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4398" w14:textId="77777777" w:rsidR="00D93AD3" w:rsidRPr="00DF5AF0" w:rsidRDefault="00405A8F">
      <w:pPr>
        <w:spacing w:before="240" w:after="240" w:line="360" w:lineRule="auto"/>
        <w:jc w:val="both"/>
        <w:rPr>
          <w:rFonts w:ascii="Palatino Linotype" w:eastAsia="Palatino Linotype" w:hAnsi="Palatino Linotype" w:cs="Palatino Linotype"/>
        </w:rPr>
      </w:pPr>
      <w:bookmarkStart w:id="0" w:name="_heading=h.gjdgxs" w:colFirst="0" w:colLast="0"/>
      <w:bookmarkEnd w:id="0"/>
      <w:r w:rsidRPr="00DF5AF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C309B8" w:rsidRPr="00DF5AF0">
        <w:rPr>
          <w:rFonts w:ascii="Palatino Linotype" w:eastAsia="Palatino Linotype" w:hAnsi="Palatino Linotype" w:cs="Palatino Linotype"/>
          <w:b/>
        </w:rPr>
        <w:t>veinticinco</w:t>
      </w:r>
      <w:r w:rsidR="00D03A16">
        <w:rPr>
          <w:rFonts w:ascii="Palatino Linotype" w:eastAsia="Palatino Linotype" w:hAnsi="Palatino Linotype" w:cs="Palatino Linotype"/>
          <w:b/>
        </w:rPr>
        <w:t xml:space="preserve"> (25)</w:t>
      </w:r>
      <w:r w:rsidRPr="00DF5AF0">
        <w:rPr>
          <w:rFonts w:ascii="Palatino Linotype" w:eastAsia="Palatino Linotype" w:hAnsi="Palatino Linotype" w:cs="Palatino Linotype"/>
          <w:b/>
        </w:rPr>
        <w:t xml:space="preserve"> de </w:t>
      </w:r>
      <w:r w:rsidR="005A589E" w:rsidRPr="00DF5AF0">
        <w:rPr>
          <w:rFonts w:ascii="Palatino Linotype" w:eastAsia="Palatino Linotype" w:hAnsi="Palatino Linotype" w:cs="Palatino Linotype"/>
          <w:b/>
        </w:rPr>
        <w:t>septiembre</w:t>
      </w:r>
      <w:r w:rsidRPr="00DF5AF0">
        <w:rPr>
          <w:rFonts w:ascii="Palatino Linotype" w:eastAsia="Palatino Linotype" w:hAnsi="Palatino Linotype" w:cs="Palatino Linotype"/>
          <w:b/>
        </w:rPr>
        <w:t xml:space="preserve"> de dos mil </w:t>
      </w:r>
      <w:r w:rsidR="00D03A16">
        <w:rPr>
          <w:rFonts w:ascii="Palatino Linotype" w:eastAsia="Palatino Linotype" w:hAnsi="Palatino Linotype" w:cs="Palatino Linotype"/>
          <w:b/>
        </w:rPr>
        <w:t>veinticuatro</w:t>
      </w:r>
      <w:r w:rsidRPr="00DF5AF0">
        <w:rPr>
          <w:rFonts w:ascii="Palatino Linotype" w:eastAsia="Palatino Linotype" w:hAnsi="Palatino Linotype" w:cs="Palatino Linotype"/>
        </w:rPr>
        <w:t xml:space="preserve">. </w:t>
      </w:r>
    </w:p>
    <w:p w14:paraId="10E8E0FC" w14:textId="794A1BC9" w:rsidR="00D93AD3" w:rsidRPr="00DF5AF0" w:rsidRDefault="00405A8F">
      <w:pPr>
        <w:spacing w:line="360" w:lineRule="auto"/>
        <w:jc w:val="both"/>
        <w:rPr>
          <w:rFonts w:ascii="Palatino Linotype" w:eastAsia="Palatino Linotype" w:hAnsi="Palatino Linotype" w:cs="Palatino Linotype"/>
        </w:rPr>
      </w:pPr>
      <w:bookmarkStart w:id="1" w:name="_heading=h.1t3h5sf" w:colFirst="0" w:colLast="0"/>
      <w:bookmarkEnd w:id="1"/>
      <w:r w:rsidRPr="00DF5AF0">
        <w:rPr>
          <w:rFonts w:ascii="Palatino Linotype" w:eastAsia="Palatino Linotype" w:hAnsi="Palatino Linotype" w:cs="Palatino Linotype"/>
          <w:b/>
        </w:rPr>
        <w:t>VISTO</w:t>
      </w:r>
      <w:r w:rsidRPr="00DF5AF0">
        <w:rPr>
          <w:rFonts w:ascii="Palatino Linotype" w:eastAsia="Palatino Linotype" w:hAnsi="Palatino Linotype" w:cs="Palatino Linotype"/>
        </w:rPr>
        <w:t xml:space="preserve"> el expediente formado con motivo del </w:t>
      </w:r>
      <w:r w:rsidR="00BE7CEF">
        <w:rPr>
          <w:rFonts w:ascii="Palatino Linotype" w:eastAsia="Palatino Linotype" w:hAnsi="Palatino Linotype" w:cs="Palatino Linotype"/>
        </w:rPr>
        <w:t>R</w:t>
      </w:r>
      <w:r w:rsidRPr="00DF5AF0">
        <w:rPr>
          <w:rFonts w:ascii="Palatino Linotype" w:eastAsia="Palatino Linotype" w:hAnsi="Palatino Linotype" w:cs="Palatino Linotype"/>
        </w:rPr>
        <w:t xml:space="preserve">ecurso de </w:t>
      </w:r>
      <w:r w:rsidR="00BE7CEF">
        <w:rPr>
          <w:rFonts w:ascii="Palatino Linotype" w:eastAsia="Palatino Linotype" w:hAnsi="Palatino Linotype" w:cs="Palatino Linotype"/>
        </w:rPr>
        <w:t>R</w:t>
      </w:r>
      <w:r w:rsidRPr="00DF5AF0">
        <w:rPr>
          <w:rFonts w:ascii="Palatino Linotype" w:eastAsia="Palatino Linotype" w:hAnsi="Palatino Linotype" w:cs="Palatino Linotype"/>
        </w:rPr>
        <w:t xml:space="preserve">evisión </w:t>
      </w:r>
      <w:r w:rsidR="00C309B8" w:rsidRPr="00DF5AF0">
        <w:rPr>
          <w:rFonts w:ascii="Palatino Linotype" w:eastAsia="Palatino Linotype" w:hAnsi="Palatino Linotype" w:cs="Palatino Linotype"/>
          <w:b/>
        </w:rPr>
        <w:t>04498/INFOEM/AD/RR/2023</w:t>
      </w:r>
      <w:r w:rsidRPr="00DF5AF0">
        <w:rPr>
          <w:rFonts w:ascii="Palatino Linotype" w:eastAsia="Palatino Linotype" w:hAnsi="Palatino Linotype" w:cs="Palatino Linotype"/>
        </w:rPr>
        <w:t xml:space="preserve">, promovido por </w:t>
      </w:r>
      <w:r w:rsidR="005655CF">
        <w:rPr>
          <w:rFonts w:ascii="Palatino Linotype" w:eastAsia="Palatino Linotype" w:hAnsi="Palatino Linotype" w:cs="Palatino Linotype"/>
          <w:b/>
        </w:rPr>
        <w:t xml:space="preserve">XXX </w:t>
      </w:r>
      <w:proofErr w:type="spellStart"/>
      <w:r w:rsidR="005655CF">
        <w:rPr>
          <w:rFonts w:ascii="Palatino Linotype" w:eastAsia="Palatino Linotype" w:hAnsi="Palatino Linotype" w:cs="Palatino Linotype"/>
          <w:b/>
        </w:rPr>
        <w:t>XXX</w:t>
      </w:r>
      <w:proofErr w:type="spellEnd"/>
      <w:r w:rsidRPr="00DF5AF0">
        <w:rPr>
          <w:rFonts w:ascii="Palatino Linotype" w:eastAsia="Palatino Linotype" w:hAnsi="Palatino Linotype" w:cs="Palatino Linotype"/>
          <w:b/>
        </w:rPr>
        <w:t xml:space="preserve">, </w:t>
      </w:r>
      <w:r w:rsidRPr="00DF5AF0">
        <w:rPr>
          <w:rFonts w:ascii="Palatino Linotype" w:eastAsia="Palatino Linotype" w:hAnsi="Palatino Linotype" w:cs="Palatino Linotype"/>
        </w:rPr>
        <w:t xml:space="preserve">en lo sucesivo </w:t>
      </w:r>
      <w:r w:rsidR="006C7B85" w:rsidRPr="00DF5AF0">
        <w:rPr>
          <w:rFonts w:ascii="Palatino Linotype" w:eastAsia="Palatino Linotype" w:hAnsi="Palatino Linotype" w:cs="Palatino Linotype"/>
        </w:rPr>
        <w:t>el Recurrente</w:t>
      </w:r>
      <w:r w:rsidR="005A589E" w:rsidRPr="00DF5AF0">
        <w:rPr>
          <w:rFonts w:ascii="Palatino Linotype" w:eastAsia="Palatino Linotype" w:hAnsi="Palatino Linotype" w:cs="Palatino Linotype"/>
        </w:rPr>
        <w:t xml:space="preserve"> en contra de la respuesta de</w:t>
      </w:r>
      <w:r w:rsidRPr="00DF5AF0">
        <w:rPr>
          <w:rFonts w:ascii="Palatino Linotype" w:eastAsia="Palatino Linotype" w:hAnsi="Palatino Linotype" w:cs="Palatino Linotype"/>
        </w:rPr>
        <w:t>l</w:t>
      </w:r>
      <w:r w:rsidRPr="00DF5AF0">
        <w:rPr>
          <w:rFonts w:ascii="Palatino Linotype" w:eastAsia="Palatino Linotype" w:hAnsi="Palatino Linotype" w:cs="Palatino Linotype"/>
          <w:b/>
        </w:rPr>
        <w:t xml:space="preserve"> </w:t>
      </w:r>
      <w:r w:rsidR="00C309B8" w:rsidRPr="00DF5AF0">
        <w:rPr>
          <w:rFonts w:ascii="Palatino Linotype" w:eastAsia="Palatino Linotype" w:hAnsi="Palatino Linotype" w:cs="Palatino Linotype"/>
          <w:b/>
        </w:rPr>
        <w:t>Ayuntamiento de Atizapán de Zaragoza</w:t>
      </w:r>
      <w:r w:rsidRPr="00DF5AF0">
        <w:rPr>
          <w:rFonts w:ascii="Palatino Linotype" w:eastAsia="Palatino Linotype" w:hAnsi="Palatino Linotype" w:cs="Palatino Linotype"/>
          <w:b/>
        </w:rPr>
        <w:t xml:space="preserve">, </w:t>
      </w:r>
      <w:r w:rsidRPr="00DF5AF0">
        <w:rPr>
          <w:rFonts w:ascii="Palatino Linotype" w:eastAsia="Palatino Linotype" w:hAnsi="Palatino Linotype" w:cs="Palatino Linotype"/>
        </w:rPr>
        <w:t>en lo sucesivo el</w:t>
      </w:r>
      <w:r w:rsidRPr="00DF5AF0">
        <w:rPr>
          <w:rFonts w:ascii="Palatino Linotype" w:eastAsia="Palatino Linotype" w:hAnsi="Palatino Linotype" w:cs="Palatino Linotype"/>
          <w:b/>
        </w:rPr>
        <w:t xml:space="preserve"> Sujeto Obligado</w:t>
      </w:r>
      <w:r w:rsidRPr="00DF5AF0">
        <w:rPr>
          <w:rFonts w:ascii="Palatino Linotype" w:eastAsia="Palatino Linotype" w:hAnsi="Palatino Linotype" w:cs="Palatino Linotype"/>
        </w:rPr>
        <w:t xml:space="preserve">, se procede a dictar la presente </w:t>
      </w:r>
      <w:r w:rsidR="008C4065"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esolución con base en los siguientes: </w:t>
      </w:r>
    </w:p>
    <w:p w14:paraId="510BD0F4" w14:textId="77777777" w:rsidR="00D93AD3" w:rsidRPr="00DF5AF0" w:rsidRDefault="00405A8F">
      <w:pPr>
        <w:spacing w:before="240" w:after="240" w:line="360" w:lineRule="auto"/>
        <w:jc w:val="center"/>
        <w:rPr>
          <w:rFonts w:ascii="Palatino Linotype" w:eastAsia="Palatino Linotype" w:hAnsi="Palatino Linotype" w:cs="Palatino Linotype"/>
          <w:b/>
        </w:rPr>
      </w:pPr>
      <w:r w:rsidRPr="00DF5AF0">
        <w:rPr>
          <w:rFonts w:ascii="Palatino Linotype" w:eastAsia="Palatino Linotype" w:hAnsi="Palatino Linotype" w:cs="Palatino Linotype"/>
          <w:b/>
        </w:rPr>
        <w:t>A N T E C E D E N T E S</w:t>
      </w:r>
    </w:p>
    <w:p w14:paraId="4D5BFD54" w14:textId="77777777" w:rsidR="00D93AD3" w:rsidRPr="00DF5AF0" w:rsidRDefault="00405A8F" w:rsidP="008C4065">
      <w:pPr>
        <w:pStyle w:val="Prrafodelista"/>
        <w:numPr>
          <w:ilvl w:val="0"/>
          <w:numId w:val="5"/>
        </w:numPr>
        <w:spacing w:line="360" w:lineRule="auto"/>
        <w:ind w:left="0" w:firstLine="0"/>
        <w:jc w:val="both"/>
        <w:rPr>
          <w:rFonts w:ascii="Palatino Linotype" w:eastAsia="Palatino Linotype" w:hAnsi="Palatino Linotype" w:cs="Palatino Linotype"/>
        </w:rPr>
      </w:pPr>
      <w:bookmarkStart w:id="2" w:name="_heading=h.30j0zll" w:colFirst="0" w:colLast="0"/>
      <w:bookmarkEnd w:id="2"/>
      <w:r w:rsidRPr="00DF5AF0">
        <w:rPr>
          <w:rFonts w:ascii="Palatino Linotype" w:eastAsia="Palatino Linotype" w:hAnsi="Palatino Linotype" w:cs="Palatino Linotype"/>
          <w:b/>
        </w:rPr>
        <w:t xml:space="preserve">Solicitud de Acceso a Datos. </w:t>
      </w:r>
      <w:r w:rsidRPr="00DF5AF0">
        <w:rPr>
          <w:rFonts w:ascii="Palatino Linotype" w:eastAsia="Palatino Linotype" w:hAnsi="Palatino Linotype" w:cs="Palatino Linotype"/>
        </w:rPr>
        <w:t xml:space="preserve">En fecha </w:t>
      </w:r>
      <w:r w:rsidR="00C309B8" w:rsidRPr="00DF5AF0">
        <w:rPr>
          <w:rFonts w:ascii="Palatino Linotype" w:eastAsia="Palatino Linotype" w:hAnsi="Palatino Linotype" w:cs="Palatino Linotype"/>
          <w:b/>
        </w:rPr>
        <w:t>once</w:t>
      </w:r>
      <w:r w:rsidRPr="00DF5AF0">
        <w:rPr>
          <w:rFonts w:ascii="Palatino Linotype" w:eastAsia="Palatino Linotype" w:hAnsi="Palatino Linotype" w:cs="Palatino Linotype"/>
          <w:b/>
        </w:rPr>
        <w:t xml:space="preserve"> de</w:t>
      </w:r>
      <w:r w:rsidR="00C309B8" w:rsidRPr="00DF5AF0">
        <w:rPr>
          <w:rFonts w:ascii="Palatino Linotype" w:eastAsia="Palatino Linotype" w:hAnsi="Palatino Linotype" w:cs="Palatino Linotype"/>
          <w:b/>
        </w:rPr>
        <w:t xml:space="preserve"> julio</w:t>
      </w:r>
      <w:r w:rsidRPr="00DF5AF0">
        <w:rPr>
          <w:rFonts w:ascii="Palatino Linotype" w:eastAsia="Palatino Linotype" w:hAnsi="Palatino Linotype" w:cs="Palatino Linotype"/>
          <w:b/>
        </w:rPr>
        <w:t xml:space="preserve"> dos mil </w:t>
      </w:r>
      <w:r w:rsidR="008C4065" w:rsidRPr="00DF5AF0">
        <w:rPr>
          <w:rFonts w:ascii="Palatino Linotype" w:eastAsia="Palatino Linotype" w:hAnsi="Palatino Linotype" w:cs="Palatino Linotype"/>
          <w:b/>
        </w:rPr>
        <w:t>veintitrés</w:t>
      </w:r>
      <w:r w:rsidRPr="00DF5AF0">
        <w:rPr>
          <w:rFonts w:ascii="Palatino Linotype" w:eastAsia="Palatino Linotype" w:hAnsi="Palatino Linotype" w:cs="Palatino Linotype"/>
        </w:rPr>
        <w:t xml:space="preserve">, </w:t>
      </w:r>
      <w:r w:rsidR="006C7B85" w:rsidRPr="00DF5AF0">
        <w:rPr>
          <w:rFonts w:ascii="Palatino Linotype" w:eastAsia="Palatino Linotype" w:hAnsi="Palatino Linotype" w:cs="Palatino Linotype"/>
        </w:rPr>
        <w:t>el Recurrente</w:t>
      </w:r>
      <w:r w:rsidRPr="00DF5AF0">
        <w:rPr>
          <w:rFonts w:ascii="Palatino Linotype" w:eastAsia="Palatino Linotype" w:hAnsi="Palatino Linotype" w:cs="Palatino Linotype"/>
        </w:rPr>
        <w:t xml:space="preserve"> presentó a través del Sistema de Acceso, Rectificación, Cancelación y Oposición de Datos Personales en el Estado de México en lo subsecuente SARCOEM, ante el </w:t>
      </w:r>
      <w:r w:rsidRPr="00DF5AF0">
        <w:rPr>
          <w:rFonts w:ascii="Palatino Linotype" w:eastAsia="Palatino Linotype" w:hAnsi="Palatino Linotype" w:cs="Palatino Linotype"/>
          <w:b/>
        </w:rPr>
        <w:t>Sujeto Obligado</w:t>
      </w:r>
      <w:r w:rsidRPr="00DF5AF0">
        <w:rPr>
          <w:rFonts w:ascii="Palatino Linotype" w:eastAsia="Palatino Linotype" w:hAnsi="Palatino Linotype" w:cs="Palatino Linotype"/>
        </w:rPr>
        <w:t xml:space="preserve">, la solicitud de acceso a datos personales, a la que se le asignó el número de expediente </w:t>
      </w:r>
      <w:r w:rsidR="00C309B8" w:rsidRPr="00DF5AF0">
        <w:rPr>
          <w:rFonts w:ascii="Palatino Linotype" w:eastAsia="Palatino Linotype" w:hAnsi="Palatino Linotype" w:cs="Palatino Linotype"/>
          <w:b/>
        </w:rPr>
        <w:t>00007/ATIZARA/AD/2023</w:t>
      </w:r>
      <w:r w:rsidRPr="00DF5AF0">
        <w:rPr>
          <w:rFonts w:ascii="Palatino Linotype" w:eastAsia="Palatino Linotype" w:hAnsi="Palatino Linotype" w:cs="Palatino Linotype"/>
          <w:b/>
        </w:rPr>
        <w:t xml:space="preserve"> </w:t>
      </w:r>
      <w:proofErr w:type="gramStart"/>
      <w:r w:rsidRPr="00DF5AF0">
        <w:rPr>
          <w:rFonts w:ascii="Palatino Linotype" w:eastAsia="Palatino Linotype" w:hAnsi="Palatino Linotype" w:cs="Palatino Linotype"/>
        </w:rPr>
        <w:t>en  la</w:t>
      </w:r>
      <w:proofErr w:type="gramEnd"/>
      <w:r w:rsidRPr="00DF5AF0">
        <w:rPr>
          <w:rFonts w:ascii="Palatino Linotype" w:eastAsia="Palatino Linotype" w:hAnsi="Palatino Linotype" w:cs="Palatino Linotype"/>
        </w:rPr>
        <w:t xml:space="preserve"> que requirió el acceso a lo siguiente:</w:t>
      </w:r>
    </w:p>
    <w:p w14:paraId="5D124D71" w14:textId="77777777" w:rsidR="00D93AD3" w:rsidRPr="00DF5AF0" w:rsidRDefault="00D93AD3">
      <w:pPr>
        <w:spacing w:line="360" w:lineRule="auto"/>
        <w:jc w:val="both"/>
        <w:rPr>
          <w:rFonts w:ascii="Palatino Linotype" w:eastAsia="Palatino Linotype" w:hAnsi="Palatino Linotype" w:cs="Palatino Linotype"/>
        </w:rPr>
      </w:pPr>
    </w:p>
    <w:p w14:paraId="2231BE4C" w14:textId="29418AF9" w:rsidR="00D93AD3" w:rsidRPr="00DF5AF0" w:rsidRDefault="00405A8F">
      <w:pPr>
        <w:spacing w:line="276" w:lineRule="auto"/>
        <w:ind w:left="851" w:right="899"/>
        <w:jc w:val="both"/>
        <w:rPr>
          <w:rFonts w:ascii="Palatino Linotype" w:eastAsia="Palatino Linotype" w:hAnsi="Palatino Linotype" w:cs="Palatino Linotype"/>
          <w:i/>
        </w:rPr>
      </w:pPr>
      <w:r w:rsidRPr="00DF5AF0">
        <w:rPr>
          <w:rFonts w:ascii="Palatino Linotype" w:eastAsia="Palatino Linotype" w:hAnsi="Palatino Linotype" w:cs="Palatino Linotype"/>
          <w:i/>
        </w:rPr>
        <w:t>“</w:t>
      </w:r>
      <w:r w:rsidR="00C309B8" w:rsidRPr="00DF5AF0">
        <w:rPr>
          <w:rFonts w:ascii="Palatino Linotype" w:eastAsia="Palatino Linotype" w:hAnsi="Palatino Linotype" w:cs="Palatino Linotype"/>
          <w:i/>
        </w:rPr>
        <w:t>REQUIERO COPIA DE LOS MANDAMIENTOS MINISTERIALES, Y NÚMEROS DE CARPETAS DE INVESTIGACIÓN REALIZADOS CON MOTIVO DE UN REPORTE SOBRE UN MASCULINO TIRADO EN VÍA PÚBLICA, SUCESO ACONTECIDO EL 23 DE FEBRERO DE 2023, EN CALLE ADOLFO LOPEZ MATEOS, SAN MARTIN DE PORRES, ATIZAPÁN DE ZARAGOZA, EN EL QUE SE DETERMINÓ EL FALLECIMIENTO DE</w:t>
      </w:r>
      <w:r w:rsidR="00C309B8" w:rsidRPr="00BA3E17">
        <w:rPr>
          <w:rFonts w:ascii="Palatino Linotype" w:eastAsia="Palatino Linotype" w:hAnsi="Palatino Linotype" w:cs="Palatino Linotype"/>
          <w:i/>
        </w:rPr>
        <w:t xml:space="preserve">L C. </w:t>
      </w:r>
      <w:r w:rsidR="00BA3E17" w:rsidRPr="00BA3E17">
        <w:rPr>
          <w:rFonts w:ascii="Palatino Linotype" w:eastAsia="Palatino Linotype" w:hAnsi="Palatino Linotype" w:cs="Palatino Linotype"/>
          <w:i/>
        </w:rPr>
        <w:t>XXX</w:t>
      </w:r>
      <w:r w:rsidR="00BA3E17">
        <w:rPr>
          <w:rFonts w:ascii="Palatino Linotype" w:eastAsia="Palatino Linotype" w:hAnsi="Palatino Linotype" w:cs="Palatino Linotype"/>
          <w:i/>
        </w:rPr>
        <w:t xml:space="preserve"> </w:t>
      </w:r>
      <w:proofErr w:type="spellStart"/>
      <w:r w:rsidR="00BA3E17">
        <w:rPr>
          <w:rFonts w:ascii="Palatino Linotype" w:eastAsia="Palatino Linotype" w:hAnsi="Palatino Linotype" w:cs="Palatino Linotype"/>
          <w:i/>
        </w:rPr>
        <w:t>XXX</w:t>
      </w:r>
      <w:proofErr w:type="spellEnd"/>
      <w:r w:rsidR="00BA3E17">
        <w:rPr>
          <w:rFonts w:ascii="Palatino Linotype" w:eastAsia="Palatino Linotype" w:hAnsi="Palatino Linotype" w:cs="Palatino Linotype"/>
          <w:i/>
        </w:rPr>
        <w:t xml:space="preserve"> </w:t>
      </w:r>
      <w:proofErr w:type="spellStart"/>
      <w:r w:rsidR="00BA3E17">
        <w:rPr>
          <w:rFonts w:ascii="Palatino Linotype" w:eastAsia="Palatino Linotype" w:hAnsi="Palatino Linotype" w:cs="Palatino Linotype"/>
          <w:i/>
        </w:rPr>
        <w:t>XXX</w:t>
      </w:r>
      <w:proofErr w:type="spellEnd"/>
      <w:r w:rsidR="00C309B8" w:rsidRPr="00DF5AF0">
        <w:rPr>
          <w:rFonts w:ascii="Palatino Linotype" w:eastAsia="Palatino Linotype" w:hAnsi="Palatino Linotype" w:cs="Palatino Linotype"/>
          <w:i/>
        </w:rPr>
        <w:t xml:space="preserve">, ES DECIR, REQUIERO </w:t>
      </w:r>
      <w:r w:rsidR="00C309B8" w:rsidRPr="00DF5AF0">
        <w:rPr>
          <w:rFonts w:ascii="Palatino Linotype" w:eastAsia="Palatino Linotype" w:hAnsi="Palatino Linotype" w:cs="Palatino Linotype"/>
          <w:i/>
        </w:rPr>
        <w:lastRenderedPageBreak/>
        <w:t>COPIA DE LOS DOCUMENTOS A TRAVÉS DE LOS CUALES SE ACREDITE LA EXISTENCIA DE UNA INDAGATORIA RELACIONADA CON EL FALLECIMIENTO DE DICHA PERSONA CON LA FINALIDAD DE APERSONARME Y REPRESENTAR A LA SUCESIÓN EN LAS SUPUESTAS INDAGATORIAS. AL PRESENTE SE ADJUNTA SENTENCIA INTERLOCUTORIA Y ACEPTACIÓN DEL CARGO DE ALBACEA.</w:t>
      </w:r>
      <w:r w:rsidR="008C4065" w:rsidRPr="00DF5AF0">
        <w:rPr>
          <w:rFonts w:ascii="Palatino Linotype" w:eastAsia="Palatino Linotype" w:hAnsi="Palatino Linotype" w:cs="Palatino Linotype"/>
          <w:i/>
        </w:rPr>
        <w:t>”</w:t>
      </w:r>
    </w:p>
    <w:p w14:paraId="695E1FB5" w14:textId="77777777" w:rsidR="00D93AD3" w:rsidRPr="00DF5AF0" w:rsidRDefault="00D93AD3">
      <w:pPr>
        <w:spacing w:line="276" w:lineRule="auto"/>
        <w:jc w:val="both"/>
        <w:rPr>
          <w:rFonts w:ascii="Palatino Linotype" w:eastAsia="Palatino Linotype" w:hAnsi="Palatino Linotype" w:cs="Palatino Linotype"/>
          <w:b/>
        </w:rPr>
      </w:pPr>
    </w:p>
    <w:p w14:paraId="5AF34223" w14:textId="77777777" w:rsidR="00F65397" w:rsidRPr="003A23B5" w:rsidRDefault="00F65397" w:rsidP="003A23B5">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rPr>
      </w:pPr>
      <w:r w:rsidRPr="003A23B5">
        <w:rPr>
          <w:rFonts w:ascii="Palatino Linotype" w:eastAsia="Palatino Linotype" w:hAnsi="Palatino Linotype" w:cs="Palatino Linotype"/>
        </w:rPr>
        <w:t xml:space="preserve">Se anexó a la solicitud el archivo denominado </w:t>
      </w:r>
      <w:r w:rsidRPr="003A23B5">
        <w:rPr>
          <w:rFonts w:ascii="Palatino Linotype" w:eastAsia="Palatino Linotype" w:hAnsi="Palatino Linotype" w:cs="Palatino Linotype"/>
          <w:b/>
          <w:i/>
        </w:rPr>
        <w:t xml:space="preserve">ALBACEAZGO SARY.pdf, </w:t>
      </w:r>
      <w:r w:rsidRPr="003A23B5">
        <w:rPr>
          <w:rFonts w:ascii="Palatino Linotype" w:eastAsia="Palatino Linotype" w:hAnsi="Palatino Linotype" w:cs="Palatino Linotype"/>
        </w:rPr>
        <w:t>cuyo contenido corresponde a un Auto Declarativo de Herederos emitido por Juzgado Sexto Familiar del Distrito Judicial de Tlalnepantla con Residencia en Atizapán de Zaragoza, Estado de México, del que se despr</w:t>
      </w:r>
      <w:r w:rsidR="003A23B5">
        <w:rPr>
          <w:rFonts w:ascii="Palatino Linotype" w:eastAsia="Palatino Linotype" w:hAnsi="Palatino Linotype" w:cs="Palatino Linotype"/>
        </w:rPr>
        <w:t>ende que el solicitante acepta un</w:t>
      </w:r>
      <w:r w:rsidRPr="003A23B5">
        <w:rPr>
          <w:rFonts w:ascii="Palatino Linotype" w:eastAsia="Palatino Linotype" w:hAnsi="Palatino Linotype" w:cs="Palatino Linotype"/>
        </w:rPr>
        <w:t xml:space="preserve"> cargo de albacea; así como su identificación consistente en la Credencial para Votar con Fotografía, emitida por el Instituto Nacional Electoral.</w:t>
      </w:r>
    </w:p>
    <w:p w14:paraId="413D1B52" w14:textId="77777777" w:rsidR="00F65397" w:rsidRPr="00DF5AF0" w:rsidRDefault="00F65397">
      <w:pPr>
        <w:pBdr>
          <w:top w:val="nil"/>
          <w:left w:val="nil"/>
          <w:bottom w:val="nil"/>
          <w:right w:val="nil"/>
          <w:between w:val="nil"/>
        </w:pBdr>
        <w:spacing w:line="360" w:lineRule="auto"/>
        <w:ind w:left="-12"/>
        <w:jc w:val="both"/>
        <w:rPr>
          <w:rFonts w:ascii="Palatino Linotype" w:eastAsia="Palatino Linotype" w:hAnsi="Palatino Linotype" w:cs="Palatino Linotype"/>
        </w:rPr>
      </w:pPr>
    </w:p>
    <w:p w14:paraId="604DF420" w14:textId="77777777" w:rsidR="00D93AD3" w:rsidRPr="003A23B5" w:rsidRDefault="00405A8F" w:rsidP="003A23B5">
      <w:pPr>
        <w:pStyle w:val="Prrafodelista"/>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rPr>
      </w:pPr>
      <w:r w:rsidRPr="003A23B5">
        <w:rPr>
          <w:rFonts w:ascii="Palatino Linotype" w:eastAsia="Palatino Linotype" w:hAnsi="Palatino Linotype" w:cs="Palatino Linotype"/>
        </w:rPr>
        <w:t>Señaló como modalidad de entrega de información</w:t>
      </w:r>
      <w:r w:rsidRPr="003A23B5">
        <w:rPr>
          <w:rFonts w:ascii="Palatino Linotype" w:eastAsia="Palatino Linotype" w:hAnsi="Palatino Linotype" w:cs="Palatino Linotype"/>
          <w:b/>
        </w:rPr>
        <w:t>:</w:t>
      </w:r>
      <w:r w:rsidR="00A76F1C" w:rsidRPr="003A23B5">
        <w:rPr>
          <w:rFonts w:ascii="Palatino Linotype" w:eastAsia="Palatino Linotype" w:hAnsi="Palatino Linotype" w:cs="Palatino Linotype"/>
        </w:rPr>
        <w:t xml:space="preserve"> A través de </w:t>
      </w:r>
      <w:r w:rsidR="00C309B8" w:rsidRPr="003A23B5">
        <w:rPr>
          <w:rFonts w:ascii="Palatino Linotype" w:eastAsia="Palatino Linotype" w:hAnsi="Palatino Linotype" w:cs="Palatino Linotype"/>
          <w:b/>
        </w:rPr>
        <w:t>Copias Fotostáticas</w:t>
      </w:r>
      <w:r w:rsidR="00A76F1C" w:rsidRPr="003A23B5">
        <w:rPr>
          <w:rFonts w:ascii="Palatino Linotype" w:eastAsia="Palatino Linotype" w:hAnsi="Palatino Linotype" w:cs="Palatino Linotype"/>
          <w:b/>
        </w:rPr>
        <w:t>.</w:t>
      </w:r>
    </w:p>
    <w:p w14:paraId="299B5993" w14:textId="77777777" w:rsidR="00D93AD3" w:rsidRPr="00DF5AF0" w:rsidRDefault="00D93AD3">
      <w:pPr>
        <w:spacing w:line="360" w:lineRule="auto"/>
        <w:jc w:val="both"/>
        <w:rPr>
          <w:rFonts w:ascii="Palatino Linotype" w:eastAsia="Palatino Linotype" w:hAnsi="Palatino Linotype" w:cs="Palatino Linotype"/>
          <w:b/>
          <w:u w:val="single"/>
        </w:rPr>
      </w:pPr>
    </w:p>
    <w:p w14:paraId="47C83019" w14:textId="77777777" w:rsidR="00D93AD3" w:rsidRPr="00DF5AF0" w:rsidRDefault="00405A8F" w:rsidP="00A214FC">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Respuesta. El</w:t>
      </w:r>
      <w:r w:rsidRPr="00DF5AF0">
        <w:rPr>
          <w:rFonts w:ascii="Palatino Linotype" w:eastAsia="Palatino Linotype" w:hAnsi="Palatino Linotype" w:cs="Palatino Linotype"/>
        </w:rPr>
        <w:t xml:space="preserve"> </w:t>
      </w:r>
      <w:r w:rsidR="00A86A4B" w:rsidRPr="00DF5AF0">
        <w:rPr>
          <w:rFonts w:ascii="Palatino Linotype" w:eastAsia="Palatino Linotype" w:hAnsi="Palatino Linotype" w:cs="Palatino Linotype"/>
          <w:b/>
        </w:rPr>
        <w:t>nueve de agosto</w:t>
      </w:r>
      <w:r w:rsidRPr="00DF5AF0">
        <w:rPr>
          <w:rFonts w:ascii="Palatino Linotype" w:eastAsia="Palatino Linotype" w:hAnsi="Palatino Linotype" w:cs="Palatino Linotype"/>
          <w:b/>
        </w:rPr>
        <w:t xml:space="preserve"> de dos mil </w:t>
      </w:r>
      <w:r w:rsidR="003475BC" w:rsidRPr="00DF5AF0">
        <w:rPr>
          <w:rFonts w:ascii="Palatino Linotype" w:eastAsia="Palatino Linotype" w:hAnsi="Palatino Linotype" w:cs="Palatino Linotype"/>
          <w:b/>
        </w:rPr>
        <w:t>veintitrés</w:t>
      </w:r>
      <w:r w:rsidRPr="00DF5AF0">
        <w:rPr>
          <w:rFonts w:ascii="Palatino Linotype" w:eastAsia="Palatino Linotype" w:hAnsi="Palatino Linotype" w:cs="Palatino Linotype"/>
        </w:rPr>
        <w:t xml:space="preserve"> el </w:t>
      </w:r>
      <w:r w:rsidRPr="00DF5AF0">
        <w:rPr>
          <w:rFonts w:ascii="Palatino Linotype" w:eastAsia="Palatino Linotype" w:hAnsi="Palatino Linotype" w:cs="Palatino Linotype"/>
          <w:b/>
        </w:rPr>
        <w:t>Sujeto Obligado</w:t>
      </w:r>
      <w:r w:rsidRPr="00DF5AF0">
        <w:rPr>
          <w:rFonts w:ascii="Palatino Linotype" w:eastAsia="Palatino Linotype" w:hAnsi="Palatino Linotype" w:cs="Palatino Linotype"/>
        </w:rPr>
        <w:t xml:space="preserve"> </w:t>
      </w:r>
      <w:r w:rsidR="00A76F1C" w:rsidRPr="00DF5AF0">
        <w:rPr>
          <w:rFonts w:ascii="Palatino Linotype" w:eastAsia="Palatino Linotype" w:hAnsi="Palatino Linotype" w:cs="Palatino Linotype"/>
        </w:rPr>
        <w:t>emitió un</w:t>
      </w:r>
      <w:r w:rsidRPr="00DF5AF0">
        <w:rPr>
          <w:rFonts w:ascii="Palatino Linotype" w:eastAsia="Palatino Linotype" w:hAnsi="Palatino Linotype" w:cs="Palatino Linotype"/>
        </w:rPr>
        <w:t xml:space="preserve"> respuesta a la solicitud de acceso a datos personales a través del </w:t>
      </w:r>
      <w:r w:rsidRPr="00DF5AF0">
        <w:rPr>
          <w:rFonts w:ascii="Palatino Linotype" w:eastAsia="Palatino Linotype" w:hAnsi="Palatino Linotype" w:cs="Palatino Linotype"/>
          <w:b/>
        </w:rPr>
        <w:t>SARCOEM</w:t>
      </w:r>
      <w:r w:rsidRPr="00DF5AF0">
        <w:rPr>
          <w:rFonts w:ascii="Palatino Linotype" w:eastAsia="Palatino Linotype" w:hAnsi="Palatino Linotype" w:cs="Palatino Linotype"/>
        </w:rPr>
        <w:t xml:space="preserve">, </w:t>
      </w:r>
      <w:r w:rsidR="00A214FC" w:rsidRPr="00DF5AF0">
        <w:rPr>
          <w:rFonts w:ascii="Palatino Linotype" w:eastAsia="Palatino Linotype" w:hAnsi="Palatino Linotype" w:cs="Palatino Linotype"/>
        </w:rPr>
        <w:t xml:space="preserve">a través del archivo denominado </w:t>
      </w:r>
      <w:r w:rsidR="00A214FC" w:rsidRPr="00DF5AF0">
        <w:rPr>
          <w:rFonts w:ascii="Palatino Linotype" w:eastAsia="Palatino Linotype" w:hAnsi="Palatino Linotype" w:cs="Palatino Linotype"/>
          <w:b/>
          <w:i/>
        </w:rPr>
        <w:t>solicitud 0007.pdf</w:t>
      </w:r>
      <w:r w:rsidR="00A214FC" w:rsidRPr="00DF5AF0">
        <w:rPr>
          <w:rFonts w:ascii="Palatino Linotype" w:eastAsia="Palatino Linotype" w:hAnsi="Palatino Linotype" w:cs="Palatino Linotype"/>
        </w:rPr>
        <w:t xml:space="preserve">, cuyo contenido </w:t>
      </w:r>
      <w:r w:rsidR="003973CD" w:rsidRPr="00DF5AF0">
        <w:rPr>
          <w:rFonts w:ascii="Palatino Linotype" w:eastAsia="Palatino Linotype" w:hAnsi="Palatino Linotype" w:cs="Palatino Linotype"/>
        </w:rPr>
        <w:t xml:space="preserve">general </w:t>
      </w:r>
      <w:r w:rsidR="00A214FC" w:rsidRPr="00DF5AF0">
        <w:rPr>
          <w:rFonts w:ascii="Palatino Linotype" w:eastAsia="Palatino Linotype" w:hAnsi="Palatino Linotype" w:cs="Palatino Linotype"/>
        </w:rPr>
        <w:t xml:space="preserve">corresponde a trece fojas con diversos oficios signados por los siguientes servidores públicos habilitados: Director de Seguridad Pública y Tránsito Municipal, Capitán de Corbeta y Subdirector Operativo, Subdirector de Tránsito Municipal, Subdirector Administrativo de la Dirección de Seguridad Pública y Tránsito Municipal, Subdirector Jurídico de la </w:t>
      </w:r>
      <w:r w:rsidR="00A214FC" w:rsidRPr="00DF5AF0">
        <w:rPr>
          <w:rFonts w:ascii="Palatino Linotype" w:eastAsia="Palatino Linotype" w:hAnsi="Palatino Linotype" w:cs="Palatino Linotype"/>
        </w:rPr>
        <w:lastRenderedPageBreak/>
        <w:t>Dirección de Seguridad Pública y Tránsito Municipal, Subdirector de Prevención, Subdirector de la Unidad de Inteligencia Municipal, Jefe del Departamento de Supervisión General, Titular de la Unidad de Servicios Facultativos, Titular de la Unidad de Asuntos Interno de la Dirección de Seguridad Pública y Tránsito Municipal y del Presidente de la Comisión de Honor y Justicia; a través de los cuales a través de los cuales en todo</w:t>
      </w:r>
      <w:r w:rsidR="003A23B5">
        <w:rPr>
          <w:rFonts w:ascii="Palatino Linotype" w:eastAsia="Palatino Linotype" w:hAnsi="Palatino Linotype" w:cs="Palatino Linotype"/>
        </w:rPr>
        <w:t>s</w:t>
      </w:r>
      <w:r w:rsidR="00A214FC" w:rsidRPr="00DF5AF0">
        <w:rPr>
          <w:rFonts w:ascii="Palatino Linotype" w:eastAsia="Palatino Linotype" w:hAnsi="Palatino Linotype" w:cs="Palatino Linotype"/>
        </w:rPr>
        <w:t xml:space="preserve"> y cada uno de ellos </w:t>
      </w:r>
      <w:r w:rsidR="003A23B5">
        <w:rPr>
          <w:rFonts w:ascii="Palatino Linotype" w:eastAsia="Palatino Linotype" w:hAnsi="Palatino Linotype" w:cs="Palatino Linotype"/>
        </w:rPr>
        <w:t xml:space="preserve">se </w:t>
      </w:r>
      <w:r w:rsidR="00A214FC" w:rsidRPr="00DF5AF0">
        <w:rPr>
          <w:rFonts w:ascii="Palatino Linotype" w:eastAsia="Palatino Linotype" w:hAnsi="Palatino Linotype" w:cs="Palatino Linotype"/>
        </w:rPr>
        <w:t>manifiesta de manera general, que después de una búsqueda exhaustiva y razonable, no se localizó la información requerida</w:t>
      </w:r>
    </w:p>
    <w:p w14:paraId="65EA04CC" w14:textId="77777777" w:rsidR="00A214FC" w:rsidRPr="00DF5AF0" w:rsidRDefault="00A214FC" w:rsidP="00A214FC">
      <w:pPr>
        <w:pStyle w:val="Prrafodelista"/>
        <w:spacing w:line="360" w:lineRule="auto"/>
        <w:ind w:left="0"/>
        <w:jc w:val="both"/>
        <w:rPr>
          <w:rFonts w:ascii="Palatino Linotype" w:eastAsia="Palatino Linotype" w:hAnsi="Palatino Linotype" w:cs="Palatino Linotype"/>
        </w:rPr>
      </w:pPr>
    </w:p>
    <w:p w14:paraId="5DC6FE85" w14:textId="77777777" w:rsidR="00D93AD3" w:rsidRPr="00DF5AF0" w:rsidRDefault="00405A8F" w:rsidP="008C4065">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 xml:space="preserve">Recurso de Revisión. </w:t>
      </w:r>
      <w:r w:rsidRPr="00DF5AF0">
        <w:rPr>
          <w:rFonts w:ascii="Palatino Linotype" w:eastAsia="Palatino Linotype" w:hAnsi="Palatino Linotype" w:cs="Palatino Linotype"/>
        </w:rPr>
        <w:t xml:space="preserve">Inconforme con la respuesta, el </w:t>
      </w:r>
      <w:r w:rsidR="006C7B85" w:rsidRPr="00DF5AF0">
        <w:rPr>
          <w:rFonts w:ascii="Palatino Linotype" w:eastAsia="Palatino Linotype" w:hAnsi="Palatino Linotype" w:cs="Palatino Linotype"/>
          <w:b/>
        </w:rPr>
        <w:t>catorce de agosto</w:t>
      </w:r>
      <w:r w:rsidRPr="00DF5AF0">
        <w:rPr>
          <w:rFonts w:ascii="Palatino Linotype" w:eastAsia="Palatino Linotype" w:hAnsi="Palatino Linotype" w:cs="Palatino Linotype"/>
          <w:b/>
        </w:rPr>
        <w:t xml:space="preserve"> de dos mil </w:t>
      </w:r>
      <w:r w:rsidR="003475BC" w:rsidRPr="00DF5AF0">
        <w:rPr>
          <w:rFonts w:ascii="Palatino Linotype" w:eastAsia="Palatino Linotype" w:hAnsi="Palatino Linotype" w:cs="Palatino Linotype"/>
          <w:b/>
        </w:rPr>
        <w:t>veintitrés</w:t>
      </w:r>
      <w:r w:rsidRPr="00DF5AF0">
        <w:rPr>
          <w:rFonts w:ascii="Palatino Linotype" w:eastAsia="Palatino Linotype" w:hAnsi="Palatino Linotype" w:cs="Palatino Linotype"/>
        </w:rPr>
        <w:t xml:space="preserve"> </w:t>
      </w:r>
      <w:r w:rsidR="006C7B85" w:rsidRPr="00DF5AF0">
        <w:rPr>
          <w:rFonts w:ascii="Palatino Linotype" w:eastAsia="Palatino Linotype" w:hAnsi="Palatino Linotype" w:cs="Palatino Linotype"/>
          <w:b/>
        </w:rPr>
        <w:t>el Recurrente</w:t>
      </w:r>
      <w:r w:rsidRPr="00DF5AF0">
        <w:rPr>
          <w:rFonts w:ascii="Palatino Linotype" w:eastAsia="Palatino Linotype" w:hAnsi="Palatino Linotype" w:cs="Palatino Linotype"/>
        </w:rPr>
        <w:t xml:space="preserve"> interpuso el recurso de revisión, en el que señaló como: </w:t>
      </w:r>
    </w:p>
    <w:p w14:paraId="361F0A2F" w14:textId="77777777" w:rsidR="00D93AD3" w:rsidRPr="00DF5AF0" w:rsidRDefault="00D93AD3">
      <w:pPr>
        <w:pBdr>
          <w:top w:val="nil"/>
          <w:left w:val="nil"/>
          <w:bottom w:val="nil"/>
          <w:right w:val="nil"/>
          <w:between w:val="nil"/>
        </w:pBdr>
        <w:spacing w:line="360" w:lineRule="auto"/>
        <w:jc w:val="both"/>
        <w:rPr>
          <w:rFonts w:ascii="Palatino Linotype" w:eastAsia="Palatino Linotype" w:hAnsi="Palatino Linotype" w:cs="Palatino Linotype"/>
        </w:rPr>
      </w:pPr>
    </w:p>
    <w:p w14:paraId="5FD68D0E" w14:textId="77777777" w:rsidR="00D93AD3" w:rsidRPr="00DF5AF0" w:rsidRDefault="00405A8F">
      <w:pPr>
        <w:spacing w:line="360" w:lineRule="auto"/>
        <w:ind w:left="851" w:right="899"/>
        <w:jc w:val="both"/>
        <w:rPr>
          <w:rFonts w:ascii="Palatino Linotype" w:eastAsia="Palatino Linotype" w:hAnsi="Palatino Linotype" w:cs="Palatino Linotype"/>
        </w:rPr>
      </w:pPr>
      <w:bookmarkStart w:id="3" w:name="_heading=h.3znysh7" w:colFirst="0" w:colLast="0"/>
      <w:bookmarkEnd w:id="3"/>
      <w:r w:rsidRPr="00DF5AF0">
        <w:rPr>
          <w:rFonts w:ascii="Palatino Linotype" w:eastAsia="Palatino Linotype" w:hAnsi="Palatino Linotype" w:cs="Palatino Linotype"/>
          <w:b/>
        </w:rPr>
        <w:t>Acto impugnado</w:t>
      </w:r>
      <w:r w:rsidRPr="00DF5AF0">
        <w:rPr>
          <w:rFonts w:ascii="Palatino Linotype" w:eastAsia="Palatino Linotype" w:hAnsi="Palatino Linotype" w:cs="Palatino Linotype"/>
        </w:rPr>
        <w:t xml:space="preserve">: </w:t>
      </w:r>
    </w:p>
    <w:p w14:paraId="44EE4613" w14:textId="77777777" w:rsidR="00D93AD3" w:rsidRPr="00DF5AF0" w:rsidRDefault="00405A8F">
      <w:pPr>
        <w:spacing w:line="276" w:lineRule="auto"/>
        <w:ind w:left="851" w:right="899"/>
        <w:jc w:val="both"/>
        <w:rPr>
          <w:rFonts w:ascii="Palatino Linotype" w:eastAsia="Palatino Linotype" w:hAnsi="Palatino Linotype" w:cs="Palatino Linotype"/>
          <w:i/>
        </w:rPr>
      </w:pPr>
      <w:bookmarkStart w:id="4" w:name="_heading=h.2et92p0" w:colFirst="0" w:colLast="0"/>
      <w:bookmarkEnd w:id="4"/>
      <w:r w:rsidRPr="00DF5AF0">
        <w:rPr>
          <w:rFonts w:ascii="Palatino Linotype" w:eastAsia="Palatino Linotype" w:hAnsi="Palatino Linotype" w:cs="Palatino Linotype"/>
          <w:i/>
        </w:rPr>
        <w:t>“</w:t>
      </w:r>
      <w:r w:rsidR="006C7B85" w:rsidRPr="00DF5AF0">
        <w:rPr>
          <w:rFonts w:ascii="Palatino Linotype" w:eastAsia="Palatino Linotype" w:hAnsi="Palatino Linotype" w:cs="Palatino Linotype"/>
          <w:i/>
        </w:rPr>
        <w:t>La declaración de inexistencia no cumple con los requisitos legales y normativos.</w:t>
      </w:r>
      <w:r w:rsidR="005F4062" w:rsidRPr="00DF5AF0">
        <w:rPr>
          <w:rFonts w:ascii="Palatino Linotype" w:eastAsia="Palatino Linotype" w:hAnsi="Palatino Linotype" w:cs="Palatino Linotype"/>
          <w:i/>
        </w:rPr>
        <w:t>”</w:t>
      </w:r>
    </w:p>
    <w:p w14:paraId="040327A4" w14:textId="77777777" w:rsidR="00D93AD3" w:rsidRPr="00DF5AF0" w:rsidRDefault="00D93AD3">
      <w:pPr>
        <w:pBdr>
          <w:top w:val="nil"/>
          <w:left w:val="nil"/>
          <w:bottom w:val="nil"/>
          <w:right w:val="nil"/>
          <w:between w:val="nil"/>
        </w:pBdr>
        <w:spacing w:line="360" w:lineRule="auto"/>
        <w:ind w:left="1004" w:right="899"/>
        <w:jc w:val="both"/>
        <w:rPr>
          <w:rFonts w:ascii="Palatino Linotype" w:eastAsia="Palatino Linotype" w:hAnsi="Palatino Linotype" w:cs="Palatino Linotype"/>
          <w:i/>
        </w:rPr>
      </w:pPr>
    </w:p>
    <w:p w14:paraId="08145ECD" w14:textId="77777777" w:rsidR="00D93AD3" w:rsidRPr="00DF5AF0" w:rsidRDefault="00405A8F">
      <w:pPr>
        <w:spacing w:line="360" w:lineRule="auto"/>
        <w:ind w:left="851" w:right="899"/>
        <w:jc w:val="both"/>
        <w:rPr>
          <w:rFonts w:ascii="Palatino Linotype" w:eastAsia="Palatino Linotype" w:hAnsi="Palatino Linotype" w:cs="Palatino Linotype"/>
          <w:b/>
        </w:rPr>
      </w:pPr>
      <w:bookmarkStart w:id="5" w:name="_heading=h.tyjcwt" w:colFirst="0" w:colLast="0"/>
      <w:bookmarkEnd w:id="5"/>
      <w:r w:rsidRPr="00DF5AF0">
        <w:rPr>
          <w:rFonts w:ascii="Palatino Linotype" w:eastAsia="Palatino Linotype" w:hAnsi="Palatino Linotype" w:cs="Palatino Linotype"/>
          <w:b/>
        </w:rPr>
        <w:t>Razones o Motivos de inconformidad</w:t>
      </w:r>
      <w:r w:rsidRPr="00DF5AF0">
        <w:rPr>
          <w:rFonts w:ascii="Palatino Linotype" w:eastAsia="Palatino Linotype" w:hAnsi="Palatino Linotype" w:cs="Palatino Linotype"/>
        </w:rPr>
        <w:t>:</w:t>
      </w:r>
      <w:r w:rsidRPr="00DF5AF0">
        <w:rPr>
          <w:rFonts w:ascii="Palatino Linotype" w:eastAsia="Palatino Linotype" w:hAnsi="Palatino Linotype" w:cs="Palatino Linotype"/>
          <w:b/>
        </w:rPr>
        <w:t xml:space="preserve"> </w:t>
      </w:r>
    </w:p>
    <w:p w14:paraId="108595FF" w14:textId="77777777" w:rsidR="00D93AD3" w:rsidRPr="00DF5AF0" w:rsidRDefault="00405A8F">
      <w:pPr>
        <w:spacing w:line="276" w:lineRule="auto"/>
        <w:ind w:left="851" w:right="899"/>
        <w:jc w:val="both"/>
        <w:rPr>
          <w:rFonts w:ascii="Palatino Linotype" w:eastAsia="Palatino Linotype" w:hAnsi="Palatino Linotype" w:cs="Palatino Linotype"/>
          <w:i/>
        </w:rPr>
      </w:pPr>
      <w:r w:rsidRPr="00DF5AF0">
        <w:rPr>
          <w:rFonts w:ascii="Palatino Linotype" w:eastAsia="Palatino Linotype" w:hAnsi="Palatino Linotype" w:cs="Palatino Linotype"/>
          <w:i/>
        </w:rPr>
        <w:t>“</w:t>
      </w:r>
      <w:r w:rsidR="006C7B85" w:rsidRPr="00DF5AF0">
        <w:rPr>
          <w:rFonts w:ascii="Palatino Linotype" w:eastAsia="Palatino Linotype" w:hAnsi="Palatino Linotype" w:cs="Palatino Linotype"/>
          <w:i/>
        </w:rPr>
        <w:t>La declaración de inexistencia no cumple con los requisitos legales y normativos.</w:t>
      </w:r>
      <w:r w:rsidR="005F4062" w:rsidRPr="00DF5AF0">
        <w:rPr>
          <w:rFonts w:ascii="Palatino Linotype" w:eastAsia="Palatino Linotype" w:hAnsi="Palatino Linotype" w:cs="Palatino Linotype"/>
          <w:i/>
        </w:rPr>
        <w:t xml:space="preserve">” </w:t>
      </w:r>
    </w:p>
    <w:p w14:paraId="6FD821F7" w14:textId="77777777" w:rsidR="00D93AD3" w:rsidRPr="00DF5AF0" w:rsidRDefault="00405A8F">
      <w:pPr>
        <w:spacing w:line="276" w:lineRule="auto"/>
        <w:ind w:left="851" w:right="899"/>
        <w:jc w:val="both"/>
        <w:rPr>
          <w:rFonts w:ascii="Palatino Linotype" w:eastAsia="Palatino Linotype" w:hAnsi="Palatino Linotype" w:cs="Palatino Linotype"/>
          <w:b/>
        </w:rPr>
      </w:pPr>
      <w:r w:rsidRPr="00DF5AF0">
        <w:rPr>
          <w:rFonts w:ascii="Palatino Linotype" w:eastAsia="Palatino Linotype" w:hAnsi="Palatino Linotype" w:cs="Palatino Linotype"/>
          <w:i/>
        </w:rPr>
        <w:t xml:space="preserve"> </w:t>
      </w:r>
    </w:p>
    <w:p w14:paraId="519BE1C3" w14:textId="77777777" w:rsidR="00D93AD3" w:rsidRPr="00DF5AF0"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 xml:space="preserve">Turno. </w:t>
      </w:r>
      <w:r w:rsidR="005F4062" w:rsidRPr="00DF5AF0">
        <w:rPr>
          <w:rFonts w:ascii="Palatino Linotype" w:eastAsia="Palatino Linotype" w:hAnsi="Palatino Linotype" w:cs="Palatino Linotype"/>
        </w:rPr>
        <w:t xml:space="preserve">Se registró el </w:t>
      </w:r>
      <w:r w:rsidR="00A76F1C"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ecurso de revisión bajo el número de expediente al rubro indicado, asimismo con fundamento en lo dispuesto por los artículos 11 y 127 de la </w:t>
      </w:r>
      <w:r w:rsidRPr="00DF5AF0">
        <w:rPr>
          <w:rFonts w:ascii="Palatino Linotype" w:eastAsia="Palatino Linotype" w:hAnsi="Palatino Linotype" w:cs="Palatino Linotype"/>
          <w:b/>
        </w:rPr>
        <w:t xml:space="preserve">Ley de Protección de Datos Personales en Posesión de Sujetos Obligados del Estado de México y Municipios, </w:t>
      </w:r>
      <w:r w:rsidRPr="00DF5AF0">
        <w:rPr>
          <w:rFonts w:ascii="Palatino Linotype" w:eastAsia="Palatino Linotype" w:hAnsi="Palatino Linotype" w:cs="Palatino Linotype"/>
        </w:rPr>
        <w:t xml:space="preserve">en relación con el artículo 185 fracción I de la </w:t>
      </w:r>
      <w:r w:rsidRPr="00DF5AF0">
        <w:rPr>
          <w:rFonts w:ascii="Palatino Linotype" w:eastAsia="Palatino Linotype" w:hAnsi="Palatino Linotype" w:cs="Palatino Linotype"/>
          <w:b/>
        </w:rPr>
        <w:t xml:space="preserve">Ley de Transparencia y Acceso a la Información Pública del Estado de México y Municipios </w:t>
      </w:r>
      <w:r w:rsidRPr="00DF5AF0">
        <w:rPr>
          <w:rFonts w:ascii="Palatino Linotype" w:eastAsia="Palatino Linotype" w:hAnsi="Palatino Linotype" w:cs="Palatino Linotype"/>
        </w:rPr>
        <w:t xml:space="preserve">de aplicación supletoria, se turnó a la </w:t>
      </w:r>
      <w:r w:rsidRPr="00DF5AF0">
        <w:rPr>
          <w:rFonts w:ascii="Palatino Linotype" w:eastAsia="Palatino Linotype" w:hAnsi="Palatino Linotype" w:cs="Palatino Linotype"/>
          <w:b/>
        </w:rPr>
        <w:t xml:space="preserve">Comisionada </w:t>
      </w:r>
      <w:r w:rsidR="005F4062" w:rsidRPr="00DF5AF0">
        <w:rPr>
          <w:rFonts w:ascii="Palatino Linotype" w:eastAsia="Palatino Linotype" w:hAnsi="Palatino Linotype" w:cs="Palatino Linotype"/>
          <w:b/>
        </w:rPr>
        <w:t>María del Rosario Mejía Ayala</w:t>
      </w:r>
      <w:r w:rsidRPr="00DF5AF0">
        <w:rPr>
          <w:rFonts w:ascii="Palatino Linotype" w:eastAsia="Palatino Linotype" w:hAnsi="Palatino Linotype" w:cs="Palatino Linotype"/>
          <w:b/>
        </w:rPr>
        <w:t xml:space="preserve"> </w:t>
      </w:r>
      <w:r w:rsidRPr="00DF5AF0">
        <w:rPr>
          <w:rFonts w:ascii="Palatino Linotype" w:eastAsia="Palatino Linotype" w:hAnsi="Palatino Linotype" w:cs="Palatino Linotype"/>
        </w:rPr>
        <w:t xml:space="preserve">con el objeto de su análisis. </w:t>
      </w:r>
    </w:p>
    <w:p w14:paraId="6430D85E" w14:textId="77777777" w:rsidR="00D93AD3" w:rsidRPr="00DF5AF0"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lastRenderedPageBreak/>
        <w:t xml:space="preserve">Admisión. </w:t>
      </w:r>
      <w:r w:rsidRPr="00DF5AF0">
        <w:rPr>
          <w:rFonts w:ascii="Palatino Linotype" w:eastAsia="Palatino Linotype" w:hAnsi="Palatino Linotype" w:cs="Palatino Linotype"/>
        </w:rPr>
        <w:t xml:space="preserve">El </w:t>
      </w:r>
      <w:r w:rsidR="00F04482" w:rsidRPr="00DF5AF0">
        <w:rPr>
          <w:rFonts w:ascii="Palatino Linotype" w:eastAsia="Palatino Linotype" w:hAnsi="Palatino Linotype" w:cs="Palatino Linotype"/>
          <w:b/>
        </w:rPr>
        <w:t>dieci</w:t>
      </w:r>
      <w:r w:rsidR="005F4062" w:rsidRPr="00DF5AF0">
        <w:rPr>
          <w:rFonts w:ascii="Palatino Linotype" w:eastAsia="Palatino Linotype" w:hAnsi="Palatino Linotype" w:cs="Palatino Linotype"/>
          <w:b/>
        </w:rPr>
        <w:t xml:space="preserve">siete de </w:t>
      </w:r>
      <w:r w:rsidR="00F04482" w:rsidRPr="00DF5AF0">
        <w:rPr>
          <w:rFonts w:ascii="Palatino Linotype" w:eastAsia="Palatino Linotype" w:hAnsi="Palatino Linotype" w:cs="Palatino Linotype"/>
          <w:b/>
        </w:rPr>
        <w:t>agost</w:t>
      </w:r>
      <w:r w:rsidR="005F4062" w:rsidRPr="00DF5AF0">
        <w:rPr>
          <w:rFonts w:ascii="Palatino Linotype" w:eastAsia="Palatino Linotype" w:hAnsi="Palatino Linotype" w:cs="Palatino Linotype"/>
          <w:b/>
        </w:rPr>
        <w:t>o</w:t>
      </w:r>
      <w:r w:rsidRPr="00DF5AF0">
        <w:rPr>
          <w:rFonts w:ascii="Palatino Linotype" w:eastAsia="Palatino Linotype" w:hAnsi="Palatino Linotype" w:cs="Palatino Linotype"/>
          <w:b/>
        </w:rPr>
        <w:t xml:space="preserve"> de dos mil </w:t>
      </w:r>
      <w:r w:rsidR="003475BC" w:rsidRPr="00DF5AF0">
        <w:rPr>
          <w:rFonts w:ascii="Palatino Linotype" w:eastAsia="Palatino Linotype" w:hAnsi="Palatino Linotype" w:cs="Palatino Linotype"/>
          <w:b/>
        </w:rPr>
        <w:t>veintitrés</w:t>
      </w:r>
      <w:r w:rsidRPr="00DF5AF0">
        <w:rPr>
          <w:rFonts w:ascii="Palatino Linotype" w:eastAsia="Palatino Linotype" w:hAnsi="Palatino Linotype" w:cs="Palatino Linotype"/>
          <w:b/>
        </w:rPr>
        <w:t>,</w:t>
      </w:r>
      <w:r w:rsidRPr="00DF5AF0">
        <w:rPr>
          <w:rFonts w:ascii="Palatino Linotype" w:eastAsia="Palatino Linotype" w:hAnsi="Palatino Linotype" w:cs="Palatino Linotype"/>
        </w:rPr>
        <w:t xml:space="preserve"> con fundamento en los artículos 11, 127 y 131 de la </w:t>
      </w:r>
      <w:r w:rsidRPr="00DF5AF0">
        <w:rPr>
          <w:rFonts w:ascii="Palatino Linotype" w:eastAsia="Palatino Linotype" w:hAnsi="Palatino Linotype" w:cs="Palatino Linotype"/>
          <w:b/>
        </w:rPr>
        <w:t>Ley de Protección de Datos Personales en Posesión de Sujetos Obligados del Estado de México y Municipios</w:t>
      </w:r>
      <w:r w:rsidRPr="00DF5AF0">
        <w:rPr>
          <w:rFonts w:ascii="Palatino Linotype" w:eastAsia="Palatino Linotype" w:hAnsi="Palatino Linotype" w:cs="Palatino Linotype"/>
        </w:rPr>
        <w:t xml:space="preserve"> y 185 fracciones I, II y IV de la Ley de Transparencia y Acceso a la Información Pública del Estado de México y Municipios de aplicación supletoria, se acordó lo siguiente:</w:t>
      </w:r>
    </w:p>
    <w:p w14:paraId="40E988E2" w14:textId="77777777" w:rsidR="00D93AD3" w:rsidRPr="00DF5AF0" w:rsidRDefault="00D93AD3">
      <w:pPr>
        <w:spacing w:line="360" w:lineRule="auto"/>
        <w:jc w:val="both"/>
        <w:rPr>
          <w:rFonts w:ascii="Palatino Linotype" w:eastAsia="Palatino Linotype" w:hAnsi="Palatino Linotype" w:cs="Palatino Linotype"/>
        </w:rPr>
      </w:pPr>
    </w:p>
    <w:p w14:paraId="5A350DCF" w14:textId="77777777" w:rsidR="00D93AD3" w:rsidRPr="00DF5AF0" w:rsidRDefault="00405A8F" w:rsidP="00F04482">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a) La admisión a trámite del referido recurso de revisión; </w:t>
      </w:r>
    </w:p>
    <w:p w14:paraId="405F9185" w14:textId="77777777" w:rsidR="00D93AD3" w:rsidRPr="00DF5AF0" w:rsidRDefault="00405A8F" w:rsidP="00F04482">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b) La integración del expediente a fin de ponerlo a disposición de las partes a efecto de que ofrecieran pruebas, el Sujeto Obligado rindiera el Informe Justificado, o bien la parte Recurrente emitiera sus manifestaciones y alegatos; y </w:t>
      </w:r>
    </w:p>
    <w:p w14:paraId="2D5E748F" w14:textId="77777777" w:rsidR="00D93AD3" w:rsidRPr="00DF5AF0" w:rsidRDefault="00D93AD3">
      <w:pPr>
        <w:spacing w:line="360" w:lineRule="auto"/>
        <w:jc w:val="both"/>
        <w:rPr>
          <w:rFonts w:ascii="Palatino Linotype" w:eastAsia="Palatino Linotype" w:hAnsi="Palatino Linotype" w:cs="Palatino Linotype"/>
        </w:rPr>
      </w:pPr>
    </w:p>
    <w:p w14:paraId="1BAA523E" w14:textId="77777777" w:rsidR="000C1656" w:rsidRPr="00DF5AF0" w:rsidRDefault="00BF0DED" w:rsidP="00BF0DED">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Conciliación</w:t>
      </w:r>
      <w:r w:rsidR="000C1656" w:rsidRPr="00DF5AF0">
        <w:rPr>
          <w:rFonts w:ascii="Palatino Linotype" w:eastAsia="Palatino Linotype" w:hAnsi="Palatino Linotype" w:cs="Palatino Linotype"/>
          <w:b/>
        </w:rPr>
        <w:t xml:space="preserve">. </w:t>
      </w:r>
      <w:r w:rsidR="000C1656" w:rsidRPr="00DF5AF0">
        <w:rPr>
          <w:rFonts w:ascii="Palatino Linotype" w:eastAsia="Palatino Linotype" w:hAnsi="Palatino Linotype" w:cs="Palatino Linotype"/>
        </w:rPr>
        <w:t xml:space="preserve">El </w:t>
      </w:r>
      <w:r w:rsidR="000C1656" w:rsidRPr="00DF5AF0">
        <w:rPr>
          <w:rFonts w:ascii="Palatino Linotype" w:eastAsia="Palatino Linotype" w:hAnsi="Palatino Linotype" w:cs="Palatino Linotype"/>
          <w:b/>
        </w:rPr>
        <w:t xml:space="preserve">veintiséis de febrero dos mil veinticuatro </w:t>
      </w:r>
      <w:r w:rsidR="000C1656" w:rsidRPr="00DF5AF0">
        <w:rPr>
          <w:rFonts w:ascii="Palatino Linotype" w:eastAsia="Palatino Linotype" w:hAnsi="Palatino Linotype" w:cs="Palatino Linotype"/>
        </w:rPr>
        <w:t xml:space="preserve">se </w:t>
      </w:r>
      <w:r w:rsidRPr="00DF5AF0">
        <w:rPr>
          <w:rFonts w:ascii="Palatino Linotype" w:eastAsia="Palatino Linotype" w:hAnsi="Palatino Linotype" w:cs="Palatino Linotype"/>
        </w:rPr>
        <w:t xml:space="preserve">exhortó a las partes para que, en un término no mayor de siete días hábiles, contados a partir del día hábil siguiente a la fecha de la notificación del acuerdo, manifestaran su voluntad por cualquier medio para conciliar en el presente asunto. No </w:t>
      </w:r>
      <w:proofErr w:type="gramStart"/>
      <w:r w:rsidRPr="00DF5AF0">
        <w:rPr>
          <w:rFonts w:ascii="Palatino Linotype" w:eastAsia="Palatino Linotype" w:hAnsi="Palatino Linotype" w:cs="Palatino Linotype"/>
        </w:rPr>
        <w:t>obstante</w:t>
      </w:r>
      <w:proofErr w:type="gramEnd"/>
      <w:r w:rsidRPr="00DF5AF0">
        <w:rPr>
          <w:rFonts w:ascii="Palatino Linotype" w:eastAsia="Palatino Linotype" w:hAnsi="Palatino Linotype" w:cs="Palatino Linotype"/>
        </w:rPr>
        <w:t xml:space="preserve"> ninguna de las partes realizó pronunciamiento alguno.</w:t>
      </w:r>
    </w:p>
    <w:p w14:paraId="7021C227" w14:textId="77777777" w:rsidR="000C1656" w:rsidRPr="00DF5AF0" w:rsidRDefault="000C1656" w:rsidP="000C1656">
      <w:pPr>
        <w:pStyle w:val="Prrafodelista"/>
        <w:spacing w:line="360" w:lineRule="auto"/>
        <w:ind w:left="0"/>
        <w:jc w:val="both"/>
        <w:rPr>
          <w:rFonts w:ascii="Palatino Linotype" w:eastAsia="Palatino Linotype" w:hAnsi="Palatino Linotype" w:cs="Palatino Linotype"/>
        </w:rPr>
      </w:pPr>
    </w:p>
    <w:p w14:paraId="5A2243C2" w14:textId="77777777" w:rsidR="00D93AD3" w:rsidRPr="00DF5AF0" w:rsidRDefault="00405A8F" w:rsidP="005F4062">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 xml:space="preserve">Manifestaciones. </w:t>
      </w:r>
      <w:r w:rsidRPr="00DF5AF0">
        <w:rPr>
          <w:rFonts w:ascii="Palatino Linotype" w:eastAsia="Palatino Linotype" w:hAnsi="Palatino Linotype" w:cs="Palatino Linotype"/>
        </w:rPr>
        <w:t xml:space="preserve">El </w:t>
      </w:r>
      <w:r w:rsidR="00BF0DED" w:rsidRPr="00DF5AF0">
        <w:rPr>
          <w:rFonts w:ascii="Palatino Linotype" w:eastAsia="Palatino Linotype" w:hAnsi="Palatino Linotype" w:cs="Palatino Linotype"/>
          <w:b/>
        </w:rPr>
        <w:t>tres</w:t>
      </w:r>
      <w:r w:rsidRPr="00DF5AF0">
        <w:rPr>
          <w:rFonts w:ascii="Palatino Linotype" w:eastAsia="Palatino Linotype" w:hAnsi="Palatino Linotype" w:cs="Palatino Linotype"/>
          <w:b/>
        </w:rPr>
        <w:t xml:space="preserve"> de </w:t>
      </w:r>
      <w:r w:rsidR="00BF0DED" w:rsidRPr="00DF5AF0">
        <w:rPr>
          <w:rFonts w:ascii="Palatino Linotype" w:eastAsia="Palatino Linotype" w:hAnsi="Palatino Linotype" w:cs="Palatino Linotype"/>
          <w:b/>
        </w:rPr>
        <w:t xml:space="preserve">septiembre </w:t>
      </w:r>
      <w:r w:rsidRPr="00DF5AF0">
        <w:rPr>
          <w:rFonts w:ascii="Palatino Linotype" w:eastAsia="Palatino Linotype" w:hAnsi="Palatino Linotype" w:cs="Palatino Linotype"/>
          <w:b/>
        </w:rPr>
        <w:t xml:space="preserve">dos mil </w:t>
      </w:r>
      <w:r w:rsidR="00BF0DED" w:rsidRPr="00DF5AF0">
        <w:rPr>
          <w:rFonts w:ascii="Palatino Linotype" w:eastAsia="Palatino Linotype" w:hAnsi="Palatino Linotype" w:cs="Palatino Linotype"/>
          <w:b/>
        </w:rPr>
        <w:t>veinticuatro</w:t>
      </w:r>
      <w:r w:rsidRPr="00DF5AF0">
        <w:rPr>
          <w:rFonts w:ascii="Palatino Linotype" w:eastAsia="Palatino Linotype" w:hAnsi="Palatino Linotype" w:cs="Palatino Linotype"/>
          <w:b/>
        </w:rPr>
        <w:t xml:space="preserve"> </w:t>
      </w:r>
      <w:r w:rsidRPr="00DF5AF0">
        <w:rPr>
          <w:rFonts w:ascii="Palatino Linotype" w:eastAsia="Palatino Linotype" w:hAnsi="Palatino Linotype" w:cs="Palatino Linotype"/>
        </w:rPr>
        <w:t xml:space="preserve">se </w:t>
      </w:r>
      <w:r w:rsidR="00BF0DED" w:rsidRPr="00DF5AF0">
        <w:rPr>
          <w:rFonts w:ascii="Palatino Linotype" w:eastAsia="Palatino Linotype" w:hAnsi="Palatino Linotype" w:cs="Palatino Linotype"/>
        </w:rPr>
        <w:t xml:space="preserve">instruyó la apertura de la etapa de manifestaciones a efecto de que el </w:t>
      </w:r>
      <w:r w:rsidR="00BF0DED" w:rsidRPr="00DF5AF0">
        <w:rPr>
          <w:rFonts w:ascii="Palatino Linotype" w:eastAsia="Palatino Linotype" w:hAnsi="Palatino Linotype" w:cs="Palatino Linotype"/>
          <w:b/>
        </w:rPr>
        <w:t>SUJETO OBLIGADO</w:t>
      </w:r>
      <w:r w:rsidR="00BF0DED" w:rsidRPr="00DF5AF0">
        <w:rPr>
          <w:rFonts w:ascii="Palatino Linotype" w:eastAsia="Palatino Linotype" w:hAnsi="Palatino Linotype" w:cs="Palatino Linotype"/>
        </w:rPr>
        <w:t xml:space="preserve"> rindiera su informe justificado y el </w:t>
      </w:r>
      <w:r w:rsidR="00BF0DED" w:rsidRPr="00DF5AF0">
        <w:rPr>
          <w:rFonts w:ascii="Palatino Linotype" w:eastAsia="Palatino Linotype" w:hAnsi="Palatino Linotype" w:cs="Palatino Linotype"/>
          <w:b/>
        </w:rPr>
        <w:t>RECURRENTE</w:t>
      </w:r>
      <w:r w:rsidR="00BF0DED" w:rsidRPr="00DF5AF0">
        <w:rPr>
          <w:rFonts w:ascii="Palatino Linotype" w:eastAsia="Palatino Linotype" w:hAnsi="Palatino Linotype" w:cs="Palatino Linotype"/>
        </w:rPr>
        <w:t xml:space="preserve"> realizara manifestaciones que a su derecho conviniera y asistiera; no </w:t>
      </w:r>
      <w:proofErr w:type="gramStart"/>
      <w:r w:rsidR="00BF0DED" w:rsidRPr="00DF5AF0">
        <w:rPr>
          <w:rFonts w:ascii="Palatino Linotype" w:eastAsia="Palatino Linotype" w:hAnsi="Palatino Linotype" w:cs="Palatino Linotype"/>
        </w:rPr>
        <w:t>obstante</w:t>
      </w:r>
      <w:proofErr w:type="gramEnd"/>
      <w:r w:rsidR="00BF0DED" w:rsidRPr="00DF5AF0">
        <w:rPr>
          <w:rFonts w:ascii="Palatino Linotype" w:eastAsia="Palatino Linotype" w:hAnsi="Palatino Linotype" w:cs="Palatino Linotype"/>
        </w:rPr>
        <w:t xml:space="preserve"> ambas partes fueron omisas en realizar pronunciamientos.</w:t>
      </w:r>
    </w:p>
    <w:p w14:paraId="6F8E5166" w14:textId="77777777" w:rsidR="007E519B" w:rsidRPr="00DF5AF0" w:rsidRDefault="007E519B" w:rsidP="007E519B">
      <w:pPr>
        <w:pStyle w:val="Prrafodelista"/>
        <w:spacing w:line="360" w:lineRule="auto"/>
        <w:ind w:left="0"/>
        <w:jc w:val="both"/>
        <w:rPr>
          <w:rFonts w:ascii="Palatino Linotype" w:eastAsia="Palatino Linotype" w:hAnsi="Palatino Linotype" w:cs="Palatino Linotype"/>
          <w:b/>
        </w:rPr>
      </w:pPr>
    </w:p>
    <w:p w14:paraId="41D5B3C9"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lastRenderedPageBreak/>
        <w:t>Ampliación del término para resolver</w:t>
      </w:r>
      <w:r w:rsidRPr="00DF5AF0">
        <w:rPr>
          <w:rFonts w:ascii="Palatino Linotype" w:eastAsia="Palatino Linotype" w:hAnsi="Palatino Linotype" w:cs="Palatino Linotype"/>
        </w:rPr>
        <w:t>. E</w:t>
      </w:r>
      <w:r w:rsidR="00B477B7" w:rsidRPr="00DF5AF0">
        <w:rPr>
          <w:rFonts w:ascii="Palatino Linotype" w:eastAsia="Palatino Linotype" w:hAnsi="Palatino Linotype" w:cs="Palatino Linotype"/>
        </w:rPr>
        <w:t xml:space="preserve">l día </w:t>
      </w:r>
      <w:r w:rsidR="00B477B7" w:rsidRPr="00DF5AF0">
        <w:rPr>
          <w:rFonts w:ascii="Palatino Linotype" w:eastAsia="Palatino Linotype" w:hAnsi="Palatino Linotype" w:cs="Palatino Linotype"/>
          <w:b/>
        </w:rPr>
        <w:t>diecinueve de septiembre</w:t>
      </w:r>
      <w:r w:rsidR="007E519B" w:rsidRPr="00DF5AF0">
        <w:rPr>
          <w:rFonts w:ascii="Palatino Linotype" w:eastAsia="Palatino Linotype" w:hAnsi="Palatino Linotype" w:cs="Palatino Linotype"/>
          <w:b/>
        </w:rPr>
        <w:t xml:space="preserve"> del año en curso</w:t>
      </w:r>
      <w:r w:rsidRPr="00DF5AF0">
        <w:rPr>
          <w:rFonts w:ascii="Palatino Linotype" w:eastAsia="Palatino Linotype" w:hAnsi="Palatino Linotype" w:cs="Palatino Linotype"/>
        </w:rPr>
        <w:t>, se ampl</w:t>
      </w:r>
      <w:r w:rsidR="007E519B" w:rsidRPr="00DF5AF0">
        <w:rPr>
          <w:rFonts w:ascii="Palatino Linotype" w:eastAsia="Palatino Linotype" w:hAnsi="Palatino Linotype" w:cs="Palatino Linotype"/>
        </w:rPr>
        <w:t>ió el término para resolver el R</w:t>
      </w:r>
      <w:r w:rsidRPr="00DF5AF0">
        <w:rPr>
          <w:rFonts w:ascii="Palatino Linotype" w:eastAsia="Palatino Linotype" w:hAnsi="Palatino Linotype" w:cs="Palatino Linotype"/>
        </w:rPr>
        <w:t xml:space="preserve">ecurso de </w:t>
      </w:r>
      <w:r w:rsidR="007E519B"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evisión en términos del artículo 133 de la Ley de Protección de Datos Personales en Posesión de Sujetos Obligados del Estado de México y Municipios. </w:t>
      </w:r>
    </w:p>
    <w:p w14:paraId="3E5EF811" w14:textId="77777777" w:rsidR="00D93AD3" w:rsidRPr="00DF5AF0" w:rsidRDefault="00D93AD3">
      <w:pPr>
        <w:spacing w:line="360" w:lineRule="auto"/>
        <w:jc w:val="both"/>
        <w:rPr>
          <w:rFonts w:ascii="Palatino Linotype" w:eastAsia="Palatino Linotype" w:hAnsi="Palatino Linotype" w:cs="Palatino Linotype"/>
        </w:rPr>
      </w:pPr>
    </w:p>
    <w:p w14:paraId="5C5F7A0B"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14:paraId="55D9D7FA" w14:textId="77777777" w:rsidR="00D93AD3" w:rsidRPr="00DF5AF0" w:rsidRDefault="00D93AD3">
      <w:pPr>
        <w:spacing w:line="360" w:lineRule="auto"/>
        <w:jc w:val="both"/>
        <w:rPr>
          <w:rFonts w:ascii="Palatino Linotype" w:eastAsia="Palatino Linotype" w:hAnsi="Palatino Linotype" w:cs="Palatino Linotype"/>
        </w:rPr>
      </w:pPr>
    </w:p>
    <w:p w14:paraId="213F85D0"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w:t>
      </w:r>
      <w:r w:rsidRPr="00DF5AF0">
        <w:rPr>
          <w:rFonts w:ascii="Palatino Linotype" w:hAnsi="Palatino Linotype"/>
        </w:rPr>
        <w:t xml:space="preserve"> </w:t>
      </w:r>
      <w:r w:rsidRPr="00DF5AF0">
        <w:rPr>
          <w:rFonts w:ascii="Palatino Linotype" w:eastAsia="Palatino Linotype" w:hAnsi="Palatino Linotype" w:cs="Palatino Linotype"/>
        </w:rPr>
        <w:t xml:space="preserve">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14:paraId="1CFD36EF" w14:textId="77777777" w:rsidR="00F65397" w:rsidRPr="00DF5AF0" w:rsidRDefault="00F65397" w:rsidP="00F65397">
      <w:pPr>
        <w:pStyle w:val="Prrafodelista"/>
        <w:rPr>
          <w:rFonts w:ascii="Palatino Linotype" w:eastAsia="Palatino Linotype" w:hAnsi="Palatino Linotype" w:cs="Palatino Linotype"/>
        </w:rPr>
      </w:pPr>
    </w:p>
    <w:p w14:paraId="39313568"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14:paraId="2FDAB4AB" w14:textId="77777777" w:rsidR="002B517D" w:rsidRPr="00DF5AF0" w:rsidRDefault="002B517D" w:rsidP="002B517D">
      <w:pPr>
        <w:pStyle w:val="Prrafodelista"/>
        <w:rPr>
          <w:rFonts w:ascii="Palatino Linotype" w:eastAsia="Palatino Linotype" w:hAnsi="Palatino Linotype" w:cs="Palatino Linotype"/>
        </w:rPr>
      </w:pPr>
    </w:p>
    <w:p w14:paraId="7451CE72"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DF5AF0">
        <w:rPr>
          <w:rFonts w:ascii="Palatino Linotype" w:eastAsia="Palatino Linotype" w:hAnsi="Palatino Linotype" w:cs="Palatino Linotype"/>
        </w:rPr>
        <w:lastRenderedPageBreak/>
        <w:t xml:space="preserve">órganos jurisdiccionales o cuasi jurisdiccionales, tanto por la complejidad de los hechos, como por </w:t>
      </w:r>
      <w:r w:rsidR="00B477B7" w:rsidRPr="00DF5AF0">
        <w:rPr>
          <w:rFonts w:ascii="Palatino Linotype" w:eastAsia="Palatino Linotype" w:hAnsi="Palatino Linotype" w:cs="Palatino Linotype"/>
        </w:rPr>
        <w:t>el número de casos que conocen.</w:t>
      </w:r>
    </w:p>
    <w:p w14:paraId="0169F2D0" w14:textId="77777777" w:rsidR="00B477B7" w:rsidRPr="00DF5AF0" w:rsidRDefault="00B477B7" w:rsidP="00B477B7">
      <w:pPr>
        <w:pStyle w:val="Prrafodelista"/>
        <w:rPr>
          <w:rFonts w:ascii="Palatino Linotype" w:eastAsia="Palatino Linotype" w:hAnsi="Palatino Linotype" w:cs="Palatino Linotype"/>
        </w:rPr>
      </w:pPr>
    </w:p>
    <w:p w14:paraId="5894D1BB"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603EC74D" w14:textId="77777777" w:rsidR="00B477B7" w:rsidRPr="00DF5AF0" w:rsidRDefault="00B477B7" w:rsidP="002B517D">
      <w:pPr>
        <w:spacing w:line="360" w:lineRule="auto"/>
        <w:ind w:left="720"/>
        <w:jc w:val="both"/>
        <w:rPr>
          <w:rFonts w:ascii="Palatino Linotype" w:eastAsia="Palatino Linotype" w:hAnsi="Palatino Linotype" w:cs="Palatino Linotype"/>
        </w:rPr>
      </w:pPr>
    </w:p>
    <w:p w14:paraId="6370CE81" w14:textId="77777777" w:rsidR="00D93AD3" w:rsidRPr="00DF5AF0" w:rsidRDefault="00405A8F" w:rsidP="002B517D">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14:paraId="79AF1C87" w14:textId="77777777" w:rsidR="00D93AD3" w:rsidRPr="00DF5AF0" w:rsidRDefault="00D93AD3" w:rsidP="002B517D">
      <w:pPr>
        <w:spacing w:line="360" w:lineRule="auto"/>
        <w:ind w:left="720"/>
        <w:jc w:val="both"/>
        <w:rPr>
          <w:rFonts w:ascii="Palatino Linotype" w:eastAsia="Palatino Linotype" w:hAnsi="Palatino Linotype" w:cs="Palatino Linotype"/>
        </w:rPr>
      </w:pPr>
    </w:p>
    <w:p w14:paraId="4DE655F0" w14:textId="77777777" w:rsidR="00D93AD3" w:rsidRPr="00DF5AF0" w:rsidRDefault="00405A8F" w:rsidP="002B517D">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b) Actividad Procesal del interesado. Acciones u omisiones del interesado.</w:t>
      </w:r>
    </w:p>
    <w:p w14:paraId="187BAB70" w14:textId="77777777" w:rsidR="00D93AD3" w:rsidRPr="00DF5AF0" w:rsidRDefault="00D93AD3" w:rsidP="002B517D">
      <w:pPr>
        <w:spacing w:line="360" w:lineRule="auto"/>
        <w:ind w:left="720"/>
        <w:jc w:val="both"/>
        <w:rPr>
          <w:rFonts w:ascii="Palatino Linotype" w:eastAsia="Palatino Linotype" w:hAnsi="Palatino Linotype" w:cs="Palatino Linotype"/>
        </w:rPr>
      </w:pPr>
    </w:p>
    <w:p w14:paraId="5B6C9398" w14:textId="77777777" w:rsidR="00D93AD3" w:rsidRPr="00DF5AF0" w:rsidRDefault="00405A8F" w:rsidP="002B517D">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14:paraId="6F6718FD" w14:textId="77777777" w:rsidR="002B517D" w:rsidRPr="00DF5AF0" w:rsidRDefault="002B517D" w:rsidP="002B517D">
      <w:pPr>
        <w:spacing w:line="360" w:lineRule="auto"/>
        <w:ind w:left="720"/>
        <w:jc w:val="both"/>
        <w:rPr>
          <w:rFonts w:ascii="Palatino Linotype" w:eastAsia="Palatino Linotype" w:hAnsi="Palatino Linotype" w:cs="Palatino Linotype"/>
        </w:rPr>
      </w:pPr>
    </w:p>
    <w:p w14:paraId="61369BE4" w14:textId="77777777" w:rsidR="00D93AD3" w:rsidRPr="00DF5AF0" w:rsidRDefault="00405A8F" w:rsidP="002B517D">
      <w:pPr>
        <w:spacing w:line="360" w:lineRule="auto"/>
        <w:ind w:left="72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d) La afectación generada en la situación jurídica de la persona involucrada en el proceso: Violación a sus derechos humanos. </w:t>
      </w:r>
    </w:p>
    <w:p w14:paraId="07076EF2" w14:textId="77777777" w:rsidR="00F65397" w:rsidRPr="00DF5AF0" w:rsidRDefault="00F65397" w:rsidP="002B517D">
      <w:pPr>
        <w:spacing w:line="360" w:lineRule="auto"/>
        <w:ind w:left="720"/>
        <w:jc w:val="both"/>
        <w:rPr>
          <w:rFonts w:ascii="Palatino Linotype" w:eastAsia="Palatino Linotype" w:hAnsi="Palatino Linotype" w:cs="Palatino Linotype"/>
        </w:rPr>
      </w:pPr>
    </w:p>
    <w:p w14:paraId="4337E9B8"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14:paraId="530E0D56" w14:textId="77777777" w:rsidR="00D93AD3" w:rsidRPr="00DF5AF0" w:rsidRDefault="00D93AD3">
      <w:pPr>
        <w:spacing w:line="360" w:lineRule="auto"/>
        <w:jc w:val="both"/>
        <w:rPr>
          <w:rFonts w:ascii="Palatino Linotype" w:eastAsia="Palatino Linotype" w:hAnsi="Palatino Linotype" w:cs="Palatino Linotype"/>
        </w:rPr>
      </w:pPr>
    </w:p>
    <w:p w14:paraId="5D227FBF"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14:paraId="0F8BA49F" w14:textId="77777777" w:rsidR="00D93AD3" w:rsidRPr="00DF5AF0" w:rsidRDefault="00D93AD3">
      <w:pPr>
        <w:spacing w:line="360" w:lineRule="auto"/>
        <w:jc w:val="both"/>
        <w:rPr>
          <w:rFonts w:ascii="Palatino Linotype" w:eastAsia="Palatino Linotype" w:hAnsi="Palatino Linotype" w:cs="Palatino Linotype"/>
        </w:rPr>
      </w:pPr>
    </w:p>
    <w:p w14:paraId="7B372041"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w:t>
      </w:r>
      <w:r w:rsidRPr="00DF5AF0">
        <w:rPr>
          <w:rFonts w:ascii="Palatino Linotype" w:hAnsi="Palatino Linotype"/>
        </w:rPr>
        <w:t xml:space="preserve"> </w:t>
      </w:r>
      <w:r w:rsidRPr="00DF5AF0">
        <w:rPr>
          <w:rFonts w:ascii="Palatino Linotype" w:eastAsia="Palatino Linotype" w:hAnsi="Palatino Linotype" w:cs="Palatino Linotype"/>
        </w:rPr>
        <w:t xml:space="preserve">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14:paraId="0CDD5C2C" w14:textId="77777777" w:rsidR="003973CD" w:rsidRPr="00DF5AF0" w:rsidRDefault="003973CD" w:rsidP="003973CD">
      <w:pPr>
        <w:pStyle w:val="Prrafodelista"/>
        <w:rPr>
          <w:rFonts w:ascii="Palatino Linotype" w:eastAsia="Palatino Linotype" w:hAnsi="Palatino Linotype" w:cs="Palatino Linotype"/>
        </w:rPr>
      </w:pPr>
    </w:p>
    <w:p w14:paraId="2325AF85"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Al respecto, también son de considerar los criterios sostenidos por el Cuarto Tribunal Colegiado en Materia Administrativa del Primer Circuito, cuyos rubros y datos de identificación son los siguientes: </w:t>
      </w:r>
    </w:p>
    <w:p w14:paraId="77CB493F" w14:textId="77777777" w:rsidR="00D93AD3" w:rsidRPr="00DF5AF0" w:rsidRDefault="00405A8F">
      <w:pPr>
        <w:spacing w:line="276" w:lineRule="auto"/>
        <w:ind w:left="567" w:right="616"/>
        <w:jc w:val="both"/>
        <w:rPr>
          <w:rFonts w:ascii="Palatino Linotype" w:eastAsia="Palatino Linotype" w:hAnsi="Palatino Linotype" w:cs="Palatino Linotype"/>
          <w:i/>
        </w:rPr>
      </w:pPr>
      <w:r w:rsidRPr="00DF5AF0">
        <w:rPr>
          <w:rFonts w:ascii="Palatino Linotype" w:eastAsia="Palatino Linotype" w:hAnsi="Palatino Linotype" w:cs="Palatino Linotype"/>
          <w:i/>
        </w:rPr>
        <w:t xml:space="preserve">“PLAZO RAZONABLE PARA RESOLVER. DIMENSIÓN Y EFECTOS DE ESTE CONCEPTO CUANDO SE ADUCE EXCESIVA CARGA DE </w:t>
      </w:r>
      <w:r w:rsidRPr="00DF5AF0">
        <w:rPr>
          <w:rFonts w:ascii="Palatino Linotype" w:eastAsia="Palatino Linotype" w:hAnsi="Palatino Linotype" w:cs="Palatino Linotype"/>
          <w:i/>
        </w:rPr>
        <w:lastRenderedPageBreak/>
        <w:t xml:space="preserve">TRABAJO.” consultable en el Seminario Judicial de la Federación y su gaceta, con el registro digital 2002351. </w:t>
      </w:r>
    </w:p>
    <w:p w14:paraId="4CC5DE1D" w14:textId="77777777" w:rsidR="00D93AD3" w:rsidRPr="00DF5AF0" w:rsidRDefault="00D93AD3">
      <w:pPr>
        <w:spacing w:line="276" w:lineRule="auto"/>
        <w:ind w:left="567" w:right="616"/>
        <w:jc w:val="both"/>
        <w:rPr>
          <w:rFonts w:ascii="Palatino Linotype" w:eastAsia="Palatino Linotype" w:hAnsi="Palatino Linotype" w:cs="Palatino Linotype"/>
          <w:i/>
        </w:rPr>
      </w:pPr>
    </w:p>
    <w:p w14:paraId="5DE6CB7C" w14:textId="77777777" w:rsidR="00D93AD3" w:rsidRPr="00DF5AF0" w:rsidRDefault="00405A8F">
      <w:pPr>
        <w:spacing w:line="276" w:lineRule="auto"/>
        <w:ind w:left="567" w:right="616"/>
        <w:jc w:val="both"/>
        <w:rPr>
          <w:rFonts w:ascii="Palatino Linotype" w:eastAsia="Palatino Linotype" w:hAnsi="Palatino Linotype" w:cs="Palatino Linotype"/>
          <w:i/>
        </w:rPr>
      </w:pPr>
      <w:r w:rsidRPr="00DF5AF0">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14:paraId="7A1942CA" w14:textId="77777777" w:rsidR="00D93AD3" w:rsidRPr="00DF5AF0" w:rsidRDefault="00D93AD3">
      <w:pPr>
        <w:spacing w:line="360" w:lineRule="auto"/>
        <w:jc w:val="both"/>
        <w:rPr>
          <w:rFonts w:ascii="Palatino Linotype" w:eastAsia="Palatino Linotype" w:hAnsi="Palatino Linotype" w:cs="Palatino Linotype"/>
        </w:rPr>
      </w:pPr>
    </w:p>
    <w:p w14:paraId="36242B0E"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Por ello, este Organismo Garante comprometido con la tutela de los derechos humanos confiados, señala que este exceso del plazo legal para resolver el presente asunto, resulta de carácter excepcional. </w:t>
      </w:r>
    </w:p>
    <w:p w14:paraId="249492AD" w14:textId="77777777" w:rsidR="00D93AD3" w:rsidRPr="00DF5AF0" w:rsidRDefault="00D93AD3">
      <w:pPr>
        <w:spacing w:line="360" w:lineRule="auto"/>
        <w:jc w:val="both"/>
        <w:rPr>
          <w:rFonts w:ascii="Palatino Linotype" w:eastAsia="Palatino Linotype" w:hAnsi="Palatino Linotype" w:cs="Palatino Linotype"/>
        </w:rPr>
      </w:pPr>
    </w:p>
    <w:p w14:paraId="72CBC179"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En razón de que fue debidamente sustanciado el expediente electrónico y no existe diligencia pendiente de desahogo, se emite la Resolución que conforme a Derecho proceda, de acuerdo con los siguientes:</w:t>
      </w:r>
    </w:p>
    <w:p w14:paraId="0DCA3BDE" w14:textId="77777777" w:rsidR="002B517D" w:rsidRPr="00DF5AF0" w:rsidRDefault="002B517D" w:rsidP="002B517D">
      <w:pPr>
        <w:pStyle w:val="Prrafodelista"/>
        <w:rPr>
          <w:rFonts w:ascii="Palatino Linotype" w:eastAsia="Palatino Linotype" w:hAnsi="Palatino Linotype" w:cs="Palatino Linotype"/>
        </w:rPr>
      </w:pPr>
    </w:p>
    <w:p w14:paraId="22675F55" w14:textId="77777777" w:rsidR="00D93AD3" w:rsidRPr="00DF5AF0" w:rsidRDefault="00405A8F">
      <w:pPr>
        <w:spacing w:line="360" w:lineRule="auto"/>
        <w:jc w:val="center"/>
        <w:rPr>
          <w:rFonts w:ascii="Palatino Linotype" w:eastAsia="Palatino Linotype" w:hAnsi="Palatino Linotype" w:cs="Palatino Linotype"/>
          <w:b/>
        </w:rPr>
      </w:pPr>
      <w:r w:rsidRPr="00DF5AF0">
        <w:rPr>
          <w:rFonts w:ascii="Palatino Linotype" w:eastAsia="Palatino Linotype" w:hAnsi="Palatino Linotype" w:cs="Palatino Linotype"/>
          <w:b/>
        </w:rPr>
        <w:t>C O N S I D E R A N D O S</w:t>
      </w:r>
    </w:p>
    <w:p w14:paraId="72C115BE" w14:textId="77777777" w:rsidR="00D93AD3" w:rsidRPr="00DF5AF0" w:rsidRDefault="00D93AD3">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746C205E"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Primero. Competencia.</w:t>
      </w:r>
      <w:r w:rsidRPr="00DF5AF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w:t>
      </w:r>
      <w:r w:rsidRPr="00DF5AF0">
        <w:rPr>
          <w:rFonts w:ascii="Palatino Linotype" w:eastAsia="Palatino Linotype" w:hAnsi="Palatino Linotype" w:cs="Palatino Linotype"/>
        </w:rPr>
        <w:lastRenderedPageBreak/>
        <w:t>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7322AA36" w14:textId="77777777" w:rsidR="007E519B" w:rsidRPr="00DF5AF0" w:rsidRDefault="007E519B" w:rsidP="007E519B">
      <w:pPr>
        <w:pStyle w:val="Prrafodelista"/>
        <w:spacing w:line="360" w:lineRule="auto"/>
        <w:ind w:left="0"/>
        <w:jc w:val="both"/>
        <w:rPr>
          <w:rFonts w:ascii="Palatino Linotype" w:eastAsia="Palatino Linotype" w:hAnsi="Palatino Linotype" w:cs="Palatino Linotype"/>
        </w:rPr>
      </w:pPr>
    </w:p>
    <w:p w14:paraId="13E8C165"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 xml:space="preserve">Segundo. Oportunidad y </w:t>
      </w:r>
      <w:r w:rsidR="002B517D" w:rsidRPr="00DF5AF0">
        <w:rPr>
          <w:rFonts w:ascii="Palatino Linotype" w:eastAsia="Palatino Linotype" w:hAnsi="Palatino Linotype" w:cs="Palatino Linotype"/>
          <w:b/>
        </w:rPr>
        <w:t>p</w:t>
      </w:r>
      <w:r w:rsidRPr="00DF5AF0">
        <w:rPr>
          <w:rFonts w:ascii="Palatino Linotype" w:eastAsia="Palatino Linotype" w:hAnsi="Palatino Linotype" w:cs="Palatino Linotype"/>
          <w:b/>
        </w:rPr>
        <w:t>roced</w:t>
      </w:r>
      <w:r w:rsidR="002B517D" w:rsidRPr="00DF5AF0">
        <w:rPr>
          <w:rFonts w:ascii="Palatino Linotype" w:eastAsia="Palatino Linotype" w:hAnsi="Palatino Linotype" w:cs="Palatino Linotype"/>
          <w:b/>
        </w:rPr>
        <w:t>encia</w:t>
      </w:r>
      <w:r w:rsidRPr="00DF5AF0">
        <w:rPr>
          <w:rFonts w:ascii="Palatino Linotype" w:eastAsia="Palatino Linotype" w:hAnsi="Palatino Linotype" w:cs="Palatino Linotype"/>
          <w:b/>
        </w:rPr>
        <w:t>.</w:t>
      </w:r>
      <w:r w:rsidR="007E519B" w:rsidRPr="00DF5AF0">
        <w:rPr>
          <w:rFonts w:ascii="Palatino Linotype" w:eastAsia="Palatino Linotype" w:hAnsi="Palatino Linotype" w:cs="Palatino Linotype"/>
        </w:rPr>
        <w:t xml:space="preserve"> El R</w:t>
      </w:r>
      <w:r w:rsidRPr="00DF5AF0">
        <w:rPr>
          <w:rFonts w:ascii="Palatino Linotype" w:eastAsia="Palatino Linotype" w:hAnsi="Palatino Linotype" w:cs="Palatino Linotype"/>
        </w:rPr>
        <w:t xml:space="preserve">ecurso de </w:t>
      </w:r>
      <w:r w:rsidR="007E519B"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14:paraId="63500932" w14:textId="77777777" w:rsidR="00D93AD3" w:rsidRPr="00DF5AF0" w:rsidRDefault="00D93AD3">
      <w:pPr>
        <w:spacing w:line="360" w:lineRule="auto"/>
        <w:jc w:val="both"/>
        <w:rPr>
          <w:rFonts w:ascii="Palatino Linotype" w:eastAsia="Palatino Linotype" w:hAnsi="Palatino Linotype" w:cs="Palatino Linotype"/>
        </w:rPr>
      </w:pPr>
    </w:p>
    <w:p w14:paraId="107DA446" w14:textId="77777777" w:rsidR="00D93AD3" w:rsidRPr="00DF5AF0" w:rsidRDefault="00405A8F">
      <w:pPr>
        <w:spacing w:line="276" w:lineRule="auto"/>
        <w:ind w:left="567" w:right="616"/>
        <w:jc w:val="both"/>
        <w:rPr>
          <w:rFonts w:ascii="Palatino Linotype" w:eastAsia="Palatino Linotype" w:hAnsi="Palatino Linotype" w:cs="Palatino Linotype"/>
          <w:i/>
        </w:rPr>
      </w:pPr>
      <w:r w:rsidRPr="00DF5AF0">
        <w:rPr>
          <w:rFonts w:ascii="Palatino Linotype" w:eastAsia="Palatino Linotype" w:hAnsi="Palatino Linotype" w:cs="Palatino Linotype"/>
          <w:i/>
        </w:rPr>
        <w:t>“</w:t>
      </w:r>
      <w:r w:rsidRPr="00DF5AF0">
        <w:rPr>
          <w:rFonts w:ascii="Palatino Linotype" w:eastAsia="Palatino Linotype" w:hAnsi="Palatino Linotype" w:cs="Palatino Linotype"/>
          <w:b/>
          <w:i/>
        </w:rPr>
        <w:t>Artículo 128.</w:t>
      </w:r>
      <w:r w:rsidRPr="00DF5AF0">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3F13D47E" w14:textId="77777777" w:rsidR="00D93AD3" w:rsidRPr="00DF5AF0" w:rsidRDefault="00D93AD3">
      <w:pPr>
        <w:spacing w:line="276" w:lineRule="auto"/>
        <w:ind w:left="567" w:right="616"/>
        <w:jc w:val="both"/>
        <w:rPr>
          <w:rFonts w:ascii="Palatino Linotype" w:eastAsia="Palatino Linotype" w:hAnsi="Palatino Linotype" w:cs="Palatino Linotype"/>
          <w:i/>
        </w:rPr>
      </w:pPr>
    </w:p>
    <w:p w14:paraId="76CBAF0D" w14:textId="77777777" w:rsidR="00D93AD3" w:rsidRPr="00DF5AF0" w:rsidRDefault="00405A8F">
      <w:pPr>
        <w:spacing w:line="276" w:lineRule="auto"/>
        <w:ind w:left="567" w:right="616"/>
        <w:jc w:val="both"/>
        <w:rPr>
          <w:rFonts w:ascii="Palatino Linotype" w:eastAsia="Palatino Linotype" w:hAnsi="Palatino Linotype" w:cs="Palatino Linotype"/>
          <w:i/>
        </w:rPr>
      </w:pPr>
      <w:r w:rsidRPr="00DF5AF0">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w:t>
      </w:r>
      <w:proofErr w:type="gramStart"/>
      <w:r w:rsidRPr="00DF5AF0">
        <w:rPr>
          <w:rFonts w:ascii="Palatino Linotype" w:eastAsia="Palatino Linotype" w:hAnsi="Palatino Linotype" w:cs="Palatino Linotype"/>
          <w:i/>
        </w:rPr>
        <w:t>su representante podrán</w:t>
      </w:r>
      <w:proofErr w:type="gramEnd"/>
      <w:r w:rsidRPr="00DF5AF0">
        <w:rPr>
          <w:rFonts w:ascii="Palatino Linotype" w:eastAsia="Palatino Linotype" w:hAnsi="Palatino Linotype" w:cs="Palatino Linotype"/>
          <w:i/>
        </w:rPr>
        <w:t xml:space="preserve"> interponer el recurso de revisión dentro de los quince días siguientes al que haya vencido el plazo para dar respuesta.” </w:t>
      </w:r>
    </w:p>
    <w:p w14:paraId="7F077849" w14:textId="77777777" w:rsidR="00D93AD3" w:rsidRPr="00DF5AF0" w:rsidRDefault="00405A8F" w:rsidP="007E519B">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lastRenderedPageBreak/>
        <w:t xml:space="preserve">En esa tesitura, atendiendo a que el </w:t>
      </w:r>
      <w:r w:rsidRPr="00DF5AF0">
        <w:rPr>
          <w:rFonts w:ascii="Palatino Linotype" w:eastAsia="Palatino Linotype" w:hAnsi="Palatino Linotype" w:cs="Palatino Linotype"/>
          <w:b/>
        </w:rPr>
        <w:t>Sujeto Obligado</w:t>
      </w:r>
      <w:r w:rsidRPr="00DF5AF0">
        <w:rPr>
          <w:rFonts w:ascii="Palatino Linotype" w:eastAsia="Palatino Linotype" w:hAnsi="Palatino Linotype" w:cs="Palatino Linotype"/>
        </w:rPr>
        <w:t xml:space="preserve"> notificó la respuesta a la solicitud de acceso a datos personales el </w:t>
      </w:r>
      <w:r w:rsidR="00B477B7" w:rsidRPr="00DF5AF0">
        <w:rPr>
          <w:rFonts w:ascii="Palatino Linotype" w:eastAsia="Palatino Linotype" w:hAnsi="Palatino Linotype" w:cs="Palatino Linotype"/>
          <w:b/>
        </w:rPr>
        <w:t>nueve de agosto</w:t>
      </w:r>
      <w:r w:rsidRPr="00DF5AF0">
        <w:rPr>
          <w:rFonts w:ascii="Palatino Linotype" w:eastAsia="Palatino Linotype" w:hAnsi="Palatino Linotype" w:cs="Palatino Linotype"/>
          <w:b/>
        </w:rPr>
        <w:t xml:space="preserve"> de dos mil </w:t>
      </w:r>
      <w:r w:rsidR="003475BC" w:rsidRPr="00DF5AF0">
        <w:rPr>
          <w:rFonts w:ascii="Palatino Linotype" w:eastAsia="Palatino Linotype" w:hAnsi="Palatino Linotype" w:cs="Palatino Linotype"/>
          <w:b/>
        </w:rPr>
        <w:t>veintitrés</w:t>
      </w:r>
      <w:r w:rsidRPr="00DF5AF0">
        <w:rPr>
          <w:rFonts w:ascii="Palatino Linotype" w:eastAsia="Palatino Linotype" w:hAnsi="Palatino Linotype" w:cs="Palatino Linotype"/>
        </w:rPr>
        <w:t xml:space="preserve">, el plazo de quince días hábiles que contempla el artículo 128 de la Ley de Protección de Datos Personales en Posesión de Sujetos Obligados del Estado de México y Municipios, transcurrió </w:t>
      </w:r>
      <w:r w:rsidR="003465BD" w:rsidRPr="00DF5AF0">
        <w:rPr>
          <w:rFonts w:ascii="Palatino Linotype" w:eastAsia="Palatino Linotype" w:hAnsi="Palatino Linotype" w:cs="Palatino Linotype"/>
          <w:b/>
        </w:rPr>
        <w:t xml:space="preserve">del </w:t>
      </w:r>
      <w:r w:rsidR="00B477B7" w:rsidRPr="00DF5AF0">
        <w:rPr>
          <w:rFonts w:ascii="Palatino Linotype" w:eastAsia="Palatino Linotype" w:hAnsi="Palatino Linotype" w:cs="Palatino Linotype"/>
          <w:b/>
        </w:rPr>
        <w:t>diez</w:t>
      </w:r>
      <w:r w:rsidR="003465BD" w:rsidRPr="00DF5AF0">
        <w:rPr>
          <w:rFonts w:ascii="Palatino Linotype" w:eastAsia="Palatino Linotype" w:hAnsi="Palatino Linotype" w:cs="Palatino Linotype"/>
          <w:b/>
        </w:rPr>
        <w:t xml:space="preserve"> </w:t>
      </w:r>
      <w:r w:rsidR="00B477B7" w:rsidRPr="00DF5AF0">
        <w:rPr>
          <w:rFonts w:ascii="Palatino Linotype" w:eastAsia="Palatino Linotype" w:hAnsi="Palatino Linotype" w:cs="Palatino Linotype"/>
          <w:b/>
        </w:rPr>
        <w:t xml:space="preserve">al treinta </w:t>
      </w:r>
      <w:r w:rsidR="003465BD" w:rsidRPr="00DF5AF0">
        <w:rPr>
          <w:rFonts w:ascii="Palatino Linotype" w:eastAsia="Palatino Linotype" w:hAnsi="Palatino Linotype" w:cs="Palatino Linotype"/>
          <w:b/>
        </w:rPr>
        <w:t xml:space="preserve">de </w:t>
      </w:r>
      <w:r w:rsidR="00B477B7" w:rsidRPr="00DF5AF0">
        <w:rPr>
          <w:rFonts w:ascii="Palatino Linotype" w:eastAsia="Palatino Linotype" w:hAnsi="Palatino Linotype" w:cs="Palatino Linotype"/>
          <w:b/>
        </w:rPr>
        <w:t>agost</w:t>
      </w:r>
      <w:r w:rsidR="003465BD" w:rsidRPr="00DF5AF0">
        <w:rPr>
          <w:rFonts w:ascii="Palatino Linotype" w:eastAsia="Palatino Linotype" w:hAnsi="Palatino Linotype" w:cs="Palatino Linotype"/>
          <w:b/>
        </w:rPr>
        <w:t>o</w:t>
      </w:r>
      <w:r w:rsidR="00B477B7" w:rsidRPr="00DF5AF0">
        <w:rPr>
          <w:rFonts w:ascii="Palatino Linotype" w:eastAsia="Palatino Linotype" w:hAnsi="Palatino Linotype" w:cs="Palatino Linotype"/>
          <w:b/>
        </w:rPr>
        <w:t xml:space="preserve"> de dos mil veintitrés</w:t>
      </w:r>
      <w:r w:rsidRPr="00DF5AF0">
        <w:rPr>
          <w:rFonts w:ascii="Palatino Linotype" w:eastAsia="Palatino Linotype" w:hAnsi="Palatino Linotype" w:cs="Palatino Linotype"/>
        </w:rPr>
        <w:t xml:space="preserve">;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w:t>
      </w:r>
    </w:p>
    <w:p w14:paraId="5C9E7E61" w14:textId="77777777" w:rsidR="00D93AD3" w:rsidRPr="00DF5AF0" w:rsidRDefault="00D93AD3">
      <w:pPr>
        <w:spacing w:line="360" w:lineRule="auto"/>
        <w:jc w:val="both"/>
        <w:rPr>
          <w:rFonts w:ascii="Palatino Linotype" w:eastAsia="Palatino Linotype" w:hAnsi="Palatino Linotype" w:cs="Palatino Linotype"/>
        </w:rPr>
      </w:pPr>
    </w:p>
    <w:p w14:paraId="476344CD" w14:textId="77777777" w:rsidR="00D93AD3" w:rsidRPr="00DF5AF0"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Con base a esta cronología, si el </w:t>
      </w:r>
      <w:r w:rsidR="003465BD"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ecurso de </w:t>
      </w:r>
      <w:r w:rsidR="003465BD" w:rsidRPr="00DF5AF0">
        <w:rPr>
          <w:rFonts w:ascii="Palatino Linotype" w:eastAsia="Palatino Linotype" w:hAnsi="Palatino Linotype" w:cs="Palatino Linotype"/>
        </w:rPr>
        <w:t>R</w:t>
      </w:r>
      <w:r w:rsidRPr="00DF5AF0">
        <w:rPr>
          <w:rFonts w:ascii="Palatino Linotype" w:eastAsia="Palatino Linotype" w:hAnsi="Palatino Linotype" w:cs="Palatino Linotype"/>
        </w:rPr>
        <w:t xml:space="preserve">evisión que nos ocupa se interpuso el </w:t>
      </w:r>
      <w:r w:rsidR="00B477B7" w:rsidRPr="00DF5AF0">
        <w:rPr>
          <w:rFonts w:ascii="Palatino Linotype" w:eastAsia="Palatino Linotype" w:hAnsi="Palatino Linotype" w:cs="Palatino Linotype"/>
          <w:b/>
        </w:rPr>
        <w:t>catorce de agosto</w:t>
      </w:r>
      <w:r w:rsidRPr="00DF5AF0">
        <w:rPr>
          <w:rFonts w:ascii="Palatino Linotype" w:eastAsia="Palatino Linotype" w:hAnsi="Palatino Linotype" w:cs="Palatino Linotype"/>
          <w:b/>
        </w:rPr>
        <w:t xml:space="preserve"> de dos mil </w:t>
      </w:r>
      <w:r w:rsidR="003475BC" w:rsidRPr="00DF5AF0">
        <w:rPr>
          <w:rFonts w:ascii="Palatino Linotype" w:eastAsia="Palatino Linotype" w:hAnsi="Palatino Linotype" w:cs="Palatino Linotype"/>
          <w:b/>
        </w:rPr>
        <w:t>veintitrés</w:t>
      </w:r>
      <w:r w:rsidR="003465BD" w:rsidRPr="00DF5AF0">
        <w:rPr>
          <w:rFonts w:ascii="Palatino Linotype" w:eastAsia="Palatino Linotype" w:hAnsi="Palatino Linotype" w:cs="Palatino Linotype"/>
        </w:rPr>
        <w:t xml:space="preserve">; es decir, al décimo día hábil </w:t>
      </w:r>
      <w:r w:rsidRPr="00DF5AF0">
        <w:rPr>
          <w:rFonts w:ascii="Palatino Linotype" w:eastAsia="Palatino Linotype" w:hAnsi="Palatino Linotype" w:cs="Palatino Linotype"/>
        </w:rPr>
        <w:t xml:space="preserve">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14:paraId="46534616" w14:textId="77777777" w:rsidR="00D93AD3" w:rsidRPr="00DF5AF0" w:rsidRDefault="00D93AD3">
      <w:pPr>
        <w:spacing w:line="360" w:lineRule="auto"/>
        <w:jc w:val="both"/>
        <w:rPr>
          <w:rFonts w:ascii="Palatino Linotype" w:eastAsia="Palatino Linotype" w:hAnsi="Palatino Linotype" w:cs="Palatino Linotype"/>
        </w:rPr>
      </w:pPr>
    </w:p>
    <w:p w14:paraId="03B49D20" w14:textId="77777777" w:rsidR="00D93AD3" w:rsidRPr="00DF5AF0" w:rsidRDefault="00405A8F" w:rsidP="00A364A7">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b/>
        </w:rPr>
        <w:t xml:space="preserve">Tercero. </w:t>
      </w:r>
      <w:r w:rsidR="003A23B5">
        <w:rPr>
          <w:rFonts w:ascii="Palatino Linotype" w:eastAsia="Palatino Linotype" w:hAnsi="Palatino Linotype" w:cs="Palatino Linotype"/>
          <w:b/>
        </w:rPr>
        <w:t>Estudio y resolución</w:t>
      </w:r>
      <w:r w:rsidRPr="00DF5AF0">
        <w:rPr>
          <w:rFonts w:ascii="Palatino Linotype" w:eastAsia="Palatino Linotype" w:hAnsi="Palatino Linotype" w:cs="Palatino Linotype"/>
          <w:b/>
        </w:rPr>
        <w:t xml:space="preserve">. </w:t>
      </w:r>
    </w:p>
    <w:p w14:paraId="42FC9404" w14:textId="77777777" w:rsidR="00A364A7" w:rsidRPr="00A364A7" w:rsidRDefault="00A364A7" w:rsidP="00A364A7">
      <w:pPr>
        <w:pStyle w:val="Prrafodelista"/>
        <w:numPr>
          <w:ilvl w:val="0"/>
          <w:numId w:val="5"/>
        </w:numPr>
        <w:spacing w:line="360" w:lineRule="auto"/>
        <w:ind w:left="0" w:firstLine="0"/>
        <w:jc w:val="both"/>
        <w:rPr>
          <w:rFonts w:ascii="Palatino Linotype" w:eastAsia="Calibri" w:hAnsi="Palatino Linotype" w:cs="Arial"/>
        </w:rPr>
      </w:pPr>
      <w:r w:rsidRPr="00A364A7">
        <w:rPr>
          <w:rFonts w:ascii="Palatino Linotype" w:eastAsiaTheme="minorHAnsi" w:hAnsi="Palatino Linotype" w:cs="Arial"/>
          <w:lang w:eastAsia="en-US"/>
        </w:rPr>
        <w:t xml:space="preserve">El recurso revisión tiene como finalidad reparar cualquier posible afectación al derecho de acceso a la información pública en términos del Título Octavo de la Ley de </w:t>
      </w:r>
      <w:r w:rsidRPr="00A364A7">
        <w:rPr>
          <w:rFonts w:ascii="Palatino Linotype" w:eastAsia="Palatino Linotype" w:hAnsi="Palatino Linotype" w:cs="Palatino Linotype"/>
        </w:rPr>
        <w:t>Transparencia</w:t>
      </w:r>
      <w:r w:rsidRPr="00A364A7">
        <w:rPr>
          <w:rFonts w:ascii="Palatino Linotype" w:eastAsiaTheme="minorHAnsi" w:hAnsi="Palatino Linotype" w:cs="Arial"/>
          <w:lang w:eastAsia="en-US"/>
        </w:rPr>
        <w:t xml:space="preserve">, Acceso a la Información Pública del Estado de México y Municipios, y determinar la confirmación; revocación o modificación; </w:t>
      </w:r>
      <w:proofErr w:type="spellStart"/>
      <w:r w:rsidRPr="00A364A7">
        <w:rPr>
          <w:rFonts w:ascii="Palatino Linotype" w:eastAsiaTheme="minorHAnsi" w:hAnsi="Palatino Linotype" w:cs="Arial"/>
          <w:lang w:eastAsia="en-US"/>
        </w:rPr>
        <w:t>desechamiento</w:t>
      </w:r>
      <w:proofErr w:type="spellEnd"/>
      <w:r w:rsidRPr="00A364A7">
        <w:rPr>
          <w:rFonts w:ascii="Palatino Linotype" w:eastAsiaTheme="minorHAnsi" w:hAnsi="Palatino Linotype" w:cs="Arial"/>
          <w:lang w:eastAsia="en-US"/>
        </w:rPr>
        <w:t xml:space="preserve"> o sobreseimiento; y en su caso ordenar la entrega de la información con respecto a la respuesta emitida por el </w:t>
      </w:r>
      <w:r w:rsidRPr="00A364A7">
        <w:rPr>
          <w:rFonts w:ascii="Palatino Linotype" w:eastAsiaTheme="minorHAnsi" w:hAnsi="Palatino Linotype" w:cs="Arial"/>
          <w:b/>
          <w:lang w:eastAsia="en-US"/>
        </w:rPr>
        <w:t>Sujeto Obligado</w:t>
      </w:r>
      <w:r w:rsidRPr="00A364A7">
        <w:rPr>
          <w:rFonts w:ascii="Palatino Linotype" w:eastAsiaTheme="minorHAnsi" w:hAnsi="Palatino Linotype" w:cs="Arial"/>
          <w:lang w:eastAsia="en-US"/>
        </w:rPr>
        <w:t>.</w:t>
      </w:r>
    </w:p>
    <w:p w14:paraId="6EC72A8D" w14:textId="77777777" w:rsidR="00A364A7" w:rsidRPr="00ED5352" w:rsidRDefault="00A364A7" w:rsidP="00A364A7">
      <w:pPr>
        <w:pStyle w:val="Prrafodelista"/>
        <w:numPr>
          <w:ilvl w:val="0"/>
          <w:numId w:val="5"/>
        </w:numPr>
        <w:spacing w:line="360" w:lineRule="auto"/>
        <w:ind w:left="0" w:firstLine="0"/>
        <w:jc w:val="both"/>
        <w:rPr>
          <w:rFonts w:ascii="Palatino Linotype" w:eastAsia="Calibri" w:hAnsi="Palatino Linotype" w:cs="Arial"/>
        </w:rPr>
      </w:pPr>
      <w:r w:rsidRPr="00A364A7">
        <w:rPr>
          <w:rFonts w:ascii="Palatino Linotype" w:eastAsia="Calibri" w:hAnsi="Palatino Linotype" w:cs="Arial"/>
        </w:rPr>
        <w:lastRenderedPageBreak/>
        <w:t xml:space="preserve">En una aproximación inicial, vale la pena mencionar que el ejercicio de los derechos </w:t>
      </w:r>
      <w:r w:rsidRPr="00A364A7">
        <w:rPr>
          <w:rFonts w:ascii="Palatino Linotype" w:eastAsia="Calibri" w:hAnsi="Palatino Linotype" w:cs="Arial"/>
          <w:b/>
        </w:rPr>
        <w:t xml:space="preserve">ARCO </w:t>
      </w:r>
      <w:r w:rsidRPr="00A364A7">
        <w:rPr>
          <w:rFonts w:ascii="Palatino Linotype" w:eastAsia="Calibri" w:hAnsi="Palatino Linotype" w:cs="Arial"/>
        </w:rPr>
        <w:t xml:space="preserve">se </w:t>
      </w:r>
      <w:r w:rsidRPr="00A364A7">
        <w:rPr>
          <w:rFonts w:ascii="Palatino Linotype" w:eastAsiaTheme="minorHAnsi" w:hAnsi="Palatino Linotype" w:cs="Arial"/>
          <w:lang w:eastAsia="en-US"/>
        </w:rPr>
        <w:t>encuentra</w:t>
      </w:r>
      <w:r w:rsidRPr="00A364A7">
        <w:rPr>
          <w:rFonts w:ascii="Palatino Linotype" w:eastAsia="Calibri" w:hAnsi="Palatino Linotype" w:cs="Arial"/>
        </w:rPr>
        <w:t xml:space="preserve"> regulado</w:t>
      </w:r>
      <w:r w:rsidRPr="00ED5352">
        <w:rPr>
          <w:rFonts w:ascii="Palatino Linotype" w:eastAsia="Calibri" w:hAnsi="Palatino Linotype" w:cs="Arial"/>
        </w:rPr>
        <w:t xml:space="preserve"> por el artículo 6 apartado A, y 16, segundo párrafo, de la Constitución de los Estados Unidos Mexicanos, el cual establece que: </w:t>
      </w:r>
    </w:p>
    <w:p w14:paraId="69B85FE7" w14:textId="77777777" w:rsidR="00A364A7" w:rsidRPr="00ED5352" w:rsidRDefault="00A364A7" w:rsidP="00A364A7">
      <w:pPr>
        <w:widowControl w:val="0"/>
        <w:autoSpaceDE w:val="0"/>
        <w:autoSpaceDN w:val="0"/>
        <w:adjustRightInd w:val="0"/>
        <w:spacing w:line="276" w:lineRule="auto"/>
        <w:ind w:left="567" w:right="902"/>
        <w:jc w:val="both"/>
        <w:rPr>
          <w:rFonts w:ascii="Palatino Linotype" w:eastAsia="Calibri" w:hAnsi="Palatino Linotype" w:cs="Arial"/>
        </w:rPr>
      </w:pPr>
      <w:r w:rsidRPr="00ED5352">
        <w:rPr>
          <w:rFonts w:ascii="Palatino Linotype" w:eastAsia="Calibri" w:hAnsi="Palatino Linotype" w:cs="Arial"/>
          <w:i/>
          <w:sz w:val="22"/>
          <w:szCs w:val="22"/>
        </w:rPr>
        <w:t>“…Toda persona tiene derecho a la protección de sus datos personales</w:t>
      </w:r>
      <w:r w:rsidRPr="00ED5352">
        <w:rPr>
          <w:rFonts w:ascii="Palatino Linotype" w:eastAsia="Calibri" w:hAnsi="Palatino Linotype" w:cs="Arial"/>
          <w:b/>
          <w:i/>
          <w:sz w:val="22"/>
          <w:szCs w:val="22"/>
        </w:rPr>
        <w:t xml:space="preserve">, </w:t>
      </w:r>
      <w:r w:rsidRPr="00ED5352">
        <w:rPr>
          <w:rFonts w:ascii="Palatino Linotype" w:eastAsia="Calibri" w:hAnsi="Palatino Linotype" w:cs="Arial"/>
          <w:b/>
          <w:i/>
          <w:sz w:val="22"/>
          <w:szCs w:val="22"/>
          <w:u w:val="single"/>
        </w:rPr>
        <w:t>al acceso,</w:t>
      </w:r>
      <w:r w:rsidRPr="00ED5352">
        <w:rPr>
          <w:rFonts w:ascii="Palatino Linotype" w:eastAsia="Calibri" w:hAnsi="Palatino Linotype" w:cs="Arial"/>
          <w:i/>
          <w:sz w:val="22"/>
          <w:szCs w:val="22"/>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ED5352">
        <w:rPr>
          <w:rFonts w:ascii="Palatino Linotype" w:eastAsia="Calibri" w:hAnsi="Palatino Linotype" w:cs="Arial"/>
          <w:b/>
          <w:i/>
          <w:sz w:val="22"/>
          <w:szCs w:val="22"/>
        </w:rPr>
        <w:t>[Sic]</w:t>
      </w:r>
    </w:p>
    <w:p w14:paraId="61440459" w14:textId="77777777" w:rsidR="00A364A7" w:rsidRPr="00ED5352" w:rsidRDefault="00A364A7" w:rsidP="00A364A7">
      <w:pPr>
        <w:widowControl w:val="0"/>
        <w:autoSpaceDE w:val="0"/>
        <w:autoSpaceDN w:val="0"/>
        <w:adjustRightInd w:val="0"/>
        <w:spacing w:before="240" w:after="160" w:line="360" w:lineRule="auto"/>
        <w:ind w:right="51"/>
        <w:jc w:val="both"/>
        <w:rPr>
          <w:rFonts w:ascii="Palatino Linotype" w:eastAsia="Calibri" w:hAnsi="Palatino Linotype" w:cs="Arial"/>
          <w:sz w:val="2"/>
        </w:rPr>
      </w:pPr>
    </w:p>
    <w:p w14:paraId="0967A599" w14:textId="77777777" w:rsidR="00A364A7" w:rsidRPr="00ED5352" w:rsidRDefault="00A364A7" w:rsidP="00A364A7">
      <w:pPr>
        <w:pStyle w:val="Prrafodelista"/>
        <w:numPr>
          <w:ilvl w:val="0"/>
          <w:numId w:val="5"/>
        </w:numPr>
        <w:spacing w:line="360" w:lineRule="auto"/>
        <w:ind w:left="0" w:firstLine="0"/>
        <w:jc w:val="both"/>
        <w:rPr>
          <w:rFonts w:ascii="Palatino Linotype" w:eastAsia="Calibri" w:hAnsi="Palatino Linotype" w:cs="Arial"/>
        </w:rPr>
      </w:pPr>
      <w:r w:rsidRPr="00ED5352">
        <w:rPr>
          <w:rFonts w:ascii="Palatino Linotype" w:eastAsia="Calibri" w:hAnsi="Palatino Linotype" w:cs="Arial"/>
        </w:rPr>
        <w:t xml:space="preserve">En este sentido, dichas prerrogativas se encuentran invariablemente ligadas a los principios de licitud, finalidad, lealtad, consentimiento, calidad, proporcionalidad, información y responsabilidad. </w:t>
      </w:r>
    </w:p>
    <w:p w14:paraId="68489B32" w14:textId="77777777" w:rsidR="00A364A7" w:rsidRPr="00ED5352" w:rsidRDefault="00A364A7" w:rsidP="00A364A7">
      <w:pPr>
        <w:widowControl w:val="0"/>
        <w:autoSpaceDE w:val="0"/>
        <w:autoSpaceDN w:val="0"/>
        <w:adjustRightInd w:val="0"/>
        <w:spacing w:line="360" w:lineRule="auto"/>
        <w:ind w:right="51"/>
        <w:jc w:val="both"/>
        <w:rPr>
          <w:rFonts w:ascii="Palatino Linotype" w:eastAsia="Calibri" w:hAnsi="Palatino Linotype" w:cs="Arial"/>
        </w:rPr>
      </w:pPr>
    </w:p>
    <w:p w14:paraId="4476CB58" w14:textId="77777777" w:rsidR="00A364A7" w:rsidRPr="00ED5352" w:rsidRDefault="00A364A7" w:rsidP="00A364A7">
      <w:pPr>
        <w:pStyle w:val="Prrafodelista"/>
        <w:numPr>
          <w:ilvl w:val="0"/>
          <w:numId w:val="5"/>
        </w:numPr>
        <w:spacing w:line="360" w:lineRule="auto"/>
        <w:ind w:left="0" w:firstLine="0"/>
        <w:jc w:val="both"/>
        <w:rPr>
          <w:rFonts w:ascii="Palatino Linotype" w:eastAsia="Calibri" w:hAnsi="Palatino Linotype" w:cs="Arial"/>
        </w:rPr>
      </w:pPr>
      <w:r w:rsidRPr="00ED5352">
        <w:rPr>
          <w:rFonts w:ascii="Palatino Linotype" w:eastAsia="Calibri" w:hAnsi="Palatino Linotype" w:cs="Arial"/>
        </w:rPr>
        <w:t xml:space="preserve">En relación a las causales de improcedencia, el artículo 138, de la Ley de Protección de Datos Personales en Posesión de Sujetos Obligados del Estado de México y Municipios, contempla las siguientes causales: </w:t>
      </w:r>
    </w:p>
    <w:p w14:paraId="1C63C451"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w:t>
      </w:r>
      <w:r w:rsidRPr="00ED5352">
        <w:rPr>
          <w:rFonts w:ascii="Palatino Linotype" w:eastAsia="Calibri" w:hAnsi="Palatino Linotype" w:cs="Arial"/>
          <w:b/>
          <w:i/>
          <w:sz w:val="22"/>
          <w:szCs w:val="22"/>
        </w:rPr>
        <w:t xml:space="preserve">Artículo 138. </w:t>
      </w:r>
      <w:r w:rsidRPr="00ED5352">
        <w:rPr>
          <w:rFonts w:ascii="Palatino Linotype" w:eastAsia="Calibri" w:hAnsi="Palatino Linotype" w:cs="Arial"/>
          <w:i/>
          <w:sz w:val="22"/>
          <w:szCs w:val="22"/>
        </w:rPr>
        <w:t xml:space="preserve">El recurso de revisión podrá ser desechado por improcedente cuando: </w:t>
      </w:r>
    </w:p>
    <w:p w14:paraId="3A6F06A2"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 xml:space="preserve"> </w:t>
      </w:r>
      <w:r w:rsidRPr="00ED5352">
        <w:rPr>
          <w:rFonts w:ascii="Palatino Linotype" w:eastAsia="Calibri" w:hAnsi="Palatino Linotype" w:cs="Arial"/>
          <w:b/>
          <w:i/>
          <w:sz w:val="22"/>
          <w:szCs w:val="22"/>
        </w:rPr>
        <w:t>I.</w:t>
      </w:r>
      <w:r w:rsidRPr="00ED5352">
        <w:rPr>
          <w:rFonts w:ascii="Palatino Linotype" w:eastAsia="Calibri" w:hAnsi="Palatino Linotype" w:cs="Arial"/>
          <w:i/>
          <w:sz w:val="22"/>
          <w:szCs w:val="22"/>
        </w:rPr>
        <w:t xml:space="preserve"> Sea extemporáneo por haber transcurrido el plazo establecido en el artículo 128 de la presente Ley. </w:t>
      </w:r>
    </w:p>
    <w:p w14:paraId="505E38F6"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II.</w:t>
      </w:r>
      <w:r w:rsidRPr="00ED5352">
        <w:rPr>
          <w:rFonts w:ascii="Palatino Linotype" w:eastAsia="Calibri" w:hAnsi="Palatino Linotype" w:cs="Arial"/>
          <w:i/>
          <w:sz w:val="22"/>
          <w:szCs w:val="22"/>
        </w:rPr>
        <w:t xml:space="preserve"> El titular o su representante no acrediten debidamente su identidad y personalidad de este último. </w:t>
      </w:r>
    </w:p>
    <w:p w14:paraId="49BC137A"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III.</w:t>
      </w:r>
      <w:r w:rsidRPr="00ED5352">
        <w:rPr>
          <w:rFonts w:ascii="Palatino Linotype" w:eastAsia="Calibri" w:hAnsi="Palatino Linotype" w:cs="Arial"/>
          <w:i/>
          <w:sz w:val="22"/>
          <w:szCs w:val="22"/>
        </w:rPr>
        <w:t xml:space="preserve"> El Instituto haya resuelto anteriormente en definitiva sobre la materia del mismo. </w:t>
      </w:r>
    </w:p>
    <w:p w14:paraId="4F440E8E"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 xml:space="preserve"> IV.</w:t>
      </w:r>
      <w:r w:rsidRPr="00ED5352">
        <w:rPr>
          <w:rFonts w:ascii="Palatino Linotype" w:eastAsia="Calibri" w:hAnsi="Palatino Linotype" w:cs="Arial"/>
          <w:i/>
          <w:sz w:val="22"/>
          <w:szCs w:val="22"/>
        </w:rPr>
        <w:t xml:space="preserve"> No se actualice alguna de las causales del recurso de revisión previstas en el artículo 129 de la presente Ley. </w:t>
      </w:r>
    </w:p>
    <w:p w14:paraId="00EF3242"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V.</w:t>
      </w:r>
      <w:r w:rsidRPr="00ED5352">
        <w:rPr>
          <w:rFonts w:ascii="Palatino Linotype" w:eastAsia="Calibri" w:hAnsi="Palatino Linotype" w:cs="Arial"/>
          <w:i/>
          <w:sz w:val="22"/>
          <w:szCs w:val="22"/>
        </w:rPr>
        <w:t xml:space="preserve"> Se esté tramitando ante los tribunales competentes algún recurso o medio de defensa interpuesto por el recurrente, o en su caso, por el tercero interesado, en contra del acto recurrido ante el Instituto. </w:t>
      </w:r>
    </w:p>
    <w:p w14:paraId="7367CB31"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i/>
          <w:sz w:val="22"/>
          <w:szCs w:val="22"/>
        </w:rPr>
        <w:t xml:space="preserve"> </w:t>
      </w:r>
      <w:r w:rsidRPr="00ED5352">
        <w:rPr>
          <w:rFonts w:ascii="Palatino Linotype" w:eastAsia="Calibri" w:hAnsi="Palatino Linotype" w:cs="Arial"/>
          <w:b/>
          <w:i/>
          <w:sz w:val="22"/>
          <w:szCs w:val="22"/>
        </w:rPr>
        <w:t>VI.</w:t>
      </w:r>
      <w:r w:rsidRPr="00ED5352">
        <w:rPr>
          <w:rFonts w:ascii="Palatino Linotype" w:eastAsia="Calibri" w:hAnsi="Palatino Linotype" w:cs="Arial"/>
          <w:i/>
          <w:sz w:val="22"/>
          <w:szCs w:val="22"/>
        </w:rPr>
        <w:t xml:space="preserve"> El recurrente modifique o amplíe su petición en el recurso de revisión, únicamente respecto de los nuevos contenidos.  </w:t>
      </w:r>
    </w:p>
    <w:p w14:paraId="6FEB0000"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r w:rsidRPr="00ED5352">
        <w:rPr>
          <w:rFonts w:ascii="Palatino Linotype" w:eastAsia="Calibri" w:hAnsi="Palatino Linotype" w:cs="Arial"/>
          <w:b/>
          <w:i/>
          <w:sz w:val="22"/>
          <w:szCs w:val="22"/>
        </w:rPr>
        <w:t>VII.</w:t>
      </w:r>
      <w:r w:rsidRPr="00ED5352">
        <w:rPr>
          <w:rFonts w:ascii="Palatino Linotype" w:eastAsia="Calibri" w:hAnsi="Palatino Linotype" w:cs="Arial"/>
          <w:i/>
          <w:sz w:val="22"/>
          <w:szCs w:val="22"/>
        </w:rPr>
        <w:t xml:space="preserve"> El recurrente no acredite interés jurídico. </w:t>
      </w:r>
    </w:p>
    <w:p w14:paraId="256BE647"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i/>
          <w:sz w:val="22"/>
          <w:szCs w:val="22"/>
        </w:rPr>
      </w:pPr>
    </w:p>
    <w:p w14:paraId="376E0963" w14:textId="77777777" w:rsidR="00A364A7" w:rsidRPr="00ED5352" w:rsidRDefault="00A364A7" w:rsidP="00A364A7">
      <w:pPr>
        <w:widowControl w:val="0"/>
        <w:autoSpaceDE w:val="0"/>
        <w:autoSpaceDN w:val="0"/>
        <w:adjustRightInd w:val="0"/>
        <w:spacing w:line="276" w:lineRule="auto"/>
        <w:ind w:left="567" w:right="851"/>
        <w:jc w:val="both"/>
        <w:rPr>
          <w:rFonts w:ascii="Palatino Linotype" w:eastAsia="Calibri" w:hAnsi="Palatino Linotype" w:cs="Arial"/>
          <w:b/>
          <w:i/>
          <w:sz w:val="22"/>
          <w:szCs w:val="22"/>
        </w:rPr>
      </w:pPr>
      <w:r w:rsidRPr="00ED5352">
        <w:rPr>
          <w:rFonts w:ascii="Palatino Linotype" w:eastAsia="Calibri" w:hAnsi="Palatino Linotype" w:cs="Arial"/>
          <w:i/>
          <w:sz w:val="22"/>
          <w:szCs w:val="22"/>
        </w:rPr>
        <w:t xml:space="preserve">El </w:t>
      </w:r>
      <w:proofErr w:type="spellStart"/>
      <w:r w:rsidRPr="00ED5352">
        <w:rPr>
          <w:rFonts w:ascii="Palatino Linotype" w:eastAsia="Calibri" w:hAnsi="Palatino Linotype" w:cs="Arial"/>
          <w:i/>
          <w:sz w:val="22"/>
          <w:szCs w:val="22"/>
        </w:rPr>
        <w:t>desechamiento</w:t>
      </w:r>
      <w:proofErr w:type="spellEnd"/>
      <w:r w:rsidRPr="00ED5352">
        <w:rPr>
          <w:rFonts w:ascii="Palatino Linotype" w:eastAsia="Calibri" w:hAnsi="Palatino Linotype" w:cs="Arial"/>
          <w:i/>
          <w:sz w:val="22"/>
          <w:szCs w:val="22"/>
        </w:rPr>
        <w:t xml:space="preserve"> no implica la preclusión del derecho del titular para interponer ante el Instituto un nuevo recurso de revisión</w:t>
      </w:r>
      <w:proofErr w:type="gramStart"/>
      <w:r w:rsidRPr="00ED5352">
        <w:rPr>
          <w:rFonts w:ascii="Palatino Linotype" w:eastAsia="Calibri" w:hAnsi="Palatino Linotype" w:cs="Arial"/>
          <w:i/>
          <w:sz w:val="22"/>
          <w:szCs w:val="22"/>
        </w:rPr>
        <w:t>.”</w:t>
      </w:r>
      <w:r w:rsidRPr="00ED5352">
        <w:rPr>
          <w:rFonts w:ascii="Palatino Linotype" w:eastAsia="Calibri" w:hAnsi="Palatino Linotype" w:cs="Arial"/>
          <w:b/>
          <w:i/>
          <w:sz w:val="22"/>
          <w:szCs w:val="22"/>
        </w:rPr>
        <w:t>[</w:t>
      </w:r>
      <w:proofErr w:type="gramEnd"/>
      <w:r w:rsidRPr="00ED5352">
        <w:rPr>
          <w:rFonts w:ascii="Palatino Linotype" w:eastAsia="Calibri" w:hAnsi="Palatino Linotype" w:cs="Arial"/>
          <w:b/>
          <w:i/>
          <w:sz w:val="22"/>
          <w:szCs w:val="22"/>
        </w:rPr>
        <w:t>Sic]</w:t>
      </w:r>
    </w:p>
    <w:p w14:paraId="136ADB68" w14:textId="77777777" w:rsidR="00A364A7" w:rsidRPr="00ED5352" w:rsidRDefault="00A364A7" w:rsidP="00A364A7">
      <w:pPr>
        <w:widowControl w:val="0"/>
        <w:autoSpaceDE w:val="0"/>
        <w:autoSpaceDN w:val="0"/>
        <w:adjustRightInd w:val="0"/>
        <w:spacing w:line="360" w:lineRule="auto"/>
        <w:ind w:right="51"/>
        <w:jc w:val="both"/>
        <w:rPr>
          <w:rFonts w:ascii="Palatino Linotype" w:eastAsia="Calibri" w:hAnsi="Palatino Linotype"/>
        </w:rPr>
      </w:pPr>
    </w:p>
    <w:p w14:paraId="056FE05A"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rPr>
      </w:pPr>
      <w:r w:rsidRPr="00ED5352">
        <w:rPr>
          <w:rFonts w:ascii="Palatino Linotype" w:eastAsia="Calibri" w:hAnsi="Palatino Linotype"/>
        </w:rPr>
        <w:t xml:space="preserve">Con base en lo establecido en el precepto de referencia, resulta oportuno señalar que a la fecha que se resuelve no se actualiza ninguna  de las causales de improcedencia; ya que, </w:t>
      </w:r>
      <w:r>
        <w:rPr>
          <w:rFonts w:ascii="Palatino Linotype" w:eastAsia="Calibri" w:hAnsi="Palatino Linotype"/>
          <w:b/>
        </w:rPr>
        <w:t>EL RECURRENTE</w:t>
      </w:r>
      <w:r w:rsidRPr="00ED5352">
        <w:rPr>
          <w:rFonts w:ascii="Palatino Linotype" w:eastAsia="Calibri" w:hAnsi="Palatino Linotype"/>
          <w:b/>
        </w:rPr>
        <w:t xml:space="preserve"> </w:t>
      </w:r>
      <w:r w:rsidRPr="00ED5352">
        <w:rPr>
          <w:rFonts w:ascii="Palatino Linotype" w:eastAsia="Calibri" w:hAnsi="Palatino Linotype"/>
        </w:rPr>
        <w:t xml:space="preserve">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w:t>
      </w:r>
      <w:r>
        <w:rPr>
          <w:rFonts w:ascii="Palatino Linotype" w:eastAsia="Calibri" w:hAnsi="Palatino Linotype"/>
          <w:b/>
        </w:rPr>
        <w:t>EL RECURRENTE</w:t>
      </w:r>
      <w:r w:rsidRPr="00ED5352">
        <w:rPr>
          <w:rFonts w:ascii="Palatino Linotype" w:eastAsia="Calibri" w:hAnsi="Palatino Linotype"/>
          <w:b/>
        </w:rPr>
        <w:t>,</w:t>
      </w:r>
      <w:r w:rsidRPr="00ED5352">
        <w:rPr>
          <w:rFonts w:ascii="Palatino Linotype" w:eastAsia="Calibri" w:hAnsi="Palatino Linotype"/>
        </w:rPr>
        <w:t xml:space="preserve"> o en su caso, por el tercero interesado, en contra del acto recurrido ante el Instituto o los Organismos garantes, </w:t>
      </w:r>
      <w:r w:rsidRPr="00D70D01">
        <w:rPr>
          <w:rFonts w:ascii="Palatino Linotype" w:eastAsia="Calibri" w:hAnsi="Palatino Linotype"/>
        </w:rPr>
        <w:t xml:space="preserve">el particular no amplió su solicitud a través de su medio de  impugnación. </w:t>
      </w:r>
    </w:p>
    <w:p w14:paraId="2FFE9FAF" w14:textId="77777777" w:rsidR="00A364A7" w:rsidRPr="00D70D01" w:rsidRDefault="00A364A7" w:rsidP="00A364A7">
      <w:pPr>
        <w:widowControl w:val="0"/>
        <w:autoSpaceDE w:val="0"/>
        <w:autoSpaceDN w:val="0"/>
        <w:adjustRightInd w:val="0"/>
        <w:spacing w:line="360" w:lineRule="auto"/>
        <w:ind w:right="51"/>
        <w:jc w:val="both"/>
        <w:rPr>
          <w:rFonts w:ascii="Palatino Linotype" w:eastAsia="Calibri" w:hAnsi="Palatino Linotype"/>
        </w:rPr>
      </w:pPr>
    </w:p>
    <w:p w14:paraId="5640BEE2"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rPr>
      </w:pPr>
      <w:r w:rsidRPr="00D70D01">
        <w:rPr>
          <w:rFonts w:ascii="Palatino Linotype" w:eastAsia="Calibri" w:hAnsi="Palatino Linotype"/>
        </w:rPr>
        <w:t xml:space="preserve">Por otra parte, especial mención requiere el contexto para ejercer los derechos </w:t>
      </w:r>
      <w:r w:rsidRPr="00D70D01">
        <w:rPr>
          <w:rFonts w:ascii="Palatino Linotype" w:eastAsia="Calibri" w:hAnsi="Palatino Linotype"/>
          <w:b/>
        </w:rPr>
        <w:t xml:space="preserve">ARCO </w:t>
      </w:r>
      <w:r w:rsidRPr="00D70D01">
        <w:rPr>
          <w:rFonts w:ascii="Palatino Linotype" w:eastAsia="Calibri" w:hAnsi="Palatino Linotype"/>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14:paraId="0CE7DACB" w14:textId="77777777" w:rsidR="00A364A7" w:rsidRPr="00D70D01" w:rsidRDefault="00A364A7" w:rsidP="00A364A7"/>
    <w:p w14:paraId="35C1466F"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b/>
          <w:i/>
          <w:sz w:val="22"/>
          <w:szCs w:val="22"/>
        </w:rPr>
      </w:pPr>
      <w:r w:rsidRPr="00D70D01">
        <w:rPr>
          <w:rFonts w:ascii="Palatino Linotype" w:eastAsia="Calibri" w:hAnsi="Palatino Linotype"/>
          <w:b/>
          <w:i/>
          <w:sz w:val="22"/>
          <w:szCs w:val="22"/>
        </w:rPr>
        <w:t>“Legitimación para Ejercer los Derechos ARCO</w:t>
      </w:r>
    </w:p>
    <w:p w14:paraId="52B7DC00"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b/>
          <w:i/>
          <w:sz w:val="22"/>
          <w:szCs w:val="22"/>
        </w:rPr>
      </w:pPr>
      <w:r w:rsidRPr="00D70D01">
        <w:rPr>
          <w:rFonts w:ascii="Palatino Linotype" w:eastAsia="Calibri" w:hAnsi="Palatino Linotype"/>
          <w:b/>
          <w:i/>
          <w:sz w:val="22"/>
          <w:szCs w:val="22"/>
        </w:rPr>
        <w:t>Artículo 106.</w:t>
      </w:r>
    </w:p>
    <w:p w14:paraId="727FD75F"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r w:rsidRPr="00D70D01">
        <w:rPr>
          <w:rFonts w:ascii="Palatino Linotype" w:eastAsia="Calibri" w:hAnsi="Palatino Linotype"/>
          <w:i/>
          <w:sz w:val="22"/>
          <w:szCs w:val="22"/>
        </w:rPr>
        <w:t>(…)</w:t>
      </w:r>
    </w:p>
    <w:p w14:paraId="2D763C84"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r w:rsidRPr="00D70D01">
        <w:rPr>
          <w:rFonts w:ascii="Palatino Linotype" w:eastAsia="Calibri" w:hAnsi="Palatino Linotype"/>
          <w:i/>
          <w:sz w:val="22"/>
          <w:szCs w:val="22"/>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w:t>
      </w:r>
      <w:r w:rsidRPr="00D70D01">
        <w:rPr>
          <w:rFonts w:ascii="Palatino Linotype" w:eastAsia="Calibri" w:hAnsi="Palatino Linotype"/>
          <w:i/>
          <w:sz w:val="22"/>
          <w:szCs w:val="22"/>
        </w:rPr>
        <w:lastRenderedPageBreak/>
        <w:t xml:space="preserve">efecto. </w:t>
      </w:r>
    </w:p>
    <w:p w14:paraId="2BFC6819"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p>
    <w:p w14:paraId="0D326040"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r w:rsidRPr="00D70D01">
        <w:rPr>
          <w:rFonts w:ascii="Palatino Linotype" w:eastAsia="Calibri" w:hAnsi="Palatino Linotype"/>
          <w:i/>
          <w:sz w:val="22"/>
          <w:szCs w:val="22"/>
        </w:rPr>
        <w:t xml:space="preserve">El titular podrá autorizar dentro de una cláusula del testamento a las personas que podrán ejercer sus derechos ARCO al momento del fallecimiento.  </w:t>
      </w:r>
    </w:p>
    <w:p w14:paraId="60A33092"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p>
    <w:p w14:paraId="6F8B2927" w14:textId="77777777" w:rsidR="00A364A7" w:rsidRPr="00D70D01" w:rsidRDefault="00A364A7" w:rsidP="00A364A7">
      <w:pPr>
        <w:widowControl w:val="0"/>
        <w:autoSpaceDE w:val="0"/>
        <w:autoSpaceDN w:val="0"/>
        <w:adjustRightInd w:val="0"/>
        <w:spacing w:line="276" w:lineRule="auto"/>
        <w:ind w:left="567" w:right="851"/>
        <w:jc w:val="both"/>
        <w:rPr>
          <w:rFonts w:ascii="Palatino Linotype" w:eastAsia="Calibri" w:hAnsi="Palatino Linotype"/>
          <w:i/>
          <w:sz w:val="22"/>
          <w:szCs w:val="22"/>
        </w:rPr>
      </w:pPr>
      <w:r w:rsidRPr="00D70D01">
        <w:rPr>
          <w:rFonts w:ascii="Palatino Linotype" w:eastAsia="Calibri" w:hAnsi="Palatino Linotype"/>
          <w:i/>
          <w:sz w:val="22"/>
          <w:szCs w:val="22"/>
        </w:rPr>
        <w:t xml:space="preserve">El ejercicio de los derechos ARCO por persona distinta a su titular o a su representante, será posible, excepcionalmente, en aquellos supuestos previstos por disposición legal, o en su caso, por mandato judicial (…)” </w:t>
      </w:r>
    </w:p>
    <w:p w14:paraId="48B6AE62" w14:textId="77777777" w:rsidR="00A364A7" w:rsidRPr="00D70D01" w:rsidRDefault="00A364A7" w:rsidP="00A364A7">
      <w:pPr>
        <w:widowControl w:val="0"/>
        <w:autoSpaceDE w:val="0"/>
        <w:autoSpaceDN w:val="0"/>
        <w:adjustRightInd w:val="0"/>
        <w:spacing w:before="240" w:after="240" w:line="360" w:lineRule="auto"/>
        <w:ind w:right="49"/>
        <w:jc w:val="both"/>
        <w:rPr>
          <w:rFonts w:ascii="Palatino Linotype" w:eastAsia="Calibri" w:hAnsi="Palatino Linotype" w:cs="Arial"/>
          <w:sz w:val="2"/>
        </w:rPr>
      </w:pPr>
    </w:p>
    <w:p w14:paraId="234CD120" w14:textId="77777777" w:rsidR="00A364A7" w:rsidRPr="00D70D01" w:rsidRDefault="00A364A7" w:rsidP="00A364A7">
      <w:pPr>
        <w:pStyle w:val="Prrafodelista"/>
        <w:numPr>
          <w:ilvl w:val="0"/>
          <w:numId w:val="5"/>
        </w:numPr>
        <w:spacing w:line="360" w:lineRule="auto"/>
        <w:ind w:left="0" w:firstLine="0"/>
        <w:jc w:val="both"/>
        <w:rPr>
          <w:rFonts w:ascii="Palatino Linotype" w:hAnsi="Palatino Linotype" w:cs="Arial"/>
        </w:rPr>
      </w:pPr>
      <w:r w:rsidRPr="00D70D01">
        <w:rPr>
          <w:rFonts w:ascii="Palatino Linotype" w:eastAsia="Calibri" w:hAnsi="Palatino Linotype" w:cs="Arial"/>
        </w:rPr>
        <w:t xml:space="preserve">Disposiciones que, en principio, resultan de aplicación estricta para la tramitación del </w:t>
      </w:r>
      <w:r w:rsidRPr="00D70D01">
        <w:rPr>
          <w:rFonts w:ascii="Palatino Linotype" w:eastAsia="Calibri" w:hAnsi="Palatino Linotype"/>
        </w:rPr>
        <w:t>procedimiento</w:t>
      </w:r>
      <w:r w:rsidRPr="00D70D01">
        <w:rPr>
          <w:rFonts w:ascii="Palatino Linotype" w:eastAsia="Calibri" w:hAnsi="Palatino Linotype" w:cs="Arial"/>
        </w:rPr>
        <w:t xml:space="preserve">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w:t>
      </w:r>
      <w:r w:rsidRPr="00D70D01">
        <w:rPr>
          <w:rFonts w:ascii="Palatino Linotype" w:hAnsi="Palatino Linotype" w:cs="Arial"/>
        </w:rPr>
        <w:t xml:space="preserve"> a los derechos de acceso, rectificación, cancelación y oposición al tratamiento de datos personales.</w:t>
      </w:r>
    </w:p>
    <w:p w14:paraId="54FF8533" w14:textId="77777777" w:rsidR="00A364A7" w:rsidRPr="00D70D01" w:rsidRDefault="00A364A7" w:rsidP="00A364A7">
      <w:pPr>
        <w:widowControl w:val="0"/>
        <w:autoSpaceDE w:val="0"/>
        <w:autoSpaceDN w:val="0"/>
        <w:adjustRightInd w:val="0"/>
        <w:spacing w:line="360" w:lineRule="auto"/>
        <w:ind w:right="49"/>
        <w:jc w:val="both"/>
        <w:rPr>
          <w:rFonts w:ascii="Palatino Linotype" w:hAnsi="Palatino Linotype" w:cs="Arial"/>
        </w:rPr>
      </w:pPr>
    </w:p>
    <w:p w14:paraId="69A5E7CA" w14:textId="77777777" w:rsidR="00A364A7" w:rsidRPr="00D70D01" w:rsidRDefault="00A364A7" w:rsidP="00A364A7">
      <w:pPr>
        <w:pStyle w:val="Prrafodelista"/>
        <w:numPr>
          <w:ilvl w:val="0"/>
          <w:numId w:val="5"/>
        </w:numPr>
        <w:spacing w:line="360" w:lineRule="auto"/>
        <w:ind w:left="0" w:firstLine="0"/>
        <w:jc w:val="both"/>
        <w:rPr>
          <w:rFonts w:ascii="Palatino Linotype" w:hAnsi="Palatino Linotype" w:cs="Arial"/>
        </w:rPr>
      </w:pPr>
      <w:r w:rsidRPr="00D70D01">
        <w:rPr>
          <w:rFonts w:ascii="Palatino Linotype" w:eastAsia="Calibri" w:hAnsi="Palatino Linotype" w:cs="Arial"/>
        </w:rPr>
        <w:t>Ordenamiento</w:t>
      </w:r>
      <w:r w:rsidRPr="00D70D01">
        <w:rPr>
          <w:rFonts w:ascii="Palatino Linotype" w:hAnsi="Palatino Linotype" w:cs="Arial"/>
        </w:rPr>
        <w:t xml:space="preserve"> al cual se encuentran sujetos los titulares de las unidades de transparencia de los </w:t>
      </w:r>
      <w:r w:rsidRPr="00D70D01">
        <w:rPr>
          <w:rFonts w:ascii="Palatino Linotype" w:hAnsi="Palatino Linotype" w:cs="Arial"/>
          <w:b/>
        </w:rPr>
        <w:t>Sujetos Obligados,</w:t>
      </w:r>
      <w:r w:rsidRPr="00D70D01">
        <w:rPr>
          <w:rFonts w:ascii="Palatino Linotype" w:hAnsi="Palatino Linotype" w:cs="Arial"/>
        </w:rPr>
        <w:t xml:space="preserve"> en ejercicio de la atribución prevista por el artículo 90, fracción II, de la Ley de Protección de Datos Personales en Posesión de Sujetos Obligados del Estado de México y Municipios, y en cumplimiento del deber de confidencialidad, establecido en el diverso artículo 40, de la Ley en mención, </w:t>
      </w:r>
      <w:r w:rsidRPr="00D70D01">
        <w:rPr>
          <w:rFonts w:ascii="Palatino Linotype" w:hAnsi="Palatino Linotype" w:cs="Arial"/>
          <w:b/>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D70D01">
        <w:rPr>
          <w:rFonts w:ascii="Palatino Linotype" w:hAnsi="Palatino Linotype" w:cs="Arial"/>
          <w:b/>
        </w:rPr>
        <w:t xml:space="preserve">, </w:t>
      </w:r>
      <w:r w:rsidRPr="00D70D01">
        <w:rPr>
          <w:rFonts w:ascii="Palatino Linotype" w:hAnsi="Palatino Linotype" w:cs="Arial"/>
        </w:rPr>
        <w:t xml:space="preserve">para lo cual la Ley reconoce expresamente ese interés jurídico sobre quienes el titular de los derechos </w:t>
      </w:r>
      <w:r w:rsidRPr="00D70D01">
        <w:rPr>
          <w:rFonts w:ascii="Palatino Linotype" w:hAnsi="Palatino Linotype" w:cs="Arial"/>
        </w:rPr>
        <w:lastRenderedPageBreak/>
        <w:t>hubiere expresado fehacientemente su voluntad en tal sentido, incluyendo la cláusula testamentaria o que exista un mandato judicial para dicho efecto.</w:t>
      </w:r>
    </w:p>
    <w:p w14:paraId="1CBA30AA" w14:textId="77777777" w:rsidR="00A364A7" w:rsidRPr="00D70D01" w:rsidRDefault="00A364A7" w:rsidP="00A364A7">
      <w:pPr>
        <w:widowControl w:val="0"/>
        <w:autoSpaceDE w:val="0"/>
        <w:autoSpaceDN w:val="0"/>
        <w:adjustRightInd w:val="0"/>
        <w:spacing w:line="360" w:lineRule="auto"/>
        <w:ind w:right="49"/>
        <w:jc w:val="both"/>
        <w:rPr>
          <w:rFonts w:ascii="Palatino Linotype" w:hAnsi="Palatino Linotype" w:cs="Arial"/>
        </w:rPr>
      </w:pPr>
    </w:p>
    <w:p w14:paraId="2DE99C09"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cs="Arial"/>
        </w:rPr>
      </w:pPr>
      <w:r w:rsidRPr="00D70D01">
        <w:rPr>
          <w:rFonts w:ascii="Palatino Linotype" w:hAnsi="Palatino Linotype" w:cs="Arial"/>
        </w:rPr>
        <w:t xml:space="preserve">En consecuencia, el ejercicio de derechos ARCO respecto de personas fallecidas a través de las Unidades de Transparencia, únicamente podrá llevarse a cabo por </w:t>
      </w:r>
      <w:r w:rsidRPr="00D70D01">
        <w:rPr>
          <w:rFonts w:ascii="Palatino Linotype" w:eastAsia="Calibri" w:hAnsi="Palatino Linotype" w:cs="Arial"/>
        </w:rPr>
        <w:t>quienes</w:t>
      </w:r>
      <w:r w:rsidRPr="00D70D01">
        <w:rPr>
          <w:rFonts w:ascii="Palatino Linotype" w:hAnsi="Palatino Linotype" w:cs="Arial"/>
        </w:rPr>
        <w:t xml:space="preserve"> cuenten con interés jurídico, por lo cual </w:t>
      </w:r>
      <w:r w:rsidRPr="00D70D01">
        <w:rPr>
          <w:rFonts w:ascii="Palatino Linotype" w:hAnsi="Palatino Linotype"/>
          <w:color w:val="000000"/>
        </w:rPr>
        <w:t xml:space="preserve">conviene señalar lo estipulado por </w:t>
      </w:r>
      <w:r w:rsidRPr="00D70D01">
        <w:rPr>
          <w:rFonts w:ascii="Palatino Linotype" w:eastAsia="Calibri" w:hAnsi="Palatino Linotype" w:cs="Arial"/>
        </w:rPr>
        <w:t>el Poder Judicial de la Federación a través de las Tesis y Jurisprudencias con números de registro 181719, 170500 de la Novena y Décima Épocas, sustentadas por el Segundo Tribunal Colegiado en Materia Civil del Segundo Circuito, y por la Primera y Segunda Salas de la Suprema Corte de Justicia de la Nación</w:t>
      </w:r>
      <w:r w:rsidRPr="00D70D01">
        <w:rPr>
          <w:rFonts w:ascii="Palatino Linotype" w:eastAsia="Calibri" w:hAnsi="Palatino Linotype"/>
          <w:vertAlign w:val="superscript"/>
        </w:rPr>
        <w:footnoteReference w:id="1"/>
      </w:r>
      <w:r w:rsidRPr="00D70D01">
        <w:rPr>
          <w:rFonts w:ascii="Palatino Linotype" w:eastAsia="Calibri" w:hAnsi="Palatino Linotype" w:cs="Arial"/>
        </w:rPr>
        <w:t>, se han pronunciado en cuanto al intereses jurídico en los términos siguientes:</w:t>
      </w:r>
    </w:p>
    <w:p w14:paraId="7613DA89" w14:textId="77777777" w:rsidR="00A364A7" w:rsidRPr="00D70D01" w:rsidRDefault="00A364A7" w:rsidP="00A364A7">
      <w:pPr>
        <w:widowControl w:val="0"/>
        <w:autoSpaceDE w:val="0"/>
        <w:autoSpaceDN w:val="0"/>
        <w:adjustRightInd w:val="0"/>
        <w:spacing w:line="360" w:lineRule="auto"/>
        <w:ind w:right="49"/>
        <w:jc w:val="both"/>
        <w:rPr>
          <w:rFonts w:ascii="Palatino Linotype" w:hAnsi="Palatino Linotype" w:cs="Arial"/>
        </w:rPr>
      </w:pPr>
    </w:p>
    <w:p w14:paraId="72B3AEBB" w14:textId="77777777" w:rsidR="00A364A7" w:rsidRPr="00D70D01" w:rsidRDefault="00A364A7" w:rsidP="00A364A7">
      <w:pPr>
        <w:spacing w:line="276" w:lineRule="auto"/>
        <w:ind w:left="567" w:right="851"/>
        <w:jc w:val="center"/>
        <w:rPr>
          <w:rFonts w:ascii="Palatino Linotype" w:eastAsia="Calibri" w:hAnsi="Palatino Linotype" w:cs="Bookman Old Style"/>
          <w:i/>
          <w:sz w:val="22"/>
        </w:rPr>
      </w:pPr>
      <w:r w:rsidRPr="00D70D01">
        <w:rPr>
          <w:rFonts w:ascii="Palatino Linotype" w:eastAsia="Calibri" w:hAnsi="Palatino Linotype" w:cs="Bookman Old Style"/>
          <w:i/>
          <w:sz w:val="22"/>
        </w:rPr>
        <w:t>“</w:t>
      </w:r>
      <w:r w:rsidRPr="00D70D01">
        <w:rPr>
          <w:rFonts w:ascii="Palatino Linotype" w:eastAsia="Calibri" w:hAnsi="Palatino Linotype" w:cs="Bookman Old Style"/>
          <w:b/>
          <w:i/>
          <w:sz w:val="22"/>
          <w:u w:val="single"/>
        </w:rPr>
        <w:t>INTERÉS JURÍDICO, CONCEPTO DE</w:t>
      </w:r>
      <w:r w:rsidRPr="00D70D01">
        <w:rPr>
          <w:rFonts w:ascii="Palatino Linotype" w:eastAsia="Calibri" w:hAnsi="Palatino Linotype" w:cs="Bookman Old Style"/>
          <w:i/>
          <w:sz w:val="22"/>
        </w:rPr>
        <w:t>.</w:t>
      </w:r>
    </w:p>
    <w:p w14:paraId="72432A9A" w14:textId="77777777" w:rsidR="00A364A7" w:rsidRPr="00D70D01" w:rsidRDefault="00A364A7" w:rsidP="00A364A7">
      <w:pPr>
        <w:spacing w:line="276" w:lineRule="auto"/>
        <w:ind w:left="567" w:right="851"/>
        <w:jc w:val="both"/>
        <w:rPr>
          <w:rFonts w:ascii="Palatino Linotype" w:eastAsia="Calibri" w:hAnsi="Palatino Linotype" w:cs="Bookman Old Style"/>
          <w:i/>
          <w:sz w:val="22"/>
        </w:rPr>
      </w:pPr>
      <w:r w:rsidRPr="00D70D01">
        <w:rPr>
          <w:rFonts w:ascii="Palatino Linotype" w:eastAsia="Calibri" w:hAnsi="Palatino Linotype" w:cs="Bookman Old Style"/>
          <w:i/>
          <w:sz w:val="22"/>
        </w:rPr>
        <w:t xml:space="preserve">Tratándose del juicio de garantías, </w:t>
      </w:r>
      <w:r w:rsidRPr="00D70D01">
        <w:rPr>
          <w:rFonts w:ascii="Palatino Linotype" w:eastAsia="Calibri" w:hAnsi="Palatino Linotype" w:cs="Bookman Old Style"/>
          <w:b/>
          <w:i/>
          <w:sz w:val="22"/>
          <w:u w:val="single"/>
        </w:rPr>
        <w:t>el interés jurídico</w:t>
      </w:r>
      <w:r w:rsidRPr="00D70D01">
        <w:rPr>
          <w:rFonts w:ascii="Palatino Linotype" w:eastAsia="Calibri" w:hAnsi="Palatino Linotype" w:cs="Bookman Old Style"/>
          <w:i/>
          <w:sz w:val="22"/>
        </w:rPr>
        <w:t xml:space="preserve"> como noción fundamental </w:t>
      </w:r>
      <w:r w:rsidRPr="00D70D01">
        <w:rPr>
          <w:rFonts w:ascii="Palatino Linotype" w:eastAsia="Calibri" w:hAnsi="Palatino Linotype" w:cs="Bookman Old Style"/>
          <w:b/>
          <w:i/>
          <w:sz w:val="22"/>
          <w:u w:val="single"/>
        </w:rPr>
        <w:t>lo constituye la existencia o actualización de un derecho subjetivo jurídicamente tutelado que puede afectarse</w:t>
      </w:r>
      <w:r w:rsidRPr="00D70D01">
        <w:rPr>
          <w:rFonts w:ascii="Palatino Linotype" w:eastAsia="Calibri" w:hAnsi="Palatino Linotype" w:cs="Bookman Old Style"/>
          <w:i/>
          <w:sz w:val="22"/>
        </w:rPr>
        <w:t xml:space="preserve">, ya sea por la violación de ese derecho, o bien, por el desconocimiento del mismo </w:t>
      </w:r>
      <w:r w:rsidRPr="00D70D01">
        <w:rPr>
          <w:rFonts w:ascii="Palatino Linotype" w:eastAsia="Calibri" w:hAnsi="Palatino Linotype" w:cs="Bookman Old Style"/>
          <w:b/>
          <w:i/>
          <w:sz w:val="22"/>
          <w:u w:val="single"/>
        </w:rPr>
        <w:t>por virtud de un acto de autoridad, de ahí que sólo el titular de algún derecho legítimamente protegible pueda acudir ante el órgano jurisdiccional</w:t>
      </w:r>
      <w:r w:rsidRPr="00D70D01">
        <w:rPr>
          <w:rFonts w:ascii="Palatino Linotype" w:eastAsia="Calibri" w:hAnsi="Palatino Linotype" w:cs="Bookman Old Style"/>
          <w:i/>
          <w:sz w:val="22"/>
        </w:rPr>
        <w:t xml:space="preserve"> de amparo en demanda de que cese esa situación </w:t>
      </w:r>
      <w:r w:rsidRPr="00D70D01">
        <w:rPr>
          <w:rFonts w:ascii="Palatino Linotype" w:eastAsia="Calibri" w:hAnsi="Palatino Linotype" w:cs="Bookman Old Style"/>
          <w:i/>
          <w:sz w:val="22"/>
          <w:u w:val="single"/>
        </w:rPr>
        <w:t>cuando se transgreda, por la actuación de cierta autoridad,</w:t>
      </w:r>
      <w:r w:rsidRPr="00D70D01">
        <w:rPr>
          <w:rFonts w:ascii="Palatino Linotype" w:eastAsia="Calibri" w:hAnsi="Palatino Linotype" w:cs="Bookman Old Style"/>
          <w:i/>
          <w:sz w:val="22"/>
        </w:rPr>
        <w:t xml:space="preserve"> determinada garantía.</w:t>
      </w:r>
    </w:p>
    <w:p w14:paraId="15C63ABA" w14:textId="77777777" w:rsidR="00A364A7" w:rsidRPr="00D70D01" w:rsidRDefault="00A364A7" w:rsidP="00A364A7">
      <w:pPr>
        <w:spacing w:line="276" w:lineRule="auto"/>
        <w:ind w:left="567" w:right="851"/>
        <w:jc w:val="both"/>
        <w:rPr>
          <w:rFonts w:ascii="Palatino Linotype" w:eastAsia="Calibri" w:hAnsi="Palatino Linotype" w:cs="Bookman Old Style"/>
          <w:b/>
          <w:i/>
          <w:sz w:val="22"/>
        </w:rPr>
      </w:pPr>
    </w:p>
    <w:p w14:paraId="70C7B0E2" w14:textId="77777777" w:rsidR="00A364A7" w:rsidRPr="00D70D01" w:rsidRDefault="00A364A7" w:rsidP="00A364A7">
      <w:pPr>
        <w:spacing w:line="276" w:lineRule="auto"/>
        <w:ind w:left="567" w:right="851"/>
        <w:jc w:val="both"/>
        <w:rPr>
          <w:rFonts w:ascii="Palatino Linotype" w:eastAsia="Calibri" w:hAnsi="Palatino Linotype" w:cs="Bookman Old Style"/>
          <w:i/>
          <w:sz w:val="22"/>
        </w:rPr>
      </w:pPr>
      <w:r w:rsidRPr="00D70D01">
        <w:rPr>
          <w:rFonts w:ascii="Palatino Linotype" w:eastAsia="Calibri" w:hAnsi="Palatino Linotype" w:cs="Bookman Old Style"/>
          <w:b/>
          <w:i/>
          <w:sz w:val="22"/>
        </w:rPr>
        <w:t>INTERÉS JURÍDICO EN EL AMPARO. ELEMENTOS CONSTITUTIVOS</w:t>
      </w:r>
      <w:r w:rsidRPr="00D70D01">
        <w:rPr>
          <w:rFonts w:ascii="Palatino Linotype" w:eastAsia="Calibri" w:hAnsi="Palatino Linotype" w:cs="Bookman Old Style"/>
          <w:i/>
          <w:sz w:val="22"/>
        </w:rPr>
        <w:t xml:space="preserve">. </w:t>
      </w:r>
    </w:p>
    <w:p w14:paraId="37D9BA99" w14:textId="77777777" w:rsidR="00A364A7" w:rsidRPr="00D70D01" w:rsidRDefault="00A364A7" w:rsidP="00A364A7">
      <w:pPr>
        <w:spacing w:line="276" w:lineRule="auto"/>
        <w:ind w:left="567" w:right="851"/>
        <w:jc w:val="both"/>
        <w:rPr>
          <w:rFonts w:ascii="Palatino Linotype" w:eastAsia="Calibri" w:hAnsi="Palatino Linotype" w:cs="Bookman Old Style"/>
          <w:b/>
          <w:i/>
          <w:sz w:val="22"/>
        </w:rPr>
      </w:pPr>
      <w:r w:rsidRPr="00D70D01">
        <w:rPr>
          <w:rFonts w:ascii="Palatino Linotype" w:eastAsia="Calibri" w:hAnsi="Palatino Linotype" w:cs="Bookman Old Style"/>
          <w:b/>
          <w:i/>
          <w:sz w:val="22"/>
          <w:u w:val="single"/>
        </w:rPr>
        <w:t>El artículo 4o. de la Ley de Amparo contempla, para la procedencia del juicio de garantías</w:t>
      </w:r>
      <w:r w:rsidRPr="00D70D01">
        <w:rPr>
          <w:rFonts w:ascii="Palatino Linotype" w:eastAsia="Calibri" w:hAnsi="Palatino Linotype" w:cs="Bookman Old Style"/>
          <w:i/>
          <w:sz w:val="22"/>
        </w:rPr>
        <w:t xml:space="preserve">, </w:t>
      </w:r>
      <w:r w:rsidRPr="00D70D01">
        <w:rPr>
          <w:rFonts w:ascii="Palatino Linotype" w:eastAsia="Calibri" w:hAnsi="Palatino Linotype" w:cs="Bookman Old Style"/>
          <w:b/>
          <w:i/>
          <w:sz w:val="22"/>
          <w:u w:val="single"/>
        </w:rPr>
        <w:t>que el acto reclamado cause un perjuicio a la persona física o moral que se estime afectada, lo que ocurre cuando ese acto lesiona sus intereses jurídicos</w:t>
      </w:r>
      <w:r w:rsidRPr="00D70D01">
        <w:rPr>
          <w:rFonts w:ascii="Palatino Linotype" w:eastAsia="Calibri" w:hAnsi="Palatino Linotype" w:cs="Bookman Old Style"/>
          <w:i/>
          <w:sz w:val="22"/>
        </w:rPr>
        <w:t xml:space="preserve">, en su persona o en su patrimonio, y que de manera concomitante es lo que provoca la génesis de la acción constitucional. Así, como </w:t>
      </w:r>
      <w:r w:rsidRPr="00D70D01">
        <w:rPr>
          <w:rFonts w:ascii="Palatino Linotype" w:eastAsia="Calibri" w:hAnsi="Palatino Linotype" w:cs="Bookman Old Style"/>
          <w:b/>
          <w:i/>
          <w:sz w:val="22"/>
          <w:u w:val="single"/>
        </w:rPr>
        <w:t xml:space="preserve">la tutela del derecho sólo </w:t>
      </w:r>
      <w:r w:rsidRPr="00D70D01">
        <w:rPr>
          <w:rFonts w:ascii="Palatino Linotype" w:eastAsia="Calibri" w:hAnsi="Palatino Linotype" w:cs="Bookman Old Style"/>
          <w:b/>
          <w:i/>
          <w:sz w:val="22"/>
          <w:u w:val="single"/>
        </w:rPr>
        <w:lastRenderedPageBreak/>
        <w:t>comprende a bienes jurídicos reales y objetivos</w:t>
      </w:r>
      <w:r w:rsidRPr="00D70D01">
        <w:rPr>
          <w:rFonts w:ascii="Palatino Linotype" w:eastAsia="Calibri" w:hAnsi="Palatino Linotype" w:cs="Bookman Old Style"/>
          <w:i/>
          <w:sz w:val="22"/>
        </w:rPr>
        <w:t xml:space="preserve">, las afectaciones deben igualmente ser </w:t>
      </w:r>
      <w:r w:rsidRPr="00D70D01">
        <w:rPr>
          <w:rFonts w:ascii="Palatino Linotype" w:eastAsia="Calibri" w:hAnsi="Palatino Linotype" w:cs="Bookman Old Style"/>
          <w:b/>
          <w:i/>
          <w:sz w:val="22"/>
          <w:u w:val="single"/>
        </w:rPr>
        <w:t>susceptibles de apreciarse en forma objetiva</w:t>
      </w:r>
      <w:r w:rsidRPr="00D70D01">
        <w:rPr>
          <w:rFonts w:ascii="Palatino Linotype" w:eastAsia="Calibri" w:hAnsi="Palatino Linotype" w:cs="Bookman Old Style"/>
          <w:i/>
          <w:sz w:val="22"/>
        </w:rPr>
        <w:t xml:space="preserve">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w:t>
      </w:r>
      <w:r w:rsidRPr="00D70D01">
        <w:rPr>
          <w:rFonts w:ascii="Palatino Linotype" w:eastAsia="Calibri" w:hAnsi="Palatino Linotype" w:cs="Bookman Old Style"/>
          <w:b/>
          <w:i/>
          <w:sz w:val="22"/>
          <w:u w:val="single"/>
        </w:rPr>
        <w:t>sin que pueda hablarse entonces de agravio cuando los daños o perjuicios que una persona puede sufrir, no afecten real y efectivamente sus bienes jurídicamente amparados</w:t>
      </w:r>
      <w:r w:rsidRPr="00D70D01">
        <w:rPr>
          <w:rFonts w:ascii="Palatino Linotype" w:eastAsia="Calibri" w:hAnsi="Palatino Linotype" w:cs="Bookman Old Style"/>
          <w:i/>
          <w:sz w:val="22"/>
        </w:rPr>
        <w:t xml:space="preserve">” </w:t>
      </w:r>
      <w:r w:rsidRPr="00D70D01">
        <w:rPr>
          <w:rFonts w:ascii="Palatino Linotype" w:eastAsia="Calibri" w:hAnsi="Palatino Linotype" w:cs="Bookman Old Style"/>
          <w:b/>
          <w:i/>
          <w:sz w:val="22"/>
        </w:rPr>
        <w:t>[Sic]</w:t>
      </w:r>
    </w:p>
    <w:p w14:paraId="36D85A05" w14:textId="77777777" w:rsidR="00A364A7" w:rsidRPr="00D70D01" w:rsidRDefault="00A364A7" w:rsidP="00A364A7">
      <w:pPr>
        <w:rPr>
          <w:rFonts w:eastAsia="Calibri"/>
        </w:rPr>
      </w:pPr>
    </w:p>
    <w:p w14:paraId="250254E0" w14:textId="77777777" w:rsidR="00A364A7" w:rsidRPr="00D70D01" w:rsidRDefault="00A364A7" w:rsidP="00A364A7">
      <w:pPr>
        <w:widowControl w:val="0"/>
        <w:autoSpaceDE w:val="0"/>
        <w:autoSpaceDN w:val="0"/>
        <w:adjustRightInd w:val="0"/>
        <w:spacing w:after="240" w:line="360" w:lineRule="auto"/>
        <w:ind w:right="49"/>
        <w:jc w:val="both"/>
        <w:rPr>
          <w:rFonts w:ascii="Palatino Linotype" w:eastAsia="Calibri" w:hAnsi="Palatino Linotype" w:cs="Arial"/>
          <w:sz w:val="2"/>
        </w:rPr>
      </w:pPr>
    </w:p>
    <w:p w14:paraId="657ECDCB"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cs="Arial"/>
          <w:i/>
        </w:rPr>
      </w:pPr>
      <w:r w:rsidRPr="00D70D01">
        <w:rPr>
          <w:rFonts w:ascii="Palatino Linotype" w:eastAsia="Calibri" w:hAnsi="Palatino Linotype" w:cs="Arial"/>
        </w:rPr>
        <w:t xml:space="preserve">Precisado lo anterior, se advierte que </w:t>
      </w:r>
      <w:r w:rsidRPr="00D70D01">
        <w:rPr>
          <w:rFonts w:ascii="Palatino Linotype" w:eastAsia="Calibri" w:hAnsi="Palatino Linotype" w:cs="Arial"/>
          <w:b/>
        </w:rPr>
        <w:t>El Recurrente</w:t>
      </w:r>
      <w:r w:rsidRPr="00D70D01">
        <w:rPr>
          <w:rFonts w:ascii="Palatino Linotype" w:eastAsia="Calibri" w:hAnsi="Palatino Linotype" w:cs="Arial"/>
        </w:rPr>
        <w:t xml:space="preserve"> al realizar su solicitud de acceso a datos personales, exhibió ante el </w:t>
      </w:r>
      <w:r w:rsidRPr="00D70D01">
        <w:rPr>
          <w:rFonts w:ascii="Palatino Linotype" w:eastAsia="Calibri" w:hAnsi="Palatino Linotype" w:cs="Arial"/>
          <w:b/>
        </w:rPr>
        <w:t>Sujeto Obligado</w:t>
      </w:r>
      <w:r w:rsidRPr="00D70D01">
        <w:rPr>
          <w:rFonts w:ascii="Palatino Linotype" w:eastAsia="Calibri" w:hAnsi="Palatino Linotype" w:cs="Arial"/>
        </w:rPr>
        <w:t xml:space="preserve"> documentos que pudieran permitieran reconocerle el interés jurídico y legitimo para ejercer los derechos ARCO a nombre y representación, como la identificación oficial y el acta de defunción, más no así acreditando que el titular de los derechos hubiere expresado fehacientemente su voluntad en tal sentido, o que exista un mandato judicial para dicho efecto.</w:t>
      </w:r>
    </w:p>
    <w:p w14:paraId="4CA9DC55" w14:textId="77777777" w:rsidR="00A364A7" w:rsidRPr="00D70D01" w:rsidRDefault="00A364A7" w:rsidP="00A364A7">
      <w:pPr>
        <w:pStyle w:val="Prrafodelista"/>
        <w:spacing w:line="360" w:lineRule="auto"/>
        <w:ind w:left="0"/>
        <w:jc w:val="both"/>
        <w:rPr>
          <w:rFonts w:ascii="Palatino Linotype" w:eastAsia="Calibri" w:hAnsi="Palatino Linotype" w:cs="Arial"/>
          <w:i/>
        </w:rPr>
      </w:pPr>
    </w:p>
    <w:p w14:paraId="2B767ED3"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cs="Arial"/>
          <w:i/>
        </w:rPr>
      </w:pPr>
      <w:r w:rsidRPr="00D70D01">
        <w:rPr>
          <w:rFonts w:ascii="Palatino Linotype" w:eastAsia="Calibri" w:hAnsi="Palatino Linotype" w:cs="Arial"/>
        </w:rPr>
        <w:t xml:space="preserve">Empero lo anterior, la Ley en la materia nos establece en su artículo 122, </w:t>
      </w:r>
      <w:proofErr w:type="gramStart"/>
      <w:r w:rsidRPr="00D70D01">
        <w:rPr>
          <w:rFonts w:ascii="Palatino Linotype" w:eastAsia="Calibri" w:hAnsi="Palatino Linotype" w:cs="Arial"/>
        </w:rPr>
        <w:t>que</w:t>
      </w:r>
      <w:proofErr w:type="gramEnd"/>
      <w:r w:rsidRPr="00D70D01">
        <w:rPr>
          <w:rFonts w:ascii="Palatino Linotype" w:eastAsia="Calibri" w:hAnsi="Palatino Linotype" w:cs="Arial"/>
        </w:rPr>
        <w:t xml:space="preserve"> para la interposición de un recurso de revisión de datos personales concernientes a personas fallecidas, podrá realizarla la persona que acredite tener un interés jurídico o legítimo</w:t>
      </w:r>
      <w:r w:rsidRPr="00D70D01">
        <w:rPr>
          <w:rFonts w:ascii="Bookman Old Style" w:eastAsia="Calibri" w:hAnsi="Bookman Old Style" w:cs="Bookman Old Style"/>
          <w:sz w:val="20"/>
          <w:szCs w:val="20"/>
        </w:rPr>
        <w:t>.</w:t>
      </w:r>
    </w:p>
    <w:p w14:paraId="7BEC253D" w14:textId="77777777" w:rsidR="00A364A7" w:rsidRPr="00D70D01" w:rsidRDefault="00A364A7" w:rsidP="00A364A7">
      <w:pPr>
        <w:widowControl w:val="0"/>
        <w:autoSpaceDE w:val="0"/>
        <w:autoSpaceDN w:val="0"/>
        <w:adjustRightInd w:val="0"/>
        <w:spacing w:line="360" w:lineRule="auto"/>
        <w:ind w:right="49"/>
        <w:jc w:val="both"/>
        <w:rPr>
          <w:rFonts w:ascii="Palatino Linotype" w:eastAsia="Calibri" w:hAnsi="Palatino Linotype" w:cs="Arial"/>
          <w:i/>
        </w:rPr>
      </w:pPr>
    </w:p>
    <w:p w14:paraId="2D5D8508"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rPr>
      </w:pPr>
      <w:r w:rsidRPr="00D70D01">
        <w:rPr>
          <w:rFonts w:ascii="Palatino Linotype" w:eastAsia="Calibri" w:hAnsi="Palatino Linotype" w:cs="Arial"/>
        </w:rPr>
        <w:t xml:space="preserve">En ese orden de ideas, al presentar la citada </w:t>
      </w:r>
      <w:r w:rsidR="00EF27FD" w:rsidRPr="00D70D01">
        <w:rPr>
          <w:rFonts w:ascii="Palatino Linotype" w:eastAsia="Calibri" w:hAnsi="Palatino Linotype" w:cs="Arial"/>
        </w:rPr>
        <w:t>sentencia interlocutoria y la aceptación del cargo de albacea,</w:t>
      </w:r>
      <w:r w:rsidRPr="00D70D01">
        <w:rPr>
          <w:rFonts w:ascii="Palatino Linotype" w:hAnsi="Palatino Linotype" w:cs="Arial"/>
        </w:rPr>
        <w:t xml:space="preserve"> cumple con el </w:t>
      </w:r>
      <w:r w:rsidRPr="00D70D01">
        <w:rPr>
          <w:rFonts w:ascii="Palatino Linotype" w:eastAsia="Calibri" w:hAnsi="Palatino Linotype" w:cs="Arial"/>
        </w:rPr>
        <w:t>requisito</w:t>
      </w:r>
      <w:r w:rsidRPr="00D70D01">
        <w:rPr>
          <w:rFonts w:ascii="Palatino Linotype" w:hAnsi="Palatino Linotype" w:cs="Arial"/>
        </w:rPr>
        <w:t xml:space="preserve"> señalado con anterioridad ya que acredita el interés legítimo, para lo cual sirve de sustento los </w:t>
      </w:r>
      <w:r w:rsidRPr="00D70D01">
        <w:rPr>
          <w:rFonts w:ascii="Palatino Linotype" w:eastAsia="Calibri" w:hAnsi="Palatino Linotype"/>
        </w:rPr>
        <w:t xml:space="preserve">criterios relevantes que ha emitido nuestro máximo Tribunal Constitucional en cuanto al interés legítimo, a través de </w:t>
      </w:r>
      <w:r w:rsidRPr="00D70D01">
        <w:rPr>
          <w:rFonts w:ascii="Palatino Linotype" w:eastAsia="Calibri" w:hAnsi="Palatino Linotype" w:cs="Arial"/>
        </w:rPr>
        <w:t xml:space="preserve">las Jurisprudencias y Tesis Aisladas con números de registro </w:t>
      </w:r>
      <w:r w:rsidRPr="00D70D01">
        <w:rPr>
          <w:rFonts w:ascii="Palatino Linotype" w:eastAsia="Calibri" w:hAnsi="Palatino Linotype"/>
          <w:b/>
        </w:rPr>
        <w:t>185376, 185377, 2005078</w:t>
      </w:r>
      <w:r w:rsidRPr="00D70D01">
        <w:rPr>
          <w:rFonts w:ascii="Palatino Linotype" w:eastAsia="Calibri" w:hAnsi="Palatino Linotype"/>
        </w:rPr>
        <w:t xml:space="preserve"> y </w:t>
      </w:r>
      <w:r w:rsidRPr="00D70D01">
        <w:rPr>
          <w:rFonts w:ascii="Palatino Linotype" w:eastAsia="Calibri" w:hAnsi="Palatino Linotype"/>
          <w:b/>
        </w:rPr>
        <w:t>2003608</w:t>
      </w:r>
      <w:r w:rsidRPr="00D70D01">
        <w:rPr>
          <w:rFonts w:ascii="Palatino Linotype" w:eastAsia="Calibri" w:hAnsi="Palatino Linotype"/>
        </w:rPr>
        <w:t xml:space="preserve"> cuyos textos y sentidos literales respectivos, son los siguientes:</w:t>
      </w:r>
    </w:p>
    <w:p w14:paraId="77C53EB9" w14:textId="77777777" w:rsidR="00A364A7" w:rsidRPr="00D70D01" w:rsidRDefault="00A364A7" w:rsidP="00A364A7">
      <w:pPr>
        <w:widowControl w:val="0"/>
        <w:autoSpaceDE w:val="0"/>
        <w:autoSpaceDN w:val="0"/>
        <w:adjustRightInd w:val="0"/>
        <w:spacing w:line="360" w:lineRule="auto"/>
        <w:ind w:right="49"/>
        <w:jc w:val="both"/>
        <w:rPr>
          <w:rFonts w:ascii="Palatino Linotype" w:eastAsia="Calibri" w:hAnsi="Palatino Linotype" w:cs="Arial"/>
          <w:i/>
        </w:rPr>
      </w:pPr>
    </w:p>
    <w:p w14:paraId="65042F99" w14:textId="77777777" w:rsidR="00A364A7" w:rsidRPr="00D70D01" w:rsidRDefault="00A364A7" w:rsidP="00A364A7">
      <w:pPr>
        <w:spacing w:line="276" w:lineRule="auto"/>
        <w:ind w:left="567" w:right="851"/>
        <w:jc w:val="both"/>
        <w:rPr>
          <w:rFonts w:ascii="Palatino Linotype" w:eastAsia="Calibri" w:hAnsi="Palatino Linotype"/>
          <w:i/>
          <w:sz w:val="22"/>
        </w:rPr>
      </w:pPr>
      <w:r w:rsidRPr="00D70D01">
        <w:rPr>
          <w:rFonts w:ascii="Palatino Linotype" w:eastAsia="Calibri" w:hAnsi="Palatino Linotype"/>
          <w:i/>
          <w:sz w:val="22"/>
        </w:rPr>
        <w:t>“</w:t>
      </w:r>
      <w:r w:rsidRPr="00D70D01">
        <w:rPr>
          <w:rFonts w:ascii="Palatino Linotype" w:eastAsia="Calibri" w:hAnsi="Palatino Linotype"/>
          <w:b/>
          <w:i/>
          <w:sz w:val="22"/>
        </w:rPr>
        <w:t>INTERÉS LEGÍTIMO, NOCIÓN DE, PARA LA PROCEDENCIA DEL JUICIO ANTE EL TRIBUNAL DE LO CONTENCIOSO ADMINISTRATIVO DEL DISTRITO FEDERAL</w:t>
      </w:r>
      <w:r w:rsidRPr="00D70D01">
        <w:rPr>
          <w:rFonts w:ascii="Palatino Linotype" w:eastAsia="Calibri" w:hAnsi="Palatino Linotype"/>
          <w:i/>
          <w:sz w:val="22"/>
        </w:rPr>
        <w:t>.</w:t>
      </w:r>
    </w:p>
    <w:p w14:paraId="6CA2EC1A" w14:textId="77777777" w:rsidR="00A364A7" w:rsidRPr="00D70D01" w:rsidRDefault="00A364A7" w:rsidP="00A364A7">
      <w:pPr>
        <w:spacing w:line="276" w:lineRule="auto"/>
        <w:ind w:left="567" w:right="851"/>
        <w:jc w:val="both"/>
        <w:rPr>
          <w:rFonts w:ascii="Palatino Linotype" w:eastAsia="Calibri" w:hAnsi="Palatino Linotype"/>
          <w:b/>
          <w:i/>
          <w:sz w:val="22"/>
        </w:rPr>
      </w:pPr>
      <w:r w:rsidRPr="00D70D01">
        <w:rPr>
          <w:rFonts w:ascii="Palatino Linotype" w:eastAsia="Calibri" w:hAnsi="Palatino Linotype"/>
          <w:i/>
          <w:sz w:val="22"/>
        </w:rPr>
        <w:t xml:space="preserve"> De acuerdo con los artículos 34 y 72, fracción V, de la Ley del Tribunal de lo Contencioso Administrativo del Distrito Federal, </w:t>
      </w:r>
      <w:r w:rsidRPr="00D70D01">
        <w:rPr>
          <w:rFonts w:ascii="Palatino Linotype" w:eastAsia="Calibri" w:hAnsi="Palatino Linotype"/>
          <w:i/>
          <w:sz w:val="22"/>
          <w:u w:val="single"/>
        </w:rPr>
        <w:t>para la procedencia del juicio administrativo basta con que el acto de autoridad impugnado afecte la esfera jurídica del actor, para que le asista un interés legítimo para demandar la nulidad de ese acto</w:t>
      </w:r>
      <w:r w:rsidRPr="00D70D01">
        <w:rPr>
          <w:rFonts w:ascii="Palatino Linotype" w:eastAsia="Calibri" w:hAnsi="Palatino Linotype"/>
          <w:i/>
          <w:sz w:val="22"/>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D70D01">
        <w:rPr>
          <w:rFonts w:ascii="Palatino Linotype" w:eastAsia="Calibri" w:hAnsi="Palatino Linotype"/>
          <w:b/>
          <w:i/>
          <w:sz w:val="22"/>
          <w:u w:val="single"/>
        </w:rPr>
        <w:t>En efecto, tales preceptos aluden a la procedencia o improcedencia del juicio administrativo, a los presupuestos de admisibilidad de la acción ante el Tribunal de lo Contencioso Administrativo</w:t>
      </w:r>
      <w:r w:rsidRPr="00D70D01">
        <w:rPr>
          <w:rFonts w:ascii="Palatino Linotype" w:eastAsia="Calibri" w:hAnsi="Palatino Linotype"/>
          <w:b/>
          <w:i/>
          <w:sz w:val="22"/>
        </w:rPr>
        <w:t xml:space="preserve">; </w:t>
      </w:r>
      <w:r w:rsidRPr="00D70D01">
        <w:rPr>
          <w:rFonts w:ascii="Palatino Linotype" w:eastAsia="Calibri" w:hAnsi="Palatino Linotype"/>
          <w:b/>
          <w:i/>
          <w:sz w:val="22"/>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D70D01">
        <w:rPr>
          <w:rFonts w:ascii="Palatino Linotype" w:eastAsia="Calibri" w:hAnsi="Palatino Linotype"/>
          <w:i/>
          <w:sz w:val="22"/>
        </w:rPr>
        <w:t xml:space="preserve"> </w:t>
      </w:r>
      <w:r w:rsidRPr="00D70D01">
        <w:rPr>
          <w:rFonts w:ascii="Palatino Linotype" w:eastAsia="Calibri" w:hAnsi="Palatino Linotype"/>
          <w:i/>
          <w:sz w:val="22"/>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D70D01">
        <w:rPr>
          <w:rFonts w:ascii="Palatino Linotype" w:eastAsia="Calibri" w:hAnsi="Palatino Linotype"/>
          <w:i/>
          <w:sz w:val="22"/>
        </w:rPr>
        <w:t xml:space="preserve">, de donde se sigue que los preceptos de la ley analizada, </w:t>
      </w:r>
      <w:r w:rsidRPr="00D70D01">
        <w:rPr>
          <w:rFonts w:ascii="Palatino Linotype" w:eastAsia="Calibri" w:hAnsi="Palatino Linotype"/>
          <w:b/>
          <w:i/>
          <w:sz w:val="22"/>
        </w:rPr>
        <w:t>al requerir un interés legítimo como presupuesto de admisibilidad de la acción correspondiente, también comprende por mayoría de razón al referido interés jurídico, al resultar aquél de mayores alcances que éste.</w:t>
      </w:r>
    </w:p>
    <w:p w14:paraId="41489463" w14:textId="77777777" w:rsidR="00A364A7" w:rsidRPr="00D70D01" w:rsidRDefault="00A364A7" w:rsidP="00A364A7">
      <w:pPr>
        <w:spacing w:line="276" w:lineRule="auto"/>
        <w:ind w:left="567" w:right="851"/>
        <w:jc w:val="both"/>
        <w:rPr>
          <w:rFonts w:ascii="Palatino Linotype" w:eastAsia="Calibri" w:hAnsi="Palatino Linotype"/>
          <w:b/>
          <w:i/>
          <w:sz w:val="22"/>
        </w:rPr>
      </w:pPr>
    </w:p>
    <w:p w14:paraId="18716605" w14:textId="77777777" w:rsidR="00A364A7" w:rsidRPr="00D70D01" w:rsidRDefault="00A364A7" w:rsidP="00A364A7">
      <w:pPr>
        <w:spacing w:line="276" w:lineRule="auto"/>
        <w:ind w:left="567" w:right="851"/>
        <w:jc w:val="both"/>
        <w:rPr>
          <w:rFonts w:ascii="Palatino Linotype" w:eastAsia="Calibri" w:hAnsi="Palatino Linotype"/>
          <w:b/>
          <w:i/>
          <w:sz w:val="22"/>
        </w:rPr>
      </w:pPr>
      <w:r w:rsidRPr="00D70D01">
        <w:rPr>
          <w:rFonts w:ascii="Palatino Linotype" w:eastAsia="Calibri" w:hAnsi="Palatino Linotype"/>
          <w:b/>
          <w:i/>
          <w:sz w:val="22"/>
        </w:rPr>
        <w:t>INTERÉS LEGÍTIMO E INTERÉS JURÍDICO. AMBOS TÉRMINOS TIENEN DIFERENTE CONNOTACIÓN EN EL JUICIO CONTENCIOSO ADMINISTRATIVO</w:t>
      </w:r>
      <w:r w:rsidRPr="00D70D01">
        <w:rPr>
          <w:rFonts w:ascii="Palatino Linotype" w:eastAsia="Calibri" w:hAnsi="Palatino Linotype"/>
          <w:i/>
          <w:sz w:val="22"/>
        </w:rPr>
        <w:t xml:space="preserve">. </w:t>
      </w:r>
    </w:p>
    <w:p w14:paraId="51638F4E" w14:textId="77777777" w:rsidR="00A364A7" w:rsidRPr="00D70D01" w:rsidRDefault="00A364A7" w:rsidP="00A364A7">
      <w:pPr>
        <w:spacing w:line="276" w:lineRule="auto"/>
        <w:ind w:left="567" w:right="851"/>
        <w:jc w:val="both"/>
        <w:rPr>
          <w:rFonts w:ascii="Palatino Linotype" w:eastAsia="Calibri" w:hAnsi="Palatino Linotype"/>
          <w:b/>
          <w:i/>
          <w:sz w:val="22"/>
          <w:u w:val="single"/>
        </w:rPr>
      </w:pPr>
      <w:r w:rsidRPr="00D70D01">
        <w:rPr>
          <w:rFonts w:ascii="Palatino Linotype" w:eastAsia="Calibri" w:hAnsi="Palatino Linotype"/>
          <w:i/>
          <w:sz w:val="22"/>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w:t>
      </w:r>
      <w:r w:rsidRPr="00D70D01">
        <w:rPr>
          <w:rFonts w:ascii="Palatino Linotype" w:eastAsia="Calibri" w:hAnsi="Palatino Linotype"/>
          <w:i/>
          <w:sz w:val="22"/>
        </w:rPr>
        <w:lastRenderedPageBreak/>
        <w:t xml:space="preserve">y mil novecientos noventa y cinco. De hecho, </w:t>
      </w:r>
      <w:r w:rsidRPr="00D70D01">
        <w:rPr>
          <w:rFonts w:ascii="Palatino Linotype" w:eastAsia="Calibri" w:hAnsi="Palatino Linotype"/>
          <w:b/>
          <w:i/>
          <w:sz w:val="22"/>
          <w:u w:val="single"/>
        </w:rPr>
        <w:t xml:space="preserve">uno de los principales objetivos pretendidos con este último, fue precisamente permitir el acceso a la justicia administrativa a aquellos particulares afectados en su esfera jurídica por actos administrativos (interés legítimo), no </w:t>
      </w:r>
      <w:proofErr w:type="gramStart"/>
      <w:r w:rsidRPr="00D70D01">
        <w:rPr>
          <w:rFonts w:ascii="Palatino Linotype" w:eastAsia="Calibri" w:hAnsi="Palatino Linotype"/>
          <w:b/>
          <w:i/>
          <w:sz w:val="22"/>
          <w:u w:val="single"/>
        </w:rPr>
        <w:t>obstante</w:t>
      </w:r>
      <w:proofErr w:type="gramEnd"/>
      <w:r w:rsidRPr="00D70D01">
        <w:rPr>
          <w:rFonts w:ascii="Palatino Linotype" w:eastAsia="Calibri" w:hAnsi="Palatino Linotype"/>
          <w:b/>
          <w:i/>
          <w:sz w:val="22"/>
          <w:u w:val="single"/>
        </w:rPr>
        <w:t xml:space="preserve"> carecieran de la titularidad del derecho subjetivo respectivo (interés jurídico), con la finalidad clara de ampliar el número de gobernados que pudieran </w:t>
      </w:r>
      <w:proofErr w:type="spellStart"/>
      <w:r w:rsidRPr="00D70D01">
        <w:rPr>
          <w:rFonts w:ascii="Palatino Linotype" w:eastAsia="Calibri" w:hAnsi="Palatino Linotype"/>
          <w:b/>
          <w:i/>
          <w:sz w:val="22"/>
          <w:u w:val="single"/>
        </w:rPr>
        <w:t>accesar</w:t>
      </w:r>
      <w:proofErr w:type="spellEnd"/>
      <w:r w:rsidRPr="00D70D01">
        <w:rPr>
          <w:rFonts w:ascii="Palatino Linotype" w:eastAsia="Calibri" w:hAnsi="Palatino Linotype"/>
          <w:b/>
          <w:i/>
          <w:sz w:val="22"/>
          <w:u w:val="single"/>
        </w:rPr>
        <w:t xml:space="preserve"> al procedimiento en defensa de sus intereses</w:t>
      </w:r>
      <w:r w:rsidRPr="00D70D01">
        <w:rPr>
          <w:rFonts w:ascii="Palatino Linotype" w:eastAsia="Calibri" w:hAnsi="Palatino Linotype"/>
          <w:i/>
          <w:sz w:val="22"/>
        </w:rPr>
        <w:t xml:space="preserve">. Así, el interés jurídico tiene una connotación diversa a la del legítimo, pues mientras el primero requiere que se acredite la afectación a un derecho subjetivo, </w:t>
      </w:r>
      <w:r w:rsidRPr="00D70D01">
        <w:rPr>
          <w:rFonts w:ascii="Palatino Linotype" w:eastAsia="Calibri" w:hAnsi="Palatino Linotype"/>
          <w:b/>
          <w:i/>
          <w:sz w:val="22"/>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14:paraId="737D73BB" w14:textId="77777777" w:rsidR="00A364A7" w:rsidRPr="00D70D01" w:rsidRDefault="00A364A7" w:rsidP="00A364A7">
      <w:pPr>
        <w:spacing w:line="276" w:lineRule="auto"/>
        <w:ind w:left="567" w:right="851"/>
        <w:jc w:val="both"/>
        <w:rPr>
          <w:rFonts w:ascii="Palatino Linotype" w:eastAsia="Calibri" w:hAnsi="Palatino Linotype"/>
          <w:b/>
          <w:i/>
          <w:sz w:val="2"/>
          <w:u w:val="single"/>
        </w:rPr>
      </w:pPr>
    </w:p>
    <w:p w14:paraId="2ECDC951" w14:textId="77777777" w:rsidR="00A364A7" w:rsidRPr="00D70D01" w:rsidRDefault="00A364A7" w:rsidP="00A364A7">
      <w:pPr>
        <w:spacing w:line="276" w:lineRule="auto"/>
        <w:ind w:left="567" w:right="851"/>
        <w:jc w:val="both"/>
        <w:rPr>
          <w:rFonts w:ascii="Palatino Linotype" w:eastAsia="Calibri" w:hAnsi="Palatino Linotype"/>
          <w:b/>
          <w:i/>
          <w:sz w:val="22"/>
        </w:rPr>
      </w:pPr>
    </w:p>
    <w:p w14:paraId="27B0EFFC" w14:textId="77777777" w:rsidR="00A364A7" w:rsidRPr="00D70D01" w:rsidRDefault="00A364A7" w:rsidP="00A364A7">
      <w:pPr>
        <w:spacing w:line="276" w:lineRule="auto"/>
        <w:ind w:left="567" w:right="851"/>
        <w:jc w:val="both"/>
        <w:rPr>
          <w:rFonts w:ascii="Palatino Linotype" w:eastAsia="Calibri" w:hAnsi="Palatino Linotype"/>
          <w:i/>
          <w:sz w:val="22"/>
        </w:rPr>
      </w:pPr>
      <w:r w:rsidRPr="00D70D01">
        <w:rPr>
          <w:rFonts w:ascii="Palatino Linotype" w:eastAsia="Calibri" w:hAnsi="Palatino Linotype"/>
          <w:b/>
          <w:i/>
          <w:sz w:val="22"/>
        </w:rPr>
        <w:t xml:space="preserve">INTERÉS LEGÍTIMO EN EL AMPARO. SU ORIGEN Y CARACTERÍSTICAS. </w:t>
      </w:r>
      <w:r w:rsidRPr="00D70D01">
        <w:rPr>
          <w:rFonts w:ascii="Palatino Linotype" w:eastAsia="Calibri" w:hAnsi="Palatino Linotype"/>
          <w:b/>
          <w:i/>
          <w:sz w:val="22"/>
          <w:u w:val="single"/>
        </w:rPr>
        <w:t>El interés legítimo tiene su origen en las llamadas normas de acción</w:t>
      </w:r>
      <w:r w:rsidRPr="00D70D01">
        <w:rPr>
          <w:rFonts w:ascii="Palatino Linotype" w:eastAsia="Calibri" w:hAnsi="Palatino Linotype"/>
          <w:i/>
          <w:sz w:val="22"/>
        </w:rPr>
        <w:t xml:space="preserve">, las cuales regulan lo relativo a la organización, contenido y procedimientos que han de regir la actividad administrativa, y </w:t>
      </w:r>
      <w:r w:rsidRPr="00D70D01">
        <w:rPr>
          <w:rFonts w:ascii="Palatino Linotype" w:eastAsia="Calibri" w:hAnsi="Palatino Linotype"/>
          <w:i/>
          <w:sz w:val="22"/>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D70D01">
        <w:rPr>
          <w:rFonts w:ascii="Palatino Linotype" w:eastAsia="Calibri" w:hAnsi="Palatino Linotype"/>
          <w:i/>
          <w:sz w:val="22"/>
        </w:rPr>
        <w:t xml:space="preserve"> En ese contexto, por </w:t>
      </w:r>
      <w:r w:rsidRPr="00D70D01">
        <w:rPr>
          <w:rFonts w:ascii="Palatino Linotype" w:eastAsia="Calibri" w:hAnsi="Palatino Linotype"/>
          <w:b/>
          <w:i/>
          <w:sz w:val="22"/>
          <w:u w:val="single"/>
        </w:rPr>
        <w:t>el actuar de la administración, un determinado sujeto de derecho puede llegar a tener una ventaja en relación con los demás, o bien, sufrir un daño</w:t>
      </w:r>
      <w:r w:rsidRPr="00D70D01">
        <w:rPr>
          <w:rFonts w:ascii="Palatino Linotype" w:eastAsia="Calibri" w:hAnsi="Palatino Linotype"/>
          <w:i/>
          <w:sz w:val="22"/>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D70D01">
        <w:rPr>
          <w:rFonts w:ascii="Palatino Linotype" w:eastAsia="Calibri" w:hAnsi="Palatino Linotype"/>
          <w:b/>
          <w:i/>
          <w:sz w:val="22"/>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D70D01">
        <w:rPr>
          <w:rFonts w:ascii="Palatino Linotype" w:eastAsia="Calibri" w:hAnsi="Palatino Linotype"/>
          <w:i/>
          <w:sz w:val="22"/>
        </w:rPr>
        <w:t xml:space="preserve"> Por tanto, el quejoso debe acreditar que se encuentra en esa especial situación que afecta su esfera jurídica con el acatamiento de las llamadas normas de acción, a fin de demostrar su legitimación para instar la acción de amparo.</w:t>
      </w:r>
    </w:p>
    <w:p w14:paraId="49F35BEE" w14:textId="77777777" w:rsidR="00A364A7" w:rsidRPr="00D70D01" w:rsidRDefault="00A364A7" w:rsidP="00A364A7">
      <w:pPr>
        <w:spacing w:line="276" w:lineRule="auto"/>
        <w:ind w:left="567" w:right="851"/>
        <w:jc w:val="both"/>
        <w:rPr>
          <w:rFonts w:ascii="Palatino Linotype" w:eastAsia="Calibri" w:hAnsi="Palatino Linotype"/>
          <w:i/>
          <w:sz w:val="6"/>
        </w:rPr>
      </w:pPr>
    </w:p>
    <w:p w14:paraId="181A9AF2" w14:textId="77777777" w:rsidR="00A364A7" w:rsidRPr="00D70D01" w:rsidRDefault="00A364A7" w:rsidP="00A364A7">
      <w:pPr>
        <w:spacing w:line="276" w:lineRule="auto"/>
        <w:ind w:left="567" w:right="851"/>
        <w:jc w:val="both"/>
        <w:rPr>
          <w:rFonts w:ascii="Palatino Linotype" w:eastAsia="Calibri" w:hAnsi="Palatino Linotype"/>
          <w:i/>
          <w:sz w:val="22"/>
        </w:rPr>
      </w:pPr>
    </w:p>
    <w:p w14:paraId="4FB6F574" w14:textId="77777777" w:rsidR="00A364A7" w:rsidRPr="00D70D01" w:rsidRDefault="00A364A7" w:rsidP="00A364A7">
      <w:pPr>
        <w:spacing w:line="276" w:lineRule="auto"/>
        <w:ind w:left="567" w:right="851"/>
        <w:jc w:val="both"/>
        <w:rPr>
          <w:rFonts w:ascii="Palatino Linotype" w:eastAsia="Calibri" w:hAnsi="Palatino Linotype"/>
          <w:i/>
          <w:sz w:val="22"/>
        </w:rPr>
      </w:pPr>
      <w:r w:rsidRPr="00D70D01">
        <w:rPr>
          <w:rFonts w:ascii="Palatino Linotype" w:eastAsia="Calibri" w:hAnsi="Palatino Linotype"/>
          <w:i/>
          <w:sz w:val="22"/>
        </w:rPr>
        <w:t>INTERÉS JURÍDICO</w:t>
      </w:r>
      <w:r w:rsidRPr="00D70D01">
        <w:rPr>
          <w:rFonts w:ascii="Palatino Linotype" w:eastAsia="Calibri" w:hAnsi="Palatino Linotype"/>
          <w:b/>
          <w:i/>
          <w:sz w:val="22"/>
        </w:rPr>
        <w:t xml:space="preserve"> E </w:t>
      </w:r>
      <w:r w:rsidRPr="00D70D01">
        <w:rPr>
          <w:rFonts w:ascii="Palatino Linotype" w:eastAsia="Calibri" w:hAnsi="Palatino Linotype"/>
          <w:b/>
          <w:i/>
          <w:sz w:val="22"/>
          <w:u w:val="single"/>
        </w:rPr>
        <w:t>INTERÉS LEGÍTIMO</w:t>
      </w:r>
      <w:r w:rsidRPr="00D70D01">
        <w:rPr>
          <w:rFonts w:ascii="Palatino Linotype" w:eastAsia="Calibri" w:hAnsi="Palatino Linotype"/>
          <w:b/>
          <w:i/>
          <w:sz w:val="22"/>
        </w:rPr>
        <w:t xml:space="preserve"> PARA EFECTOS DE LA PROCEDENCIA DEL JUICIO DE AMPARO CONFORME AL ARTÍCULO 107, </w:t>
      </w:r>
      <w:r w:rsidRPr="00D70D01">
        <w:rPr>
          <w:rFonts w:ascii="Palatino Linotype" w:eastAsia="Calibri" w:hAnsi="Palatino Linotype"/>
          <w:b/>
          <w:i/>
          <w:sz w:val="22"/>
        </w:rPr>
        <w:lastRenderedPageBreak/>
        <w:t>FRACCIÓN I, DE LA CONSTITUCIÓN FEDERAL, VIGENTE A PARTIR DEL 4 DE OCTUBRE DE 2011. SUS DIFERENCIAS.</w:t>
      </w:r>
      <w:r w:rsidRPr="00D70D01">
        <w:rPr>
          <w:rFonts w:ascii="Palatino Linotype" w:eastAsia="Calibri" w:hAnsi="Palatino Linotype"/>
          <w:i/>
          <w:sz w:val="22"/>
        </w:rPr>
        <w:t xml:space="preserve"> </w:t>
      </w:r>
    </w:p>
    <w:p w14:paraId="38F33E2E" w14:textId="77777777" w:rsidR="00A364A7" w:rsidRPr="00D70D01" w:rsidRDefault="00A364A7" w:rsidP="00A364A7">
      <w:pPr>
        <w:spacing w:line="276" w:lineRule="auto"/>
        <w:ind w:left="567" w:right="851"/>
        <w:jc w:val="both"/>
        <w:rPr>
          <w:rFonts w:ascii="Palatino Linotype" w:eastAsia="Calibri" w:hAnsi="Palatino Linotype"/>
          <w:i/>
          <w:sz w:val="22"/>
        </w:rPr>
      </w:pPr>
      <w:r w:rsidRPr="00D70D01">
        <w:rPr>
          <w:rFonts w:ascii="Palatino Linotype" w:eastAsia="Calibri" w:hAnsi="Palatino Linotype"/>
          <w:i/>
          <w:sz w:val="22"/>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D70D01">
        <w:rPr>
          <w:rFonts w:ascii="Palatino Linotype" w:eastAsia="Calibri" w:hAnsi="Palatino Linotype"/>
          <w:b/>
          <w:i/>
          <w:sz w:val="22"/>
          <w:u w:val="single"/>
        </w:rPr>
        <w:t>o, en su caso, por aquella que tenga un interés cualificado respecto de la constitucionalidad de los actos reclamados (interés legítimo),</w:t>
      </w:r>
      <w:r w:rsidRPr="00D70D01">
        <w:rPr>
          <w:rFonts w:ascii="Palatino Linotype" w:eastAsia="Calibri" w:hAnsi="Palatino Linotype"/>
          <w:i/>
          <w:sz w:val="22"/>
        </w:rPr>
        <w:t xml:space="preserve"> el </w:t>
      </w:r>
      <w:r w:rsidRPr="00D70D01">
        <w:rPr>
          <w:rFonts w:ascii="Palatino Linotype" w:eastAsia="Calibri" w:hAnsi="Palatino Linotype"/>
          <w:b/>
          <w:i/>
          <w:sz w:val="22"/>
          <w:u w:val="single"/>
        </w:rPr>
        <w:t>cual proviene de la afectación a su esfera jurídica</w:t>
      </w:r>
      <w:r w:rsidRPr="00D70D01">
        <w:rPr>
          <w:rFonts w:ascii="Palatino Linotype" w:eastAsia="Calibri" w:hAnsi="Palatino Linotype"/>
          <w:i/>
          <w:sz w:val="22"/>
        </w:rPr>
        <w:t>, ya sea directa o derivada de su situación particular respecto del orden jurídico, para que la sentencia que se dicte sólo la proteja a ella, en cumplimiento del principio conocido como de relatividad o particularidad de las sentencias. …”</w:t>
      </w:r>
    </w:p>
    <w:p w14:paraId="66A538C9" w14:textId="77777777" w:rsidR="00A364A7" w:rsidRPr="00D70D01" w:rsidRDefault="00A364A7" w:rsidP="00A364A7">
      <w:pPr>
        <w:widowControl w:val="0"/>
        <w:autoSpaceDE w:val="0"/>
        <w:autoSpaceDN w:val="0"/>
        <w:adjustRightInd w:val="0"/>
        <w:spacing w:line="360" w:lineRule="auto"/>
        <w:ind w:right="49"/>
        <w:jc w:val="both"/>
        <w:rPr>
          <w:rFonts w:ascii="Palatino Linotype" w:eastAsia="Calibri" w:hAnsi="Palatino Linotype" w:cs="Arial"/>
        </w:rPr>
      </w:pPr>
    </w:p>
    <w:p w14:paraId="6B805B32" w14:textId="77777777" w:rsidR="00A364A7" w:rsidRPr="00D70D01" w:rsidRDefault="00A364A7" w:rsidP="00A364A7">
      <w:pPr>
        <w:pStyle w:val="Prrafodelista"/>
        <w:numPr>
          <w:ilvl w:val="0"/>
          <w:numId w:val="5"/>
        </w:numPr>
        <w:spacing w:line="360" w:lineRule="auto"/>
        <w:ind w:left="0" w:firstLine="0"/>
        <w:jc w:val="both"/>
        <w:rPr>
          <w:rFonts w:ascii="Palatino Linotype" w:eastAsia="Calibri" w:hAnsi="Palatino Linotype" w:cs="Arial"/>
          <w:i/>
        </w:rPr>
      </w:pPr>
      <w:r w:rsidRPr="00D70D01">
        <w:rPr>
          <w:rFonts w:ascii="Palatino Linotype" w:eastAsia="Calibri" w:hAnsi="Palatino Linotype" w:cs="Arial"/>
        </w:rPr>
        <w:t xml:space="preserve">Precisado lo anterior, se advierte que </w:t>
      </w:r>
      <w:r w:rsidRPr="00D70D01">
        <w:rPr>
          <w:rFonts w:ascii="Palatino Linotype" w:eastAsia="Calibri" w:hAnsi="Palatino Linotype" w:cs="Arial"/>
          <w:b/>
        </w:rPr>
        <w:t>EL RECURRENTE</w:t>
      </w:r>
      <w:r w:rsidRPr="00D70D01">
        <w:rPr>
          <w:rFonts w:ascii="Palatino Linotype" w:eastAsia="Calibri" w:hAnsi="Palatino Linotype" w:cs="Arial"/>
        </w:rPr>
        <w:t xml:space="preserve"> acredita su interés legítimo al acceso a datos personales al dar cumplimiento a</w:t>
      </w:r>
      <w:r w:rsidRPr="00D70D01">
        <w:rPr>
          <w:rFonts w:ascii="Palatino Linotype" w:eastAsia="Calibri" w:hAnsi="Palatino Linotype" w:cs="Arial"/>
          <w:lang w:val="es-ES_tradnl"/>
        </w:rPr>
        <w:t xml:space="preserve"> las formalidades previstas por la </w:t>
      </w:r>
      <w:r w:rsidRPr="00D70D01">
        <w:rPr>
          <w:rFonts w:ascii="Palatino Linotype" w:eastAsia="Calibri" w:hAnsi="Palatino Linotype" w:cs="Arial"/>
        </w:rPr>
        <w:t>Ley de Protección de Datos Personales en Posesión de Sujetos Obligados del Estado de México y Municipios</w:t>
      </w:r>
      <w:r w:rsidRPr="00D70D01">
        <w:rPr>
          <w:rFonts w:ascii="Palatino Linotype" w:eastAsia="Calibri" w:hAnsi="Palatino Linotype" w:cs="Arial"/>
          <w:lang w:val="es-ES_tradnl"/>
        </w:rPr>
        <w:t>; por lo que u</w:t>
      </w:r>
      <w:proofErr w:type="spellStart"/>
      <w:r w:rsidRPr="00D70D01">
        <w:rPr>
          <w:rFonts w:ascii="Palatino Linotype" w:eastAsia="Calibri" w:hAnsi="Palatino Linotype" w:cs="Arial"/>
        </w:rPr>
        <w:t>na</w:t>
      </w:r>
      <w:proofErr w:type="spellEnd"/>
      <w:r w:rsidRPr="00D70D01">
        <w:rPr>
          <w:rFonts w:ascii="Palatino Linotype" w:eastAsia="Calibri" w:hAnsi="Palatino Linotype" w:cs="Arial"/>
        </w:rPr>
        <w:t xml:space="preserve"> vez sentado lo anterior, se precisan las siguientes consideraciones.</w:t>
      </w:r>
    </w:p>
    <w:p w14:paraId="363787BF" w14:textId="77777777" w:rsidR="003465BD" w:rsidRDefault="003465BD" w:rsidP="003465BD">
      <w:pPr>
        <w:pStyle w:val="Prrafodelista"/>
        <w:rPr>
          <w:rFonts w:ascii="Palatino Linotype" w:eastAsia="Palatino Linotype" w:hAnsi="Palatino Linotype" w:cs="Palatino Linotype"/>
        </w:rPr>
      </w:pPr>
    </w:p>
    <w:p w14:paraId="0B5F8A86" w14:textId="77777777" w:rsidR="003A23B5" w:rsidRDefault="003A23B5" w:rsidP="003A23B5">
      <w:pPr>
        <w:pStyle w:val="Prrafodelista"/>
        <w:numPr>
          <w:ilvl w:val="0"/>
          <w:numId w:val="9"/>
        </w:numPr>
        <w:ind w:left="1134"/>
        <w:rPr>
          <w:rFonts w:ascii="Palatino Linotype" w:eastAsia="Palatino Linotype" w:hAnsi="Palatino Linotype" w:cs="Palatino Linotype"/>
          <w:b/>
        </w:rPr>
      </w:pPr>
      <w:r w:rsidRPr="003A23B5">
        <w:rPr>
          <w:rFonts w:ascii="Palatino Linotype" w:eastAsia="Palatino Linotype" w:hAnsi="Palatino Linotype" w:cs="Palatino Linotype"/>
          <w:b/>
        </w:rPr>
        <w:t>De la solicitud de acceso a datos</w:t>
      </w:r>
    </w:p>
    <w:p w14:paraId="6B51EBE0" w14:textId="77777777" w:rsidR="003A23B5" w:rsidRPr="003A23B5" w:rsidRDefault="003A23B5" w:rsidP="003A23B5">
      <w:pPr>
        <w:pStyle w:val="Prrafodelista"/>
        <w:ind w:left="1134"/>
        <w:rPr>
          <w:rFonts w:ascii="Palatino Linotype" w:eastAsia="Palatino Linotype" w:hAnsi="Palatino Linotype" w:cs="Palatino Linotype"/>
          <w:b/>
        </w:rPr>
      </w:pPr>
    </w:p>
    <w:p w14:paraId="40D2EF3B" w14:textId="77777777" w:rsidR="00D93AD3" w:rsidRPr="00DF5AF0"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Ahora bien, del análisis a la solicitud se advierte que la parte </w:t>
      </w:r>
      <w:r w:rsidRPr="00DF5AF0">
        <w:rPr>
          <w:rFonts w:ascii="Palatino Linotype" w:eastAsia="Palatino Linotype" w:hAnsi="Palatino Linotype" w:cs="Palatino Linotype"/>
          <w:b/>
        </w:rPr>
        <w:t>Recurrente</w:t>
      </w:r>
      <w:r w:rsidRPr="00DF5AF0">
        <w:rPr>
          <w:rFonts w:ascii="Palatino Linotype" w:eastAsia="Palatino Linotype" w:hAnsi="Palatino Linotype" w:cs="Palatino Linotype"/>
        </w:rPr>
        <w:t xml:space="preserve"> requiere acceder los siguientes datos: </w:t>
      </w:r>
    </w:p>
    <w:p w14:paraId="773071D6" w14:textId="77777777" w:rsidR="00D93AD3" w:rsidRPr="00DF5AF0" w:rsidRDefault="00D93AD3">
      <w:pPr>
        <w:spacing w:line="360" w:lineRule="auto"/>
        <w:jc w:val="both"/>
        <w:rPr>
          <w:rFonts w:ascii="Palatino Linotype" w:eastAsia="Palatino Linotype" w:hAnsi="Palatino Linotype" w:cs="Palatino Linotype"/>
        </w:rPr>
      </w:pPr>
    </w:p>
    <w:p w14:paraId="188C22EB" w14:textId="77777777" w:rsidR="003973CD" w:rsidRPr="00DF5AF0" w:rsidRDefault="003973CD" w:rsidP="003973CD">
      <w:pPr>
        <w:numPr>
          <w:ilvl w:val="1"/>
          <w:numId w:val="1"/>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rPr>
      </w:pPr>
      <w:r w:rsidRPr="00DF5AF0">
        <w:rPr>
          <w:rFonts w:ascii="Palatino Linotype" w:eastAsia="Palatino Linotype" w:hAnsi="Palatino Linotype" w:cs="Palatino Linotype"/>
          <w:b/>
          <w:color w:val="000000"/>
        </w:rPr>
        <w:t>Copia de los mandamientos ministeriales, y números de carpetas de investigación iniciadas con motivo del reporte sobre un masculino tirado en vía pública, suceso acontecido el 23 de febrero de 2023; y</w:t>
      </w:r>
    </w:p>
    <w:p w14:paraId="532454BB" w14:textId="77777777" w:rsidR="003973CD" w:rsidRPr="00DF5AF0" w:rsidRDefault="003973CD" w:rsidP="003973CD">
      <w:pPr>
        <w:pBdr>
          <w:top w:val="nil"/>
          <w:left w:val="nil"/>
          <w:bottom w:val="nil"/>
          <w:right w:val="nil"/>
          <w:between w:val="nil"/>
        </w:pBdr>
        <w:spacing w:line="360" w:lineRule="auto"/>
        <w:ind w:left="1080" w:right="474"/>
        <w:jc w:val="both"/>
        <w:rPr>
          <w:rFonts w:ascii="Palatino Linotype" w:eastAsia="Palatino Linotype" w:hAnsi="Palatino Linotype" w:cs="Palatino Linotype"/>
          <w:b/>
          <w:color w:val="000000"/>
        </w:rPr>
      </w:pPr>
    </w:p>
    <w:p w14:paraId="33D36F16" w14:textId="77777777" w:rsidR="00D93AD3" w:rsidRPr="00DF5AF0" w:rsidRDefault="003973CD" w:rsidP="003973CD">
      <w:pPr>
        <w:numPr>
          <w:ilvl w:val="1"/>
          <w:numId w:val="1"/>
        </w:numPr>
        <w:pBdr>
          <w:top w:val="nil"/>
          <w:left w:val="nil"/>
          <w:bottom w:val="nil"/>
          <w:right w:val="nil"/>
          <w:between w:val="nil"/>
        </w:pBdr>
        <w:spacing w:line="360" w:lineRule="auto"/>
        <w:ind w:right="474"/>
        <w:jc w:val="both"/>
        <w:rPr>
          <w:rFonts w:ascii="Palatino Linotype" w:eastAsia="Palatino Linotype" w:hAnsi="Palatino Linotype" w:cs="Palatino Linotype"/>
          <w:b/>
          <w:color w:val="000000"/>
        </w:rPr>
      </w:pPr>
      <w:r w:rsidRPr="00DF5AF0">
        <w:rPr>
          <w:rFonts w:ascii="Palatino Linotype" w:eastAsia="Palatino Linotype" w:hAnsi="Palatino Linotype" w:cs="Palatino Linotype"/>
          <w:b/>
          <w:color w:val="000000"/>
        </w:rPr>
        <w:t xml:space="preserve">Copia de los documentos a través de los cuales se acredite la existencia de una indagatoria relacionada con el fallecimiento de dicha persona </w:t>
      </w:r>
      <w:r w:rsidRPr="00DF5AF0">
        <w:rPr>
          <w:rFonts w:ascii="Palatino Linotype" w:eastAsia="Palatino Linotype" w:hAnsi="Palatino Linotype" w:cs="Palatino Linotype"/>
          <w:b/>
          <w:color w:val="000000"/>
        </w:rPr>
        <w:lastRenderedPageBreak/>
        <w:t>con la finalidad de apersonarme y representar a la sucesión en las supuestas indagatorias.</w:t>
      </w:r>
    </w:p>
    <w:p w14:paraId="51598113" w14:textId="77777777" w:rsidR="00D93AD3" w:rsidRPr="00DF5AF0" w:rsidRDefault="00D93AD3">
      <w:pPr>
        <w:spacing w:line="360" w:lineRule="auto"/>
        <w:jc w:val="both"/>
        <w:rPr>
          <w:rFonts w:ascii="Palatino Linotype" w:eastAsia="Palatino Linotype" w:hAnsi="Palatino Linotype" w:cs="Palatino Linotype"/>
        </w:rPr>
      </w:pPr>
    </w:p>
    <w:p w14:paraId="71B986D2" w14:textId="77777777" w:rsidR="00D93AD3" w:rsidRPr="00DF5AF0"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En respuesta, el </w:t>
      </w:r>
      <w:r w:rsidRPr="00DF5AF0">
        <w:rPr>
          <w:rFonts w:ascii="Palatino Linotype" w:eastAsia="Palatino Linotype" w:hAnsi="Palatino Linotype" w:cs="Palatino Linotype"/>
          <w:b/>
        </w:rPr>
        <w:t xml:space="preserve">Sujeto Obligado </w:t>
      </w:r>
      <w:r w:rsidRPr="00DF5AF0">
        <w:rPr>
          <w:rFonts w:ascii="Palatino Linotype" w:eastAsia="Palatino Linotype" w:hAnsi="Palatino Linotype" w:cs="Palatino Linotype"/>
        </w:rPr>
        <w:t xml:space="preserve">por conducto del </w:t>
      </w:r>
      <w:r w:rsidR="003465BD" w:rsidRPr="00DF5AF0">
        <w:rPr>
          <w:rFonts w:ascii="Palatino Linotype" w:eastAsia="Palatino Linotype" w:hAnsi="Palatino Linotype" w:cs="Palatino Linotype"/>
        </w:rPr>
        <w:t>Titular de la Unidad de Transparencia</w:t>
      </w:r>
      <w:r w:rsidRPr="00DF5AF0">
        <w:rPr>
          <w:rFonts w:ascii="Palatino Linotype" w:eastAsia="Palatino Linotype" w:hAnsi="Palatino Linotype" w:cs="Palatino Linotype"/>
        </w:rPr>
        <w:t xml:space="preserve"> hizo del conocimiento </w:t>
      </w:r>
      <w:r w:rsidR="003973CD" w:rsidRPr="00DF5AF0">
        <w:rPr>
          <w:rFonts w:ascii="Palatino Linotype" w:eastAsia="Palatino Linotype" w:hAnsi="Palatino Linotype" w:cs="Palatino Linotype"/>
        </w:rPr>
        <w:t xml:space="preserve">al Solicitante </w:t>
      </w:r>
      <w:r w:rsidR="003C4DCD" w:rsidRPr="00DF5AF0">
        <w:rPr>
          <w:rFonts w:ascii="Palatino Linotype" w:eastAsia="Palatino Linotype" w:hAnsi="Palatino Linotype" w:cs="Palatino Linotype"/>
        </w:rPr>
        <w:t>las respuestas emitidas</w:t>
      </w:r>
      <w:r w:rsidR="003973CD" w:rsidRPr="00DF5AF0">
        <w:rPr>
          <w:rFonts w:ascii="Palatino Linotype" w:eastAsia="Palatino Linotype" w:hAnsi="Palatino Linotype" w:cs="Palatino Linotype"/>
        </w:rPr>
        <w:t xml:space="preserve"> por los servidores públicos habilitados, </w:t>
      </w:r>
      <w:r w:rsidR="003C4DCD" w:rsidRPr="00DF5AF0">
        <w:rPr>
          <w:rFonts w:ascii="Palatino Linotype" w:eastAsia="Palatino Linotype" w:hAnsi="Palatino Linotype" w:cs="Palatino Linotype"/>
        </w:rPr>
        <w:t xml:space="preserve">que versaron en informar: </w:t>
      </w:r>
      <w:r w:rsidR="003973CD" w:rsidRPr="00DF5AF0">
        <w:rPr>
          <w:rFonts w:ascii="Palatino Linotype" w:eastAsia="Palatino Linotype" w:hAnsi="Palatino Linotype" w:cs="Palatino Linotype"/>
        </w:rPr>
        <w:t>que luego de una búsqueda exhaustiva y razonable, no se localizó información relacionada con la solicitada.</w:t>
      </w:r>
    </w:p>
    <w:p w14:paraId="75762D15" w14:textId="77777777" w:rsidR="00D93AD3" w:rsidRPr="00DF5AF0" w:rsidRDefault="00D93AD3">
      <w:pPr>
        <w:spacing w:line="360" w:lineRule="auto"/>
        <w:jc w:val="both"/>
        <w:rPr>
          <w:rFonts w:ascii="Palatino Linotype" w:eastAsia="Palatino Linotype" w:hAnsi="Palatino Linotype" w:cs="Palatino Linotype"/>
        </w:rPr>
      </w:pPr>
    </w:p>
    <w:p w14:paraId="51AC7624" w14:textId="77777777" w:rsidR="00D93AD3" w:rsidRPr="00DF5AF0" w:rsidRDefault="00405A8F" w:rsidP="003465BD">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Una vez conocida la respuesta por la persona solicitante, ésta presentó el recurso de revisión que se resuelve, donde se agravió en lo medular porque </w:t>
      </w:r>
      <w:r w:rsidR="003C4DCD" w:rsidRPr="00DF5AF0">
        <w:rPr>
          <w:rFonts w:ascii="Palatino Linotype" w:eastAsia="Palatino Linotype" w:hAnsi="Palatino Linotype" w:cs="Palatino Linotype"/>
        </w:rPr>
        <w:t>la declaratoria de inexistencia no cumple con los requisitos legales y normativos</w:t>
      </w:r>
      <w:r w:rsidRPr="00DF5AF0">
        <w:rPr>
          <w:rFonts w:ascii="Palatino Linotype" w:eastAsia="Palatino Linotype" w:hAnsi="Palatino Linotype" w:cs="Palatino Linotype"/>
        </w:rPr>
        <w:t>.</w:t>
      </w:r>
    </w:p>
    <w:p w14:paraId="603D1220" w14:textId="77777777" w:rsidR="003973CD" w:rsidRPr="00DF5AF0" w:rsidRDefault="003973CD" w:rsidP="003973CD">
      <w:pPr>
        <w:pStyle w:val="Prrafodelista"/>
        <w:rPr>
          <w:rFonts w:ascii="Palatino Linotype" w:eastAsia="Palatino Linotype" w:hAnsi="Palatino Linotype" w:cs="Palatino Linotype"/>
        </w:rPr>
      </w:pPr>
    </w:p>
    <w:p w14:paraId="21ED47AB" w14:textId="77777777" w:rsidR="00D93AD3" w:rsidRPr="00DF5AF0" w:rsidRDefault="00405A8F"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Por </w:t>
      </w:r>
      <w:r w:rsidR="002C5C82" w:rsidRPr="00DF5AF0">
        <w:rPr>
          <w:rFonts w:ascii="Palatino Linotype" w:eastAsia="Palatino Linotype" w:hAnsi="Palatino Linotype" w:cs="Palatino Linotype"/>
        </w:rPr>
        <w:t>otro lado</w:t>
      </w:r>
      <w:r w:rsidRPr="00DF5AF0">
        <w:rPr>
          <w:rFonts w:ascii="Palatino Linotype" w:eastAsia="Palatino Linotype" w:hAnsi="Palatino Linotype" w:cs="Palatino Linotype"/>
        </w:rPr>
        <w:t xml:space="preserve">, la parte </w:t>
      </w:r>
      <w:r w:rsidRPr="00DF5AF0">
        <w:rPr>
          <w:rFonts w:ascii="Palatino Linotype" w:eastAsia="Palatino Linotype" w:hAnsi="Palatino Linotype" w:cs="Palatino Linotype"/>
          <w:b/>
        </w:rPr>
        <w:t xml:space="preserve">Recurrente </w:t>
      </w:r>
      <w:r w:rsidRPr="00DF5AF0">
        <w:rPr>
          <w:rFonts w:ascii="Palatino Linotype" w:eastAsia="Palatino Linotype" w:hAnsi="Palatino Linotype" w:cs="Palatino Linotype"/>
        </w:rPr>
        <w:t xml:space="preserve">fue omisa en hacer valer manifestaciones que conforme a derecho </w:t>
      </w:r>
      <w:r w:rsidR="002C5C82" w:rsidRPr="00DF5AF0">
        <w:rPr>
          <w:rFonts w:ascii="Palatino Linotype" w:eastAsia="Palatino Linotype" w:hAnsi="Palatino Linotype" w:cs="Palatino Linotype"/>
        </w:rPr>
        <w:t>considerara procedentes</w:t>
      </w:r>
      <w:r w:rsidRPr="00DF5AF0">
        <w:rPr>
          <w:rFonts w:ascii="Palatino Linotype" w:eastAsia="Palatino Linotype" w:hAnsi="Palatino Linotype" w:cs="Palatino Linotype"/>
        </w:rPr>
        <w:t xml:space="preserve"> con relación a</w:t>
      </w:r>
      <w:r w:rsidR="002C5C82" w:rsidRPr="00DF5AF0">
        <w:rPr>
          <w:rFonts w:ascii="Palatino Linotype" w:eastAsia="Palatino Linotype" w:hAnsi="Palatino Linotype" w:cs="Palatino Linotype"/>
        </w:rPr>
        <w:t xml:space="preserve"> </w:t>
      </w:r>
      <w:r w:rsidRPr="00DF5AF0">
        <w:rPr>
          <w:rFonts w:ascii="Palatino Linotype" w:eastAsia="Palatino Linotype" w:hAnsi="Palatino Linotype" w:cs="Palatino Linotype"/>
        </w:rPr>
        <w:t>l</w:t>
      </w:r>
      <w:r w:rsidR="002C5C82" w:rsidRPr="00DF5AF0">
        <w:rPr>
          <w:rFonts w:ascii="Palatino Linotype" w:eastAsia="Palatino Linotype" w:hAnsi="Palatino Linotype" w:cs="Palatino Linotype"/>
        </w:rPr>
        <w:t xml:space="preserve">as </w:t>
      </w:r>
      <w:proofErr w:type="gramStart"/>
      <w:r w:rsidR="002C5C82" w:rsidRPr="00DF5AF0">
        <w:rPr>
          <w:rFonts w:ascii="Palatino Linotype" w:eastAsia="Palatino Linotype" w:hAnsi="Palatino Linotype" w:cs="Palatino Linotype"/>
        </w:rPr>
        <w:t>respuestas</w:t>
      </w:r>
      <w:proofErr w:type="gramEnd"/>
      <w:r w:rsidR="002C5C82" w:rsidRPr="00DF5AF0">
        <w:rPr>
          <w:rFonts w:ascii="Palatino Linotype" w:eastAsia="Palatino Linotype" w:hAnsi="Palatino Linotype" w:cs="Palatino Linotype"/>
        </w:rPr>
        <w:t xml:space="preserve"> así como a conciliar, por lo que se carece de elementos novedosos a los que ya obran en el expediente electrónico en que se actúa.</w:t>
      </w:r>
    </w:p>
    <w:p w14:paraId="26E33022" w14:textId="77777777" w:rsidR="002B517D" w:rsidRPr="00DF5AF0" w:rsidRDefault="002B517D" w:rsidP="002B517D">
      <w:pPr>
        <w:pStyle w:val="Prrafodelista"/>
        <w:rPr>
          <w:rFonts w:ascii="Palatino Linotype" w:eastAsia="Palatino Linotype" w:hAnsi="Palatino Linotype" w:cs="Palatino Linotype"/>
        </w:rPr>
      </w:pPr>
    </w:p>
    <w:p w14:paraId="74BA46FD" w14:textId="77777777" w:rsidR="003C4DCD" w:rsidRPr="00DF5AF0" w:rsidRDefault="003C4DCD" w:rsidP="00CC55E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Dicho lo anterior</w:t>
      </w:r>
      <w:r w:rsidR="002C5C82" w:rsidRPr="00DF5AF0">
        <w:rPr>
          <w:rFonts w:ascii="Palatino Linotype" w:eastAsia="Palatino Linotype" w:hAnsi="Palatino Linotype" w:cs="Palatino Linotype"/>
        </w:rPr>
        <w:t>,</w:t>
      </w:r>
      <w:r w:rsidRPr="00DF5AF0">
        <w:rPr>
          <w:rFonts w:ascii="Palatino Linotype" w:eastAsia="Palatino Linotype" w:hAnsi="Palatino Linotype" w:cs="Palatino Linotype"/>
        </w:rPr>
        <w:t xml:space="preserve"> es necesario </w:t>
      </w:r>
      <w:r w:rsidR="002C5C82" w:rsidRPr="00DF5AF0">
        <w:rPr>
          <w:rFonts w:ascii="Palatino Linotype" w:eastAsia="Palatino Linotype" w:hAnsi="Palatino Linotype" w:cs="Palatino Linotype"/>
        </w:rPr>
        <w:t>resolver el asunto de mérito con las documentales con que se cuentan</w:t>
      </w:r>
      <w:r w:rsidR="003A23B5">
        <w:rPr>
          <w:rFonts w:ascii="Palatino Linotype" w:eastAsia="Palatino Linotype" w:hAnsi="Palatino Linotype" w:cs="Palatino Linotype"/>
        </w:rPr>
        <w:t xml:space="preserve"> en el expediente electrónico</w:t>
      </w:r>
      <w:r w:rsidR="002C5C82" w:rsidRPr="00DF5AF0">
        <w:rPr>
          <w:rFonts w:ascii="Palatino Linotype" w:eastAsia="Palatino Linotype" w:hAnsi="Palatino Linotype" w:cs="Palatino Linotype"/>
        </w:rPr>
        <w:t xml:space="preserve">, resultando conveniente primeramente </w:t>
      </w:r>
      <w:r w:rsidRPr="00DF5AF0">
        <w:rPr>
          <w:rFonts w:ascii="Palatino Linotype" w:eastAsia="Palatino Linotype" w:hAnsi="Palatino Linotype" w:cs="Palatino Linotype"/>
        </w:rPr>
        <w:t xml:space="preserve">analizar el motivo de inconformidad, del que inicialmente se advierte que el hoy </w:t>
      </w:r>
      <w:r w:rsidRPr="00DF5AF0">
        <w:rPr>
          <w:rFonts w:ascii="Palatino Linotype" w:eastAsia="Palatino Linotype" w:hAnsi="Palatino Linotype" w:cs="Palatino Linotype"/>
          <w:b/>
        </w:rPr>
        <w:t>Recurrente</w:t>
      </w:r>
      <w:r w:rsidRPr="00DF5AF0">
        <w:rPr>
          <w:rFonts w:ascii="Palatino Linotype" w:eastAsia="Palatino Linotype" w:hAnsi="Palatino Linotype"/>
        </w:rPr>
        <w:t xml:space="preserve"> en estricto sentido no se duele</w:t>
      </w:r>
      <w:r w:rsidR="002C5C82" w:rsidRPr="00DF5AF0">
        <w:rPr>
          <w:rFonts w:ascii="Palatino Linotype" w:eastAsia="Palatino Linotype" w:hAnsi="Palatino Linotype"/>
        </w:rPr>
        <w:t xml:space="preserve"> por las respuestas emitidas a su solicitud de acceso a datos; sino que impugna el hecho que a su decir el </w:t>
      </w:r>
      <w:r w:rsidR="002C5C82" w:rsidRPr="00DF5AF0">
        <w:rPr>
          <w:rFonts w:ascii="Palatino Linotype" w:eastAsia="Palatino Linotype" w:hAnsi="Palatino Linotype"/>
          <w:b/>
        </w:rPr>
        <w:t>Sujeto Obligado,</w:t>
      </w:r>
      <w:r w:rsidR="002C5C82" w:rsidRPr="00DF5AF0">
        <w:rPr>
          <w:rFonts w:ascii="Palatino Linotype" w:eastAsia="Palatino Linotype" w:hAnsi="Palatino Linotype"/>
        </w:rPr>
        <w:t xml:space="preserve"> </w:t>
      </w:r>
      <w:r w:rsidR="003A23B5">
        <w:rPr>
          <w:rFonts w:ascii="Palatino Linotype" w:eastAsia="Palatino Linotype" w:hAnsi="Palatino Linotype"/>
        </w:rPr>
        <w:t xml:space="preserve">se </w:t>
      </w:r>
      <w:r w:rsidR="002C5C82" w:rsidRPr="00DF5AF0">
        <w:rPr>
          <w:rFonts w:ascii="Palatino Linotype" w:eastAsia="Palatino Linotype" w:hAnsi="Palatino Linotype"/>
        </w:rPr>
        <w:t>dejó de cumplir requisitos legales para declarar una inexistencia.</w:t>
      </w:r>
    </w:p>
    <w:p w14:paraId="2942526B" w14:textId="77777777" w:rsidR="003C4DCD" w:rsidRPr="00DF5AF0" w:rsidRDefault="003C4DCD" w:rsidP="003C4DCD">
      <w:pPr>
        <w:pStyle w:val="Prrafodelista"/>
        <w:rPr>
          <w:rFonts w:ascii="Palatino Linotype" w:eastAsia="Palatino Linotype" w:hAnsi="Palatino Linotype" w:cs="Palatino Linotype"/>
        </w:rPr>
      </w:pPr>
    </w:p>
    <w:p w14:paraId="7060AC1C" w14:textId="77777777" w:rsidR="002C5C82" w:rsidRDefault="002C5C82" w:rsidP="002C5C82">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lastRenderedPageBreak/>
        <w:t xml:space="preserve">Luego entonces se colige, que se duele de una respuesta que considera invalida por la falta de requisitos </w:t>
      </w:r>
      <w:r w:rsidR="003A23B5">
        <w:rPr>
          <w:rFonts w:ascii="Palatino Linotype" w:eastAsia="Palatino Linotype" w:hAnsi="Palatino Linotype" w:cs="Palatino Linotype"/>
        </w:rPr>
        <w:t>normativos</w:t>
      </w:r>
      <w:r w:rsidRPr="00DF5AF0">
        <w:rPr>
          <w:rFonts w:ascii="Palatino Linotype" w:eastAsia="Palatino Linotype" w:hAnsi="Palatino Linotype" w:cs="Palatino Linotype"/>
        </w:rPr>
        <w:t xml:space="preserve"> y no por su contenido. Por lo que se deduce que al no impugnar lo que se le informa, está consintiendo la sustancia de la respuesta emitida; de tal forma que, la parte de la solicitud y de la respuesta que no fue impugnada debe declararse consentida, toda vez que al no realizar manifestaciones de inconformidad; no pueden producirse efectos jurídicos tendentes a revocar, confirmar o modificar el acto reclamado, ya que no realizó manifestación alguna al respecto. </w:t>
      </w:r>
    </w:p>
    <w:p w14:paraId="47B794D3" w14:textId="77777777" w:rsidR="00DF5AF0" w:rsidRPr="00DF5AF0" w:rsidRDefault="00DF5AF0" w:rsidP="00DF5AF0">
      <w:pPr>
        <w:pStyle w:val="Prrafodelista"/>
        <w:rPr>
          <w:rFonts w:ascii="Palatino Linotype" w:eastAsia="Palatino Linotype" w:hAnsi="Palatino Linotype" w:cs="Palatino Linotype"/>
        </w:rPr>
      </w:pPr>
    </w:p>
    <w:p w14:paraId="68D536CB" w14:textId="77777777" w:rsidR="002C5C82" w:rsidRPr="00DF5AF0" w:rsidRDefault="002C5C82" w:rsidP="00DF5AF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14:paraId="56A40946" w14:textId="77777777" w:rsidR="002C5C82" w:rsidRDefault="002C5C82" w:rsidP="002C5C82">
      <w:pPr>
        <w:tabs>
          <w:tab w:val="left" w:pos="851"/>
        </w:tabs>
        <w:ind w:left="851" w:right="616"/>
        <w:jc w:val="both"/>
        <w:rPr>
          <w:rFonts w:ascii="Palatino Linotype" w:eastAsia="Palatino Linotype" w:hAnsi="Palatino Linotype" w:cs="Palatino Linotype"/>
          <w:i/>
          <w:sz w:val="22"/>
          <w:szCs w:val="22"/>
        </w:rPr>
      </w:pPr>
      <w:r w:rsidRPr="00DF5AF0">
        <w:rPr>
          <w:rFonts w:ascii="Palatino Linotype" w:eastAsia="Palatino Linotype" w:hAnsi="Palatino Linotype" w:cs="Palatino Linotype"/>
          <w:b/>
          <w:i/>
          <w:sz w:val="22"/>
          <w:szCs w:val="22"/>
        </w:rPr>
        <w:t xml:space="preserve">“ACTOS CONSENTIDOS. SON LOS QUE NO SE IMPUGNAN MEDIANTE EL RECURSO IDÓNEO. </w:t>
      </w:r>
      <w:r w:rsidRPr="00DF5AF0">
        <w:rPr>
          <w:rFonts w:ascii="Palatino Linotype" w:eastAsia="Palatino Linotype" w:hAnsi="Palatino Linotype" w:cs="Palatino Linotype"/>
          <w:i/>
          <w:sz w:val="22"/>
          <w:szCs w:val="22"/>
        </w:rPr>
        <w:t xml:space="preserve">Debe reputarse como consentido el acto que no se impugnó por el medio establecido por la ley, </w:t>
      </w:r>
      <w:proofErr w:type="gramStart"/>
      <w:r w:rsidRPr="00DF5AF0">
        <w:rPr>
          <w:rFonts w:ascii="Palatino Linotype" w:eastAsia="Palatino Linotype" w:hAnsi="Palatino Linotype" w:cs="Palatino Linotype"/>
          <w:i/>
          <w:sz w:val="22"/>
          <w:szCs w:val="22"/>
        </w:rPr>
        <w:t>ya que</w:t>
      </w:r>
      <w:proofErr w:type="gramEnd"/>
      <w:r w:rsidRPr="00DF5AF0">
        <w:rPr>
          <w:rFonts w:ascii="Palatino Linotype" w:eastAsia="Palatino Linotype" w:hAnsi="Palatino Linotype" w:cs="Palatino Linotype"/>
          <w:i/>
          <w:sz w:val="22"/>
          <w:szCs w:val="22"/>
        </w:rPr>
        <w:t xml:space="preserv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E04A21C" w14:textId="77777777" w:rsidR="00DF5AF0" w:rsidRPr="00DF5AF0" w:rsidRDefault="00DF5AF0" w:rsidP="002C5C82">
      <w:pPr>
        <w:tabs>
          <w:tab w:val="left" w:pos="851"/>
        </w:tabs>
        <w:ind w:left="851" w:right="616"/>
        <w:jc w:val="both"/>
        <w:rPr>
          <w:rFonts w:ascii="Palatino Linotype" w:eastAsia="Palatino Linotype" w:hAnsi="Palatino Linotype" w:cs="Palatino Linotype"/>
          <w:i/>
          <w:sz w:val="22"/>
          <w:szCs w:val="22"/>
        </w:rPr>
      </w:pPr>
    </w:p>
    <w:p w14:paraId="42CC0AA7" w14:textId="77777777" w:rsidR="002C5C82" w:rsidRDefault="002C5C82" w:rsidP="00DF5AF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De la interpretación del criterio antes citado, se advierte que cuando el particular impugnó la respuesta del </w:t>
      </w:r>
      <w:r w:rsidRPr="00DF5AF0">
        <w:rPr>
          <w:rFonts w:ascii="Palatino Linotype" w:eastAsia="Palatino Linotype" w:hAnsi="Palatino Linotype" w:cs="Palatino Linotype"/>
          <w:b/>
        </w:rPr>
        <w:t>SUJETO OBLIGADO</w:t>
      </w:r>
      <w:r w:rsidRPr="00DF5AF0">
        <w:rPr>
          <w:rFonts w:ascii="Palatino Linotype" w:eastAsia="Palatino Linotype" w:hAnsi="Palatino Linotype" w:cs="Palatino Linotype"/>
        </w:rPr>
        <w:t xml:space="preserve">, no expresó razón o motivo de inconformidad en contra de todos los rubros solicitados, por </w:t>
      </w:r>
      <w:proofErr w:type="gramStart"/>
      <w:r w:rsidRPr="00DF5AF0">
        <w:rPr>
          <w:rFonts w:ascii="Palatino Linotype" w:eastAsia="Palatino Linotype" w:hAnsi="Palatino Linotype" w:cs="Palatino Linotype"/>
        </w:rPr>
        <w:t>tanto</w:t>
      </w:r>
      <w:proofErr w:type="gramEnd"/>
      <w:r w:rsidRPr="00DF5AF0">
        <w:rPr>
          <w:rFonts w:ascii="Palatino Linotype" w:eastAsia="Palatino Linotype" w:hAnsi="Palatino Linotype" w:cs="Palatino Linotype"/>
        </w:rPr>
        <w:t xml:space="preserve"> estos deben declararse atendidos, pues se entiende que </w:t>
      </w:r>
      <w:r w:rsidRPr="00DF5AF0">
        <w:rPr>
          <w:rFonts w:ascii="Palatino Linotype" w:eastAsia="Palatino Linotype" w:hAnsi="Palatino Linotype" w:cs="Palatino Linotype"/>
          <w:b/>
        </w:rPr>
        <w:t>EL RECURRENTE</w:t>
      </w:r>
      <w:r w:rsidRPr="00DF5AF0">
        <w:rPr>
          <w:rFonts w:ascii="Palatino Linotype" w:eastAsia="Palatino Linotype" w:hAnsi="Palatino Linotype" w:cs="Palatino Linotype"/>
        </w:rPr>
        <w:t xml:space="preserve"> está conforme con la respuesta proporcionada por </w:t>
      </w:r>
      <w:r w:rsidRPr="00DF5AF0">
        <w:rPr>
          <w:rFonts w:ascii="Palatino Linotype" w:eastAsia="Palatino Linotype" w:hAnsi="Palatino Linotype" w:cs="Palatino Linotype"/>
          <w:b/>
        </w:rPr>
        <w:t>EL SUJETO OBLIGADO,</w:t>
      </w:r>
      <w:r w:rsidRPr="00DF5AF0">
        <w:rPr>
          <w:rFonts w:ascii="Palatino Linotype" w:eastAsia="Palatino Linotype" w:hAnsi="Palatino Linotype" w:cs="Palatino Linotype"/>
        </w:rPr>
        <w:t xml:space="preserve"> al no contravenir la misma. </w:t>
      </w:r>
    </w:p>
    <w:p w14:paraId="28C17386" w14:textId="77777777" w:rsidR="00DF5AF0" w:rsidRPr="00DF5AF0" w:rsidRDefault="00DF5AF0" w:rsidP="00DF5AF0">
      <w:pPr>
        <w:pStyle w:val="Prrafodelista"/>
        <w:spacing w:line="360" w:lineRule="auto"/>
        <w:ind w:left="0"/>
        <w:jc w:val="both"/>
        <w:rPr>
          <w:rFonts w:ascii="Palatino Linotype" w:eastAsia="Palatino Linotype" w:hAnsi="Palatino Linotype" w:cs="Palatino Linotype"/>
        </w:rPr>
      </w:pPr>
    </w:p>
    <w:p w14:paraId="2079A0C4" w14:textId="77777777" w:rsidR="002C5C82" w:rsidRPr="00DF5AF0" w:rsidRDefault="002C5C82" w:rsidP="00DF5AF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751944CF" w14:textId="77777777" w:rsidR="002C5C82" w:rsidRDefault="002C5C82" w:rsidP="002C5C82">
      <w:pPr>
        <w:tabs>
          <w:tab w:val="left" w:pos="7937"/>
          <w:tab w:val="left" w:pos="8222"/>
        </w:tabs>
        <w:ind w:left="851" w:right="901"/>
        <w:jc w:val="both"/>
        <w:rPr>
          <w:rFonts w:ascii="Palatino Linotype" w:eastAsia="Palatino Linotype" w:hAnsi="Palatino Linotype" w:cs="Palatino Linotype"/>
          <w:i/>
          <w:sz w:val="22"/>
          <w:szCs w:val="22"/>
        </w:rPr>
      </w:pPr>
      <w:r w:rsidRPr="00DF5AF0">
        <w:rPr>
          <w:rFonts w:ascii="Palatino Linotype" w:eastAsia="Palatino Linotype" w:hAnsi="Palatino Linotype" w:cs="Palatino Linotype"/>
          <w:b/>
          <w:i/>
          <w:sz w:val="22"/>
          <w:szCs w:val="22"/>
        </w:rPr>
        <w:lastRenderedPageBreak/>
        <w:t xml:space="preserve">“REVISIÓN EN AMPARO. LOS RESOLUTIVOS NO COMBATIDOS DEBEN DECLARARSE FIRMES. </w:t>
      </w:r>
      <w:r w:rsidRPr="00DF5AF0">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571AF95" w14:textId="77777777" w:rsidR="003A23B5" w:rsidRPr="00DF5AF0" w:rsidRDefault="003A23B5" w:rsidP="002C5C82">
      <w:pPr>
        <w:tabs>
          <w:tab w:val="left" w:pos="7937"/>
          <w:tab w:val="left" w:pos="8222"/>
        </w:tabs>
        <w:ind w:left="851" w:right="901"/>
        <w:jc w:val="both"/>
        <w:rPr>
          <w:rFonts w:ascii="Palatino Linotype" w:eastAsia="Palatino Linotype" w:hAnsi="Palatino Linotype" w:cs="Palatino Linotype"/>
          <w:i/>
          <w:sz w:val="22"/>
          <w:szCs w:val="22"/>
        </w:rPr>
      </w:pPr>
    </w:p>
    <w:p w14:paraId="5569E708" w14:textId="77777777" w:rsidR="00DF5AF0" w:rsidRPr="00DF5AF0" w:rsidRDefault="002C5C82" w:rsidP="00DF5AF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En consecuencia, este Órgano Resolutor no entrará al estudio del mismo por las razones hasta aquí expuestas. </w:t>
      </w:r>
      <w:r w:rsidR="00DF5AF0">
        <w:rPr>
          <w:rFonts w:ascii="Palatino Linotype" w:eastAsia="Palatino Linotype" w:hAnsi="Palatino Linotype" w:cs="Palatino Linotype"/>
        </w:rPr>
        <w:t>Ahora bien respecto de la declaratoria de inexistencia es de señalar que ciertamente e</w:t>
      </w:r>
      <w:r w:rsidR="00DF5AF0" w:rsidRPr="00DF5AF0">
        <w:rPr>
          <w:rFonts w:ascii="Palatino Linotype" w:eastAsia="Palatino Linotype" w:hAnsi="Palatino Linotype" w:cs="Palatino Linotype"/>
        </w:rPr>
        <w:t xml:space="preserve">n materia de transparencia, </w:t>
      </w:r>
      <w:r w:rsidR="003A23B5">
        <w:rPr>
          <w:rFonts w:ascii="Palatino Linotype" w:eastAsia="Palatino Linotype" w:hAnsi="Palatino Linotype" w:cs="Palatino Linotype"/>
        </w:rPr>
        <w:t xml:space="preserve">deberá emitirse </w:t>
      </w:r>
      <w:r w:rsidR="00DF5AF0" w:rsidRPr="00DF5AF0">
        <w:rPr>
          <w:rFonts w:ascii="Palatino Linotype" w:eastAsia="Palatino Linotype" w:hAnsi="Palatino Linotype" w:cs="Palatino Linotype"/>
        </w:rPr>
        <w:t>un acuerdo de inexistencia</w:t>
      </w:r>
      <w:r w:rsidR="003A23B5">
        <w:rPr>
          <w:rFonts w:ascii="Palatino Linotype" w:eastAsia="Palatino Linotype" w:hAnsi="Palatino Linotype" w:cs="Palatino Linotype"/>
        </w:rPr>
        <w:t>, que</w:t>
      </w:r>
      <w:r w:rsidR="00DF5AF0" w:rsidRPr="00DF5AF0">
        <w:rPr>
          <w:rFonts w:ascii="Palatino Linotype" w:eastAsia="Palatino Linotype" w:hAnsi="Palatino Linotype" w:cs="Palatino Linotype"/>
        </w:rPr>
        <w:t xml:space="preserve"> se refiere a la resolución emitida por </w:t>
      </w:r>
      <w:r w:rsidR="00DF5AF0">
        <w:rPr>
          <w:rFonts w:ascii="Palatino Linotype" w:eastAsia="Palatino Linotype" w:hAnsi="Palatino Linotype" w:cs="Palatino Linotype"/>
        </w:rPr>
        <w:t>el comité de transparencia de un sujeto obligado</w:t>
      </w:r>
      <w:r w:rsidR="00DF5AF0" w:rsidRPr="00DF5AF0">
        <w:rPr>
          <w:rFonts w:ascii="Palatino Linotype" w:eastAsia="Palatino Linotype" w:hAnsi="Palatino Linotype" w:cs="Palatino Linotype"/>
        </w:rPr>
        <w:t xml:space="preserve">, </w:t>
      </w:r>
      <w:r w:rsidR="00DF5AF0">
        <w:rPr>
          <w:rFonts w:ascii="Palatino Linotype" w:eastAsia="Palatino Linotype" w:hAnsi="Palatino Linotype" w:cs="Palatino Linotype"/>
        </w:rPr>
        <w:t xml:space="preserve">cuando </w:t>
      </w:r>
      <w:r w:rsidR="00DF5AF0" w:rsidRPr="00DF5AF0">
        <w:rPr>
          <w:rFonts w:ascii="Palatino Linotype" w:eastAsia="Palatino Linotype" w:hAnsi="Palatino Linotype" w:cs="Palatino Linotype"/>
        </w:rPr>
        <w:t xml:space="preserve">ante una solicitud de acceso </w:t>
      </w:r>
      <w:r w:rsidR="003A23B5">
        <w:rPr>
          <w:rFonts w:ascii="Palatino Linotype" w:eastAsia="Palatino Linotype" w:hAnsi="Palatino Linotype" w:cs="Palatino Linotype"/>
        </w:rPr>
        <w:t>a datos o de</w:t>
      </w:r>
      <w:r w:rsidR="00DF5AF0" w:rsidRPr="00DF5AF0">
        <w:rPr>
          <w:rFonts w:ascii="Palatino Linotype" w:eastAsia="Palatino Linotype" w:hAnsi="Palatino Linotype" w:cs="Palatino Linotype"/>
        </w:rPr>
        <w:t xml:space="preserve"> información, se determina que los documentos o datos solicitados</w:t>
      </w:r>
      <w:r w:rsidR="00DF5AF0">
        <w:rPr>
          <w:rFonts w:ascii="Palatino Linotype" w:eastAsia="Palatino Linotype" w:hAnsi="Palatino Linotype" w:cs="Palatino Linotype"/>
        </w:rPr>
        <w:t xml:space="preserve"> por alguna razón</w:t>
      </w:r>
      <w:r w:rsidR="00DF5AF0" w:rsidRPr="00DF5AF0">
        <w:rPr>
          <w:rFonts w:ascii="Palatino Linotype" w:eastAsia="Palatino Linotype" w:hAnsi="Palatino Linotype" w:cs="Palatino Linotype"/>
        </w:rPr>
        <w:t xml:space="preserve"> no existen dentro </w:t>
      </w:r>
      <w:r w:rsidR="00DF5AF0">
        <w:rPr>
          <w:rFonts w:ascii="Palatino Linotype" w:eastAsia="Palatino Linotype" w:hAnsi="Palatino Linotype" w:cs="Palatino Linotype"/>
        </w:rPr>
        <w:t>de sus archivos, pero estos de acuerdo a su marco normativo necesariamente si debieran obrar en ellos.</w:t>
      </w:r>
    </w:p>
    <w:p w14:paraId="5AD0FA11" w14:textId="77777777" w:rsidR="00DF5AF0" w:rsidRPr="00DF5AF0" w:rsidRDefault="00DF5AF0" w:rsidP="00DF5AF0">
      <w:pPr>
        <w:pStyle w:val="Prrafodelista"/>
        <w:spacing w:line="360" w:lineRule="auto"/>
        <w:jc w:val="both"/>
        <w:rPr>
          <w:rFonts w:ascii="Palatino Linotype" w:eastAsia="Palatino Linotype" w:hAnsi="Palatino Linotype" w:cs="Palatino Linotype"/>
        </w:rPr>
      </w:pPr>
    </w:p>
    <w:p w14:paraId="1E16480D" w14:textId="77777777" w:rsidR="002C5C82" w:rsidRDefault="00DF5AF0" w:rsidP="00DF5AF0">
      <w:pPr>
        <w:pStyle w:val="Prrafodelista"/>
        <w:numPr>
          <w:ilvl w:val="0"/>
          <w:numId w:val="5"/>
        </w:numPr>
        <w:spacing w:line="360" w:lineRule="auto"/>
        <w:ind w:left="0" w:firstLine="0"/>
        <w:jc w:val="both"/>
        <w:rPr>
          <w:rFonts w:ascii="Palatino Linotype" w:eastAsia="Palatino Linotype" w:hAnsi="Palatino Linotype" w:cs="Palatino Linotype"/>
        </w:rPr>
      </w:pPr>
      <w:r w:rsidRPr="00DF5AF0">
        <w:rPr>
          <w:rFonts w:ascii="Palatino Linotype" w:eastAsia="Palatino Linotype" w:hAnsi="Palatino Linotype" w:cs="Palatino Linotype"/>
        </w:rPr>
        <w:t xml:space="preserve">Para que este acuerdo sea válido, debe cumplir con ciertos requisitos de fondo, los cuales garantizan que se trata de un procedimiento correcto y que la inexistencia de la información es debidamente </w:t>
      </w:r>
      <w:r w:rsidR="00BC3A73">
        <w:rPr>
          <w:rFonts w:ascii="Palatino Linotype" w:eastAsia="Palatino Linotype" w:hAnsi="Palatino Linotype" w:cs="Palatino Linotype"/>
        </w:rPr>
        <w:t>fundada y motivada</w:t>
      </w:r>
      <w:r>
        <w:rPr>
          <w:rFonts w:ascii="Palatino Linotype" w:eastAsia="Palatino Linotype" w:hAnsi="Palatino Linotype" w:cs="Palatino Linotype"/>
        </w:rPr>
        <w:t xml:space="preserve">; no obstante se omite una análisis pormenorizado de los requisitos formales que establece el marco normativo aplicable para una declaratoria de inexistencia, toda vez que en el presente asunto, no se advierte que sea procedente </w:t>
      </w:r>
      <w:r w:rsidR="00BC3A73">
        <w:rPr>
          <w:rFonts w:ascii="Palatino Linotype" w:eastAsia="Palatino Linotype" w:hAnsi="Palatino Linotype" w:cs="Palatino Linotype"/>
        </w:rPr>
        <w:t>la emisión de una</w:t>
      </w:r>
      <w:r>
        <w:rPr>
          <w:rFonts w:ascii="Palatino Linotype" w:eastAsia="Palatino Linotype" w:hAnsi="Palatino Linotype" w:cs="Palatino Linotype"/>
        </w:rPr>
        <w:t xml:space="preserve"> declaratoria </w:t>
      </w:r>
      <w:r w:rsidR="00BC3A73">
        <w:rPr>
          <w:rFonts w:ascii="Palatino Linotype" w:eastAsia="Palatino Linotype" w:hAnsi="Palatino Linotype" w:cs="Palatino Linotype"/>
        </w:rPr>
        <w:t xml:space="preserve">de inexistencia </w:t>
      </w:r>
      <w:r>
        <w:rPr>
          <w:rFonts w:ascii="Palatino Linotype" w:eastAsia="Palatino Linotype" w:hAnsi="Palatino Linotype" w:cs="Palatino Linotype"/>
        </w:rPr>
        <w:t xml:space="preserve">al tratarse de información </w:t>
      </w:r>
      <w:r w:rsidR="00BC3A73">
        <w:rPr>
          <w:rFonts w:ascii="Palatino Linotype" w:eastAsia="Palatino Linotype" w:hAnsi="Palatino Linotype" w:cs="Palatino Linotype"/>
        </w:rPr>
        <w:t xml:space="preserve">cuya generación no depende del Sujeto Obligado, sino de entes públicos diversos y, solo para el caso de demostrarse que si se le notificaron al Ayuntamiento y </w:t>
      </w:r>
      <w:r w:rsidR="00BC3A73">
        <w:rPr>
          <w:rFonts w:ascii="Palatino Linotype" w:eastAsia="Palatino Linotype" w:hAnsi="Palatino Linotype" w:cs="Palatino Linotype"/>
        </w:rPr>
        <w:lastRenderedPageBreak/>
        <w:t>este no cuenta con ellos pudiera actualizarse la procedencia de la emisión de una inexistencia.</w:t>
      </w:r>
    </w:p>
    <w:p w14:paraId="57D6E773" w14:textId="77777777" w:rsidR="00BC3A73" w:rsidRPr="00BC3A73" w:rsidRDefault="00BC3A73" w:rsidP="00BC3A73">
      <w:pPr>
        <w:pStyle w:val="Prrafodelista"/>
        <w:rPr>
          <w:rFonts w:ascii="Palatino Linotype" w:eastAsia="Palatino Linotype" w:hAnsi="Palatino Linotype" w:cs="Palatino Linotype"/>
        </w:rPr>
      </w:pPr>
    </w:p>
    <w:p w14:paraId="6A7A009D" w14:textId="77777777" w:rsidR="00BC3A73" w:rsidRPr="004027AF" w:rsidRDefault="00BC3A73" w:rsidP="00BC3A73">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la respuesta es puntual en el sentido que luego de una búsqueda exhaustiva y razonable, no se cuenta con información al respecto, contexto del cual este </w:t>
      </w:r>
    </w:p>
    <w:p w14:paraId="65767F11" w14:textId="77777777" w:rsidR="00BC3A73" w:rsidRPr="004027AF" w:rsidRDefault="00BC3A73" w:rsidP="00BC3A73">
      <w:pPr>
        <w:tabs>
          <w:tab w:val="left" w:pos="284"/>
        </w:tabs>
        <w:spacing w:line="360" w:lineRule="auto"/>
        <w:ind w:right="49"/>
        <w:contextualSpacing/>
        <w:jc w:val="both"/>
        <w:rPr>
          <w:rFonts w:ascii="Palatino Linotype" w:hAnsi="Palatino Linotype"/>
          <w:b/>
          <w:color w:val="000000"/>
        </w:rPr>
      </w:pPr>
      <w:r w:rsidRPr="004027AF">
        <w:rPr>
          <w:rFonts w:ascii="Palatino Linotype" w:eastAsia="Palatino Linotype" w:hAnsi="Palatino Linotype" w:cs="Palatino Linotype"/>
        </w:rPr>
        <w:t>Órgano Garante carec</w:t>
      </w:r>
      <w:r>
        <w:rPr>
          <w:rFonts w:ascii="Palatino Linotype" w:eastAsia="Palatino Linotype" w:hAnsi="Palatino Linotype" w:cs="Palatino Linotype"/>
        </w:rPr>
        <w:t xml:space="preserve">e de facultades para dudar de su veracidad. </w:t>
      </w:r>
      <w:r w:rsidRPr="004027AF">
        <w:rPr>
          <w:rFonts w:ascii="Palatino Linotype" w:hAnsi="Palatino Linotype" w:cs="Arial"/>
        </w:rPr>
        <w:t xml:space="preserve">Por lo </w:t>
      </w:r>
      <w:proofErr w:type="gramStart"/>
      <w:r w:rsidRPr="004027AF">
        <w:rPr>
          <w:rFonts w:ascii="Palatino Linotype" w:hAnsi="Palatino Linotype" w:cs="Arial"/>
        </w:rPr>
        <w:t>anterior  resulta</w:t>
      </w:r>
      <w:proofErr w:type="gramEnd"/>
      <w:r w:rsidRPr="004027AF">
        <w:rPr>
          <w:rFonts w:ascii="Palatino Linotype" w:hAnsi="Palatino Linotype" w:cs="Arial"/>
        </w:rPr>
        <w:t xml:space="preserve">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4027AF">
        <w:rPr>
          <w:rFonts w:ascii="Palatino Linotype" w:hAnsi="Palatino Linotype"/>
          <w:i/>
          <w:color w:val="000000"/>
        </w:rPr>
        <w:t>máxime</w:t>
      </w:r>
      <w:r w:rsidRPr="004027AF">
        <w:rPr>
          <w:rFonts w:ascii="Palatino Linotype" w:hAnsi="Palatino Linotype"/>
          <w:color w:val="000000"/>
        </w:rPr>
        <w:t xml:space="preserve"> que </w:t>
      </w:r>
      <w:r w:rsidRPr="004027AF">
        <w:rPr>
          <w:rFonts w:ascii="Palatino Linotype" w:hAnsi="Palatino Linotype"/>
          <w:b/>
          <w:color w:val="000000"/>
          <w:u w:val="single"/>
        </w:rPr>
        <w:t xml:space="preserve">al momento que ponen a disposición ésta, la misma tiene el </w:t>
      </w:r>
      <w:r w:rsidRPr="00D70D01">
        <w:rPr>
          <w:rFonts w:ascii="Palatino Linotype" w:hAnsi="Palatino Linotype"/>
          <w:b/>
          <w:color w:val="000000"/>
          <w:u w:val="single"/>
        </w:rPr>
        <w:t xml:space="preserve">carácter oficial y se presume veraz, tan es así que la misma queda registrada en </w:t>
      </w:r>
      <w:r w:rsidR="00A364A7" w:rsidRPr="00D70D01">
        <w:rPr>
          <w:rFonts w:ascii="Palatino Linotype" w:hAnsi="Palatino Linotype"/>
          <w:b/>
          <w:color w:val="000000"/>
          <w:u w:val="single"/>
        </w:rPr>
        <w:t>SARCOEM.</w:t>
      </w:r>
    </w:p>
    <w:p w14:paraId="0DF5AEEF" w14:textId="77777777" w:rsidR="00BC3A73" w:rsidRDefault="00BC3A73" w:rsidP="00BC3A73">
      <w:pPr>
        <w:pStyle w:val="Prrafodelista"/>
        <w:spacing w:line="360" w:lineRule="auto"/>
        <w:ind w:left="0"/>
        <w:jc w:val="both"/>
        <w:rPr>
          <w:rFonts w:ascii="Palatino Linotype" w:hAnsi="Palatino Linotype" w:cs="Arial"/>
        </w:rPr>
      </w:pPr>
    </w:p>
    <w:p w14:paraId="2544AEB0" w14:textId="77777777" w:rsidR="00BC3A73" w:rsidRPr="00270528" w:rsidRDefault="00BC3A73" w:rsidP="00BC3A73">
      <w:pPr>
        <w:pStyle w:val="Prrafodelista"/>
        <w:numPr>
          <w:ilvl w:val="0"/>
          <w:numId w:val="5"/>
        </w:numPr>
        <w:spacing w:line="360" w:lineRule="auto"/>
        <w:ind w:left="0" w:firstLine="0"/>
        <w:jc w:val="both"/>
        <w:rPr>
          <w:rFonts w:ascii="Palatino Linotype" w:hAnsi="Palatino Linotype" w:cs="Arial"/>
        </w:rPr>
      </w:pPr>
      <w:r>
        <w:rPr>
          <w:rFonts w:ascii="Palatino Linotype" w:hAnsi="Palatino Linotype" w:cs="Arial"/>
        </w:rPr>
        <w:t>En ese contexto</w:t>
      </w:r>
      <w:r w:rsidRPr="00270528">
        <w:rPr>
          <w:rFonts w:ascii="Palatino Linotype" w:hAnsi="Palatino Linotype" w:cs="Arial"/>
        </w:rPr>
        <w:t xml:space="preserve">, la </w:t>
      </w:r>
      <w:r w:rsidRPr="00BC3A73">
        <w:rPr>
          <w:rFonts w:ascii="Palatino Linotype" w:hAnsi="Palatino Linotype" w:cs="Arial"/>
        </w:rPr>
        <w:t>Ley de Transparencia y Acceso a la Información Pública del Estado de México y Municipios</w:t>
      </w:r>
      <w:r w:rsidRPr="00270528">
        <w:rPr>
          <w:rFonts w:ascii="Palatino Linotype" w:hAnsi="Palatino Linotype" w:cs="Arial"/>
        </w:rPr>
        <w:t xml:space="preserve"> </w:t>
      </w:r>
      <w:r>
        <w:rPr>
          <w:rFonts w:ascii="Palatino Linotype" w:hAnsi="Palatino Linotype" w:cs="Arial"/>
        </w:rPr>
        <w:t xml:space="preserve">aplicable de manera supletoria, </w:t>
      </w:r>
      <w:r w:rsidRPr="00270528">
        <w:rPr>
          <w:rFonts w:ascii="Palatino Linotype" w:hAnsi="Palatino Linotype" w:cs="Arial"/>
        </w:rPr>
        <w:t>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6EE61B0" w14:textId="77777777" w:rsidR="00BC3A73" w:rsidRPr="00270528" w:rsidRDefault="00BC3A73" w:rsidP="00BC3A73">
      <w:pPr>
        <w:pStyle w:val="Prrafodelista"/>
        <w:spacing w:line="360" w:lineRule="auto"/>
        <w:ind w:left="0"/>
        <w:jc w:val="both"/>
        <w:rPr>
          <w:rFonts w:ascii="Palatino Linotype" w:hAnsi="Palatino Linotype" w:cs="Arial"/>
        </w:rPr>
      </w:pPr>
    </w:p>
    <w:p w14:paraId="12268F48" w14:textId="77777777" w:rsidR="00BC3A73" w:rsidRPr="00270528" w:rsidRDefault="00BC3A73" w:rsidP="00BC3A73">
      <w:pPr>
        <w:pStyle w:val="Prrafodelista"/>
        <w:spacing w:line="360" w:lineRule="auto"/>
        <w:ind w:left="644" w:right="902"/>
        <w:jc w:val="both"/>
        <w:rPr>
          <w:rFonts w:ascii="Palatino Linotype" w:hAnsi="Palatino Linotype" w:cs="Arial"/>
          <w:b/>
          <w:i/>
        </w:rPr>
      </w:pPr>
      <w:r w:rsidRPr="00270528">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270528">
        <w:rPr>
          <w:rFonts w:ascii="Palatino Linotype" w:hAnsi="Palatino Linotype" w:cs="Arial"/>
          <w:b/>
          <w:i/>
        </w:rPr>
        <w:t xml:space="preserve">Los Sujetos Obligados deben poner en </w:t>
      </w:r>
      <w:r w:rsidRPr="00270528">
        <w:rPr>
          <w:rFonts w:ascii="Palatino Linotype" w:hAnsi="Palatino Linotype" w:cs="Arial"/>
          <w:b/>
          <w:i/>
        </w:rPr>
        <w:lastRenderedPageBreak/>
        <w:t>práctica, políticas y programas de acceso a la información que se apeguen a criterios de publicidad, veracidad, oportunidad, precisión y suficiencia en beneficio de los solicitantes.</w:t>
      </w:r>
    </w:p>
    <w:p w14:paraId="6C5377AC" w14:textId="77777777" w:rsidR="00BC3A73" w:rsidRPr="00270528" w:rsidRDefault="00BC3A73" w:rsidP="00BC3A73">
      <w:pPr>
        <w:spacing w:line="360" w:lineRule="auto"/>
        <w:ind w:right="902"/>
        <w:jc w:val="both"/>
        <w:rPr>
          <w:rFonts w:ascii="Palatino Linotype" w:hAnsi="Palatino Linotype" w:cs="Arial"/>
          <w:b/>
          <w:i/>
        </w:rPr>
      </w:pPr>
    </w:p>
    <w:p w14:paraId="5922FC5E" w14:textId="77777777" w:rsidR="00BC3A73" w:rsidRPr="00C86A70" w:rsidRDefault="00BC3A73" w:rsidP="00BC3A73">
      <w:pPr>
        <w:pStyle w:val="Prrafodelista"/>
        <w:numPr>
          <w:ilvl w:val="0"/>
          <w:numId w:val="5"/>
        </w:numPr>
        <w:spacing w:line="360" w:lineRule="auto"/>
        <w:ind w:left="0" w:firstLine="0"/>
        <w:jc w:val="both"/>
        <w:rPr>
          <w:rFonts w:ascii="Palatino Linotype" w:hAnsi="Palatino Linotype" w:cs="Arial"/>
          <w:noProof/>
        </w:rPr>
      </w:pPr>
      <w:r>
        <w:rPr>
          <w:rFonts w:ascii="Palatino Linotype" w:hAnsi="Palatino Linotype" w:cs="Arial"/>
        </w:rPr>
        <w:t>Numeral</w:t>
      </w:r>
      <w:r w:rsidRPr="00270528">
        <w:rPr>
          <w:rFonts w:ascii="Palatino Linotype" w:hAnsi="Palatino Linotype" w:cs="Arial"/>
          <w:noProof/>
        </w:rPr>
        <w:t xml:space="preserve"> que compelen al </w:t>
      </w:r>
      <w:r w:rsidRPr="00270528">
        <w:rPr>
          <w:rFonts w:ascii="Palatino Linotype" w:hAnsi="Palatino Linotype" w:cs="Arial"/>
          <w:b/>
          <w:noProof/>
        </w:rPr>
        <w:t>Sujeto Obligado</w:t>
      </w:r>
      <w:r w:rsidRPr="00270528">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w:t>
      </w:r>
      <w:r>
        <w:rPr>
          <w:rFonts w:ascii="Palatino Linotype" w:hAnsi="Palatino Linotype" w:cs="Arial"/>
          <w:noProof/>
        </w:rPr>
        <w:t>ya referida Ley de Transparencia Local</w:t>
      </w:r>
      <w:r w:rsidRPr="00270528">
        <w:rPr>
          <w:rFonts w:ascii="Palatino Linotype" w:hAnsi="Palatino Linotype" w:cs="Arial"/>
          <w:noProof/>
        </w:rPr>
        <w:t>, que establece que la obligación de acceso a la información pública se tendrá por cumplida cuando el solicitante tenga a su disposición la información requerida, se tiene por colmado el derecho de acceso a la información pública del particular</w:t>
      </w:r>
      <w:r w:rsidRPr="00270528">
        <w:rPr>
          <w:rFonts w:ascii="Palatino Linotype" w:eastAsia="MS Gothic" w:hAnsi="Palatino Linotype" w:cstheme="majorBidi"/>
        </w:rPr>
        <w:t>.</w:t>
      </w:r>
    </w:p>
    <w:p w14:paraId="2E3877CB" w14:textId="77777777" w:rsidR="00BC3A73" w:rsidRPr="00C86A70" w:rsidRDefault="00BC3A73" w:rsidP="00BC3A73">
      <w:pPr>
        <w:pStyle w:val="Prrafodelista"/>
        <w:tabs>
          <w:tab w:val="left" w:pos="284"/>
        </w:tabs>
        <w:spacing w:line="360" w:lineRule="auto"/>
        <w:ind w:left="0" w:right="51"/>
        <w:jc w:val="both"/>
        <w:rPr>
          <w:rFonts w:ascii="Palatino Linotype" w:hAnsi="Palatino Linotype" w:cs="Arial"/>
          <w:noProof/>
        </w:rPr>
      </w:pPr>
    </w:p>
    <w:p w14:paraId="475871D3" w14:textId="77777777" w:rsidR="001B0375" w:rsidRDefault="00BC3A73" w:rsidP="001B0375">
      <w:pPr>
        <w:pStyle w:val="Prrafodelista"/>
        <w:numPr>
          <w:ilvl w:val="0"/>
          <w:numId w:val="5"/>
        </w:numPr>
        <w:spacing w:line="360" w:lineRule="auto"/>
        <w:ind w:left="0" w:firstLine="0"/>
        <w:jc w:val="both"/>
        <w:rPr>
          <w:rFonts w:ascii="Palatino Linotype" w:eastAsia="Palatino Linotype" w:hAnsi="Palatino Linotype" w:cs="Palatino Linotype"/>
        </w:rPr>
      </w:pPr>
      <w:r w:rsidRPr="001B0375">
        <w:rPr>
          <w:rFonts w:ascii="Palatino Linotype" w:eastAsia="Palatino Linotype" w:hAnsi="Palatino Linotype" w:cs="Palatino Linotype"/>
        </w:rPr>
        <w:t>Retomando, no se advierte que sea procedente la emisión de una declaratoria de inexistencia al tratarse de información cuya generación no depende del Sujeto Obligado</w:t>
      </w:r>
      <w:r w:rsidR="001B0375" w:rsidRPr="001B0375">
        <w:rPr>
          <w:rFonts w:ascii="Palatino Linotype" w:eastAsia="Palatino Linotype" w:hAnsi="Palatino Linotype" w:cs="Palatino Linotype"/>
        </w:rPr>
        <w:t>,</w:t>
      </w:r>
      <w:r w:rsidR="001B0375">
        <w:rPr>
          <w:rFonts w:ascii="Palatino Linotype" w:eastAsia="Palatino Linotype" w:hAnsi="Palatino Linotype" w:cs="Palatino Linotype"/>
        </w:rPr>
        <w:t xml:space="preserve"> t</w:t>
      </w:r>
      <w:r w:rsidRPr="001B0375">
        <w:rPr>
          <w:rFonts w:ascii="Palatino Linotype" w:eastAsia="Palatino Linotype" w:hAnsi="Palatino Linotype" w:cs="Palatino Linotype"/>
        </w:rPr>
        <w:t>oda vez</w:t>
      </w:r>
      <w:r w:rsidR="001B0375">
        <w:rPr>
          <w:rFonts w:ascii="Palatino Linotype" w:eastAsia="Palatino Linotype" w:hAnsi="Palatino Linotype" w:cs="Palatino Linotype"/>
        </w:rPr>
        <w:t xml:space="preserve"> </w:t>
      </w:r>
      <w:r w:rsidR="001B0375" w:rsidRPr="001B0375">
        <w:rPr>
          <w:rFonts w:ascii="Palatino Linotype" w:hAnsi="Palatino Linotype" w:cs="Arial"/>
          <w:noProof/>
        </w:rPr>
        <w:t>que</w:t>
      </w:r>
      <w:r w:rsidR="001B0375">
        <w:rPr>
          <w:rFonts w:ascii="Palatino Linotype" w:eastAsia="Palatino Linotype" w:hAnsi="Palatino Linotype" w:cs="Palatino Linotype"/>
        </w:rPr>
        <w:t xml:space="preserve"> un </w:t>
      </w:r>
      <w:r w:rsidR="001B0375" w:rsidRPr="001B0375">
        <w:rPr>
          <w:rFonts w:ascii="Palatino Linotype" w:hAnsi="Palatino Linotype" w:cs="Arial"/>
          <w:noProof/>
        </w:rPr>
        <w:t>mandamiento</w:t>
      </w:r>
      <w:r w:rsidR="001B0375">
        <w:rPr>
          <w:rFonts w:ascii="Palatino Linotype" w:eastAsia="Palatino Linotype" w:hAnsi="Palatino Linotype" w:cs="Palatino Linotype"/>
        </w:rPr>
        <w:t xml:space="preserve"> ministerial, corresponde a una orden judicial</w:t>
      </w:r>
      <w:r w:rsidR="001B0375" w:rsidRPr="001B0375">
        <w:rPr>
          <w:rFonts w:ascii="Palatino Linotype" w:eastAsia="Palatino Linotype" w:hAnsi="Palatino Linotype" w:cs="Palatino Linotype"/>
        </w:rPr>
        <w:t xml:space="preserve"> que proviene d</w:t>
      </w:r>
      <w:r w:rsidR="001B0375">
        <w:rPr>
          <w:rFonts w:ascii="Palatino Linotype" w:eastAsia="Palatino Linotype" w:hAnsi="Palatino Linotype" w:cs="Palatino Linotype"/>
        </w:rPr>
        <w:t>e una autoridad competente y es</w:t>
      </w:r>
      <w:r w:rsidR="001B0375" w:rsidRPr="001B0375">
        <w:rPr>
          <w:rFonts w:ascii="Palatino Linotype" w:eastAsia="Palatino Linotype" w:hAnsi="Palatino Linotype" w:cs="Palatino Linotype"/>
        </w:rPr>
        <w:t xml:space="preserve"> emitidas con el fin de garantizar la investigación y persecución de los delitos</w:t>
      </w:r>
      <w:r w:rsidR="001B0375">
        <w:rPr>
          <w:rFonts w:ascii="Palatino Linotype" w:eastAsia="Palatino Linotype" w:hAnsi="Palatino Linotype" w:cs="Palatino Linotype"/>
        </w:rPr>
        <w:t>.</w:t>
      </w:r>
    </w:p>
    <w:p w14:paraId="271385A5" w14:textId="77777777" w:rsidR="001B0375" w:rsidRPr="001B0375" w:rsidRDefault="001B0375" w:rsidP="001B0375">
      <w:pPr>
        <w:pStyle w:val="Prrafodelista"/>
        <w:rPr>
          <w:rFonts w:ascii="Palatino Linotype" w:eastAsia="Palatino Linotype" w:hAnsi="Palatino Linotype" w:cs="Palatino Linotype"/>
        </w:rPr>
      </w:pPr>
    </w:p>
    <w:p w14:paraId="32FAC430" w14:textId="77777777" w:rsidR="002C5C82" w:rsidRPr="001B0375" w:rsidRDefault="001B0375" w:rsidP="001B0375">
      <w:pPr>
        <w:pStyle w:val="Prrafodelista"/>
        <w:numPr>
          <w:ilvl w:val="0"/>
          <w:numId w:val="5"/>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w:t>
      </w:r>
      <w:proofErr w:type="gramStart"/>
      <w:r>
        <w:rPr>
          <w:rFonts w:ascii="Palatino Linotype" w:eastAsia="Palatino Linotype" w:hAnsi="Palatino Linotype" w:cs="Palatino Linotype"/>
        </w:rPr>
        <w:t>las carpetas de investigación de manera general corresponde</w:t>
      </w:r>
      <w:proofErr w:type="gramEnd"/>
      <w:r>
        <w:rPr>
          <w:rFonts w:ascii="Palatino Linotype" w:eastAsia="Palatino Linotype" w:hAnsi="Palatino Linotype" w:cs="Palatino Linotype"/>
        </w:rPr>
        <w:t xml:space="preserve"> al </w:t>
      </w:r>
      <w:r w:rsidRPr="001B0375">
        <w:rPr>
          <w:rFonts w:ascii="Palatino Linotype" w:eastAsia="Palatino Linotype" w:hAnsi="Palatino Linotype" w:cs="Palatino Linotype"/>
          <w:i/>
        </w:rPr>
        <w:t>expediente</w:t>
      </w:r>
      <w:r w:rsidRPr="001B0375">
        <w:rPr>
          <w:rFonts w:ascii="Palatino Linotype" w:eastAsia="Palatino Linotype" w:hAnsi="Palatino Linotype" w:cs="Palatino Linotype"/>
        </w:rPr>
        <w:t xml:space="preserve"> </w:t>
      </w:r>
      <w:r>
        <w:rPr>
          <w:rFonts w:ascii="Palatino Linotype" w:eastAsia="Palatino Linotype" w:hAnsi="Palatino Linotype" w:cs="Palatino Linotype"/>
        </w:rPr>
        <w:t>que instruye</w:t>
      </w:r>
      <w:r w:rsidRPr="001B0375">
        <w:rPr>
          <w:rFonts w:ascii="Palatino Linotype" w:eastAsia="Palatino Linotype" w:hAnsi="Palatino Linotype" w:cs="Palatino Linotype"/>
        </w:rPr>
        <w:t xml:space="preserve"> el Ministerio Público cuando se inicia una investigación por la</w:t>
      </w:r>
      <w:r>
        <w:rPr>
          <w:rFonts w:ascii="Palatino Linotype" w:eastAsia="Palatino Linotype" w:hAnsi="Palatino Linotype" w:cs="Palatino Linotype"/>
        </w:rPr>
        <w:t xml:space="preserve"> </w:t>
      </w:r>
      <w:r w:rsidRPr="001B0375">
        <w:rPr>
          <w:rFonts w:ascii="Palatino Linotype" w:hAnsi="Palatino Linotype" w:cs="Arial"/>
          <w:noProof/>
        </w:rPr>
        <w:t>presunta</w:t>
      </w:r>
      <w:r>
        <w:rPr>
          <w:rFonts w:ascii="Palatino Linotype" w:eastAsia="Palatino Linotype" w:hAnsi="Palatino Linotype" w:cs="Palatino Linotype"/>
        </w:rPr>
        <w:t xml:space="preserve"> comisión de un delito, que contiene</w:t>
      </w:r>
      <w:r w:rsidRPr="001B0375">
        <w:rPr>
          <w:rFonts w:ascii="Palatino Linotype" w:eastAsia="Palatino Linotype" w:hAnsi="Palatino Linotype" w:cs="Palatino Linotype"/>
        </w:rPr>
        <w:t xml:space="preserve"> todos los actos de investigación realizados para esclarecer los hechos, identificar a los responsables y reunir pruebas que </w:t>
      </w:r>
      <w:r>
        <w:rPr>
          <w:rFonts w:ascii="Palatino Linotype" w:eastAsia="Palatino Linotype" w:hAnsi="Palatino Linotype" w:cs="Palatino Linotype"/>
        </w:rPr>
        <w:t xml:space="preserve">puedan llevar a un juicio penal; competencia para el caso del Estado de México, de la </w:t>
      </w:r>
      <w:r w:rsidRPr="001B0375">
        <w:rPr>
          <w:rFonts w:ascii="Palatino Linotype" w:eastAsia="Palatino Linotype" w:hAnsi="Palatino Linotype" w:cs="Palatino Linotype"/>
        </w:rPr>
        <w:t>Fiscalía General de Justicia del Estado de México</w:t>
      </w:r>
      <w:r>
        <w:rPr>
          <w:rFonts w:ascii="Palatino Linotype" w:eastAsia="Palatino Linotype" w:hAnsi="Palatino Linotype" w:cs="Palatino Linotype"/>
        </w:rPr>
        <w:t>.</w:t>
      </w:r>
    </w:p>
    <w:p w14:paraId="59453695" w14:textId="77777777" w:rsidR="002C5C82" w:rsidRPr="00DF5AF0" w:rsidRDefault="002C5C82" w:rsidP="002C5C82">
      <w:pPr>
        <w:pStyle w:val="Prrafodelista"/>
        <w:rPr>
          <w:rFonts w:ascii="Palatino Linotype" w:eastAsia="Palatino Linotype" w:hAnsi="Palatino Linotype" w:cs="Palatino Linotype"/>
        </w:rPr>
      </w:pPr>
    </w:p>
    <w:p w14:paraId="4F4BE777" w14:textId="77777777" w:rsidR="001B0375" w:rsidRPr="00C04C22" w:rsidRDefault="001B0375" w:rsidP="001B0375">
      <w:pPr>
        <w:pStyle w:val="Prrafodelista"/>
        <w:numPr>
          <w:ilvl w:val="0"/>
          <w:numId w:val="5"/>
        </w:numPr>
        <w:spacing w:line="360" w:lineRule="auto"/>
        <w:ind w:left="0" w:firstLine="0"/>
        <w:jc w:val="both"/>
        <w:rPr>
          <w:rFonts w:ascii="Palatino Linotype" w:eastAsiaTheme="minorEastAsia" w:hAnsi="Palatino Linotype" w:cs="Arial"/>
          <w:lang w:eastAsia="es-ES"/>
        </w:rPr>
      </w:pPr>
      <w:r w:rsidRPr="001B0375">
        <w:rPr>
          <w:rFonts w:ascii="Palatino Linotype" w:eastAsia="Palatino Linotype" w:hAnsi="Palatino Linotype" w:cs="Palatino Linotype"/>
        </w:rPr>
        <w:lastRenderedPageBreak/>
        <w:t>Luego entonces, los datos solicitados</w:t>
      </w:r>
      <w:r>
        <w:rPr>
          <w:rFonts w:ascii="Palatino Linotype" w:eastAsia="Palatino Linotype" w:hAnsi="Palatino Linotype" w:cs="Palatino Linotype"/>
        </w:rPr>
        <w:t xml:space="preserve">, es información que ciertamente pudiera obrar en los archivos del </w:t>
      </w:r>
      <w:r w:rsidRPr="001B0375">
        <w:rPr>
          <w:rFonts w:ascii="Palatino Linotype" w:eastAsia="Palatino Linotype" w:hAnsi="Palatino Linotype" w:cs="Palatino Linotype"/>
          <w:b/>
        </w:rPr>
        <w:t>Sujeto Obligado</w:t>
      </w:r>
      <w:r>
        <w:rPr>
          <w:rFonts w:ascii="Palatino Linotype" w:eastAsia="Palatino Linotype" w:hAnsi="Palatino Linotype" w:cs="Palatino Linotype"/>
        </w:rPr>
        <w:t>, pero no de manera inexcusable por formar parte de su fuente obligacional, por lo que resulta innecesaria la emisión de un acuerdo de inexistencia. H</w:t>
      </w:r>
      <w:proofErr w:type="spellStart"/>
      <w:r w:rsidR="00DA2AEA" w:rsidRPr="00C04C22">
        <w:rPr>
          <w:rFonts w:ascii="Palatino Linotype" w:eastAsiaTheme="minorEastAsia" w:hAnsi="Palatino Linotype" w:cs="Arial"/>
          <w:lang w:val="es-ES_tradnl" w:eastAsia="es-ES"/>
        </w:rPr>
        <w:t>ablar</w:t>
      </w:r>
      <w:proofErr w:type="spellEnd"/>
      <w:r w:rsidRPr="00C04C22">
        <w:rPr>
          <w:rFonts w:ascii="Palatino Linotype" w:eastAsiaTheme="minorEastAsia" w:hAnsi="Palatino Linotype" w:cs="Arial"/>
          <w:lang w:val="es-ES_tradnl" w:eastAsia="es-ES"/>
        </w:rPr>
        <w:t xml:space="preserve"> de información inexistente implica la alta responsabilidad de explicar a la ciudadanía por qué un ente público que tiene la facultad y el deber de generar, poseer o administrar su información pública no la tiene.</w:t>
      </w:r>
    </w:p>
    <w:p w14:paraId="2DFBAB4E" w14:textId="77777777" w:rsidR="001B0375" w:rsidRPr="00C04C22" w:rsidRDefault="001B0375" w:rsidP="001B0375">
      <w:pPr>
        <w:spacing w:line="360" w:lineRule="auto"/>
        <w:ind w:right="49"/>
        <w:contextualSpacing/>
        <w:jc w:val="both"/>
        <w:rPr>
          <w:rFonts w:ascii="Palatino Linotype" w:eastAsia="MS Mincho" w:hAnsi="Palatino Linotype" w:cstheme="majorBidi"/>
          <w:lang w:val="es-ES_tradnl" w:eastAsia="es-ES"/>
        </w:rPr>
      </w:pPr>
    </w:p>
    <w:p w14:paraId="2AE79878" w14:textId="77777777" w:rsidR="00DA2AEA" w:rsidRPr="00E45D00" w:rsidRDefault="00DA2AEA" w:rsidP="00DA2AEA">
      <w:pPr>
        <w:pStyle w:val="Prrafodelista"/>
        <w:numPr>
          <w:ilvl w:val="0"/>
          <w:numId w:val="5"/>
        </w:numPr>
        <w:spacing w:line="360" w:lineRule="auto"/>
        <w:ind w:left="0" w:firstLine="0"/>
        <w:jc w:val="both"/>
        <w:rPr>
          <w:rFonts w:ascii="Palatino Linotype" w:hAnsi="Palatino Linotype" w:cs="Arial"/>
        </w:rPr>
      </w:pPr>
      <w:r>
        <w:rPr>
          <w:rFonts w:ascii="Palatino Linotype" w:eastAsia="Palatino Linotype" w:hAnsi="Palatino Linotype" w:cs="Palatino Linotype"/>
        </w:rPr>
        <w:t xml:space="preserve">Sin </w:t>
      </w:r>
      <w:proofErr w:type="gramStart"/>
      <w:r>
        <w:rPr>
          <w:rFonts w:ascii="Palatino Linotype" w:eastAsia="Palatino Linotype" w:hAnsi="Palatino Linotype" w:cs="Palatino Linotype"/>
        </w:rPr>
        <w:t>embargo</w:t>
      </w:r>
      <w:proofErr w:type="gramEnd"/>
      <w:r>
        <w:rPr>
          <w:rFonts w:ascii="Palatino Linotype" w:eastAsia="Palatino Linotype" w:hAnsi="Palatino Linotype" w:cs="Palatino Linotype"/>
        </w:rPr>
        <w:t xml:space="preserve"> del caso concreto, la figura que se actualiza es la de un hecho negativo, </w:t>
      </w:r>
      <w:r w:rsidRPr="00E45D00">
        <w:rPr>
          <w:rFonts w:ascii="Palatino Linotype" w:hAnsi="Palatino Linotype" w:cs="Arial"/>
        </w:rPr>
        <w:t>toda vez que no posee, administra ni genera la información requerida por el particular,</w:t>
      </w:r>
      <w:r w:rsidRPr="00E45D00">
        <w:rPr>
          <w:rFonts w:ascii="Palatino Linotype" w:hAnsi="Palatino Linotype"/>
        </w:rPr>
        <w:t xml:space="preserve"> constituye un hecho negativo; entonces, </w:t>
      </w:r>
      <w:r w:rsidRPr="00E45D00">
        <w:rPr>
          <w:rFonts w:ascii="Palatino Linotype" w:hAnsi="Palatino Linotype" w:cs="Arial"/>
        </w:rPr>
        <w:t xml:space="preserve">si se considera el hecho negativo, es obvio que éste no puede fácticamente obrar en los archivos del </w:t>
      </w:r>
      <w:r w:rsidRPr="00E45D00">
        <w:rPr>
          <w:rFonts w:ascii="Palatino Linotype" w:hAnsi="Palatino Linotype" w:cs="Arial"/>
          <w:b/>
        </w:rPr>
        <w:t>Sujeto Obligado</w:t>
      </w:r>
      <w:r w:rsidRPr="00E45D00">
        <w:rPr>
          <w:rFonts w:ascii="Palatino Linotype" w:hAnsi="Palatino Linotype" w:cs="Arial"/>
        </w:rPr>
        <w:t>, ya que no puede probarse por ser lógica y materialmente imposible.</w:t>
      </w:r>
    </w:p>
    <w:p w14:paraId="11D0F1DD" w14:textId="77777777" w:rsidR="00DA2AEA" w:rsidRPr="00E45D00" w:rsidRDefault="00DA2AEA" w:rsidP="00DA2AEA">
      <w:pPr>
        <w:spacing w:line="360" w:lineRule="auto"/>
        <w:contextualSpacing/>
        <w:jc w:val="both"/>
        <w:rPr>
          <w:rFonts w:ascii="Palatino Linotype" w:hAnsi="Palatino Linotype" w:cs="Arial"/>
        </w:rPr>
      </w:pPr>
    </w:p>
    <w:p w14:paraId="17DB5C97" w14:textId="77777777" w:rsidR="00DA2AEA" w:rsidRPr="00E45D00" w:rsidRDefault="00DA2AEA" w:rsidP="00DA2AEA">
      <w:pPr>
        <w:pStyle w:val="Prrafodelista"/>
        <w:numPr>
          <w:ilvl w:val="0"/>
          <w:numId w:val="5"/>
        </w:numPr>
        <w:spacing w:line="360" w:lineRule="auto"/>
        <w:ind w:left="0" w:firstLine="0"/>
        <w:jc w:val="both"/>
        <w:rPr>
          <w:rFonts w:ascii="Palatino Linotype" w:hAnsi="Palatino Linotype" w:cs="Arial"/>
        </w:rPr>
      </w:pPr>
      <w:r w:rsidRPr="00E45D00">
        <w:rPr>
          <w:rFonts w:ascii="Palatino Linotype" w:hAnsi="Palatino Linotype" w:cs="Arial"/>
        </w:rPr>
        <w:t xml:space="preserve">Asimismo, no se trata de un caso por el cual la negación del hecho implique la afirmación del </w:t>
      </w:r>
      <w:r w:rsidRPr="00DA2AEA">
        <w:rPr>
          <w:rFonts w:ascii="Palatino Linotype" w:eastAsia="Palatino Linotype" w:hAnsi="Palatino Linotype" w:cs="Palatino Linotype"/>
        </w:rPr>
        <w:t>mismo</w:t>
      </w:r>
      <w:r w:rsidRPr="00E45D00">
        <w:rPr>
          <w:rFonts w:ascii="Palatino Linotype" w:hAnsi="Palatino Linotype" w:cs="Arial"/>
        </w:rPr>
        <w:t>, simplemente se está ante una notoria y evidente inexistencia fáctica de la información solicitada.</w:t>
      </w:r>
    </w:p>
    <w:p w14:paraId="557BD443" w14:textId="77777777" w:rsidR="00DA2AEA" w:rsidRPr="00E45D00" w:rsidRDefault="00DA2AEA" w:rsidP="00DA2AEA">
      <w:pPr>
        <w:pStyle w:val="Prrafodelista"/>
        <w:spacing w:line="360" w:lineRule="auto"/>
        <w:rPr>
          <w:rFonts w:ascii="Palatino Linotype" w:hAnsi="Palatino Linotype" w:cs="Arial"/>
        </w:rPr>
      </w:pPr>
    </w:p>
    <w:p w14:paraId="0A8AEC27" w14:textId="77777777" w:rsidR="00DA2AEA" w:rsidRPr="00E45D00" w:rsidRDefault="00DA2AEA" w:rsidP="00DA2AEA">
      <w:pPr>
        <w:pStyle w:val="Prrafodelista"/>
        <w:numPr>
          <w:ilvl w:val="0"/>
          <w:numId w:val="5"/>
        </w:numPr>
        <w:spacing w:line="360" w:lineRule="auto"/>
        <w:ind w:left="0" w:firstLine="0"/>
        <w:jc w:val="both"/>
        <w:rPr>
          <w:rFonts w:ascii="Palatino Linotype" w:hAnsi="Palatino Linotype" w:cs="Arial"/>
        </w:rPr>
      </w:pPr>
      <w:r w:rsidRPr="00E45D00">
        <w:rPr>
          <w:rFonts w:ascii="Palatino Linotype" w:hAnsi="Palatino Linotype"/>
        </w:rPr>
        <w:t xml:space="preserve">Encontrándonos ante un hecho negativo, destacando entonces que el Pleno de este Organismo Garante, ha </w:t>
      </w:r>
      <w:r w:rsidRPr="00DA2AEA">
        <w:rPr>
          <w:rFonts w:ascii="Palatino Linotype" w:hAnsi="Palatino Linotype" w:cs="Arial"/>
        </w:rPr>
        <w:t>sostenido</w:t>
      </w:r>
      <w:r w:rsidRPr="00E45D00">
        <w:rPr>
          <w:rFonts w:ascii="Palatino Linotype" w:hAnsi="Palatino Linotype"/>
        </w:rPr>
        <w:t xml:space="preserve"> </w:t>
      </w:r>
      <w:proofErr w:type="gramStart"/>
      <w:r w:rsidRPr="00E45D00">
        <w:rPr>
          <w:rFonts w:ascii="Palatino Linotype" w:hAnsi="Palatino Linotype"/>
        </w:rPr>
        <w:t>que</w:t>
      </w:r>
      <w:proofErr w:type="gramEnd"/>
      <w:r w:rsidRPr="00E45D00">
        <w:rPr>
          <w:rFonts w:ascii="Palatino Linotype" w:hAnsi="Palatino Linotype"/>
        </w:rPr>
        <w:t xml:space="preserv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0E925788" w14:textId="77777777" w:rsidR="00DA2AEA" w:rsidRPr="00E45D00" w:rsidRDefault="00DA2AEA" w:rsidP="00DA2AEA">
      <w:pPr>
        <w:spacing w:line="360" w:lineRule="auto"/>
        <w:contextualSpacing/>
        <w:jc w:val="both"/>
        <w:rPr>
          <w:rFonts w:ascii="Palatino Linotype" w:hAnsi="Palatino Linotype" w:cs="Arial"/>
        </w:rPr>
      </w:pPr>
    </w:p>
    <w:p w14:paraId="1F34BB33" w14:textId="77777777" w:rsidR="00DA2AEA" w:rsidRPr="00E45D00" w:rsidRDefault="00DA2AEA" w:rsidP="00DA2AEA">
      <w:pPr>
        <w:spacing w:line="360" w:lineRule="auto"/>
        <w:ind w:left="851" w:right="567"/>
        <w:jc w:val="both"/>
        <w:rPr>
          <w:rFonts w:ascii="Palatino Linotype" w:hAnsi="Palatino Linotype"/>
          <w:b/>
          <w:i/>
        </w:rPr>
      </w:pPr>
      <w:r w:rsidRPr="00E45D00">
        <w:rPr>
          <w:rFonts w:ascii="Palatino Linotype" w:hAnsi="Palatino Linotype"/>
          <w:b/>
          <w:i/>
        </w:rPr>
        <w:lastRenderedPageBreak/>
        <w:t xml:space="preserve">HECHOS NEGATIVOS, NO SON SUSCEPTIBLES DE DEMOSTRACIÓN. </w:t>
      </w:r>
    </w:p>
    <w:p w14:paraId="44FE4F3F" w14:textId="77777777" w:rsidR="00DA2AEA" w:rsidRPr="00E45D00" w:rsidRDefault="00DA2AEA" w:rsidP="00DA2AEA">
      <w:pPr>
        <w:spacing w:line="360" w:lineRule="auto"/>
        <w:ind w:left="851" w:right="567"/>
        <w:jc w:val="both"/>
        <w:rPr>
          <w:rFonts w:ascii="Palatino Linotype" w:hAnsi="Palatino Linotype"/>
          <w:i/>
        </w:rPr>
      </w:pPr>
      <w:r w:rsidRPr="00E45D00">
        <w:rPr>
          <w:rFonts w:ascii="Palatino Linotype" w:hAnsi="Palatino Linotype"/>
          <w:i/>
        </w:rPr>
        <w:t xml:space="preserve">Tratándose de un hecho negativo, el Juez no tiene </w:t>
      </w:r>
      <w:proofErr w:type="spellStart"/>
      <w:r w:rsidRPr="00E45D00">
        <w:rPr>
          <w:rFonts w:ascii="Palatino Linotype" w:hAnsi="Palatino Linotype"/>
          <w:i/>
        </w:rPr>
        <w:t>por que</w:t>
      </w:r>
      <w:proofErr w:type="spellEnd"/>
      <w:r w:rsidRPr="00E45D00">
        <w:rPr>
          <w:rFonts w:ascii="Palatino Linotype" w:hAnsi="Palatino Linotype"/>
          <w:i/>
        </w:rPr>
        <w:t xml:space="preserve"> invocar prueba alguna de la que se desprenda, ya que es bien sabido que esta clase de hechos no son susceptibles de demostración.</w:t>
      </w:r>
    </w:p>
    <w:p w14:paraId="6B32F4CF" w14:textId="77777777" w:rsidR="00DA2AEA" w:rsidRPr="00E45D00" w:rsidRDefault="00DA2AEA" w:rsidP="00DA2AEA">
      <w:pPr>
        <w:spacing w:line="360" w:lineRule="auto"/>
        <w:ind w:left="851" w:right="567"/>
        <w:jc w:val="both"/>
        <w:rPr>
          <w:rFonts w:ascii="Palatino Linotype" w:hAnsi="Palatino Linotype"/>
          <w:i/>
        </w:rPr>
      </w:pPr>
      <w:r w:rsidRPr="00E45D00">
        <w:rPr>
          <w:rFonts w:ascii="Palatino Linotype" w:hAnsi="Palatino Linotype"/>
          <w:i/>
        </w:rPr>
        <w:t xml:space="preserve">Amparo en revisión 2022/61. José García </w:t>
      </w:r>
      <w:proofErr w:type="gramStart"/>
      <w:r w:rsidRPr="00E45D00">
        <w:rPr>
          <w:rFonts w:ascii="Palatino Linotype" w:hAnsi="Palatino Linotype"/>
          <w:i/>
        </w:rPr>
        <w:t>Florín</w:t>
      </w:r>
      <w:proofErr w:type="gramEnd"/>
      <w:r w:rsidRPr="00E45D00">
        <w:rPr>
          <w:rFonts w:ascii="Palatino Linotype" w:hAnsi="Palatino Linotype"/>
          <w:i/>
        </w:rPr>
        <w:t xml:space="preserve"> (Menor). 9 de octubre de 1961. Cinco votos. Ponente: José Rivera Pérez Campos.”</w:t>
      </w:r>
    </w:p>
    <w:p w14:paraId="1CE689A2" w14:textId="77777777" w:rsidR="00DA2AEA" w:rsidRPr="00E45D00" w:rsidRDefault="00DA2AEA" w:rsidP="00DA2AEA">
      <w:pPr>
        <w:spacing w:line="360" w:lineRule="auto"/>
        <w:ind w:left="709" w:right="758"/>
        <w:jc w:val="both"/>
        <w:rPr>
          <w:rFonts w:ascii="Palatino Linotype" w:hAnsi="Palatino Linotype"/>
          <w:i/>
        </w:rPr>
      </w:pPr>
    </w:p>
    <w:p w14:paraId="533ADD00" w14:textId="77777777" w:rsidR="00DA2AEA" w:rsidRDefault="00DA2AEA" w:rsidP="00DA2AEA">
      <w:pPr>
        <w:pStyle w:val="Prrafodelista"/>
        <w:numPr>
          <w:ilvl w:val="0"/>
          <w:numId w:val="5"/>
        </w:numPr>
        <w:spacing w:line="360" w:lineRule="auto"/>
        <w:ind w:left="0" w:firstLine="0"/>
        <w:jc w:val="both"/>
        <w:rPr>
          <w:rFonts w:ascii="Palatino Linotype" w:hAnsi="Palatino Linotype"/>
        </w:rPr>
      </w:pPr>
      <w:r w:rsidRPr="00E45D00">
        <w:rPr>
          <w:rFonts w:ascii="Palatino Linotype" w:hAnsi="Palatino Linotype"/>
        </w:rPr>
        <w:t xml:space="preserve">Además, y de conformidad con lo establecido en el artículo 12 de la </w:t>
      </w:r>
      <w:r w:rsidRPr="00DA2AEA">
        <w:rPr>
          <w:rFonts w:ascii="Palatino Linotype" w:hAnsi="Palatino Linotype"/>
        </w:rPr>
        <w:t>Ley de Transparencia y Acceso a la Información Pública del Estado de México y Municipios</w:t>
      </w:r>
      <w:r>
        <w:rPr>
          <w:rFonts w:ascii="Palatino Linotype" w:hAnsi="Palatino Linotype"/>
        </w:rPr>
        <w:t xml:space="preserve"> de aplicación supletoria</w:t>
      </w:r>
      <w:r w:rsidRPr="00E45D00">
        <w:rPr>
          <w:rFonts w:ascii="Palatino Linotype" w:hAnsi="Palatino Linotype"/>
        </w:rPr>
        <w:t xml:space="preserve">, anteriormente invocado, el </w:t>
      </w:r>
      <w:r w:rsidRPr="00E45D00">
        <w:rPr>
          <w:rFonts w:ascii="Palatino Linotype" w:hAnsi="Palatino Linotype"/>
          <w:b/>
        </w:rPr>
        <w:t>Sujeto Obligado</w:t>
      </w:r>
      <w:r w:rsidRPr="00E45D00">
        <w:rPr>
          <w:rFonts w:ascii="Palatino Linotype" w:hAnsi="Palatino Linotype"/>
        </w:rPr>
        <w:t xml:space="preserve"> únicamente proporcionará la información que obra en sus archivos, lo que a</w:t>
      </w:r>
      <w:r w:rsidRPr="00E45D00">
        <w:rPr>
          <w:rFonts w:ascii="Palatino Linotype" w:hAnsi="Palatino Linotype"/>
          <w:i/>
        </w:rPr>
        <w:t xml:space="preserve"> contrario sensu</w:t>
      </w:r>
      <w:r w:rsidRPr="00E45D00">
        <w:rPr>
          <w:rFonts w:ascii="Palatino Linotype" w:hAnsi="Palatino Linotype"/>
        </w:rPr>
        <w:t xml:space="preserve"> significa que no se está obligado a proporcionar lo que no obre en sus archivos.</w:t>
      </w:r>
    </w:p>
    <w:p w14:paraId="143D17FA" w14:textId="77777777" w:rsidR="00611122" w:rsidRPr="00DF5AF0" w:rsidRDefault="00DA2AEA" w:rsidP="00DA2AEA">
      <w:pPr>
        <w:pStyle w:val="Prrafodelista"/>
        <w:spacing w:line="360" w:lineRule="auto"/>
        <w:ind w:left="0"/>
        <w:jc w:val="both"/>
        <w:rPr>
          <w:rFonts w:ascii="Palatino Linotype" w:eastAsia="Palatino Linotype" w:hAnsi="Palatino Linotype" w:cs="Palatino Linotype"/>
        </w:rPr>
      </w:pPr>
      <w:r w:rsidRPr="00E45D00">
        <w:rPr>
          <w:rFonts w:ascii="Palatino Linotype" w:hAnsi="Palatino Linotype"/>
        </w:rPr>
        <w:t xml:space="preserve"> </w:t>
      </w:r>
    </w:p>
    <w:p w14:paraId="06CD9689" w14:textId="77777777" w:rsidR="00DA2AEA" w:rsidRDefault="00DA2AEA" w:rsidP="00DA2AEA">
      <w:pPr>
        <w:pStyle w:val="Prrafodelista"/>
        <w:numPr>
          <w:ilvl w:val="0"/>
          <w:numId w:val="5"/>
        </w:numPr>
        <w:spacing w:line="360" w:lineRule="auto"/>
        <w:ind w:left="0" w:firstLine="0"/>
        <w:jc w:val="both"/>
        <w:rPr>
          <w:rFonts w:ascii="Palatino Linotype" w:eastAsia="Palatino Linotype" w:hAnsi="Palatino Linotype" w:cs="Palatino Linotype"/>
        </w:rPr>
      </w:pPr>
      <w:r w:rsidRPr="007F5F49">
        <w:rPr>
          <w:rFonts w:ascii="Palatino Linotype" w:eastAsia="Palatino Linotype" w:hAnsi="Palatino Linotype" w:cs="Palatino Linotype"/>
        </w:rPr>
        <w:t xml:space="preserve">Por lo que, en mérito de lo expuesto en líneas anteriores, resultan infundadas las razones o motivos de inconformidad que arguye </w:t>
      </w:r>
      <w:r w:rsidRPr="00DA2AEA">
        <w:rPr>
          <w:rFonts w:ascii="Palatino Linotype" w:eastAsia="Palatino Linotype" w:hAnsi="Palatino Linotype" w:cs="Palatino Linotype"/>
        </w:rPr>
        <w:t>el</w:t>
      </w:r>
      <w:r>
        <w:rPr>
          <w:rFonts w:ascii="Palatino Linotype" w:eastAsia="Palatino Linotype" w:hAnsi="Palatino Linotype" w:cs="Palatino Linotype"/>
          <w:b/>
        </w:rPr>
        <w:t xml:space="preserve"> R</w:t>
      </w:r>
      <w:r w:rsidRPr="007F5F49">
        <w:rPr>
          <w:rFonts w:ascii="Palatino Linotype" w:eastAsia="Palatino Linotype" w:hAnsi="Palatino Linotype" w:cs="Palatino Linotype"/>
          <w:b/>
        </w:rPr>
        <w:t>ecurrente</w:t>
      </w:r>
      <w:r w:rsidRPr="007F5F49">
        <w:rPr>
          <w:rFonts w:ascii="Palatino Linotype" w:eastAsia="Palatino Linotype" w:hAnsi="Palatino Linotype" w:cs="Palatino Linotype"/>
        </w:rPr>
        <w:t>, por ello con fundamento en</w:t>
      </w:r>
      <w:r w:rsidRPr="00DA2AEA">
        <w:rPr>
          <w:rFonts w:ascii="Palatino Linotype" w:hAnsi="Palatino Linotype"/>
        </w:rPr>
        <w:t xml:space="preserve"> el artículo 137, fracción II, de la Ley de Protección de Datos Personales en Posesión de</w:t>
      </w:r>
      <w:r w:rsidRPr="007F5F49">
        <w:rPr>
          <w:rFonts w:ascii="Palatino Linotype" w:eastAsia="Palatino Linotype" w:hAnsi="Palatino Linotype" w:cs="Palatino Linotype"/>
        </w:rPr>
        <w:t xml:space="preserve"> Sujetos Obligados del Estado de México y Municipios, se </w:t>
      </w:r>
      <w:r w:rsidRPr="007F5F49">
        <w:rPr>
          <w:rFonts w:ascii="Palatino Linotype" w:eastAsia="Palatino Linotype" w:hAnsi="Palatino Linotype" w:cs="Palatino Linotype"/>
          <w:b/>
        </w:rPr>
        <w:t xml:space="preserve">CONFIRMA </w:t>
      </w:r>
      <w:r w:rsidRPr="007F5F49">
        <w:rPr>
          <w:rFonts w:ascii="Palatino Linotype" w:eastAsia="Palatino Linotype" w:hAnsi="Palatino Linotype" w:cs="Palatino Linotype"/>
        </w:rPr>
        <w:t xml:space="preserve">la respuesta a la solicitud de acceso a datos personales número </w:t>
      </w:r>
      <w:r w:rsidRPr="00DA2AEA">
        <w:rPr>
          <w:rFonts w:ascii="Palatino Linotype" w:eastAsia="Palatino Linotype" w:hAnsi="Palatino Linotype" w:cs="Palatino Linotype"/>
          <w:b/>
        </w:rPr>
        <w:t>00007/ATIZARA/AD/2023</w:t>
      </w:r>
      <w:r w:rsidRPr="007F5F49">
        <w:rPr>
          <w:rFonts w:ascii="Palatino Linotype" w:eastAsia="Palatino Linotype" w:hAnsi="Palatino Linotype" w:cs="Palatino Linotype"/>
        </w:rPr>
        <w:t xml:space="preserve">, que ha sido materia del presente fallo. </w:t>
      </w:r>
    </w:p>
    <w:p w14:paraId="1814A88A" w14:textId="77777777" w:rsidR="00DA2AEA" w:rsidRPr="00DA2AEA" w:rsidRDefault="00DA2AEA" w:rsidP="00DA2AEA">
      <w:pPr>
        <w:pStyle w:val="Prrafodelista"/>
        <w:rPr>
          <w:rFonts w:ascii="Palatino Linotype" w:eastAsia="Palatino Linotype" w:hAnsi="Palatino Linotype" w:cs="Palatino Linotype"/>
        </w:rPr>
      </w:pPr>
    </w:p>
    <w:p w14:paraId="6B927465" w14:textId="77777777" w:rsidR="00DA2AEA" w:rsidRDefault="00DA2AEA" w:rsidP="00DA2AEA">
      <w:pPr>
        <w:pStyle w:val="Prrafodelista"/>
        <w:numPr>
          <w:ilvl w:val="0"/>
          <w:numId w:val="5"/>
        </w:numPr>
        <w:spacing w:line="360" w:lineRule="auto"/>
        <w:ind w:left="0" w:firstLine="0"/>
        <w:jc w:val="both"/>
        <w:rPr>
          <w:rFonts w:ascii="Palatino Linotype" w:eastAsia="Palatino Linotype" w:hAnsi="Palatino Linotype" w:cs="Palatino Linotype"/>
        </w:rPr>
      </w:pPr>
      <w:r w:rsidRPr="007F5F49">
        <w:rPr>
          <w:rFonts w:ascii="Palatino Linotype" w:eastAsia="Palatino Linotype" w:hAnsi="Palatino Linotype" w:cs="Palatino Linotype"/>
        </w:rPr>
        <w:t xml:space="preserve">No obstante, se le hace del conocimiento al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que </w:t>
      </w:r>
      <w:r>
        <w:rPr>
          <w:rFonts w:ascii="Palatino Linotype" w:eastAsia="Palatino Linotype" w:hAnsi="Palatino Linotype" w:cs="Palatino Linotype"/>
        </w:rPr>
        <w:t>se dejan a salvo sus derechos a efecto de interponer nuevas solicitudes de acceso a datos o de información pública, antes los sujetos obligados que a sus intereses convenga.</w:t>
      </w:r>
      <w:r w:rsidRPr="007F5F49">
        <w:rPr>
          <w:rFonts w:ascii="Palatino Linotype" w:eastAsia="Palatino Linotype" w:hAnsi="Palatino Linotype" w:cs="Palatino Linotype"/>
        </w:rPr>
        <w:t xml:space="preserve">  </w:t>
      </w:r>
    </w:p>
    <w:p w14:paraId="6C8844B8" w14:textId="77777777" w:rsidR="00DA2AEA" w:rsidRPr="00DA2AEA" w:rsidRDefault="00DA2AEA" w:rsidP="00DA2AEA">
      <w:pPr>
        <w:pStyle w:val="Prrafodelista"/>
        <w:rPr>
          <w:rFonts w:ascii="Palatino Linotype" w:eastAsia="Palatino Linotype" w:hAnsi="Palatino Linotype" w:cs="Palatino Linotype"/>
        </w:rPr>
      </w:pPr>
    </w:p>
    <w:p w14:paraId="42C134C4" w14:textId="77777777" w:rsidR="00D93AD3" w:rsidRPr="00DF5AF0" w:rsidRDefault="00DA2AEA" w:rsidP="00DA2AEA">
      <w:pPr>
        <w:pStyle w:val="Prrafodelista"/>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F5F49">
        <w:rPr>
          <w:rFonts w:ascii="Palatino Linotype" w:eastAsia="Palatino Linotype" w:hAnsi="Palatino Linotype" w:cs="Palatino Linotype"/>
        </w:rPr>
        <w:lastRenderedPageBreak/>
        <w:t>Así, con fundamento en lo prescrito en los artículos 5 párrafos trigésimo, trigésimo  primero, trigésimo segundo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r>
        <w:rPr>
          <w:rFonts w:ascii="Palatino Linotype" w:eastAsia="Palatino Linotype" w:hAnsi="Palatino Linotype" w:cs="Palatino Linotype"/>
        </w:rPr>
        <w:t xml:space="preserve"> emite los siguientes</w:t>
      </w:r>
      <w:r w:rsidRPr="007F5F49">
        <w:rPr>
          <w:rFonts w:ascii="Palatino Linotype" w:eastAsia="Palatino Linotype" w:hAnsi="Palatino Linotype" w:cs="Palatino Linotype"/>
        </w:rPr>
        <w:t>:</w:t>
      </w:r>
    </w:p>
    <w:p w14:paraId="091208AA" w14:textId="77777777" w:rsidR="00D93AD3" w:rsidRPr="00DF5AF0" w:rsidRDefault="0061112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DF5AF0">
        <w:rPr>
          <w:rFonts w:ascii="Palatino Linotype" w:eastAsia="Palatino Linotype" w:hAnsi="Palatino Linotype" w:cs="Palatino Linotype"/>
          <w:b/>
        </w:rPr>
        <w:t>R E S O L U T I V O S</w:t>
      </w:r>
    </w:p>
    <w:p w14:paraId="13E323D9" w14:textId="77777777" w:rsidR="00DA2AEA" w:rsidRDefault="00DA2AEA" w:rsidP="00DA2AEA">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PRIMERO.</w:t>
      </w:r>
      <w:r w:rsidRPr="007F5F49">
        <w:rPr>
          <w:rFonts w:ascii="Palatino Linotype" w:eastAsia="Palatino Linotype" w:hAnsi="Palatino Linotype" w:cs="Palatino Linotype"/>
        </w:rPr>
        <w:t xml:space="preserve"> Resultan infundados los motivos de inconformidad aducidos por </w:t>
      </w:r>
      <w:r>
        <w:rPr>
          <w:rFonts w:ascii="Palatino Linotype" w:eastAsia="Palatino Linotype" w:hAnsi="Palatino Linotype" w:cs="Palatino Linotype"/>
        </w:rPr>
        <w:t>e</w:t>
      </w:r>
      <w:r w:rsidRPr="007F5F49">
        <w:rPr>
          <w:rFonts w:ascii="Palatino Linotype" w:eastAsia="Palatino Linotype" w:hAnsi="Palatino Linotype" w:cs="Palatino Linotype"/>
        </w:rPr>
        <w:t xml:space="preserve">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en el </w:t>
      </w:r>
      <w:r>
        <w:rPr>
          <w:rFonts w:ascii="Palatino Linotype" w:eastAsia="Palatino Linotype" w:hAnsi="Palatino Linotype" w:cs="Palatino Linotype"/>
        </w:rPr>
        <w:t>Recurso d</w:t>
      </w:r>
      <w:r w:rsidRPr="007F5F49">
        <w:rPr>
          <w:rFonts w:ascii="Palatino Linotype" w:eastAsia="Palatino Linotype" w:hAnsi="Palatino Linotype" w:cs="Palatino Linotype"/>
        </w:rPr>
        <w:t xml:space="preserve">e Revisión </w:t>
      </w:r>
      <w:r>
        <w:rPr>
          <w:rFonts w:ascii="Palatino Linotype" w:eastAsia="Palatino Linotype" w:hAnsi="Palatino Linotype" w:cs="Palatino Linotype"/>
          <w:b/>
        </w:rPr>
        <w:t>04498</w:t>
      </w:r>
      <w:r w:rsidRPr="007F5F49">
        <w:rPr>
          <w:rFonts w:ascii="Palatino Linotype" w:eastAsia="Palatino Linotype" w:hAnsi="Palatino Linotype" w:cs="Palatino Linotype"/>
          <w:b/>
        </w:rPr>
        <w:t>/INFOEM/AD/RR/202</w:t>
      </w:r>
      <w:r>
        <w:rPr>
          <w:rFonts w:ascii="Palatino Linotype" w:eastAsia="Palatino Linotype" w:hAnsi="Palatino Linotype" w:cs="Palatino Linotype"/>
          <w:b/>
        </w:rPr>
        <w:t>3</w:t>
      </w:r>
      <w:r w:rsidRPr="007F5F49">
        <w:rPr>
          <w:rFonts w:ascii="Palatino Linotype" w:eastAsia="Palatino Linotype" w:hAnsi="Palatino Linotype" w:cs="Palatino Linotype"/>
          <w:b/>
        </w:rPr>
        <w:t>;</w:t>
      </w:r>
      <w:r w:rsidRPr="007F5F49">
        <w:rPr>
          <w:rFonts w:ascii="Palatino Linotype" w:eastAsia="Palatino Linotype" w:hAnsi="Palatino Linotype" w:cs="Palatino Linotype"/>
        </w:rPr>
        <w:t xml:space="preserve"> por lo que, en términos del Considerando </w:t>
      </w:r>
      <w:r>
        <w:rPr>
          <w:rFonts w:ascii="Palatino Linotype" w:eastAsia="Palatino Linotype" w:hAnsi="Palatino Linotype" w:cs="Palatino Linotype"/>
        </w:rPr>
        <w:t>Cuart</w:t>
      </w:r>
      <w:r w:rsidRPr="007F5F49">
        <w:rPr>
          <w:rFonts w:ascii="Palatino Linotype" w:eastAsia="Palatino Linotype" w:hAnsi="Palatino Linotype" w:cs="Palatino Linotype"/>
        </w:rPr>
        <w:t xml:space="preserve">o de esta resolución, se </w:t>
      </w:r>
      <w:r w:rsidRPr="007F5F49">
        <w:rPr>
          <w:rFonts w:ascii="Palatino Linotype" w:eastAsia="Palatino Linotype" w:hAnsi="Palatino Linotype" w:cs="Palatino Linotype"/>
          <w:b/>
        </w:rPr>
        <w:t>CONFIRMA</w:t>
      </w:r>
      <w:r w:rsidRPr="007F5F49">
        <w:rPr>
          <w:rFonts w:ascii="Palatino Linotype" w:eastAsia="Palatino Linotype" w:hAnsi="Palatino Linotype" w:cs="Palatino Linotype"/>
        </w:rPr>
        <w:t xml:space="preserve"> la respuesta del </w:t>
      </w:r>
      <w:r w:rsidRPr="007F5F49">
        <w:rPr>
          <w:rFonts w:ascii="Palatino Linotype" w:eastAsia="Palatino Linotype" w:hAnsi="Palatino Linotype" w:cs="Palatino Linotype"/>
          <w:b/>
        </w:rPr>
        <w:t>SUJETO OBLIGADO</w:t>
      </w:r>
      <w:r w:rsidRPr="007F5F49">
        <w:rPr>
          <w:rFonts w:ascii="Palatino Linotype" w:eastAsia="Palatino Linotype" w:hAnsi="Palatino Linotype" w:cs="Palatino Linotype"/>
        </w:rPr>
        <w:t>.</w:t>
      </w:r>
    </w:p>
    <w:p w14:paraId="0BE2F741" w14:textId="77777777" w:rsidR="00DA2AEA" w:rsidRPr="007F5F49" w:rsidRDefault="00DA2AEA" w:rsidP="00DA2AEA">
      <w:pPr>
        <w:spacing w:line="360" w:lineRule="auto"/>
        <w:jc w:val="both"/>
        <w:rPr>
          <w:rFonts w:ascii="Palatino Linotype" w:eastAsia="Palatino Linotype" w:hAnsi="Palatino Linotype" w:cs="Palatino Linotype"/>
          <w:b/>
        </w:rPr>
      </w:pPr>
    </w:p>
    <w:p w14:paraId="1D342DAA" w14:textId="77777777" w:rsidR="00DA2AEA" w:rsidRDefault="00DA2AEA" w:rsidP="00DA2AEA">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SEGUNDO.</w:t>
      </w:r>
      <w:r w:rsidRPr="007F5F49">
        <w:rPr>
          <w:rFonts w:ascii="Palatino Linotype" w:eastAsia="Palatino Linotype" w:hAnsi="Palatino Linotype" w:cs="Palatino Linotype"/>
        </w:rPr>
        <w:t xml:space="preserve"> Notifíquese vía SARCOEM a la Titular de la Unidad de Transparencia del </w:t>
      </w:r>
      <w:r w:rsidRPr="007F5F49">
        <w:rPr>
          <w:rFonts w:ascii="Palatino Linotype" w:eastAsia="Palatino Linotype" w:hAnsi="Palatino Linotype" w:cs="Palatino Linotype"/>
          <w:b/>
        </w:rPr>
        <w:t>SUJETO OBLIGADO</w:t>
      </w:r>
      <w:r w:rsidRPr="007F5F49">
        <w:rPr>
          <w:rFonts w:ascii="Palatino Linotype" w:eastAsia="Palatino Linotype" w:hAnsi="Palatino Linotype" w:cs="Palatino Linotype"/>
        </w:rPr>
        <w:t xml:space="preserve"> para su conocimiento. </w:t>
      </w:r>
    </w:p>
    <w:p w14:paraId="75C89D4F" w14:textId="77777777" w:rsidR="00DA2AEA" w:rsidRPr="007F5F49" w:rsidRDefault="00DA2AEA" w:rsidP="00DA2AEA">
      <w:pPr>
        <w:spacing w:line="360" w:lineRule="auto"/>
        <w:jc w:val="both"/>
        <w:rPr>
          <w:rFonts w:ascii="Palatino Linotype" w:eastAsia="Palatino Linotype" w:hAnsi="Palatino Linotype" w:cs="Palatino Linotype"/>
        </w:rPr>
      </w:pPr>
    </w:p>
    <w:p w14:paraId="2C47D5A3" w14:textId="77777777" w:rsidR="00DA2AEA" w:rsidRDefault="00DA2AEA" w:rsidP="00DA2AEA">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TERCERO.</w:t>
      </w:r>
      <w:r w:rsidRPr="007F5F49">
        <w:rPr>
          <w:rFonts w:ascii="Palatino Linotype" w:eastAsia="Palatino Linotype" w:hAnsi="Palatino Linotype" w:cs="Palatino Linotype"/>
        </w:rPr>
        <w:t xml:space="preserve"> Notifíquese vía SARCOEM al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la presente </w:t>
      </w:r>
      <w:r>
        <w:rPr>
          <w:rFonts w:ascii="Palatino Linotype" w:eastAsia="Palatino Linotype" w:hAnsi="Palatino Linotype" w:cs="Palatino Linotype"/>
        </w:rPr>
        <w:t>R</w:t>
      </w:r>
      <w:r w:rsidRPr="007F5F49">
        <w:rPr>
          <w:rFonts w:ascii="Palatino Linotype" w:eastAsia="Palatino Linotype" w:hAnsi="Palatino Linotype" w:cs="Palatino Linotype"/>
        </w:rPr>
        <w:t xml:space="preserve">esolución. </w:t>
      </w:r>
    </w:p>
    <w:p w14:paraId="5ADBA475" w14:textId="77777777" w:rsidR="00DA2AEA" w:rsidRPr="007F5F49" w:rsidRDefault="00DA2AEA" w:rsidP="00DA2AEA">
      <w:pPr>
        <w:spacing w:line="360" w:lineRule="auto"/>
        <w:jc w:val="both"/>
        <w:rPr>
          <w:rFonts w:ascii="Palatino Linotype" w:eastAsia="Palatino Linotype" w:hAnsi="Palatino Linotype" w:cs="Palatino Linotype"/>
        </w:rPr>
      </w:pPr>
    </w:p>
    <w:p w14:paraId="3740F8F7" w14:textId="77777777" w:rsidR="00D93AD3" w:rsidRDefault="00DA2AEA" w:rsidP="00DA2AEA">
      <w:pPr>
        <w:spacing w:line="360" w:lineRule="auto"/>
        <w:jc w:val="both"/>
        <w:rPr>
          <w:rFonts w:ascii="Palatino Linotype" w:eastAsia="Palatino Linotype" w:hAnsi="Palatino Linotype" w:cs="Palatino Linotype"/>
        </w:rPr>
      </w:pPr>
      <w:r w:rsidRPr="007F5F49">
        <w:rPr>
          <w:rFonts w:ascii="Palatino Linotype" w:eastAsia="Palatino Linotype" w:hAnsi="Palatino Linotype" w:cs="Palatino Linotype"/>
          <w:b/>
        </w:rPr>
        <w:t>CUARTO.</w:t>
      </w:r>
      <w:r w:rsidRPr="007F5F49">
        <w:rPr>
          <w:rFonts w:ascii="Palatino Linotype" w:eastAsia="Palatino Linotype" w:hAnsi="Palatino Linotype" w:cs="Palatino Linotype"/>
        </w:rPr>
        <w:t xml:space="preserve"> Notifíquese vía SARCOEM al </w:t>
      </w:r>
      <w:r w:rsidRPr="007F5F49">
        <w:rPr>
          <w:rFonts w:ascii="Palatino Linotype" w:eastAsia="Palatino Linotype" w:hAnsi="Palatino Linotype" w:cs="Palatino Linotype"/>
          <w:b/>
        </w:rPr>
        <w:t>RECURRENTE</w:t>
      </w:r>
      <w:r w:rsidRPr="007F5F49">
        <w:rPr>
          <w:rFonts w:ascii="Palatino Linotype" w:eastAsia="Palatino Linotype" w:hAnsi="Palatino Linotype" w:cs="Palatino Linotype"/>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529BFB1D" w14:textId="77777777" w:rsidR="00DA2AEA" w:rsidRPr="00DF5AF0" w:rsidRDefault="00DA2AEA" w:rsidP="00DA2AEA">
      <w:pPr>
        <w:spacing w:line="360" w:lineRule="auto"/>
        <w:jc w:val="both"/>
        <w:rPr>
          <w:rFonts w:ascii="Palatino Linotype" w:eastAsia="Palatino Linotype" w:hAnsi="Palatino Linotype" w:cs="Palatino Linotype"/>
        </w:rPr>
      </w:pPr>
    </w:p>
    <w:p w14:paraId="44FD6A24" w14:textId="77777777" w:rsidR="00261CA1" w:rsidRPr="003C7186" w:rsidRDefault="00261CA1" w:rsidP="00261CA1">
      <w:pPr>
        <w:spacing w:line="360" w:lineRule="auto"/>
        <w:ind w:left="-142" w:right="-234" w:firstLine="1"/>
        <w:jc w:val="both"/>
        <w:rPr>
          <w:rFonts w:ascii="Palatino Linotype" w:hAnsi="Palatino Linotype"/>
        </w:rPr>
      </w:pPr>
      <w:bookmarkStart w:id="6" w:name="_heading=h.3dy6vkm" w:colFirst="0" w:colLast="0"/>
      <w:bookmarkEnd w:id="6"/>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48DDC26A" w14:textId="77777777" w:rsidR="00261CA1" w:rsidRPr="00902BA4" w:rsidRDefault="00261CA1" w:rsidP="00261CA1">
      <w:pPr>
        <w:widowControl w:val="0"/>
        <w:autoSpaceDE w:val="0"/>
        <w:autoSpaceDN w:val="0"/>
        <w:adjustRightInd w:val="0"/>
        <w:spacing w:after="200" w:line="276" w:lineRule="auto"/>
        <w:ind w:left="-142" w:right="-234"/>
        <w:rPr>
          <w:rFonts w:ascii="Calibri" w:hAnsi="Calibri" w:cs="Calibri"/>
        </w:rPr>
      </w:pPr>
    </w:p>
    <w:p w14:paraId="7E784674" w14:textId="77777777" w:rsidR="00D93AD3" w:rsidRPr="003C4DCD" w:rsidRDefault="00D93AD3">
      <w:pPr>
        <w:rPr>
          <w:rFonts w:ascii="Palatino Linotype" w:eastAsia="Palatino Linotype" w:hAnsi="Palatino Linotype" w:cs="Palatino Linotype"/>
        </w:rPr>
      </w:pPr>
    </w:p>
    <w:p w14:paraId="6733CA32" w14:textId="77777777" w:rsidR="00D93AD3" w:rsidRPr="003C4DCD" w:rsidRDefault="00D93AD3">
      <w:pPr>
        <w:rPr>
          <w:rFonts w:ascii="Palatino Linotype" w:eastAsia="Palatino Linotype" w:hAnsi="Palatino Linotype" w:cs="Palatino Linotype"/>
        </w:rPr>
      </w:pPr>
    </w:p>
    <w:p w14:paraId="48E0DC52" w14:textId="77777777" w:rsidR="00D93AD3" w:rsidRPr="003C4DCD" w:rsidRDefault="00D93AD3">
      <w:pPr>
        <w:rPr>
          <w:rFonts w:ascii="Palatino Linotype" w:eastAsia="Palatino Linotype" w:hAnsi="Palatino Linotype" w:cs="Palatino Linotype"/>
        </w:rPr>
      </w:pPr>
    </w:p>
    <w:p w14:paraId="75710ECD" w14:textId="77777777" w:rsidR="00D93AD3" w:rsidRPr="003C4DCD" w:rsidRDefault="00D93AD3">
      <w:pPr>
        <w:rPr>
          <w:rFonts w:ascii="Palatino Linotype" w:eastAsia="Palatino Linotype" w:hAnsi="Palatino Linotype" w:cs="Palatino Linotype"/>
        </w:rPr>
      </w:pPr>
    </w:p>
    <w:p w14:paraId="0D51C696" w14:textId="77777777" w:rsidR="00D93AD3" w:rsidRPr="003C4DCD" w:rsidRDefault="00D93AD3">
      <w:pPr>
        <w:rPr>
          <w:rFonts w:ascii="Palatino Linotype" w:eastAsia="Palatino Linotype" w:hAnsi="Palatino Linotype" w:cs="Palatino Linotype"/>
        </w:rPr>
      </w:pPr>
    </w:p>
    <w:p w14:paraId="153C2291" w14:textId="77777777" w:rsidR="00D93AD3" w:rsidRPr="003C4DCD" w:rsidRDefault="00D93AD3">
      <w:pPr>
        <w:rPr>
          <w:rFonts w:ascii="Palatino Linotype" w:eastAsia="Palatino Linotype" w:hAnsi="Palatino Linotype" w:cs="Palatino Linotype"/>
        </w:rPr>
      </w:pPr>
    </w:p>
    <w:p w14:paraId="3F06BF63" w14:textId="77777777" w:rsidR="00D93AD3" w:rsidRPr="003C4DCD" w:rsidRDefault="00D93AD3">
      <w:pPr>
        <w:rPr>
          <w:rFonts w:ascii="Palatino Linotype" w:eastAsia="Palatino Linotype" w:hAnsi="Palatino Linotype" w:cs="Palatino Linotype"/>
        </w:rPr>
      </w:pPr>
    </w:p>
    <w:p w14:paraId="00E900FA" w14:textId="77777777" w:rsidR="00D93AD3" w:rsidRPr="003C4DCD" w:rsidRDefault="00D93AD3">
      <w:pPr>
        <w:rPr>
          <w:rFonts w:ascii="Palatino Linotype" w:eastAsia="Palatino Linotype" w:hAnsi="Palatino Linotype" w:cs="Palatino Linotype"/>
        </w:rPr>
      </w:pPr>
    </w:p>
    <w:p w14:paraId="05D7194B" w14:textId="77777777" w:rsidR="00D93AD3" w:rsidRPr="003C4DCD" w:rsidRDefault="00D93AD3">
      <w:pPr>
        <w:rPr>
          <w:rFonts w:ascii="Palatino Linotype" w:eastAsia="Palatino Linotype" w:hAnsi="Palatino Linotype" w:cs="Palatino Linotype"/>
        </w:rPr>
      </w:pPr>
    </w:p>
    <w:p w14:paraId="27F1F4A4" w14:textId="77777777" w:rsidR="00D93AD3" w:rsidRPr="003C4DCD" w:rsidRDefault="00D93AD3">
      <w:pPr>
        <w:rPr>
          <w:rFonts w:ascii="Palatino Linotype" w:eastAsia="Palatino Linotype" w:hAnsi="Palatino Linotype" w:cs="Palatino Linotype"/>
        </w:rPr>
      </w:pPr>
    </w:p>
    <w:p w14:paraId="084304DE" w14:textId="77777777" w:rsidR="00D93AD3" w:rsidRPr="003C4DCD" w:rsidRDefault="00D93AD3">
      <w:pPr>
        <w:rPr>
          <w:rFonts w:ascii="Palatino Linotype" w:eastAsia="Palatino Linotype" w:hAnsi="Palatino Linotype" w:cs="Palatino Linotype"/>
        </w:rPr>
      </w:pPr>
    </w:p>
    <w:p w14:paraId="0E1E5F34" w14:textId="77777777" w:rsidR="00D93AD3" w:rsidRPr="003C4DCD" w:rsidRDefault="00D93AD3">
      <w:pPr>
        <w:rPr>
          <w:rFonts w:ascii="Palatino Linotype" w:eastAsia="Palatino Linotype" w:hAnsi="Palatino Linotype" w:cs="Palatino Linotype"/>
        </w:rPr>
      </w:pPr>
    </w:p>
    <w:p w14:paraId="3E36FF9B" w14:textId="77777777" w:rsidR="00D93AD3" w:rsidRPr="003C4DCD" w:rsidRDefault="00D93AD3">
      <w:pPr>
        <w:rPr>
          <w:rFonts w:ascii="Palatino Linotype" w:eastAsia="Palatino Linotype" w:hAnsi="Palatino Linotype" w:cs="Palatino Linotype"/>
        </w:rPr>
      </w:pPr>
    </w:p>
    <w:p w14:paraId="5EF8B7DC" w14:textId="77777777" w:rsidR="00D93AD3" w:rsidRPr="003C4DCD" w:rsidRDefault="00D93AD3">
      <w:pPr>
        <w:rPr>
          <w:rFonts w:ascii="Palatino Linotype" w:eastAsia="Palatino Linotype" w:hAnsi="Palatino Linotype" w:cs="Palatino Linotype"/>
        </w:rPr>
      </w:pPr>
    </w:p>
    <w:p w14:paraId="06B24D4A" w14:textId="77777777" w:rsidR="00D93AD3" w:rsidRPr="003C4DCD" w:rsidRDefault="00D93AD3">
      <w:pPr>
        <w:rPr>
          <w:rFonts w:ascii="Palatino Linotype" w:eastAsia="Palatino Linotype" w:hAnsi="Palatino Linotype" w:cs="Palatino Linotype"/>
        </w:rPr>
      </w:pPr>
    </w:p>
    <w:p w14:paraId="014BC59C" w14:textId="77777777" w:rsidR="00D93AD3" w:rsidRPr="003C4DCD" w:rsidRDefault="00D93AD3">
      <w:pPr>
        <w:rPr>
          <w:rFonts w:ascii="Palatino Linotype" w:eastAsia="Palatino Linotype" w:hAnsi="Palatino Linotype" w:cs="Palatino Linotype"/>
        </w:rPr>
      </w:pPr>
    </w:p>
    <w:p w14:paraId="52E8AE37" w14:textId="77777777" w:rsidR="00D93AD3" w:rsidRPr="003C4DCD" w:rsidRDefault="00D93AD3">
      <w:pPr>
        <w:rPr>
          <w:rFonts w:ascii="Palatino Linotype" w:eastAsia="Palatino Linotype" w:hAnsi="Palatino Linotype" w:cs="Palatino Linotype"/>
        </w:rPr>
      </w:pPr>
    </w:p>
    <w:p w14:paraId="437044D4" w14:textId="77777777" w:rsidR="00D93AD3" w:rsidRPr="003C4DCD" w:rsidRDefault="00D93AD3">
      <w:pPr>
        <w:rPr>
          <w:rFonts w:ascii="Palatino Linotype" w:eastAsia="Palatino Linotype" w:hAnsi="Palatino Linotype" w:cs="Palatino Linotype"/>
        </w:rPr>
      </w:pPr>
    </w:p>
    <w:p w14:paraId="450D5DF2" w14:textId="77777777" w:rsidR="00D93AD3" w:rsidRPr="003C4DCD" w:rsidRDefault="00D93AD3">
      <w:pPr>
        <w:rPr>
          <w:rFonts w:ascii="Palatino Linotype" w:eastAsia="Palatino Linotype" w:hAnsi="Palatino Linotype" w:cs="Palatino Linotype"/>
        </w:rPr>
      </w:pPr>
    </w:p>
    <w:p w14:paraId="2CD9DA17" w14:textId="77777777" w:rsidR="00D93AD3" w:rsidRPr="003C4DCD" w:rsidRDefault="00D93AD3">
      <w:pPr>
        <w:rPr>
          <w:rFonts w:ascii="Palatino Linotype" w:eastAsia="Palatino Linotype" w:hAnsi="Palatino Linotype" w:cs="Palatino Linotype"/>
        </w:rPr>
      </w:pPr>
    </w:p>
    <w:p w14:paraId="3C9081A4" w14:textId="77777777" w:rsidR="00D93AD3" w:rsidRPr="003C4DCD" w:rsidRDefault="00D93AD3">
      <w:pPr>
        <w:rPr>
          <w:rFonts w:ascii="Palatino Linotype" w:eastAsia="Palatino Linotype" w:hAnsi="Palatino Linotype" w:cs="Palatino Linotype"/>
        </w:rPr>
      </w:pPr>
    </w:p>
    <w:p w14:paraId="0ECA4FE4" w14:textId="77777777" w:rsidR="00D93AD3" w:rsidRPr="003C4DCD" w:rsidRDefault="00D93AD3">
      <w:pPr>
        <w:rPr>
          <w:rFonts w:ascii="Palatino Linotype" w:eastAsia="Palatino Linotype" w:hAnsi="Palatino Linotype" w:cs="Palatino Linotype"/>
        </w:rPr>
      </w:pPr>
    </w:p>
    <w:p w14:paraId="0267931B" w14:textId="77777777" w:rsidR="00D93AD3" w:rsidRPr="003C4DCD" w:rsidRDefault="00D93AD3">
      <w:pPr>
        <w:rPr>
          <w:rFonts w:ascii="Palatino Linotype" w:eastAsia="Palatino Linotype" w:hAnsi="Palatino Linotype" w:cs="Palatino Linotype"/>
        </w:rPr>
      </w:pPr>
    </w:p>
    <w:p w14:paraId="5A832BE7" w14:textId="77777777" w:rsidR="00D93AD3" w:rsidRPr="003C4DCD" w:rsidRDefault="00405A8F">
      <w:pPr>
        <w:tabs>
          <w:tab w:val="left" w:pos="1842"/>
        </w:tabs>
        <w:rPr>
          <w:rFonts w:ascii="Palatino Linotype" w:eastAsia="Palatino Linotype" w:hAnsi="Palatino Linotype" w:cs="Palatino Linotype"/>
        </w:rPr>
      </w:pPr>
      <w:r w:rsidRPr="003C4DCD">
        <w:rPr>
          <w:rFonts w:ascii="Palatino Linotype" w:eastAsia="Palatino Linotype" w:hAnsi="Palatino Linotype" w:cs="Palatino Linotype"/>
        </w:rPr>
        <w:tab/>
      </w:r>
    </w:p>
    <w:sectPr w:rsidR="00D93AD3" w:rsidRPr="003C4DCD">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FE8" w14:textId="77777777" w:rsidR="001B3E69" w:rsidRDefault="001B3E69">
      <w:r>
        <w:separator/>
      </w:r>
    </w:p>
  </w:endnote>
  <w:endnote w:type="continuationSeparator" w:id="0">
    <w:p w14:paraId="33A5760F" w14:textId="77777777" w:rsidR="001B3E69" w:rsidRDefault="001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D9A3" w14:textId="77777777" w:rsidR="00BC3A73" w:rsidRDefault="00BC3A7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31EE">
      <w:rPr>
        <w:rFonts w:ascii="Palatino Linotype" w:eastAsia="Palatino Linotype" w:hAnsi="Palatino Linotype" w:cs="Palatino Linotype"/>
        <w:b/>
        <w:noProof/>
        <w:color w:val="000000"/>
        <w:sz w:val="20"/>
        <w:szCs w:val="20"/>
      </w:rPr>
      <w:t>22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31EE">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3CF63768" w14:textId="77777777" w:rsidR="00BC3A73" w:rsidRDefault="00BC3A7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BC48" w14:textId="77777777" w:rsidR="00BC3A73" w:rsidRDefault="00BC3A7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031E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031EE">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C3F47D" w14:textId="77777777" w:rsidR="00BC3A73" w:rsidRDefault="00BC3A7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D12D" w14:textId="77777777" w:rsidR="001B3E69" w:rsidRDefault="001B3E69">
      <w:r>
        <w:separator/>
      </w:r>
    </w:p>
  </w:footnote>
  <w:footnote w:type="continuationSeparator" w:id="0">
    <w:p w14:paraId="539B6B0F" w14:textId="77777777" w:rsidR="001B3E69" w:rsidRDefault="001B3E69">
      <w:r>
        <w:continuationSeparator/>
      </w:r>
    </w:p>
  </w:footnote>
  <w:footnote w:id="1">
    <w:p w14:paraId="0E4CB192" w14:textId="77777777" w:rsidR="00A364A7" w:rsidRPr="006741D8" w:rsidRDefault="00A364A7" w:rsidP="00A364A7">
      <w:pPr>
        <w:pStyle w:val="Textonotapie"/>
        <w:jc w:val="both"/>
        <w:rPr>
          <w:rFonts w:ascii="Palatino Linotype" w:hAnsi="Palatino Linotype"/>
          <w:sz w:val="16"/>
          <w:szCs w:val="16"/>
        </w:rPr>
      </w:pPr>
    </w:p>
    <w:p w14:paraId="2F44D574" w14:textId="77777777" w:rsidR="00A364A7" w:rsidRPr="006741D8" w:rsidRDefault="00A364A7" w:rsidP="00A364A7">
      <w:pPr>
        <w:pStyle w:val="Textonotapie"/>
        <w:jc w:val="both"/>
        <w:rPr>
          <w:rFonts w:ascii="Palatino Linotype" w:hAnsi="Palatino Linotype"/>
          <w:sz w:val="16"/>
          <w:szCs w:val="16"/>
        </w:rPr>
      </w:pPr>
      <w:r w:rsidRPr="006741D8">
        <w:rPr>
          <w:rStyle w:val="Refdenotaalpie"/>
          <w:rFonts w:ascii="Palatino Linotype" w:hAnsi="Palatino Linotype"/>
          <w:sz w:val="16"/>
          <w:szCs w:val="16"/>
        </w:rPr>
        <w:footnoteRef/>
      </w:r>
      <w:r w:rsidRPr="006741D8">
        <w:rPr>
          <w:rFonts w:ascii="Palatino Linotype" w:hAnsi="Palatino Linotype"/>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65AC" w14:textId="77777777" w:rsidR="00BC3A73" w:rsidRDefault="00BC3A7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568FEFBF" wp14:editId="6AED5105">
          <wp:simplePos x="0" y="0"/>
          <wp:positionH relativeFrom="margin">
            <wp:posOffset>-375920</wp:posOffset>
          </wp:positionH>
          <wp:positionV relativeFrom="margin">
            <wp:posOffset>-1220837</wp:posOffset>
          </wp:positionV>
          <wp:extent cx="5791835" cy="7541895"/>
          <wp:effectExtent l="0" t="0" r="0" b="190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Style w:val="ab"/>
      <w:tblW w:w="6662" w:type="dxa"/>
      <w:tblInd w:w="2694" w:type="dxa"/>
      <w:tblLayout w:type="fixed"/>
      <w:tblLook w:val="0400" w:firstRow="0" w:lastRow="0" w:firstColumn="0" w:lastColumn="0" w:noHBand="0" w:noVBand="1"/>
    </w:tblPr>
    <w:tblGrid>
      <w:gridCol w:w="2835"/>
      <w:gridCol w:w="3827"/>
    </w:tblGrid>
    <w:tr w:rsidR="00BC3A73" w14:paraId="1287C1C9" w14:textId="77777777" w:rsidTr="005A589E">
      <w:tc>
        <w:tcPr>
          <w:tcW w:w="2835" w:type="dxa"/>
          <w:shd w:val="clear" w:color="auto" w:fill="auto"/>
          <w:vAlign w:val="center"/>
        </w:tcPr>
        <w:p w14:paraId="62A55DD6"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7D0DB939" w14:textId="77777777" w:rsidR="00BC3A73" w:rsidRDefault="00BC3A73" w:rsidP="00C309B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04498</w:t>
          </w:r>
          <w:r w:rsidRPr="005A589E">
            <w:rPr>
              <w:rFonts w:ascii="Palatino Linotype" w:eastAsia="Palatino Linotype" w:hAnsi="Palatino Linotype" w:cs="Palatino Linotype"/>
              <w:b/>
              <w:sz w:val="22"/>
              <w:szCs w:val="22"/>
            </w:rPr>
            <w:t>/INFOEM/AD/RR/2023</w:t>
          </w:r>
        </w:p>
      </w:tc>
    </w:tr>
    <w:tr w:rsidR="00BC3A73" w14:paraId="2C40D85F" w14:textId="77777777" w:rsidTr="005A589E">
      <w:trPr>
        <w:trHeight w:val="228"/>
      </w:trPr>
      <w:tc>
        <w:tcPr>
          <w:tcW w:w="2835" w:type="dxa"/>
          <w:shd w:val="clear" w:color="auto" w:fill="auto"/>
          <w:vAlign w:val="center"/>
        </w:tcPr>
        <w:p w14:paraId="7D21FC14"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1BD09716" w14:textId="77777777" w:rsidR="00BC3A73" w:rsidRDefault="00BC3A73">
          <w:pPr>
            <w:jc w:val="both"/>
            <w:rPr>
              <w:rFonts w:ascii="Palatino Linotype" w:eastAsia="Palatino Linotype" w:hAnsi="Palatino Linotype" w:cs="Palatino Linotype"/>
              <w:b/>
              <w:sz w:val="22"/>
              <w:szCs w:val="22"/>
            </w:rPr>
          </w:pPr>
          <w:r w:rsidRPr="00C309B8">
            <w:rPr>
              <w:rFonts w:ascii="Palatino Linotype" w:eastAsia="Palatino Linotype" w:hAnsi="Palatino Linotype" w:cs="Palatino Linotype"/>
              <w:b/>
              <w:sz w:val="22"/>
              <w:szCs w:val="22"/>
            </w:rPr>
            <w:t>Ayuntamiento de Atizapán de Zaragoza</w:t>
          </w:r>
        </w:p>
      </w:tc>
    </w:tr>
    <w:tr w:rsidR="00BC3A73" w14:paraId="32AE7A44" w14:textId="77777777" w:rsidTr="005A589E">
      <w:tc>
        <w:tcPr>
          <w:tcW w:w="2835" w:type="dxa"/>
          <w:shd w:val="clear" w:color="auto" w:fill="auto"/>
          <w:vAlign w:val="center"/>
        </w:tcPr>
        <w:p w14:paraId="4EB982E3" w14:textId="77777777" w:rsidR="00BC3A73" w:rsidRDefault="00BC3A73" w:rsidP="005A58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3DDF1828" w14:textId="77777777" w:rsidR="00BC3A73" w:rsidRDefault="00BC3A73">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6A956455" w14:textId="77777777" w:rsidR="00BC3A73" w:rsidRDefault="00BC3A7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CB20" w14:textId="77777777" w:rsidR="00BC3A73" w:rsidRDefault="001B3E69">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2D4A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c"/>
      <w:tblW w:w="6661" w:type="dxa"/>
      <w:tblInd w:w="2694" w:type="dxa"/>
      <w:tblLayout w:type="fixed"/>
      <w:tblLook w:val="0400" w:firstRow="0" w:lastRow="0" w:firstColumn="0" w:lastColumn="0" w:noHBand="0" w:noVBand="1"/>
    </w:tblPr>
    <w:tblGrid>
      <w:gridCol w:w="2693"/>
      <w:gridCol w:w="3968"/>
    </w:tblGrid>
    <w:tr w:rsidR="00BC3A73" w14:paraId="5BC121AA" w14:textId="77777777">
      <w:tc>
        <w:tcPr>
          <w:tcW w:w="2693" w:type="dxa"/>
          <w:shd w:val="clear" w:color="auto" w:fill="auto"/>
          <w:vAlign w:val="center"/>
        </w:tcPr>
        <w:p w14:paraId="7D0E7CE3"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14:paraId="2FDA10BE"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04498</w:t>
          </w:r>
          <w:r w:rsidRPr="005A589E">
            <w:rPr>
              <w:rFonts w:ascii="Palatino Linotype" w:eastAsia="Palatino Linotype" w:hAnsi="Palatino Linotype" w:cs="Palatino Linotype"/>
              <w:b/>
              <w:sz w:val="22"/>
              <w:szCs w:val="22"/>
            </w:rPr>
            <w:t>/INFOEM/AD/RR/2023</w:t>
          </w:r>
        </w:p>
      </w:tc>
    </w:tr>
    <w:tr w:rsidR="00BC3A73" w14:paraId="67918EAC" w14:textId="77777777">
      <w:tc>
        <w:tcPr>
          <w:tcW w:w="2693" w:type="dxa"/>
          <w:shd w:val="clear" w:color="auto" w:fill="auto"/>
          <w:vAlign w:val="center"/>
        </w:tcPr>
        <w:p w14:paraId="1B354C07"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14:paraId="66B27724" w14:textId="6F4E5E3B" w:rsidR="00BC3A73" w:rsidRDefault="005655CF">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r>
    <w:tr w:rsidR="00BC3A73" w14:paraId="1587FD5C" w14:textId="77777777">
      <w:trPr>
        <w:trHeight w:val="228"/>
      </w:trPr>
      <w:tc>
        <w:tcPr>
          <w:tcW w:w="2693" w:type="dxa"/>
          <w:shd w:val="clear" w:color="auto" w:fill="auto"/>
          <w:vAlign w:val="center"/>
        </w:tcPr>
        <w:p w14:paraId="561B3A38"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14:paraId="6D955919" w14:textId="77777777" w:rsidR="00BC3A73" w:rsidRDefault="00BC3A73">
          <w:pPr>
            <w:ind w:right="26"/>
            <w:jc w:val="both"/>
            <w:rPr>
              <w:rFonts w:ascii="Palatino Linotype" w:eastAsia="Palatino Linotype" w:hAnsi="Palatino Linotype" w:cs="Palatino Linotype"/>
              <w:b/>
              <w:sz w:val="22"/>
              <w:szCs w:val="22"/>
            </w:rPr>
          </w:pPr>
          <w:r w:rsidRPr="00C309B8">
            <w:rPr>
              <w:rFonts w:ascii="Palatino Linotype" w:eastAsia="Palatino Linotype" w:hAnsi="Palatino Linotype" w:cs="Palatino Linotype"/>
              <w:b/>
              <w:sz w:val="22"/>
              <w:szCs w:val="22"/>
            </w:rPr>
            <w:t>Ayuntamiento de Atizapán de Zaragoza</w:t>
          </w:r>
        </w:p>
      </w:tc>
    </w:tr>
    <w:tr w:rsidR="00BC3A73" w14:paraId="32E834DF" w14:textId="77777777">
      <w:tc>
        <w:tcPr>
          <w:tcW w:w="2693" w:type="dxa"/>
          <w:shd w:val="clear" w:color="auto" w:fill="auto"/>
          <w:vAlign w:val="center"/>
        </w:tcPr>
        <w:p w14:paraId="1D0F6DD8" w14:textId="77777777" w:rsidR="00BC3A73" w:rsidRDefault="00BC3A7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14:paraId="73F5AC84" w14:textId="77777777" w:rsidR="00BC3A73" w:rsidRDefault="00BC3A73">
          <w:pPr>
            <w:ind w:right="-533"/>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María del Rosario Mejía Ayala</w:t>
          </w:r>
        </w:p>
      </w:tc>
    </w:tr>
  </w:tbl>
  <w:p w14:paraId="11411EAA" w14:textId="77777777" w:rsidR="00BC3A73" w:rsidRDefault="00BC3A73">
    <w:pPr>
      <w:pBdr>
        <w:top w:val="nil"/>
        <w:left w:val="nil"/>
        <w:bottom w:val="nil"/>
        <w:right w:val="nil"/>
        <w:between w:val="nil"/>
      </w:pBdr>
      <w:tabs>
        <w:tab w:val="center" w:pos="4252"/>
        <w:tab w:val="right" w:pos="8504"/>
      </w:tabs>
      <w:rPr>
        <w:rFonts w:ascii="Calibri" w:eastAsia="Calibri" w:hAnsi="Calibri" w:cs="Calibri"/>
        <w:color w:val="000000"/>
      </w:rPr>
    </w:pPr>
  </w:p>
  <w:p w14:paraId="0A421676" w14:textId="77777777" w:rsidR="00BC3A73" w:rsidRDefault="00BC3A7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542"/>
    <w:multiLevelType w:val="hybridMultilevel"/>
    <w:tmpl w:val="7E90D85C"/>
    <w:lvl w:ilvl="0" w:tplc="08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1" w15:restartNumberingAfterBreak="0">
    <w:nsid w:val="0F9B52D4"/>
    <w:multiLevelType w:val="multilevel"/>
    <w:tmpl w:val="B38A322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4317490"/>
    <w:multiLevelType w:val="hybridMultilevel"/>
    <w:tmpl w:val="4E50E004"/>
    <w:lvl w:ilvl="0" w:tplc="F5C4018E">
      <w:start w:val="1"/>
      <w:numFmt w:val="decimal"/>
      <w:lvlText w:val="%1."/>
      <w:lvlJc w:val="left"/>
      <w:pPr>
        <w:ind w:left="502"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9771F8"/>
    <w:multiLevelType w:val="multilevel"/>
    <w:tmpl w:val="1B9E01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121E0B"/>
    <w:multiLevelType w:val="multilevel"/>
    <w:tmpl w:val="7D58F6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D08C0"/>
    <w:multiLevelType w:val="multilevel"/>
    <w:tmpl w:val="CEA879A4"/>
    <w:lvl w:ilvl="0">
      <w:start w:val="2"/>
      <w:numFmt w:val="bullet"/>
      <w:lvlText w:val="-"/>
      <w:lvlJc w:val="left"/>
      <w:pPr>
        <w:ind w:left="360" w:hanging="360"/>
      </w:pPr>
      <w:rPr>
        <w:rFonts w:ascii="Palatino Linotype" w:eastAsia="Palatino Linotype" w:hAnsi="Palatino Linotype" w:cs="Palatino Linotyp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727025D"/>
    <w:multiLevelType w:val="hybridMultilevel"/>
    <w:tmpl w:val="A4A600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AEC40A3"/>
    <w:multiLevelType w:val="hybridMultilevel"/>
    <w:tmpl w:val="45A4130C"/>
    <w:lvl w:ilvl="0" w:tplc="3654AA18">
      <w:start w:val="1"/>
      <w:numFmt w:val="decimal"/>
      <w:lvlText w:val="%1."/>
      <w:lvlJc w:val="left"/>
      <w:pPr>
        <w:ind w:left="360" w:hanging="360"/>
      </w:pPr>
      <w:rPr>
        <w:b/>
        <w:i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414058"/>
    <w:multiLevelType w:val="multilevel"/>
    <w:tmpl w:val="4998A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0583165">
    <w:abstractNumId w:val="3"/>
  </w:num>
  <w:num w:numId="2" w16cid:durableId="176507441">
    <w:abstractNumId w:val="5"/>
  </w:num>
  <w:num w:numId="3" w16cid:durableId="1707869643">
    <w:abstractNumId w:val="1"/>
  </w:num>
  <w:num w:numId="4" w16cid:durableId="297534130">
    <w:abstractNumId w:val="4"/>
  </w:num>
  <w:num w:numId="5" w16cid:durableId="185213631">
    <w:abstractNumId w:val="7"/>
  </w:num>
  <w:num w:numId="6" w16cid:durableId="20128741">
    <w:abstractNumId w:val="2"/>
  </w:num>
  <w:num w:numId="7" w16cid:durableId="1496527295">
    <w:abstractNumId w:val="8"/>
  </w:num>
  <w:num w:numId="8" w16cid:durableId="1693803454">
    <w:abstractNumId w:val="0"/>
  </w:num>
  <w:num w:numId="9" w16cid:durableId="475882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D3"/>
    <w:rsid w:val="000C1656"/>
    <w:rsid w:val="000D7C67"/>
    <w:rsid w:val="00117AB8"/>
    <w:rsid w:val="001B0375"/>
    <w:rsid w:val="001B3E69"/>
    <w:rsid w:val="00261CA1"/>
    <w:rsid w:val="002B517D"/>
    <w:rsid w:val="002C5C82"/>
    <w:rsid w:val="003465BD"/>
    <w:rsid w:val="003475BC"/>
    <w:rsid w:val="00370ADA"/>
    <w:rsid w:val="003973CD"/>
    <w:rsid w:val="003A23B5"/>
    <w:rsid w:val="003C4DCD"/>
    <w:rsid w:val="00405A8F"/>
    <w:rsid w:val="0048195D"/>
    <w:rsid w:val="004828E9"/>
    <w:rsid w:val="005322CA"/>
    <w:rsid w:val="005655CF"/>
    <w:rsid w:val="005A589E"/>
    <w:rsid w:val="005B1505"/>
    <w:rsid w:val="005F4062"/>
    <w:rsid w:val="00611122"/>
    <w:rsid w:val="00622503"/>
    <w:rsid w:val="00622C22"/>
    <w:rsid w:val="006C7B85"/>
    <w:rsid w:val="006E3746"/>
    <w:rsid w:val="007E0864"/>
    <w:rsid w:val="007E519B"/>
    <w:rsid w:val="008031EE"/>
    <w:rsid w:val="00841102"/>
    <w:rsid w:val="00856480"/>
    <w:rsid w:val="008C4065"/>
    <w:rsid w:val="009427AB"/>
    <w:rsid w:val="009B19C3"/>
    <w:rsid w:val="00A214FC"/>
    <w:rsid w:val="00A364A7"/>
    <w:rsid w:val="00A76F1C"/>
    <w:rsid w:val="00A86A4B"/>
    <w:rsid w:val="00B477B7"/>
    <w:rsid w:val="00BA3E17"/>
    <w:rsid w:val="00BC3A73"/>
    <w:rsid w:val="00BE7CEF"/>
    <w:rsid w:val="00BF0DED"/>
    <w:rsid w:val="00C309B8"/>
    <w:rsid w:val="00C45ED7"/>
    <w:rsid w:val="00CC55E0"/>
    <w:rsid w:val="00D03A16"/>
    <w:rsid w:val="00D70D01"/>
    <w:rsid w:val="00D93AD3"/>
    <w:rsid w:val="00DA2AEA"/>
    <w:rsid w:val="00DF5AF0"/>
    <w:rsid w:val="00E03B20"/>
    <w:rsid w:val="00EB2C6E"/>
    <w:rsid w:val="00EF27FD"/>
    <w:rsid w:val="00F04482"/>
    <w:rsid w:val="00F65397"/>
    <w:rsid w:val="00F93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5289"/>
  <w15:docId w15:val="{09A1FC15-A615-4C54-B1C0-FB98F7E5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37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B0B7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921BF"/>
  </w:style>
  <w:style w:type="character" w:customStyle="1" w:styleId="Ttulo2Car">
    <w:name w:val="Título 2 Car"/>
    <w:basedOn w:val="Fuentedeprrafopredeter"/>
    <w:link w:val="Ttulo2"/>
    <w:uiPriority w:val="9"/>
    <w:rsid w:val="00D921BF"/>
    <w:rPr>
      <w:b/>
      <w:sz w:val="36"/>
      <w:szCs w:val="36"/>
    </w:r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215D0"/>
    <w:pPr>
      <w:tabs>
        <w:tab w:val="center" w:pos="4419"/>
        <w:tab w:val="right" w:pos="8838"/>
      </w:tabs>
    </w:pPr>
  </w:style>
  <w:style w:type="character" w:customStyle="1" w:styleId="EncabezadoCar">
    <w:name w:val="Encabezado Car"/>
    <w:basedOn w:val="Fuentedeprrafopredeter"/>
    <w:link w:val="Encabezado"/>
    <w:uiPriority w:val="99"/>
    <w:rsid w:val="00C215D0"/>
  </w:style>
  <w:style w:type="paragraph" w:styleId="Piedepgina">
    <w:name w:val="footer"/>
    <w:basedOn w:val="Normal"/>
    <w:link w:val="PiedepginaCar"/>
    <w:uiPriority w:val="99"/>
    <w:unhideWhenUsed/>
    <w:rsid w:val="00C215D0"/>
    <w:pPr>
      <w:tabs>
        <w:tab w:val="center" w:pos="4419"/>
        <w:tab w:val="right" w:pos="8838"/>
      </w:tabs>
    </w:pPr>
  </w:style>
  <w:style w:type="character" w:customStyle="1" w:styleId="PiedepginaCar">
    <w:name w:val="Pie de página Car"/>
    <w:basedOn w:val="Fuentedeprrafopredeter"/>
    <w:link w:val="Piedepgina"/>
    <w:uiPriority w:val="99"/>
    <w:rsid w:val="00C215D0"/>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8C3073"/>
    <w:pPr>
      <w:numPr>
        <w:numId w:val="4"/>
      </w:numPr>
      <w:contextualSpacing/>
    </w:pPr>
    <w:rPr>
      <w:lang w:val="es-ES"/>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BC3A73"/>
    <w:pPr>
      <w:autoSpaceDE w:val="0"/>
      <w:autoSpaceDN w:val="0"/>
      <w:adjustRightInd w:val="0"/>
    </w:pPr>
    <w:rPr>
      <w:rFonts w:ascii="Arial" w:eastAsiaTheme="minorHAnsi" w:hAnsi="Arial" w:cs="Arial"/>
      <w:color w:val="000000"/>
      <w:lang w:eastAsia="en-US"/>
    </w:rPr>
  </w:style>
  <w:style w:type="paragraph" w:styleId="NormalWeb">
    <w:name w:val="Normal (Web)"/>
    <w:basedOn w:val="Normal"/>
    <w:uiPriority w:val="99"/>
    <w:unhideWhenUsed/>
    <w:rsid w:val="00DA2AEA"/>
    <w:pPr>
      <w:spacing w:before="100" w:beforeAutospacing="1" w:after="100" w:afterAutospacing="1"/>
    </w:p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364A7"/>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364A7"/>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364A7"/>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efk1C7Ugo1Mq4GAQpDZTlwRkfg==">CgMxLjAyCGguZ2pkZ3hzMgloLjF0M2g1c2YyCWguMzBqMHpsbDIJaC4zem55c2g3MgloLjJldDkycDAyCGgudHlqY3d0MghoLmxueGJ6OTIJaC4yNmluMXJnMgloLjNkeTZ2a204AHIhMTJGWUFRRy1ST1o3bjhIU0pmblp1NHZ2cnhLY0RhczBx</go:docsCustomData>
</go:gDocsCustomXmlDataStorage>
</file>

<file path=customXml/itemProps1.xml><?xml version="1.0" encoding="utf-8"?>
<ds:datastoreItem xmlns:ds="http://schemas.openxmlformats.org/officeDocument/2006/customXml" ds:itemID="{9D7323F5-9B11-4836-B172-B42DEC0352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28</Pages>
  <Words>6762</Words>
  <Characters>37192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inf03m612@outlook.com</cp:lastModifiedBy>
  <cp:revision>12</cp:revision>
  <cp:lastPrinted>2024-09-26T19:21:00Z</cp:lastPrinted>
  <dcterms:created xsi:type="dcterms:W3CDTF">2024-09-23T22:36:00Z</dcterms:created>
  <dcterms:modified xsi:type="dcterms:W3CDTF">2024-10-23T20:01:00Z</dcterms:modified>
</cp:coreProperties>
</file>