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A753B"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380E43">
        <w:rPr>
          <w:rFonts w:ascii="Palatino Linotype" w:eastAsia="Palatino Linotype" w:hAnsi="Palatino Linotype" w:cs="Palatino Linotype"/>
          <w:b/>
        </w:rPr>
        <w:t>veintiséis de junio de dos mil veinticuatro</w:t>
      </w:r>
      <w:r w:rsidRPr="00380E43">
        <w:rPr>
          <w:rFonts w:ascii="Palatino Linotype" w:eastAsia="Palatino Linotype" w:hAnsi="Palatino Linotype" w:cs="Palatino Linotype"/>
        </w:rPr>
        <w:t xml:space="preserve">. </w:t>
      </w:r>
    </w:p>
    <w:p w14:paraId="05203918"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Visto</w:t>
      </w:r>
      <w:r w:rsidRPr="00380E43">
        <w:rPr>
          <w:rFonts w:ascii="Palatino Linotype" w:eastAsia="Palatino Linotype" w:hAnsi="Palatino Linotype" w:cs="Palatino Linotype"/>
        </w:rPr>
        <w:t xml:space="preserve"> el expediente formado con motivo del recurso de revisión </w:t>
      </w:r>
      <w:r w:rsidRPr="00380E43">
        <w:rPr>
          <w:rFonts w:ascii="Palatino Linotype" w:eastAsia="Palatino Linotype" w:hAnsi="Palatino Linotype" w:cs="Palatino Linotype"/>
          <w:b/>
        </w:rPr>
        <w:t>00879/INFOEM/IP/RR/2024</w:t>
      </w:r>
      <w:r w:rsidRPr="00380E43">
        <w:rPr>
          <w:rFonts w:ascii="Palatino Linotype" w:eastAsia="Palatino Linotype" w:hAnsi="Palatino Linotype" w:cs="Palatino Linotype"/>
        </w:rPr>
        <w:t>, por interpuesto por</w:t>
      </w:r>
      <w:r w:rsidRPr="00380E43">
        <w:rPr>
          <w:rFonts w:ascii="Palatino Linotype" w:eastAsia="Palatino Linotype" w:hAnsi="Palatino Linotype" w:cs="Palatino Linotype"/>
          <w:b/>
        </w:rPr>
        <w:t xml:space="preserve"> un particular de manera anónima</w:t>
      </w:r>
      <w:r w:rsidRPr="00380E43">
        <w:rPr>
          <w:rFonts w:ascii="Palatino Linotype" w:eastAsia="Palatino Linotype" w:hAnsi="Palatino Linotype" w:cs="Palatino Linotype"/>
        </w:rPr>
        <w:t xml:space="preserve">, en lo sucesivo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en contra de la respuesta a su solicitud por parte del </w:t>
      </w:r>
      <w:r w:rsidRPr="00380E43">
        <w:rPr>
          <w:rFonts w:ascii="Palatino Linotype" w:eastAsia="Palatino Linotype" w:hAnsi="Palatino Linotype" w:cs="Palatino Linotype"/>
          <w:b/>
        </w:rPr>
        <w:t xml:space="preserve">Ayuntamiento de Almoloya de Juárez, </w:t>
      </w:r>
      <w:r w:rsidRPr="00380E43">
        <w:rPr>
          <w:rFonts w:ascii="Palatino Linotype" w:eastAsia="Palatino Linotype" w:hAnsi="Palatino Linotype" w:cs="Palatino Linotype"/>
        </w:rPr>
        <w:t xml:space="preserve">en lo sucesivo el </w:t>
      </w:r>
      <w:r w:rsidRPr="00380E43">
        <w:rPr>
          <w:rFonts w:ascii="Palatino Linotype" w:eastAsia="Palatino Linotype" w:hAnsi="Palatino Linotype" w:cs="Palatino Linotype"/>
          <w:b/>
        </w:rPr>
        <w:t xml:space="preserve">Sujeto Obligado, </w:t>
      </w:r>
      <w:r w:rsidRPr="00380E43">
        <w:rPr>
          <w:rFonts w:ascii="Palatino Linotype" w:eastAsia="Palatino Linotype" w:hAnsi="Palatino Linotype" w:cs="Palatino Linotype"/>
        </w:rPr>
        <w:t xml:space="preserve">se procede a dictar la presente resolución con base en los siguientes: </w:t>
      </w:r>
    </w:p>
    <w:p w14:paraId="403B0D7C" w14:textId="77777777" w:rsidR="00352478" w:rsidRPr="00380E43" w:rsidRDefault="006E6301">
      <w:pPr>
        <w:spacing w:before="240" w:after="240" w:line="360" w:lineRule="auto"/>
        <w:jc w:val="center"/>
        <w:rPr>
          <w:rFonts w:ascii="Palatino Linotype" w:eastAsia="Palatino Linotype" w:hAnsi="Palatino Linotype" w:cs="Palatino Linotype"/>
          <w:b/>
        </w:rPr>
      </w:pPr>
      <w:r w:rsidRPr="00380E43">
        <w:rPr>
          <w:rFonts w:ascii="Palatino Linotype" w:eastAsia="Palatino Linotype" w:hAnsi="Palatino Linotype" w:cs="Palatino Linotype"/>
          <w:b/>
        </w:rPr>
        <w:t>I. A N T E C E D E N T E S</w:t>
      </w:r>
    </w:p>
    <w:p w14:paraId="348117A1"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1. Solicitud de acceso a la información.</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once</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de enero del dos mil veinticuatro,</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la parte Recurrente </w:t>
      </w:r>
      <w:r w:rsidRPr="00380E43">
        <w:rPr>
          <w:rFonts w:ascii="Palatino Linotype" w:eastAsia="Palatino Linotype" w:hAnsi="Palatino Linotype" w:cs="Palatino Linotype"/>
        </w:rPr>
        <w:t xml:space="preserve">presentó, a través del Sistema de Acceso a la Información Mexiquense, en lo subsecuente el </w:t>
      </w:r>
      <w:r w:rsidRPr="00380E43">
        <w:rPr>
          <w:rFonts w:ascii="Palatino Linotype" w:eastAsia="Palatino Linotype" w:hAnsi="Palatino Linotype" w:cs="Palatino Linotype"/>
          <w:b/>
        </w:rPr>
        <w:t>SAIMEX,</w:t>
      </w:r>
      <w:r w:rsidRPr="00380E43">
        <w:rPr>
          <w:rFonts w:ascii="Palatino Linotype" w:eastAsia="Palatino Linotype" w:hAnsi="Palatino Linotype" w:cs="Palatino Linotype"/>
        </w:rPr>
        <w:t xml:space="preserve"> ante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la solicitud de acceso a la información pública, a la que se le asignó el número</w:t>
      </w:r>
      <w:r w:rsidRPr="00380E43">
        <w:rPr>
          <w:rFonts w:ascii="Palatino Linotype" w:eastAsia="Palatino Linotype" w:hAnsi="Palatino Linotype" w:cs="Palatino Linotype"/>
          <w:b/>
        </w:rPr>
        <w:t xml:space="preserve"> 00001/ALMOJU/IP/2024, </w:t>
      </w:r>
      <w:r w:rsidRPr="00380E43">
        <w:rPr>
          <w:rFonts w:ascii="Palatino Linotype" w:eastAsia="Palatino Linotype" w:hAnsi="Palatino Linotype" w:cs="Palatino Linotype"/>
        </w:rPr>
        <w:t xml:space="preserve">mediante la cual requirió la información siguiente: </w:t>
      </w:r>
    </w:p>
    <w:p w14:paraId="57743D33" w14:textId="77777777" w:rsidR="00352478" w:rsidRPr="00380E43" w:rsidRDefault="006E6301">
      <w:pPr>
        <w:spacing w:before="240"/>
        <w:ind w:left="567" w:right="902"/>
        <w:jc w:val="both"/>
        <w:rPr>
          <w:rFonts w:ascii="Palatino Linotype" w:eastAsia="Palatino Linotype" w:hAnsi="Palatino Linotype" w:cs="Palatino Linotype"/>
          <w:b/>
          <w:i/>
          <w:sz w:val="22"/>
          <w:szCs w:val="22"/>
          <w:u w:val="single"/>
        </w:rPr>
      </w:pPr>
      <w:bookmarkStart w:id="0" w:name="_heading=h.gjdgxs" w:colFirst="0" w:colLast="0"/>
      <w:bookmarkEnd w:id="0"/>
      <w:r w:rsidRPr="00380E43">
        <w:rPr>
          <w:rFonts w:ascii="Palatino Linotype" w:eastAsia="Palatino Linotype" w:hAnsi="Palatino Linotype" w:cs="Palatino Linotype"/>
          <w:i/>
          <w:sz w:val="22"/>
          <w:szCs w:val="22"/>
        </w:rPr>
        <w:t xml:space="preserve">“En vías de la respuesta a la solicitud publica anterior con número 00264/almoju/IP/2023 en la cual no informa lo solicitado, </w:t>
      </w:r>
      <w:r w:rsidRPr="00380E43">
        <w:rPr>
          <w:rFonts w:ascii="Palatino Linotype" w:eastAsia="Palatino Linotype" w:hAnsi="Palatino Linotype" w:cs="Palatino Linotype"/>
          <w:b/>
          <w:i/>
          <w:sz w:val="22"/>
          <w:szCs w:val="22"/>
          <w:u w:val="single"/>
        </w:rPr>
        <w:t>solicito contrato de inicio y termino de obra, monto avalado por contrato y facturas de los costos referentes a la constructora que ejecuta la obra</w:t>
      </w:r>
      <w:r w:rsidRPr="00380E43">
        <w:rPr>
          <w:rFonts w:ascii="Palatino Linotype" w:eastAsia="Palatino Linotype" w:hAnsi="Palatino Linotype" w:cs="Palatino Linotype"/>
          <w:i/>
          <w:sz w:val="22"/>
          <w:szCs w:val="22"/>
        </w:rPr>
        <w:t xml:space="preserve">, ya que el escrito que ofrecen como respuesta y que el saimex autoriza es una hoja con membrete y echa por el ayuntamiento la cual no me resuelve lo solicitado” (Sic) </w:t>
      </w:r>
    </w:p>
    <w:p w14:paraId="215CB2D5" w14:textId="77777777" w:rsidR="00352478" w:rsidRPr="00380E43" w:rsidRDefault="00352478">
      <w:pPr>
        <w:spacing w:line="360" w:lineRule="auto"/>
        <w:ind w:right="900"/>
        <w:jc w:val="both"/>
        <w:rPr>
          <w:rFonts w:ascii="Palatino Linotype" w:eastAsia="Palatino Linotype" w:hAnsi="Palatino Linotype" w:cs="Palatino Linotype"/>
        </w:rPr>
      </w:pPr>
    </w:p>
    <w:p w14:paraId="7C455F08"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Modalidad de Entrega:</w:t>
      </w:r>
      <w:r w:rsidRPr="00380E43">
        <w:rPr>
          <w:rFonts w:ascii="Palatino Linotype" w:eastAsia="Palatino Linotype" w:hAnsi="Palatino Linotype" w:cs="Palatino Linotype"/>
        </w:rPr>
        <w:t xml:space="preserve"> A través de </w:t>
      </w:r>
      <w:r w:rsidRPr="00380E43">
        <w:rPr>
          <w:rFonts w:ascii="Palatino Linotype" w:eastAsia="Palatino Linotype" w:hAnsi="Palatino Linotype" w:cs="Palatino Linotype"/>
          <w:b/>
        </w:rPr>
        <w:t>SAIMEX</w:t>
      </w:r>
      <w:r w:rsidRPr="00380E43">
        <w:rPr>
          <w:rFonts w:ascii="Palatino Linotype" w:eastAsia="Palatino Linotype" w:hAnsi="Palatino Linotype" w:cs="Palatino Linotype"/>
        </w:rPr>
        <w:t>.</w:t>
      </w:r>
    </w:p>
    <w:p w14:paraId="0C5BA4F4" w14:textId="77777777" w:rsidR="00352478" w:rsidRPr="00380E43" w:rsidRDefault="006E6301">
      <w:pPr>
        <w:spacing w:line="360" w:lineRule="auto"/>
        <w:ind w:left="567" w:right="900"/>
        <w:jc w:val="both"/>
        <w:rPr>
          <w:rFonts w:ascii="Palatino Linotype" w:eastAsia="Palatino Linotype" w:hAnsi="Palatino Linotype" w:cs="Palatino Linotype"/>
        </w:rPr>
      </w:pPr>
      <w:r w:rsidRPr="00380E43">
        <w:rPr>
          <w:rFonts w:ascii="Palatino Linotype" w:eastAsia="Palatino Linotype" w:hAnsi="Palatino Linotype" w:cs="Palatino Linotype"/>
          <w:b/>
        </w:rPr>
        <w:lastRenderedPageBreak/>
        <w:t>Archivos adjuntos: “</w:t>
      </w:r>
      <w:r w:rsidRPr="00380E43">
        <w:rPr>
          <w:rFonts w:ascii="Palatino Linotype" w:eastAsia="Palatino Linotype" w:hAnsi="Palatino Linotype" w:cs="Palatino Linotype"/>
          <w:b/>
          <w:i/>
        </w:rPr>
        <w:t xml:space="preserve">respuesta saimex 264.PDF”: </w:t>
      </w:r>
      <w:r w:rsidRPr="00380E43">
        <w:rPr>
          <w:rFonts w:ascii="Palatino Linotype" w:eastAsia="Palatino Linotype" w:hAnsi="Palatino Linotype" w:cs="Palatino Linotype"/>
        </w:rPr>
        <w:t>Oficio MAJ/DOP/791/2023, suscrito por el Director de Obras Públicas, para atender la solicitud de información pública 00264/ALMOJU/IP/2023en el cual refiere que la obra se llevó a cabo por un procedimiento de invitación restringida mismo que le fue adjudicado a la empresa JUAROS construcciones S.A de C.V. con un monto autorizado de $2, 550,427.97 (dos millones quinientos cincuenta mil, cuatrocientos veintisiete pesos con noventa y siete centavos).</w:t>
      </w:r>
    </w:p>
    <w:p w14:paraId="32D3DF9C" w14:textId="77777777" w:rsidR="00352478" w:rsidRPr="00380E43" w:rsidRDefault="00352478">
      <w:pPr>
        <w:spacing w:line="360" w:lineRule="auto"/>
        <w:jc w:val="both"/>
        <w:rPr>
          <w:rFonts w:ascii="Palatino Linotype" w:eastAsia="Palatino Linotype" w:hAnsi="Palatino Linotype" w:cs="Palatino Linotype"/>
        </w:rPr>
      </w:pPr>
    </w:p>
    <w:p w14:paraId="05363BA4" w14:textId="77777777" w:rsidR="00352478" w:rsidRPr="00380E43" w:rsidRDefault="006E6301">
      <w:pPr>
        <w:spacing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b/>
        </w:rPr>
        <w:t xml:space="preserve">2. Respuesta. </w:t>
      </w:r>
      <w:r w:rsidRPr="00380E43">
        <w:rPr>
          <w:rFonts w:ascii="Palatino Linotype" w:eastAsia="Palatino Linotype" w:hAnsi="Palatino Linotype" w:cs="Palatino Linotype"/>
        </w:rPr>
        <w:t xml:space="preserve">El </w:t>
      </w:r>
      <w:r w:rsidRPr="00380E43">
        <w:rPr>
          <w:rFonts w:ascii="Palatino Linotype" w:eastAsia="Palatino Linotype" w:hAnsi="Palatino Linotype" w:cs="Palatino Linotype"/>
          <w:b/>
        </w:rPr>
        <w:t>primero de febrero de dos mil veinticuatro</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 xml:space="preserve">Sujeto Obligado </w:t>
      </w:r>
      <w:r w:rsidRPr="00380E43">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0C9ABF80" w14:textId="77777777" w:rsidR="00352478" w:rsidRPr="00380E43" w:rsidRDefault="006E6301">
      <w:pPr>
        <w:spacing w:before="240" w:after="24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B13877" w14:textId="77777777" w:rsidR="00352478" w:rsidRPr="00380E43" w:rsidRDefault="006E6301">
      <w:pPr>
        <w:spacing w:before="240" w:after="24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Con fundamento en los artículos 4, 12 y 59 de la Ley de Transparencia y Acceso a la Información Pública del Estado de México y Municipios; se anexa en formato PDF la respuesta del Director de Obras Públicas con la finalidad de dar cumplimiento a su requerimiento.</w:t>
      </w:r>
    </w:p>
    <w:p w14:paraId="54CFF217" w14:textId="77777777" w:rsidR="00352478" w:rsidRPr="00380E43" w:rsidRDefault="006E6301">
      <w:pPr>
        <w:spacing w:before="240" w:after="24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ATENTAMENTE</w:t>
      </w:r>
    </w:p>
    <w:p w14:paraId="4887336C" w14:textId="77777777" w:rsidR="00352478" w:rsidRPr="00380E43" w:rsidRDefault="006E6301">
      <w:pPr>
        <w:spacing w:before="240" w:after="24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L.D ANA KAREN RODRIGUEZ QUIJADA”</w:t>
      </w:r>
    </w:p>
    <w:p w14:paraId="05CC92A0" w14:textId="77777777" w:rsidR="00352478" w:rsidRPr="00380E43" w:rsidRDefault="006E6301">
      <w:pPr>
        <w:spacing w:before="240" w:after="240"/>
        <w:ind w:left="567" w:right="902"/>
        <w:jc w:val="both"/>
        <w:rPr>
          <w:rFonts w:ascii="Palatino Linotype" w:eastAsia="Palatino Linotype" w:hAnsi="Palatino Linotype" w:cs="Palatino Linotype"/>
          <w:b/>
        </w:rPr>
      </w:pPr>
      <w:r w:rsidRPr="00380E43">
        <w:rPr>
          <w:rFonts w:ascii="Palatino Linotype" w:eastAsia="Palatino Linotype" w:hAnsi="Palatino Linotype" w:cs="Palatino Linotype"/>
          <w:b/>
        </w:rPr>
        <w:t xml:space="preserve">Archivos adjuntos: </w:t>
      </w:r>
    </w:p>
    <w:p w14:paraId="1421B62E" w14:textId="77777777" w:rsidR="00352478" w:rsidRPr="00380E43" w:rsidRDefault="006E6301">
      <w:pPr>
        <w:spacing w:before="240" w:after="240" w:line="360" w:lineRule="auto"/>
        <w:ind w:left="567" w:right="902"/>
        <w:jc w:val="both"/>
        <w:rPr>
          <w:rFonts w:ascii="Palatino Linotype" w:eastAsia="Palatino Linotype" w:hAnsi="Palatino Linotype" w:cs="Palatino Linotype"/>
          <w:b/>
          <w:u w:val="single"/>
        </w:rPr>
      </w:pPr>
      <w:r w:rsidRPr="00380E43">
        <w:rPr>
          <w:rFonts w:ascii="Palatino Linotype" w:eastAsia="Palatino Linotype" w:hAnsi="Palatino Linotype" w:cs="Palatino Linotype"/>
          <w:b/>
          <w:i/>
        </w:rPr>
        <w:t xml:space="preserve">“SAIMEX 001.PDF”: </w:t>
      </w:r>
      <w:r w:rsidRPr="00380E43">
        <w:rPr>
          <w:rFonts w:ascii="Palatino Linotype" w:eastAsia="Palatino Linotype" w:hAnsi="Palatino Linotype" w:cs="Palatino Linotype"/>
        </w:rPr>
        <w:t xml:space="preserve">Oficio MAJ/DOP/029/2024, suscrito por el Director de Obras Públicas, en el cual refiere que </w:t>
      </w:r>
      <w:r w:rsidRPr="00380E43">
        <w:rPr>
          <w:rFonts w:ascii="Palatino Linotype" w:eastAsia="Palatino Linotype" w:hAnsi="Palatino Linotype" w:cs="Palatino Linotype"/>
          <w:b/>
          <w:u w:val="single"/>
        </w:rPr>
        <w:t xml:space="preserve">dicha Dirección no </w:t>
      </w:r>
      <w:r w:rsidRPr="00380E43">
        <w:rPr>
          <w:rFonts w:ascii="Palatino Linotype" w:eastAsia="Palatino Linotype" w:hAnsi="Palatino Linotype" w:cs="Palatino Linotype"/>
          <w:b/>
          <w:u w:val="single"/>
        </w:rPr>
        <w:lastRenderedPageBreak/>
        <w:t>cuenta con un contrato de inicio y término de obra, el costo de la misma es de $2,550, 134. 52 (dos millones quinientos cincuenta mil ciento treinta y cuatro pesos 52/100 M.N)  y la obra se encuentra en periodo de ejecución por lo que el trámite de facturación se realizará conforme al avance físico de la obra.</w:t>
      </w:r>
    </w:p>
    <w:p w14:paraId="6C56C312" w14:textId="77777777" w:rsidR="00352478" w:rsidRPr="00380E43" w:rsidRDefault="006E6301">
      <w:pPr>
        <w:spacing w:before="240" w:after="240" w:line="360" w:lineRule="auto"/>
        <w:ind w:right="49"/>
        <w:jc w:val="both"/>
        <w:rPr>
          <w:rFonts w:ascii="Palatino Linotype" w:eastAsia="Palatino Linotype" w:hAnsi="Palatino Linotype" w:cs="Palatino Linotype"/>
          <w:b/>
        </w:rPr>
      </w:pPr>
      <w:r w:rsidRPr="00380E43">
        <w:rPr>
          <w:rFonts w:ascii="Palatino Linotype" w:eastAsia="Palatino Linotype" w:hAnsi="Palatino Linotype" w:cs="Palatino Linotype"/>
          <w:b/>
        </w:rPr>
        <w:t xml:space="preserve">3. Interposición del recurso de revisión. </w:t>
      </w:r>
      <w:r w:rsidRPr="00380E43">
        <w:rPr>
          <w:rFonts w:ascii="Palatino Linotype" w:eastAsia="Palatino Linotype" w:hAnsi="Palatino Linotype" w:cs="Palatino Linotype"/>
        </w:rPr>
        <w:t xml:space="preserve">Inconforme con los términos de la respuesta emitida por parte del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catorce de febrero de dos mil veinticuatro,</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interpuso el recurso de revisión a través de </w:t>
      </w:r>
      <w:r w:rsidRPr="00380E43">
        <w:rPr>
          <w:rFonts w:ascii="Palatino Linotype" w:eastAsia="Palatino Linotype" w:hAnsi="Palatino Linotype" w:cs="Palatino Linotype"/>
          <w:b/>
        </w:rPr>
        <w:t xml:space="preserve">SAIMEX, </w:t>
      </w:r>
      <w:r w:rsidRPr="00380E43">
        <w:rPr>
          <w:rFonts w:ascii="Palatino Linotype" w:eastAsia="Palatino Linotype" w:hAnsi="Palatino Linotype" w:cs="Palatino Linotype"/>
        </w:rPr>
        <w:t>en donde se manifestó de la siguiente manera:</w:t>
      </w:r>
    </w:p>
    <w:p w14:paraId="57868ADD" w14:textId="77777777" w:rsidR="00352478" w:rsidRPr="00380E43" w:rsidRDefault="006E6301">
      <w:pPr>
        <w:tabs>
          <w:tab w:val="left" w:pos="2745"/>
        </w:tabs>
        <w:spacing w:before="240" w:after="240" w:line="360" w:lineRule="auto"/>
        <w:ind w:left="567" w:right="900"/>
        <w:jc w:val="both"/>
        <w:rPr>
          <w:rFonts w:ascii="Palatino Linotype" w:eastAsia="Palatino Linotype" w:hAnsi="Palatino Linotype" w:cs="Palatino Linotype"/>
          <w:b/>
        </w:rPr>
      </w:pPr>
      <w:r w:rsidRPr="00380E43">
        <w:rPr>
          <w:rFonts w:ascii="Palatino Linotype" w:eastAsia="Palatino Linotype" w:hAnsi="Palatino Linotype" w:cs="Palatino Linotype"/>
          <w:b/>
        </w:rPr>
        <w:t xml:space="preserve">a) Acto impugnado: </w:t>
      </w:r>
      <w:r w:rsidRPr="00380E43">
        <w:rPr>
          <w:rFonts w:ascii="Palatino Linotype" w:eastAsia="Palatino Linotype" w:hAnsi="Palatino Linotype" w:cs="Palatino Linotype"/>
          <w:b/>
        </w:rPr>
        <w:tab/>
      </w:r>
    </w:p>
    <w:p w14:paraId="5F8A2DE7" w14:textId="77777777" w:rsidR="00352478" w:rsidRPr="00380E43" w:rsidRDefault="006E6301">
      <w:pPr>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“La falta de información” (Sic)</w:t>
      </w:r>
    </w:p>
    <w:p w14:paraId="530FED27" w14:textId="77777777" w:rsidR="00352478" w:rsidRPr="00380E43" w:rsidRDefault="00352478">
      <w:pPr>
        <w:ind w:left="567" w:right="900"/>
        <w:jc w:val="both"/>
        <w:rPr>
          <w:rFonts w:ascii="Palatino Linotype" w:eastAsia="Palatino Linotype" w:hAnsi="Palatino Linotype" w:cs="Palatino Linotype"/>
          <w:i/>
          <w:sz w:val="22"/>
          <w:szCs w:val="22"/>
        </w:rPr>
      </w:pPr>
    </w:p>
    <w:p w14:paraId="2509E323" w14:textId="77777777" w:rsidR="00352478" w:rsidRPr="00380E43" w:rsidRDefault="006E6301">
      <w:pPr>
        <w:spacing w:line="360" w:lineRule="auto"/>
        <w:ind w:left="567" w:right="900"/>
        <w:jc w:val="both"/>
        <w:rPr>
          <w:rFonts w:ascii="Palatino Linotype" w:eastAsia="Palatino Linotype" w:hAnsi="Palatino Linotype" w:cs="Palatino Linotype"/>
        </w:rPr>
      </w:pPr>
      <w:r w:rsidRPr="00380E43">
        <w:rPr>
          <w:rFonts w:ascii="Palatino Linotype" w:eastAsia="Palatino Linotype" w:hAnsi="Palatino Linotype" w:cs="Palatino Linotype"/>
          <w:b/>
        </w:rPr>
        <w:t>b) Razones o motivos de inconformidad</w:t>
      </w:r>
      <w:r w:rsidRPr="00380E43">
        <w:rPr>
          <w:rFonts w:ascii="Palatino Linotype" w:eastAsia="Palatino Linotype" w:hAnsi="Palatino Linotype" w:cs="Palatino Linotype"/>
        </w:rPr>
        <w:t>:</w:t>
      </w:r>
    </w:p>
    <w:p w14:paraId="075B73C2" w14:textId="77777777" w:rsidR="00352478" w:rsidRPr="00380E43" w:rsidRDefault="006E6301">
      <w:pPr>
        <w:ind w:left="567" w:right="900"/>
        <w:jc w:val="both"/>
        <w:rPr>
          <w:rFonts w:ascii="Palatino Linotype" w:eastAsia="Palatino Linotype" w:hAnsi="Palatino Linotype" w:cs="Palatino Linotype"/>
          <w:i/>
          <w:sz w:val="22"/>
          <w:szCs w:val="22"/>
        </w:rPr>
      </w:pPr>
      <w:bookmarkStart w:id="1" w:name="_heading=h.30j0zll" w:colFirst="0" w:colLast="0"/>
      <w:bookmarkEnd w:id="1"/>
      <w:r w:rsidRPr="00380E43">
        <w:rPr>
          <w:rFonts w:ascii="Palatino Linotype" w:eastAsia="Palatino Linotype" w:hAnsi="Palatino Linotype" w:cs="Palatino Linotype"/>
          <w:i/>
          <w:sz w:val="22"/>
          <w:szCs w:val="22"/>
        </w:rPr>
        <w:t xml:space="preserve"> “La información que se solicita no es la que entregan” (Sic) </w:t>
      </w:r>
    </w:p>
    <w:p w14:paraId="5A749C3D" w14:textId="77777777" w:rsidR="00352478" w:rsidRPr="00380E43" w:rsidRDefault="00352478">
      <w:pPr>
        <w:ind w:right="902"/>
        <w:jc w:val="both"/>
        <w:rPr>
          <w:rFonts w:ascii="Palatino Linotype" w:eastAsia="Palatino Linotype" w:hAnsi="Palatino Linotype" w:cs="Palatino Linotype"/>
          <w:sz w:val="22"/>
          <w:szCs w:val="22"/>
        </w:rPr>
      </w:pPr>
    </w:p>
    <w:p w14:paraId="469AA3EE" w14:textId="77777777" w:rsidR="00352478" w:rsidRPr="00380E43" w:rsidRDefault="006E6301">
      <w:pPr>
        <w:spacing w:line="360" w:lineRule="auto"/>
        <w:ind w:right="51"/>
        <w:jc w:val="both"/>
        <w:rPr>
          <w:rFonts w:ascii="Palatino Linotype" w:eastAsia="Palatino Linotype" w:hAnsi="Palatino Linotype" w:cs="Palatino Linotype"/>
        </w:rPr>
      </w:pPr>
      <w:r w:rsidRPr="00380E43">
        <w:rPr>
          <w:rFonts w:ascii="Palatino Linotype" w:eastAsia="Palatino Linotype" w:hAnsi="Palatino Linotype" w:cs="Palatino Linotype"/>
          <w:b/>
        </w:rPr>
        <w:t xml:space="preserve">4. Turno. </w:t>
      </w:r>
      <w:r w:rsidRPr="00380E4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380E43">
        <w:rPr>
          <w:rFonts w:ascii="Palatino Linotype" w:eastAsia="Palatino Linotype" w:hAnsi="Palatino Linotype" w:cs="Palatino Linotype"/>
          <w:b/>
        </w:rPr>
        <w:t>Comisionada</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Guadalupe Ramírez Peña, </w:t>
      </w:r>
      <w:r w:rsidRPr="00380E43">
        <w:rPr>
          <w:rFonts w:ascii="Palatino Linotype" w:eastAsia="Palatino Linotype" w:hAnsi="Palatino Linotype" w:cs="Palatino Linotype"/>
        </w:rPr>
        <w:t>a efecto de que analizará sobre su admisión o su desechamiento.</w:t>
      </w:r>
    </w:p>
    <w:p w14:paraId="358FBE26" w14:textId="77777777" w:rsidR="00352478" w:rsidRPr="00380E43" w:rsidRDefault="00352478">
      <w:pPr>
        <w:spacing w:line="360" w:lineRule="auto"/>
        <w:ind w:right="51"/>
        <w:jc w:val="both"/>
        <w:rPr>
          <w:rFonts w:ascii="Palatino Linotype" w:eastAsia="Palatino Linotype" w:hAnsi="Palatino Linotype" w:cs="Palatino Linotype"/>
        </w:rPr>
      </w:pPr>
    </w:p>
    <w:p w14:paraId="667E85BA" w14:textId="77777777" w:rsidR="00352478" w:rsidRPr="00380E43" w:rsidRDefault="006E6301">
      <w:pPr>
        <w:spacing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5. Admisión del Recurso de Revisión.</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 xml:space="preserve">diecinueve de febrero de dos mil veinticuatro, </w:t>
      </w:r>
      <w:r w:rsidRPr="00380E43">
        <w:rPr>
          <w:rFonts w:ascii="Palatino Linotype" w:eastAsia="Palatino Linotype" w:hAnsi="Palatino Linotype" w:cs="Palatino Linotype"/>
        </w:rPr>
        <w:t xml:space="preserve">este Instituto de Transparencia, Acceso a la Información Pública y </w:t>
      </w:r>
      <w:r w:rsidRPr="00380E43">
        <w:rPr>
          <w:rFonts w:ascii="Palatino Linotype" w:eastAsia="Palatino Linotype" w:hAnsi="Palatino Linotype" w:cs="Palatino Linotype"/>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80E43">
        <w:rPr>
          <w:rFonts w:ascii="Palatino Linotype" w:eastAsia="Palatino Linotype" w:hAnsi="Palatino Linotype" w:cs="Palatino Linotype"/>
          <w:b/>
        </w:rPr>
        <w:t xml:space="preserve">Sujeto Obligado </w:t>
      </w:r>
      <w:r w:rsidRPr="00380E43">
        <w:rPr>
          <w:rFonts w:ascii="Palatino Linotype" w:eastAsia="Palatino Linotype" w:hAnsi="Palatino Linotype" w:cs="Palatino Linotype"/>
        </w:rPr>
        <w:t>presentara su informe justificado.</w:t>
      </w:r>
    </w:p>
    <w:p w14:paraId="1EDD2D2E" w14:textId="77777777" w:rsidR="00352478" w:rsidRPr="00380E43" w:rsidRDefault="006E6301">
      <w:pPr>
        <w:spacing w:after="240" w:line="360" w:lineRule="auto"/>
        <w:jc w:val="both"/>
        <w:rPr>
          <w:rFonts w:ascii="Palatino Linotype" w:eastAsia="Palatino Linotype" w:hAnsi="Palatino Linotype" w:cs="Palatino Linotype"/>
        </w:rPr>
      </w:pPr>
      <w:bookmarkStart w:id="2" w:name="_heading=h.2s8eyo1" w:colFirst="0" w:colLast="0"/>
      <w:bookmarkEnd w:id="2"/>
      <w:r w:rsidRPr="00380E43">
        <w:rPr>
          <w:rFonts w:ascii="Palatino Linotype" w:eastAsia="Palatino Linotype" w:hAnsi="Palatino Linotype" w:cs="Palatino Linotype"/>
          <w:b/>
        </w:rPr>
        <w:t>6. Manifestaciones</w:t>
      </w:r>
      <w:r w:rsidRPr="00380E43">
        <w:rPr>
          <w:rFonts w:ascii="Palatino Linotype" w:eastAsia="Palatino Linotype" w:hAnsi="Palatino Linotype" w:cs="Palatino Linotype"/>
        </w:rPr>
        <w:t>. Es de precisar que las partes fueron omisas en pronunciarse en esta etapa procesal, por lo tanto, se tiene por precluido su derecho para tal efecto.</w:t>
      </w:r>
    </w:p>
    <w:p w14:paraId="261AF3D0" w14:textId="77777777" w:rsidR="00352478" w:rsidRPr="00380E43" w:rsidRDefault="006E6301">
      <w:pPr>
        <w:spacing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noProof/>
        </w:rPr>
        <w:drawing>
          <wp:inline distT="0" distB="0" distL="0" distR="0" wp14:anchorId="4F42EA5D" wp14:editId="5525CEEC">
            <wp:extent cx="5612130" cy="1438910"/>
            <wp:effectExtent l="0" t="0" r="0" b="0"/>
            <wp:docPr id="563968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438910"/>
                    </a:xfrm>
                    <a:prstGeom prst="rect">
                      <a:avLst/>
                    </a:prstGeom>
                    <a:ln/>
                  </pic:spPr>
                </pic:pic>
              </a:graphicData>
            </a:graphic>
          </wp:inline>
        </w:drawing>
      </w:r>
    </w:p>
    <w:p w14:paraId="73082B95" w14:textId="77777777" w:rsidR="00352478" w:rsidRPr="00380E43" w:rsidRDefault="006E6301">
      <w:pPr>
        <w:widowControl w:val="0"/>
        <w:spacing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7.</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Ampliación del plazo para emitir resolución.</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diecinueve de junio del año dos mil veinticuatro</w:t>
      </w:r>
      <w:r w:rsidRPr="00380E4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B7CD5BD"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F2068A3" w14:textId="77777777" w:rsidR="00352478" w:rsidRPr="00380E43" w:rsidRDefault="00352478">
      <w:pPr>
        <w:spacing w:line="360" w:lineRule="auto"/>
        <w:jc w:val="both"/>
        <w:rPr>
          <w:rFonts w:ascii="Palatino Linotype" w:eastAsia="Palatino Linotype" w:hAnsi="Palatino Linotype" w:cs="Palatino Linotype"/>
        </w:rPr>
      </w:pPr>
    </w:p>
    <w:p w14:paraId="395AF8CD"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207A42A" w14:textId="77777777" w:rsidR="00352478" w:rsidRPr="00380E43" w:rsidRDefault="00352478">
      <w:pPr>
        <w:spacing w:line="360" w:lineRule="auto"/>
        <w:jc w:val="both"/>
        <w:rPr>
          <w:rFonts w:ascii="Palatino Linotype" w:eastAsia="Palatino Linotype" w:hAnsi="Palatino Linotype" w:cs="Palatino Linotype"/>
        </w:rPr>
      </w:pPr>
    </w:p>
    <w:p w14:paraId="2A31DB57"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B86AA7" w14:textId="77777777" w:rsidR="00352478" w:rsidRPr="00380E43" w:rsidRDefault="00352478">
      <w:pPr>
        <w:spacing w:line="360" w:lineRule="auto"/>
        <w:jc w:val="both"/>
        <w:rPr>
          <w:rFonts w:ascii="Palatino Linotype" w:eastAsia="Palatino Linotype" w:hAnsi="Palatino Linotype" w:cs="Palatino Linotype"/>
        </w:rPr>
      </w:pPr>
    </w:p>
    <w:p w14:paraId="1EE05E8A"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0978DC1" w14:textId="77777777" w:rsidR="00352478" w:rsidRPr="00380E43" w:rsidRDefault="00352478">
      <w:pPr>
        <w:spacing w:line="360" w:lineRule="auto"/>
        <w:jc w:val="both"/>
        <w:rPr>
          <w:rFonts w:ascii="Palatino Linotype" w:eastAsia="Palatino Linotype" w:hAnsi="Palatino Linotype" w:cs="Palatino Linotype"/>
        </w:rPr>
      </w:pPr>
    </w:p>
    <w:p w14:paraId="7125F2BC" w14:textId="77777777" w:rsidR="00352478" w:rsidRPr="00380E43" w:rsidRDefault="006E6301">
      <w:pPr>
        <w:spacing w:line="360" w:lineRule="auto"/>
        <w:jc w:val="both"/>
        <w:rPr>
          <w:rFonts w:ascii="Palatino Linotype" w:eastAsia="Palatino Linotype" w:hAnsi="Palatino Linotype" w:cs="Palatino Linotype"/>
          <w:strike/>
        </w:rPr>
      </w:pPr>
      <w:r w:rsidRPr="00380E4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7DE1D64" w14:textId="77777777" w:rsidR="00352478" w:rsidRPr="00380E43" w:rsidRDefault="00352478">
      <w:pPr>
        <w:spacing w:line="360" w:lineRule="auto"/>
        <w:jc w:val="both"/>
        <w:rPr>
          <w:rFonts w:ascii="Palatino Linotype" w:eastAsia="Palatino Linotype" w:hAnsi="Palatino Linotype" w:cs="Palatino Linotype"/>
        </w:rPr>
      </w:pPr>
    </w:p>
    <w:p w14:paraId="7F1A7258" w14:textId="77777777" w:rsidR="00352478" w:rsidRPr="00380E43" w:rsidRDefault="006E6301">
      <w:pPr>
        <w:numPr>
          <w:ilvl w:val="0"/>
          <w:numId w:val="5"/>
        </w:numPr>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b/>
        </w:rPr>
        <w:t>Complejidad del Asunto:</w:t>
      </w:r>
      <w:r w:rsidRPr="00380E4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34A1A530" w14:textId="77777777" w:rsidR="00352478" w:rsidRPr="00380E43" w:rsidRDefault="00352478">
      <w:pPr>
        <w:spacing w:line="360" w:lineRule="auto"/>
        <w:ind w:left="567" w:right="900" w:hanging="283"/>
        <w:jc w:val="both"/>
        <w:rPr>
          <w:rFonts w:ascii="Palatino Linotype" w:eastAsia="Palatino Linotype" w:hAnsi="Palatino Linotype" w:cs="Palatino Linotype"/>
        </w:rPr>
      </w:pPr>
    </w:p>
    <w:p w14:paraId="384AE8CC" w14:textId="77777777" w:rsidR="00352478" w:rsidRPr="00380E43" w:rsidRDefault="006E6301">
      <w:pPr>
        <w:numPr>
          <w:ilvl w:val="0"/>
          <w:numId w:val="5"/>
        </w:numPr>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b/>
        </w:rPr>
        <w:t>Actividad Procesal del interesado</w:t>
      </w:r>
      <w:r w:rsidRPr="00380E43">
        <w:rPr>
          <w:rFonts w:ascii="Palatino Linotype" w:eastAsia="Palatino Linotype" w:hAnsi="Palatino Linotype" w:cs="Palatino Linotype"/>
        </w:rPr>
        <w:t>. Acciones u omisiones del interesado.</w:t>
      </w:r>
    </w:p>
    <w:p w14:paraId="2CD1A317" w14:textId="77777777" w:rsidR="00352478" w:rsidRPr="00380E43" w:rsidRDefault="00352478">
      <w:pPr>
        <w:spacing w:line="360" w:lineRule="auto"/>
        <w:ind w:left="567" w:right="900" w:hanging="283"/>
        <w:jc w:val="both"/>
        <w:rPr>
          <w:rFonts w:ascii="Palatino Linotype" w:eastAsia="Palatino Linotype" w:hAnsi="Palatino Linotype" w:cs="Palatino Linotype"/>
          <w:b/>
        </w:rPr>
      </w:pPr>
    </w:p>
    <w:p w14:paraId="016A800D" w14:textId="77777777" w:rsidR="00352478" w:rsidRPr="00380E43" w:rsidRDefault="006E6301">
      <w:pPr>
        <w:numPr>
          <w:ilvl w:val="0"/>
          <w:numId w:val="5"/>
        </w:numPr>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b/>
        </w:rPr>
        <w:t>Conducta de la Autoridad:</w:t>
      </w:r>
      <w:r w:rsidRPr="00380E43">
        <w:rPr>
          <w:rFonts w:ascii="Palatino Linotype" w:eastAsia="Palatino Linotype" w:hAnsi="Palatino Linotype" w:cs="Palatino Linotype"/>
        </w:rPr>
        <w:t xml:space="preserve"> Las Acciones u omisiones realizadas en el procedimiento. Así como si la autoridad actuó con la debida diligencia.</w:t>
      </w:r>
    </w:p>
    <w:p w14:paraId="6DBF2C44" w14:textId="77777777" w:rsidR="00352478" w:rsidRPr="00380E43" w:rsidRDefault="00352478">
      <w:pPr>
        <w:spacing w:line="360" w:lineRule="auto"/>
        <w:ind w:left="567" w:right="900" w:hanging="283"/>
        <w:rPr>
          <w:rFonts w:ascii="Palatino Linotype" w:eastAsia="Palatino Linotype" w:hAnsi="Palatino Linotype" w:cs="Palatino Linotype"/>
        </w:rPr>
      </w:pPr>
    </w:p>
    <w:p w14:paraId="5A1219B9" w14:textId="77777777" w:rsidR="00352478" w:rsidRPr="00380E43" w:rsidRDefault="006E6301">
      <w:pPr>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b/>
        </w:rPr>
        <w:t>d) La afectación generada en la situación jurídica de la persona involucrada en el proceso:</w:t>
      </w:r>
      <w:r w:rsidRPr="00380E43">
        <w:rPr>
          <w:rFonts w:ascii="Palatino Linotype" w:eastAsia="Palatino Linotype" w:hAnsi="Palatino Linotype" w:cs="Palatino Linotype"/>
        </w:rPr>
        <w:t xml:space="preserve"> Violación a sus derechos humanos.</w:t>
      </w:r>
    </w:p>
    <w:p w14:paraId="0371BEAE" w14:textId="77777777" w:rsidR="00352478" w:rsidRPr="00380E43" w:rsidRDefault="00352478">
      <w:pPr>
        <w:spacing w:line="360" w:lineRule="auto"/>
        <w:jc w:val="both"/>
        <w:rPr>
          <w:rFonts w:ascii="Palatino Linotype" w:eastAsia="Palatino Linotype" w:hAnsi="Palatino Linotype" w:cs="Palatino Linotype"/>
        </w:rPr>
      </w:pPr>
    </w:p>
    <w:p w14:paraId="3DACBEFA"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7274547" w14:textId="77777777" w:rsidR="00352478" w:rsidRPr="00380E43" w:rsidRDefault="00352478">
      <w:pPr>
        <w:spacing w:line="360" w:lineRule="auto"/>
        <w:jc w:val="both"/>
        <w:rPr>
          <w:rFonts w:ascii="Palatino Linotype" w:eastAsia="Palatino Linotype" w:hAnsi="Palatino Linotype" w:cs="Palatino Linotype"/>
        </w:rPr>
      </w:pPr>
    </w:p>
    <w:p w14:paraId="28998112" w14:textId="77777777" w:rsidR="00352478" w:rsidRPr="00380E43" w:rsidRDefault="006E6301">
      <w:pPr>
        <w:spacing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80E4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80E43">
        <w:rPr>
          <w:rFonts w:ascii="Palatino Linotype" w:eastAsia="Palatino Linotype" w:hAnsi="Palatino Linotype" w:cs="Palatino Linotype"/>
        </w:rPr>
        <w:t>, visible en la Gaceta del Seminario Judicial de la Federación con el registro digital 205635.</w:t>
      </w:r>
    </w:p>
    <w:p w14:paraId="23F965EF" w14:textId="77777777" w:rsidR="00352478" w:rsidRPr="00380E43" w:rsidRDefault="00352478">
      <w:pPr>
        <w:spacing w:line="360" w:lineRule="auto"/>
        <w:jc w:val="both"/>
        <w:rPr>
          <w:rFonts w:ascii="Palatino Linotype" w:eastAsia="Palatino Linotype" w:hAnsi="Palatino Linotype" w:cs="Palatino Linotype"/>
        </w:rPr>
      </w:pPr>
    </w:p>
    <w:p w14:paraId="31C845DC"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2CE010" w14:textId="77777777" w:rsidR="00352478" w:rsidRPr="00380E43" w:rsidRDefault="00352478">
      <w:pPr>
        <w:spacing w:line="360" w:lineRule="auto"/>
        <w:jc w:val="both"/>
        <w:rPr>
          <w:rFonts w:ascii="Palatino Linotype" w:eastAsia="Palatino Linotype" w:hAnsi="Palatino Linotype" w:cs="Palatino Linotype"/>
        </w:rPr>
      </w:pPr>
    </w:p>
    <w:p w14:paraId="339CA92B"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C12AB11" w14:textId="77777777" w:rsidR="00352478" w:rsidRPr="00380E43" w:rsidRDefault="00352478">
      <w:pPr>
        <w:spacing w:line="360" w:lineRule="auto"/>
        <w:jc w:val="both"/>
        <w:rPr>
          <w:rFonts w:ascii="Palatino Linotype" w:eastAsia="Palatino Linotype" w:hAnsi="Palatino Linotype" w:cs="Palatino Linotype"/>
        </w:rPr>
      </w:pPr>
    </w:p>
    <w:p w14:paraId="133979DB"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i/>
        </w:rPr>
        <w:t>“PLAZO RAZONABLE PARA RESOLVER. DIMENSIÓN Y EFECTOS DE ESTE CONCEPTO CUANDO SE ADUCE EXCESIVA CARGA DE TRABAJO.”</w:t>
      </w:r>
      <w:r w:rsidRPr="00380E43">
        <w:rPr>
          <w:rFonts w:ascii="Palatino Linotype" w:eastAsia="Palatino Linotype" w:hAnsi="Palatino Linotype" w:cs="Palatino Linotype"/>
        </w:rPr>
        <w:t xml:space="preserve"> consultable en el Seminario Judicial de la Federación y su gaceta, con el registro digital 2002351.</w:t>
      </w:r>
    </w:p>
    <w:p w14:paraId="1F046F66" w14:textId="77777777" w:rsidR="00352478" w:rsidRPr="00380E43" w:rsidRDefault="00352478">
      <w:pPr>
        <w:spacing w:line="360" w:lineRule="auto"/>
        <w:jc w:val="both"/>
        <w:rPr>
          <w:rFonts w:ascii="Palatino Linotype" w:eastAsia="Palatino Linotype" w:hAnsi="Palatino Linotype" w:cs="Palatino Linotype"/>
          <w:b/>
        </w:rPr>
      </w:pPr>
    </w:p>
    <w:p w14:paraId="08324F4F"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i/>
        </w:rPr>
        <w:t>“PLAZO RAZONABLE PARA RESOLVER. CONCEPTO Y ELEMENTOS QUE LO INTEGRAN A LA LUZ DEL DERECHO INTERNACIONAL DE LOS DERECHOS HUMANOS.”</w:t>
      </w:r>
      <w:r w:rsidRPr="00380E43">
        <w:rPr>
          <w:rFonts w:ascii="Palatino Linotype" w:eastAsia="Palatino Linotype" w:hAnsi="Palatino Linotype" w:cs="Palatino Linotype"/>
        </w:rPr>
        <w:t>, visible en el Seminario Judicial de la Federación y su gaceta, con el registro digital 2002350.</w:t>
      </w:r>
    </w:p>
    <w:p w14:paraId="0D194678" w14:textId="77777777" w:rsidR="00352478" w:rsidRPr="00380E43" w:rsidRDefault="00352478">
      <w:pPr>
        <w:spacing w:line="360" w:lineRule="auto"/>
        <w:jc w:val="both"/>
        <w:rPr>
          <w:rFonts w:ascii="Palatino Linotype" w:eastAsia="Palatino Linotype" w:hAnsi="Palatino Linotype" w:cs="Palatino Linotype"/>
        </w:rPr>
      </w:pPr>
    </w:p>
    <w:p w14:paraId="1DB128FC"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07E18A6" w14:textId="77777777" w:rsidR="00352478" w:rsidRPr="00380E43" w:rsidRDefault="00352478">
      <w:pPr>
        <w:widowControl w:val="0"/>
        <w:spacing w:line="360" w:lineRule="auto"/>
        <w:ind w:right="49"/>
        <w:jc w:val="both"/>
        <w:rPr>
          <w:rFonts w:ascii="Palatino Linotype" w:eastAsia="Palatino Linotype" w:hAnsi="Palatino Linotype" w:cs="Palatino Linotype"/>
        </w:rPr>
      </w:pPr>
    </w:p>
    <w:p w14:paraId="70846E9F" w14:textId="77777777" w:rsidR="00352478" w:rsidRPr="00380E43" w:rsidRDefault="006E6301">
      <w:pPr>
        <w:widowControl w:val="0"/>
        <w:spacing w:line="360" w:lineRule="auto"/>
        <w:ind w:right="49"/>
        <w:jc w:val="both"/>
        <w:rPr>
          <w:rFonts w:ascii="Palatino Linotype" w:eastAsia="Palatino Linotype" w:hAnsi="Palatino Linotype" w:cs="Palatino Linotype"/>
          <w:b/>
        </w:rPr>
      </w:pPr>
      <w:r w:rsidRPr="00380E43">
        <w:rPr>
          <w:rFonts w:ascii="Palatino Linotype" w:eastAsia="Palatino Linotype" w:hAnsi="Palatino Linotype" w:cs="Palatino Linotype"/>
          <w:b/>
        </w:rPr>
        <w:t>8.</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Cierre de instrucción. </w:t>
      </w:r>
      <w:r w:rsidRPr="00380E4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380E43">
        <w:rPr>
          <w:rFonts w:ascii="Palatino Linotype" w:eastAsia="Palatino Linotype" w:hAnsi="Palatino Linotype" w:cs="Palatino Linotype"/>
          <w:b/>
        </w:rPr>
        <w:t>diecinueve de junio de dos mil veinticuatro</w:t>
      </w:r>
      <w:r w:rsidRPr="00380E4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394AD32"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9C50C24" w14:textId="77777777" w:rsidR="00352478" w:rsidRPr="00380E43" w:rsidRDefault="006E6301">
      <w:pPr>
        <w:widowControl w:val="0"/>
        <w:spacing w:line="360" w:lineRule="auto"/>
        <w:jc w:val="center"/>
        <w:rPr>
          <w:rFonts w:ascii="Palatino Linotype" w:eastAsia="Palatino Linotype" w:hAnsi="Palatino Linotype" w:cs="Palatino Linotype"/>
          <w:b/>
        </w:rPr>
      </w:pPr>
      <w:r w:rsidRPr="00380E43">
        <w:rPr>
          <w:rFonts w:ascii="Palatino Linotype" w:eastAsia="Palatino Linotype" w:hAnsi="Palatino Linotype" w:cs="Palatino Linotype"/>
          <w:b/>
        </w:rPr>
        <w:t>II. C O N S I D E R A N D O S</w:t>
      </w:r>
    </w:p>
    <w:p w14:paraId="376F84AA" w14:textId="77777777" w:rsidR="00352478" w:rsidRPr="00380E43" w:rsidRDefault="00352478">
      <w:pPr>
        <w:widowControl w:val="0"/>
        <w:spacing w:line="360" w:lineRule="auto"/>
        <w:jc w:val="center"/>
        <w:rPr>
          <w:rFonts w:ascii="Palatino Linotype" w:eastAsia="Palatino Linotype" w:hAnsi="Palatino Linotype" w:cs="Palatino Linotype"/>
          <w:b/>
        </w:rPr>
      </w:pPr>
    </w:p>
    <w:p w14:paraId="4C414174"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Primero. Competencia.</w:t>
      </w:r>
      <w:r w:rsidRPr="00380E4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78D4DB" w14:textId="77777777" w:rsidR="00352478" w:rsidRPr="00380E43" w:rsidRDefault="006E6301">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380E43">
        <w:rPr>
          <w:rFonts w:ascii="Palatino Linotype" w:eastAsia="Palatino Linotype" w:hAnsi="Palatino Linotype" w:cs="Palatino Linotype"/>
          <w:b/>
        </w:rPr>
        <w:t xml:space="preserve">Segundo. Oportunidad y Procedibilidad del Recurso de Revisión. </w:t>
      </w:r>
      <w:r w:rsidRPr="00380E4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C8ACDF7"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Al respecto la Ley de Transparencia y Acceso a la Información Pública del Estado de México y Municipios, establece lo siguiente:</w:t>
      </w:r>
    </w:p>
    <w:p w14:paraId="740C7909" w14:textId="77777777" w:rsidR="00352478" w:rsidRPr="00380E43" w:rsidRDefault="006E6301">
      <w:pPr>
        <w:ind w:left="851" w:right="900"/>
        <w:jc w:val="both"/>
        <w:rPr>
          <w:rFonts w:ascii="Palatino Linotype" w:eastAsia="Palatino Linotype" w:hAnsi="Palatino Linotype" w:cs="Palatino Linotype"/>
          <w:i/>
          <w:sz w:val="28"/>
          <w:szCs w:val="28"/>
        </w:rPr>
      </w:pPr>
      <w:r w:rsidRPr="00380E43">
        <w:rPr>
          <w:rFonts w:ascii="Palatino Linotype" w:eastAsia="Palatino Linotype" w:hAnsi="Palatino Linotype" w:cs="Palatino Linotype"/>
          <w:b/>
          <w:i/>
          <w:sz w:val="22"/>
          <w:szCs w:val="22"/>
        </w:rPr>
        <w:t xml:space="preserve">“Artículo 178. </w:t>
      </w:r>
      <w:r w:rsidRPr="00380E4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D8C354C"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380E43">
        <w:rPr>
          <w:rFonts w:ascii="Palatino Linotype" w:eastAsia="Palatino Linotype" w:hAnsi="Palatino Linotype" w:cs="Palatino Linotype"/>
          <w:b/>
        </w:rPr>
        <w:t xml:space="preserve">Sujeto Obligado </w:t>
      </w:r>
      <w:r w:rsidRPr="00380E43">
        <w:rPr>
          <w:rFonts w:ascii="Palatino Linotype" w:eastAsia="Palatino Linotype" w:hAnsi="Palatino Linotype" w:cs="Palatino Linotype"/>
        </w:rPr>
        <w:t xml:space="preserve">remitió la respuesta a la solicitud de información el día </w:t>
      </w:r>
      <w:r w:rsidRPr="00380E43">
        <w:rPr>
          <w:rFonts w:ascii="Palatino Linotype" w:eastAsia="Palatino Linotype" w:hAnsi="Palatino Linotype" w:cs="Palatino Linotype"/>
          <w:b/>
        </w:rPr>
        <w:t xml:space="preserve">primero de febrero de dos mil veinticuatro, </w:t>
      </w:r>
      <w:r w:rsidRPr="00380E43">
        <w:rPr>
          <w:rFonts w:ascii="Palatino Linotype" w:eastAsia="Palatino Linotype" w:hAnsi="Palatino Linotype" w:cs="Palatino Linotype"/>
        </w:rPr>
        <w:t xml:space="preserve">mientras que el recurso de revisión interpuesto por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se tuvo por presentado el día </w:t>
      </w:r>
      <w:r w:rsidRPr="00380E43">
        <w:rPr>
          <w:rFonts w:ascii="Palatino Linotype" w:eastAsia="Palatino Linotype" w:hAnsi="Palatino Linotype" w:cs="Palatino Linotype"/>
          <w:b/>
        </w:rPr>
        <w:t>catorce de febrero de dos mil veinticuatro</w:t>
      </w:r>
      <w:r w:rsidRPr="00380E43">
        <w:rPr>
          <w:rFonts w:ascii="Palatino Linotype" w:eastAsia="Palatino Linotype" w:hAnsi="Palatino Linotype" w:cs="Palatino Linotype"/>
        </w:rPr>
        <w:t xml:space="preserve">; esto es, al </w:t>
      </w:r>
      <w:r w:rsidRPr="00380E43">
        <w:rPr>
          <w:rFonts w:ascii="Palatino Linotype" w:eastAsia="Palatino Linotype" w:hAnsi="Palatino Linotype" w:cs="Palatino Linotype"/>
          <w:b/>
        </w:rPr>
        <w:t xml:space="preserve">octavo día hábil siguiente </w:t>
      </w:r>
      <w:r w:rsidRPr="00380E43">
        <w:rPr>
          <w:rFonts w:ascii="Palatino Linotype" w:eastAsia="Palatino Linotype" w:hAnsi="Palatino Linotype" w:cs="Palatino Linotype"/>
        </w:rPr>
        <w:t xml:space="preserve">en que tuvo conocimiento de la respuesta impugnada. </w:t>
      </w:r>
    </w:p>
    <w:p w14:paraId="26E57529"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 este sentido, al considerar la fecha en que se formuló la solicitud y la fecha en que respondió a esta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4BCC637C"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Al mismo tiempo, tras la revisión del formato de interposición de los recursos, es de suma importancia señalar que </w:t>
      </w:r>
      <w:r w:rsidRPr="00380E43">
        <w:rPr>
          <w:rFonts w:ascii="Palatino Linotype" w:eastAsia="Palatino Linotype" w:hAnsi="Palatino Linotype" w:cs="Palatino Linotype"/>
          <w:b/>
        </w:rPr>
        <w:t>la parte</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Recurrente</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no</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proporcionó nombre con el que desee ser identificado, </w:t>
      </w:r>
      <w:r w:rsidRPr="00380E43">
        <w:rPr>
          <w:rFonts w:ascii="Palatino Linotype" w:eastAsia="Palatino Linotype" w:hAnsi="Palatino Linotype" w:cs="Palatino Linotype"/>
        </w:rPr>
        <w:t>como se advierte en el detalle de seguimiento del SAIMEX, no obstante lo anterior,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B1171B9" w14:textId="77777777" w:rsidR="00352478" w:rsidRPr="00380E43" w:rsidRDefault="00352478">
      <w:pPr>
        <w:spacing w:line="276" w:lineRule="auto"/>
        <w:ind w:left="851" w:right="900"/>
        <w:jc w:val="both"/>
        <w:rPr>
          <w:rFonts w:ascii="Palatino Linotype" w:eastAsia="Palatino Linotype" w:hAnsi="Palatino Linotype" w:cs="Palatino Linotype"/>
          <w:i/>
          <w:sz w:val="22"/>
          <w:szCs w:val="22"/>
        </w:rPr>
      </w:pPr>
    </w:p>
    <w:p w14:paraId="6744B2B3" w14:textId="77777777" w:rsidR="00352478" w:rsidRPr="00380E43" w:rsidRDefault="006E6301">
      <w:pPr>
        <w:spacing w:line="276" w:lineRule="auto"/>
        <w:ind w:left="851"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Las solicitudes anónimas</w:t>
      </w:r>
      <w:r w:rsidRPr="00380E43">
        <w:rPr>
          <w:rFonts w:ascii="Palatino Linotype" w:eastAsia="Palatino Linotype" w:hAnsi="Palatino Linotype" w:cs="Palatino Linotype"/>
          <w:i/>
          <w:sz w:val="22"/>
          <w:szCs w:val="22"/>
        </w:rPr>
        <w:t xml:space="preserve">, con nombre incompleto o seudónimo </w:t>
      </w:r>
      <w:r w:rsidRPr="00380E43">
        <w:rPr>
          <w:rFonts w:ascii="Palatino Linotype" w:eastAsia="Palatino Linotype" w:hAnsi="Palatino Linotype" w:cs="Palatino Linotype"/>
          <w:b/>
          <w:i/>
          <w:sz w:val="22"/>
          <w:szCs w:val="22"/>
        </w:rPr>
        <w:t>serán procedentes para su trámite por parte del sujeto obligado ante quien se presente</w:t>
      </w:r>
      <w:r w:rsidRPr="00380E43">
        <w:rPr>
          <w:rFonts w:ascii="Palatino Linotype" w:eastAsia="Palatino Linotype" w:hAnsi="Palatino Linotype" w:cs="Palatino Linotype"/>
          <w:i/>
          <w:sz w:val="22"/>
          <w:szCs w:val="22"/>
        </w:rPr>
        <w:t>. No podrá requerirse información adicional con motivo del nombre proporcionado por el solicitante."</w:t>
      </w:r>
    </w:p>
    <w:p w14:paraId="51887DD4"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C501111" w14:textId="77777777" w:rsidR="00352478" w:rsidRPr="00380E43" w:rsidRDefault="006E6301">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380E43">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fracciones I y VI de la Ley de Transparencia y Acceso a la Información Pública del Estado de México y Municipios; que a la letra dice:</w:t>
      </w:r>
    </w:p>
    <w:p w14:paraId="26ABBE53" w14:textId="77777777" w:rsidR="00352478" w:rsidRPr="00380E43" w:rsidRDefault="006E630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“Artículo 179</w:t>
      </w:r>
      <w:r w:rsidRPr="00380E43">
        <w:rPr>
          <w:rFonts w:ascii="Palatino Linotype" w:eastAsia="Palatino Linotype" w:hAnsi="Palatino Linotype" w:cs="Palatino Linotype"/>
          <w:i/>
          <w:sz w:val="22"/>
          <w:szCs w:val="22"/>
        </w:rPr>
        <w:t xml:space="preserve">. </w:t>
      </w:r>
      <w:r w:rsidRPr="00380E43">
        <w:rPr>
          <w:rFonts w:ascii="Palatino Linotype" w:eastAsia="Palatino Linotype" w:hAnsi="Palatino Linotype" w:cs="Palatino Linotype"/>
          <w:b/>
          <w:i/>
          <w:sz w:val="22"/>
          <w:szCs w:val="22"/>
        </w:rPr>
        <w:t>El recurso de revisión</w:t>
      </w:r>
      <w:r w:rsidRPr="00380E43">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380E43">
        <w:rPr>
          <w:rFonts w:ascii="Palatino Linotype" w:eastAsia="Palatino Linotype" w:hAnsi="Palatino Linotype" w:cs="Palatino Linotype"/>
          <w:b/>
          <w:i/>
          <w:sz w:val="22"/>
          <w:szCs w:val="22"/>
        </w:rPr>
        <w:t>, y procederá en contra de las siguientes causas</w:t>
      </w:r>
      <w:r w:rsidRPr="00380E43">
        <w:rPr>
          <w:rFonts w:ascii="Palatino Linotype" w:eastAsia="Palatino Linotype" w:hAnsi="Palatino Linotype" w:cs="Palatino Linotype"/>
          <w:i/>
          <w:sz w:val="22"/>
          <w:szCs w:val="22"/>
        </w:rPr>
        <w:t>:</w:t>
      </w:r>
    </w:p>
    <w:p w14:paraId="25B14774" w14:textId="77777777" w:rsidR="00352478" w:rsidRPr="00380E43" w:rsidRDefault="006E630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I. La negativa a la información solicitada;</w:t>
      </w:r>
    </w:p>
    <w:p w14:paraId="1D0EE3B1" w14:textId="77777777" w:rsidR="00352478" w:rsidRPr="00380E43" w:rsidRDefault="006E630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w:t>
      </w:r>
    </w:p>
    <w:p w14:paraId="5F41B9C4" w14:textId="77777777" w:rsidR="00352478" w:rsidRPr="00380E43" w:rsidRDefault="006E630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bookmarkStart w:id="4" w:name="_heading=h.3dy6vkm" w:colFirst="0" w:colLast="0"/>
      <w:bookmarkEnd w:id="4"/>
      <w:r w:rsidRPr="00380E43">
        <w:rPr>
          <w:rFonts w:ascii="Palatino Linotype" w:eastAsia="Palatino Linotype" w:hAnsi="Palatino Linotype" w:cs="Palatino Linotype"/>
          <w:b/>
          <w:i/>
          <w:sz w:val="22"/>
          <w:szCs w:val="22"/>
        </w:rPr>
        <w:t>VI. La entrega de información que no corresponda con lo solicitado;</w:t>
      </w:r>
      <w:r w:rsidRPr="00380E43">
        <w:rPr>
          <w:rFonts w:ascii="Palatino Linotype" w:eastAsia="Palatino Linotype" w:hAnsi="Palatino Linotype" w:cs="Palatino Linotype"/>
          <w:i/>
          <w:sz w:val="22"/>
          <w:szCs w:val="22"/>
        </w:rPr>
        <w:t>” (Énfasis añadido)</w:t>
      </w:r>
    </w:p>
    <w:p w14:paraId="77808471"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 xml:space="preserve">Tercero. Materia de la revisión. </w:t>
      </w:r>
      <w:r w:rsidRPr="00380E4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80E43">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380E43">
        <w:rPr>
          <w:rFonts w:ascii="Palatino Linotype" w:eastAsia="Palatino Linotype" w:hAnsi="Palatino Linotype" w:cs="Palatino Linotype"/>
        </w:rPr>
        <w:t xml:space="preserve">de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o en su defecto, en caso de ser procedente, ordenar la entrega de información oportuna.</w:t>
      </w:r>
    </w:p>
    <w:p w14:paraId="1865E701"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b/>
        </w:rPr>
        <w:t xml:space="preserve">Cuarto. Estudio del asunto. </w:t>
      </w:r>
      <w:r w:rsidRPr="00380E43">
        <w:rPr>
          <w:rFonts w:ascii="Palatino Linotype" w:eastAsia="Palatino Linotype" w:hAnsi="Palatino Linotype" w:cs="Palatino Linotype"/>
        </w:rPr>
        <w:t xml:space="preserve">Antes de entrar al análisis de los pronunciamientos del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5BBFE6" w14:textId="77777777" w:rsidR="00352478" w:rsidRPr="00380E43" w:rsidRDefault="006E6301">
      <w:pPr>
        <w:pBdr>
          <w:top w:val="nil"/>
          <w:left w:val="nil"/>
          <w:bottom w:val="nil"/>
          <w:right w:val="nil"/>
          <w:between w:val="nil"/>
        </w:pBdr>
        <w:spacing w:before="240" w:after="240"/>
        <w:ind w:left="851" w:right="850"/>
        <w:jc w:val="both"/>
      </w:pPr>
      <w:r w:rsidRPr="00380E4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80E4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2DD8651" w14:textId="77777777" w:rsidR="00352478" w:rsidRPr="00380E43" w:rsidRDefault="006E6301">
      <w:pPr>
        <w:pBdr>
          <w:top w:val="nil"/>
          <w:left w:val="nil"/>
          <w:bottom w:val="nil"/>
          <w:right w:val="nil"/>
          <w:between w:val="nil"/>
        </w:pBdr>
        <w:spacing w:before="240" w:after="240"/>
        <w:ind w:left="851" w:right="850"/>
        <w:jc w:val="both"/>
      </w:pPr>
      <w:r w:rsidRPr="00380E4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77687E6" w14:textId="77777777" w:rsidR="00352478" w:rsidRPr="00380E43" w:rsidRDefault="006E6301">
      <w:pPr>
        <w:pBdr>
          <w:top w:val="nil"/>
          <w:left w:val="nil"/>
          <w:bottom w:val="nil"/>
          <w:right w:val="nil"/>
          <w:between w:val="nil"/>
        </w:pBdr>
        <w:spacing w:before="240" w:after="240"/>
        <w:ind w:left="851" w:right="850"/>
        <w:jc w:val="both"/>
      </w:pPr>
      <w:r w:rsidRPr="00380E4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80E4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9485E6A" w14:textId="77777777" w:rsidR="00352478" w:rsidRPr="00380E43" w:rsidRDefault="006E6301">
      <w:pPr>
        <w:pBdr>
          <w:top w:val="nil"/>
          <w:left w:val="nil"/>
          <w:bottom w:val="nil"/>
          <w:right w:val="nil"/>
          <w:between w:val="nil"/>
        </w:pBdr>
        <w:spacing w:before="240" w:after="240"/>
        <w:ind w:left="851" w:right="850"/>
        <w:jc w:val="both"/>
      </w:pPr>
      <w:r w:rsidRPr="00380E43">
        <w:rPr>
          <w:rFonts w:ascii="Palatino Linotype" w:eastAsia="Palatino Linotype" w:hAnsi="Palatino Linotype" w:cs="Palatino Linotype"/>
          <w:i/>
          <w:sz w:val="22"/>
          <w:szCs w:val="22"/>
        </w:rPr>
        <w:t>[…]</w:t>
      </w:r>
    </w:p>
    <w:p w14:paraId="685AFCDF" w14:textId="77777777" w:rsidR="00352478" w:rsidRPr="00380E43" w:rsidRDefault="006E6301">
      <w:pPr>
        <w:pBdr>
          <w:top w:val="nil"/>
          <w:left w:val="nil"/>
          <w:bottom w:val="nil"/>
          <w:right w:val="nil"/>
          <w:between w:val="nil"/>
        </w:pBdr>
        <w:spacing w:before="240" w:after="240"/>
        <w:ind w:left="851" w:right="901"/>
        <w:jc w:val="both"/>
      </w:pPr>
      <w:r w:rsidRPr="00380E43">
        <w:rPr>
          <w:rFonts w:ascii="Palatino Linotype" w:eastAsia="Palatino Linotype" w:hAnsi="Palatino Linotype" w:cs="Palatino Linotype"/>
          <w:b/>
          <w:i/>
          <w:sz w:val="22"/>
          <w:szCs w:val="22"/>
        </w:rPr>
        <w:t>“Artículo 6o.</w:t>
      </w:r>
    </w:p>
    <w:p w14:paraId="05A3D44D" w14:textId="77777777" w:rsidR="00352478" w:rsidRPr="00380E43" w:rsidRDefault="006E6301">
      <w:pPr>
        <w:pBdr>
          <w:top w:val="nil"/>
          <w:left w:val="nil"/>
          <w:bottom w:val="nil"/>
          <w:right w:val="nil"/>
          <w:between w:val="nil"/>
        </w:pBdr>
        <w:spacing w:before="240" w:after="240"/>
        <w:ind w:left="851" w:right="901"/>
        <w:jc w:val="both"/>
      </w:pPr>
      <w:r w:rsidRPr="00380E43">
        <w:rPr>
          <w:rFonts w:ascii="Palatino Linotype" w:eastAsia="Palatino Linotype" w:hAnsi="Palatino Linotype" w:cs="Palatino Linotype"/>
          <w:i/>
          <w:sz w:val="22"/>
          <w:szCs w:val="22"/>
        </w:rPr>
        <w:t>[...]</w:t>
      </w:r>
    </w:p>
    <w:p w14:paraId="791446EA"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b/>
          <w:i/>
          <w:sz w:val="22"/>
          <w:szCs w:val="22"/>
        </w:rPr>
        <w:t xml:space="preserve">A. Para el ejercicio del derecho de acceso a la información, la Federación y </w:t>
      </w:r>
      <w:r w:rsidRPr="00380E43">
        <w:rPr>
          <w:rFonts w:ascii="Palatino Linotype" w:eastAsia="Palatino Linotype" w:hAnsi="Palatino Linotype" w:cs="Palatino Linotype"/>
          <w:b/>
          <w:i/>
          <w:sz w:val="22"/>
          <w:szCs w:val="22"/>
          <w:u w:val="single"/>
        </w:rPr>
        <w:t>las entidades federativas</w:t>
      </w:r>
      <w:r w:rsidRPr="00380E43">
        <w:rPr>
          <w:rFonts w:ascii="Palatino Linotype" w:eastAsia="Palatino Linotype" w:hAnsi="Palatino Linotype" w:cs="Palatino Linotype"/>
          <w:b/>
          <w:i/>
          <w:sz w:val="22"/>
          <w:szCs w:val="22"/>
        </w:rPr>
        <w:t>,</w:t>
      </w:r>
      <w:r w:rsidRPr="00380E43">
        <w:rPr>
          <w:rFonts w:ascii="Palatino Linotype" w:eastAsia="Palatino Linotype" w:hAnsi="Palatino Linotype" w:cs="Palatino Linotype"/>
          <w:i/>
          <w:sz w:val="22"/>
          <w:szCs w:val="22"/>
        </w:rPr>
        <w:t xml:space="preserve"> en el ámbito de sus respectivas competencias, se regirán por los siguientes principios y bases:</w:t>
      </w:r>
    </w:p>
    <w:p w14:paraId="19F18103"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 xml:space="preserve">I. </w:t>
      </w:r>
      <w:r w:rsidRPr="00380E4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80E43">
        <w:rPr>
          <w:rFonts w:ascii="Palatino Linotype" w:eastAsia="Palatino Linotype" w:hAnsi="Palatino Linotype" w:cs="Palatino Linotype"/>
          <w:i/>
          <w:sz w:val="22"/>
          <w:szCs w:val="22"/>
        </w:rPr>
        <w:t xml:space="preserve"> Ejecutivo, Legislativo </w:t>
      </w:r>
      <w:r w:rsidRPr="00380E43">
        <w:rPr>
          <w:rFonts w:ascii="Palatino Linotype" w:eastAsia="Palatino Linotype" w:hAnsi="Palatino Linotype" w:cs="Palatino Linotype"/>
          <w:b/>
          <w:i/>
          <w:sz w:val="22"/>
          <w:szCs w:val="22"/>
          <w:u w:val="single"/>
        </w:rPr>
        <w:t>y Judicial</w:t>
      </w:r>
      <w:r w:rsidRPr="00380E4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80E43">
        <w:rPr>
          <w:rFonts w:ascii="Palatino Linotype" w:eastAsia="Palatino Linotype" w:hAnsi="Palatino Linotype" w:cs="Palatino Linotype"/>
          <w:b/>
          <w:i/>
          <w:sz w:val="22"/>
          <w:szCs w:val="22"/>
        </w:rPr>
        <w:t>es pública y sólo podrá ser reservada temporalmente por razones de interés público y seguridad nacional,</w:t>
      </w:r>
      <w:r w:rsidRPr="00380E4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0EF0942"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D431985"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 xml:space="preserve">III. </w:t>
      </w:r>
      <w:r w:rsidRPr="00380E4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80E43">
        <w:rPr>
          <w:rFonts w:ascii="Palatino Linotype" w:eastAsia="Palatino Linotype" w:hAnsi="Palatino Linotype" w:cs="Palatino Linotype"/>
          <w:i/>
          <w:sz w:val="22"/>
          <w:szCs w:val="22"/>
        </w:rPr>
        <w:t xml:space="preserve"> a sus datos personales o a la rectificación de éstos.</w:t>
      </w:r>
    </w:p>
    <w:p w14:paraId="2236D66A"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 xml:space="preserve">IV. </w:t>
      </w:r>
      <w:r w:rsidRPr="00380E4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CCC64D8"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b/>
          <w:i/>
          <w:sz w:val="22"/>
          <w:szCs w:val="22"/>
        </w:rPr>
        <w:t xml:space="preserve">V. </w:t>
      </w:r>
      <w:r w:rsidRPr="00380E4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457F1F"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 xml:space="preserve">VI. </w:t>
      </w:r>
      <w:r w:rsidRPr="00380E4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D2A9B22" w14:textId="77777777" w:rsidR="00352478" w:rsidRPr="00380E43" w:rsidRDefault="006E6301">
      <w:pPr>
        <w:pBdr>
          <w:top w:val="nil"/>
          <w:left w:val="nil"/>
          <w:bottom w:val="nil"/>
          <w:right w:val="nil"/>
          <w:between w:val="nil"/>
        </w:pBdr>
        <w:spacing w:before="240" w:after="240"/>
        <w:ind w:left="851" w:right="851"/>
        <w:jc w:val="both"/>
      </w:pPr>
      <w:r w:rsidRPr="00380E43">
        <w:rPr>
          <w:rFonts w:ascii="Palatino Linotype" w:eastAsia="Palatino Linotype" w:hAnsi="Palatino Linotype" w:cs="Palatino Linotype"/>
          <w:i/>
          <w:sz w:val="22"/>
          <w:szCs w:val="22"/>
        </w:rPr>
        <w:t> </w:t>
      </w:r>
      <w:r w:rsidRPr="00380E43">
        <w:rPr>
          <w:rFonts w:ascii="Palatino Linotype" w:eastAsia="Palatino Linotype" w:hAnsi="Palatino Linotype" w:cs="Palatino Linotype"/>
          <w:b/>
          <w:i/>
          <w:sz w:val="22"/>
          <w:szCs w:val="22"/>
        </w:rPr>
        <w:t xml:space="preserve">VII. </w:t>
      </w:r>
      <w:r w:rsidRPr="00380E4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68E3D25"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CC8D74" w14:textId="77777777" w:rsidR="00352478" w:rsidRPr="00380E43" w:rsidRDefault="006E6301">
      <w:pPr>
        <w:pBdr>
          <w:top w:val="nil"/>
          <w:left w:val="nil"/>
          <w:bottom w:val="nil"/>
          <w:right w:val="nil"/>
          <w:between w:val="nil"/>
        </w:pBdr>
        <w:spacing w:before="240" w:after="240"/>
        <w:ind w:left="709" w:right="760"/>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4</w:t>
      </w:r>
      <w:r w:rsidRPr="00380E43">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75B9341" w14:textId="77777777" w:rsidR="00352478" w:rsidRPr="00380E43" w:rsidRDefault="006E6301">
      <w:pPr>
        <w:pBdr>
          <w:top w:val="nil"/>
          <w:left w:val="nil"/>
          <w:bottom w:val="nil"/>
          <w:right w:val="nil"/>
          <w:between w:val="nil"/>
        </w:pBdr>
        <w:spacing w:before="240" w:after="240"/>
        <w:ind w:left="709" w:right="760"/>
        <w:jc w:val="both"/>
      </w:pPr>
      <w:r w:rsidRPr="00380E4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F2CDE9C" w14:textId="77777777" w:rsidR="00352478" w:rsidRPr="00380E43" w:rsidRDefault="006E6301">
      <w:pPr>
        <w:pBdr>
          <w:top w:val="nil"/>
          <w:left w:val="nil"/>
          <w:bottom w:val="nil"/>
          <w:right w:val="nil"/>
          <w:between w:val="nil"/>
        </w:pBdr>
        <w:spacing w:before="240" w:after="240"/>
        <w:ind w:left="709" w:right="760"/>
        <w:jc w:val="both"/>
      </w:pPr>
      <w:r w:rsidRPr="00380E43">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764D0C6"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1AA2E6C" w14:textId="77777777" w:rsidR="00352478" w:rsidRPr="00380E43" w:rsidRDefault="006E6301">
      <w:pPr>
        <w:pBdr>
          <w:top w:val="nil"/>
          <w:left w:val="nil"/>
          <w:bottom w:val="nil"/>
          <w:right w:val="nil"/>
          <w:between w:val="nil"/>
        </w:pBdr>
        <w:spacing w:before="240" w:after="240"/>
        <w:ind w:left="567" w:right="758"/>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12</w:t>
      </w:r>
      <w:r w:rsidRPr="00380E43">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8C3ADB1" w14:textId="77777777" w:rsidR="00352478" w:rsidRPr="00380E43" w:rsidRDefault="006E6301">
      <w:pPr>
        <w:pBdr>
          <w:top w:val="nil"/>
          <w:left w:val="nil"/>
          <w:bottom w:val="nil"/>
          <w:right w:val="nil"/>
          <w:between w:val="nil"/>
        </w:pBdr>
        <w:spacing w:before="240" w:after="240"/>
        <w:ind w:left="567" w:right="758"/>
        <w:jc w:val="both"/>
      </w:pPr>
      <w:r w:rsidRPr="00380E43">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5EB2B94"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380E43">
        <w:rPr>
          <w:rFonts w:ascii="Palatino Linotype" w:eastAsia="Palatino Linotype" w:hAnsi="Palatino Linotype" w:cs="Palatino Linotype"/>
          <w:b/>
        </w:rPr>
        <w:t xml:space="preserve"> </w:t>
      </w:r>
      <w:r w:rsidRPr="00380E43">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380E43">
        <w:rPr>
          <w:rFonts w:ascii="Palatino Linotype" w:eastAsia="Palatino Linotype" w:hAnsi="Palatino Linotype" w:cs="Palatino Linotype"/>
          <w:i/>
        </w:rPr>
        <w:t>ad hoc</w:t>
      </w:r>
      <w:r w:rsidRPr="00380E43">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9F3A328"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b/>
          <w:i/>
          <w:sz w:val="22"/>
          <w:szCs w:val="22"/>
        </w:rPr>
        <w:t>03/17</w:t>
      </w:r>
    </w:p>
    <w:p w14:paraId="22C71FEE"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b/>
          <w:i/>
          <w:sz w:val="22"/>
          <w:szCs w:val="22"/>
        </w:rPr>
        <w:t>“NO EXISTE OBLIGACIÓN DE ELABORAR DOCUMENTOS AD HOC PARA ATENDER LAS SOLICITUDES DE ACCESO A LA INFORMACIÓN.</w:t>
      </w:r>
    </w:p>
    <w:p w14:paraId="4C20C49A"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0232B4D"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040FD45" w14:textId="77777777" w:rsidR="00352478" w:rsidRPr="00380E43" w:rsidRDefault="006E6301">
      <w:pPr>
        <w:pBdr>
          <w:top w:val="nil"/>
          <w:left w:val="nil"/>
          <w:bottom w:val="nil"/>
          <w:right w:val="nil"/>
          <w:between w:val="nil"/>
        </w:pBdr>
        <w:spacing w:before="240" w:after="240" w:line="360" w:lineRule="auto"/>
        <w:ind w:right="49"/>
        <w:jc w:val="both"/>
      </w:pPr>
      <w:r w:rsidRPr="00380E4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84100CE"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0C8B647"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 xml:space="preserve">Artículo 3. </w:t>
      </w:r>
      <w:r w:rsidRPr="00380E43">
        <w:rPr>
          <w:rFonts w:ascii="Palatino Linotype" w:eastAsia="Palatino Linotype" w:hAnsi="Palatino Linotype" w:cs="Palatino Linotype"/>
          <w:i/>
          <w:sz w:val="22"/>
          <w:szCs w:val="22"/>
        </w:rPr>
        <w:t>Para los efectos de la presente Ley se entenderá por:</w:t>
      </w:r>
    </w:p>
    <w:p w14:paraId="3F05A90B"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i/>
          <w:sz w:val="22"/>
          <w:szCs w:val="22"/>
        </w:rPr>
        <w:t>…</w:t>
      </w:r>
    </w:p>
    <w:p w14:paraId="5732F05F"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b/>
          <w:i/>
          <w:sz w:val="22"/>
          <w:szCs w:val="22"/>
        </w:rPr>
        <w:t>XI. Documento:</w:t>
      </w:r>
      <w:r w:rsidRPr="00380E4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80E43">
        <w:rPr>
          <w:rFonts w:ascii="Palatino Linotype" w:eastAsia="Palatino Linotype" w:hAnsi="Palatino Linotype" w:cs="Palatino Linotype"/>
          <w:b/>
          <w:i/>
          <w:sz w:val="22"/>
          <w:szCs w:val="22"/>
        </w:rPr>
        <w:t>…</w:t>
      </w:r>
      <w:r w:rsidRPr="00380E43">
        <w:rPr>
          <w:rFonts w:ascii="Palatino Linotype" w:eastAsia="Palatino Linotype" w:hAnsi="Palatino Linotype" w:cs="Palatino Linotype"/>
          <w:i/>
          <w:sz w:val="22"/>
          <w:szCs w:val="22"/>
        </w:rPr>
        <w:t xml:space="preserve">” </w:t>
      </w:r>
    </w:p>
    <w:p w14:paraId="583C637F"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FC1EA10"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b/>
          <w:sz w:val="22"/>
          <w:szCs w:val="22"/>
        </w:rPr>
        <w:t>“</w:t>
      </w:r>
      <w:r w:rsidRPr="00380E43">
        <w:rPr>
          <w:rFonts w:ascii="Palatino Linotype" w:eastAsia="Palatino Linotype" w:hAnsi="Palatino Linotype" w:cs="Palatino Linotype"/>
          <w:b/>
          <w:i/>
          <w:sz w:val="22"/>
          <w:szCs w:val="22"/>
        </w:rPr>
        <w:t>CRITERIO 0002-11</w:t>
      </w:r>
    </w:p>
    <w:p w14:paraId="6D3D2301"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80E4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D74CA3C" w14:textId="77777777" w:rsidR="00352478" w:rsidRPr="00380E43" w:rsidRDefault="006E6301">
      <w:pPr>
        <w:pBdr>
          <w:top w:val="nil"/>
          <w:left w:val="nil"/>
          <w:bottom w:val="nil"/>
          <w:right w:val="nil"/>
          <w:between w:val="nil"/>
        </w:pBdr>
        <w:spacing w:before="240" w:after="240"/>
        <w:ind w:left="567" w:right="567"/>
        <w:jc w:val="both"/>
      </w:pPr>
      <w:r w:rsidRPr="00380E4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47F36C9" w14:textId="77777777" w:rsidR="00352478" w:rsidRPr="00380E43" w:rsidRDefault="006E6301">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7F65B8CC" w14:textId="77777777" w:rsidR="00352478" w:rsidRPr="00380E43" w:rsidRDefault="006E6301">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7C6F6D01" w14:textId="77777777" w:rsidR="00352478" w:rsidRPr="00380E43" w:rsidRDefault="006E6301">
      <w:pPr>
        <w:pBdr>
          <w:top w:val="nil"/>
          <w:left w:val="nil"/>
          <w:bottom w:val="nil"/>
          <w:right w:val="nil"/>
          <w:between w:val="nil"/>
        </w:pBdr>
        <w:spacing w:before="240" w:after="240"/>
        <w:ind w:left="567" w:right="567" w:hanging="284"/>
        <w:jc w:val="both"/>
      </w:pPr>
      <w:r w:rsidRPr="00380E43">
        <w:rPr>
          <w:rFonts w:ascii="Palatino Linotype" w:eastAsia="Palatino Linotype" w:hAnsi="Palatino Linotype" w:cs="Palatino Linotype"/>
          <w:i/>
          <w:sz w:val="22"/>
          <w:szCs w:val="22"/>
        </w:rPr>
        <w:t xml:space="preserve">3. </w:t>
      </w:r>
      <w:r w:rsidRPr="00380E43">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380E43">
        <w:rPr>
          <w:rFonts w:ascii="Palatino Linotype" w:eastAsia="Palatino Linotype" w:hAnsi="Palatino Linotype" w:cs="Palatino Linotype"/>
          <w:i/>
          <w:sz w:val="22"/>
          <w:szCs w:val="22"/>
        </w:rPr>
        <w:t>(Énfasis añadido)</w:t>
      </w:r>
    </w:p>
    <w:p w14:paraId="59B5CC27" w14:textId="77777777" w:rsidR="00352478" w:rsidRPr="00380E43" w:rsidRDefault="006E6301">
      <w:pPr>
        <w:pBdr>
          <w:top w:val="nil"/>
          <w:left w:val="nil"/>
          <w:bottom w:val="nil"/>
          <w:right w:val="nil"/>
          <w:between w:val="nil"/>
        </w:pBdr>
        <w:spacing w:before="240" w:after="240" w:line="360" w:lineRule="auto"/>
        <w:jc w:val="both"/>
      </w:pPr>
      <w:r w:rsidRPr="00380E43">
        <w:rPr>
          <w:rFonts w:ascii="Palatino Linotype" w:eastAsia="Palatino Linotype" w:hAnsi="Palatino Linotype" w:cs="Palatino Linotype"/>
        </w:rPr>
        <w:t xml:space="preserve">De ahí que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E65D9B2" w14:textId="77777777" w:rsidR="00352478" w:rsidRPr="00380E43" w:rsidRDefault="006E6301">
      <w:pPr>
        <w:tabs>
          <w:tab w:val="left" w:pos="7513"/>
        </w:tabs>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145D603A" w14:textId="77777777" w:rsidR="00352478" w:rsidRPr="00380E43" w:rsidRDefault="006E6301">
      <w:pPr>
        <w:tabs>
          <w:tab w:val="left" w:pos="7513"/>
        </w:tabs>
        <w:spacing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 la solicitud de información materia del presente recurso, la parte solicitante requirió al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lo siguiente:</w:t>
      </w:r>
    </w:p>
    <w:p w14:paraId="5D414D63" w14:textId="77777777" w:rsidR="00352478" w:rsidRPr="00380E43" w:rsidRDefault="00352478">
      <w:pPr>
        <w:tabs>
          <w:tab w:val="left" w:pos="7513"/>
        </w:tabs>
        <w:spacing w:line="360" w:lineRule="auto"/>
        <w:ind w:right="49"/>
        <w:jc w:val="both"/>
        <w:rPr>
          <w:rFonts w:ascii="Palatino Linotype" w:eastAsia="Palatino Linotype" w:hAnsi="Palatino Linotype" w:cs="Palatino Linotype"/>
        </w:rPr>
      </w:pPr>
    </w:p>
    <w:p w14:paraId="2D42B146" w14:textId="77777777" w:rsidR="00352478" w:rsidRPr="00380E43" w:rsidRDefault="006E6301">
      <w:pPr>
        <w:tabs>
          <w:tab w:val="left" w:pos="7513"/>
        </w:tabs>
        <w:spacing w:line="360" w:lineRule="auto"/>
        <w:ind w:left="567" w:right="900"/>
        <w:jc w:val="both"/>
        <w:rPr>
          <w:rFonts w:ascii="Palatino Linotype" w:eastAsia="Palatino Linotype" w:hAnsi="Palatino Linotype" w:cs="Palatino Linotype"/>
          <w:b/>
        </w:rPr>
      </w:pPr>
      <w:r w:rsidRPr="00380E43">
        <w:rPr>
          <w:rFonts w:ascii="Palatino Linotype" w:eastAsia="Palatino Linotype" w:hAnsi="Palatino Linotype" w:cs="Palatino Linotype"/>
          <w:b/>
        </w:rPr>
        <w:t>De la obra que fue adjudicada a la empresa JUAROS construcciones S.A de C.V. con un monto de $2,550, 134. 52 (dos millones quinientos cincuenta mil ciento treinta y cuatro pesos 52/100 M.N):</w:t>
      </w:r>
    </w:p>
    <w:p w14:paraId="729789E4" w14:textId="77777777" w:rsidR="00352478" w:rsidRPr="00380E43" w:rsidRDefault="006E6301">
      <w:pPr>
        <w:numPr>
          <w:ilvl w:val="0"/>
          <w:numId w:val="4"/>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rPr>
        <w:t>Contrato de inicio y término de obra</w:t>
      </w:r>
    </w:p>
    <w:p w14:paraId="3A91EA43" w14:textId="77777777" w:rsidR="00352478" w:rsidRPr="00380E43" w:rsidRDefault="006E6301">
      <w:pPr>
        <w:numPr>
          <w:ilvl w:val="0"/>
          <w:numId w:val="4"/>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Monto avalado por contrato </w:t>
      </w:r>
    </w:p>
    <w:p w14:paraId="0AD4DEB1" w14:textId="77777777" w:rsidR="00352478" w:rsidRPr="00380E43" w:rsidRDefault="006E6301">
      <w:pPr>
        <w:numPr>
          <w:ilvl w:val="0"/>
          <w:numId w:val="4"/>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rPr>
      </w:pPr>
      <w:r w:rsidRPr="00380E43">
        <w:rPr>
          <w:rFonts w:ascii="Palatino Linotype" w:eastAsia="Palatino Linotype" w:hAnsi="Palatino Linotype" w:cs="Palatino Linotype"/>
        </w:rPr>
        <w:t>Facturas de los costos referentes a la constructora que ejecuta la obra</w:t>
      </w:r>
    </w:p>
    <w:p w14:paraId="236FD151" w14:textId="77777777" w:rsidR="00352478" w:rsidRPr="00380E43" w:rsidRDefault="006E6301">
      <w:pPr>
        <w:spacing w:before="240" w:after="240" w:line="360" w:lineRule="auto"/>
        <w:ind w:right="-93"/>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en respuesta, por conducto del Director de Obras Públicas, refiere que dicha Dirección no cuenta con un contrato de inicio y término de obra, el costo de la misma es de $2,550, 134. 52 (dos millones quinientos cincuenta mil ciento treinta y cuatro pesos 52/100 M.N) y la obra se encuentra en periodo de ejecución por lo que el trámite de facturación se realizará conforme al avance físico de la obra.</w:t>
      </w:r>
    </w:p>
    <w:p w14:paraId="13BDDFED" w14:textId="77777777" w:rsidR="00352478" w:rsidRPr="00380E43" w:rsidRDefault="006E6301">
      <w:pPr>
        <w:spacing w:before="240"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Una vez conocida la respuesta del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la ahora</w:t>
      </w:r>
      <w:r w:rsidRPr="00380E43">
        <w:rPr>
          <w:rFonts w:ascii="Palatino Linotype" w:eastAsia="Palatino Linotype" w:hAnsi="Palatino Linotype" w:cs="Palatino Linotype"/>
          <w:b/>
        </w:rPr>
        <w:t xml:space="preserve"> parte Recurrente</w:t>
      </w:r>
      <w:r w:rsidRPr="00380E43">
        <w:rPr>
          <w:rFonts w:ascii="Palatino Linotype" w:eastAsia="Palatino Linotype" w:hAnsi="Palatino Linotype" w:cs="Palatino Linotype"/>
        </w:rPr>
        <w:t xml:space="preserve"> interpuso el recurso de revisión que nos ocupa, interpuso el medio de impugnación que nos ocupa, expresando como motivos de inconformidad que la información que se le entregó no corresponde con lo solicitado</w:t>
      </w:r>
    </w:p>
    <w:p w14:paraId="76445638" w14:textId="77777777" w:rsidR="00352478" w:rsidRPr="00380E43" w:rsidRDefault="006E6301">
      <w:pPr>
        <w:spacing w:before="240"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Así las cosas, una vez admitido el presente recurso de revisión, dentro del término otorgado para realizar toda clase de manifestaciones, de las constancias que conforman el expediente electrónico, se aprecia que</w:t>
      </w:r>
      <w:r w:rsidRPr="00380E43">
        <w:rPr>
          <w:rFonts w:ascii="Palatino Linotype" w:eastAsia="Palatino Linotype" w:hAnsi="Palatino Linotype" w:cs="Palatino Linotype"/>
          <w:b/>
        </w:rPr>
        <w:t xml:space="preserve"> </w:t>
      </w:r>
      <w:r w:rsidRPr="00380E43">
        <w:rPr>
          <w:rFonts w:ascii="Palatino Linotype" w:eastAsia="Palatino Linotype" w:hAnsi="Palatino Linotype" w:cs="Palatino Linotype"/>
        </w:rPr>
        <w:t>las partes fueron omisas en remitir sus manifestaciones, por lo tanto, se tiene por precluido su derecho para tal efecto y se procede a la emisión de la presente resolución.</w:t>
      </w:r>
    </w:p>
    <w:p w14:paraId="36AC9B5B"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Expuestas las posturas de las partes, se procede al análisis de la respuesta proporcionada por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para ello es necesario traer a colación el siguiente cuadro de análisis:</w:t>
      </w:r>
    </w:p>
    <w:tbl>
      <w:tblPr>
        <w:tblStyle w:val="a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380E43" w:rsidRPr="00380E43" w14:paraId="5D4ABBDB" w14:textId="77777777">
        <w:tc>
          <w:tcPr>
            <w:tcW w:w="2942" w:type="dxa"/>
            <w:shd w:val="clear" w:color="auto" w:fill="DDD9C4"/>
          </w:tcPr>
          <w:p w14:paraId="16D0B306"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Requerimiento de información</w:t>
            </w:r>
          </w:p>
          <w:p w14:paraId="5F70B329"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De la obra referida en la solicitud de información 00001/ALMOJU/IP/2024:</w:t>
            </w:r>
          </w:p>
          <w:p w14:paraId="01961EC4" w14:textId="77777777" w:rsidR="00352478" w:rsidRPr="00380E43" w:rsidRDefault="00352478">
            <w:pPr>
              <w:spacing w:after="240" w:line="276" w:lineRule="auto"/>
              <w:ind w:right="49"/>
              <w:jc w:val="both"/>
              <w:rPr>
                <w:rFonts w:ascii="Palatino Linotype" w:eastAsia="Palatino Linotype" w:hAnsi="Palatino Linotype" w:cs="Palatino Linotype"/>
                <w:b/>
                <w:sz w:val="20"/>
                <w:szCs w:val="20"/>
              </w:rPr>
            </w:pPr>
          </w:p>
        </w:tc>
        <w:tc>
          <w:tcPr>
            <w:tcW w:w="2943" w:type="dxa"/>
            <w:shd w:val="clear" w:color="auto" w:fill="DDD9C4"/>
          </w:tcPr>
          <w:p w14:paraId="7726E3C5"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Respuesta</w:t>
            </w:r>
          </w:p>
          <w:p w14:paraId="29FD00F8"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Director de Obras Públicas</w:t>
            </w:r>
          </w:p>
          <w:p w14:paraId="6A1AE79C" w14:textId="77777777" w:rsidR="00352478" w:rsidRPr="00380E43" w:rsidRDefault="00352478">
            <w:pPr>
              <w:spacing w:after="240" w:line="276" w:lineRule="auto"/>
              <w:ind w:right="49"/>
              <w:jc w:val="center"/>
              <w:rPr>
                <w:rFonts w:ascii="Palatino Linotype" w:eastAsia="Palatino Linotype" w:hAnsi="Palatino Linotype" w:cs="Palatino Linotype"/>
                <w:b/>
                <w:sz w:val="20"/>
                <w:szCs w:val="20"/>
              </w:rPr>
            </w:pPr>
          </w:p>
        </w:tc>
        <w:tc>
          <w:tcPr>
            <w:tcW w:w="2943" w:type="dxa"/>
            <w:shd w:val="clear" w:color="auto" w:fill="DDD9C4"/>
          </w:tcPr>
          <w:p w14:paraId="25342A62"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¿El pronunciamiento del Sujeto Obligado satisface el requerimiento de información?</w:t>
            </w:r>
          </w:p>
        </w:tc>
      </w:tr>
      <w:tr w:rsidR="00380E43" w:rsidRPr="00380E43" w14:paraId="4A459627" w14:textId="77777777">
        <w:tc>
          <w:tcPr>
            <w:tcW w:w="2942" w:type="dxa"/>
          </w:tcPr>
          <w:p w14:paraId="17159AA0"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Contrato de inicio y término de obra</w:t>
            </w:r>
          </w:p>
        </w:tc>
        <w:tc>
          <w:tcPr>
            <w:tcW w:w="2943" w:type="dxa"/>
            <w:vMerge w:val="restart"/>
          </w:tcPr>
          <w:p w14:paraId="32D9AC57" w14:textId="77777777" w:rsidR="00352478" w:rsidRPr="00380E43" w:rsidRDefault="006E6301">
            <w:pPr>
              <w:spacing w:after="240"/>
              <w:ind w:right="49"/>
              <w:jc w:val="both"/>
              <w:rPr>
                <w:rFonts w:ascii="Palatino Linotype" w:eastAsia="Palatino Linotype" w:hAnsi="Palatino Linotype" w:cs="Palatino Linotype"/>
                <w:sz w:val="20"/>
                <w:szCs w:val="20"/>
              </w:rPr>
            </w:pPr>
            <w:r w:rsidRPr="00380E43">
              <w:rPr>
                <w:rFonts w:ascii="Palatino Linotype" w:eastAsia="Palatino Linotype" w:hAnsi="Palatino Linotype" w:cs="Palatino Linotype"/>
                <w:sz w:val="20"/>
                <w:szCs w:val="20"/>
              </w:rPr>
              <w:t>No se cuenta con un contrato de inicio y término de obra, el costo de la misma es de $2,550, 134. 52 (dos millones quinientos cincuenta mil ciento treinta y cuatro pesos 52/100 M.N)</w:t>
            </w:r>
          </w:p>
        </w:tc>
        <w:tc>
          <w:tcPr>
            <w:tcW w:w="2943" w:type="dxa"/>
            <w:vMerge w:val="restart"/>
          </w:tcPr>
          <w:p w14:paraId="63B552A1" w14:textId="77777777" w:rsidR="00352478" w:rsidRPr="00380E43" w:rsidRDefault="006E6301">
            <w:pPr>
              <w:spacing w:after="240" w:line="360"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Parcialmente</w:t>
            </w:r>
          </w:p>
          <w:p w14:paraId="3E2FE033" w14:textId="77777777" w:rsidR="00352478" w:rsidRPr="00380E43" w:rsidRDefault="006E6301">
            <w:pPr>
              <w:spacing w:after="240"/>
              <w:ind w:right="49"/>
              <w:jc w:val="both"/>
              <w:rPr>
                <w:rFonts w:ascii="Palatino Linotype" w:eastAsia="Palatino Linotype" w:hAnsi="Palatino Linotype" w:cs="Palatino Linotype"/>
                <w:sz w:val="20"/>
                <w:szCs w:val="20"/>
              </w:rPr>
            </w:pPr>
            <w:r w:rsidRPr="00380E43">
              <w:rPr>
                <w:rFonts w:ascii="Palatino Linotype" w:eastAsia="Palatino Linotype" w:hAnsi="Palatino Linotype" w:cs="Palatino Linotype"/>
                <w:b/>
                <w:sz w:val="20"/>
                <w:szCs w:val="20"/>
              </w:rPr>
              <w:t xml:space="preserve">Observaciones: </w:t>
            </w:r>
            <w:r w:rsidRPr="00380E43">
              <w:rPr>
                <w:rFonts w:ascii="Palatino Linotype" w:eastAsia="Palatino Linotype" w:hAnsi="Palatino Linotype" w:cs="Palatino Linotype"/>
                <w:sz w:val="20"/>
                <w:szCs w:val="20"/>
              </w:rPr>
              <w:t xml:space="preserve">Para satisfacer este punto deberá hacer entrega del contrato pues en él, el particular podrá advertir fecha de inicio, término de la obra y el monto. </w:t>
            </w:r>
          </w:p>
          <w:p w14:paraId="4DB8EC14" w14:textId="77777777" w:rsidR="00352478" w:rsidRPr="00380E43" w:rsidRDefault="00352478">
            <w:pPr>
              <w:spacing w:after="240" w:line="360" w:lineRule="auto"/>
              <w:ind w:right="49"/>
              <w:jc w:val="center"/>
              <w:rPr>
                <w:rFonts w:ascii="Palatino Linotype" w:eastAsia="Palatino Linotype" w:hAnsi="Palatino Linotype" w:cs="Palatino Linotype"/>
                <w:b/>
                <w:sz w:val="20"/>
                <w:szCs w:val="20"/>
              </w:rPr>
            </w:pPr>
          </w:p>
        </w:tc>
      </w:tr>
      <w:tr w:rsidR="00380E43" w:rsidRPr="00380E43" w14:paraId="57CCADE8" w14:textId="77777777">
        <w:tc>
          <w:tcPr>
            <w:tcW w:w="2942" w:type="dxa"/>
          </w:tcPr>
          <w:p w14:paraId="6A9E3CAB"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Monto avalado por contrato</w:t>
            </w:r>
          </w:p>
        </w:tc>
        <w:tc>
          <w:tcPr>
            <w:tcW w:w="2943" w:type="dxa"/>
            <w:vMerge/>
          </w:tcPr>
          <w:p w14:paraId="538A588B" w14:textId="77777777" w:rsidR="00352478" w:rsidRPr="00380E43" w:rsidRDefault="00352478">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943" w:type="dxa"/>
            <w:vMerge/>
          </w:tcPr>
          <w:p w14:paraId="7D739FF6" w14:textId="77777777" w:rsidR="00352478" w:rsidRPr="00380E43" w:rsidRDefault="00352478">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r>
      <w:tr w:rsidR="00380E43" w:rsidRPr="00380E43" w14:paraId="4D6033C7" w14:textId="77777777">
        <w:tc>
          <w:tcPr>
            <w:tcW w:w="2942" w:type="dxa"/>
          </w:tcPr>
          <w:p w14:paraId="62387BC4" w14:textId="77777777" w:rsidR="00352478" w:rsidRPr="00380E43" w:rsidRDefault="006E6301">
            <w:pPr>
              <w:spacing w:after="240" w:line="276"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Facturas de los costos referentes a la constructora que ejecuta la obra</w:t>
            </w:r>
          </w:p>
        </w:tc>
        <w:tc>
          <w:tcPr>
            <w:tcW w:w="2943" w:type="dxa"/>
          </w:tcPr>
          <w:p w14:paraId="2BF0E9EB" w14:textId="77777777" w:rsidR="00352478" w:rsidRPr="00380E43" w:rsidRDefault="006E6301">
            <w:pPr>
              <w:spacing w:after="240"/>
              <w:ind w:right="49"/>
              <w:jc w:val="both"/>
              <w:rPr>
                <w:rFonts w:ascii="Palatino Linotype" w:eastAsia="Palatino Linotype" w:hAnsi="Palatino Linotype" w:cs="Palatino Linotype"/>
                <w:sz w:val="20"/>
                <w:szCs w:val="20"/>
              </w:rPr>
            </w:pPr>
            <w:r w:rsidRPr="00380E43">
              <w:rPr>
                <w:rFonts w:ascii="Palatino Linotype" w:eastAsia="Palatino Linotype" w:hAnsi="Palatino Linotype" w:cs="Palatino Linotype"/>
                <w:sz w:val="20"/>
                <w:szCs w:val="20"/>
              </w:rPr>
              <w:t>La obra se encuentra en periodo de ejecución por lo que el trámite de facturación se realizará conforme al avance físico de la obra.</w:t>
            </w:r>
          </w:p>
        </w:tc>
        <w:tc>
          <w:tcPr>
            <w:tcW w:w="2943" w:type="dxa"/>
          </w:tcPr>
          <w:p w14:paraId="544A9C6F" w14:textId="77777777" w:rsidR="00352478" w:rsidRPr="00380E43" w:rsidRDefault="006E6301">
            <w:pPr>
              <w:spacing w:after="240" w:line="360" w:lineRule="auto"/>
              <w:ind w:right="49"/>
              <w:jc w:val="center"/>
              <w:rPr>
                <w:rFonts w:ascii="Palatino Linotype" w:eastAsia="Palatino Linotype" w:hAnsi="Palatino Linotype" w:cs="Palatino Linotype"/>
                <w:b/>
                <w:sz w:val="20"/>
                <w:szCs w:val="20"/>
              </w:rPr>
            </w:pPr>
            <w:r w:rsidRPr="00380E43">
              <w:rPr>
                <w:rFonts w:ascii="Palatino Linotype" w:eastAsia="Palatino Linotype" w:hAnsi="Palatino Linotype" w:cs="Palatino Linotype"/>
                <w:b/>
                <w:sz w:val="20"/>
                <w:szCs w:val="20"/>
              </w:rPr>
              <w:t>No</w:t>
            </w:r>
          </w:p>
        </w:tc>
      </w:tr>
    </w:tbl>
    <w:p w14:paraId="7EAF30E1" w14:textId="77777777" w:rsidR="00352478" w:rsidRPr="00380E43" w:rsidRDefault="00352478">
      <w:pPr>
        <w:spacing w:after="240" w:line="360" w:lineRule="auto"/>
        <w:ind w:right="49"/>
        <w:jc w:val="both"/>
        <w:rPr>
          <w:rFonts w:ascii="Palatino Linotype" w:eastAsia="Palatino Linotype" w:hAnsi="Palatino Linotype" w:cs="Palatino Linotype"/>
        </w:rPr>
      </w:pPr>
    </w:p>
    <w:p w14:paraId="21F334E8"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De lo insertado previamente, se aprecia que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no atendió a cabalidad el derecho de acceso a la información pública de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por lo que lo pertinente es analizar de manera pormenorizada los documentos a entregar para atender los requerimientos de información: </w:t>
      </w:r>
    </w:p>
    <w:p w14:paraId="0A4163DA" w14:textId="77777777" w:rsidR="00352478" w:rsidRPr="00380E43" w:rsidRDefault="006E6301">
      <w:pPr>
        <w:spacing w:after="240" w:line="360" w:lineRule="auto"/>
        <w:ind w:right="49"/>
        <w:jc w:val="both"/>
        <w:rPr>
          <w:rFonts w:ascii="Palatino Linotype" w:eastAsia="Palatino Linotype" w:hAnsi="Palatino Linotype" w:cs="Palatino Linotype"/>
          <w:b/>
        </w:rPr>
      </w:pPr>
      <w:r w:rsidRPr="00380E43">
        <w:rPr>
          <w:rFonts w:ascii="Palatino Linotype" w:eastAsia="Palatino Linotype" w:hAnsi="Palatino Linotype" w:cs="Palatino Linotype"/>
          <w:b/>
        </w:rPr>
        <w:t>1.- Del Contrato de inicio y término de obra y el monto avalado por contrato</w:t>
      </w:r>
    </w:p>
    <w:p w14:paraId="09A0652F"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En primera instancia, resulta importante mencionar que el área que se pronunció en el presente asunto es la Dirección de Obras Públicas, misma que de conformidad con el Manual de Organización de la Administración Pública Municipal de Almoloya de Juárez 2022, cuenta con las siguientes atribuciones:</w:t>
      </w:r>
    </w:p>
    <w:p w14:paraId="69567E62"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“Dirección de Obras Públicas</w:t>
      </w:r>
    </w:p>
    <w:p w14:paraId="363B6C4A"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Objetivo:</w:t>
      </w:r>
    </w:p>
    <w:p w14:paraId="20B621EF"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Planear, programar, dirigir y operar, las acciones y programas de obra pública, así  como, la ejecución de obras públicas y servicios relacionados</w:t>
      </w:r>
      <w:r w:rsidRPr="00380E43">
        <w:rPr>
          <w:rFonts w:ascii="Palatino Linotype" w:eastAsia="Palatino Linotype" w:hAnsi="Palatino Linotype" w:cs="Palatino Linotype"/>
          <w:i/>
          <w:sz w:val="22"/>
          <w:szCs w:val="22"/>
        </w:rPr>
        <w:t>.</w:t>
      </w:r>
    </w:p>
    <w:p w14:paraId="06409981"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Funciones: </w:t>
      </w:r>
    </w:p>
    <w:p w14:paraId="774DAEDF"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7A3A8603" w14:textId="77777777" w:rsidR="00352478" w:rsidRPr="00380E43" w:rsidRDefault="006E6301">
      <w:pPr>
        <w:spacing w:after="240" w:line="276" w:lineRule="auto"/>
        <w:ind w:left="567" w:right="900"/>
        <w:jc w:val="both"/>
        <w:rPr>
          <w:rFonts w:ascii="Palatino Linotype" w:eastAsia="Palatino Linotype" w:hAnsi="Palatino Linotype" w:cs="Palatino Linotype"/>
          <w:b/>
          <w:i/>
          <w:sz w:val="22"/>
          <w:szCs w:val="22"/>
        </w:rPr>
      </w:pPr>
      <w:r w:rsidRPr="00380E43">
        <w:rPr>
          <w:b/>
          <w:i/>
          <w:sz w:val="22"/>
          <w:szCs w:val="22"/>
        </w:rPr>
        <w:t xml:space="preserve"> </w:t>
      </w:r>
      <w:r w:rsidRPr="00380E43">
        <w:rPr>
          <w:rFonts w:ascii="Palatino Linotype" w:eastAsia="Palatino Linotype" w:hAnsi="Palatino Linotype" w:cs="Palatino Linotype"/>
          <w:b/>
          <w:i/>
          <w:sz w:val="22"/>
          <w:szCs w:val="22"/>
        </w:rPr>
        <w:t>II. Realizar la programación para la ejecución de las obras públicas y servicios relacionados.</w:t>
      </w:r>
    </w:p>
    <w:p w14:paraId="32341B99"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141395D3" w14:textId="77777777" w:rsidR="00352478" w:rsidRPr="00380E43" w:rsidRDefault="006E6301">
      <w:pPr>
        <w:spacing w:after="240"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V. Verificar que las obras públicas hayan sido programadas, presupuestadas, ejecutadas, adquiridas y contratadas en estricto apego a las disposiciones legales aplicables.</w:t>
      </w:r>
    </w:p>
    <w:p w14:paraId="4E677FF1"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73A4148B"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VII. Coadyuvar con la Tesorería Municipal, en la administración y ejecución de los recursos públicos destinados a la obra pública</w:t>
      </w:r>
      <w:r w:rsidRPr="00380E43">
        <w:rPr>
          <w:rFonts w:ascii="Palatino Linotype" w:eastAsia="Palatino Linotype" w:hAnsi="Palatino Linotype" w:cs="Palatino Linotype"/>
          <w:i/>
          <w:sz w:val="22"/>
          <w:szCs w:val="22"/>
        </w:rPr>
        <w:t>.”</w:t>
      </w:r>
    </w:p>
    <w:p w14:paraId="78B50A16" w14:textId="77777777" w:rsidR="00352478" w:rsidRPr="00380E43" w:rsidRDefault="006E6301">
      <w:pPr>
        <w:spacing w:before="240"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En este tenor, al observar que la Dirección de Obras Públicas se encarga de la programación y ejecución de las obras públicas, se determina que la respuesta fue proporcionada por la unidad administrativa competente en lo relativo a las obras públicas, sin embargo, el procedimiento de búsqueda de la información se tiene por atendido parcialmente pues</w:t>
      </w:r>
      <w:r w:rsidRPr="00380E43">
        <w:rPr>
          <w:rFonts w:ascii="Palatino Linotype" w:eastAsia="Palatino Linotype" w:hAnsi="Palatino Linotype" w:cs="Palatino Linotype"/>
          <w:b/>
        </w:rPr>
        <w:t xml:space="preserve"> </w:t>
      </w:r>
      <w:r w:rsidRPr="00380E43">
        <w:rPr>
          <w:rFonts w:ascii="Palatino Linotype" w:eastAsia="Palatino Linotype" w:hAnsi="Palatino Linotype" w:cs="Palatino Linotype"/>
        </w:rPr>
        <w:t xml:space="preserve">omitió turnarle la solicitud de información a la </w:t>
      </w:r>
      <w:r w:rsidRPr="00380E43">
        <w:rPr>
          <w:rFonts w:ascii="Palatino Linotype" w:eastAsia="Palatino Linotype" w:hAnsi="Palatino Linotype" w:cs="Palatino Linotype"/>
          <w:b/>
        </w:rPr>
        <w:t>Dirección de Administración, Presidencia Municipal y Secretaría del Ayuntamiento</w:t>
      </w:r>
      <w:r w:rsidRPr="00380E43">
        <w:rPr>
          <w:rFonts w:ascii="Palatino Linotype" w:eastAsia="Palatino Linotype" w:hAnsi="Palatino Linotype" w:cs="Palatino Linotype"/>
        </w:rPr>
        <w:t>.</w:t>
      </w:r>
    </w:p>
    <w:p w14:paraId="5450D5EB" w14:textId="77777777" w:rsidR="00352478" w:rsidRPr="00380E43" w:rsidRDefault="00352478">
      <w:pPr>
        <w:pBdr>
          <w:top w:val="nil"/>
          <w:left w:val="nil"/>
          <w:bottom w:val="nil"/>
          <w:right w:val="nil"/>
          <w:between w:val="nil"/>
        </w:pBdr>
        <w:spacing w:line="360" w:lineRule="auto"/>
        <w:ind w:right="49"/>
        <w:jc w:val="both"/>
      </w:pPr>
    </w:p>
    <w:p w14:paraId="3C2B6FD0"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 esta consecución de ideas, no se satisfizo en su totalidad el derecho de acceso el derecho de acceso a la información pública de </w:t>
      </w:r>
      <w:r w:rsidRPr="00380E43">
        <w:rPr>
          <w:rFonts w:ascii="Palatino Linotype" w:eastAsia="Palatino Linotype" w:hAnsi="Palatino Linotype" w:cs="Palatino Linotype"/>
          <w:b/>
        </w:rPr>
        <w:t>la parte</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Recurrente</w:t>
      </w:r>
      <w:r w:rsidRPr="00380E43">
        <w:rPr>
          <w:rFonts w:ascii="Palatino Linotype" w:eastAsia="Palatino Linotype" w:hAnsi="Palatino Linotype" w:cs="Palatino Linotype"/>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w:t>
      </w:r>
      <w:r w:rsidRPr="00380E43">
        <w:rPr>
          <w:rFonts w:ascii="Palatino Linotype" w:eastAsia="Palatino Linotype" w:hAnsi="Palatino Linotype" w:cs="Palatino Linotype"/>
          <w:b/>
        </w:rPr>
        <w:t xml:space="preserve">Dirección de Administración, Presidencia Municipal y Secretaría del Ayuntamiento, </w:t>
      </w:r>
      <w:r w:rsidRPr="00380E43">
        <w:rPr>
          <w:rFonts w:ascii="Palatino Linotype" w:eastAsia="Palatino Linotype" w:hAnsi="Palatino Linotype" w:cs="Palatino Linotype"/>
        </w:rPr>
        <w:t>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696D576D" w14:textId="77777777" w:rsidR="00352478" w:rsidRPr="00380E43" w:rsidRDefault="006E6301">
      <w:pPr>
        <w:spacing w:after="240" w:line="360" w:lineRule="auto"/>
        <w:jc w:val="both"/>
      </w:pPr>
      <w:r w:rsidRPr="00380E43">
        <w:rPr>
          <w:rFonts w:ascii="Palatino Linotype" w:eastAsia="Palatino Linotype" w:hAnsi="Palatino Linotype" w:cs="Palatino Linotype"/>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2BFDAC6" w14:textId="77777777" w:rsidR="00352478" w:rsidRPr="00380E43" w:rsidRDefault="006E6301">
      <w:pPr>
        <w:spacing w:after="240" w:line="360" w:lineRule="auto"/>
        <w:jc w:val="both"/>
      </w:pPr>
      <w:r w:rsidRPr="00380E43">
        <w:rPr>
          <w:rFonts w:ascii="Palatino Linotype" w:eastAsia="Palatino Linotype" w:hAnsi="Palatino Linotype" w:cs="Palatino Linotype"/>
        </w:rPr>
        <w:t>• La respuesta a los requerimientos informativos, deberá notificarse al interesado en el menor tiempo posible, que no podrá exceder de quince días hábiles, contados a partir del día siguiente a la presentación de esta. </w:t>
      </w:r>
    </w:p>
    <w:p w14:paraId="3538A02B" w14:textId="77777777" w:rsidR="00352478" w:rsidRPr="00380E43" w:rsidRDefault="006E6301">
      <w:pPr>
        <w:spacing w:after="240" w:line="360" w:lineRule="auto"/>
        <w:jc w:val="both"/>
      </w:pPr>
      <w:r w:rsidRPr="00380E43">
        <w:rPr>
          <w:rFonts w:ascii="Palatino Linotype" w:eastAsia="Palatino Linotype" w:hAnsi="Palatino Linotype" w:cs="Palatino Linotype"/>
        </w:rPr>
        <w:t>Excepcionalmente, el plazo referido podrá ampliarse por siete días hábiles más, cuando existan razones fundadas y motivadas, a través del Comité de Transparencia; </w:t>
      </w:r>
    </w:p>
    <w:p w14:paraId="58655AFA" w14:textId="77777777" w:rsidR="00352478" w:rsidRPr="00380E43" w:rsidRDefault="006E6301">
      <w:pPr>
        <w:spacing w:after="240" w:line="360" w:lineRule="auto"/>
        <w:jc w:val="both"/>
      </w:pPr>
      <w:r w:rsidRPr="00380E43">
        <w:rPr>
          <w:rFonts w:ascii="Palatino Linotype" w:eastAsia="Palatino Linotype" w:hAnsi="Palatino Linotype" w:cs="Palatino Linotype"/>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35FFBFE" w14:textId="77777777" w:rsidR="00352478" w:rsidRPr="00380E43" w:rsidRDefault="006E6301">
      <w:pPr>
        <w:spacing w:after="240" w:line="360" w:lineRule="auto"/>
        <w:jc w:val="both"/>
      </w:pPr>
      <w:r w:rsidRPr="00380E43">
        <w:rPr>
          <w:rFonts w:ascii="Palatino Linotype" w:eastAsia="Palatino Linotype" w:hAnsi="Palatino Linotype" w:cs="Palatino Linotype"/>
        </w:rPr>
        <w:t xml:space="preserve">• El acceso se dará en la modalidad de entrega y en su caso, de envío elegido por la solicitante, cuando no pueda entregarse en dicha modalidad,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deberá ofrecer otras; por lo cual, deberá fundar y motivar la necesidad de modificar el medio de entrega, y </w:t>
      </w:r>
    </w:p>
    <w:p w14:paraId="54530A93" w14:textId="77777777" w:rsidR="00352478" w:rsidRPr="00380E43" w:rsidRDefault="006E6301">
      <w:pPr>
        <w:spacing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C9984D" w14:textId="77777777" w:rsidR="00352478" w:rsidRPr="00380E43" w:rsidRDefault="006E6301">
      <w:pPr>
        <w:spacing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Lo anterior se determina así, en razón de que conforme al Manual de Organización de la Administración Pública Municipal de Almoloya de Juárez 2022, la Dirección de Administración, Presidencia Municipal y Secretaría del Ayuntamiento cuentan con las siguientes atribuciones:</w:t>
      </w:r>
    </w:p>
    <w:p w14:paraId="20E46EDB" w14:textId="77777777" w:rsidR="00352478" w:rsidRPr="00380E43" w:rsidRDefault="006E6301">
      <w:pPr>
        <w:spacing w:after="240"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b/>
        </w:rPr>
        <w:t>Presidencia Municipal:</w:t>
      </w:r>
    </w:p>
    <w:p w14:paraId="767D99D4"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“Funciones:</w:t>
      </w:r>
    </w:p>
    <w:p w14:paraId="4B8344CA"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05F2CD15" w14:textId="77777777" w:rsidR="00352478" w:rsidRPr="00380E43" w:rsidRDefault="006E6301">
      <w:pPr>
        <w:spacing w:after="240"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IV. Autorizar a nombre y por acuerdo del Ayuntamiento, los actos y contratos necesarios para el desempeño de las actividades administrativas y la prestación de los servicios públicos municipales.”</w:t>
      </w:r>
    </w:p>
    <w:p w14:paraId="4EB24DFC" w14:textId="77777777" w:rsidR="00352478" w:rsidRPr="00380E43" w:rsidRDefault="006E6301">
      <w:pPr>
        <w:spacing w:after="240"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b/>
        </w:rPr>
        <w:t>Dirección de Administración:</w:t>
      </w:r>
    </w:p>
    <w:p w14:paraId="29668E98"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“Funciones:</w:t>
      </w:r>
    </w:p>
    <w:p w14:paraId="5E793316"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IV. Realizar adquisiciones de bienes muebles y </w:t>
      </w:r>
      <w:r w:rsidRPr="00380E43">
        <w:rPr>
          <w:rFonts w:ascii="Palatino Linotype" w:eastAsia="Palatino Linotype" w:hAnsi="Palatino Linotype" w:cs="Palatino Linotype"/>
          <w:b/>
          <w:i/>
          <w:sz w:val="22"/>
          <w:szCs w:val="22"/>
          <w:u w:val="single"/>
        </w:rPr>
        <w:t>contratación de servicios acorde a los lineamientos, procedimientos y normatividad establecidos</w:t>
      </w:r>
      <w:r w:rsidRPr="00380E43">
        <w:rPr>
          <w:rFonts w:ascii="Palatino Linotype" w:eastAsia="Palatino Linotype" w:hAnsi="Palatino Linotype" w:cs="Palatino Linotype"/>
          <w:i/>
          <w:sz w:val="22"/>
          <w:szCs w:val="22"/>
        </w:rPr>
        <w:t xml:space="preserve">.” </w:t>
      </w:r>
    </w:p>
    <w:p w14:paraId="6AA9B2F9" w14:textId="77777777" w:rsidR="00352478" w:rsidRPr="00380E43" w:rsidRDefault="006E6301">
      <w:pPr>
        <w:spacing w:after="240"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b/>
        </w:rPr>
        <w:t>Secretaría del Ayuntamiento:</w:t>
      </w:r>
    </w:p>
    <w:p w14:paraId="0B43EE73"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“Funciones:</w:t>
      </w:r>
    </w:p>
    <w:p w14:paraId="481F6C25"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7884B462"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XII. Resguardar los convenios, contratos y demás actos jurídicos que celebre el Presidente Municipal en representación del Ayuntamiento, los cuales deberán ser publicados en la Gaceta Municipal</w:t>
      </w:r>
      <w:r w:rsidRPr="00380E43">
        <w:rPr>
          <w:rFonts w:ascii="Palatino Linotype" w:eastAsia="Palatino Linotype" w:hAnsi="Palatino Linotype" w:cs="Palatino Linotype"/>
          <w:i/>
          <w:sz w:val="22"/>
          <w:szCs w:val="22"/>
        </w:rPr>
        <w:t xml:space="preserve">.” </w:t>
      </w:r>
    </w:p>
    <w:p w14:paraId="160917DA"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Acotado lo anterior, debemos tener en cuenta que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solicitó el contrato de inicio y término de obra, así como el monto avalado por contrato; en este sentido, no debemos perder de vista que de conformidad con la respuesta proporcionada por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el procedimiento para contratación de la obra fue mediante invitación restringida, la cual de conformidad con el Reglamento del Libro Décimo Segundo del Código Administrativo del Estado de México en su artículo 3, fracción XIX establece que la </w:t>
      </w:r>
      <w:r w:rsidRPr="00380E43">
        <w:rPr>
          <w:rFonts w:ascii="Palatino Linotype" w:eastAsia="Palatino Linotype" w:hAnsi="Palatino Linotype" w:cs="Palatino Linotype"/>
          <w:b/>
        </w:rPr>
        <w:t>invitación restringida es el procedimiento de adjudicación de una obra pública o servicio, en el que se invita a concurso a cuando menos tres personas.</w:t>
      </w:r>
    </w:p>
    <w:p w14:paraId="75E4D099" w14:textId="77777777" w:rsidR="00352478" w:rsidRPr="00380E43" w:rsidRDefault="006E6301">
      <w:pPr>
        <w:pBdr>
          <w:top w:val="nil"/>
          <w:left w:val="nil"/>
          <w:bottom w:val="nil"/>
          <w:right w:val="nil"/>
          <w:between w:val="nil"/>
        </w:pBdr>
        <w:spacing w:before="240" w:after="240" w:line="360" w:lineRule="auto"/>
        <w:ind w:right="51"/>
        <w:jc w:val="both"/>
      </w:pPr>
      <w:r w:rsidRPr="00380E43">
        <w:rPr>
          <w:rFonts w:ascii="Palatino Linotype" w:eastAsia="Palatino Linotype" w:hAnsi="Palatino Linotype" w:cs="Palatino Linotype"/>
        </w:rPr>
        <w:t xml:space="preserve">En este contexto, resulta importante hacer mención que el artículo 92, fracción XXXVI de la Ley de Transparencia y Acceso a la Información Pública del Estado de México y Municipios, establece como obligaciones de transparencia que los Sujetos Obligados deben poner a disposición del público de manera permanente y actualizada, de forma sencilla, precisa y entendible, en los respectivos medios electrónicos, la información relativa a los procesos y resultados sobre procedimientos de adjudicación directa, </w:t>
      </w:r>
      <w:r w:rsidRPr="00380E43">
        <w:rPr>
          <w:rFonts w:ascii="Palatino Linotype" w:eastAsia="Palatino Linotype" w:hAnsi="Palatino Linotype" w:cs="Palatino Linotype"/>
          <w:b/>
        </w:rPr>
        <w:t>invitación restringida</w:t>
      </w:r>
      <w:r w:rsidRPr="00380E43">
        <w:rPr>
          <w:rFonts w:ascii="Palatino Linotype" w:eastAsia="Palatino Linotype" w:hAnsi="Palatino Linotype" w:cs="Palatino Linotype"/>
        </w:rPr>
        <w:t>, y licitación de cualquier naturaleza, incluyendo la versión pública del expediente respectivo y de los contratos celebrados, a saber:</w:t>
      </w:r>
    </w:p>
    <w:p w14:paraId="66236595" w14:textId="77777777" w:rsidR="00352478" w:rsidRPr="00380E43" w:rsidRDefault="006E6301">
      <w:pPr>
        <w:ind w:left="567" w:right="902"/>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92</w:t>
      </w:r>
      <w:r w:rsidRPr="00380E43">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6FCE376"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i/>
          <w:sz w:val="22"/>
          <w:szCs w:val="22"/>
        </w:rPr>
        <w:t>(…)</w:t>
      </w:r>
    </w:p>
    <w:p w14:paraId="5EAF1A01"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XXIX.</w:t>
      </w:r>
      <w:r w:rsidRPr="00380E43">
        <w:rPr>
          <w:rFonts w:ascii="Palatino Linotype" w:eastAsia="Palatino Linotype" w:hAnsi="Palatino Linotype" w:cs="Palatino Linotype"/>
          <w:i/>
          <w:sz w:val="22"/>
          <w:szCs w:val="22"/>
        </w:rPr>
        <w:t xml:space="preserve"> La </w:t>
      </w:r>
      <w:r w:rsidRPr="00380E43">
        <w:rPr>
          <w:rFonts w:ascii="Palatino Linotype" w:eastAsia="Palatino Linotype" w:hAnsi="Palatino Linotype" w:cs="Palatino Linotype"/>
          <w:b/>
          <w:i/>
          <w:sz w:val="22"/>
          <w:szCs w:val="22"/>
        </w:rPr>
        <w:t xml:space="preserve">información sobre los procesos y resultados </w:t>
      </w:r>
      <w:r w:rsidRPr="00380E43">
        <w:rPr>
          <w:rFonts w:ascii="Palatino Linotype" w:eastAsia="Palatino Linotype" w:hAnsi="Palatino Linotype" w:cs="Palatino Linotype"/>
          <w:b/>
          <w:i/>
          <w:sz w:val="22"/>
          <w:szCs w:val="22"/>
          <w:u w:val="single"/>
        </w:rPr>
        <w:t>sobre procedimientos de adjudicación directa, invitación restringida y licitación de cualquier naturaleza</w:t>
      </w:r>
      <w:r w:rsidRPr="00380E43">
        <w:rPr>
          <w:rFonts w:ascii="Palatino Linotype" w:eastAsia="Palatino Linotype" w:hAnsi="Palatino Linotype" w:cs="Palatino Linotype"/>
          <w:i/>
          <w:sz w:val="22"/>
          <w:szCs w:val="22"/>
          <w:u w:val="single"/>
        </w:rPr>
        <w:t xml:space="preserve">, </w:t>
      </w:r>
      <w:r w:rsidRPr="00380E43">
        <w:rPr>
          <w:rFonts w:ascii="Palatino Linotype" w:eastAsia="Palatino Linotype" w:hAnsi="Palatino Linotype" w:cs="Palatino Linotype"/>
          <w:b/>
          <w:i/>
          <w:sz w:val="22"/>
          <w:szCs w:val="22"/>
        </w:rPr>
        <w:t>incluyendo la versión pública</w:t>
      </w:r>
      <w:r w:rsidRPr="00380E43">
        <w:rPr>
          <w:rFonts w:ascii="Palatino Linotype" w:eastAsia="Palatino Linotype" w:hAnsi="Palatino Linotype" w:cs="Palatino Linotype"/>
          <w:i/>
          <w:sz w:val="22"/>
          <w:szCs w:val="22"/>
        </w:rPr>
        <w:t xml:space="preserve"> del </w:t>
      </w:r>
      <w:r w:rsidRPr="00380E43">
        <w:rPr>
          <w:rFonts w:ascii="Palatino Linotype" w:eastAsia="Palatino Linotype" w:hAnsi="Palatino Linotype" w:cs="Palatino Linotype"/>
          <w:b/>
          <w:i/>
          <w:sz w:val="22"/>
          <w:szCs w:val="22"/>
        </w:rPr>
        <w:t>expediente respectivo</w:t>
      </w:r>
      <w:r w:rsidRPr="00380E43">
        <w:rPr>
          <w:rFonts w:ascii="Palatino Linotype" w:eastAsia="Palatino Linotype" w:hAnsi="Palatino Linotype" w:cs="Palatino Linotype"/>
          <w:i/>
          <w:sz w:val="22"/>
          <w:szCs w:val="22"/>
        </w:rPr>
        <w:t xml:space="preserve"> y </w:t>
      </w:r>
      <w:r w:rsidRPr="00380E43">
        <w:rPr>
          <w:rFonts w:ascii="Palatino Linotype" w:eastAsia="Palatino Linotype" w:hAnsi="Palatino Linotype" w:cs="Palatino Linotype"/>
          <w:b/>
          <w:i/>
          <w:sz w:val="22"/>
          <w:szCs w:val="22"/>
        </w:rPr>
        <w:t>de los contratos celebrados</w:t>
      </w:r>
      <w:r w:rsidRPr="00380E43">
        <w:rPr>
          <w:rFonts w:ascii="Palatino Linotype" w:eastAsia="Palatino Linotype" w:hAnsi="Palatino Linotype" w:cs="Palatino Linotype"/>
          <w:i/>
          <w:sz w:val="22"/>
          <w:szCs w:val="22"/>
        </w:rPr>
        <w:t>, que deberán contener, por los menos, lo siguiente:</w:t>
      </w:r>
    </w:p>
    <w:p w14:paraId="7E85872E"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a) De licitaciones públicas o procedimientos de invitación restringida:</w:t>
      </w:r>
    </w:p>
    <w:p w14:paraId="639FE259"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w:t>
      </w:r>
      <w:r w:rsidRPr="00380E43">
        <w:rPr>
          <w:rFonts w:ascii="Palatino Linotype" w:eastAsia="Palatino Linotype" w:hAnsi="Palatino Linotype" w:cs="Palatino Linotype"/>
          <w:i/>
          <w:sz w:val="22"/>
          <w:szCs w:val="22"/>
        </w:rPr>
        <w:t xml:space="preserve"> La convocatoria o invitación emitida, así como los fundamentos legales aplicados para llevarla a cabo;</w:t>
      </w:r>
    </w:p>
    <w:p w14:paraId="07BB6D3E"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2)</w:t>
      </w:r>
      <w:r w:rsidRPr="00380E43">
        <w:rPr>
          <w:rFonts w:ascii="Palatino Linotype" w:eastAsia="Palatino Linotype" w:hAnsi="Palatino Linotype" w:cs="Palatino Linotype"/>
          <w:i/>
          <w:sz w:val="22"/>
          <w:szCs w:val="22"/>
        </w:rPr>
        <w:t xml:space="preserve"> Los nombres de los participantes o invitados;</w:t>
      </w:r>
    </w:p>
    <w:p w14:paraId="3C5A8F22"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3)</w:t>
      </w:r>
      <w:r w:rsidRPr="00380E43">
        <w:rPr>
          <w:rFonts w:ascii="Palatino Linotype" w:eastAsia="Palatino Linotype" w:hAnsi="Palatino Linotype" w:cs="Palatino Linotype"/>
          <w:i/>
          <w:sz w:val="22"/>
          <w:szCs w:val="22"/>
        </w:rPr>
        <w:t xml:space="preserve"> El nombre del ganador y las razones que lo justifican;</w:t>
      </w:r>
    </w:p>
    <w:p w14:paraId="7931DA3F"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4)</w:t>
      </w:r>
      <w:r w:rsidRPr="00380E43">
        <w:rPr>
          <w:rFonts w:ascii="Palatino Linotype" w:eastAsia="Palatino Linotype" w:hAnsi="Palatino Linotype" w:cs="Palatino Linotype"/>
          <w:i/>
          <w:sz w:val="22"/>
          <w:szCs w:val="22"/>
        </w:rPr>
        <w:t xml:space="preserve"> El área solicitante y la responsable de su ejecución;</w:t>
      </w:r>
    </w:p>
    <w:p w14:paraId="088EAD5C"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5)</w:t>
      </w:r>
      <w:r w:rsidRPr="00380E43">
        <w:rPr>
          <w:rFonts w:ascii="Palatino Linotype" w:eastAsia="Palatino Linotype" w:hAnsi="Palatino Linotype" w:cs="Palatino Linotype"/>
          <w:i/>
          <w:sz w:val="22"/>
          <w:szCs w:val="22"/>
        </w:rPr>
        <w:t xml:space="preserve"> Las convocatorias e invitaciones emitidas; </w:t>
      </w:r>
    </w:p>
    <w:p w14:paraId="649D494F" w14:textId="77777777" w:rsidR="00352478" w:rsidRPr="00380E43" w:rsidRDefault="006E6301">
      <w:pPr>
        <w:spacing w:before="120" w:after="120"/>
        <w:ind w:left="426" w:right="902" w:firstLine="141"/>
        <w:jc w:val="both"/>
      </w:pPr>
      <w:r w:rsidRPr="00380E43">
        <w:rPr>
          <w:rFonts w:ascii="Palatino Linotype" w:eastAsia="Palatino Linotype" w:hAnsi="Palatino Linotype" w:cs="Palatino Linotype"/>
          <w:b/>
          <w:i/>
          <w:sz w:val="22"/>
          <w:szCs w:val="22"/>
        </w:rPr>
        <w:t>6)</w:t>
      </w:r>
      <w:r w:rsidRPr="00380E43">
        <w:rPr>
          <w:rFonts w:ascii="Palatino Linotype" w:eastAsia="Palatino Linotype" w:hAnsi="Palatino Linotype" w:cs="Palatino Linotype"/>
          <w:i/>
          <w:sz w:val="22"/>
          <w:szCs w:val="22"/>
        </w:rPr>
        <w:t xml:space="preserve"> Los dictámenes y fallo de adjudicación;</w:t>
      </w:r>
    </w:p>
    <w:p w14:paraId="01123FF5" w14:textId="77777777" w:rsidR="00352478" w:rsidRPr="00380E43" w:rsidRDefault="006E6301">
      <w:pPr>
        <w:spacing w:before="120" w:after="120"/>
        <w:ind w:left="426" w:right="902" w:firstLine="141"/>
        <w:jc w:val="both"/>
      </w:pPr>
      <w:r w:rsidRPr="00380E43">
        <w:rPr>
          <w:rFonts w:ascii="Palatino Linotype" w:eastAsia="Palatino Linotype" w:hAnsi="Palatino Linotype" w:cs="Palatino Linotype"/>
          <w:b/>
          <w:i/>
          <w:sz w:val="22"/>
          <w:szCs w:val="22"/>
        </w:rPr>
        <w:t xml:space="preserve">7) </w:t>
      </w:r>
      <w:r w:rsidRPr="00380E43">
        <w:rPr>
          <w:rFonts w:ascii="Palatino Linotype" w:eastAsia="Palatino Linotype" w:hAnsi="Palatino Linotype" w:cs="Palatino Linotype"/>
          <w:b/>
          <w:i/>
          <w:sz w:val="22"/>
          <w:szCs w:val="22"/>
          <w:u w:val="single"/>
        </w:rPr>
        <w:t>El contrato</w:t>
      </w:r>
      <w:r w:rsidRPr="00380E43">
        <w:rPr>
          <w:rFonts w:ascii="Palatino Linotype" w:eastAsia="Palatino Linotype" w:hAnsi="Palatino Linotype" w:cs="Palatino Linotype"/>
          <w:i/>
          <w:sz w:val="22"/>
          <w:szCs w:val="22"/>
        </w:rPr>
        <w:t xml:space="preserve"> y, en su caso, sus anexos; </w:t>
      </w:r>
    </w:p>
    <w:p w14:paraId="342C4ED4"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8)</w:t>
      </w:r>
      <w:r w:rsidRPr="00380E43">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22D8F708"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9)</w:t>
      </w:r>
      <w:r w:rsidRPr="00380E43">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7889AEFA"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10)</w:t>
      </w:r>
      <w:r w:rsidRPr="00380E43">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550AB6CD"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11)</w:t>
      </w:r>
      <w:r w:rsidRPr="00380E43">
        <w:rPr>
          <w:rFonts w:ascii="Palatino Linotype" w:eastAsia="Palatino Linotype" w:hAnsi="Palatino Linotype" w:cs="Palatino Linotype"/>
          <w:i/>
          <w:sz w:val="22"/>
          <w:szCs w:val="22"/>
        </w:rPr>
        <w:t xml:space="preserve"> </w:t>
      </w:r>
      <w:r w:rsidRPr="00380E43">
        <w:rPr>
          <w:rFonts w:ascii="Palatino Linotype" w:eastAsia="Palatino Linotype" w:hAnsi="Palatino Linotype" w:cs="Palatino Linotype"/>
          <w:b/>
          <w:i/>
          <w:sz w:val="22"/>
          <w:szCs w:val="22"/>
        </w:rPr>
        <w:t>Los convenios modificatorios que, en su caso, sean firmados, precisando el objeto y la fecha de celebración;</w:t>
      </w:r>
    </w:p>
    <w:p w14:paraId="1713B004"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12)</w:t>
      </w:r>
      <w:r w:rsidRPr="00380E43">
        <w:rPr>
          <w:rFonts w:ascii="Palatino Linotype" w:eastAsia="Palatino Linotype" w:hAnsi="Palatino Linotype" w:cs="Palatino Linotype"/>
          <w:i/>
          <w:sz w:val="22"/>
          <w:szCs w:val="22"/>
        </w:rPr>
        <w:t xml:space="preserve"> Los informes de avance físico y financiero sobre las obras o servicios contratados; </w:t>
      </w:r>
    </w:p>
    <w:p w14:paraId="69543F40"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13</w:t>
      </w:r>
      <w:r w:rsidRPr="00380E43">
        <w:rPr>
          <w:rFonts w:ascii="Palatino Linotype" w:eastAsia="Palatino Linotype" w:hAnsi="Palatino Linotype" w:cs="Palatino Linotype"/>
          <w:i/>
          <w:sz w:val="22"/>
          <w:szCs w:val="22"/>
        </w:rPr>
        <w:t xml:space="preserve">) </w:t>
      </w:r>
      <w:r w:rsidRPr="00380E43">
        <w:rPr>
          <w:rFonts w:ascii="Palatino Linotype" w:eastAsia="Palatino Linotype" w:hAnsi="Palatino Linotype" w:cs="Palatino Linotype"/>
          <w:b/>
          <w:i/>
          <w:sz w:val="22"/>
          <w:szCs w:val="22"/>
        </w:rPr>
        <w:t>El convenio de terminación;</w:t>
      </w:r>
      <w:r w:rsidRPr="00380E43">
        <w:rPr>
          <w:rFonts w:ascii="Palatino Linotype" w:eastAsia="Palatino Linotype" w:hAnsi="Palatino Linotype" w:cs="Palatino Linotype"/>
          <w:i/>
          <w:sz w:val="22"/>
          <w:szCs w:val="22"/>
        </w:rPr>
        <w:t> </w:t>
      </w:r>
    </w:p>
    <w:p w14:paraId="600B641F"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14)</w:t>
      </w:r>
      <w:r w:rsidRPr="00380E43">
        <w:rPr>
          <w:rFonts w:ascii="Palatino Linotype" w:eastAsia="Palatino Linotype" w:hAnsi="Palatino Linotype" w:cs="Palatino Linotype"/>
          <w:i/>
          <w:sz w:val="22"/>
          <w:szCs w:val="22"/>
        </w:rPr>
        <w:t xml:space="preserve"> El finiquito.</w:t>
      </w:r>
    </w:p>
    <w:p w14:paraId="300CEC5A" w14:textId="77777777" w:rsidR="00352478" w:rsidRPr="00380E43" w:rsidRDefault="006E6301">
      <w:pPr>
        <w:spacing w:before="120" w:after="120"/>
        <w:ind w:left="567" w:right="902"/>
        <w:jc w:val="both"/>
      </w:pPr>
      <w:r w:rsidRPr="00380E43">
        <w:rPr>
          <w:rFonts w:ascii="Palatino Linotype" w:eastAsia="Palatino Linotype" w:hAnsi="Palatino Linotype" w:cs="Palatino Linotype"/>
          <w:b/>
          <w:i/>
          <w:sz w:val="22"/>
          <w:szCs w:val="22"/>
        </w:rPr>
        <w:t>b) …</w:t>
      </w:r>
      <w:r w:rsidRPr="00380E43">
        <w:rPr>
          <w:rFonts w:ascii="Palatino Linotype" w:eastAsia="Palatino Linotype" w:hAnsi="Palatino Linotype" w:cs="Palatino Linotype"/>
          <w:i/>
          <w:sz w:val="22"/>
          <w:szCs w:val="22"/>
        </w:rPr>
        <w:t>”</w:t>
      </w:r>
    </w:p>
    <w:p w14:paraId="7AD41288" w14:textId="77777777" w:rsidR="00352478" w:rsidRPr="00380E43" w:rsidRDefault="00352478"/>
    <w:p w14:paraId="34D7E371" w14:textId="77777777" w:rsidR="00352478" w:rsidRPr="00380E43" w:rsidRDefault="006E6301">
      <w:pPr>
        <w:spacing w:line="360" w:lineRule="auto"/>
        <w:ind w:right="49"/>
        <w:jc w:val="both"/>
      </w:pPr>
      <w:r w:rsidRPr="00380E43">
        <w:rPr>
          <w:rFonts w:ascii="Palatino Linotype" w:eastAsia="Palatino Linotype" w:hAnsi="Palatino Linotype" w:cs="Palatino Linotype"/>
        </w:rPr>
        <w:t>Bajo este orden de ideas, por cuanto hace a los contratos que emanan de los procedimientos expuestos que regula la legislación en materia de contratación pública estatal, el Reglamento de la Ley de Contratación Pública del Estado de México y Municipios establece que los instrumentos jurídicos vinculantes deberán reunir los siguientes elementos: </w:t>
      </w:r>
    </w:p>
    <w:p w14:paraId="593D3F97" w14:textId="77777777" w:rsidR="00352478" w:rsidRPr="00380E43" w:rsidRDefault="00352478"/>
    <w:p w14:paraId="1DBD6005" w14:textId="77777777" w:rsidR="00352478" w:rsidRPr="00380E43" w:rsidRDefault="006E6301">
      <w:pPr>
        <w:ind w:left="567" w:right="851"/>
        <w:jc w:val="center"/>
      </w:pPr>
      <w:r w:rsidRPr="00380E43">
        <w:rPr>
          <w:rFonts w:ascii="Palatino Linotype" w:eastAsia="Palatino Linotype" w:hAnsi="Palatino Linotype" w:cs="Palatino Linotype"/>
          <w:b/>
          <w:i/>
          <w:sz w:val="22"/>
          <w:szCs w:val="22"/>
        </w:rPr>
        <w:t>“TÍTULO NOVENO</w:t>
      </w:r>
    </w:p>
    <w:p w14:paraId="05196355" w14:textId="77777777" w:rsidR="00352478" w:rsidRPr="00380E43" w:rsidRDefault="006E6301">
      <w:pPr>
        <w:ind w:left="567" w:right="851"/>
        <w:jc w:val="center"/>
      </w:pPr>
      <w:r w:rsidRPr="00380E43">
        <w:rPr>
          <w:rFonts w:ascii="Palatino Linotype" w:eastAsia="Palatino Linotype" w:hAnsi="Palatino Linotype" w:cs="Palatino Linotype"/>
          <w:b/>
          <w:i/>
          <w:sz w:val="22"/>
          <w:szCs w:val="22"/>
        </w:rPr>
        <w:t>DE LOS CONTRATOS</w:t>
      </w:r>
    </w:p>
    <w:p w14:paraId="3A045A3E"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 xml:space="preserve">Artículo 120.- </w:t>
      </w:r>
      <w:r w:rsidRPr="00380E43">
        <w:rPr>
          <w:rFonts w:ascii="Palatino Linotype" w:eastAsia="Palatino Linotype" w:hAnsi="Palatino Linotype" w:cs="Palatino Linotype"/>
          <w:b/>
          <w:i/>
          <w:sz w:val="22"/>
          <w:szCs w:val="22"/>
          <w:u w:val="single"/>
        </w:rPr>
        <w:t xml:space="preserve">Los contratos </w:t>
      </w:r>
      <w:r w:rsidRPr="00380E43">
        <w:rPr>
          <w:rFonts w:ascii="Palatino Linotype" w:eastAsia="Palatino Linotype" w:hAnsi="Palatino Linotype" w:cs="Palatino Linotype"/>
          <w:b/>
          <w:i/>
          <w:sz w:val="22"/>
          <w:szCs w:val="22"/>
        </w:rPr>
        <w:t>relacionados con las materias reguladas por la Ley referirán, como mínimo, lo siguiente: </w:t>
      </w:r>
    </w:p>
    <w:p w14:paraId="5406D65D"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I. Objeto; </w:t>
      </w:r>
    </w:p>
    <w:p w14:paraId="255A7F75"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 xml:space="preserve">II. Fecha de suministro de los bienes o </w:t>
      </w:r>
      <w:r w:rsidRPr="00380E43">
        <w:rPr>
          <w:rFonts w:ascii="Palatino Linotype" w:eastAsia="Palatino Linotype" w:hAnsi="Palatino Linotype" w:cs="Palatino Linotype"/>
          <w:b/>
          <w:i/>
          <w:sz w:val="22"/>
          <w:szCs w:val="22"/>
          <w:u w:val="single"/>
        </w:rPr>
        <w:t>período de prestación del servicio</w:t>
      </w:r>
      <w:r w:rsidRPr="00380E43">
        <w:rPr>
          <w:rFonts w:ascii="Palatino Linotype" w:eastAsia="Palatino Linotype" w:hAnsi="Palatino Linotype" w:cs="Palatino Linotype"/>
          <w:b/>
          <w:i/>
          <w:sz w:val="22"/>
          <w:szCs w:val="22"/>
        </w:rPr>
        <w:t>; </w:t>
      </w:r>
    </w:p>
    <w:p w14:paraId="1BD884E5"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III. Datos del procedimiento que dio origen al contrato; </w:t>
      </w:r>
    </w:p>
    <w:p w14:paraId="5C6F136A"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IV. Importe total; </w:t>
      </w:r>
    </w:p>
    <w:p w14:paraId="2C48BBA0"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V. Porcentajes, número y fechas de las exhibiciones y amortización de los anticipos que se otorguen; </w:t>
      </w:r>
    </w:p>
    <w:p w14:paraId="7D52B519"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VI. Formalidades para el otorgamiento y cobro de garantías; </w:t>
      </w:r>
    </w:p>
    <w:p w14:paraId="68FA8753"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VII. Penas convencionales por causas imputables al proveedor o prestador del servicio, las que se determinarán en función del incumplimiento de las condiciones convenidas, y que en ningún caso podrán ser superiores, en su conjunto, al monto de la garantía de cumplimiento. Las dependencias, organismos auxiliares, tribunales administrativos y municipios deberán fijar los términos, forma y porcentajes para aplicar las penas convencionales; </w:t>
      </w:r>
    </w:p>
    <w:p w14:paraId="6E26761B"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VIII. Términos en que el proveedor o prestador del servicio, en su caso, reintegrará las cantidades que, en cualquier forma, hubiere recibido en exceso por la contratación; </w:t>
      </w:r>
    </w:p>
    <w:p w14:paraId="548DECC8"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IX. Causales por las que la Secretaría, organismos auxiliares, tribunales administrativos o municipios podrán dar por rescindido el contrato y sus efectos; </w:t>
      </w:r>
    </w:p>
    <w:p w14:paraId="63C1A1FA"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X. Las consecuencias de la cancelación o terminación anticipada por causas imputables al proveedor o prestador del servicio; </w:t>
      </w:r>
    </w:p>
    <w:p w14:paraId="166FCE30" w14:textId="77777777" w:rsidR="00352478" w:rsidRPr="00380E43" w:rsidRDefault="006E6301">
      <w:pPr>
        <w:ind w:left="567" w:right="851"/>
        <w:jc w:val="both"/>
      </w:pPr>
      <w:r w:rsidRPr="00380E43">
        <w:rPr>
          <w:rFonts w:ascii="Palatino Linotype" w:eastAsia="Palatino Linotype" w:hAnsi="Palatino Linotype" w:cs="Palatino Linotype"/>
          <w:b/>
          <w:i/>
          <w:sz w:val="22"/>
          <w:szCs w:val="22"/>
        </w:rPr>
        <w:t>XI. Señalamiento del domicilio de las partes, ubicado en el territorio del Estado, o bien, domicilio para oír y recibir notificaciones; y </w:t>
      </w:r>
    </w:p>
    <w:p w14:paraId="5A45BD29"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XII. Renuncia expresa al fuero que les pudiera corresponder en función de su domicilio o vecindad presente o futuro. </w:t>
      </w:r>
    </w:p>
    <w:p w14:paraId="4076B0CD"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121.- </w:t>
      </w:r>
      <w:r w:rsidRPr="00380E43">
        <w:rPr>
          <w:rFonts w:ascii="Palatino Linotype" w:eastAsia="Palatino Linotype" w:hAnsi="Palatino Linotype" w:cs="Palatino Linotype"/>
          <w:i/>
          <w:sz w:val="22"/>
          <w:szCs w:val="22"/>
        </w:rPr>
        <w:t>Cuando el contrato sea adjudicado a varios participantes, deberá ser firmado por todos, especificando las obligaciones que a cada uno correspondan. </w:t>
      </w:r>
    </w:p>
    <w:p w14:paraId="24697953"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122.- </w:t>
      </w:r>
      <w:r w:rsidRPr="00380E43">
        <w:rPr>
          <w:rFonts w:ascii="Palatino Linotype" w:eastAsia="Palatino Linotype" w:hAnsi="Palatino Linotype" w:cs="Palatino Linotype"/>
          <w:i/>
          <w:sz w:val="22"/>
          <w:szCs w:val="22"/>
        </w:rPr>
        <w:t>Cuando dentro del término establecido para ello, el contrato no sea firmado por la persona que resulte adjudicada, la convocante podrá adjudicarlo al oferente que haya presentado la propuesta económica solvente más cercana a la ganadora, y así sucesivamente; en todo caso, la diferencia de precio no deberá ser superior al diez por ciento, incluyendo el Impuesto al Valor Agregado, respecto de la propuesta ganadora. </w:t>
      </w:r>
    </w:p>
    <w:p w14:paraId="7D601840"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123.- </w:t>
      </w:r>
      <w:r w:rsidRPr="00380E43">
        <w:rPr>
          <w:rFonts w:ascii="Palatino Linotype" w:eastAsia="Palatino Linotype" w:hAnsi="Palatino Linotype" w:cs="Palatino Linotype"/>
          <w:i/>
          <w:sz w:val="22"/>
          <w:szCs w:val="22"/>
        </w:rPr>
        <w:t>El proveedor o prestador del servicio que desee transmitir sus derechos de cobro, deberá solicitar por escrito el consentimiento de la contratante, misma que resolverá lo procedente en un término de quince días naturales contados a partir de la presentación de dicha solicitud. </w:t>
      </w:r>
    </w:p>
    <w:p w14:paraId="6A8F4ACE" w14:textId="77777777" w:rsidR="00352478" w:rsidRPr="00380E43" w:rsidRDefault="006E6301">
      <w:pPr>
        <w:ind w:left="567" w:right="709"/>
        <w:jc w:val="both"/>
      </w:pPr>
      <w:r w:rsidRPr="00380E43">
        <w:rPr>
          <w:rFonts w:ascii="Palatino Linotype" w:eastAsia="Palatino Linotype" w:hAnsi="Palatino Linotype" w:cs="Palatino Linotype"/>
          <w:i/>
          <w:sz w:val="22"/>
          <w:szCs w:val="22"/>
        </w:rPr>
        <w:t>No se generará el pago de gastos o recargos por parte de la contratante, si durante el plazo para emitir la resolución de la transmisión de los derechos de cobro, se origina un retraso en el pago pactado. </w:t>
      </w:r>
    </w:p>
    <w:p w14:paraId="1635AEE9"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124.- </w:t>
      </w:r>
      <w:r w:rsidRPr="00380E43">
        <w:rPr>
          <w:rFonts w:ascii="Palatino Linotype" w:eastAsia="Palatino Linotype" w:hAnsi="Palatino Linotype" w:cs="Palatino Linotype"/>
          <w:i/>
          <w:sz w:val="22"/>
          <w:szCs w:val="22"/>
        </w:rPr>
        <w:t>En los contratos se establecerán los casos concretos en los que procederá la subcontratación, la cual invariablemente deberá ser autorizada de manera previa por la contratante; en el entendido de que en ningún caso los licitantes que hayan resultado adjudicados podrán subcontratar a personas físicas o jurídicas colectivas que hayan participado por sí mismos o a través de otros, en el mismo procedimiento licitatorio del que se derive dicho contrato. </w:t>
      </w:r>
    </w:p>
    <w:p w14:paraId="2483CD9A"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125.- </w:t>
      </w:r>
      <w:r w:rsidRPr="00380E43">
        <w:rPr>
          <w:rFonts w:ascii="Palatino Linotype" w:eastAsia="Palatino Linotype" w:hAnsi="Palatino Linotype" w:cs="Palatino Linotype"/>
          <w:i/>
          <w:sz w:val="22"/>
          <w:szCs w:val="22"/>
        </w:rPr>
        <w:t>La contratante en caso de ser necesario y se aseguren las mejores condiciones disponibles en cuanto precio, calidad, financiamiento, oportunidad y demás circunstancias pertinentes, podrá acordar conforme a las previsiones y disposiciones presupuestarias respectivas, incrementos en la cantidad de bienes adquiridos mediante modificaciones a sus contratos vigentes, dentro de los doce meses posteriores a su suscripción, siempre que el monto total de la modificación no rebase, en su conjunto, el treinta por ciento del importe original y el precio de los bienes sea igual al pactado inicialmente. El incremento se aplicará al importe total del contrato, independientemente de la cantidad de partidas que decidan ampliarse. </w:t>
      </w:r>
    </w:p>
    <w:p w14:paraId="6F73662F" w14:textId="77777777" w:rsidR="00352478" w:rsidRPr="00380E43" w:rsidRDefault="006E6301">
      <w:pPr>
        <w:ind w:left="567" w:right="709"/>
        <w:jc w:val="both"/>
      </w:pPr>
      <w:r w:rsidRPr="00380E43">
        <w:rPr>
          <w:rFonts w:ascii="Palatino Linotype" w:eastAsia="Palatino Linotype" w:hAnsi="Palatino Linotype" w:cs="Palatino Linotype"/>
          <w:i/>
          <w:sz w:val="22"/>
          <w:szCs w:val="22"/>
        </w:rPr>
        <w:t>Igual porcentaje se aplicará a las modificaciones o prórrogas que se hagan respecto a la vigencia de los contratos de prestación de servicios. </w:t>
      </w:r>
    </w:p>
    <w:p w14:paraId="3923FFBA"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126.- </w:t>
      </w:r>
      <w:r w:rsidRPr="00380E43">
        <w:rPr>
          <w:rFonts w:ascii="Palatino Linotype" w:eastAsia="Palatino Linotype" w:hAnsi="Palatino Linotype" w:cs="Palatino Linotype"/>
          <w:i/>
          <w:sz w:val="22"/>
          <w:szCs w:val="22"/>
        </w:rPr>
        <w:t>Los contratos de inmuebles del dominio privado se regularán por las disposiciones de la Ley, este Reglamento, las normas, políticas, bases o lineamientos que expida la Secretaría y, supletoriamente, las del Código Civil del Estado de México, en lo conducente. </w:t>
      </w:r>
    </w:p>
    <w:p w14:paraId="351656B7" w14:textId="77777777" w:rsidR="00352478" w:rsidRPr="00380E43" w:rsidRDefault="006E6301">
      <w:pPr>
        <w:ind w:left="567" w:right="709"/>
        <w:jc w:val="both"/>
      </w:pPr>
      <w:r w:rsidRPr="00380E43">
        <w:rPr>
          <w:rFonts w:ascii="Palatino Linotype" w:eastAsia="Palatino Linotype" w:hAnsi="Palatino Linotype" w:cs="Palatino Linotype"/>
          <w:b/>
          <w:i/>
          <w:sz w:val="22"/>
          <w:szCs w:val="22"/>
        </w:rPr>
        <w:t xml:space="preserve">Artículo 127.- </w:t>
      </w:r>
      <w:r w:rsidRPr="00380E43">
        <w:rPr>
          <w:rFonts w:ascii="Palatino Linotype" w:eastAsia="Palatino Linotype" w:hAnsi="Palatino Linotype" w:cs="Palatino Linotype"/>
          <w:i/>
          <w:sz w:val="22"/>
          <w:szCs w:val="22"/>
        </w:rPr>
        <w:t>Las unidades administrativas usuarias deberán informar por escrito a la contratante, dentro de los cinco días hábiles siguientes contados a partir de la fecha indicada para el suministro de los bienes o prestación del servicio, sobre el cumplimiento o incumplimiento a las condiciones, características y especificaciones técnicas pactadas en los contratos respectivos. </w:t>
      </w:r>
    </w:p>
    <w:p w14:paraId="350983A5" w14:textId="77777777" w:rsidR="00352478" w:rsidRPr="00380E43" w:rsidRDefault="006E6301">
      <w:pPr>
        <w:ind w:left="567" w:right="709"/>
        <w:jc w:val="both"/>
      </w:pPr>
      <w:r w:rsidRPr="00380E43">
        <w:rPr>
          <w:rFonts w:ascii="Palatino Linotype" w:eastAsia="Palatino Linotype" w:hAnsi="Palatino Linotype" w:cs="Palatino Linotype"/>
          <w:i/>
          <w:sz w:val="22"/>
          <w:szCs w:val="22"/>
        </w:rPr>
        <w:t>Al escrito por medio del cual se informe el cumplimiento o incumplimiento del proveedor o prestador del servicio, se adjuntarán copia de las facturas que acrediten el suministro de los bienes o prestación de los servicios relativos. </w:t>
      </w:r>
    </w:p>
    <w:p w14:paraId="490C30A0" w14:textId="77777777" w:rsidR="00352478" w:rsidRPr="00380E43" w:rsidRDefault="006E6301">
      <w:pPr>
        <w:ind w:left="567" w:right="709"/>
        <w:jc w:val="both"/>
      </w:pPr>
      <w:r w:rsidRPr="00380E43">
        <w:rPr>
          <w:rFonts w:ascii="Palatino Linotype" w:eastAsia="Palatino Linotype" w:hAnsi="Palatino Linotype" w:cs="Palatino Linotype"/>
          <w:i/>
          <w:sz w:val="22"/>
          <w:szCs w:val="22"/>
        </w:rPr>
        <w:t>Lo anterior, podrá ser informado a través del sistema COMPRAMEX.”</w:t>
      </w:r>
    </w:p>
    <w:p w14:paraId="73B2423D" w14:textId="77777777" w:rsidR="00352478" w:rsidRPr="00380E43" w:rsidRDefault="00352478"/>
    <w:p w14:paraId="18A40F61" w14:textId="77777777" w:rsidR="00352478" w:rsidRPr="00380E43" w:rsidRDefault="006E6301">
      <w:pPr>
        <w:ind w:left="567" w:right="709"/>
        <w:jc w:val="both"/>
      </w:pPr>
      <w:r w:rsidRPr="00380E43">
        <w:rPr>
          <w:rFonts w:ascii="Palatino Linotype" w:eastAsia="Palatino Linotype" w:hAnsi="Palatino Linotype" w:cs="Palatino Linotype"/>
          <w:i/>
          <w:sz w:val="22"/>
          <w:szCs w:val="22"/>
        </w:rPr>
        <w:t>(Énfasis añadido)</w:t>
      </w:r>
    </w:p>
    <w:p w14:paraId="68EEC165" w14:textId="77777777" w:rsidR="00352478" w:rsidRPr="00380E43" w:rsidRDefault="00352478"/>
    <w:p w14:paraId="2A7E32A2" w14:textId="77777777" w:rsidR="00352478" w:rsidRPr="00380E43" w:rsidRDefault="006E6301">
      <w:pPr>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De lo anteriormente expuesto se arriban a las siguientes conclusiones: </w:t>
      </w:r>
    </w:p>
    <w:p w14:paraId="46693CC1" w14:textId="77777777" w:rsidR="00352478" w:rsidRPr="00380E43" w:rsidRDefault="00352478">
      <w:pPr>
        <w:ind w:right="49"/>
        <w:jc w:val="both"/>
      </w:pPr>
    </w:p>
    <w:p w14:paraId="4E4C9207" w14:textId="77777777" w:rsidR="00352478" w:rsidRPr="00380E43" w:rsidRDefault="006E6301">
      <w:pPr>
        <w:numPr>
          <w:ilvl w:val="0"/>
          <w:numId w:val="7"/>
        </w:numPr>
        <w:spacing w:after="240" w:line="360" w:lineRule="auto"/>
        <w:ind w:left="567" w:right="900"/>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Que dentro de los requisitos para la licitación se prevé la suscripción de </w:t>
      </w:r>
      <w:r w:rsidRPr="00380E43">
        <w:rPr>
          <w:rFonts w:ascii="Palatino Linotype" w:eastAsia="Palatino Linotype" w:hAnsi="Palatino Linotype" w:cs="Palatino Linotype"/>
          <w:b/>
        </w:rPr>
        <w:t>un contrato en el que se establezcan como elementos mínimos: el objeto, fecha de suministro de los servicios o</w:t>
      </w:r>
      <w:r w:rsidRPr="00380E43">
        <w:rPr>
          <w:rFonts w:ascii="Palatino Linotype" w:eastAsia="Palatino Linotype" w:hAnsi="Palatino Linotype" w:cs="Palatino Linotype"/>
        </w:rPr>
        <w:t xml:space="preserve"> el </w:t>
      </w:r>
      <w:r w:rsidRPr="00380E43">
        <w:rPr>
          <w:rFonts w:ascii="Palatino Linotype" w:eastAsia="Palatino Linotype" w:hAnsi="Palatino Linotype" w:cs="Palatino Linotype"/>
          <w:b/>
        </w:rPr>
        <w:t xml:space="preserve">período de prestación del servicio, datos del procedimiento que dio origen al contrato, importe, etc, </w:t>
      </w:r>
    </w:p>
    <w:p w14:paraId="6A8AEF2E" w14:textId="77777777" w:rsidR="00352478" w:rsidRPr="00380E43" w:rsidRDefault="006E6301">
      <w:pPr>
        <w:numPr>
          <w:ilvl w:val="0"/>
          <w:numId w:val="7"/>
        </w:numPr>
        <w:spacing w:after="240" w:line="360" w:lineRule="auto"/>
        <w:ind w:left="567" w:right="900"/>
        <w:jc w:val="both"/>
        <w:rPr>
          <w:rFonts w:ascii="Palatino Linotype" w:eastAsia="Palatino Linotype" w:hAnsi="Palatino Linotype" w:cs="Palatino Linotype"/>
        </w:rPr>
      </w:pPr>
      <w:r w:rsidRPr="00380E43">
        <w:rPr>
          <w:rFonts w:ascii="Palatino Linotype" w:eastAsia="Palatino Linotype" w:hAnsi="Palatino Linotype" w:cs="Palatino Linotype"/>
        </w:rPr>
        <w:t>Que constituye una obligación de transparencia el poner a disposición del público toda la información referente a las licitaciones públicas, e</w:t>
      </w:r>
      <w:r w:rsidRPr="00380E43">
        <w:rPr>
          <w:rFonts w:ascii="Palatino Linotype" w:eastAsia="Palatino Linotype" w:hAnsi="Palatino Linotype" w:cs="Palatino Linotype"/>
          <w:b/>
        </w:rPr>
        <w:t>ntre estos documentos destacan los contratos.</w:t>
      </w:r>
    </w:p>
    <w:p w14:paraId="6F06B357" w14:textId="77777777" w:rsidR="00352478" w:rsidRPr="00380E43" w:rsidRDefault="006E6301">
      <w:pPr>
        <w:numPr>
          <w:ilvl w:val="0"/>
          <w:numId w:val="7"/>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Que si el particular requiere conocer únicamente las fechas de inicio y término de la obra, así como el monto, estarán establecidos dichos conceptos en el propio contrato. </w:t>
      </w:r>
    </w:p>
    <w:p w14:paraId="6F1B0591" w14:textId="77777777" w:rsidR="00352478" w:rsidRPr="00380E43" w:rsidRDefault="00352478">
      <w:pPr>
        <w:spacing w:after="240" w:line="360" w:lineRule="auto"/>
        <w:ind w:right="49"/>
        <w:jc w:val="both"/>
        <w:rPr>
          <w:rFonts w:ascii="Palatino Linotype" w:eastAsia="Palatino Linotype" w:hAnsi="Palatino Linotype" w:cs="Palatino Linotype"/>
        </w:rPr>
      </w:pPr>
    </w:p>
    <w:p w14:paraId="7AB17A57"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No obstante lo anterior, si lo que el particular pretende es que se le haga entrega del convenio de terminación de la obra, debemos recordar que en su respuesta,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asevera que la obra se encuentra en periodo de ejecución, por lo que a la fecha de la solicitud no sería posible la entrega de dicho documento y estaríamos ante la presencia de un hecho negativo, entonces, si se considera el hecho negativo, es obvio que éste no puede fácticamente obrar en los archivos del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ya que no puede probarse por ser lógica y materialmente imposible.</w:t>
      </w:r>
    </w:p>
    <w:p w14:paraId="05AF66C0"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35059311"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1E7B94F" w14:textId="77777777" w:rsidR="00352478" w:rsidRPr="00380E43" w:rsidRDefault="006E6301">
      <w:pPr>
        <w:spacing w:after="240"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“HECHOS NEGATIVOS, NO SON SUSCEPTIBLES DE DEMOSTRACIÓN.</w:t>
      </w:r>
    </w:p>
    <w:p w14:paraId="21BCE624"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66D5AFC5"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2EC4F75A"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sólo proporcionará la información que obra en sus archivos, lo que a contrario sensu significa que no se está obligado a proporcionar lo que no obre en sus archivos; por ende, de ser este el caso, se hace del conocimiento del particular que no sería posible entrega de información alguna.</w:t>
      </w:r>
    </w:p>
    <w:p w14:paraId="555208EB" w14:textId="77777777" w:rsidR="00352478" w:rsidRPr="00380E43" w:rsidRDefault="006E6301">
      <w:pPr>
        <w:spacing w:before="240" w:after="240" w:line="360" w:lineRule="auto"/>
        <w:ind w:right="49"/>
        <w:jc w:val="both"/>
        <w:rPr>
          <w:rFonts w:ascii="Palatino Linotype" w:eastAsia="Palatino Linotype" w:hAnsi="Palatino Linotype" w:cs="Palatino Linotype"/>
          <w:b/>
        </w:rPr>
      </w:pPr>
      <w:r w:rsidRPr="00380E43">
        <w:rPr>
          <w:rFonts w:ascii="Palatino Linotype" w:eastAsia="Palatino Linotype" w:hAnsi="Palatino Linotype" w:cs="Palatino Linotype"/>
          <w:b/>
        </w:rPr>
        <w:t>2.- Facturas de los costos referentes a la constructora que ejecuta la obra</w:t>
      </w:r>
    </w:p>
    <w:p w14:paraId="472CF550" w14:textId="77777777" w:rsidR="00352478" w:rsidRPr="00380E43" w:rsidRDefault="006E6301">
      <w:pPr>
        <w:spacing w:after="240" w:line="360" w:lineRule="auto"/>
        <w:ind w:right="49"/>
        <w:jc w:val="both"/>
        <w:rPr>
          <w:rFonts w:ascii="Palatino Linotype" w:eastAsia="Palatino Linotype" w:hAnsi="Palatino Linotype" w:cs="Palatino Linotype"/>
          <w:b/>
          <w:i/>
        </w:rPr>
      </w:pPr>
      <w:r w:rsidRPr="00380E43">
        <w:rPr>
          <w:rFonts w:ascii="Palatino Linotype" w:eastAsia="Palatino Linotype" w:hAnsi="Palatino Linotype" w:cs="Palatino Linotype"/>
        </w:rPr>
        <w:t xml:space="preserve">En lo tocante a este punto de la solicitud, debemos recordar que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por conducto del Director de Obras Públicas señaló que </w:t>
      </w:r>
      <w:r w:rsidRPr="00380E43">
        <w:rPr>
          <w:rFonts w:ascii="Palatino Linotype" w:eastAsia="Palatino Linotype" w:hAnsi="Palatino Linotype" w:cs="Palatino Linotype"/>
          <w:b/>
          <w:u w:val="single"/>
        </w:rPr>
        <w:t>la obra se encuentra en periodo de ejecución por lo que el trámite de facturación se realizará conforme al avance físico de la obra</w:t>
      </w:r>
      <w:r w:rsidRPr="00380E43">
        <w:rPr>
          <w:rFonts w:ascii="Palatino Linotype" w:eastAsia="Palatino Linotype" w:hAnsi="Palatino Linotype" w:cs="Palatino Linotype"/>
        </w:rPr>
        <w:t xml:space="preserve">, sin embargo, resulta importante hacer valer dos circunstancias: La primera es que no se realizó una búsqueda exhaustiva y razonable de la información, pues únicamente se limitó a pronunciarse el Director de Obras Públicas y como se detalló en líneas anteriores, debe turnarse a todas las unidades administrativas que cuenten con atribuciones, como en este caso, se visualiza que no se turnó a la Tesorería Municipal, la cual de conformidad con el Manual de Organización de la Administración Pública Municipal de Almoloya de Juárez 2022, una de sus atribuciones es precisamente </w:t>
      </w:r>
      <w:r w:rsidRPr="00380E43">
        <w:rPr>
          <w:rFonts w:ascii="Palatino Linotype" w:eastAsia="Palatino Linotype" w:hAnsi="Palatino Linotype" w:cs="Palatino Linotype"/>
          <w:b/>
          <w:i/>
        </w:rPr>
        <w:t>coadyuvar entre la Dirección de Obras Públicas y la Tesorería Municipal, en la administración y ejecución de los recursos públicos destinados a la obra pública</w:t>
      </w:r>
      <w:r w:rsidRPr="00380E43">
        <w:rPr>
          <w:rFonts w:ascii="Palatino Linotype" w:eastAsia="Palatino Linotype" w:hAnsi="Palatino Linotype" w:cs="Palatino Linotype"/>
          <w:i/>
        </w:rPr>
        <w:t>.</w:t>
      </w:r>
    </w:p>
    <w:p w14:paraId="22CBE504" w14:textId="77777777" w:rsidR="00352478" w:rsidRPr="00380E43" w:rsidRDefault="006E6301">
      <w:pPr>
        <w:spacing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Asimismo, el multireferido Manual de Organización del Ayuntamiento de Almoloya de Juárez, delega a la Tesorería Municipal, las siguientes funciones:</w:t>
      </w:r>
    </w:p>
    <w:p w14:paraId="031D93F6"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“8. Tesorería Municipal</w:t>
      </w:r>
    </w:p>
    <w:p w14:paraId="20C1FF1D"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Objetivo:</w:t>
      </w:r>
    </w:p>
    <w:p w14:paraId="4D64BE99"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Planear, dirigir y controlar las acciones encaminadas a la recaudación de los ingresos municipales, derivados de la coordinación hacendaria e ingresos provenientes de financiamiento, así como realizar las erogaciones a través de una disciplina financiera con la adecuada aplicación del presupuesto de egresos para lograr los objetivos del Ayuntamiento.</w:t>
      </w:r>
    </w:p>
    <w:p w14:paraId="2CF0D3DE"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Funciones:</w:t>
      </w:r>
    </w:p>
    <w:p w14:paraId="2DFCAEC9"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u w:val="single"/>
        </w:rPr>
        <w:t>V. Liberar los recursos financieros de conformidad en los montos establecidos en el presupuesto de egreso</w:t>
      </w:r>
      <w:r w:rsidRPr="00380E43">
        <w:rPr>
          <w:rFonts w:ascii="Palatino Linotype" w:eastAsia="Palatino Linotype" w:hAnsi="Palatino Linotype" w:cs="Palatino Linotype"/>
          <w:i/>
          <w:sz w:val="22"/>
          <w:szCs w:val="22"/>
        </w:rPr>
        <w:t>s, estipulando los requisitos mediante reglas de carácter general que deberán cumplir las Dependencias de la Administración Pública Municipal.</w:t>
      </w:r>
    </w:p>
    <w:p w14:paraId="51CA2544"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53049026" w14:textId="77777777" w:rsidR="00352478" w:rsidRPr="00380E43" w:rsidRDefault="006E6301">
      <w:pPr>
        <w:spacing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u w:val="single"/>
        </w:rPr>
        <w:t>XI. Revisar los movimientos contables, financieros, administrativos de los ingresos y egresos de la Administración Pública Municipal</w:t>
      </w:r>
      <w:r w:rsidRPr="00380E43">
        <w:rPr>
          <w:rFonts w:ascii="Palatino Linotype" w:eastAsia="Palatino Linotype" w:hAnsi="Palatino Linotype" w:cs="Palatino Linotype"/>
          <w:i/>
          <w:sz w:val="22"/>
          <w:szCs w:val="22"/>
        </w:rPr>
        <w:t>.”</w:t>
      </w:r>
    </w:p>
    <w:p w14:paraId="711AD19A" w14:textId="77777777" w:rsidR="00352478" w:rsidRPr="00380E43" w:rsidRDefault="006E6301">
      <w:pPr>
        <w:spacing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Es de lo anteriormente citado que se advierte que la Tesorería Municipal es la unidad administrativa encargada de liberar los recursos financieros y efectuar la revisión de los movimientos de los egresos de la Administración Pública Municipal, por lo tanto, para atender este punto en cumplimiento a la resolución, deberá turnársele a esta unidad administrativa para efecto de que entregue la documentación solicitada.</w:t>
      </w:r>
    </w:p>
    <w:p w14:paraId="2CE7EBF2" w14:textId="77777777" w:rsidR="00352478" w:rsidRPr="00380E43" w:rsidRDefault="00352478">
      <w:pPr>
        <w:spacing w:line="360" w:lineRule="auto"/>
        <w:ind w:right="49"/>
        <w:jc w:val="both"/>
        <w:rPr>
          <w:rFonts w:ascii="Palatino Linotype" w:eastAsia="Palatino Linotype" w:hAnsi="Palatino Linotype" w:cs="Palatino Linotype"/>
        </w:rPr>
      </w:pPr>
    </w:p>
    <w:p w14:paraId="58536513" w14:textId="77777777" w:rsidR="00352478" w:rsidRPr="00380E43" w:rsidRDefault="006E6301">
      <w:pPr>
        <w:spacing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La segunda circunstancia que se aprecia en este caso es que independientemente de que la obra adjudicada a la empresa JUAROS construcciones S.A de C.V. con un monto de $2,550, 134. 52 (dos millones quinientos cincuenta mil ciento treinta y cuatro pesos 52/100 M.N), se encuentre en ejecución, ello no es impedimento para proporcionar la información, pues con este pronunciamiento,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afirma que a la fecha de la solicitud cabe la posibilidad de que ya se hayan realizado pagos, los cuales como se detalló en líneas anteriores, constituyen información de carácter público.</w:t>
      </w:r>
    </w:p>
    <w:p w14:paraId="125972A8" w14:textId="77777777" w:rsidR="00352478" w:rsidRPr="00380E43" w:rsidRDefault="00352478">
      <w:pPr>
        <w:spacing w:line="360" w:lineRule="auto"/>
        <w:ind w:right="49"/>
        <w:jc w:val="both"/>
        <w:rPr>
          <w:rFonts w:ascii="Palatino Linotype" w:eastAsia="Palatino Linotype" w:hAnsi="Palatino Linotype" w:cs="Palatino Linotype"/>
        </w:rPr>
      </w:pPr>
    </w:p>
    <w:p w14:paraId="0C9047F7" w14:textId="77777777" w:rsidR="00352478" w:rsidRPr="00380E43" w:rsidRDefault="006E6301">
      <w:pPr>
        <w:spacing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Ahora bien, para reforzar esta argumentación, debemos observar lo establecido por los Lineamientos de Control Financiero y Administrativo para las Entidades Fiscalizables Municipales del Estado de México, los cuales regulan que los egresos se efectuarán en los siguientes términos: </w:t>
      </w:r>
    </w:p>
    <w:p w14:paraId="1625734C" w14:textId="77777777" w:rsidR="00352478" w:rsidRPr="00380E43" w:rsidRDefault="00352478">
      <w:pPr>
        <w:spacing w:line="360" w:lineRule="auto"/>
        <w:ind w:right="49"/>
        <w:jc w:val="both"/>
        <w:rPr>
          <w:rFonts w:ascii="Palatino Linotype" w:eastAsia="Palatino Linotype" w:hAnsi="Palatino Linotype" w:cs="Palatino Linotype"/>
        </w:rPr>
      </w:pPr>
    </w:p>
    <w:p w14:paraId="35C4F6AA"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“EGRESOS</w:t>
      </w:r>
    </w:p>
    <w:p w14:paraId="6037993E"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ANTICIPO A PROVEEDORES Y/O CONTRATISTAS</w:t>
      </w:r>
    </w:p>
    <w:p w14:paraId="4FFED649"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Son obligaciones del Tesorero:</w:t>
      </w:r>
    </w:p>
    <w:p w14:paraId="7E6F8489"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44. </w:t>
      </w:r>
      <w:r w:rsidRPr="00380E43">
        <w:rPr>
          <w:rFonts w:ascii="Palatino Linotype" w:eastAsia="Palatino Linotype" w:hAnsi="Palatino Linotype" w:cs="Palatino Linotype"/>
          <w:b/>
          <w:i/>
          <w:sz w:val="22"/>
          <w:szCs w:val="22"/>
          <w:u w:val="single"/>
        </w:rPr>
        <w:t>Entregar los anticipos por la contratación, ejecución y control de la obra pública, así como los servicios relacionados con la misma</w:t>
      </w:r>
      <w:r w:rsidRPr="00380E43">
        <w:rPr>
          <w:rFonts w:ascii="Palatino Linotype" w:eastAsia="Palatino Linotype" w:hAnsi="Palatino Linotype" w:cs="Palatino Linotype"/>
          <w:b/>
          <w:i/>
          <w:sz w:val="22"/>
          <w:szCs w:val="22"/>
        </w:rPr>
        <w:t>,</w:t>
      </w:r>
      <w:r w:rsidRPr="00380E43">
        <w:rPr>
          <w:rFonts w:ascii="Palatino Linotype" w:eastAsia="Palatino Linotype" w:hAnsi="Palatino Linotype" w:cs="Palatino Linotype"/>
          <w:i/>
          <w:sz w:val="22"/>
          <w:szCs w:val="22"/>
        </w:rPr>
        <w:t xml:space="preserve"> la adquisición, enajenación y arrendamiento de bienes y la contratación de servicios de cualquier naturaleza, cumpliendo estrictamente con lo dispuesto en las disposiciones legales, reglamentarias y normativas aplicables.</w:t>
      </w:r>
    </w:p>
    <w:p w14:paraId="173C69B1"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45. Amortizar el total de los anticipos al momento de la liquidación o finiquito a los proveedores o contratistas.</w:t>
      </w:r>
    </w:p>
    <w:p w14:paraId="03AF70C3"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46. Custodiar las garantías a los proveedores o contratistas según sea el caso, y de acuerdo al contrato y con apego al Código Administrativo del Estado de México y sus respectivos reglamentos.</w:t>
      </w:r>
    </w:p>
    <w:p w14:paraId="7C85AAEC" w14:textId="77777777" w:rsidR="00352478" w:rsidRPr="00380E43" w:rsidRDefault="006E6301">
      <w:pPr>
        <w:spacing w:line="276" w:lineRule="auto"/>
        <w:ind w:left="567" w:right="900"/>
        <w:jc w:val="both"/>
        <w:rPr>
          <w:rFonts w:ascii="Palatino Linotype" w:eastAsia="Palatino Linotype" w:hAnsi="Palatino Linotype" w:cs="Palatino Linotype"/>
          <w:b/>
          <w:i/>
          <w:sz w:val="22"/>
          <w:szCs w:val="22"/>
          <w:u w:val="single"/>
        </w:rPr>
      </w:pPr>
      <w:r w:rsidRPr="00380E43">
        <w:rPr>
          <w:rFonts w:ascii="Palatino Linotype" w:eastAsia="Palatino Linotype" w:hAnsi="Palatino Linotype" w:cs="Palatino Linotype"/>
          <w:b/>
          <w:i/>
          <w:sz w:val="22"/>
          <w:szCs w:val="22"/>
          <w:u w:val="single"/>
        </w:rPr>
        <w:t>47. Solicitar el comprobante oficial por el pago parcial correspondiente de acuerdo al artículo 29-A, fracción VII, inciso b del Código Fiscal de la Federación.</w:t>
      </w:r>
    </w:p>
    <w:p w14:paraId="2EFB27E1" w14:textId="77777777" w:rsidR="00352478" w:rsidRPr="00380E43" w:rsidRDefault="006E6301">
      <w:pPr>
        <w:spacing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w:t>
      </w:r>
      <w:r w:rsidRPr="00380E43">
        <w:rPr>
          <w:rFonts w:ascii="Palatino Linotype" w:eastAsia="Palatino Linotype" w:hAnsi="Palatino Linotype" w:cs="Palatino Linotype"/>
          <w:i/>
          <w:sz w:val="22"/>
          <w:szCs w:val="22"/>
        </w:rPr>
        <w:t>” (Énfasis añadido)</w:t>
      </w:r>
    </w:p>
    <w:p w14:paraId="7435BE39" w14:textId="77777777" w:rsidR="00352478" w:rsidRPr="00380E43" w:rsidRDefault="00352478">
      <w:pPr>
        <w:spacing w:line="276" w:lineRule="auto"/>
        <w:ind w:left="567" w:right="900"/>
        <w:jc w:val="both"/>
        <w:rPr>
          <w:rFonts w:ascii="Palatino Linotype" w:eastAsia="Palatino Linotype" w:hAnsi="Palatino Linotype" w:cs="Palatino Linotype"/>
          <w:b/>
          <w:i/>
          <w:sz w:val="22"/>
          <w:szCs w:val="22"/>
          <w:u w:val="single"/>
        </w:rPr>
      </w:pPr>
    </w:p>
    <w:p w14:paraId="4CCF8898"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Es de precisar que con sustento en el Acuerdo del Secretario de Infraestructura por el que se Establece el índice de Expediente Único de Obra Pública e Instructivos de Llenado en las modalidades de Adjudicación Directa, Invitación Restringida y Licitación Pública, las facturas forman parte del expediente de la obra por invitación restringida, se insertan las siguientes ilustraciones para mejor proveer:</w:t>
      </w:r>
    </w:p>
    <w:p w14:paraId="50B7FAAC"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noProof/>
        </w:rPr>
        <w:drawing>
          <wp:inline distT="0" distB="0" distL="0" distR="0" wp14:anchorId="2680051C" wp14:editId="1850C0B1">
            <wp:extent cx="5223989" cy="6894979"/>
            <wp:effectExtent l="0" t="0" r="0" b="0"/>
            <wp:docPr id="5639681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223989" cy="6894979"/>
                    </a:xfrm>
                    <a:prstGeom prst="rect">
                      <a:avLst/>
                    </a:prstGeom>
                    <a:ln/>
                  </pic:spPr>
                </pic:pic>
              </a:graphicData>
            </a:graphic>
          </wp:inline>
        </w:drawing>
      </w:r>
    </w:p>
    <w:p w14:paraId="3D186EF4" w14:textId="77777777" w:rsidR="00352478" w:rsidRPr="00380E43" w:rsidRDefault="006E6301">
      <w:pPr>
        <w:spacing w:before="240" w:after="240" w:line="360" w:lineRule="auto"/>
        <w:jc w:val="center"/>
        <w:rPr>
          <w:rFonts w:ascii="Palatino Linotype" w:eastAsia="Palatino Linotype" w:hAnsi="Palatino Linotype" w:cs="Palatino Linotype"/>
        </w:rPr>
      </w:pPr>
      <w:r w:rsidRPr="00380E43">
        <w:rPr>
          <w:rFonts w:ascii="Palatino Linotype" w:eastAsia="Palatino Linotype" w:hAnsi="Palatino Linotype" w:cs="Palatino Linotype"/>
          <w:noProof/>
        </w:rPr>
        <w:drawing>
          <wp:inline distT="0" distB="0" distL="0" distR="0" wp14:anchorId="6CFCFEA5" wp14:editId="40C1F08F">
            <wp:extent cx="4592208" cy="3297370"/>
            <wp:effectExtent l="0" t="0" r="0" b="0"/>
            <wp:docPr id="563968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92208" cy="3297370"/>
                    </a:xfrm>
                    <a:prstGeom prst="rect">
                      <a:avLst/>
                    </a:prstGeom>
                    <a:ln/>
                  </pic:spPr>
                </pic:pic>
              </a:graphicData>
            </a:graphic>
          </wp:inline>
        </w:drawing>
      </w:r>
    </w:p>
    <w:p w14:paraId="6D6551A4"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En tal contexto,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62F9F9F6"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342.-</w:t>
      </w:r>
      <w:r w:rsidRPr="00380E43">
        <w:rPr>
          <w:rFonts w:ascii="Palatino Linotype" w:eastAsia="Palatino Linotype" w:hAnsi="Palatino Linotype" w:cs="Palatino Linotype"/>
          <w:i/>
          <w:sz w:val="22"/>
          <w:szCs w:val="22"/>
        </w:rPr>
        <w:t>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2AF73619"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68E32DDA"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b/>
          <w:i/>
          <w:sz w:val="22"/>
          <w:szCs w:val="22"/>
        </w:rPr>
        <w:t>Artículo 343.-</w:t>
      </w:r>
      <w:r w:rsidRPr="00380E43">
        <w:rPr>
          <w:rFonts w:ascii="Palatino Linotype" w:eastAsia="Palatino Linotype" w:hAnsi="Palatino Linotype" w:cs="Palatino Linotype"/>
          <w:i/>
          <w:sz w:val="22"/>
          <w:szCs w:val="22"/>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6E62FD0D"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6692DB66"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b/>
          <w:i/>
          <w:sz w:val="22"/>
          <w:szCs w:val="22"/>
        </w:rPr>
        <w:t xml:space="preserve">Artículo 344.- Los Entes Públicos, a través de cualquiera de sus unidades administrativas, de acuerdo con su naturaleza jurídica y según corresponda, </w:t>
      </w:r>
      <w:r w:rsidRPr="00380E43">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380E43">
        <w:rPr>
          <w:rFonts w:ascii="Palatino Linotype" w:eastAsia="Palatino Linotype" w:hAnsi="Palatino Linotype" w:cs="Palatino Linotype"/>
          <w:b/>
          <w:i/>
          <w:sz w:val="22"/>
          <w:szCs w:val="22"/>
        </w:rPr>
        <w:t>.</w:t>
      </w:r>
    </w:p>
    <w:p w14:paraId="2AF7C5AD"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b/>
          <w:i/>
          <w:sz w:val="22"/>
          <w:szCs w:val="22"/>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380E43">
        <w:rPr>
          <w:rFonts w:ascii="Palatino Linotype" w:eastAsia="Palatino Linotype" w:hAnsi="Palatino Linotype" w:cs="Palatino Linotype"/>
          <w:i/>
          <w:sz w:val="22"/>
          <w:szCs w:val="22"/>
        </w:rPr>
        <w:t>según corresponda, así como de los órganos internos de control, por un término de cinco años, contados a partir del ejercicio presupuestal siguiente al que corresponda,</w:t>
      </w:r>
      <w:r w:rsidRPr="00380E43">
        <w:rPr>
          <w:rFonts w:ascii="Palatino Linotype" w:eastAsia="Palatino Linotype" w:hAnsi="Palatino Linotype" w:cs="Palatino Linotype"/>
          <w:b/>
          <w:i/>
          <w:sz w:val="22"/>
          <w:szCs w:val="22"/>
        </w:rPr>
        <w:t xml:space="preserve"> en el caso de los Municipios, dicha obligación corresponderá a la Tesorería.</w:t>
      </w:r>
    </w:p>
    <w:p w14:paraId="7E674DB8"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Tratándose de documentos de carácter histórico, se estará a lo dispuesto por la legislación de la materia.</w:t>
      </w:r>
    </w:p>
    <w:p w14:paraId="5C1D7DCF"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w:t>
      </w:r>
    </w:p>
    <w:p w14:paraId="727052AD"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b/>
          <w:i/>
          <w:sz w:val="22"/>
          <w:szCs w:val="22"/>
        </w:rPr>
        <w:t>Artículo 345.-</w:t>
      </w:r>
      <w:r w:rsidRPr="00380E43">
        <w:rPr>
          <w:rFonts w:ascii="Palatino Linotype" w:eastAsia="Palatino Linotype" w:hAnsi="Palatino Linotype" w:cs="Palatino Linotype"/>
          <w:i/>
          <w:sz w:val="22"/>
          <w:szCs w:val="22"/>
        </w:rPr>
        <w:t xml:space="preserve"> </w:t>
      </w:r>
      <w:r w:rsidRPr="00380E43">
        <w:rPr>
          <w:rFonts w:ascii="Palatino Linotype" w:eastAsia="Palatino Linotype" w:hAnsi="Palatino Linotype" w:cs="Palatino Linotype"/>
          <w:b/>
          <w:i/>
          <w:sz w:val="22"/>
          <w:szCs w:val="22"/>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w:t>
      </w:r>
      <w:r w:rsidRPr="00380E43">
        <w:rPr>
          <w:rFonts w:ascii="Palatino Linotype" w:eastAsia="Palatino Linotype" w:hAnsi="Palatino Linotype" w:cs="Palatino Linotype"/>
          <w:i/>
          <w:sz w:val="22"/>
          <w:szCs w:val="22"/>
        </w:rPr>
        <w:t>registro contable.</w:t>
      </w:r>
    </w:p>
    <w:p w14:paraId="5A20A6F0"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31B13B33" w14:textId="77777777" w:rsidR="00352478" w:rsidRPr="00380E43" w:rsidRDefault="006E6301">
      <w:pPr>
        <w:spacing w:before="240" w:after="240" w:line="276" w:lineRule="auto"/>
        <w:ind w:left="567" w:right="900"/>
        <w:jc w:val="both"/>
      </w:pPr>
      <w:r w:rsidRPr="00380E43">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r w:rsidRPr="00380E43">
        <w:rPr>
          <w:rFonts w:ascii="Palatino Linotype" w:eastAsia="Palatino Linotype" w:hAnsi="Palatino Linotype" w:cs="Palatino Linotype"/>
          <w:b/>
          <w:i/>
          <w:sz w:val="22"/>
          <w:szCs w:val="22"/>
        </w:rPr>
        <w:t xml:space="preserve"> </w:t>
      </w:r>
      <w:r w:rsidRPr="00380E43">
        <w:rPr>
          <w:rFonts w:ascii="Palatino Linotype" w:eastAsia="Palatino Linotype" w:hAnsi="Palatino Linotype" w:cs="Palatino Linotype"/>
          <w:i/>
          <w:sz w:val="22"/>
          <w:szCs w:val="22"/>
        </w:rPr>
        <w:t>“(Énfasis añadido)</w:t>
      </w:r>
    </w:p>
    <w:p w14:paraId="7738F096"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E729B42"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DBB1B0D" w14:textId="77777777" w:rsidR="00352478" w:rsidRPr="00380E43" w:rsidRDefault="006E6301">
      <w:pPr>
        <w:spacing w:before="240" w:after="240"/>
        <w:ind w:left="567" w:right="900"/>
        <w:jc w:val="both"/>
      </w:pPr>
      <w:r w:rsidRPr="00380E43">
        <w:rPr>
          <w:rFonts w:ascii="Palatino Linotype" w:eastAsia="Palatino Linotype" w:hAnsi="Palatino Linotype" w:cs="Palatino Linotype"/>
          <w:b/>
          <w:i/>
          <w:sz w:val="22"/>
          <w:szCs w:val="22"/>
        </w:rPr>
        <w:t>“REGISTRO CONTABLE </w:t>
      </w:r>
    </w:p>
    <w:p w14:paraId="3E09A707" w14:textId="77777777" w:rsidR="00352478" w:rsidRPr="00380E43" w:rsidRDefault="006E6301">
      <w:pPr>
        <w:spacing w:before="240" w:after="240"/>
        <w:ind w:left="567" w:right="900"/>
        <w:jc w:val="both"/>
      </w:pPr>
      <w:r w:rsidRPr="00380E43">
        <w:rPr>
          <w:rFonts w:ascii="Palatino Linotype" w:eastAsia="Palatino Linotype" w:hAnsi="Palatino Linotype" w:cs="Palatino Linotype"/>
          <w:i/>
          <w:sz w:val="22"/>
          <w:szCs w:val="22"/>
        </w:rPr>
        <w:t>Asiento que se realiza en los libros de contabilidad de las actividades relacionadas con el ingreso y egresos de un ente económico.” </w:t>
      </w:r>
    </w:p>
    <w:p w14:paraId="13598133" w14:textId="77777777" w:rsidR="00352478" w:rsidRPr="00380E43" w:rsidRDefault="006E6301">
      <w:pPr>
        <w:spacing w:before="240" w:after="240"/>
        <w:ind w:left="567" w:right="900"/>
        <w:jc w:val="both"/>
      </w:pPr>
      <w:r w:rsidRPr="00380E43">
        <w:rPr>
          <w:rFonts w:ascii="Palatino Linotype" w:eastAsia="Palatino Linotype" w:hAnsi="Palatino Linotype" w:cs="Palatino Linotype"/>
          <w:b/>
          <w:i/>
          <w:sz w:val="22"/>
          <w:szCs w:val="22"/>
        </w:rPr>
        <w:t>“REGISTRO PRESUPUESTARIO</w:t>
      </w:r>
    </w:p>
    <w:p w14:paraId="6BBE4A35" w14:textId="77777777" w:rsidR="00352478" w:rsidRPr="00380E43" w:rsidRDefault="006E6301">
      <w:pPr>
        <w:spacing w:before="240" w:after="240"/>
        <w:ind w:left="567" w:right="900"/>
        <w:jc w:val="both"/>
      </w:pPr>
      <w:r w:rsidRPr="00380E43">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w:t>
      </w:r>
    </w:p>
    <w:p w14:paraId="7E31B46F"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Es así que, al constituir información que es susceptible de transparentar, procede la entrega de las facturas con las que cuente al 11 de enero de 2024, sin embargo, para el caso en el que a la fecha de la solicitud no haya realizado algún pago,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3E3F6CA" w14:textId="77777777" w:rsidR="00352478" w:rsidRPr="00380E43" w:rsidRDefault="00352478">
      <w:pPr>
        <w:spacing w:line="360" w:lineRule="auto"/>
        <w:jc w:val="both"/>
        <w:rPr>
          <w:rFonts w:ascii="Palatino Linotype" w:eastAsia="Palatino Linotype" w:hAnsi="Palatino Linotype" w:cs="Palatino Linotype"/>
        </w:rPr>
      </w:pPr>
    </w:p>
    <w:p w14:paraId="6B7F95F2" w14:textId="77777777" w:rsidR="00352478" w:rsidRPr="00380E43" w:rsidRDefault="006E6301">
      <w:pPr>
        <w:spacing w:line="276" w:lineRule="auto"/>
        <w:ind w:left="709"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“Artículo 19…</w:t>
      </w:r>
    </w:p>
    <w:p w14:paraId="18A85AB4" w14:textId="77777777" w:rsidR="00352478" w:rsidRPr="00380E43" w:rsidRDefault="006E6301">
      <w:pPr>
        <w:spacing w:line="276" w:lineRule="auto"/>
        <w:ind w:left="709"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DAC738D" w14:textId="77777777" w:rsidR="00352478" w:rsidRPr="00380E43" w:rsidRDefault="00352478">
      <w:pPr>
        <w:spacing w:line="360" w:lineRule="auto"/>
        <w:jc w:val="both"/>
        <w:rPr>
          <w:rFonts w:ascii="Palatino Linotype" w:eastAsia="Palatino Linotype" w:hAnsi="Palatino Linotype" w:cs="Palatino Linotype"/>
        </w:rPr>
      </w:pPr>
    </w:p>
    <w:p w14:paraId="2BD998A1" w14:textId="77777777" w:rsidR="00352478" w:rsidRPr="00380E43" w:rsidRDefault="006E6301">
      <w:pPr>
        <w:spacing w:line="360" w:lineRule="auto"/>
        <w:jc w:val="both"/>
        <w:rPr>
          <w:rFonts w:ascii="Palatino Linotype" w:eastAsia="Palatino Linotype" w:hAnsi="Palatino Linotype" w:cs="Palatino Linotype"/>
          <w:b/>
        </w:rPr>
      </w:pPr>
      <w:r w:rsidRPr="00380E43">
        <w:rPr>
          <w:rFonts w:ascii="Palatino Linotype" w:eastAsia="Palatino Linotype" w:hAnsi="Palatino Linotype" w:cs="Palatino Linotype"/>
        </w:rPr>
        <w:t xml:space="preserve">En virtud de todo lo anterior se advierte, que la respuesta otorgada por parte del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no colma el derecho de acceso a la información de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toda vez que como se mencionó con anterioridad, la liga electrónica no satisface los requerimientos de información, por lo tanto, esta autoridad estima que las razones o motivos de inconformidad hechos valer por </w:t>
      </w:r>
      <w:r w:rsidRPr="00380E43">
        <w:rPr>
          <w:rFonts w:ascii="Palatino Linotype" w:eastAsia="Palatino Linotype" w:hAnsi="Palatino Linotype" w:cs="Palatino Linotype"/>
          <w:b/>
        </w:rPr>
        <w:t>la</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parte</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Recurrente</w:t>
      </w:r>
      <w:r w:rsidRPr="00380E43">
        <w:rPr>
          <w:rFonts w:ascii="Palatino Linotype" w:eastAsia="Palatino Linotype" w:hAnsi="Palatino Linotype" w:cs="Palatino Linotype"/>
        </w:rPr>
        <w:t xml:space="preserve"> se estiman fundados; por lo que, lo procedente es </w:t>
      </w:r>
      <w:r w:rsidRPr="00380E43">
        <w:rPr>
          <w:rFonts w:ascii="Palatino Linotype" w:eastAsia="Palatino Linotype" w:hAnsi="Palatino Linotype" w:cs="Palatino Linotype"/>
          <w:b/>
        </w:rPr>
        <w:t>MODIFICAR</w:t>
      </w:r>
      <w:r w:rsidRPr="00380E43">
        <w:rPr>
          <w:rFonts w:ascii="Palatino Linotype" w:eastAsia="Palatino Linotype" w:hAnsi="Palatino Linotype" w:cs="Palatino Linotype"/>
        </w:rPr>
        <w:t xml:space="preserve"> la respuesta del </w:t>
      </w:r>
      <w:r w:rsidRPr="00380E43">
        <w:rPr>
          <w:rFonts w:ascii="Palatino Linotype" w:eastAsia="Palatino Linotype" w:hAnsi="Palatino Linotype" w:cs="Palatino Linotype"/>
          <w:b/>
        </w:rPr>
        <w:t xml:space="preserve">Sujeto Obligado y ordenar la entrega de los siguientes documentos, </w:t>
      </w:r>
      <w:r w:rsidRPr="00380E43">
        <w:rPr>
          <w:rFonts w:ascii="Palatino Linotype" w:eastAsia="Palatino Linotype" w:hAnsi="Palatino Linotype" w:cs="Palatino Linotype"/>
        </w:rPr>
        <w:t xml:space="preserve">en versión pública de ser procedente, conforme al considerando siguiente: </w:t>
      </w:r>
    </w:p>
    <w:p w14:paraId="55C11900" w14:textId="77777777" w:rsidR="00352478" w:rsidRPr="00380E43" w:rsidRDefault="006E6301">
      <w:pPr>
        <w:numPr>
          <w:ilvl w:val="0"/>
          <w:numId w:val="1"/>
        </w:numPr>
        <w:pBdr>
          <w:top w:val="nil"/>
          <w:left w:val="nil"/>
          <w:bottom w:val="nil"/>
          <w:right w:val="nil"/>
          <w:between w:val="nil"/>
        </w:pBdr>
        <w:spacing w:line="360" w:lineRule="auto"/>
        <w:ind w:left="567" w:right="900"/>
        <w:jc w:val="both"/>
        <w:rPr>
          <w:rFonts w:ascii="Palatino Linotype" w:eastAsia="Palatino Linotype" w:hAnsi="Palatino Linotype" w:cs="Palatino Linotype"/>
          <w:b/>
        </w:rPr>
      </w:pPr>
      <w:r w:rsidRPr="00380E43">
        <w:rPr>
          <w:rFonts w:ascii="Palatino Linotype" w:eastAsia="Palatino Linotype" w:hAnsi="Palatino Linotype" w:cs="Palatino Linotype"/>
          <w:b/>
        </w:rPr>
        <w:t>Contrato de obra pública adjudicado a la empresa JUAROS construcciones S.A de C.V. con un monto de $2,550, 134. 52 (dos millones quinientos cincuenta mil ciento treinta y cuatro pesos 52/100 M.N).</w:t>
      </w:r>
    </w:p>
    <w:p w14:paraId="6BE8FDE6" w14:textId="77777777" w:rsidR="00352478" w:rsidRPr="00380E43" w:rsidRDefault="006E6301">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b/>
        </w:rPr>
      </w:pPr>
      <w:r w:rsidRPr="00380E43">
        <w:rPr>
          <w:rFonts w:ascii="Palatino Linotype" w:eastAsia="Palatino Linotype" w:hAnsi="Palatino Linotype" w:cs="Palatino Linotype"/>
          <w:b/>
        </w:rPr>
        <w:t>En relación con el contrato que se ordena en el inciso a), las facturas con las que cuente al 11 de enero de 2024.</w:t>
      </w:r>
    </w:p>
    <w:p w14:paraId="646145C8" w14:textId="77777777" w:rsidR="00352478" w:rsidRPr="00380E43" w:rsidRDefault="006E6301">
      <w:pPr>
        <w:spacing w:before="240" w:after="240" w:line="360" w:lineRule="auto"/>
        <w:ind w:right="49"/>
        <w:jc w:val="both"/>
        <w:rPr>
          <w:rFonts w:ascii="Palatino Linotype" w:eastAsia="Palatino Linotype" w:hAnsi="Palatino Linotype" w:cs="Palatino Linotype"/>
        </w:rPr>
      </w:pPr>
      <w:r w:rsidRPr="00380E43">
        <w:rPr>
          <w:rFonts w:ascii="Palatino Linotype" w:eastAsia="Palatino Linotype" w:hAnsi="Palatino Linotype" w:cs="Palatino Linotype"/>
          <w:b/>
        </w:rPr>
        <w:t xml:space="preserve">Quinto. Versión Pública. </w:t>
      </w:r>
      <w:r w:rsidRPr="00380E43">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2BEF2C9" w14:textId="77777777" w:rsidR="00352478" w:rsidRPr="00380E43" w:rsidRDefault="006E6301">
      <w:pPr>
        <w:spacing w:before="240" w:after="240" w:line="360" w:lineRule="auto"/>
        <w:ind w:right="50"/>
        <w:jc w:val="both"/>
        <w:rPr>
          <w:rFonts w:ascii="Palatino Linotype" w:eastAsia="Palatino Linotype" w:hAnsi="Palatino Linotype" w:cs="Palatino Linotype"/>
        </w:rPr>
      </w:pPr>
      <w:r w:rsidRPr="00380E43">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7274B66C"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3</w:t>
      </w:r>
      <w:r w:rsidRPr="00380E43">
        <w:rPr>
          <w:rFonts w:ascii="Palatino Linotype" w:eastAsia="Palatino Linotype" w:hAnsi="Palatino Linotype" w:cs="Palatino Linotype"/>
          <w:i/>
          <w:sz w:val="22"/>
          <w:szCs w:val="22"/>
        </w:rPr>
        <w:t>. Para los efectos de la presente Ley se entenderá por:</w:t>
      </w:r>
    </w:p>
    <w:p w14:paraId="0287504A"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1C1FE573"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IX. Datos personales:</w:t>
      </w:r>
      <w:r w:rsidRPr="00380E43">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EB239F6"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XX. Información clasificada</w:t>
      </w:r>
      <w:r w:rsidRPr="00380E43">
        <w:rPr>
          <w:rFonts w:ascii="Palatino Linotype" w:eastAsia="Palatino Linotype" w:hAnsi="Palatino Linotype" w:cs="Palatino Linotype"/>
          <w:i/>
          <w:sz w:val="22"/>
          <w:szCs w:val="22"/>
        </w:rPr>
        <w:t>: Aquella considerada por la presente Ley como reservada o confidencial;</w:t>
      </w:r>
    </w:p>
    <w:p w14:paraId="666639ED"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XXI. Información confidencial:</w:t>
      </w:r>
      <w:r w:rsidRPr="00380E43">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AC935B3"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XLV. Versión pública:</w:t>
      </w:r>
      <w:r w:rsidRPr="00380E43">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41E16DB"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615F88BA"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Artículo 91. </w:t>
      </w:r>
      <w:r w:rsidRPr="00380E4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90D381D"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Artículo 132. </w:t>
      </w:r>
      <w:r w:rsidRPr="00380E43">
        <w:rPr>
          <w:rFonts w:ascii="Palatino Linotype" w:eastAsia="Palatino Linotype" w:hAnsi="Palatino Linotype" w:cs="Palatino Linotype"/>
          <w:i/>
          <w:sz w:val="22"/>
          <w:szCs w:val="22"/>
        </w:rPr>
        <w:t>La clasificación de la información se llevará a cabo en el momento en que:</w:t>
      </w:r>
    </w:p>
    <w:p w14:paraId="7B2E83A1"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w:t>
      </w:r>
      <w:r w:rsidRPr="00380E43">
        <w:rPr>
          <w:rFonts w:ascii="Palatino Linotype" w:eastAsia="Palatino Linotype" w:hAnsi="Palatino Linotype" w:cs="Palatino Linotype"/>
          <w:i/>
          <w:sz w:val="22"/>
          <w:szCs w:val="22"/>
        </w:rPr>
        <w:t>. Se reciba una solicitud de acceso a la información;</w:t>
      </w:r>
    </w:p>
    <w:p w14:paraId="427CA230"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II</w:t>
      </w:r>
      <w:r w:rsidRPr="00380E43">
        <w:rPr>
          <w:rFonts w:ascii="Palatino Linotype" w:eastAsia="Palatino Linotype" w:hAnsi="Palatino Linotype" w:cs="Palatino Linotype"/>
          <w:i/>
          <w:sz w:val="22"/>
          <w:szCs w:val="22"/>
        </w:rPr>
        <w:t>. Se determine mediante resolución de autoridad competente; o</w:t>
      </w:r>
    </w:p>
    <w:p w14:paraId="4266D817"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III</w:t>
      </w:r>
      <w:r w:rsidRPr="00380E43">
        <w:rPr>
          <w:rFonts w:ascii="Palatino Linotype" w:eastAsia="Palatino Linotype" w:hAnsi="Palatino Linotype" w:cs="Palatino Linotype"/>
          <w:i/>
          <w:sz w:val="22"/>
          <w:szCs w:val="22"/>
        </w:rPr>
        <w:t>. Se generen versiones públicas para dar cumplimiento a las obligaciones de transparencia previstas en esta Ley.</w:t>
      </w:r>
    </w:p>
    <w:p w14:paraId="7E7CBD39"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w:t>
      </w:r>
    </w:p>
    <w:p w14:paraId="12742FDE"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Artículo 143</w:t>
      </w:r>
      <w:r w:rsidRPr="00380E4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E5D0A61"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w:t>
      </w:r>
      <w:r w:rsidRPr="00380E4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263DD98"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II.</w:t>
      </w:r>
      <w:r w:rsidRPr="00380E43">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C38C617"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III</w:t>
      </w:r>
      <w:r w:rsidRPr="00380E43">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9145132"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B7BDA48" w14:textId="77777777" w:rsidR="00352478" w:rsidRPr="00380E43" w:rsidRDefault="006E6301">
      <w:pPr>
        <w:spacing w:before="120" w:after="120"/>
        <w:ind w:left="567" w:right="902"/>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971E44E"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15070C3"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siendo estas las siguientes:</w:t>
      </w:r>
    </w:p>
    <w:p w14:paraId="060295F3" w14:textId="77777777" w:rsidR="00352478" w:rsidRPr="00380E43" w:rsidRDefault="00352478">
      <w:pPr>
        <w:spacing w:line="360" w:lineRule="auto"/>
        <w:jc w:val="both"/>
        <w:rPr>
          <w:rFonts w:ascii="Palatino Linotype" w:eastAsia="Palatino Linotype" w:hAnsi="Palatino Linotype" w:cs="Palatino Linotype"/>
        </w:rPr>
      </w:pPr>
    </w:p>
    <w:p w14:paraId="2C3F4C18" w14:textId="77777777" w:rsidR="00352478" w:rsidRPr="00380E43" w:rsidRDefault="006E6301">
      <w:pPr>
        <w:spacing w:line="276" w:lineRule="auto"/>
        <w:ind w:left="567"/>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“CAPÍTULO VIII </w:t>
      </w:r>
    </w:p>
    <w:p w14:paraId="1356F844" w14:textId="77777777" w:rsidR="00352478" w:rsidRPr="00380E43" w:rsidRDefault="006E6301">
      <w:pPr>
        <w:spacing w:line="276" w:lineRule="auto"/>
        <w:ind w:left="567"/>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DE LOS ELEMENTOS PARA LA CLASIFICACIÓN </w:t>
      </w:r>
    </w:p>
    <w:p w14:paraId="0A7EFE18"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Quincuagésimo.</w:t>
      </w:r>
      <w:r w:rsidRPr="00380E43">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4E68F16" w14:textId="77777777" w:rsidR="00352478" w:rsidRPr="00380E43" w:rsidRDefault="006E6301">
      <w:pP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Quincuagésimo primero.</w:t>
      </w:r>
      <w:r w:rsidRPr="00380E43">
        <w:rPr>
          <w:rFonts w:ascii="Palatino Linotype" w:eastAsia="Palatino Linotype" w:hAnsi="Palatino Linotype" w:cs="Palatino Linotype"/>
          <w:i/>
          <w:sz w:val="22"/>
          <w:szCs w:val="22"/>
        </w:rPr>
        <w:t xml:space="preserve"> Toda acta del Comité de Transparencia deberá contener: </w:t>
      </w:r>
    </w:p>
    <w:p w14:paraId="5C0C0F34" w14:textId="77777777" w:rsidR="00352478" w:rsidRPr="00380E43" w:rsidRDefault="006E6301">
      <w:pPr>
        <w:numPr>
          <w:ilvl w:val="1"/>
          <w:numId w:val="2"/>
        </w:num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El número de sesión y fecha; </w:t>
      </w:r>
    </w:p>
    <w:p w14:paraId="55B015B5" w14:textId="77777777" w:rsidR="00352478" w:rsidRPr="00380E43" w:rsidRDefault="006E6301">
      <w:pPr>
        <w:numPr>
          <w:ilvl w:val="1"/>
          <w:numId w:val="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El nombre del área que solicitó la clasificación de información; </w:t>
      </w:r>
    </w:p>
    <w:p w14:paraId="5F3D9618" w14:textId="77777777" w:rsidR="00352478" w:rsidRPr="00380E43" w:rsidRDefault="006E6301">
      <w:pPr>
        <w:numPr>
          <w:ilvl w:val="1"/>
          <w:numId w:val="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La fundamentación legal y motivación correspondiente; </w:t>
      </w:r>
    </w:p>
    <w:p w14:paraId="58B412A6" w14:textId="77777777" w:rsidR="00352478" w:rsidRPr="00380E43" w:rsidRDefault="006E6301">
      <w:pPr>
        <w:numPr>
          <w:ilvl w:val="1"/>
          <w:numId w:val="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La resolución o resoluciones aprobadas; y </w:t>
      </w:r>
    </w:p>
    <w:p w14:paraId="0F3C54C8" w14:textId="77777777" w:rsidR="00352478" w:rsidRPr="00380E43" w:rsidRDefault="006E6301">
      <w:pPr>
        <w:numPr>
          <w:ilvl w:val="1"/>
          <w:numId w:val="2"/>
        </w:num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La rúbrica o firma digital de cada integrante del Comité de Transparencia. </w:t>
      </w:r>
    </w:p>
    <w:p w14:paraId="188D3468"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C2032A6"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I. Los motivos y razonamientos que sustenten la confirmación o modificación de la prueba de daño;</w:t>
      </w:r>
    </w:p>
    <w:p w14:paraId="7A440555"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II. Descripción de las partes o secciones reservadas, en caso de clasificación parcial; </w:t>
      </w:r>
    </w:p>
    <w:p w14:paraId="1E8D97F9"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III. El periodo por el que mantendrá su clasificación y fecha de expiración; y </w:t>
      </w:r>
    </w:p>
    <w:p w14:paraId="390BFC4E"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1BDB15CE"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E02EAB"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96B1DC1"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Quincuagésimo segundo. </w:t>
      </w:r>
      <w:r w:rsidRPr="00380E43">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D614177"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7194F97"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I. Fijar la fecha en que se elaboró la versión pública y la fecha en la cual el Comité de</w:t>
      </w:r>
    </w:p>
    <w:p w14:paraId="210F3A23"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Transparencia confirmó dicha versión;</w:t>
      </w:r>
    </w:p>
    <w:p w14:paraId="603601F1"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2F5615B"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III. Señalar las personas o instancias autorizadas a acceder a la información clasificada.</w:t>
      </w:r>
    </w:p>
    <w:p w14:paraId="6AA49BA0"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7F33279" w14:textId="77777777" w:rsidR="00352478" w:rsidRPr="00380E43" w:rsidRDefault="00352478">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57E434A1"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Quincuagésimo cuarto. </w:t>
      </w:r>
      <w:r w:rsidRPr="00380E43">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8C3FB2C" w14:textId="77777777" w:rsidR="00352478" w:rsidRPr="00380E43" w:rsidRDefault="00352478">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4187BC66" w14:textId="77777777" w:rsidR="00352478" w:rsidRPr="00380E43" w:rsidRDefault="006E630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b/>
          <w:i/>
          <w:sz w:val="22"/>
          <w:szCs w:val="22"/>
        </w:rPr>
        <w:t xml:space="preserve">Quincuagésimo quinto. </w:t>
      </w:r>
      <w:r w:rsidRPr="00380E43">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F5360BC" w14:textId="77777777" w:rsidR="00352478" w:rsidRPr="00380E43" w:rsidRDefault="00352478">
      <w:pPr>
        <w:spacing w:line="360" w:lineRule="auto"/>
        <w:jc w:val="both"/>
        <w:rPr>
          <w:rFonts w:ascii="Palatino Linotype" w:eastAsia="Palatino Linotype" w:hAnsi="Palatino Linotype" w:cs="Palatino Linotype"/>
        </w:rPr>
      </w:pPr>
    </w:p>
    <w:p w14:paraId="0CB2D14F"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la fecha de nacimiento, lugar de nacimiento, edad, estado civil, domicilio, clave de elector, numero de OCR, CURP, fotografía, el número de cuenta bancaria, que sean exclusivamente de particulares, entre otros, entre otros.</w:t>
      </w:r>
    </w:p>
    <w:p w14:paraId="43148257"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La </w:t>
      </w:r>
      <w:r w:rsidRPr="00380E43">
        <w:rPr>
          <w:rFonts w:ascii="Palatino Linotype" w:eastAsia="Palatino Linotype" w:hAnsi="Palatino Linotype" w:cs="Palatino Linotype"/>
          <w:i/>
        </w:rPr>
        <w:t xml:space="preserve">fecha de nacimiento, </w:t>
      </w:r>
      <w:r w:rsidRPr="00380E43">
        <w:rPr>
          <w:rFonts w:ascii="Palatino Linotype" w:eastAsia="Palatino Linotype" w:hAnsi="Palatino Linotype" w:cs="Palatino Linotype"/>
        </w:rPr>
        <w:t>dato o referencia del alumbramiento de una persona, su publicidad permitiría determinar el tiempo que ha vivido su titular; al ser por ello un dato personal que incide en la esfera privada de las personas, requiere de su protección.</w:t>
      </w:r>
    </w:p>
    <w:p w14:paraId="04D917C1"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El </w:t>
      </w:r>
      <w:r w:rsidRPr="00380E43">
        <w:rPr>
          <w:rFonts w:ascii="Palatino Linotype" w:eastAsia="Palatino Linotype" w:hAnsi="Palatino Linotype" w:cs="Palatino Linotype"/>
          <w:i/>
        </w:rPr>
        <w:t xml:space="preserve">lugar de nacimiento </w:t>
      </w:r>
      <w:r w:rsidRPr="00380E43">
        <w:rPr>
          <w:rFonts w:ascii="Palatino Linotype" w:eastAsia="Palatino Linotype" w:hAnsi="Palatino Linotype" w:cs="Palatino Linotype"/>
        </w:rPr>
        <w:t>revelaría el estado o país del cual es originario un individuo, lo que permitiría relacionar a una persona física identificada con su origen geográfico o territorial, por lo que se afectaría la intimidad de la persona titular de los mismos</w:t>
      </w:r>
      <w:r w:rsidRPr="00380E43">
        <w:rPr>
          <w:rFonts w:ascii="Palatino Linotype" w:eastAsia="Palatino Linotype" w:hAnsi="Palatino Linotype" w:cs="Palatino Linotype"/>
          <w:i/>
        </w:rPr>
        <w:t>.</w:t>
      </w:r>
    </w:p>
    <w:p w14:paraId="1770F9EB"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La </w:t>
      </w:r>
      <w:r w:rsidRPr="00380E43">
        <w:rPr>
          <w:rFonts w:ascii="Palatino Linotype" w:eastAsia="Palatino Linotype" w:hAnsi="Palatino Linotype" w:cs="Palatino Linotype"/>
          <w:i/>
        </w:rPr>
        <w:t>edad</w:t>
      </w:r>
      <w:r w:rsidRPr="00380E43">
        <w:rPr>
          <w:rFonts w:ascii="Palatino Linotype" w:eastAsia="Palatino Linotype" w:hAnsi="Palatino Linotype" w:cs="Palatino Linotype"/>
        </w:rPr>
        <w:t>, 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14:paraId="643065B0"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El </w:t>
      </w:r>
      <w:r w:rsidRPr="00380E43">
        <w:rPr>
          <w:rFonts w:ascii="Palatino Linotype" w:eastAsia="Palatino Linotype" w:hAnsi="Palatino Linotype" w:cs="Palatino Linotype"/>
          <w:i/>
        </w:rPr>
        <w:t xml:space="preserve">domicilio </w:t>
      </w:r>
      <w:r w:rsidRPr="00380E43">
        <w:rPr>
          <w:rFonts w:ascii="Palatino Linotype" w:eastAsia="Palatino Linotype" w:hAnsi="Palatino Linotype" w:cs="Palatino Linotype"/>
        </w:rPr>
        <w:t>al ser el lugar en donde reside habitualmente una persona física, constituye un dato personal y, por ende, confidencial, ya que su difusión podría afectar la esfera privada de la misma. Dicha información se considera confidencial, en virtud de tratarse de datos personales que reflejan cuestiones de la vida privada de las personas.</w:t>
      </w:r>
    </w:p>
    <w:p w14:paraId="2FBA0F6B"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La </w:t>
      </w:r>
      <w:r w:rsidRPr="00380E43">
        <w:rPr>
          <w:rFonts w:ascii="Palatino Linotype" w:eastAsia="Palatino Linotype" w:hAnsi="Palatino Linotype" w:cs="Palatino Linotype"/>
          <w:i/>
        </w:rPr>
        <w:t>clave de elector</w:t>
      </w:r>
      <w:r w:rsidRPr="00380E43">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0FEE46BA"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El </w:t>
      </w:r>
      <w:r w:rsidRPr="00380E43">
        <w:rPr>
          <w:rFonts w:ascii="Palatino Linotype" w:eastAsia="Palatino Linotype" w:hAnsi="Palatino Linotype" w:cs="Palatino Linotype"/>
          <w:i/>
        </w:rPr>
        <w:t>número de OCR</w:t>
      </w:r>
      <w:r w:rsidRPr="00380E43">
        <w:rPr>
          <w:rFonts w:ascii="Palatino Linotype" w:eastAsia="Palatino Linotype" w:hAnsi="Palatino Linotype" w:cs="Palatino Linotype"/>
        </w:rPr>
        <w:t>,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431C12A8"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La </w:t>
      </w:r>
      <w:r w:rsidRPr="00380E43">
        <w:rPr>
          <w:rFonts w:ascii="Palatino Linotype" w:eastAsia="Palatino Linotype" w:hAnsi="Palatino Linotype" w:cs="Palatino Linotype"/>
          <w:i/>
        </w:rPr>
        <w:t xml:space="preserve">clave única del registro de población, </w:t>
      </w:r>
      <w:r w:rsidRPr="00380E43">
        <w:rPr>
          <w:rFonts w:ascii="Palatino Linotype" w:eastAsia="Palatino Linotype" w:hAnsi="Palatino Linotype" w:cs="Palatino Linotype"/>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27047CA4"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 xml:space="preserve">Respecto a la </w:t>
      </w:r>
      <w:r w:rsidRPr="00380E43">
        <w:rPr>
          <w:rFonts w:ascii="Palatino Linotype" w:eastAsia="Palatino Linotype" w:hAnsi="Palatino Linotype" w:cs="Palatino Linotype"/>
          <w:i/>
        </w:rPr>
        <w:t xml:space="preserve">fotografía, </w:t>
      </w:r>
      <w:r w:rsidRPr="00380E43">
        <w:rPr>
          <w:rFonts w:ascii="Palatino Linotype" w:eastAsia="Palatino Linotype" w:hAnsi="Palatino Linotype" w:cs="Palatino Linotype"/>
        </w:rPr>
        <w:t>constituye la reproducción fiel de la imagen de una persona, obtenida en papel a través de la impresión en un rollo o placa por medio de cámara fotográfica, o en formato digital. En este sentido,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722E6F99"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 xml:space="preserve">Igualmente, resulta importante destacar que el </w:t>
      </w:r>
      <w:r w:rsidRPr="00380E43">
        <w:rPr>
          <w:rFonts w:ascii="Palatino Linotype" w:eastAsia="Palatino Linotype" w:hAnsi="Palatino Linotype" w:cs="Palatino Linotype"/>
          <w:i/>
        </w:rPr>
        <w:t>número de cuenta bancaria</w:t>
      </w:r>
      <w:r w:rsidRPr="00380E43">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A7C407B"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BC2B14A"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7180813"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En esa virtud, este Pleno determina que dicha información no puede ser del dominio público, toda vez que se podría dar un uso inadecuado a la misma o cometer algún ilícito o fraude como ya ha sido expuesto. </w:t>
      </w:r>
    </w:p>
    <w:p w14:paraId="7FFA9079"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4A856E6A"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7BE9A71B"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4DBCA567" w14:textId="77777777" w:rsidR="00352478" w:rsidRPr="00380E43" w:rsidRDefault="006E6301">
      <w:pPr>
        <w:spacing w:before="240" w:after="240"/>
        <w:ind w:left="851" w:right="900"/>
        <w:jc w:val="both"/>
      </w:pPr>
      <w:r w:rsidRPr="00380E43">
        <w:rPr>
          <w:rFonts w:ascii="Palatino Linotype" w:eastAsia="Palatino Linotype" w:hAnsi="Palatino Linotype" w:cs="Palatino Linotype"/>
          <w:b/>
          <w:i/>
          <w:sz w:val="22"/>
          <w:szCs w:val="22"/>
        </w:rPr>
        <w:t>“Cuentas bancarias y/o CLABE interbancaria de personas físicas y morales privadas.</w:t>
      </w:r>
      <w:r w:rsidRPr="00380E43">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9223E27" w14:textId="77777777" w:rsidR="00352478" w:rsidRPr="00380E43" w:rsidRDefault="006E6301">
      <w:pPr>
        <w:spacing w:before="240" w:after="240"/>
        <w:ind w:left="851" w:right="900"/>
        <w:jc w:val="both"/>
      </w:pPr>
      <w:r w:rsidRPr="00380E43">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380E43">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1B740ED"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 xml:space="preserve">Por cuanto hace al </w:t>
      </w:r>
      <w:r w:rsidRPr="00380E43">
        <w:rPr>
          <w:rFonts w:ascii="Palatino Linotype" w:eastAsia="Palatino Linotype" w:hAnsi="Palatino Linotype" w:cs="Palatino Linotype"/>
          <w:b/>
        </w:rPr>
        <w:t xml:space="preserve">Registro Federal de Contribuyentes (RFC), </w:t>
      </w:r>
      <w:r w:rsidRPr="00380E43">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E428702"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9423970"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1CA22BC5"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1475F33E" w14:textId="77777777" w:rsidR="00352478" w:rsidRPr="00380E43" w:rsidRDefault="006E6301">
      <w:pPr>
        <w:spacing w:before="120" w:after="120"/>
        <w:ind w:left="851" w:right="902"/>
        <w:jc w:val="both"/>
      </w:pPr>
      <w:r w:rsidRPr="00380E43">
        <w:rPr>
          <w:rFonts w:ascii="Palatino Linotype" w:eastAsia="Palatino Linotype" w:hAnsi="Palatino Linotype" w:cs="Palatino Linotype"/>
          <w:b/>
          <w:i/>
          <w:sz w:val="22"/>
          <w:szCs w:val="22"/>
        </w:rPr>
        <w:t xml:space="preserve">“Registro Federal de Contribuyentes (RFC) de personas físicas proveedoras o contratistas. </w:t>
      </w:r>
      <w:r w:rsidRPr="00380E43">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0C0160BA"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Relacionado con lo anterior, el nombre de las personas físicas o los representantes legales de las personas morales,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BE872D3" w14:textId="77777777" w:rsidR="00352478" w:rsidRPr="00380E43" w:rsidRDefault="006E6301">
      <w:pPr>
        <w:spacing w:before="240" w:after="240" w:line="360" w:lineRule="auto"/>
        <w:ind w:right="50"/>
        <w:jc w:val="both"/>
      </w:pPr>
      <w:r w:rsidRPr="00380E43">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0F89C56C" w14:textId="77777777" w:rsidR="00352478" w:rsidRPr="00380E43" w:rsidRDefault="006E6301">
      <w:pPr>
        <w:spacing w:before="120" w:after="120"/>
        <w:ind w:left="851" w:right="902"/>
        <w:jc w:val="both"/>
      </w:pPr>
      <w:r w:rsidRPr="00380E43">
        <w:rPr>
          <w:rFonts w:ascii="Palatino Linotype" w:eastAsia="Palatino Linotype" w:hAnsi="Palatino Linotype" w:cs="Palatino Linotype"/>
          <w:i/>
          <w:sz w:val="22"/>
          <w:szCs w:val="22"/>
        </w:rPr>
        <w:t>“</w:t>
      </w:r>
      <w:r w:rsidRPr="00380E43">
        <w:rPr>
          <w:rFonts w:ascii="Palatino Linotype" w:eastAsia="Palatino Linotype" w:hAnsi="Palatino Linotype" w:cs="Palatino Linotype"/>
          <w:b/>
          <w:i/>
          <w:sz w:val="22"/>
          <w:szCs w:val="22"/>
        </w:rPr>
        <w:t>Artículo 23.</w:t>
      </w:r>
      <w:r w:rsidRPr="00380E43">
        <w:rPr>
          <w:rFonts w:ascii="Palatino Linotype" w:eastAsia="Palatino Linotype" w:hAnsi="Palatino Linotype" w:cs="Palatino Linotype"/>
          <w:i/>
          <w:sz w:val="22"/>
          <w:szCs w:val="22"/>
        </w:rPr>
        <w:t xml:space="preserve"> (…)</w:t>
      </w:r>
    </w:p>
    <w:p w14:paraId="33677FA0" w14:textId="77777777" w:rsidR="00352478" w:rsidRPr="00380E43" w:rsidRDefault="006E6301">
      <w:pPr>
        <w:spacing w:before="120" w:after="120"/>
        <w:ind w:left="851" w:right="902"/>
        <w:jc w:val="both"/>
      </w:pPr>
      <w:r w:rsidRPr="00380E4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497EA3A" w14:textId="77777777" w:rsidR="00352478" w:rsidRPr="00380E43" w:rsidRDefault="006E6301">
      <w:pPr>
        <w:spacing w:before="280" w:after="280" w:line="360" w:lineRule="auto"/>
        <w:jc w:val="both"/>
      </w:pPr>
      <w:r w:rsidRPr="00380E43">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73018963" w14:textId="77777777" w:rsidR="00352478" w:rsidRPr="00380E43" w:rsidRDefault="006E6301">
      <w:pPr>
        <w:ind w:left="851" w:right="900"/>
        <w:jc w:val="both"/>
      </w:pPr>
      <w:r w:rsidRPr="00380E43">
        <w:rPr>
          <w:rFonts w:ascii="Palatino Linotype" w:eastAsia="Palatino Linotype" w:hAnsi="Palatino Linotype" w:cs="Palatino Linotype"/>
          <w:b/>
          <w:i/>
          <w:sz w:val="22"/>
          <w:szCs w:val="22"/>
        </w:rPr>
        <w:t>“Datos de identificación del representante o apoderado legal.</w:t>
      </w:r>
      <w:r w:rsidRPr="00380E43">
        <w:rPr>
          <w:rFonts w:ascii="Palatino Linotype" w:eastAsia="Palatino Linotype" w:hAnsi="Palatino Linotype" w:cs="Palatino Linotype"/>
          <w:i/>
          <w:sz w:val="22"/>
          <w:szCs w:val="22"/>
        </w:rPr>
        <w:t xml:space="preserve"> </w:t>
      </w:r>
      <w:r w:rsidRPr="00380E43">
        <w:rPr>
          <w:rFonts w:ascii="Palatino Linotype" w:eastAsia="Palatino Linotype" w:hAnsi="Palatino Linotype" w:cs="Palatino Linotype"/>
          <w:b/>
          <w:i/>
          <w:sz w:val="22"/>
          <w:szCs w:val="22"/>
        </w:rPr>
        <w:t xml:space="preserve">Naturaleza jurídica. </w:t>
      </w:r>
      <w:r w:rsidRPr="00380E43">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380E43">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380E43">
        <w:rPr>
          <w:rFonts w:ascii="Palatino Linotype" w:eastAsia="Palatino Linotype" w:hAnsi="Palatino Linotype" w:cs="Palatino Linotype"/>
          <w:i/>
          <w:sz w:val="22"/>
          <w:szCs w:val="22"/>
        </w:rPr>
        <w:t>.”</w:t>
      </w:r>
    </w:p>
    <w:p w14:paraId="1D007E66" w14:textId="77777777" w:rsidR="00352478" w:rsidRPr="00380E43" w:rsidRDefault="006E6301">
      <w:pPr>
        <w:spacing w:before="240" w:after="240" w:line="360" w:lineRule="auto"/>
        <w:jc w:val="both"/>
      </w:pPr>
      <w:r w:rsidRPr="00380E43">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36FDC408" w14:textId="77777777" w:rsidR="00352478" w:rsidRPr="00380E43" w:rsidRDefault="006E6301">
      <w:pPr>
        <w:spacing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40562A7E" w14:textId="77777777" w:rsidR="00352478" w:rsidRPr="00380E43" w:rsidRDefault="006E6301">
      <w:pPr>
        <w:numPr>
          <w:ilvl w:val="0"/>
          <w:numId w:val="6"/>
        </w:numPr>
        <w:spacing w:before="280" w:after="280" w:line="360" w:lineRule="auto"/>
        <w:ind w:left="284" w:hanging="426"/>
        <w:jc w:val="center"/>
        <w:rPr>
          <w:rFonts w:ascii="Palatino Linotype" w:eastAsia="Palatino Linotype" w:hAnsi="Palatino Linotype" w:cs="Palatino Linotype"/>
          <w:b/>
        </w:rPr>
      </w:pPr>
      <w:r w:rsidRPr="00380E43">
        <w:rPr>
          <w:rFonts w:ascii="Palatino Linotype" w:eastAsia="Palatino Linotype" w:hAnsi="Palatino Linotype" w:cs="Palatino Linotype"/>
          <w:b/>
        </w:rPr>
        <w:t>R E S U E L V E:</w:t>
      </w:r>
    </w:p>
    <w:p w14:paraId="44A8F778"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 xml:space="preserve">Primero. </w:t>
      </w:r>
      <w:r w:rsidRPr="00380E43">
        <w:rPr>
          <w:rFonts w:ascii="Palatino Linotype" w:eastAsia="Palatino Linotype" w:hAnsi="Palatino Linotype" w:cs="Palatino Linotype"/>
        </w:rPr>
        <w:t xml:space="preserve">Resultan </w:t>
      </w:r>
      <w:r w:rsidRPr="00380E43">
        <w:rPr>
          <w:rFonts w:ascii="Palatino Linotype" w:eastAsia="Palatino Linotype" w:hAnsi="Palatino Linotype" w:cs="Palatino Linotype"/>
          <w:b/>
        </w:rPr>
        <w:t>fundadas</w:t>
      </w:r>
      <w:r w:rsidRPr="00380E43">
        <w:rPr>
          <w:rFonts w:ascii="Palatino Linotype" w:eastAsia="Palatino Linotype" w:hAnsi="Palatino Linotype" w:cs="Palatino Linotype"/>
        </w:rPr>
        <w:t xml:space="preserve"> las razones o motivos de inconformidad hechos valer por </w:t>
      </w:r>
      <w:r w:rsidRPr="00380E43">
        <w:rPr>
          <w:rFonts w:ascii="Palatino Linotype" w:eastAsia="Palatino Linotype" w:hAnsi="Palatino Linotype" w:cs="Palatino Linotype"/>
          <w:b/>
        </w:rPr>
        <w:t>la parte Recurrente</w:t>
      </w:r>
      <w:r w:rsidRPr="00380E43">
        <w:rPr>
          <w:rFonts w:ascii="Palatino Linotype" w:eastAsia="Palatino Linotype" w:hAnsi="Palatino Linotype" w:cs="Palatino Linotype"/>
        </w:rPr>
        <w:t xml:space="preserve"> en el recurso de revisión </w:t>
      </w:r>
      <w:r w:rsidRPr="00380E43">
        <w:rPr>
          <w:rFonts w:ascii="Palatino Linotype" w:eastAsia="Palatino Linotype" w:hAnsi="Palatino Linotype" w:cs="Palatino Linotype"/>
          <w:b/>
        </w:rPr>
        <w:t>00879/INFOEM/IP/RR/2024</w:t>
      </w:r>
      <w:r w:rsidRPr="00380E43">
        <w:rPr>
          <w:rFonts w:ascii="Palatino Linotype" w:eastAsia="Palatino Linotype" w:hAnsi="Palatino Linotype" w:cs="Palatino Linotype"/>
        </w:rPr>
        <w:t xml:space="preserve">; por lo que, en términos del </w:t>
      </w:r>
      <w:r w:rsidRPr="00380E43">
        <w:rPr>
          <w:rFonts w:ascii="Palatino Linotype" w:eastAsia="Palatino Linotype" w:hAnsi="Palatino Linotype" w:cs="Palatino Linotype"/>
          <w:b/>
        </w:rPr>
        <w:t>Considerando</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Cuarto </w:t>
      </w:r>
      <w:r w:rsidRPr="00380E43">
        <w:rPr>
          <w:rFonts w:ascii="Palatino Linotype" w:eastAsia="Palatino Linotype" w:hAnsi="Palatino Linotype" w:cs="Palatino Linotype"/>
        </w:rPr>
        <w:t xml:space="preserve">de esta resolución, se </w:t>
      </w:r>
      <w:r w:rsidRPr="00380E43">
        <w:rPr>
          <w:rFonts w:ascii="Palatino Linotype" w:eastAsia="Palatino Linotype" w:hAnsi="Palatino Linotype" w:cs="Palatino Linotype"/>
          <w:b/>
        </w:rPr>
        <w:t xml:space="preserve">MODIFICA </w:t>
      </w:r>
      <w:r w:rsidRPr="00380E43">
        <w:rPr>
          <w:rFonts w:ascii="Palatino Linotype" w:eastAsia="Palatino Linotype" w:hAnsi="Palatino Linotype" w:cs="Palatino Linotype"/>
        </w:rPr>
        <w:t xml:space="preserve">la respuesta emitida por el </w:t>
      </w:r>
      <w:r w:rsidRPr="00380E43">
        <w:rPr>
          <w:rFonts w:ascii="Palatino Linotype" w:eastAsia="Palatino Linotype" w:hAnsi="Palatino Linotype" w:cs="Palatino Linotype"/>
          <w:b/>
        </w:rPr>
        <w:t xml:space="preserve">Sujeto Obligado. </w:t>
      </w:r>
    </w:p>
    <w:p w14:paraId="212A8C50" w14:textId="77777777" w:rsidR="00352478" w:rsidRPr="00380E43" w:rsidRDefault="006E6301">
      <w:pPr>
        <w:spacing w:before="240" w:after="240" w:line="360" w:lineRule="auto"/>
        <w:ind w:right="49"/>
        <w:jc w:val="both"/>
        <w:rPr>
          <w:rFonts w:ascii="Palatino Linotype" w:eastAsia="Palatino Linotype" w:hAnsi="Palatino Linotype" w:cs="Palatino Linotype"/>
        </w:rPr>
      </w:pPr>
      <w:bookmarkStart w:id="5" w:name="_heading=h.3znysh7" w:colFirst="0" w:colLast="0"/>
      <w:bookmarkEnd w:id="5"/>
      <w:r w:rsidRPr="00380E43">
        <w:rPr>
          <w:rFonts w:ascii="Palatino Linotype" w:eastAsia="Palatino Linotype" w:hAnsi="Palatino Linotype" w:cs="Palatino Linotype"/>
          <w:b/>
        </w:rPr>
        <w:t xml:space="preserve">Segundo. </w:t>
      </w:r>
      <w:r w:rsidRPr="00380E43">
        <w:rPr>
          <w:rFonts w:ascii="Palatino Linotype" w:eastAsia="Palatino Linotype" w:hAnsi="Palatino Linotype" w:cs="Palatino Linotype"/>
        </w:rPr>
        <w:t xml:space="preserve">Se </w:t>
      </w:r>
      <w:r w:rsidRPr="00380E43">
        <w:rPr>
          <w:rFonts w:ascii="Palatino Linotype" w:eastAsia="Palatino Linotype" w:hAnsi="Palatino Linotype" w:cs="Palatino Linotype"/>
          <w:b/>
        </w:rPr>
        <w:t xml:space="preserve">Ordena </w:t>
      </w:r>
      <w:r w:rsidRPr="00380E43">
        <w:rPr>
          <w:rFonts w:ascii="Palatino Linotype" w:eastAsia="Palatino Linotype" w:hAnsi="Palatino Linotype" w:cs="Palatino Linotype"/>
        </w:rPr>
        <w:t xml:space="preserve">al </w:t>
      </w:r>
      <w:r w:rsidRPr="00380E43">
        <w:rPr>
          <w:rFonts w:ascii="Palatino Linotype" w:eastAsia="Palatino Linotype" w:hAnsi="Palatino Linotype" w:cs="Palatino Linotype"/>
          <w:b/>
        </w:rPr>
        <w:t>Sujeto Obligado</w:t>
      </w:r>
      <w:r w:rsidRPr="00380E43">
        <w:rPr>
          <w:rFonts w:ascii="Palatino Linotype" w:eastAsia="Palatino Linotype" w:hAnsi="Palatino Linotype" w:cs="Palatino Linotype"/>
        </w:rPr>
        <w:t xml:space="preserve"> haga entrega, previa búsqueda exhaustiva y razonable, de ser el caso en </w:t>
      </w:r>
      <w:r w:rsidRPr="00380E43">
        <w:rPr>
          <w:rFonts w:ascii="Palatino Linotype" w:eastAsia="Palatino Linotype" w:hAnsi="Palatino Linotype" w:cs="Palatino Linotype"/>
          <w:b/>
        </w:rPr>
        <w:t>versión pública de ser el caso,</w:t>
      </w:r>
      <w:r w:rsidRPr="00380E43">
        <w:rPr>
          <w:rFonts w:ascii="Palatino Linotype" w:eastAsia="Palatino Linotype" w:hAnsi="Palatino Linotype" w:cs="Palatino Linotype"/>
        </w:rPr>
        <w:t xml:space="preserve"> a</w:t>
      </w:r>
      <w:r w:rsidRPr="00380E43">
        <w:rPr>
          <w:rFonts w:ascii="Palatino Linotype" w:eastAsia="Palatino Linotype" w:hAnsi="Palatino Linotype" w:cs="Palatino Linotype"/>
          <w:b/>
        </w:rPr>
        <w:t xml:space="preserve"> la parte Recurrente,</w:t>
      </w:r>
      <w:r w:rsidRPr="00380E43">
        <w:rPr>
          <w:rFonts w:ascii="Palatino Linotype" w:eastAsia="Palatino Linotype" w:hAnsi="Palatino Linotype" w:cs="Palatino Linotype"/>
        </w:rPr>
        <w:t xml:space="preserve"> vía </w:t>
      </w:r>
      <w:r w:rsidRPr="00380E43">
        <w:rPr>
          <w:rFonts w:ascii="Palatino Linotype" w:eastAsia="Palatino Linotype" w:hAnsi="Palatino Linotype" w:cs="Palatino Linotype"/>
          <w:b/>
        </w:rPr>
        <w:t xml:space="preserve">SAIMEX, </w:t>
      </w:r>
      <w:r w:rsidRPr="00380E43">
        <w:rPr>
          <w:rFonts w:ascii="Palatino Linotype" w:eastAsia="Palatino Linotype" w:hAnsi="Palatino Linotype" w:cs="Palatino Linotype"/>
        </w:rPr>
        <w:t xml:space="preserve">en términos de los </w:t>
      </w:r>
      <w:r w:rsidRPr="00380E43">
        <w:rPr>
          <w:rFonts w:ascii="Palatino Linotype" w:eastAsia="Palatino Linotype" w:hAnsi="Palatino Linotype" w:cs="Palatino Linotype"/>
          <w:b/>
        </w:rPr>
        <w:t>Considerandos</w:t>
      </w:r>
      <w:r w:rsidRPr="00380E43">
        <w:rPr>
          <w:rFonts w:ascii="Palatino Linotype" w:eastAsia="Palatino Linotype" w:hAnsi="Palatino Linotype" w:cs="Palatino Linotype"/>
        </w:rPr>
        <w:t xml:space="preserve"> </w:t>
      </w:r>
      <w:r w:rsidRPr="00380E43">
        <w:rPr>
          <w:rFonts w:ascii="Palatino Linotype" w:eastAsia="Palatino Linotype" w:hAnsi="Palatino Linotype" w:cs="Palatino Linotype"/>
          <w:b/>
        </w:rPr>
        <w:t xml:space="preserve">Cuarto y Quinto de la presente resolución, de </w:t>
      </w:r>
      <w:r w:rsidRPr="00380E43">
        <w:rPr>
          <w:rFonts w:ascii="Palatino Linotype" w:eastAsia="Palatino Linotype" w:hAnsi="Palatino Linotype" w:cs="Palatino Linotype"/>
        </w:rPr>
        <w:t xml:space="preserve">los siguientes </w:t>
      </w:r>
      <w:r w:rsidRPr="00380E43">
        <w:rPr>
          <w:rFonts w:ascii="Palatino Linotype" w:eastAsia="Palatino Linotype" w:hAnsi="Palatino Linotype" w:cs="Palatino Linotype"/>
          <w:b/>
        </w:rPr>
        <w:t>documentos</w:t>
      </w:r>
      <w:r w:rsidRPr="00380E43">
        <w:rPr>
          <w:rFonts w:ascii="Palatino Linotype" w:eastAsia="Palatino Linotype" w:hAnsi="Palatino Linotype" w:cs="Palatino Linotype"/>
        </w:rPr>
        <w:t xml:space="preserve">: </w:t>
      </w:r>
    </w:p>
    <w:p w14:paraId="7855AB1B" w14:textId="77777777" w:rsidR="00352478" w:rsidRPr="00380E43" w:rsidRDefault="006E6301">
      <w:pPr>
        <w:spacing w:before="240" w:after="240" w:line="276" w:lineRule="auto"/>
        <w:ind w:left="567" w:right="900"/>
        <w:jc w:val="both"/>
        <w:rPr>
          <w:rFonts w:ascii="Palatino Linotype" w:eastAsia="Palatino Linotype" w:hAnsi="Palatino Linotype" w:cs="Palatino Linotype"/>
          <w:b/>
          <w:i/>
          <w:sz w:val="22"/>
          <w:szCs w:val="22"/>
        </w:rPr>
      </w:pPr>
      <w:r w:rsidRPr="00380E43">
        <w:rPr>
          <w:rFonts w:ascii="Palatino Linotype" w:eastAsia="Palatino Linotype" w:hAnsi="Palatino Linotype" w:cs="Palatino Linotype"/>
          <w:b/>
          <w:i/>
          <w:sz w:val="22"/>
          <w:szCs w:val="22"/>
        </w:rPr>
        <w:t>a) Contrato de obra pública adjudicado a la empresa JUAROS construcciones S.A de C.V. con un monto de $2,550, 134. 52 (dos millones quinientos cincuenta mil ciento treinta y cuatro pesos 52/100 M.N).</w:t>
      </w:r>
    </w:p>
    <w:p w14:paraId="0992270B" w14:textId="77777777" w:rsidR="00352478" w:rsidRPr="00380E43" w:rsidRDefault="006E6301">
      <w:pPr>
        <w:spacing w:before="240" w:after="240" w:line="276" w:lineRule="auto"/>
        <w:ind w:left="567" w:right="900"/>
        <w:jc w:val="both"/>
        <w:rPr>
          <w:rFonts w:ascii="Palatino Linotype" w:eastAsia="Palatino Linotype" w:hAnsi="Palatino Linotype" w:cs="Palatino Linotype"/>
          <w:b/>
          <w:i/>
          <w:sz w:val="22"/>
          <w:szCs w:val="22"/>
        </w:rPr>
      </w:pPr>
      <w:bookmarkStart w:id="6" w:name="_heading=h.2et92p0" w:colFirst="0" w:colLast="0"/>
      <w:bookmarkEnd w:id="6"/>
      <w:r w:rsidRPr="00380E43">
        <w:rPr>
          <w:rFonts w:ascii="Palatino Linotype" w:eastAsia="Palatino Linotype" w:hAnsi="Palatino Linotype" w:cs="Palatino Linotype"/>
          <w:b/>
          <w:i/>
          <w:sz w:val="22"/>
          <w:szCs w:val="22"/>
        </w:rPr>
        <w:t>b) En relación con el contrato que se ordena en el inciso a), las facturas con las que cuente al 11 de enero de 2024.</w:t>
      </w:r>
    </w:p>
    <w:p w14:paraId="46F08AC4" w14:textId="77777777" w:rsidR="00352478" w:rsidRPr="00380E43" w:rsidRDefault="006E6301">
      <w:pPr>
        <w:spacing w:before="240" w:after="240" w:line="276" w:lineRule="auto"/>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380E43">
        <w:rPr>
          <w:rFonts w:ascii="Palatino Linotype" w:eastAsia="Palatino Linotype" w:hAnsi="Palatino Linotype" w:cs="Palatino Linotype"/>
          <w:b/>
          <w:i/>
          <w:sz w:val="22"/>
          <w:szCs w:val="22"/>
        </w:rPr>
        <w:t>Recurrente</w:t>
      </w:r>
      <w:r w:rsidRPr="00380E43">
        <w:rPr>
          <w:rFonts w:ascii="Palatino Linotype" w:eastAsia="Palatino Linotype" w:hAnsi="Palatino Linotype" w:cs="Palatino Linotype"/>
          <w:i/>
          <w:sz w:val="22"/>
          <w:szCs w:val="22"/>
        </w:rPr>
        <w:t xml:space="preserve">. </w:t>
      </w:r>
    </w:p>
    <w:p w14:paraId="15085CC5" w14:textId="77777777" w:rsidR="00352478" w:rsidRPr="00380E43" w:rsidRDefault="006E6301">
      <w:pPr>
        <w:ind w:left="567" w:right="900"/>
        <w:jc w:val="both"/>
        <w:rPr>
          <w:rFonts w:ascii="Palatino Linotype" w:eastAsia="Palatino Linotype" w:hAnsi="Palatino Linotype" w:cs="Palatino Linotype"/>
          <w:i/>
          <w:sz w:val="22"/>
          <w:szCs w:val="22"/>
        </w:rPr>
      </w:pPr>
      <w:r w:rsidRPr="00380E43">
        <w:rPr>
          <w:rFonts w:ascii="Palatino Linotype" w:eastAsia="Palatino Linotype" w:hAnsi="Palatino Linotype" w:cs="Palatino Linotype"/>
          <w:i/>
          <w:sz w:val="22"/>
          <w:szCs w:val="22"/>
        </w:rPr>
        <w:t xml:space="preserve">En el supuesto que la información ordenada en el </w:t>
      </w:r>
      <w:r w:rsidRPr="00380E43">
        <w:rPr>
          <w:rFonts w:ascii="Palatino Linotype" w:eastAsia="Palatino Linotype" w:hAnsi="Palatino Linotype" w:cs="Palatino Linotype"/>
          <w:b/>
          <w:i/>
          <w:sz w:val="22"/>
          <w:szCs w:val="22"/>
          <w:u w:val="single"/>
        </w:rPr>
        <w:t xml:space="preserve">inciso b) </w:t>
      </w:r>
      <w:r w:rsidRPr="00380E43">
        <w:rPr>
          <w:rFonts w:ascii="Palatino Linotype" w:eastAsia="Palatino Linotype" w:hAnsi="Palatino Linotype" w:cs="Palatino Linotype"/>
          <w:i/>
          <w:sz w:val="22"/>
          <w:szCs w:val="22"/>
        </w:rPr>
        <w:t>no obre en los archivos del Sujeto Obligado por no haberse generado,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7CDBA3B1"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Tercero</w:t>
      </w:r>
      <w:r w:rsidRPr="00380E43">
        <w:rPr>
          <w:rFonts w:ascii="Palatino Linotype" w:eastAsia="Palatino Linotype" w:hAnsi="Palatino Linotype" w:cs="Palatino Linotype"/>
          <w:b/>
          <w:sz w:val="28"/>
          <w:szCs w:val="28"/>
        </w:rPr>
        <w:t xml:space="preserve">.  </w:t>
      </w:r>
      <w:r w:rsidRPr="00380E43">
        <w:rPr>
          <w:rFonts w:ascii="Palatino Linotype" w:eastAsia="Palatino Linotype" w:hAnsi="Palatino Linotype" w:cs="Palatino Linotype"/>
          <w:b/>
        </w:rPr>
        <w:t>Notifíquese vía SAIMEX,</w:t>
      </w:r>
      <w:r w:rsidRPr="00380E43">
        <w:rPr>
          <w:rFonts w:ascii="Palatino Linotype" w:eastAsia="Palatino Linotype" w:hAnsi="Palatino Linotype" w:cs="Palatino Linotype"/>
          <w:b/>
          <w:sz w:val="28"/>
          <w:szCs w:val="28"/>
        </w:rPr>
        <w:t xml:space="preserve"> </w:t>
      </w:r>
      <w:r w:rsidRPr="00380E43">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123AB00"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Cuarto.</w:t>
      </w:r>
      <w:r w:rsidRPr="00380E43">
        <w:rPr>
          <w:rFonts w:ascii="Palatino Linotype" w:eastAsia="Palatino Linotype" w:hAnsi="Palatino Linotype" w:cs="Palatino Linotype"/>
          <w:b/>
          <w:sz w:val="28"/>
          <w:szCs w:val="28"/>
        </w:rPr>
        <w:t xml:space="preserve"> </w:t>
      </w:r>
      <w:r w:rsidRPr="00380E43">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063CF7B" w14:textId="77777777" w:rsidR="00352478" w:rsidRPr="00380E43" w:rsidRDefault="006E6301">
      <w:pPr>
        <w:spacing w:before="240" w:after="240" w:line="360" w:lineRule="auto"/>
        <w:jc w:val="both"/>
        <w:rPr>
          <w:rFonts w:ascii="Palatino Linotype" w:eastAsia="Palatino Linotype" w:hAnsi="Palatino Linotype" w:cs="Palatino Linotype"/>
        </w:rPr>
      </w:pPr>
      <w:r w:rsidRPr="00380E43">
        <w:rPr>
          <w:rFonts w:ascii="Palatino Linotype" w:eastAsia="Palatino Linotype" w:hAnsi="Palatino Linotype" w:cs="Palatino Linotype"/>
          <w:b/>
        </w:rPr>
        <w:t>Quinto</w:t>
      </w:r>
      <w:r w:rsidRPr="00380E43">
        <w:rPr>
          <w:rFonts w:ascii="Palatino Linotype" w:eastAsia="Palatino Linotype" w:hAnsi="Palatino Linotype" w:cs="Palatino Linotype"/>
          <w:b/>
          <w:sz w:val="28"/>
          <w:szCs w:val="28"/>
        </w:rPr>
        <w:t xml:space="preserve">. </w:t>
      </w:r>
      <w:r w:rsidRPr="00380E43">
        <w:rPr>
          <w:rFonts w:ascii="Palatino Linotype" w:eastAsia="Palatino Linotype" w:hAnsi="Palatino Linotype" w:cs="Palatino Linotype"/>
          <w:b/>
        </w:rPr>
        <w:t xml:space="preserve">Notifíquese vía SAIMEX, </w:t>
      </w:r>
      <w:r w:rsidRPr="00380E43">
        <w:rPr>
          <w:rFonts w:ascii="Palatino Linotype" w:eastAsia="Palatino Linotype" w:hAnsi="Palatino Linotype" w:cs="Palatino Linotype"/>
        </w:rPr>
        <w:t>a</w:t>
      </w:r>
      <w:r w:rsidRPr="00380E43">
        <w:rPr>
          <w:rFonts w:ascii="Palatino Linotype" w:eastAsia="Palatino Linotype" w:hAnsi="Palatino Linotype" w:cs="Palatino Linotype"/>
          <w:b/>
        </w:rPr>
        <w:t xml:space="preserve"> la parte Recurrente</w:t>
      </w:r>
      <w:r w:rsidRPr="00380E43">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01B692B" w14:textId="77777777" w:rsidR="00352478" w:rsidRPr="00380E43" w:rsidRDefault="006E6301">
      <w:pPr>
        <w:spacing w:before="240" w:after="240" w:line="360" w:lineRule="auto"/>
        <w:jc w:val="both"/>
        <w:rPr>
          <w:rFonts w:ascii="Palatino Linotype" w:eastAsia="Palatino Linotype" w:hAnsi="Palatino Linotype" w:cs="Palatino Linotype"/>
        </w:rPr>
      </w:pPr>
      <w:bookmarkStart w:id="7" w:name="_heading=h.1fob9te" w:colFirst="0" w:colLast="0"/>
      <w:bookmarkEnd w:id="7"/>
      <w:r w:rsidRPr="00380E4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LUIS GUSTAVO PARRA NORIEGA (CON AUSENCIA JUSTIFICADA) Y GUADALUPE RAMÍREZ PEÑA; EN LA VIGÉSIMA TERCERA SESIÓN ORDINARIA CELEBRADA EL VEINTISÉIS DE JUNIO DE DOS MIL VEINTICUATRO, ANTE EL SECRETARIO TÉCNICO DEL PLENO ALEXIS TAPIA RAMÍREZ.</w:t>
      </w:r>
    </w:p>
    <w:p w14:paraId="269E550A" w14:textId="77777777" w:rsidR="00352478" w:rsidRPr="00380E43" w:rsidRDefault="00352478">
      <w:pPr>
        <w:spacing w:before="240" w:after="240" w:line="360" w:lineRule="auto"/>
        <w:jc w:val="both"/>
        <w:rPr>
          <w:rFonts w:ascii="Palatino Linotype" w:eastAsia="Palatino Linotype" w:hAnsi="Palatino Linotype" w:cs="Palatino Linotype"/>
        </w:rPr>
      </w:pPr>
    </w:p>
    <w:p w14:paraId="23311FE0" w14:textId="77777777" w:rsidR="00352478" w:rsidRPr="00380E43" w:rsidRDefault="00352478">
      <w:pPr>
        <w:spacing w:before="240" w:after="240" w:line="360" w:lineRule="auto"/>
        <w:jc w:val="both"/>
        <w:rPr>
          <w:rFonts w:ascii="Palatino Linotype" w:eastAsia="Palatino Linotype" w:hAnsi="Palatino Linotype" w:cs="Palatino Linotype"/>
        </w:rPr>
      </w:pPr>
    </w:p>
    <w:p w14:paraId="2EA0938A" w14:textId="77777777" w:rsidR="00352478" w:rsidRPr="00380E43" w:rsidRDefault="00352478">
      <w:pPr>
        <w:spacing w:before="240" w:after="240" w:line="360" w:lineRule="auto"/>
        <w:jc w:val="both"/>
        <w:rPr>
          <w:rFonts w:ascii="Palatino Linotype" w:eastAsia="Palatino Linotype" w:hAnsi="Palatino Linotype" w:cs="Palatino Linotype"/>
        </w:rPr>
      </w:pPr>
    </w:p>
    <w:p w14:paraId="6148F3B1" w14:textId="77777777" w:rsidR="00352478" w:rsidRPr="00380E43" w:rsidRDefault="00352478">
      <w:pPr>
        <w:spacing w:before="240" w:after="240" w:line="360" w:lineRule="auto"/>
        <w:jc w:val="both"/>
        <w:rPr>
          <w:rFonts w:ascii="Palatino Linotype" w:eastAsia="Palatino Linotype" w:hAnsi="Palatino Linotype" w:cs="Palatino Linotype"/>
        </w:rPr>
      </w:pPr>
    </w:p>
    <w:p w14:paraId="46B9AFFB" w14:textId="77777777" w:rsidR="00352478" w:rsidRPr="00380E43" w:rsidRDefault="00352478">
      <w:pPr>
        <w:spacing w:before="240" w:after="240" w:line="360" w:lineRule="auto"/>
        <w:jc w:val="both"/>
        <w:rPr>
          <w:rFonts w:ascii="Palatino Linotype" w:eastAsia="Palatino Linotype" w:hAnsi="Palatino Linotype" w:cs="Palatino Linotype"/>
        </w:rPr>
      </w:pPr>
    </w:p>
    <w:p w14:paraId="5CA1127D" w14:textId="77777777" w:rsidR="00352478" w:rsidRPr="00380E43" w:rsidRDefault="00352478">
      <w:pPr>
        <w:spacing w:before="240" w:after="240" w:line="360" w:lineRule="auto"/>
        <w:jc w:val="both"/>
        <w:rPr>
          <w:rFonts w:ascii="Palatino Linotype" w:eastAsia="Palatino Linotype" w:hAnsi="Palatino Linotype" w:cs="Palatino Linotype"/>
        </w:rPr>
      </w:pPr>
    </w:p>
    <w:p w14:paraId="2A4F2B3D" w14:textId="77777777" w:rsidR="00352478" w:rsidRPr="00380E43" w:rsidRDefault="00352478">
      <w:pPr>
        <w:spacing w:before="240" w:after="240" w:line="360" w:lineRule="auto"/>
        <w:jc w:val="both"/>
        <w:rPr>
          <w:rFonts w:ascii="Palatino Linotype" w:eastAsia="Palatino Linotype" w:hAnsi="Palatino Linotype" w:cs="Palatino Linotype"/>
        </w:rPr>
      </w:pPr>
    </w:p>
    <w:p w14:paraId="3A3A973B" w14:textId="77777777" w:rsidR="00352478" w:rsidRPr="00380E43" w:rsidRDefault="00352478">
      <w:pPr>
        <w:spacing w:before="240" w:after="240" w:line="360" w:lineRule="auto"/>
        <w:jc w:val="both"/>
        <w:rPr>
          <w:rFonts w:ascii="Palatino Linotype" w:eastAsia="Palatino Linotype" w:hAnsi="Palatino Linotype" w:cs="Palatino Linotype"/>
        </w:rPr>
      </w:pPr>
    </w:p>
    <w:p w14:paraId="74C884A1" w14:textId="77777777" w:rsidR="00352478" w:rsidRPr="00380E43" w:rsidRDefault="00352478">
      <w:pPr>
        <w:spacing w:before="240" w:after="240" w:line="360" w:lineRule="auto"/>
        <w:jc w:val="both"/>
        <w:rPr>
          <w:rFonts w:ascii="Palatino Linotype" w:eastAsia="Palatino Linotype" w:hAnsi="Palatino Linotype" w:cs="Palatino Linotype"/>
        </w:rPr>
      </w:pPr>
    </w:p>
    <w:p w14:paraId="4B94F84B" w14:textId="77777777" w:rsidR="00352478" w:rsidRPr="00380E43" w:rsidRDefault="00352478">
      <w:pPr>
        <w:spacing w:before="240" w:after="240" w:line="360" w:lineRule="auto"/>
        <w:jc w:val="both"/>
        <w:rPr>
          <w:rFonts w:ascii="Palatino Linotype" w:eastAsia="Palatino Linotype" w:hAnsi="Palatino Linotype" w:cs="Palatino Linotype"/>
        </w:rPr>
      </w:pPr>
    </w:p>
    <w:p w14:paraId="2D062CFD" w14:textId="77777777" w:rsidR="00352478" w:rsidRPr="00380E43" w:rsidRDefault="00352478">
      <w:pPr>
        <w:spacing w:before="240" w:after="240" w:line="360" w:lineRule="auto"/>
        <w:jc w:val="both"/>
        <w:rPr>
          <w:rFonts w:ascii="Palatino Linotype" w:eastAsia="Palatino Linotype" w:hAnsi="Palatino Linotype" w:cs="Palatino Linotype"/>
        </w:rPr>
      </w:pPr>
    </w:p>
    <w:p w14:paraId="60F8B449" w14:textId="77777777" w:rsidR="00352478" w:rsidRPr="00380E43" w:rsidRDefault="00352478">
      <w:pPr>
        <w:spacing w:before="240" w:after="240" w:line="360" w:lineRule="auto"/>
        <w:jc w:val="both"/>
        <w:rPr>
          <w:rFonts w:ascii="Palatino Linotype" w:eastAsia="Palatino Linotype" w:hAnsi="Palatino Linotype" w:cs="Palatino Linotype"/>
        </w:rPr>
      </w:pPr>
    </w:p>
    <w:p w14:paraId="40292E36" w14:textId="77777777" w:rsidR="00352478" w:rsidRPr="00380E43" w:rsidRDefault="00352478">
      <w:pPr>
        <w:spacing w:before="240" w:after="240" w:line="360" w:lineRule="auto"/>
        <w:jc w:val="both"/>
        <w:rPr>
          <w:rFonts w:ascii="Palatino Linotype" w:eastAsia="Palatino Linotype" w:hAnsi="Palatino Linotype" w:cs="Palatino Linotype"/>
        </w:rPr>
      </w:pPr>
    </w:p>
    <w:p w14:paraId="06DE915B" w14:textId="77777777" w:rsidR="00352478" w:rsidRPr="00380E43" w:rsidRDefault="00352478">
      <w:pPr>
        <w:spacing w:before="240" w:after="240" w:line="360" w:lineRule="auto"/>
        <w:jc w:val="both"/>
        <w:rPr>
          <w:rFonts w:ascii="Palatino Linotype" w:eastAsia="Palatino Linotype" w:hAnsi="Palatino Linotype" w:cs="Palatino Linotype"/>
        </w:rPr>
      </w:pPr>
    </w:p>
    <w:p w14:paraId="237B0B54" w14:textId="77777777" w:rsidR="00352478" w:rsidRPr="00380E43" w:rsidRDefault="00352478">
      <w:pPr>
        <w:spacing w:before="240" w:after="240" w:line="360" w:lineRule="auto"/>
        <w:jc w:val="both"/>
        <w:rPr>
          <w:rFonts w:ascii="Palatino Linotype" w:eastAsia="Palatino Linotype" w:hAnsi="Palatino Linotype" w:cs="Palatino Linotype"/>
        </w:rPr>
      </w:pPr>
    </w:p>
    <w:p w14:paraId="426E62FE" w14:textId="77777777" w:rsidR="00352478" w:rsidRPr="00380E43" w:rsidRDefault="00352478">
      <w:pPr>
        <w:spacing w:before="240" w:after="240" w:line="360" w:lineRule="auto"/>
        <w:jc w:val="both"/>
        <w:rPr>
          <w:rFonts w:ascii="Palatino Linotype" w:eastAsia="Palatino Linotype" w:hAnsi="Palatino Linotype" w:cs="Palatino Linotype"/>
        </w:rPr>
      </w:pPr>
    </w:p>
    <w:p w14:paraId="1FD87D12" w14:textId="77777777" w:rsidR="00352478" w:rsidRPr="00380E43" w:rsidRDefault="00352478">
      <w:pPr>
        <w:spacing w:before="240" w:after="240" w:line="360" w:lineRule="auto"/>
        <w:jc w:val="both"/>
        <w:rPr>
          <w:rFonts w:ascii="Palatino Linotype" w:eastAsia="Palatino Linotype" w:hAnsi="Palatino Linotype" w:cs="Palatino Linotype"/>
        </w:rPr>
      </w:pPr>
      <w:bookmarkStart w:id="8" w:name="_GoBack"/>
      <w:bookmarkEnd w:id="8"/>
    </w:p>
    <w:sectPr w:rsidR="00352478" w:rsidRPr="00380E43">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623C4" w14:textId="77777777" w:rsidR="007F531E" w:rsidRDefault="007F531E">
      <w:r>
        <w:separator/>
      </w:r>
    </w:p>
  </w:endnote>
  <w:endnote w:type="continuationSeparator" w:id="0">
    <w:p w14:paraId="4ADC0537" w14:textId="77777777" w:rsidR="007F531E" w:rsidRDefault="007F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AE16" w14:textId="77777777" w:rsidR="00352478" w:rsidRDefault="006E63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9FA">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9FA">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1D46643A" w14:textId="77777777" w:rsidR="00352478" w:rsidRDefault="0035247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8461" w14:textId="77777777" w:rsidR="00352478" w:rsidRDefault="006E63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39F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39FA">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63EC2925" w14:textId="77777777" w:rsidR="00352478" w:rsidRDefault="0035247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FC152" w14:textId="77777777" w:rsidR="007F531E" w:rsidRDefault="007F531E">
      <w:r>
        <w:separator/>
      </w:r>
    </w:p>
  </w:footnote>
  <w:footnote w:type="continuationSeparator" w:id="0">
    <w:p w14:paraId="04CEBD37" w14:textId="77777777" w:rsidR="007F531E" w:rsidRDefault="007F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81D6" w14:textId="77777777" w:rsidR="00352478" w:rsidRDefault="006E6301">
    <w:pPr>
      <w:rPr>
        <w:rFonts w:ascii="Cambria" w:eastAsia="Cambria" w:hAnsi="Cambria" w:cs="Cambria"/>
        <w:color w:val="000000"/>
      </w:rPr>
    </w:pPr>
    <w:r>
      <w:rPr>
        <w:noProof/>
      </w:rPr>
      <w:drawing>
        <wp:anchor distT="0" distB="0" distL="0" distR="0" simplePos="0" relativeHeight="251658240" behindDoc="1" locked="0" layoutInCell="1" hidden="0" allowOverlap="1" wp14:anchorId="3D9282B2" wp14:editId="38ACBCD5">
          <wp:simplePos x="0" y="0"/>
          <wp:positionH relativeFrom="column">
            <wp:posOffset>-1127119</wp:posOffset>
          </wp:positionH>
          <wp:positionV relativeFrom="paragraph">
            <wp:posOffset>-344799</wp:posOffset>
          </wp:positionV>
          <wp:extent cx="7809865" cy="10165715"/>
          <wp:effectExtent l="0" t="0" r="0" b="0"/>
          <wp:wrapNone/>
          <wp:docPr id="563968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352478" w14:paraId="06910AEC" w14:textId="77777777">
      <w:tc>
        <w:tcPr>
          <w:tcW w:w="2489" w:type="dxa"/>
          <w:shd w:val="clear" w:color="auto" w:fill="auto"/>
        </w:tcPr>
        <w:p w14:paraId="69D9B818"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0786A40" w14:textId="77777777" w:rsidR="00352478" w:rsidRDefault="006E630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00879/INFOEM/IP/RR/2024</w:t>
          </w:r>
        </w:p>
      </w:tc>
    </w:tr>
    <w:tr w:rsidR="00352478" w14:paraId="3DAC9388" w14:textId="77777777">
      <w:trPr>
        <w:trHeight w:val="228"/>
      </w:trPr>
      <w:tc>
        <w:tcPr>
          <w:tcW w:w="2489" w:type="dxa"/>
          <w:shd w:val="clear" w:color="auto" w:fill="auto"/>
          <w:vAlign w:val="center"/>
        </w:tcPr>
        <w:p w14:paraId="055CA1E8"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DBBEE2A" w14:textId="77777777" w:rsidR="00352478" w:rsidRDefault="006E6301">
          <w:pPr>
            <w:tabs>
              <w:tab w:val="left" w:pos="2499"/>
            </w:tabs>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Almoloya de Juárez</w:t>
          </w:r>
        </w:p>
      </w:tc>
    </w:tr>
    <w:tr w:rsidR="00352478" w14:paraId="1837269D" w14:textId="77777777">
      <w:tc>
        <w:tcPr>
          <w:tcW w:w="2489" w:type="dxa"/>
          <w:shd w:val="clear" w:color="auto" w:fill="auto"/>
          <w:vAlign w:val="center"/>
        </w:tcPr>
        <w:p w14:paraId="20A48CD1" w14:textId="77777777" w:rsidR="00352478" w:rsidRDefault="006E630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BB018B" w14:textId="77777777" w:rsidR="00352478" w:rsidRDefault="006E630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D104D8" w14:textId="77777777" w:rsidR="00352478" w:rsidRDefault="006E630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3BDE" w14:textId="77777777" w:rsidR="00352478" w:rsidRDefault="006E630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5D50CDF" wp14:editId="695BAA84">
          <wp:simplePos x="0" y="0"/>
          <wp:positionH relativeFrom="column">
            <wp:posOffset>-955667</wp:posOffset>
          </wp:positionH>
          <wp:positionV relativeFrom="paragraph">
            <wp:posOffset>-288919</wp:posOffset>
          </wp:positionV>
          <wp:extent cx="7809865" cy="10165715"/>
          <wp:effectExtent l="0" t="0" r="0" b="0"/>
          <wp:wrapNone/>
          <wp:docPr id="563968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237" w:type="dxa"/>
      <w:tblInd w:w="3261" w:type="dxa"/>
      <w:tblLayout w:type="fixed"/>
      <w:tblLook w:val="0400" w:firstRow="0" w:lastRow="0" w:firstColumn="0" w:lastColumn="0" w:noHBand="0" w:noVBand="1"/>
    </w:tblPr>
    <w:tblGrid>
      <w:gridCol w:w="2551"/>
      <w:gridCol w:w="3686"/>
    </w:tblGrid>
    <w:tr w:rsidR="00352478" w14:paraId="4F72AACB" w14:textId="77777777">
      <w:tc>
        <w:tcPr>
          <w:tcW w:w="2551" w:type="dxa"/>
          <w:shd w:val="clear" w:color="auto" w:fill="auto"/>
          <w:vAlign w:val="center"/>
        </w:tcPr>
        <w:p w14:paraId="7E3D8577"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193633EC" w14:textId="77777777" w:rsidR="00352478" w:rsidRDefault="006E630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00879/INFOEM/IP/RR/2024</w:t>
          </w:r>
        </w:p>
      </w:tc>
    </w:tr>
    <w:tr w:rsidR="00352478" w14:paraId="18C41705" w14:textId="77777777">
      <w:trPr>
        <w:trHeight w:val="130"/>
      </w:trPr>
      <w:tc>
        <w:tcPr>
          <w:tcW w:w="2551" w:type="dxa"/>
          <w:shd w:val="clear" w:color="auto" w:fill="auto"/>
          <w:vAlign w:val="center"/>
        </w:tcPr>
        <w:p w14:paraId="7D0F0136"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43AE8228" w14:textId="77777777" w:rsidR="00352478" w:rsidRDefault="00352478">
          <w:pPr>
            <w:ind w:left="-45" w:right="176"/>
            <w:jc w:val="both"/>
            <w:rPr>
              <w:rFonts w:ascii="Palatino Linotype" w:eastAsia="Palatino Linotype" w:hAnsi="Palatino Linotype" w:cs="Palatino Linotype"/>
              <w:b/>
              <w:sz w:val="22"/>
              <w:szCs w:val="22"/>
            </w:rPr>
          </w:pPr>
        </w:p>
      </w:tc>
    </w:tr>
    <w:tr w:rsidR="00352478" w14:paraId="65243C06" w14:textId="77777777">
      <w:trPr>
        <w:trHeight w:val="228"/>
      </w:trPr>
      <w:tc>
        <w:tcPr>
          <w:tcW w:w="2551" w:type="dxa"/>
          <w:shd w:val="clear" w:color="auto" w:fill="auto"/>
          <w:vAlign w:val="center"/>
        </w:tcPr>
        <w:p w14:paraId="35B3D02B"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4E45C1AF" w14:textId="77777777" w:rsidR="00352478" w:rsidRDefault="006E6301">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Almoloya de Juárez</w:t>
          </w:r>
        </w:p>
      </w:tc>
    </w:tr>
    <w:tr w:rsidR="00352478" w14:paraId="74478D19" w14:textId="77777777">
      <w:tc>
        <w:tcPr>
          <w:tcW w:w="2551" w:type="dxa"/>
          <w:shd w:val="clear" w:color="auto" w:fill="auto"/>
          <w:vAlign w:val="center"/>
        </w:tcPr>
        <w:p w14:paraId="3A1FB023" w14:textId="77777777" w:rsidR="00352478" w:rsidRDefault="006E63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6CB4EF27" w14:textId="77777777" w:rsidR="00352478" w:rsidRDefault="006E6301">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FCE181" w14:textId="77777777" w:rsidR="00352478" w:rsidRDefault="0035247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15A26"/>
    <w:multiLevelType w:val="multilevel"/>
    <w:tmpl w:val="480435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2414E5D"/>
    <w:multiLevelType w:val="multilevel"/>
    <w:tmpl w:val="138ADD8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FB331FA"/>
    <w:multiLevelType w:val="multilevel"/>
    <w:tmpl w:val="FE826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41586F"/>
    <w:multiLevelType w:val="multilevel"/>
    <w:tmpl w:val="A75010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65B5A3B"/>
    <w:multiLevelType w:val="multilevel"/>
    <w:tmpl w:val="B234F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877F10"/>
    <w:multiLevelType w:val="multilevel"/>
    <w:tmpl w:val="D80269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E240A21"/>
    <w:multiLevelType w:val="multilevel"/>
    <w:tmpl w:val="AB9C0B7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78"/>
    <w:rsid w:val="00352478"/>
    <w:rsid w:val="00380E43"/>
    <w:rsid w:val="003A39FA"/>
    <w:rsid w:val="006E6301"/>
    <w:rsid w:val="007F531E"/>
    <w:rsid w:val="00B66459"/>
    <w:rsid w:val="00EF5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25F0"/>
  <w15:docId w15:val="{85FDFD56-7098-4E68-AE3B-5ACD8A7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E5"/>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0">
    <w:basedOn w:val="TableNormal3"/>
    <w:rPr>
      <w:rFonts w:ascii="Cambria" w:eastAsia="Cambria" w:hAnsi="Cambria" w:cs="Cambria"/>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3D2926"/>
    <w:pPr>
      <w:tabs>
        <w:tab w:val="center" w:pos="4419"/>
        <w:tab w:val="right" w:pos="8838"/>
      </w:tabs>
    </w:pPr>
  </w:style>
  <w:style w:type="character" w:customStyle="1" w:styleId="EncabezadoCar">
    <w:name w:val="Encabezado Car"/>
    <w:basedOn w:val="Fuentedeprrafopredeter"/>
    <w:link w:val="Encabezado"/>
    <w:uiPriority w:val="99"/>
    <w:rsid w:val="003D2926"/>
  </w:style>
  <w:style w:type="paragraph" w:styleId="Piedepgina">
    <w:name w:val="footer"/>
    <w:basedOn w:val="Normal"/>
    <w:link w:val="PiedepginaCar"/>
    <w:uiPriority w:val="99"/>
    <w:unhideWhenUsed/>
    <w:rsid w:val="003D2926"/>
    <w:pPr>
      <w:tabs>
        <w:tab w:val="center" w:pos="4419"/>
        <w:tab w:val="right" w:pos="8838"/>
      </w:tabs>
    </w:pPr>
  </w:style>
  <w:style w:type="character" w:customStyle="1" w:styleId="PiedepginaCar">
    <w:name w:val="Pie de página Car"/>
    <w:basedOn w:val="Fuentedeprrafopredeter"/>
    <w:link w:val="Piedepgina"/>
    <w:uiPriority w:val="99"/>
    <w:rsid w:val="003D2926"/>
  </w:style>
  <w:style w:type="paragraph" w:styleId="Prrafodelista">
    <w:name w:val="List Paragraph"/>
    <w:basedOn w:val="Normal"/>
    <w:uiPriority w:val="34"/>
    <w:qFormat/>
    <w:rsid w:val="006E4DCE"/>
    <w:pPr>
      <w:ind w:left="720"/>
      <w:contextualSpacing/>
    </w:pPr>
  </w:style>
  <w:style w:type="table" w:styleId="Tablaconcuadrcula">
    <w:name w:val="Table Grid"/>
    <w:basedOn w:val="Tablanormal"/>
    <w:uiPriority w:val="39"/>
    <w:rsid w:val="001C4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41E8"/>
  </w:style>
  <w:style w:type="table" w:customStyle="1" w:styleId="a1">
    <w:basedOn w:val="TableNormal3"/>
    <w:tblPr>
      <w:tblStyleRowBandSize w:val="1"/>
      <w:tblStyleColBandSize w:val="1"/>
      <w:tblCellMar>
        <w:top w:w="0" w:type="dxa"/>
        <w:left w:w="108" w:type="dxa"/>
        <w:bottom w:w="0" w:type="dxa"/>
        <w:right w:w="108" w:type="dxa"/>
      </w:tblCellMar>
    </w:tblPr>
  </w:style>
  <w:style w:type="table" w:customStyle="1" w:styleId="a2">
    <w:basedOn w:val="TableNormal3"/>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3">
    <w:basedOn w:val="TableNormal3"/>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4">
    <w:basedOn w:val="TableNormal2"/>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5">
    <w:basedOn w:val="TableNormal2"/>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6">
    <w:basedOn w:val="TableNormal2"/>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7">
    <w:basedOn w:val="TableNormal1"/>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8">
    <w:basedOn w:val="TableNormal1"/>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9">
    <w:basedOn w:val="TableNormal1"/>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a">
    <w:basedOn w:val="TableNormal0"/>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b">
    <w:basedOn w:val="TableNormal0"/>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c">
    <w:basedOn w:val="TableNormal0"/>
    <w:rPr>
      <w:rFonts w:ascii="Cambria" w:eastAsia="Cambria" w:hAnsi="Cambria" w:cs="Cambria"/>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24DIGfGfOJcnjj2Tb5F4jjDqw==">CgMxLjAyCGguZ2pkZ3hzMgloLjMwajB6bGwyCWguMnM4ZXlvMTIIaC50eWpjd3QyCWguM2R5NnZrbTIJaC4zem55c2g3MgloLjJldDkycDAyCWguMWZvYjl0ZTgAciExSUtGOTkwcldwZ1NXYmpVdVpPMUhpMHhrMXd3NDRnMlk=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12908</Words>
  <Characters>70994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2024-06-28T16:03:00Z</cp:lastPrinted>
  <dcterms:created xsi:type="dcterms:W3CDTF">2024-07-07T20:39:00Z</dcterms:created>
  <dcterms:modified xsi:type="dcterms:W3CDTF">2024-07-07T20:39:00Z</dcterms:modified>
</cp:coreProperties>
</file>