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9830AD" w:rsidRDefault="00AE3DA7" w:rsidP="009830AD">
          <w:pPr>
            <w:pStyle w:val="TtulodeTDC"/>
            <w:spacing w:before="0" w:line="240" w:lineRule="auto"/>
            <w:rPr>
              <w:rFonts w:ascii="Palatino Linotype" w:hAnsi="Palatino Linotype"/>
              <w:color w:val="auto"/>
              <w:sz w:val="24"/>
              <w:szCs w:val="24"/>
              <w:lang w:val="es-ES"/>
            </w:rPr>
          </w:pPr>
          <w:r w:rsidRPr="009830AD">
            <w:rPr>
              <w:rFonts w:ascii="Palatino Linotype" w:hAnsi="Palatino Linotype"/>
              <w:color w:val="auto"/>
              <w:sz w:val="24"/>
              <w:szCs w:val="24"/>
              <w:lang w:val="es-ES"/>
            </w:rPr>
            <w:t>Contenido</w:t>
          </w:r>
        </w:p>
        <w:p w14:paraId="3EB312A7" w14:textId="77777777" w:rsidR="00AA6EA9" w:rsidRPr="009830AD" w:rsidRDefault="00AA6EA9" w:rsidP="009830AD">
          <w:pPr>
            <w:spacing w:line="240" w:lineRule="auto"/>
            <w:rPr>
              <w:sz w:val="16"/>
              <w:szCs w:val="16"/>
              <w:lang w:val="es-ES" w:eastAsia="es-MX"/>
            </w:rPr>
          </w:pPr>
        </w:p>
        <w:p w14:paraId="61FCD535" w14:textId="58519E87" w:rsidR="009830AD" w:rsidRPr="009830AD" w:rsidRDefault="00AE3DA7" w:rsidP="009830AD">
          <w:pPr>
            <w:pStyle w:val="TDC1"/>
            <w:tabs>
              <w:tab w:val="right" w:leader="dot" w:pos="9034"/>
            </w:tabs>
            <w:rPr>
              <w:rFonts w:asciiTheme="minorHAnsi" w:eastAsiaTheme="minorEastAsia" w:hAnsiTheme="minorHAnsi" w:cstheme="minorBidi"/>
              <w:noProof/>
              <w:szCs w:val="22"/>
              <w:lang w:eastAsia="es-MX"/>
            </w:rPr>
          </w:pPr>
          <w:r w:rsidRPr="009830AD">
            <w:rPr>
              <w:sz w:val="16"/>
              <w:szCs w:val="16"/>
            </w:rPr>
            <w:fldChar w:fldCharType="begin"/>
          </w:r>
          <w:r w:rsidRPr="009830AD">
            <w:rPr>
              <w:sz w:val="16"/>
              <w:szCs w:val="16"/>
            </w:rPr>
            <w:instrText xml:space="preserve"> TOC \o "1-3" \h \z \u </w:instrText>
          </w:r>
          <w:r w:rsidRPr="009830AD">
            <w:rPr>
              <w:sz w:val="16"/>
              <w:szCs w:val="16"/>
            </w:rPr>
            <w:fldChar w:fldCharType="separate"/>
          </w:r>
          <w:hyperlink w:anchor="_Toc179926971" w:history="1">
            <w:r w:rsidR="009830AD" w:rsidRPr="009830AD">
              <w:rPr>
                <w:rStyle w:val="Hipervnculo"/>
                <w:noProof/>
                <w:color w:val="auto"/>
              </w:rPr>
              <w:t>ANTECEDENTES</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_Toc179926971 \h </w:instrText>
            </w:r>
            <w:r w:rsidR="009830AD" w:rsidRPr="009830AD">
              <w:rPr>
                <w:noProof/>
                <w:webHidden/>
              </w:rPr>
            </w:r>
            <w:r w:rsidR="009830AD" w:rsidRPr="009830AD">
              <w:rPr>
                <w:noProof/>
                <w:webHidden/>
              </w:rPr>
              <w:fldChar w:fldCharType="separate"/>
            </w:r>
            <w:r w:rsidR="00EF5CA8">
              <w:rPr>
                <w:noProof/>
                <w:webHidden/>
              </w:rPr>
              <w:t>1</w:t>
            </w:r>
            <w:r w:rsidR="009830AD" w:rsidRPr="009830AD">
              <w:rPr>
                <w:noProof/>
                <w:webHidden/>
              </w:rPr>
              <w:fldChar w:fldCharType="end"/>
            </w:r>
          </w:hyperlink>
        </w:p>
        <w:p w14:paraId="3B8C4E43" w14:textId="2C6C2D7F" w:rsidR="009830AD" w:rsidRPr="009830AD" w:rsidRDefault="00C2795D" w:rsidP="009830AD">
          <w:pPr>
            <w:pStyle w:val="TDC2"/>
            <w:rPr>
              <w:rFonts w:asciiTheme="minorHAnsi" w:eastAsiaTheme="minorEastAsia" w:hAnsiTheme="minorHAnsi" w:cstheme="minorBidi"/>
              <w:noProof/>
              <w:szCs w:val="22"/>
              <w:lang w:eastAsia="es-MX"/>
            </w:rPr>
          </w:pPr>
          <w:hyperlink w:anchor="_Toc179926972" w:history="1">
            <w:r w:rsidR="009830AD" w:rsidRPr="009830AD">
              <w:rPr>
                <w:rStyle w:val="Hipervnculo"/>
                <w:noProof/>
                <w:color w:val="auto"/>
              </w:rPr>
              <w:t>DE LA SOLICITUD DE INFORMACIÓN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_Toc179926972 \h </w:instrText>
            </w:r>
            <w:r w:rsidR="009830AD" w:rsidRPr="009830AD">
              <w:rPr>
                <w:noProof/>
                <w:webHidden/>
              </w:rPr>
            </w:r>
            <w:r w:rsidR="009830AD" w:rsidRPr="009830AD">
              <w:rPr>
                <w:noProof/>
                <w:webHidden/>
              </w:rPr>
              <w:fldChar w:fldCharType="separate"/>
            </w:r>
            <w:r w:rsidR="00EF5CA8">
              <w:rPr>
                <w:noProof/>
                <w:webHidden/>
              </w:rPr>
              <w:t>1</w:t>
            </w:r>
            <w:r w:rsidR="009830AD" w:rsidRPr="009830AD">
              <w:rPr>
                <w:noProof/>
                <w:webHidden/>
              </w:rPr>
              <w:fldChar w:fldCharType="end"/>
            </w:r>
          </w:hyperlink>
        </w:p>
        <w:p w14:paraId="10A32B6C" w14:textId="3C1F2E35" w:rsidR="009830AD" w:rsidRPr="009830AD" w:rsidRDefault="00C2795D" w:rsidP="009830AD">
          <w:pPr>
            <w:pStyle w:val="TDC3"/>
            <w:rPr>
              <w:rFonts w:asciiTheme="minorHAnsi" w:eastAsiaTheme="minorEastAsia" w:hAnsiTheme="minorHAnsi" w:cstheme="minorBidi"/>
              <w:noProof/>
              <w:szCs w:val="22"/>
              <w:lang w:eastAsia="es-MX"/>
            </w:rPr>
          </w:pPr>
          <w:hyperlink w:anchor="_Toc179926973" w:history="1">
            <w:r w:rsidR="009830AD" w:rsidRPr="009830AD">
              <w:rPr>
                <w:rStyle w:val="Hipervnculo"/>
                <w:noProof/>
                <w:color w:val="auto"/>
              </w:rPr>
              <w:t>a) Solicitud de información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_Toc179926973 \h </w:instrText>
            </w:r>
            <w:r w:rsidR="009830AD" w:rsidRPr="009830AD">
              <w:rPr>
                <w:noProof/>
                <w:webHidden/>
              </w:rPr>
            </w:r>
            <w:r w:rsidR="009830AD" w:rsidRPr="009830AD">
              <w:rPr>
                <w:noProof/>
                <w:webHidden/>
              </w:rPr>
              <w:fldChar w:fldCharType="separate"/>
            </w:r>
            <w:r w:rsidR="00EF5CA8">
              <w:rPr>
                <w:noProof/>
                <w:webHidden/>
              </w:rPr>
              <w:t>1</w:t>
            </w:r>
            <w:r w:rsidR="009830AD" w:rsidRPr="009830AD">
              <w:rPr>
                <w:noProof/>
                <w:webHidden/>
              </w:rPr>
              <w:fldChar w:fldCharType="end"/>
            </w:r>
          </w:hyperlink>
        </w:p>
        <w:p w14:paraId="5EC581DC" w14:textId="3B2F578D" w:rsidR="009830AD" w:rsidRPr="009830AD" w:rsidRDefault="00C2795D" w:rsidP="009830AD">
          <w:pPr>
            <w:pStyle w:val="TDC3"/>
            <w:rPr>
              <w:rFonts w:asciiTheme="minorHAnsi" w:eastAsiaTheme="minorEastAsia" w:hAnsiTheme="minorHAnsi" w:cstheme="minorBidi"/>
              <w:noProof/>
              <w:szCs w:val="22"/>
              <w:lang w:eastAsia="es-MX"/>
            </w:rPr>
          </w:pPr>
          <w:hyperlink w:anchor="_Toc179926974" w:history="1">
            <w:r w:rsidR="009830AD" w:rsidRPr="009830AD">
              <w:rPr>
                <w:rStyle w:val="Hipervnculo"/>
                <w:noProof/>
                <w:color w:val="auto"/>
                <w:lang w:val="es-ES"/>
              </w:rPr>
              <w:t xml:space="preserve">b) Respuesta </w:t>
            </w:r>
            <w:r w:rsidR="009830AD" w:rsidRPr="009830AD">
              <w:rPr>
                <w:rStyle w:val="Hipervnculo"/>
                <w:rFonts w:eastAsia="Calibri"/>
                <w:noProof/>
                <w:color w:val="auto"/>
                <w:lang w:eastAsia="en-US"/>
              </w:rPr>
              <w:t>del Sujeto Obligado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_Toc179926974 \h </w:instrText>
            </w:r>
            <w:r w:rsidR="009830AD" w:rsidRPr="009830AD">
              <w:rPr>
                <w:noProof/>
                <w:webHidden/>
              </w:rPr>
            </w:r>
            <w:r w:rsidR="009830AD" w:rsidRPr="009830AD">
              <w:rPr>
                <w:noProof/>
                <w:webHidden/>
              </w:rPr>
              <w:fldChar w:fldCharType="separate"/>
            </w:r>
            <w:r w:rsidR="00EF5CA8">
              <w:rPr>
                <w:noProof/>
                <w:webHidden/>
              </w:rPr>
              <w:t>2</w:t>
            </w:r>
            <w:r w:rsidR="009830AD" w:rsidRPr="009830AD">
              <w:rPr>
                <w:noProof/>
                <w:webHidden/>
              </w:rPr>
              <w:fldChar w:fldCharType="end"/>
            </w:r>
          </w:hyperlink>
        </w:p>
        <w:p w14:paraId="5A13B487" w14:textId="31BF1C61" w:rsidR="009830AD" w:rsidRPr="009830AD" w:rsidRDefault="00C2795D" w:rsidP="009830AD">
          <w:pPr>
            <w:pStyle w:val="TDC2"/>
            <w:rPr>
              <w:rFonts w:asciiTheme="minorHAnsi" w:eastAsiaTheme="minorEastAsia" w:hAnsiTheme="minorHAnsi" w:cstheme="minorBidi"/>
              <w:noProof/>
              <w:szCs w:val="22"/>
              <w:lang w:eastAsia="es-MX"/>
            </w:rPr>
          </w:pPr>
          <w:hyperlink w:anchor="_Toc179926975" w:history="1">
            <w:r w:rsidR="009830AD" w:rsidRPr="009830AD">
              <w:rPr>
                <w:rStyle w:val="Hipervnculo"/>
                <w:noProof/>
                <w:color w:val="auto"/>
              </w:rPr>
              <w:t>DEL RECURSO DE REVISIÓN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_Toc179926975 \h </w:instrText>
            </w:r>
            <w:r w:rsidR="009830AD" w:rsidRPr="009830AD">
              <w:rPr>
                <w:noProof/>
                <w:webHidden/>
              </w:rPr>
            </w:r>
            <w:r w:rsidR="009830AD" w:rsidRPr="009830AD">
              <w:rPr>
                <w:noProof/>
                <w:webHidden/>
              </w:rPr>
              <w:fldChar w:fldCharType="separate"/>
            </w:r>
            <w:r w:rsidR="00EF5CA8">
              <w:rPr>
                <w:noProof/>
                <w:webHidden/>
              </w:rPr>
              <w:t>4</w:t>
            </w:r>
            <w:r w:rsidR="009830AD" w:rsidRPr="009830AD">
              <w:rPr>
                <w:noProof/>
                <w:webHidden/>
              </w:rPr>
              <w:fldChar w:fldCharType="end"/>
            </w:r>
          </w:hyperlink>
        </w:p>
        <w:p w14:paraId="4101968E" w14:textId="1FBCC415" w:rsidR="009830AD" w:rsidRPr="009830AD" w:rsidRDefault="00C2795D" w:rsidP="009830AD">
          <w:pPr>
            <w:pStyle w:val="TDC3"/>
            <w:rPr>
              <w:rFonts w:asciiTheme="minorHAnsi" w:eastAsiaTheme="minorEastAsia" w:hAnsiTheme="minorHAnsi" w:cstheme="minorBidi"/>
              <w:noProof/>
              <w:szCs w:val="22"/>
              <w:lang w:eastAsia="es-MX"/>
            </w:rPr>
          </w:pPr>
          <w:hyperlink w:anchor="_Toc179926976" w:history="1">
            <w:r w:rsidR="009830AD" w:rsidRPr="009830AD">
              <w:rPr>
                <w:rStyle w:val="Hipervnculo"/>
                <w:noProof/>
                <w:color w:val="auto"/>
              </w:rPr>
              <w:t>a) Interposición del Recurso de Revisión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_Toc179926976 \h </w:instrText>
            </w:r>
            <w:r w:rsidR="009830AD" w:rsidRPr="009830AD">
              <w:rPr>
                <w:noProof/>
                <w:webHidden/>
              </w:rPr>
            </w:r>
            <w:r w:rsidR="009830AD" w:rsidRPr="009830AD">
              <w:rPr>
                <w:noProof/>
                <w:webHidden/>
              </w:rPr>
              <w:fldChar w:fldCharType="separate"/>
            </w:r>
            <w:r w:rsidR="00EF5CA8">
              <w:rPr>
                <w:noProof/>
                <w:webHidden/>
              </w:rPr>
              <w:t>4</w:t>
            </w:r>
            <w:r w:rsidR="009830AD" w:rsidRPr="009830AD">
              <w:rPr>
                <w:noProof/>
                <w:webHidden/>
              </w:rPr>
              <w:fldChar w:fldCharType="end"/>
            </w:r>
          </w:hyperlink>
        </w:p>
        <w:p w14:paraId="74F9948F" w14:textId="3E2695B4" w:rsidR="009830AD" w:rsidRPr="009830AD" w:rsidRDefault="00C2795D" w:rsidP="009830AD">
          <w:pPr>
            <w:pStyle w:val="TDC3"/>
            <w:rPr>
              <w:rFonts w:asciiTheme="minorHAnsi" w:eastAsiaTheme="minorEastAsia" w:hAnsiTheme="minorHAnsi" w:cstheme="minorBidi"/>
              <w:noProof/>
              <w:szCs w:val="22"/>
              <w:lang w:eastAsia="es-MX"/>
            </w:rPr>
          </w:pPr>
          <w:hyperlink w:anchor="_Toc179926977" w:history="1">
            <w:r w:rsidR="009830AD" w:rsidRPr="009830AD">
              <w:rPr>
                <w:rStyle w:val="Hipervnculo"/>
                <w:noProof/>
                <w:color w:val="auto"/>
              </w:rPr>
              <w:t>b) Turno del Recurso de Revisión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_Toc179926977 \h </w:instrText>
            </w:r>
            <w:r w:rsidR="009830AD" w:rsidRPr="009830AD">
              <w:rPr>
                <w:noProof/>
                <w:webHidden/>
              </w:rPr>
            </w:r>
            <w:r w:rsidR="009830AD" w:rsidRPr="009830AD">
              <w:rPr>
                <w:noProof/>
                <w:webHidden/>
              </w:rPr>
              <w:fldChar w:fldCharType="separate"/>
            </w:r>
            <w:r w:rsidR="00EF5CA8">
              <w:rPr>
                <w:noProof/>
                <w:webHidden/>
              </w:rPr>
              <w:t>5</w:t>
            </w:r>
            <w:r w:rsidR="009830AD" w:rsidRPr="009830AD">
              <w:rPr>
                <w:noProof/>
                <w:webHidden/>
              </w:rPr>
              <w:fldChar w:fldCharType="end"/>
            </w:r>
          </w:hyperlink>
        </w:p>
        <w:p w14:paraId="25C51D06" w14:textId="53D353B2" w:rsidR="009830AD" w:rsidRPr="009830AD" w:rsidRDefault="00C2795D" w:rsidP="009830AD">
          <w:pPr>
            <w:pStyle w:val="TDC3"/>
            <w:rPr>
              <w:rFonts w:asciiTheme="minorHAnsi" w:eastAsiaTheme="minorEastAsia" w:hAnsiTheme="minorHAnsi" w:cstheme="minorBidi"/>
              <w:noProof/>
              <w:szCs w:val="22"/>
              <w:lang w:eastAsia="es-MX"/>
            </w:rPr>
          </w:pPr>
          <w:hyperlink w:anchor="_Toc179926978" w:history="1">
            <w:r w:rsidR="009830AD" w:rsidRPr="009830AD">
              <w:rPr>
                <w:rStyle w:val="Hipervnculo"/>
                <w:noProof/>
                <w:color w:val="auto"/>
              </w:rPr>
              <w:t>c) Admisión del Recurso de Revisión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_Toc179926978 \h </w:instrText>
            </w:r>
            <w:r w:rsidR="009830AD" w:rsidRPr="009830AD">
              <w:rPr>
                <w:noProof/>
                <w:webHidden/>
              </w:rPr>
            </w:r>
            <w:r w:rsidR="009830AD" w:rsidRPr="009830AD">
              <w:rPr>
                <w:noProof/>
                <w:webHidden/>
              </w:rPr>
              <w:fldChar w:fldCharType="separate"/>
            </w:r>
            <w:r w:rsidR="00EF5CA8">
              <w:rPr>
                <w:noProof/>
                <w:webHidden/>
              </w:rPr>
              <w:t>5</w:t>
            </w:r>
            <w:r w:rsidR="009830AD" w:rsidRPr="009830AD">
              <w:rPr>
                <w:noProof/>
                <w:webHidden/>
              </w:rPr>
              <w:fldChar w:fldCharType="end"/>
            </w:r>
          </w:hyperlink>
        </w:p>
        <w:p w14:paraId="15F73863" w14:textId="0A66F0A8" w:rsidR="009830AD" w:rsidRPr="009830AD" w:rsidRDefault="00C2795D" w:rsidP="009830AD">
          <w:pPr>
            <w:pStyle w:val="TDC3"/>
            <w:rPr>
              <w:rFonts w:asciiTheme="minorHAnsi" w:eastAsiaTheme="minorEastAsia" w:hAnsiTheme="minorHAnsi" w:cstheme="minorBidi"/>
              <w:noProof/>
              <w:szCs w:val="22"/>
              <w:lang w:eastAsia="es-MX"/>
            </w:rPr>
          </w:pPr>
          <w:hyperlink w:anchor="_Toc179926979" w:history="1">
            <w:r w:rsidR="009830AD" w:rsidRPr="009830AD">
              <w:rPr>
                <w:rStyle w:val="Hipervnculo"/>
                <w:noProof/>
                <w:color w:val="auto"/>
              </w:rPr>
              <w:t>d) Informe Justificado del Sujeto Obligado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_Toc179926979 \h </w:instrText>
            </w:r>
            <w:r w:rsidR="009830AD" w:rsidRPr="009830AD">
              <w:rPr>
                <w:noProof/>
                <w:webHidden/>
              </w:rPr>
            </w:r>
            <w:r w:rsidR="009830AD" w:rsidRPr="009830AD">
              <w:rPr>
                <w:noProof/>
                <w:webHidden/>
              </w:rPr>
              <w:fldChar w:fldCharType="separate"/>
            </w:r>
            <w:r w:rsidR="00EF5CA8">
              <w:rPr>
                <w:noProof/>
                <w:webHidden/>
              </w:rPr>
              <w:t>6</w:t>
            </w:r>
            <w:r w:rsidR="009830AD" w:rsidRPr="009830AD">
              <w:rPr>
                <w:noProof/>
                <w:webHidden/>
              </w:rPr>
              <w:fldChar w:fldCharType="end"/>
            </w:r>
          </w:hyperlink>
        </w:p>
        <w:p w14:paraId="483AF333" w14:textId="47201793" w:rsidR="009830AD" w:rsidRPr="009830AD" w:rsidRDefault="00C2795D" w:rsidP="009830AD">
          <w:pPr>
            <w:pStyle w:val="TDC3"/>
            <w:rPr>
              <w:rFonts w:asciiTheme="minorHAnsi" w:eastAsiaTheme="minorEastAsia" w:hAnsiTheme="minorHAnsi" w:cstheme="minorBidi"/>
              <w:noProof/>
              <w:szCs w:val="22"/>
              <w:lang w:eastAsia="es-MX"/>
            </w:rPr>
          </w:pPr>
          <w:hyperlink w:anchor="_Toc179926980" w:history="1">
            <w:r w:rsidR="009830AD" w:rsidRPr="009830AD">
              <w:rPr>
                <w:rStyle w:val="Hipervnculo"/>
                <w:rFonts w:eastAsia="Calibri"/>
                <w:bCs/>
                <w:noProof/>
                <w:color w:val="auto"/>
                <w:lang w:eastAsia="en-US"/>
              </w:rPr>
              <w:t>e)</w:t>
            </w:r>
            <w:r w:rsidR="009830AD" w:rsidRPr="009830AD">
              <w:rPr>
                <w:rStyle w:val="Hipervnculo"/>
                <w:noProof/>
                <w:color w:val="auto"/>
              </w:rPr>
              <w:t xml:space="preserve"> </w:t>
            </w:r>
            <w:r w:rsidR="009830AD" w:rsidRPr="009830AD">
              <w:rPr>
                <w:rStyle w:val="Hipervnculo"/>
                <w:noProof/>
                <w:color w:val="auto"/>
                <w:lang w:val="es-ES"/>
              </w:rPr>
              <w:t>Manifestaciones de la Parte Recurrente</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_Toc179926980 \h </w:instrText>
            </w:r>
            <w:r w:rsidR="009830AD" w:rsidRPr="009830AD">
              <w:rPr>
                <w:noProof/>
                <w:webHidden/>
              </w:rPr>
            </w:r>
            <w:r w:rsidR="009830AD" w:rsidRPr="009830AD">
              <w:rPr>
                <w:noProof/>
                <w:webHidden/>
              </w:rPr>
              <w:fldChar w:fldCharType="separate"/>
            </w:r>
            <w:r w:rsidR="00EF5CA8">
              <w:rPr>
                <w:noProof/>
                <w:webHidden/>
              </w:rPr>
              <w:t>6</w:t>
            </w:r>
            <w:r w:rsidR="009830AD" w:rsidRPr="009830AD">
              <w:rPr>
                <w:noProof/>
                <w:webHidden/>
              </w:rPr>
              <w:fldChar w:fldCharType="end"/>
            </w:r>
          </w:hyperlink>
        </w:p>
        <w:p w14:paraId="1890BF13" w14:textId="52D1A7A8" w:rsidR="009830AD" w:rsidRPr="009830AD" w:rsidRDefault="00C2795D" w:rsidP="009830AD">
          <w:pPr>
            <w:pStyle w:val="TDC3"/>
            <w:rPr>
              <w:rFonts w:asciiTheme="minorHAnsi" w:eastAsiaTheme="minorEastAsia" w:hAnsiTheme="minorHAnsi" w:cstheme="minorBidi"/>
              <w:noProof/>
              <w:szCs w:val="22"/>
              <w:lang w:eastAsia="es-MX"/>
            </w:rPr>
          </w:pPr>
          <w:hyperlink w:anchor="_Toc179926981" w:history="1">
            <w:r w:rsidR="009830AD" w:rsidRPr="009830AD">
              <w:rPr>
                <w:rStyle w:val="Hipervnculo"/>
                <w:noProof/>
                <w:color w:val="auto"/>
              </w:rPr>
              <w:t>f) Cierre de instrucción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_Toc179926981 \h </w:instrText>
            </w:r>
            <w:r w:rsidR="009830AD" w:rsidRPr="009830AD">
              <w:rPr>
                <w:noProof/>
                <w:webHidden/>
              </w:rPr>
            </w:r>
            <w:r w:rsidR="009830AD" w:rsidRPr="009830AD">
              <w:rPr>
                <w:noProof/>
                <w:webHidden/>
              </w:rPr>
              <w:fldChar w:fldCharType="separate"/>
            </w:r>
            <w:r w:rsidR="00EF5CA8">
              <w:rPr>
                <w:noProof/>
                <w:webHidden/>
              </w:rPr>
              <w:t>6</w:t>
            </w:r>
            <w:r w:rsidR="009830AD" w:rsidRPr="009830AD">
              <w:rPr>
                <w:noProof/>
                <w:webHidden/>
              </w:rPr>
              <w:fldChar w:fldCharType="end"/>
            </w:r>
          </w:hyperlink>
        </w:p>
        <w:p w14:paraId="03FF03B0" w14:textId="3BD7BC64" w:rsidR="009830AD" w:rsidRPr="009830AD" w:rsidRDefault="00C2795D" w:rsidP="009830AD">
          <w:pPr>
            <w:pStyle w:val="TDC1"/>
            <w:tabs>
              <w:tab w:val="right" w:leader="dot" w:pos="9034"/>
            </w:tabs>
            <w:rPr>
              <w:rFonts w:asciiTheme="minorHAnsi" w:eastAsiaTheme="minorEastAsia" w:hAnsiTheme="minorHAnsi" w:cstheme="minorBidi"/>
              <w:noProof/>
              <w:szCs w:val="22"/>
              <w:lang w:eastAsia="es-MX"/>
            </w:rPr>
          </w:pPr>
          <w:hyperlink w:anchor="_Toc179926982" w:history="1">
            <w:r w:rsidR="009830AD" w:rsidRPr="009830AD">
              <w:rPr>
                <w:rStyle w:val="Hipervnculo"/>
                <w:rFonts w:eastAsiaTheme="minorHAnsi"/>
                <w:noProof/>
                <w:color w:val="auto"/>
                <w:lang w:eastAsia="en-US"/>
              </w:rPr>
              <w:t>CONSIDERANDOS</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_Toc179926982 \h </w:instrText>
            </w:r>
            <w:r w:rsidR="009830AD" w:rsidRPr="009830AD">
              <w:rPr>
                <w:noProof/>
                <w:webHidden/>
              </w:rPr>
            </w:r>
            <w:r w:rsidR="009830AD" w:rsidRPr="009830AD">
              <w:rPr>
                <w:noProof/>
                <w:webHidden/>
              </w:rPr>
              <w:fldChar w:fldCharType="separate"/>
            </w:r>
            <w:r w:rsidR="00EF5CA8">
              <w:rPr>
                <w:noProof/>
                <w:webHidden/>
              </w:rPr>
              <w:t>7</w:t>
            </w:r>
            <w:r w:rsidR="009830AD" w:rsidRPr="009830AD">
              <w:rPr>
                <w:noProof/>
                <w:webHidden/>
              </w:rPr>
              <w:fldChar w:fldCharType="end"/>
            </w:r>
          </w:hyperlink>
        </w:p>
        <w:p w14:paraId="693D2ADC" w14:textId="646260E4" w:rsidR="009830AD" w:rsidRPr="009830AD" w:rsidRDefault="00C2795D" w:rsidP="009830AD">
          <w:pPr>
            <w:pStyle w:val="TDC2"/>
            <w:rPr>
              <w:rFonts w:asciiTheme="minorHAnsi" w:eastAsiaTheme="minorEastAsia" w:hAnsiTheme="minorHAnsi" w:cstheme="minorBidi"/>
              <w:noProof/>
              <w:szCs w:val="22"/>
              <w:lang w:eastAsia="es-MX"/>
            </w:rPr>
          </w:pPr>
          <w:hyperlink w:anchor="_Toc179926983" w:history="1">
            <w:r w:rsidR="009830AD" w:rsidRPr="009830AD">
              <w:rPr>
                <w:rStyle w:val="Hipervnculo"/>
                <w:rFonts w:eastAsia="Batang"/>
                <w:noProof/>
                <w:color w:val="auto"/>
              </w:rPr>
              <w:t>PRIMERO. Procedibilidad</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_Toc179926983 \h </w:instrText>
            </w:r>
            <w:r w:rsidR="009830AD" w:rsidRPr="009830AD">
              <w:rPr>
                <w:noProof/>
                <w:webHidden/>
              </w:rPr>
            </w:r>
            <w:r w:rsidR="009830AD" w:rsidRPr="009830AD">
              <w:rPr>
                <w:noProof/>
                <w:webHidden/>
              </w:rPr>
              <w:fldChar w:fldCharType="separate"/>
            </w:r>
            <w:r w:rsidR="00EF5CA8">
              <w:rPr>
                <w:noProof/>
                <w:webHidden/>
              </w:rPr>
              <w:t>7</w:t>
            </w:r>
            <w:r w:rsidR="009830AD" w:rsidRPr="009830AD">
              <w:rPr>
                <w:noProof/>
                <w:webHidden/>
              </w:rPr>
              <w:fldChar w:fldCharType="end"/>
            </w:r>
          </w:hyperlink>
        </w:p>
        <w:p w14:paraId="6AA23567" w14:textId="1669F3F0" w:rsidR="009830AD" w:rsidRPr="009830AD" w:rsidRDefault="00C2795D" w:rsidP="009830AD">
          <w:pPr>
            <w:pStyle w:val="TDC3"/>
            <w:rPr>
              <w:rFonts w:asciiTheme="minorHAnsi" w:eastAsiaTheme="minorEastAsia" w:hAnsiTheme="minorHAnsi" w:cstheme="minorBidi"/>
              <w:noProof/>
              <w:szCs w:val="22"/>
              <w:lang w:eastAsia="es-MX"/>
            </w:rPr>
          </w:pPr>
          <w:hyperlink w:anchor="_Toc179926984" w:history="1">
            <w:r w:rsidR="009830AD" w:rsidRPr="009830AD">
              <w:rPr>
                <w:rStyle w:val="Hipervnculo"/>
                <w:noProof/>
                <w:color w:val="auto"/>
              </w:rPr>
              <w:t>a) Competencia del Instituto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_Toc179926984 \h </w:instrText>
            </w:r>
            <w:r w:rsidR="009830AD" w:rsidRPr="009830AD">
              <w:rPr>
                <w:noProof/>
                <w:webHidden/>
              </w:rPr>
            </w:r>
            <w:r w:rsidR="009830AD" w:rsidRPr="009830AD">
              <w:rPr>
                <w:noProof/>
                <w:webHidden/>
              </w:rPr>
              <w:fldChar w:fldCharType="separate"/>
            </w:r>
            <w:r w:rsidR="00EF5CA8">
              <w:rPr>
                <w:noProof/>
                <w:webHidden/>
              </w:rPr>
              <w:t>7</w:t>
            </w:r>
            <w:r w:rsidR="009830AD" w:rsidRPr="009830AD">
              <w:rPr>
                <w:noProof/>
                <w:webHidden/>
              </w:rPr>
              <w:fldChar w:fldCharType="end"/>
            </w:r>
          </w:hyperlink>
        </w:p>
        <w:p w14:paraId="6BE79771" w14:textId="78DE3A36" w:rsidR="009830AD" w:rsidRPr="009830AD" w:rsidRDefault="00C2795D" w:rsidP="009830AD">
          <w:pPr>
            <w:pStyle w:val="TDC3"/>
            <w:rPr>
              <w:rFonts w:asciiTheme="minorHAnsi" w:eastAsiaTheme="minorEastAsia" w:hAnsiTheme="minorHAnsi" w:cstheme="minorBidi"/>
              <w:noProof/>
              <w:szCs w:val="22"/>
              <w:lang w:eastAsia="es-MX"/>
            </w:rPr>
          </w:pPr>
          <w:hyperlink w:anchor="_Toc179926985" w:history="1">
            <w:r w:rsidR="009830AD" w:rsidRPr="009830AD">
              <w:rPr>
                <w:rStyle w:val="Hipervnculo"/>
                <w:noProof/>
                <w:color w:val="auto"/>
              </w:rPr>
              <w:t>b) Legitimidad de la parte recurrente</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_Toc179926985 \h </w:instrText>
            </w:r>
            <w:r w:rsidR="009830AD" w:rsidRPr="009830AD">
              <w:rPr>
                <w:noProof/>
                <w:webHidden/>
              </w:rPr>
            </w:r>
            <w:r w:rsidR="009830AD" w:rsidRPr="009830AD">
              <w:rPr>
                <w:noProof/>
                <w:webHidden/>
              </w:rPr>
              <w:fldChar w:fldCharType="separate"/>
            </w:r>
            <w:r w:rsidR="00EF5CA8">
              <w:rPr>
                <w:noProof/>
                <w:webHidden/>
              </w:rPr>
              <w:t>7</w:t>
            </w:r>
            <w:r w:rsidR="009830AD" w:rsidRPr="009830AD">
              <w:rPr>
                <w:noProof/>
                <w:webHidden/>
              </w:rPr>
              <w:fldChar w:fldCharType="end"/>
            </w:r>
          </w:hyperlink>
        </w:p>
        <w:p w14:paraId="2EA9C0E3" w14:textId="06C764F0" w:rsidR="009830AD" w:rsidRPr="009830AD" w:rsidRDefault="00C2795D" w:rsidP="009830AD">
          <w:pPr>
            <w:pStyle w:val="TDC3"/>
            <w:rPr>
              <w:rFonts w:asciiTheme="minorHAnsi" w:eastAsiaTheme="minorEastAsia" w:hAnsiTheme="minorHAnsi" w:cstheme="minorBidi"/>
              <w:noProof/>
              <w:szCs w:val="22"/>
              <w:lang w:eastAsia="es-MX"/>
            </w:rPr>
          </w:pPr>
          <w:hyperlink w:anchor="_Toc179926986" w:history="1">
            <w:r w:rsidR="009830AD" w:rsidRPr="009830AD">
              <w:rPr>
                <w:rStyle w:val="Hipervnculo"/>
                <w:rFonts w:eastAsia="Calibri"/>
                <w:noProof/>
                <w:color w:val="auto"/>
                <w:lang w:eastAsia="es-ES_tradnl"/>
              </w:rPr>
              <w:t>c) Plazo para interponer el recurso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_Toc179926986 \h </w:instrText>
            </w:r>
            <w:r w:rsidR="009830AD" w:rsidRPr="009830AD">
              <w:rPr>
                <w:noProof/>
                <w:webHidden/>
              </w:rPr>
            </w:r>
            <w:r w:rsidR="009830AD" w:rsidRPr="009830AD">
              <w:rPr>
                <w:noProof/>
                <w:webHidden/>
              </w:rPr>
              <w:fldChar w:fldCharType="separate"/>
            </w:r>
            <w:r w:rsidR="00EF5CA8">
              <w:rPr>
                <w:noProof/>
                <w:webHidden/>
              </w:rPr>
              <w:t>7</w:t>
            </w:r>
            <w:r w:rsidR="009830AD" w:rsidRPr="009830AD">
              <w:rPr>
                <w:noProof/>
                <w:webHidden/>
              </w:rPr>
              <w:fldChar w:fldCharType="end"/>
            </w:r>
          </w:hyperlink>
        </w:p>
        <w:p w14:paraId="4159A19A" w14:textId="6F687085" w:rsidR="009830AD" w:rsidRPr="009830AD" w:rsidRDefault="00C2795D" w:rsidP="009830AD">
          <w:pPr>
            <w:pStyle w:val="TDC3"/>
            <w:rPr>
              <w:rFonts w:asciiTheme="minorHAnsi" w:eastAsiaTheme="minorEastAsia" w:hAnsiTheme="minorHAnsi" w:cstheme="minorBidi"/>
              <w:noProof/>
              <w:szCs w:val="22"/>
              <w:lang w:eastAsia="es-MX"/>
            </w:rPr>
          </w:pPr>
          <w:hyperlink w:anchor="_Toc179926987" w:history="1">
            <w:r w:rsidR="009830AD" w:rsidRPr="009830AD">
              <w:rPr>
                <w:rStyle w:val="Hipervnculo"/>
                <w:rFonts w:eastAsia="Calibri"/>
                <w:noProof/>
                <w:color w:val="auto"/>
                <w:lang w:eastAsia="es-ES_tradnl"/>
              </w:rPr>
              <w:t>d) Causal de Procedencia</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_Toc179926987 \h </w:instrText>
            </w:r>
            <w:r w:rsidR="009830AD" w:rsidRPr="009830AD">
              <w:rPr>
                <w:noProof/>
                <w:webHidden/>
              </w:rPr>
            </w:r>
            <w:r w:rsidR="009830AD" w:rsidRPr="009830AD">
              <w:rPr>
                <w:noProof/>
                <w:webHidden/>
              </w:rPr>
              <w:fldChar w:fldCharType="separate"/>
            </w:r>
            <w:r w:rsidR="00EF5CA8">
              <w:rPr>
                <w:noProof/>
                <w:webHidden/>
              </w:rPr>
              <w:t>8</w:t>
            </w:r>
            <w:r w:rsidR="009830AD" w:rsidRPr="009830AD">
              <w:rPr>
                <w:noProof/>
                <w:webHidden/>
              </w:rPr>
              <w:fldChar w:fldCharType="end"/>
            </w:r>
          </w:hyperlink>
        </w:p>
        <w:p w14:paraId="26996252" w14:textId="3320D940" w:rsidR="009830AD" w:rsidRPr="009830AD" w:rsidRDefault="00C2795D" w:rsidP="009830AD">
          <w:pPr>
            <w:pStyle w:val="TDC3"/>
            <w:rPr>
              <w:rFonts w:asciiTheme="minorHAnsi" w:eastAsiaTheme="minorEastAsia" w:hAnsiTheme="minorHAnsi" w:cstheme="minorBidi"/>
              <w:noProof/>
              <w:szCs w:val="22"/>
              <w:lang w:eastAsia="es-MX"/>
            </w:rPr>
          </w:pPr>
          <w:hyperlink w:anchor="_Toc179926988" w:history="1">
            <w:r w:rsidR="009830AD" w:rsidRPr="009830AD">
              <w:rPr>
                <w:rStyle w:val="Hipervnculo"/>
                <w:noProof/>
                <w:color w:val="auto"/>
              </w:rPr>
              <w:t>e) Requisitos formales para la interposición del recurso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_Toc179926988 \h </w:instrText>
            </w:r>
            <w:r w:rsidR="009830AD" w:rsidRPr="009830AD">
              <w:rPr>
                <w:noProof/>
                <w:webHidden/>
              </w:rPr>
            </w:r>
            <w:r w:rsidR="009830AD" w:rsidRPr="009830AD">
              <w:rPr>
                <w:noProof/>
                <w:webHidden/>
              </w:rPr>
              <w:fldChar w:fldCharType="separate"/>
            </w:r>
            <w:r w:rsidR="00EF5CA8">
              <w:rPr>
                <w:noProof/>
                <w:webHidden/>
              </w:rPr>
              <w:t>8</w:t>
            </w:r>
            <w:r w:rsidR="009830AD" w:rsidRPr="009830AD">
              <w:rPr>
                <w:noProof/>
                <w:webHidden/>
              </w:rPr>
              <w:fldChar w:fldCharType="end"/>
            </w:r>
          </w:hyperlink>
        </w:p>
        <w:p w14:paraId="655DA14E" w14:textId="16FCA3D6" w:rsidR="009830AD" w:rsidRPr="009830AD" w:rsidRDefault="00C2795D" w:rsidP="009830AD">
          <w:pPr>
            <w:pStyle w:val="TDC2"/>
            <w:rPr>
              <w:rFonts w:asciiTheme="minorHAnsi" w:eastAsiaTheme="minorEastAsia" w:hAnsiTheme="minorHAnsi" w:cstheme="minorBidi"/>
              <w:noProof/>
              <w:szCs w:val="22"/>
              <w:lang w:eastAsia="es-MX"/>
            </w:rPr>
          </w:pPr>
          <w:hyperlink w:anchor="_Toc179926989" w:history="1">
            <w:r w:rsidR="009830AD" w:rsidRPr="009830AD">
              <w:rPr>
                <w:rStyle w:val="Hipervnculo"/>
                <w:noProof/>
                <w:color w:val="auto"/>
              </w:rPr>
              <w:t>SEGUNDO. Estudio de Fondo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_Toc179926989 \h </w:instrText>
            </w:r>
            <w:r w:rsidR="009830AD" w:rsidRPr="009830AD">
              <w:rPr>
                <w:noProof/>
                <w:webHidden/>
              </w:rPr>
            </w:r>
            <w:r w:rsidR="009830AD" w:rsidRPr="009830AD">
              <w:rPr>
                <w:noProof/>
                <w:webHidden/>
              </w:rPr>
              <w:fldChar w:fldCharType="separate"/>
            </w:r>
            <w:r w:rsidR="00EF5CA8">
              <w:rPr>
                <w:noProof/>
                <w:webHidden/>
              </w:rPr>
              <w:t>8</w:t>
            </w:r>
            <w:r w:rsidR="009830AD" w:rsidRPr="009830AD">
              <w:rPr>
                <w:noProof/>
                <w:webHidden/>
              </w:rPr>
              <w:fldChar w:fldCharType="end"/>
            </w:r>
          </w:hyperlink>
        </w:p>
        <w:p w14:paraId="54020C0B" w14:textId="6EBC3F3D" w:rsidR="009830AD" w:rsidRPr="009830AD" w:rsidRDefault="00C2795D" w:rsidP="009830AD">
          <w:pPr>
            <w:pStyle w:val="TDC3"/>
            <w:rPr>
              <w:rFonts w:asciiTheme="minorHAnsi" w:eastAsiaTheme="minorEastAsia" w:hAnsiTheme="minorHAnsi" w:cstheme="minorBidi"/>
              <w:noProof/>
              <w:szCs w:val="22"/>
              <w:lang w:eastAsia="es-MX"/>
            </w:rPr>
          </w:pPr>
          <w:hyperlink w:anchor="_Toc179926990" w:history="1">
            <w:r w:rsidR="009830AD" w:rsidRPr="009830AD">
              <w:rPr>
                <w:rStyle w:val="Hipervnculo"/>
                <w:noProof/>
                <w:color w:val="auto"/>
              </w:rPr>
              <w:t>a) Mandato de transparencia y responsabilidad del Sujeto Obligado</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_Toc179926990 \h </w:instrText>
            </w:r>
            <w:r w:rsidR="009830AD" w:rsidRPr="009830AD">
              <w:rPr>
                <w:noProof/>
                <w:webHidden/>
              </w:rPr>
            </w:r>
            <w:r w:rsidR="009830AD" w:rsidRPr="009830AD">
              <w:rPr>
                <w:noProof/>
                <w:webHidden/>
              </w:rPr>
              <w:fldChar w:fldCharType="separate"/>
            </w:r>
            <w:r w:rsidR="00EF5CA8">
              <w:rPr>
                <w:noProof/>
                <w:webHidden/>
              </w:rPr>
              <w:t>8</w:t>
            </w:r>
            <w:r w:rsidR="009830AD" w:rsidRPr="009830AD">
              <w:rPr>
                <w:noProof/>
                <w:webHidden/>
              </w:rPr>
              <w:fldChar w:fldCharType="end"/>
            </w:r>
          </w:hyperlink>
        </w:p>
        <w:p w14:paraId="6D94F29C" w14:textId="30AFCF95" w:rsidR="009830AD" w:rsidRPr="009830AD" w:rsidRDefault="00C2795D" w:rsidP="009830AD">
          <w:pPr>
            <w:pStyle w:val="TDC3"/>
            <w:rPr>
              <w:rFonts w:asciiTheme="minorHAnsi" w:eastAsiaTheme="minorEastAsia" w:hAnsiTheme="minorHAnsi" w:cstheme="minorBidi"/>
              <w:noProof/>
              <w:szCs w:val="22"/>
              <w:lang w:eastAsia="es-MX"/>
            </w:rPr>
          </w:pPr>
          <w:hyperlink w:anchor="_Toc179926991" w:history="1">
            <w:r w:rsidR="009830AD" w:rsidRPr="009830AD">
              <w:rPr>
                <w:rStyle w:val="Hipervnculo"/>
                <w:rFonts w:eastAsia="Calibri"/>
                <w:noProof/>
                <w:color w:val="auto"/>
                <w:lang w:eastAsia="es-ES_tradnl"/>
              </w:rPr>
              <w:t>b) Controversia a resolver</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_Toc179926991 \h </w:instrText>
            </w:r>
            <w:r w:rsidR="009830AD" w:rsidRPr="009830AD">
              <w:rPr>
                <w:noProof/>
                <w:webHidden/>
              </w:rPr>
            </w:r>
            <w:r w:rsidR="009830AD" w:rsidRPr="009830AD">
              <w:rPr>
                <w:noProof/>
                <w:webHidden/>
              </w:rPr>
              <w:fldChar w:fldCharType="separate"/>
            </w:r>
            <w:r w:rsidR="00EF5CA8">
              <w:rPr>
                <w:noProof/>
                <w:webHidden/>
              </w:rPr>
              <w:t>11</w:t>
            </w:r>
            <w:r w:rsidR="009830AD" w:rsidRPr="009830AD">
              <w:rPr>
                <w:noProof/>
                <w:webHidden/>
              </w:rPr>
              <w:fldChar w:fldCharType="end"/>
            </w:r>
          </w:hyperlink>
        </w:p>
        <w:p w14:paraId="062C4B1A" w14:textId="0058FC1F" w:rsidR="009830AD" w:rsidRPr="009830AD" w:rsidRDefault="00C2795D" w:rsidP="009830AD">
          <w:pPr>
            <w:pStyle w:val="TDC3"/>
            <w:rPr>
              <w:rFonts w:asciiTheme="minorHAnsi" w:eastAsiaTheme="minorEastAsia" w:hAnsiTheme="minorHAnsi" w:cstheme="minorBidi"/>
              <w:noProof/>
              <w:szCs w:val="22"/>
              <w:lang w:eastAsia="es-MX"/>
            </w:rPr>
          </w:pPr>
          <w:hyperlink w:anchor="_Toc179926992" w:history="1">
            <w:r w:rsidR="009830AD" w:rsidRPr="009830AD">
              <w:rPr>
                <w:rStyle w:val="Hipervnculo"/>
                <w:noProof/>
                <w:color w:val="auto"/>
              </w:rPr>
              <w:t>c) Estudio de la controversia</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_Toc179926992 \h </w:instrText>
            </w:r>
            <w:r w:rsidR="009830AD" w:rsidRPr="009830AD">
              <w:rPr>
                <w:noProof/>
                <w:webHidden/>
              </w:rPr>
            </w:r>
            <w:r w:rsidR="009830AD" w:rsidRPr="009830AD">
              <w:rPr>
                <w:noProof/>
                <w:webHidden/>
              </w:rPr>
              <w:fldChar w:fldCharType="separate"/>
            </w:r>
            <w:r w:rsidR="00EF5CA8">
              <w:rPr>
                <w:noProof/>
                <w:webHidden/>
              </w:rPr>
              <w:t>11</w:t>
            </w:r>
            <w:r w:rsidR="009830AD" w:rsidRPr="009830AD">
              <w:rPr>
                <w:noProof/>
                <w:webHidden/>
              </w:rPr>
              <w:fldChar w:fldCharType="end"/>
            </w:r>
          </w:hyperlink>
        </w:p>
        <w:p w14:paraId="6C49E4CE" w14:textId="00CC31F0" w:rsidR="009830AD" w:rsidRPr="009830AD" w:rsidRDefault="00C2795D" w:rsidP="009830AD">
          <w:pPr>
            <w:pStyle w:val="TDC3"/>
            <w:rPr>
              <w:rFonts w:asciiTheme="minorHAnsi" w:eastAsiaTheme="minorEastAsia" w:hAnsiTheme="minorHAnsi" w:cstheme="minorBidi"/>
              <w:noProof/>
              <w:szCs w:val="22"/>
              <w:lang w:eastAsia="es-MX"/>
            </w:rPr>
          </w:pPr>
          <w:hyperlink w:anchor="_Toc179926993" w:history="1">
            <w:r w:rsidR="009830AD" w:rsidRPr="009830AD">
              <w:rPr>
                <w:rStyle w:val="Hipervnculo"/>
                <w:rFonts w:eastAsia="Calibri"/>
                <w:noProof/>
                <w:color w:val="auto"/>
              </w:rPr>
              <w:t>d) Acuerdo de Inexistencia</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_Toc179926993 \h </w:instrText>
            </w:r>
            <w:r w:rsidR="009830AD" w:rsidRPr="009830AD">
              <w:rPr>
                <w:noProof/>
                <w:webHidden/>
              </w:rPr>
            </w:r>
            <w:r w:rsidR="009830AD" w:rsidRPr="009830AD">
              <w:rPr>
                <w:noProof/>
                <w:webHidden/>
              </w:rPr>
              <w:fldChar w:fldCharType="separate"/>
            </w:r>
            <w:r w:rsidR="00EF5CA8">
              <w:rPr>
                <w:noProof/>
                <w:webHidden/>
              </w:rPr>
              <w:t>23</w:t>
            </w:r>
            <w:r w:rsidR="009830AD" w:rsidRPr="009830AD">
              <w:rPr>
                <w:noProof/>
                <w:webHidden/>
              </w:rPr>
              <w:fldChar w:fldCharType="end"/>
            </w:r>
          </w:hyperlink>
        </w:p>
        <w:p w14:paraId="69DBB429" w14:textId="5F41DD2E" w:rsidR="009830AD" w:rsidRPr="009830AD" w:rsidRDefault="00C2795D" w:rsidP="009830AD">
          <w:pPr>
            <w:pStyle w:val="TDC3"/>
            <w:rPr>
              <w:rFonts w:asciiTheme="minorHAnsi" w:eastAsiaTheme="minorEastAsia" w:hAnsiTheme="minorHAnsi" w:cstheme="minorBidi"/>
              <w:noProof/>
              <w:szCs w:val="22"/>
              <w:lang w:eastAsia="es-MX"/>
            </w:rPr>
          </w:pPr>
          <w:hyperlink w:anchor="_Toc179926994" w:history="1">
            <w:r w:rsidR="009830AD" w:rsidRPr="009830AD">
              <w:rPr>
                <w:rStyle w:val="Hipervnculo"/>
                <w:noProof/>
                <w:color w:val="auto"/>
              </w:rPr>
              <w:t>e) Versión pública</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_Toc179926994 \h </w:instrText>
            </w:r>
            <w:r w:rsidR="009830AD" w:rsidRPr="009830AD">
              <w:rPr>
                <w:noProof/>
                <w:webHidden/>
              </w:rPr>
            </w:r>
            <w:r w:rsidR="009830AD" w:rsidRPr="009830AD">
              <w:rPr>
                <w:noProof/>
                <w:webHidden/>
              </w:rPr>
              <w:fldChar w:fldCharType="separate"/>
            </w:r>
            <w:r w:rsidR="00EF5CA8">
              <w:rPr>
                <w:noProof/>
                <w:webHidden/>
              </w:rPr>
              <w:t>29</w:t>
            </w:r>
            <w:r w:rsidR="009830AD" w:rsidRPr="009830AD">
              <w:rPr>
                <w:noProof/>
                <w:webHidden/>
              </w:rPr>
              <w:fldChar w:fldCharType="end"/>
            </w:r>
          </w:hyperlink>
        </w:p>
        <w:p w14:paraId="2C9B7684" w14:textId="3A5692AD" w:rsidR="009830AD" w:rsidRPr="009830AD" w:rsidRDefault="00C2795D" w:rsidP="009830AD">
          <w:pPr>
            <w:pStyle w:val="TDC3"/>
            <w:rPr>
              <w:rFonts w:asciiTheme="minorHAnsi" w:eastAsiaTheme="minorEastAsia" w:hAnsiTheme="minorHAnsi" w:cstheme="minorBidi"/>
              <w:noProof/>
              <w:szCs w:val="22"/>
              <w:lang w:eastAsia="es-MX"/>
            </w:rPr>
          </w:pPr>
          <w:hyperlink w:anchor="_Toc179926995" w:history="1">
            <w:r w:rsidR="009830AD" w:rsidRPr="009830AD">
              <w:rPr>
                <w:rStyle w:val="Hipervnculo"/>
                <w:noProof/>
                <w:color w:val="auto"/>
              </w:rPr>
              <w:t>f) Conclusión</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_Toc179926995 \h </w:instrText>
            </w:r>
            <w:r w:rsidR="009830AD" w:rsidRPr="009830AD">
              <w:rPr>
                <w:noProof/>
                <w:webHidden/>
              </w:rPr>
            </w:r>
            <w:r w:rsidR="009830AD" w:rsidRPr="009830AD">
              <w:rPr>
                <w:noProof/>
                <w:webHidden/>
              </w:rPr>
              <w:fldChar w:fldCharType="separate"/>
            </w:r>
            <w:r w:rsidR="00EF5CA8">
              <w:rPr>
                <w:noProof/>
                <w:webHidden/>
              </w:rPr>
              <w:t>35</w:t>
            </w:r>
            <w:r w:rsidR="009830AD" w:rsidRPr="009830AD">
              <w:rPr>
                <w:noProof/>
                <w:webHidden/>
              </w:rPr>
              <w:fldChar w:fldCharType="end"/>
            </w:r>
          </w:hyperlink>
        </w:p>
        <w:p w14:paraId="0C82FD7A" w14:textId="5D8DCAAA" w:rsidR="009B2945" w:rsidRPr="009830AD" w:rsidRDefault="00C2795D" w:rsidP="009830AD">
          <w:pPr>
            <w:pStyle w:val="TDC1"/>
            <w:tabs>
              <w:tab w:val="right" w:leader="dot" w:pos="9034"/>
            </w:tabs>
            <w:rPr>
              <w:b/>
              <w:bCs/>
              <w:lang w:val="es-ES"/>
            </w:rPr>
          </w:pPr>
          <w:hyperlink w:anchor="_Toc179926996" w:history="1">
            <w:r w:rsidR="009830AD" w:rsidRPr="009830AD">
              <w:rPr>
                <w:rStyle w:val="Hipervnculo"/>
                <w:noProof/>
                <w:color w:val="auto"/>
              </w:rPr>
              <w:t>RESUELVE</w:t>
            </w:r>
            <w:r w:rsidR="009830AD" w:rsidRPr="009830AD">
              <w:rPr>
                <w:noProof/>
                <w:webHidden/>
              </w:rPr>
              <w:tab/>
            </w:r>
            <w:r w:rsidR="009830AD" w:rsidRPr="009830AD">
              <w:rPr>
                <w:noProof/>
                <w:webHidden/>
              </w:rPr>
              <w:fldChar w:fldCharType="begin"/>
            </w:r>
            <w:r w:rsidR="009830AD" w:rsidRPr="009830AD">
              <w:rPr>
                <w:noProof/>
                <w:webHidden/>
              </w:rPr>
              <w:instrText xml:space="preserve"> PAGEREF _Toc179926996 \h </w:instrText>
            </w:r>
            <w:r w:rsidR="009830AD" w:rsidRPr="009830AD">
              <w:rPr>
                <w:noProof/>
                <w:webHidden/>
              </w:rPr>
            </w:r>
            <w:r w:rsidR="009830AD" w:rsidRPr="009830AD">
              <w:rPr>
                <w:noProof/>
                <w:webHidden/>
              </w:rPr>
              <w:fldChar w:fldCharType="separate"/>
            </w:r>
            <w:r w:rsidR="00EF5CA8">
              <w:rPr>
                <w:noProof/>
                <w:webHidden/>
              </w:rPr>
              <w:t>36</w:t>
            </w:r>
            <w:r w:rsidR="009830AD" w:rsidRPr="009830AD">
              <w:rPr>
                <w:noProof/>
                <w:webHidden/>
              </w:rPr>
              <w:fldChar w:fldCharType="end"/>
            </w:r>
          </w:hyperlink>
          <w:r w:rsidR="00AE3DA7" w:rsidRPr="009830AD">
            <w:rPr>
              <w:b/>
              <w:bCs/>
              <w:sz w:val="16"/>
              <w:szCs w:val="16"/>
              <w:lang w:val="es-ES"/>
            </w:rPr>
            <w:fldChar w:fldCharType="end"/>
          </w:r>
        </w:p>
      </w:sdtContent>
    </w:sdt>
    <w:p w14:paraId="603A07E2" w14:textId="77777777" w:rsidR="00646436" w:rsidRPr="009830AD" w:rsidRDefault="00646436" w:rsidP="009830AD">
      <w:pPr>
        <w:rPr>
          <w:rFonts w:cs="Tahoma"/>
          <w:szCs w:val="22"/>
        </w:rPr>
        <w:sectPr w:rsidR="00646436" w:rsidRPr="009830AD"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307CA37D" w:rsidR="00775BFC" w:rsidRPr="009830AD" w:rsidRDefault="00775BFC" w:rsidP="009830AD">
      <w:pPr>
        <w:rPr>
          <w:b/>
        </w:rPr>
      </w:pPr>
      <w:r w:rsidRPr="009830AD">
        <w:lastRenderedPageBreak/>
        <w:t xml:space="preserve">Resolución del Pleno del Instituto de Transparencia, Acceso a la Información Pública y Protección de Datos Personales del Estado de México y Municipios, con domicilio en Metepec, Estado de México, </w:t>
      </w:r>
      <w:r w:rsidR="00737483" w:rsidRPr="009830AD">
        <w:rPr>
          <w:b/>
        </w:rPr>
        <w:t>dieciséis de octubre de dos mil veinticuatro.</w:t>
      </w:r>
    </w:p>
    <w:p w14:paraId="0AF3AAC4" w14:textId="77777777" w:rsidR="00775BFC" w:rsidRPr="009830AD" w:rsidRDefault="00775BFC" w:rsidP="009830AD"/>
    <w:p w14:paraId="40EAE038" w14:textId="6492A896" w:rsidR="00775BFC" w:rsidRPr="009830AD" w:rsidRDefault="00775BFC" w:rsidP="009830AD">
      <w:r w:rsidRPr="009830AD">
        <w:rPr>
          <w:b/>
        </w:rPr>
        <w:t xml:space="preserve">VISTO </w:t>
      </w:r>
      <w:r w:rsidRPr="009830AD">
        <w:t xml:space="preserve">el expediente formado con motivo del Recurso de Revisión </w:t>
      </w:r>
      <w:r w:rsidR="00737483" w:rsidRPr="009830AD">
        <w:rPr>
          <w:rFonts w:eastAsia="Calibri"/>
          <w:b/>
          <w:lang w:eastAsia="en-US"/>
        </w:rPr>
        <w:t>05662</w:t>
      </w:r>
      <w:r w:rsidRPr="009830AD">
        <w:rPr>
          <w:rFonts w:eastAsia="Calibri"/>
          <w:b/>
          <w:lang w:eastAsia="en-US"/>
        </w:rPr>
        <w:t>/INFOEM/IP/RR/</w:t>
      </w:r>
      <w:r w:rsidR="00737483" w:rsidRPr="009830AD">
        <w:rPr>
          <w:rFonts w:eastAsia="Calibri"/>
          <w:b/>
          <w:lang w:eastAsia="en-US"/>
        </w:rPr>
        <w:t xml:space="preserve">2024 </w:t>
      </w:r>
      <w:r w:rsidRPr="009830AD">
        <w:t>interpuesto por</w:t>
      </w:r>
      <w:r w:rsidR="00737483" w:rsidRPr="009830AD">
        <w:t xml:space="preserve"> </w:t>
      </w:r>
      <w:bookmarkStart w:id="2" w:name="_GoBack"/>
      <w:r w:rsidR="00820C14">
        <w:rPr>
          <w:b/>
        </w:rPr>
        <w:t>XXXXX XXXXXXXX XXXXXX</w:t>
      </w:r>
      <w:bookmarkEnd w:id="2"/>
      <w:r w:rsidRPr="009830AD">
        <w:t xml:space="preserve">, a quien en lo subsecuente se le denominará </w:t>
      </w:r>
      <w:r w:rsidRPr="009830AD">
        <w:rPr>
          <w:b/>
          <w:bCs/>
        </w:rPr>
        <w:t>LA PARTE RECURRENTE</w:t>
      </w:r>
      <w:r w:rsidRPr="009830AD">
        <w:t xml:space="preserve">, en contra de la respuesta emitida por </w:t>
      </w:r>
      <w:r w:rsidR="00737483" w:rsidRPr="009830AD">
        <w:rPr>
          <w:b/>
        </w:rPr>
        <w:t>Ayuntamiento de Tenancingo</w:t>
      </w:r>
      <w:r w:rsidRPr="009830AD">
        <w:t xml:space="preserve">, en adelante </w:t>
      </w:r>
      <w:r w:rsidRPr="009830AD">
        <w:rPr>
          <w:b/>
          <w:bCs/>
        </w:rPr>
        <w:t>EL SUJETO OBLIGADO</w:t>
      </w:r>
      <w:r w:rsidRPr="009830AD">
        <w:rPr>
          <w:rFonts w:eastAsia="Calibri"/>
          <w:lang w:eastAsia="en-US"/>
        </w:rPr>
        <w:t xml:space="preserve">, </w:t>
      </w:r>
      <w:r w:rsidRPr="009830AD">
        <w:t>se emite la presente Resolución con base en los Antecedentes y Considerandos que se exponen a continuación:</w:t>
      </w:r>
    </w:p>
    <w:p w14:paraId="2116968C" w14:textId="77777777" w:rsidR="00775BFC" w:rsidRPr="009830AD" w:rsidRDefault="00775BFC" w:rsidP="009830AD"/>
    <w:p w14:paraId="5A444FB6" w14:textId="639D3567" w:rsidR="00664420" w:rsidRPr="009830AD" w:rsidRDefault="00664420" w:rsidP="009830AD">
      <w:pPr>
        <w:pStyle w:val="Ttulo1"/>
      </w:pPr>
      <w:bookmarkStart w:id="3" w:name="_Toc179926971"/>
      <w:r w:rsidRPr="009830AD">
        <w:t>ANTECEDENTES</w:t>
      </w:r>
      <w:bookmarkEnd w:id="3"/>
    </w:p>
    <w:p w14:paraId="5CB5034E" w14:textId="77777777" w:rsidR="00AC2DB8" w:rsidRPr="009830AD" w:rsidRDefault="00AC2DB8" w:rsidP="009830AD"/>
    <w:p w14:paraId="09B2D38F" w14:textId="6E49D146" w:rsidR="00664420" w:rsidRPr="009830AD" w:rsidRDefault="00E37A3F" w:rsidP="009830AD">
      <w:pPr>
        <w:pStyle w:val="Ttulo2"/>
      </w:pPr>
      <w:bookmarkStart w:id="4" w:name="_Toc179926972"/>
      <w:r w:rsidRPr="009830AD">
        <w:t>DE LA SOLICITUD DE INFORMACIÓN</w:t>
      </w:r>
      <w:bookmarkEnd w:id="4"/>
    </w:p>
    <w:p w14:paraId="2C6AD1A5" w14:textId="0405B3CD" w:rsidR="00664420" w:rsidRPr="009830AD" w:rsidRDefault="00E37A3F" w:rsidP="009830AD">
      <w:pPr>
        <w:pStyle w:val="Ttulo3"/>
      </w:pPr>
      <w:bookmarkStart w:id="5" w:name="_Toc179926973"/>
      <w:r w:rsidRPr="009830AD">
        <w:t xml:space="preserve">a) </w:t>
      </w:r>
      <w:r w:rsidR="006B10B0" w:rsidRPr="009830AD">
        <w:t>S</w:t>
      </w:r>
      <w:r w:rsidR="00664420" w:rsidRPr="009830AD">
        <w:t xml:space="preserve">olicitud de </w:t>
      </w:r>
      <w:r w:rsidR="006B10B0" w:rsidRPr="009830AD">
        <w:t>i</w:t>
      </w:r>
      <w:r w:rsidR="00664420" w:rsidRPr="009830AD">
        <w:t>nformación</w:t>
      </w:r>
      <w:bookmarkEnd w:id="5"/>
    </w:p>
    <w:p w14:paraId="06DCD29D" w14:textId="42CB3F20" w:rsidR="009A2D78" w:rsidRPr="009830AD" w:rsidRDefault="006B10B0" w:rsidP="009830AD">
      <w:pPr>
        <w:pStyle w:val="Prrafodelista"/>
        <w:tabs>
          <w:tab w:val="left" w:pos="0"/>
        </w:tabs>
        <w:ind w:left="0"/>
        <w:contextualSpacing w:val="0"/>
        <w:rPr>
          <w:rFonts w:cs="Tahoma"/>
        </w:rPr>
      </w:pPr>
      <w:r w:rsidRPr="009830AD">
        <w:rPr>
          <w:rFonts w:cs="Tahoma"/>
        </w:rPr>
        <w:t>El</w:t>
      </w:r>
      <w:r w:rsidR="00664420" w:rsidRPr="009830AD">
        <w:rPr>
          <w:rFonts w:cs="Tahoma"/>
        </w:rPr>
        <w:t xml:space="preserve"> </w:t>
      </w:r>
      <w:r w:rsidR="00737483" w:rsidRPr="009830AD">
        <w:rPr>
          <w:rFonts w:cs="Tahoma"/>
          <w:b/>
          <w:bCs/>
        </w:rPr>
        <w:t>diecinueve de agosto de dos mil veinticuatro</w:t>
      </w:r>
      <w:r w:rsidR="00664420" w:rsidRPr="009830AD">
        <w:rPr>
          <w:rFonts w:cs="Tahoma"/>
        </w:rPr>
        <w:t xml:space="preserve">, </w:t>
      </w:r>
      <w:r w:rsidRPr="009830AD">
        <w:rPr>
          <w:b/>
          <w:bCs/>
        </w:rPr>
        <w:t>LA PARTE RECURRENTE</w:t>
      </w:r>
      <w:r w:rsidR="00664420" w:rsidRPr="009830AD">
        <w:rPr>
          <w:rFonts w:cs="Tahoma"/>
        </w:rPr>
        <w:t xml:space="preserve"> presentó una solicitud de acceso a la información pública </w:t>
      </w:r>
      <w:r w:rsidR="001F3515" w:rsidRPr="009830AD">
        <w:rPr>
          <w:rFonts w:cs="Tahoma"/>
        </w:rPr>
        <w:t xml:space="preserve">ante el </w:t>
      </w:r>
      <w:r w:rsidR="001F3515" w:rsidRPr="009830AD">
        <w:rPr>
          <w:rFonts w:cs="Tahoma"/>
          <w:b/>
          <w:bCs/>
        </w:rPr>
        <w:t>SUJETO OBLIGADO</w:t>
      </w:r>
      <w:r w:rsidR="001F3515" w:rsidRPr="009830AD">
        <w:rPr>
          <w:rFonts w:cs="Tahoma"/>
        </w:rPr>
        <w:t xml:space="preserve">, </w:t>
      </w:r>
      <w:r w:rsidR="00664420" w:rsidRPr="009830AD">
        <w:rPr>
          <w:rFonts w:cs="Tahoma"/>
        </w:rPr>
        <w:t>a través del Sistema de Acceso a la Información Mexiquense</w:t>
      </w:r>
      <w:r w:rsidRPr="009830AD">
        <w:rPr>
          <w:rFonts w:cs="Tahoma"/>
        </w:rPr>
        <w:t xml:space="preserve"> </w:t>
      </w:r>
      <w:r w:rsidR="009A2D78" w:rsidRPr="009830AD">
        <w:rPr>
          <w:rFonts w:cs="Tahoma"/>
        </w:rPr>
        <w:t>(</w:t>
      </w:r>
      <w:r w:rsidRPr="009830AD">
        <w:rPr>
          <w:rFonts w:cs="Tahoma"/>
        </w:rPr>
        <w:t>SAIMEX</w:t>
      </w:r>
      <w:r w:rsidR="009A2D78" w:rsidRPr="009830AD">
        <w:rPr>
          <w:rFonts w:cs="Tahoma"/>
        </w:rPr>
        <w:t>). Dicha solicitud quedó</w:t>
      </w:r>
      <w:r w:rsidRPr="009830AD">
        <w:rPr>
          <w:rFonts w:cs="Tahoma"/>
        </w:rPr>
        <w:t xml:space="preserve"> registrada c</w:t>
      </w:r>
      <w:r w:rsidR="00664420" w:rsidRPr="009830AD">
        <w:rPr>
          <w:rFonts w:cs="Tahoma"/>
        </w:rPr>
        <w:t>on el número de folio</w:t>
      </w:r>
      <w:r w:rsidR="00664420" w:rsidRPr="009830AD">
        <w:rPr>
          <w:rFonts w:cs="Tahoma"/>
          <w:b/>
          <w:bCs/>
        </w:rPr>
        <w:t xml:space="preserve"> </w:t>
      </w:r>
      <w:r w:rsidR="00737483" w:rsidRPr="009830AD">
        <w:rPr>
          <w:rFonts w:cs="Tahoma"/>
          <w:b/>
          <w:bCs/>
        </w:rPr>
        <w:t xml:space="preserve">00278/TENANCIN/IP/2024 </w:t>
      </w:r>
      <w:r w:rsidR="002A3601" w:rsidRPr="009830AD">
        <w:rPr>
          <w:rFonts w:cs="Tahoma"/>
        </w:rPr>
        <w:t xml:space="preserve">y en ella </w:t>
      </w:r>
      <w:r w:rsidR="009A2D78" w:rsidRPr="009830AD">
        <w:rPr>
          <w:rFonts w:cs="Tahoma"/>
        </w:rPr>
        <w:t>se requirió la siguiente información:</w:t>
      </w:r>
    </w:p>
    <w:p w14:paraId="0459D6AC" w14:textId="77777777" w:rsidR="00664420" w:rsidRPr="009830AD" w:rsidRDefault="00664420" w:rsidP="009830AD">
      <w:pPr>
        <w:tabs>
          <w:tab w:val="left" w:pos="4667"/>
        </w:tabs>
        <w:ind w:left="567" w:right="567"/>
        <w:rPr>
          <w:rFonts w:cs="Tahoma"/>
          <w:b/>
          <w:bCs/>
        </w:rPr>
      </w:pPr>
    </w:p>
    <w:p w14:paraId="179FB369" w14:textId="50A8A963" w:rsidR="00664420" w:rsidRPr="009830AD" w:rsidRDefault="00737483" w:rsidP="009830AD">
      <w:pPr>
        <w:pStyle w:val="Puesto"/>
      </w:pPr>
      <w:r w:rsidRPr="009830AD">
        <w:t xml:space="preserve">“1. quiero conocer todos los oficios generados y acusados de la unidad de transparencia del 2022 a la fecha. 2. </w:t>
      </w:r>
      <w:proofErr w:type="gramStart"/>
      <w:r w:rsidRPr="009830AD">
        <w:t>quiero</w:t>
      </w:r>
      <w:proofErr w:type="gramEnd"/>
      <w:r w:rsidRPr="009830AD">
        <w:t xml:space="preserve"> conocer el certificado de competencia laboral de la actual titular de la unidad de transparencia.”</w:t>
      </w:r>
    </w:p>
    <w:p w14:paraId="64B27DE3" w14:textId="77777777" w:rsidR="00664420" w:rsidRPr="009830AD" w:rsidRDefault="00664420" w:rsidP="009830AD">
      <w:pPr>
        <w:tabs>
          <w:tab w:val="left" w:pos="4667"/>
        </w:tabs>
        <w:ind w:left="567" w:right="567"/>
        <w:rPr>
          <w:rFonts w:cs="Tahoma"/>
          <w:bCs/>
          <w:i/>
          <w:szCs w:val="22"/>
        </w:rPr>
      </w:pPr>
    </w:p>
    <w:p w14:paraId="6F5F136B" w14:textId="2641F94A" w:rsidR="00AF03C4" w:rsidRPr="009830AD" w:rsidRDefault="009A2D78" w:rsidP="009830AD">
      <w:pPr>
        <w:tabs>
          <w:tab w:val="left" w:pos="4667"/>
        </w:tabs>
        <w:ind w:left="567" w:right="567"/>
        <w:rPr>
          <w:lang w:val="es-ES"/>
        </w:rPr>
      </w:pPr>
      <w:r w:rsidRPr="009830AD">
        <w:rPr>
          <w:rFonts w:cs="Tahoma"/>
          <w:b/>
          <w:bCs/>
          <w:szCs w:val="22"/>
        </w:rPr>
        <w:t>Modalidad de entrega</w:t>
      </w:r>
      <w:r w:rsidRPr="009830AD">
        <w:rPr>
          <w:rFonts w:cs="Tahoma"/>
          <w:bCs/>
          <w:szCs w:val="22"/>
        </w:rPr>
        <w:t>: a</w:t>
      </w:r>
      <w:r w:rsidR="00664420" w:rsidRPr="009830AD">
        <w:rPr>
          <w:rFonts w:cs="Tahoma"/>
          <w:bCs/>
          <w:i/>
          <w:szCs w:val="22"/>
        </w:rPr>
        <w:t xml:space="preserve"> través del </w:t>
      </w:r>
      <w:r w:rsidR="00664420" w:rsidRPr="009830AD">
        <w:rPr>
          <w:rFonts w:cs="Tahoma"/>
          <w:b/>
          <w:bCs/>
          <w:i/>
          <w:szCs w:val="22"/>
        </w:rPr>
        <w:t>SAIMEX</w:t>
      </w:r>
      <w:r w:rsidRPr="009830AD">
        <w:rPr>
          <w:rFonts w:cs="Tahoma"/>
          <w:bCs/>
          <w:i/>
          <w:szCs w:val="22"/>
        </w:rPr>
        <w:t>.</w:t>
      </w:r>
      <w:r w:rsidR="00737483" w:rsidRPr="009830AD">
        <w:rPr>
          <w:lang w:val="es-ES"/>
        </w:rPr>
        <w:t xml:space="preserve"> </w:t>
      </w:r>
    </w:p>
    <w:p w14:paraId="2C4045D7" w14:textId="77777777" w:rsidR="00AF03C4" w:rsidRPr="009830AD" w:rsidRDefault="00AF03C4" w:rsidP="009830AD">
      <w:pPr>
        <w:rPr>
          <w:lang w:val="es-ES"/>
        </w:rPr>
      </w:pPr>
    </w:p>
    <w:p w14:paraId="3212BA4D" w14:textId="027605EA" w:rsidR="00664420" w:rsidRPr="009830AD" w:rsidRDefault="00737483" w:rsidP="009830AD">
      <w:pPr>
        <w:pStyle w:val="Ttulo3"/>
        <w:rPr>
          <w:rFonts w:eastAsia="Calibri"/>
          <w:lang w:eastAsia="en-US"/>
        </w:rPr>
      </w:pPr>
      <w:bookmarkStart w:id="6" w:name="_Toc179926974"/>
      <w:r w:rsidRPr="009830AD">
        <w:rPr>
          <w:lang w:val="es-ES"/>
        </w:rPr>
        <w:lastRenderedPageBreak/>
        <w:t>b</w:t>
      </w:r>
      <w:r w:rsidR="00E37A3F" w:rsidRPr="009830AD">
        <w:rPr>
          <w:lang w:val="es-ES"/>
        </w:rPr>
        <w:t xml:space="preserve">) </w:t>
      </w:r>
      <w:r w:rsidR="00664420" w:rsidRPr="009830AD">
        <w:rPr>
          <w:lang w:val="es-ES"/>
        </w:rPr>
        <w:t xml:space="preserve">Respuesta </w:t>
      </w:r>
      <w:r w:rsidR="00664420" w:rsidRPr="009830AD">
        <w:rPr>
          <w:rFonts w:eastAsia="Calibri"/>
          <w:lang w:eastAsia="en-US"/>
        </w:rPr>
        <w:t>del Sujeto Obligado</w:t>
      </w:r>
      <w:bookmarkEnd w:id="6"/>
    </w:p>
    <w:p w14:paraId="79199CC1" w14:textId="4DFCFBE0" w:rsidR="00664420" w:rsidRPr="009830AD" w:rsidRDefault="00664420" w:rsidP="009830AD">
      <w:pPr>
        <w:pStyle w:val="Sinespaciado"/>
        <w:spacing w:line="360" w:lineRule="auto"/>
        <w:rPr>
          <w:lang w:val="es-ES"/>
        </w:rPr>
      </w:pPr>
      <w:r w:rsidRPr="009830AD">
        <w:rPr>
          <w:lang w:val="es-ES"/>
        </w:rPr>
        <w:t xml:space="preserve">El </w:t>
      </w:r>
      <w:r w:rsidR="00737483" w:rsidRPr="009830AD">
        <w:rPr>
          <w:b/>
          <w:bCs/>
          <w:lang w:val="es-ES"/>
        </w:rPr>
        <w:t>nueve de septiembre de dos mil veinticuatro</w:t>
      </w:r>
      <w:r w:rsidRPr="009830AD">
        <w:rPr>
          <w:lang w:val="es-ES"/>
        </w:rPr>
        <w:t xml:space="preserve">, </w:t>
      </w:r>
      <w:r w:rsidR="00F07EE6" w:rsidRPr="009830AD">
        <w:rPr>
          <w:lang w:val="es-ES"/>
        </w:rPr>
        <w:t xml:space="preserve">el Titular de la Unidad de Transparencia del </w:t>
      </w:r>
      <w:r w:rsidR="00F07EE6" w:rsidRPr="009830AD">
        <w:rPr>
          <w:b/>
          <w:lang w:val="es-ES"/>
        </w:rPr>
        <w:t>SUJETO OBLIGADO</w:t>
      </w:r>
      <w:r w:rsidR="00F07EE6" w:rsidRPr="009830AD">
        <w:rPr>
          <w:lang w:val="es-ES"/>
        </w:rPr>
        <w:t xml:space="preserve"> notificó la siguiente respuesta a través del </w:t>
      </w:r>
      <w:r w:rsidRPr="009830AD">
        <w:rPr>
          <w:lang w:val="es-ES"/>
        </w:rPr>
        <w:t>SAIMEX</w:t>
      </w:r>
      <w:r w:rsidR="00F07EE6" w:rsidRPr="009830AD">
        <w:rPr>
          <w:lang w:val="es-ES"/>
        </w:rPr>
        <w:t>:</w:t>
      </w:r>
    </w:p>
    <w:p w14:paraId="669F7EFD" w14:textId="77777777" w:rsidR="00664420" w:rsidRPr="009830AD" w:rsidRDefault="00664420" w:rsidP="009830AD">
      <w:pPr>
        <w:tabs>
          <w:tab w:val="left" w:pos="4667"/>
        </w:tabs>
        <w:ind w:left="567" w:right="567"/>
        <w:rPr>
          <w:rFonts w:cs="Tahoma"/>
          <w:b/>
          <w:bCs/>
        </w:rPr>
      </w:pPr>
    </w:p>
    <w:p w14:paraId="62A50DC8" w14:textId="68A599CD" w:rsidR="00737483" w:rsidRPr="009830AD" w:rsidRDefault="00737483" w:rsidP="009830AD">
      <w:pPr>
        <w:pStyle w:val="Puesto"/>
        <w:jc w:val="right"/>
      </w:pPr>
      <w:r w:rsidRPr="009830AD">
        <w:t>“Folio de la solicitud: 00278/TENANCIN/IP/2024</w:t>
      </w:r>
    </w:p>
    <w:p w14:paraId="340A2E6E" w14:textId="77777777" w:rsidR="00737483" w:rsidRPr="009830AD" w:rsidRDefault="00737483" w:rsidP="009830AD">
      <w:pPr>
        <w:pStyle w:val="Puesto"/>
      </w:pPr>
    </w:p>
    <w:p w14:paraId="042FE73D" w14:textId="67B3D51E" w:rsidR="00F07EE6" w:rsidRPr="009830AD" w:rsidRDefault="00737483" w:rsidP="009830AD">
      <w:pPr>
        <w:pStyle w:val="Puesto"/>
      </w:pPr>
      <w:r w:rsidRPr="009830AD">
        <w:t xml:space="preserve">De conformidad con los artículos 1; 2 fracción II; 3 fracción XLIV; 4; 12; 16; 23 fracción IV; 24 fracción XI y XXV; 50; 51; 53 fracciones II, III, VI y XIV; y, 161 de la Ley de Transparencia y Acceso a la Información Pública del Estado de México y Municipios, me permito comentar a usted lo siguiente: En atención a la solicitud de información registrada en el Sistema de Acceso a la Información Mexiquense (SAIMEX), identificada con el folio número 00278/TENANCIN/IP/2024, a través de la cual solicita información, consistente en: "1. quiero conocer todos los oficios generados y acusados de la unidad de transparencia del 2022 a la fecha. 2. </w:t>
      </w:r>
      <w:proofErr w:type="gramStart"/>
      <w:r w:rsidRPr="009830AD">
        <w:t>quiero</w:t>
      </w:r>
      <w:proofErr w:type="gramEnd"/>
      <w:r w:rsidRPr="009830AD">
        <w:t xml:space="preserve"> conocer el certificado de competencia laboral de la actual titular de la unidad de transparencia." (</w:t>
      </w:r>
      <w:proofErr w:type="gramStart"/>
      <w:r w:rsidRPr="009830AD">
        <w:t>sic</w:t>
      </w:r>
      <w:proofErr w:type="gramEnd"/>
      <w:r w:rsidRPr="009830AD">
        <w:t xml:space="preserve">); le informo lo siguiente: Del contenido y del análisis de la solicitud de información, me permito comentarle que de acuerdo con lo establecido por el articulo 4 primer párrafo de la Ley de Transparencia y Acceso a la Información Pública del Estado de México y Municipios, indica: "Artículo 4. El derecho humano de acceso a la información pública es la prerrogativa de las personas para buscar, difundir, investigar, recabar, recibir y solicitar información pública, sin necesidad de acreditar personalidad ni interés jurídico.” Subsecuentemente, el articulo 12 segundo párrafo y el articulo 24 último párrafo de la Ley de Transparencia y Acceso a la Información Pública del Estado de México y Municipios, disponen lo siguiente: "Artículo 12. Los sujetos obligados solo proporcionaran la información pública que se les requiera y que obre en sus archivos y en el estado en que ésta se encuentre. La obligación de proporcionar información no comprende el procesamiento de la misma, ni el presentarla con forme al interés del solicitante; no estarán obligados a generarla, resumirla, efectuar cálculos o practicar investigaciones. Artículo 24. Para el cumplimiento de los objetivos de esta Ley, los sujetos obligados deberán cumplir con las siguientes obligaciones, según corresponda, de acuerdo a su naturaleza: (…) Los sujetos obligados solo proporcionaran la información pública que generen, administren o posean en el ejercicio de sus atribuciones. En ese sentido, el artículo 23 de la Ley de Transparencia y Acceso a la información Pública del Estado de México y Municipios, establece quienes son los Sujetos Obligados en el Estado de México, siendo los siguientes: "Artículo 23. Son sujetos obligados a transparentar y permitir el acceso a su información y proteger los datos personales que obren en su poder: I. El Poder Ejecutivo del Estado de México, las dependencias, organismos auxiliares, </w:t>
      </w:r>
      <w:r w:rsidRPr="009830AD">
        <w:lastRenderedPageBreak/>
        <w:t>órganos, entidades, fideicomisos y fondos públicos, así como la fiscalía general de Justicia del Estado de México; II. El Poder Legislativo del Estado, los organismos, órganos y entidades de la Legislatura y sus dependencias; III. El Poder Judicial, sus organismos, órganos y entidades, así como el Consejo de la Judicatura del Estado; IV. Los ayuntamientos y las dependencias, organismos, órganos y entidades de la administración municipal; V. Los órganos autónomos; VI. Los tribunales administrativos y autoridades jurisdiccionales en materia laboral; VII. Los partidos políticos y agrupaciones políticas, en los términos de las disposiciones aplicables; VIII. Los fideicomisos y fondos públicos que cuenten con financiamiento público, parcial o total, o con participación de entidades de gobierno; IX. Los sindicatos que reciban y/o ejerzan recursos públicos en el ámbito estatal y municipal; X. Cualquier persona física o jurídico colectiva que reciba y ejerza recursos públicos en el ámbito estatal o municipal; y XI. Cualquier otra autoridad, entidad, órgano u organismo de los poderes estatal o municipal, que reciba recursos públicos.” (</w:t>
      </w:r>
      <w:proofErr w:type="gramStart"/>
      <w:r w:rsidRPr="009830AD">
        <w:t>sic</w:t>
      </w:r>
      <w:proofErr w:type="gramEnd"/>
      <w:r w:rsidRPr="009830AD">
        <w:t xml:space="preserve">). Por lo anterior, los artículos 50 y 51 de la Ley de Transparencia y Acceso a la información Pública del Estado de México y Municipios, establecen que los sujetos obligados contarán con un área responsable para la atención de las solicitudes de información, a la que se le denominará Unidad de Transparencia; asimismo, que los sujetos obligados designaran a un responsable para atender la Unidad de Transparencia, quien fungirá coma enlace entre éstos y los solicitantes. Dicha Unidad será la encargada de tramitar internamente la solicitud de información y tendrá la responsabilidad de verificar en cada caso que la misma no sea confidencial o reservada. La Unidad de Transparencia contará con las facultades internas necesarias para gestionar la atención a las solicitudes de información en los términos de la Ley General de Transparencia y Acceso a la información Pública y la Ley de Transparencia y Acceso a la información Pública del Estado de México y Municipios. Ahora bien, una vez analizado su requerimiento, le informo que se advierte que no pretende obtener acceso a documentos generados, poseídos o administrados por este Sujeto Obligado, sino que, se trata de manifestaciones subjetivas diversas a lo que constituye el derecho de acceso a la información, encaminado a que esta autoridad realice un pronunciamiento específico a sus preguntas. En ese tenor, el artículo 143 de la Constitución Política del Estado Libre y Soberano de México, establece lo siguiente: “Artículo 143.- Las autoridades del Estado sólo tienen las facultades que expresamente les confieren las leyes y otros ordenamientos jurídicos.” Aunado a lo anterior, el Criterio 03/17 Segunda Época, emitido por el Instituto Nacional de Transparencia Acceso a la información y Protección de Datos Personales, a la letra señala lo siguiente: "No existe obligación de elaborar documentos ad hoc para atender las solicitudes de acceso a la información.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w:t>
      </w:r>
      <w:r w:rsidRPr="009830AD">
        <w:lastRenderedPageBreak/>
        <w:t>conforme a las características físicas de la información o del lugar donde se encuentre. Para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Resoluciones: • RRA 0050/16. Instituto Nacional para la Evaluación de la Educación. 13 julio de 2016. Par unanimidad. Comisionado Ponente: Francisco Javier Acuña Llamas. • RRA 0310/16. Instituto Nacional de Transparencia, Acceso a la Información y Protección de Datos Personales. 10 de agosto de 2016. Por unanimidad. Comisionada Ponente. Areli Cano Guadiana. • RRA 1889/16. Secretaría de Hacienda y Crédito Público. 05 de octubre de 2016. Por unanimidad. Comisionada Ponente. Ximena Puente de la Mora." (</w:t>
      </w:r>
      <w:proofErr w:type="spellStart"/>
      <w:r w:rsidRPr="009830AD">
        <w:t>Enfasis</w:t>
      </w:r>
      <w:proofErr w:type="spellEnd"/>
      <w:r w:rsidRPr="009830AD">
        <w:t xml:space="preserve"> añadido) En virtud de lo anterior, quedan salvaguardados sus derechos, por si en caso de contar con mayores datos, pueda presentar una nueva solicitud a través del Sistema de Acceso de Información Mexiquense (SAIMEX). Sin otro particular, reciba un cordial saludo.”</w:t>
      </w:r>
    </w:p>
    <w:p w14:paraId="5D11024C" w14:textId="77777777" w:rsidR="00664420" w:rsidRPr="009830AD" w:rsidRDefault="00664420" w:rsidP="009830AD">
      <w:pPr>
        <w:autoSpaceDE w:val="0"/>
        <w:autoSpaceDN w:val="0"/>
        <w:adjustRightInd w:val="0"/>
        <w:ind w:right="-28"/>
        <w:rPr>
          <w:rFonts w:cs="Tahoma"/>
          <w:bCs/>
          <w:szCs w:val="22"/>
        </w:rPr>
      </w:pPr>
    </w:p>
    <w:p w14:paraId="70920289" w14:textId="1734249B" w:rsidR="00664420" w:rsidRPr="009830AD" w:rsidRDefault="00F07EE6" w:rsidP="009830AD">
      <w:pPr>
        <w:autoSpaceDE w:val="0"/>
        <w:autoSpaceDN w:val="0"/>
        <w:adjustRightInd w:val="0"/>
        <w:ind w:right="-28"/>
        <w:rPr>
          <w:rFonts w:cs="Tahoma"/>
          <w:bCs/>
          <w:szCs w:val="22"/>
          <w:lang w:val="es-ES"/>
        </w:rPr>
      </w:pPr>
      <w:r w:rsidRPr="009830AD">
        <w:rPr>
          <w:rFonts w:cs="Tahoma"/>
          <w:bCs/>
          <w:szCs w:val="22"/>
          <w:lang w:val="es-ES"/>
        </w:rPr>
        <w:t xml:space="preserve">Asimismo, </w:t>
      </w:r>
      <w:r w:rsidRPr="009830AD">
        <w:rPr>
          <w:rFonts w:cs="Tahoma"/>
          <w:b/>
          <w:szCs w:val="22"/>
          <w:lang w:val="es-ES"/>
        </w:rPr>
        <w:t xml:space="preserve">EL SUJETO OBLIGADO </w:t>
      </w:r>
      <w:r w:rsidRPr="009830AD">
        <w:rPr>
          <w:rFonts w:cs="Tahoma"/>
          <w:bCs/>
          <w:szCs w:val="22"/>
          <w:lang w:val="es-ES"/>
        </w:rPr>
        <w:t>adjuntó a su respuesta los archivos electrónicos que se describen a continuación</w:t>
      </w:r>
      <w:r w:rsidR="00664420" w:rsidRPr="009830AD">
        <w:rPr>
          <w:rFonts w:cs="Tahoma"/>
          <w:bCs/>
          <w:szCs w:val="22"/>
          <w:lang w:val="es-ES"/>
        </w:rPr>
        <w:t>:</w:t>
      </w:r>
    </w:p>
    <w:p w14:paraId="2C78354F" w14:textId="77777777" w:rsidR="00664420" w:rsidRPr="009830AD" w:rsidRDefault="00664420" w:rsidP="009830AD">
      <w:pPr>
        <w:autoSpaceDE w:val="0"/>
        <w:autoSpaceDN w:val="0"/>
        <w:adjustRightInd w:val="0"/>
        <w:ind w:right="-28"/>
        <w:rPr>
          <w:rFonts w:cs="Tahoma"/>
          <w:bCs/>
          <w:szCs w:val="22"/>
          <w:lang w:val="es-ES"/>
        </w:rPr>
      </w:pPr>
    </w:p>
    <w:p w14:paraId="18890BFD" w14:textId="5FECF28C" w:rsidR="00DE1133" w:rsidRPr="009830AD" w:rsidRDefault="00737483" w:rsidP="009830AD">
      <w:pPr>
        <w:pStyle w:val="Prrafodelista"/>
        <w:numPr>
          <w:ilvl w:val="0"/>
          <w:numId w:val="25"/>
        </w:numPr>
        <w:autoSpaceDE w:val="0"/>
        <w:autoSpaceDN w:val="0"/>
        <w:adjustRightInd w:val="0"/>
        <w:ind w:right="-28"/>
        <w:rPr>
          <w:rFonts w:cs="Tahoma"/>
          <w:bCs/>
          <w:szCs w:val="22"/>
          <w:lang w:val="es-ES"/>
        </w:rPr>
      </w:pPr>
      <w:r w:rsidRPr="009830AD">
        <w:rPr>
          <w:rFonts w:cs="Tahoma"/>
          <w:b/>
          <w:bCs/>
          <w:szCs w:val="22"/>
          <w:lang w:val="es-ES"/>
        </w:rPr>
        <w:t>Contestación 00278 SOLICITANTE.pdf.-</w:t>
      </w:r>
      <w:r w:rsidR="00870FF7" w:rsidRPr="009830AD">
        <w:rPr>
          <w:rFonts w:cs="Tahoma"/>
          <w:bCs/>
          <w:szCs w:val="22"/>
          <w:lang w:val="es-ES"/>
        </w:rPr>
        <w:t xml:space="preserve">Oficio firmado por el Titular de la Unidad de Transparencia el cual realiza pronunciamiento aduciendo que la solicitud se trata de manifestaciones subjetivas  que no constituye derecho de acceso a la información, pues solicita se realice un pronunciamiento específico a sus preguntas. </w:t>
      </w:r>
    </w:p>
    <w:p w14:paraId="52460699" w14:textId="77777777" w:rsidR="00664420" w:rsidRPr="009830AD" w:rsidRDefault="00664420" w:rsidP="009830AD">
      <w:pPr>
        <w:autoSpaceDE w:val="0"/>
        <w:autoSpaceDN w:val="0"/>
        <w:adjustRightInd w:val="0"/>
        <w:ind w:right="-28"/>
        <w:rPr>
          <w:rFonts w:cs="Tahoma"/>
          <w:bCs/>
          <w:szCs w:val="22"/>
          <w:lang w:val="es-ES"/>
        </w:rPr>
      </w:pPr>
    </w:p>
    <w:p w14:paraId="5A5DAB9E" w14:textId="77777777" w:rsidR="00E37A3F" w:rsidRPr="009830AD" w:rsidRDefault="00E37A3F" w:rsidP="009830AD">
      <w:pPr>
        <w:pStyle w:val="Ttulo2"/>
        <w:jc w:val="left"/>
      </w:pPr>
      <w:bookmarkStart w:id="7" w:name="_Toc179926975"/>
      <w:r w:rsidRPr="009830AD">
        <w:t>DEL RECURSO DE REVISIÓN</w:t>
      </w:r>
      <w:bookmarkEnd w:id="7"/>
    </w:p>
    <w:p w14:paraId="0B17CD08" w14:textId="77777777" w:rsidR="00664420" w:rsidRPr="009830AD" w:rsidRDefault="00664420" w:rsidP="009830AD">
      <w:pPr>
        <w:autoSpaceDE w:val="0"/>
        <w:autoSpaceDN w:val="0"/>
        <w:adjustRightInd w:val="0"/>
        <w:ind w:right="-28"/>
        <w:rPr>
          <w:rFonts w:cs="Tahoma"/>
          <w:bCs/>
          <w:szCs w:val="22"/>
          <w:lang w:val="es-ES"/>
        </w:rPr>
      </w:pPr>
    </w:p>
    <w:p w14:paraId="2B216813" w14:textId="61ADBB2B" w:rsidR="00664420" w:rsidRPr="009830AD" w:rsidRDefault="006E25BC" w:rsidP="009830AD">
      <w:pPr>
        <w:pStyle w:val="Ttulo3"/>
      </w:pPr>
      <w:bookmarkStart w:id="8" w:name="_Toc179926976"/>
      <w:r w:rsidRPr="009830AD">
        <w:rPr>
          <w:szCs w:val="32"/>
        </w:rPr>
        <w:t>a)</w:t>
      </w:r>
      <w:r w:rsidRPr="009830AD">
        <w:t xml:space="preserve"> </w:t>
      </w:r>
      <w:r w:rsidR="00664420" w:rsidRPr="009830AD">
        <w:t>Interposición del Recurso de Revisión</w:t>
      </w:r>
      <w:bookmarkEnd w:id="8"/>
    </w:p>
    <w:p w14:paraId="6279C622" w14:textId="353D0D6E" w:rsidR="00664420" w:rsidRPr="009830AD" w:rsidRDefault="00664420" w:rsidP="009830AD">
      <w:pPr>
        <w:autoSpaceDE w:val="0"/>
        <w:autoSpaceDN w:val="0"/>
        <w:adjustRightInd w:val="0"/>
        <w:ind w:right="-28"/>
        <w:rPr>
          <w:rFonts w:cs="Tahoma"/>
          <w:szCs w:val="22"/>
        </w:rPr>
      </w:pPr>
      <w:r w:rsidRPr="009830AD">
        <w:rPr>
          <w:rFonts w:cs="Tahoma"/>
          <w:szCs w:val="22"/>
        </w:rPr>
        <w:t xml:space="preserve">El </w:t>
      </w:r>
      <w:r w:rsidR="00870FF7" w:rsidRPr="009830AD">
        <w:rPr>
          <w:rFonts w:cs="Tahoma"/>
          <w:b/>
          <w:bCs/>
          <w:szCs w:val="22"/>
        </w:rPr>
        <w:t>diecisiete de septiembre de dos mil veinticuatro,</w:t>
      </w:r>
      <w:r w:rsidRPr="009830AD">
        <w:rPr>
          <w:rFonts w:cs="Tahoma"/>
          <w:szCs w:val="22"/>
        </w:rPr>
        <w:t xml:space="preserve"> </w:t>
      </w:r>
      <w:r w:rsidR="00F75D23" w:rsidRPr="009830AD">
        <w:rPr>
          <w:rFonts w:cs="Tahoma"/>
          <w:b/>
          <w:bCs/>
          <w:szCs w:val="22"/>
        </w:rPr>
        <w:t>LA PARTE RECURRENTE</w:t>
      </w:r>
      <w:r w:rsidR="00F75D23" w:rsidRPr="009830AD">
        <w:rPr>
          <w:rFonts w:cs="Tahoma"/>
          <w:szCs w:val="22"/>
        </w:rPr>
        <w:t xml:space="preserve"> interpuso el recurso de revisión en contra de la respuesta emitida por el </w:t>
      </w:r>
      <w:r w:rsidR="00F75D23" w:rsidRPr="009830AD">
        <w:rPr>
          <w:rFonts w:cs="Tahoma"/>
          <w:b/>
          <w:bCs/>
          <w:szCs w:val="22"/>
        </w:rPr>
        <w:t>SUJETO OBLIGADO</w:t>
      </w:r>
      <w:r w:rsidR="00953430" w:rsidRPr="009830AD">
        <w:rPr>
          <w:rFonts w:cs="Tahoma"/>
          <w:szCs w:val="22"/>
        </w:rPr>
        <w:t xml:space="preserve">, mismo que fue registrado en el SAIMEX con el número de expediente </w:t>
      </w:r>
      <w:r w:rsidR="009C4771" w:rsidRPr="009830AD">
        <w:rPr>
          <w:rFonts w:cs="Tahoma"/>
          <w:b/>
          <w:bCs/>
          <w:szCs w:val="22"/>
        </w:rPr>
        <w:t>05662</w:t>
      </w:r>
      <w:r w:rsidR="00953430" w:rsidRPr="009830AD">
        <w:rPr>
          <w:rFonts w:cs="Tahoma"/>
          <w:b/>
          <w:bCs/>
          <w:szCs w:val="22"/>
        </w:rPr>
        <w:t>/INFOEM/IP/RR/</w:t>
      </w:r>
      <w:r w:rsidR="009C4771" w:rsidRPr="009830AD">
        <w:rPr>
          <w:rFonts w:cs="Tahoma"/>
          <w:b/>
          <w:bCs/>
          <w:szCs w:val="22"/>
        </w:rPr>
        <w:t>2024</w:t>
      </w:r>
      <w:r w:rsidR="00953430" w:rsidRPr="009830AD">
        <w:rPr>
          <w:rFonts w:cs="Tahoma"/>
          <w:szCs w:val="22"/>
        </w:rPr>
        <w:t>, y en el cual manifiesta lo siguiente</w:t>
      </w:r>
      <w:r w:rsidRPr="009830AD">
        <w:rPr>
          <w:rFonts w:cs="Tahoma"/>
          <w:szCs w:val="22"/>
        </w:rPr>
        <w:t>:</w:t>
      </w:r>
    </w:p>
    <w:p w14:paraId="74B30008" w14:textId="77777777" w:rsidR="00664420" w:rsidRPr="009830AD" w:rsidRDefault="00664420" w:rsidP="009830AD">
      <w:pPr>
        <w:tabs>
          <w:tab w:val="left" w:pos="4667"/>
        </w:tabs>
        <w:ind w:right="539"/>
        <w:rPr>
          <w:rFonts w:cs="Tahoma"/>
          <w:szCs w:val="22"/>
        </w:rPr>
      </w:pPr>
    </w:p>
    <w:p w14:paraId="12153283" w14:textId="77777777" w:rsidR="00664420" w:rsidRPr="009830AD" w:rsidRDefault="00664420" w:rsidP="009830AD">
      <w:pPr>
        <w:tabs>
          <w:tab w:val="left" w:pos="4667"/>
        </w:tabs>
        <w:ind w:left="567" w:right="539"/>
        <w:rPr>
          <w:rFonts w:cs="Tahoma"/>
          <w:b/>
          <w:iCs/>
        </w:rPr>
      </w:pPr>
      <w:r w:rsidRPr="009830AD">
        <w:rPr>
          <w:rFonts w:cs="Tahoma"/>
          <w:b/>
          <w:iCs/>
        </w:rPr>
        <w:t>ACTO IMPUGNADO</w:t>
      </w:r>
      <w:r w:rsidRPr="009830AD">
        <w:rPr>
          <w:rFonts w:cs="Tahoma"/>
          <w:b/>
          <w:iCs/>
        </w:rPr>
        <w:tab/>
      </w:r>
    </w:p>
    <w:p w14:paraId="523F8BF4" w14:textId="13F13E71" w:rsidR="00664420" w:rsidRPr="009830AD" w:rsidRDefault="009C4771" w:rsidP="009830AD">
      <w:pPr>
        <w:pStyle w:val="Puesto"/>
      </w:pPr>
      <w:r w:rsidRPr="009830AD">
        <w:t>“No entregan la información solicitada”</w:t>
      </w:r>
    </w:p>
    <w:p w14:paraId="6AE8EA9A" w14:textId="77777777" w:rsidR="00664420" w:rsidRPr="009830AD" w:rsidRDefault="00664420" w:rsidP="009830AD">
      <w:pPr>
        <w:tabs>
          <w:tab w:val="left" w:pos="4667"/>
        </w:tabs>
        <w:ind w:left="567" w:right="539"/>
        <w:rPr>
          <w:rFonts w:cs="Tahoma"/>
          <w:bCs/>
          <w:i/>
        </w:rPr>
      </w:pPr>
    </w:p>
    <w:p w14:paraId="047D036B" w14:textId="77777777" w:rsidR="00664420" w:rsidRPr="009830AD" w:rsidRDefault="00664420" w:rsidP="009830AD">
      <w:pPr>
        <w:tabs>
          <w:tab w:val="left" w:pos="4667"/>
        </w:tabs>
        <w:ind w:left="567" w:right="539"/>
        <w:rPr>
          <w:rFonts w:cs="Tahoma"/>
          <w:b/>
          <w:iCs/>
        </w:rPr>
      </w:pPr>
      <w:r w:rsidRPr="009830AD">
        <w:rPr>
          <w:rFonts w:cs="Tahoma"/>
          <w:b/>
          <w:iCs/>
        </w:rPr>
        <w:t>RAZONES O MOTIVOS DE LA INCONFORMIDAD</w:t>
      </w:r>
      <w:r w:rsidRPr="009830AD">
        <w:rPr>
          <w:rFonts w:cs="Tahoma"/>
          <w:b/>
          <w:iCs/>
        </w:rPr>
        <w:tab/>
      </w:r>
    </w:p>
    <w:p w14:paraId="1DAE2563" w14:textId="6726414F" w:rsidR="00953430" w:rsidRPr="009830AD" w:rsidRDefault="009C4771" w:rsidP="009830AD">
      <w:pPr>
        <w:pStyle w:val="Puesto"/>
      </w:pPr>
      <w:r w:rsidRPr="009830AD">
        <w:t xml:space="preserve">“Con fundamento en los artículos 1, 4 fracción II, 6, 7, 11, 31 fracción III, 33, y 47 de la LEY DE ARCHIVOS Y ADMINISTRACIÓN DE DOCUMENTOS DEL ESTADO DE MÉXICO Y MUNICIPIOS; así como, el artículo 24 </w:t>
      </w:r>
      <w:proofErr w:type="spellStart"/>
      <w:r w:rsidRPr="009830AD">
        <w:t>penultimo</w:t>
      </w:r>
      <w:proofErr w:type="spellEnd"/>
      <w:r w:rsidRPr="009830AD">
        <w:t xml:space="preserve"> párrafo y conforme al Catálogo de disposición documental y guía simple de archivos que mandata la LEY DE TRANSPARENCIA Y ACCESO A LA INFORMACIÓN PÚBLICA DEL ESTADO DE MÉXICO Y MUNICIPIOS, no me entregan la información.”</w:t>
      </w:r>
    </w:p>
    <w:p w14:paraId="48FE75EA" w14:textId="77777777" w:rsidR="00664420" w:rsidRPr="009830AD" w:rsidRDefault="00664420" w:rsidP="009830AD">
      <w:pPr>
        <w:tabs>
          <w:tab w:val="left" w:pos="4667"/>
        </w:tabs>
        <w:ind w:right="567"/>
        <w:rPr>
          <w:rFonts w:cs="Tahoma"/>
          <w:b/>
          <w:bCs/>
        </w:rPr>
      </w:pPr>
    </w:p>
    <w:p w14:paraId="6804DEF1" w14:textId="3C4F6CB5" w:rsidR="00664420" w:rsidRPr="009830AD" w:rsidRDefault="006E25BC" w:rsidP="009830AD">
      <w:pPr>
        <w:pStyle w:val="Ttulo3"/>
      </w:pPr>
      <w:bookmarkStart w:id="9" w:name="_Toc179926977"/>
      <w:r w:rsidRPr="009830AD">
        <w:t>b</w:t>
      </w:r>
      <w:r w:rsidR="00664420" w:rsidRPr="009830AD">
        <w:t>) Turno del Recurso de Revisión</w:t>
      </w:r>
      <w:bookmarkEnd w:id="9"/>
    </w:p>
    <w:p w14:paraId="1173671B" w14:textId="16CC4853" w:rsidR="00C72DAA" w:rsidRPr="009830AD" w:rsidRDefault="00C72DAA" w:rsidP="009830AD">
      <w:r w:rsidRPr="009830AD">
        <w:t>Con fundamento en el artículo 185, fracción I de la Ley de Transparencia y Acceso a la Información Pública del Estado de México y Municipios, el</w:t>
      </w:r>
      <w:r w:rsidRPr="009830AD">
        <w:rPr>
          <w:b/>
          <w:bCs/>
        </w:rPr>
        <w:t xml:space="preserve"> </w:t>
      </w:r>
      <w:r w:rsidR="009C4771" w:rsidRPr="009830AD">
        <w:rPr>
          <w:rFonts w:eastAsia="Palatino Linotype" w:cs="Palatino Linotype"/>
          <w:b/>
        </w:rPr>
        <w:t>diecisiete de septiembre de dos mil veinticuatro</w:t>
      </w:r>
      <w:r w:rsidRPr="009830AD">
        <w:t xml:space="preserve"> se turnó el recurso de revisión a través del</w:t>
      </w:r>
      <w:r w:rsidRPr="009830AD">
        <w:rPr>
          <w:rFonts w:eastAsia="Arial Unicode MS"/>
        </w:rPr>
        <w:t xml:space="preserve"> </w:t>
      </w:r>
      <w:r w:rsidRPr="009830AD">
        <w:rPr>
          <w:rFonts w:eastAsia="Arial Unicode MS"/>
          <w:bCs/>
        </w:rPr>
        <w:t>SAIMEX</w:t>
      </w:r>
      <w:r w:rsidRPr="009830AD">
        <w:t xml:space="preserve"> a la </w:t>
      </w:r>
      <w:r w:rsidRPr="009830AD">
        <w:rPr>
          <w:b/>
        </w:rPr>
        <w:t>Comisionada Sharon Cristina Morales Martínez</w:t>
      </w:r>
      <w:r w:rsidRPr="009830AD">
        <w:rPr>
          <w:bCs/>
        </w:rPr>
        <w:t xml:space="preserve">, </w:t>
      </w:r>
      <w:r w:rsidRPr="009830AD">
        <w:t xml:space="preserve">a efecto de decretar su admisión o </w:t>
      </w:r>
      <w:proofErr w:type="spellStart"/>
      <w:r w:rsidRPr="009830AD">
        <w:t>desechamiento</w:t>
      </w:r>
      <w:proofErr w:type="spellEnd"/>
      <w:r w:rsidRPr="009830AD">
        <w:t xml:space="preserve">. </w:t>
      </w:r>
    </w:p>
    <w:p w14:paraId="18F305CB" w14:textId="77777777" w:rsidR="00664420" w:rsidRPr="009830AD" w:rsidRDefault="00664420" w:rsidP="009830AD">
      <w:pPr>
        <w:rPr>
          <w:rFonts w:eastAsia="Batang" w:cs="Tahoma"/>
          <w:bCs/>
          <w:szCs w:val="22"/>
        </w:rPr>
      </w:pPr>
    </w:p>
    <w:p w14:paraId="3E31EC2D" w14:textId="295256A1" w:rsidR="00664420" w:rsidRPr="009830AD" w:rsidRDefault="006E25BC" w:rsidP="009830AD">
      <w:pPr>
        <w:pStyle w:val="Ttulo3"/>
      </w:pPr>
      <w:bookmarkStart w:id="10" w:name="_Toc179926978"/>
      <w:r w:rsidRPr="009830AD">
        <w:t>c</w:t>
      </w:r>
      <w:r w:rsidR="00664420" w:rsidRPr="009830AD">
        <w:t>) Admisión del Recurso de Revisión</w:t>
      </w:r>
      <w:bookmarkEnd w:id="10"/>
    </w:p>
    <w:p w14:paraId="240447D5" w14:textId="13AD3014" w:rsidR="000E09C4" w:rsidRPr="009830AD" w:rsidRDefault="000E09C4" w:rsidP="009830AD">
      <w:pPr>
        <w:rPr>
          <w:rFonts w:cs="Arial"/>
        </w:rPr>
      </w:pPr>
      <w:r w:rsidRPr="009830AD">
        <w:rPr>
          <w:rFonts w:cs="Arial"/>
        </w:rPr>
        <w:t xml:space="preserve">El </w:t>
      </w:r>
      <w:r w:rsidR="009C4771" w:rsidRPr="009830AD">
        <w:rPr>
          <w:rFonts w:eastAsia="Palatino Linotype" w:cs="Palatino Linotype"/>
          <w:b/>
        </w:rPr>
        <w:t>diecinueve de septiembre de dos mil veinticuatro</w:t>
      </w:r>
      <w:r w:rsidRPr="009830AD">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9830AD">
        <w:rPr>
          <w:rFonts w:cs="Arial"/>
        </w:rPr>
        <w:t>, fracción II</w:t>
      </w:r>
      <w:r w:rsidRPr="009830AD">
        <w:rPr>
          <w:rFonts w:cs="Arial"/>
        </w:rPr>
        <w:t xml:space="preserve"> de la Ley de Transparencia y Acceso a la Información Pública del Estado de México y Municipios.</w:t>
      </w:r>
    </w:p>
    <w:p w14:paraId="09B589C5" w14:textId="77777777" w:rsidR="00664420" w:rsidRPr="009830AD" w:rsidRDefault="00664420" w:rsidP="009830AD">
      <w:pPr>
        <w:rPr>
          <w:rFonts w:cs="Tahoma"/>
          <w:b/>
          <w:szCs w:val="22"/>
        </w:rPr>
      </w:pPr>
    </w:p>
    <w:p w14:paraId="3B820F58" w14:textId="42273D96" w:rsidR="00865CF4" w:rsidRPr="009830AD" w:rsidRDefault="008304EC" w:rsidP="009830AD">
      <w:pPr>
        <w:pStyle w:val="Ttulo3"/>
      </w:pPr>
      <w:bookmarkStart w:id="11" w:name="_Toc179926979"/>
      <w:r w:rsidRPr="009830AD">
        <w:lastRenderedPageBreak/>
        <w:t>d</w:t>
      </w:r>
      <w:r w:rsidR="00664420" w:rsidRPr="009830AD">
        <w:t xml:space="preserve">) </w:t>
      </w:r>
      <w:r w:rsidR="00865CF4" w:rsidRPr="009830AD">
        <w:t>Informe Justificado del Sujeto Obligado</w:t>
      </w:r>
      <w:bookmarkEnd w:id="11"/>
    </w:p>
    <w:p w14:paraId="195F0D72" w14:textId="76BEB1E6" w:rsidR="00865CF4" w:rsidRPr="009830AD" w:rsidRDefault="00865CF4" w:rsidP="009830AD">
      <w:pPr>
        <w:rPr>
          <w:rFonts w:eastAsia="Calibri" w:cs="Tahoma"/>
          <w:szCs w:val="22"/>
          <w:lang w:eastAsia="en-US"/>
        </w:rPr>
      </w:pPr>
      <w:r w:rsidRPr="009830AD">
        <w:rPr>
          <w:rFonts w:cs="Tahoma"/>
          <w:bCs/>
          <w:szCs w:val="24"/>
        </w:rPr>
        <w:t xml:space="preserve">El </w:t>
      </w:r>
      <w:r w:rsidR="009C4771" w:rsidRPr="009830AD">
        <w:rPr>
          <w:rFonts w:cs="Tahoma"/>
          <w:b/>
          <w:szCs w:val="24"/>
        </w:rPr>
        <w:t>treinta de septiembre de dos mil veinticuatro</w:t>
      </w:r>
      <w:r w:rsidRPr="009830AD">
        <w:rPr>
          <w:rFonts w:cs="Tahoma"/>
          <w:b/>
          <w:szCs w:val="24"/>
        </w:rPr>
        <w:t xml:space="preserve"> EL SUJETO OBLIGADO</w:t>
      </w:r>
      <w:r w:rsidRPr="009830AD">
        <w:rPr>
          <w:rFonts w:cs="Tahoma"/>
          <w:bCs/>
          <w:szCs w:val="24"/>
        </w:rPr>
        <w:t xml:space="preserve"> rindió su informe justificado a través del SAIMEX, </w:t>
      </w:r>
      <w:r w:rsidRPr="009830AD">
        <w:rPr>
          <w:rFonts w:eastAsia="Calibri" w:cs="Tahoma"/>
          <w:szCs w:val="22"/>
          <w:lang w:eastAsia="en-US"/>
        </w:rPr>
        <w:t>en el cual expresó lo siguiente:</w:t>
      </w:r>
    </w:p>
    <w:p w14:paraId="6E939452" w14:textId="77777777" w:rsidR="00865CF4" w:rsidRPr="009830AD" w:rsidRDefault="00865CF4" w:rsidP="009830AD">
      <w:pPr>
        <w:rPr>
          <w:rFonts w:eastAsia="Calibri" w:cs="Tahoma"/>
          <w:szCs w:val="22"/>
          <w:lang w:eastAsia="en-US"/>
        </w:rPr>
      </w:pPr>
    </w:p>
    <w:p w14:paraId="371F88A0" w14:textId="29114FDC" w:rsidR="00441BFA" w:rsidRPr="009830AD" w:rsidRDefault="009C4771" w:rsidP="009830AD">
      <w:pPr>
        <w:pStyle w:val="Prrafodelista"/>
        <w:numPr>
          <w:ilvl w:val="0"/>
          <w:numId w:val="25"/>
        </w:numPr>
        <w:ind w:right="539"/>
        <w:jc w:val="left"/>
        <w:rPr>
          <w:rFonts w:eastAsia="Calibri" w:cs="Tahoma"/>
          <w:szCs w:val="22"/>
          <w:lang w:eastAsia="en-US"/>
        </w:rPr>
      </w:pPr>
      <w:r w:rsidRPr="009830AD">
        <w:rPr>
          <w:rFonts w:eastAsia="Calibri" w:cs="Tahoma"/>
          <w:b/>
          <w:szCs w:val="22"/>
          <w:lang w:eastAsia="en-US"/>
        </w:rPr>
        <w:t xml:space="preserve">Recurso de Revisión 05662 INFOEM 2024.pdf.- </w:t>
      </w:r>
      <w:r w:rsidRPr="009830AD">
        <w:rPr>
          <w:rFonts w:eastAsia="Calibri" w:cs="Tahoma"/>
          <w:szCs w:val="22"/>
          <w:lang w:eastAsia="en-US"/>
        </w:rPr>
        <w:t>Ratifica la respuesta entregada.</w:t>
      </w:r>
    </w:p>
    <w:p w14:paraId="26C9F6F0" w14:textId="77777777" w:rsidR="00865CF4" w:rsidRPr="009830AD" w:rsidRDefault="00865CF4" w:rsidP="009830AD">
      <w:pPr>
        <w:rPr>
          <w:rFonts w:eastAsia="Calibri" w:cs="Tahoma"/>
          <w:szCs w:val="22"/>
          <w:lang w:eastAsia="en-US"/>
        </w:rPr>
      </w:pPr>
    </w:p>
    <w:p w14:paraId="2D130A9D" w14:textId="5CCF320C" w:rsidR="00865CF4" w:rsidRPr="009830AD" w:rsidRDefault="00865CF4" w:rsidP="009830AD">
      <w:pPr>
        <w:rPr>
          <w:rFonts w:cs="Tahoma"/>
          <w:bCs/>
          <w:szCs w:val="24"/>
        </w:rPr>
      </w:pPr>
      <w:r w:rsidRPr="009830AD">
        <w:rPr>
          <w:rFonts w:cs="Tahoma"/>
          <w:bCs/>
          <w:szCs w:val="24"/>
        </w:rPr>
        <w:t xml:space="preserve">Esta información fue puesta a la vista de </w:t>
      </w:r>
      <w:r w:rsidRPr="009830AD">
        <w:rPr>
          <w:rFonts w:cs="Tahoma"/>
          <w:b/>
          <w:szCs w:val="24"/>
        </w:rPr>
        <w:t xml:space="preserve">LA PARTE RECURRENTE </w:t>
      </w:r>
      <w:r w:rsidRPr="009830AD">
        <w:rPr>
          <w:rFonts w:cs="Tahoma"/>
          <w:bCs/>
          <w:szCs w:val="24"/>
        </w:rPr>
        <w:t xml:space="preserve">el </w:t>
      </w:r>
      <w:r w:rsidR="009C4771" w:rsidRPr="00E745EF">
        <w:rPr>
          <w:rFonts w:cs="Tahoma"/>
          <w:b/>
          <w:bCs/>
          <w:szCs w:val="24"/>
        </w:rPr>
        <w:t>dos de octubre de dos mi</w:t>
      </w:r>
      <w:r w:rsidR="00A05BDC" w:rsidRPr="00E745EF">
        <w:rPr>
          <w:rFonts w:cs="Tahoma"/>
          <w:b/>
          <w:bCs/>
          <w:szCs w:val="24"/>
        </w:rPr>
        <w:t>l veinticuatro</w:t>
      </w:r>
      <w:r w:rsidRPr="009830AD">
        <w:rPr>
          <w:rFonts w:cs="Tahoma"/>
          <w:bCs/>
          <w:szCs w:val="24"/>
        </w:rPr>
        <w:t xml:space="preserve"> para que, en un plazo de tres días hábiles, manifestara lo que a su derecho conviniera, de conformidad con lo establecido en el </w:t>
      </w:r>
      <w:r w:rsidRPr="009830AD">
        <w:rPr>
          <w:rFonts w:cs="Arial"/>
        </w:rPr>
        <w:t>artículo 185, fracción III de la Ley de Transparencia y Acceso a la Información Pública del Estado de México y Municipios</w:t>
      </w:r>
      <w:r w:rsidRPr="009830AD">
        <w:rPr>
          <w:rFonts w:cs="Tahoma"/>
          <w:bCs/>
          <w:szCs w:val="24"/>
        </w:rPr>
        <w:t>.</w:t>
      </w:r>
    </w:p>
    <w:p w14:paraId="3B386B4C" w14:textId="77777777" w:rsidR="003A40C1" w:rsidRPr="009830AD" w:rsidRDefault="003A40C1" w:rsidP="009830AD">
      <w:pPr>
        <w:ind w:right="539"/>
        <w:rPr>
          <w:rFonts w:cs="Tahoma"/>
          <w:bCs/>
          <w:szCs w:val="24"/>
        </w:rPr>
      </w:pPr>
    </w:p>
    <w:p w14:paraId="755B7730" w14:textId="1F92AAD3" w:rsidR="00664420" w:rsidRPr="009830AD" w:rsidRDefault="008304EC" w:rsidP="009830AD">
      <w:pPr>
        <w:pStyle w:val="Ttulo3"/>
        <w:rPr>
          <w:lang w:val="es-ES"/>
        </w:rPr>
      </w:pPr>
      <w:bookmarkStart w:id="12" w:name="_Toc179926980"/>
      <w:r w:rsidRPr="009830AD">
        <w:rPr>
          <w:rFonts w:eastAsia="Calibri"/>
          <w:bCs/>
          <w:lang w:eastAsia="en-US"/>
        </w:rPr>
        <w:t>e</w:t>
      </w:r>
      <w:r w:rsidR="00664420" w:rsidRPr="009830AD">
        <w:rPr>
          <w:rFonts w:eastAsia="Calibri"/>
          <w:bCs/>
          <w:lang w:eastAsia="en-US"/>
        </w:rPr>
        <w:t>)</w:t>
      </w:r>
      <w:r w:rsidR="00664420" w:rsidRPr="009830AD">
        <w:t xml:space="preserve"> </w:t>
      </w:r>
      <w:r w:rsidR="00865CF4" w:rsidRPr="009830AD">
        <w:rPr>
          <w:lang w:val="es-ES"/>
        </w:rPr>
        <w:t>Manifestaciones de la Parte Recurrente</w:t>
      </w:r>
      <w:bookmarkEnd w:id="12"/>
    </w:p>
    <w:p w14:paraId="4E8AF011" w14:textId="77777777" w:rsidR="00865CF4" w:rsidRPr="009830AD" w:rsidRDefault="00865CF4" w:rsidP="009830AD">
      <w:pPr>
        <w:rPr>
          <w:rFonts w:eastAsia="Arial Unicode MS" w:cs="Arial"/>
        </w:rPr>
      </w:pPr>
      <w:r w:rsidRPr="009830AD">
        <w:rPr>
          <w:rFonts w:cs="Tahoma"/>
          <w:b/>
          <w:szCs w:val="24"/>
        </w:rPr>
        <w:t xml:space="preserve">LA PARTE RECURRENTE </w:t>
      </w:r>
      <w:r w:rsidRPr="009830AD">
        <w:rPr>
          <w:rFonts w:eastAsia="Arial Unicode MS" w:cs="Arial"/>
        </w:rPr>
        <w:t>no realizó manifestación alguna dentro del término legalmente concedido para tal efecto, ni presentó pruebas o alegatos.</w:t>
      </w:r>
    </w:p>
    <w:p w14:paraId="6923684C" w14:textId="77777777" w:rsidR="00664420" w:rsidRPr="009830AD" w:rsidRDefault="00664420" w:rsidP="009830AD">
      <w:pPr>
        <w:rPr>
          <w:rFonts w:cs="Tahoma"/>
          <w:szCs w:val="22"/>
        </w:rPr>
      </w:pPr>
    </w:p>
    <w:p w14:paraId="0E651988" w14:textId="75FB47EA" w:rsidR="00664420" w:rsidRPr="009830AD" w:rsidRDefault="008304EC" w:rsidP="009830AD">
      <w:pPr>
        <w:pStyle w:val="Ttulo3"/>
      </w:pPr>
      <w:bookmarkStart w:id="13" w:name="_Toc179926981"/>
      <w:r w:rsidRPr="009830AD">
        <w:t>f</w:t>
      </w:r>
      <w:r w:rsidR="00664420" w:rsidRPr="009830AD">
        <w:t>) Cierre de instrucción</w:t>
      </w:r>
      <w:bookmarkEnd w:id="13"/>
    </w:p>
    <w:p w14:paraId="79AF95DC" w14:textId="60F0E798" w:rsidR="00664420" w:rsidRPr="009830AD" w:rsidRDefault="00BF091A" w:rsidP="009830AD">
      <w:r w:rsidRPr="009830AD">
        <w:rPr>
          <w:rFonts w:cs="Tahoma"/>
          <w:szCs w:val="22"/>
        </w:rPr>
        <w:t>Al no existir diligencias pendientes por desahogar</w:t>
      </w:r>
      <w:r w:rsidRPr="009830AD">
        <w:rPr>
          <w:rFonts w:cs="Arial"/>
        </w:rPr>
        <w:t xml:space="preserve">, el </w:t>
      </w:r>
      <w:bookmarkStart w:id="14" w:name="_Hlk104892386"/>
      <w:r w:rsidR="00A05BDC" w:rsidRPr="009830AD">
        <w:rPr>
          <w:rFonts w:cs="Arial"/>
          <w:b/>
        </w:rPr>
        <w:t xml:space="preserve">quince de octubre de dos mil </w:t>
      </w:r>
      <w:bookmarkEnd w:id="14"/>
      <w:r w:rsidR="00A05BDC" w:rsidRPr="009830AD">
        <w:rPr>
          <w:rFonts w:cs="Arial"/>
          <w:b/>
        </w:rPr>
        <w:t>veinticuatro,</w:t>
      </w:r>
      <w:r w:rsidRPr="009830AD">
        <w:rPr>
          <w:rFonts w:cs="Arial"/>
        </w:rPr>
        <w:t xml:space="preserve"> la </w:t>
      </w:r>
      <w:r w:rsidRPr="009830AD">
        <w:rPr>
          <w:rFonts w:cs="Arial"/>
          <w:b/>
          <w:bCs/>
        </w:rPr>
        <w:t xml:space="preserve">Comisionada </w:t>
      </w:r>
      <w:r w:rsidRPr="009830AD">
        <w:rPr>
          <w:b/>
        </w:rPr>
        <w:t xml:space="preserve">Sharon Cristina Morales Martínez </w:t>
      </w:r>
      <w:r w:rsidRPr="009830AD">
        <w:rPr>
          <w:rFonts w:cs="Arial"/>
        </w:rPr>
        <w:t>acordó el cierre de instrucción</w:t>
      </w:r>
      <w:r w:rsidR="0011350D" w:rsidRPr="009830AD">
        <w:rPr>
          <w:rFonts w:cs="Arial"/>
        </w:rPr>
        <w:t xml:space="preserve"> y</w:t>
      </w:r>
      <w:r w:rsidRPr="009830AD">
        <w:rPr>
          <w:rFonts w:cs="Arial"/>
        </w:rPr>
        <w:t xml:space="preserve"> </w:t>
      </w:r>
      <w:r w:rsidR="0011350D" w:rsidRPr="009830AD">
        <w:rPr>
          <w:rFonts w:cs="Arial"/>
        </w:rPr>
        <w:t xml:space="preserve">la </w:t>
      </w:r>
      <w:r w:rsidRPr="009830AD">
        <w:rPr>
          <w:rFonts w:cs="Arial"/>
        </w:rPr>
        <w:t>remisión del expediente a efecto de ser resuelto, de conformidad con lo establecido en el artículo 185 fracciones VI y VIII de la Ley de Transparencia y Acceso a la Información Pública del Estado de México y Municipios</w:t>
      </w:r>
      <w:r w:rsidRPr="009830AD">
        <w:t>.</w:t>
      </w:r>
      <w:r w:rsidR="0011350D" w:rsidRPr="009830AD">
        <w:t xml:space="preserve"> Dicho acuerdo </w:t>
      </w:r>
      <w:r w:rsidR="00664420" w:rsidRPr="009830AD">
        <w:rPr>
          <w:rFonts w:cs="Tahoma"/>
          <w:szCs w:val="22"/>
        </w:rPr>
        <w:t xml:space="preserve">fue notificado a las partes el mismo día a través del </w:t>
      </w:r>
      <w:r w:rsidR="00664420" w:rsidRPr="009830AD">
        <w:rPr>
          <w:rFonts w:cs="Tahoma"/>
          <w:szCs w:val="22"/>
          <w:lang w:val="es-ES"/>
        </w:rPr>
        <w:t>SAIMEX</w:t>
      </w:r>
      <w:r w:rsidR="00664420" w:rsidRPr="009830AD">
        <w:rPr>
          <w:rFonts w:cs="Tahoma"/>
          <w:szCs w:val="22"/>
        </w:rPr>
        <w:t>.</w:t>
      </w:r>
    </w:p>
    <w:p w14:paraId="741683E3" w14:textId="77777777" w:rsidR="0011350D" w:rsidRPr="009830AD" w:rsidRDefault="0011350D" w:rsidP="009830AD">
      <w:pPr>
        <w:rPr>
          <w:rFonts w:cs="Tahoma"/>
          <w:szCs w:val="22"/>
        </w:rPr>
      </w:pPr>
    </w:p>
    <w:p w14:paraId="01712930" w14:textId="77777777" w:rsidR="004A1C60" w:rsidRPr="009830AD" w:rsidRDefault="004A1C60" w:rsidP="009830AD">
      <w:pPr>
        <w:rPr>
          <w:rFonts w:cs="Tahoma"/>
          <w:szCs w:val="22"/>
        </w:rPr>
      </w:pPr>
    </w:p>
    <w:p w14:paraId="7A9629DE" w14:textId="77777777" w:rsidR="00664420" w:rsidRPr="009830AD" w:rsidRDefault="00664420" w:rsidP="009830AD">
      <w:pPr>
        <w:pStyle w:val="Ttulo1"/>
        <w:rPr>
          <w:rFonts w:eastAsiaTheme="minorHAnsi"/>
          <w:lang w:eastAsia="en-US"/>
        </w:rPr>
      </w:pPr>
      <w:bookmarkStart w:id="15" w:name="_Toc179926982"/>
      <w:r w:rsidRPr="009830AD">
        <w:rPr>
          <w:rFonts w:eastAsiaTheme="minorHAnsi"/>
          <w:lang w:eastAsia="en-US"/>
        </w:rPr>
        <w:lastRenderedPageBreak/>
        <w:t>CONSIDERANDOS</w:t>
      </w:r>
      <w:bookmarkEnd w:id="15"/>
    </w:p>
    <w:p w14:paraId="6DD1243B" w14:textId="77777777" w:rsidR="00664420" w:rsidRPr="009830AD" w:rsidRDefault="00664420" w:rsidP="009830AD">
      <w:pPr>
        <w:contextualSpacing/>
        <w:jc w:val="center"/>
        <w:rPr>
          <w:rFonts w:eastAsiaTheme="minorHAnsi" w:cs="Tahoma"/>
          <w:b/>
          <w:szCs w:val="22"/>
          <w:lang w:eastAsia="en-US"/>
        </w:rPr>
      </w:pPr>
    </w:p>
    <w:p w14:paraId="0B67CB92" w14:textId="2E307D3B" w:rsidR="00664420" w:rsidRPr="009830AD" w:rsidRDefault="00664420" w:rsidP="009830AD">
      <w:pPr>
        <w:pStyle w:val="Ttulo2"/>
        <w:rPr>
          <w:rFonts w:eastAsia="Batang"/>
        </w:rPr>
      </w:pPr>
      <w:bookmarkStart w:id="16" w:name="_Toc179926983"/>
      <w:r w:rsidRPr="009830AD">
        <w:rPr>
          <w:rFonts w:eastAsia="Batang"/>
        </w:rPr>
        <w:t xml:space="preserve">PRIMERO. </w:t>
      </w:r>
      <w:proofErr w:type="spellStart"/>
      <w:r w:rsidR="00BA55A8" w:rsidRPr="009830AD">
        <w:rPr>
          <w:rFonts w:eastAsia="Batang"/>
        </w:rPr>
        <w:t>Procedibilidad</w:t>
      </w:r>
      <w:bookmarkEnd w:id="16"/>
      <w:proofErr w:type="spellEnd"/>
    </w:p>
    <w:p w14:paraId="39C52BC1" w14:textId="56FCC20D" w:rsidR="00BA55A8" w:rsidRPr="009830AD" w:rsidRDefault="00BA55A8" w:rsidP="009830AD">
      <w:pPr>
        <w:pStyle w:val="Ttulo3"/>
      </w:pPr>
      <w:bookmarkStart w:id="17" w:name="_Toc179926984"/>
      <w:r w:rsidRPr="009830AD">
        <w:t>a) Competencia</w:t>
      </w:r>
      <w:r w:rsidR="00150C49" w:rsidRPr="009830AD">
        <w:t xml:space="preserve"> del Instituto</w:t>
      </w:r>
      <w:bookmarkEnd w:id="17"/>
    </w:p>
    <w:p w14:paraId="56E64942" w14:textId="6572EDF7" w:rsidR="0011350D" w:rsidRPr="009830AD" w:rsidRDefault="0011350D" w:rsidP="009830AD">
      <w:pPr>
        <w:rPr>
          <w:rFonts w:cs="Arial"/>
        </w:rPr>
      </w:pPr>
      <w:r w:rsidRPr="009830AD">
        <w:t xml:space="preserve">Este Instituto de Transparencia, Acceso a la Información Pública y Protección de Datos Personales del Estado de México y Municipios es competente para conocer y resolver </w:t>
      </w:r>
      <w:r w:rsidR="005F65B7" w:rsidRPr="009830AD">
        <w:t xml:space="preserve">el </w:t>
      </w:r>
      <w:r w:rsidRPr="009830AD">
        <w:t>presente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9830AD">
        <w:rPr>
          <w:rFonts w:cs="Arial"/>
        </w:rPr>
        <w:t>; y 9, fracciones I y XXIII y 11 del Reglamento Interior del Instituto de Transparencia, Acceso a la Información Pública y Protección de Datos Personales del Estado de México y Municipios.</w:t>
      </w:r>
    </w:p>
    <w:p w14:paraId="6C36A399" w14:textId="77777777" w:rsidR="00DB1C09" w:rsidRPr="009830AD" w:rsidRDefault="00DB1C09" w:rsidP="009830AD">
      <w:pPr>
        <w:rPr>
          <w:rFonts w:cs="Arial"/>
        </w:rPr>
      </w:pPr>
    </w:p>
    <w:p w14:paraId="517A2DD6" w14:textId="4169BE4D" w:rsidR="00664420" w:rsidRPr="009830AD" w:rsidRDefault="00BA55A8" w:rsidP="009830AD">
      <w:pPr>
        <w:pStyle w:val="Ttulo3"/>
      </w:pPr>
      <w:bookmarkStart w:id="18" w:name="_Toc179926985"/>
      <w:r w:rsidRPr="009830AD">
        <w:t>b)</w:t>
      </w:r>
      <w:r w:rsidR="00664420" w:rsidRPr="009830AD">
        <w:t xml:space="preserve"> </w:t>
      </w:r>
      <w:r w:rsidR="00D91CB4" w:rsidRPr="009830AD">
        <w:t>Legitimidad</w:t>
      </w:r>
      <w:r w:rsidRPr="009830AD">
        <w:t xml:space="preserve"> de la parte recurrente</w:t>
      </w:r>
      <w:bookmarkEnd w:id="18"/>
    </w:p>
    <w:p w14:paraId="26FEA382" w14:textId="0B06695C" w:rsidR="00D91CB4" w:rsidRPr="009830AD" w:rsidRDefault="00D91CB4" w:rsidP="009830AD">
      <w:pPr>
        <w:rPr>
          <w:rFonts w:cs="Arial"/>
          <w:bCs/>
        </w:rPr>
      </w:pPr>
      <w:r w:rsidRPr="009830AD">
        <w:rPr>
          <w:rFonts w:cs="Arial"/>
          <w:bCs/>
        </w:rPr>
        <w:t>El recurso de revisión fue interpuesto por parte legítima, ya que se presentó por la misma persona que formuló la solicitud de acceso a la Información Pública,</w:t>
      </w:r>
      <w:r w:rsidRPr="009830AD">
        <w:rPr>
          <w:rFonts w:cs="Arial"/>
          <w:b/>
          <w:bCs/>
        </w:rPr>
        <w:t xml:space="preserve"> </w:t>
      </w:r>
      <w:r w:rsidRPr="009830AD">
        <w:rPr>
          <w:rFonts w:cs="Arial"/>
        </w:rPr>
        <w:t>debido a que los datos de acceso</w:t>
      </w:r>
      <w:r w:rsidRPr="009830AD">
        <w:rPr>
          <w:rFonts w:cs="Arial"/>
          <w:b/>
          <w:bCs/>
        </w:rPr>
        <w:t xml:space="preserve"> </w:t>
      </w:r>
      <w:r w:rsidRPr="009830AD">
        <w:rPr>
          <w:rFonts w:cs="Arial"/>
        </w:rPr>
        <w:t>SAIMEX</w:t>
      </w:r>
      <w:r w:rsidRPr="009830AD">
        <w:rPr>
          <w:rFonts w:eastAsia="Calibri" w:cs="Arial"/>
          <w:lang w:eastAsia="en-US"/>
        </w:rPr>
        <w:t xml:space="preserve"> son personales e irrepetibles.</w:t>
      </w:r>
    </w:p>
    <w:p w14:paraId="2C367810" w14:textId="77777777" w:rsidR="00D91CB4" w:rsidRPr="009830AD" w:rsidRDefault="00D91CB4" w:rsidP="009830AD"/>
    <w:p w14:paraId="496490FC" w14:textId="1A5F3FDB" w:rsidR="00D91CB4" w:rsidRPr="009830AD" w:rsidRDefault="00BA55A8" w:rsidP="009830AD">
      <w:pPr>
        <w:pStyle w:val="Ttulo3"/>
        <w:rPr>
          <w:rFonts w:eastAsia="Calibri"/>
          <w:lang w:eastAsia="es-ES_tradnl"/>
        </w:rPr>
      </w:pPr>
      <w:bookmarkStart w:id="19" w:name="_Toc179926986"/>
      <w:r w:rsidRPr="009830AD">
        <w:rPr>
          <w:rFonts w:eastAsia="Calibri"/>
          <w:lang w:eastAsia="es-ES_tradnl"/>
        </w:rPr>
        <w:t>c)</w:t>
      </w:r>
      <w:r w:rsidR="00664420" w:rsidRPr="009830AD">
        <w:rPr>
          <w:rFonts w:eastAsia="Calibri"/>
          <w:lang w:eastAsia="es-ES_tradnl"/>
        </w:rPr>
        <w:t xml:space="preserve"> </w:t>
      </w:r>
      <w:r w:rsidR="00D91CB4" w:rsidRPr="009830AD">
        <w:rPr>
          <w:rFonts w:eastAsia="Calibri"/>
          <w:lang w:eastAsia="es-ES_tradnl"/>
        </w:rPr>
        <w:t>Plazo para interponer el recurso</w:t>
      </w:r>
      <w:bookmarkEnd w:id="19"/>
    </w:p>
    <w:p w14:paraId="106D37EE" w14:textId="421556AE" w:rsidR="00D91CB4" w:rsidRPr="009830AD" w:rsidRDefault="00D91CB4" w:rsidP="009830AD">
      <w:pPr>
        <w:rPr>
          <w:rFonts w:eastAsiaTheme="minorEastAsia" w:cs="Arial"/>
          <w:lang w:val="es-ES_tradnl"/>
        </w:rPr>
      </w:pPr>
      <w:r w:rsidRPr="009830AD">
        <w:rPr>
          <w:rFonts w:cs="Arial"/>
          <w:b/>
        </w:rPr>
        <w:t>EL SUJETO OBLIGADO</w:t>
      </w:r>
      <w:r w:rsidRPr="009830AD">
        <w:rPr>
          <w:rFonts w:cs="Arial"/>
        </w:rPr>
        <w:t xml:space="preserve"> notificó la respuesta a la solicitud de acceso a la Información Pública el </w:t>
      </w:r>
      <w:r w:rsidR="00A05BDC" w:rsidRPr="009830AD">
        <w:rPr>
          <w:rFonts w:cs="Arial"/>
          <w:b/>
        </w:rPr>
        <w:t>nueve de septiembre de dos mil veinticuatro</w:t>
      </w:r>
      <w:r w:rsidRPr="009830AD">
        <w:rPr>
          <w:rFonts w:cs="Arial"/>
        </w:rPr>
        <w:t xml:space="preserve"> </w:t>
      </w:r>
      <w:r w:rsidR="00A53315" w:rsidRPr="009830AD">
        <w:rPr>
          <w:rFonts w:cs="Arial"/>
        </w:rPr>
        <w:t xml:space="preserve">y el recurso </w:t>
      </w:r>
      <w:r w:rsidR="00A53315" w:rsidRPr="009830AD">
        <w:rPr>
          <w:rFonts w:eastAsia="Palatino Linotype" w:cs="Palatino Linotype"/>
        </w:rPr>
        <w:t xml:space="preserve">que nos ocupa se interpuso el </w:t>
      </w:r>
      <w:r w:rsidR="00A05BDC" w:rsidRPr="009830AD">
        <w:rPr>
          <w:rFonts w:eastAsia="Palatino Linotype" w:cs="Palatino Linotype"/>
          <w:b/>
        </w:rPr>
        <w:t>diecisiete de septiembre de dos mil veinticuatro</w:t>
      </w:r>
      <w:r w:rsidR="00A53315" w:rsidRPr="009830AD">
        <w:rPr>
          <w:rFonts w:eastAsia="Palatino Linotype" w:cs="Palatino Linotype"/>
          <w:bCs/>
        </w:rPr>
        <w:t>;</w:t>
      </w:r>
      <w:r w:rsidR="00A53315" w:rsidRPr="009830AD">
        <w:rPr>
          <w:rFonts w:eastAsia="Palatino Linotype" w:cs="Palatino Linotype"/>
        </w:rPr>
        <w:t xml:space="preserve"> por lo tanto, éste se encuentra dentro del </w:t>
      </w:r>
      <w:r w:rsidR="00A53315" w:rsidRPr="009830AD">
        <w:rPr>
          <w:rFonts w:eastAsia="Palatino Linotype" w:cs="Palatino Linotype"/>
        </w:rPr>
        <w:lastRenderedPageBreak/>
        <w:t xml:space="preserve">margen temporal previsto en el artículo 178 de la </w:t>
      </w:r>
      <w:r w:rsidR="00A53315" w:rsidRPr="009830AD">
        <w:rPr>
          <w:rFonts w:cs="Arial"/>
        </w:rPr>
        <w:t>Ley de Transparencia y Acceso a la Información Pública del Estado de México y Municipios</w:t>
      </w:r>
      <w:r w:rsidR="00163D12" w:rsidRPr="009830AD">
        <w:rPr>
          <w:rFonts w:cs="Arial"/>
        </w:rPr>
        <w:t>.</w:t>
      </w:r>
    </w:p>
    <w:p w14:paraId="49076992" w14:textId="77777777" w:rsidR="00D91CB4" w:rsidRPr="009830AD" w:rsidRDefault="00D91CB4" w:rsidP="009830AD">
      <w:pPr>
        <w:rPr>
          <w:rFonts w:eastAsia="Palatino Linotype" w:cs="Palatino Linotype"/>
        </w:rPr>
      </w:pPr>
    </w:p>
    <w:p w14:paraId="46C0EB3A" w14:textId="15F1A919" w:rsidR="00A53315" w:rsidRPr="009830AD" w:rsidRDefault="00BA55A8" w:rsidP="009830AD">
      <w:pPr>
        <w:pStyle w:val="Ttulo3"/>
        <w:rPr>
          <w:rFonts w:eastAsia="Calibri"/>
          <w:lang w:eastAsia="es-ES_tradnl"/>
        </w:rPr>
      </w:pPr>
      <w:bookmarkStart w:id="20" w:name="_Toc179926987"/>
      <w:r w:rsidRPr="009830AD">
        <w:rPr>
          <w:rFonts w:eastAsia="Calibri"/>
          <w:lang w:eastAsia="es-ES_tradnl"/>
        </w:rPr>
        <w:t>d)</w:t>
      </w:r>
      <w:r w:rsidR="00D91CB4" w:rsidRPr="009830AD">
        <w:rPr>
          <w:rFonts w:eastAsia="Calibri"/>
          <w:lang w:eastAsia="es-ES_tradnl"/>
        </w:rPr>
        <w:t xml:space="preserve"> </w:t>
      </w:r>
      <w:r w:rsidR="009A0277" w:rsidRPr="009830AD">
        <w:rPr>
          <w:rFonts w:eastAsia="Calibri"/>
          <w:lang w:eastAsia="es-ES_tradnl"/>
        </w:rPr>
        <w:t>Causal de Procedencia</w:t>
      </w:r>
      <w:bookmarkEnd w:id="20"/>
    </w:p>
    <w:p w14:paraId="190404A6" w14:textId="5C6587D0" w:rsidR="00BA55A8" w:rsidRPr="009830AD" w:rsidRDefault="00BA55A8" w:rsidP="009830AD">
      <w:r w:rsidRPr="009830AD">
        <w:rPr>
          <w:rFonts w:cs="Arial"/>
        </w:rPr>
        <w:t xml:space="preserve">Resulta procedente la interposición del recurso de revisión, ya que </w:t>
      </w:r>
      <w:r w:rsidRPr="009830AD">
        <w:rPr>
          <w:rFonts w:eastAsia="Calibri" w:cs="Tahoma"/>
          <w:szCs w:val="22"/>
          <w:lang w:eastAsia="es-MX"/>
        </w:rPr>
        <w:t xml:space="preserve">se actualiza la causal de procedencia señalada en el artículo 179, fracción </w:t>
      </w:r>
      <w:r w:rsidR="00A05BDC" w:rsidRPr="009830AD">
        <w:rPr>
          <w:rFonts w:eastAsia="Calibri" w:cs="Tahoma"/>
          <w:szCs w:val="22"/>
          <w:lang w:eastAsia="es-MX"/>
        </w:rPr>
        <w:t>I</w:t>
      </w:r>
      <w:r w:rsidRPr="009830AD">
        <w:rPr>
          <w:rFonts w:cs="Arial"/>
        </w:rPr>
        <w:t xml:space="preserve"> de la </w:t>
      </w:r>
      <w:r w:rsidRPr="009830AD">
        <w:t>Ley de Transparencia y Acceso a la Información Pública del Estado de México y Municipios.</w:t>
      </w:r>
    </w:p>
    <w:p w14:paraId="0EFF7141" w14:textId="77777777" w:rsidR="00362A11" w:rsidRPr="009830AD" w:rsidRDefault="00362A11" w:rsidP="009830AD"/>
    <w:p w14:paraId="2284D7EB" w14:textId="3EE1D036" w:rsidR="00BA55A8" w:rsidRPr="009830AD" w:rsidRDefault="00362A11" w:rsidP="009830AD">
      <w:pPr>
        <w:pStyle w:val="Ttulo3"/>
      </w:pPr>
      <w:bookmarkStart w:id="21" w:name="_Toc179926988"/>
      <w:r w:rsidRPr="009830AD">
        <w:t>e) Requisitos formales para la interposición del recurso</w:t>
      </w:r>
      <w:bookmarkEnd w:id="21"/>
    </w:p>
    <w:p w14:paraId="6390674A" w14:textId="78A894DD" w:rsidR="00BA55A8" w:rsidRPr="009830AD" w:rsidRDefault="00BA55A8" w:rsidP="009830AD">
      <w:pPr>
        <w:rPr>
          <w:rFonts w:cs="Arial"/>
        </w:rPr>
      </w:pPr>
      <w:r w:rsidRPr="009830AD">
        <w:rPr>
          <w:rFonts w:cs="Arial"/>
          <w:b/>
          <w:bCs/>
        </w:rPr>
        <w:t xml:space="preserve">LA PARTE RECURRENTE </w:t>
      </w:r>
      <w:r w:rsidRPr="009830AD">
        <w:rPr>
          <w:rFonts w:cs="Arial"/>
        </w:rPr>
        <w:t>acreditó todos y cada uno de los elementos formales exigidos por el artículo 180 de la misma normatividad.</w:t>
      </w:r>
    </w:p>
    <w:p w14:paraId="20BDA7EE" w14:textId="77777777" w:rsidR="005F5301" w:rsidRPr="009830AD" w:rsidRDefault="005F5301" w:rsidP="009830AD">
      <w:pPr>
        <w:rPr>
          <w:rFonts w:cs="Arial"/>
        </w:rPr>
      </w:pPr>
    </w:p>
    <w:p w14:paraId="457548E9" w14:textId="3F7AF03B" w:rsidR="00C71CEF" w:rsidRPr="009830AD" w:rsidRDefault="00C71CEF" w:rsidP="009830AD">
      <w:pPr>
        <w:pStyle w:val="Ttulo2"/>
      </w:pPr>
      <w:bookmarkStart w:id="22" w:name="_Toc179926989"/>
      <w:r w:rsidRPr="009830AD">
        <w:t>SEGUNDO. Estudio de Fondo</w:t>
      </w:r>
      <w:bookmarkEnd w:id="22"/>
    </w:p>
    <w:p w14:paraId="2A308F59" w14:textId="0FF373F0" w:rsidR="00C049E2" w:rsidRPr="009830AD" w:rsidRDefault="00C71CEF" w:rsidP="009830AD">
      <w:pPr>
        <w:pStyle w:val="Ttulo3"/>
      </w:pPr>
      <w:bookmarkStart w:id="23" w:name="_Toc179926990"/>
      <w:r w:rsidRPr="009830AD">
        <w:t>a</w:t>
      </w:r>
      <w:r w:rsidR="00C049E2" w:rsidRPr="009830AD">
        <w:t>) Mandato de transparencia y responsabilidad del Sujeto Obligado</w:t>
      </w:r>
      <w:bookmarkEnd w:id="23"/>
    </w:p>
    <w:p w14:paraId="6901A889" w14:textId="59EEDAE1" w:rsidR="00C049E2" w:rsidRPr="009830AD" w:rsidRDefault="00C049E2" w:rsidP="009830AD">
      <w:pPr>
        <w:rPr>
          <w:rFonts w:eastAsia="Palatino Linotype"/>
        </w:rPr>
      </w:pPr>
      <w:r w:rsidRPr="009830AD">
        <w:rPr>
          <w:rFonts w:eastAsia="Palatino Linotype"/>
        </w:rPr>
        <w:t xml:space="preserve">El </w:t>
      </w:r>
      <w:r w:rsidR="00717E59" w:rsidRPr="009830AD">
        <w:rPr>
          <w:rFonts w:eastAsia="Palatino Linotype"/>
        </w:rPr>
        <w:t>d</w:t>
      </w:r>
      <w:r w:rsidRPr="009830AD">
        <w:rPr>
          <w:rFonts w:eastAsia="Palatino Linotype"/>
        </w:rPr>
        <w:t xml:space="preserve">erecho de </w:t>
      </w:r>
      <w:r w:rsidR="00717E59" w:rsidRPr="009830AD">
        <w:rPr>
          <w:rFonts w:eastAsia="Palatino Linotype"/>
        </w:rPr>
        <w:t>a</w:t>
      </w:r>
      <w:r w:rsidRPr="009830AD">
        <w:rPr>
          <w:rFonts w:eastAsia="Palatino Linotype"/>
        </w:rPr>
        <w:t xml:space="preserve">cceso a la </w:t>
      </w:r>
      <w:r w:rsidR="00717E59" w:rsidRPr="009830AD">
        <w:rPr>
          <w:rFonts w:eastAsia="Palatino Linotype"/>
        </w:rPr>
        <w:t>i</w:t>
      </w:r>
      <w:r w:rsidRPr="009830AD">
        <w:rPr>
          <w:rFonts w:eastAsia="Palatino Linotype"/>
        </w:rPr>
        <w:t xml:space="preserve">nformación </w:t>
      </w:r>
      <w:r w:rsidR="00717E59" w:rsidRPr="009830AD">
        <w:rPr>
          <w:rFonts w:eastAsia="Palatino Linotype"/>
        </w:rPr>
        <w:t>p</w:t>
      </w:r>
      <w:r w:rsidRPr="009830AD">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9830AD">
        <w:rPr>
          <w:rFonts w:eastAsia="Palatino Linotype"/>
        </w:rPr>
        <w:t>:</w:t>
      </w:r>
    </w:p>
    <w:p w14:paraId="7FAB8D32" w14:textId="77777777" w:rsidR="00C049E2" w:rsidRPr="009830AD" w:rsidRDefault="00C049E2" w:rsidP="009830AD">
      <w:pPr>
        <w:rPr>
          <w:rFonts w:eastAsia="Palatino Linotype"/>
        </w:rPr>
      </w:pPr>
    </w:p>
    <w:p w14:paraId="05320813" w14:textId="77777777" w:rsidR="00C049E2" w:rsidRPr="009830AD" w:rsidRDefault="00C049E2" w:rsidP="009830AD">
      <w:pPr>
        <w:spacing w:line="240" w:lineRule="auto"/>
        <w:ind w:left="567" w:right="539"/>
        <w:rPr>
          <w:rFonts w:eastAsia="Palatino Linotype"/>
          <w:b/>
          <w:i/>
        </w:rPr>
      </w:pPr>
      <w:r w:rsidRPr="009830AD">
        <w:rPr>
          <w:rFonts w:eastAsia="Palatino Linotype"/>
          <w:b/>
          <w:i/>
        </w:rPr>
        <w:t>Constitución Política de los Estados Unidos Mexicanos</w:t>
      </w:r>
    </w:p>
    <w:p w14:paraId="6B6C67B6" w14:textId="77777777" w:rsidR="00C049E2" w:rsidRPr="009830AD" w:rsidRDefault="00C049E2" w:rsidP="009830AD">
      <w:pPr>
        <w:spacing w:line="240" w:lineRule="auto"/>
        <w:ind w:left="567" w:right="539"/>
        <w:rPr>
          <w:rFonts w:eastAsia="Palatino Linotype"/>
          <w:b/>
          <w:i/>
        </w:rPr>
      </w:pPr>
      <w:r w:rsidRPr="009830AD">
        <w:rPr>
          <w:rFonts w:eastAsia="Palatino Linotype"/>
          <w:b/>
          <w:i/>
        </w:rPr>
        <w:t>“Artículo 6.</w:t>
      </w:r>
    </w:p>
    <w:p w14:paraId="38D3B4C4" w14:textId="77777777" w:rsidR="00C049E2" w:rsidRPr="009830AD" w:rsidRDefault="00C049E2" w:rsidP="009830AD">
      <w:pPr>
        <w:spacing w:line="240" w:lineRule="auto"/>
        <w:ind w:left="567" w:right="539"/>
        <w:rPr>
          <w:rFonts w:eastAsia="Palatino Linotype"/>
          <w:i/>
        </w:rPr>
      </w:pPr>
      <w:r w:rsidRPr="009830AD">
        <w:rPr>
          <w:rFonts w:eastAsia="Palatino Linotype"/>
          <w:i/>
        </w:rPr>
        <w:t>(…)</w:t>
      </w:r>
    </w:p>
    <w:p w14:paraId="2CCAA297" w14:textId="6602827B" w:rsidR="00C049E2" w:rsidRPr="009830AD" w:rsidRDefault="00C049E2" w:rsidP="009830AD">
      <w:pPr>
        <w:spacing w:line="240" w:lineRule="auto"/>
        <w:ind w:left="567" w:right="539"/>
        <w:rPr>
          <w:rFonts w:eastAsia="Palatino Linotype"/>
          <w:i/>
        </w:rPr>
      </w:pPr>
      <w:r w:rsidRPr="009830AD">
        <w:rPr>
          <w:rFonts w:eastAsia="Palatino Linotype"/>
          <w:i/>
        </w:rPr>
        <w:t>Para efectos de lo dispuesto en el presente artículo se observará lo siguiente:</w:t>
      </w:r>
    </w:p>
    <w:p w14:paraId="74CC3718" w14:textId="77777777" w:rsidR="00C049E2" w:rsidRPr="009830AD" w:rsidRDefault="00C049E2" w:rsidP="009830AD">
      <w:pPr>
        <w:spacing w:line="240" w:lineRule="auto"/>
        <w:ind w:left="567" w:right="539"/>
        <w:rPr>
          <w:rFonts w:eastAsia="Palatino Linotype"/>
          <w:b/>
          <w:i/>
        </w:rPr>
      </w:pPr>
      <w:r w:rsidRPr="009830AD">
        <w:rPr>
          <w:rFonts w:eastAsia="Palatino Linotype"/>
          <w:b/>
          <w:i/>
        </w:rPr>
        <w:t>A</w:t>
      </w:r>
      <w:r w:rsidRPr="009830AD">
        <w:rPr>
          <w:rFonts w:eastAsia="Palatino Linotype"/>
          <w:i/>
        </w:rPr>
        <w:t xml:space="preserve">. </w:t>
      </w:r>
      <w:r w:rsidRPr="009830AD">
        <w:rPr>
          <w:rFonts w:eastAsia="Palatino Linotype"/>
          <w:b/>
          <w:i/>
        </w:rPr>
        <w:t>Para el ejercicio del derecho de acceso a la información</w:t>
      </w:r>
      <w:r w:rsidRPr="009830AD">
        <w:rPr>
          <w:rFonts w:eastAsia="Palatino Linotype"/>
          <w:i/>
        </w:rPr>
        <w:t xml:space="preserve">, la Federación y </w:t>
      </w:r>
      <w:r w:rsidRPr="009830AD">
        <w:rPr>
          <w:rFonts w:eastAsia="Palatino Linotype"/>
          <w:b/>
          <w:i/>
        </w:rPr>
        <w:t>las entidades federativas, en el ámbito de sus respectivas competencias, se regirán por los siguientes principios y bases:</w:t>
      </w:r>
    </w:p>
    <w:p w14:paraId="596A956B" w14:textId="77777777" w:rsidR="00C049E2" w:rsidRPr="009830AD" w:rsidRDefault="00C049E2" w:rsidP="009830AD">
      <w:pPr>
        <w:spacing w:line="240" w:lineRule="auto"/>
        <w:ind w:left="567" w:right="539"/>
        <w:rPr>
          <w:rFonts w:eastAsia="Palatino Linotype"/>
          <w:i/>
        </w:rPr>
      </w:pPr>
      <w:r w:rsidRPr="009830AD">
        <w:rPr>
          <w:rFonts w:eastAsia="Palatino Linotype"/>
          <w:b/>
          <w:i/>
        </w:rPr>
        <w:t xml:space="preserve">I. </w:t>
      </w:r>
      <w:r w:rsidRPr="009830AD">
        <w:rPr>
          <w:rFonts w:eastAsia="Palatino Linotype"/>
          <w:b/>
          <w:i/>
        </w:rPr>
        <w:tab/>
        <w:t>Toda la información en posesión de cualquier</w:t>
      </w:r>
      <w:r w:rsidRPr="009830AD">
        <w:rPr>
          <w:rFonts w:eastAsia="Palatino Linotype"/>
          <w:i/>
        </w:rPr>
        <w:t xml:space="preserve"> </w:t>
      </w:r>
      <w:r w:rsidRPr="009830AD">
        <w:rPr>
          <w:rFonts w:eastAsia="Palatino Linotype"/>
          <w:b/>
          <w:i/>
        </w:rPr>
        <w:t>autoridad</w:t>
      </w:r>
      <w:r w:rsidRPr="009830AD">
        <w:rPr>
          <w:rFonts w:eastAsia="Palatino Linotype"/>
          <w:i/>
        </w:rPr>
        <w:t xml:space="preserve">, entidad, órgano y organismo de los Poderes Ejecutivo, Legislativo y Judicial, órganos autónomos, partidos políticos, fideicomisos y fondos públicos, así como de cualquier persona física, moral o </w:t>
      </w:r>
      <w:r w:rsidRPr="009830AD">
        <w:rPr>
          <w:rFonts w:eastAsia="Palatino Linotype"/>
          <w:i/>
        </w:rPr>
        <w:lastRenderedPageBreak/>
        <w:t xml:space="preserve">sindicato que reciba y ejerza recursos públicos o realice actos de autoridad en el ámbito federal, estatal y </w:t>
      </w:r>
      <w:r w:rsidRPr="009830AD">
        <w:rPr>
          <w:rFonts w:eastAsia="Palatino Linotype"/>
          <w:b/>
          <w:i/>
        </w:rPr>
        <w:t>municipal</w:t>
      </w:r>
      <w:r w:rsidRPr="009830AD">
        <w:rPr>
          <w:rFonts w:eastAsia="Palatino Linotype"/>
          <w:i/>
        </w:rPr>
        <w:t xml:space="preserve">, </w:t>
      </w:r>
      <w:r w:rsidRPr="009830AD">
        <w:rPr>
          <w:rFonts w:eastAsia="Palatino Linotype"/>
          <w:b/>
          <w:i/>
        </w:rPr>
        <w:t>es pública</w:t>
      </w:r>
      <w:r w:rsidRPr="009830AD">
        <w:rPr>
          <w:rFonts w:eastAsia="Palatino Linotype"/>
          <w:i/>
        </w:rPr>
        <w:t xml:space="preserve"> y sólo podrá ser reservada temporalmente por razones de interés público y seguridad nacional, en los términos que fijen las leyes. </w:t>
      </w:r>
      <w:r w:rsidRPr="009830AD">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9830AD">
        <w:rPr>
          <w:rFonts w:eastAsia="Palatino Linotype"/>
          <w:i/>
        </w:rPr>
        <w:t>, la ley determinará los supuestos específicos bajo los cuales procederá la declaración de inexistencia de la información.”</w:t>
      </w:r>
    </w:p>
    <w:p w14:paraId="68F313E4" w14:textId="77777777" w:rsidR="00C049E2" w:rsidRPr="009830AD" w:rsidRDefault="00C049E2" w:rsidP="009830AD">
      <w:pPr>
        <w:spacing w:line="240" w:lineRule="auto"/>
        <w:ind w:left="567" w:right="539"/>
        <w:rPr>
          <w:rFonts w:eastAsia="Palatino Linotype"/>
          <w:b/>
          <w:i/>
        </w:rPr>
      </w:pPr>
    </w:p>
    <w:p w14:paraId="504F12DB" w14:textId="77777777" w:rsidR="00C049E2" w:rsidRPr="009830AD" w:rsidRDefault="00C049E2" w:rsidP="009830AD">
      <w:pPr>
        <w:spacing w:line="240" w:lineRule="auto"/>
        <w:ind w:left="567" w:right="539"/>
        <w:rPr>
          <w:rFonts w:eastAsia="Palatino Linotype"/>
          <w:b/>
          <w:i/>
        </w:rPr>
      </w:pPr>
      <w:r w:rsidRPr="009830AD">
        <w:rPr>
          <w:rFonts w:eastAsia="Palatino Linotype"/>
          <w:b/>
          <w:i/>
        </w:rPr>
        <w:t>Constitución Política del Estado Libre y Soberano de México</w:t>
      </w:r>
    </w:p>
    <w:p w14:paraId="04932D29" w14:textId="77777777" w:rsidR="00C049E2" w:rsidRPr="009830AD" w:rsidRDefault="00C049E2" w:rsidP="009830AD">
      <w:pPr>
        <w:spacing w:line="240" w:lineRule="auto"/>
        <w:ind w:left="567" w:right="539"/>
        <w:rPr>
          <w:rFonts w:eastAsia="Palatino Linotype"/>
          <w:i/>
        </w:rPr>
      </w:pPr>
      <w:r w:rsidRPr="009830AD">
        <w:rPr>
          <w:rFonts w:eastAsia="Palatino Linotype"/>
          <w:b/>
          <w:i/>
        </w:rPr>
        <w:t>“Artículo 5</w:t>
      </w:r>
      <w:r w:rsidRPr="009830AD">
        <w:rPr>
          <w:rFonts w:eastAsia="Palatino Linotype"/>
          <w:i/>
        </w:rPr>
        <w:t xml:space="preserve">.- </w:t>
      </w:r>
    </w:p>
    <w:p w14:paraId="1D3829F4" w14:textId="77777777" w:rsidR="00C049E2" w:rsidRPr="009830AD" w:rsidRDefault="00C049E2" w:rsidP="009830AD">
      <w:pPr>
        <w:spacing w:line="240" w:lineRule="auto"/>
        <w:ind w:left="567" w:right="539"/>
        <w:rPr>
          <w:rFonts w:eastAsia="Palatino Linotype"/>
          <w:i/>
        </w:rPr>
      </w:pPr>
      <w:r w:rsidRPr="009830AD">
        <w:rPr>
          <w:rFonts w:eastAsia="Palatino Linotype"/>
          <w:i/>
        </w:rPr>
        <w:t>(…)</w:t>
      </w:r>
    </w:p>
    <w:p w14:paraId="0EAE47FD" w14:textId="77777777" w:rsidR="00C049E2" w:rsidRPr="009830AD" w:rsidRDefault="00C049E2" w:rsidP="009830AD">
      <w:pPr>
        <w:spacing w:line="240" w:lineRule="auto"/>
        <w:ind w:left="567" w:right="539"/>
        <w:rPr>
          <w:rFonts w:eastAsia="Palatino Linotype"/>
          <w:i/>
        </w:rPr>
      </w:pPr>
      <w:r w:rsidRPr="009830AD">
        <w:rPr>
          <w:rFonts w:eastAsia="Palatino Linotype"/>
          <w:b/>
          <w:i/>
        </w:rPr>
        <w:t>El derecho a la información será garantizado por el Estado. La ley establecerá las previsiones que permitan asegurar la protección, el respeto y la difusión de este derecho</w:t>
      </w:r>
      <w:r w:rsidRPr="009830AD">
        <w:rPr>
          <w:rFonts w:eastAsia="Palatino Linotype"/>
          <w:i/>
        </w:rPr>
        <w:t>.</w:t>
      </w:r>
    </w:p>
    <w:p w14:paraId="4F0C804A" w14:textId="77777777" w:rsidR="00C049E2" w:rsidRPr="009830AD" w:rsidRDefault="00C049E2" w:rsidP="009830AD">
      <w:pPr>
        <w:spacing w:line="240" w:lineRule="auto"/>
        <w:ind w:left="567" w:right="539"/>
        <w:rPr>
          <w:rFonts w:eastAsia="Palatino Linotype"/>
          <w:i/>
        </w:rPr>
      </w:pPr>
      <w:r w:rsidRPr="009830AD">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9830AD" w:rsidRDefault="00C049E2" w:rsidP="009830AD">
      <w:pPr>
        <w:spacing w:line="240" w:lineRule="auto"/>
        <w:ind w:left="567" w:right="539"/>
        <w:rPr>
          <w:rFonts w:eastAsia="Palatino Linotype"/>
          <w:i/>
        </w:rPr>
      </w:pPr>
      <w:r w:rsidRPr="009830AD">
        <w:rPr>
          <w:rFonts w:eastAsia="Palatino Linotype"/>
          <w:b/>
          <w:i/>
        </w:rPr>
        <w:t>Este derecho se regirá por los principios y bases siguientes</w:t>
      </w:r>
      <w:r w:rsidRPr="009830AD">
        <w:rPr>
          <w:rFonts w:eastAsia="Palatino Linotype"/>
          <w:i/>
        </w:rPr>
        <w:t>:</w:t>
      </w:r>
    </w:p>
    <w:p w14:paraId="4A3E8CBA" w14:textId="77777777" w:rsidR="00C049E2" w:rsidRPr="009830AD" w:rsidRDefault="00C049E2" w:rsidP="009830AD">
      <w:pPr>
        <w:spacing w:line="240" w:lineRule="auto"/>
        <w:ind w:left="567" w:right="539"/>
        <w:rPr>
          <w:rFonts w:eastAsia="Palatino Linotype"/>
          <w:i/>
        </w:rPr>
      </w:pPr>
      <w:r w:rsidRPr="009830AD">
        <w:rPr>
          <w:rFonts w:eastAsia="Palatino Linotype"/>
          <w:b/>
          <w:i/>
        </w:rPr>
        <w:t>I. Toda la información en posesión de cualquier autoridad, entidad, órgano y organismos de los</w:t>
      </w:r>
      <w:r w:rsidRPr="009830AD">
        <w:rPr>
          <w:rFonts w:eastAsia="Palatino Linotype"/>
          <w:i/>
        </w:rPr>
        <w:t xml:space="preserve"> Poderes Ejecutivo, Legislativo y Judicial, órganos autónomos, partidos políticos, fideicomisos y fondos públicos estatales y </w:t>
      </w:r>
      <w:r w:rsidRPr="009830AD">
        <w:rPr>
          <w:rFonts w:eastAsia="Palatino Linotype"/>
          <w:b/>
          <w:i/>
        </w:rPr>
        <w:t>municipales</w:t>
      </w:r>
      <w:r w:rsidRPr="009830AD">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9830AD">
        <w:rPr>
          <w:rFonts w:eastAsia="Palatino Linotype"/>
          <w:b/>
          <w:i/>
        </w:rPr>
        <w:t>es pública</w:t>
      </w:r>
      <w:r w:rsidRPr="009830AD">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9830AD">
        <w:rPr>
          <w:rFonts w:eastAsia="Palatino Linotype"/>
          <w:b/>
          <w:i/>
        </w:rPr>
        <w:t>En la interpretación de este derecho deberá prevalecer el principio de máxima publicidad</w:t>
      </w:r>
      <w:r w:rsidRPr="009830AD">
        <w:rPr>
          <w:rFonts w:eastAsia="Palatino Linotype"/>
          <w:i/>
        </w:rPr>
        <w:t xml:space="preserve">. </w:t>
      </w:r>
      <w:r w:rsidRPr="009830AD">
        <w:rPr>
          <w:rFonts w:eastAsia="Palatino Linotype"/>
          <w:b/>
          <w:i/>
        </w:rPr>
        <w:t>Los sujetos obligados deberán documentar todo acto que derive del ejercicio de sus facultades, competencias o funciones</w:t>
      </w:r>
      <w:r w:rsidRPr="009830AD">
        <w:rPr>
          <w:rFonts w:eastAsia="Palatino Linotype"/>
          <w:i/>
        </w:rPr>
        <w:t>, la ley determinará los supuestos específicos bajo los cuales procederá la declaración de inexistencia de la información.”</w:t>
      </w:r>
    </w:p>
    <w:p w14:paraId="5CA98E37" w14:textId="77777777" w:rsidR="00C049E2" w:rsidRPr="009830AD" w:rsidRDefault="00C049E2" w:rsidP="009830AD">
      <w:pPr>
        <w:rPr>
          <w:rFonts w:eastAsia="Palatino Linotype"/>
          <w:b/>
          <w:i/>
        </w:rPr>
      </w:pPr>
    </w:p>
    <w:p w14:paraId="6FC1BB3B" w14:textId="3BF4A33D" w:rsidR="00C049E2" w:rsidRPr="009830AD" w:rsidRDefault="00717E59" w:rsidP="009830AD">
      <w:pPr>
        <w:rPr>
          <w:rFonts w:eastAsia="Palatino Linotype"/>
          <w:i/>
        </w:rPr>
      </w:pPr>
      <w:r w:rsidRPr="009830AD">
        <w:rPr>
          <w:rFonts w:eastAsia="Palatino Linotype"/>
        </w:rPr>
        <w:t xml:space="preserve">Asimismo, </w:t>
      </w:r>
      <w:r w:rsidR="00C049E2" w:rsidRPr="009830AD">
        <w:rPr>
          <w:rFonts w:eastAsia="Palatino Linotype"/>
        </w:rPr>
        <w:t>el artículo 150 de la Ley de Transparencia y Acceso a la Información Pública del Estado de México y Municipios</w:t>
      </w:r>
      <w:r w:rsidR="00057B2D" w:rsidRPr="009830AD">
        <w:rPr>
          <w:rFonts w:eastAsia="Palatino Linotype"/>
        </w:rPr>
        <w:t xml:space="preserve"> </w:t>
      </w:r>
      <w:r w:rsidR="00E9335C" w:rsidRPr="009830AD">
        <w:rPr>
          <w:rFonts w:eastAsia="Palatino Linotype"/>
        </w:rPr>
        <w:t xml:space="preserve">indica </w:t>
      </w:r>
      <w:r w:rsidR="00057B2D" w:rsidRPr="009830AD">
        <w:rPr>
          <w:rFonts w:eastAsia="Palatino Linotype"/>
        </w:rPr>
        <w:t>que</w:t>
      </w:r>
      <w:r w:rsidR="00C049E2" w:rsidRPr="009830AD">
        <w:rPr>
          <w:rFonts w:eastAsia="Palatino Linotype"/>
        </w:rPr>
        <w:t xml:space="preserve"> la solicitud es la garantía primaria del Derecho de Acceso a la Información, además, establece que se regirá </w:t>
      </w:r>
      <w:r w:rsidR="00C049E2" w:rsidRPr="009830AD">
        <w:rPr>
          <w:rFonts w:eastAsia="Palatino Linotype"/>
          <w:i/>
        </w:rPr>
        <w:t>por los principios de simplicidad, rapidez</w:t>
      </w:r>
      <w:r w:rsidR="005F65B7" w:rsidRPr="009830AD">
        <w:rPr>
          <w:rFonts w:eastAsia="Palatino Linotype"/>
          <w:i/>
        </w:rPr>
        <w:t>,</w:t>
      </w:r>
      <w:r w:rsidR="00C049E2" w:rsidRPr="009830AD">
        <w:rPr>
          <w:rFonts w:eastAsia="Palatino Linotype"/>
          <w:i/>
        </w:rPr>
        <w:t xml:space="preserve"> gratuidad del procedimiento, auxilio y orientación a los particulare</w:t>
      </w:r>
      <w:r w:rsidR="001A58B3" w:rsidRPr="009830AD">
        <w:rPr>
          <w:rFonts w:eastAsia="Palatino Linotype"/>
          <w:i/>
        </w:rPr>
        <w:t>s.</w:t>
      </w:r>
    </w:p>
    <w:p w14:paraId="033466A6" w14:textId="77777777" w:rsidR="001A58B3" w:rsidRPr="009830AD" w:rsidRDefault="001A58B3" w:rsidP="009830AD">
      <w:pPr>
        <w:rPr>
          <w:rFonts w:eastAsia="Palatino Linotype"/>
          <w:i/>
        </w:rPr>
      </w:pPr>
    </w:p>
    <w:p w14:paraId="04ADA10B" w14:textId="574A944A" w:rsidR="001A58B3" w:rsidRPr="009830AD" w:rsidRDefault="00233F17" w:rsidP="009830AD">
      <w:pPr>
        <w:rPr>
          <w:rFonts w:eastAsia="Palatino Linotype" w:cs="Palatino Linotype"/>
          <w:i/>
          <w:szCs w:val="22"/>
        </w:rPr>
      </w:pPr>
      <w:r w:rsidRPr="009830AD">
        <w:rPr>
          <w:rFonts w:eastAsia="Palatino Linotype" w:cs="Palatino Linotype"/>
        </w:rPr>
        <w:t xml:space="preserve">Por su parte, el artículo 4 de </w:t>
      </w:r>
      <w:r w:rsidR="001A58B3" w:rsidRPr="009830AD">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9830AD">
        <w:rPr>
          <w:rFonts w:eastAsia="Palatino Linotype" w:cs="Palatino Linotype"/>
        </w:rPr>
        <w:t>.</w:t>
      </w:r>
    </w:p>
    <w:p w14:paraId="1407DBB8" w14:textId="77777777" w:rsidR="001A58B3" w:rsidRPr="009830AD" w:rsidRDefault="001A58B3" w:rsidP="009830AD">
      <w:pPr>
        <w:rPr>
          <w:rFonts w:eastAsia="Palatino Linotype" w:cs="Palatino Linotype"/>
        </w:rPr>
      </w:pPr>
    </w:p>
    <w:p w14:paraId="7552AA79" w14:textId="5C52E4A4" w:rsidR="001A58B3" w:rsidRPr="009830AD" w:rsidRDefault="001A58B3" w:rsidP="009830AD">
      <w:pPr>
        <w:rPr>
          <w:rFonts w:eastAsia="Palatino Linotype" w:cs="Palatino Linotype"/>
        </w:rPr>
      </w:pPr>
      <w:r w:rsidRPr="009830AD">
        <w:rPr>
          <w:rFonts w:eastAsia="Palatino Linotype" w:cs="Palatino Linotype"/>
        </w:rPr>
        <w:t xml:space="preserve">Esto es, que los Sujetos Obligados </w:t>
      </w:r>
      <w:r w:rsidR="00FA5957" w:rsidRPr="009830AD">
        <w:rPr>
          <w:rFonts w:eastAsia="Palatino Linotype" w:cs="Palatino Linotype"/>
        </w:rPr>
        <w:t>deben</w:t>
      </w:r>
      <w:r w:rsidRPr="009830AD">
        <w:rPr>
          <w:rFonts w:eastAsia="Palatino Linotype" w:cs="Palatino Linotype"/>
        </w:rPr>
        <w:t xml:space="preserve"> atender las solicitudes de acceso a la información pública que se les </w:t>
      </w:r>
      <w:r w:rsidR="00FA5957" w:rsidRPr="009830AD">
        <w:rPr>
          <w:rFonts w:eastAsia="Palatino Linotype" w:cs="Palatino Linotype"/>
        </w:rPr>
        <w:t>sean realizadas,</w:t>
      </w:r>
      <w:r w:rsidRPr="009830AD">
        <w:rPr>
          <w:rFonts w:eastAsia="Palatino Linotype" w:cs="Palatino Linotype"/>
        </w:rPr>
        <w:t xml:space="preserve"> y proporcionar la información pública que obre en su poder</w:t>
      </w:r>
      <w:r w:rsidR="00FA5957" w:rsidRPr="009830AD">
        <w:rPr>
          <w:rFonts w:eastAsia="Palatino Linotype" w:cs="Palatino Linotype"/>
        </w:rPr>
        <w:t>,</w:t>
      </w:r>
      <w:r w:rsidRPr="009830AD">
        <w:rPr>
          <w:rFonts w:eastAsia="Palatino Linotype" w:cs="Palatino Linotype"/>
        </w:rPr>
        <w:t xml:space="preserve"> conforme </w:t>
      </w:r>
      <w:r w:rsidR="00FA5957" w:rsidRPr="009830AD">
        <w:rPr>
          <w:rFonts w:eastAsia="Palatino Linotype" w:cs="Palatino Linotype"/>
        </w:rPr>
        <w:t>a</w:t>
      </w:r>
      <w:r w:rsidRPr="009830AD">
        <w:rPr>
          <w:rFonts w:eastAsia="Palatino Linotype" w:cs="Palatino Linotype"/>
        </w:rPr>
        <w:t xml:space="preserve">l estado </w:t>
      </w:r>
      <w:r w:rsidR="00FA5957" w:rsidRPr="009830AD">
        <w:rPr>
          <w:rFonts w:eastAsia="Palatino Linotype" w:cs="Palatino Linotype"/>
        </w:rPr>
        <w:t xml:space="preserve">en </w:t>
      </w:r>
      <w:r w:rsidRPr="009830AD">
        <w:rPr>
          <w:rFonts w:eastAsia="Palatino Linotype" w:cs="Palatino Linotype"/>
        </w:rPr>
        <w:t>que se encuentr</w:t>
      </w:r>
      <w:r w:rsidR="00FA5957" w:rsidRPr="009830AD">
        <w:rPr>
          <w:rFonts w:eastAsia="Palatino Linotype" w:cs="Palatino Linotype"/>
        </w:rPr>
        <w:t>e, sin que sea necesario</w:t>
      </w:r>
      <w:r w:rsidRPr="009830AD">
        <w:rPr>
          <w:rFonts w:eastAsia="Palatino Linotype" w:cs="Palatino Linotype"/>
        </w:rPr>
        <w:t xml:space="preserve"> </w:t>
      </w:r>
      <w:r w:rsidR="00FA5957" w:rsidRPr="009830AD">
        <w:rPr>
          <w:rFonts w:eastAsia="Palatino Linotype" w:cs="Palatino Linotype"/>
        </w:rPr>
        <w:t>procesar</w:t>
      </w:r>
      <w:r w:rsidRPr="009830AD">
        <w:rPr>
          <w:rFonts w:eastAsia="Palatino Linotype" w:cs="Palatino Linotype"/>
        </w:rPr>
        <w:t xml:space="preserve"> la misma, ni presentarla conforme al interés del solicitante; </w:t>
      </w:r>
      <w:r w:rsidR="00FA5957" w:rsidRPr="009830AD">
        <w:rPr>
          <w:rFonts w:eastAsia="Palatino Linotype" w:cs="Palatino Linotype"/>
        </w:rPr>
        <w:t>tal y como</w:t>
      </w:r>
      <w:r w:rsidRPr="009830AD">
        <w:rPr>
          <w:rFonts w:eastAsia="Palatino Linotype" w:cs="Palatino Linotype"/>
        </w:rPr>
        <w:t xml:space="preserve"> lo establece el artículo 12 de la Ley de Transparencia y Acceso a la Información Pública del Estado de México y Municipios</w:t>
      </w:r>
      <w:r w:rsidR="00970EB3" w:rsidRPr="009830AD">
        <w:rPr>
          <w:rFonts w:eastAsia="Palatino Linotype" w:cs="Palatino Linotype"/>
        </w:rPr>
        <w:t>.</w:t>
      </w:r>
    </w:p>
    <w:p w14:paraId="73245195" w14:textId="77777777" w:rsidR="00970EB3" w:rsidRPr="009830AD" w:rsidRDefault="00970EB3" w:rsidP="009830AD">
      <w:pPr>
        <w:rPr>
          <w:rFonts w:eastAsia="Palatino Linotype" w:cs="Palatino Linotype"/>
        </w:rPr>
      </w:pPr>
    </w:p>
    <w:p w14:paraId="7F62D4DF" w14:textId="775730E1" w:rsidR="001A58B3" w:rsidRPr="009830AD" w:rsidRDefault="001A58B3" w:rsidP="009830AD">
      <w:pPr>
        <w:rPr>
          <w:rFonts w:eastAsia="Palatino Linotype" w:cs="Palatino Linotype"/>
        </w:rPr>
      </w:pPr>
      <w:r w:rsidRPr="009830AD">
        <w:rPr>
          <w:rFonts w:eastAsia="Palatino Linotype" w:cs="Palatino Linotype"/>
        </w:rPr>
        <w:t>Es decir, que todo sujeto obligado que genere, recopile, administre, procese, archive, posea o conserven, son responsables de la misma</w:t>
      </w:r>
      <w:r w:rsidR="00970EB3" w:rsidRPr="009830AD">
        <w:rPr>
          <w:rFonts w:eastAsia="Palatino Linotype" w:cs="Palatino Linotype"/>
        </w:rPr>
        <w:t>,</w:t>
      </w:r>
      <w:r w:rsidRPr="009830AD">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9830AD">
        <w:rPr>
          <w:rFonts w:eastAsia="Palatino Linotype" w:cs="Palatino Linotype"/>
        </w:rPr>
        <w:t>o</w:t>
      </w:r>
      <w:r w:rsidRPr="009830AD">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9830AD" w:rsidRDefault="001A58B3" w:rsidP="009830AD">
      <w:pPr>
        <w:rPr>
          <w:rFonts w:eastAsia="Palatino Linotype" w:cs="Palatino Linotype"/>
        </w:rPr>
      </w:pPr>
    </w:p>
    <w:p w14:paraId="04E42DFE" w14:textId="573F1198" w:rsidR="001A58B3" w:rsidRPr="009830AD" w:rsidRDefault="001A58B3" w:rsidP="009830AD">
      <w:pPr>
        <w:rPr>
          <w:rFonts w:eastAsia="Palatino Linotype" w:cs="Palatino Linotype"/>
        </w:rPr>
      </w:pPr>
      <w:r w:rsidRPr="009830AD">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9830AD">
        <w:rPr>
          <w:rFonts w:eastAsia="Palatino Linotype" w:cs="Palatino Linotype"/>
        </w:rPr>
        <w:t>, s</w:t>
      </w:r>
      <w:r w:rsidRPr="009830AD">
        <w:rPr>
          <w:rFonts w:eastAsia="Palatino Linotype" w:cs="Palatino Linotype"/>
        </w:rPr>
        <w:t xml:space="preserve">iempre y cuando no se trate de información reservada o </w:t>
      </w:r>
      <w:r w:rsidR="00331F35" w:rsidRPr="009830AD">
        <w:rPr>
          <w:rFonts w:eastAsia="Palatino Linotype" w:cs="Palatino Linotype"/>
        </w:rPr>
        <w:t>confidencial.</w:t>
      </w:r>
    </w:p>
    <w:p w14:paraId="40C5219F" w14:textId="77777777" w:rsidR="001A58B3" w:rsidRPr="009830AD" w:rsidRDefault="001A58B3" w:rsidP="009830AD">
      <w:pPr>
        <w:rPr>
          <w:rFonts w:eastAsia="Palatino Linotype" w:cs="Palatino Linotype"/>
        </w:rPr>
      </w:pPr>
    </w:p>
    <w:p w14:paraId="2E629608" w14:textId="01727E15" w:rsidR="00C049E2" w:rsidRPr="009830AD" w:rsidRDefault="006067C7" w:rsidP="009830AD">
      <w:pPr>
        <w:rPr>
          <w:rFonts w:eastAsia="Palatino Linotype"/>
        </w:rPr>
      </w:pPr>
      <w:bookmarkStart w:id="24" w:name="_heading=h.2s8eyo1" w:colFirst="0" w:colLast="0"/>
      <w:bookmarkEnd w:id="24"/>
      <w:r w:rsidRPr="009830AD">
        <w:rPr>
          <w:rFonts w:eastAsia="Palatino Linotype"/>
        </w:rPr>
        <w:t>Con base en lo anterior</w:t>
      </w:r>
      <w:r w:rsidR="00B22A80" w:rsidRPr="009830AD">
        <w:rPr>
          <w:rFonts w:eastAsia="Palatino Linotype"/>
        </w:rPr>
        <w:t>, se considera que</w:t>
      </w:r>
      <w:r w:rsidR="00C049E2" w:rsidRPr="009830AD">
        <w:rPr>
          <w:rFonts w:eastAsia="Palatino Linotype"/>
        </w:rPr>
        <w:t xml:space="preserve"> </w:t>
      </w:r>
      <w:r w:rsidR="00B22A80" w:rsidRPr="009830AD">
        <w:rPr>
          <w:rFonts w:eastAsia="Palatino Linotype"/>
          <w:b/>
          <w:bCs/>
        </w:rPr>
        <w:t>EL</w:t>
      </w:r>
      <w:r w:rsidR="00C049E2" w:rsidRPr="009830AD">
        <w:rPr>
          <w:rFonts w:eastAsia="Palatino Linotype"/>
        </w:rPr>
        <w:t xml:space="preserve"> </w:t>
      </w:r>
      <w:r w:rsidR="00C049E2" w:rsidRPr="009830AD">
        <w:rPr>
          <w:rFonts w:eastAsia="Palatino Linotype"/>
          <w:b/>
        </w:rPr>
        <w:t>SUJETO OBLIGADO</w:t>
      </w:r>
      <w:r w:rsidR="00C049E2" w:rsidRPr="009830AD">
        <w:rPr>
          <w:rFonts w:eastAsia="Palatino Linotype"/>
        </w:rPr>
        <w:t xml:space="preserve"> </w:t>
      </w:r>
      <w:r w:rsidR="00B22A80" w:rsidRPr="009830AD">
        <w:rPr>
          <w:rFonts w:eastAsia="Palatino Linotype"/>
        </w:rPr>
        <w:t xml:space="preserve">se </w:t>
      </w:r>
      <w:r w:rsidR="00717E59" w:rsidRPr="009830AD">
        <w:rPr>
          <w:rFonts w:eastAsia="Palatino Linotype"/>
        </w:rPr>
        <w:t>encontraba</w:t>
      </w:r>
      <w:r w:rsidR="00B22A80" w:rsidRPr="009830AD">
        <w:rPr>
          <w:rFonts w:eastAsia="Palatino Linotype"/>
        </w:rPr>
        <w:t xml:space="preserve"> compelido a</w:t>
      </w:r>
      <w:r w:rsidR="00C049E2" w:rsidRPr="009830AD">
        <w:rPr>
          <w:rFonts w:eastAsia="Palatino Linotype"/>
        </w:rPr>
        <w:t xml:space="preserve"> atender la solicitud de acceso a la información </w:t>
      </w:r>
      <w:r w:rsidR="00B22A80" w:rsidRPr="009830AD">
        <w:rPr>
          <w:rFonts w:eastAsia="Palatino Linotype"/>
        </w:rPr>
        <w:t xml:space="preserve">realizada por </w:t>
      </w:r>
      <w:r w:rsidR="00B22A80" w:rsidRPr="009830AD">
        <w:rPr>
          <w:rFonts w:eastAsia="Palatino Linotype"/>
          <w:b/>
          <w:bCs/>
        </w:rPr>
        <w:t>LA PARTE RECURRENTE</w:t>
      </w:r>
      <w:r w:rsidR="00331F35" w:rsidRPr="009830AD">
        <w:rPr>
          <w:rFonts w:eastAsia="Palatino Linotype"/>
        </w:rPr>
        <w:t>.</w:t>
      </w:r>
    </w:p>
    <w:p w14:paraId="1611F147" w14:textId="77777777" w:rsidR="00BD5A7C" w:rsidRPr="009830AD" w:rsidRDefault="00BD5A7C" w:rsidP="009830AD">
      <w:pPr>
        <w:rPr>
          <w:rFonts w:eastAsia="Palatino Linotype"/>
        </w:rPr>
      </w:pPr>
    </w:p>
    <w:p w14:paraId="51A0E8B4" w14:textId="676DCA47" w:rsidR="00664420" w:rsidRPr="009830AD" w:rsidRDefault="00C71CEF" w:rsidP="009830AD">
      <w:pPr>
        <w:pStyle w:val="Ttulo3"/>
        <w:rPr>
          <w:rFonts w:eastAsia="Calibri"/>
          <w:lang w:eastAsia="es-ES_tradnl"/>
        </w:rPr>
      </w:pPr>
      <w:bookmarkStart w:id="25" w:name="_Toc179926991"/>
      <w:r w:rsidRPr="009830AD">
        <w:rPr>
          <w:rFonts w:eastAsia="Calibri"/>
          <w:lang w:eastAsia="es-ES_tradnl"/>
        </w:rPr>
        <w:t>b)</w:t>
      </w:r>
      <w:r w:rsidR="00A53315" w:rsidRPr="009830AD">
        <w:rPr>
          <w:rFonts w:eastAsia="Calibri"/>
          <w:lang w:eastAsia="es-ES_tradnl"/>
        </w:rPr>
        <w:t xml:space="preserve"> </w:t>
      </w:r>
      <w:r w:rsidR="00A21A20" w:rsidRPr="009830AD">
        <w:rPr>
          <w:rFonts w:eastAsia="Calibri"/>
          <w:lang w:eastAsia="es-ES_tradnl"/>
        </w:rPr>
        <w:t>Controversia a resolver</w:t>
      </w:r>
      <w:bookmarkEnd w:id="25"/>
    </w:p>
    <w:p w14:paraId="5DAE2A65" w14:textId="382C31A9" w:rsidR="00664420" w:rsidRPr="009830AD" w:rsidRDefault="00664420" w:rsidP="009830AD">
      <w:pPr>
        <w:rPr>
          <w:rFonts w:eastAsia="Calibri"/>
          <w:lang w:eastAsia="es-ES_tradnl"/>
        </w:rPr>
      </w:pPr>
      <w:r w:rsidRPr="009830AD">
        <w:rPr>
          <w:rFonts w:eastAsia="Calibri"/>
          <w:lang w:eastAsia="es-ES_tradnl"/>
        </w:rPr>
        <w:t xml:space="preserve">Con el objeto de ilustrar la controversia planteada, resulta conveniente precisar que, una vez realizado el estudio de las constancias que integran el expediente en que se actúa, se desprende que </w:t>
      </w:r>
      <w:r w:rsidR="005D5A50" w:rsidRPr="009830AD">
        <w:rPr>
          <w:rFonts w:eastAsia="Calibri"/>
          <w:b/>
          <w:bCs/>
          <w:lang w:eastAsia="es-ES_tradnl"/>
        </w:rPr>
        <w:t>LA PARTE RECURRENTE</w:t>
      </w:r>
      <w:r w:rsidRPr="009830AD">
        <w:rPr>
          <w:rFonts w:eastAsia="Calibri"/>
          <w:lang w:eastAsia="es-ES_tradnl"/>
        </w:rPr>
        <w:t xml:space="preserve"> solicitó lo siguiente:</w:t>
      </w:r>
    </w:p>
    <w:p w14:paraId="420E8A33" w14:textId="77777777" w:rsidR="00A05BDC" w:rsidRPr="009830AD" w:rsidRDefault="00A05BDC" w:rsidP="009830AD">
      <w:pPr>
        <w:rPr>
          <w:rFonts w:eastAsia="Calibri"/>
          <w:lang w:eastAsia="es-ES_tradnl"/>
        </w:rPr>
      </w:pPr>
    </w:p>
    <w:p w14:paraId="7FBFAEC3" w14:textId="77777777" w:rsidR="00A05BDC" w:rsidRPr="009830AD" w:rsidRDefault="00A05BDC" w:rsidP="009830AD">
      <w:pPr>
        <w:pStyle w:val="Puesto"/>
        <w:numPr>
          <w:ilvl w:val="0"/>
          <w:numId w:val="16"/>
        </w:numPr>
      </w:pPr>
      <w:r w:rsidRPr="009830AD">
        <w:t xml:space="preserve">Los oficios generados y acusados de la unidad de transparencia del 2022 a la fecha. </w:t>
      </w:r>
    </w:p>
    <w:p w14:paraId="62E492BE" w14:textId="77777777" w:rsidR="00A05BDC" w:rsidRPr="009830AD" w:rsidRDefault="00A05BDC" w:rsidP="009830AD">
      <w:pPr>
        <w:pStyle w:val="Puesto"/>
      </w:pPr>
    </w:p>
    <w:p w14:paraId="0A1758A3" w14:textId="3CF5BB29" w:rsidR="00A05BDC" w:rsidRPr="009830AD" w:rsidRDefault="00A05BDC" w:rsidP="009830AD">
      <w:pPr>
        <w:pStyle w:val="Puesto"/>
        <w:numPr>
          <w:ilvl w:val="0"/>
          <w:numId w:val="16"/>
        </w:numPr>
      </w:pPr>
      <w:r w:rsidRPr="009830AD">
        <w:t>El certificado de competencia laboral de la actual titular de la unidad de transparencia.</w:t>
      </w:r>
    </w:p>
    <w:p w14:paraId="42D896A0" w14:textId="77777777" w:rsidR="00A05BDC" w:rsidRPr="009830AD" w:rsidRDefault="00A05BDC" w:rsidP="009830AD">
      <w:pPr>
        <w:rPr>
          <w:rFonts w:eastAsia="Calibri"/>
          <w:lang w:eastAsia="es-ES_tradnl"/>
        </w:rPr>
      </w:pPr>
    </w:p>
    <w:p w14:paraId="2857CDD5" w14:textId="50CF709D" w:rsidR="00A05BDC" w:rsidRPr="009830AD" w:rsidRDefault="00664420" w:rsidP="009830AD">
      <w:pPr>
        <w:tabs>
          <w:tab w:val="left" w:pos="4962"/>
        </w:tabs>
        <w:contextualSpacing/>
        <w:rPr>
          <w:rFonts w:eastAsiaTheme="minorHAnsi" w:cs="Tahoma"/>
          <w:bCs/>
          <w:iCs/>
          <w:szCs w:val="22"/>
          <w:lang w:eastAsia="en-US"/>
        </w:rPr>
      </w:pPr>
      <w:r w:rsidRPr="009830AD">
        <w:rPr>
          <w:rFonts w:eastAsiaTheme="minorHAnsi" w:cs="Tahoma"/>
          <w:bCs/>
          <w:iCs/>
          <w:szCs w:val="22"/>
          <w:lang w:eastAsia="en-US"/>
        </w:rPr>
        <w:t xml:space="preserve">En respuesta, </w:t>
      </w:r>
      <w:r w:rsidR="005D5A50" w:rsidRPr="009830AD">
        <w:rPr>
          <w:rFonts w:eastAsiaTheme="minorHAnsi" w:cs="Tahoma"/>
          <w:b/>
          <w:iCs/>
          <w:szCs w:val="22"/>
          <w:lang w:eastAsia="en-US"/>
        </w:rPr>
        <w:t>EL SUJETO OBLIGADO</w:t>
      </w:r>
      <w:r w:rsidRPr="009830AD">
        <w:rPr>
          <w:rFonts w:eastAsiaTheme="minorHAnsi" w:cs="Tahoma"/>
          <w:bCs/>
          <w:iCs/>
          <w:szCs w:val="22"/>
          <w:lang w:eastAsia="en-US"/>
        </w:rPr>
        <w:t xml:space="preserve"> se pronunció por conducto de</w:t>
      </w:r>
      <w:r w:rsidR="00A05BDC" w:rsidRPr="009830AD">
        <w:rPr>
          <w:rFonts w:eastAsiaTheme="minorHAnsi" w:cs="Tahoma"/>
          <w:bCs/>
          <w:iCs/>
          <w:szCs w:val="22"/>
          <w:lang w:eastAsia="en-US"/>
        </w:rPr>
        <w:t xml:space="preserve">l Titular de la Unidad de Transparencia el cual manifestó que </w:t>
      </w:r>
      <w:r w:rsidR="00A05BDC" w:rsidRPr="009830AD">
        <w:rPr>
          <w:rFonts w:cs="Tahoma"/>
          <w:bCs/>
          <w:szCs w:val="22"/>
          <w:lang w:val="es-ES"/>
        </w:rPr>
        <w:t xml:space="preserve">la solicitud se trata de manifestaciones </w:t>
      </w:r>
      <w:r w:rsidR="00B2036F" w:rsidRPr="009830AD">
        <w:rPr>
          <w:rFonts w:cs="Tahoma"/>
          <w:bCs/>
          <w:szCs w:val="22"/>
          <w:lang w:val="es-ES"/>
        </w:rPr>
        <w:t>subjetivas que</w:t>
      </w:r>
      <w:r w:rsidR="00A05BDC" w:rsidRPr="009830AD">
        <w:rPr>
          <w:rFonts w:cs="Tahoma"/>
          <w:bCs/>
          <w:szCs w:val="22"/>
          <w:lang w:val="es-ES"/>
        </w:rPr>
        <w:t xml:space="preserve"> no constituye derecho de acceso a la información, pues solicita se realice un pronunciamiento específico a sus preguntas.</w:t>
      </w:r>
    </w:p>
    <w:p w14:paraId="4BEBD880" w14:textId="77777777" w:rsidR="00664420" w:rsidRPr="009830AD" w:rsidRDefault="00664420" w:rsidP="009830AD">
      <w:pPr>
        <w:tabs>
          <w:tab w:val="left" w:pos="4962"/>
        </w:tabs>
        <w:contextualSpacing/>
        <w:rPr>
          <w:rFonts w:eastAsiaTheme="minorHAnsi" w:cs="Tahoma"/>
          <w:bCs/>
          <w:iCs/>
          <w:szCs w:val="22"/>
          <w:lang w:eastAsia="en-US"/>
        </w:rPr>
      </w:pPr>
    </w:p>
    <w:p w14:paraId="7CD05B13" w14:textId="0FEE792A" w:rsidR="00A05BDC" w:rsidRPr="009830AD" w:rsidRDefault="00CF7586" w:rsidP="009830AD">
      <w:pPr>
        <w:tabs>
          <w:tab w:val="left" w:pos="4962"/>
        </w:tabs>
        <w:contextualSpacing/>
        <w:rPr>
          <w:rFonts w:eastAsiaTheme="minorHAnsi" w:cs="Tahoma"/>
          <w:bCs/>
          <w:iCs/>
          <w:szCs w:val="22"/>
          <w:lang w:eastAsia="en-US"/>
        </w:rPr>
      </w:pPr>
      <w:r w:rsidRPr="009830AD">
        <w:rPr>
          <w:rFonts w:eastAsiaTheme="minorHAnsi" w:cs="Tahoma"/>
          <w:bCs/>
          <w:iCs/>
          <w:szCs w:val="22"/>
          <w:lang w:eastAsia="en-US"/>
        </w:rPr>
        <w:t xml:space="preserve">Ahora bien, en la interposición del presente recurso </w:t>
      </w:r>
      <w:r w:rsidRPr="009830AD">
        <w:rPr>
          <w:rFonts w:eastAsiaTheme="minorHAnsi" w:cs="Tahoma"/>
          <w:b/>
          <w:iCs/>
          <w:szCs w:val="22"/>
          <w:lang w:eastAsia="en-US"/>
        </w:rPr>
        <w:t>LA PARTE RECURRENTE</w:t>
      </w:r>
      <w:r w:rsidR="00664420" w:rsidRPr="009830AD">
        <w:rPr>
          <w:rFonts w:eastAsiaTheme="minorHAnsi" w:cs="Tahoma"/>
          <w:bCs/>
          <w:iCs/>
          <w:szCs w:val="22"/>
          <w:lang w:eastAsia="en-US"/>
        </w:rPr>
        <w:t xml:space="preserve"> se inconformó de</w:t>
      </w:r>
      <w:r w:rsidR="00A05BDC" w:rsidRPr="009830AD">
        <w:rPr>
          <w:rFonts w:eastAsiaTheme="minorHAnsi" w:cs="Tahoma"/>
          <w:bCs/>
          <w:iCs/>
          <w:szCs w:val="22"/>
          <w:lang w:eastAsia="en-US"/>
        </w:rPr>
        <w:t xml:space="preserve"> la negativa de entrega de información</w:t>
      </w:r>
      <w:r w:rsidRPr="009830AD">
        <w:rPr>
          <w:rFonts w:eastAsiaTheme="minorHAnsi" w:cs="Tahoma"/>
          <w:bCs/>
          <w:iCs/>
          <w:szCs w:val="22"/>
          <w:lang w:eastAsia="en-US"/>
        </w:rPr>
        <w:t xml:space="preserve">, por lo cual, el estudio </w:t>
      </w:r>
      <w:r w:rsidR="005B18AF" w:rsidRPr="009830AD">
        <w:rPr>
          <w:rFonts w:eastAsiaTheme="minorHAnsi" w:cs="Tahoma"/>
          <w:bCs/>
          <w:iCs/>
          <w:szCs w:val="22"/>
          <w:lang w:eastAsia="en-US"/>
        </w:rPr>
        <w:t>se centrará en determinar si</w:t>
      </w:r>
      <w:r w:rsidR="00A05BDC" w:rsidRPr="009830AD">
        <w:rPr>
          <w:rFonts w:eastAsiaTheme="minorHAnsi" w:cs="Tahoma"/>
          <w:bCs/>
          <w:iCs/>
          <w:szCs w:val="22"/>
          <w:lang w:eastAsia="en-US"/>
        </w:rPr>
        <w:t xml:space="preserve"> dicha solicitud corresponde a manifestaciones subjetivas y si es factible la entrega de dicha información.</w:t>
      </w:r>
    </w:p>
    <w:p w14:paraId="3B61BD56" w14:textId="77777777" w:rsidR="00AA19B4" w:rsidRPr="009830AD" w:rsidRDefault="00AA19B4" w:rsidP="009830AD"/>
    <w:p w14:paraId="414FD2D5" w14:textId="4408E416" w:rsidR="00664420" w:rsidRPr="009830AD" w:rsidRDefault="00A21A20" w:rsidP="009830AD">
      <w:pPr>
        <w:pStyle w:val="Ttulo3"/>
      </w:pPr>
      <w:bookmarkStart w:id="26" w:name="_Toc179926992"/>
      <w:r w:rsidRPr="009830AD">
        <w:t>c)</w:t>
      </w:r>
      <w:r w:rsidR="00664420" w:rsidRPr="009830AD">
        <w:t xml:space="preserve"> </w:t>
      </w:r>
      <w:r w:rsidRPr="009830AD">
        <w:t>Estudio de la controversia</w:t>
      </w:r>
      <w:bookmarkEnd w:id="26"/>
    </w:p>
    <w:p w14:paraId="12C9F8A2" w14:textId="2862FB52" w:rsidR="006B4D6D" w:rsidRPr="009830AD" w:rsidRDefault="006B4D6D" w:rsidP="009830AD">
      <w:pPr>
        <w:rPr>
          <w:szCs w:val="22"/>
        </w:rPr>
      </w:pPr>
      <w:r w:rsidRPr="009830AD">
        <w:t xml:space="preserve">Este Órgano Garante basará el análisis del presente, en el contenido íntegro de las actuaciones que obran en el expediente electrónico en </w:t>
      </w:r>
      <w:r w:rsidR="00DE5BCA" w:rsidRPr="009830AD">
        <w:rPr>
          <w:b/>
        </w:rPr>
        <w:t>EL</w:t>
      </w:r>
      <w:r w:rsidR="00DE5BCA" w:rsidRPr="009830AD">
        <w:t xml:space="preserve"> </w:t>
      </w:r>
      <w:r w:rsidRPr="009830AD">
        <w:rPr>
          <w:b/>
        </w:rPr>
        <w:t>SAIMEX</w:t>
      </w:r>
      <w:r w:rsidRPr="009830AD">
        <w:t xml:space="preserve">, para dictar el fallo correspondiente </w:t>
      </w:r>
      <w:r w:rsidRPr="009830AD">
        <w:lastRenderedPageBreak/>
        <w:t xml:space="preserve">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 en concordancia con el párrafo tercero del artículo </w:t>
      </w:r>
      <w:r w:rsidRPr="009830AD">
        <w:rPr>
          <w:szCs w:val="22"/>
        </w:rPr>
        <w:t>1 de la Constitución Política de los Estados Unidos Mexicanos y los numerales 8 y 9 de la Ley de Transparencia local.</w:t>
      </w:r>
    </w:p>
    <w:p w14:paraId="69542D73" w14:textId="77777777" w:rsidR="006B4D6D" w:rsidRPr="009830AD" w:rsidRDefault="006B4D6D" w:rsidP="009830AD">
      <w:pPr>
        <w:rPr>
          <w:szCs w:val="22"/>
        </w:rPr>
      </w:pPr>
    </w:p>
    <w:p w14:paraId="5D60835F" w14:textId="604A1EE8" w:rsidR="006B4D6D" w:rsidRPr="009830AD" w:rsidRDefault="006B4D6D" w:rsidP="009830AD">
      <w:pPr>
        <w:rPr>
          <w:rFonts w:eastAsiaTheme="minorHAnsi" w:cs="Tahoma"/>
          <w:bCs/>
          <w:iCs/>
          <w:szCs w:val="22"/>
          <w:lang w:eastAsia="en-US"/>
        </w:rPr>
      </w:pPr>
      <w:r w:rsidRPr="009830AD">
        <w:rPr>
          <w:rFonts w:eastAsia="Palatino Linotype" w:cs="Palatino Linotype"/>
          <w:szCs w:val="22"/>
        </w:rPr>
        <w:t xml:space="preserve">Precisado lo anterior, de una revisión al expediente que nos ocupa dentro del Sistema de Acceso a la Información Mexiquense, se advierte que en respuesta se pronunció el propio Titular de Transparencia del </w:t>
      </w:r>
      <w:r w:rsidRPr="009830AD">
        <w:rPr>
          <w:rFonts w:eastAsia="Palatino Linotype" w:cs="Palatino Linotype"/>
          <w:b/>
          <w:szCs w:val="22"/>
        </w:rPr>
        <w:t>SUJETO OBLIGADO</w:t>
      </w:r>
      <w:r w:rsidRPr="009830AD">
        <w:rPr>
          <w:rFonts w:eastAsia="Palatino Linotype" w:cs="Palatino Linotype"/>
          <w:szCs w:val="22"/>
        </w:rPr>
        <w:t xml:space="preserve">, pues es información que se solicita de esa unidad a su cargo, siendo los oficios </w:t>
      </w:r>
      <w:r w:rsidRPr="009830AD">
        <w:t xml:space="preserve">generados y acusados de 2022 a la fecha; no obstante ello también solicita el certificado de competencia laboral de dicho titular, documental que debió ser entregada en su expediente laboral, por lo cual es evidente que se omitió el turno a la </w:t>
      </w:r>
      <w:r w:rsidR="000D5AF7" w:rsidRPr="009830AD">
        <w:t>Dirección de Administración</w:t>
      </w:r>
      <w:r w:rsidRPr="009830AD">
        <w:t xml:space="preserve">, pues </w:t>
      </w:r>
      <w:r w:rsidRPr="009830AD">
        <w:rPr>
          <w:rFonts w:cs="Tahoma"/>
          <w:bCs/>
          <w:szCs w:val="22"/>
          <w:lang w:val="es-ES"/>
        </w:rPr>
        <w:t>de acuerdo a sus</w:t>
      </w:r>
      <w:r w:rsidR="000D5AF7" w:rsidRPr="009830AD">
        <w:rPr>
          <w:rFonts w:cs="Tahoma"/>
          <w:bCs/>
          <w:szCs w:val="22"/>
          <w:lang w:val="es-ES"/>
        </w:rPr>
        <w:t xml:space="preserve"> organigrama y</w:t>
      </w:r>
      <w:r w:rsidRPr="009830AD">
        <w:rPr>
          <w:rFonts w:cs="Tahoma"/>
          <w:bCs/>
          <w:szCs w:val="22"/>
          <w:lang w:val="es-ES"/>
        </w:rPr>
        <w:t xml:space="preserve"> atribuciones puede contar con la información, como se puede advertir de lo siguiente:</w:t>
      </w:r>
    </w:p>
    <w:p w14:paraId="5A9CB13F" w14:textId="77777777" w:rsidR="006B4D6D" w:rsidRPr="009830AD" w:rsidRDefault="006B4D6D" w:rsidP="009830AD">
      <w:pPr>
        <w:rPr>
          <w:rFonts w:eastAsiaTheme="minorHAnsi" w:cs="Tahoma"/>
          <w:bCs/>
          <w:iCs/>
          <w:szCs w:val="22"/>
          <w:lang w:eastAsia="en-US"/>
        </w:rPr>
      </w:pPr>
    </w:p>
    <w:p w14:paraId="5B1E77C6" w14:textId="0E59C26D" w:rsidR="006B4D6D" w:rsidRPr="009830AD" w:rsidRDefault="006B4D6D" w:rsidP="009830AD">
      <w:pPr>
        <w:jc w:val="center"/>
        <w:rPr>
          <w:rFonts w:eastAsiaTheme="minorHAnsi" w:cs="Tahoma"/>
          <w:bCs/>
          <w:iCs/>
          <w:szCs w:val="22"/>
          <w:lang w:eastAsia="en-US"/>
        </w:rPr>
      </w:pPr>
      <w:r w:rsidRPr="009830AD">
        <w:rPr>
          <w:rFonts w:eastAsiaTheme="minorHAnsi" w:cs="Tahoma"/>
          <w:bCs/>
          <w:iCs/>
          <w:noProof/>
          <w:szCs w:val="22"/>
          <w:lang w:eastAsia="es-MX"/>
        </w:rPr>
        <w:lastRenderedPageBreak/>
        <w:drawing>
          <wp:inline distT="0" distB="0" distL="0" distR="0" wp14:anchorId="0315DF8A" wp14:editId="792D61E8">
            <wp:extent cx="5658640" cy="809738"/>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58640" cy="809738"/>
                    </a:xfrm>
                    <a:prstGeom prst="rect">
                      <a:avLst/>
                    </a:prstGeom>
                  </pic:spPr>
                </pic:pic>
              </a:graphicData>
            </a:graphic>
          </wp:inline>
        </w:drawing>
      </w:r>
      <w:r w:rsidRPr="009830AD">
        <w:rPr>
          <w:rFonts w:eastAsiaTheme="minorHAnsi" w:cs="Tahoma"/>
          <w:bCs/>
          <w:iCs/>
          <w:noProof/>
          <w:szCs w:val="22"/>
          <w:lang w:eastAsia="es-MX"/>
        </w:rPr>
        <w:drawing>
          <wp:inline distT="0" distB="0" distL="0" distR="0" wp14:anchorId="1B4D376C" wp14:editId="7C53DB4F">
            <wp:extent cx="1066949" cy="197195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66949" cy="1971950"/>
                    </a:xfrm>
                    <a:prstGeom prst="rect">
                      <a:avLst/>
                    </a:prstGeom>
                  </pic:spPr>
                </pic:pic>
              </a:graphicData>
            </a:graphic>
          </wp:inline>
        </w:drawing>
      </w:r>
    </w:p>
    <w:p w14:paraId="75BEC400" w14:textId="77777777" w:rsidR="00027C7C" w:rsidRPr="009830AD" w:rsidRDefault="00027C7C" w:rsidP="009830AD">
      <w:pPr>
        <w:ind w:left="851" w:right="822"/>
        <w:rPr>
          <w:rFonts w:eastAsiaTheme="minorHAnsi" w:cs="Tahoma"/>
          <w:bCs/>
          <w:i/>
          <w:iCs/>
          <w:szCs w:val="22"/>
          <w:lang w:eastAsia="en-US"/>
        </w:rPr>
      </w:pPr>
    </w:p>
    <w:p w14:paraId="1EA24D5F" w14:textId="167A87F7" w:rsidR="00027C7C" w:rsidRPr="009830AD" w:rsidRDefault="00027C7C" w:rsidP="009830AD">
      <w:pPr>
        <w:pStyle w:val="Puesto"/>
        <w:jc w:val="center"/>
        <w:rPr>
          <w:rFonts w:eastAsiaTheme="minorHAnsi"/>
          <w:b/>
          <w:lang w:eastAsia="en-US"/>
        </w:rPr>
      </w:pPr>
      <w:r w:rsidRPr="009830AD">
        <w:rPr>
          <w:rFonts w:eastAsiaTheme="minorHAnsi"/>
          <w:b/>
          <w:lang w:eastAsia="en-US"/>
        </w:rPr>
        <w:t>CAPÍTULO DÉCIMO</w:t>
      </w:r>
    </w:p>
    <w:p w14:paraId="537EEE62" w14:textId="77777777" w:rsidR="00027C7C" w:rsidRPr="009830AD" w:rsidRDefault="00027C7C" w:rsidP="009830AD">
      <w:pPr>
        <w:pStyle w:val="Puesto"/>
        <w:jc w:val="center"/>
        <w:rPr>
          <w:rFonts w:eastAsiaTheme="minorHAnsi"/>
          <w:b/>
          <w:lang w:eastAsia="en-US"/>
        </w:rPr>
      </w:pPr>
      <w:r w:rsidRPr="009830AD">
        <w:rPr>
          <w:rFonts w:eastAsiaTheme="minorHAnsi"/>
          <w:b/>
          <w:lang w:eastAsia="en-US"/>
        </w:rPr>
        <w:t>DE LA DIRECCIÓN DE</w:t>
      </w:r>
      <w:r w:rsidRPr="009830AD">
        <w:rPr>
          <w:rFonts w:eastAsiaTheme="minorHAnsi"/>
          <w:lang w:eastAsia="en-US"/>
        </w:rPr>
        <w:t xml:space="preserve"> </w:t>
      </w:r>
      <w:r w:rsidRPr="009830AD">
        <w:rPr>
          <w:rFonts w:eastAsiaTheme="minorHAnsi"/>
          <w:b/>
          <w:lang w:eastAsia="en-US"/>
        </w:rPr>
        <w:t>ADMINISTRACIÓN</w:t>
      </w:r>
    </w:p>
    <w:p w14:paraId="478BFA45" w14:textId="77777777" w:rsidR="00027C7C" w:rsidRPr="009830AD" w:rsidRDefault="00027C7C" w:rsidP="009830AD">
      <w:pPr>
        <w:pStyle w:val="Puesto"/>
        <w:rPr>
          <w:rFonts w:eastAsiaTheme="minorHAnsi"/>
          <w:lang w:eastAsia="en-US"/>
        </w:rPr>
      </w:pPr>
      <w:r w:rsidRPr="009830AD">
        <w:rPr>
          <w:rFonts w:eastAsiaTheme="minorHAnsi"/>
          <w:b/>
          <w:lang w:eastAsia="en-US"/>
        </w:rPr>
        <w:t>Artículo 3.45.-</w:t>
      </w:r>
      <w:r w:rsidRPr="009830AD">
        <w:rPr>
          <w:rFonts w:eastAsiaTheme="minorHAnsi"/>
          <w:lang w:eastAsia="en-US"/>
        </w:rPr>
        <w:t xml:space="preserve"> El titular de la Dirección de Administración tiene las siguientes atribuciones:</w:t>
      </w:r>
    </w:p>
    <w:p w14:paraId="0E0AE2D2" w14:textId="55F5339B" w:rsidR="00027C7C" w:rsidRPr="009830AD" w:rsidRDefault="00027C7C" w:rsidP="009830AD">
      <w:pPr>
        <w:pStyle w:val="Puesto"/>
        <w:rPr>
          <w:rFonts w:eastAsiaTheme="minorHAnsi"/>
          <w:lang w:eastAsia="en-US"/>
        </w:rPr>
      </w:pPr>
      <w:r w:rsidRPr="009830AD">
        <w:rPr>
          <w:rFonts w:eastAsiaTheme="minorHAnsi"/>
          <w:lang w:eastAsia="en-US"/>
        </w:rPr>
        <w:t>I. Emitir las políticas, normas y lineamientos en los renglones de personal, de recursos materiales, financieros, servicios generales e informática de la Administración Pública Municipal;</w:t>
      </w:r>
    </w:p>
    <w:p w14:paraId="6B6E6983" w14:textId="1D2BAB37" w:rsidR="00027C7C" w:rsidRPr="009830AD" w:rsidRDefault="00027C7C" w:rsidP="009830AD">
      <w:pPr>
        <w:pStyle w:val="Puesto"/>
        <w:rPr>
          <w:rFonts w:eastAsiaTheme="minorHAnsi"/>
          <w:lang w:eastAsia="en-US"/>
        </w:rPr>
      </w:pPr>
      <w:r w:rsidRPr="009830AD">
        <w:rPr>
          <w:rFonts w:eastAsiaTheme="minorHAnsi"/>
          <w:lang w:eastAsia="en-US"/>
        </w:rPr>
        <w:t>II. Organizar, coordinar y dirigir los sistemas de reclutamiento, selección, contratación y desarrollo de personal, adquisiciones, guarda y distribución de bienes materiales y servicios generales;</w:t>
      </w:r>
    </w:p>
    <w:p w14:paraId="7F7DA9CE" w14:textId="4A3B6551" w:rsidR="00027C7C" w:rsidRPr="009830AD" w:rsidRDefault="00027C7C" w:rsidP="009830AD">
      <w:pPr>
        <w:pStyle w:val="Puesto"/>
        <w:rPr>
          <w:rFonts w:eastAsiaTheme="minorHAnsi"/>
          <w:lang w:eastAsia="en-US"/>
        </w:rPr>
      </w:pPr>
      <w:r w:rsidRPr="009830AD">
        <w:rPr>
          <w:rFonts w:eastAsiaTheme="minorHAnsi"/>
          <w:lang w:eastAsia="en-US"/>
        </w:rPr>
        <w:t>III. Elaborar y actualizar los manuales de operación y sistemas administrativos existentes, adecuándolos a las necesidades de la institución;</w:t>
      </w:r>
    </w:p>
    <w:p w14:paraId="74DD1610" w14:textId="28113FAD" w:rsidR="00027C7C" w:rsidRPr="009830AD" w:rsidRDefault="00027C7C" w:rsidP="009830AD">
      <w:pPr>
        <w:pStyle w:val="Puesto"/>
        <w:rPr>
          <w:rFonts w:eastAsiaTheme="minorHAnsi"/>
          <w:lang w:eastAsia="en-US"/>
        </w:rPr>
      </w:pPr>
      <w:r w:rsidRPr="009830AD">
        <w:rPr>
          <w:rFonts w:eastAsiaTheme="minorHAnsi"/>
          <w:lang w:eastAsia="en-US"/>
        </w:rPr>
        <w:t>IV. Llevar a cabo el mantenimiento y resguardo de los bienes muebles del Ayuntamiento;</w:t>
      </w:r>
    </w:p>
    <w:p w14:paraId="1B227BDC" w14:textId="68A399A8" w:rsidR="00027C7C" w:rsidRPr="009830AD" w:rsidRDefault="00027C7C" w:rsidP="009830AD">
      <w:pPr>
        <w:pStyle w:val="Puesto"/>
        <w:rPr>
          <w:rFonts w:eastAsiaTheme="minorHAnsi"/>
          <w:lang w:eastAsia="en-US"/>
        </w:rPr>
      </w:pPr>
      <w:r w:rsidRPr="009830AD">
        <w:rPr>
          <w:rFonts w:eastAsiaTheme="minorHAnsi"/>
          <w:lang w:eastAsia="en-US"/>
        </w:rPr>
        <w:t>V. Elaborar e instrumentar sistemas automatizados que coadyuven a una mejor Administración Pública Municipal;</w:t>
      </w:r>
    </w:p>
    <w:p w14:paraId="4A7DE6A6" w14:textId="34DD2517" w:rsidR="00027C7C" w:rsidRPr="009830AD" w:rsidRDefault="00027C7C" w:rsidP="009830AD">
      <w:pPr>
        <w:pStyle w:val="Puesto"/>
        <w:rPr>
          <w:rFonts w:eastAsiaTheme="minorHAnsi"/>
          <w:lang w:eastAsia="en-US"/>
        </w:rPr>
      </w:pPr>
      <w:r w:rsidRPr="009830AD">
        <w:rPr>
          <w:rFonts w:eastAsiaTheme="minorHAnsi"/>
          <w:lang w:eastAsia="en-US"/>
        </w:rPr>
        <w:t>VI. Establecer y mantener una coordinación permanente con las dependencias correspondientes para el ágil y adecuado aprovisionamiento de recursos;</w:t>
      </w:r>
    </w:p>
    <w:p w14:paraId="1AB16920" w14:textId="3969794C" w:rsidR="00027C7C" w:rsidRPr="009830AD" w:rsidRDefault="00027C7C" w:rsidP="009830AD">
      <w:pPr>
        <w:pStyle w:val="Puesto"/>
        <w:rPr>
          <w:rFonts w:eastAsiaTheme="minorHAnsi"/>
          <w:lang w:eastAsia="en-US"/>
        </w:rPr>
      </w:pPr>
      <w:r w:rsidRPr="009830AD">
        <w:rPr>
          <w:rFonts w:eastAsiaTheme="minorHAnsi"/>
          <w:lang w:eastAsia="en-US"/>
        </w:rPr>
        <w:t>VII. Coordinar la elaboración del programa anual de adquisiciones del Ayuntamiento, con base en los lineamientos establecidos para tal efecto;</w:t>
      </w:r>
    </w:p>
    <w:p w14:paraId="231AB051" w14:textId="77777777" w:rsidR="00027C7C" w:rsidRPr="009830AD" w:rsidRDefault="00027C7C" w:rsidP="009830AD">
      <w:pPr>
        <w:pStyle w:val="Puesto"/>
        <w:rPr>
          <w:rFonts w:eastAsiaTheme="minorHAnsi"/>
          <w:lang w:eastAsia="en-US"/>
        </w:rPr>
      </w:pPr>
      <w:r w:rsidRPr="009830AD">
        <w:rPr>
          <w:rFonts w:eastAsiaTheme="minorHAnsi"/>
          <w:lang w:eastAsia="en-US"/>
        </w:rPr>
        <w:t>VIII. Verificar que se cumplan las disposiciones en materia de trabajo, seguridad e</w:t>
      </w:r>
    </w:p>
    <w:p w14:paraId="51EAD609" w14:textId="77777777" w:rsidR="00027C7C" w:rsidRPr="009830AD" w:rsidRDefault="00027C7C" w:rsidP="009830AD">
      <w:pPr>
        <w:pStyle w:val="Puesto"/>
        <w:rPr>
          <w:rFonts w:eastAsiaTheme="minorHAnsi"/>
          <w:lang w:eastAsia="en-US"/>
        </w:rPr>
      </w:pPr>
      <w:proofErr w:type="gramStart"/>
      <w:r w:rsidRPr="009830AD">
        <w:rPr>
          <w:rFonts w:eastAsiaTheme="minorHAnsi"/>
          <w:lang w:eastAsia="en-US"/>
        </w:rPr>
        <w:t>higiene</w:t>
      </w:r>
      <w:proofErr w:type="gramEnd"/>
      <w:r w:rsidRPr="009830AD">
        <w:rPr>
          <w:rFonts w:eastAsiaTheme="minorHAnsi"/>
          <w:lang w:eastAsia="en-US"/>
        </w:rPr>
        <w:t xml:space="preserve"> laboral, así como las del presente ordenamiento, respecto de los derechos y</w:t>
      </w:r>
    </w:p>
    <w:p w14:paraId="39220377" w14:textId="77777777" w:rsidR="00027C7C" w:rsidRPr="009830AD" w:rsidRDefault="00027C7C" w:rsidP="009830AD">
      <w:pPr>
        <w:pStyle w:val="Puesto"/>
        <w:rPr>
          <w:rFonts w:eastAsiaTheme="minorHAnsi"/>
          <w:lang w:eastAsia="en-US"/>
        </w:rPr>
      </w:pPr>
      <w:proofErr w:type="gramStart"/>
      <w:r w:rsidRPr="009830AD">
        <w:rPr>
          <w:rFonts w:eastAsiaTheme="minorHAnsi"/>
          <w:lang w:eastAsia="en-US"/>
        </w:rPr>
        <w:lastRenderedPageBreak/>
        <w:t>obligaciones</w:t>
      </w:r>
      <w:proofErr w:type="gramEnd"/>
      <w:r w:rsidRPr="009830AD">
        <w:rPr>
          <w:rFonts w:eastAsiaTheme="minorHAnsi"/>
          <w:lang w:eastAsia="en-US"/>
        </w:rPr>
        <w:t xml:space="preserve"> del personal;</w:t>
      </w:r>
    </w:p>
    <w:p w14:paraId="58B8823C" w14:textId="77777777" w:rsidR="00F10906" w:rsidRPr="009830AD" w:rsidRDefault="00027C7C" w:rsidP="009830AD">
      <w:pPr>
        <w:pStyle w:val="Puesto"/>
      </w:pPr>
      <w:r w:rsidRPr="009830AD">
        <w:rPr>
          <w:rFonts w:eastAsiaTheme="minorHAnsi"/>
          <w:lang w:eastAsia="en-US"/>
        </w:rPr>
        <w:t>IX. Registrar las altas, bajas, cambios, permisos y licencias por incapacidad, entre otras, del personal y su correcta aplicación en el archivo de expedientes;</w:t>
      </w:r>
      <w:r w:rsidR="00F10906" w:rsidRPr="009830AD">
        <w:t xml:space="preserve"> </w:t>
      </w:r>
    </w:p>
    <w:p w14:paraId="790D8815" w14:textId="59ED86D7" w:rsidR="00F10906" w:rsidRPr="009830AD" w:rsidRDefault="00F10906" w:rsidP="009830AD">
      <w:pPr>
        <w:pStyle w:val="Puesto"/>
        <w:rPr>
          <w:rFonts w:eastAsiaTheme="minorHAnsi"/>
          <w:lang w:eastAsia="en-US"/>
        </w:rPr>
      </w:pPr>
      <w:r w:rsidRPr="009830AD">
        <w:rPr>
          <w:rFonts w:eastAsiaTheme="minorHAnsi"/>
          <w:lang w:eastAsia="en-US"/>
        </w:rPr>
        <w:t>X. Elaborar y distribuir oportunamente la nómina para el pago al personal que labora en el Ayuntamiento, apegándose al presupuesto autorizado y a los movimientos establecidos;</w:t>
      </w:r>
    </w:p>
    <w:p w14:paraId="172A92A1" w14:textId="77777777" w:rsidR="00F10906" w:rsidRPr="009830AD" w:rsidRDefault="00F10906" w:rsidP="009830AD">
      <w:pPr>
        <w:pStyle w:val="Puesto"/>
        <w:rPr>
          <w:rFonts w:eastAsiaTheme="minorHAnsi"/>
          <w:lang w:eastAsia="en-US"/>
        </w:rPr>
      </w:pPr>
      <w:r w:rsidRPr="009830AD">
        <w:rPr>
          <w:rFonts w:eastAsiaTheme="minorHAnsi"/>
          <w:lang w:eastAsia="en-US"/>
        </w:rPr>
        <w:t>XI. Elaborar programas de capacitación y adiestramiento de personal, conforme a las</w:t>
      </w:r>
    </w:p>
    <w:p w14:paraId="5747EDD9" w14:textId="77777777" w:rsidR="00F10906" w:rsidRPr="009830AD" w:rsidRDefault="00F10906" w:rsidP="009830AD">
      <w:pPr>
        <w:pStyle w:val="Puesto"/>
        <w:rPr>
          <w:rFonts w:eastAsiaTheme="minorHAnsi"/>
          <w:lang w:eastAsia="en-US"/>
        </w:rPr>
      </w:pPr>
      <w:proofErr w:type="gramStart"/>
      <w:r w:rsidRPr="009830AD">
        <w:rPr>
          <w:rFonts w:eastAsiaTheme="minorHAnsi"/>
          <w:lang w:eastAsia="en-US"/>
        </w:rPr>
        <w:t>necesidades</w:t>
      </w:r>
      <w:proofErr w:type="gramEnd"/>
      <w:r w:rsidRPr="009830AD">
        <w:rPr>
          <w:rFonts w:eastAsiaTheme="minorHAnsi"/>
          <w:lang w:eastAsia="en-US"/>
        </w:rPr>
        <w:t xml:space="preserve"> institucionales y a las propias del personal;</w:t>
      </w:r>
    </w:p>
    <w:p w14:paraId="7D7C82FB" w14:textId="77777777" w:rsidR="00F10906" w:rsidRPr="009830AD" w:rsidRDefault="00F10906" w:rsidP="009830AD">
      <w:pPr>
        <w:pStyle w:val="Puesto"/>
        <w:rPr>
          <w:rFonts w:eastAsiaTheme="minorHAnsi"/>
          <w:lang w:eastAsia="en-US"/>
        </w:rPr>
      </w:pPr>
      <w:r w:rsidRPr="009830AD">
        <w:rPr>
          <w:rFonts w:eastAsiaTheme="minorHAnsi"/>
          <w:lang w:eastAsia="en-US"/>
        </w:rPr>
        <w:t>XII. Fortalecer las relaciones con las agrupaciones sindicales del Ayuntamiento para</w:t>
      </w:r>
    </w:p>
    <w:p w14:paraId="2CB9DFA1" w14:textId="77777777" w:rsidR="00F10906" w:rsidRPr="009830AD" w:rsidRDefault="00F10906" w:rsidP="009830AD">
      <w:pPr>
        <w:pStyle w:val="Puesto"/>
        <w:rPr>
          <w:rFonts w:eastAsiaTheme="minorHAnsi"/>
          <w:lang w:eastAsia="en-US"/>
        </w:rPr>
      </w:pPr>
      <w:proofErr w:type="gramStart"/>
      <w:r w:rsidRPr="009830AD">
        <w:rPr>
          <w:rFonts w:eastAsiaTheme="minorHAnsi"/>
          <w:lang w:eastAsia="en-US"/>
        </w:rPr>
        <w:t>acordar</w:t>
      </w:r>
      <w:proofErr w:type="gramEnd"/>
      <w:r w:rsidRPr="009830AD">
        <w:rPr>
          <w:rFonts w:eastAsiaTheme="minorHAnsi"/>
          <w:lang w:eastAsia="en-US"/>
        </w:rPr>
        <w:t xml:space="preserve"> los asuntos laborales del personal;</w:t>
      </w:r>
    </w:p>
    <w:p w14:paraId="6A70A6BB" w14:textId="25164E93" w:rsidR="00F10906" w:rsidRPr="009830AD" w:rsidRDefault="00F10906" w:rsidP="009830AD">
      <w:pPr>
        <w:pStyle w:val="Puesto"/>
        <w:rPr>
          <w:rFonts w:eastAsiaTheme="minorHAnsi"/>
          <w:lang w:eastAsia="en-US"/>
        </w:rPr>
      </w:pPr>
      <w:r w:rsidRPr="009830AD">
        <w:rPr>
          <w:rFonts w:eastAsiaTheme="minorHAnsi"/>
          <w:lang w:eastAsia="en-US"/>
        </w:rPr>
        <w:t>XIII. Dotar adecuada y oportunamente a las dependencias, de acuerdo al presupuesto de egresos respectivo, de los elementos necesarios para su operación y proporcionar los servicios de correspondencia, conmutador, impresión, fotocopiado, transporte, mantenimiento de edificios, vehículos e intendencia y todos aquellos que sean necesarios para el eficaz desempeño de la oficina;</w:t>
      </w:r>
    </w:p>
    <w:p w14:paraId="26F7733A" w14:textId="694199B9" w:rsidR="00F10906" w:rsidRPr="009830AD" w:rsidRDefault="00F10906" w:rsidP="009830AD">
      <w:pPr>
        <w:pStyle w:val="Puesto"/>
        <w:rPr>
          <w:rFonts w:eastAsiaTheme="minorHAnsi"/>
          <w:lang w:eastAsia="en-US"/>
        </w:rPr>
      </w:pPr>
      <w:r w:rsidRPr="009830AD">
        <w:rPr>
          <w:rFonts w:eastAsiaTheme="minorHAnsi"/>
          <w:lang w:eastAsia="en-US"/>
        </w:rPr>
        <w:t>XIV. Integrar y actualizar el catálogo general de proveedores para conocer las oportunidades de calidad y precio de los recursos materiales;</w:t>
      </w:r>
    </w:p>
    <w:p w14:paraId="3411E9FB" w14:textId="2262F99A" w:rsidR="00F10906" w:rsidRPr="009830AD" w:rsidRDefault="00F10906" w:rsidP="009830AD">
      <w:pPr>
        <w:pStyle w:val="Puesto"/>
        <w:rPr>
          <w:rFonts w:eastAsiaTheme="minorHAnsi"/>
          <w:lang w:eastAsia="en-US"/>
        </w:rPr>
      </w:pPr>
      <w:r w:rsidRPr="009830AD">
        <w:rPr>
          <w:rFonts w:eastAsiaTheme="minorHAnsi"/>
          <w:lang w:eastAsia="en-US"/>
        </w:rPr>
        <w:t>XV. Vigilar el cumplimiento de las políticas generales establecidas para llevar a cabo las compras y suministro de los artículos y materiales solicitados;</w:t>
      </w:r>
    </w:p>
    <w:p w14:paraId="6A6CF782" w14:textId="385BBACB" w:rsidR="00F10906" w:rsidRPr="009830AD" w:rsidRDefault="00F10906" w:rsidP="009830AD">
      <w:pPr>
        <w:pStyle w:val="Puesto"/>
        <w:rPr>
          <w:rFonts w:eastAsiaTheme="minorHAnsi"/>
          <w:lang w:eastAsia="en-US"/>
        </w:rPr>
      </w:pPr>
      <w:r w:rsidRPr="009830AD">
        <w:rPr>
          <w:rFonts w:eastAsiaTheme="minorHAnsi"/>
          <w:lang w:eastAsia="en-US"/>
        </w:rPr>
        <w:t>XVI. Elaborar los manuales de organización y procedimientos por área, los sistemas de informática y demás documentos en materia de organización que se consideren de</w:t>
      </w:r>
    </w:p>
    <w:p w14:paraId="71601C34" w14:textId="77777777" w:rsidR="00F10906" w:rsidRPr="009830AD" w:rsidRDefault="00F10906" w:rsidP="009830AD">
      <w:pPr>
        <w:pStyle w:val="Puesto"/>
        <w:rPr>
          <w:rFonts w:eastAsiaTheme="minorHAnsi"/>
          <w:lang w:eastAsia="en-US"/>
        </w:rPr>
      </w:pPr>
      <w:proofErr w:type="gramStart"/>
      <w:r w:rsidRPr="009830AD">
        <w:rPr>
          <w:rFonts w:eastAsiaTheme="minorHAnsi"/>
          <w:lang w:eastAsia="en-US"/>
        </w:rPr>
        <w:t>importancia</w:t>
      </w:r>
      <w:proofErr w:type="gramEnd"/>
      <w:r w:rsidRPr="009830AD">
        <w:rPr>
          <w:rFonts w:eastAsiaTheme="minorHAnsi"/>
          <w:lang w:eastAsia="en-US"/>
        </w:rPr>
        <w:t>;</w:t>
      </w:r>
    </w:p>
    <w:p w14:paraId="605BB982" w14:textId="24B56410" w:rsidR="00F10906" w:rsidRPr="009830AD" w:rsidRDefault="00F10906" w:rsidP="009830AD">
      <w:pPr>
        <w:pStyle w:val="Puesto"/>
        <w:rPr>
          <w:rFonts w:eastAsiaTheme="minorHAnsi"/>
          <w:lang w:eastAsia="en-US"/>
        </w:rPr>
      </w:pPr>
      <w:r w:rsidRPr="009830AD">
        <w:rPr>
          <w:rFonts w:eastAsiaTheme="minorHAnsi"/>
          <w:lang w:eastAsia="en-US"/>
        </w:rPr>
        <w:t>XVII. Implementar y controlar el funcionamiento del sistema de orientación e información al público;</w:t>
      </w:r>
    </w:p>
    <w:p w14:paraId="6C5BA795" w14:textId="2124F8A1" w:rsidR="00F10906" w:rsidRPr="009830AD" w:rsidRDefault="00F10906" w:rsidP="009830AD">
      <w:pPr>
        <w:pStyle w:val="Puesto"/>
        <w:rPr>
          <w:rFonts w:eastAsiaTheme="minorHAnsi"/>
          <w:lang w:eastAsia="en-US"/>
        </w:rPr>
      </w:pPr>
      <w:r w:rsidRPr="009830AD">
        <w:rPr>
          <w:rFonts w:eastAsiaTheme="minorHAnsi"/>
          <w:lang w:eastAsia="en-US"/>
        </w:rPr>
        <w:t>XVIII. Coordinar, conjuntamente con las instancias correspondientes, las políticas y lineamientos a seguir en materia de organización, operación y control de la documentación generada por las dependencias municipales; y</w:t>
      </w:r>
    </w:p>
    <w:p w14:paraId="01CCF227" w14:textId="77777777" w:rsidR="00B57F61" w:rsidRPr="009830AD" w:rsidRDefault="00F10906" w:rsidP="009830AD">
      <w:pPr>
        <w:pStyle w:val="Puesto"/>
      </w:pPr>
      <w:r w:rsidRPr="009830AD">
        <w:rPr>
          <w:rFonts w:eastAsiaTheme="minorHAnsi"/>
          <w:lang w:eastAsia="en-US"/>
        </w:rPr>
        <w:t>XIX. Las demás que le confieran otros ordenamientos.</w:t>
      </w:r>
      <w:r w:rsidRPr="009830AD">
        <w:t xml:space="preserve"> </w:t>
      </w:r>
    </w:p>
    <w:p w14:paraId="75B6A808" w14:textId="77777777" w:rsidR="00B57F61" w:rsidRPr="009830AD" w:rsidRDefault="00B57F61" w:rsidP="009830AD">
      <w:pPr>
        <w:pStyle w:val="Puesto"/>
      </w:pPr>
    </w:p>
    <w:p w14:paraId="3F03DE64" w14:textId="46B5B0B7" w:rsidR="00F10906" w:rsidRPr="009830AD" w:rsidRDefault="00F10906" w:rsidP="009830AD">
      <w:pPr>
        <w:pStyle w:val="Puesto"/>
        <w:rPr>
          <w:rFonts w:eastAsiaTheme="minorHAnsi"/>
          <w:lang w:eastAsia="en-US"/>
        </w:rPr>
      </w:pPr>
      <w:r w:rsidRPr="009830AD">
        <w:rPr>
          <w:rFonts w:eastAsiaTheme="minorHAnsi"/>
          <w:b/>
          <w:lang w:eastAsia="en-US"/>
        </w:rPr>
        <w:t>Artículo 3.46.-</w:t>
      </w:r>
      <w:r w:rsidRPr="009830AD">
        <w:rPr>
          <w:rFonts w:eastAsiaTheme="minorHAnsi"/>
          <w:lang w:eastAsia="en-US"/>
        </w:rPr>
        <w:t xml:space="preserve"> Para el cumplimiento de sus atribuciones, la Dirección de Administración se</w:t>
      </w:r>
      <w:r w:rsidR="00B57F61" w:rsidRPr="009830AD">
        <w:rPr>
          <w:rFonts w:eastAsiaTheme="minorHAnsi"/>
          <w:lang w:eastAsia="en-US"/>
        </w:rPr>
        <w:t xml:space="preserve"> </w:t>
      </w:r>
      <w:r w:rsidRPr="009830AD">
        <w:rPr>
          <w:rFonts w:eastAsiaTheme="minorHAnsi"/>
          <w:lang w:eastAsia="en-US"/>
        </w:rPr>
        <w:t>auxiliará de las Coordinaciones de Recursos Humanos y de la Coordinación de Recursos</w:t>
      </w:r>
      <w:r w:rsidR="00B57F61" w:rsidRPr="009830AD">
        <w:rPr>
          <w:rFonts w:eastAsiaTheme="minorHAnsi"/>
          <w:lang w:eastAsia="en-US"/>
        </w:rPr>
        <w:t xml:space="preserve"> </w:t>
      </w:r>
      <w:r w:rsidRPr="009830AD">
        <w:rPr>
          <w:rFonts w:eastAsiaTheme="minorHAnsi"/>
          <w:lang w:eastAsia="en-US"/>
        </w:rPr>
        <w:t>Materiales y el Departamento de Control y Mantenimiento Vehicular.</w:t>
      </w:r>
    </w:p>
    <w:p w14:paraId="434924C9" w14:textId="77777777" w:rsidR="00B57F61" w:rsidRPr="009830AD" w:rsidRDefault="00B57F61" w:rsidP="009830AD">
      <w:pPr>
        <w:ind w:left="851" w:right="822"/>
        <w:rPr>
          <w:rFonts w:eastAsiaTheme="minorHAnsi" w:cs="Tahoma"/>
          <w:bCs/>
          <w:i/>
          <w:iCs/>
          <w:szCs w:val="22"/>
          <w:lang w:eastAsia="en-US"/>
        </w:rPr>
      </w:pPr>
    </w:p>
    <w:p w14:paraId="12778084" w14:textId="77777777" w:rsidR="00F10906" w:rsidRPr="009830AD" w:rsidRDefault="00F10906" w:rsidP="009830AD">
      <w:pPr>
        <w:pStyle w:val="Puesto"/>
        <w:jc w:val="center"/>
        <w:rPr>
          <w:rFonts w:eastAsiaTheme="minorHAnsi"/>
          <w:b/>
          <w:lang w:eastAsia="en-US"/>
        </w:rPr>
      </w:pPr>
      <w:r w:rsidRPr="009830AD">
        <w:rPr>
          <w:rFonts w:eastAsiaTheme="minorHAnsi"/>
          <w:b/>
          <w:lang w:eastAsia="en-US"/>
        </w:rPr>
        <w:t>DE LA COORDINACIÓN DE RECURSOS HUMANOS</w:t>
      </w:r>
    </w:p>
    <w:p w14:paraId="0D8A07CC" w14:textId="77777777" w:rsidR="00F10906" w:rsidRPr="009830AD" w:rsidRDefault="00F10906" w:rsidP="009830AD">
      <w:pPr>
        <w:pStyle w:val="Puesto"/>
        <w:rPr>
          <w:rFonts w:eastAsiaTheme="minorHAnsi"/>
          <w:lang w:eastAsia="en-US"/>
        </w:rPr>
      </w:pPr>
      <w:r w:rsidRPr="009830AD">
        <w:rPr>
          <w:rFonts w:eastAsiaTheme="minorHAnsi"/>
          <w:b/>
          <w:lang w:eastAsia="en-US"/>
        </w:rPr>
        <w:t>Artículo 3.47.-</w:t>
      </w:r>
      <w:r w:rsidRPr="009830AD">
        <w:rPr>
          <w:rFonts w:eastAsiaTheme="minorHAnsi"/>
          <w:lang w:eastAsia="en-US"/>
        </w:rPr>
        <w:t xml:space="preserve"> El titular de Recursos Humanos cuenta con las siguientes atribuciones:</w:t>
      </w:r>
    </w:p>
    <w:p w14:paraId="263F6C34" w14:textId="0C3BF2D8" w:rsidR="00F10906" w:rsidRPr="009830AD" w:rsidRDefault="00F10906" w:rsidP="009830AD">
      <w:pPr>
        <w:pStyle w:val="Puesto"/>
        <w:rPr>
          <w:rFonts w:eastAsiaTheme="minorHAnsi"/>
          <w:lang w:eastAsia="en-US"/>
        </w:rPr>
      </w:pPr>
      <w:r w:rsidRPr="009830AD">
        <w:rPr>
          <w:rFonts w:eastAsiaTheme="minorHAnsi"/>
          <w:lang w:eastAsia="en-US"/>
        </w:rPr>
        <w:t>I. Elaborar mecanismos de control para la selección, contratación, inducción, rotación y</w:t>
      </w:r>
      <w:r w:rsidR="00B57F61" w:rsidRPr="009830AD">
        <w:rPr>
          <w:rFonts w:eastAsiaTheme="minorHAnsi"/>
          <w:lang w:eastAsia="en-US"/>
        </w:rPr>
        <w:t xml:space="preserve"> </w:t>
      </w:r>
      <w:r w:rsidRPr="009830AD">
        <w:rPr>
          <w:rFonts w:eastAsiaTheme="minorHAnsi"/>
          <w:lang w:eastAsia="en-US"/>
        </w:rPr>
        <w:t>promoción del personal al servicio del Ayuntamiento;</w:t>
      </w:r>
    </w:p>
    <w:p w14:paraId="376BA167" w14:textId="49C131FB" w:rsidR="00F10906" w:rsidRPr="009830AD" w:rsidRDefault="00F10906" w:rsidP="009830AD">
      <w:pPr>
        <w:pStyle w:val="Puesto"/>
        <w:rPr>
          <w:rFonts w:eastAsiaTheme="minorHAnsi"/>
          <w:lang w:eastAsia="en-US"/>
        </w:rPr>
      </w:pPr>
      <w:r w:rsidRPr="009830AD">
        <w:rPr>
          <w:rFonts w:eastAsiaTheme="minorHAnsi"/>
          <w:lang w:eastAsia="en-US"/>
        </w:rPr>
        <w:lastRenderedPageBreak/>
        <w:t>II. Analizar y vigilar que se cumplan las disposiciones en materia de trabajo, seguridad</w:t>
      </w:r>
      <w:r w:rsidR="00B57F61" w:rsidRPr="009830AD">
        <w:rPr>
          <w:rFonts w:eastAsiaTheme="minorHAnsi"/>
          <w:lang w:eastAsia="en-US"/>
        </w:rPr>
        <w:t xml:space="preserve"> </w:t>
      </w:r>
      <w:r w:rsidRPr="009830AD">
        <w:rPr>
          <w:rFonts w:eastAsiaTheme="minorHAnsi"/>
          <w:lang w:eastAsia="en-US"/>
        </w:rPr>
        <w:t>e higiene, así como las demás normas vigentes en la institución, respecto de los</w:t>
      </w:r>
      <w:r w:rsidR="00B57F61" w:rsidRPr="009830AD">
        <w:rPr>
          <w:rFonts w:eastAsiaTheme="minorHAnsi"/>
          <w:lang w:eastAsia="en-US"/>
        </w:rPr>
        <w:t xml:space="preserve"> </w:t>
      </w:r>
      <w:r w:rsidRPr="009830AD">
        <w:rPr>
          <w:rFonts w:eastAsiaTheme="minorHAnsi"/>
          <w:lang w:eastAsia="en-US"/>
        </w:rPr>
        <w:t>derechos y obligaciones del personal;</w:t>
      </w:r>
    </w:p>
    <w:p w14:paraId="371BCF8D" w14:textId="77777777" w:rsidR="00F10906" w:rsidRPr="009830AD" w:rsidRDefault="00F10906" w:rsidP="009830AD">
      <w:pPr>
        <w:pStyle w:val="Puesto"/>
        <w:rPr>
          <w:rFonts w:eastAsiaTheme="minorHAnsi"/>
          <w:lang w:eastAsia="en-US"/>
        </w:rPr>
      </w:pPr>
      <w:r w:rsidRPr="009830AD">
        <w:rPr>
          <w:rFonts w:eastAsiaTheme="minorHAnsi"/>
          <w:lang w:eastAsia="en-US"/>
        </w:rPr>
        <w:t>III. Aplicar las disposiciones legales laborales que rigen al personal del Ayuntamiento;</w:t>
      </w:r>
    </w:p>
    <w:p w14:paraId="35F88408" w14:textId="47333F13" w:rsidR="00F10906" w:rsidRPr="009830AD" w:rsidRDefault="00F10906" w:rsidP="009830AD">
      <w:pPr>
        <w:pStyle w:val="Puesto"/>
        <w:rPr>
          <w:rFonts w:eastAsiaTheme="minorHAnsi"/>
          <w:b/>
          <w:lang w:eastAsia="en-US"/>
        </w:rPr>
      </w:pPr>
      <w:r w:rsidRPr="009830AD">
        <w:rPr>
          <w:rFonts w:eastAsiaTheme="minorHAnsi"/>
          <w:b/>
          <w:lang w:eastAsia="en-US"/>
        </w:rPr>
        <w:t>IV. Registrar las altas, bajas, cambios de categoría y adscripción, permisos y licencias</w:t>
      </w:r>
      <w:r w:rsidR="00B57F61" w:rsidRPr="009830AD">
        <w:rPr>
          <w:rFonts w:eastAsiaTheme="minorHAnsi"/>
          <w:b/>
          <w:lang w:eastAsia="en-US"/>
        </w:rPr>
        <w:t xml:space="preserve"> </w:t>
      </w:r>
      <w:r w:rsidRPr="009830AD">
        <w:rPr>
          <w:rFonts w:eastAsiaTheme="minorHAnsi"/>
          <w:b/>
          <w:lang w:eastAsia="en-US"/>
        </w:rPr>
        <w:t>por incapacidad, entre otras, del personal, y su correcta aplicación en el archivo de</w:t>
      </w:r>
      <w:r w:rsidR="00B57F61" w:rsidRPr="009830AD">
        <w:rPr>
          <w:rFonts w:eastAsiaTheme="minorHAnsi"/>
          <w:b/>
          <w:lang w:eastAsia="en-US"/>
        </w:rPr>
        <w:t xml:space="preserve"> </w:t>
      </w:r>
      <w:r w:rsidRPr="009830AD">
        <w:rPr>
          <w:rFonts w:eastAsiaTheme="minorHAnsi"/>
          <w:b/>
          <w:lang w:eastAsia="en-US"/>
        </w:rPr>
        <w:t>expedientes;</w:t>
      </w:r>
    </w:p>
    <w:p w14:paraId="44E8CA5D" w14:textId="026A6849" w:rsidR="006B4D6D" w:rsidRPr="009830AD" w:rsidRDefault="00F10906" w:rsidP="009830AD">
      <w:pPr>
        <w:pStyle w:val="Puesto"/>
        <w:rPr>
          <w:rFonts w:eastAsiaTheme="minorHAnsi" w:cs="Tahoma"/>
          <w:bCs/>
          <w:i w:val="0"/>
          <w:iCs/>
          <w:szCs w:val="22"/>
          <w:lang w:eastAsia="en-US"/>
        </w:rPr>
      </w:pPr>
      <w:r w:rsidRPr="009830AD">
        <w:rPr>
          <w:rFonts w:eastAsiaTheme="minorHAnsi" w:cs="Tahoma"/>
          <w:bCs/>
          <w:iCs/>
          <w:szCs w:val="22"/>
          <w:lang w:eastAsia="en-US"/>
        </w:rPr>
        <w:t>V. Elaborar y distribuir oportunamente la nómina para el pago al personal que labora en</w:t>
      </w:r>
      <w:r w:rsidR="00B57F61" w:rsidRPr="009830AD">
        <w:rPr>
          <w:rFonts w:eastAsiaTheme="minorHAnsi" w:cs="Tahoma"/>
          <w:bCs/>
          <w:iCs/>
          <w:szCs w:val="22"/>
          <w:lang w:eastAsia="en-US"/>
        </w:rPr>
        <w:t xml:space="preserve"> </w:t>
      </w:r>
      <w:r w:rsidRPr="009830AD">
        <w:rPr>
          <w:rFonts w:eastAsiaTheme="minorHAnsi" w:cs="Tahoma"/>
          <w:bCs/>
          <w:iCs/>
          <w:szCs w:val="22"/>
          <w:lang w:eastAsia="en-US"/>
        </w:rPr>
        <w:t xml:space="preserve">el Ayuntamiento, apegándose </w:t>
      </w:r>
      <w:r w:rsidRPr="009830AD">
        <w:rPr>
          <w:rStyle w:val="PuestoCar"/>
        </w:rPr>
        <w:t>a</w:t>
      </w:r>
      <w:r w:rsidRPr="009830AD">
        <w:rPr>
          <w:rFonts w:eastAsiaTheme="minorHAnsi" w:cs="Tahoma"/>
          <w:bCs/>
          <w:iCs/>
          <w:szCs w:val="22"/>
          <w:lang w:eastAsia="en-US"/>
        </w:rPr>
        <w:t xml:space="preserve">l </w:t>
      </w:r>
      <w:r w:rsidRPr="009830AD">
        <w:rPr>
          <w:rFonts w:eastAsiaTheme="minorHAnsi"/>
          <w:lang w:eastAsia="en-US"/>
        </w:rPr>
        <w:t>presupuesto</w:t>
      </w:r>
      <w:r w:rsidRPr="009830AD">
        <w:rPr>
          <w:rFonts w:eastAsiaTheme="minorHAnsi" w:cs="Tahoma"/>
          <w:bCs/>
          <w:iCs/>
          <w:szCs w:val="22"/>
          <w:lang w:eastAsia="en-US"/>
        </w:rPr>
        <w:t xml:space="preserve"> autorizado y descontar la percepción</w:t>
      </w:r>
      <w:r w:rsidR="00DE5BCA" w:rsidRPr="009830AD">
        <w:rPr>
          <w:rFonts w:eastAsiaTheme="minorHAnsi" w:cs="Tahoma"/>
          <w:bCs/>
          <w:iCs/>
          <w:szCs w:val="22"/>
          <w:lang w:eastAsia="en-US"/>
        </w:rPr>
        <w:t xml:space="preserve"> </w:t>
      </w:r>
      <w:r w:rsidRPr="009830AD">
        <w:rPr>
          <w:rFonts w:eastAsiaTheme="minorHAnsi" w:cs="Tahoma"/>
          <w:bCs/>
          <w:iCs/>
          <w:szCs w:val="22"/>
          <w:lang w:eastAsia="en-US"/>
        </w:rPr>
        <w:t>económica correspondiente cuando exista orden de autoridad competente;</w:t>
      </w:r>
    </w:p>
    <w:p w14:paraId="31A82076" w14:textId="77777777" w:rsidR="006B4D6D" w:rsidRPr="009830AD" w:rsidRDefault="006B4D6D" w:rsidP="009830AD">
      <w:pPr>
        <w:ind w:left="851" w:right="822"/>
        <w:rPr>
          <w:rFonts w:eastAsiaTheme="minorHAnsi" w:cs="Tahoma"/>
          <w:bCs/>
          <w:i/>
          <w:iCs/>
          <w:szCs w:val="22"/>
          <w:lang w:eastAsia="en-US"/>
        </w:rPr>
      </w:pPr>
    </w:p>
    <w:p w14:paraId="1B22D32B" w14:textId="244FD050" w:rsidR="00B57F61" w:rsidRPr="009830AD" w:rsidRDefault="00F10906" w:rsidP="009830AD">
      <w:pPr>
        <w:rPr>
          <w:rFonts w:eastAsia="Palatino Linotype" w:cs="Palatino Linotype"/>
          <w:szCs w:val="22"/>
        </w:rPr>
      </w:pPr>
      <w:r w:rsidRPr="009830AD">
        <w:rPr>
          <w:rFonts w:cs="Tahoma"/>
          <w:bCs/>
          <w:szCs w:val="22"/>
        </w:rPr>
        <w:t xml:space="preserve">De lo anterior se advierte que las atribuciones del </w:t>
      </w:r>
      <w:r w:rsidRPr="009830AD">
        <w:rPr>
          <w:rFonts w:eastAsiaTheme="minorHAnsi" w:cs="Tahoma"/>
          <w:b/>
          <w:bCs/>
          <w:iCs/>
          <w:szCs w:val="22"/>
          <w:lang w:eastAsia="en-US"/>
        </w:rPr>
        <w:t xml:space="preserve">Director de Administración </w:t>
      </w:r>
      <w:r w:rsidRPr="009830AD">
        <w:rPr>
          <w:rFonts w:cs="Tahoma"/>
          <w:bCs/>
          <w:szCs w:val="22"/>
        </w:rPr>
        <w:t>entre otras está la de emitir las políticas, normas y lineamientos en los renglones de personal, de recursos materiales, financieros, servicios generales e informática de la Administración Pública Municipal</w:t>
      </w:r>
      <w:r w:rsidR="00B57F61" w:rsidRPr="009830AD">
        <w:rPr>
          <w:rFonts w:cs="Tahoma"/>
          <w:bCs/>
          <w:szCs w:val="22"/>
        </w:rPr>
        <w:t xml:space="preserve">, además dentro de sus sub-alternos se encuentra la </w:t>
      </w:r>
      <w:r w:rsidR="00B57F61" w:rsidRPr="009830AD">
        <w:rPr>
          <w:rFonts w:cs="Tahoma"/>
          <w:b/>
          <w:bCs/>
          <w:szCs w:val="22"/>
        </w:rPr>
        <w:t>coordinación de recursos humanos</w:t>
      </w:r>
      <w:r w:rsidR="00B57F61" w:rsidRPr="009830AD">
        <w:rPr>
          <w:rFonts w:cs="Tahoma"/>
          <w:bCs/>
          <w:szCs w:val="22"/>
        </w:rPr>
        <w:t>, la cual se encarga del registro del personal y llevar en orden los expedientes; e</w:t>
      </w:r>
      <w:r w:rsidR="00B57F61" w:rsidRPr="009830AD">
        <w:rPr>
          <w:rFonts w:eastAsia="Palatino Linotype" w:cs="Palatino Linotype"/>
          <w:szCs w:val="22"/>
        </w:rPr>
        <w:t>n otras palabras, no se cumplió con lo que, para tal efecto, dispone el artículo 162 de la Ley de Transparencia y Acceso a la Información Pública del Estado de México y Municipios, que índica:</w:t>
      </w:r>
    </w:p>
    <w:p w14:paraId="220BD218" w14:textId="77777777" w:rsidR="00B57F61" w:rsidRPr="009830AD" w:rsidRDefault="00B57F61" w:rsidP="009830AD">
      <w:pPr>
        <w:rPr>
          <w:rFonts w:eastAsia="Palatino Linotype" w:cs="Palatino Linotype"/>
          <w:szCs w:val="22"/>
        </w:rPr>
      </w:pPr>
    </w:p>
    <w:p w14:paraId="3A87A269" w14:textId="77777777" w:rsidR="00B57F61" w:rsidRPr="009830AD" w:rsidRDefault="00B57F61" w:rsidP="009830AD">
      <w:pPr>
        <w:spacing w:after="240" w:line="276" w:lineRule="auto"/>
        <w:ind w:left="567" w:right="618"/>
        <w:contextualSpacing/>
        <w:rPr>
          <w:rFonts w:eastAsia="Palatino Linotype" w:cs="Palatino Linotype"/>
          <w:i/>
          <w:szCs w:val="22"/>
        </w:rPr>
      </w:pPr>
      <w:r w:rsidRPr="009830AD">
        <w:rPr>
          <w:rFonts w:eastAsia="Palatino Linotype" w:cs="Palatino Linotype"/>
          <w:i/>
          <w:szCs w:val="22"/>
        </w:rPr>
        <w:t>“</w:t>
      </w:r>
      <w:r w:rsidRPr="009830AD">
        <w:rPr>
          <w:rFonts w:eastAsia="Palatino Linotype" w:cs="Palatino Linotype"/>
          <w:b/>
          <w:i/>
          <w:szCs w:val="22"/>
        </w:rPr>
        <w:t>Artículo 162.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r w:rsidRPr="009830AD">
        <w:rPr>
          <w:rFonts w:eastAsia="Palatino Linotype" w:cs="Palatino Linotype"/>
          <w:i/>
          <w:szCs w:val="22"/>
        </w:rPr>
        <w:t>” (Sic)</w:t>
      </w:r>
    </w:p>
    <w:p w14:paraId="2622520A" w14:textId="71FE78B2" w:rsidR="00F10906" w:rsidRPr="009830AD" w:rsidRDefault="00F10906" w:rsidP="009830AD">
      <w:pPr>
        <w:rPr>
          <w:rFonts w:cs="Tahoma"/>
          <w:bCs/>
          <w:szCs w:val="22"/>
        </w:rPr>
      </w:pPr>
    </w:p>
    <w:p w14:paraId="7A4D5D8B" w14:textId="29DDFA5A" w:rsidR="00F10906" w:rsidRPr="009830AD" w:rsidRDefault="00B57F61" w:rsidP="009830AD">
      <w:pPr>
        <w:rPr>
          <w:rFonts w:cs="Tahoma"/>
          <w:bCs/>
          <w:szCs w:val="22"/>
        </w:rPr>
      </w:pPr>
      <w:r w:rsidRPr="009830AD">
        <w:rPr>
          <w:rFonts w:cs="Tahoma"/>
          <w:bCs/>
          <w:szCs w:val="22"/>
        </w:rPr>
        <w:t>P</w:t>
      </w:r>
      <w:r w:rsidR="00F10906" w:rsidRPr="009830AD">
        <w:rPr>
          <w:rFonts w:cs="Tahoma"/>
          <w:bCs/>
          <w:szCs w:val="22"/>
        </w:rPr>
        <w:t>or ello se ordena su turno a dicha</w:t>
      </w:r>
      <w:r w:rsidRPr="009830AD">
        <w:rPr>
          <w:rFonts w:cs="Tahoma"/>
          <w:bCs/>
          <w:szCs w:val="22"/>
        </w:rPr>
        <w:t>s</w:t>
      </w:r>
      <w:r w:rsidR="00F10906" w:rsidRPr="009830AD">
        <w:rPr>
          <w:rFonts w:cs="Tahoma"/>
          <w:bCs/>
          <w:szCs w:val="22"/>
        </w:rPr>
        <w:t xml:space="preserve"> área</w:t>
      </w:r>
      <w:r w:rsidRPr="009830AD">
        <w:rPr>
          <w:rFonts w:cs="Tahoma"/>
          <w:bCs/>
          <w:szCs w:val="22"/>
        </w:rPr>
        <w:t>s</w:t>
      </w:r>
      <w:r w:rsidR="00F10906" w:rsidRPr="009830AD">
        <w:rPr>
          <w:rFonts w:cs="Tahoma"/>
          <w:bCs/>
          <w:szCs w:val="22"/>
        </w:rPr>
        <w:t xml:space="preserve"> para efecto de que previa búsqueda exhaustiva en sus archivos haga entrega de la información </w:t>
      </w:r>
      <w:r w:rsidRPr="009830AD">
        <w:rPr>
          <w:rFonts w:cs="Tahoma"/>
          <w:bCs/>
          <w:szCs w:val="22"/>
        </w:rPr>
        <w:t>solicitada.</w:t>
      </w:r>
    </w:p>
    <w:p w14:paraId="43DA2430" w14:textId="77777777" w:rsidR="00B57F61" w:rsidRPr="009830AD" w:rsidRDefault="00B57F61" w:rsidP="009830AD">
      <w:pPr>
        <w:rPr>
          <w:rFonts w:cs="Tahoma"/>
          <w:bCs/>
          <w:szCs w:val="22"/>
        </w:rPr>
      </w:pPr>
    </w:p>
    <w:p w14:paraId="496416FE" w14:textId="4EA9C1EB" w:rsidR="000D5AF7" w:rsidRPr="009830AD" w:rsidRDefault="00B57F61" w:rsidP="009830AD">
      <w:r w:rsidRPr="009830AD">
        <w:rPr>
          <w:rFonts w:cs="Tahoma"/>
          <w:bCs/>
          <w:szCs w:val="22"/>
        </w:rPr>
        <w:lastRenderedPageBreak/>
        <w:t>Ahora bien, cabe destacar que el Titular de transparencias</w:t>
      </w:r>
      <w:r w:rsidR="00B2036F" w:rsidRPr="009830AD">
        <w:rPr>
          <w:rFonts w:cs="Tahoma"/>
          <w:bCs/>
          <w:szCs w:val="22"/>
        </w:rPr>
        <w:t>,</w:t>
      </w:r>
      <w:r w:rsidRPr="009830AD">
        <w:rPr>
          <w:rFonts w:cs="Tahoma"/>
          <w:bCs/>
          <w:szCs w:val="22"/>
        </w:rPr>
        <w:t xml:space="preserve"> en vía de respuesta, se pronunció en el sentido de que la solicitud no correspondía a una solicitud de acceso a información, más bien era dar respuesta a las preguntas de </w:t>
      </w:r>
      <w:r w:rsidRPr="009830AD">
        <w:rPr>
          <w:rFonts w:cs="Tahoma"/>
          <w:b/>
          <w:bCs/>
          <w:szCs w:val="22"/>
        </w:rPr>
        <w:t>LA PARTE RECURRENTE</w:t>
      </w:r>
      <w:r w:rsidRPr="009830AD">
        <w:rPr>
          <w:rFonts w:cs="Tahoma"/>
          <w:bCs/>
          <w:szCs w:val="22"/>
        </w:rPr>
        <w:t>; sin embargo y contrario a su apreciación, de la lectura de dicha solicitud se advierte que s</w:t>
      </w:r>
      <w:r w:rsidR="00A8290F" w:rsidRPr="009830AD">
        <w:rPr>
          <w:rFonts w:cs="Tahoma"/>
          <w:bCs/>
          <w:szCs w:val="22"/>
        </w:rPr>
        <w:t>í</w:t>
      </w:r>
      <w:r w:rsidRPr="009830AD">
        <w:rPr>
          <w:rFonts w:cs="Tahoma"/>
          <w:bCs/>
          <w:szCs w:val="22"/>
        </w:rPr>
        <w:t xml:space="preserve"> existen documentos solicitados por esta, pues requiere l</w:t>
      </w:r>
      <w:r w:rsidRPr="009830AD">
        <w:t>os oficios generados y acusados de la unidad de transparencia del 2022 a la fecha y el certificado de competencia laboral de la actual titular de la unidad de transparencia.</w:t>
      </w:r>
    </w:p>
    <w:p w14:paraId="66B9DABD" w14:textId="77777777" w:rsidR="00B57F61" w:rsidRPr="009830AD" w:rsidRDefault="00B57F61" w:rsidP="009830AD"/>
    <w:p w14:paraId="03096ADE" w14:textId="42694DDE" w:rsidR="00B57F61" w:rsidRPr="009830AD" w:rsidRDefault="00B57F61" w:rsidP="009830AD">
      <w:pPr>
        <w:rPr>
          <w:rFonts w:eastAsia="Palatino Linotype" w:cs="Palatino Linotype"/>
          <w:szCs w:val="22"/>
        </w:rPr>
      </w:pPr>
      <w:r w:rsidRPr="009830AD">
        <w:t>Por lo anterior</w:t>
      </w:r>
      <w:r w:rsidR="00A8290F" w:rsidRPr="009830AD">
        <w:t>,</w:t>
      </w:r>
      <w:r w:rsidRPr="009830AD">
        <w:t xml:space="preserve"> es evidente que s</w:t>
      </w:r>
      <w:r w:rsidR="00A8290F" w:rsidRPr="009830AD">
        <w:t>í</w:t>
      </w:r>
      <w:r w:rsidRPr="009830AD">
        <w:t xml:space="preserve"> existe petición legítima de </w:t>
      </w:r>
      <w:r w:rsidRPr="009830AD">
        <w:rPr>
          <w:b/>
        </w:rPr>
        <w:t>LA PARTE RECURRENTE</w:t>
      </w:r>
      <w:r w:rsidRPr="009830AD">
        <w:t>, por ello</w:t>
      </w:r>
      <w:r w:rsidR="00A8290F" w:rsidRPr="009830AD">
        <w:t>,</w:t>
      </w:r>
      <w:r w:rsidRPr="009830AD">
        <w:t xml:space="preserve"> conviene realizar una diferencia entre lo que es derecho de petición y el de</w:t>
      </w:r>
      <w:r w:rsidR="004D3BAC" w:rsidRPr="009830AD">
        <w:t>recho a acceso a la información.</w:t>
      </w:r>
    </w:p>
    <w:p w14:paraId="77FC4E7C" w14:textId="77777777" w:rsidR="004D3BAC" w:rsidRPr="009830AD" w:rsidRDefault="004D3BAC" w:rsidP="009830AD">
      <w:pPr>
        <w:rPr>
          <w:rFonts w:cs="Arial"/>
          <w:szCs w:val="22"/>
          <w:lang w:val="es-ES"/>
        </w:rPr>
      </w:pPr>
    </w:p>
    <w:p w14:paraId="1BC90CA7" w14:textId="5CDD12EA" w:rsidR="00B57F61" w:rsidRPr="009830AD" w:rsidRDefault="004D3BAC" w:rsidP="009830AD">
      <w:pPr>
        <w:rPr>
          <w:rFonts w:cs="Arial"/>
          <w:b/>
          <w:szCs w:val="22"/>
          <w:lang w:val="es-ES"/>
        </w:rPr>
      </w:pPr>
      <w:r w:rsidRPr="009830AD">
        <w:rPr>
          <w:rFonts w:cs="Arial"/>
          <w:szCs w:val="22"/>
          <w:lang w:val="es-ES"/>
        </w:rPr>
        <w:t>Primeramente</w:t>
      </w:r>
      <w:r w:rsidR="00A8290F" w:rsidRPr="009830AD">
        <w:rPr>
          <w:rFonts w:cs="Arial"/>
          <w:szCs w:val="22"/>
          <w:lang w:val="es-ES"/>
        </w:rPr>
        <w:t>,</w:t>
      </w:r>
      <w:r w:rsidRPr="009830AD">
        <w:rPr>
          <w:rFonts w:cs="Arial"/>
          <w:szCs w:val="22"/>
          <w:lang w:val="es-ES"/>
        </w:rPr>
        <w:t xml:space="preserve"> se debe precisar que</w:t>
      </w:r>
      <w:r w:rsidR="00B57F61" w:rsidRPr="009830AD">
        <w:rPr>
          <w:rFonts w:cs="Arial"/>
          <w:szCs w:val="22"/>
          <w:lang w:val="es-ES"/>
        </w:rPr>
        <w:t xml:space="preserve"> </w:t>
      </w:r>
      <w:r w:rsidR="00B57F61" w:rsidRPr="009830AD">
        <w:rPr>
          <w:rFonts w:cs="Arial"/>
          <w:b/>
          <w:szCs w:val="22"/>
          <w:lang w:val="es-ES"/>
        </w:rPr>
        <w:t>el ejercicio del derecho de acceso a la información pública se centra en la potestad de los particulares para conocer el contenido de los documentos que obren en los archivos de los Sujetos Obligados, ya sea porque los generen, administren o simplemente los posean en el ejercicio de sus atribuciones.</w:t>
      </w:r>
    </w:p>
    <w:p w14:paraId="0AF71CE4" w14:textId="77777777" w:rsidR="00B57F61" w:rsidRPr="009830AD" w:rsidRDefault="00B57F61" w:rsidP="009830AD">
      <w:pPr>
        <w:rPr>
          <w:rFonts w:cs="Arial"/>
          <w:szCs w:val="22"/>
          <w:lang w:val="es-ES"/>
        </w:rPr>
      </w:pPr>
    </w:p>
    <w:p w14:paraId="451C0F79" w14:textId="77777777" w:rsidR="00B57F61" w:rsidRPr="009830AD" w:rsidRDefault="00B57F61" w:rsidP="009830AD">
      <w:pPr>
        <w:rPr>
          <w:rFonts w:cs="Arial"/>
          <w:szCs w:val="22"/>
          <w:lang w:val="es-ES"/>
        </w:rPr>
      </w:pPr>
      <w:r w:rsidRPr="009830AD">
        <w:rPr>
          <w:rFonts w:cs="Arial"/>
          <w:szCs w:val="22"/>
          <w:lang w:val="es-ES"/>
        </w:rPr>
        <w:t>Para ello, la Ley de la materia otorga la calidad de documento a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608A7B15" w14:textId="77777777" w:rsidR="00B57F61" w:rsidRPr="009830AD" w:rsidRDefault="00B57F61" w:rsidP="009830AD">
      <w:pPr>
        <w:rPr>
          <w:rFonts w:cs="Arial"/>
          <w:szCs w:val="22"/>
          <w:lang w:val="es-ES"/>
        </w:rPr>
      </w:pPr>
    </w:p>
    <w:p w14:paraId="3BA0C493" w14:textId="77777777" w:rsidR="00B57F61" w:rsidRPr="009830AD" w:rsidRDefault="00B57F61" w:rsidP="009830AD">
      <w:pPr>
        <w:rPr>
          <w:rFonts w:cs="Arial"/>
          <w:szCs w:val="22"/>
        </w:rPr>
      </w:pPr>
      <w:r w:rsidRPr="009830AD">
        <w:rPr>
          <w:rFonts w:cs="Arial"/>
          <w:szCs w:val="22"/>
        </w:rPr>
        <w:lastRenderedPageBreak/>
        <w:t xml:space="preserve">De lo anterior, se puede concluir que la distinción entre el </w:t>
      </w:r>
      <w:r w:rsidRPr="009830AD">
        <w:rPr>
          <w:rFonts w:cs="Arial"/>
          <w:b/>
          <w:szCs w:val="22"/>
        </w:rPr>
        <w:t>derecho de petición</w:t>
      </w:r>
      <w:r w:rsidRPr="009830AD">
        <w:rPr>
          <w:rFonts w:cs="Arial"/>
          <w:szCs w:val="22"/>
        </w:rPr>
        <w:t xml:space="preserve"> y el </w:t>
      </w:r>
      <w:r w:rsidRPr="009830AD">
        <w:rPr>
          <w:rFonts w:cs="Arial"/>
          <w:b/>
          <w:szCs w:val="22"/>
        </w:rPr>
        <w:t>derecho de acceso a la información pública</w:t>
      </w:r>
      <w:r w:rsidRPr="009830AD">
        <w:rPr>
          <w:rFonts w:cs="Arial"/>
          <w:szCs w:val="22"/>
        </w:rPr>
        <w:t xml:space="preserve"> estriba principalmente en que en </w:t>
      </w:r>
      <w:r w:rsidRPr="009830AD">
        <w:rPr>
          <w:rFonts w:cs="Arial"/>
          <w:b/>
          <w:szCs w:val="22"/>
        </w:rPr>
        <w:t>el primero de ellos, la pretensión del peticionario consiste generalmente en obligar a la autoridad responsable a que actúe en el sentido de contestar lo solicitado</w:t>
      </w:r>
      <w:r w:rsidRPr="009830AD">
        <w:rPr>
          <w:rFonts w:cs="Arial"/>
          <w:szCs w:val="22"/>
        </w:rPr>
        <w:t xml:space="preserve">, mientras que en el segundo supuesto la solicitud de acceso a la información pública se encamina primordialmente a permitir el acceso a datos, registros y todo tipo de información pública que conste en documentos, sea generada o se encuentre en posesión de la autoridad. </w:t>
      </w:r>
    </w:p>
    <w:p w14:paraId="21A1FD1E" w14:textId="77777777" w:rsidR="00B57F61" w:rsidRPr="009830AD" w:rsidRDefault="00B57F61" w:rsidP="009830AD">
      <w:pPr>
        <w:rPr>
          <w:rFonts w:cs="Arial"/>
          <w:szCs w:val="22"/>
        </w:rPr>
      </w:pPr>
    </w:p>
    <w:p w14:paraId="5E7826D6" w14:textId="115E02FB" w:rsidR="00B57F61" w:rsidRPr="009830AD" w:rsidRDefault="00B57F61" w:rsidP="009830AD">
      <w:pPr>
        <w:rPr>
          <w:rFonts w:eastAsia="MS Mincho" w:cs="Arial"/>
          <w:szCs w:val="22"/>
        </w:rPr>
      </w:pPr>
      <w:r w:rsidRPr="009830AD">
        <w:rPr>
          <w:rFonts w:cs="Arial"/>
          <w:szCs w:val="22"/>
          <w:lang w:val="es-ES"/>
        </w:rPr>
        <w:t xml:space="preserve">Acotado lo anterior, </w:t>
      </w:r>
      <w:r w:rsidR="004D3BAC" w:rsidRPr="009830AD">
        <w:rPr>
          <w:rFonts w:cs="Arial"/>
          <w:szCs w:val="22"/>
          <w:lang w:val="es-ES"/>
        </w:rPr>
        <w:t xml:space="preserve">resulta conveniente citar </w:t>
      </w:r>
      <w:r w:rsidRPr="009830AD">
        <w:rPr>
          <w:rFonts w:cs="Arial"/>
          <w:bCs/>
          <w:iCs/>
          <w:szCs w:val="22"/>
        </w:rPr>
        <w:t xml:space="preserve">el </w:t>
      </w:r>
      <w:r w:rsidRPr="009830AD">
        <w:rPr>
          <w:rFonts w:eastAsia="MS Mincho"/>
          <w:szCs w:val="22"/>
        </w:rPr>
        <w:t>Criterio</w:t>
      </w:r>
      <w:r w:rsidRPr="009830AD">
        <w:rPr>
          <w:rFonts w:eastAsia="MS Mincho" w:cs="Arial"/>
          <w:szCs w:val="22"/>
        </w:rPr>
        <w:t xml:space="preserve"> </w:t>
      </w:r>
      <w:r w:rsidRPr="009830AD">
        <w:rPr>
          <w:rFonts w:eastAsia="MS Mincho"/>
          <w:b/>
          <w:szCs w:val="22"/>
        </w:rPr>
        <w:t>028</w:t>
      </w:r>
      <w:r w:rsidRPr="009830AD">
        <w:rPr>
          <w:rFonts w:eastAsia="MS Mincho" w:cs="Arial"/>
          <w:b/>
          <w:szCs w:val="22"/>
        </w:rPr>
        <w:t>-</w:t>
      </w:r>
      <w:r w:rsidRPr="009830AD">
        <w:rPr>
          <w:rFonts w:eastAsia="MS Mincho"/>
          <w:b/>
          <w:szCs w:val="22"/>
        </w:rPr>
        <w:t>10</w:t>
      </w:r>
      <w:r w:rsidRPr="009830AD">
        <w:rPr>
          <w:rFonts w:eastAsia="MS Mincho" w:cs="Arial"/>
          <w:szCs w:val="22"/>
        </w:rPr>
        <w:t xml:space="preserve"> emitido por el Pleno del entonces llamado Instituto Federal de Acceso a la Información y Protección de Datos, ahora Instituto Nacional de Transparencia, Acceso a la Información y Protección de Datos Personales </w:t>
      </w:r>
      <w:r w:rsidRPr="009830AD">
        <w:rPr>
          <w:rFonts w:eastAsia="MS Mincho" w:cs="Arial"/>
          <w:b/>
          <w:szCs w:val="22"/>
        </w:rPr>
        <w:t>IFAI</w:t>
      </w:r>
      <w:r w:rsidRPr="009830AD">
        <w:rPr>
          <w:rFonts w:eastAsia="MS Mincho" w:cs="Arial"/>
          <w:szCs w:val="22"/>
        </w:rPr>
        <w:t>, el cual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criterio que para mayor referencia se cita a continuación:</w:t>
      </w:r>
    </w:p>
    <w:p w14:paraId="4276CFC3" w14:textId="77777777" w:rsidR="00B57F61" w:rsidRPr="009830AD" w:rsidRDefault="00B57F61" w:rsidP="009830AD">
      <w:pPr>
        <w:tabs>
          <w:tab w:val="left" w:pos="851"/>
        </w:tabs>
        <w:ind w:right="49"/>
        <w:contextualSpacing/>
        <w:rPr>
          <w:rFonts w:eastAsia="MS Mincho" w:cs="Arial"/>
          <w:sz w:val="24"/>
          <w:szCs w:val="28"/>
        </w:rPr>
      </w:pPr>
    </w:p>
    <w:p w14:paraId="630D3485" w14:textId="77777777" w:rsidR="00B57F61" w:rsidRPr="009830AD" w:rsidRDefault="00B57F61" w:rsidP="009830AD">
      <w:pPr>
        <w:spacing w:line="240" w:lineRule="auto"/>
        <w:ind w:left="567" w:right="616"/>
        <w:rPr>
          <w:rFonts w:cs="Arial"/>
          <w:iCs/>
          <w:lang w:val="es-ES_tradnl" w:eastAsia="es-MX"/>
        </w:rPr>
      </w:pPr>
      <w:r w:rsidRPr="009830AD">
        <w:rPr>
          <w:rFonts w:cs="Arial"/>
          <w:b/>
          <w:bCs/>
          <w:i/>
          <w:iCs/>
          <w:lang w:val="es-ES_tradnl" w:eastAsia="es-MX"/>
        </w:rPr>
        <w:t>“Cuando en una solicitud de información no se identifique un documento en específico, si ésta tiene una expresión documental, el sujeto obligado deberá entregar al particular el documento en específico.</w:t>
      </w:r>
      <w:r w:rsidRPr="009830AD">
        <w:rPr>
          <w:rFonts w:cs="Arial"/>
          <w:i/>
          <w:iCs/>
          <w:lang w:val="es-ES_tradnl" w:eastAsia="es-MX"/>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w:t>
      </w:r>
      <w:r w:rsidRPr="009830AD">
        <w:rPr>
          <w:rFonts w:cs="Arial"/>
          <w:i/>
          <w:iCs/>
          <w:u w:val="single"/>
          <w:lang w:val="es-ES_tradnl" w:eastAsia="es-MX"/>
        </w:rPr>
        <w:t xml:space="preserve">,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w:t>
      </w:r>
      <w:r w:rsidRPr="009830AD">
        <w:rPr>
          <w:rFonts w:cs="Arial"/>
          <w:i/>
          <w:iCs/>
          <w:u w:val="single"/>
          <w:lang w:val="es-ES_tradnl" w:eastAsia="es-MX"/>
        </w:rPr>
        <w:lastRenderedPageBreak/>
        <w:t>solicitud una interpretación que le dé una expresión documental</w:t>
      </w:r>
      <w:r w:rsidRPr="009830AD">
        <w:rPr>
          <w:rFonts w:cs="Arial"/>
          <w:i/>
          <w:iCs/>
          <w:lang w:val="es-ES_tradnl" w:eastAsia="es-MX"/>
        </w:rPr>
        <w:t>. Es decir, si la respuesta a la solicitud obra en algún documento en poder de la autoridad, pero el particular no hace referencia específica a tal documento, se deberá hacer entrega del mismo al solicitante.”</w:t>
      </w:r>
    </w:p>
    <w:p w14:paraId="0CA4B380" w14:textId="77777777" w:rsidR="00B57F61" w:rsidRPr="009830AD" w:rsidRDefault="00B57F61" w:rsidP="009830AD">
      <w:pPr>
        <w:spacing w:line="240" w:lineRule="auto"/>
        <w:ind w:left="567" w:right="616"/>
        <w:rPr>
          <w:rFonts w:cs="Arial"/>
          <w:iCs/>
          <w:lang w:val="es-ES_tradnl" w:eastAsia="es-MX"/>
        </w:rPr>
      </w:pPr>
    </w:p>
    <w:p w14:paraId="4789C5A8" w14:textId="77777777" w:rsidR="004D3BAC" w:rsidRPr="009830AD" w:rsidRDefault="004D3BAC" w:rsidP="009830AD">
      <w:pPr>
        <w:rPr>
          <w:rFonts w:cs="Arial"/>
          <w:sz w:val="24"/>
          <w:lang w:val="es-ES_tradnl"/>
        </w:rPr>
      </w:pPr>
    </w:p>
    <w:p w14:paraId="5DFABA30" w14:textId="686044D8" w:rsidR="004D3BAC" w:rsidRPr="009830AD" w:rsidRDefault="004D3BAC" w:rsidP="009830AD">
      <w:pPr>
        <w:rPr>
          <w:rFonts w:cs="Arial"/>
          <w:sz w:val="24"/>
          <w:lang w:val="es-ES_tradnl"/>
        </w:rPr>
      </w:pPr>
      <w:r w:rsidRPr="009830AD">
        <w:rPr>
          <w:rFonts w:cs="Arial"/>
          <w:sz w:val="24"/>
          <w:lang w:val="es-ES_tradnl"/>
        </w:rPr>
        <w:t>En ese orden de ideas, como ya se mencionó con antelación, si se actualiza el</w:t>
      </w:r>
      <w:r w:rsidRPr="009830AD">
        <w:rPr>
          <w:rFonts w:cs="Arial"/>
          <w:b/>
          <w:szCs w:val="22"/>
        </w:rPr>
        <w:t xml:space="preserve"> derecho de acceso a la información pública</w:t>
      </w:r>
      <w:r w:rsidRPr="009830AD">
        <w:rPr>
          <w:rFonts w:cs="Arial"/>
          <w:sz w:val="24"/>
          <w:lang w:val="es-ES_tradnl"/>
        </w:rPr>
        <w:t xml:space="preserve"> para que sean entregados documentos que pueden obrar en los archivos del </w:t>
      </w:r>
      <w:r w:rsidRPr="009830AD">
        <w:rPr>
          <w:rFonts w:cs="Arial"/>
          <w:b/>
          <w:sz w:val="24"/>
          <w:lang w:val="es-ES_tradnl"/>
        </w:rPr>
        <w:t>SUJETO OBLIGADO</w:t>
      </w:r>
      <w:r w:rsidRPr="009830AD">
        <w:rPr>
          <w:rFonts w:cs="Arial"/>
          <w:sz w:val="24"/>
          <w:lang w:val="es-ES_tradnl"/>
        </w:rPr>
        <w:t xml:space="preserve">, tales como como los oficios del área de Transparencia, así como la certificación del titular, por ello deviene fundado el agravio expuesto por </w:t>
      </w:r>
      <w:r w:rsidRPr="009830AD">
        <w:rPr>
          <w:rFonts w:cs="Arial"/>
          <w:b/>
          <w:sz w:val="24"/>
          <w:lang w:val="es-ES_tradnl"/>
        </w:rPr>
        <w:t>LA PARTE RECURRENTE</w:t>
      </w:r>
      <w:r w:rsidRPr="009830AD">
        <w:rPr>
          <w:rFonts w:cs="Arial"/>
          <w:sz w:val="24"/>
          <w:lang w:val="es-ES_tradnl"/>
        </w:rPr>
        <w:t>.</w:t>
      </w:r>
    </w:p>
    <w:p w14:paraId="503E0E66" w14:textId="77777777" w:rsidR="004D3BAC" w:rsidRPr="009830AD" w:rsidRDefault="004D3BAC" w:rsidP="009830AD">
      <w:pPr>
        <w:rPr>
          <w:rFonts w:cs="Arial"/>
          <w:sz w:val="24"/>
          <w:lang w:val="es-ES_tradnl"/>
        </w:rPr>
      </w:pPr>
    </w:p>
    <w:p w14:paraId="7601C5A9" w14:textId="18593350" w:rsidR="0056084E" w:rsidRPr="009830AD" w:rsidRDefault="000D62FB" w:rsidP="009830AD">
      <w:pPr>
        <w:rPr>
          <w:rFonts w:eastAsia="Palatino Linotype" w:cs="Palatino Linotype"/>
          <w:b/>
        </w:rPr>
      </w:pPr>
      <w:r w:rsidRPr="009830AD">
        <w:rPr>
          <w:rFonts w:cs="Arial"/>
          <w:sz w:val="24"/>
          <w:lang w:val="es-ES_tradnl"/>
        </w:rPr>
        <w:t xml:space="preserve">Ahora bien relativo a la información peticionada, que lo es respecto </w:t>
      </w:r>
      <w:r w:rsidRPr="009830AD">
        <w:rPr>
          <w:rFonts w:cs="Arial"/>
          <w:b/>
          <w:sz w:val="24"/>
          <w:lang w:val="es-ES_tradnl"/>
        </w:rPr>
        <w:t>al punto 1 los oficios generados y acusados de la unidad de tr</w:t>
      </w:r>
      <w:r w:rsidR="0056084E" w:rsidRPr="009830AD">
        <w:rPr>
          <w:rFonts w:cs="Arial"/>
          <w:b/>
          <w:sz w:val="24"/>
          <w:lang w:val="es-ES_tradnl"/>
        </w:rPr>
        <w:t>ansparencia del 2022 a la fecha</w:t>
      </w:r>
      <w:r w:rsidR="00DE5BCA" w:rsidRPr="009830AD">
        <w:rPr>
          <w:rFonts w:cs="Arial"/>
          <w:b/>
          <w:sz w:val="24"/>
          <w:lang w:val="es-ES_tradnl"/>
        </w:rPr>
        <w:t xml:space="preserve">; </w:t>
      </w:r>
      <w:r w:rsidR="00DE5BCA" w:rsidRPr="009830AD">
        <w:rPr>
          <w:rFonts w:cs="Arial"/>
          <w:sz w:val="24"/>
          <w:lang w:val="es-ES_tradnl"/>
        </w:rPr>
        <w:t>al respecto</w:t>
      </w:r>
      <w:r w:rsidR="0056084E" w:rsidRPr="009830AD">
        <w:rPr>
          <w:rFonts w:eastAsia="Palatino Linotype" w:cs="Palatino Linotype"/>
        </w:rPr>
        <w:t xml:space="preserve">, es de destacar que los documentos que sirven de comunicación entre las diferentes unidades administrativas de una institución pública pueden ser a través de oficios, como </w:t>
      </w:r>
      <w:r w:rsidR="0056084E" w:rsidRPr="009830AD">
        <w:rPr>
          <w:rFonts w:eastAsia="Palatino Linotype" w:cs="Palatino Linotype"/>
          <w:b/>
        </w:rPr>
        <w:t xml:space="preserve"> el medio de comunicación formal que inicia una gestión, informa de un hecho relevante, regulariza una situación, transmite órdenes, lineamientos o instrucciones, o trata asuntos específicos relacionados con personas físicas o morales en el marco de sus actuaciones.</w:t>
      </w:r>
    </w:p>
    <w:p w14:paraId="3D08D889" w14:textId="77777777" w:rsidR="0056084E" w:rsidRPr="009830AD" w:rsidRDefault="0056084E" w:rsidP="009830AD">
      <w:pPr>
        <w:spacing w:before="240" w:after="240"/>
        <w:ind w:right="49"/>
        <w:rPr>
          <w:rFonts w:eastAsia="Palatino Linotype" w:cs="Palatino Linotype"/>
        </w:rPr>
      </w:pPr>
      <w:r w:rsidRPr="009830AD">
        <w:rPr>
          <w:rFonts w:eastAsia="Palatino Linotype" w:cs="Palatino Linotype"/>
        </w:rPr>
        <w:t xml:space="preserve">Aunado a lo anterior,  en términos de los artículos 3 fracciones XXII y XI y 4 de la Ley de Transparencia en la Entidad, es información de interés público la que se refiere a aquella que resulte relevante o beneficiosa para la sociedad y cuya divulgación resulta útil para que el público comprenda las actividades que llevan a cabo los sujetos obligados que se registran en documentos, tales como expedientes, reportes, estudios, actas, resoluciones, </w:t>
      </w:r>
      <w:r w:rsidRPr="009830AD">
        <w:rPr>
          <w:rFonts w:eastAsia="Palatino Linotype" w:cs="Palatino Linotype"/>
          <w:b/>
        </w:rPr>
        <w:t>oficios</w:t>
      </w:r>
      <w:r w:rsidRPr="009830AD">
        <w:rPr>
          <w:rFonts w:eastAsia="Palatino Linotype" w:cs="Palatino Linotype"/>
        </w:rPr>
        <w:t xml:space="preserve">, correspondencia, acuerdos, directivas, directrices, circulares, contratos, convenios, instructivos, notas, memorandos, estadísticas o bien, cualquier otro registro que documente </w:t>
      </w:r>
      <w:r w:rsidRPr="009830AD">
        <w:rPr>
          <w:rFonts w:eastAsia="Palatino Linotype" w:cs="Palatino Linotype"/>
        </w:rPr>
        <w:lastRenderedPageBreak/>
        <w:t>el ejercicio de las facultades, funciones y competencias de los sujetos obligados, sus servidores públicos e integrantes, sin importar su fuente o fecha de elaboración.</w:t>
      </w:r>
    </w:p>
    <w:p w14:paraId="1767C83A" w14:textId="77777777" w:rsidR="0056084E" w:rsidRPr="009830AD" w:rsidRDefault="0056084E" w:rsidP="009830AD">
      <w:pPr>
        <w:spacing w:before="240" w:after="240"/>
        <w:ind w:right="49"/>
        <w:rPr>
          <w:rFonts w:eastAsia="Palatino Linotype" w:cs="Palatino Linotype"/>
        </w:rPr>
      </w:pPr>
      <w:r w:rsidRPr="009830AD">
        <w:rPr>
          <w:rFonts w:eastAsia="Palatino Linotype" w:cs="Palatino Linotype"/>
        </w:rPr>
        <w:t>De lo que se deriva que el alcance del Derecho de Acceso a la Información Pública, se refiere a los siguientes tres supuestos:</w:t>
      </w:r>
    </w:p>
    <w:p w14:paraId="0379255A" w14:textId="77777777" w:rsidR="0056084E" w:rsidRPr="009830AD" w:rsidRDefault="0056084E" w:rsidP="009830AD">
      <w:pPr>
        <w:spacing w:before="240" w:after="240"/>
        <w:ind w:right="49"/>
        <w:rPr>
          <w:rFonts w:eastAsia="Palatino Linotype" w:cs="Palatino Linotype"/>
        </w:rPr>
      </w:pPr>
      <w:r w:rsidRPr="009830AD">
        <w:rPr>
          <w:rFonts w:eastAsia="Palatino Linotype" w:cs="Palatino Linotype"/>
        </w:rPr>
        <w:t>1º) Que se trate de información registrada en cualquier soporte, que en ejercicio de sus atribuciones, sea generada por los Sujetos Obligados;</w:t>
      </w:r>
    </w:p>
    <w:p w14:paraId="599A9DB9" w14:textId="77777777" w:rsidR="0056084E" w:rsidRPr="009830AD" w:rsidRDefault="0056084E" w:rsidP="009830AD">
      <w:pPr>
        <w:spacing w:before="240" w:after="240"/>
        <w:ind w:right="49"/>
        <w:rPr>
          <w:rFonts w:eastAsia="Palatino Linotype" w:cs="Palatino Linotype"/>
        </w:rPr>
      </w:pPr>
      <w:r w:rsidRPr="009830AD">
        <w:rPr>
          <w:rFonts w:eastAsia="Palatino Linotype" w:cs="Palatino Linotype"/>
        </w:rPr>
        <w:t>2º) Que se trate de información registrada en cualquier soporte, que en ejercicio de sus atribuciones, se encuentre en posesión de los Sujetos Obligados, y</w:t>
      </w:r>
    </w:p>
    <w:p w14:paraId="1BA1AC9C" w14:textId="77777777" w:rsidR="0056084E" w:rsidRPr="009830AD" w:rsidRDefault="0056084E" w:rsidP="009830AD">
      <w:pPr>
        <w:spacing w:before="240" w:after="240"/>
        <w:ind w:right="49"/>
        <w:rPr>
          <w:rFonts w:eastAsia="Palatino Linotype" w:cs="Palatino Linotype"/>
        </w:rPr>
      </w:pPr>
      <w:r w:rsidRPr="009830AD">
        <w:rPr>
          <w:rFonts w:eastAsia="Palatino Linotype" w:cs="Palatino Linotype"/>
        </w:rPr>
        <w:t>3º) Que se trate de información registrada en cualquier soporte, que en ejercicio de sus atribuciones, sea administrada por los Sujetos Obligados.</w:t>
      </w:r>
    </w:p>
    <w:p w14:paraId="4E05518D" w14:textId="1878604A" w:rsidR="0056084E" w:rsidRPr="009830AD" w:rsidRDefault="0056084E" w:rsidP="009830AD">
      <w:pPr>
        <w:spacing w:before="240" w:after="240"/>
        <w:ind w:right="49"/>
        <w:rPr>
          <w:rFonts w:eastAsia="Palatino Linotype"/>
          <w:b/>
        </w:rPr>
      </w:pPr>
      <w:r w:rsidRPr="009830AD">
        <w:rPr>
          <w:rFonts w:eastAsia="Palatino Linotype" w:cs="Palatino Linotype"/>
          <w:b/>
        </w:rPr>
        <w:t xml:space="preserve">Por ello es que, se ordena que el Titular de la Unidad de Transparencia realice una búsqueda exhaustiva en sus archivos y haga entrega de los </w:t>
      </w:r>
      <w:r w:rsidRPr="009830AD">
        <w:rPr>
          <w:b/>
        </w:rPr>
        <w:t>oficios generados y acusados de la unidad de transparencia del 2022 al</w:t>
      </w:r>
      <w:r w:rsidRPr="009830AD">
        <w:rPr>
          <w:rFonts w:cs="Tahoma"/>
          <w:b/>
          <w:bCs/>
        </w:rPr>
        <w:t xml:space="preserve"> 19 de agosto de 2024.</w:t>
      </w:r>
    </w:p>
    <w:p w14:paraId="3D166CA2" w14:textId="77777777" w:rsidR="0056084E" w:rsidRPr="009830AD" w:rsidRDefault="0056084E" w:rsidP="009830AD">
      <w:pPr>
        <w:spacing w:before="240" w:after="240"/>
        <w:ind w:right="49"/>
        <w:rPr>
          <w:rFonts w:eastAsia="Palatino Linotype" w:cs="Palatino Linotype"/>
        </w:rPr>
      </w:pPr>
    </w:p>
    <w:p w14:paraId="18F57E86" w14:textId="3F0F1EE9" w:rsidR="004D3BAC" w:rsidRPr="009830AD" w:rsidRDefault="0056084E" w:rsidP="009830AD">
      <w:pPr>
        <w:rPr>
          <w:rFonts w:cs="Arial"/>
          <w:szCs w:val="22"/>
          <w:lang w:val="es-ES_tradnl"/>
        </w:rPr>
      </w:pPr>
      <w:r w:rsidRPr="009830AD">
        <w:rPr>
          <w:rFonts w:cs="Arial"/>
          <w:szCs w:val="22"/>
          <w:lang w:val="es-ES_tradnl"/>
        </w:rPr>
        <w:t xml:space="preserve">Ahora bien, por cuanto hace a la solicitud marcada con el </w:t>
      </w:r>
      <w:r w:rsidRPr="009830AD">
        <w:rPr>
          <w:rFonts w:cs="Arial"/>
          <w:b/>
          <w:szCs w:val="22"/>
          <w:u w:val="single"/>
          <w:lang w:val="es-ES_tradnl"/>
        </w:rPr>
        <w:t>número 2 que es atinente al certificado de competencia laboral de la actual titular de la unidad de transparencia</w:t>
      </w:r>
      <w:r w:rsidRPr="009830AD">
        <w:rPr>
          <w:rFonts w:cs="Arial"/>
          <w:szCs w:val="22"/>
          <w:u w:val="single"/>
          <w:lang w:val="es-ES_tradnl"/>
        </w:rPr>
        <w:t>.</w:t>
      </w:r>
    </w:p>
    <w:p w14:paraId="5BEA70EA" w14:textId="77777777" w:rsidR="00AA19B4" w:rsidRPr="009830AD" w:rsidRDefault="00AA19B4" w:rsidP="009830AD">
      <w:pPr>
        <w:pStyle w:val="Prrafodelista"/>
        <w:ind w:right="-93"/>
        <w:rPr>
          <w:rFonts w:cs="Tahoma"/>
          <w:bCs/>
          <w:szCs w:val="22"/>
        </w:rPr>
      </w:pPr>
    </w:p>
    <w:p w14:paraId="34C99FD7" w14:textId="33EE8FCF" w:rsidR="00E16AA4" w:rsidRPr="009830AD" w:rsidRDefault="00E16AA4" w:rsidP="009830AD">
      <w:pPr>
        <w:rPr>
          <w:rFonts w:cs="Tahoma"/>
          <w:szCs w:val="22"/>
          <w:lang w:val="es-ES"/>
        </w:rPr>
      </w:pPr>
      <w:r w:rsidRPr="009830AD">
        <w:rPr>
          <w:rFonts w:cs="Tahoma"/>
          <w:szCs w:val="22"/>
          <w:lang w:val="es-ES"/>
        </w:rPr>
        <w:t xml:space="preserve">Este debe contar con la certificación </w:t>
      </w:r>
      <w:r w:rsidRPr="009830AD">
        <w:rPr>
          <w:rFonts w:cs="Tahoma"/>
          <w:bCs/>
          <w:szCs w:val="22"/>
          <w:lang w:val="es-ES"/>
        </w:rPr>
        <w:t>en materia de Acceso a la Información, atendiendo al</w:t>
      </w:r>
      <w:r w:rsidRPr="009830AD">
        <w:rPr>
          <w:rFonts w:cs="Tahoma"/>
          <w:szCs w:val="22"/>
          <w:lang w:val="es-ES"/>
        </w:rPr>
        <w:t xml:space="preserve"> artículo 57, fracción I, de la Ley de Transparencia y Acceso a la Información Pública del Estado de México y Municipios, establece que para que una persona pueda ser nombrada Titular de la Unidad de Transparencia, debe contar con la certificación en materia de acceso a la </w:t>
      </w:r>
      <w:r w:rsidRPr="009830AD">
        <w:rPr>
          <w:rFonts w:cs="Tahoma"/>
          <w:szCs w:val="22"/>
          <w:lang w:val="es-ES"/>
        </w:rPr>
        <w:lastRenderedPageBreak/>
        <w:t>información, transparencia y protección de datos personales, que para tal efecto emita el Instituto.</w:t>
      </w:r>
    </w:p>
    <w:p w14:paraId="3605C6DC" w14:textId="77777777" w:rsidR="00E16AA4" w:rsidRPr="009830AD" w:rsidRDefault="00E16AA4" w:rsidP="009830AD">
      <w:pPr>
        <w:rPr>
          <w:rFonts w:cs="Tahoma"/>
          <w:b/>
          <w:szCs w:val="22"/>
          <w:lang w:val="es-ES"/>
        </w:rPr>
      </w:pPr>
    </w:p>
    <w:p w14:paraId="16AAB1E7" w14:textId="77777777" w:rsidR="00E16AA4" w:rsidRPr="009830AD" w:rsidRDefault="00E16AA4" w:rsidP="009830AD">
      <w:pPr>
        <w:rPr>
          <w:rFonts w:cs="Tahoma"/>
          <w:szCs w:val="22"/>
          <w:lang w:val="es-ES"/>
        </w:rPr>
      </w:pPr>
      <w:r w:rsidRPr="009830AD">
        <w:rPr>
          <w:rFonts w:cs="Tahoma"/>
          <w:szCs w:val="22"/>
          <w:lang w:val="es-ES"/>
        </w:rPr>
        <w:t>En ese orden de ideas, es de señalar que el proceso ECE 346-18, es el aplicable para la certificación de los Titulares de las Unidades de Transparencia; así, se localizó la convocatoria publicada en la página oficial del  Instituto de Transparencia, Acceso a la Información Pública y Protección de Datos Personales del Estado de México, la cual establece que el proceso señalado, se basa también en el modelo estándar de competencia laboral EC-1057 “Garantizar el derecho de acceso a la información pública”.</w:t>
      </w:r>
    </w:p>
    <w:p w14:paraId="2D77A570" w14:textId="77777777" w:rsidR="00E16AA4" w:rsidRPr="009830AD" w:rsidRDefault="00E16AA4" w:rsidP="009830AD">
      <w:pPr>
        <w:rPr>
          <w:rFonts w:cs="Tahoma"/>
          <w:szCs w:val="22"/>
          <w:lang w:val="es-ES"/>
        </w:rPr>
      </w:pPr>
    </w:p>
    <w:p w14:paraId="62128E34" w14:textId="77777777" w:rsidR="00E16AA4" w:rsidRPr="009830AD" w:rsidRDefault="00E16AA4" w:rsidP="009830AD">
      <w:pPr>
        <w:rPr>
          <w:rFonts w:cs="Tahoma"/>
          <w:szCs w:val="22"/>
          <w:lang w:val="es-ES"/>
        </w:rPr>
      </w:pPr>
      <w:r w:rsidRPr="009830AD">
        <w:rPr>
          <w:rFonts w:cs="Tahoma"/>
          <w:szCs w:val="22"/>
          <w:lang w:val="es-ES"/>
        </w:rPr>
        <w:t>En ese contexto, conforme a las Políticas de Operación de la Entidad de Certificación y Evaluación ECE 346-18, emitidas por la Directora General de Capacitación, Certificación y Políticas Públicas, establece que el proceso se lleva a cabo de la siguiente manera:</w:t>
      </w:r>
    </w:p>
    <w:p w14:paraId="7CE65CE5" w14:textId="77777777" w:rsidR="00E16AA4" w:rsidRPr="009830AD" w:rsidRDefault="00E16AA4" w:rsidP="009830AD">
      <w:pPr>
        <w:rPr>
          <w:rFonts w:cs="Tahoma"/>
          <w:szCs w:val="22"/>
          <w:lang w:val="es-ES"/>
        </w:rPr>
      </w:pPr>
    </w:p>
    <w:p w14:paraId="2C86AEA2" w14:textId="77777777" w:rsidR="00E16AA4" w:rsidRPr="009830AD" w:rsidRDefault="00E16AA4" w:rsidP="009830AD">
      <w:pPr>
        <w:jc w:val="center"/>
        <w:rPr>
          <w:rFonts w:cs="Tahoma"/>
          <w:szCs w:val="22"/>
          <w:lang w:val="es-ES"/>
        </w:rPr>
      </w:pPr>
      <w:r w:rsidRPr="009830AD">
        <w:rPr>
          <w:noProof/>
          <w:sz w:val="24"/>
          <w:szCs w:val="24"/>
          <w:lang w:eastAsia="es-MX"/>
        </w:rPr>
        <w:drawing>
          <wp:inline distT="0" distB="0" distL="0" distR="0" wp14:anchorId="495DE7E5" wp14:editId="32960865">
            <wp:extent cx="3362325" cy="30765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2325" cy="3076575"/>
                    </a:xfrm>
                    <a:prstGeom prst="rect">
                      <a:avLst/>
                    </a:prstGeom>
                    <a:noFill/>
                    <a:ln>
                      <a:noFill/>
                    </a:ln>
                  </pic:spPr>
                </pic:pic>
              </a:graphicData>
            </a:graphic>
          </wp:inline>
        </w:drawing>
      </w:r>
    </w:p>
    <w:p w14:paraId="45E656FE" w14:textId="77777777" w:rsidR="00E16AA4" w:rsidRPr="009830AD" w:rsidRDefault="00E16AA4" w:rsidP="009830AD">
      <w:pPr>
        <w:rPr>
          <w:rFonts w:cs="Tahoma"/>
          <w:bCs/>
          <w:szCs w:val="22"/>
          <w:lang w:val="es-ES"/>
        </w:rPr>
      </w:pPr>
    </w:p>
    <w:p w14:paraId="30A41575" w14:textId="77777777" w:rsidR="00E16AA4" w:rsidRPr="009830AD" w:rsidRDefault="00E16AA4" w:rsidP="009830AD">
      <w:pPr>
        <w:rPr>
          <w:szCs w:val="22"/>
        </w:rPr>
      </w:pPr>
      <w:r w:rsidRPr="009830AD">
        <w:rPr>
          <w:szCs w:val="22"/>
        </w:rPr>
        <w:lastRenderedPageBreak/>
        <w:t>Conforme a lo anterior, se logra vislumbrar que el proceso de certificación, se realiza en las siguientes etapas:</w:t>
      </w:r>
    </w:p>
    <w:p w14:paraId="21D7F269" w14:textId="77777777" w:rsidR="00E16AA4" w:rsidRPr="009830AD" w:rsidRDefault="00E16AA4" w:rsidP="009830AD">
      <w:pPr>
        <w:rPr>
          <w:szCs w:val="22"/>
        </w:rPr>
      </w:pPr>
    </w:p>
    <w:p w14:paraId="747B75DE" w14:textId="77777777" w:rsidR="00E16AA4" w:rsidRPr="009830AD" w:rsidRDefault="00E16AA4" w:rsidP="009830AD">
      <w:pPr>
        <w:numPr>
          <w:ilvl w:val="0"/>
          <w:numId w:val="19"/>
        </w:numPr>
        <w:contextualSpacing/>
        <w:rPr>
          <w:szCs w:val="22"/>
          <w:lang w:eastAsia="en-US"/>
        </w:rPr>
      </w:pPr>
      <w:r w:rsidRPr="009830AD">
        <w:rPr>
          <w:b/>
          <w:szCs w:val="22"/>
          <w:lang w:eastAsia="en-US"/>
        </w:rPr>
        <w:t>Primera etapa:</w:t>
      </w:r>
      <w:r w:rsidRPr="009830AD">
        <w:rPr>
          <w:szCs w:val="22"/>
          <w:lang w:eastAsia="en-US"/>
        </w:rPr>
        <w:t xml:space="preserve"> Evaluación diagnóstica.</w:t>
      </w:r>
    </w:p>
    <w:p w14:paraId="3F65A9AE" w14:textId="77777777" w:rsidR="00E16AA4" w:rsidRPr="009830AD" w:rsidRDefault="00E16AA4" w:rsidP="009830AD">
      <w:pPr>
        <w:numPr>
          <w:ilvl w:val="0"/>
          <w:numId w:val="19"/>
        </w:numPr>
        <w:contextualSpacing/>
        <w:rPr>
          <w:sz w:val="24"/>
          <w:szCs w:val="22"/>
          <w:lang w:eastAsia="en-US"/>
        </w:rPr>
      </w:pPr>
      <w:r w:rsidRPr="009830AD">
        <w:rPr>
          <w:b/>
          <w:szCs w:val="22"/>
          <w:lang w:eastAsia="en-US"/>
        </w:rPr>
        <w:t>Segunda etapa:</w:t>
      </w:r>
      <w:r w:rsidRPr="009830AD">
        <w:rPr>
          <w:szCs w:val="22"/>
          <w:lang w:eastAsia="en-US"/>
        </w:rPr>
        <w:t xml:space="preserve"> Curso de capacitación en línea.</w:t>
      </w:r>
    </w:p>
    <w:p w14:paraId="3A2B3E92" w14:textId="77777777" w:rsidR="00E16AA4" w:rsidRPr="009830AD" w:rsidRDefault="00E16AA4" w:rsidP="009830AD">
      <w:pPr>
        <w:numPr>
          <w:ilvl w:val="0"/>
          <w:numId w:val="19"/>
        </w:numPr>
        <w:contextualSpacing/>
        <w:rPr>
          <w:szCs w:val="22"/>
          <w:lang w:eastAsia="en-US"/>
        </w:rPr>
      </w:pPr>
      <w:r w:rsidRPr="009830AD">
        <w:rPr>
          <w:b/>
          <w:szCs w:val="22"/>
          <w:lang w:eastAsia="en-US"/>
        </w:rPr>
        <w:t>Tercera etapa:</w:t>
      </w:r>
      <w:r w:rsidRPr="009830AD">
        <w:rPr>
          <w:szCs w:val="22"/>
          <w:lang w:eastAsia="en-US"/>
        </w:rPr>
        <w:t xml:space="preserve"> Taller propedéutico.</w:t>
      </w:r>
    </w:p>
    <w:p w14:paraId="280C3005" w14:textId="77777777" w:rsidR="00E16AA4" w:rsidRPr="009830AD" w:rsidRDefault="00E16AA4" w:rsidP="009830AD">
      <w:pPr>
        <w:numPr>
          <w:ilvl w:val="0"/>
          <w:numId w:val="19"/>
        </w:numPr>
        <w:contextualSpacing/>
        <w:rPr>
          <w:szCs w:val="22"/>
          <w:lang w:eastAsia="en-US"/>
        </w:rPr>
      </w:pPr>
      <w:r w:rsidRPr="009830AD">
        <w:rPr>
          <w:b/>
          <w:szCs w:val="22"/>
          <w:lang w:eastAsia="en-US"/>
        </w:rPr>
        <w:t>Cuarta etapa:</w:t>
      </w:r>
      <w:r w:rsidRPr="009830AD">
        <w:rPr>
          <w:szCs w:val="22"/>
          <w:lang w:eastAsia="en-US"/>
        </w:rPr>
        <w:t xml:space="preserve"> Evaluación bajo el modelo del estándar de competencia.</w:t>
      </w:r>
    </w:p>
    <w:p w14:paraId="769B0681" w14:textId="77777777" w:rsidR="00E16AA4" w:rsidRPr="009830AD" w:rsidRDefault="00E16AA4" w:rsidP="009830AD">
      <w:pPr>
        <w:numPr>
          <w:ilvl w:val="0"/>
          <w:numId w:val="19"/>
        </w:numPr>
        <w:contextualSpacing/>
        <w:rPr>
          <w:szCs w:val="22"/>
          <w:lang w:eastAsia="en-US"/>
        </w:rPr>
      </w:pPr>
      <w:r w:rsidRPr="009830AD">
        <w:rPr>
          <w:b/>
          <w:szCs w:val="22"/>
          <w:lang w:eastAsia="en-US"/>
        </w:rPr>
        <w:t>Quinta etapa:</w:t>
      </w:r>
      <w:r w:rsidRPr="009830AD">
        <w:rPr>
          <w:szCs w:val="22"/>
          <w:lang w:eastAsia="en-US"/>
        </w:rPr>
        <w:t xml:space="preserve"> Dictamen y emisión del certificado.</w:t>
      </w:r>
    </w:p>
    <w:p w14:paraId="34558923" w14:textId="77777777" w:rsidR="00E16AA4" w:rsidRPr="009830AD" w:rsidRDefault="00E16AA4" w:rsidP="009830AD">
      <w:pPr>
        <w:rPr>
          <w:szCs w:val="22"/>
        </w:rPr>
      </w:pPr>
    </w:p>
    <w:p w14:paraId="0DE35424" w14:textId="299CEC59" w:rsidR="00E52189" w:rsidRPr="009830AD" w:rsidRDefault="00B2036F" w:rsidP="009830AD">
      <w:pPr>
        <w:ind w:right="-93"/>
        <w:rPr>
          <w:rFonts w:cs="Tahoma"/>
          <w:bCs/>
          <w:szCs w:val="22"/>
        </w:rPr>
      </w:pPr>
      <w:r w:rsidRPr="009830AD">
        <w:rPr>
          <w:rFonts w:cs="Tahoma"/>
          <w:bCs/>
          <w:szCs w:val="22"/>
        </w:rPr>
        <w:t>Además,</w:t>
      </w:r>
      <w:r w:rsidR="00E52189" w:rsidRPr="009830AD">
        <w:rPr>
          <w:rFonts w:cs="Tahoma"/>
          <w:bCs/>
          <w:szCs w:val="22"/>
        </w:rPr>
        <w:t xml:space="preserve"> </w:t>
      </w:r>
      <w:r w:rsidR="00A8290F" w:rsidRPr="009830AD">
        <w:rPr>
          <w:rFonts w:cs="Tahoma"/>
          <w:bCs/>
          <w:szCs w:val="22"/>
        </w:rPr>
        <w:t>respecto de</w:t>
      </w:r>
      <w:r w:rsidR="00E52189" w:rsidRPr="009830AD">
        <w:rPr>
          <w:rFonts w:cs="Tahoma"/>
          <w:bCs/>
          <w:szCs w:val="22"/>
        </w:rPr>
        <w:t xml:space="preserve"> dicha certificación, </w:t>
      </w:r>
      <w:r w:rsidR="00A8290F" w:rsidRPr="009830AD">
        <w:rPr>
          <w:rFonts w:cs="Tahoma"/>
          <w:bCs/>
          <w:szCs w:val="22"/>
        </w:rPr>
        <w:t xml:space="preserve">también es importante tomar en consideración </w:t>
      </w:r>
      <w:r w:rsidR="00E52189" w:rsidRPr="009830AD">
        <w:rPr>
          <w:rFonts w:cs="Tahoma"/>
          <w:bCs/>
          <w:szCs w:val="22"/>
        </w:rPr>
        <w:t>que</w:t>
      </w:r>
      <w:r w:rsidR="00A8290F" w:rsidRPr="009830AD">
        <w:rPr>
          <w:rFonts w:cs="Tahoma"/>
          <w:bCs/>
          <w:szCs w:val="22"/>
        </w:rPr>
        <w:t>,</w:t>
      </w:r>
      <w:r w:rsidR="00E52189" w:rsidRPr="009830AD">
        <w:rPr>
          <w:rFonts w:cs="Tahoma"/>
          <w:bCs/>
          <w:szCs w:val="22"/>
        </w:rPr>
        <w:t xml:space="preserve"> en lo que va del año 2024 se han emitido dos convocatorias, la primera, el 06 de febrero y, la segunda, el 23 de mayo. </w:t>
      </w:r>
    </w:p>
    <w:p w14:paraId="651FA552" w14:textId="77777777" w:rsidR="00E52189" w:rsidRPr="009830AD" w:rsidRDefault="00E52189" w:rsidP="009830AD">
      <w:pPr>
        <w:ind w:right="-93"/>
        <w:rPr>
          <w:rFonts w:cs="Tahoma"/>
          <w:bCs/>
          <w:szCs w:val="22"/>
        </w:rPr>
      </w:pPr>
    </w:p>
    <w:p w14:paraId="0A161621" w14:textId="77777777" w:rsidR="00E52189" w:rsidRPr="009830AD" w:rsidRDefault="00E52189" w:rsidP="009830AD">
      <w:pPr>
        <w:ind w:right="-93"/>
        <w:jc w:val="center"/>
        <w:rPr>
          <w:rFonts w:cs="Tahoma"/>
          <w:bCs/>
          <w:szCs w:val="22"/>
        </w:rPr>
      </w:pPr>
      <w:r w:rsidRPr="009830AD">
        <w:rPr>
          <w:rFonts w:cs="Tahoma"/>
          <w:bCs/>
          <w:noProof/>
          <w:szCs w:val="22"/>
          <w:lang w:eastAsia="es-MX"/>
        </w:rPr>
        <w:drawing>
          <wp:inline distT="0" distB="0" distL="0" distR="0" wp14:anchorId="14D99DD0" wp14:editId="7B87ECD5">
            <wp:extent cx="5377034" cy="22955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9419" cy="2309351"/>
                    </a:xfrm>
                    <a:prstGeom prst="rect">
                      <a:avLst/>
                    </a:prstGeom>
                  </pic:spPr>
                </pic:pic>
              </a:graphicData>
            </a:graphic>
          </wp:inline>
        </w:drawing>
      </w:r>
    </w:p>
    <w:p w14:paraId="0C5BB394" w14:textId="77777777" w:rsidR="00E52189" w:rsidRPr="009830AD" w:rsidRDefault="00E52189" w:rsidP="009830AD">
      <w:pPr>
        <w:ind w:right="-93"/>
        <w:rPr>
          <w:rFonts w:cs="Tahoma"/>
          <w:bCs/>
          <w:szCs w:val="22"/>
        </w:rPr>
      </w:pPr>
    </w:p>
    <w:p w14:paraId="3504E219" w14:textId="77777777" w:rsidR="00E52189" w:rsidRPr="009830AD" w:rsidRDefault="00E52189" w:rsidP="009830AD">
      <w:pPr>
        <w:ind w:right="-93"/>
        <w:rPr>
          <w:rFonts w:cs="Tahoma"/>
          <w:bCs/>
          <w:szCs w:val="22"/>
        </w:rPr>
      </w:pPr>
      <w:r w:rsidRPr="009830AD">
        <w:rPr>
          <w:rFonts w:cs="Tahoma"/>
          <w:bCs/>
          <w:noProof/>
          <w:szCs w:val="22"/>
          <w:lang w:eastAsia="es-MX"/>
        </w:rPr>
        <w:lastRenderedPageBreak/>
        <w:drawing>
          <wp:inline distT="0" distB="0" distL="0" distR="0" wp14:anchorId="28959108" wp14:editId="0CE997E2">
            <wp:extent cx="5742940" cy="1725295"/>
            <wp:effectExtent l="0" t="0" r="0" b="825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2940" cy="1725295"/>
                    </a:xfrm>
                    <a:prstGeom prst="rect">
                      <a:avLst/>
                    </a:prstGeom>
                  </pic:spPr>
                </pic:pic>
              </a:graphicData>
            </a:graphic>
          </wp:inline>
        </w:drawing>
      </w:r>
    </w:p>
    <w:p w14:paraId="1762AECE" w14:textId="77777777" w:rsidR="00E52189" w:rsidRPr="009830AD" w:rsidRDefault="00E52189" w:rsidP="009830AD">
      <w:pPr>
        <w:ind w:right="-93"/>
        <w:rPr>
          <w:rFonts w:cs="Tahoma"/>
          <w:bCs/>
          <w:szCs w:val="22"/>
        </w:rPr>
      </w:pPr>
    </w:p>
    <w:p w14:paraId="3FD8C085" w14:textId="77777777" w:rsidR="00E52189" w:rsidRPr="009830AD" w:rsidRDefault="00E52189" w:rsidP="009830AD">
      <w:pPr>
        <w:ind w:right="-93"/>
        <w:rPr>
          <w:rFonts w:cs="Tahoma"/>
          <w:bCs/>
          <w:szCs w:val="22"/>
        </w:rPr>
      </w:pPr>
      <w:r w:rsidRPr="009830AD">
        <w:rPr>
          <w:rFonts w:cs="Tahoma"/>
          <w:bCs/>
          <w:szCs w:val="22"/>
        </w:rPr>
        <w:t>Aunado a lo anterior, también es un hecho notorio para este Instituto que los certificados del primer proceso fueron entregados el 18 de julio de 2024.</w:t>
      </w:r>
    </w:p>
    <w:p w14:paraId="795E842E" w14:textId="77777777" w:rsidR="00E52189" w:rsidRPr="009830AD" w:rsidRDefault="00E52189" w:rsidP="009830AD">
      <w:pPr>
        <w:ind w:right="-93"/>
        <w:jc w:val="center"/>
        <w:rPr>
          <w:rFonts w:cs="Tahoma"/>
          <w:bCs/>
          <w:szCs w:val="22"/>
        </w:rPr>
      </w:pPr>
      <w:r w:rsidRPr="009830AD">
        <w:rPr>
          <w:rFonts w:cs="Tahoma"/>
          <w:bCs/>
          <w:noProof/>
          <w:szCs w:val="22"/>
          <w:lang w:eastAsia="es-MX"/>
        </w:rPr>
        <w:drawing>
          <wp:inline distT="0" distB="0" distL="0" distR="0" wp14:anchorId="78746083" wp14:editId="23A77043">
            <wp:extent cx="5162550" cy="1181100"/>
            <wp:effectExtent l="0" t="0" r="0" b="0"/>
            <wp:docPr id="8714239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423965" name=""/>
                    <pic:cNvPicPr/>
                  </pic:nvPicPr>
                  <pic:blipFill rotWithShape="1">
                    <a:blip r:embed="rId19"/>
                    <a:srcRect b="69682"/>
                    <a:stretch/>
                  </pic:blipFill>
                  <pic:spPr bwMode="auto">
                    <a:xfrm>
                      <a:off x="0" y="0"/>
                      <a:ext cx="5165549" cy="1181786"/>
                    </a:xfrm>
                    <a:prstGeom prst="rect">
                      <a:avLst/>
                    </a:prstGeom>
                    <a:ln>
                      <a:noFill/>
                    </a:ln>
                    <a:extLst>
                      <a:ext uri="{53640926-AAD7-44D8-BBD7-CCE9431645EC}">
                        <a14:shadowObscured xmlns:a14="http://schemas.microsoft.com/office/drawing/2010/main"/>
                      </a:ext>
                    </a:extLst>
                  </pic:spPr>
                </pic:pic>
              </a:graphicData>
            </a:graphic>
          </wp:inline>
        </w:drawing>
      </w:r>
    </w:p>
    <w:p w14:paraId="3A01DF0F" w14:textId="77777777" w:rsidR="00E52189" w:rsidRPr="009830AD" w:rsidRDefault="00E52189" w:rsidP="009830AD">
      <w:pPr>
        <w:ind w:right="-93"/>
        <w:rPr>
          <w:rFonts w:cs="Tahoma"/>
          <w:bCs/>
          <w:szCs w:val="22"/>
        </w:rPr>
      </w:pPr>
    </w:p>
    <w:p w14:paraId="74D71026" w14:textId="77777777" w:rsidR="00E52189" w:rsidRPr="009830AD" w:rsidRDefault="00E52189" w:rsidP="009830AD">
      <w:pPr>
        <w:ind w:right="-93"/>
        <w:rPr>
          <w:rFonts w:cs="Tahoma"/>
          <w:bCs/>
          <w:szCs w:val="22"/>
        </w:rPr>
      </w:pPr>
      <w:r w:rsidRPr="009830AD">
        <w:rPr>
          <w:rFonts w:cs="Tahoma"/>
          <w:bCs/>
          <w:szCs w:val="22"/>
        </w:rPr>
        <w:t>En ese orden de ideas, de acuerdo con la disposición legal y los hechos referidos se obtiene:</w:t>
      </w:r>
    </w:p>
    <w:p w14:paraId="79936981" w14:textId="77777777" w:rsidR="00E52189" w:rsidRPr="009830AD" w:rsidRDefault="00E52189" w:rsidP="009830AD">
      <w:pPr>
        <w:ind w:right="-93"/>
        <w:rPr>
          <w:rFonts w:cs="Tahoma"/>
          <w:bCs/>
          <w:szCs w:val="22"/>
        </w:rPr>
      </w:pPr>
    </w:p>
    <w:p w14:paraId="274362B1" w14:textId="77777777" w:rsidR="00E52189" w:rsidRPr="009830AD" w:rsidRDefault="00E52189" w:rsidP="009830AD">
      <w:pPr>
        <w:pStyle w:val="Prrafodelista"/>
        <w:numPr>
          <w:ilvl w:val="0"/>
          <w:numId w:val="27"/>
        </w:numPr>
        <w:rPr>
          <w:rFonts w:cs="Tahoma"/>
          <w:bCs/>
          <w:szCs w:val="22"/>
        </w:rPr>
      </w:pPr>
      <w:r w:rsidRPr="009830AD">
        <w:rPr>
          <w:rFonts w:cs="Tahoma"/>
          <w:bCs/>
          <w:szCs w:val="22"/>
        </w:rPr>
        <w:t xml:space="preserve">Que es requisito para ocupar el cargo de Titular de la Unidad de Transparencia, contar con la certificación en materia de acceso a la información, transparencia y protección de datos personales, que emita este Instituto. </w:t>
      </w:r>
    </w:p>
    <w:p w14:paraId="7CCEC334" w14:textId="05AC2FC5" w:rsidR="00E52189" w:rsidRPr="009830AD" w:rsidRDefault="00E52189" w:rsidP="009830AD">
      <w:pPr>
        <w:pStyle w:val="Prrafodelista"/>
        <w:numPr>
          <w:ilvl w:val="0"/>
          <w:numId w:val="27"/>
        </w:numPr>
        <w:ind w:right="-93"/>
        <w:rPr>
          <w:rFonts w:cs="Tahoma"/>
          <w:bCs/>
          <w:szCs w:val="22"/>
        </w:rPr>
      </w:pPr>
      <w:r w:rsidRPr="009830AD">
        <w:rPr>
          <w:rFonts w:cs="Tahoma"/>
          <w:bCs/>
          <w:szCs w:val="22"/>
        </w:rPr>
        <w:t>Que a la fech</w:t>
      </w:r>
      <w:r w:rsidR="004E3F60" w:rsidRPr="009830AD">
        <w:rPr>
          <w:rFonts w:cs="Tahoma"/>
          <w:bCs/>
          <w:szCs w:val="22"/>
        </w:rPr>
        <w:t>a de la solicitud (19</w:t>
      </w:r>
      <w:r w:rsidRPr="009830AD">
        <w:rPr>
          <w:rFonts w:cs="Tahoma"/>
          <w:bCs/>
          <w:szCs w:val="22"/>
        </w:rPr>
        <w:t>-0</w:t>
      </w:r>
      <w:r w:rsidR="004E3F60" w:rsidRPr="009830AD">
        <w:rPr>
          <w:rFonts w:cs="Tahoma"/>
          <w:bCs/>
          <w:szCs w:val="22"/>
        </w:rPr>
        <w:t>8</w:t>
      </w:r>
      <w:r w:rsidRPr="009830AD">
        <w:rPr>
          <w:rFonts w:cs="Tahoma"/>
          <w:bCs/>
          <w:szCs w:val="22"/>
        </w:rPr>
        <w:t>-2024) se ha</w:t>
      </w:r>
      <w:r w:rsidR="004E3F60" w:rsidRPr="009830AD">
        <w:rPr>
          <w:rFonts w:cs="Tahoma"/>
          <w:bCs/>
          <w:szCs w:val="22"/>
        </w:rPr>
        <w:t>n</w:t>
      </w:r>
      <w:r w:rsidRPr="009830AD">
        <w:rPr>
          <w:rFonts w:cs="Tahoma"/>
          <w:bCs/>
          <w:szCs w:val="22"/>
        </w:rPr>
        <w:t xml:space="preserve"> emitido</w:t>
      </w:r>
      <w:r w:rsidR="004E3F60" w:rsidRPr="009830AD">
        <w:rPr>
          <w:rFonts w:cs="Tahoma"/>
          <w:bCs/>
          <w:szCs w:val="22"/>
        </w:rPr>
        <w:t xml:space="preserve"> dos</w:t>
      </w:r>
      <w:r w:rsidRPr="009830AD">
        <w:rPr>
          <w:rFonts w:cs="Tahoma"/>
          <w:bCs/>
          <w:szCs w:val="22"/>
        </w:rPr>
        <w:t xml:space="preserve"> convocatorias,</w:t>
      </w:r>
      <w:r w:rsidRPr="009830AD">
        <w:t xml:space="preserve"> </w:t>
      </w:r>
      <w:r w:rsidRPr="009830AD">
        <w:rPr>
          <w:rFonts w:cs="Tahoma"/>
          <w:bCs/>
          <w:szCs w:val="22"/>
        </w:rPr>
        <w:t>la primera, el 06 de febrero (Derecho de Acceso a la Información Pública) y, la segunda, el 23 de mayo (Protección de Datos Personales) ambas del presente año.</w:t>
      </w:r>
    </w:p>
    <w:p w14:paraId="23239090" w14:textId="435DE873" w:rsidR="00E52189" w:rsidRPr="009830AD" w:rsidRDefault="00E52189" w:rsidP="009830AD">
      <w:pPr>
        <w:pStyle w:val="Prrafodelista"/>
        <w:numPr>
          <w:ilvl w:val="0"/>
          <w:numId w:val="27"/>
        </w:numPr>
        <w:ind w:right="-93"/>
        <w:rPr>
          <w:rFonts w:cs="Tahoma"/>
          <w:bCs/>
          <w:szCs w:val="22"/>
        </w:rPr>
      </w:pPr>
      <w:r w:rsidRPr="009830AD">
        <w:rPr>
          <w:rFonts w:cs="Tahoma"/>
          <w:bCs/>
          <w:szCs w:val="22"/>
        </w:rPr>
        <w:t>Los certificados fueron entregados el 18 de julio de 2</w:t>
      </w:r>
      <w:r w:rsidR="004E3F60" w:rsidRPr="009830AD">
        <w:rPr>
          <w:rFonts w:cs="Tahoma"/>
          <w:bCs/>
          <w:szCs w:val="22"/>
        </w:rPr>
        <w:t>024, es decir, en fecha anterior a la solicitud, fue interpuesta el</w:t>
      </w:r>
      <w:r w:rsidR="004E3F60" w:rsidRPr="009830AD">
        <w:rPr>
          <w:rFonts w:cs="Tahoma"/>
          <w:b/>
          <w:bCs/>
        </w:rPr>
        <w:t xml:space="preserve"> diecinueve de agosto de dos mil veinticuatro</w:t>
      </w:r>
    </w:p>
    <w:p w14:paraId="266DA2BB" w14:textId="77777777" w:rsidR="00E52189" w:rsidRPr="009830AD" w:rsidRDefault="00E52189" w:rsidP="009830AD">
      <w:pPr>
        <w:ind w:right="-93"/>
        <w:rPr>
          <w:rFonts w:cs="Tahoma"/>
          <w:bCs/>
          <w:szCs w:val="22"/>
        </w:rPr>
      </w:pPr>
    </w:p>
    <w:p w14:paraId="1E6D1D83" w14:textId="77777777" w:rsidR="00A8290F" w:rsidRPr="009830AD" w:rsidRDefault="00E16AA4" w:rsidP="009830AD">
      <w:pPr>
        <w:rPr>
          <w:rFonts w:eastAsia="Palatino Linotype" w:cs="Palatino Linotype"/>
          <w:b/>
          <w:szCs w:val="22"/>
        </w:rPr>
      </w:pPr>
      <w:r w:rsidRPr="009830AD">
        <w:rPr>
          <w:rFonts w:cs="Tahoma"/>
          <w:szCs w:val="22"/>
          <w:u w:val="single"/>
          <w:lang w:val="es-ES"/>
        </w:rPr>
        <w:lastRenderedPageBreak/>
        <w:t>Así, se logra vislumbrar que la pretensión del ahora Recurrente, es obtener el certificado de competencia en materia de transparencia, emitido a favor de</w:t>
      </w:r>
      <w:r w:rsidR="00047922" w:rsidRPr="009830AD">
        <w:rPr>
          <w:rFonts w:cs="Tahoma"/>
          <w:szCs w:val="22"/>
          <w:u w:val="single"/>
          <w:lang w:val="es-ES"/>
        </w:rPr>
        <w:t>l Titular de dicha unidad, por ello lo procedente es ordenar h</w:t>
      </w:r>
      <w:r w:rsidR="004D209F" w:rsidRPr="009830AD">
        <w:rPr>
          <w:rFonts w:cs="Tahoma"/>
          <w:szCs w:val="22"/>
          <w:u w:val="single"/>
          <w:lang w:val="es-ES"/>
        </w:rPr>
        <w:t>aga entrega de dicho documento</w:t>
      </w:r>
      <w:r w:rsidR="00A8290F" w:rsidRPr="009830AD">
        <w:rPr>
          <w:rFonts w:cs="Tahoma"/>
          <w:szCs w:val="22"/>
          <w:u w:val="single"/>
          <w:lang w:val="es-ES"/>
        </w:rPr>
        <w:t>; s</w:t>
      </w:r>
      <w:r w:rsidR="00A8290F" w:rsidRPr="009830AD">
        <w:rPr>
          <w:rFonts w:cs="Arial"/>
          <w:szCs w:val="22"/>
        </w:rPr>
        <w:t>in embargo, p</w:t>
      </w:r>
      <w:r w:rsidR="004D209F" w:rsidRPr="009830AD">
        <w:rPr>
          <w:rFonts w:cs="Arial"/>
          <w:szCs w:val="22"/>
        </w:rPr>
        <w:t xml:space="preserve">ara el caso de que no obre en </w:t>
      </w:r>
      <w:r w:rsidR="00A8290F" w:rsidRPr="009830AD">
        <w:rPr>
          <w:rFonts w:cs="Arial"/>
          <w:szCs w:val="22"/>
        </w:rPr>
        <w:t>sus</w:t>
      </w:r>
      <w:r w:rsidR="004D209F" w:rsidRPr="009830AD">
        <w:rPr>
          <w:rFonts w:cs="Arial"/>
          <w:szCs w:val="22"/>
        </w:rPr>
        <w:t xml:space="preserve"> archivos el documento, por tener menos de seis meses en el cargo, bastará con que </w:t>
      </w:r>
      <w:r w:rsidR="004D209F" w:rsidRPr="009830AD">
        <w:rPr>
          <w:rFonts w:eastAsia="Palatino Linotype" w:cs="Palatino Linotype"/>
          <w:szCs w:val="22"/>
        </w:rPr>
        <w:t xml:space="preserve">lo haga del conocimiento de </w:t>
      </w:r>
      <w:r w:rsidR="004D209F" w:rsidRPr="009830AD">
        <w:rPr>
          <w:rFonts w:eastAsia="Palatino Linotype" w:cs="Palatino Linotype"/>
          <w:b/>
          <w:szCs w:val="22"/>
        </w:rPr>
        <w:t>LA PARTE</w:t>
      </w:r>
      <w:r w:rsidR="004D209F" w:rsidRPr="009830AD">
        <w:rPr>
          <w:rFonts w:eastAsia="Palatino Linotype" w:cs="Palatino Linotype"/>
          <w:szCs w:val="22"/>
        </w:rPr>
        <w:t xml:space="preserve"> </w:t>
      </w:r>
      <w:r w:rsidR="004D209F" w:rsidRPr="009830AD">
        <w:rPr>
          <w:rFonts w:eastAsia="Palatino Linotype" w:cs="Palatino Linotype"/>
          <w:b/>
          <w:szCs w:val="22"/>
        </w:rPr>
        <w:t xml:space="preserve">RECURRENTE. </w:t>
      </w:r>
    </w:p>
    <w:p w14:paraId="59586EA3" w14:textId="77777777" w:rsidR="00A8290F" w:rsidRPr="009830AD" w:rsidRDefault="00A8290F" w:rsidP="009830AD">
      <w:pPr>
        <w:rPr>
          <w:rFonts w:eastAsia="Palatino Linotype" w:cs="Palatino Linotype"/>
          <w:b/>
          <w:szCs w:val="22"/>
        </w:rPr>
      </w:pPr>
    </w:p>
    <w:p w14:paraId="6F84832D" w14:textId="110E0E36" w:rsidR="004D209F" w:rsidRPr="009830AD" w:rsidRDefault="00792614" w:rsidP="009830AD">
      <w:pPr>
        <w:rPr>
          <w:rFonts w:cs="Tahoma"/>
          <w:szCs w:val="22"/>
          <w:u w:val="single"/>
          <w:lang w:val="es-ES"/>
        </w:rPr>
      </w:pPr>
      <w:r w:rsidRPr="009830AD">
        <w:rPr>
          <w:rFonts w:cs="Arial"/>
          <w:szCs w:val="22"/>
        </w:rPr>
        <w:t>P</w:t>
      </w:r>
      <w:r w:rsidR="004D209F" w:rsidRPr="009830AD">
        <w:rPr>
          <w:rFonts w:cs="Arial"/>
          <w:szCs w:val="22"/>
        </w:rPr>
        <w:t xml:space="preserve">ara el caso de que cuente con más de seis meses en el cargo, </w:t>
      </w:r>
      <w:r w:rsidR="004D209F" w:rsidRPr="009830AD">
        <w:rPr>
          <w:rFonts w:cs="Arial"/>
          <w:b/>
          <w:szCs w:val="22"/>
        </w:rPr>
        <w:t>EL SUJETO OBLIGADO</w:t>
      </w:r>
      <w:r w:rsidR="004D209F" w:rsidRPr="009830AD">
        <w:rPr>
          <w:rFonts w:cs="Arial"/>
          <w:szCs w:val="22"/>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1C34F98D" w14:textId="77777777" w:rsidR="004D209F" w:rsidRPr="009830AD" w:rsidRDefault="004D209F" w:rsidP="009830AD">
      <w:pPr>
        <w:rPr>
          <w:rFonts w:cs="Tahoma"/>
          <w:szCs w:val="22"/>
          <w:u w:val="single"/>
          <w:lang w:val="es-ES"/>
        </w:rPr>
      </w:pPr>
    </w:p>
    <w:p w14:paraId="66BA5871" w14:textId="3DF1C7EA" w:rsidR="00047922" w:rsidRPr="009830AD" w:rsidRDefault="008304EC" w:rsidP="009830AD">
      <w:pPr>
        <w:pStyle w:val="Ttulo3"/>
        <w:rPr>
          <w:rFonts w:eastAsia="Calibri"/>
        </w:rPr>
      </w:pPr>
      <w:bookmarkStart w:id="27" w:name="_Toc165304079"/>
      <w:bookmarkStart w:id="28" w:name="_Toc179926993"/>
      <w:r w:rsidRPr="009830AD">
        <w:rPr>
          <w:rFonts w:eastAsia="Calibri"/>
        </w:rPr>
        <w:t>d</w:t>
      </w:r>
      <w:r w:rsidR="00047922" w:rsidRPr="009830AD">
        <w:rPr>
          <w:rFonts w:eastAsia="Calibri"/>
        </w:rPr>
        <w:t>) Acuerdo de Inexistencia</w:t>
      </w:r>
      <w:bookmarkEnd w:id="27"/>
      <w:bookmarkEnd w:id="28"/>
    </w:p>
    <w:p w14:paraId="15DFE4C9" w14:textId="77777777" w:rsidR="00047922" w:rsidRPr="009830AD" w:rsidRDefault="00047922" w:rsidP="009830AD">
      <w:pPr>
        <w:autoSpaceDE w:val="0"/>
        <w:autoSpaceDN w:val="0"/>
        <w:adjustRightInd w:val="0"/>
        <w:ind w:right="51"/>
        <w:contextualSpacing/>
      </w:pPr>
      <w:r w:rsidRPr="009830AD">
        <w:t>Los artículos 19; 49, fracciones II y XIII; 169 y 170 de la Ley de Transparencia y Acceso a la Información Pública del Estado de México y Municipios, establecen que:</w:t>
      </w:r>
    </w:p>
    <w:p w14:paraId="49589E8D" w14:textId="77777777" w:rsidR="00047922" w:rsidRPr="009830AD" w:rsidRDefault="00047922" w:rsidP="009830AD">
      <w:pPr>
        <w:tabs>
          <w:tab w:val="left" w:pos="709"/>
        </w:tabs>
      </w:pPr>
    </w:p>
    <w:p w14:paraId="67C77584" w14:textId="77777777" w:rsidR="00047922" w:rsidRPr="009830AD" w:rsidRDefault="00047922" w:rsidP="009830AD">
      <w:pPr>
        <w:tabs>
          <w:tab w:val="left" w:pos="709"/>
        </w:tabs>
        <w:ind w:left="851" w:right="899"/>
        <w:rPr>
          <w:i/>
          <w:szCs w:val="22"/>
        </w:rPr>
      </w:pPr>
      <w:r w:rsidRPr="009830AD">
        <w:rPr>
          <w:b/>
          <w:bCs/>
          <w:i/>
          <w:iCs/>
          <w:szCs w:val="22"/>
        </w:rPr>
        <w:t xml:space="preserve">“Artículo 19. </w:t>
      </w:r>
      <w:r w:rsidRPr="009830AD">
        <w:rPr>
          <w:i/>
          <w:iCs/>
          <w:szCs w:val="22"/>
        </w:rPr>
        <w:t>Se presume que la información debe existir si se refiere a las facultades, competencias y funciones que los ordenamientos jurídicos aplicables otorgan a los sujetos obligados.</w:t>
      </w:r>
      <w:r w:rsidRPr="009830AD">
        <w:rPr>
          <w:i/>
          <w:iCs/>
          <w:szCs w:val="22"/>
          <w:u w:val="single"/>
        </w:rPr>
        <w:t> </w:t>
      </w:r>
    </w:p>
    <w:p w14:paraId="69F4312D" w14:textId="77777777" w:rsidR="00047922" w:rsidRPr="009830AD" w:rsidRDefault="00047922" w:rsidP="009830AD">
      <w:pPr>
        <w:tabs>
          <w:tab w:val="left" w:pos="709"/>
        </w:tabs>
        <w:ind w:left="851" w:right="899"/>
        <w:rPr>
          <w:i/>
          <w:szCs w:val="22"/>
        </w:rPr>
      </w:pPr>
      <w:r w:rsidRPr="009830AD">
        <w:rPr>
          <w:i/>
          <w:iCs/>
          <w:szCs w:val="22"/>
        </w:rPr>
        <w:t>…</w:t>
      </w:r>
    </w:p>
    <w:p w14:paraId="580F7E96" w14:textId="77777777" w:rsidR="00047922" w:rsidRPr="009830AD" w:rsidRDefault="00047922" w:rsidP="009830AD">
      <w:pPr>
        <w:tabs>
          <w:tab w:val="left" w:pos="709"/>
        </w:tabs>
        <w:ind w:left="851" w:right="899"/>
        <w:rPr>
          <w:i/>
          <w:szCs w:val="22"/>
        </w:rPr>
      </w:pPr>
      <w:r w:rsidRPr="009830AD">
        <w:rPr>
          <w:i/>
          <w:iCs/>
          <w:szCs w:val="22"/>
        </w:rPr>
        <w:t xml:space="preserve">Si el sujeto obligado, en el ejercicio de sus atribuciones, debía generar, poseer o administrar la información, pero ésta no se encuentra, </w:t>
      </w:r>
      <w:r w:rsidRPr="009830AD">
        <w:rPr>
          <w:i/>
          <w:iCs/>
          <w:szCs w:val="22"/>
          <w:u w:val="single"/>
        </w:rPr>
        <w:t>el Comité de transparencia deberá emitir un acuerdo de inexistencia, debidamente fundado y motivado, en el que detalle las razones del por qué no obra en sus archivos.</w:t>
      </w:r>
    </w:p>
    <w:p w14:paraId="65782844" w14:textId="77777777" w:rsidR="00047922" w:rsidRPr="009830AD" w:rsidRDefault="00047922" w:rsidP="009830AD">
      <w:pPr>
        <w:tabs>
          <w:tab w:val="left" w:pos="709"/>
        </w:tabs>
        <w:ind w:left="851" w:right="899"/>
        <w:rPr>
          <w:i/>
          <w:szCs w:val="22"/>
        </w:rPr>
      </w:pPr>
      <w:r w:rsidRPr="009830AD">
        <w:rPr>
          <w:b/>
          <w:bCs/>
          <w:i/>
          <w:iCs/>
          <w:szCs w:val="22"/>
        </w:rPr>
        <w:t>Artículo 49.</w:t>
      </w:r>
      <w:r w:rsidRPr="009830AD">
        <w:rPr>
          <w:i/>
          <w:iCs/>
          <w:szCs w:val="22"/>
        </w:rPr>
        <w:t xml:space="preserve"> Los </w:t>
      </w:r>
      <w:r w:rsidRPr="009830AD">
        <w:rPr>
          <w:i/>
          <w:iCs/>
          <w:szCs w:val="22"/>
          <w:u w:val="single"/>
        </w:rPr>
        <w:t xml:space="preserve">Comités de Transparencia </w:t>
      </w:r>
      <w:r w:rsidRPr="009830AD">
        <w:rPr>
          <w:i/>
          <w:iCs/>
          <w:szCs w:val="22"/>
        </w:rPr>
        <w:t>tendrán las siguientes atribuciones:</w:t>
      </w:r>
    </w:p>
    <w:p w14:paraId="4DADA87F" w14:textId="77777777" w:rsidR="00047922" w:rsidRPr="009830AD" w:rsidRDefault="00047922" w:rsidP="009830AD">
      <w:pPr>
        <w:tabs>
          <w:tab w:val="left" w:pos="709"/>
        </w:tabs>
        <w:ind w:left="851" w:right="899"/>
        <w:rPr>
          <w:i/>
          <w:szCs w:val="22"/>
        </w:rPr>
      </w:pPr>
      <w:r w:rsidRPr="009830AD">
        <w:rPr>
          <w:i/>
          <w:szCs w:val="22"/>
        </w:rPr>
        <w:lastRenderedPageBreak/>
        <w:t>II. Confirmar, modificar o revocar las determinaciones que en materia de ampliación del plazo de respuesta, clasificación de la información</w:t>
      </w:r>
      <w:r w:rsidRPr="009830AD">
        <w:rPr>
          <w:i/>
          <w:szCs w:val="22"/>
          <w:u w:val="single"/>
        </w:rPr>
        <w:t xml:space="preserve"> y declaración de inexistencia </w:t>
      </w:r>
      <w:r w:rsidRPr="009830AD">
        <w:rPr>
          <w:i/>
          <w:szCs w:val="22"/>
        </w:rPr>
        <w:t>o de incompetencia realicen los titulares de las áreas de los sujetos obligados;</w:t>
      </w:r>
    </w:p>
    <w:p w14:paraId="1A25EA47" w14:textId="77777777" w:rsidR="00047922" w:rsidRPr="009830AD" w:rsidRDefault="00047922" w:rsidP="009830AD">
      <w:pPr>
        <w:tabs>
          <w:tab w:val="left" w:pos="709"/>
        </w:tabs>
        <w:ind w:left="851" w:right="899"/>
        <w:rPr>
          <w:i/>
          <w:szCs w:val="22"/>
        </w:rPr>
      </w:pPr>
      <w:r w:rsidRPr="009830AD">
        <w:rPr>
          <w:i/>
          <w:szCs w:val="22"/>
        </w:rPr>
        <w:t xml:space="preserve">XIII. </w:t>
      </w:r>
      <w:r w:rsidRPr="009830AD">
        <w:rPr>
          <w:i/>
          <w:szCs w:val="22"/>
          <w:u w:val="single"/>
        </w:rPr>
        <w:t>Dictaminar las declaratorias de inexistencia de la información que les remitan las unidades administrativas y resolver en consecuencia</w:t>
      </w:r>
      <w:r w:rsidRPr="009830AD">
        <w:rPr>
          <w:i/>
          <w:szCs w:val="22"/>
        </w:rPr>
        <w:t>;</w:t>
      </w:r>
    </w:p>
    <w:p w14:paraId="3B996CFA" w14:textId="77777777" w:rsidR="00047922" w:rsidRPr="009830AD" w:rsidRDefault="00047922" w:rsidP="009830AD">
      <w:pPr>
        <w:tabs>
          <w:tab w:val="left" w:pos="709"/>
        </w:tabs>
        <w:ind w:left="851" w:right="899"/>
        <w:rPr>
          <w:i/>
          <w:szCs w:val="22"/>
        </w:rPr>
      </w:pPr>
    </w:p>
    <w:p w14:paraId="07F67BBB" w14:textId="77777777" w:rsidR="00047922" w:rsidRPr="009830AD" w:rsidRDefault="00047922" w:rsidP="009830AD">
      <w:pPr>
        <w:tabs>
          <w:tab w:val="left" w:pos="709"/>
        </w:tabs>
        <w:ind w:left="851" w:right="899"/>
        <w:rPr>
          <w:i/>
          <w:szCs w:val="22"/>
        </w:rPr>
      </w:pPr>
      <w:r w:rsidRPr="009830AD">
        <w:rPr>
          <w:b/>
          <w:i/>
          <w:szCs w:val="22"/>
        </w:rPr>
        <w:t>Artículo 169.</w:t>
      </w:r>
      <w:r w:rsidRPr="009830AD">
        <w:rPr>
          <w:i/>
          <w:szCs w:val="22"/>
        </w:rPr>
        <w:t xml:space="preserve"> Cuando la información no se encuentre en los archivos del sujeto obligado, el Comité de Transparencia:</w:t>
      </w:r>
    </w:p>
    <w:p w14:paraId="15F55E4C" w14:textId="77777777" w:rsidR="00047922" w:rsidRPr="009830AD" w:rsidRDefault="00047922" w:rsidP="009830AD">
      <w:pPr>
        <w:tabs>
          <w:tab w:val="left" w:pos="709"/>
        </w:tabs>
        <w:ind w:left="851" w:right="899"/>
        <w:rPr>
          <w:i/>
          <w:szCs w:val="22"/>
        </w:rPr>
      </w:pPr>
      <w:r w:rsidRPr="009830AD">
        <w:rPr>
          <w:b/>
          <w:i/>
          <w:szCs w:val="22"/>
        </w:rPr>
        <w:t>I.</w:t>
      </w:r>
      <w:r w:rsidRPr="009830AD">
        <w:rPr>
          <w:i/>
          <w:szCs w:val="22"/>
        </w:rPr>
        <w:t xml:space="preserve"> Analizará el caso y </w:t>
      </w:r>
      <w:r w:rsidRPr="009830AD">
        <w:rPr>
          <w:b/>
          <w:i/>
          <w:szCs w:val="22"/>
        </w:rPr>
        <w:t>tomará las medidas necesarias para localizar la información</w:t>
      </w:r>
      <w:r w:rsidRPr="009830AD">
        <w:rPr>
          <w:i/>
          <w:szCs w:val="22"/>
        </w:rPr>
        <w:t>;</w:t>
      </w:r>
    </w:p>
    <w:p w14:paraId="012F4748" w14:textId="77777777" w:rsidR="00047922" w:rsidRPr="009830AD" w:rsidRDefault="00047922" w:rsidP="009830AD">
      <w:pPr>
        <w:tabs>
          <w:tab w:val="left" w:pos="709"/>
        </w:tabs>
        <w:ind w:left="851" w:right="899"/>
        <w:rPr>
          <w:i/>
          <w:szCs w:val="22"/>
        </w:rPr>
      </w:pPr>
      <w:r w:rsidRPr="009830AD">
        <w:rPr>
          <w:b/>
          <w:i/>
          <w:szCs w:val="22"/>
        </w:rPr>
        <w:t>II.</w:t>
      </w:r>
      <w:r w:rsidRPr="009830AD">
        <w:rPr>
          <w:i/>
          <w:szCs w:val="22"/>
        </w:rPr>
        <w:t xml:space="preserve"> Expedirá una resolución que confirme la inexistencia del documento;</w:t>
      </w:r>
    </w:p>
    <w:p w14:paraId="0DCE3514" w14:textId="77777777" w:rsidR="00047922" w:rsidRPr="009830AD" w:rsidRDefault="00047922" w:rsidP="009830AD">
      <w:pPr>
        <w:tabs>
          <w:tab w:val="left" w:pos="709"/>
        </w:tabs>
        <w:ind w:left="851" w:right="899"/>
        <w:rPr>
          <w:i/>
          <w:szCs w:val="22"/>
        </w:rPr>
      </w:pPr>
      <w:r w:rsidRPr="009830AD">
        <w:rPr>
          <w:b/>
          <w:i/>
          <w:szCs w:val="22"/>
        </w:rPr>
        <w:t>III.</w:t>
      </w:r>
      <w:r w:rsidRPr="009830AD">
        <w:rPr>
          <w:i/>
          <w:szCs w:val="22"/>
        </w:rPr>
        <w:t xml:space="preserve">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w:t>
      </w:r>
    </w:p>
    <w:p w14:paraId="3AD70247" w14:textId="77777777" w:rsidR="00047922" w:rsidRPr="009830AD" w:rsidRDefault="00047922" w:rsidP="009830AD">
      <w:pPr>
        <w:tabs>
          <w:tab w:val="left" w:pos="709"/>
        </w:tabs>
        <w:ind w:left="851" w:right="899"/>
        <w:rPr>
          <w:i/>
          <w:szCs w:val="22"/>
        </w:rPr>
      </w:pPr>
      <w:r w:rsidRPr="009830AD">
        <w:rPr>
          <w:b/>
          <w:i/>
          <w:szCs w:val="22"/>
        </w:rPr>
        <w:t>IV.</w:t>
      </w:r>
      <w:r w:rsidRPr="009830AD">
        <w:rPr>
          <w:i/>
          <w:szCs w:val="22"/>
        </w:rPr>
        <w:t xml:space="preserve"> Notificará al órgano interno de control o equivalente del sujeto obligado quien, en su caso, deberá iniciar el procedimiento de responsabilidad administrativa que corresponda.</w:t>
      </w:r>
    </w:p>
    <w:p w14:paraId="657F441B" w14:textId="77777777" w:rsidR="00047922" w:rsidRPr="009830AD" w:rsidRDefault="00047922" w:rsidP="009830AD">
      <w:pPr>
        <w:tabs>
          <w:tab w:val="left" w:pos="709"/>
        </w:tabs>
        <w:ind w:left="851" w:right="899"/>
        <w:rPr>
          <w:i/>
          <w:szCs w:val="22"/>
        </w:rPr>
      </w:pPr>
      <w:r w:rsidRPr="009830AD">
        <w:rPr>
          <w:i/>
          <w:szCs w:val="22"/>
        </w:rPr>
        <w:t>La Unidad de Transparencia deberá notificarlo al solicitante por escrito, en un plazo que no exceda de quince días hábiles contados a partir del día siguiente a la presentación de la solicitud.</w:t>
      </w:r>
    </w:p>
    <w:p w14:paraId="5E64ADF4" w14:textId="77777777" w:rsidR="00047922" w:rsidRPr="009830AD" w:rsidRDefault="00047922" w:rsidP="009830AD">
      <w:pPr>
        <w:tabs>
          <w:tab w:val="left" w:pos="709"/>
        </w:tabs>
        <w:ind w:left="851" w:right="899"/>
        <w:rPr>
          <w:i/>
          <w:szCs w:val="22"/>
        </w:rPr>
      </w:pPr>
      <w:r w:rsidRPr="009830AD">
        <w:rPr>
          <w:i/>
          <w:szCs w:val="22"/>
        </w:rPr>
        <w:t>Este plazo podrá ampliarse hasta por otros siete días hábiles, siempre que existan razones para ello, debiendo notificarse por escrito al solicitante.</w:t>
      </w:r>
    </w:p>
    <w:p w14:paraId="577243EE" w14:textId="77777777" w:rsidR="00047922" w:rsidRPr="009830AD" w:rsidRDefault="00047922" w:rsidP="009830AD">
      <w:pPr>
        <w:tabs>
          <w:tab w:val="left" w:pos="709"/>
        </w:tabs>
        <w:ind w:left="851" w:right="899"/>
        <w:rPr>
          <w:i/>
          <w:szCs w:val="22"/>
        </w:rPr>
      </w:pPr>
    </w:p>
    <w:p w14:paraId="55A4D694" w14:textId="77777777" w:rsidR="00047922" w:rsidRPr="009830AD" w:rsidRDefault="00047922" w:rsidP="009830AD">
      <w:pPr>
        <w:tabs>
          <w:tab w:val="left" w:pos="709"/>
        </w:tabs>
        <w:ind w:left="851" w:right="899"/>
        <w:rPr>
          <w:b/>
          <w:i/>
          <w:iCs/>
          <w:szCs w:val="22"/>
        </w:rPr>
      </w:pPr>
      <w:r w:rsidRPr="009830AD">
        <w:rPr>
          <w:b/>
          <w:i/>
          <w:szCs w:val="22"/>
        </w:rPr>
        <w:t>Artículo 170</w:t>
      </w:r>
      <w:r w:rsidRPr="009830AD">
        <w:rPr>
          <w:b/>
          <w:bCs/>
          <w:i/>
          <w:iCs/>
          <w:szCs w:val="22"/>
        </w:rPr>
        <w:t>.</w:t>
      </w:r>
      <w:r w:rsidRPr="009830AD">
        <w:rPr>
          <w:i/>
          <w:iCs/>
          <w:szCs w:val="22"/>
        </w:rPr>
        <w:t xml:space="preserve"> La resolución del Comité de Transparencia que confirme la inexistencia de la información solicitada contendrá los elementos mínimos que permitan al solicitante tener la </w:t>
      </w:r>
      <w:r w:rsidRPr="009830AD">
        <w:rPr>
          <w:b/>
          <w:i/>
          <w:iCs/>
          <w:szCs w:val="22"/>
        </w:rPr>
        <w:t>certeza de que se utilizó un criterio de búsqueda exhaustivo</w:t>
      </w:r>
      <w:r w:rsidRPr="009830AD">
        <w:rPr>
          <w:i/>
          <w:iCs/>
          <w:szCs w:val="22"/>
        </w:rPr>
        <w:t>, además de señalar las circunstancias de tiempo, modo y lugar que generaron la existencia en cuestión y señalará al servidor público responsable de contar con la misma.”</w:t>
      </w:r>
    </w:p>
    <w:p w14:paraId="2FC8D2CB" w14:textId="77777777" w:rsidR="00047922" w:rsidRPr="009830AD" w:rsidRDefault="00047922" w:rsidP="009830AD">
      <w:pPr>
        <w:tabs>
          <w:tab w:val="left" w:pos="709"/>
        </w:tabs>
        <w:ind w:left="851" w:right="851"/>
        <w:rPr>
          <w:b/>
          <w:i/>
          <w:iCs/>
        </w:rPr>
      </w:pPr>
    </w:p>
    <w:p w14:paraId="464B8638" w14:textId="13381B64" w:rsidR="00047922" w:rsidRPr="009830AD" w:rsidRDefault="00047922" w:rsidP="009830AD">
      <w:pPr>
        <w:tabs>
          <w:tab w:val="left" w:pos="709"/>
        </w:tabs>
        <w:ind w:right="51"/>
        <w:rPr>
          <w:rFonts w:eastAsia="Calibri"/>
        </w:rPr>
      </w:pPr>
      <w:r w:rsidRPr="009830AD">
        <w:rPr>
          <w:rFonts w:eastAsia="Calibri"/>
        </w:rPr>
        <w:t xml:space="preserve">De los preceptos legales señalados, se advierte que en los casos en que la información solicitada no se encuentre en los archivos del </w:t>
      </w:r>
      <w:r w:rsidRPr="009830AD">
        <w:rPr>
          <w:rFonts w:eastAsia="Calibri"/>
          <w:b/>
        </w:rPr>
        <w:t>SUJETO OBLIGADO</w:t>
      </w:r>
      <w:r w:rsidRPr="009830AD">
        <w:rPr>
          <w:rFonts w:eastAsia="Calibri"/>
          <w:bCs/>
        </w:rPr>
        <w:t xml:space="preserve"> y ésta debiera existir</w:t>
      </w:r>
      <w:r w:rsidRPr="009830AD">
        <w:rPr>
          <w:rFonts w:eastAsia="Calibri"/>
        </w:rPr>
        <w:t xml:space="preserve"> dadas sus facultades, competencias o funciones; el Comité de Transparencia analizará el caso, tomará las medidas necesarias para la localización de la información requerida, emitirá una resolución en donde se confirme la inexistencia de la información y, en su caso, ordenará</w:t>
      </w:r>
      <w:r w:rsidRPr="009830AD">
        <w:rPr>
          <w:rFonts w:cs="Arial"/>
          <w:i/>
          <w:lang w:eastAsia="es-MX"/>
        </w:rPr>
        <w:t xml:space="preserve"> </w:t>
      </w:r>
      <w:r w:rsidRPr="009830AD">
        <w:rPr>
          <w:rFonts w:eastAsia="Calibri"/>
        </w:rPr>
        <w:t xml:space="preserve">que se genere o se reponga cuando sea posible. Asimismo, se debe notificar al órgano interno de control a fin de que inicie el procedimiento de responsabilidad administrativa correspondiente, por la inexistencia de información que debiera haber sido generada, poseída o administrada por el </w:t>
      </w:r>
      <w:r w:rsidRPr="009830AD">
        <w:rPr>
          <w:rFonts w:eastAsia="Calibri"/>
          <w:b/>
          <w:bCs/>
        </w:rPr>
        <w:t>SUJETO OBLIGADO</w:t>
      </w:r>
      <w:r w:rsidRPr="009830AD">
        <w:rPr>
          <w:rFonts w:eastAsia="Calibri"/>
        </w:rPr>
        <w:t>.</w:t>
      </w:r>
    </w:p>
    <w:p w14:paraId="5A68EF54" w14:textId="77777777" w:rsidR="00047922" w:rsidRPr="009830AD" w:rsidRDefault="00047922" w:rsidP="009830AD">
      <w:pPr>
        <w:autoSpaceDE w:val="0"/>
        <w:autoSpaceDN w:val="0"/>
        <w:adjustRightInd w:val="0"/>
        <w:ind w:right="-91"/>
        <w:contextualSpacing/>
        <w:rPr>
          <w:bCs/>
        </w:rPr>
      </w:pPr>
    </w:p>
    <w:p w14:paraId="06B25351" w14:textId="77777777" w:rsidR="00047922" w:rsidRPr="009830AD" w:rsidRDefault="00047922" w:rsidP="009830AD">
      <w:pPr>
        <w:tabs>
          <w:tab w:val="left" w:pos="709"/>
        </w:tabs>
        <w:ind w:right="51"/>
        <w:rPr>
          <w:rFonts w:eastAsia="Calibri"/>
        </w:rPr>
      </w:pPr>
      <w:r w:rsidRPr="009830AD">
        <w:rPr>
          <w:bCs/>
        </w:rPr>
        <w:t>Es importante señalar que el acuerdo de inexistencia deberá establecer</w:t>
      </w:r>
      <w:r w:rsidRPr="009830AD">
        <w:t xml:space="preserve"> de manera fundada y motivada </w:t>
      </w:r>
      <w:r w:rsidRPr="009830AD">
        <w:rPr>
          <w:rFonts w:cs="Arial"/>
        </w:rPr>
        <w:t xml:space="preserve">las </w:t>
      </w:r>
      <w:r w:rsidRPr="009830AD">
        <w:rPr>
          <w:rFonts w:cs="Arial"/>
          <w:bCs/>
        </w:rPr>
        <w:t xml:space="preserve">razones por las cuales la información no obra en los archivos del </w:t>
      </w:r>
      <w:r w:rsidRPr="009830AD">
        <w:rPr>
          <w:rFonts w:cs="Arial"/>
          <w:b/>
        </w:rPr>
        <w:t>SUJETO OBLIGADO</w:t>
      </w:r>
      <w:r w:rsidRPr="009830AD">
        <w:rPr>
          <w:rFonts w:cs="Arial"/>
          <w:bCs/>
        </w:rPr>
        <w:t>, los cr</w:t>
      </w:r>
      <w:r w:rsidRPr="009830AD">
        <w:rPr>
          <w:rFonts w:eastAsia="Calibri"/>
        </w:rPr>
        <w:t>iterios y métodos de búsqueda utilizados, así como todas las circunstancias de modo, tiempo y lugar que se tomaron en cuenta para determinar que la información requerida no obra en sus archivos.</w:t>
      </w:r>
    </w:p>
    <w:p w14:paraId="2EA3A25D" w14:textId="77777777" w:rsidR="007E3692" w:rsidRPr="009830AD" w:rsidRDefault="007E3692" w:rsidP="009830AD">
      <w:pPr>
        <w:tabs>
          <w:tab w:val="left" w:pos="709"/>
        </w:tabs>
        <w:ind w:right="51"/>
        <w:rPr>
          <w:bCs/>
        </w:rPr>
      </w:pPr>
    </w:p>
    <w:p w14:paraId="02331030" w14:textId="77777777" w:rsidR="00047922" w:rsidRPr="009830AD" w:rsidRDefault="00047922" w:rsidP="009830AD">
      <w:pPr>
        <w:tabs>
          <w:tab w:val="left" w:pos="709"/>
        </w:tabs>
        <w:ind w:right="51"/>
        <w:rPr>
          <w:bCs/>
        </w:rPr>
      </w:pPr>
      <w:r w:rsidRPr="009830AD">
        <w:rPr>
          <w:rFonts w:cs="Arial"/>
        </w:rPr>
        <w:t xml:space="preserve">No debe perderse de vista que, la fundamentación y motivación consisten en la obligación que tiene todo ente público de expresar los preceptos jurídicos aplicables al </w:t>
      </w:r>
      <w:r w:rsidRPr="009830AD">
        <w:rPr>
          <w:rFonts w:eastAsia="Calibri"/>
        </w:rPr>
        <w:t>asunto</w:t>
      </w:r>
      <w:r w:rsidRPr="009830AD">
        <w:rPr>
          <w:rFonts w:cs="Arial"/>
        </w:rPr>
        <w:t xml:space="preserve"> y las </w:t>
      </w:r>
      <w:r w:rsidRPr="009830AD">
        <w:rPr>
          <w:rFonts w:cs="Arial"/>
        </w:rPr>
        <w:lastRenderedPageBreak/>
        <w:t>razones o argumentos de su actuar. Al respecto, el máximo tribunal del país ha establecido jurisprudencia en relación a qué debe entenderse por fundamentación y motivación, en los siguientes términos:</w:t>
      </w:r>
    </w:p>
    <w:p w14:paraId="7C00B908" w14:textId="77777777" w:rsidR="00047922" w:rsidRPr="009830AD" w:rsidRDefault="00047922" w:rsidP="009830AD">
      <w:pPr>
        <w:rPr>
          <w:rFonts w:cs="Arial"/>
          <w:szCs w:val="22"/>
        </w:rPr>
      </w:pPr>
    </w:p>
    <w:p w14:paraId="42C75F92" w14:textId="77777777" w:rsidR="00047922" w:rsidRPr="009830AD" w:rsidRDefault="00047922" w:rsidP="009830AD">
      <w:pPr>
        <w:ind w:left="851" w:right="902"/>
        <w:rPr>
          <w:rFonts w:cs="Arial"/>
          <w:i/>
          <w:szCs w:val="22"/>
        </w:rPr>
      </w:pPr>
      <w:r w:rsidRPr="009830AD">
        <w:rPr>
          <w:rFonts w:cs="Arial"/>
          <w:i/>
          <w:szCs w:val="22"/>
        </w:rPr>
        <w:t>“</w:t>
      </w:r>
      <w:r w:rsidRPr="009830AD">
        <w:rPr>
          <w:rFonts w:cs="Arial"/>
          <w:b/>
          <w:i/>
          <w:szCs w:val="22"/>
        </w:rPr>
        <w:t xml:space="preserve">FUNDAMENTACIÓN Y MOTIVACIÓN. </w:t>
      </w:r>
      <w:r w:rsidRPr="009830AD">
        <w:rPr>
          <w:rFonts w:cs="Arial"/>
          <w:i/>
          <w:szCs w:val="22"/>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(Sic)</w:t>
      </w:r>
    </w:p>
    <w:p w14:paraId="75AA3196" w14:textId="77777777" w:rsidR="00047922" w:rsidRPr="009830AD" w:rsidRDefault="00047922" w:rsidP="009830AD">
      <w:pPr>
        <w:ind w:left="851" w:right="902"/>
        <w:rPr>
          <w:rFonts w:cs="Arial"/>
          <w:i/>
          <w:szCs w:val="22"/>
        </w:rPr>
      </w:pPr>
    </w:p>
    <w:p w14:paraId="1D3D479F" w14:textId="77777777" w:rsidR="00047922" w:rsidRPr="009830AD" w:rsidRDefault="00047922" w:rsidP="009830AD">
      <w:pPr>
        <w:tabs>
          <w:tab w:val="left" w:pos="709"/>
        </w:tabs>
        <w:ind w:right="51"/>
        <w:rPr>
          <w:rFonts w:eastAsia="MS Mincho" w:cs="Arial"/>
          <w:lang w:val="es-ES_tradnl"/>
        </w:rPr>
      </w:pPr>
      <w:r w:rsidRPr="009830AD">
        <w:rPr>
          <w:rFonts w:eastAsia="Calibri"/>
        </w:rPr>
        <w:t xml:space="preserve">Para mayor entendimiento, y </w:t>
      </w:r>
      <w:r w:rsidRPr="009830AD">
        <w:rPr>
          <w:rFonts w:eastAsia="MS Mincho" w:cs="Arial"/>
          <w:lang w:val="es-ES_tradnl"/>
        </w:rPr>
        <w:t xml:space="preserve">con el propósito de establecer cómo debe de acordarse la declaratoria </w:t>
      </w:r>
      <w:r w:rsidRPr="009830AD">
        <w:rPr>
          <w:rFonts w:cs="Arial"/>
        </w:rPr>
        <w:t>de</w:t>
      </w:r>
      <w:r w:rsidRPr="009830AD">
        <w:rPr>
          <w:rFonts w:eastAsia="MS Mincho" w:cs="Arial"/>
          <w:lang w:val="es-ES_tradnl"/>
        </w:rPr>
        <w:t xml:space="preserve"> inexistencia, se reproducen los criterios 0003-11 y 0004-11 aprobados por el Pleno de este organismo Garante, en la sesión ordinaria de fecha 25 de agosto del año 2011, que demuestran claramente el concepto de inexistencia, y en qué circunstancias debe emitirse la declaratoria respectiva.</w:t>
      </w:r>
    </w:p>
    <w:p w14:paraId="52F1699D" w14:textId="77777777" w:rsidR="00047922" w:rsidRPr="009830AD" w:rsidRDefault="00047922" w:rsidP="009830AD">
      <w:pPr>
        <w:tabs>
          <w:tab w:val="left" w:pos="8647"/>
        </w:tabs>
        <w:ind w:left="851" w:right="900"/>
        <w:rPr>
          <w:rFonts w:eastAsia="MS Mincho" w:cs="Arial"/>
          <w:i/>
          <w:szCs w:val="22"/>
          <w:lang w:val="es-ES_tradnl"/>
        </w:rPr>
      </w:pPr>
    </w:p>
    <w:p w14:paraId="126D977C" w14:textId="77777777" w:rsidR="00047922" w:rsidRPr="009830AD" w:rsidRDefault="00047922" w:rsidP="009830AD">
      <w:pPr>
        <w:tabs>
          <w:tab w:val="left" w:pos="8647"/>
        </w:tabs>
        <w:ind w:left="851" w:right="900"/>
        <w:rPr>
          <w:rFonts w:eastAsia="MS Mincho" w:cs="Arial"/>
          <w:b/>
          <w:i/>
          <w:szCs w:val="22"/>
          <w:lang w:val="es-ES_tradnl"/>
        </w:rPr>
      </w:pPr>
      <w:r w:rsidRPr="009830AD">
        <w:rPr>
          <w:rFonts w:eastAsia="MS Mincho" w:cs="Arial"/>
          <w:b/>
          <w:i/>
          <w:szCs w:val="22"/>
          <w:lang w:val="es-ES_tradnl"/>
        </w:rPr>
        <w:t>CRITERIO 0003-11</w:t>
      </w:r>
    </w:p>
    <w:p w14:paraId="115935A9" w14:textId="77777777" w:rsidR="00047922" w:rsidRPr="009830AD" w:rsidRDefault="00047922" w:rsidP="009830AD">
      <w:pPr>
        <w:ind w:left="851" w:right="900"/>
        <w:rPr>
          <w:rFonts w:eastAsia="MS Mincho" w:cs="Arial"/>
          <w:i/>
          <w:szCs w:val="22"/>
          <w:lang w:val="es-ES_tradnl"/>
        </w:rPr>
      </w:pPr>
      <w:r w:rsidRPr="009830AD">
        <w:rPr>
          <w:rFonts w:eastAsia="MS Mincho" w:cs="Arial"/>
          <w:b/>
          <w:i/>
          <w:szCs w:val="22"/>
          <w:lang w:val="es-ES_tradnl"/>
        </w:rPr>
        <w:t>INEXISTENCIA, CONCEPTO DE, EN MATERIA DE TRANSPARENCIA</w:t>
      </w:r>
      <w:r w:rsidRPr="009830AD">
        <w:rPr>
          <w:rFonts w:eastAsia="MS Mincho" w:cs="Arial"/>
          <w:i/>
          <w:szCs w:val="22"/>
          <w:lang w:val="es-ES_tradnl"/>
        </w:rPr>
        <w:t>. La interpretación sistemática de los artículos 29 y 30, fracción VIII, de la Ley de Transparencia y Acceso a la Información Pública del Estado de México y Municipios, permite concluir que la inexistencia de la información en el derecho de acceso a la información pública conlleva necesariamente a los siguientes supuestos:</w:t>
      </w:r>
    </w:p>
    <w:p w14:paraId="266C3E0E"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a) La existencia previa de la documentación y la falta posterior de la misma en los archivos del Sujeto Obligado, esto es, la información se generó, poseyó o administró –cuestión de hecho– en el marco de las atribuciones conferidas al Sujeto Obligado, </w:t>
      </w:r>
      <w:r w:rsidRPr="009830AD">
        <w:rPr>
          <w:rFonts w:eastAsia="MS Mincho" w:cs="Arial"/>
          <w:i/>
          <w:szCs w:val="22"/>
          <w:lang w:val="es-ES_tradnl"/>
        </w:rPr>
        <w:lastRenderedPageBreak/>
        <w:t>pero no la conserva por diversas razones (destrucción física, desaparición física¸ sustracción ilícita, baja documental, etcétera).</w:t>
      </w:r>
    </w:p>
    <w:p w14:paraId="219578A1"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b) En los casos en que por las atribuciones conferidas al Sujeto Obligado éste debió generar, administrar o poseer la información, pero en incumplimiento a la normatividad respectiva no llevó a cabo </w:t>
      </w:r>
      <w:proofErr w:type="gramStart"/>
      <w:r w:rsidRPr="009830AD">
        <w:rPr>
          <w:rFonts w:eastAsia="MS Mincho" w:cs="Arial"/>
          <w:i/>
          <w:szCs w:val="22"/>
          <w:lang w:val="es-ES_tradnl"/>
        </w:rPr>
        <w:t>ninguna</w:t>
      </w:r>
      <w:proofErr w:type="gramEnd"/>
      <w:r w:rsidRPr="009830AD">
        <w:rPr>
          <w:rFonts w:eastAsia="MS Mincho" w:cs="Arial"/>
          <w:i/>
          <w:szCs w:val="22"/>
          <w:lang w:val="es-ES_tradnl"/>
        </w:rPr>
        <w:t xml:space="preserve"> de esas acciones.</w:t>
      </w:r>
    </w:p>
    <w:p w14:paraId="7E416E49"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En ambos casos, el Sujeto Obligado deberá hacer del conocimiento del solicitante las razones que explican la inexistencia, mediante el dictamen debidamente fundado y motivado emitido por el Comité de Información y con las formalidades legales exigidas por la Ley de Transparencia.</w:t>
      </w:r>
    </w:p>
    <w:p w14:paraId="2F30D065" w14:textId="77777777" w:rsidR="00047922" w:rsidRPr="009830AD" w:rsidRDefault="00047922" w:rsidP="009830AD">
      <w:pPr>
        <w:tabs>
          <w:tab w:val="left" w:pos="8647"/>
        </w:tabs>
        <w:ind w:left="851" w:right="900"/>
        <w:rPr>
          <w:rFonts w:eastAsia="MS Mincho" w:cs="Arial"/>
          <w:i/>
          <w:szCs w:val="22"/>
          <w:lang w:val="es-ES_tradnl"/>
        </w:rPr>
      </w:pPr>
    </w:p>
    <w:p w14:paraId="7EB77F7D"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Precedentes:</w:t>
      </w:r>
    </w:p>
    <w:p w14:paraId="60A2E594"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01287/INFOEM/IP/RR/2010. Ayuntamiento de  Huixquilucan. Sesión 20 de octubre de 2010. Por Unanimidad. Comisionado </w:t>
      </w:r>
      <w:proofErr w:type="spellStart"/>
      <w:r w:rsidRPr="009830AD">
        <w:rPr>
          <w:rFonts w:eastAsia="MS Mincho" w:cs="Arial"/>
          <w:i/>
          <w:szCs w:val="22"/>
          <w:lang w:val="es-ES_tradnl"/>
        </w:rPr>
        <w:t>Rosendoevgueni</w:t>
      </w:r>
      <w:proofErr w:type="spellEnd"/>
      <w:r w:rsidRPr="009830AD">
        <w:rPr>
          <w:rFonts w:eastAsia="MS Mincho" w:cs="Arial"/>
          <w:i/>
          <w:szCs w:val="22"/>
          <w:lang w:val="es-ES_tradnl"/>
        </w:rPr>
        <w:t xml:space="preserve"> Monterrey </w:t>
      </w:r>
      <w:proofErr w:type="spellStart"/>
      <w:r w:rsidRPr="009830AD">
        <w:rPr>
          <w:rFonts w:eastAsia="MS Mincho" w:cs="Arial"/>
          <w:i/>
          <w:szCs w:val="22"/>
          <w:lang w:val="es-ES_tradnl"/>
        </w:rPr>
        <w:t>Chepov</w:t>
      </w:r>
      <w:proofErr w:type="spellEnd"/>
      <w:r w:rsidRPr="009830AD">
        <w:rPr>
          <w:rFonts w:eastAsia="MS Mincho" w:cs="Arial"/>
          <w:i/>
          <w:szCs w:val="22"/>
          <w:lang w:val="es-ES_tradnl"/>
        </w:rPr>
        <w:t>.</w:t>
      </w:r>
    </w:p>
    <w:p w14:paraId="644E52AE"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01379/INFOEM/IP/RR/A/2010. Ayuntamiento de Toluca. Sesión del 01 de diciembre de 201.0. Por Unanimidad. Comisionada </w:t>
      </w:r>
      <w:proofErr w:type="spellStart"/>
      <w:r w:rsidRPr="009830AD">
        <w:rPr>
          <w:rFonts w:eastAsia="MS Mincho" w:cs="Arial"/>
          <w:i/>
          <w:szCs w:val="22"/>
          <w:lang w:val="es-ES_tradnl"/>
        </w:rPr>
        <w:t>Miroslava</w:t>
      </w:r>
      <w:proofErr w:type="spellEnd"/>
      <w:r w:rsidRPr="009830AD">
        <w:rPr>
          <w:rFonts w:eastAsia="MS Mincho" w:cs="Arial"/>
          <w:i/>
          <w:szCs w:val="22"/>
          <w:lang w:val="es-ES_tradnl"/>
        </w:rPr>
        <w:t xml:space="preserve"> Carrillo Martínez.</w:t>
      </w:r>
    </w:p>
    <w:p w14:paraId="2BC6B6FA"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01679/INFOEM/IP/RR/A/2010. Ayuntamiento de Ecatepec de Morelos. Sesión 3 de febrero de 2011. Por Unanimidad. Comisionado Federico Guzmán Tamayo.</w:t>
      </w:r>
    </w:p>
    <w:p w14:paraId="01665F87"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01073/INFOEM/IP/RR/2011. Ayuntamiento de Huixquilucan. Sesión 12 de mayo de 2011. Por Unanimidad. Comisionada Myrna Araceli García Morón.</w:t>
      </w:r>
    </w:p>
    <w:p w14:paraId="4F6B7531"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01135/INFOEM/IP/RR/2011. Ayuntamiento de Nezahualcóyotl Sesión 24 de mayo de 2011. Por Unanimidad. Comisionado Arcadio A. Sánchez </w:t>
      </w:r>
      <w:proofErr w:type="spellStart"/>
      <w:r w:rsidRPr="009830AD">
        <w:rPr>
          <w:rFonts w:eastAsia="MS Mincho" w:cs="Arial"/>
          <w:i/>
          <w:szCs w:val="22"/>
          <w:lang w:val="es-ES_tradnl"/>
        </w:rPr>
        <w:t>Henkel</w:t>
      </w:r>
      <w:proofErr w:type="spellEnd"/>
      <w:r w:rsidRPr="009830AD">
        <w:rPr>
          <w:rFonts w:eastAsia="MS Mincho" w:cs="Arial"/>
          <w:i/>
          <w:szCs w:val="22"/>
          <w:lang w:val="es-ES_tradnl"/>
        </w:rPr>
        <w:t xml:space="preserve"> </w:t>
      </w:r>
      <w:proofErr w:type="spellStart"/>
      <w:r w:rsidRPr="009830AD">
        <w:rPr>
          <w:rFonts w:eastAsia="MS Mincho" w:cs="Arial"/>
          <w:i/>
          <w:szCs w:val="22"/>
          <w:lang w:val="es-ES_tradnl"/>
        </w:rPr>
        <w:t>Gómeztagle</w:t>
      </w:r>
      <w:proofErr w:type="spellEnd"/>
      <w:r w:rsidRPr="009830AD">
        <w:rPr>
          <w:rFonts w:eastAsia="MS Mincho" w:cs="Arial"/>
          <w:i/>
          <w:szCs w:val="22"/>
          <w:lang w:val="es-ES_tradnl"/>
        </w:rPr>
        <w:t>.</w:t>
      </w:r>
    </w:p>
    <w:p w14:paraId="687BA6A6" w14:textId="77777777" w:rsidR="00047922" w:rsidRPr="009830AD" w:rsidRDefault="00047922" w:rsidP="009830AD">
      <w:pPr>
        <w:tabs>
          <w:tab w:val="left" w:pos="8647"/>
        </w:tabs>
        <w:ind w:left="851" w:right="900"/>
        <w:jc w:val="right"/>
        <w:rPr>
          <w:rFonts w:eastAsia="MS Mincho" w:cs="Arial"/>
          <w:i/>
          <w:szCs w:val="22"/>
          <w:lang w:val="es-ES_tradnl"/>
        </w:rPr>
      </w:pPr>
    </w:p>
    <w:p w14:paraId="6AB52F67" w14:textId="77777777" w:rsidR="00047922" w:rsidRPr="009830AD" w:rsidRDefault="00047922" w:rsidP="009830AD">
      <w:pPr>
        <w:tabs>
          <w:tab w:val="left" w:pos="8647"/>
        </w:tabs>
        <w:ind w:left="851" w:right="900"/>
        <w:jc w:val="right"/>
        <w:rPr>
          <w:rFonts w:eastAsia="MS Mincho" w:cs="Arial"/>
          <w:i/>
          <w:szCs w:val="22"/>
          <w:lang w:val="es-ES_tradnl"/>
        </w:rPr>
      </w:pPr>
    </w:p>
    <w:p w14:paraId="43E88159" w14:textId="77777777" w:rsidR="00047922" w:rsidRPr="009830AD" w:rsidRDefault="00047922" w:rsidP="009830AD">
      <w:pPr>
        <w:tabs>
          <w:tab w:val="left" w:pos="8647"/>
        </w:tabs>
        <w:ind w:left="851" w:right="900"/>
        <w:rPr>
          <w:rFonts w:eastAsia="MS Mincho" w:cs="Arial"/>
          <w:b/>
          <w:i/>
          <w:szCs w:val="22"/>
          <w:lang w:val="es-ES_tradnl"/>
        </w:rPr>
      </w:pPr>
      <w:r w:rsidRPr="009830AD">
        <w:rPr>
          <w:rFonts w:eastAsia="MS Mincho" w:cs="Arial"/>
          <w:b/>
          <w:i/>
          <w:szCs w:val="22"/>
          <w:lang w:val="es-ES_tradnl"/>
        </w:rPr>
        <w:t>CRITERIO 0004-11</w:t>
      </w:r>
    </w:p>
    <w:p w14:paraId="49B701A2"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b/>
          <w:i/>
          <w:szCs w:val="22"/>
          <w:lang w:val="es-ES_tradnl"/>
        </w:rPr>
        <w:lastRenderedPageBreak/>
        <w:t>INEXISTENCIA. DECLARATORIA DE LA. ALCANCES Y PROCEDIMIENTOS</w:t>
      </w:r>
      <w:r w:rsidRPr="009830AD">
        <w:rPr>
          <w:rFonts w:eastAsia="MS Mincho" w:cs="Arial"/>
          <w:i/>
          <w:szCs w:val="22"/>
          <w:lang w:val="es-ES_tradnl"/>
        </w:rPr>
        <w:t>. De la interpretación de los artículos 29 y 30, fracción VIII, de la Ley de Transparencia y Acceso a la Información Pública del Estado de México y 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0CC67693"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Bajo el entendido de que dicha búsqueda exhaustiva permitirá dos determinaciones:</w:t>
      </w:r>
    </w:p>
    <w:p w14:paraId="34BFAD42"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1ª) Que se localice la documentación que contenga la información solicitada y de ser así la información pueda entregarse al solicitante en la forma en que se encuentra disponible, o</w:t>
      </w:r>
    </w:p>
    <w:p w14:paraId="38669E3C"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2ª) Que no se haya encontrado documento alguno que contenga la información requerida, por lo que agotadas las medidas necesarias de búsqueda de la información </w:t>
      </w:r>
      <w:r w:rsidRPr="009830AD">
        <w:rPr>
          <w:rFonts w:eastAsia="MS Mincho" w:cs="Arial"/>
          <w:i/>
          <w:szCs w:val="22"/>
          <w:lang w:val="es-ES_tradnl"/>
        </w:rPr>
        <w:lastRenderedPageBreak/>
        <w:t>y de no encontrarla, el Comité de Información deba emitir el dictamen de declaratoria de inexistencia y notificarlo al interesado.</w:t>
      </w:r>
    </w:p>
    <w:p w14:paraId="53D134CB"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Aunado a lo anterior, en el dictamen de declaratoria de inexistencia el Comité de Información deberá motivar o precisar las razones por las que se buscó la información, las áreas en las que se instruyó la búsqueda, las respuestas otorgadas por los Servidores Públicos Habilitados y en general, todas aquéllas circunstancias que se tomaron en cuenta para llegar a determinar que la información requerida no obra en los archivos a cargo.</w:t>
      </w:r>
    </w:p>
    <w:p w14:paraId="1BE33726" w14:textId="77777777" w:rsidR="00047922" w:rsidRPr="009830AD" w:rsidRDefault="00047922" w:rsidP="009830AD">
      <w:pPr>
        <w:tabs>
          <w:tab w:val="left" w:pos="8647"/>
        </w:tabs>
        <w:ind w:left="851" w:right="900"/>
        <w:rPr>
          <w:rFonts w:eastAsia="MS Mincho" w:cs="Arial"/>
          <w:i/>
          <w:szCs w:val="22"/>
          <w:lang w:val="es-ES_tradnl"/>
        </w:rPr>
      </w:pPr>
    </w:p>
    <w:p w14:paraId="76C779C1"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Precedentes:</w:t>
      </w:r>
    </w:p>
    <w:p w14:paraId="5D96CFDB"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00360/INFOEM/IP/RR/A/2010. Ayuntamiento de Texcoco. Sesión 14 de abril de 2010. Por Unanimidad. Comisionado Federico Guzmán Tamayo.</w:t>
      </w:r>
    </w:p>
    <w:p w14:paraId="7DB0F061"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00807/INFOEM/IP/RR/A/2010. Poder Legislativo. Sesión 16 de agosto de 2010. Por Unanimidad. Comisionado </w:t>
      </w:r>
      <w:proofErr w:type="spellStart"/>
      <w:r w:rsidRPr="009830AD">
        <w:rPr>
          <w:rFonts w:eastAsia="MS Mincho" w:cs="Arial"/>
          <w:i/>
          <w:szCs w:val="22"/>
          <w:lang w:val="es-ES_tradnl"/>
        </w:rPr>
        <w:t>Rosendoevgueni</w:t>
      </w:r>
      <w:proofErr w:type="spellEnd"/>
      <w:r w:rsidRPr="009830AD">
        <w:rPr>
          <w:rFonts w:eastAsia="MS Mincho" w:cs="Arial"/>
          <w:i/>
          <w:szCs w:val="22"/>
          <w:lang w:val="es-ES_tradnl"/>
        </w:rPr>
        <w:t xml:space="preserve"> Monterrey </w:t>
      </w:r>
      <w:proofErr w:type="spellStart"/>
      <w:r w:rsidRPr="009830AD">
        <w:rPr>
          <w:rFonts w:eastAsia="MS Mincho" w:cs="Arial"/>
          <w:i/>
          <w:szCs w:val="22"/>
          <w:lang w:val="es-ES_tradnl"/>
        </w:rPr>
        <w:t>Chepov</w:t>
      </w:r>
      <w:proofErr w:type="spellEnd"/>
      <w:r w:rsidRPr="009830AD">
        <w:rPr>
          <w:rFonts w:eastAsia="MS Mincho" w:cs="Arial"/>
          <w:i/>
          <w:szCs w:val="22"/>
          <w:lang w:val="es-ES_tradnl"/>
        </w:rPr>
        <w:t>.</w:t>
      </w:r>
    </w:p>
    <w:p w14:paraId="0802A1B1"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01410/INFOEM/IP/RR/2010, Ayuntamiento de La Paz. Sesión 1º de diciembre de 2010. Por Unanimidad. Comisionado Federico Guzmán.</w:t>
      </w:r>
    </w:p>
    <w:p w14:paraId="6801BEDE"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 xml:space="preserve">01010/INFOEM/IP/RR/2011, Junta de Caminos del Estado de México. Sesión 28 de abril de 2011. Por Unanimidad. Comisionado Arcadio A. Sánchez </w:t>
      </w:r>
      <w:proofErr w:type="spellStart"/>
      <w:r w:rsidRPr="009830AD">
        <w:rPr>
          <w:rFonts w:eastAsia="MS Mincho" w:cs="Arial"/>
          <w:i/>
          <w:szCs w:val="22"/>
          <w:lang w:val="es-ES_tradnl"/>
        </w:rPr>
        <w:t>Henkel</w:t>
      </w:r>
      <w:proofErr w:type="spellEnd"/>
      <w:r w:rsidRPr="009830AD">
        <w:rPr>
          <w:rFonts w:eastAsia="MS Mincho" w:cs="Arial"/>
          <w:i/>
          <w:szCs w:val="22"/>
          <w:lang w:val="es-ES_tradnl"/>
        </w:rPr>
        <w:t xml:space="preserve"> </w:t>
      </w:r>
      <w:proofErr w:type="spellStart"/>
      <w:r w:rsidRPr="009830AD">
        <w:rPr>
          <w:rFonts w:eastAsia="MS Mincho" w:cs="Arial"/>
          <w:i/>
          <w:szCs w:val="22"/>
          <w:lang w:val="es-ES_tradnl"/>
        </w:rPr>
        <w:t>Gómeztagle</w:t>
      </w:r>
      <w:proofErr w:type="spellEnd"/>
      <w:r w:rsidRPr="009830AD">
        <w:rPr>
          <w:rFonts w:eastAsia="MS Mincho" w:cs="Arial"/>
          <w:i/>
          <w:szCs w:val="22"/>
          <w:lang w:val="es-ES_tradnl"/>
        </w:rPr>
        <w:t>.</w:t>
      </w:r>
    </w:p>
    <w:p w14:paraId="26043400" w14:textId="77777777" w:rsidR="00047922" w:rsidRPr="009830AD" w:rsidRDefault="00047922" w:rsidP="009830AD">
      <w:pPr>
        <w:tabs>
          <w:tab w:val="left" w:pos="8647"/>
        </w:tabs>
        <w:ind w:left="851" w:right="900"/>
        <w:rPr>
          <w:rFonts w:eastAsia="MS Mincho" w:cs="Arial"/>
          <w:i/>
          <w:szCs w:val="22"/>
          <w:lang w:val="es-ES_tradnl"/>
        </w:rPr>
      </w:pPr>
      <w:r w:rsidRPr="009830AD">
        <w:rPr>
          <w:rFonts w:eastAsia="MS Mincho" w:cs="Arial"/>
          <w:i/>
          <w:szCs w:val="22"/>
          <w:lang w:val="es-ES_tradnl"/>
        </w:rPr>
        <w:t>01148/INFOEM/IP/RR/201. Ayuntamiento de Huixquilucan. Sesión 24 de mayo 2011. Por Unanimidad. Comisionado Myrna Araceli García Morón.”</w:t>
      </w:r>
    </w:p>
    <w:p w14:paraId="0D3927C8" w14:textId="77777777" w:rsidR="00047922" w:rsidRPr="009830AD" w:rsidRDefault="00047922" w:rsidP="009830AD">
      <w:pPr>
        <w:pStyle w:val="Prrafodelista"/>
        <w:ind w:right="-93"/>
        <w:rPr>
          <w:rFonts w:cs="Tahoma"/>
          <w:bCs/>
          <w:szCs w:val="22"/>
        </w:rPr>
      </w:pPr>
    </w:p>
    <w:p w14:paraId="5DA7C963" w14:textId="340EB7A2" w:rsidR="00664420" w:rsidRPr="009830AD" w:rsidRDefault="008304EC" w:rsidP="009830AD">
      <w:pPr>
        <w:pStyle w:val="Ttulo3"/>
      </w:pPr>
      <w:bookmarkStart w:id="29" w:name="_Toc179926994"/>
      <w:r w:rsidRPr="009830AD">
        <w:t>e</w:t>
      </w:r>
      <w:r w:rsidR="00A21A20" w:rsidRPr="009830AD">
        <w:t>)</w:t>
      </w:r>
      <w:r w:rsidR="00664420" w:rsidRPr="009830AD">
        <w:t xml:space="preserve"> Versión pública</w:t>
      </w:r>
      <w:bookmarkEnd w:id="29"/>
    </w:p>
    <w:p w14:paraId="20B03CFE" w14:textId="401FB7F4" w:rsidR="00AC3CA0" w:rsidRPr="009830AD" w:rsidRDefault="007F5D06" w:rsidP="009830AD">
      <w:pPr>
        <w:rPr>
          <w:bCs/>
        </w:rPr>
      </w:pPr>
      <w:r w:rsidRPr="009830AD">
        <w:t>P</w:t>
      </w:r>
      <w:r w:rsidR="00AC3CA0" w:rsidRPr="009830AD">
        <w:t xml:space="preserve">ara el caso de que el o los documentos de los cuales se ordena su entrega contengan datos personales susceptibles de ser testados, deberán ser entregados en </w:t>
      </w:r>
      <w:r w:rsidR="00AC3CA0" w:rsidRPr="009830AD">
        <w:rPr>
          <w:b/>
        </w:rPr>
        <w:t>versión pública</w:t>
      </w:r>
      <w:r w:rsidRPr="009830AD">
        <w:t>,</w:t>
      </w:r>
      <w:r w:rsidR="00AC3CA0" w:rsidRPr="009830AD">
        <w:t xml:space="preserve"> pues el</w:t>
      </w:r>
      <w:r w:rsidR="00AC3CA0" w:rsidRPr="009830AD">
        <w:rPr>
          <w:bCs/>
        </w:rPr>
        <w:t xml:space="preserve"> derecho de acceso a la información tiene como limitante el respeto a la intimidad y a la vida </w:t>
      </w:r>
      <w:r w:rsidR="00AC3CA0" w:rsidRPr="009830AD">
        <w:rPr>
          <w:bCs/>
        </w:rPr>
        <w:lastRenderedPageBreak/>
        <w:t>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2420A807" w14:textId="77777777" w:rsidR="00AC3CA0" w:rsidRPr="009830AD" w:rsidRDefault="00AC3CA0" w:rsidP="009830AD">
      <w:pPr>
        <w:rPr>
          <w:rFonts w:eastAsia="Calibri"/>
          <w:bCs/>
          <w:lang w:eastAsia="en-US"/>
        </w:rPr>
      </w:pPr>
    </w:p>
    <w:p w14:paraId="13DAE086" w14:textId="0C1C7ADD" w:rsidR="00AC3CA0" w:rsidRPr="009830AD" w:rsidRDefault="00AC3CA0" w:rsidP="009830AD">
      <w:pPr>
        <w:rPr>
          <w:bCs/>
        </w:rPr>
      </w:pPr>
      <w:r w:rsidRPr="009830AD">
        <w:rPr>
          <w:bCs/>
        </w:rPr>
        <w:t xml:space="preserve">A este respecto, los artículos 3, fracciones IX, XX, XXI y </w:t>
      </w:r>
      <w:r w:rsidR="007F5D06" w:rsidRPr="009830AD">
        <w:rPr>
          <w:bCs/>
        </w:rPr>
        <w:t>XLV; 51</w:t>
      </w:r>
      <w:r w:rsidRPr="009830AD">
        <w:rPr>
          <w:bCs/>
        </w:rPr>
        <w:t xml:space="preserve"> y 52 de la Ley de Transparencia y Acceso a la Información Pública del Estado de México y Municipios establecen:</w:t>
      </w:r>
    </w:p>
    <w:p w14:paraId="4EE42F33" w14:textId="77777777" w:rsidR="00AC3CA0" w:rsidRPr="009830AD" w:rsidRDefault="00AC3CA0" w:rsidP="009830AD"/>
    <w:p w14:paraId="22F38C0C" w14:textId="77777777" w:rsidR="00AC3CA0" w:rsidRPr="009830AD" w:rsidRDefault="00AC3CA0" w:rsidP="009830AD">
      <w:pPr>
        <w:pStyle w:val="Puesto"/>
      </w:pPr>
      <w:r w:rsidRPr="009830AD">
        <w:rPr>
          <w:b/>
          <w:bCs/>
          <w:noProof/>
        </w:rPr>
        <w:t>“</w:t>
      </w:r>
      <w:r w:rsidRPr="009830AD">
        <w:rPr>
          <w:b/>
          <w:bCs/>
        </w:rPr>
        <w:t xml:space="preserve">Artículo 3. </w:t>
      </w:r>
      <w:r w:rsidRPr="009830AD">
        <w:t xml:space="preserve">Para los efectos de la presente Ley se entenderá por: </w:t>
      </w:r>
    </w:p>
    <w:p w14:paraId="74507E00" w14:textId="77777777" w:rsidR="00AC3CA0" w:rsidRPr="009830AD" w:rsidRDefault="00AC3CA0" w:rsidP="009830AD">
      <w:pPr>
        <w:pStyle w:val="Puesto"/>
      </w:pPr>
      <w:r w:rsidRPr="009830AD">
        <w:rPr>
          <w:b/>
        </w:rPr>
        <w:t>IX.</w:t>
      </w:r>
      <w:r w:rsidRPr="009830AD">
        <w:t xml:space="preserve"> </w:t>
      </w:r>
      <w:r w:rsidRPr="009830AD">
        <w:rPr>
          <w:b/>
        </w:rPr>
        <w:t xml:space="preserve">Datos personales: </w:t>
      </w:r>
      <w:r w:rsidRPr="009830AD">
        <w:t xml:space="preserve">La información concerniente a una persona, identificada o identificable según lo dispuesto por la Ley de Protección de Datos Personales del Estado de México; </w:t>
      </w:r>
    </w:p>
    <w:p w14:paraId="320759AF" w14:textId="77777777" w:rsidR="002B7C6F" w:rsidRPr="009830AD" w:rsidRDefault="002B7C6F" w:rsidP="009830AD"/>
    <w:p w14:paraId="4EFEB771" w14:textId="77777777" w:rsidR="00AC3CA0" w:rsidRPr="009830AD" w:rsidRDefault="00AC3CA0" w:rsidP="009830AD">
      <w:pPr>
        <w:pStyle w:val="Puesto"/>
      </w:pPr>
      <w:r w:rsidRPr="009830AD">
        <w:rPr>
          <w:b/>
        </w:rPr>
        <w:t>XX.</w:t>
      </w:r>
      <w:r w:rsidRPr="009830AD">
        <w:t xml:space="preserve"> </w:t>
      </w:r>
      <w:r w:rsidRPr="009830AD">
        <w:rPr>
          <w:b/>
        </w:rPr>
        <w:t>Información clasificada:</w:t>
      </w:r>
      <w:r w:rsidRPr="009830AD">
        <w:t xml:space="preserve"> Aquella considerada por la presente Ley como reservada o confidencial; </w:t>
      </w:r>
    </w:p>
    <w:p w14:paraId="5DA95E10" w14:textId="77777777" w:rsidR="002B7C6F" w:rsidRPr="009830AD" w:rsidRDefault="002B7C6F" w:rsidP="009830AD"/>
    <w:p w14:paraId="1CD04431" w14:textId="77777777" w:rsidR="00AC3CA0" w:rsidRPr="009830AD" w:rsidRDefault="00AC3CA0" w:rsidP="009830AD">
      <w:pPr>
        <w:pStyle w:val="Puesto"/>
      </w:pPr>
      <w:r w:rsidRPr="009830AD">
        <w:rPr>
          <w:b/>
        </w:rPr>
        <w:t>XXI.</w:t>
      </w:r>
      <w:r w:rsidRPr="009830AD">
        <w:t xml:space="preserve"> </w:t>
      </w:r>
      <w:r w:rsidRPr="009830AD">
        <w:rPr>
          <w:b/>
        </w:rPr>
        <w:t>Información confidencial</w:t>
      </w:r>
      <w:r w:rsidRPr="009830AD">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6A2E008B" w14:textId="77777777" w:rsidR="002B7C6F" w:rsidRPr="009830AD" w:rsidRDefault="002B7C6F" w:rsidP="009830AD"/>
    <w:p w14:paraId="7CD4D2FB" w14:textId="77777777" w:rsidR="00AC3CA0" w:rsidRPr="009830AD" w:rsidRDefault="00AC3CA0" w:rsidP="009830AD">
      <w:pPr>
        <w:pStyle w:val="Puesto"/>
      </w:pPr>
      <w:r w:rsidRPr="009830AD">
        <w:rPr>
          <w:b/>
        </w:rPr>
        <w:t>XLV. Versión pública:</w:t>
      </w:r>
      <w:r w:rsidRPr="009830AD">
        <w:t xml:space="preserve"> Documento en el que se elimine, suprime o borra la información clasificada como reservada o confidencial para permitir su acceso. </w:t>
      </w:r>
    </w:p>
    <w:p w14:paraId="1ACE9141" w14:textId="77777777" w:rsidR="002B7C6F" w:rsidRPr="009830AD" w:rsidRDefault="002B7C6F" w:rsidP="009830AD"/>
    <w:p w14:paraId="0BAED675" w14:textId="178B54DE" w:rsidR="00AC3CA0" w:rsidRPr="009830AD" w:rsidRDefault="00AC3CA0" w:rsidP="009830AD">
      <w:pPr>
        <w:pStyle w:val="Puesto"/>
      </w:pPr>
      <w:r w:rsidRPr="009830AD">
        <w:rPr>
          <w:b/>
        </w:rPr>
        <w:t>Artículo 51.</w:t>
      </w:r>
      <w:r w:rsidRPr="009830AD">
        <w:t xml:space="preserve"> Los sujetos obligados designaran a un responsable para atender la Unidad de Transparencia, quien fungirá como enlace entre éstos y los solicitantes. Dicha Unidad será la encargada de tramitar internamente la solicitud de información </w:t>
      </w:r>
      <w:r w:rsidRPr="009830AD">
        <w:rPr>
          <w:b/>
        </w:rPr>
        <w:t xml:space="preserve">y tendrá la responsabilidad de verificar en cada caso que la misma no sea confidencial o </w:t>
      </w:r>
      <w:r w:rsidRPr="009830AD">
        <w:rPr>
          <w:b/>
        </w:rPr>
        <w:lastRenderedPageBreak/>
        <w:t xml:space="preserve">reservada. </w:t>
      </w:r>
      <w:r w:rsidRPr="009830AD">
        <w:t>Dicha Unidad contará con las facultades internas necesarias para gestionar la atención a las solicitudes de información en los términos de la Ley General y la presente Ley.</w:t>
      </w:r>
    </w:p>
    <w:p w14:paraId="54D7F3F5" w14:textId="77777777" w:rsidR="002B7C6F" w:rsidRPr="009830AD" w:rsidRDefault="002B7C6F" w:rsidP="009830AD"/>
    <w:p w14:paraId="5AB2B52F" w14:textId="68BEB541" w:rsidR="00AC3CA0" w:rsidRPr="009830AD" w:rsidRDefault="00AC3CA0" w:rsidP="009830AD">
      <w:pPr>
        <w:pStyle w:val="Puesto"/>
      </w:pPr>
      <w:r w:rsidRPr="009830AD">
        <w:rPr>
          <w:b/>
        </w:rPr>
        <w:t>Artículo 52.</w:t>
      </w:r>
      <w:r w:rsidRPr="009830AD">
        <w:t xml:space="preserve"> Las solicitudes de acceso a la información y las respuestas que se les dé, incluyendo, en su caso, </w:t>
      </w:r>
      <w:r w:rsidRPr="009830AD">
        <w:rPr>
          <w:u w:val="single"/>
        </w:rPr>
        <w:t>la información entregada, así como las resoluciones a los recursos que en su caso se promuevan serán públicas, y de ser el caso que contenga datos personales que deban ser protegidos se podrá dar su acceso en su versión pública</w:t>
      </w:r>
      <w:r w:rsidRPr="009830AD">
        <w:t>, siempre y cuando la resolución de referencia se someta a un proceso de disociación, es decir, no haga identificable al titular de tales datos personales.</w:t>
      </w:r>
      <w:r w:rsidRPr="009830AD">
        <w:rPr>
          <w:bCs/>
          <w:noProof/>
        </w:rPr>
        <w:t>”</w:t>
      </w:r>
      <w:r w:rsidR="007F5D06" w:rsidRPr="009830AD">
        <w:rPr>
          <w:bCs/>
          <w:noProof/>
        </w:rPr>
        <w:t xml:space="preserve"> </w:t>
      </w:r>
      <w:r w:rsidRPr="009830AD">
        <w:rPr>
          <w:i w:val="0"/>
          <w:iCs/>
          <w:szCs w:val="22"/>
        </w:rPr>
        <w:t>(Énfasis añadido)</w:t>
      </w:r>
    </w:p>
    <w:p w14:paraId="14DDB49A" w14:textId="77777777" w:rsidR="00AC3CA0" w:rsidRPr="009830AD" w:rsidRDefault="00AC3CA0" w:rsidP="009830AD"/>
    <w:p w14:paraId="18663A56" w14:textId="530412FA" w:rsidR="00AC3CA0" w:rsidRPr="009830AD" w:rsidRDefault="00AC3CA0" w:rsidP="009830AD">
      <w:r w:rsidRPr="009830AD">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w:t>
      </w:r>
      <w:r w:rsidR="007F5D06" w:rsidRPr="009830AD">
        <w:t xml:space="preserve">se </w:t>
      </w:r>
      <w:r w:rsidRPr="009830AD">
        <w:t>efectúe deberá estar justificado en la Ley, lo anterior en términos de lo dispuesto por el artículo 22, párrafo primero</w:t>
      </w:r>
      <w:r w:rsidR="007F5D06" w:rsidRPr="009830AD">
        <w:t>,</w:t>
      </w:r>
      <w:r w:rsidRPr="009830AD">
        <w:t xml:space="preserve"> </w:t>
      </w:r>
      <w:r w:rsidR="007F5D06" w:rsidRPr="009830AD">
        <w:t>relacionado</w:t>
      </w:r>
      <w:r w:rsidRPr="009830AD">
        <w:t xml:space="preserve"> con el 38 de la Ley de Protección de Datos Personales en Posesión de Sujetos Obligados del Estado de México y Municipios, los cuales se transcriben para mayor referencia: </w:t>
      </w:r>
    </w:p>
    <w:p w14:paraId="24D8A62C" w14:textId="77777777" w:rsidR="00AC3CA0" w:rsidRPr="009830AD" w:rsidRDefault="00AC3CA0" w:rsidP="009830AD"/>
    <w:p w14:paraId="266BB0EA" w14:textId="01A7285C" w:rsidR="00AC3CA0" w:rsidRPr="009830AD" w:rsidRDefault="00AC3CA0" w:rsidP="009830AD">
      <w:pPr>
        <w:pStyle w:val="Puesto"/>
        <w:rPr>
          <w:rFonts w:eastAsia="Arial Unicode MS"/>
        </w:rPr>
      </w:pPr>
      <w:r w:rsidRPr="009830AD">
        <w:rPr>
          <w:rFonts w:eastAsia="Arial Unicode MS"/>
          <w:b/>
        </w:rPr>
        <w:t>“Artículo 22.</w:t>
      </w:r>
      <w:r w:rsidRPr="009830AD">
        <w:rPr>
          <w:rFonts w:eastAsia="Arial Unicode MS"/>
        </w:rPr>
        <w:t xml:space="preserve"> Todo tratamiento de datos personales que efectúe el responsable deberá estar justificado por finalidades concretas, lícitas, explícitas y legítimas, relacionadas con las atribuciones que la normatividad aplicable les confiera. </w:t>
      </w:r>
    </w:p>
    <w:p w14:paraId="6D19D2F4" w14:textId="77777777" w:rsidR="002B7C6F" w:rsidRPr="009830AD" w:rsidRDefault="002B7C6F" w:rsidP="009830AD">
      <w:pPr>
        <w:rPr>
          <w:rFonts w:eastAsia="Arial Unicode MS"/>
        </w:rPr>
      </w:pPr>
    </w:p>
    <w:p w14:paraId="0C6ECD10" w14:textId="77777777" w:rsidR="00AC3CA0" w:rsidRPr="009830AD" w:rsidRDefault="00AC3CA0" w:rsidP="009830AD">
      <w:pPr>
        <w:pStyle w:val="Puesto"/>
        <w:rPr>
          <w:rFonts w:eastAsia="Arial Unicode MS"/>
        </w:rPr>
      </w:pPr>
      <w:r w:rsidRPr="009830AD">
        <w:rPr>
          <w:rFonts w:eastAsia="Arial Unicode MS"/>
          <w:b/>
        </w:rPr>
        <w:t>Artículo 38.</w:t>
      </w:r>
      <w:r w:rsidRPr="009830AD">
        <w:rPr>
          <w:rFonts w:eastAsia="Arial Unicode M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9830AD">
        <w:rPr>
          <w:rFonts w:eastAsia="Arial Unicode MS"/>
          <w:b/>
        </w:rPr>
        <w:t>”</w:t>
      </w:r>
      <w:r w:rsidRPr="009830AD">
        <w:rPr>
          <w:rFonts w:eastAsia="Arial Unicode MS"/>
        </w:rPr>
        <w:t xml:space="preserve"> </w:t>
      </w:r>
    </w:p>
    <w:p w14:paraId="11BDA04E" w14:textId="77777777" w:rsidR="00AC3CA0" w:rsidRPr="009830AD" w:rsidRDefault="00AC3CA0" w:rsidP="009830AD">
      <w:pPr>
        <w:rPr>
          <w:rFonts w:eastAsia="Arial Unicode MS"/>
          <w:i/>
          <w:szCs w:val="22"/>
        </w:rPr>
      </w:pPr>
    </w:p>
    <w:p w14:paraId="32BB7A5F" w14:textId="77777777" w:rsidR="00AC3CA0" w:rsidRPr="009830AD" w:rsidRDefault="00AC3CA0" w:rsidP="009830AD">
      <w:r w:rsidRPr="009830AD">
        <w:lastRenderedPageBreak/>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5D526487" w14:textId="77777777" w:rsidR="00AC3CA0" w:rsidRPr="009830AD" w:rsidRDefault="00AC3CA0" w:rsidP="009830AD"/>
    <w:p w14:paraId="3CE77CF7" w14:textId="77777777" w:rsidR="00AC3CA0" w:rsidRPr="009830AD" w:rsidRDefault="00AC3CA0" w:rsidP="009830AD">
      <w:r w:rsidRPr="009830AD">
        <w:t>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información confidencial</w:t>
      </w:r>
      <w:r w:rsidRPr="009830AD">
        <w:rPr>
          <w:rFonts w:eastAsia="Arial Unicode MS"/>
        </w:rPr>
        <w:t xml:space="preserve"> que debe ser protegida por </w:t>
      </w:r>
      <w:r w:rsidRPr="009830AD">
        <w:rPr>
          <w:rFonts w:eastAsia="Arial Unicode MS"/>
          <w:b/>
        </w:rPr>
        <w:t>EL SUJETO OBLIGADO,</w:t>
      </w:r>
      <w:r w:rsidRPr="009830AD">
        <w:rPr>
          <w:rFonts w:eastAsia="Arial Unicode MS"/>
        </w:rPr>
        <w:t xml:space="preserve"> por lo </w:t>
      </w:r>
      <w:r w:rsidRPr="009830AD">
        <w:t>que, todo dato personal susceptible de clasificación debe ser protegido.</w:t>
      </w:r>
    </w:p>
    <w:p w14:paraId="17B1D51E" w14:textId="77777777" w:rsidR="00AC3CA0" w:rsidRPr="009830AD" w:rsidRDefault="00AC3CA0" w:rsidP="009830AD"/>
    <w:p w14:paraId="1C499B05" w14:textId="0FD0F4F9" w:rsidR="00AC3CA0" w:rsidRPr="009830AD" w:rsidRDefault="00AC3CA0" w:rsidP="009830AD">
      <w:r w:rsidRPr="009830AD">
        <w:t>La finalidad de la versión pública es salvaguardar la vida, integridad, seguridad, patrimonio y privacidad de las personas; de tal manera que</w:t>
      </w:r>
      <w:r w:rsidR="007F5D06" w:rsidRPr="009830AD">
        <w:t>,</w:t>
      </w:r>
      <w:r w:rsidRPr="009830AD">
        <w:t xml:space="preserve"> todo aquello que no tenga por objeto proteger lo anterior, es susceptible de ser entregado</w:t>
      </w:r>
      <w:r w:rsidR="007F5D06" w:rsidRPr="009830AD">
        <w:t>.</w:t>
      </w:r>
      <w:r w:rsidRPr="009830AD">
        <w:t xml:space="preserve"> </w:t>
      </w:r>
      <w:r w:rsidR="007F5D06" w:rsidRPr="009830AD">
        <w:t>E</w:t>
      </w:r>
      <w:r w:rsidRPr="009830AD">
        <w:t>n otras palabras, la protección de datos personales</w:t>
      </w:r>
      <w:r w:rsidR="007F5D06" w:rsidRPr="009830AD">
        <w:t xml:space="preserve"> </w:t>
      </w:r>
      <w:r w:rsidRPr="009830AD">
        <w:t>es una derivación del derecho a la intimidad.</w:t>
      </w:r>
    </w:p>
    <w:p w14:paraId="4ECCCE5B" w14:textId="77777777" w:rsidR="00AC3CA0" w:rsidRPr="009830AD" w:rsidRDefault="00AC3CA0" w:rsidP="009830AD"/>
    <w:p w14:paraId="22155419" w14:textId="5E52B74B" w:rsidR="00AC3CA0" w:rsidRPr="009830AD" w:rsidRDefault="00AC3CA0" w:rsidP="009830AD">
      <w:r w:rsidRPr="009830AD">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27481129" w14:textId="77777777" w:rsidR="00AC3CA0" w:rsidRPr="009830AD" w:rsidRDefault="00AC3CA0" w:rsidP="009830AD"/>
    <w:p w14:paraId="12C70FB7" w14:textId="77777777" w:rsidR="00AC3CA0" w:rsidRPr="009830AD" w:rsidRDefault="00AC3CA0" w:rsidP="009830AD">
      <w:pPr>
        <w:jc w:val="center"/>
        <w:rPr>
          <w:b/>
          <w:i/>
          <w:szCs w:val="22"/>
        </w:rPr>
      </w:pPr>
      <w:r w:rsidRPr="009830AD">
        <w:rPr>
          <w:b/>
          <w:i/>
          <w:szCs w:val="22"/>
          <w:lang w:val="es-ES_tradnl"/>
        </w:rPr>
        <w:t>Ley de Transparencia y Acceso a la Información Pública del Estado de México y Municipios</w:t>
      </w:r>
    </w:p>
    <w:p w14:paraId="79B28D55" w14:textId="77777777" w:rsidR="00AC3CA0" w:rsidRPr="009830AD" w:rsidRDefault="00AC3CA0" w:rsidP="009830AD"/>
    <w:p w14:paraId="51E4FC60" w14:textId="77777777" w:rsidR="00AC3CA0" w:rsidRPr="009830AD" w:rsidRDefault="00AC3CA0" w:rsidP="009830AD">
      <w:pPr>
        <w:pStyle w:val="Puesto"/>
      </w:pPr>
      <w:r w:rsidRPr="009830AD">
        <w:rPr>
          <w:b/>
        </w:rPr>
        <w:t xml:space="preserve">“Artículo 49. </w:t>
      </w:r>
      <w:r w:rsidRPr="009830AD">
        <w:t>Los Comités de Transparencia tendrán las siguientes atribuciones:</w:t>
      </w:r>
    </w:p>
    <w:p w14:paraId="58B2CA83" w14:textId="77777777" w:rsidR="00AC3CA0" w:rsidRPr="009830AD" w:rsidRDefault="00AC3CA0" w:rsidP="009830AD">
      <w:pPr>
        <w:pStyle w:val="Puesto"/>
      </w:pPr>
      <w:r w:rsidRPr="009830AD">
        <w:rPr>
          <w:b/>
        </w:rPr>
        <w:t>VIII.</w:t>
      </w:r>
      <w:r w:rsidRPr="009830AD">
        <w:t xml:space="preserve"> Aprobar, modificar o revocar la clasificación de la información;</w:t>
      </w:r>
    </w:p>
    <w:p w14:paraId="42CDD815" w14:textId="77777777" w:rsidR="002B7C6F" w:rsidRPr="009830AD" w:rsidRDefault="002B7C6F" w:rsidP="009830AD"/>
    <w:p w14:paraId="5E0FE30C" w14:textId="77777777" w:rsidR="00AC3CA0" w:rsidRPr="009830AD" w:rsidRDefault="00AC3CA0" w:rsidP="009830AD">
      <w:pPr>
        <w:pStyle w:val="Puesto"/>
      </w:pPr>
      <w:r w:rsidRPr="009830AD">
        <w:rPr>
          <w:b/>
        </w:rPr>
        <w:t>Artículo 132.</w:t>
      </w:r>
      <w:r w:rsidRPr="009830AD">
        <w:t xml:space="preserve"> La clasificación de la información se llevará a cabo en el momento en que:</w:t>
      </w:r>
    </w:p>
    <w:p w14:paraId="22862CEF" w14:textId="77777777" w:rsidR="00AC3CA0" w:rsidRPr="009830AD" w:rsidRDefault="00AC3CA0" w:rsidP="009830AD">
      <w:pPr>
        <w:pStyle w:val="Puesto"/>
      </w:pPr>
      <w:r w:rsidRPr="009830AD">
        <w:rPr>
          <w:b/>
        </w:rPr>
        <w:t>I.</w:t>
      </w:r>
      <w:r w:rsidRPr="009830AD">
        <w:t xml:space="preserve"> Se reciba una solicitud de acceso a la información;</w:t>
      </w:r>
    </w:p>
    <w:p w14:paraId="1076A40B" w14:textId="77777777" w:rsidR="00AC3CA0" w:rsidRPr="009830AD" w:rsidRDefault="00AC3CA0" w:rsidP="009830AD">
      <w:pPr>
        <w:pStyle w:val="Puesto"/>
      </w:pPr>
      <w:r w:rsidRPr="009830AD">
        <w:rPr>
          <w:b/>
        </w:rPr>
        <w:t>II.</w:t>
      </w:r>
      <w:r w:rsidRPr="009830AD">
        <w:t xml:space="preserve"> Se determine mediante resolución de autoridad competente; o</w:t>
      </w:r>
    </w:p>
    <w:p w14:paraId="327FFDF5" w14:textId="77777777" w:rsidR="00AC3CA0" w:rsidRPr="009830AD" w:rsidRDefault="00AC3CA0" w:rsidP="009830AD">
      <w:pPr>
        <w:pStyle w:val="Puesto"/>
        <w:rPr>
          <w:b/>
        </w:rPr>
      </w:pPr>
      <w:r w:rsidRPr="009830AD">
        <w:rPr>
          <w:b/>
          <w:bCs/>
        </w:rPr>
        <w:t>III.</w:t>
      </w:r>
      <w:r w:rsidRPr="009830AD">
        <w:t xml:space="preserve"> Se generen versiones públicas para dar cumplimiento a las obligaciones de transparencia previstas en esta Ley.</w:t>
      </w:r>
      <w:r w:rsidRPr="009830AD">
        <w:rPr>
          <w:b/>
        </w:rPr>
        <w:t>”</w:t>
      </w:r>
    </w:p>
    <w:p w14:paraId="63550E79" w14:textId="77777777" w:rsidR="002B7C6F" w:rsidRPr="009830AD" w:rsidRDefault="002B7C6F" w:rsidP="009830AD"/>
    <w:p w14:paraId="733E702D" w14:textId="04C291BD" w:rsidR="00AC3CA0" w:rsidRPr="009830AD" w:rsidRDefault="00AC3CA0" w:rsidP="009830AD">
      <w:pPr>
        <w:pStyle w:val="Puesto"/>
      </w:pPr>
      <w:r w:rsidRPr="009830AD">
        <w:rPr>
          <w:b/>
        </w:rPr>
        <w:t>“</w:t>
      </w:r>
      <w:r w:rsidR="002B7C6F" w:rsidRPr="009830AD">
        <w:rPr>
          <w:b/>
        </w:rPr>
        <w:t>Segundo. -</w:t>
      </w:r>
      <w:r w:rsidRPr="009830AD">
        <w:t xml:space="preserve"> Para efectos de los presentes Lineamientos Generales, se entenderá por:</w:t>
      </w:r>
    </w:p>
    <w:p w14:paraId="3D6255D3" w14:textId="77777777" w:rsidR="00AC3CA0" w:rsidRPr="009830AD" w:rsidRDefault="00AC3CA0" w:rsidP="009830AD">
      <w:pPr>
        <w:pStyle w:val="Puesto"/>
      </w:pPr>
      <w:r w:rsidRPr="009830AD">
        <w:rPr>
          <w:b/>
        </w:rPr>
        <w:t>XVIII.</w:t>
      </w:r>
      <w:r w:rsidRPr="009830AD">
        <w:t xml:space="preserve">  </w:t>
      </w:r>
      <w:r w:rsidRPr="009830AD">
        <w:rPr>
          <w:b/>
        </w:rPr>
        <w:t>Versión pública:</w:t>
      </w:r>
      <w:r w:rsidRPr="009830AD">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008353A7" w14:textId="77777777" w:rsidR="00AC3CA0" w:rsidRPr="009830AD" w:rsidRDefault="00AC3CA0" w:rsidP="009830AD">
      <w:pPr>
        <w:pStyle w:val="Puesto"/>
      </w:pPr>
    </w:p>
    <w:p w14:paraId="492CD288" w14:textId="77777777" w:rsidR="00AC3CA0" w:rsidRPr="009830AD" w:rsidRDefault="00AC3CA0" w:rsidP="009830AD">
      <w:pPr>
        <w:pStyle w:val="Puesto"/>
        <w:rPr>
          <w:b/>
          <w:lang w:val="es-ES_tradnl" w:eastAsia="es-MX"/>
        </w:rPr>
      </w:pPr>
      <w:r w:rsidRPr="009830AD">
        <w:rPr>
          <w:b/>
          <w:lang w:val="es-ES_tradnl" w:eastAsia="es-MX"/>
        </w:rPr>
        <w:t xml:space="preserve">Lineamientos Generales en materia de Clasificación y Desclasificación de la </w:t>
      </w:r>
      <w:r w:rsidRPr="009830AD">
        <w:rPr>
          <w:b/>
          <w:lang w:val="es-ES_tradnl"/>
        </w:rPr>
        <w:t>Información</w:t>
      </w:r>
    </w:p>
    <w:p w14:paraId="57959355" w14:textId="77777777" w:rsidR="00AC3CA0" w:rsidRPr="009830AD" w:rsidRDefault="00AC3CA0" w:rsidP="009830AD">
      <w:pPr>
        <w:pStyle w:val="Puesto"/>
      </w:pPr>
    </w:p>
    <w:p w14:paraId="204206B6" w14:textId="77777777" w:rsidR="00AC3CA0" w:rsidRPr="009830AD" w:rsidRDefault="00AC3CA0" w:rsidP="009830AD">
      <w:pPr>
        <w:pStyle w:val="Puesto"/>
      </w:pPr>
      <w:r w:rsidRPr="009830AD">
        <w:rPr>
          <w:b/>
        </w:rPr>
        <w:t>Cuarto.</w:t>
      </w:r>
      <w:r w:rsidRPr="009830AD">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20083E00" w14:textId="77777777" w:rsidR="00AC3CA0" w:rsidRPr="009830AD" w:rsidRDefault="00AC3CA0" w:rsidP="009830AD">
      <w:pPr>
        <w:pStyle w:val="Puesto"/>
      </w:pPr>
      <w:r w:rsidRPr="009830AD">
        <w:t>Los sujetos obligados deberán aplicar, de manera estricta, las excepciones al derecho de acceso a la información y sólo podrán invocarlas cuando acrediten su procedencia.</w:t>
      </w:r>
    </w:p>
    <w:p w14:paraId="2334DA4A" w14:textId="77777777" w:rsidR="002B7C6F" w:rsidRPr="009830AD" w:rsidRDefault="002B7C6F" w:rsidP="009830AD"/>
    <w:p w14:paraId="773F3D38" w14:textId="77777777" w:rsidR="00AC3CA0" w:rsidRPr="009830AD" w:rsidRDefault="00AC3CA0" w:rsidP="009830AD">
      <w:pPr>
        <w:pStyle w:val="Puesto"/>
      </w:pPr>
      <w:r w:rsidRPr="009830AD">
        <w:rPr>
          <w:b/>
        </w:rPr>
        <w:t>Quinto.</w:t>
      </w:r>
      <w:r w:rsidRPr="009830AD">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w:t>
      </w:r>
      <w:r w:rsidRPr="009830AD">
        <w:lastRenderedPageBreak/>
        <w:t>transparencia, observando lo dispuesto en la Ley General y las demás disposiciones aplicables en la materia.</w:t>
      </w:r>
    </w:p>
    <w:p w14:paraId="4EE090E8" w14:textId="77777777" w:rsidR="002B7C6F" w:rsidRPr="009830AD" w:rsidRDefault="002B7C6F" w:rsidP="009830AD"/>
    <w:p w14:paraId="501C8886" w14:textId="77777777" w:rsidR="00AC3CA0" w:rsidRPr="009830AD" w:rsidRDefault="00AC3CA0" w:rsidP="009830AD">
      <w:pPr>
        <w:pStyle w:val="Puesto"/>
      </w:pPr>
      <w:r w:rsidRPr="009830AD">
        <w:rPr>
          <w:b/>
        </w:rPr>
        <w:t>Sexto.</w:t>
      </w:r>
      <w:r w:rsidRPr="009830AD">
        <w:t xml:space="preserve"> Se deroga.</w:t>
      </w:r>
    </w:p>
    <w:p w14:paraId="35534E5B" w14:textId="77777777" w:rsidR="002B7C6F" w:rsidRPr="009830AD" w:rsidRDefault="002B7C6F" w:rsidP="009830AD"/>
    <w:p w14:paraId="71AE6E31" w14:textId="77777777" w:rsidR="00AC3CA0" w:rsidRPr="009830AD" w:rsidRDefault="00AC3CA0" w:rsidP="009830AD">
      <w:pPr>
        <w:pStyle w:val="Puesto"/>
      </w:pPr>
      <w:r w:rsidRPr="009830AD">
        <w:rPr>
          <w:b/>
        </w:rPr>
        <w:t>Séptimo.</w:t>
      </w:r>
      <w:r w:rsidRPr="009830AD">
        <w:t xml:space="preserve"> La clasificación de la información se llevará a cabo en el momento en que:</w:t>
      </w:r>
    </w:p>
    <w:p w14:paraId="4BC6551F" w14:textId="77777777" w:rsidR="00AC3CA0" w:rsidRPr="009830AD" w:rsidRDefault="00AC3CA0" w:rsidP="009830AD">
      <w:pPr>
        <w:pStyle w:val="Puesto"/>
      </w:pPr>
      <w:r w:rsidRPr="009830AD">
        <w:rPr>
          <w:b/>
        </w:rPr>
        <w:t>I.</w:t>
      </w:r>
      <w:r w:rsidRPr="009830AD">
        <w:t xml:space="preserve">        Se reciba una solicitud de acceso a la información;</w:t>
      </w:r>
    </w:p>
    <w:p w14:paraId="12BC61E7" w14:textId="77777777" w:rsidR="00AC3CA0" w:rsidRPr="009830AD" w:rsidRDefault="00AC3CA0" w:rsidP="009830AD">
      <w:pPr>
        <w:pStyle w:val="Puesto"/>
      </w:pPr>
      <w:r w:rsidRPr="009830AD">
        <w:rPr>
          <w:b/>
        </w:rPr>
        <w:t>II.</w:t>
      </w:r>
      <w:r w:rsidRPr="009830AD">
        <w:t xml:space="preserve">       Se determine mediante resolución del Comité de Transparencia, el órgano garante competente, o en cumplimiento a una sentencia del Poder Judicial; o</w:t>
      </w:r>
    </w:p>
    <w:p w14:paraId="60049403" w14:textId="77777777" w:rsidR="00AC3CA0" w:rsidRPr="009830AD" w:rsidRDefault="00AC3CA0" w:rsidP="009830AD">
      <w:pPr>
        <w:pStyle w:val="Puesto"/>
      </w:pPr>
      <w:r w:rsidRPr="009830AD">
        <w:rPr>
          <w:b/>
        </w:rPr>
        <w:t>III.</w:t>
      </w:r>
      <w:r w:rsidRPr="009830AD">
        <w:t xml:space="preserve">      Se generen versiones públicas para dar cumplimiento a las obligaciones de transparencia previstas en la Ley General, la Ley Federal y las correspondientes de las entidades federativas.</w:t>
      </w:r>
    </w:p>
    <w:p w14:paraId="2AAF20AA" w14:textId="77777777" w:rsidR="00AC3CA0" w:rsidRPr="009830AD" w:rsidRDefault="00AC3CA0" w:rsidP="009830AD">
      <w:pPr>
        <w:pStyle w:val="Puesto"/>
      </w:pPr>
      <w:r w:rsidRPr="009830AD">
        <w:t xml:space="preserve">Los titulares de las áreas deberán revisar la información requerida al momento de la recepción de una solicitud de acceso, para verificar, conforme a su naturaleza, si encuadra en una causal de reserva o de confidencialidad. </w:t>
      </w:r>
    </w:p>
    <w:p w14:paraId="742EA7F9" w14:textId="77777777" w:rsidR="002B7C6F" w:rsidRPr="009830AD" w:rsidRDefault="002B7C6F" w:rsidP="009830AD"/>
    <w:p w14:paraId="1B84F0FA" w14:textId="77777777" w:rsidR="00AC3CA0" w:rsidRPr="009830AD" w:rsidRDefault="00AC3CA0" w:rsidP="009830AD">
      <w:pPr>
        <w:pStyle w:val="Puesto"/>
      </w:pPr>
      <w:r w:rsidRPr="009830AD">
        <w:rPr>
          <w:b/>
        </w:rPr>
        <w:t>Octavo.</w:t>
      </w:r>
      <w:r w:rsidRPr="009830AD">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561D6AC7" w14:textId="77777777" w:rsidR="00AC3CA0" w:rsidRPr="009830AD" w:rsidRDefault="00AC3CA0" w:rsidP="009830AD">
      <w:pPr>
        <w:pStyle w:val="Puesto"/>
      </w:pPr>
      <w:r w:rsidRPr="009830AD">
        <w:t>Para motivar la clasificación se deberán señalar las razones o circunstancias especiales que lo llevaron a concluir que el caso particular se ajusta al supuesto previsto por la norma legal invocada como fundamento.</w:t>
      </w:r>
    </w:p>
    <w:p w14:paraId="41964AD4" w14:textId="77777777" w:rsidR="00AC3CA0" w:rsidRPr="009830AD" w:rsidRDefault="00AC3CA0" w:rsidP="009830AD">
      <w:pPr>
        <w:pStyle w:val="Puesto"/>
      </w:pPr>
      <w:r w:rsidRPr="009830AD">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352B4BBC" w14:textId="77777777" w:rsidR="002B7C6F" w:rsidRPr="009830AD" w:rsidRDefault="002B7C6F" w:rsidP="009830AD"/>
    <w:p w14:paraId="3DC18E7E" w14:textId="77777777" w:rsidR="00AC3CA0" w:rsidRPr="009830AD" w:rsidRDefault="00AC3CA0" w:rsidP="009830AD">
      <w:pPr>
        <w:pStyle w:val="Puesto"/>
      </w:pPr>
      <w:r w:rsidRPr="009830AD">
        <w:rPr>
          <w:b/>
        </w:rPr>
        <w:t>Noveno.</w:t>
      </w:r>
      <w:r w:rsidRPr="009830AD">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3831D8CC" w14:textId="77777777" w:rsidR="002B7C6F" w:rsidRPr="009830AD" w:rsidRDefault="002B7C6F" w:rsidP="009830AD"/>
    <w:p w14:paraId="45844BB1" w14:textId="77777777" w:rsidR="00AC3CA0" w:rsidRPr="009830AD" w:rsidRDefault="00AC3CA0" w:rsidP="009830AD">
      <w:pPr>
        <w:pStyle w:val="Puesto"/>
      </w:pPr>
      <w:r w:rsidRPr="009830AD">
        <w:rPr>
          <w:b/>
        </w:rPr>
        <w:t>Décimo.</w:t>
      </w:r>
      <w:r w:rsidRPr="009830AD">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w:t>
      </w:r>
      <w:r w:rsidRPr="009830AD">
        <w:lastRenderedPageBreak/>
        <w:t>clasificada, en los términos de la Ley General de Archivo, Lineamientos para la Organización y Conservación de Archivos y demás normatividad aplicable.</w:t>
      </w:r>
    </w:p>
    <w:p w14:paraId="7F58AFEC" w14:textId="77777777" w:rsidR="00AC3CA0" w:rsidRPr="009830AD" w:rsidRDefault="00AC3CA0" w:rsidP="009830AD">
      <w:pPr>
        <w:pStyle w:val="Puesto"/>
      </w:pPr>
      <w:r w:rsidRPr="009830AD">
        <w:t>En ausencia de los titulares de las áreas, la información será clasificada o desclasificada por la persona que lo supla, en términos de la normativa que rija la actuación del sujeto obligado.</w:t>
      </w:r>
    </w:p>
    <w:p w14:paraId="0861DCC9" w14:textId="77777777" w:rsidR="00AC3CA0" w:rsidRPr="009830AD" w:rsidRDefault="00AC3CA0" w:rsidP="009830AD">
      <w:pPr>
        <w:pStyle w:val="Puesto"/>
        <w:rPr>
          <w:b/>
        </w:rPr>
      </w:pPr>
      <w:r w:rsidRPr="009830AD">
        <w:rPr>
          <w:b/>
        </w:rPr>
        <w:t>Décimo primero.</w:t>
      </w:r>
      <w:r w:rsidRPr="009830AD">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9830AD">
        <w:rPr>
          <w:b/>
        </w:rPr>
        <w:t>”</w:t>
      </w:r>
    </w:p>
    <w:p w14:paraId="2D5FBBCD" w14:textId="77777777" w:rsidR="00AC3CA0" w:rsidRPr="009830AD" w:rsidRDefault="00AC3CA0" w:rsidP="009830AD"/>
    <w:p w14:paraId="05D0E4C9" w14:textId="0A69CA87" w:rsidR="00AC3CA0" w:rsidRPr="009830AD" w:rsidRDefault="00AC3CA0" w:rsidP="009830AD">
      <w:pPr>
        <w:rPr>
          <w:lang w:eastAsia="es-CO"/>
        </w:rPr>
      </w:pPr>
      <w:r w:rsidRPr="009830AD">
        <w:t xml:space="preserve">Consecuentemente, se destaca que la versión pública que elabore </w:t>
      </w:r>
      <w:r w:rsidRPr="009830AD">
        <w:rPr>
          <w:b/>
        </w:rPr>
        <w:t>EL SUJETO OBLIGADO</w:t>
      </w:r>
      <w:r w:rsidRPr="009830AD">
        <w:t xml:space="preserve"> debe cumplir con las formalidades exigidas en la Ley, por lo que para tal efecto emitirá el </w:t>
      </w:r>
      <w:r w:rsidRPr="009830AD">
        <w:rPr>
          <w:b/>
        </w:rPr>
        <w:t>Acuerdo del Comité de Transparencia</w:t>
      </w:r>
      <w:r w:rsidRPr="009830AD">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w:t>
      </w:r>
      <w:r w:rsidRPr="009830AD">
        <w:rPr>
          <w:lang w:eastAsia="es-CO"/>
        </w:rPr>
        <w:t>, ya que</w:t>
      </w:r>
      <w:r w:rsidR="002B7C6F" w:rsidRPr="009830AD">
        <w:rPr>
          <w:lang w:eastAsia="es-CO"/>
        </w:rPr>
        <w:t xml:space="preserve"> de</w:t>
      </w:r>
      <w:r w:rsidRPr="009830AD">
        <w:rPr>
          <w:lang w:eastAsia="es-CO"/>
        </w:rPr>
        <w:t xml:space="preserve"> no hacerlo implica que lo entregado no es legal ni formalmente una versión pública, sino más bien una documentación ilegible, incompleta o tachada; pues no </w:t>
      </w:r>
      <w:r w:rsidR="002B7C6F" w:rsidRPr="009830AD">
        <w:rPr>
          <w:lang w:eastAsia="es-CO"/>
        </w:rPr>
        <w:t xml:space="preserve">se </w:t>
      </w:r>
      <w:r w:rsidRPr="009830AD">
        <w:rPr>
          <w:lang w:eastAsia="es-CO"/>
        </w:rPr>
        <w:t>señala</w:t>
      </w:r>
      <w:r w:rsidR="002B7C6F" w:rsidRPr="009830AD">
        <w:rPr>
          <w:lang w:eastAsia="es-CO"/>
        </w:rPr>
        <w:t>n</w:t>
      </w:r>
      <w:r w:rsidRPr="009830AD">
        <w:rPr>
          <w:lang w:eastAsia="es-CO"/>
        </w:rPr>
        <w:t xml:space="preserve"> las razones por las que no se aprecian determinados datos -ya sea porque se testan o suprimen- </w:t>
      </w:r>
      <w:r w:rsidR="002B7C6F" w:rsidRPr="009830AD">
        <w:rPr>
          <w:lang w:eastAsia="es-CO"/>
        </w:rPr>
        <w:t xml:space="preserve">lo cual </w:t>
      </w:r>
      <w:r w:rsidRPr="009830AD">
        <w:rPr>
          <w:lang w:eastAsia="es-CO"/>
        </w:rPr>
        <w:t>deja al solicitante en estado de incertidumbre, al no conocer o comprender porque no aparecen en la documentación respectiva, es decir, si no se exponen de manera puntual las razones</w:t>
      </w:r>
      <w:r w:rsidR="002B7C6F" w:rsidRPr="009830AD">
        <w:rPr>
          <w:lang w:eastAsia="es-CO"/>
        </w:rPr>
        <w:t xml:space="preserve">, </w:t>
      </w:r>
      <w:r w:rsidRPr="009830AD">
        <w:rPr>
          <w:lang w:eastAsia="es-CO"/>
        </w:rPr>
        <w:t>se estaría violentando desde un inicio el derecho de acceso a la información del solicitante.</w:t>
      </w:r>
    </w:p>
    <w:p w14:paraId="76725E85" w14:textId="77777777" w:rsidR="00335CDF" w:rsidRPr="009830AD" w:rsidRDefault="00335CDF" w:rsidP="009830AD">
      <w:pPr>
        <w:contextualSpacing/>
        <w:rPr>
          <w:rFonts w:eastAsia="Calibri" w:cs="Tahoma"/>
          <w:b/>
          <w:bCs/>
          <w:szCs w:val="22"/>
        </w:rPr>
      </w:pPr>
    </w:p>
    <w:p w14:paraId="6CD05AC4" w14:textId="52E772E3" w:rsidR="00BD5A7C" w:rsidRPr="009830AD" w:rsidRDefault="00BD5A7C" w:rsidP="009830AD">
      <w:pPr>
        <w:pStyle w:val="Ttulo3"/>
      </w:pPr>
      <w:bookmarkStart w:id="30" w:name="_Toc179926995"/>
      <w:r w:rsidRPr="009830AD">
        <w:t>f) Conclusión</w:t>
      </w:r>
      <w:bookmarkEnd w:id="30"/>
    </w:p>
    <w:p w14:paraId="26C977FF" w14:textId="77777777" w:rsidR="007E3692" w:rsidRPr="009830AD" w:rsidRDefault="007E3692" w:rsidP="009830AD">
      <w:pPr>
        <w:widowControl w:val="0"/>
        <w:tabs>
          <w:tab w:val="left" w:pos="1701"/>
          <w:tab w:val="left" w:pos="1843"/>
        </w:tabs>
        <w:ind w:right="822"/>
      </w:pPr>
      <w:r w:rsidRPr="009830AD">
        <w:t xml:space="preserve">En razón de lo anteriormente expuesto, este Instituto estima que las razones o motivos de inconformidad hechos valer por </w:t>
      </w:r>
      <w:r w:rsidRPr="009830AD">
        <w:rPr>
          <w:b/>
        </w:rPr>
        <w:t>LA PARTE RECURRENTE</w:t>
      </w:r>
      <w:r w:rsidRPr="009830AD">
        <w:t xml:space="preserve"> devienen </w:t>
      </w:r>
      <w:r w:rsidRPr="009830AD">
        <w:rPr>
          <w:b/>
        </w:rPr>
        <w:t>fundadas</w:t>
      </w:r>
      <w:r w:rsidRPr="009830AD">
        <w:t xml:space="preserve"> y suficientes para </w:t>
      </w:r>
      <w:r w:rsidRPr="009830AD">
        <w:rPr>
          <w:b/>
        </w:rPr>
        <w:t>REVOCAR</w:t>
      </w:r>
      <w:r w:rsidRPr="009830AD">
        <w:t xml:space="preserve"> la respuesta del </w:t>
      </w:r>
      <w:r w:rsidRPr="009830AD">
        <w:rPr>
          <w:b/>
        </w:rPr>
        <w:t>SUJETO OBLIGADO</w:t>
      </w:r>
      <w:r w:rsidRPr="009830AD">
        <w:t xml:space="preserve"> y ordenarle haga entrega de lo siguiente:</w:t>
      </w:r>
    </w:p>
    <w:p w14:paraId="6D69D371" w14:textId="77777777" w:rsidR="007E3692" w:rsidRPr="009830AD" w:rsidRDefault="007E3692" w:rsidP="009830AD">
      <w:pPr>
        <w:widowControl w:val="0"/>
        <w:tabs>
          <w:tab w:val="left" w:pos="1701"/>
          <w:tab w:val="left" w:pos="1843"/>
        </w:tabs>
        <w:ind w:right="822"/>
      </w:pPr>
    </w:p>
    <w:p w14:paraId="6718820E" w14:textId="1A73420A" w:rsidR="007E3692" w:rsidRPr="009830AD" w:rsidRDefault="007E3692" w:rsidP="009830AD">
      <w:pPr>
        <w:pStyle w:val="Puesto"/>
        <w:numPr>
          <w:ilvl w:val="0"/>
          <w:numId w:val="24"/>
        </w:numPr>
        <w:spacing w:line="360" w:lineRule="auto"/>
        <w:ind w:right="822"/>
        <w:rPr>
          <w:i w:val="0"/>
        </w:rPr>
      </w:pPr>
      <w:bookmarkStart w:id="31" w:name="_Hlk165381027"/>
      <w:r w:rsidRPr="009830AD">
        <w:rPr>
          <w:i w:val="0"/>
        </w:rPr>
        <w:lastRenderedPageBreak/>
        <w:t>Los oficios generados y acusados de la unidad de transparencia del 2022 al diecinueve de agosto de dos mil veinticuatro.</w:t>
      </w:r>
    </w:p>
    <w:p w14:paraId="32424A4C" w14:textId="77777777" w:rsidR="007E3692" w:rsidRPr="009830AD" w:rsidRDefault="007E3692" w:rsidP="009830AD">
      <w:pPr>
        <w:pStyle w:val="Puesto"/>
        <w:spacing w:line="360" w:lineRule="auto"/>
        <w:ind w:right="822"/>
        <w:rPr>
          <w:i w:val="0"/>
        </w:rPr>
      </w:pPr>
    </w:p>
    <w:p w14:paraId="34291F13" w14:textId="2BEFC30B" w:rsidR="007E3692" w:rsidRPr="009830AD" w:rsidRDefault="007E3692" w:rsidP="009830AD">
      <w:pPr>
        <w:pStyle w:val="Puesto"/>
        <w:numPr>
          <w:ilvl w:val="0"/>
          <w:numId w:val="24"/>
        </w:numPr>
        <w:spacing w:line="360" w:lineRule="auto"/>
        <w:ind w:right="822"/>
        <w:rPr>
          <w:i w:val="0"/>
        </w:rPr>
      </w:pPr>
      <w:r w:rsidRPr="009830AD">
        <w:rPr>
          <w:i w:val="0"/>
        </w:rPr>
        <w:t>El certificado de competencia laboral de la actual titular de la unidad de transparencia, vigente al diecinueve de agosto de dos mil veinticuatro.</w:t>
      </w:r>
    </w:p>
    <w:p w14:paraId="2282DC6B" w14:textId="77777777" w:rsidR="007E3692" w:rsidRPr="009830AD" w:rsidRDefault="007E3692" w:rsidP="009830AD">
      <w:pPr>
        <w:ind w:right="822"/>
        <w:rPr>
          <w:rFonts w:cs="Tahoma"/>
          <w:bCs/>
          <w:szCs w:val="22"/>
        </w:rPr>
      </w:pPr>
    </w:p>
    <w:p w14:paraId="6C4C444E" w14:textId="16F1DC79" w:rsidR="00BD5A7C" w:rsidRPr="009830AD" w:rsidRDefault="00BD5A7C" w:rsidP="009830AD">
      <w:pPr>
        <w:ind w:right="-93"/>
        <w:rPr>
          <w:rFonts w:cs="Tahoma"/>
          <w:bCs/>
          <w:szCs w:val="22"/>
        </w:rPr>
      </w:pPr>
      <w:r w:rsidRPr="009830AD">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bookmarkEnd w:id="31"/>
    <w:p w14:paraId="7C13D1A0" w14:textId="77777777" w:rsidR="00BD5A7C" w:rsidRPr="009830AD" w:rsidRDefault="00BD5A7C" w:rsidP="009830AD"/>
    <w:p w14:paraId="5C396097" w14:textId="684A0E4F" w:rsidR="00664420" w:rsidRPr="009830AD" w:rsidRDefault="00664420" w:rsidP="009830AD">
      <w:pPr>
        <w:pStyle w:val="Ttulo1"/>
      </w:pPr>
      <w:bookmarkStart w:id="32" w:name="_Toc179926996"/>
      <w:r w:rsidRPr="009830AD">
        <w:t>RESUELVE</w:t>
      </w:r>
      <w:bookmarkEnd w:id="32"/>
    </w:p>
    <w:p w14:paraId="203B7093" w14:textId="77777777" w:rsidR="00664420" w:rsidRPr="009830AD" w:rsidRDefault="00664420" w:rsidP="009830AD">
      <w:pPr>
        <w:ind w:right="113"/>
        <w:rPr>
          <w:rFonts w:cs="Arial"/>
          <w:b/>
          <w:szCs w:val="22"/>
        </w:rPr>
      </w:pPr>
    </w:p>
    <w:p w14:paraId="40DE562B" w14:textId="3B45C84F" w:rsidR="00FC3CE0" w:rsidRPr="009830AD" w:rsidRDefault="00FC3CE0" w:rsidP="009830AD">
      <w:pPr>
        <w:widowControl w:val="0"/>
        <w:rPr>
          <w:rFonts w:eastAsia="Calibri" w:cs="Tahoma"/>
          <w:bCs/>
          <w:szCs w:val="22"/>
          <w:lang w:eastAsia="en-US"/>
        </w:rPr>
      </w:pPr>
      <w:r w:rsidRPr="009830AD">
        <w:rPr>
          <w:b/>
          <w:bCs/>
        </w:rPr>
        <w:t>PRIMERO.</w:t>
      </w:r>
      <w:r w:rsidRPr="009830AD">
        <w:t xml:space="preserve"> </w:t>
      </w:r>
      <w:r w:rsidRPr="009830AD">
        <w:rPr>
          <w:rFonts w:cs="Tahoma"/>
          <w:szCs w:val="22"/>
        </w:rPr>
        <w:t xml:space="preserve">Se </w:t>
      </w:r>
      <w:r w:rsidR="004E5068" w:rsidRPr="009830AD">
        <w:rPr>
          <w:rFonts w:cs="Tahoma"/>
          <w:b/>
          <w:bCs/>
          <w:szCs w:val="22"/>
        </w:rPr>
        <w:t>REVOCA</w:t>
      </w:r>
      <w:r w:rsidRPr="009830AD">
        <w:rPr>
          <w:rFonts w:cs="Tahoma"/>
          <w:szCs w:val="22"/>
        </w:rPr>
        <w:t xml:space="preserve"> la respuesta entregada por el </w:t>
      </w:r>
      <w:r w:rsidR="004E5068" w:rsidRPr="009830AD">
        <w:rPr>
          <w:rFonts w:cs="Tahoma"/>
          <w:b/>
          <w:bCs/>
          <w:szCs w:val="22"/>
        </w:rPr>
        <w:t>SUJETO OBLIGADO</w:t>
      </w:r>
      <w:r w:rsidR="004E5068" w:rsidRPr="009830AD">
        <w:rPr>
          <w:rFonts w:cs="Tahoma"/>
          <w:szCs w:val="22"/>
        </w:rPr>
        <w:t xml:space="preserve"> </w:t>
      </w:r>
      <w:r w:rsidR="0041385B" w:rsidRPr="009830AD">
        <w:rPr>
          <w:rFonts w:cs="Tahoma"/>
          <w:szCs w:val="22"/>
        </w:rPr>
        <w:t>en</w:t>
      </w:r>
      <w:r w:rsidRPr="009830AD">
        <w:rPr>
          <w:rFonts w:cs="Tahoma"/>
          <w:szCs w:val="22"/>
        </w:rPr>
        <w:t xml:space="preserve"> la solicitud de información </w:t>
      </w:r>
      <w:r w:rsidR="00E04D9D" w:rsidRPr="009830AD">
        <w:rPr>
          <w:rFonts w:cs="Tahoma"/>
          <w:b/>
          <w:bCs/>
        </w:rPr>
        <w:t>00278/TENANCIN/IP/2024</w:t>
      </w:r>
      <w:r w:rsidRPr="009830AD">
        <w:rPr>
          <w:rFonts w:cs="Tahoma"/>
          <w:bCs/>
          <w:szCs w:val="22"/>
        </w:rPr>
        <w:t xml:space="preserve">, </w:t>
      </w:r>
      <w:r w:rsidRPr="009830AD">
        <w:rPr>
          <w:rFonts w:eastAsia="Calibri" w:cs="Tahoma"/>
          <w:bCs/>
          <w:szCs w:val="22"/>
          <w:lang w:eastAsia="en-US"/>
        </w:rPr>
        <w:t xml:space="preserve">por resultar </w:t>
      </w:r>
      <w:r w:rsidRPr="009830AD">
        <w:rPr>
          <w:rFonts w:eastAsia="Calibri" w:cs="Tahoma"/>
          <w:b/>
          <w:bCs/>
          <w:szCs w:val="22"/>
          <w:lang w:eastAsia="en-US"/>
        </w:rPr>
        <w:t>FUNDADAS</w:t>
      </w:r>
      <w:r w:rsidRPr="009830AD">
        <w:rPr>
          <w:rFonts w:eastAsia="Calibri" w:cs="Tahoma"/>
          <w:bCs/>
          <w:szCs w:val="22"/>
          <w:lang w:eastAsia="en-US"/>
        </w:rPr>
        <w:t xml:space="preserve"> las razones o motivos de inconformidad hechos valer por </w:t>
      </w:r>
      <w:r w:rsidRPr="009830AD">
        <w:rPr>
          <w:rFonts w:eastAsia="Calibri" w:cs="Tahoma"/>
          <w:b/>
          <w:szCs w:val="22"/>
          <w:lang w:eastAsia="en-US"/>
        </w:rPr>
        <w:t>LA PARTE RECURRENTE</w:t>
      </w:r>
      <w:r w:rsidRPr="009830AD">
        <w:rPr>
          <w:rFonts w:eastAsia="Calibri" w:cs="Tahoma"/>
          <w:bCs/>
          <w:szCs w:val="22"/>
          <w:lang w:eastAsia="en-US"/>
        </w:rPr>
        <w:t xml:space="preserve"> en el Recurso de Revisión </w:t>
      </w:r>
      <w:r w:rsidR="00E04D9D" w:rsidRPr="009830AD">
        <w:rPr>
          <w:rFonts w:eastAsia="Calibri" w:cs="Tahoma"/>
          <w:b/>
          <w:szCs w:val="22"/>
          <w:lang w:eastAsia="en-US"/>
        </w:rPr>
        <w:t>05662/INFOEM/IP/RR/2024</w:t>
      </w:r>
      <w:r w:rsidRPr="009830AD">
        <w:rPr>
          <w:rFonts w:eastAsiaTheme="minorHAnsi" w:cstheme="minorBidi"/>
          <w:szCs w:val="22"/>
          <w:lang w:eastAsia="en-US"/>
        </w:rPr>
        <w:t>,</w:t>
      </w:r>
      <w:r w:rsidRPr="009830AD">
        <w:rPr>
          <w:rFonts w:cs="Tahoma"/>
          <w:b/>
          <w:szCs w:val="22"/>
        </w:rPr>
        <w:t xml:space="preserve"> </w:t>
      </w:r>
      <w:r w:rsidRPr="009830AD">
        <w:rPr>
          <w:rFonts w:eastAsia="Calibri" w:cs="Tahoma"/>
          <w:bCs/>
          <w:szCs w:val="22"/>
          <w:lang w:eastAsia="en-US"/>
        </w:rPr>
        <w:t xml:space="preserve">en términos del considerando </w:t>
      </w:r>
      <w:r w:rsidRPr="009830AD">
        <w:rPr>
          <w:rFonts w:eastAsia="Calibri" w:cs="Tahoma"/>
          <w:b/>
          <w:szCs w:val="22"/>
          <w:lang w:eastAsia="en-US"/>
        </w:rPr>
        <w:t>SEGUNDO</w:t>
      </w:r>
      <w:r w:rsidRPr="009830AD">
        <w:rPr>
          <w:rFonts w:eastAsia="Calibri" w:cs="Tahoma"/>
          <w:bCs/>
          <w:szCs w:val="22"/>
          <w:lang w:eastAsia="en-US"/>
        </w:rPr>
        <w:t xml:space="preserve"> de la presente Resolución.</w:t>
      </w:r>
    </w:p>
    <w:p w14:paraId="78D4A482" w14:textId="77777777" w:rsidR="00FC3CE0" w:rsidRPr="009830AD" w:rsidRDefault="00FC3CE0" w:rsidP="009830AD">
      <w:pPr>
        <w:widowControl w:val="0"/>
        <w:rPr>
          <w:rFonts w:eastAsia="Calibri" w:cs="Tahoma"/>
          <w:bCs/>
          <w:szCs w:val="22"/>
          <w:lang w:eastAsia="en-US"/>
        </w:rPr>
      </w:pPr>
    </w:p>
    <w:p w14:paraId="16CF919C" w14:textId="4E847E05" w:rsidR="00FC3CE0" w:rsidRPr="009830AD" w:rsidRDefault="00FC3CE0" w:rsidP="009830AD">
      <w:pPr>
        <w:ind w:right="-93"/>
        <w:rPr>
          <w:rFonts w:eastAsia="Calibri" w:cs="Tahoma"/>
          <w:bCs/>
          <w:szCs w:val="22"/>
          <w:lang w:eastAsia="en-US"/>
        </w:rPr>
      </w:pPr>
      <w:r w:rsidRPr="009830AD">
        <w:rPr>
          <w:rFonts w:eastAsia="Calibri" w:cs="Tahoma"/>
          <w:b/>
          <w:bCs/>
          <w:szCs w:val="22"/>
          <w:lang w:eastAsia="en-US"/>
        </w:rPr>
        <w:t>SEGUNDO.</w:t>
      </w:r>
      <w:r w:rsidRPr="009830AD">
        <w:rPr>
          <w:rFonts w:eastAsia="Calibri" w:cs="Tahoma"/>
          <w:szCs w:val="22"/>
          <w:lang w:eastAsia="es-MX"/>
        </w:rPr>
        <w:t xml:space="preserve"> Se </w:t>
      </w:r>
      <w:r w:rsidRPr="009830AD">
        <w:rPr>
          <w:rFonts w:eastAsia="Calibri" w:cs="Tahoma"/>
          <w:b/>
          <w:szCs w:val="22"/>
          <w:lang w:eastAsia="es-MX"/>
        </w:rPr>
        <w:t xml:space="preserve">ORDENA </w:t>
      </w:r>
      <w:r w:rsidRPr="009830AD">
        <w:rPr>
          <w:rFonts w:eastAsia="Calibri" w:cs="Tahoma"/>
          <w:szCs w:val="22"/>
          <w:lang w:eastAsia="es-MX"/>
        </w:rPr>
        <w:t xml:space="preserve">al </w:t>
      </w:r>
      <w:r w:rsidRPr="009830AD">
        <w:rPr>
          <w:rFonts w:eastAsia="Calibri" w:cs="Tahoma"/>
          <w:b/>
          <w:bCs/>
          <w:szCs w:val="22"/>
          <w:lang w:eastAsia="es-MX"/>
        </w:rPr>
        <w:t>SUJETO OBLIGADO</w:t>
      </w:r>
      <w:r w:rsidRPr="009830AD">
        <w:rPr>
          <w:rFonts w:eastAsia="Calibri" w:cs="Tahoma"/>
          <w:szCs w:val="22"/>
          <w:lang w:eastAsia="es-MX"/>
        </w:rPr>
        <w:t xml:space="preserve">, </w:t>
      </w:r>
      <w:r w:rsidRPr="009830AD">
        <w:rPr>
          <w:rFonts w:eastAsia="Calibri" w:cs="Tahoma"/>
          <w:bCs/>
          <w:szCs w:val="22"/>
          <w:lang w:eastAsia="en-US"/>
        </w:rPr>
        <w:t xml:space="preserve">a efecto de que, previa búsqueda exhaustiva y razonable de la información, entregue a través del </w:t>
      </w:r>
      <w:r w:rsidR="00233005" w:rsidRPr="009830AD">
        <w:rPr>
          <w:rFonts w:eastAsia="Calibri" w:cs="Tahoma"/>
          <w:bCs/>
          <w:szCs w:val="22"/>
          <w:lang w:eastAsia="en-US"/>
        </w:rPr>
        <w:t>SAIMEX, en</w:t>
      </w:r>
      <w:r w:rsidRPr="009830AD">
        <w:rPr>
          <w:rFonts w:eastAsia="Calibri" w:cs="Tahoma"/>
          <w:bCs/>
          <w:szCs w:val="22"/>
          <w:lang w:eastAsia="en-US"/>
        </w:rPr>
        <w:t xml:space="preserve"> su caso en versión pública, los documentos que den cuenta de lo siguiente:</w:t>
      </w:r>
    </w:p>
    <w:p w14:paraId="6FBC6630" w14:textId="77777777" w:rsidR="007E3692" w:rsidRPr="009830AD" w:rsidRDefault="007E3692" w:rsidP="009830AD">
      <w:pPr>
        <w:widowControl w:val="0"/>
        <w:tabs>
          <w:tab w:val="left" w:pos="1701"/>
          <w:tab w:val="left" w:pos="1843"/>
        </w:tabs>
        <w:ind w:right="822"/>
      </w:pPr>
    </w:p>
    <w:p w14:paraId="29A93DB2" w14:textId="1ADD94AD" w:rsidR="007E3692" w:rsidRPr="009830AD" w:rsidRDefault="007E3692" w:rsidP="009830AD">
      <w:pPr>
        <w:pStyle w:val="Puesto"/>
        <w:numPr>
          <w:ilvl w:val="0"/>
          <w:numId w:val="3"/>
        </w:numPr>
        <w:ind w:right="822"/>
      </w:pPr>
      <w:r w:rsidRPr="009830AD">
        <w:lastRenderedPageBreak/>
        <w:t xml:space="preserve">Los oficios generados y </w:t>
      </w:r>
      <w:r w:rsidR="00064D6B" w:rsidRPr="009830AD">
        <w:t>recibidos</w:t>
      </w:r>
      <w:r w:rsidRPr="009830AD">
        <w:t xml:space="preserve"> de la unidad de transparencia del </w:t>
      </w:r>
      <w:r w:rsidR="00A26706" w:rsidRPr="009830AD">
        <w:t xml:space="preserve">01 de enero de </w:t>
      </w:r>
      <w:r w:rsidRPr="009830AD">
        <w:t xml:space="preserve">2022 al </w:t>
      </w:r>
      <w:r w:rsidR="00A26706" w:rsidRPr="009830AD">
        <w:t xml:space="preserve">19 </w:t>
      </w:r>
      <w:r w:rsidRPr="009830AD">
        <w:t xml:space="preserve">de agosto de </w:t>
      </w:r>
      <w:r w:rsidR="00A26706" w:rsidRPr="009830AD">
        <w:t>2024</w:t>
      </w:r>
      <w:r w:rsidRPr="009830AD">
        <w:t>.</w:t>
      </w:r>
    </w:p>
    <w:p w14:paraId="5CB08BB0" w14:textId="77777777" w:rsidR="007E3692" w:rsidRPr="009830AD" w:rsidRDefault="007E3692" w:rsidP="009830AD">
      <w:pPr>
        <w:pStyle w:val="Puesto"/>
        <w:ind w:right="822"/>
      </w:pPr>
    </w:p>
    <w:p w14:paraId="7BEBB759" w14:textId="7A4D8978" w:rsidR="007E3692" w:rsidRPr="009830AD" w:rsidRDefault="007E3692" w:rsidP="009830AD">
      <w:pPr>
        <w:pStyle w:val="Puesto"/>
        <w:numPr>
          <w:ilvl w:val="0"/>
          <w:numId w:val="3"/>
        </w:numPr>
        <w:ind w:right="822"/>
      </w:pPr>
      <w:r w:rsidRPr="009830AD">
        <w:t>El certifica</w:t>
      </w:r>
      <w:r w:rsidR="00A26706" w:rsidRPr="009830AD">
        <w:t>do de competencia laboral del T</w:t>
      </w:r>
      <w:r w:rsidRPr="009830AD">
        <w:t xml:space="preserve">itular de la </w:t>
      </w:r>
      <w:r w:rsidR="00A26706" w:rsidRPr="009830AD">
        <w:t xml:space="preserve">Unidad </w:t>
      </w:r>
      <w:r w:rsidRPr="009830AD">
        <w:t xml:space="preserve">de </w:t>
      </w:r>
      <w:r w:rsidR="00A26706" w:rsidRPr="009830AD">
        <w:t>Transparencia</w:t>
      </w:r>
      <w:r w:rsidRPr="009830AD">
        <w:t xml:space="preserve">, </w:t>
      </w:r>
      <w:r w:rsidR="00A26706" w:rsidRPr="009830AD">
        <w:t xml:space="preserve">adscrito </w:t>
      </w:r>
      <w:r w:rsidRPr="009830AD">
        <w:t xml:space="preserve">al </w:t>
      </w:r>
      <w:r w:rsidR="00A26706" w:rsidRPr="009830AD">
        <w:t>19</w:t>
      </w:r>
      <w:r w:rsidRPr="009830AD">
        <w:t xml:space="preserve"> de agosto de </w:t>
      </w:r>
      <w:r w:rsidR="00A26706" w:rsidRPr="009830AD">
        <w:t>2024</w:t>
      </w:r>
      <w:r w:rsidRPr="009830AD">
        <w:t>.</w:t>
      </w:r>
    </w:p>
    <w:p w14:paraId="52BF7288" w14:textId="77777777" w:rsidR="00E40A98" w:rsidRPr="009830AD" w:rsidRDefault="00E40A98" w:rsidP="009830AD">
      <w:pPr>
        <w:spacing w:line="240" w:lineRule="auto"/>
        <w:ind w:right="-93"/>
        <w:rPr>
          <w:rFonts w:eastAsia="Calibri" w:cs="Tahoma"/>
          <w:bCs/>
          <w:szCs w:val="22"/>
          <w:lang w:eastAsia="en-US"/>
        </w:rPr>
      </w:pPr>
    </w:p>
    <w:p w14:paraId="1599BF79" w14:textId="77777777" w:rsidR="00E40A98" w:rsidRPr="009830AD" w:rsidRDefault="00E40A98" w:rsidP="009830AD">
      <w:pPr>
        <w:spacing w:line="240" w:lineRule="auto"/>
        <w:ind w:left="709" w:right="822"/>
        <w:rPr>
          <w:rFonts w:eastAsia="Calibri" w:cs="Tahoma"/>
          <w:bCs/>
          <w:i/>
          <w:iCs/>
          <w:szCs w:val="22"/>
          <w:lang w:eastAsia="en-US"/>
        </w:rPr>
      </w:pPr>
      <w:r w:rsidRPr="009830AD">
        <w:rPr>
          <w:rFonts w:eastAsia="Calibri" w:cs="Tahoma"/>
          <w:bCs/>
          <w:i/>
          <w:iCs/>
          <w:szCs w:val="22"/>
          <w:lang w:eastAsia="en-US"/>
        </w:rPr>
        <w:t>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w:t>
      </w:r>
    </w:p>
    <w:p w14:paraId="4653464B" w14:textId="77777777" w:rsidR="00E40A98" w:rsidRPr="009830AD" w:rsidRDefault="00E40A98" w:rsidP="009830AD">
      <w:pPr>
        <w:spacing w:line="240" w:lineRule="auto"/>
        <w:ind w:left="709" w:right="822"/>
        <w:rPr>
          <w:rFonts w:eastAsia="Calibri" w:cs="Tahoma"/>
          <w:bCs/>
          <w:i/>
          <w:iCs/>
          <w:szCs w:val="22"/>
          <w:lang w:eastAsia="en-US"/>
        </w:rPr>
      </w:pPr>
    </w:p>
    <w:p w14:paraId="41D1B75B" w14:textId="299EB15A" w:rsidR="00A26706" w:rsidRPr="009830AD" w:rsidRDefault="001A77F7" w:rsidP="009830AD">
      <w:pPr>
        <w:spacing w:line="240" w:lineRule="auto"/>
        <w:ind w:left="709" w:right="822"/>
        <w:rPr>
          <w:rFonts w:cs="Arial"/>
          <w:i/>
          <w:szCs w:val="22"/>
        </w:rPr>
      </w:pPr>
      <w:r w:rsidRPr="009830AD">
        <w:rPr>
          <w:rFonts w:eastAsia="Calibri" w:cs="Tahoma"/>
          <w:bCs/>
          <w:i/>
          <w:iCs/>
          <w:szCs w:val="22"/>
          <w:lang w:eastAsia="en-US"/>
        </w:rPr>
        <w:t xml:space="preserve">Para el caso, de que se haya cancelado alguno de los oficios </w:t>
      </w:r>
      <w:r w:rsidR="00A26706" w:rsidRPr="009830AD">
        <w:rPr>
          <w:rFonts w:eastAsia="Calibri" w:cs="Tahoma"/>
          <w:bCs/>
          <w:i/>
          <w:iCs/>
          <w:szCs w:val="22"/>
          <w:lang w:eastAsia="en-US"/>
        </w:rPr>
        <w:t>generados ordenados en el numeral 1</w:t>
      </w:r>
      <w:r w:rsidRPr="009830AD">
        <w:rPr>
          <w:rFonts w:eastAsia="Calibri" w:cs="Tahoma"/>
          <w:bCs/>
          <w:i/>
          <w:iCs/>
          <w:szCs w:val="22"/>
          <w:lang w:eastAsia="en-US"/>
        </w:rPr>
        <w:t xml:space="preserve">, </w:t>
      </w:r>
      <w:r w:rsidR="00A26706" w:rsidRPr="009830AD">
        <w:rPr>
          <w:rFonts w:eastAsia="Palatino Linotype" w:cs="Palatino Linotype"/>
          <w:i/>
          <w:szCs w:val="22"/>
        </w:rPr>
        <w:t xml:space="preserve">bastará con que así lo haga del conocimiento de </w:t>
      </w:r>
      <w:r w:rsidR="00A26706" w:rsidRPr="009830AD">
        <w:rPr>
          <w:rFonts w:eastAsia="Palatino Linotype" w:cs="Palatino Linotype"/>
          <w:b/>
          <w:i/>
          <w:szCs w:val="22"/>
        </w:rPr>
        <w:t>LA PARTE</w:t>
      </w:r>
      <w:r w:rsidR="00A26706" w:rsidRPr="009830AD">
        <w:rPr>
          <w:rFonts w:eastAsia="Palatino Linotype" w:cs="Palatino Linotype"/>
          <w:i/>
          <w:szCs w:val="22"/>
        </w:rPr>
        <w:t xml:space="preserve"> </w:t>
      </w:r>
      <w:r w:rsidR="00A26706" w:rsidRPr="009830AD">
        <w:rPr>
          <w:rFonts w:eastAsia="Palatino Linotype" w:cs="Palatino Linotype"/>
          <w:b/>
          <w:i/>
          <w:szCs w:val="22"/>
        </w:rPr>
        <w:t xml:space="preserve">RECURRENTE. </w:t>
      </w:r>
    </w:p>
    <w:p w14:paraId="4B7A37DA" w14:textId="77777777" w:rsidR="00A26706" w:rsidRPr="009830AD" w:rsidRDefault="00A26706" w:rsidP="009830AD">
      <w:pPr>
        <w:spacing w:line="240" w:lineRule="auto"/>
        <w:ind w:left="709" w:right="822"/>
        <w:rPr>
          <w:rFonts w:eastAsia="Calibri" w:cs="Tahoma"/>
          <w:bCs/>
          <w:i/>
          <w:iCs/>
          <w:szCs w:val="22"/>
          <w:lang w:eastAsia="en-US"/>
        </w:rPr>
      </w:pPr>
    </w:p>
    <w:p w14:paraId="1B8136CD" w14:textId="04AB608B" w:rsidR="00A26706" w:rsidRPr="009830AD" w:rsidRDefault="00A26706" w:rsidP="009830AD">
      <w:pPr>
        <w:spacing w:line="240" w:lineRule="auto"/>
        <w:ind w:left="709" w:right="822"/>
        <w:rPr>
          <w:rFonts w:cs="Arial"/>
          <w:i/>
          <w:szCs w:val="22"/>
        </w:rPr>
      </w:pPr>
      <w:r w:rsidRPr="009830AD">
        <w:rPr>
          <w:rFonts w:cs="Arial"/>
          <w:i/>
          <w:szCs w:val="22"/>
        </w:rPr>
        <w:t xml:space="preserve">Para el caso de que no obre en los archivos el documento ordenado en el numeral 2, por tener menos de seis meses en el cargo, bastará con que </w:t>
      </w:r>
      <w:r w:rsidRPr="009830AD">
        <w:rPr>
          <w:rFonts w:eastAsia="Palatino Linotype" w:cs="Palatino Linotype"/>
          <w:i/>
          <w:szCs w:val="22"/>
        </w:rPr>
        <w:t xml:space="preserve">lo haga del conocimiento de </w:t>
      </w:r>
      <w:r w:rsidRPr="009830AD">
        <w:rPr>
          <w:rFonts w:eastAsia="Palatino Linotype" w:cs="Palatino Linotype"/>
          <w:b/>
          <w:i/>
          <w:szCs w:val="22"/>
        </w:rPr>
        <w:t>LA PARTE</w:t>
      </w:r>
      <w:r w:rsidRPr="009830AD">
        <w:rPr>
          <w:rFonts w:eastAsia="Palatino Linotype" w:cs="Palatino Linotype"/>
          <w:i/>
          <w:szCs w:val="22"/>
        </w:rPr>
        <w:t xml:space="preserve"> </w:t>
      </w:r>
      <w:r w:rsidRPr="009830AD">
        <w:rPr>
          <w:rFonts w:eastAsia="Palatino Linotype" w:cs="Palatino Linotype"/>
          <w:b/>
          <w:i/>
          <w:szCs w:val="22"/>
        </w:rPr>
        <w:t xml:space="preserve">RECURRENTE. </w:t>
      </w:r>
      <w:r w:rsidRPr="009830AD">
        <w:rPr>
          <w:rFonts w:eastAsia="Palatino Linotype" w:cs="Palatino Linotype"/>
          <w:i/>
          <w:szCs w:val="22"/>
        </w:rPr>
        <w:t xml:space="preserve">Sin embargo, </w:t>
      </w:r>
      <w:r w:rsidRPr="009830AD">
        <w:rPr>
          <w:rFonts w:cs="Arial"/>
          <w:i/>
          <w:szCs w:val="22"/>
        </w:rPr>
        <w:t xml:space="preserve">para el caso de que cuente con más de seis meses en el cargo, </w:t>
      </w:r>
      <w:r w:rsidRPr="009830AD">
        <w:rPr>
          <w:rFonts w:cs="Arial"/>
          <w:b/>
          <w:i/>
          <w:szCs w:val="22"/>
        </w:rPr>
        <w:t>EL SUJETO OBLIGADO</w:t>
      </w:r>
      <w:r w:rsidRPr="009830AD">
        <w:rPr>
          <w:rFonts w:cs="Arial"/>
          <w:i/>
          <w:szCs w:val="22"/>
        </w:rPr>
        <w:t xml:space="preserve"> deberá proporcionar el Acuerdo del Comité de Transparencia, donde confirme la inexistencia conforme a lo establecido en el artículo 19, párrafo tercero, 169 y 170, de la Ley de Transparencia y Acceso a la Información Pública del Estado de México y Municipios.</w:t>
      </w:r>
    </w:p>
    <w:p w14:paraId="09FE8711" w14:textId="77777777" w:rsidR="00A26706" w:rsidRPr="009830AD" w:rsidRDefault="00A26706" w:rsidP="009830AD">
      <w:pPr>
        <w:ind w:left="709" w:right="822"/>
        <w:rPr>
          <w:rFonts w:cs="Arial"/>
          <w:i/>
          <w:szCs w:val="22"/>
        </w:rPr>
      </w:pPr>
    </w:p>
    <w:p w14:paraId="3230BFEF" w14:textId="77777777" w:rsidR="009A0277" w:rsidRPr="009830AD" w:rsidRDefault="009A0277" w:rsidP="009830AD">
      <w:r w:rsidRPr="009830AD">
        <w:rPr>
          <w:b/>
          <w:bCs/>
        </w:rPr>
        <w:t>TERCERO.</w:t>
      </w:r>
      <w:r w:rsidRPr="009830AD">
        <w:t xml:space="preserve"> </w:t>
      </w:r>
      <w:r w:rsidRPr="009830AD">
        <w:rPr>
          <w:rFonts w:eastAsia="Palatino Linotype" w:cs="Palatino Linotype"/>
          <w:b/>
          <w:lang w:eastAsia="es-MX"/>
        </w:rPr>
        <w:t xml:space="preserve">Notifíquese </w:t>
      </w:r>
      <w:r w:rsidRPr="009830AD">
        <w:rPr>
          <w:szCs w:val="17"/>
          <w:lang w:eastAsia="es-ES_tradnl"/>
        </w:rPr>
        <w:t xml:space="preserve">vía </w:t>
      </w:r>
      <w:r w:rsidRPr="009830AD">
        <w:rPr>
          <w:rFonts w:cs="Arial"/>
        </w:rPr>
        <w:t>Sistema de Acceso a la Información Mexiquense (</w:t>
      </w:r>
      <w:r w:rsidRPr="009830AD">
        <w:rPr>
          <w:rFonts w:cs="Arial"/>
          <w:b/>
          <w:bCs/>
        </w:rPr>
        <w:t>SAIMEX)</w:t>
      </w:r>
      <w:r w:rsidRPr="009830AD">
        <w:rPr>
          <w:shd w:val="clear" w:color="auto" w:fill="FFFFFF"/>
        </w:rPr>
        <w:t xml:space="preserve">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6A4F4E2" w14:textId="64DF9CE2" w:rsidR="00FC3CE0" w:rsidRPr="009830AD" w:rsidRDefault="00FC3CE0" w:rsidP="009830AD">
      <w:r w:rsidRPr="009830AD">
        <w:rPr>
          <w:b/>
          <w:bCs/>
        </w:rPr>
        <w:lastRenderedPageBreak/>
        <w:t>CUARTO.</w:t>
      </w:r>
      <w:r w:rsidRPr="009830AD">
        <w:t xml:space="preserve"> Notifíquese a </w:t>
      </w:r>
      <w:r w:rsidRPr="009830AD">
        <w:rPr>
          <w:b/>
          <w:bCs/>
        </w:rPr>
        <w:t>LA PARTE RECURRENTE</w:t>
      </w:r>
      <w:r w:rsidRPr="009830AD">
        <w:t xml:space="preserve"> la presente resolución vía Sistema de Acceso a la Información Mexiquense </w:t>
      </w:r>
      <w:r w:rsidR="008B1E16" w:rsidRPr="009830AD">
        <w:t>(</w:t>
      </w:r>
      <w:r w:rsidRPr="009830AD">
        <w:t>SAIMEX</w:t>
      </w:r>
      <w:r w:rsidR="008B1E16" w:rsidRPr="009830AD">
        <w:t>)</w:t>
      </w:r>
      <w:r w:rsidRPr="009830AD">
        <w:t>.</w:t>
      </w:r>
    </w:p>
    <w:p w14:paraId="515336ED" w14:textId="77777777" w:rsidR="00FC3CE0" w:rsidRPr="009830AD" w:rsidRDefault="00FC3CE0" w:rsidP="009830AD"/>
    <w:p w14:paraId="006EFE1D" w14:textId="07CDFDE4" w:rsidR="00FC3CE0" w:rsidRPr="009830AD" w:rsidRDefault="00FC3CE0" w:rsidP="009830AD">
      <w:r w:rsidRPr="009830AD">
        <w:rPr>
          <w:b/>
          <w:bCs/>
        </w:rPr>
        <w:t>QUINTO</w:t>
      </w:r>
      <w:r w:rsidRPr="009830AD">
        <w:t>. Hágase del conocimiento a</w:t>
      </w:r>
      <w:r w:rsidR="008B1E16" w:rsidRPr="009830AD">
        <w:t xml:space="preserve"> </w:t>
      </w:r>
      <w:r w:rsidR="008B1E16" w:rsidRPr="009830AD">
        <w:rPr>
          <w:b/>
          <w:bCs/>
        </w:rPr>
        <w:t xml:space="preserve">LA PARTE </w:t>
      </w:r>
      <w:r w:rsidRPr="009830AD">
        <w:rPr>
          <w:b/>
          <w:bCs/>
        </w:rPr>
        <w:t>RECURRENTE</w:t>
      </w:r>
      <w:r w:rsidRPr="009830AD">
        <w:t xml:space="preserve"> que</w:t>
      </w:r>
      <w:r w:rsidR="008B1E16" w:rsidRPr="009830AD">
        <w:t>,</w:t>
      </w:r>
      <w:r w:rsidRPr="009830AD">
        <w:t xml:space="preserve"> de conformidad con lo establecido en el artículo 196 de la Ley de Transparencia y Acceso a la Información Pública del Estado de México y Municipios, podrá impugnar</w:t>
      </w:r>
      <w:r w:rsidR="008B1E16" w:rsidRPr="009830AD">
        <w:t xml:space="preserve"> la presente resolución</w:t>
      </w:r>
      <w:r w:rsidRPr="009830AD">
        <w:t xml:space="preserve"> vía Juicio de Amparo en los términos de las leyes aplicables.</w:t>
      </w:r>
    </w:p>
    <w:p w14:paraId="1FDCA0FE" w14:textId="77777777" w:rsidR="00163D12" w:rsidRPr="009830AD" w:rsidRDefault="00163D12" w:rsidP="009830AD"/>
    <w:p w14:paraId="43DF9D99" w14:textId="4C6E52F9" w:rsidR="00FC3CE0" w:rsidRPr="009830AD" w:rsidRDefault="00FC3CE0" w:rsidP="009830AD">
      <w:r w:rsidRPr="009830AD">
        <w:rPr>
          <w:b/>
          <w:bCs/>
        </w:rPr>
        <w:t>SEXTO.</w:t>
      </w:r>
      <w:r w:rsidRPr="009830AD">
        <w:t xml:space="preserve"> De conformidad con el artículo 198 de la Ley de Transparencia y Acceso a la Información Pública del Estado de México y Municipios, el </w:t>
      </w:r>
      <w:r w:rsidR="008B1E16" w:rsidRPr="009830AD">
        <w:rPr>
          <w:b/>
          <w:bCs/>
        </w:rPr>
        <w:t>SUJETO OBLIGADO</w:t>
      </w:r>
      <w:r w:rsidR="008B1E16" w:rsidRPr="009830AD">
        <w:t xml:space="preserve"> </w:t>
      </w:r>
      <w:r w:rsidRPr="009830AD">
        <w:t>podrá solicitar</w:t>
      </w:r>
      <w:r w:rsidR="008B1E16" w:rsidRPr="009830AD">
        <w:t xml:space="preserve"> </w:t>
      </w:r>
      <w:r w:rsidRPr="009830AD">
        <w:t xml:space="preserve">una ampliación de plazo </w:t>
      </w:r>
      <w:r w:rsidR="008B1E16" w:rsidRPr="009830AD">
        <w:t xml:space="preserve">de manera fundada y motivada, </w:t>
      </w:r>
      <w:r w:rsidRPr="009830AD">
        <w:t>para el cumplimiento de la presente resolución.</w:t>
      </w:r>
    </w:p>
    <w:p w14:paraId="2BC8564F" w14:textId="77777777" w:rsidR="00FC3CE0" w:rsidRPr="009830AD" w:rsidRDefault="00FC3CE0" w:rsidP="009830AD">
      <w:pPr>
        <w:ind w:right="113"/>
        <w:rPr>
          <w:rFonts w:cs="Arial"/>
          <w:b/>
          <w:szCs w:val="22"/>
        </w:rPr>
      </w:pPr>
    </w:p>
    <w:p w14:paraId="719A5C63" w14:textId="6AFAEB08" w:rsidR="00664420" w:rsidRPr="009830AD" w:rsidRDefault="00664420" w:rsidP="009830AD">
      <w:pPr>
        <w:rPr>
          <w:rFonts w:eastAsia="Palatino Linotype" w:cs="Palatino Linotype"/>
          <w:szCs w:val="22"/>
        </w:rPr>
      </w:pPr>
      <w:r w:rsidRPr="009830AD">
        <w:rPr>
          <w:rFonts w:eastAsia="Palatino Linotype" w:cs="Palatino Linotype"/>
          <w:szCs w:val="22"/>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E04D9D" w:rsidRPr="009830AD">
        <w:rPr>
          <w:rFonts w:eastAsia="Palatino Linotype" w:cs="Palatino Linotype"/>
          <w:szCs w:val="22"/>
        </w:rPr>
        <w:t xml:space="preserve">Y GUADALUPE RAMÍREZ PEÑA, EN LA TRIGÉSIMA SÉPTIMA </w:t>
      </w:r>
      <w:r w:rsidRPr="009830AD">
        <w:rPr>
          <w:rFonts w:eastAsia="Palatino Linotype" w:cs="Palatino Linotype"/>
          <w:szCs w:val="22"/>
        </w:rPr>
        <w:t xml:space="preserve">SESIÓN ORDINARIA, CELEBRADA EL </w:t>
      </w:r>
      <w:r w:rsidR="00E04D9D" w:rsidRPr="009830AD">
        <w:rPr>
          <w:rFonts w:eastAsia="Palatino Linotype" w:cs="Palatino Linotype"/>
          <w:szCs w:val="22"/>
        </w:rPr>
        <w:t>DIECISÉIS DE OCTRUBE DE DOS MIL VEINTICUATRO</w:t>
      </w:r>
      <w:r w:rsidRPr="009830AD">
        <w:rPr>
          <w:rFonts w:eastAsia="Palatino Linotype" w:cs="Palatino Linotype"/>
          <w:szCs w:val="22"/>
        </w:rPr>
        <w:t>, ANTE EL SECRETARIO TÉCNICO DEL PLENO, ALEXIS TAPIA RAMÍREZ.</w:t>
      </w:r>
    </w:p>
    <w:p w14:paraId="2AB73DBD" w14:textId="68A89E15" w:rsidR="009A0277" w:rsidRPr="009830AD" w:rsidRDefault="00E04D9D" w:rsidP="009830AD">
      <w:pPr>
        <w:widowControl w:val="0"/>
        <w:autoSpaceDE w:val="0"/>
        <w:autoSpaceDN w:val="0"/>
        <w:adjustRightInd w:val="0"/>
        <w:rPr>
          <w:rFonts w:eastAsiaTheme="minorEastAsia"/>
          <w:sz w:val="18"/>
          <w:szCs w:val="18"/>
          <w:lang w:val="it-IT"/>
        </w:rPr>
      </w:pPr>
      <w:r w:rsidRPr="009830AD">
        <w:rPr>
          <w:rFonts w:eastAsiaTheme="minorEastAsia"/>
          <w:sz w:val="18"/>
          <w:szCs w:val="18"/>
          <w:lang w:val="it-IT"/>
        </w:rPr>
        <w:t>SCMM/AGZ/DEMF/AGE</w:t>
      </w:r>
    </w:p>
    <w:p w14:paraId="49D72DA3" w14:textId="77777777" w:rsidR="00664420" w:rsidRPr="009830AD" w:rsidRDefault="00664420" w:rsidP="009830AD">
      <w:pPr>
        <w:ind w:right="-93"/>
        <w:rPr>
          <w:rFonts w:eastAsia="Calibri" w:cs="Tahoma"/>
          <w:bCs/>
          <w:szCs w:val="22"/>
          <w:lang w:eastAsia="en-US"/>
        </w:rPr>
      </w:pPr>
    </w:p>
    <w:p w14:paraId="5EFEA0CD" w14:textId="77777777" w:rsidR="00664420" w:rsidRPr="009830AD" w:rsidRDefault="00664420" w:rsidP="009830AD">
      <w:pPr>
        <w:ind w:right="-93"/>
        <w:rPr>
          <w:rFonts w:eastAsia="Calibri" w:cs="Tahoma"/>
          <w:szCs w:val="22"/>
          <w:lang w:val="es-ES"/>
        </w:rPr>
      </w:pPr>
    </w:p>
    <w:p w14:paraId="696BC976" w14:textId="77777777" w:rsidR="00664420" w:rsidRPr="009830AD" w:rsidRDefault="00664420" w:rsidP="009830AD">
      <w:pPr>
        <w:ind w:right="-93"/>
        <w:rPr>
          <w:rFonts w:eastAsia="Calibri" w:cs="Tahoma"/>
          <w:bCs/>
          <w:szCs w:val="22"/>
          <w:lang w:val="es-ES" w:eastAsia="en-US"/>
        </w:rPr>
      </w:pPr>
    </w:p>
    <w:p w14:paraId="671CB0C5" w14:textId="77777777" w:rsidR="00664420" w:rsidRPr="009830AD" w:rsidRDefault="00664420" w:rsidP="009830AD">
      <w:pPr>
        <w:ind w:right="-93"/>
        <w:rPr>
          <w:rFonts w:eastAsia="Calibri" w:cs="Tahoma"/>
          <w:bCs/>
          <w:szCs w:val="22"/>
          <w:lang w:val="es-ES_tradnl" w:eastAsia="en-US"/>
        </w:rPr>
      </w:pPr>
    </w:p>
    <w:p w14:paraId="52B66DE7" w14:textId="77777777" w:rsidR="00664420" w:rsidRPr="009830AD" w:rsidRDefault="00664420" w:rsidP="009830AD">
      <w:pPr>
        <w:ind w:right="-93"/>
        <w:rPr>
          <w:rFonts w:eastAsia="Calibri" w:cs="Tahoma"/>
          <w:bCs/>
          <w:szCs w:val="22"/>
          <w:lang w:val="es-ES_tradnl" w:eastAsia="en-US"/>
        </w:rPr>
      </w:pPr>
    </w:p>
    <w:p w14:paraId="3BA305D1" w14:textId="77777777" w:rsidR="00664420" w:rsidRPr="009830AD" w:rsidRDefault="00664420" w:rsidP="009830AD">
      <w:pPr>
        <w:ind w:right="-93"/>
        <w:rPr>
          <w:rFonts w:eastAsia="Calibri" w:cs="Tahoma"/>
          <w:bCs/>
          <w:szCs w:val="22"/>
          <w:lang w:val="es-ES_tradnl" w:eastAsia="en-US"/>
        </w:rPr>
      </w:pPr>
    </w:p>
    <w:p w14:paraId="78230707" w14:textId="77777777" w:rsidR="00664420" w:rsidRPr="009830AD" w:rsidRDefault="00664420" w:rsidP="009830AD">
      <w:pPr>
        <w:ind w:right="-93"/>
        <w:rPr>
          <w:rFonts w:eastAsia="Calibri" w:cs="Tahoma"/>
          <w:bCs/>
          <w:szCs w:val="22"/>
          <w:lang w:val="es-ES_tradnl" w:eastAsia="en-US"/>
        </w:rPr>
      </w:pPr>
    </w:p>
    <w:p w14:paraId="72D18B28" w14:textId="77777777" w:rsidR="00664420" w:rsidRPr="009830AD" w:rsidRDefault="00664420" w:rsidP="009830AD">
      <w:pPr>
        <w:ind w:right="-93"/>
        <w:rPr>
          <w:rFonts w:eastAsia="Calibri" w:cs="Tahoma"/>
          <w:bCs/>
          <w:szCs w:val="22"/>
          <w:lang w:val="es-ES_tradnl" w:eastAsia="en-US"/>
        </w:rPr>
      </w:pPr>
    </w:p>
    <w:p w14:paraId="6BD461DC" w14:textId="77777777" w:rsidR="00664420" w:rsidRPr="009830AD" w:rsidRDefault="00664420" w:rsidP="009830AD">
      <w:pPr>
        <w:tabs>
          <w:tab w:val="center" w:pos="4568"/>
        </w:tabs>
        <w:ind w:right="-93"/>
        <w:rPr>
          <w:rFonts w:eastAsia="Calibri" w:cs="Tahoma"/>
          <w:bCs/>
          <w:szCs w:val="22"/>
          <w:lang w:eastAsia="en-US"/>
        </w:rPr>
      </w:pPr>
    </w:p>
    <w:p w14:paraId="4DBB1727" w14:textId="77777777" w:rsidR="00664420" w:rsidRPr="009830AD" w:rsidRDefault="00664420" w:rsidP="009830AD">
      <w:pPr>
        <w:tabs>
          <w:tab w:val="center" w:pos="4568"/>
        </w:tabs>
        <w:ind w:right="-93"/>
        <w:rPr>
          <w:rFonts w:eastAsia="Calibri" w:cs="Tahoma"/>
          <w:bCs/>
          <w:szCs w:val="22"/>
          <w:lang w:eastAsia="en-US"/>
        </w:rPr>
      </w:pPr>
    </w:p>
    <w:p w14:paraId="1D74121B" w14:textId="77777777" w:rsidR="00664420" w:rsidRPr="009830AD" w:rsidRDefault="00664420" w:rsidP="009830AD">
      <w:pPr>
        <w:tabs>
          <w:tab w:val="center" w:pos="4568"/>
        </w:tabs>
        <w:ind w:right="-93"/>
        <w:rPr>
          <w:rFonts w:eastAsia="Calibri" w:cs="Tahoma"/>
          <w:bCs/>
          <w:szCs w:val="22"/>
          <w:lang w:eastAsia="en-US"/>
        </w:rPr>
      </w:pPr>
    </w:p>
    <w:p w14:paraId="08E74E9C" w14:textId="77777777" w:rsidR="00664420" w:rsidRPr="009830AD" w:rsidRDefault="00664420" w:rsidP="009830AD">
      <w:pPr>
        <w:tabs>
          <w:tab w:val="center" w:pos="4568"/>
        </w:tabs>
        <w:ind w:right="-93"/>
        <w:rPr>
          <w:rFonts w:eastAsia="Calibri" w:cs="Tahoma"/>
          <w:bCs/>
          <w:szCs w:val="22"/>
          <w:lang w:eastAsia="en-US"/>
        </w:rPr>
      </w:pPr>
    </w:p>
    <w:p w14:paraId="2CBF5E03" w14:textId="77777777" w:rsidR="00664420" w:rsidRPr="009830AD" w:rsidRDefault="00664420" w:rsidP="009830AD">
      <w:pPr>
        <w:tabs>
          <w:tab w:val="center" w:pos="4568"/>
        </w:tabs>
        <w:ind w:right="-93"/>
        <w:rPr>
          <w:rFonts w:eastAsia="Calibri" w:cs="Tahoma"/>
          <w:bCs/>
          <w:szCs w:val="22"/>
          <w:lang w:eastAsia="en-US"/>
        </w:rPr>
      </w:pPr>
    </w:p>
    <w:p w14:paraId="44865A6D" w14:textId="77777777" w:rsidR="00664420" w:rsidRPr="009830AD" w:rsidRDefault="00664420" w:rsidP="009830AD">
      <w:pPr>
        <w:tabs>
          <w:tab w:val="center" w:pos="4568"/>
        </w:tabs>
        <w:ind w:right="-93"/>
        <w:rPr>
          <w:rFonts w:eastAsia="Calibri" w:cs="Tahoma"/>
          <w:bCs/>
          <w:szCs w:val="22"/>
          <w:lang w:eastAsia="en-US"/>
        </w:rPr>
      </w:pPr>
    </w:p>
    <w:p w14:paraId="7147F06B" w14:textId="77777777" w:rsidR="00664420" w:rsidRPr="009830AD" w:rsidRDefault="00664420" w:rsidP="009830AD">
      <w:pPr>
        <w:tabs>
          <w:tab w:val="center" w:pos="4568"/>
        </w:tabs>
        <w:ind w:right="-93"/>
        <w:rPr>
          <w:rFonts w:eastAsia="Calibri" w:cs="Tahoma"/>
          <w:bCs/>
          <w:szCs w:val="22"/>
          <w:lang w:eastAsia="en-US"/>
        </w:rPr>
      </w:pPr>
    </w:p>
    <w:p w14:paraId="6FDF3D7E" w14:textId="77777777" w:rsidR="00664420" w:rsidRPr="009830AD" w:rsidRDefault="00664420" w:rsidP="009830AD">
      <w:pPr>
        <w:tabs>
          <w:tab w:val="center" w:pos="4568"/>
        </w:tabs>
        <w:ind w:right="-93"/>
        <w:rPr>
          <w:rFonts w:eastAsia="Calibri" w:cs="Tahoma"/>
          <w:bCs/>
          <w:szCs w:val="22"/>
          <w:lang w:eastAsia="en-US"/>
        </w:rPr>
      </w:pPr>
    </w:p>
    <w:p w14:paraId="6246F818" w14:textId="77777777" w:rsidR="00664420" w:rsidRPr="009830AD" w:rsidRDefault="00664420" w:rsidP="009830AD">
      <w:pPr>
        <w:tabs>
          <w:tab w:val="center" w:pos="4568"/>
        </w:tabs>
        <w:ind w:right="-93"/>
        <w:rPr>
          <w:rFonts w:eastAsia="Calibri" w:cs="Tahoma"/>
          <w:bCs/>
          <w:szCs w:val="22"/>
          <w:lang w:eastAsia="en-US"/>
        </w:rPr>
      </w:pPr>
    </w:p>
    <w:p w14:paraId="57A88B28" w14:textId="77777777" w:rsidR="00664420" w:rsidRPr="009830AD" w:rsidRDefault="00664420" w:rsidP="009830AD">
      <w:pPr>
        <w:tabs>
          <w:tab w:val="center" w:pos="4568"/>
        </w:tabs>
        <w:ind w:right="-93"/>
        <w:rPr>
          <w:rFonts w:eastAsia="Calibri" w:cs="Tahoma"/>
          <w:bCs/>
          <w:szCs w:val="22"/>
          <w:lang w:eastAsia="en-US"/>
        </w:rPr>
      </w:pPr>
    </w:p>
    <w:p w14:paraId="77EF6095" w14:textId="77777777" w:rsidR="00664420" w:rsidRPr="009830AD" w:rsidRDefault="00664420" w:rsidP="009830AD">
      <w:pPr>
        <w:tabs>
          <w:tab w:val="center" w:pos="4568"/>
        </w:tabs>
        <w:ind w:right="-93"/>
        <w:rPr>
          <w:rFonts w:eastAsia="Calibri" w:cs="Tahoma"/>
          <w:bCs/>
          <w:szCs w:val="22"/>
          <w:lang w:eastAsia="en-US"/>
        </w:rPr>
      </w:pPr>
    </w:p>
    <w:p w14:paraId="35593947" w14:textId="77777777" w:rsidR="00664420" w:rsidRPr="009830AD" w:rsidRDefault="00664420" w:rsidP="009830AD">
      <w:pPr>
        <w:tabs>
          <w:tab w:val="center" w:pos="4568"/>
        </w:tabs>
        <w:ind w:right="-93"/>
        <w:rPr>
          <w:rFonts w:eastAsia="Calibri" w:cs="Tahoma"/>
          <w:bCs/>
          <w:szCs w:val="22"/>
          <w:lang w:eastAsia="en-US"/>
        </w:rPr>
      </w:pPr>
    </w:p>
    <w:p w14:paraId="3AF72A17" w14:textId="77777777" w:rsidR="00664420" w:rsidRPr="009830AD" w:rsidRDefault="00664420" w:rsidP="009830AD">
      <w:pPr>
        <w:tabs>
          <w:tab w:val="center" w:pos="4568"/>
        </w:tabs>
        <w:ind w:right="-93"/>
        <w:rPr>
          <w:rFonts w:eastAsia="Calibri" w:cs="Tahoma"/>
          <w:bCs/>
          <w:szCs w:val="22"/>
          <w:lang w:eastAsia="en-US"/>
        </w:rPr>
      </w:pPr>
    </w:p>
    <w:p w14:paraId="37169144" w14:textId="77777777" w:rsidR="00664420" w:rsidRPr="009830AD" w:rsidRDefault="00664420" w:rsidP="009830AD">
      <w:pPr>
        <w:tabs>
          <w:tab w:val="center" w:pos="4568"/>
        </w:tabs>
        <w:ind w:right="-93"/>
        <w:rPr>
          <w:rFonts w:eastAsia="Calibri" w:cs="Tahoma"/>
          <w:bCs/>
          <w:szCs w:val="22"/>
          <w:lang w:eastAsia="en-US"/>
        </w:rPr>
      </w:pPr>
    </w:p>
    <w:p w14:paraId="77CFC088" w14:textId="77777777" w:rsidR="00664420" w:rsidRPr="009830AD" w:rsidRDefault="00664420" w:rsidP="009830AD">
      <w:pPr>
        <w:tabs>
          <w:tab w:val="center" w:pos="4568"/>
        </w:tabs>
        <w:ind w:right="-93"/>
        <w:rPr>
          <w:rFonts w:eastAsia="Calibri" w:cs="Tahoma"/>
          <w:bCs/>
          <w:szCs w:val="22"/>
          <w:lang w:eastAsia="en-US"/>
        </w:rPr>
      </w:pPr>
    </w:p>
    <w:p w14:paraId="781A11A5" w14:textId="77777777" w:rsidR="00664420" w:rsidRPr="009830AD" w:rsidRDefault="00664420" w:rsidP="009830AD">
      <w:pPr>
        <w:tabs>
          <w:tab w:val="center" w:pos="4568"/>
        </w:tabs>
        <w:ind w:right="-93"/>
        <w:rPr>
          <w:rFonts w:eastAsia="Calibri" w:cs="Tahoma"/>
          <w:bCs/>
          <w:szCs w:val="22"/>
          <w:lang w:eastAsia="en-US"/>
        </w:rPr>
      </w:pPr>
    </w:p>
    <w:p w14:paraId="5B4ADFF3" w14:textId="77777777" w:rsidR="00A131AC" w:rsidRPr="009830AD" w:rsidRDefault="00A131AC" w:rsidP="009830AD"/>
    <w:sectPr w:rsidR="00A131AC" w:rsidRPr="009830AD" w:rsidSect="00EE2AF2">
      <w:footerReference w:type="default" r:id="rId20"/>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8E82E6" w14:textId="77777777" w:rsidR="00C2795D" w:rsidRDefault="00C2795D" w:rsidP="00664420">
      <w:pPr>
        <w:spacing w:line="240" w:lineRule="auto"/>
      </w:pPr>
      <w:r>
        <w:separator/>
      </w:r>
    </w:p>
  </w:endnote>
  <w:endnote w:type="continuationSeparator" w:id="0">
    <w:p w14:paraId="413DF92B" w14:textId="77777777" w:rsidR="00C2795D" w:rsidRDefault="00C2795D"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00000001" w:usb1="00000003" w:usb2="00000000" w:usb3="00000000" w:csb0="0000019F" w:csb1="00000000"/>
  </w:font>
  <w:font w:name="Aptos Display">
    <w:altName w:val="Calibri"/>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E52189" w:rsidRDefault="00E52189">
    <w:pPr>
      <w:tabs>
        <w:tab w:val="center" w:pos="4550"/>
        <w:tab w:val="left" w:pos="5818"/>
      </w:tabs>
      <w:ind w:right="260"/>
      <w:jc w:val="right"/>
      <w:rPr>
        <w:color w:val="071320" w:themeColor="text2" w:themeShade="80"/>
        <w:sz w:val="24"/>
        <w:szCs w:val="24"/>
      </w:rPr>
    </w:pPr>
  </w:p>
  <w:p w14:paraId="1BCA7F23" w14:textId="77777777" w:rsidR="00E52189" w:rsidRDefault="00E521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77777777" w:rsidR="00E52189" w:rsidRDefault="00E52189">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820C14" w:rsidRPr="00820C14">
      <w:rPr>
        <w:noProof/>
        <w:color w:val="0A1D30" w:themeColor="text2" w:themeShade="BF"/>
        <w:sz w:val="24"/>
        <w:szCs w:val="24"/>
        <w:lang w:val="es-ES"/>
      </w:rPr>
      <w:t>38</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820C14" w:rsidRPr="00820C14">
      <w:rPr>
        <w:noProof/>
        <w:color w:val="0A1D30" w:themeColor="text2" w:themeShade="BF"/>
        <w:sz w:val="24"/>
        <w:szCs w:val="24"/>
        <w:lang w:val="es-ES"/>
      </w:rPr>
      <w:t>40</w:t>
    </w:r>
    <w:r>
      <w:rPr>
        <w:color w:val="0A1D30" w:themeColor="text2" w:themeShade="BF"/>
        <w:sz w:val="24"/>
        <w:szCs w:val="24"/>
      </w:rPr>
      <w:fldChar w:fldCharType="end"/>
    </w:r>
  </w:p>
  <w:p w14:paraId="310E15C0" w14:textId="77777777" w:rsidR="00E52189" w:rsidRDefault="00E521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BA309" w14:textId="77777777" w:rsidR="00C2795D" w:rsidRDefault="00C2795D" w:rsidP="00664420">
      <w:pPr>
        <w:spacing w:line="240" w:lineRule="auto"/>
      </w:pPr>
      <w:r>
        <w:separator/>
      </w:r>
    </w:p>
  </w:footnote>
  <w:footnote w:type="continuationSeparator" w:id="0">
    <w:p w14:paraId="51942143" w14:textId="77777777" w:rsidR="00C2795D" w:rsidRDefault="00C2795D"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E52189" w:rsidRPr="00330DA7" w14:paraId="070A4B18" w14:textId="77777777" w:rsidTr="003F35FD">
      <w:trPr>
        <w:trHeight w:val="144"/>
        <w:jc w:val="right"/>
      </w:trPr>
      <w:tc>
        <w:tcPr>
          <w:tcW w:w="2727" w:type="dxa"/>
        </w:tcPr>
        <w:p w14:paraId="62B7493A" w14:textId="51155AFC" w:rsidR="00E52189" w:rsidRPr="00330DA7" w:rsidRDefault="00E52189" w:rsidP="003F35FD">
          <w:pPr>
            <w:tabs>
              <w:tab w:val="right" w:pos="8838"/>
            </w:tabs>
            <w:ind w:left="-74" w:right="-105"/>
            <w:rPr>
              <w:rFonts w:eastAsia="Calibri" w:cs="Tahoma"/>
              <w:b/>
              <w:szCs w:val="22"/>
              <w:lang w:eastAsia="en-US"/>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8DD9324">
                <wp:simplePos x="0" y="0"/>
                <wp:positionH relativeFrom="margin">
                  <wp:posOffset>-2924175</wp:posOffset>
                </wp:positionH>
                <wp:positionV relativeFrom="margin">
                  <wp:posOffset>-583565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r w:rsidRPr="00330DA7">
            <w:rPr>
              <w:rFonts w:eastAsia="Calibri" w:cs="Tahoma"/>
              <w:b/>
              <w:szCs w:val="22"/>
              <w:lang w:eastAsia="en-US"/>
            </w:rPr>
            <w:t>Recurso de Revisión:</w:t>
          </w:r>
        </w:p>
      </w:tc>
      <w:tc>
        <w:tcPr>
          <w:tcW w:w="3402" w:type="dxa"/>
        </w:tcPr>
        <w:p w14:paraId="2C8124F7" w14:textId="21ABA63E" w:rsidR="00E52189" w:rsidRPr="00A90C72" w:rsidRDefault="00E52189" w:rsidP="003F35FD">
          <w:pPr>
            <w:tabs>
              <w:tab w:val="right" w:pos="8838"/>
            </w:tabs>
            <w:ind w:left="-74" w:right="-105"/>
            <w:rPr>
              <w:rFonts w:eastAsia="Calibri" w:cs="Tahoma"/>
              <w:szCs w:val="22"/>
              <w:lang w:eastAsia="en-US"/>
            </w:rPr>
          </w:pPr>
          <w:r w:rsidRPr="00737483">
            <w:rPr>
              <w:rFonts w:eastAsia="Calibri" w:cs="Tahoma"/>
              <w:szCs w:val="22"/>
              <w:lang w:eastAsia="en-US"/>
            </w:rPr>
            <w:t>05662/INFOEM/IP/RR/2024</w:t>
          </w:r>
          <w:r>
            <w:rPr>
              <w:rFonts w:eastAsia="Calibri" w:cs="Tahoma"/>
              <w:szCs w:val="22"/>
              <w:lang w:eastAsia="en-US"/>
            </w:rPr>
            <w:t xml:space="preserve"> </w:t>
          </w:r>
        </w:p>
      </w:tc>
    </w:tr>
    <w:tr w:rsidR="00E52189" w:rsidRPr="00330DA7" w14:paraId="4521E058" w14:textId="77777777" w:rsidTr="003F35FD">
      <w:trPr>
        <w:trHeight w:val="283"/>
        <w:jc w:val="right"/>
      </w:trPr>
      <w:tc>
        <w:tcPr>
          <w:tcW w:w="2727" w:type="dxa"/>
        </w:tcPr>
        <w:p w14:paraId="0B68C086" w14:textId="77777777" w:rsidR="00E52189" w:rsidRPr="00330DA7" w:rsidRDefault="00E52189"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47B708A9" w:rsidR="00E52189" w:rsidRPr="00952DD0" w:rsidRDefault="00E52189" w:rsidP="003F35FD">
          <w:pPr>
            <w:tabs>
              <w:tab w:val="left" w:pos="2834"/>
              <w:tab w:val="right" w:pos="8838"/>
            </w:tabs>
            <w:ind w:left="-108" w:right="-105"/>
            <w:rPr>
              <w:rFonts w:eastAsia="Calibri" w:cs="Tahoma"/>
              <w:szCs w:val="22"/>
              <w:lang w:eastAsia="en-US"/>
            </w:rPr>
          </w:pPr>
          <w:r w:rsidRPr="00737483">
            <w:rPr>
              <w:rFonts w:eastAsia="Calibri" w:cs="Tahoma"/>
              <w:szCs w:val="22"/>
              <w:lang w:eastAsia="en-US"/>
            </w:rPr>
            <w:t>Ayuntamiento de Tenancingo</w:t>
          </w:r>
        </w:p>
      </w:tc>
    </w:tr>
    <w:tr w:rsidR="00E52189" w:rsidRPr="00330DA7" w14:paraId="6331D9B6" w14:textId="77777777" w:rsidTr="003F35FD">
      <w:trPr>
        <w:trHeight w:val="283"/>
        <w:jc w:val="right"/>
      </w:trPr>
      <w:tc>
        <w:tcPr>
          <w:tcW w:w="2727" w:type="dxa"/>
        </w:tcPr>
        <w:p w14:paraId="3FA86BAE" w14:textId="04F1C45E" w:rsidR="00E52189" w:rsidRPr="00330DA7" w:rsidRDefault="00E52189"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E52189" w:rsidRPr="00EA66FC" w:rsidRDefault="00E52189"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5CBFEEC3" w:rsidR="00E52189" w:rsidRPr="00443C6B" w:rsidRDefault="00E52189" w:rsidP="00AE3DA7">
    <w:pPr>
      <w:pStyle w:val="Encabezado"/>
      <w:tabs>
        <w:tab w:val="clear" w:pos="4419"/>
        <w:tab w:val="clear" w:pos="8838"/>
        <w:tab w:val="center" w:pos="4522"/>
        <w:tab w:val="left" w:pos="6203"/>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E52189" w:rsidRPr="00330DA7" w14:paraId="29CFF901" w14:textId="77777777" w:rsidTr="00737483">
      <w:trPr>
        <w:trHeight w:val="1435"/>
      </w:trPr>
      <w:tc>
        <w:tcPr>
          <w:tcW w:w="283" w:type="dxa"/>
          <w:shd w:val="clear" w:color="auto" w:fill="auto"/>
        </w:tcPr>
        <w:p w14:paraId="046B9F8F" w14:textId="77777777" w:rsidR="00E52189" w:rsidRPr="00330DA7" w:rsidRDefault="00E52189" w:rsidP="00737483">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E52189" w:rsidRPr="00330DA7" w14:paraId="04F272D2" w14:textId="77777777" w:rsidTr="00737483">
            <w:trPr>
              <w:trHeight w:val="144"/>
            </w:trPr>
            <w:tc>
              <w:tcPr>
                <w:tcW w:w="2727" w:type="dxa"/>
              </w:tcPr>
              <w:p w14:paraId="2FD4DBF6" w14:textId="77777777" w:rsidR="00E52189" w:rsidRPr="00330DA7" w:rsidRDefault="00E52189" w:rsidP="00737483">
                <w:pPr>
                  <w:tabs>
                    <w:tab w:val="right" w:pos="8838"/>
                  </w:tabs>
                  <w:ind w:left="-74" w:right="-105"/>
                  <w:rPr>
                    <w:rFonts w:eastAsia="Calibri" w:cs="Tahoma"/>
                    <w:b/>
                    <w:szCs w:val="22"/>
                    <w:lang w:eastAsia="en-US"/>
                  </w:rPr>
                </w:pPr>
                <w:bookmarkStart w:id="0" w:name="_Hlk12526980"/>
                <w:r w:rsidRPr="00330DA7">
                  <w:rPr>
                    <w:rFonts w:eastAsia="Calibri" w:cs="Tahoma"/>
                    <w:b/>
                    <w:szCs w:val="22"/>
                    <w:lang w:eastAsia="en-US"/>
                  </w:rPr>
                  <w:t>Recurso de Revisión:</w:t>
                </w:r>
              </w:p>
            </w:tc>
            <w:tc>
              <w:tcPr>
                <w:tcW w:w="3402" w:type="dxa"/>
              </w:tcPr>
              <w:p w14:paraId="140729E3" w14:textId="3FBA1F10" w:rsidR="00E52189" w:rsidRPr="00A90C72" w:rsidRDefault="00E52189" w:rsidP="00737483">
                <w:pPr>
                  <w:tabs>
                    <w:tab w:val="right" w:pos="8838"/>
                  </w:tabs>
                  <w:ind w:left="-74" w:right="-105"/>
                  <w:rPr>
                    <w:rFonts w:eastAsia="Calibri" w:cs="Tahoma"/>
                    <w:szCs w:val="22"/>
                    <w:lang w:eastAsia="en-US"/>
                  </w:rPr>
                </w:pPr>
                <w:r w:rsidRPr="00737483">
                  <w:rPr>
                    <w:rFonts w:eastAsia="Calibri" w:cs="Tahoma"/>
                    <w:szCs w:val="22"/>
                    <w:lang w:eastAsia="en-US"/>
                  </w:rPr>
                  <w:t>05662/INFOEM/IP/RR/2024</w:t>
                </w:r>
                <w:r>
                  <w:rPr>
                    <w:rFonts w:eastAsia="Calibri" w:cs="Tahoma"/>
                    <w:szCs w:val="22"/>
                    <w:lang w:eastAsia="en-US"/>
                  </w:rPr>
                  <w:t xml:space="preserve"> </w:t>
                </w:r>
              </w:p>
            </w:tc>
            <w:tc>
              <w:tcPr>
                <w:tcW w:w="3402" w:type="dxa"/>
              </w:tcPr>
              <w:p w14:paraId="71DEA1CF" w14:textId="77777777" w:rsidR="00E52189" w:rsidRDefault="00E52189" w:rsidP="00737483">
                <w:pPr>
                  <w:tabs>
                    <w:tab w:val="right" w:pos="8838"/>
                  </w:tabs>
                  <w:ind w:left="-74" w:right="-105"/>
                  <w:rPr>
                    <w:rFonts w:eastAsia="Calibri" w:cs="Tahoma"/>
                    <w:szCs w:val="22"/>
                    <w:lang w:eastAsia="en-US"/>
                  </w:rPr>
                </w:pPr>
              </w:p>
            </w:tc>
          </w:tr>
          <w:tr w:rsidR="00E52189" w:rsidRPr="00330DA7" w14:paraId="05C58951" w14:textId="77777777" w:rsidTr="00737483">
            <w:trPr>
              <w:trHeight w:val="144"/>
            </w:trPr>
            <w:tc>
              <w:tcPr>
                <w:tcW w:w="2727" w:type="dxa"/>
              </w:tcPr>
              <w:p w14:paraId="642B9610" w14:textId="77777777" w:rsidR="00E52189" w:rsidRPr="00330DA7" w:rsidRDefault="00E52189" w:rsidP="00737483">
                <w:pPr>
                  <w:tabs>
                    <w:tab w:val="right" w:pos="8838"/>
                  </w:tabs>
                  <w:ind w:left="-74" w:right="-105"/>
                  <w:rPr>
                    <w:rFonts w:eastAsia="Calibri" w:cs="Tahoma"/>
                    <w:b/>
                    <w:szCs w:val="22"/>
                    <w:lang w:eastAsia="en-US"/>
                  </w:rPr>
                </w:pPr>
                <w:bookmarkStart w:id="1" w:name="_Hlk10641523"/>
                <w:bookmarkEnd w:id="0"/>
                <w:r w:rsidRPr="00330DA7">
                  <w:rPr>
                    <w:rFonts w:eastAsia="Calibri" w:cs="Tahoma"/>
                    <w:b/>
                    <w:szCs w:val="22"/>
                    <w:lang w:eastAsia="en-US"/>
                  </w:rPr>
                  <w:t>Recurrente:</w:t>
                </w:r>
              </w:p>
            </w:tc>
            <w:tc>
              <w:tcPr>
                <w:tcW w:w="3402" w:type="dxa"/>
              </w:tcPr>
              <w:p w14:paraId="7728D15B" w14:textId="4BA97135" w:rsidR="00E52189" w:rsidRPr="005F19B1" w:rsidRDefault="00820C14" w:rsidP="00737483">
                <w:pPr>
                  <w:tabs>
                    <w:tab w:val="left" w:pos="3122"/>
                    <w:tab w:val="right" w:pos="8838"/>
                  </w:tabs>
                  <w:ind w:left="-105" w:right="-105"/>
                  <w:rPr>
                    <w:rFonts w:eastAsia="Calibri" w:cs="Tahoma"/>
                    <w:szCs w:val="22"/>
                    <w:lang w:eastAsia="en-US"/>
                  </w:rPr>
                </w:pPr>
                <w:r>
                  <w:rPr>
                    <w:rFonts w:eastAsia="Calibri" w:cs="Tahoma"/>
                    <w:szCs w:val="22"/>
                    <w:lang w:eastAsia="en-US"/>
                  </w:rPr>
                  <w:t>XXXXX XXXXXXXX XXXXXX</w:t>
                </w:r>
              </w:p>
            </w:tc>
            <w:tc>
              <w:tcPr>
                <w:tcW w:w="3402" w:type="dxa"/>
              </w:tcPr>
              <w:p w14:paraId="73F47F53" w14:textId="77777777" w:rsidR="00E52189" w:rsidRPr="005F19B1" w:rsidRDefault="00E52189" w:rsidP="00737483">
                <w:pPr>
                  <w:tabs>
                    <w:tab w:val="left" w:pos="3122"/>
                    <w:tab w:val="right" w:pos="8838"/>
                  </w:tabs>
                  <w:ind w:left="-105" w:right="-105"/>
                  <w:rPr>
                    <w:rFonts w:eastAsia="Calibri" w:cs="Tahoma"/>
                    <w:szCs w:val="22"/>
                    <w:lang w:eastAsia="en-US"/>
                  </w:rPr>
                </w:pPr>
              </w:p>
            </w:tc>
          </w:tr>
          <w:bookmarkEnd w:id="1"/>
          <w:tr w:rsidR="00E52189" w:rsidRPr="00330DA7" w14:paraId="00E6CDC1" w14:textId="77777777" w:rsidTr="00737483">
            <w:trPr>
              <w:trHeight w:val="283"/>
            </w:trPr>
            <w:tc>
              <w:tcPr>
                <w:tcW w:w="2727" w:type="dxa"/>
              </w:tcPr>
              <w:p w14:paraId="0631AD24" w14:textId="77777777" w:rsidR="00E52189" w:rsidRPr="00330DA7" w:rsidRDefault="00E52189" w:rsidP="00737483">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3ACBE0D8" w14:textId="7003431D" w:rsidR="00E52189" w:rsidRPr="00952DD0" w:rsidRDefault="00E52189" w:rsidP="00737483">
                <w:pPr>
                  <w:tabs>
                    <w:tab w:val="left" w:pos="2834"/>
                    <w:tab w:val="right" w:pos="8838"/>
                  </w:tabs>
                  <w:ind w:left="-108" w:right="-105"/>
                  <w:rPr>
                    <w:rFonts w:eastAsia="Calibri" w:cs="Tahoma"/>
                    <w:szCs w:val="22"/>
                    <w:lang w:eastAsia="en-US"/>
                  </w:rPr>
                </w:pPr>
                <w:r w:rsidRPr="00737483">
                  <w:rPr>
                    <w:rFonts w:eastAsia="Calibri" w:cs="Tahoma"/>
                    <w:szCs w:val="22"/>
                    <w:lang w:eastAsia="en-US"/>
                  </w:rPr>
                  <w:t>Ayuntamiento de Tenancingo</w:t>
                </w:r>
              </w:p>
            </w:tc>
            <w:tc>
              <w:tcPr>
                <w:tcW w:w="3402" w:type="dxa"/>
              </w:tcPr>
              <w:p w14:paraId="3A7DA319" w14:textId="77777777" w:rsidR="00E52189" w:rsidRPr="00A90C72" w:rsidRDefault="00E52189" w:rsidP="00737483">
                <w:pPr>
                  <w:tabs>
                    <w:tab w:val="left" w:pos="2834"/>
                    <w:tab w:val="right" w:pos="8838"/>
                  </w:tabs>
                  <w:ind w:left="-108" w:right="-105"/>
                  <w:rPr>
                    <w:rFonts w:eastAsia="Calibri" w:cs="Tahoma"/>
                    <w:szCs w:val="22"/>
                    <w:lang w:eastAsia="en-US"/>
                  </w:rPr>
                </w:pPr>
              </w:p>
            </w:tc>
          </w:tr>
          <w:tr w:rsidR="00E52189" w:rsidRPr="00330DA7" w14:paraId="0F6CD8D2" w14:textId="77777777" w:rsidTr="00737483">
            <w:trPr>
              <w:trHeight w:val="283"/>
            </w:trPr>
            <w:tc>
              <w:tcPr>
                <w:tcW w:w="2727" w:type="dxa"/>
              </w:tcPr>
              <w:p w14:paraId="31700628" w14:textId="385332FF" w:rsidR="00E52189" w:rsidRPr="00330DA7" w:rsidRDefault="00E52189" w:rsidP="00737483">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1A90A58" w14:textId="75878977" w:rsidR="00E52189" w:rsidRPr="00EA66FC" w:rsidRDefault="00E52189" w:rsidP="00737483">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E52189" w:rsidRPr="00330DA7" w:rsidRDefault="00E52189" w:rsidP="00737483">
                <w:pPr>
                  <w:tabs>
                    <w:tab w:val="right" w:pos="8838"/>
                  </w:tabs>
                  <w:ind w:left="-108" w:right="-105"/>
                  <w:rPr>
                    <w:rFonts w:eastAsia="Calibri" w:cs="Tahoma"/>
                    <w:szCs w:val="22"/>
                    <w:lang w:eastAsia="en-US"/>
                  </w:rPr>
                </w:pPr>
              </w:p>
            </w:tc>
          </w:tr>
        </w:tbl>
        <w:p w14:paraId="5DC6AC61" w14:textId="77777777" w:rsidR="00E52189" w:rsidRPr="00330DA7" w:rsidRDefault="00E52189" w:rsidP="00737483">
          <w:pPr>
            <w:tabs>
              <w:tab w:val="right" w:pos="8838"/>
            </w:tabs>
            <w:ind w:left="-28"/>
            <w:rPr>
              <w:rFonts w:ascii="Arial" w:eastAsia="Calibri" w:hAnsi="Arial" w:cs="Arial"/>
              <w:b/>
              <w:szCs w:val="22"/>
              <w:lang w:eastAsia="en-US"/>
            </w:rPr>
          </w:pPr>
        </w:p>
      </w:tc>
    </w:tr>
  </w:tbl>
  <w:p w14:paraId="2A906731" w14:textId="77777777" w:rsidR="00E52189" w:rsidRPr="00765661" w:rsidRDefault="00C2795D" w:rsidP="00737483">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2BA4"/>
    <w:multiLevelType w:val="hybridMultilevel"/>
    <w:tmpl w:val="D1C62D3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48789E"/>
    <w:multiLevelType w:val="hybridMultilevel"/>
    <w:tmpl w:val="EC10D920"/>
    <w:lvl w:ilvl="0" w:tplc="3FFC0BB0">
      <w:start w:val="1"/>
      <w:numFmt w:val="upperLetter"/>
      <w:lvlText w:val="%1."/>
      <w:lvlJc w:val="left"/>
      <w:pPr>
        <w:ind w:left="1287" w:hanging="360"/>
      </w:pPr>
      <w:rPr>
        <w:b/>
        <w:bCs/>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0E1938"/>
    <w:multiLevelType w:val="hybridMultilevel"/>
    <w:tmpl w:val="26C6D02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BD782F"/>
    <w:multiLevelType w:val="hybridMultilevel"/>
    <w:tmpl w:val="4F18AD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9D00A5"/>
    <w:multiLevelType w:val="hybridMultilevel"/>
    <w:tmpl w:val="7228D2E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289934C2"/>
    <w:multiLevelType w:val="hybridMultilevel"/>
    <w:tmpl w:val="26C6D02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1"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8540F4"/>
    <w:multiLevelType w:val="hybridMultilevel"/>
    <w:tmpl w:val="DB9EE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14"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3A191101"/>
    <w:multiLevelType w:val="hybridMultilevel"/>
    <w:tmpl w:val="26C6D02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6"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583247D5"/>
    <w:multiLevelType w:val="hybridMultilevel"/>
    <w:tmpl w:val="D7EC1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3D03A7B"/>
    <w:multiLevelType w:val="hybridMultilevel"/>
    <w:tmpl w:val="26C6D028"/>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4"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20"/>
  </w:num>
  <w:num w:numId="3">
    <w:abstractNumId w:val="22"/>
  </w:num>
  <w:num w:numId="4">
    <w:abstractNumId w:val="7"/>
  </w:num>
  <w:num w:numId="5">
    <w:abstractNumId w:val="3"/>
  </w:num>
  <w:num w:numId="6">
    <w:abstractNumId w:val="24"/>
  </w:num>
  <w:num w:numId="7">
    <w:abstractNumId w:val="18"/>
  </w:num>
  <w:num w:numId="8">
    <w:abstractNumId w:val="5"/>
  </w:num>
  <w:num w:numId="9">
    <w:abstractNumId w:val="17"/>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13"/>
  </w:num>
  <w:num w:numId="12">
    <w:abstractNumId w:val="11"/>
  </w:num>
  <w:num w:numId="13">
    <w:abstractNumId w:val="1"/>
  </w:num>
  <w:num w:numId="14">
    <w:abstractNumId w:val="4"/>
  </w:num>
  <w:num w:numId="15">
    <w:abstractNumId w:val="19"/>
  </w:num>
  <w:num w:numId="16">
    <w:abstractNumId w:val="15"/>
  </w:num>
  <w:num w:numId="17">
    <w:abstractNumId w:val="23"/>
  </w:num>
  <w:num w:numId="18">
    <w:abstractNumId w:val="6"/>
  </w:num>
  <w:num w:numId="19">
    <w:abstractNumId w:val="14"/>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0"/>
  </w:num>
  <w:num w:numId="24">
    <w:abstractNumId w:val="10"/>
  </w:num>
  <w:num w:numId="25">
    <w:abstractNumId w:val="21"/>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629A"/>
    <w:rsid w:val="00027C7C"/>
    <w:rsid w:val="000318BC"/>
    <w:rsid w:val="00047922"/>
    <w:rsid w:val="00057B2D"/>
    <w:rsid w:val="00064D6B"/>
    <w:rsid w:val="00080071"/>
    <w:rsid w:val="000C3D0F"/>
    <w:rsid w:val="000D0D67"/>
    <w:rsid w:val="000D5AF7"/>
    <w:rsid w:val="000D62FB"/>
    <w:rsid w:val="000E09C4"/>
    <w:rsid w:val="0011350D"/>
    <w:rsid w:val="00141876"/>
    <w:rsid w:val="0014207B"/>
    <w:rsid w:val="00150C49"/>
    <w:rsid w:val="00163D12"/>
    <w:rsid w:val="001A58B3"/>
    <w:rsid w:val="001A77F7"/>
    <w:rsid w:val="001C7688"/>
    <w:rsid w:val="001D30FA"/>
    <w:rsid w:val="001F3515"/>
    <w:rsid w:val="001F5C8C"/>
    <w:rsid w:val="00233005"/>
    <w:rsid w:val="00233F17"/>
    <w:rsid w:val="00277B7F"/>
    <w:rsid w:val="002A3601"/>
    <w:rsid w:val="002B7C6F"/>
    <w:rsid w:val="002D111C"/>
    <w:rsid w:val="002F4BBA"/>
    <w:rsid w:val="00302476"/>
    <w:rsid w:val="00331F35"/>
    <w:rsid w:val="00335CDF"/>
    <w:rsid w:val="00337F4D"/>
    <w:rsid w:val="00362A11"/>
    <w:rsid w:val="00385AB8"/>
    <w:rsid w:val="003A40C1"/>
    <w:rsid w:val="003B5D3E"/>
    <w:rsid w:val="003D2D3D"/>
    <w:rsid w:val="003E4F98"/>
    <w:rsid w:val="003F35FD"/>
    <w:rsid w:val="003F6FBF"/>
    <w:rsid w:val="0041385B"/>
    <w:rsid w:val="00441BFA"/>
    <w:rsid w:val="00454FBD"/>
    <w:rsid w:val="004A1C60"/>
    <w:rsid w:val="004D209F"/>
    <w:rsid w:val="004D3BAC"/>
    <w:rsid w:val="004D7CD8"/>
    <w:rsid w:val="004E3F60"/>
    <w:rsid w:val="004E5068"/>
    <w:rsid w:val="004F7A00"/>
    <w:rsid w:val="00523F48"/>
    <w:rsid w:val="005365FA"/>
    <w:rsid w:val="0056084E"/>
    <w:rsid w:val="005723CB"/>
    <w:rsid w:val="00575400"/>
    <w:rsid w:val="005B18AF"/>
    <w:rsid w:val="005D5A50"/>
    <w:rsid w:val="005F5301"/>
    <w:rsid w:val="005F65B7"/>
    <w:rsid w:val="006067C7"/>
    <w:rsid w:val="00606A65"/>
    <w:rsid w:val="006159AD"/>
    <w:rsid w:val="00646436"/>
    <w:rsid w:val="0065274E"/>
    <w:rsid w:val="00664420"/>
    <w:rsid w:val="006A646A"/>
    <w:rsid w:val="006B10B0"/>
    <w:rsid w:val="006B4D6D"/>
    <w:rsid w:val="006E25BC"/>
    <w:rsid w:val="006E6BBC"/>
    <w:rsid w:val="006F7768"/>
    <w:rsid w:val="00717E59"/>
    <w:rsid w:val="00737483"/>
    <w:rsid w:val="00775BFC"/>
    <w:rsid w:val="00792614"/>
    <w:rsid w:val="007A3459"/>
    <w:rsid w:val="007B6074"/>
    <w:rsid w:val="007D1C55"/>
    <w:rsid w:val="007D29D7"/>
    <w:rsid w:val="007D317F"/>
    <w:rsid w:val="007D49DA"/>
    <w:rsid w:val="007E3692"/>
    <w:rsid w:val="007F5D06"/>
    <w:rsid w:val="007F7EDC"/>
    <w:rsid w:val="00805A6E"/>
    <w:rsid w:val="00811940"/>
    <w:rsid w:val="00820C14"/>
    <w:rsid w:val="008304EC"/>
    <w:rsid w:val="00842C4D"/>
    <w:rsid w:val="00865CF4"/>
    <w:rsid w:val="00870FF7"/>
    <w:rsid w:val="00876DBC"/>
    <w:rsid w:val="008A6003"/>
    <w:rsid w:val="008A6F88"/>
    <w:rsid w:val="008B1E16"/>
    <w:rsid w:val="008E1316"/>
    <w:rsid w:val="008E1CA9"/>
    <w:rsid w:val="00902EE5"/>
    <w:rsid w:val="00910FD2"/>
    <w:rsid w:val="0091221A"/>
    <w:rsid w:val="00931437"/>
    <w:rsid w:val="00953430"/>
    <w:rsid w:val="00970EB3"/>
    <w:rsid w:val="009718B6"/>
    <w:rsid w:val="009830AD"/>
    <w:rsid w:val="009A0277"/>
    <w:rsid w:val="009A2D78"/>
    <w:rsid w:val="009A7C10"/>
    <w:rsid w:val="009B2945"/>
    <w:rsid w:val="009C4771"/>
    <w:rsid w:val="009E2DEE"/>
    <w:rsid w:val="009F797C"/>
    <w:rsid w:val="00A05BDC"/>
    <w:rsid w:val="00A131AC"/>
    <w:rsid w:val="00A16D85"/>
    <w:rsid w:val="00A21A20"/>
    <w:rsid w:val="00A26706"/>
    <w:rsid w:val="00A36A99"/>
    <w:rsid w:val="00A36C1F"/>
    <w:rsid w:val="00A53315"/>
    <w:rsid w:val="00A70EF0"/>
    <w:rsid w:val="00A8290F"/>
    <w:rsid w:val="00A9208D"/>
    <w:rsid w:val="00AA19B4"/>
    <w:rsid w:val="00AA6EA9"/>
    <w:rsid w:val="00AC2DB8"/>
    <w:rsid w:val="00AC3CA0"/>
    <w:rsid w:val="00AE3DA7"/>
    <w:rsid w:val="00AF03C4"/>
    <w:rsid w:val="00AF737A"/>
    <w:rsid w:val="00B16D54"/>
    <w:rsid w:val="00B2036F"/>
    <w:rsid w:val="00B22A80"/>
    <w:rsid w:val="00B57F61"/>
    <w:rsid w:val="00B77A37"/>
    <w:rsid w:val="00B94487"/>
    <w:rsid w:val="00BA55A8"/>
    <w:rsid w:val="00BA7B9C"/>
    <w:rsid w:val="00BB2ABF"/>
    <w:rsid w:val="00BB64F4"/>
    <w:rsid w:val="00BD3F4F"/>
    <w:rsid w:val="00BD5A7C"/>
    <w:rsid w:val="00BE7A1B"/>
    <w:rsid w:val="00BF0221"/>
    <w:rsid w:val="00BF091A"/>
    <w:rsid w:val="00BF4EAD"/>
    <w:rsid w:val="00C049E2"/>
    <w:rsid w:val="00C2795D"/>
    <w:rsid w:val="00C36795"/>
    <w:rsid w:val="00C461EC"/>
    <w:rsid w:val="00C507D4"/>
    <w:rsid w:val="00C71CEF"/>
    <w:rsid w:val="00C72DAA"/>
    <w:rsid w:val="00C80B14"/>
    <w:rsid w:val="00CB7E9A"/>
    <w:rsid w:val="00CC1D4B"/>
    <w:rsid w:val="00CD0B92"/>
    <w:rsid w:val="00CE29D3"/>
    <w:rsid w:val="00CF2D8B"/>
    <w:rsid w:val="00CF378F"/>
    <w:rsid w:val="00CF7586"/>
    <w:rsid w:val="00D036D3"/>
    <w:rsid w:val="00D2790D"/>
    <w:rsid w:val="00D51ECD"/>
    <w:rsid w:val="00D6170E"/>
    <w:rsid w:val="00D91CB4"/>
    <w:rsid w:val="00DB1C09"/>
    <w:rsid w:val="00DC2048"/>
    <w:rsid w:val="00DE1133"/>
    <w:rsid w:val="00DE5BCA"/>
    <w:rsid w:val="00E04D9D"/>
    <w:rsid w:val="00E16AA4"/>
    <w:rsid w:val="00E16BF5"/>
    <w:rsid w:val="00E37A3F"/>
    <w:rsid w:val="00E37D3C"/>
    <w:rsid w:val="00E40A98"/>
    <w:rsid w:val="00E52189"/>
    <w:rsid w:val="00E62E6A"/>
    <w:rsid w:val="00E745EF"/>
    <w:rsid w:val="00E83EF5"/>
    <w:rsid w:val="00E9335C"/>
    <w:rsid w:val="00ED1C1E"/>
    <w:rsid w:val="00EE2AF2"/>
    <w:rsid w:val="00EF165E"/>
    <w:rsid w:val="00EF5CA8"/>
    <w:rsid w:val="00F07EE6"/>
    <w:rsid w:val="00F10906"/>
    <w:rsid w:val="00F33CC8"/>
    <w:rsid w:val="00F4481C"/>
    <w:rsid w:val="00F75D23"/>
    <w:rsid w:val="00FA5957"/>
    <w:rsid w:val="00FC3CE0"/>
    <w:rsid w:val="00FD06A8"/>
    <w:rsid w:val="00FD2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72"/>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basedOn w:val="Normal"/>
    <w:link w:val="TextonotapieCar"/>
    <w:uiPriority w:val="99"/>
    <w:semiHidden/>
    <w:unhideWhenUsed/>
    <w:rsid w:val="00E52189"/>
    <w:pPr>
      <w:spacing w:line="240" w:lineRule="auto"/>
    </w:pPr>
    <w:rPr>
      <w:sz w:val="20"/>
    </w:rPr>
  </w:style>
  <w:style w:type="character" w:customStyle="1" w:styleId="TextonotapieCar">
    <w:name w:val="Texto nota pie Car"/>
    <w:basedOn w:val="Fuentedeprrafopredeter"/>
    <w:link w:val="Textonotapie"/>
    <w:uiPriority w:val="99"/>
    <w:semiHidden/>
    <w:rsid w:val="00E52189"/>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E521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71ECD-04E3-441C-BD67-4F3CC7E5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10639</Words>
  <Characters>58516</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6</cp:revision>
  <cp:lastPrinted>2024-10-18T16:11:00Z</cp:lastPrinted>
  <dcterms:created xsi:type="dcterms:W3CDTF">2024-10-15T02:25:00Z</dcterms:created>
  <dcterms:modified xsi:type="dcterms:W3CDTF">2024-10-24T16:17:00Z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