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326C" w14:textId="4511236F" w:rsidR="00942616" w:rsidRPr="003C7186" w:rsidRDefault="00942616" w:rsidP="00066B5D">
      <w:pPr>
        <w:tabs>
          <w:tab w:val="left" w:pos="3465"/>
        </w:tabs>
        <w:spacing w:line="360" w:lineRule="auto"/>
        <w:jc w:val="both"/>
        <w:rPr>
          <w:rFonts w:ascii="Palatino Linotype" w:hAnsi="Palatino Linotype"/>
        </w:rPr>
      </w:pPr>
      <w:r w:rsidRPr="003C7186">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C85340" w:rsidRPr="003C7186">
        <w:rPr>
          <w:rFonts w:ascii="Palatino Linotype" w:hAnsi="Palatino Linotype"/>
          <w:b/>
        </w:rPr>
        <w:t xml:space="preserve">veintiséis </w:t>
      </w:r>
      <w:r w:rsidR="00A26B1A">
        <w:rPr>
          <w:rFonts w:ascii="Palatino Linotype" w:hAnsi="Palatino Linotype"/>
          <w:b/>
        </w:rPr>
        <w:t xml:space="preserve">(26) </w:t>
      </w:r>
      <w:r w:rsidR="00C85340" w:rsidRPr="003C7186">
        <w:rPr>
          <w:rFonts w:ascii="Palatino Linotype" w:hAnsi="Palatino Linotype"/>
          <w:b/>
        </w:rPr>
        <w:t>de junio</w:t>
      </w:r>
      <w:r w:rsidR="00844CA2" w:rsidRPr="003C7186">
        <w:rPr>
          <w:rFonts w:ascii="Palatino Linotype" w:hAnsi="Palatino Linotype"/>
          <w:b/>
        </w:rPr>
        <w:t xml:space="preserve"> </w:t>
      </w:r>
      <w:r w:rsidRPr="003C7186">
        <w:rPr>
          <w:rFonts w:ascii="Palatino Linotype" w:hAnsi="Palatino Linotype"/>
          <w:b/>
        </w:rPr>
        <w:t xml:space="preserve">de dos mil </w:t>
      </w:r>
      <w:r w:rsidR="00C85340" w:rsidRPr="003C7186">
        <w:rPr>
          <w:rFonts w:ascii="Palatino Linotype" w:hAnsi="Palatino Linotype"/>
          <w:b/>
        </w:rPr>
        <w:t>veinticuatro.</w:t>
      </w:r>
    </w:p>
    <w:p w14:paraId="7A47408F" w14:textId="77777777" w:rsidR="00942616" w:rsidRPr="003C7186" w:rsidRDefault="00942616" w:rsidP="00066B5D">
      <w:pPr>
        <w:tabs>
          <w:tab w:val="left" w:pos="3465"/>
        </w:tabs>
        <w:spacing w:line="360" w:lineRule="auto"/>
        <w:jc w:val="both"/>
        <w:rPr>
          <w:rFonts w:ascii="Palatino Linotype" w:hAnsi="Palatino Linotype"/>
        </w:rPr>
      </w:pPr>
    </w:p>
    <w:p w14:paraId="1A849A4C" w14:textId="0CAB8921" w:rsidR="00942616" w:rsidRPr="003C7186" w:rsidRDefault="001125D8" w:rsidP="00066B5D">
      <w:pPr>
        <w:spacing w:line="360" w:lineRule="auto"/>
        <w:jc w:val="both"/>
        <w:rPr>
          <w:rFonts w:ascii="Palatino Linotype" w:hAnsi="Palatino Linotype"/>
        </w:rPr>
      </w:pPr>
      <w:r w:rsidRPr="003C7186">
        <w:rPr>
          <w:rFonts w:ascii="Palatino Linotype" w:hAnsi="Palatino Linotype"/>
          <w:b/>
        </w:rPr>
        <w:t xml:space="preserve">VISTAS </w:t>
      </w:r>
      <w:r w:rsidRPr="003C7186">
        <w:rPr>
          <w:rFonts w:ascii="Palatino Linotype" w:hAnsi="Palatino Linotype"/>
        </w:rPr>
        <w:t>las constancias para resolver el recurso de revi</w:t>
      </w:r>
      <w:r w:rsidR="00D05A0E" w:rsidRPr="003C7186">
        <w:rPr>
          <w:rFonts w:ascii="Palatino Linotype" w:hAnsi="Palatino Linotype"/>
        </w:rPr>
        <w:t>sión</w:t>
      </w:r>
      <w:r w:rsidR="00EE7DF1">
        <w:rPr>
          <w:rFonts w:ascii="Palatino Linotype" w:hAnsi="Palatino Linotype"/>
        </w:rPr>
        <w:t xml:space="preserve"> </w:t>
      </w:r>
      <w:r w:rsidR="00EE7DF1">
        <w:rPr>
          <w:rFonts w:ascii="Palatino Linotype" w:hAnsi="Palatino Linotype" w:cs="Arial"/>
          <w:b/>
          <w:bCs/>
          <w:sz w:val="22"/>
          <w:szCs w:val="22"/>
          <w:lang w:eastAsia="es-MX"/>
        </w:rPr>
        <w:t>00478/INFOEM/IP/RR/2024</w:t>
      </w:r>
      <w:r w:rsidR="00D05A0E" w:rsidRPr="003C7186">
        <w:rPr>
          <w:rFonts w:ascii="Palatino Linotype" w:hAnsi="Palatino Linotype"/>
        </w:rPr>
        <w:t xml:space="preserve"> presentado por </w:t>
      </w:r>
      <w:r w:rsidR="0066029E">
        <w:rPr>
          <w:rFonts w:ascii="Palatino Linotype" w:hAnsi="Palatino Linotype"/>
          <w:b/>
          <w:bCs/>
          <w:color w:val="000000" w:themeColor="text1"/>
          <w:sz w:val="22"/>
          <w:szCs w:val="22"/>
        </w:rPr>
        <w:t xml:space="preserve">XXX </w:t>
      </w:r>
      <w:proofErr w:type="spellStart"/>
      <w:proofErr w:type="gramStart"/>
      <w:r w:rsidR="0066029E">
        <w:rPr>
          <w:rFonts w:ascii="Palatino Linotype" w:hAnsi="Palatino Linotype"/>
          <w:b/>
          <w:bCs/>
          <w:color w:val="000000" w:themeColor="text1"/>
          <w:sz w:val="22"/>
          <w:szCs w:val="22"/>
        </w:rPr>
        <w:t>XXX</w:t>
      </w:r>
      <w:proofErr w:type="spellEnd"/>
      <w:r w:rsidR="00EE7DF1" w:rsidRPr="003C7186">
        <w:rPr>
          <w:rFonts w:ascii="Palatino Linotype" w:hAnsi="Palatino Linotype"/>
        </w:rPr>
        <w:t xml:space="preserve"> </w:t>
      </w:r>
      <w:r w:rsidR="00EE7DF1">
        <w:rPr>
          <w:rFonts w:ascii="Palatino Linotype" w:hAnsi="Palatino Linotype"/>
        </w:rPr>
        <w:t>,</w:t>
      </w:r>
      <w:proofErr w:type="gramEnd"/>
      <w:r w:rsidR="00EE7DF1">
        <w:rPr>
          <w:rFonts w:ascii="Palatino Linotype" w:hAnsi="Palatino Linotype"/>
        </w:rPr>
        <w:t xml:space="preserve"> </w:t>
      </w:r>
      <w:r w:rsidR="00D05A0E" w:rsidRPr="003C7186">
        <w:rPr>
          <w:rFonts w:ascii="Palatino Linotype" w:hAnsi="Palatino Linotype"/>
        </w:rPr>
        <w:t>en lo sucesivo el R</w:t>
      </w:r>
      <w:r w:rsidRPr="003C7186">
        <w:rPr>
          <w:rFonts w:ascii="Palatino Linotype" w:hAnsi="Palatino Linotype"/>
        </w:rPr>
        <w:t>ecurrente</w:t>
      </w:r>
      <w:r w:rsidR="00A731FE" w:rsidRPr="003C7186">
        <w:rPr>
          <w:rFonts w:ascii="Palatino Linotype" w:hAnsi="Palatino Linotype"/>
        </w:rPr>
        <w:t>, en contra de la respuesta otorgada a la solicitud de información</w:t>
      </w:r>
      <w:r w:rsidR="00F70101" w:rsidRPr="003C7186">
        <w:rPr>
          <w:rFonts w:ascii="Palatino Linotype" w:hAnsi="Palatino Linotype"/>
        </w:rPr>
        <w:t xml:space="preserve"> con </w:t>
      </w:r>
      <w:r w:rsidR="00566C95" w:rsidRPr="003C7186">
        <w:rPr>
          <w:rFonts w:ascii="Palatino Linotype" w:hAnsi="Palatino Linotype"/>
        </w:rPr>
        <w:t>número</w:t>
      </w:r>
      <w:r w:rsidR="00F70101" w:rsidRPr="003C7186">
        <w:rPr>
          <w:rFonts w:ascii="Palatino Linotype" w:hAnsi="Palatino Linotype"/>
        </w:rPr>
        <w:t xml:space="preserve"> de folio</w:t>
      </w:r>
      <w:r w:rsidR="00A731FE" w:rsidRPr="003C7186">
        <w:rPr>
          <w:rFonts w:ascii="Palatino Linotype" w:hAnsi="Palatino Linotype"/>
        </w:rPr>
        <w:t xml:space="preserve"> </w:t>
      </w:r>
      <w:r w:rsidR="00C85340" w:rsidRPr="003C7186">
        <w:rPr>
          <w:rFonts w:ascii="Palatino Linotype" w:hAnsi="Palatino Linotype" w:cs="Arial"/>
          <w:b/>
          <w:bCs/>
          <w:lang w:eastAsia="es-MX"/>
        </w:rPr>
        <w:t>01334/SF/IP/2023</w:t>
      </w:r>
      <w:r w:rsidRPr="003C7186">
        <w:rPr>
          <w:rFonts w:ascii="Palatino Linotype" w:hAnsi="Palatino Linotype"/>
        </w:rPr>
        <w:t xml:space="preserve">, </w:t>
      </w:r>
      <w:r w:rsidR="00A731FE" w:rsidRPr="003C7186">
        <w:rPr>
          <w:rFonts w:ascii="Palatino Linotype" w:hAnsi="Palatino Linotype"/>
        </w:rPr>
        <w:t>por parte</w:t>
      </w:r>
      <w:r w:rsidRPr="003C7186">
        <w:rPr>
          <w:rFonts w:ascii="Palatino Linotype" w:hAnsi="Palatino Linotype"/>
        </w:rPr>
        <w:t xml:space="preserve"> de la </w:t>
      </w:r>
      <w:r w:rsidR="00C85340" w:rsidRPr="003C7186">
        <w:rPr>
          <w:rFonts w:ascii="Palatino Linotype" w:hAnsi="Palatino Linotype"/>
          <w:b/>
        </w:rPr>
        <w:t>Secretaría de Finanzas</w:t>
      </w:r>
      <w:r w:rsidR="00C57054" w:rsidRPr="003C7186">
        <w:rPr>
          <w:rFonts w:ascii="Palatino Linotype" w:hAnsi="Palatino Linotype"/>
          <w:b/>
        </w:rPr>
        <w:t xml:space="preserve"> </w:t>
      </w:r>
      <w:r w:rsidRPr="003C7186">
        <w:rPr>
          <w:rFonts w:ascii="Palatino Linotype" w:hAnsi="Palatino Linotype"/>
        </w:rPr>
        <w:t>en adelante el Sujeto Obligado; Se emite la presente resolución</w:t>
      </w:r>
      <w:r w:rsidR="0074431C" w:rsidRPr="003C7186">
        <w:rPr>
          <w:rFonts w:ascii="Palatino Linotype" w:hAnsi="Palatino Linotype"/>
        </w:rPr>
        <w:t xml:space="preserve"> con base en los siguientes</w:t>
      </w:r>
      <w:r w:rsidRPr="003C7186">
        <w:rPr>
          <w:rFonts w:ascii="Palatino Linotype" w:hAnsi="Palatino Linotype"/>
        </w:rPr>
        <w:t>:</w:t>
      </w:r>
    </w:p>
    <w:p w14:paraId="3758320C" w14:textId="77777777" w:rsidR="00F70101" w:rsidRPr="003C7186" w:rsidRDefault="00F70101" w:rsidP="00066B5D">
      <w:pPr>
        <w:spacing w:line="360" w:lineRule="auto"/>
        <w:jc w:val="both"/>
        <w:rPr>
          <w:rFonts w:ascii="Palatino Linotype" w:hAnsi="Palatino Linotype"/>
        </w:rPr>
      </w:pPr>
    </w:p>
    <w:p w14:paraId="27CF3736" w14:textId="77777777" w:rsidR="00942616" w:rsidRPr="003C7186" w:rsidRDefault="00942616" w:rsidP="00066B5D">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3C7186">
        <w:rPr>
          <w:rFonts w:ascii="Palatino Linotype" w:hAnsi="Palatino Linotype"/>
          <w:b/>
          <w:color w:val="000000" w:themeColor="text1"/>
          <w:sz w:val="24"/>
          <w:szCs w:val="24"/>
        </w:rPr>
        <w:t>ANTECEDENTES</w:t>
      </w:r>
      <w:bookmarkEnd w:id="0"/>
      <w:bookmarkEnd w:id="1"/>
      <w:bookmarkEnd w:id="2"/>
    </w:p>
    <w:p w14:paraId="5385E88F" w14:textId="3C719B60" w:rsidR="00942616" w:rsidRPr="003C7186" w:rsidRDefault="00C85340" w:rsidP="00C85340">
      <w:pPr>
        <w:tabs>
          <w:tab w:val="left" w:pos="6460"/>
        </w:tabs>
        <w:spacing w:line="360" w:lineRule="auto"/>
        <w:rPr>
          <w:rFonts w:ascii="Palatino Linotype" w:hAnsi="Palatino Linotype"/>
        </w:rPr>
      </w:pPr>
      <w:r w:rsidRPr="003C7186">
        <w:rPr>
          <w:rFonts w:ascii="Palatino Linotype" w:hAnsi="Palatino Linotype"/>
        </w:rPr>
        <w:tab/>
      </w:r>
    </w:p>
    <w:p w14:paraId="0173BD2D" w14:textId="1B8B335E" w:rsidR="001125D8" w:rsidRPr="003C7186" w:rsidRDefault="000B03F3" w:rsidP="00A1574C">
      <w:pPr>
        <w:pStyle w:val="Prrafodelista"/>
        <w:numPr>
          <w:ilvl w:val="0"/>
          <w:numId w:val="2"/>
        </w:numPr>
        <w:spacing w:line="360" w:lineRule="auto"/>
        <w:jc w:val="both"/>
        <w:rPr>
          <w:rFonts w:ascii="Palatino Linotype" w:eastAsia="Calibri" w:hAnsi="Palatino Linotype" w:cs="Arial"/>
          <w:b/>
          <w:u w:val="single"/>
          <w:lang w:val="es-ES"/>
        </w:rPr>
      </w:pPr>
      <w:r w:rsidRPr="003C7186">
        <w:rPr>
          <w:rFonts w:ascii="Palatino Linotype" w:eastAsia="Calibri" w:hAnsi="Palatino Linotype" w:cs="Arial"/>
          <w:b/>
          <w:u w:val="single"/>
          <w:lang w:val="es-ES"/>
        </w:rPr>
        <w:t>Solicitud de acceso a la información pública.</w:t>
      </w:r>
    </w:p>
    <w:p w14:paraId="53379CE6" w14:textId="40063E91" w:rsidR="00942616" w:rsidRPr="003C7186" w:rsidRDefault="00942616" w:rsidP="00066B5D">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ES"/>
        </w:rPr>
      </w:pPr>
      <w:r w:rsidRPr="003C7186">
        <w:rPr>
          <w:rFonts w:ascii="Palatino Linotype" w:eastAsia="Calibri" w:hAnsi="Palatino Linotype" w:cs="Arial"/>
          <w:lang w:val="es-ES"/>
        </w:rPr>
        <w:t>El día</w:t>
      </w:r>
      <w:r w:rsidR="00133699" w:rsidRPr="003C7186">
        <w:rPr>
          <w:rFonts w:ascii="Palatino Linotype" w:eastAsia="Calibri" w:hAnsi="Palatino Linotype" w:cs="Arial"/>
          <w:b/>
          <w:lang w:val="es-ES"/>
        </w:rPr>
        <w:t xml:space="preserve"> </w:t>
      </w:r>
      <w:r w:rsidR="001A57F7" w:rsidRPr="003C7186">
        <w:rPr>
          <w:rFonts w:ascii="Palatino Linotype" w:eastAsia="Calibri" w:hAnsi="Palatino Linotype" w:cs="Arial"/>
          <w:b/>
          <w:lang w:val="es-ES"/>
        </w:rPr>
        <w:t>die</w:t>
      </w:r>
      <w:r w:rsidR="00356D4F" w:rsidRPr="003C7186">
        <w:rPr>
          <w:rFonts w:ascii="Palatino Linotype" w:eastAsia="Calibri" w:hAnsi="Palatino Linotype" w:cs="Arial"/>
          <w:b/>
          <w:lang w:val="es-ES"/>
        </w:rPr>
        <w:t>ciocho</w:t>
      </w:r>
      <w:r w:rsidR="00CC23F0" w:rsidRPr="003C7186">
        <w:rPr>
          <w:rFonts w:ascii="Palatino Linotype" w:eastAsia="Calibri" w:hAnsi="Palatino Linotype" w:cs="Arial"/>
          <w:b/>
          <w:lang w:val="es-ES"/>
        </w:rPr>
        <w:t xml:space="preserve"> de </w:t>
      </w:r>
      <w:r w:rsidR="00356D4F" w:rsidRPr="003C7186">
        <w:rPr>
          <w:rFonts w:ascii="Palatino Linotype" w:eastAsia="Calibri" w:hAnsi="Palatino Linotype" w:cs="Arial"/>
          <w:b/>
          <w:lang w:val="es-ES"/>
        </w:rPr>
        <w:t>diciembre</w:t>
      </w:r>
      <w:r w:rsidR="001E27D8" w:rsidRPr="003C7186">
        <w:rPr>
          <w:rFonts w:ascii="Palatino Linotype" w:eastAsia="Calibri" w:hAnsi="Palatino Linotype" w:cs="Arial"/>
          <w:b/>
          <w:lang w:val="es-ES"/>
        </w:rPr>
        <w:t xml:space="preserve"> de dos mil </w:t>
      </w:r>
      <w:r w:rsidR="003F29AB" w:rsidRPr="003C7186">
        <w:rPr>
          <w:rFonts w:ascii="Palatino Linotype" w:eastAsia="Calibri" w:hAnsi="Palatino Linotype" w:cs="Arial"/>
          <w:b/>
          <w:lang w:val="es-ES"/>
        </w:rPr>
        <w:t>veintitrés</w:t>
      </w:r>
      <w:r w:rsidRPr="003C7186">
        <w:rPr>
          <w:rFonts w:ascii="Palatino Linotype" w:hAnsi="Palatino Linotype"/>
        </w:rPr>
        <w:t>,</w:t>
      </w:r>
      <w:r w:rsidRPr="003C7186">
        <w:rPr>
          <w:rFonts w:ascii="Palatino Linotype" w:hAnsi="Palatino Linotype"/>
          <w:b/>
        </w:rPr>
        <w:t xml:space="preserve"> </w:t>
      </w:r>
      <w:r w:rsidRPr="003C7186">
        <w:rPr>
          <w:rFonts w:ascii="Palatino Linotype" w:eastAsia="Calibri" w:hAnsi="Palatino Linotype" w:cs="Arial"/>
          <w:lang w:val="es-ES"/>
        </w:rPr>
        <w:t xml:space="preserve">se presentó ante el </w:t>
      </w:r>
      <w:r w:rsidR="001125D8" w:rsidRPr="003C7186">
        <w:rPr>
          <w:rFonts w:ascii="Palatino Linotype" w:eastAsia="Calibri" w:hAnsi="Palatino Linotype" w:cs="Arial"/>
          <w:lang w:val="es-ES"/>
        </w:rPr>
        <w:t>Sujeto Obligado</w:t>
      </w:r>
      <w:r w:rsidR="001125D8" w:rsidRPr="003C7186">
        <w:rPr>
          <w:rFonts w:ascii="Palatino Linotype" w:eastAsia="Calibri" w:hAnsi="Palatino Linotype" w:cs="Arial"/>
        </w:rPr>
        <w:t xml:space="preserve"> </w:t>
      </w:r>
      <w:r w:rsidRPr="003C7186">
        <w:rPr>
          <w:rFonts w:ascii="Palatino Linotype" w:eastAsia="Calibri" w:hAnsi="Palatino Linotype" w:cs="Arial"/>
        </w:rPr>
        <w:t>vía</w:t>
      </w:r>
      <w:r w:rsidR="001125D8" w:rsidRPr="003C7186">
        <w:rPr>
          <w:rFonts w:ascii="Palatino Linotype" w:eastAsia="Calibri" w:hAnsi="Palatino Linotype" w:cs="Arial"/>
        </w:rPr>
        <w:t xml:space="preserve"> Sistema </w:t>
      </w:r>
      <w:r w:rsidR="001125D8" w:rsidRPr="003C7186">
        <w:rPr>
          <w:rFonts w:ascii="Palatino Linotype" w:eastAsia="Times New Roman" w:hAnsi="Palatino Linotype" w:cs="Arial"/>
          <w:color w:val="000000" w:themeColor="text1"/>
          <w:lang w:val="es-ES"/>
        </w:rPr>
        <w:t>de</w:t>
      </w:r>
      <w:r w:rsidR="001125D8" w:rsidRPr="003C7186">
        <w:rPr>
          <w:rFonts w:ascii="Palatino Linotype" w:eastAsia="Calibri" w:hAnsi="Palatino Linotype" w:cs="Arial"/>
        </w:rPr>
        <w:t xml:space="preserve"> Acceso a la Información Mexiquense</w:t>
      </w:r>
      <w:r w:rsidR="0074431C" w:rsidRPr="003C7186">
        <w:rPr>
          <w:rFonts w:ascii="Palatino Linotype" w:eastAsia="Calibri" w:hAnsi="Palatino Linotype" w:cs="Arial"/>
        </w:rPr>
        <w:t xml:space="preserve">, en adelante </w:t>
      </w:r>
      <w:r w:rsidRPr="003C7186">
        <w:rPr>
          <w:rFonts w:ascii="Palatino Linotype" w:eastAsia="Calibri" w:hAnsi="Palatino Linotype" w:cs="Arial"/>
          <w:lang w:val="es-ES"/>
        </w:rPr>
        <w:t xml:space="preserve">SAIMEX, la </w:t>
      </w:r>
      <w:r w:rsidR="001125D8" w:rsidRPr="003C7186">
        <w:rPr>
          <w:rFonts w:ascii="Palatino Linotype" w:eastAsia="Calibri" w:hAnsi="Palatino Linotype" w:cs="Arial"/>
          <w:lang w:val="es-ES"/>
        </w:rPr>
        <w:t xml:space="preserve">siguiente </w:t>
      </w:r>
      <w:r w:rsidRPr="003C7186">
        <w:rPr>
          <w:rFonts w:ascii="Palatino Linotype" w:eastAsia="Calibri" w:hAnsi="Palatino Linotype" w:cs="Arial"/>
          <w:lang w:val="es-ES"/>
        </w:rPr>
        <w:t>solicitud de información pública:</w:t>
      </w:r>
    </w:p>
    <w:p w14:paraId="178B136D" w14:textId="77777777" w:rsidR="00942616" w:rsidRPr="003C7186" w:rsidRDefault="00942616" w:rsidP="00696FEB">
      <w:pPr>
        <w:pStyle w:val="Prrafodelista"/>
        <w:ind w:left="0"/>
        <w:jc w:val="both"/>
        <w:rPr>
          <w:rFonts w:ascii="Palatino Linotype" w:eastAsia="Calibri" w:hAnsi="Palatino Linotype" w:cs="Arial"/>
          <w:lang w:val="es-ES"/>
        </w:rPr>
      </w:pPr>
    </w:p>
    <w:p w14:paraId="4D74F757" w14:textId="7DE76B93" w:rsidR="00942616" w:rsidRPr="003C7186" w:rsidRDefault="00942616" w:rsidP="00066B5D">
      <w:pPr>
        <w:pStyle w:val="Prrafodelista"/>
        <w:ind w:left="425" w:right="476"/>
        <w:jc w:val="both"/>
        <w:rPr>
          <w:rFonts w:ascii="Palatino Linotype" w:hAnsi="Palatino Linotype"/>
          <w:i/>
        </w:rPr>
      </w:pPr>
      <w:r w:rsidRPr="003C7186">
        <w:rPr>
          <w:rFonts w:ascii="Palatino Linotype" w:hAnsi="Palatino Linotype"/>
          <w:i/>
        </w:rPr>
        <w:t>“</w:t>
      </w:r>
      <w:r w:rsidR="00356D4F" w:rsidRPr="003C7186">
        <w:rPr>
          <w:rFonts w:ascii="Palatino Linotype" w:hAnsi="Palatino Linotype"/>
          <w:i/>
        </w:rPr>
        <w:t xml:space="preserve">SOLICITO LA COPIA POR AMBOS LADOS DE LA FACTURA DEL VEHÍCULO BMW, CON LA QUE SE EXPIDIÓ LA TARJETA DE CIRCULACIÓN A NOMBRE DE </w:t>
      </w:r>
      <w:r w:rsidR="0066029E">
        <w:rPr>
          <w:rFonts w:ascii="Palatino Linotype" w:hAnsi="Palatino Linotype"/>
          <w:i/>
        </w:rPr>
        <w:t xml:space="preserve">XXX </w:t>
      </w:r>
      <w:proofErr w:type="spellStart"/>
      <w:r w:rsidR="0066029E">
        <w:rPr>
          <w:rFonts w:ascii="Palatino Linotype" w:hAnsi="Palatino Linotype"/>
          <w:i/>
        </w:rPr>
        <w:t>XXX</w:t>
      </w:r>
      <w:proofErr w:type="spellEnd"/>
      <w:r w:rsidR="0066029E">
        <w:rPr>
          <w:rFonts w:ascii="Palatino Linotype" w:hAnsi="Palatino Linotype"/>
          <w:i/>
        </w:rPr>
        <w:t xml:space="preserve"> </w:t>
      </w:r>
      <w:proofErr w:type="spellStart"/>
      <w:r w:rsidR="0066029E">
        <w:rPr>
          <w:rFonts w:ascii="Palatino Linotype" w:hAnsi="Palatino Linotype"/>
          <w:i/>
        </w:rPr>
        <w:t>XXX</w:t>
      </w:r>
      <w:proofErr w:type="spellEnd"/>
      <w:r w:rsidR="00356D4F" w:rsidRPr="003C7186">
        <w:rPr>
          <w:rFonts w:ascii="Palatino Linotype" w:hAnsi="Palatino Linotype"/>
          <w:i/>
        </w:rPr>
        <w:t>. adjunto la tarjeta de circulación y los datos del vehículo para mayor referencia</w:t>
      </w:r>
      <w:r w:rsidRPr="003C7186">
        <w:rPr>
          <w:rFonts w:ascii="Palatino Linotype" w:hAnsi="Palatino Linotype"/>
          <w:i/>
        </w:rPr>
        <w:t>”</w:t>
      </w:r>
    </w:p>
    <w:p w14:paraId="0AABDCD9" w14:textId="77777777" w:rsidR="00C57054" w:rsidRPr="003C7186" w:rsidRDefault="00C57054" w:rsidP="00066B5D">
      <w:pPr>
        <w:pStyle w:val="Prrafodelista"/>
        <w:ind w:left="425" w:right="476"/>
        <w:jc w:val="both"/>
        <w:rPr>
          <w:rFonts w:ascii="Palatino Linotype" w:hAnsi="Palatino Linotype"/>
        </w:rPr>
      </w:pPr>
    </w:p>
    <w:p w14:paraId="41BE3230" w14:textId="344C284A" w:rsidR="00942616" w:rsidRPr="005C6C36" w:rsidRDefault="00942616" w:rsidP="00A1574C">
      <w:pPr>
        <w:pStyle w:val="Prrafodelista"/>
        <w:numPr>
          <w:ilvl w:val="0"/>
          <w:numId w:val="5"/>
        </w:numPr>
        <w:tabs>
          <w:tab w:val="left" w:pos="0"/>
        </w:tabs>
        <w:spacing w:line="360" w:lineRule="auto"/>
        <w:ind w:left="709" w:right="474"/>
        <w:jc w:val="both"/>
        <w:rPr>
          <w:rFonts w:ascii="Palatino Linotype" w:hAnsi="Palatino Linotype"/>
        </w:rPr>
      </w:pPr>
      <w:r w:rsidRPr="003C7186">
        <w:rPr>
          <w:rFonts w:ascii="Palatino Linotype" w:eastAsia="Times New Roman" w:hAnsi="Palatino Linotype" w:cs="Arial"/>
          <w:lang w:val="es-ES"/>
        </w:rPr>
        <w:t xml:space="preserve">Se eligió como </w:t>
      </w:r>
      <w:r w:rsidRPr="003C7186">
        <w:rPr>
          <w:rFonts w:ascii="Palatino Linotype" w:hAnsi="Palatino Linotype"/>
        </w:rPr>
        <w:t>modalidad</w:t>
      </w:r>
      <w:r w:rsidRPr="003C7186">
        <w:rPr>
          <w:rFonts w:ascii="Palatino Linotype" w:eastAsia="Times New Roman" w:hAnsi="Palatino Linotype" w:cs="Arial"/>
          <w:lang w:val="es-ES"/>
        </w:rPr>
        <w:t xml:space="preserve"> de entrega de la información</w:t>
      </w:r>
      <w:r w:rsidRPr="003C7186">
        <w:rPr>
          <w:rFonts w:ascii="Palatino Linotype" w:hAnsi="Palatino Linotype"/>
        </w:rPr>
        <w:t xml:space="preserve">: A través del </w:t>
      </w:r>
      <w:r w:rsidRPr="003C7186">
        <w:rPr>
          <w:rFonts w:ascii="Palatino Linotype" w:hAnsi="Palatino Linotype"/>
          <w:b/>
        </w:rPr>
        <w:t>SAIMEX.</w:t>
      </w:r>
    </w:p>
    <w:p w14:paraId="5581529B" w14:textId="77777777" w:rsidR="005C6C36" w:rsidRPr="005C6C36" w:rsidRDefault="005C6C36" w:rsidP="005C6C36">
      <w:pPr>
        <w:pStyle w:val="Prrafodelista"/>
        <w:tabs>
          <w:tab w:val="left" w:pos="0"/>
        </w:tabs>
        <w:spacing w:line="360" w:lineRule="auto"/>
        <w:ind w:left="709" w:right="474"/>
        <w:jc w:val="both"/>
        <w:rPr>
          <w:rFonts w:ascii="Palatino Linotype" w:hAnsi="Palatino Linotype"/>
        </w:rPr>
      </w:pPr>
    </w:p>
    <w:p w14:paraId="490E4A2F" w14:textId="29708768" w:rsidR="00336E97" w:rsidRPr="003C7186" w:rsidRDefault="00336E97" w:rsidP="00336E97">
      <w:pPr>
        <w:pStyle w:val="Prrafodelista"/>
        <w:numPr>
          <w:ilvl w:val="0"/>
          <w:numId w:val="5"/>
        </w:numPr>
        <w:tabs>
          <w:tab w:val="left" w:pos="0"/>
        </w:tabs>
        <w:spacing w:line="360" w:lineRule="auto"/>
        <w:ind w:left="709" w:right="474"/>
        <w:jc w:val="both"/>
        <w:rPr>
          <w:rFonts w:ascii="Palatino Linotype" w:hAnsi="Palatino Linotype"/>
        </w:rPr>
      </w:pPr>
      <w:r w:rsidRPr="00002B26">
        <w:rPr>
          <w:rFonts w:ascii="Palatino Linotype" w:hAnsi="Palatino Linotype"/>
          <w:b/>
        </w:rPr>
        <w:lastRenderedPageBreak/>
        <w:t>Archivos adjuntos a la solicitud</w:t>
      </w:r>
      <w:r w:rsidRPr="003C7186">
        <w:rPr>
          <w:rFonts w:ascii="Palatino Linotype" w:hAnsi="Palatino Linotype"/>
        </w:rPr>
        <w:t xml:space="preserve">: </w:t>
      </w:r>
      <w:r w:rsidRPr="003C7186">
        <w:rPr>
          <w:rFonts w:ascii="Palatino Linotype" w:hAnsi="Palatino Linotype"/>
          <w:b/>
          <w:i/>
        </w:rPr>
        <w:t>TARJETA DE CIRCULACIÓN BMW.jpg</w:t>
      </w:r>
      <w:r w:rsidRPr="003C7186">
        <w:rPr>
          <w:rFonts w:ascii="Palatino Linotype" w:hAnsi="Palatino Linotype"/>
        </w:rPr>
        <w:t xml:space="preserve"> y </w:t>
      </w:r>
      <w:r w:rsidRPr="003C7186">
        <w:rPr>
          <w:rFonts w:ascii="Palatino Linotype" w:hAnsi="Palatino Linotype"/>
          <w:b/>
          <w:i/>
        </w:rPr>
        <w:t xml:space="preserve">DATOS </w:t>
      </w:r>
      <w:r w:rsidRPr="003C7186">
        <w:rPr>
          <w:rFonts w:ascii="Palatino Linotype" w:eastAsia="Times New Roman" w:hAnsi="Palatino Linotype" w:cs="Arial"/>
          <w:b/>
          <w:i/>
          <w:lang w:val="es-ES"/>
        </w:rPr>
        <w:t>DEL</w:t>
      </w:r>
      <w:r w:rsidRPr="003C7186">
        <w:rPr>
          <w:rFonts w:ascii="Palatino Linotype" w:hAnsi="Palatino Linotype"/>
          <w:b/>
          <w:i/>
        </w:rPr>
        <w:t xml:space="preserve"> BMW.jpg</w:t>
      </w:r>
      <w:r w:rsidRPr="003C7186">
        <w:rPr>
          <w:rFonts w:ascii="Palatino Linotype" w:hAnsi="Palatino Linotype"/>
        </w:rPr>
        <w:t xml:space="preserve">, cuyo contenido corresponde a una tarjeta de circulación </w:t>
      </w:r>
      <w:r w:rsidR="00002B26">
        <w:rPr>
          <w:rFonts w:ascii="Palatino Linotype" w:hAnsi="Palatino Linotype"/>
        </w:rPr>
        <w:t>que coincide con el</w:t>
      </w:r>
      <w:r w:rsidRPr="003C7186">
        <w:rPr>
          <w:rFonts w:ascii="Palatino Linotype" w:hAnsi="Palatino Linotype"/>
        </w:rPr>
        <w:t xml:space="preserve"> nombre de la persona solicitante y a una captura de pantalla del portal de la Secretaria de Finanzas en donde se consultó adeudos y estado del vehículo</w:t>
      </w:r>
      <w:r w:rsidR="00002B26">
        <w:rPr>
          <w:rFonts w:ascii="Palatino Linotype" w:hAnsi="Palatino Linotype"/>
        </w:rPr>
        <w:t xml:space="preserve"> a que hace alusión la solicitud</w:t>
      </w:r>
      <w:r w:rsidRPr="003C7186">
        <w:rPr>
          <w:rFonts w:ascii="Palatino Linotype" w:hAnsi="Palatino Linotype"/>
        </w:rPr>
        <w:t>.</w:t>
      </w:r>
    </w:p>
    <w:p w14:paraId="507CD14D" w14:textId="77777777" w:rsidR="00E21C5F" w:rsidRPr="003C7186" w:rsidRDefault="00E21C5F" w:rsidP="00E21C5F">
      <w:pPr>
        <w:pStyle w:val="Prrafodelista"/>
        <w:rPr>
          <w:rFonts w:ascii="Palatino Linotype" w:hAnsi="Palatino Linotype"/>
        </w:rPr>
      </w:pPr>
    </w:p>
    <w:p w14:paraId="675C1DDE" w14:textId="2740A336" w:rsidR="005634F0" w:rsidRPr="003C7186" w:rsidRDefault="00C57054" w:rsidP="00A1574C">
      <w:pPr>
        <w:pStyle w:val="Prrafodelista"/>
        <w:numPr>
          <w:ilvl w:val="0"/>
          <w:numId w:val="4"/>
        </w:numPr>
        <w:tabs>
          <w:tab w:val="left" w:pos="0"/>
        </w:tabs>
        <w:spacing w:line="360" w:lineRule="auto"/>
        <w:ind w:left="709" w:right="49"/>
        <w:jc w:val="both"/>
        <w:rPr>
          <w:rFonts w:ascii="Palatino Linotype" w:hAnsi="Palatino Linotype" w:cs="Arial"/>
          <w:i/>
          <w:color w:val="000000" w:themeColor="text1"/>
          <w:u w:val="single"/>
        </w:rPr>
      </w:pPr>
      <w:r w:rsidRPr="003C7186">
        <w:rPr>
          <w:rFonts w:ascii="Palatino Linotype" w:hAnsi="Palatino Linotype"/>
          <w:b/>
          <w:u w:val="single"/>
        </w:rPr>
        <w:t>Respuesta</w:t>
      </w:r>
    </w:p>
    <w:p w14:paraId="3CC83312" w14:textId="7B5827B0" w:rsidR="005634F0" w:rsidRPr="003C7186" w:rsidRDefault="005634F0" w:rsidP="00B754C7">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3C7186">
        <w:rPr>
          <w:rFonts w:ascii="Palatino Linotype" w:eastAsia="Times New Roman" w:hAnsi="Palatino Linotype" w:cs="Arial"/>
          <w:color w:val="000000" w:themeColor="text1"/>
          <w:lang w:val="es-ES"/>
        </w:rPr>
        <w:t>El</w:t>
      </w:r>
      <w:r w:rsidRPr="003C7186">
        <w:rPr>
          <w:rFonts w:ascii="Palatino Linotype" w:eastAsia="Times New Roman" w:hAnsi="Palatino Linotype" w:cs="Arial"/>
          <w:b/>
          <w:color w:val="000000" w:themeColor="text1"/>
          <w:lang w:val="es-ES"/>
        </w:rPr>
        <w:t xml:space="preserve"> </w:t>
      </w:r>
      <w:r w:rsidR="00356D4F" w:rsidRPr="003C7186">
        <w:rPr>
          <w:rFonts w:ascii="Palatino Linotype" w:eastAsia="Times New Roman" w:hAnsi="Palatino Linotype" w:cs="Arial"/>
          <w:b/>
          <w:color w:val="000000" w:themeColor="text1"/>
          <w:lang w:val="es-ES"/>
        </w:rPr>
        <w:t>veintinueve de enero</w:t>
      </w:r>
      <w:r w:rsidRPr="003C7186">
        <w:rPr>
          <w:rFonts w:ascii="Palatino Linotype" w:eastAsia="Times New Roman" w:hAnsi="Palatino Linotype" w:cs="Arial"/>
          <w:b/>
          <w:color w:val="000000" w:themeColor="text1"/>
          <w:lang w:val="es-ES"/>
        </w:rPr>
        <w:t xml:space="preserve"> de dos mil </w:t>
      </w:r>
      <w:r w:rsidR="00356D4F" w:rsidRPr="003C7186">
        <w:rPr>
          <w:rFonts w:ascii="Palatino Linotype" w:eastAsia="Times New Roman" w:hAnsi="Palatino Linotype" w:cs="Arial"/>
          <w:b/>
          <w:color w:val="000000" w:themeColor="text1"/>
          <w:lang w:val="es-ES"/>
        </w:rPr>
        <w:t>veinticuatro</w:t>
      </w:r>
      <w:r w:rsidR="00B75894" w:rsidRPr="003C7186">
        <w:rPr>
          <w:rFonts w:ascii="Palatino Linotype" w:eastAsia="Times New Roman" w:hAnsi="Palatino Linotype" w:cs="Arial"/>
          <w:color w:val="000000" w:themeColor="text1"/>
          <w:lang w:val="es-ES"/>
        </w:rPr>
        <w:t xml:space="preserve">, el Sujeto Obligado </w:t>
      </w:r>
      <w:r w:rsidR="00C57054" w:rsidRPr="003C7186">
        <w:rPr>
          <w:rFonts w:ascii="Palatino Linotype" w:eastAsia="Times New Roman" w:hAnsi="Palatino Linotype" w:cs="Arial"/>
          <w:color w:val="000000" w:themeColor="text1"/>
          <w:lang w:val="es-ES"/>
        </w:rPr>
        <w:t>emitió su respuesta a través de</w:t>
      </w:r>
      <w:r w:rsidR="00356D4F" w:rsidRPr="003C7186">
        <w:rPr>
          <w:rFonts w:ascii="Palatino Linotype" w:eastAsia="Times New Roman" w:hAnsi="Palatino Linotype" w:cs="Arial"/>
          <w:color w:val="000000" w:themeColor="text1"/>
          <w:lang w:val="es-ES"/>
        </w:rPr>
        <w:t xml:space="preserve"> </w:t>
      </w:r>
      <w:r w:rsidR="006666C7" w:rsidRPr="003C7186">
        <w:rPr>
          <w:rFonts w:ascii="Palatino Linotype" w:eastAsia="Times New Roman" w:hAnsi="Palatino Linotype" w:cs="Arial"/>
          <w:color w:val="000000" w:themeColor="text1"/>
          <w:lang w:val="es-ES"/>
        </w:rPr>
        <w:t>l</w:t>
      </w:r>
      <w:r w:rsidR="00356D4F" w:rsidRPr="003C7186">
        <w:rPr>
          <w:rFonts w:ascii="Palatino Linotype" w:eastAsia="Times New Roman" w:hAnsi="Palatino Linotype" w:cs="Arial"/>
          <w:color w:val="000000" w:themeColor="text1"/>
          <w:lang w:val="es-ES"/>
        </w:rPr>
        <w:t>os</w:t>
      </w:r>
      <w:r w:rsidR="006666C7" w:rsidRPr="003C7186">
        <w:rPr>
          <w:rFonts w:ascii="Palatino Linotype" w:eastAsia="Times New Roman" w:hAnsi="Palatino Linotype" w:cs="Arial"/>
          <w:color w:val="000000" w:themeColor="text1"/>
          <w:lang w:val="es-ES"/>
        </w:rPr>
        <w:t xml:space="preserve"> archivo</w:t>
      </w:r>
      <w:r w:rsidR="00356D4F" w:rsidRPr="003C7186">
        <w:rPr>
          <w:rFonts w:ascii="Palatino Linotype" w:eastAsia="Times New Roman" w:hAnsi="Palatino Linotype" w:cs="Arial"/>
          <w:color w:val="000000" w:themeColor="text1"/>
          <w:lang w:val="es-ES"/>
        </w:rPr>
        <w:t>s</w:t>
      </w:r>
      <w:r w:rsidR="006666C7" w:rsidRPr="003C7186">
        <w:rPr>
          <w:rFonts w:ascii="Palatino Linotype" w:eastAsia="Times New Roman" w:hAnsi="Palatino Linotype" w:cs="Arial"/>
          <w:color w:val="000000" w:themeColor="text1"/>
          <w:lang w:val="es-ES"/>
        </w:rPr>
        <w:t xml:space="preserve"> de</w:t>
      </w:r>
      <w:r w:rsidR="00C57054" w:rsidRPr="003C7186">
        <w:rPr>
          <w:rFonts w:ascii="Palatino Linotype" w:eastAsia="Times New Roman" w:hAnsi="Palatino Linotype" w:cs="Arial"/>
          <w:color w:val="000000" w:themeColor="text1"/>
          <w:lang w:val="es-ES"/>
        </w:rPr>
        <w:t xml:space="preserve"> </w:t>
      </w:r>
      <w:r w:rsidR="00C57054" w:rsidRPr="003C7186">
        <w:rPr>
          <w:rFonts w:ascii="Palatino Linotype" w:eastAsia="Calibri" w:hAnsi="Palatino Linotype" w:cs="Arial"/>
          <w:lang w:val="es-ES"/>
        </w:rPr>
        <w:t>nombre</w:t>
      </w:r>
      <w:r w:rsidR="00356D4F" w:rsidRPr="003C7186">
        <w:rPr>
          <w:rFonts w:ascii="Palatino Linotype" w:eastAsia="Calibri" w:hAnsi="Palatino Linotype" w:cs="Arial"/>
          <w:lang w:val="es-ES"/>
        </w:rPr>
        <w:t>s:</w:t>
      </w:r>
      <w:r w:rsidR="00C57054" w:rsidRPr="003C7186">
        <w:rPr>
          <w:rFonts w:ascii="Palatino Linotype" w:eastAsia="Times New Roman" w:hAnsi="Palatino Linotype" w:cs="Arial"/>
          <w:color w:val="000000" w:themeColor="text1"/>
          <w:lang w:val="es-ES"/>
        </w:rPr>
        <w:t xml:space="preserve"> </w:t>
      </w:r>
      <w:r w:rsidR="00B754C7" w:rsidRPr="003C7186">
        <w:rPr>
          <w:rFonts w:ascii="Palatino Linotype" w:eastAsia="Times New Roman" w:hAnsi="Palatino Linotype" w:cs="Arial"/>
          <w:b/>
          <w:i/>
          <w:color w:val="000000" w:themeColor="text1"/>
          <w:lang w:val="es-ES"/>
        </w:rPr>
        <w:t xml:space="preserve">1334 RECAUDACION.pdf, CT-2024-0018.pdf </w:t>
      </w:r>
      <w:r w:rsidR="00B754C7" w:rsidRPr="003C7186">
        <w:rPr>
          <w:rFonts w:ascii="Palatino Linotype" w:eastAsia="Times New Roman" w:hAnsi="Palatino Linotype" w:cs="Arial"/>
          <w:color w:val="000000" w:themeColor="text1"/>
          <w:lang w:val="es-ES"/>
        </w:rPr>
        <w:t>y</w:t>
      </w:r>
      <w:r w:rsidR="00B754C7" w:rsidRPr="003C7186">
        <w:rPr>
          <w:rFonts w:ascii="Palatino Linotype" w:eastAsia="Times New Roman" w:hAnsi="Palatino Linotype" w:cs="Arial"/>
          <w:b/>
          <w:i/>
          <w:color w:val="000000" w:themeColor="text1"/>
          <w:lang w:val="es-ES"/>
        </w:rPr>
        <w:t xml:space="preserve"> 1334 SOLICITANTE.pdf</w:t>
      </w:r>
      <w:r w:rsidR="00C57054" w:rsidRPr="003C7186">
        <w:rPr>
          <w:rFonts w:ascii="Palatino Linotype" w:eastAsia="Times New Roman" w:hAnsi="Palatino Linotype" w:cs="Arial"/>
          <w:color w:val="000000" w:themeColor="text1"/>
          <w:lang w:val="es-ES"/>
        </w:rPr>
        <w:t xml:space="preserve">, </w:t>
      </w:r>
      <w:r w:rsidR="006A0019" w:rsidRPr="003C7186">
        <w:rPr>
          <w:rFonts w:ascii="Palatino Linotype" w:eastAsia="Times New Roman" w:hAnsi="Palatino Linotype" w:cs="Arial"/>
          <w:color w:val="000000" w:themeColor="text1"/>
          <w:lang w:val="es-ES"/>
        </w:rPr>
        <w:t>que de manera general contienen la siguiente información:</w:t>
      </w:r>
    </w:p>
    <w:p w14:paraId="1208AE2B" w14:textId="77777777" w:rsidR="006A0019" w:rsidRPr="003C7186" w:rsidRDefault="006A0019" w:rsidP="006A0019">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720E6343" w14:textId="0D66C54B" w:rsidR="006A0019" w:rsidRPr="003C7186" w:rsidRDefault="00B754C7" w:rsidP="00B754C7">
      <w:pPr>
        <w:pStyle w:val="Prrafodelista"/>
        <w:numPr>
          <w:ilvl w:val="0"/>
          <w:numId w:val="5"/>
        </w:numPr>
        <w:tabs>
          <w:tab w:val="left" w:pos="0"/>
        </w:tabs>
        <w:spacing w:line="360" w:lineRule="auto"/>
        <w:ind w:left="709" w:right="49"/>
        <w:jc w:val="both"/>
        <w:rPr>
          <w:rFonts w:ascii="Palatino Linotype" w:eastAsia="Times New Roman" w:hAnsi="Palatino Linotype" w:cs="Arial"/>
          <w:b/>
          <w:color w:val="000000" w:themeColor="text1"/>
          <w:lang w:val="es-ES"/>
        </w:rPr>
      </w:pPr>
      <w:r w:rsidRPr="003C7186">
        <w:rPr>
          <w:rFonts w:ascii="Palatino Linotype" w:eastAsia="Times New Roman" w:hAnsi="Palatino Linotype" w:cs="Arial"/>
          <w:b/>
          <w:color w:val="000000" w:themeColor="text1"/>
          <w:lang w:val="es-ES"/>
        </w:rPr>
        <w:t>Oficio suscrito por la Subdirectora de Normas y Procedimientos, a través del cual informa de la respuesta emitida por la Dirección del Registro Estatal de Vehículos, en el sentido que no puede entregarse lo solicitado por corresponder a información clasificada, tocante a los datos de los vehículos que los contribuyentes inscriban o registren en la circunscripción territorial;</w:t>
      </w:r>
    </w:p>
    <w:p w14:paraId="161F5D89" w14:textId="77777777" w:rsidR="00B754C7" w:rsidRPr="003C7186" w:rsidRDefault="00B754C7" w:rsidP="00B754C7">
      <w:pPr>
        <w:pStyle w:val="Prrafodelista"/>
        <w:tabs>
          <w:tab w:val="left" w:pos="0"/>
        </w:tabs>
        <w:spacing w:line="360" w:lineRule="auto"/>
        <w:ind w:left="709" w:right="49"/>
        <w:jc w:val="both"/>
        <w:rPr>
          <w:rFonts w:ascii="Palatino Linotype" w:eastAsia="Times New Roman" w:hAnsi="Palatino Linotype" w:cs="Arial"/>
          <w:b/>
          <w:color w:val="000000" w:themeColor="text1"/>
          <w:lang w:val="es-ES"/>
        </w:rPr>
      </w:pPr>
    </w:p>
    <w:p w14:paraId="41C0BEEB" w14:textId="1446D454" w:rsidR="00B754C7" w:rsidRPr="003C7186" w:rsidRDefault="00B754C7" w:rsidP="00B754C7">
      <w:pPr>
        <w:pStyle w:val="Prrafodelista"/>
        <w:numPr>
          <w:ilvl w:val="0"/>
          <w:numId w:val="5"/>
        </w:numPr>
        <w:tabs>
          <w:tab w:val="left" w:pos="0"/>
        </w:tabs>
        <w:spacing w:line="360" w:lineRule="auto"/>
        <w:ind w:left="709" w:right="49"/>
        <w:jc w:val="both"/>
        <w:rPr>
          <w:rFonts w:ascii="Palatino Linotype" w:eastAsia="Times New Roman" w:hAnsi="Palatino Linotype" w:cs="Arial"/>
          <w:b/>
          <w:color w:val="000000" w:themeColor="text1"/>
          <w:lang w:val="es-ES"/>
        </w:rPr>
      </w:pPr>
      <w:r w:rsidRPr="003C7186">
        <w:rPr>
          <w:rFonts w:ascii="Palatino Linotype" w:eastAsia="Times New Roman" w:hAnsi="Palatino Linotype" w:cs="Arial"/>
          <w:b/>
          <w:color w:val="000000" w:themeColor="text1"/>
          <w:lang w:val="es-ES"/>
        </w:rPr>
        <w:t>Acuerdo del Comité de Transparencia, mediante el cual se confirma la clasificación de la información como confidencial; y</w:t>
      </w:r>
    </w:p>
    <w:p w14:paraId="7C4C4C7D" w14:textId="77777777" w:rsidR="00B754C7" w:rsidRPr="003C7186" w:rsidRDefault="00B754C7" w:rsidP="00B754C7">
      <w:pPr>
        <w:pStyle w:val="Prrafodelista"/>
        <w:tabs>
          <w:tab w:val="left" w:pos="0"/>
        </w:tabs>
        <w:spacing w:line="360" w:lineRule="auto"/>
        <w:ind w:left="709" w:right="49"/>
        <w:jc w:val="both"/>
        <w:rPr>
          <w:rFonts w:ascii="Palatino Linotype" w:eastAsia="Times New Roman" w:hAnsi="Palatino Linotype" w:cs="Arial"/>
          <w:b/>
          <w:color w:val="000000" w:themeColor="text1"/>
          <w:lang w:val="es-ES"/>
        </w:rPr>
      </w:pPr>
    </w:p>
    <w:p w14:paraId="2EFDE086" w14:textId="28C45A35" w:rsidR="00B754C7" w:rsidRPr="003C7186" w:rsidRDefault="00B754C7" w:rsidP="00B754C7">
      <w:pPr>
        <w:pStyle w:val="Prrafodelista"/>
        <w:numPr>
          <w:ilvl w:val="0"/>
          <w:numId w:val="5"/>
        </w:numPr>
        <w:tabs>
          <w:tab w:val="left" w:pos="0"/>
        </w:tabs>
        <w:spacing w:line="360" w:lineRule="auto"/>
        <w:ind w:left="709" w:right="49"/>
        <w:jc w:val="both"/>
        <w:rPr>
          <w:rFonts w:ascii="Palatino Linotype" w:eastAsia="Times New Roman" w:hAnsi="Palatino Linotype" w:cs="Arial"/>
          <w:b/>
          <w:color w:val="000000" w:themeColor="text1"/>
          <w:lang w:val="es-ES"/>
        </w:rPr>
      </w:pPr>
      <w:r w:rsidRPr="003C7186">
        <w:rPr>
          <w:rFonts w:ascii="Palatino Linotype" w:eastAsia="Times New Roman" w:hAnsi="Palatino Linotype" w:cs="Arial"/>
          <w:b/>
          <w:color w:val="000000" w:themeColor="text1"/>
          <w:lang w:val="es-ES"/>
        </w:rPr>
        <w:t>Oficio dirigido al particular mediante el cual se le hace del conocimiento la respuesta emitida.</w:t>
      </w:r>
    </w:p>
    <w:p w14:paraId="69B0A150" w14:textId="77777777" w:rsidR="006A0019" w:rsidRPr="003C7186" w:rsidRDefault="006A0019" w:rsidP="006A0019">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p>
    <w:p w14:paraId="5949AA68" w14:textId="517CB8D9" w:rsidR="000B03F3" w:rsidRPr="003C7186" w:rsidRDefault="000B03F3" w:rsidP="00A1574C">
      <w:pPr>
        <w:pStyle w:val="Prrafodelista"/>
        <w:numPr>
          <w:ilvl w:val="0"/>
          <w:numId w:val="4"/>
        </w:numPr>
        <w:tabs>
          <w:tab w:val="left" w:pos="0"/>
        </w:tabs>
        <w:spacing w:line="360" w:lineRule="auto"/>
        <w:ind w:right="49"/>
        <w:jc w:val="both"/>
        <w:rPr>
          <w:rFonts w:ascii="Palatino Linotype" w:hAnsi="Palatino Linotype" w:cs="Arial"/>
          <w:i/>
          <w:color w:val="000000" w:themeColor="text1"/>
          <w:u w:val="single"/>
        </w:rPr>
      </w:pPr>
      <w:r w:rsidRPr="003C7186">
        <w:rPr>
          <w:rFonts w:ascii="Palatino Linotype" w:hAnsi="Palatino Linotype"/>
          <w:b/>
          <w:u w:val="single"/>
        </w:rPr>
        <w:t>Recurso de Revisión (razones o motivos de inconformidad)</w:t>
      </w:r>
    </w:p>
    <w:p w14:paraId="30268E17" w14:textId="7DB803A4" w:rsidR="00942616" w:rsidRPr="003C7186" w:rsidRDefault="00942616" w:rsidP="00836515">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3C7186">
        <w:rPr>
          <w:rFonts w:ascii="Palatino Linotype" w:eastAsia="Times New Roman" w:hAnsi="Palatino Linotype" w:cs="Arial"/>
          <w:color w:val="000000" w:themeColor="text1"/>
          <w:lang w:val="es-ES"/>
        </w:rPr>
        <w:t>El</w:t>
      </w:r>
      <w:r w:rsidR="00C94F83" w:rsidRPr="003C7186">
        <w:rPr>
          <w:rFonts w:ascii="Palatino Linotype" w:eastAsia="Times New Roman" w:hAnsi="Palatino Linotype" w:cs="Arial"/>
          <w:b/>
          <w:color w:val="000000" w:themeColor="text1"/>
          <w:lang w:val="es-ES"/>
        </w:rPr>
        <w:t xml:space="preserve"> </w:t>
      </w:r>
      <w:r w:rsidR="00B754C7" w:rsidRPr="003C7186">
        <w:rPr>
          <w:rFonts w:ascii="Palatino Linotype" w:eastAsia="Times New Roman" w:hAnsi="Palatino Linotype" w:cs="Arial"/>
          <w:b/>
          <w:color w:val="000000" w:themeColor="text1"/>
          <w:lang w:val="es-ES"/>
        </w:rPr>
        <w:t>dos de febrer</w:t>
      </w:r>
      <w:r w:rsidR="006A0019" w:rsidRPr="003C7186">
        <w:rPr>
          <w:rFonts w:ascii="Palatino Linotype" w:eastAsia="Times New Roman" w:hAnsi="Palatino Linotype" w:cs="Arial"/>
          <w:b/>
          <w:color w:val="000000" w:themeColor="text1"/>
          <w:lang w:val="es-ES"/>
        </w:rPr>
        <w:t>o</w:t>
      </w:r>
      <w:r w:rsidR="003F29AB" w:rsidRPr="003C7186">
        <w:rPr>
          <w:rFonts w:ascii="Palatino Linotype" w:eastAsia="Times New Roman" w:hAnsi="Palatino Linotype" w:cs="Arial"/>
          <w:b/>
          <w:color w:val="000000" w:themeColor="text1"/>
          <w:lang w:val="es-ES"/>
        </w:rPr>
        <w:t xml:space="preserve"> </w:t>
      </w:r>
      <w:r w:rsidR="001E27D8" w:rsidRPr="003C7186">
        <w:rPr>
          <w:rFonts w:ascii="Palatino Linotype" w:eastAsia="Times New Roman" w:hAnsi="Palatino Linotype" w:cs="Arial"/>
          <w:b/>
          <w:color w:val="000000" w:themeColor="text1"/>
          <w:lang w:val="es-ES"/>
        </w:rPr>
        <w:t xml:space="preserve">de dos mil </w:t>
      </w:r>
      <w:r w:rsidR="00B754C7" w:rsidRPr="003C7186">
        <w:rPr>
          <w:rFonts w:ascii="Palatino Linotype" w:eastAsia="Times New Roman" w:hAnsi="Palatino Linotype" w:cs="Arial"/>
          <w:b/>
          <w:color w:val="000000" w:themeColor="text1"/>
          <w:lang w:val="es-ES"/>
        </w:rPr>
        <w:t>veinticuatro</w:t>
      </w:r>
      <w:r w:rsidRPr="003C7186">
        <w:rPr>
          <w:rFonts w:ascii="Palatino Linotype" w:eastAsia="Times New Roman" w:hAnsi="Palatino Linotype" w:cs="Arial"/>
          <w:color w:val="000000" w:themeColor="text1"/>
          <w:lang w:val="es-ES"/>
        </w:rPr>
        <w:t xml:space="preserve">, el particular interpuso el recurso de revisión en contra de la respuesta, </w:t>
      </w:r>
      <w:r w:rsidR="003C236F" w:rsidRPr="003C7186">
        <w:rPr>
          <w:rFonts w:ascii="Palatino Linotype" w:eastAsia="Times New Roman" w:hAnsi="Palatino Linotype" w:cs="Arial"/>
          <w:color w:val="000000" w:themeColor="text1"/>
          <w:lang w:val="es-ES"/>
        </w:rPr>
        <w:t>realizando las siguientes manifestaciones</w:t>
      </w:r>
      <w:r w:rsidRPr="003C7186">
        <w:rPr>
          <w:rFonts w:ascii="Palatino Linotype" w:eastAsia="Times New Roman" w:hAnsi="Palatino Linotype" w:cs="Arial"/>
          <w:color w:val="000000" w:themeColor="text1"/>
          <w:lang w:val="es-ES"/>
        </w:rPr>
        <w:t>:</w:t>
      </w:r>
    </w:p>
    <w:p w14:paraId="15016B3A" w14:textId="77777777" w:rsidR="00CC1A48" w:rsidRPr="003C7186" w:rsidRDefault="00CC1A48" w:rsidP="00CC1A48">
      <w:pPr>
        <w:pStyle w:val="Prrafodelista"/>
        <w:tabs>
          <w:tab w:val="left" w:pos="0"/>
        </w:tabs>
        <w:ind w:left="0" w:right="51"/>
        <w:jc w:val="both"/>
        <w:rPr>
          <w:rFonts w:ascii="Palatino Linotype" w:hAnsi="Palatino Linotype" w:cs="Arial"/>
          <w:i/>
          <w:color w:val="000000" w:themeColor="text1"/>
        </w:rPr>
      </w:pPr>
    </w:p>
    <w:p w14:paraId="0FF685C6" w14:textId="5C930ACE" w:rsidR="00942616" w:rsidRPr="003C7186" w:rsidRDefault="00942616" w:rsidP="00B754C7">
      <w:pPr>
        <w:pStyle w:val="Prrafodelista"/>
        <w:numPr>
          <w:ilvl w:val="0"/>
          <w:numId w:val="3"/>
        </w:numPr>
        <w:ind w:right="33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3C7186">
        <w:rPr>
          <w:rStyle w:val="Ttulo2Car"/>
          <w:rFonts w:ascii="Palatino Linotype" w:hAnsi="Palatino Linotype"/>
          <w:b/>
          <w:color w:val="auto"/>
          <w:sz w:val="24"/>
          <w:szCs w:val="24"/>
        </w:rPr>
        <w:t>Acto impugnado</w:t>
      </w:r>
      <w:bookmarkEnd w:id="3"/>
      <w:r w:rsidRPr="003C7186">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3C7186">
        <w:rPr>
          <w:rStyle w:val="Ttulo2Car"/>
          <w:rFonts w:ascii="Palatino Linotype" w:hAnsi="Palatino Linotype"/>
          <w:i/>
          <w:color w:val="000000" w:themeColor="text1"/>
          <w:sz w:val="24"/>
          <w:szCs w:val="24"/>
        </w:rPr>
        <w:t>“</w:t>
      </w:r>
      <w:r w:rsidR="00B754C7" w:rsidRPr="003C7186">
        <w:rPr>
          <w:rStyle w:val="Ttulo2Car"/>
          <w:rFonts w:ascii="Palatino Linotype" w:hAnsi="Palatino Linotype"/>
          <w:i/>
          <w:color w:val="000000" w:themeColor="text1"/>
          <w:sz w:val="24"/>
          <w:szCs w:val="24"/>
        </w:rPr>
        <w:t>LA CLASIFICACIÓN DE LA INFORMACIÓN SOLICITADA</w:t>
      </w:r>
      <w:r w:rsidR="009304C1" w:rsidRPr="003C7186">
        <w:rPr>
          <w:rStyle w:val="Ttulo2Car"/>
          <w:rFonts w:ascii="Palatino Linotype" w:hAnsi="Palatino Linotype"/>
          <w:i/>
          <w:color w:val="000000" w:themeColor="text1"/>
          <w:sz w:val="24"/>
          <w:szCs w:val="24"/>
        </w:rPr>
        <w:t>”</w:t>
      </w:r>
    </w:p>
    <w:p w14:paraId="7F76B7BF" w14:textId="03E2E620" w:rsidR="00942616" w:rsidRPr="003C7186" w:rsidRDefault="004F003E" w:rsidP="006D090F">
      <w:pPr>
        <w:pStyle w:val="Prrafodelista"/>
        <w:tabs>
          <w:tab w:val="left" w:pos="7020"/>
        </w:tabs>
        <w:ind w:left="709" w:right="333"/>
        <w:jc w:val="both"/>
        <w:rPr>
          <w:rStyle w:val="Ttulo2Car"/>
          <w:rFonts w:ascii="Palatino Linotype" w:hAnsi="Palatino Linotype"/>
          <w:i/>
          <w:color w:val="000000" w:themeColor="text1"/>
          <w:sz w:val="24"/>
          <w:szCs w:val="24"/>
        </w:rPr>
      </w:pPr>
      <w:r w:rsidRPr="003C7186">
        <w:rPr>
          <w:rStyle w:val="Ttulo2Car"/>
          <w:rFonts w:ascii="Palatino Linotype" w:hAnsi="Palatino Linotype"/>
          <w:i/>
          <w:color w:val="000000" w:themeColor="text1"/>
          <w:sz w:val="24"/>
          <w:szCs w:val="24"/>
        </w:rPr>
        <w:tab/>
      </w:r>
    </w:p>
    <w:p w14:paraId="08740AC8" w14:textId="0B57D076" w:rsidR="00942616" w:rsidRPr="003C7186" w:rsidRDefault="00942616" w:rsidP="00B754C7">
      <w:pPr>
        <w:pStyle w:val="Prrafodelista"/>
        <w:numPr>
          <w:ilvl w:val="0"/>
          <w:numId w:val="3"/>
        </w:numPr>
        <w:ind w:right="33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3C7186">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3C7186">
        <w:rPr>
          <w:rFonts w:ascii="Palatino Linotype" w:hAnsi="Palatino Linotype"/>
          <w:b/>
          <w:color w:val="000000" w:themeColor="text1"/>
        </w:rPr>
        <w:t xml:space="preserve"> </w:t>
      </w:r>
      <w:r w:rsidRPr="003C7186">
        <w:rPr>
          <w:rFonts w:ascii="Palatino Linotype" w:hAnsi="Palatino Linotype"/>
          <w:i/>
          <w:color w:val="000000" w:themeColor="text1"/>
        </w:rPr>
        <w:t>“</w:t>
      </w:r>
      <w:r w:rsidR="00B754C7" w:rsidRPr="003C7186">
        <w:rPr>
          <w:rFonts w:ascii="Palatino Linotype" w:hAnsi="Palatino Linotype"/>
          <w:i/>
          <w:color w:val="000000" w:themeColor="text1"/>
        </w:rPr>
        <w:t>Por medio del presente solicito la reivindicación de mi solicitud para que sea analizada dentro del espectro de datos personales; lo anterior tomando en consideración que soy la titular de la información requerida, razón por la que cuento con la tarjeta de circulación del vehículo en cuestión. Derivado de lo expuesto reitero mi solicitud y anexo copia de mi credencial de elector con el fin de acreditar la titularidad de la información.</w:t>
      </w:r>
      <w:r w:rsidRPr="003C7186">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3C236F" w:rsidRPr="003C7186">
        <w:rPr>
          <w:rFonts w:ascii="Palatino Linotype" w:hAnsi="Palatino Linotype"/>
          <w:i/>
          <w:color w:val="000000" w:themeColor="text1"/>
        </w:rPr>
        <w:t xml:space="preserve"> </w:t>
      </w:r>
      <w:r w:rsidR="003C236F" w:rsidRPr="003C7186">
        <w:rPr>
          <w:rFonts w:ascii="Palatino Linotype" w:hAnsi="Palatino Linotype"/>
          <w:color w:val="000000" w:themeColor="text1"/>
        </w:rPr>
        <w:t>(Sic)</w:t>
      </w:r>
    </w:p>
    <w:p w14:paraId="63C126BF" w14:textId="77777777" w:rsidR="009801C6" w:rsidRPr="003C7186" w:rsidRDefault="009801C6" w:rsidP="009801C6">
      <w:pPr>
        <w:pStyle w:val="Prrafodelista"/>
        <w:rPr>
          <w:rFonts w:ascii="Palatino Linotype" w:hAnsi="Palatino Linotype"/>
          <w:i/>
          <w:color w:val="000000" w:themeColor="text1"/>
        </w:rPr>
      </w:pPr>
    </w:p>
    <w:p w14:paraId="259BC429" w14:textId="247CE9D1" w:rsidR="009801C6" w:rsidRPr="003C7186" w:rsidRDefault="009801C6" w:rsidP="009801C6">
      <w:pPr>
        <w:pStyle w:val="Prrafodelista"/>
        <w:numPr>
          <w:ilvl w:val="0"/>
          <w:numId w:val="3"/>
        </w:numPr>
        <w:ind w:right="333"/>
        <w:jc w:val="both"/>
        <w:rPr>
          <w:rFonts w:ascii="Palatino Linotype" w:hAnsi="Palatino Linotype"/>
          <w:i/>
          <w:color w:val="000000" w:themeColor="text1"/>
        </w:rPr>
      </w:pPr>
      <w:r w:rsidRPr="003C7186">
        <w:rPr>
          <w:rFonts w:ascii="Palatino Linotype" w:hAnsi="Palatino Linotype"/>
          <w:color w:val="000000" w:themeColor="text1"/>
        </w:rPr>
        <w:t xml:space="preserve">Documento adjunto </w:t>
      </w:r>
      <w:r w:rsidRPr="003C7186">
        <w:rPr>
          <w:rFonts w:ascii="Palatino Linotype" w:hAnsi="Palatino Linotype"/>
          <w:b/>
          <w:color w:val="000000" w:themeColor="text1"/>
        </w:rPr>
        <w:t>INE MLJP.pdf</w:t>
      </w:r>
      <w:r w:rsidRPr="003C7186">
        <w:rPr>
          <w:rFonts w:ascii="Palatino Linotype" w:hAnsi="Palatino Linotype"/>
          <w:color w:val="000000" w:themeColor="text1"/>
        </w:rPr>
        <w:t xml:space="preserve">: que contiene una credencial de elector </w:t>
      </w:r>
      <w:r w:rsidR="00002B26">
        <w:rPr>
          <w:rFonts w:ascii="Palatino Linotype" w:hAnsi="Palatino Linotype"/>
          <w:color w:val="000000" w:themeColor="text1"/>
        </w:rPr>
        <w:t>que coincide con el nombre de la ahora R</w:t>
      </w:r>
      <w:r w:rsidRPr="003C7186">
        <w:rPr>
          <w:rFonts w:ascii="Palatino Linotype" w:hAnsi="Palatino Linotype"/>
          <w:color w:val="000000" w:themeColor="text1"/>
        </w:rPr>
        <w:t>ecurrente</w:t>
      </w:r>
      <w:r w:rsidR="00002B26">
        <w:rPr>
          <w:rFonts w:ascii="Palatino Linotype" w:hAnsi="Palatino Linotype"/>
          <w:color w:val="000000" w:themeColor="text1"/>
        </w:rPr>
        <w:t xml:space="preserve"> y</w:t>
      </w:r>
      <w:r w:rsidRPr="003C7186">
        <w:rPr>
          <w:rFonts w:ascii="Palatino Linotype" w:hAnsi="Palatino Linotype"/>
          <w:color w:val="000000" w:themeColor="text1"/>
        </w:rPr>
        <w:t xml:space="preserve">, en </w:t>
      </w:r>
      <w:r w:rsidR="00002B26">
        <w:rPr>
          <w:rFonts w:ascii="Palatino Linotype" w:hAnsi="Palatino Linotype"/>
          <w:color w:val="000000" w:themeColor="text1"/>
        </w:rPr>
        <w:t>e</w:t>
      </w:r>
      <w:r w:rsidRPr="003C7186">
        <w:rPr>
          <w:rFonts w:ascii="Palatino Linotype" w:hAnsi="Palatino Linotype"/>
          <w:color w:val="000000" w:themeColor="text1"/>
        </w:rPr>
        <w:t xml:space="preserve">l </w:t>
      </w:r>
      <w:r w:rsidR="00002B26">
        <w:rPr>
          <w:rFonts w:ascii="Palatino Linotype" w:hAnsi="Palatino Linotype"/>
          <w:color w:val="000000" w:themeColor="text1"/>
        </w:rPr>
        <w:t xml:space="preserve">de la </w:t>
      </w:r>
      <w:r w:rsidRPr="003C7186">
        <w:rPr>
          <w:rFonts w:ascii="Palatino Linotype" w:hAnsi="Palatino Linotype"/>
          <w:color w:val="000000" w:themeColor="text1"/>
        </w:rPr>
        <w:t>solicitud de información inicial.</w:t>
      </w:r>
    </w:p>
    <w:p w14:paraId="2D119F73" w14:textId="77777777" w:rsidR="00074194" w:rsidRPr="003C7186" w:rsidRDefault="00074194" w:rsidP="003F29AB">
      <w:pPr>
        <w:pStyle w:val="Prrafodelista"/>
        <w:spacing w:line="360" w:lineRule="auto"/>
        <w:rPr>
          <w:rFonts w:ascii="Palatino Linotype" w:hAnsi="Palatino Linotype"/>
          <w:i/>
          <w:color w:val="000000" w:themeColor="text1"/>
        </w:rPr>
      </w:pPr>
    </w:p>
    <w:p w14:paraId="6DB8725A" w14:textId="078F0360" w:rsidR="000B03F3" w:rsidRPr="003C7186" w:rsidRDefault="000B03F3" w:rsidP="00A1574C">
      <w:pPr>
        <w:pStyle w:val="Prrafodelista"/>
        <w:numPr>
          <w:ilvl w:val="0"/>
          <w:numId w:val="4"/>
        </w:numPr>
        <w:tabs>
          <w:tab w:val="left" w:pos="0"/>
        </w:tabs>
        <w:spacing w:line="360" w:lineRule="auto"/>
        <w:ind w:left="709" w:right="49"/>
        <w:jc w:val="both"/>
        <w:rPr>
          <w:rFonts w:ascii="Palatino Linotype" w:hAnsi="Palatino Linotype" w:cs="Arial"/>
          <w:i/>
          <w:color w:val="000000" w:themeColor="text1"/>
          <w:u w:val="single"/>
        </w:rPr>
      </w:pPr>
      <w:r w:rsidRPr="003C7186">
        <w:rPr>
          <w:rFonts w:ascii="Palatino Linotype" w:hAnsi="Palatino Linotype"/>
          <w:b/>
          <w:u w:val="single"/>
        </w:rPr>
        <w:t>Manifestaciones, alegatos y respuesta complementaría.</w:t>
      </w:r>
    </w:p>
    <w:p w14:paraId="163EA181" w14:textId="77F12D5C" w:rsidR="00942616" w:rsidRPr="003C7186" w:rsidRDefault="00FE2597" w:rsidP="00066B5D">
      <w:pPr>
        <w:pStyle w:val="Prrafodelista"/>
        <w:numPr>
          <w:ilvl w:val="0"/>
          <w:numId w:val="1"/>
        </w:numPr>
        <w:spacing w:line="360" w:lineRule="auto"/>
        <w:ind w:left="0" w:firstLine="0"/>
        <w:jc w:val="both"/>
        <w:rPr>
          <w:rFonts w:ascii="Palatino Linotype" w:hAnsi="Palatino Linotype"/>
          <w:i/>
        </w:rPr>
      </w:pPr>
      <w:r w:rsidRPr="003C7186">
        <w:rPr>
          <w:rFonts w:ascii="Palatino Linotype" w:eastAsia="Calibri" w:hAnsi="Palatino Linotype" w:cs="Arial"/>
          <w:lang w:val="es-ES"/>
        </w:rPr>
        <w:t>El seis de febrero de dos mil veinticuatro se admitió el recurso de revisión y c</w:t>
      </w:r>
      <w:r w:rsidR="00942616" w:rsidRPr="003C7186">
        <w:rPr>
          <w:rFonts w:ascii="Palatino Linotype" w:eastAsia="Calibri" w:hAnsi="Palatino Linotype" w:cs="Arial"/>
          <w:lang w:val="es-ES"/>
        </w:rPr>
        <w:t xml:space="preserve">on fundamento en lo dispuesto por el artículo 185 fracción II de la ley de la materia, </w:t>
      </w:r>
      <w:r w:rsidR="000B03F3" w:rsidRPr="003C7186">
        <w:rPr>
          <w:rFonts w:ascii="Palatino Linotype" w:eastAsia="Calibri" w:hAnsi="Palatino Linotype" w:cs="Arial"/>
          <w:lang w:val="es-ES"/>
        </w:rPr>
        <w:t>se acordó a</w:t>
      </w:r>
      <w:r w:rsidR="00942616" w:rsidRPr="003C7186">
        <w:rPr>
          <w:rFonts w:ascii="Palatino Linotype" w:eastAsia="Calibri" w:hAnsi="Palatino Linotype" w:cs="Arial"/>
          <w:lang w:val="es-ES"/>
        </w:rPr>
        <w:t xml:space="preserve"> las partes a efecto de que e</w:t>
      </w:r>
      <w:r w:rsidR="000B03F3" w:rsidRPr="003C7186">
        <w:rPr>
          <w:rFonts w:ascii="Palatino Linotype" w:eastAsia="Calibri" w:hAnsi="Palatino Linotype" w:cs="Arial"/>
          <w:lang w:val="es-ES"/>
        </w:rPr>
        <w:t xml:space="preserve">n un plazo máximo de siete días, el Recurrente </w:t>
      </w:r>
      <w:r w:rsidR="002A65AA" w:rsidRPr="003C7186">
        <w:rPr>
          <w:rFonts w:ascii="Palatino Linotype" w:eastAsia="Calibri" w:hAnsi="Palatino Linotype" w:cs="Arial"/>
          <w:lang w:val="es-ES"/>
        </w:rPr>
        <w:t>manifestara</w:t>
      </w:r>
      <w:r w:rsidR="00942616" w:rsidRPr="003C7186">
        <w:rPr>
          <w:rFonts w:ascii="Palatino Linotype" w:eastAsia="Calibri" w:hAnsi="Palatino Linotype" w:cs="Arial"/>
          <w:lang w:val="es-ES"/>
        </w:rPr>
        <w:t xml:space="preserve"> lo que a su derecho conviniera, ofrecieran pruebas y alegatos, y el </w:t>
      </w:r>
      <w:r w:rsidR="00D05A0E" w:rsidRPr="003C7186">
        <w:rPr>
          <w:rFonts w:ascii="Palatino Linotype" w:eastAsia="Calibri" w:hAnsi="Palatino Linotype" w:cs="Arial"/>
          <w:lang w:val="es-ES"/>
        </w:rPr>
        <w:t xml:space="preserve">Sujeto Obligado </w:t>
      </w:r>
      <w:r w:rsidR="00942616" w:rsidRPr="003C7186">
        <w:rPr>
          <w:rFonts w:ascii="Palatino Linotype" w:eastAsia="Calibri" w:hAnsi="Palatino Linotype" w:cs="Arial"/>
          <w:lang w:val="es-ES"/>
        </w:rPr>
        <w:t>pr</w:t>
      </w:r>
      <w:r w:rsidR="000B03F3" w:rsidRPr="003C7186">
        <w:rPr>
          <w:rFonts w:ascii="Palatino Linotype" w:eastAsia="Calibri" w:hAnsi="Palatino Linotype" w:cs="Arial"/>
          <w:lang w:val="es-ES"/>
        </w:rPr>
        <w:t>esentará el Informe Justificado.</w:t>
      </w:r>
    </w:p>
    <w:p w14:paraId="5721FD34" w14:textId="77777777" w:rsidR="002A65AA" w:rsidRPr="003C7186" w:rsidRDefault="002A65AA" w:rsidP="002A65AA">
      <w:pPr>
        <w:pStyle w:val="Prrafodelista"/>
        <w:spacing w:line="360" w:lineRule="auto"/>
        <w:ind w:left="0"/>
        <w:jc w:val="both"/>
        <w:rPr>
          <w:rFonts w:ascii="Palatino Linotype" w:hAnsi="Palatino Linotype"/>
        </w:rPr>
      </w:pPr>
    </w:p>
    <w:p w14:paraId="3B6D2FFA" w14:textId="51A51C86" w:rsidR="006E3A4B" w:rsidRPr="003C7186" w:rsidRDefault="006E3A4B" w:rsidP="006E3A4B">
      <w:pPr>
        <w:pStyle w:val="Prrafodelista"/>
        <w:numPr>
          <w:ilvl w:val="0"/>
          <w:numId w:val="1"/>
        </w:numPr>
        <w:spacing w:line="360" w:lineRule="auto"/>
        <w:ind w:left="0" w:firstLine="0"/>
        <w:jc w:val="both"/>
        <w:rPr>
          <w:rFonts w:ascii="Palatino Linotype" w:hAnsi="Palatino Linotype"/>
        </w:rPr>
      </w:pPr>
      <w:r w:rsidRPr="003C7186">
        <w:rPr>
          <w:rFonts w:ascii="Palatino Linotype" w:hAnsi="Palatino Linotype"/>
          <w:color w:val="000000"/>
        </w:rPr>
        <w:t>La</w:t>
      </w:r>
      <w:r w:rsidR="00D05A0E" w:rsidRPr="003C7186">
        <w:rPr>
          <w:rFonts w:ascii="Palatino Linotype" w:hAnsi="Palatino Linotype"/>
          <w:color w:val="000000"/>
        </w:rPr>
        <w:t xml:space="preserve"> </w:t>
      </w:r>
      <w:r w:rsidR="003814F8" w:rsidRPr="003C7186">
        <w:rPr>
          <w:rFonts w:ascii="Palatino Linotype" w:hAnsi="Palatino Linotype"/>
          <w:color w:val="000000"/>
        </w:rPr>
        <w:t>particular</w:t>
      </w:r>
      <w:r w:rsidR="00D05A0E" w:rsidRPr="003C7186">
        <w:rPr>
          <w:rFonts w:ascii="Palatino Linotype" w:hAnsi="Palatino Linotype"/>
          <w:b/>
          <w:color w:val="000000"/>
        </w:rPr>
        <w:t xml:space="preserve"> </w:t>
      </w:r>
      <w:r w:rsidR="00D05A0E" w:rsidRPr="003C7186">
        <w:rPr>
          <w:rFonts w:ascii="Palatino Linotype" w:hAnsi="Palatino Linotype"/>
          <w:color w:val="000000"/>
        </w:rPr>
        <w:t>realiz</w:t>
      </w:r>
      <w:r w:rsidRPr="003C7186">
        <w:rPr>
          <w:rFonts w:ascii="Palatino Linotype" w:hAnsi="Palatino Linotype"/>
          <w:color w:val="000000"/>
        </w:rPr>
        <w:t>ó las siguientes</w:t>
      </w:r>
      <w:r w:rsidR="00D05A0E" w:rsidRPr="003C7186">
        <w:rPr>
          <w:rFonts w:ascii="Palatino Linotype" w:hAnsi="Palatino Linotype"/>
          <w:color w:val="000000"/>
        </w:rPr>
        <w:t xml:space="preserve"> manifestaciones</w:t>
      </w:r>
      <w:r w:rsidRPr="003C7186">
        <w:rPr>
          <w:rFonts w:ascii="Palatino Linotype" w:hAnsi="Palatino Linotype"/>
          <w:color w:val="000000"/>
        </w:rPr>
        <w:t>:</w:t>
      </w:r>
      <w:r w:rsidRPr="003C7186">
        <w:rPr>
          <w:rFonts w:ascii="Palatino Linotype" w:hAnsi="Palatino Linotype"/>
          <w:i/>
          <w:color w:val="000000"/>
        </w:rPr>
        <w:t xml:space="preserve"> “Solicito amablemente analizar mi solicitud con precisión, lo que requiero es la factura con la que en su momento se </w:t>
      </w:r>
      <w:r w:rsidRPr="003C7186">
        <w:rPr>
          <w:rFonts w:ascii="Palatino Linotype" w:hAnsi="Palatino Linotype"/>
          <w:i/>
          <w:color w:val="000000"/>
        </w:rPr>
        <w:lastRenderedPageBreak/>
        <w:t xml:space="preserve">expidió la tarjeta de circulación que adjunto, por ello anexo mi INE, para demostrar que soy la titular de los datos. Incluso si el vehículo no hubiera estado a mi nombre no hubieran expedido la </w:t>
      </w:r>
      <w:r w:rsidRPr="003C7186">
        <w:rPr>
          <w:rFonts w:ascii="Palatino Linotype" w:hAnsi="Palatino Linotype"/>
          <w:color w:val="000000"/>
        </w:rPr>
        <w:t>tarjeta</w:t>
      </w:r>
      <w:r w:rsidRPr="003C7186">
        <w:rPr>
          <w:rFonts w:ascii="Palatino Linotype" w:hAnsi="Palatino Linotype"/>
          <w:i/>
          <w:color w:val="000000"/>
        </w:rPr>
        <w:t xml:space="preserve"> de circulación. Aunado a ello adjunto la factura del vehículo... misma que requerí por ambos lados”, </w:t>
      </w:r>
      <w:r w:rsidRPr="003C7186">
        <w:rPr>
          <w:rFonts w:ascii="Palatino Linotype" w:hAnsi="Palatino Linotype"/>
          <w:color w:val="000000"/>
        </w:rPr>
        <w:t>al tiempo que adjuntó copia de la factura referida.</w:t>
      </w:r>
    </w:p>
    <w:p w14:paraId="4AD98F22" w14:textId="77777777" w:rsidR="006E3A4B" w:rsidRPr="003C7186" w:rsidRDefault="006E3A4B" w:rsidP="006E3A4B">
      <w:pPr>
        <w:pStyle w:val="Prrafodelista"/>
        <w:rPr>
          <w:rFonts w:ascii="Palatino Linotype" w:hAnsi="Palatino Linotype"/>
          <w:color w:val="000000"/>
        </w:rPr>
      </w:pPr>
    </w:p>
    <w:p w14:paraId="036C3E83" w14:textId="05070500" w:rsidR="00C94F83" w:rsidRPr="003C7186" w:rsidRDefault="000B03F3" w:rsidP="008963AC">
      <w:pPr>
        <w:pStyle w:val="Prrafodelista"/>
        <w:numPr>
          <w:ilvl w:val="0"/>
          <w:numId w:val="1"/>
        </w:numPr>
        <w:spacing w:line="360" w:lineRule="auto"/>
        <w:ind w:left="0" w:firstLine="0"/>
        <w:jc w:val="both"/>
        <w:rPr>
          <w:rFonts w:ascii="Palatino Linotype" w:hAnsi="Palatino Linotype"/>
        </w:rPr>
      </w:pPr>
      <w:r w:rsidRPr="003C7186">
        <w:rPr>
          <w:rFonts w:ascii="Palatino Linotype" w:hAnsi="Palatino Linotype"/>
          <w:color w:val="000000"/>
        </w:rPr>
        <w:t>Por su parte</w:t>
      </w:r>
      <w:r w:rsidR="003E76A0" w:rsidRPr="003C7186">
        <w:rPr>
          <w:rFonts w:ascii="Palatino Linotype" w:hAnsi="Palatino Linotype"/>
          <w:color w:val="000000"/>
        </w:rPr>
        <w:t xml:space="preserve">, el </w:t>
      </w:r>
      <w:r w:rsidRPr="003C7186">
        <w:rPr>
          <w:rFonts w:ascii="Palatino Linotype" w:eastAsia="Calibri" w:hAnsi="Palatino Linotype" w:cs="Arial"/>
          <w:lang w:val="es-ES"/>
        </w:rPr>
        <w:t>Sujeto</w:t>
      </w:r>
      <w:r w:rsidRPr="003C7186">
        <w:rPr>
          <w:rFonts w:ascii="Palatino Linotype" w:hAnsi="Palatino Linotype"/>
          <w:color w:val="000000"/>
        </w:rPr>
        <w:t xml:space="preserve"> Obligado</w:t>
      </w:r>
      <w:r w:rsidR="00670DFC" w:rsidRPr="003C7186">
        <w:rPr>
          <w:rFonts w:ascii="Palatino Linotype" w:hAnsi="Palatino Linotype"/>
          <w:color w:val="000000"/>
        </w:rPr>
        <w:t>,</w:t>
      </w:r>
      <w:r w:rsidRPr="003C7186">
        <w:rPr>
          <w:rFonts w:ascii="Palatino Linotype" w:hAnsi="Palatino Linotype"/>
          <w:b/>
          <w:color w:val="000000"/>
        </w:rPr>
        <w:t xml:space="preserve"> </w:t>
      </w:r>
      <w:r w:rsidR="009D2237" w:rsidRPr="003C7186">
        <w:rPr>
          <w:rFonts w:ascii="Palatino Linotype" w:hAnsi="Palatino Linotype"/>
          <w:color w:val="000000"/>
        </w:rPr>
        <w:t>rindió informe justificado en donde</w:t>
      </w:r>
      <w:r w:rsidR="002A65AA" w:rsidRPr="003C7186">
        <w:rPr>
          <w:rFonts w:ascii="Palatino Linotype" w:hAnsi="Palatino Linotype"/>
          <w:color w:val="000000"/>
        </w:rPr>
        <w:t xml:space="preserve"> </w:t>
      </w:r>
      <w:r w:rsidR="008963AC" w:rsidRPr="003C7186">
        <w:rPr>
          <w:rFonts w:ascii="Palatino Linotype" w:hAnsi="Palatino Linotype"/>
          <w:color w:val="000000"/>
        </w:rPr>
        <w:t>refuto el acto impugnado señalando que para acreditar la titularidad, para el ejercicio de alguno de los derechos ARCO, es un requisito elemental previamente satisfacer por los titulares de los datos, su identidad, por lo que al no haberse remitido identificación oficial vigente de la recurrente, por lo que al no constituir la tarj</w:t>
      </w:r>
      <w:r w:rsidR="009D2237" w:rsidRPr="003C7186">
        <w:rPr>
          <w:rFonts w:ascii="Palatino Linotype" w:hAnsi="Palatino Linotype"/>
          <w:color w:val="000000"/>
        </w:rPr>
        <w:t>eta de circulación</w:t>
      </w:r>
      <w:r w:rsidR="008963AC" w:rsidRPr="003C7186">
        <w:rPr>
          <w:rFonts w:ascii="Palatino Linotype" w:hAnsi="Palatino Linotype"/>
          <w:color w:val="000000"/>
        </w:rPr>
        <w:t xml:space="preserve"> el medio idóneo para acreditar la propiedad del vehículo y por ende su titularidad de los datos personales a los </w:t>
      </w:r>
      <w:r w:rsidR="009D2237" w:rsidRPr="003C7186">
        <w:rPr>
          <w:rFonts w:ascii="Palatino Linotype" w:hAnsi="Palatino Linotype"/>
          <w:color w:val="000000"/>
        </w:rPr>
        <w:t xml:space="preserve">cuales se desea acceder, es que </w:t>
      </w:r>
      <w:r w:rsidR="008963AC" w:rsidRPr="003C7186">
        <w:rPr>
          <w:rFonts w:ascii="Palatino Linotype" w:hAnsi="Palatino Linotype"/>
          <w:color w:val="000000"/>
        </w:rPr>
        <w:t>se solicitó se confirmara la respuesta inicial.</w:t>
      </w:r>
    </w:p>
    <w:p w14:paraId="76BD8629" w14:textId="77777777" w:rsidR="008963AC" w:rsidRPr="003C7186" w:rsidRDefault="008963AC" w:rsidP="008963AC">
      <w:pPr>
        <w:pStyle w:val="Prrafodelista"/>
        <w:rPr>
          <w:rFonts w:ascii="Palatino Linotype" w:hAnsi="Palatino Linotype"/>
        </w:rPr>
      </w:pPr>
    </w:p>
    <w:p w14:paraId="6DDA0B79" w14:textId="1E85A313" w:rsidR="008963AC" w:rsidRPr="003C7186" w:rsidRDefault="006812D1" w:rsidP="008963AC">
      <w:pPr>
        <w:pStyle w:val="Prrafodelista"/>
        <w:tabs>
          <w:tab w:val="left" w:pos="0"/>
        </w:tabs>
        <w:spacing w:line="360" w:lineRule="auto"/>
        <w:ind w:left="502" w:right="49"/>
        <w:jc w:val="both"/>
        <w:rPr>
          <w:rFonts w:ascii="Palatino Linotype" w:hAnsi="Palatino Linotype" w:cs="Arial"/>
          <w:i/>
          <w:color w:val="000000" w:themeColor="text1"/>
          <w:u w:val="single"/>
        </w:rPr>
      </w:pPr>
      <w:r w:rsidRPr="003C7186">
        <w:rPr>
          <w:rFonts w:ascii="Palatino Linotype" w:hAnsi="Palatino Linotype"/>
          <w:b/>
          <w:u w:val="single"/>
        </w:rPr>
        <w:t>Reconducción de la solicitud de acceso a la información pública</w:t>
      </w:r>
    </w:p>
    <w:p w14:paraId="4AAEFCCC" w14:textId="7E3FE137" w:rsidR="008963AC" w:rsidRPr="003C7186" w:rsidRDefault="008963AC" w:rsidP="008963AC">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rPr>
      </w:pPr>
      <w:r w:rsidRPr="003C7186">
        <w:rPr>
          <w:rFonts w:ascii="Palatino Linotype" w:hAnsi="Palatino Linotype" w:cs="Arial"/>
          <w:color w:val="000000" w:themeColor="text1"/>
        </w:rPr>
        <w:t xml:space="preserve">El </w:t>
      </w:r>
      <w:r w:rsidR="006812D1" w:rsidRPr="003C7186">
        <w:rPr>
          <w:rFonts w:ascii="Palatino Linotype" w:hAnsi="Palatino Linotype" w:cs="Arial"/>
          <w:color w:val="000000" w:themeColor="text1"/>
        </w:rPr>
        <w:t>veinticuatro de mayo de dos mil veinticuatro</w:t>
      </w:r>
      <w:r w:rsidRPr="003C7186">
        <w:rPr>
          <w:rFonts w:ascii="Palatino Linotype" w:hAnsi="Palatino Linotype" w:cs="Arial"/>
          <w:color w:val="000000" w:themeColor="text1"/>
        </w:rPr>
        <w:t>, se notificó a las partes sobre la reconducción del recurso de revisión, de acceso a la información pública, a ejercicio de derechos ARCO. Razón de lo anterior, se les exhortó para que manifestaran, por cualquier medio, su voluntad de conciliar.</w:t>
      </w:r>
    </w:p>
    <w:p w14:paraId="3624EC30" w14:textId="77777777" w:rsidR="008963AC" w:rsidRPr="003C7186" w:rsidRDefault="008963AC" w:rsidP="008963AC">
      <w:pPr>
        <w:pStyle w:val="Prrafodelista"/>
        <w:tabs>
          <w:tab w:val="left" w:pos="426"/>
        </w:tabs>
        <w:spacing w:line="360" w:lineRule="auto"/>
        <w:ind w:left="0"/>
        <w:jc w:val="both"/>
        <w:rPr>
          <w:rFonts w:ascii="Palatino Linotype" w:eastAsia="Calibri" w:hAnsi="Palatino Linotype" w:cs="Arial"/>
          <w:color w:val="000000" w:themeColor="text1"/>
        </w:rPr>
      </w:pPr>
    </w:p>
    <w:p w14:paraId="4185AB41" w14:textId="52C88D53" w:rsidR="008963AC" w:rsidRPr="003C7186" w:rsidRDefault="008963AC" w:rsidP="008963AC">
      <w:pPr>
        <w:pStyle w:val="Prrafodelista"/>
        <w:numPr>
          <w:ilvl w:val="0"/>
          <w:numId w:val="1"/>
        </w:numPr>
        <w:tabs>
          <w:tab w:val="left" w:pos="426"/>
        </w:tabs>
        <w:spacing w:line="360" w:lineRule="auto"/>
        <w:ind w:left="0" w:firstLine="0"/>
        <w:jc w:val="both"/>
        <w:rPr>
          <w:rFonts w:ascii="Palatino Linotype" w:eastAsia="Calibri" w:hAnsi="Palatino Linotype" w:cs="Arial"/>
          <w:color w:val="000000" w:themeColor="text1"/>
        </w:rPr>
      </w:pPr>
      <w:r w:rsidRPr="003C7186">
        <w:rPr>
          <w:rFonts w:ascii="Palatino Linotype" w:hAnsi="Palatino Linotype" w:cs="Arial"/>
          <w:color w:val="000000" w:themeColor="text1"/>
        </w:rPr>
        <w:t>De las constancias que obran dentro del expediente electrónico formado en e</w:t>
      </w:r>
      <w:r w:rsidR="006812D1" w:rsidRPr="003C7186">
        <w:rPr>
          <w:rFonts w:ascii="Palatino Linotype" w:hAnsi="Palatino Linotype" w:cs="Arial"/>
          <w:color w:val="000000" w:themeColor="text1"/>
        </w:rPr>
        <w:t xml:space="preserve">l SAIMEX, se advierte que </w:t>
      </w:r>
      <w:r w:rsidRPr="003C7186">
        <w:rPr>
          <w:rFonts w:ascii="Palatino Linotype" w:hAnsi="Palatino Linotype" w:cs="Arial"/>
          <w:color w:val="000000" w:themeColor="text1"/>
        </w:rPr>
        <w:t xml:space="preserve">el </w:t>
      </w:r>
      <w:r w:rsidR="006812D1" w:rsidRPr="003C7186">
        <w:rPr>
          <w:rFonts w:ascii="Palatino Linotype" w:hAnsi="Palatino Linotype" w:cs="Arial"/>
          <w:bCs/>
          <w:color w:val="000000" w:themeColor="text1"/>
        </w:rPr>
        <w:t>Sujeto Obligado</w:t>
      </w:r>
      <w:r w:rsidRPr="003C7186">
        <w:rPr>
          <w:rFonts w:ascii="Palatino Linotype" w:hAnsi="Palatino Linotype" w:cs="Arial"/>
          <w:color w:val="000000" w:themeColor="text1"/>
        </w:rPr>
        <w:t xml:space="preserve"> </w:t>
      </w:r>
      <w:r w:rsidR="006812D1" w:rsidRPr="003C7186">
        <w:rPr>
          <w:rFonts w:ascii="Palatino Linotype" w:hAnsi="Palatino Linotype" w:cs="Arial"/>
          <w:color w:val="000000" w:themeColor="text1"/>
        </w:rPr>
        <w:t>manifestó en fecha cinco de junio de dos mil veinticuatro a través del SAIMEX y de correo electrónico, su voluntad a conciliar; por su parte la Recurrente fue omisa en realizar un pronunciamiento en el plazo legalmente otorgado para tal efecto</w:t>
      </w:r>
      <w:r w:rsidRPr="003C7186">
        <w:rPr>
          <w:rFonts w:ascii="Palatino Linotype" w:hAnsi="Palatino Linotype" w:cs="Arial"/>
          <w:color w:val="000000" w:themeColor="text1"/>
        </w:rPr>
        <w:t>.</w:t>
      </w:r>
    </w:p>
    <w:p w14:paraId="4007B0D5" w14:textId="77777777" w:rsidR="008963AC" w:rsidRPr="003C7186" w:rsidRDefault="008963AC" w:rsidP="008963AC">
      <w:pPr>
        <w:pStyle w:val="Prrafodelista"/>
        <w:tabs>
          <w:tab w:val="left" w:pos="426"/>
        </w:tabs>
        <w:spacing w:line="360" w:lineRule="auto"/>
        <w:ind w:left="0"/>
        <w:jc w:val="both"/>
        <w:rPr>
          <w:rFonts w:ascii="Palatino Linotype" w:eastAsia="Calibri" w:hAnsi="Palatino Linotype" w:cs="Arial"/>
          <w:color w:val="000000" w:themeColor="text1"/>
        </w:rPr>
      </w:pPr>
    </w:p>
    <w:p w14:paraId="1D2678C0" w14:textId="41A7536D" w:rsidR="00C94F83" w:rsidRPr="003C7186" w:rsidRDefault="006E3A4B" w:rsidP="00212AB1">
      <w:pPr>
        <w:pStyle w:val="Prrafodelista"/>
        <w:numPr>
          <w:ilvl w:val="0"/>
          <w:numId w:val="1"/>
        </w:numPr>
        <w:tabs>
          <w:tab w:val="left" w:pos="426"/>
        </w:tabs>
        <w:spacing w:line="360" w:lineRule="auto"/>
        <w:ind w:left="0" w:firstLine="0"/>
        <w:jc w:val="both"/>
        <w:rPr>
          <w:rFonts w:ascii="Palatino Linotype" w:hAnsi="Palatino Linotype"/>
        </w:rPr>
      </w:pPr>
      <w:r w:rsidRPr="003C7186">
        <w:rPr>
          <w:rFonts w:ascii="Palatino Linotype" w:hAnsi="Palatino Linotype"/>
          <w:color w:val="000000" w:themeColor="text1"/>
        </w:rPr>
        <w:t>Fenecido el término para conciliar entre las partes</w:t>
      </w:r>
      <w:r w:rsidR="008963AC" w:rsidRPr="003C7186">
        <w:rPr>
          <w:rFonts w:ascii="Palatino Linotype" w:hAnsi="Palatino Linotype"/>
          <w:color w:val="000000" w:themeColor="text1"/>
        </w:rPr>
        <w:t xml:space="preserve">, </w:t>
      </w:r>
      <w:r w:rsidRPr="003C7186">
        <w:rPr>
          <w:rFonts w:ascii="Palatino Linotype" w:hAnsi="Palatino Linotype"/>
          <w:color w:val="000000" w:themeColor="text1"/>
        </w:rPr>
        <w:t>e</w:t>
      </w:r>
      <w:r w:rsidR="008963AC" w:rsidRPr="003C7186">
        <w:rPr>
          <w:rFonts w:ascii="Palatino Linotype" w:hAnsi="Palatino Linotype" w:cs="Arial"/>
          <w:color w:val="000000" w:themeColor="text1"/>
        </w:rPr>
        <w:t xml:space="preserve">l </w:t>
      </w:r>
      <w:r w:rsidRPr="003C7186">
        <w:rPr>
          <w:rFonts w:ascii="Palatino Linotype" w:hAnsi="Palatino Linotype" w:cs="Arial"/>
          <w:color w:val="000000" w:themeColor="text1"/>
        </w:rPr>
        <w:t>cinco de junio de dos mil veinticuatro</w:t>
      </w:r>
      <w:r w:rsidR="008963AC" w:rsidRPr="003C7186">
        <w:rPr>
          <w:rFonts w:ascii="Palatino Linotype" w:hAnsi="Palatino Linotype" w:cs="Arial"/>
          <w:color w:val="000000" w:themeColor="text1"/>
        </w:rPr>
        <w:t xml:space="preserve">, se notificó </w:t>
      </w:r>
      <w:r w:rsidRPr="003C7186">
        <w:rPr>
          <w:rFonts w:ascii="Palatino Linotype" w:hAnsi="Palatino Linotype" w:cs="Arial"/>
          <w:color w:val="000000" w:themeColor="text1"/>
        </w:rPr>
        <w:t xml:space="preserve">a las partes </w:t>
      </w:r>
      <w:r w:rsidR="008963AC" w:rsidRPr="003C7186">
        <w:rPr>
          <w:rFonts w:ascii="Palatino Linotype" w:hAnsi="Palatino Linotype" w:cs="Arial"/>
          <w:color w:val="000000" w:themeColor="text1"/>
        </w:rPr>
        <w:t xml:space="preserve">el cierre de la etapa conciliatoria y la apertura del periodo de instrucción, concediéndole a las partes un periodo de siete días hábiles para que manifestaran </w:t>
      </w:r>
      <w:r w:rsidRPr="003C7186">
        <w:rPr>
          <w:rFonts w:ascii="Palatino Linotype" w:hAnsi="Palatino Linotype" w:cs="Arial"/>
          <w:color w:val="000000" w:themeColor="text1"/>
        </w:rPr>
        <w:t>lo que a su int</w:t>
      </w:r>
      <w:r w:rsidR="00945B58" w:rsidRPr="003C7186">
        <w:rPr>
          <w:rFonts w:ascii="Palatino Linotype" w:hAnsi="Palatino Linotype" w:cs="Arial"/>
          <w:color w:val="000000" w:themeColor="text1"/>
        </w:rPr>
        <w:t>erés conviniera, siendo omisas ambas partes omisas en realizar manifestaciones.</w:t>
      </w:r>
    </w:p>
    <w:p w14:paraId="7AD153AF" w14:textId="77777777" w:rsidR="00945B58" w:rsidRPr="003C7186" w:rsidRDefault="00945B58" w:rsidP="00945B58">
      <w:pPr>
        <w:pStyle w:val="Prrafodelista"/>
        <w:rPr>
          <w:rFonts w:ascii="Palatino Linotype" w:hAnsi="Palatino Linotype"/>
        </w:rPr>
      </w:pPr>
    </w:p>
    <w:p w14:paraId="60E2E0A7" w14:textId="1238CD4B" w:rsidR="00945B58" w:rsidRPr="003C7186" w:rsidRDefault="00945B58" w:rsidP="00212AB1">
      <w:pPr>
        <w:pStyle w:val="Prrafodelista"/>
        <w:numPr>
          <w:ilvl w:val="0"/>
          <w:numId w:val="1"/>
        </w:numPr>
        <w:tabs>
          <w:tab w:val="left" w:pos="426"/>
        </w:tabs>
        <w:spacing w:line="360" w:lineRule="auto"/>
        <w:ind w:left="0" w:firstLine="0"/>
        <w:jc w:val="both"/>
        <w:rPr>
          <w:rFonts w:ascii="Palatino Linotype" w:hAnsi="Palatino Linotype"/>
        </w:rPr>
      </w:pPr>
      <w:r w:rsidRPr="003C7186">
        <w:rPr>
          <w:rFonts w:ascii="Palatino Linotype" w:hAnsi="Palatino Linotype"/>
        </w:rPr>
        <w:t>En fecha catorce de junio de dos mil veinticuatro, se recibió por parte de la Rec</w:t>
      </w:r>
      <w:r w:rsidR="00002B26">
        <w:rPr>
          <w:rFonts w:ascii="Palatino Linotype" w:hAnsi="Palatino Linotype"/>
        </w:rPr>
        <w:t xml:space="preserve">urrente vía correo electrónico </w:t>
      </w:r>
      <w:r w:rsidRPr="003C7186">
        <w:rPr>
          <w:rFonts w:ascii="Palatino Linotype" w:hAnsi="Palatino Linotype"/>
        </w:rPr>
        <w:t>u</w:t>
      </w:r>
      <w:r w:rsidR="00002B26">
        <w:rPr>
          <w:rFonts w:ascii="Palatino Linotype" w:hAnsi="Palatino Linotype"/>
        </w:rPr>
        <w:t>na</w:t>
      </w:r>
      <w:r w:rsidRPr="003C7186">
        <w:rPr>
          <w:rFonts w:ascii="Palatino Linotype" w:hAnsi="Palatino Linotype"/>
        </w:rPr>
        <w:t xml:space="preserve"> manifestación </w:t>
      </w:r>
      <w:r w:rsidR="00212AB1" w:rsidRPr="003C7186">
        <w:rPr>
          <w:rFonts w:ascii="Palatino Linotype" w:hAnsi="Palatino Linotype"/>
        </w:rPr>
        <w:t>extemporánea</w:t>
      </w:r>
      <w:r w:rsidRPr="003C7186">
        <w:rPr>
          <w:rFonts w:ascii="Palatino Linotype" w:hAnsi="Palatino Linotype"/>
        </w:rPr>
        <w:t xml:space="preserve"> a conciliar en los siguientes términos:</w:t>
      </w:r>
    </w:p>
    <w:p w14:paraId="3C5E21BB" w14:textId="77777777" w:rsidR="00945B58" w:rsidRPr="003C7186" w:rsidRDefault="00945B58" w:rsidP="009D2237">
      <w:pPr>
        <w:rPr>
          <w:rFonts w:ascii="Palatino Linotype" w:hAnsi="Palatino Linotype"/>
        </w:rPr>
      </w:pPr>
    </w:p>
    <w:p w14:paraId="73FFEE19" w14:textId="701CA4A4" w:rsidR="00945B58" w:rsidRPr="003C7186" w:rsidRDefault="00945B58" w:rsidP="00945B58">
      <w:pPr>
        <w:pStyle w:val="Prrafodelista"/>
        <w:tabs>
          <w:tab w:val="left" w:pos="426"/>
        </w:tabs>
        <w:ind w:left="567" w:right="474"/>
        <w:jc w:val="both"/>
        <w:rPr>
          <w:rFonts w:ascii="Palatino Linotype" w:hAnsi="Palatino Linotype"/>
          <w:i/>
        </w:rPr>
      </w:pPr>
      <w:r w:rsidRPr="003C7186">
        <w:rPr>
          <w:rFonts w:ascii="Palatino Linotype" w:hAnsi="Palatino Linotype"/>
          <w:i/>
        </w:rPr>
        <w:t>“Por medio del presente hago de su conocimiento que no recibí acuerdo de conciliación a la cual, en caso de considerarse pertinente, manifiesto mi voluntad a conciliar, siendo todo lo que deseo manifestar en este momento.”</w:t>
      </w:r>
    </w:p>
    <w:p w14:paraId="7ED5B5C9" w14:textId="77777777" w:rsidR="006E3A4B" w:rsidRPr="003C7186" w:rsidRDefault="006E3A4B" w:rsidP="009D2237">
      <w:pPr>
        <w:spacing w:line="360" w:lineRule="auto"/>
        <w:rPr>
          <w:rFonts w:ascii="Palatino Linotype" w:hAnsi="Palatino Linotype"/>
        </w:rPr>
      </w:pPr>
    </w:p>
    <w:p w14:paraId="7A8F7756" w14:textId="19A36BB1" w:rsidR="00212AB1" w:rsidRPr="003C7186" w:rsidRDefault="00212AB1" w:rsidP="00212AB1">
      <w:pPr>
        <w:pStyle w:val="Prrafodelista"/>
        <w:numPr>
          <w:ilvl w:val="0"/>
          <w:numId w:val="1"/>
        </w:numPr>
        <w:tabs>
          <w:tab w:val="left" w:pos="426"/>
        </w:tabs>
        <w:spacing w:line="360" w:lineRule="auto"/>
        <w:ind w:left="0" w:firstLine="0"/>
        <w:jc w:val="both"/>
        <w:rPr>
          <w:rFonts w:ascii="Palatino Linotype" w:eastAsia="Palatino Linotype" w:hAnsi="Palatino Linotype" w:cs="Palatino Linotype"/>
          <w:color w:val="000000" w:themeColor="text1"/>
        </w:rPr>
      </w:pPr>
      <w:r w:rsidRPr="003C7186">
        <w:rPr>
          <w:rFonts w:ascii="Palatino Linotype" w:eastAsia="Palatino Linotype" w:hAnsi="Palatino Linotype" w:cs="Palatino Linotype"/>
          <w:color w:val="000000" w:themeColor="text1"/>
        </w:rPr>
        <w:t xml:space="preserve">Al realizar la parte Recurrente su manifestación a conciliar de manera extemporánea y con </w:t>
      </w:r>
      <w:r w:rsidRPr="003C7186">
        <w:rPr>
          <w:rFonts w:ascii="Palatino Linotype" w:hAnsi="Palatino Linotype"/>
        </w:rPr>
        <w:t>dicha etapa</w:t>
      </w:r>
      <w:r w:rsidRPr="003C7186">
        <w:rPr>
          <w:rFonts w:ascii="Palatino Linotype" w:eastAsia="Palatino Linotype" w:hAnsi="Palatino Linotype" w:cs="Palatino Linotype"/>
          <w:color w:val="000000" w:themeColor="text1"/>
        </w:rPr>
        <w:t xml:space="preserve"> acordada como concluida, se realizó el cierre de instrucción en fecha diecisiete de junio de dos mil veinticuatro.</w:t>
      </w:r>
    </w:p>
    <w:p w14:paraId="74365543" w14:textId="77777777" w:rsidR="00212AB1" w:rsidRPr="003C7186" w:rsidRDefault="00212AB1" w:rsidP="00212AB1">
      <w:pPr>
        <w:tabs>
          <w:tab w:val="left" w:pos="0"/>
        </w:tabs>
        <w:spacing w:line="360" w:lineRule="auto"/>
        <w:ind w:right="49"/>
        <w:jc w:val="both"/>
        <w:rPr>
          <w:rFonts w:ascii="Palatino Linotype" w:hAnsi="Palatino Linotype" w:cs="Arial"/>
          <w:i/>
          <w:color w:val="000000" w:themeColor="text1"/>
          <w:u w:val="single"/>
        </w:rPr>
      </w:pPr>
    </w:p>
    <w:p w14:paraId="06BC2BD5" w14:textId="77777777" w:rsidR="00F46529" w:rsidRPr="003C7186" w:rsidRDefault="00F46529" w:rsidP="00A1574C">
      <w:pPr>
        <w:pStyle w:val="Prrafodelista"/>
        <w:numPr>
          <w:ilvl w:val="0"/>
          <w:numId w:val="4"/>
        </w:numPr>
        <w:tabs>
          <w:tab w:val="left" w:pos="0"/>
        </w:tabs>
        <w:spacing w:line="360" w:lineRule="auto"/>
        <w:ind w:left="709" w:right="49"/>
        <w:jc w:val="both"/>
        <w:rPr>
          <w:rFonts w:ascii="Palatino Linotype" w:hAnsi="Palatino Linotype" w:cs="Arial"/>
          <w:i/>
          <w:color w:val="000000" w:themeColor="text1"/>
          <w:u w:val="single"/>
        </w:rPr>
      </w:pPr>
      <w:r w:rsidRPr="003C7186">
        <w:rPr>
          <w:rFonts w:ascii="Palatino Linotype" w:hAnsi="Palatino Linotype"/>
          <w:b/>
          <w:u w:val="single"/>
        </w:rPr>
        <w:t>Ampliación para resolver y cierre de instrucción.</w:t>
      </w:r>
    </w:p>
    <w:p w14:paraId="7BEA4B1D" w14:textId="79FC29E3" w:rsidR="00F46529" w:rsidRPr="003C7186"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3C7186">
        <w:rPr>
          <w:rFonts w:ascii="Palatino Linotype" w:eastAsia="Palatino Linotype" w:hAnsi="Palatino Linotype" w:cs="Palatino Linotype"/>
          <w:color w:val="000000" w:themeColor="text1"/>
        </w:rPr>
        <w:t xml:space="preserve">Este organismo garante no pasa por alto justificar, que la dilación en la resolución del presente </w:t>
      </w:r>
      <w:r w:rsidRPr="003C7186">
        <w:rPr>
          <w:rFonts w:ascii="Palatino Linotype" w:hAnsi="Palatino Linotype"/>
          <w:color w:val="000000"/>
        </w:rPr>
        <w:t>asunto</w:t>
      </w:r>
      <w:r w:rsidRPr="003C7186">
        <w:rPr>
          <w:rFonts w:ascii="Palatino Linotype" w:eastAsia="Palatino Linotype" w:hAnsi="Palatino Linotype" w:cs="Palatino Linotype"/>
          <w:color w:val="000000" w:themeColor="text1"/>
        </w:rPr>
        <w:t xml:space="preserve"> encuentra justificación en el alto número de recursos de revisión recibidos </w:t>
      </w:r>
      <w:r w:rsidR="009D2237" w:rsidRPr="003C7186">
        <w:rPr>
          <w:rFonts w:ascii="Palatino Linotype" w:eastAsia="Palatino Linotype" w:hAnsi="Palatino Linotype" w:cs="Palatino Linotype"/>
          <w:color w:val="000000" w:themeColor="text1"/>
        </w:rPr>
        <w:t>en el año 2023 y lo que va del año en curso</w:t>
      </w:r>
      <w:r w:rsidR="00BC504C" w:rsidRPr="003C7186">
        <w:rPr>
          <w:rFonts w:ascii="Palatino Linotype" w:eastAsia="Palatino Linotype" w:hAnsi="Palatino Linotype" w:cs="Palatino Linotype"/>
          <w:color w:val="000000" w:themeColor="text1"/>
        </w:rPr>
        <w:t>.</w:t>
      </w:r>
    </w:p>
    <w:p w14:paraId="66509556" w14:textId="77777777" w:rsidR="00F46529" w:rsidRPr="003C7186" w:rsidRDefault="00F46529" w:rsidP="00F46529">
      <w:pPr>
        <w:spacing w:line="360" w:lineRule="auto"/>
        <w:jc w:val="both"/>
        <w:rPr>
          <w:rFonts w:ascii="Palatino Linotype" w:eastAsia="Palatino Linotype" w:hAnsi="Palatino Linotype" w:cs="Palatino Linotype"/>
          <w:color w:val="000000" w:themeColor="text1"/>
        </w:rPr>
      </w:pPr>
    </w:p>
    <w:p w14:paraId="3C7E038C" w14:textId="77777777" w:rsidR="00F46529" w:rsidRPr="003C7186"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3C7186">
        <w:rPr>
          <w:rFonts w:ascii="Palatino Linotype" w:eastAsia="Palatino Linotype" w:hAnsi="Palatino Linotype" w:cs="Palatino Linotype"/>
          <w:color w:val="000000" w:themeColor="text1"/>
        </w:rPr>
        <w:t xml:space="preserve">Así, en términos de lo que establecen los artículos 8.1 y 25 de la Convención Americana sobre Derechos Humanos, los recursos deben ser sencillos y resolverse </w:t>
      </w:r>
      <w:r w:rsidRPr="003C7186">
        <w:rPr>
          <w:rFonts w:ascii="Palatino Linotype" w:eastAsia="Palatino Linotype" w:hAnsi="Palatino Linotype" w:cs="Palatino Linotype"/>
          <w:color w:val="000000" w:themeColor="text1"/>
        </w:rPr>
        <w:lastRenderedPageBreak/>
        <w:t>en el menor tiempo posible, tomando en consideración la dilación total del procedimiento; esto es, en un plazo razonable.</w:t>
      </w:r>
    </w:p>
    <w:p w14:paraId="69D4BD71" w14:textId="77777777" w:rsidR="00212AB1" w:rsidRPr="003C7186" w:rsidRDefault="00212AB1" w:rsidP="00212AB1">
      <w:pPr>
        <w:pStyle w:val="Prrafodelista"/>
        <w:rPr>
          <w:rFonts w:ascii="Palatino Linotype" w:hAnsi="Palatino Linotype"/>
          <w:color w:val="000000" w:themeColor="text1"/>
        </w:rPr>
      </w:pPr>
    </w:p>
    <w:p w14:paraId="3DCF3DB2" w14:textId="77777777" w:rsidR="00F46529" w:rsidRPr="003C7186"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3C7186">
        <w:rPr>
          <w:rFonts w:ascii="Palatino Linotype" w:eastAsia="Palatino Linotype" w:hAnsi="Palatino Linotype" w:cs="Palatino Linotype"/>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27E9F65" w14:textId="77777777" w:rsidR="00F46529" w:rsidRPr="003C7186" w:rsidRDefault="00F46529" w:rsidP="00F46529">
      <w:pPr>
        <w:spacing w:line="360" w:lineRule="auto"/>
        <w:ind w:left="720"/>
        <w:rPr>
          <w:rFonts w:ascii="Palatino Linotype" w:eastAsia="Palatino Linotype" w:hAnsi="Palatino Linotype" w:cs="Palatino Linotype"/>
          <w:color w:val="000000" w:themeColor="text1"/>
        </w:rPr>
      </w:pPr>
    </w:p>
    <w:p w14:paraId="5EB5B557" w14:textId="77777777" w:rsidR="00F46529" w:rsidRPr="003C7186"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3C7186">
        <w:rPr>
          <w:rFonts w:ascii="Palatino Linotype" w:eastAsia="Palatino Linotype" w:hAnsi="Palatino Linotype" w:cs="Palatino Linotype"/>
          <w:color w:val="000000" w:themeColor="text1"/>
        </w:rPr>
        <w:t xml:space="preserve">Por ello, excepcionalmente, si un asunto es resuelto con posterioridad a los plazos señalados por la norma debe analizarse la razonabilidad de dicha dilación atendiendo a los siguientes criterios:   </w:t>
      </w:r>
    </w:p>
    <w:p w14:paraId="59FF1586" w14:textId="77777777" w:rsidR="00F46529" w:rsidRPr="003C7186" w:rsidRDefault="00F46529" w:rsidP="00A1574C">
      <w:pPr>
        <w:numPr>
          <w:ilvl w:val="0"/>
          <w:numId w:val="8"/>
        </w:numPr>
        <w:jc w:val="both"/>
        <w:rPr>
          <w:rFonts w:ascii="Palatino Linotype" w:eastAsia="Palatino Linotype" w:hAnsi="Palatino Linotype" w:cs="Palatino Linotype"/>
          <w:color w:val="000000" w:themeColor="text1"/>
        </w:rPr>
      </w:pPr>
      <w:r w:rsidRPr="003C7186">
        <w:rPr>
          <w:rFonts w:ascii="Palatino Linotype" w:eastAsia="Palatino Linotype" w:hAnsi="Palatino Linotype" w:cs="Palatino Linotype"/>
          <w:color w:val="000000" w:themeColor="text1"/>
        </w:rPr>
        <w:t xml:space="preserve">Complejidad del Asunto: La complejidad de la prueba, la pluralidad de sujetos procesales, el tiempo transcurrido, las características y contexto del recurso. </w:t>
      </w:r>
    </w:p>
    <w:p w14:paraId="29E99DC2" w14:textId="77777777" w:rsidR="00F46529" w:rsidRPr="003C7186" w:rsidRDefault="00F46529" w:rsidP="00A1574C">
      <w:pPr>
        <w:numPr>
          <w:ilvl w:val="0"/>
          <w:numId w:val="8"/>
        </w:numPr>
        <w:jc w:val="both"/>
        <w:rPr>
          <w:rFonts w:ascii="Palatino Linotype" w:eastAsia="Palatino Linotype" w:hAnsi="Palatino Linotype" w:cs="Palatino Linotype"/>
          <w:color w:val="000000" w:themeColor="text1"/>
        </w:rPr>
      </w:pPr>
      <w:r w:rsidRPr="003C7186">
        <w:rPr>
          <w:rFonts w:ascii="Palatino Linotype" w:eastAsia="Palatino Linotype" w:hAnsi="Palatino Linotype" w:cs="Palatino Linotype"/>
          <w:color w:val="000000" w:themeColor="text1"/>
        </w:rPr>
        <w:t>Actividad Procesal del interesado. Acciones u omisiones del interesado.</w:t>
      </w:r>
    </w:p>
    <w:p w14:paraId="0255DA6C" w14:textId="77777777" w:rsidR="00F46529" w:rsidRPr="003C7186" w:rsidRDefault="00F46529" w:rsidP="00A1574C">
      <w:pPr>
        <w:numPr>
          <w:ilvl w:val="0"/>
          <w:numId w:val="8"/>
        </w:numPr>
        <w:jc w:val="both"/>
        <w:rPr>
          <w:rFonts w:ascii="Palatino Linotype" w:eastAsia="Palatino Linotype" w:hAnsi="Palatino Linotype" w:cs="Palatino Linotype"/>
          <w:color w:val="000000" w:themeColor="text1"/>
        </w:rPr>
      </w:pPr>
      <w:r w:rsidRPr="003C7186">
        <w:rPr>
          <w:rFonts w:ascii="Palatino Linotype" w:eastAsia="Palatino Linotype" w:hAnsi="Palatino Linotype" w:cs="Palatino Linotype"/>
          <w:color w:val="000000" w:themeColor="text1"/>
        </w:rPr>
        <w:t>Conducta de la Autoridad: Las Acciones u omisiones realizadas en el procedimiento. Así como si la autoridad actuó con la debida diligencia.</w:t>
      </w:r>
    </w:p>
    <w:p w14:paraId="32A90487" w14:textId="77777777" w:rsidR="00F46529" w:rsidRPr="003C7186" w:rsidRDefault="00F46529" w:rsidP="00696FEB">
      <w:pPr>
        <w:ind w:left="851" w:hanging="284"/>
        <w:jc w:val="both"/>
        <w:rPr>
          <w:rFonts w:ascii="Palatino Linotype" w:eastAsia="Palatino Linotype" w:hAnsi="Palatino Linotype" w:cs="Palatino Linotype"/>
          <w:color w:val="000000" w:themeColor="text1"/>
        </w:rPr>
      </w:pPr>
      <w:r w:rsidRPr="003C7186">
        <w:rPr>
          <w:rFonts w:ascii="Palatino Linotype" w:eastAsia="Palatino Linotype" w:hAnsi="Palatino Linotype" w:cs="Palatino Linotype"/>
          <w:color w:val="000000" w:themeColor="text1"/>
        </w:rPr>
        <w:t>d) La afectación generada en la situación jurídica de la persona involucrada en el proceso: Violación a sus derechos humanos.</w:t>
      </w:r>
    </w:p>
    <w:p w14:paraId="191F77BA" w14:textId="77777777" w:rsidR="00F46529" w:rsidRPr="003C7186" w:rsidRDefault="00F46529" w:rsidP="00F46529">
      <w:pPr>
        <w:spacing w:line="360" w:lineRule="auto"/>
        <w:ind w:left="851" w:hanging="284"/>
        <w:jc w:val="both"/>
        <w:rPr>
          <w:rFonts w:ascii="Palatino Linotype" w:eastAsia="Palatino Linotype" w:hAnsi="Palatino Linotype" w:cs="Palatino Linotype"/>
          <w:color w:val="000000" w:themeColor="text1"/>
        </w:rPr>
      </w:pPr>
    </w:p>
    <w:p w14:paraId="6740EC64" w14:textId="77777777" w:rsidR="00F46529" w:rsidRPr="008F0350"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3C7186">
        <w:rPr>
          <w:rFonts w:ascii="Palatino Linotype" w:eastAsia="Palatino Linotype" w:hAnsi="Palatino Linotype" w:cs="Palatino Linotype"/>
          <w:color w:val="000000" w:themeColor="text1"/>
        </w:rPr>
        <w:t xml:space="preserve">De modo que, cuando se trate de un asunto excepcional, por alguna o todas las características mencionadas o bien, cuando el ingreso de asuntos al órgano jurisdiccional o </w:t>
      </w:r>
      <w:r w:rsidRPr="003C7186">
        <w:rPr>
          <w:rFonts w:ascii="Palatino Linotype" w:eastAsia="Palatino Linotype" w:hAnsi="Palatino Linotype" w:cs="Palatino Linotype"/>
          <w:i/>
          <w:color w:val="000000" w:themeColor="text1"/>
        </w:rPr>
        <w:t xml:space="preserve">cuasi jurisdiccional </w:t>
      </w:r>
      <w:r w:rsidRPr="003C7186">
        <w:rPr>
          <w:rFonts w:ascii="Palatino Linotype" w:eastAsia="Palatino Linotype" w:hAnsi="Palatino Linotype" w:cs="Palatino Linotype"/>
          <w:color w:val="000000" w:themeColor="text1"/>
        </w:rPr>
        <w:t>respectivo supere notoriamente al que podría considerarse normal, debe </w:t>
      </w:r>
      <w:r w:rsidRPr="008F0350">
        <w:rPr>
          <w:rFonts w:ascii="Palatino Linotype" w:eastAsia="Palatino Linotype" w:hAnsi="Palatino Linotype" w:cs="Palatino Linotype"/>
          <w:color w:val="000000" w:themeColor="text1"/>
        </w:rPr>
        <w:t>concluirse que es una excluyente de responsabilidad en relación con la actuación del funcionario, como ha acontecido en el caso que nos ocupa.</w:t>
      </w:r>
    </w:p>
    <w:p w14:paraId="40B99FA8" w14:textId="77777777" w:rsidR="00F46529" w:rsidRPr="008F0350" w:rsidRDefault="00F46529" w:rsidP="00F46529">
      <w:pPr>
        <w:spacing w:line="360" w:lineRule="auto"/>
        <w:jc w:val="both"/>
        <w:rPr>
          <w:rFonts w:ascii="Palatino Linotype" w:eastAsia="Palatino Linotype" w:hAnsi="Palatino Linotype" w:cs="Palatino Linotype"/>
          <w:color w:val="000000" w:themeColor="text1"/>
        </w:rPr>
      </w:pPr>
    </w:p>
    <w:p w14:paraId="2C2EB604" w14:textId="77777777" w:rsidR="00F46529" w:rsidRPr="008F0350"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8F0350">
        <w:rPr>
          <w:rFonts w:ascii="Palatino Linotype" w:eastAsia="Palatino Linotype" w:hAnsi="Palatino Linotype" w:cs="Palatino Linotype"/>
          <w:color w:val="000000" w:themeColor="text1"/>
        </w:rPr>
        <w:lastRenderedPageBreak/>
        <w:t xml:space="preserve">Argumento que encuentra sustento en la jurisprudencia P./J. 32/92 emitida por el Pleno de la Suprema Corte de Justicia de la Nación de rubro </w:t>
      </w:r>
      <w:r w:rsidRPr="008F0350">
        <w:rPr>
          <w:rFonts w:ascii="Palatino Linotype" w:eastAsia="Palatino Linotype" w:hAnsi="Palatino Linotype" w:cs="Palatino Linotype"/>
          <w:i/>
          <w:color w:val="000000" w:themeColor="text1"/>
        </w:rPr>
        <w:t>“TÉRMINOS PROCESALES. PARA DETERMINAR SI UN FUNCIONARIO JUDICIAL ACTUÓ INDEBIDAMENTE POR NO RESPETARLOS SE DEBE ATENDER AL PRESUPUESTO QUE CONSIDERÓ EL LEGISLADOR AL FIJARLOS Y LAS CARACTERÍSTICAS DEL CASO.”</w:t>
      </w:r>
      <w:r w:rsidRPr="008F0350">
        <w:rPr>
          <w:rFonts w:ascii="Palatino Linotype" w:eastAsia="Palatino Linotype" w:hAnsi="Palatino Linotype" w:cs="Palatino Linotype"/>
          <w:color w:val="000000" w:themeColor="text1"/>
        </w:rPr>
        <w:t>, visible en la Gaceta del Seminario Judicial de la Federación con el registro digital 205635.</w:t>
      </w:r>
    </w:p>
    <w:p w14:paraId="170983F5" w14:textId="77777777" w:rsidR="00F46529" w:rsidRPr="008F0350" w:rsidRDefault="00F46529" w:rsidP="00F46529">
      <w:pPr>
        <w:spacing w:line="360" w:lineRule="auto"/>
        <w:jc w:val="both"/>
        <w:rPr>
          <w:rFonts w:ascii="Palatino Linotype" w:eastAsia="Palatino Linotype" w:hAnsi="Palatino Linotype" w:cs="Palatino Linotype"/>
          <w:color w:val="000000" w:themeColor="text1"/>
        </w:rPr>
      </w:pPr>
    </w:p>
    <w:p w14:paraId="631812F0" w14:textId="77777777" w:rsidR="00F46529" w:rsidRPr="008F0350"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8F0350">
        <w:rPr>
          <w:rFonts w:ascii="Palatino Linotype" w:eastAsia="Palatino Linotype" w:hAnsi="Palatino Linotype" w:cs="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D9B5F39" w14:textId="77777777" w:rsidR="00F46529" w:rsidRPr="008F0350" w:rsidRDefault="00F46529" w:rsidP="00F46529">
      <w:pPr>
        <w:spacing w:line="360" w:lineRule="auto"/>
        <w:jc w:val="both"/>
        <w:rPr>
          <w:rFonts w:ascii="Palatino Linotype" w:eastAsia="Palatino Linotype" w:hAnsi="Palatino Linotype" w:cs="Palatino Linotype"/>
          <w:color w:val="000000" w:themeColor="text1"/>
        </w:rPr>
      </w:pPr>
    </w:p>
    <w:p w14:paraId="3CA0E5F9" w14:textId="77777777" w:rsidR="00F46529" w:rsidRPr="008F0350" w:rsidRDefault="00F46529" w:rsidP="00F46529">
      <w:pPr>
        <w:pStyle w:val="Prrafodelista"/>
        <w:numPr>
          <w:ilvl w:val="0"/>
          <w:numId w:val="1"/>
        </w:numPr>
        <w:spacing w:line="360" w:lineRule="auto"/>
        <w:ind w:left="0" w:firstLine="0"/>
        <w:jc w:val="both"/>
        <w:rPr>
          <w:rFonts w:ascii="Palatino Linotype" w:hAnsi="Palatino Linotype"/>
          <w:color w:val="000000" w:themeColor="text1"/>
        </w:rPr>
      </w:pPr>
      <w:r w:rsidRPr="008F0350">
        <w:rPr>
          <w:rFonts w:ascii="Palatino Linotype" w:eastAsia="Palatino Linotype" w:hAnsi="Palatino Linotype" w:cs="Palatino Linotype"/>
          <w:color w:val="000000" w:themeColor="text1"/>
        </w:rPr>
        <w:t>Al respecto, también son de considerar los criterios sostenidos por el Cuarto Tribunal Colegiado en Materia Administrativa del Primer Circuito, cuyos rubros y datos de identificación son los siguientes:</w:t>
      </w:r>
    </w:p>
    <w:p w14:paraId="03A35A40" w14:textId="77777777" w:rsidR="00F46529" w:rsidRPr="008F0350" w:rsidRDefault="00F46529" w:rsidP="00F46529">
      <w:pPr>
        <w:pStyle w:val="Prrafodelista"/>
        <w:rPr>
          <w:rFonts w:ascii="Palatino Linotype" w:hAnsi="Palatino Linotype"/>
          <w:color w:val="000000" w:themeColor="text1"/>
        </w:rPr>
      </w:pPr>
    </w:p>
    <w:p w14:paraId="2CCA0618" w14:textId="77777777" w:rsidR="00F46529" w:rsidRPr="008F0350" w:rsidRDefault="00F46529" w:rsidP="00696FEB">
      <w:pPr>
        <w:ind w:left="425" w:right="476"/>
        <w:jc w:val="both"/>
        <w:rPr>
          <w:rFonts w:ascii="Palatino Linotype" w:eastAsia="Palatino Linotype" w:hAnsi="Palatino Linotype" w:cs="Palatino Linotype"/>
          <w:color w:val="000000" w:themeColor="text1"/>
        </w:rPr>
      </w:pPr>
      <w:r w:rsidRPr="008F0350">
        <w:rPr>
          <w:rFonts w:ascii="Palatino Linotype" w:eastAsia="Palatino Linotype" w:hAnsi="Palatino Linotype" w:cs="Palatino Linotype"/>
          <w:color w:val="000000" w:themeColor="text1"/>
        </w:rPr>
        <w:lastRenderedPageBreak/>
        <w:t xml:space="preserve"> </w:t>
      </w:r>
      <w:r w:rsidRPr="008F0350">
        <w:rPr>
          <w:rFonts w:ascii="Palatino Linotype" w:eastAsia="Palatino Linotype" w:hAnsi="Palatino Linotype" w:cs="Palatino Linotype"/>
          <w:i/>
          <w:color w:val="000000" w:themeColor="text1"/>
        </w:rPr>
        <w:t>“PLAZO RAZONABLE PARA RESOLVER. DIMENSIÓN Y EFECTOS DE ESTE CONCEPTO CUANDO SE ADUCE EXCESIVA CARGA DE TRABAJO.”</w:t>
      </w:r>
      <w:r w:rsidRPr="008F0350">
        <w:rPr>
          <w:rFonts w:ascii="Palatino Linotype" w:eastAsia="Palatino Linotype" w:hAnsi="Palatino Linotype" w:cs="Palatino Linotype"/>
          <w:color w:val="000000" w:themeColor="text1"/>
        </w:rPr>
        <w:t xml:space="preserve"> </w:t>
      </w:r>
    </w:p>
    <w:p w14:paraId="5D588D13" w14:textId="77777777" w:rsidR="00F46529" w:rsidRPr="008F0350" w:rsidRDefault="00F46529" w:rsidP="00696FEB">
      <w:pPr>
        <w:ind w:left="425" w:right="476"/>
        <w:jc w:val="both"/>
        <w:rPr>
          <w:rFonts w:ascii="Palatino Linotype" w:eastAsia="Palatino Linotype" w:hAnsi="Palatino Linotype" w:cs="Palatino Linotype"/>
          <w:b/>
          <w:color w:val="000000" w:themeColor="text1"/>
        </w:rPr>
      </w:pPr>
    </w:p>
    <w:p w14:paraId="2929013F" w14:textId="77777777" w:rsidR="00F46529" w:rsidRPr="008F0350" w:rsidRDefault="00F46529" w:rsidP="00696FEB">
      <w:pPr>
        <w:ind w:left="425" w:right="476"/>
        <w:jc w:val="both"/>
        <w:rPr>
          <w:rFonts w:ascii="Palatino Linotype" w:eastAsia="Palatino Linotype" w:hAnsi="Palatino Linotype" w:cs="Palatino Linotype"/>
          <w:i/>
          <w:color w:val="000000" w:themeColor="text1"/>
        </w:rPr>
      </w:pPr>
      <w:r w:rsidRPr="008F0350">
        <w:rPr>
          <w:rFonts w:ascii="Palatino Linotype" w:eastAsia="Palatino Linotype" w:hAnsi="Palatino Linotype" w:cs="Palatino Linotype"/>
          <w:i/>
          <w:color w:val="000000" w:themeColor="text1"/>
        </w:rPr>
        <w:t>“PLAZO RAZONABLE PARA RESOLVER. CONCEPTO Y ELEMENTOS QUE LO INTEGRAN A LA LUZ DEL DERECHO INTERNACIONAL DE LOS DERECHOS HUMANOS.”</w:t>
      </w:r>
    </w:p>
    <w:p w14:paraId="5903C853" w14:textId="77777777" w:rsidR="00212AB1" w:rsidRPr="008F0350" w:rsidRDefault="00212AB1" w:rsidP="00696FEB">
      <w:pPr>
        <w:ind w:left="425" w:right="476"/>
        <w:jc w:val="both"/>
        <w:rPr>
          <w:rFonts w:ascii="Palatino Linotype" w:eastAsia="Palatino Linotype" w:hAnsi="Palatino Linotype" w:cs="Palatino Linotype"/>
          <w:i/>
          <w:color w:val="000000" w:themeColor="text1"/>
        </w:rPr>
      </w:pPr>
    </w:p>
    <w:p w14:paraId="0A60B96A" w14:textId="6B8D91D3" w:rsidR="00942616" w:rsidRPr="008F0350" w:rsidRDefault="00763EE3" w:rsidP="00066B5D">
      <w:pPr>
        <w:pStyle w:val="Prrafodelista"/>
        <w:numPr>
          <w:ilvl w:val="0"/>
          <w:numId w:val="1"/>
        </w:numPr>
        <w:spacing w:line="360" w:lineRule="auto"/>
        <w:ind w:left="0" w:firstLine="0"/>
        <w:jc w:val="both"/>
        <w:rPr>
          <w:rFonts w:ascii="Palatino Linotype" w:hAnsi="Palatino Linotype"/>
          <w:b/>
          <w:color w:val="000000" w:themeColor="text1"/>
        </w:rPr>
      </w:pPr>
      <w:r w:rsidRPr="008F0350">
        <w:rPr>
          <w:rFonts w:ascii="Palatino Linotype" w:hAnsi="Palatino Linotype"/>
        </w:rPr>
        <w:t>Seguidamente, e</w:t>
      </w:r>
      <w:r w:rsidR="003D7FD3" w:rsidRPr="008F0350">
        <w:rPr>
          <w:rFonts w:ascii="Palatino Linotype" w:hAnsi="Palatino Linotype"/>
        </w:rPr>
        <w:t>n</w:t>
      </w:r>
      <w:r w:rsidR="00942616" w:rsidRPr="008F0350">
        <w:rPr>
          <w:rFonts w:ascii="Palatino Linotype" w:hAnsi="Palatino Linotype"/>
        </w:rPr>
        <w:t xml:space="preserve"> fecha </w:t>
      </w:r>
      <w:r w:rsidR="002A65AA" w:rsidRPr="008F0350">
        <w:rPr>
          <w:rFonts w:ascii="Palatino Linotype" w:hAnsi="Palatino Linotype"/>
          <w:b/>
          <w:color w:val="000000" w:themeColor="text1"/>
        </w:rPr>
        <w:t>dieciocho</w:t>
      </w:r>
      <w:r w:rsidR="006D090F" w:rsidRPr="008F0350">
        <w:rPr>
          <w:rFonts w:ascii="Palatino Linotype" w:hAnsi="Palatino Linotype"/>
          <w:b/>
          <w:color w:val="000000" w:themeColor="text1"/>
        </w:rPr>
        <w:t xml:space="preserve"> de junio</w:t>
      </w:r>
      <w:r w:rsidR="002B540C" w:rsidRPr="008F0350">
        <w:rPr>
          <w:rFonts w:ascii="Palatino Linotype" w:hAnsi="Palatino Linotype"/>
          <w:b/>
        </w:rPr>
        <w:t xml:space="preserve"> </w:t>
      </w:r>
      <w:r w:rsidR="00923E55" w:rsidRPr="008F0350">
        <w:rPr>
          <w:rFonts w:ascii="Palatino Linotype" w:hAnsi="Palatino Linotype"/>
          <w:b/>
        </w:rPr>
        <w:t xml:space="preserve">de dos mil </w:t>
      </w:r>
      <w:r w:rsidR="00BC504C" w:rsidRPr="008F0350">
        <w:rPr>
          <w:rFonts w:ascii="Palatino Linotype" w:hAnsi="Palatino Linotype"/>
          <w:b/>
        </w:rPr>
        <w:t>veinticuatro</w:t>
      </w:r>
      <w:r w:rsidR="003D7FD3" w:rsidRPr="008F0350">
        <w:rPr>
          <w:rFonts w:ascii="Palatino Linotype" w:hAnsi="Palatino Linotype"/>
        </w:rPr>
        <w:t>,</w:t>
      </w:r>
      <w:r w:rsidR="00923E55" w:rsidRPr="008F0350">
        <w:rPr>
          <w:rFonts w:ascii="Palatino Linotype" w:hAnsi="Palatino Linotype"/>
        </w:rPr>
        <w:t xml:space="preserve"> </w:t>
      </w:r>
      <w:bookmarkStart w:id="133" w:name="_Toc491791302"/>
      <w:bookmarkStart w:id="134" w:name="_Toc83128578"/>
      <w:r w:rsidR="003D7FD3" w:rsidRPr="008F0350">
        <w:rPr>
          <w:rFonts w:ascii="Palatino Linotype" w:hAnsi="Palatino Linotype"/>
        </w:rPr>
        <w:t xml:space="preserve">la Comisionada Ponente dictó el cierre del periodo de </w:t>
      </w:r>
      <w:r w:rsidR="003D7FD3" w:rsidRPr="008F0350">
        <w:rPr>
          <w:rFonts w:ascii="Palatino Linotype" w:hAnsi="Palatino Linotype"/>
          <w:color w:val="000000" w:themeColor="text1"/>
        </w:rPr>
        <w:t>instrucción</w:t>
      </w:r>
      <w:r w:rsidR="003D7FD3" w:rsidRPr="008F0350">
        <w:rPr>
          <w:rFonts w:ascii="Palatino Linotype" w:hAnsi="Palatino Linotype"/>
        </w:rPr>
        <w:t xml:space="preserve"> y, ordenó la resolución que conforme a Derecho proceda, de </w:t>
      </w:r>
      <w:r w:rsidR="00E9244F" w:rsidRPr="008F0350">
        <w:rPr>
          <w:rFonts w:ascii="Palatino Linotype" w:hAnsi="Palatino Linotype"/>
        </w:rPr>
        <w:t>acuerdo a la</w:t>
      </w:r>
      <w:r w:rsidR="003D7FD3" w:rsidRPr="008F0350">
        <w:rPr>
          <w:rFonts w:ascii="Palatino Linotype" w:hAnsi="Palatino Linotype"/>
        </w:rPr>
        <w:t>s siguientes:</w:t>
      </w:r>
    </w:p>
    <w:p w14:paraId="5A5E011F" w14:textId="77777777" w:rsidR="007C50BE" w:rsidRPr="008F0350" w:rsidRDefault="007C50BE" w:rsidP="00066B5D">
      <w:pPr>
        <w:pStyle w:val="Prrafodelista"/>
        <w:spacing w:line="360" w:lineRule="auto"/>
        <w:ind w:left="0"/>
        <w:jc w:val="center"/>
        <w:rPr>
          <w:rFonts w:ascii="Palatino Linotype" w:hAnsi="Palatino Linotype"/>
          <w:b/>
          <w:color w:val="000000" w:themeColor="text1"/>
        </w:rPr>
      </w:pPr>
    </w:p>
    <w:p w14:paraId="3BB5D241" w14:textId="545DFCFA" w:rsidR="00942616" w:rsidRPr="008F0350" w:rsidRDefault="00942616" w:rsidP="00066B5D">
      <w:pPr>
        <w:pStyle w:val="Prrafodelista"/>
        <w:spacing w:line="360" w:lineRule="auto"/>
        <w:ind w:left="0"/>
        <w:jc w:val="center"/>
        <w:rPr>
          <w:rFonts w:ascii="Palatino Linotype" w:hAnsi="Palatino Linotype"/>
          <w:b/>
          <w:color w:val="000000" w:themeColor="text1"/>
        </w:rPr>
      </w:pPr>
      <w:r w:rsidRPr="008F0350">
        <w:rPr>
          <w:rFonts w:ascii="Palatino Linotype" w:hAnsi="Palatino Linotype"/>
          <w:b/>
          <w:color w:val="000000" w:themeColor="text1"/>
        </w:rPr>
        <w:t>C</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O</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N</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S</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I</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D</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E</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R</w:t>
      </w:r>
      <w:r w:rsidR="003D7FD3" w:rsidRPr="008F0350">
        <w:rPr>
          <w:rFonts w:ascii="Palatino Linotype" w:hAnsi="Palatino Linotype"/>
          <w:b/>
          <w:color w:val="000000" w:themeColor="text1"/>
        </w:rPr>
        <w:t xml:space="preserve"> </w:t>
      </w:r>
      <w:r w:rsidRPr="008F0350">
        <w:rPr>
          <w:rFonts w:ascii="Palatino Linotype" w:hAnsi="Palatino Linotype"/>
          <w:b/>
          <w:color w:val="000000" w:themeColor="text1"/>
        </w:rPr>
        <w:t>A</w:t>
      </w:r>
      <w:bookmarkEnd w:id="133"/>
      <w:bookmarkEnd w:id="134"/>
      <w:r w:rsidR="003D7FD3" w:rsidRPr="008F0350">
        <w:rPr>
          <w:rFonts w:ascii="Palatino Linotype" w:hAnsi="Palatino Linotype"/>
          <w:b/>
          <w:color w:val="000000" w:themeColor="text1"/>
        </w:rPr>
        <w:t xml:space="preserve"> C I O N E S</w:t>
      </w:r>
    </w:p>
    <w:p w14:paraId="0128EDA6" w14:textId="77777777" w:rsidR="00212AB1" w:rsidRPr="008F0350" w:rsidRDefault="00212AB1" w:rsidP="00066B5D">
      <w:pPr>
        <w:pStyle w:val="Prrafodelista"/>
        <w:spacing w:line="360" w:lineRule="auto"/>
        <w:ind w:left="0"/>
        <w:jc w:val="center"/>
        <w:rPr>
          <w:rFonts w:ascii="Palatino Linotype" w:hAnsi="Palatino Linotype"/>
          <w:b/>
          <w:color w:val="000000" w:themeColor="text1"/>
        </w:rPr>
      </w:pPr>
    </w:p>
    <w:p w14:paraId="151F1821" w14:textId="76D68414" w:rsidR="00942616" w:rsidRPr="008F0350" w:rsidRDefault="003D7FD3" w:rsidP="00066B5D">
      <w:pPr>
        <w:pStyle w:val="Ttulo2"/>
        <w:spacing w:before="0" w:line="360" w:lineRule="auto"/>
        <w:rPr>
          <w:rFonts w:ascii="Palatino Linotype" w:hAnsi="Palatino Linotype"/>
          <w:b/>
          <w:color w:val="auto"/>
          <w:sz w:val="24"/>
          <w:szCs w:val="24"/>
        </w:rPr>
      </w:pPr>
      <w:bookmarkStart w:id="135" w:name="_Toc491791303"/>
      <w:bookmarkStart w:id="136" w:name="_Toc83128579"/>
      <w:r w:rsidRPr="008F0350">
        <w:rPr>
          <w:rFonts w:ascii="Palatino Linotype" w:hAnsi="Palatino Linotype"/>
          <w:b/>
          <w:color w:val="auto"/>
          <w:sz w:val="24"/>
          <w:szCs w:val="24"/>
        </w:rPr>
        <w:t>PRIMERA. C</w:t>
      </w:r>
      <w:r w:rsidR="00942616" w:rsidRPr="008F0350">
        <w:rPr>
          <w:rFonts w:ascii="Palatino Linotype" w:hAnsi="Palatino Linotype"/>
          <w:b/>
          <w:color w:val="auto"/>
          <w:sz w:val="24"/>
          <w:szCs w:val="24"/>
        </w:rPr>
        <w:t>ompetencia</w:t>
      </w:r>
      <w:bookmarkEnd w:id="135"/>
      <w:bookmarkEnd w:id="136"/>
    </w:p>
    <w:p w14:paraId="0216B23E" w14:textId="7C626092" w:rsidR="00952475" w:rsidRPr="008F0350" w:rsidRDefault="00AC7D3E" w:rsidP="00AC7D3E">
      <w:pPr>
        <w:numPr>
          <w:ilvl w:val="0"/>
          <w:numId w:val="1"/>
        </w:numPr>
        <w:spacing w:line="360" w:lineRule="auto"/>
        <w:ind w:left="0" w:firstLine="0"/>
        <w:contextualSpacing/>
        <w:jc w:val="both"/>
        <w:rPr>
          <w:rFonts w:ascii="Palatino Linotype" w:hAnsi="Palatino Linotype" w:cs="Tahoma"/>
          <w:b/>
          <w:lang w:val="es-ES"/>
        </w:rPr>
      </w:pPr>
      <w:r w:rsidRPr="008F0350">
        <w:rPr>
          <w:rFonts w:ascii="Palatino Linotype" w:hAnsi="Palatino Linotype" w:cs="Tahoma"/>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trigésimo primero y trigésimo segundo, fracciones I, II, III, IV y V </w:t>
      </w:r>
      <w:r w:rsidRPr="008F0350">
        <w:rPr>
          <w:rFonts w:ascii="Palatino Linotype" w:eastAsia="Calibri" w:hAnsi="Palatino Linotype" w:cs="Arial"/>
        </w:rPr>
        <w:t>de</w:t>
      </w:r>
      <w:r w:rsidRPr="008F0350">
        <w:rPr>
          <w:rFonts w:ascii="Palatino Linotype" w:hAnsi="Palatino Linotype" w:cs="Tahoma"/>
        </w:rPr>
        <w:t xml:space="preserve"> la Constitución Política del Estado Libre y Soberano de México; 1°, 8°, 9°, 10, 37 y 42, fracciones I, II y III, de la Ley General de Transparencia y Acceso a la Información Pública; 1°, 2°, fracciones II y IV; 13, 29, 36, fracciones I y II; 176, 178, 179, 181 </w:t>
      </w:r>
      <w:r w:rsidRPr="008F0350">
        <w:rPr>
          <w:rFonts w:ascii="Palatino Linotype" w:eastAsia="Calibri" w:hAnsi="Palatino Linotype" w:cs="Arial"/>
        </w:rPr>
        <w:t>párrafo</w:t>
      </w:r>
      <w:r w:rsidRPr="008F0350">
        <w:rPr>
          <w:rFonts w:ascii="Palatino Linotype" w:hAnsi="Palatino Linotype" w:cs="Tahoma"/>
        </w:rPr>
        <w:t xml:space="preserve"> tercero, 185, 188 y 189 de la Ley Transparencia y Acceso a la Información Pública del Estado de México y Municipios; 7°, 9°, fracciones I y XXIV, así como los artículos 1°, 4°, fracción XXII 81, 82, fracción III, 119 y 137, fracción I, de la Ley de Protección de Datos Personales en </w:t>
      </w:r>
      <w:r w:rsidRPr="008F0350">
        <w:rPr>
          <w:rFonts w:ascii="Palatino Linotype" w:hAnsi="Palatino Linotype" w:cs="Tahoma"/>
        </w:rPr>
        <w:lastRenderedPageBreak/>
        <w:t>Posesión de Sujetos Obligados del Estado de México y Municipios, y 11 del Reglamento Interior del Instituto de Transparencia, Acceso a la Información Pública y Protección de Datos Personales del Estado de México y Municipios.</w:t>
      </w:r>
    </w:p>
    <w:p w14:paraId="07C14A3B" w14:textId="77777777" w:rsidR="00942616" w:rsidRPr="008F0350" w:rsidRDefault="00942616" w:rsidP="00066B5D">
      <w:pPr>
        <w:pStyle w:val="Prrafodelista"/>
        <w:spacing w:line="360" w:lineRule="auto"/>
        <w:ind w:left="0"/>
        <w:jc w:val="both"/>
        <w:rPr>
          <w:rFonts w:ascii="Palatino Linotype" w:eastAsia="Calibri" w:hAnsi="Palatino Linotype" w:cs="Times New Roman"/>
          <w:b/>
          <w:lang w:val="es-ES"/>
        </w:rPr>
      </w:pPr>
    </w:p>
    <w:p w14:paraId="1D4969D7" w14:textId="7E24C419" w:rsidR="00942616" w:rsidRPr="008F0350" w:rsidRDefault="00952475" w:rsidP="00066B5D">
      <w:pPr>
        <w:pStyle w:val="Ttulo2"/>
        <w:spacing w:before="0" w:line="360" w:lineRule="auto"/>
        <w:rPr>
          <w:rFonts w:ascii="Palatino Linotype" w:hAnsi="Palatino Linotype"/>
          <w:b/>
          <w:color w:val="auto"/>
          <w:sz w:val="24"/>
          <w:szCs w:val="24"/>
        </w:rPr>
      </w:pPr>
      <w:bookmarkStart w:id="137" w:name="_Toc491791304"/>
      <w:bookmarkStart w:id="138" w:name="_Toc83128580"/>
      <w:r w:rsidRPr="008F0350">
        <w:rPr>
          <w:rFonts w:ascii="Palatino Linotype" w:hAnsi="Palatino Linotype"/>
          <w:b/>
          <w:color w:val="auto"/>
          <w:sz w:val="24"/>
          <w:szCs w:val="24"/>
        </w:rPr>
        <w:t>SEGUNDA</w:t>
      </w:r>
      <w:r w:rsidR="00942616" w:rsidRPr="008F0350">
        <w:rPr>
          <w:rFonts w:ascii="Palatino Linotype" w:hAnsi="Palatino Linotype"/>
          <w:b/>
          <w:color w:val="auto"/>
          <w:sz w:val="24"/>
          <w:szCs w:val="24"/>
        </w:rPr>
        <w:t xml:space="preserve">. </w:t>
      </w:r>
      <w:r w:rsidRPr="008F0350">
        <w:rPr>
          <w:rFonts w:ascii="Palatino Linotype" w:hAnsi="Palatino Linotype"/>
          <w:b/>
          <w:color w:val="auto"/>
          <w:sz w:val="24"/>
          <w:szCs w:val="24"/>
        </w:rPr>
        <w:t>P</w:t>
      </w:r>
      <w:r w:rsidR="00942616" w:rsidRPr="008F0350">
        <w:rPr>
          <w:rFonts w:ascii="Palatino Linotype" w:hAnsi="Palatino Linotype"/>
          <w:b/>
          <w:color w:val="auto"/>
          <w:sz w:val="24"/>
          <w:szCs w:val="24"/>
        </w:rPr>
        <w:t>rocedencia.</w:t>
      </w:r>
      <w:bookmarkEnd w:id="137"/>
      <w:bookmarkEnd w:id="138"/>
    </w:p>
    <w:p w14:paraId="2F731F4D" w14:textId="763D8618" w:rsidR="00942616" w:rsidRPr="008F0350" w:rsidRDefault="00952475" w:rsidP="00066B5D">
      <w:pPr>
        <w:numPr>
          <w:ilvl w:val="0"/>
          <w:numId w:val="1"/>
        </w:numPr>
        <w:spacing w:line="360" w:lineRule="auto"/>
        <w:ind w:left="0" w:firstLine="0"/>
        <w:contextualSpacing/>
        <w:jc w:val="both"/>
        <w:rPr>
          <w:rFonts w:ascii="Palatino Linotype" w:hAnsi="Palatino Linotype"/>
        </w:rPr>
      </w:pPr>
      <w:r w:rsidRPr="008F0350">
        <w:rPr>
          <w:rFonts w:ascii="Palatino Linotype" w:eastAsia="Calibri" w:hAnsi="Palatino Linotype" w:cs="Arial"/>
        </w:rPr>
        <w:t xml:space="preserve">Este Órgano Garante considera que el medio de impugnación reúne los requisitos de procedencia </w:t>
      </w:r>
      <w:r w:rsidRPr="008F0350">
        <w:rPr>
          <w:rFonts w:ascii="Palatino Linotype" w:eastAsia="Calibri" w:hAnsi="Palatino Linotype" w:cs="Tahoma"/>
          <w:color w:val="000000"/>
          <w:lang w:eastAsia="es-MX"/>
        </w:rPr>
        <w:t xml:space="preserve">toda vez que: el recurso fue presentado dentro del plazo establecido en el artículo 178 de la Ley de Transparencia y Acceso a la Información Pública del Estado de México y Municipios; asimismo </w:t>
      </w:r>
      <w:r w:rsidR="00E9244F" w:rsidRPr="008F0350">
        <w:rPr>
          <w:rFonts w:ascii="Palatino Linotype" w:eastAsia="Calibri" w:hAnsi="Palatino Linotype" w:cs="Tahoma"/>
          <w:color w:val="000000"/>
          <w:lang w:eastAsia="es-MX"/>
        </w:rPr>
        <w:t xml:space="preserve">no se tiene </w:t>
      </w:r>
      <w:r w:rsidRPr="008F0350">
        <w:rPr>
          <w:rFonts w:ascii="Palatino Linotype" w:eastAsia="Calibri" w:hAnsi="Palatino Linotype" w:cs="Tahoma"/>
          <w:color w:val="000000"/>
          <w:lang w:eastAsia="es-MX"/>
        </w:rPr>
        <w:t>conocimiento de que se encuentre en trámite algún medio de defensa presentado por el Recurrente ante otra instancia.</w:t>
      </w:r>
    </w:p>
    <w:p w14:paraId="2EA2D5E7" w14:textId="77777777" w:rsidR="006D090F" w:rsidRPr="008F0350" w:rsidRDefault="006D090F" w:rsidP="006D090F">
      <w:pPr>
        <w:spacing w:line="360" w:lineRule="auto"/>
        <w:contextualSpacing/>
        <w:jc w:val="both"/>
        <w:rPr>
          <w:rFonts w:ascii="Palatino Linotype" w:hAnsi="Palatino Linotype"/>
        </w:rPr>
      </w:pPr>
    </w:p>
    <w:p w14:paraId="70B1788E" w14:textId="66F76B5E" w:rsidR="00942616" w:rsidRPr="008F0350" w:rsidRDefault="00952475" w:rsidP="00066B5D">
      <w:pPr>
        <w:numPr>
          <w:ilvl w:val="0"/>
          <w:numId w:val="1"/>
        </w:numPr>
        <w:spacing w:line="360" w:lineRule="auto"/>
        <w:ind w:left="0" w:firstLine="0"/>
        <w:contextualSpacing/>
        <w:jc w:val="both"/>
        <w:rPr>
          <w:rFonts w:ascii="Palatino Linotype" w:eastAsia="Calibri" w:hAnsi="Palatino Linotype" w:cs="Arial"/>
        </w:rPr>
      </w:pPr>
      <w:r w:rsidRPr="008F0350">
        <w:rPr>
          <w:rFonts w:ascii="Palatino Linotype" w:eastAsia="Calibri" w:hAnsi="Palatino Linotype" w:cs="Arial"/>
        </w:rPr>
        <w:t>Por otro lado</w:t>
      </w:r>
      <w:r w:rsidR="00942616" w:rsidRPr="008F0350">
        <w:rPr>
          <w:rFonts w:ascii="Palatino Linotype" w:eastAsia="Calibri" w:hAnsi="Palatino Linotype" w:cs="Arial"/>
        </w:rPr>
        <w:t xml:space="preserve">, el escrito contiene las formalidades previstas por el artículo 180 último párrafo de la </w:t>
      </w:r>
      <w:r w:rsidR="00066953" w:rsidRPr="008F0350">
        <w:rPr>
          <w:rFonts w:ascii="Palatino Linotype" w:eastAsia="Calibri" w:hAnsi="Palatino Linotype" w:cs="Arial"/>
        </w:rPr>
        <w:t xml:space="preserve">citada </w:t>
      </w:r>
      <w:r w:rsidR="00942616" w:rsidRPr="008F0350">
        <w:rPr>
          <w:rFonts w:ascii="Palatino Linotype" w:eastAsia="Calibri" w:hAnsi="Palatino Linotype" w:cs="Arial"/>
        </w:rPr>
        <w:t>Ley de la materia, por lo que es procedente que este Instituto conozca y resuelva el presente recurso.</w:t>
      </w:r>
    </w:p>
    <w:p w14:paraId="636AC809" w14:textId="77777777" w:rsidR="00942616" w:rsidRPr="008F0350" w:rsidRDefault="00942616" w:rsidP="00066B5D">
      <w:pPr>
        <w:pStyle w:val="Prrafodelista"/>
        <w:spacing w:line="360" w:lineRule="auto"/>
        <w:ind w:left="0"/>
        <w:rPr>
          <w:rFonts w:ascii="Palatino Linotype" w:eastAsia="Calibri" w:hAnsi="Palatino Linotype" w:cs="Arial"/>
        </w:rPr>
      </w:pPr>
    </w:p>
    <w:p w14:paraId="1288E334" w14:textId="0CED6418" w:rsidR="00942616" w:rsidRPr="008F0350" w:rsidRDefault="00942616" w:rsidP="00066B5D">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8F0350">
        <w:rPr>
          <w:rFonts w:ascii="Palatino Linotype" w:hAnsi="Palatino Linotype"/>
          <w:b/>
          <w:color w:val="auto"/>
          <w:sz w:val="24"/>
          <w:szCs w:val="24"/>
        </w:rPr>
        <w:t>TERCER</w:t>
      </w:r>
      <w:r w:rsidR="00952475" w:rsidRPr="008F0350">
        <w:rPr>
          <w:rFonts w:ascii="Palatino Linotype" w:hAnsi="Palatino Linotype"/>
          <w:b/>
          <w:color w:val="auto"/>
          <w:sz w:val="24"/>
          <w:szCs w:val="24"/>
        </w:rPr>
        <w:t>A</w:t>
      </w:r>
      <w:r w:rsidRPr="008F0350">
        <w:rPr>
          <w:rFonts w:ascii="Palatino Linotype" w:hAnsi="Palatino Linotype"/>
          <w:b/>
          <w:color w:val="auto"/>
          <w:sz w:val="24"/>
          <w:szCs w:val="24"/>
        </w:rPr>
        <w:t xml:space="preserve">. </w:t>
      </w:r>
      <w:bookmarkStart w:id="141" w:name="_Toc34246179"/>
      <w:bookmarkStart w:id="142" w:name="_Toc50033991"/>
      <w:bookmarkStart w:id="143" w:name="_Toc51259588"/>
      <w:bookmarkStart w:id="144" w:name="_Toc83128581"/>
      <w:bookmarkStart w:id="145" w:name="_Toc501021589"/>
      <w:bookmarkEnd w:id="139"/>
      <w:bookmarkEnd w:id="140"/>
      <w:r w:rsidR="00952475" w:rsidRPr="008F0350">
        <w:rPr>
          <w:rFonts w:ascii="Palatino Linotype" w:hAnsi="Palatino Linotype"/>
          <w:b/>
          <w:color w:val="000000" w:themeColor="text1"/>
          <w:sz w:val="24"/>
          <w:szCs w:val="24"/>
        </w:rPr>
        <w:t>Descripción de hechos y planteamiento de la controversia.</w:t>
      </w:r>
      <w:bookmarkEnd w:id="141"/>
      <w:bookmarkEnd w:id="142"/>
      <w:bookmarkEnd w:id="143"/>
      <w:bookmarkEnd w:id="144"/>
      <w:bookmarkEnd w:id="145"/>
    </w:p>
    <w:p w14:paraId="78A4EE0C" w14:textId="575A1F6F" w:rsidR="00942616" w:rsidRPr="008F0350" w:rsidRDefault="00942616" w:rsidP="00066B5D">
      <w:pPr>
        <w:pStyle w:val="Prrafodelista"/>
        <w:numPr>
          <w:ilvl w:val="0"/>
          <w:numId w:val="1"/>
        </w:numPr>
        <w:spacing w:line="360" w:lineRule="auto"/>
        <w:ind w:left="0" w:firstLine="0"/>
        <w:jc w:val="both"/>
        <w:rPr>
          <w:rFonts w:ascii="Palatino Linotype" w:hAnsi="Palatino Linotype" w:cs="Arial"/>
        </w:rPr>
      </w:pPr>
      <w:r w:rsidRPr="008F0350">
        <w:rPr>
          <w:rFonts w:ascii="Palatino Linotype" w:hAnsi="Palatino Linotype" w:cs="Arial"/>
        </w:rPr>
        <w:t xml:space="preserve">Se </w:t>
      </w:r>
      <w:r w:rsidRPr="008F0350">
        <w:rPr>
          <w:rFonts w:ascii="Palatino Linotype" w:eastAsia="Calibri" w:hAnsi="Palatino Linotype" w:cs="Arial"/>
        </w:rPr>
        <w:t>solicitó</w:t>
      </w:r>
      <w:r w:rsidR="00212AB1" w:rsidRPr="008F0350">
        <w:rPr>
          <w:rFonts w:ascii="Palatino Linotype" w:hAnsi="Palatino Linotype" w:cs="Arial"/>
        </w:rPr>
        <w:t xml:space="preserve"> tener acceso, a los siguientes datos personales</w:t>
      </w:r>
      <w:r w:rsidRPr="008F0350">
        <w:rPr>
          <w:rFonts w:ascii="Palatino Linotype" w:hAnsi="Palatino Linotype" w:cs="Arial"/>
        </w:rPr>
        <w:t>:</w:t>
      </w:r>
    </w:p>
    <w:p w14:paraId="0318FDF1" w14:textId="77777777" w:rsidR="00212AB1" w:rsidRPr="008F0350" w:rsidRDefault="00212AB1" w:rsidP="00212AB1">
      <w:pPr>
        <w:pStyle w:val="Prrafodelista"/>
        <w:spacing w:line="360" w:lineRule="auto"/>
        <w:ind w:left="0"/>
        <w:jc w:val="both"/>
        <w:rPr>
          <w:rFonts w:ascii="Palatino Linotype" w:hAnsi="Palatino Linotype" w:cs="Arial"/>
        </w:rPr>
      </w:pPr>
    </w:p>
    <w:p w14:paraId="7EC6C274" w14:textId="06E8170B" w:rsidR="000F3734" w:rsidRPr="008F0350" w:rsidRDefault="00212AB1" w:rsidP="00212AB1">
      <w:pPr>
        <w:pStyle w:val="Prrafodelista"/>
        <w:numPr>
          <w:ilvl w:val="0"/>
          <w:numId w:val="9"/>
        </w:numPr>
        <w:jc w:val="both"/>
        <w:rPr>
          <w:rFonts w:ascii="Palatino Linotype" w:hAnsi="Palatino Linotype" w:cs="Arial"/>
          <w:b/>
        </w:rPr>
      </w:pPr>
      <w:r w:rsidRPr="008F0350">
        <w:rPr>
          <w:rFonts w:ascii="Palatino Linotype" w:hAnsi="Palatino Linotype" w:cs="Arial"/>
          <w:b/>
        </w:rPr>
        <w:t xml:space="preserve">Copia por ambos lados de la factura del vehículo, </w:t>
      </w:r>
      <w:r w:rsidR="00902C90" w:rsidRPr="008F0350">
        <w:rPr>
          <w:rFonts w:ascii="Palatino Linotype" w:hAnsi="Palatino Linotype" w:cs="Arial"/>
          <w:b/>
        </w:rPr>
        <w:t>entregada</w:t>
      </w:r>
      <w:r w:rsidRPr="008F0350">
        <w:rPr>
          <w:rFonts w:ascii="Palatino Linotype" w:hAnsi="Palatino Linotype" w:cs="Arial"/>
          <w:b/>
        </w:rPr>
        <w:t xml:space="preserve"> </w:t>
      </w:r>
      <w:r w:rsidR="00902C90" w:rsidRPr="008F0350">
        <w:rPr>
          <w:rFonts w:ascii="Palatino Linotype" w:hAnsi="Palatino Linotype" w:cs="Arial"/>
          <w:b/>
        </w:rPr>
        <w:t>para la expedición de</w:t>
      </w:r>
      <w:r w:rsidRPr="008F0350">
        <w:rPr>
          <w:rFonts w:ascii="Palatino Linotype" w:hAnsi="Palatino Linotype" w:cs="Arial"/>
          <w:b/>
        </w:rPr>
        <w:t xml:space="preserve"> la tarjeta de circulación a nombre de María Luisa Jiménez Paoletti.</w:t>
      </w:r>
    </w:p>
    <w:p w14:paraId="5236F21F" w14:textId="77777777" w:rsidR="00E21C5F" w:rsidRPr="008F0350" w:rsidRDefault="00E21C5F" w:rsidP="00E21C5F">
      <w:pPr>
        <w:pStyle w:val="Prrafodelista"/>
        <w:spacing w:line="360" w:lineRule="auto"/>
        <w:ind w:left="709"/>
        <w:jc w:val="both"/>
        <w:rPr>
          <w:rFonts w:ascii="Palatino Linotype" w:hAnsi="Palatino Linotype" w:cs="Arial"/>
          <w:i/>
          <w:color w:val="000000" w:themeColor="text1"/>
        </w:rPr>
      </w:pPr>
    </w:p>
    <w:p w14:paraId="59F937B2" w14:textId="5AC34D80" w:rsidR="001A1023" w:rsidRPr="008F0350" w:rsidRDefault="00942616" w:rsidP="00C849F2">
      <w:pPr>
        <w:numPr>
          <w:ilvl w:val="0"/>
          <w:numId w:val="1"/>
        </w:numPr>
        <w:spacing w:line="360" w:lineRule="auto"/>
        <w:ind w:left="0" w:firstLine="0"/>
        <w:contextualSpacing/>
        <w:jc w:val="both"/>
        <w:rPr>
          <w:rFonts w:ascii="Palatino Linotype" w:hAnsi="Palatino Linotype" w:cs="Arial"/>
          <w:i/>
          <w:color w:val="000000" w:themeColor="text1"/>
        </w:rPr>
      </w:pPr>
      <w:r w:rsidRPr="008F0350">
        <w:rPr>
          <w:rFonts w:ascii="Palatino Linotype" w:hAnsi="Palatino Linotype" w:cs="Arial"/>
        </w:rPr>
        <w:lastRenderedPageBreak/>
        <w:t xml:space="preserve">En </w:t>
      </w:r>
      <w:r w:rsidRPr="008F0350">
        <w:rPr>
          <w:rFonts w:ascii="Palatino Linotype" w:eastAsia="Calibri" w:hAnsi="Palatino Linotype" w:cs="Arial"/>
        </w:rPr>
        <w:t>respuesta</w:t>
      </w:r>
      <w:r w:rsidRPr="008F0350">
        <w:rPr>
          <w:rFonts w:ascii="Palatino Linotype" w:hAnsi="Palatino Linotype" w:cs="Arial"/>
        </w:rPr>
        <w:t xml:space="preserve">, el </w:t>
      </w:r>
      <w:r w:rsidR="00066953" w:rsidRPr="008F0350">
        <w:rPr>
          <w:rFonts w:ascii="Palatino Linotype" w:hAnsi="Palatino Linotype" w:cs="Arial"/>
        </w:rPr>
        <w:t>Sujeto Obligado</w:t>
      </w:r>
      <w:r w:rsidR="00066953" w:rsidRPr="008F0350">
        <w:rPr>
          <w:rFonts w:ascii="Palatino Linotype" w:hAnsi="Palatino Linotype" w:cs="Arial"/>
          <w:b/>
        </w:rPr>
        <w:t xml:space="preserve"> </w:t>
      </w:r>
      <w:r w:rsidRPr="008F0350">
        <w:rPr>
          <w:rFonts w:ascii="Palatino Linotype" w:hAnsi="Palatino Linotype" w:cs="Arial"/>
        </w:rPr>
        <w:t>remitió</w:t>
      </w:r>
      <w:r w:rsidR="00EE5D31" w:rsidRPr="008F0350">
        <w:rPr>
          <w:rFonts w:ascii="Palatino Linotype" w:hAnsi="Palatino Linotype" w:cs="Arial"/>
        </w:rPr>
        <w:t xml:space="preserve"> </w:t>
      </w:r>
      <w:r w:rsidR="002478D4" w:rsidRPr="008F0350">
        <w:rPr>
          <w:rFonts w:ascii="Palatino Linotype" w:hAnsi="Palatino Linotype" w:cs="Arial"/>
        </w:rPr>
        <w:t>los</w:t>
      </w:r>
      <w:r w:rsidR="00A5352D" w:rsidRPr="008F0350">
        <w:rPr>
          <w:rFonts w:ascii="Palatino Linotype" w:hAnsi="Palatino Linotype" w:cs="Arial"/>
        </w:rPr>
        <w:t xml:space="preserve"> archivo</w:t>
      </w:r>
      <w:r w:rsidR="002478D4" w:rsidRPr="008F0350">
        <w:rPr>
          <w:rFonts w:ascii="Palatino Linotype" w:hAnsi="Palatino Linotype" w:cs="Arial"/>
        </w:rPr>
        <w:t>s</w:t>
      </w:r>
      <w:r w:rsidR="00A5352D" w:rsidRPr="008F0350">
        <w:rPr>
          <w:rFonts w:ascii="Palatino Linotype" w:hAnsi="Palatino Linotype" w:cs="Arial"/>
        </w:rPr>
        <w:t xml:space="preserve"> ya descrito</w:t>
      </w:r>
      <w:r w:rsidR="002478D4" w:rsidRPr="008F0350">
        <w:rPr>
          <w:rFonts w:ascii="Palatino Linotype" w:hAnsi="Palatino Linotype" w:cs="Arial"/>
        </w:rPr>
        <w:t>s</w:t>
      </w:r>
      <w:r w:rsidR="00A5352D" w:rsidRPr="008F0350">
        <w:rPr>
          <w:rFonts w:ascii="Palatino Linotype" w:hAnsi="Palatino Linotype" w:cs="Arial"/>
        </w:rPr>
        <w:t xml:space="preserve"> en el anterior Párrafo 2. Inconforme con la respuesta, se interpuso recurso de revisión </w:t>
      </w:r>
      <w:r w:rsidR="002478D4" w:rsidRPr="008F0350">
        <w:rPr>
          <w:rFonts w:ascii="Palatino Linotype" w:hAnsi="Palatino Linotype" w:cs="Arial"/>
        </w:rPr>
        <w:t xml:space="preserve">inconformándose en contra de la </w:t>
      </w:r>
      <w:r w:rsidR="00BC504C" w:rsidRPr="008F0350">
        <w:rPr>
          <w:rFonts w:ascii="Palatino Linotype" w:hAnsi="Palatino Linotype" w:cs="Arial"/>
        </w:rPr>
        <w:t>entrega de información incompleta</w:t>
      </w:r>
      <w:r w:rsidR="00546C87" w:rsidRPr="008F0350">
        <w:rPr>
          <w:rFonts w:ascii="Palatino Linotype" w:hAnsi="Palatino Linotype" w:cs="Arial"/>
        </w:rPr>
        <w:t>.</w:t>
      </w:r>
    </w:p>
    <w:p w14:paraId="59450804" w14:textId="77777777" w:rsidR="00AC7D3E" w:rsidRPr="008F0350" w:rsidRDefault="00AC7D3E" w:rsidP="00AC7D3E">
      <w:pPr>
        <w:spacing w:line="360" w:lineRule="auto"/>
        <w:contextualSpacing/>
        <w:jc w:val="both"/>
        <w:rPr>
          <w:rFonts w:ascii="Palatino Linotype" w:hAnsi="Palatino Linotype" w:cs="Arial"/>
          <w:i/>
          <w:color w:val="000000" w:themeColor="text1"/>
        </w:rPr>
      </w:pPr>
    </w:p>
    <w:p w14:paraId="5AA4EABD" w14:textId="3626B525" w:rsidR="00942616" w:rsidRPr="008F0350" w:rsidRDefault="00942616" w:rsidP="00214E1A">
      <w:pPr>
        <w:numPr>
          <w:ilvl w:val="0"/>
          <w:numId w:val="1"/>
        </w:numPr>
        <w:spacing w:line="360" w:lineRule="auto"/>
        <w:ind w:left="0" w:firstLine="0"/>
        <w:contextualSpacing/>
        <w:jc w:val="both"/>
        <w:rPr>
          <w:rFonts w:ascii="Palatino Linotype" w:eastAsia="MS Mincho" w:hAnsi="Palatino Linotype" w:cs="Arial"/>
        </w:rPr>
      </w:pPr>
      <w:r w:rsidRPr="008F0350">
        <w:rPr>
          <w:rFonts w:ascii="Palatino Linotype" w:eastAsia="MS Mincho" w:hAnsi="Palatino Linotype" w:cs="Arial"/>
        </w:rPr>
        <w:t xml:space="preserve">En </w:t>
      </w:r>
      <w:r w:rsidRPr="008F0350">
        <w:rPr>
          <w:rFonts w:ascii="Palatino Linotype" w:hAnsi="Palatino Linotype" w:cs="Arial"/>
          <w:lang w:eastAsia="es-MX"/>
        </w:rPr>
        <w:t>dichas</w:t>
      </w:r>
      <w:r w:rsidRPr="008F0350">
        <w:rPr>
          <w:rFonts w:ascii="Palatino Linotype" w:eastAsia="Times New Roman" w:hAnsi="Palatino Linotype" w:cs="Arial"/>
        </w:rPr>
        <w:t xml:space="preserve"> condiciones, la </w:t>
      </w:r>
      <w:r w:rsidR="00A5352D" w:rsidRPr="008F0350">
        <w:rPr>
          <w:rFonts w:ascii="Palatino Linotype" w:eastAsia="Times New Roman" w:hAnsi="Palatino Linotype" w:cs="Arial"/>
        </w:rPr>
        <w:t>controversia</w:t>
      </w:r>
      <w:r w:rsidRPr="008F0350">
        <w:rPr>
          <w:rFonts w:ascii="Palatino Linotype" w:eastAsia="Times New Roman" w:hAnsi="Palatino Linotype" w:cs="Arial"/>
        </w:rPr>
        <w:t xml:space="preserve"> a resolver en </w:t>
      </w:r>
      <w:r w:rsidR="00A5352D" w:rsidRPr="008F0350">
        <w:rPr>
          <w:rFonts w:ascii="Palatino Linotype" w:eastAsia="Times New Roman" w:hAnsi="Palatino Linotype" w:cs="Arial"/>
        </w:rPr>
        <w:t>el presente</w:t>
      </w:r>
      <w:r w:rsidRPr="008F0350">
        <w:rPr>
          <w:rFonts w:ascii="Palatino Linotype" w:eastAsia="Times New Roman" w:hAnsi="Palatino Linotype" w:cs="Arial"/>
        </w:rPr>
        <w:t xml:space="preserve"> </w:t>
      </w:r>
      <w:r w:rsidR="00A5352D" w:rsidRPr="008F0350">
        <w:rPr>
          <w:rFonts w:ascii="Palatino Linotype" w:eastAsia="Times New Roman" w:hAnsi="Palatino Linotype" w:cs="Arial"/>
        </w:rPr>
        <w:t>proveído</w:t>
      </w:r>
      <w:r w:rsidR="00866A8C" w:rsidRPr="008F0350">
        <w:rPr>
          <w:rFonts w:ascii="Palatino Linotype" w:eastAsia="Times New Roman" w:hAnsi="Palatino Linotype" w:cs="Arial"/>
        </w:rPr>
        <w:t>,</w:t>
      </w:r>
      <w:r w:rsidRPr="008F0350">
        <w:rPr>
          <w:rFonts w:ascii="Palatino Linotype" w:eastAsia="Times New Roman" w:hAnsi="Palatino Linotype" w:cs="Arial"/>
        </w:rPr>
        <w:t xml:space="preserve"> </w:t>
      </w:r>
      <w:r w:rsidR="00866A8C" w:rsidRPr="008F0350">
        <w:rPr>
          <w:rFonts w:ascii="Palatino Linotype" w:eastAsia="Times New Roman" w:hAnsi="Palatino Linotype" w:cs="Arial"/>
        </w:rPr>
        <w:t>corresponde</w:t>
      </w:r>
      <w:r w:rsidRPr="008F0350">
        <w:rPr>
          <w:rFonts w:ascii="Palatino Linotype" w:eastAsia="Times New Roman" w:hAnsi="Palatino Linotype" w:cs="Arial"/>
        </w:rPr>
        <w:t xml:space="preserve"> a determinar si </w:t>
      </w:r>
      <w:r w:rsidRPr="008F0350">
        <w:rPr>
          <w:rFonts w:ascii="Palatino Linotype" w:eastAsia="MS Mincho" w:hAnsi="Palatino Linotype" w:cs="Arial"/>
        </w:rPr>
        <w:t xml:space="preserve">se actualiza la causal de procedencia prevista en el artículo </w:t>
      </w:r>
      <w:r w:rsidR="00AC7D3E" w:rsidRPr="008F0350">
        <w:rPr>
          <w:rFonts w:ascii="Palatino Linotype" w:eastAsia="MS Mincho" w:hAnsi="Palatino Linotype" w:cs="Arial"/>
        </w:rPr>
        <w:t>138</w:t>
      </w:r>
      <w:r w:rsidRPr="008F0350">
        <w:rPr>
          <w:rFonts w:ascii="Palatino Linotype" w:eastAsia="MS Mincho" w:hAnsi="Palatino Linotype" w:cs="Arial"/>
        </w:rPr>
        <w:t xml:space="preserve">, </w:t>
      </w:r>
      <w:r w:rsidR="00214E1A" w:rsidRPr="008F0350">
        <w:rPr>
          <w:rFonts w:ascii="Palatino Linotype" w:hAnsi="Palatino Linotype" w:cs="Arial"/>
        </w:rPr>
        <w:t>fracción</w:t>
      </w:r>
      <w:r w:rsidR="001A1023" w:rsidRPr="008F0350">
        <w:rPr>
          <w:rFonts w:ascii="Palatino Linotype" w:eastAsia="MS Mincho" w:hAnsi="Palatino Linotype" w:cs="Arial"/>
        </w:rPr>
        <w:t xml:space="preserve"> </w:t>
      </w:r>
      <w:r w:rsidR="00214E1A" w:rsidRPr="008F0350">
        <w:rPr>
          <w:rFonts w:ascii="Palatino Linotype" w:eastAsia="MS Mincho" w:hAnsi="Palatino Linotype" w:cs="Arial"/>
        </w:rPr>
        <w:t>I</w:t>
      </w:r>
      <w:r w:rsidRPr="008F0350">
        <w:rPr>
          <w:rFonts w:ascii="Palatino Linotype" w:eastAsia="MS Mincho" w:hAnsi="Palatino Linotype" w:cs="Arial"/>
          <w:b/>
        </w:rPr>
        <w:t xml:space="preserve"> </w:t>
      </w:r>
      <w:r w:rsidRPr="008F0350">
        <w:rPr>
          <w:rFonts w:ascii="Palatino Linotype" w:eastAsia="MS Mincho" w:hAnsi="Palatino Linotype" w:cs="Arial"/>
        </w:rPr>
        <w:t xml:space="preserve">de la </w:t>
      </w:r>
      <w:r w:rsidR="00214E1A" w:rsidRPr="008F0350">
        <w:rPr>
          <w:rFonts w:ascii="Palatino Linotype" w:eastAsia="MS Mincho" w:hAnsi="Palatino Linotype" w:cs="Arial"/>
        </w:rPr>
        <w:t>Ley de Protección de Datos Personales en Posesión de Sujetos Obligados del Estado de México y Municipios</w:t>
      </w:r>
      <w:r w:rsidRPr="008F0350">
        <w:rPr>
          <w:rFonts w:ascii="Palatino Linotype" w:eastAsia="MS Mincho" w:hAnsi="Palatino Linotype" w:cs="Arial"/>
        </w:rPr>
        <w:t xml:space="preserve">; </w:t>
      </w:r>
      <w:r w:rsidR="00BC504C" w:rsidRPr="008F0350">
        <w:rPr>
          <w:rFonts w:ascii="Palatino Linotype" w:eastAsia="Times New Roman" w:hAnsi="Palatino Linotype" w:cs="Arial"/>
          <w:color w:val="000000" w:themeColor="text1"/>
          <w:lang w:val="es-ES" w:eastAsia="es-MX"/>
        </w:rPr>
        <w:t>fracción</w:t>
      </w:r>
      <w:r w:rsidRPr="008F0350">
        <w:rPr>
          <w:rFonts w:ascii="Palatino Linotype" w:eastAsia="Times New Roman" w:hAnsi="Palatino Linotype" w:cs="Arial"/>
          <w:color w:val="000000" w:themeColor="text1"/>
          <w:lang w:val="es-ES" w:eastAsia="es-MX"/>
        </w:rPr>
        <w:t xml:space="preserve"> que determina la hipótesis relativa a </w:t>
      </w:r>
      <w:r w:rsidR="00A5352D" w:rsidRPr="008F0350">
        <w:rPr>
          <w:rFonts w:ascii="Palatino Linotype" w:eastAsia="Times New Roman" w:hAnsi="Palatino Linotype" w:cs="Arial"/>
          <w:color w:val="000000" w:themeColor="text1"/>
          <w:lang w:val="es-ES" w:eastAsia="es-MX"/>
        </w:rPr>
        <w:t xml:space="preserve">la </w:t>
      </w:r>
      <w:r w:rsidR="00214E1A" w:rsidRPr="008F0350">
        <w:rPr>
          <w:rFonts w:ascii="Palatino Linotype" w:eastAsia="Times New Roman" w:hAnsi="Palatino Linotype" w:cs="Arial"/>
          <w:color w:val="000000" w:themeColor="text1"/>
          <w:lang w:val="es-ES" w:eastAsia="es-MX"/>
        </w:rPr>
        <w:t>clasificación como confidenciales, de los datos personales sin que se cumplan las características señaladas en las leyes que resulten aplicables.</w:t>
      </w:r>
      <w:r w:rsidRPr="008F0350">
        <w:rPr>
          <w:rFonts w:ascii="Palatino Linotype" w:eastAsia="Times New Roman" w:hAnsi="Palatino Linotype" w:cs="Arial"/>
          <w:color w:val="000000" w:themeColor="text1"/>
          <w:lang w:val="es-ES" w:eastAsia="es-MX"/>
        </w:rPr>
        <w:t xml:space="preserve">; </w:t>
      </w:r>
      <w:r w:rsidRPr="008F0350">
        <w:rPr>
          <w:rFonts w:ascii="Palatino Linotype" w:eastAsia="MS Mincho" w:hAnsi="Palatino Linotype" w:cs="Arial"/>
        </w:rPr>
        <w:t>contexto del cual se dolió</w:t>
      </w:r>
      <w:r w:rsidR="00A5352D" w:rsidRPr="008F0350">
        <w:rPr>
          <w:rFonts w:ascii="Palatino Linotype" w:eastAsia="MS Mincho" w:hAnsi="Palatino Linotype" w:cs="Arial"/>
        </w:rPr>
        <w:t xml:space="preserve"> el Recurrente</w:t>
      </w:r>
      <w:r w:rsidRPr="008F0350">
        <w:rPr>
          <w:rFonts w:ascii="Palatino Linotype" w:eastAsia="MS Mincho" w:hAnsi="Palatino Linotype" w:cs="Arial"/>
        </w:rPr>
        <w:t xml:space="preserve"> al momento de interponer su inconformidad.</w:t>
      </w:r>
      <w:r w:rsidRPr="008F0350">
        <w:rPr>
          <w:rFonts w:ascii="Palatino Linotype" w:eastAsia="Times New Roman" w:hAnsi="Palatino Linotype" w:cs="Arial"/>
          <w:color w:val="000000" w:themeColor="text1"/>
          <w:lang w:val="es-ES" w:eastAsia="es-MX"/>
        </w:rPr>
        <w:t xml:space="preserve"> De modo tal </w:t>
      </w:r>
      <w:r w:rsidRPr="008F0350">
        <w:rPr>
          <w:rFonts w:ascii="Palatino Linotype" w:hAnsi="Palatino Linotype" w:cs="Arial"/>
          <w:color w:val="000000" w:themeColor="text1"/>
        </w:rPr>
        <w:t xml:space="preserve">que el presente recurso de revisión se abocara en determinar si el </w:t>
      </w:r>
      <w:r w:rsidR="00A5352D" w:rsidRPr="008F0350">
        <w:rPr>
          <w:rFonts w:ascii="Palatino Linotype" w:hAnsi="Palatino Linotype" w:cs="Arial"/>
          <w:color w:val="000000" w:themeColor="text1"/>
        </w:rPr>
        <w:t xml:space="preserve">Sujeto Obligado </w:t>
      </w:r>
      <w:r w:rsidRPr="008F0350">
        <w:rPr>
          <w:rFonts w:ascii="Palatino Linotype" w:hAnsi="Palatino Linotype" w:cs="Arial"/>
          <w:color w:val="000000" w:themeColor="text1"/>
        </w:rPr>
        <w:t xml:space="preserve">con su respuesta ciertamente </w:t>
      </w:r>
      <w:r w:rsidRPr="008F0350">
        <w:rPr>
          <w:rFonts w:ascii="Palatino Linotype" w:eastAsia="Times New Roman" w:hAnsi="Palatino Linotype"/>
          <w:color w:val="000000" w:themeColor="text1"/>
        </w:rPr>
        <w:t>actualiza la</w:t>
      </w:r>
      <w:r w:rsidR="007C20D3" w:rsidRPr="008F0350">
        <w:rPr>
          <w:rFonts w:ascii="Palatino Linotype" w:eastAsia="Times New Roman" w:hAnsi="Palatino Linotype"/>
          <w:color w:val="000000" w:themeColor="text1"/>
        </w:rPr>
        <w:t>s</w:t>
      </w:r>
      <w:r w:rsidRPr="008F0350">
        <w:rPr>
          <w:rFonts w:ascii="Palatino Linotype" w:eastAsia="Times New Roman" w:hAnsi="Palatino Linotype"/>
          <w:color w:val="000000" w:themeColor="text1"/>
        </w:rPr>
        <w:t xml:space="preserve"> causal</w:t>
      </w:r>
      <w:r w:rsidR="007C20D3" w:rsidRPr="008F0350">
        <w:rPr>
          <w:rFonts w:ascii="Palatino Linotype" w:eastAsia="Times New Roman" w:hAnsi="Palatino Linotype"/>
          <w:color w:val="000000" w:themeColor="text1"/>
        </w:rPr>
        <w:t>es</w:t>
      </w:r>
      <w:r w:rsidRPr="008F0350">
        <w:rPr>
          <w:rFonts w:ascii="Palatino Linotype" w:eastAsia="Times New Roman" w:hAnsi="Palatino Linotype"/>
          <w:color w:val="000000" w:themeColor="text1"/>
        </w:rPr>
        <w:t xml:space="preserve"> de procedencia</w:t>
      </w:r>
      <w:r w:rsidRPr="008F0350">
        <w:rPr>
          <w:rFonts w:ascii="Palatino Linotype" w:eastAsia="Times New Roman" w:hAnsi="Palatino Linotype"/>
          <w:b/>
          <w:color w:val="000000" w:themeColor="text1"/>
        </w:rPr>
        <w:t xml:space="preserve"> </w:t>
      </w:r>
      <w:r w:rsidRPr="008F0350">
        <w:rPr>
          <w:rFonts w:ascii="Palatino Linotype" w:eastAsia="Times New Roman" w:hAnsi="Palatino Linotype" w:cs="Arial"/>
          <w:color w:val="000000" w:themeColor="text1"/>
          <w:lang w:eastAsia="es-MX"/>
        </w:rPr>
        <w:t>señalada</w:t>
      </w:r>
      <w:r w:rsidR="007C20D3" w:rsidRPr="008F0350">
        <w:rPr>
          <w:rFonts w:ascii="Palatino Linotype" w:eastAsia="Times New Roman" w:hAnsi="Palatino Linotype" w:cs="Arial"/>
          <w:color w:val="000000" w:themeColor="text1"/>
          <w:lang w:eastAsia="es-MX"/>
        </w:rPr>
        <w:t>s</w:t>
      </w:r>
      <w:r w:rsidRPr="008F0350">
        <w:rPr>
          <w:rFonts w:ascii="Palatino Linotype" w:eastAsia="Times New Roman" w:hAnsi="Palatino Linotype" w:cs="Arial"/>
          <w:color w:val="000000" w:themeColor="text1"/>
          <w:lang w:eastAsia="es-MX"/>
        </w:rPr>
        <w:t xml:space="preserve">. </w:t>
      </w:r>
    </w:p>
    <w:p w14:paraId="03CE46EE" w14:textId="77777777" w:rsidR="00942616" w:rsidRPr="008F0350" w:rsidRDefault="00942616" w:rsidP="00066B5D">
      <w:pPr>
        <w:spacing w:line="360" w:lineRule="auto"/>
        <w:rPr>
          <w:rFonts w:ascii="Palatino Linotype" w:eastAsia="MS Mincho" w:hAnsi="Palatino Linotype" w:cs="Arial"/>
        </w:rPr>
      </w:pPr>
    </w:p>
    <w:p w14:paraId="1B83CC04" w14:textId="18FE58A6" w:rsidR="00942616" w:rsidRPr="008F0350" w:rsidRDefault="00A5352D" w:rsidP="00066B5D">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8F0350">
        <w:rPr>
          <w:rFonts w:ascii="Palatino Linotype" w:hAnsi="Palatino Linotype"/>
          <w:b/>
          <w:color w:val="000000" w:themeColor="text1"/>
          <w:sz w:val="24"/>
          <w:szCs w:val="24"/>
        </w:rPr>
        <w:t>CUARTA</w:t>
      </w:r>
      <w:r w:rsidR="00942616" w:rsidRPr="008F0350">
        <w:rPr>
          <w:rFonts w:ascii="Palatino Linotype" w:hAnsi="Palatino Linotype"/>
          <w:b/>
          <w:color w:val="000000" w:themeColor="text1"/>
          <w:sz w:val="24"/>
          <w:szCs w:val="24"/>
        </w:rPr>
        <w:t xml:space="preserve">. </w:t>
      </w:r>
      <w:bookmarkEnd w:id="146"/>
      <w:bookmarkEnd w:id="147"/>
      <w:bookmarkEnd w:id="148"/>
      <w:bookmarkEnd w:id="149"/>
      <w:bookmarkEnd w:id="150"/>
      <w:r w:rsidRPr="008F0350">
        <w:rPr>
          <w:rFonts w:ascii="Palatino Linotype" w:hAnsi="Palatino Linotype"/>
          <w:b/>
          <w:color w:val="000000" w:themeColor="text1"/>
          <w:sz w:val="24"/>
          <w:szCs w:val="24"/>
        </w:rPr>
        <w:t>Estudio de la controversia.</w:t>
      </w:r>
    </w:p>
    <w:p w14:paraId="68AA9C37" w14:textId="77777777" w:rsidR="00214E1A" w:rsidRPr="008F0350" w:rsidRDefault="00214E1A" w:rsidP="00214E1A">
      <w:pPr>
        <w:rPr>
          <w:rFonts w:ascii="Palatino Linotype" w:hAnsi="Palatino Linotype"/>
        </w:rPr>
      </w:pPr>
    </w:p>
    <w:p w14:paraId="1EE46A5D" w14:textId="4E988BAC" w:rsidR="00214E1A" w:rsidRPr="008F0350" w:rsidRDefault="00214E1A" w:rsidP="00214E1A">
      <w:pPr>
        <w:pStyle w:val="Prrafodelista"/>
        <w:numPr>
          <w:ilvl w:val="0"/>
          <w:numId w:val="9"/>
        </w:numPr>
        <w:rPr>
          <w:rFonts w:ascii="Palatino Linotype" w:hAnsi="Palatino Linotype"/>
          <w:b/>
        </w:rPr>
      </w:pPr>
      <w:r w:rsidRPr="008F0350">
        <w:rPr>
          <w:rFonts w:ascii="Palatino Linotype" w:hAnsi="Palatino Linotype"/>
          <w:b/>
        </w:rPr>
        <w:t>De previo y especial pronunciamiento</w:t>
      </w:r>
    </w:p>
    <w:p w14:paraId="3BD13FA3" w14:textId="77777777" w:rsidR="00214E1A" w:rsidRPr="008F0350" w:rsidRDefault="00214E1A" w:rsidP="00214E1A">
      <w:pPr>
        <w:rPr>
          <w:rFonts w:ascii="Palatino Linotype" w:hAnsi="Palatino Linotype"/>
        </w:rPr>
      </w:pPr>
    </w:p>
    <w:p w14:paraId="0A32D018" w14:textId="77777777"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hAnsi="Palatino Linotype"/>
          <w:color w:val="000000" w:themeColor="text1"/>
        </w:rPr>
        <w:t>El artículo 155 de la Ley de Transparencia y Acceso a la Información Pública del Estado de México y Municipios establece que, para presentar una solicitud, no se podrán exigir mayores requisitos que los siguientes:</w:t>
      </w:r>
    </w:p>
    <w:p w14:paraId="7D4F3408"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5A65DE11" w14:textId="77777777" w:rsidR="004A6D1D" w:rsidRPr="008F0350" w:rsidRDefault="004A6D1D" w:rsidP="004A6D1D">
      <w:pPr>
        <w:pStyle w:val="Prrafodelista"/>
        <w:numPr>
          <w:ilvl w:val="1"/>
          <w:numId w:val="17"/>
        </w:numPr>
        <w:tabs>
          <w:tab w:val="left" w:pos="426"/>
        </w:tabs>
        <w:ind w:left="1134" w:hanging="357"/>
        <w:jc w:val="both"/>
        <w:rPr>
          <w:rFonts w:ascii="Palatino Linotype" w:hAnsi="Palatino Linotype"/>
          <w:color w:val="000000" w:themeColor="text1"/>
        </w:rPr>
      </w:pPr>
      <w:r w:rsidRPr="008F0350">
        <w:rPr>
          <w:rFonts w:ascii="Palatino Linotype" w:hAnsi="Palatino Linotype"/>
          <w:color w:val="000000" w:themeColor="text1"/>
        </w:rPr>
        <w:t xml:space="preserve">Nombre del solicitante, o en su caso, los datos generales de su representante; </w:t>
      </w:r>
    </w:p>
    <w:p w14:paraId="1105189B" w14:textId="77777777" w:rsidR="004A6D1D" w:rsidRPr="008F0350" w:rsidRDefault="004A6D1D" w:rsidP="004A6D1D">
      <w:pPr>
        <w:pStyle w:val="Prrafodelista"/>
        <w:numPr>
          <w:ilvl w:val="1"/>
          <w:numId w:val="17"/>
        </w:numPr>
        <w:tabs>
          <w:tab w:val="left" w:pos="426"/>
        </w:tabs>
        <w:ind w:left="1134" w:hanging="357"/>
        <w:jc w:val="both"/>
        <w:rPr>
          <w:rFonts w:ascii="Palatino Linotype" w:hAnsi="Palatino Linotype"/>
          <w:color w:val="000000" w:themeColor="text1"/>
        </w:rPr>
      </w:pPr>
      <w:r w:rsidRPr="008F0350">
        <w:rPr>
          <w:rFonts w:ascii="Palatino Linotype" w:hAnsi="Palatino Linotype"/>
          <w:color w:val="000000" w:themeColor="text1"/>
        </w:rPr>
        <w:t xml:space="preserve">Domicilio o en su caso correo electrónico para recibir notificaciones; </w:t>
      </w:r>
    </w:p>
    <w:p w14:paraId="0B8DB167" w14:textId="77777777" w:rsidR="004A6D1D" w:rsidRPr="008F0350" w:rsidRDefault="004A6D1D" w:rsidP="004A6D1D">
      <w:pPr>
        <w:pStyle w:val="Prrafodelista"/>
        <w:numPr>
          <w:ilvl w:val="1"/>
          <w:numId w:val="17"/>
        </w:numPr>
        <w:tabs>
          <w:tab w:val="left" w:pos="426"/>
        </w:tabs>
        <w:ind w:left="1134" w:hanging="357"/>
        <w:jc w:val="both"/>
        <w:rPr>
          <w:rFonts w:ascii="Palatino Linotype" w:hAnsi="Palatino Linotype"/>
          <w:color w:val="000000" w:themeColor="text1"/>
        </w:rPr>
      </w:pPr>
      <w:r w:rsidRPr="008F0350">
        <w:rPr>
          <w:rFonts w:ascii="Palatino Linotype" w:hAnsi="Palatino Linotype"/>
          <w:color w:val="000000" w:themeColor="text1"/>
        </w:rPr>
        <w:lastRenderedPageBreak/>
        <w:t xml:space="preserve">La descripción de la información solicitada; </w:t>
      </w:r>
    </w:p>
    <w:p w14:paraId="55DB6DA5" w14:textId="77777777" w:rsidR="004A6D1D" w:rsidRPr="008F0350" w:rsidRDefault="004A6D1D" w:rsidP="004A6D1D">
      <w:pPr>
        <w:pStyle w:val="Prrafodelista"/>
        <w:numPr>
          <w:ilvl w:val="1"/>
          <w:numId w:val="17"/>
        </w:numPr>
        <w:tabs>
          <w:tab w:val="left" w:pos="426"/>
        </w:tabs>
        <w:ind w:left="1134" w:hanging="357"/>
        <w:jc w:val="both"/>
        <w:rPr>
          <w:rFonts w:ascii="Palatino Linotype" w:hAnsi="Palatino Linotype"/>
          <w:color w:val="000000" w:themeColor="text1"/>
        </w:rPr>
      </w:pPr>
      <w:r w:rsidRPr="008F0350">
        <w:rPr>
          <w:rFonts w:ascii="Palatino Linotype" w:hAnsi="Palatino Linotype"/>
          <w:color w:val="000000" w:themeColor="text1"/>
        </w:rPr>
        <w:t xml:space="preserve">Cualquier otro dato que facilite la búsqueda y eventual localización de la información; y </w:t>
      </w:r>
    </w:p>
    <w:p w14:paraId="5E0A39BE" w14:textId="77777777" w:rsidR="004A6D1D" w:rsidRPr="008F0350" w:rsidRDefault="004A6D1D" w:rsidP="004A6D1D">
      <w:pPr>
        <w:pStyle w:val="Prrafodelista"/>
        <w:numPr>
          <w:ilvl w:val="1"/>
          <w:numId w:val="17"/>
        </w:numPr>
        <w:tabs>
          <w:tab w:val="left" w:pos="426"/>
        </w:tabs>
        <w:ind w:left="1134" w:hanging="357"/>
        <w:jc w:val="both"/>
        <w:rPr>
          <w:rFonts w:ascii="Palatino Linotype" w:hAnsi="Palatino Linotype"/>
          <w:color w:val="000000" w:themeColor="text1"/>
        </w:rPr>
      </w:pPr>
      <w:r w:rsidRPr="008F0350">
        <w:rPr>
          <w:rFonts w:ascii="Palatino Linotype" w:hAnsi="Palatino Linotype"/>
          <w:color w:val="000000" w:themeColor="text1"/>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49560FF4"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05AEECFE" w14:textId="77777777"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No obstante lo anterior, si bien el nombre de quien solicita la información (o su representante) es considerado como un elemento de forma de las solicitudes de información, como se ha expresado en párrafos previos, las solicitudes pueden ser promovidas de forma anónima, con nombre incompleto o, inclusive, mediante el uso de un seudónimo; por lo tanto, </w:t>
      </w:r>
      <w:r w:rsidRPr="008F0350">
        <w:rPr>
          <w:rFonts w:ascii="Palatino Linotype" w:eastAsia="Calibri" w:hAnsi="Palatino Linotype" w:cs="Arial"/>
          <w:b/>
          <w:color w:val="000000" w:themeColor="text1"/>
        </w:rPr>
        <w:t>no es un requisito indispensable para el ejercicio del derecho de acceso a la información</w:t>
      </w:r>
      <w:r w:rsidRPr="008F0350">
        <w:rPr>
          <w:rFonts w:ascii="Palatino Linotype" w:eastAsia="Calibri" w:hAnsi="Palatino Linotype" w:cs="Arial"/>
          <w:color w:val="000000" w:themeColor="text1"/>
        </w:rPr>
        <w:t>.</w:t>
      </w:r>
    </w:p>
    <w:p w14:paraId="22C68E96"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3658E0D1" w14:textId="77777777"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Caso contrario resultaría si la solicitud se tratarse de un ejercicio de derechos ARCO (acceso, rectificación, cancelación u oposición de datos personales), pues de conformidad con lo establecido en el artículo 110 de la Ley de Protección de Datos Personales en Posesión de Sujetos Obligados del Estado de México y Municipios, las solicitudes para ejercer estos derechos deberán contener </w:t>
      </w:r>
      <w:r w:rsidRPr="008F0350">
        <w:rPr>
          <w:rFonts w:ascii="Palatino Linotype" w:eastAsia="Calibri" w:hAnsi="Palatino Linotype" w:cs="Arial"/>
          <w:i/>
          <w:color w:val="000000" w:themeColor="text1"/>
        </w:rPr>
        <w:t>a fortiori</w:t>
      </w:r>
      <w:r w:rsidRPr="008F0350">
        <w:rPr>
          <w:rFonts w:ascii="Palatino Linotype" w:eastAsia="Calibri" w:hAnsi="Palatino Linotype" w:cs="Arial"/>
          <w:color w:val="000000" w:themeColor="text1"/>
        </w:rPr>
        <w:t xml:space="preserve"> lo siguiente:</w:t>
      </w:r>
    </w:p>
    <w:p w14:paraId="500A9E2F" w14:textId="77777777" w:rsidR="004A6D1D" w:rsidRPr="008F0350" w:rsidRDefault="004A6D1D" w:rsidP="004A6D1D">
      <w:pPr>
        <w:pStyle w:val="Prrafodelista"/>
        <w:rPr>
          <w:rFonts w:ascii="Palatino Linotype" w:hAnsi="Palatino Linotype"/>
          <w:color w:val="000000" w:themeColor="text1"/>
        </w:rPr>
      </w:pPr>
    </w:p>
    <w:p w14:paraId="0AB580FB" w14:textId="77777777" w:rsidR="004A6D1D" w:rsidRPr="008F0350" w:rsidRDefault="004A6D1D" w:rsidP="004A6D1D">
      <w:pPr>
        <w:pStyle w:val="Prrafodelista"/>
        <w:numPr>
          <w:ilvl w:val="1"/>
          <w:numId w:val="18"/>
        </w:numPr>
        <w:tabs>
          <w:tab w:val="left" w:pos="426"/>
        </w:tabs>
        <w:ind w:left="1134" w:hanging="357"/>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El nombre del titular y su domicilio, o cualquier otro medio para recibir notificaciones. </w:t>
      </w:r>
    </w:p>
    <w:p w14:paraId="7021C27F" w14:textId="77777777" w:rsidR="004A6D1D" w:rsidRPr="008F0350" w:rsidRDefault="004A6D1D" w:rsidP="004A6D1D">
      <w:pPr>
        <w:pStyle w:val="Prrafodelista"/>
        <w:numPr>
          <w:ilvl w:val="1"/>
          <w:numId w:val="18"/>
        </w:numPr>
        <w:tabs>
          <w:tab w:val="left" w:pos="426"/>
        </w:tabs>
        <w:ind w:left="1134" w:hanging="357"/>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Los documentos que acrediten la identidad del titular y en su caso, la personalidad e identidad de su representante. </w:t>
      </w:r>
    </w:p>
    <w:p w14:paraId="5A2F6D82" w14:textId="77777777" w:rsidR="004A6D1D" w:rsidRPr="008F0350" w:rsidRDefault="004A6D1D" w:rsidP="004A6D1D">
      <w:pPr>
        <w:pStyle w:val="Prrafodelista"/>
        <w:numPr>
          <w:ilvl w:val="1"/>
          <w:numId w:val="18"/>
        </w:numPr>
        <w:tabs>
          <w:tab w:val="left" w:pos="426"/>
        </w:tabs>
        <w:ind w:left="1134" w:hanging="357"/>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De ser posible, el área responsable que trata los datos personales y ante el cual se presenta la solicitud. </w:t>
      </w:r>
    </w:p>
    <w:p w14:paraId="6888F94D" w14:textId="77777777" w:rsidR="004A6D1D" w:rsidRPr="008F0350" w:rsidRDefault="004A6D1D" w:rsidP="004A6D1D">
      <w:pPr>
        <w:pStyle w:val="Prrafodelista"/>
        <w:numPr>
          <w:ilvl w:val="1"/>
          <w:numId w:val="18"/>
        </w:numPr>
        <w:tabs>
          <w:tab w:val="left" w:pos="426"/>
        </w:tabs>
        <w:ind w:left="1134" w:hanging="357"/>
        <w:jc w:val="both"/>
        <w:rPr>
          <w:rFonts w:ascii="Palatino Linotype" w:hAnsi="Palatino Linotype"/>
          <w:color w:val="000000" w:themeColor="text1"/>
        </w:rPr>
      </w:pPr>
      <w:r w:rsidRPr="008F0350">
        <w:rPr>
          <w:rFonts w:ascii="Palatino Linotype" w:eastAsia="Calibri" w:hAnsi="Palatino Linotype" w:cs="Arial"/>
          <w:color w:val="000000" w:themeColor="text1"/>
        </w:rPr>
        <w:lastRenderedPageBreak/>
        <w:t xml:space="preserve">La descripción clara y precisa de los datos personales respecto de los que se busca ejercer alguno de los derechos ARCO, salvo que se trate del derecho de acceso. </w:t>
      </w:r>
    </w:p>
    <w:p w14:paraId="69D10072" w14:textId="77777777" w:rsidR="004A6D1D" w:rsidRPr="008F0350" w:rsidRDefault="004A6D1D" w:rsidP="004A6D1D">
      <w:pPr>
        <w:pStyle w:val="Prrafodelista"/>
        <w:numPr>
          <w:ilvl w:val="1"/>
          <w:numId w:val="18"/>
        </w:numPr>
        <w:tabs>
          <w:tab w:val="left" w:pos="426"/>
        </w:tabs>
        <w:ind w:left="1134" w:hanging="357"/>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La descripción del derecho ARCO que se pretende ejercer, o bien, lo que solicita el titular. </w:t>
      </w:r>
    </w:p>
    <w:p w14:paraId="120B10D3" w14:textId="77777777" w:rsidR="004A6D1D" w:rsidRPr="008F0350" w:rsidRDefault="004A6D1D" w:rsidP="004A6D1D">
      <w:pPr>
        <w:pStyle w:val="Prrafodelista"/>
        <w:numPr>
          <w:ilvl w:val="1"/>
          <w:numId w:val="18"/>
        </w:numPr>
        <w:tabs>
          <w:tab w:val="left" w:pos="426"/>
        </w:tabs>
        <w:ind w:left="1134" w:hanging="357"/>
        <w:jc w:val="both"/>
        <w:rPr>
          <w:rFonts w:ascii="Palatino Linotype" w:hAnsi="Palatino Linotype"/>
          <w:color w:val="000000" w:themeColor="text1"/>
        </w:rPr>
      </w:pPr>
      <w:r w:rsidRPr="008F0350">
        <w:rPr>
          <w:rFonts w:ascii="Palatino Linotype" w:eastAsia="Calibri" w:hAnsi="Palatino Linotype" w:cs="Arial"/>
          <w:color w:val="000000" w:themeColor="text1"/>
        </w:rPr>
        <w:t>Cualquier otro elemento o documento que facilite la localización de los datos personales, en su caso.</w:t>
      </w:r>
    </w:p>
    <w:p w14:paraId="4D912859"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54C5B2ED" w14:textId="530825C8"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Lo anterior se expresa dado que en el presente asunto se advierte que la hoy Recurrente proporcionó además de su nombre completo y una tarjeta de circulación que coincide con el nombre proporcionado, en un hecho posterior al momento de interponer su recurso de revisión, su credencial de elector, al tiempo que manifiesta de manera expresa que es la </w:t>
      </w:r>
      <w:r w:rsidRPr="008F0350">
        <w:rPr>
          <w:rFonts w:ascii="Palatino Linotype" w:eastAsia="Calibri" w:hAnsi="Palatino Linotype" w:cs="Arial"/>
          <w:b/>
          <w:bCs/>
          <w:color w:val="000000" w:themeColor="text1"/>
        </w:rPr>
        <w:t>titular de los datos personales y que es su deseo acceder a ellos</w:t>
      </w:r>
      <w:r w:rsidRPr="008F0350">
        <w:rPr>
          <w:rFonts w:ascii="Palatino Linotype" w:eastAsia="Calibri" w:hAnsi="Palatino Linotype" w:cs="Arial"/>
          <w:color w:val="000000" w:themeColor="text1"/>
        </w:rPr>
        <w:t>.</w:t>
      </w:r>
    </w:p>
    <w:p w14:paraId="3F6E0AB6"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7B9DAF12" w14:textId="77777777"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Así las cosas, debemos </w:t>
      </w:r>
      <w:r w:rsidRPr="008F0350">
        <w:rPr>
          <w:rFonts w:ascii="Palatino Linotype" w:eastAsia="Calibri" w:hAnsi="Palatino Linotype" w:cs="Arial"/>
          <w:color w:val="000000" w:themeColor="text1"/>
          <w:lang w:val="es-MX"/>
        </w:rPr>
        <w:t xml:space="preserve">puntualizar que los particulares no son expertos en la materia y, en ocasiones, pueden desconocer la vía para poder tener acceso a documentos en los que constan sus datos personales; por esa razón, a fin de tutelar las garantías de </w:t>
      </w:r>
      <w:r w:rsidRPr="008F0350">
        <w:rPr>
          <w:rFonts w:ascii="Palatino Linotype" w:eastAsia="Calibri" w:hAnsi="Palatino Linotype" w:cs="Arial"/>
          <w:b/>
          <w:color w:val="000000" w:themeColor="text1"/>
          <w:lang w:val="es-MX"/>
        </w:rPr>
        <w:t xml:space="preserve">eficacia, prontitud y </w:t>
      </w:r>
      <w:proofErr w:type="spellStart"/>
      <w:r w:rsidRPr="008F0350">
        <w:rPr>
          <w:rFonts w:ascii="Palatino Linotype" w:eastAsia="Calibri" w:hAnsi="Palatino Linotype" w:cs="Arial"/>
          <w:b/>
          <w:color w:val="000000" w:themeColor="text1"/>
          <w:lang w:val="es-MX"/>
        </w:rPr>
        <w:t>expeditéz</w:t>
      </w:r>
      <w:proofErr w:type="spellEnd"/>
      <w:r w:rsidRPr="008F0350">
        <w:rPr>
          <w:rFonts w:ascii="Palatino Linotype" w:eastAsia="Calibri" w:hAnsi="Palatino Linotype" w:cs="Arial"/>
          <w:color w:val="000000" w:themeColor="text1"/>
          <w:lang w:val="es-MX"/>
        </w:rPr>
        <w:t xml:space="preserve"> que mandata la Constitución Política de los Estados Unidos Mexicanos, este Organismo Garante posee las atribuciones necesarias y suficientes para </w:t>
      </w:r>
      <w:r w:rsidRPr="008F0350">
        <w:rPr>
          <w:rFonts w:ascii="Palatino Linotype" w:eastAsia="Calibri" w:hAnsi="Palatino Linotype" w:cs="Arial"/>
          <w:b/>
          <w:bCs/>
          <w:color w:val="000000" w:themeColor="text1"/>
          <w:lang w:val="es-MX"/>
        </w:rPr>
        <w:t>reconducir</w:t>
      </w:r>
      <w:r w:rsidRPr="008F0350">
        <w:rPr>
          <w:rFonts w:ascii="Palatino Linotype" w:eastAsia="Calibri" w:hAnsi="Palatino Linotype" w:cs="Arial"/>
          <w:color w:val="000000" w:themeColor="text1"/>
          <w:lang w:val="es-MX"/>
        </w:rPr>
        <w:t xml:space="preserve"> la vía de impugnación hacia un derecho distinto, igualmente tutelado por este Órgano Garante.</w:t>
      </w:r>
    </w:p>
    <w:p w14:paraId="6B524643"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4E5E7AF0" w14:textId="5AB87AB5"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En ese sentido, de ser el caso de que el </w:t>
      </w:r>
      <w:r w:rsidR="0050130E" w:rsidRPr="008F0350">
        <w:rPr>
          <w:rFonts w:ascii="Palatino Linotype" w:eastAsia="Calibri" w:hAnsi="Palatino Linotype" w:cs="Arial"/>
          <w:color w:val="000000" w:themeColor="text1"/>
        </w:rPr>
        <w:t>Sujeto Obligado</w:t>
      </w:r>
      <w:r w:rsidRPr="008F0350">
        <w:rPr>
          <w:rFonts w:ascii="Palatino Linotype" w:eastAsia="Calibri" w:hAnsi="Palatino Linotype" w:cs="Arial"/>
          <w:color w:val="000000" w:themeColor="text1"/>
        </w:rPr>
        <w:t xml:space="preserve">, o el mismo Organismo Garante, detectasen que una solicitud de acceso a información pública tiene como fin el ejercicio de derechos ARCO, se podría realizar un enderezamiento para tramitarse como el segundo, siempre y cuando se acrediten los requisitos que </w:t>
      </w:r>
      <w:r w:rsidRPr="008F0350">
        <w:rPr>
          <w:rFonts w:ascii="Palatino Linotype" w:eastAsia="Calibri" w:hAnsi="Palatino Linotype" w:cs="Arial"/>
          <w:color w:val="000000" w:themeColor="text1"/>
        </w:rPr>
        <w:lastRenderedPageBreak/>
        <w:t>establece el artículo 110 de la Ley de Protección de Datos Personales en Posesión de Sujetos Obligados del Estado de México y Municipios.</w:t>
      </w:r>
    </w:p>
    <w:p w14:paraId="199F3A1B"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0C84ED63" w14:textId="77777777"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hAnsi="Palatino Linotype"/>
          <w:color w:val="000000" w:themeColor="text1"/>
        </w:rPr>
        <w:t>Sustenta lo anterior el Criterio de Interpretación número 001/2023 emitido por el Órgano Garante Nacional, cuyo rubro y texto establece lo siguiente:</w:t>
      </w:r>
    </w:p>
    <w:p w14:paraId="543BE130" w14:textId="77777777" w:rsidR="004A6D1D" w:rsidRPr="008F0350" w:rsidRDefault="004A6D1D" w:rsidP="0050130E">
      <w:pPr>
        <w:pStyle w:val="Prrafodelista"/>
        <w:tabs>
          <w:tab w:val="left" w:pos="426"/>
        </w:tabs>
        <w:ind w:left="567" w:right="567"/>
        <w:jc w:val="both"/>
        <w:rPr>
          <w:rFonts w:ascii="Palatino Linotype" w:hAnsi="Palatino Linotype"/>
          <w:i/>
          <w:color w:val="000000" w:themeColor="text1"/>
        </w:rPr>
      </w:pPr>
      <w:r w:rsidRPr="008F0350">
        <w:rPr>
          <w:rFonts w:ascii="Palatino Linotype" w:hAnsi="Palatino Linotype"/>
          <w:b/>
          <w:i/>
          <w:color w:val="000000" w:themeColor="text1"/>
        </w:rPr>
        <w:t>OBLIGACIÓN DE DAR TRÁMITE A SOLICITUDES QUE IMPLIQUEN TANTO EL EJERCICIO DE DERECHOS ARCO, COMO DE ACCESO A LA INFORMACIÓN PÚBLICA</w:t>
      </w:r>
      <w:r w:rsidRPr="008F0350">
        <w:rPr>
          <w:rFonts w:ascii="Palatino Linotype" w:hAnsi="Palatino Linotype"/>
          <w:i/>
          <w:color w:val="000000" w:themeColor="text1"/>
        </w:rPr>
        <w:t>. “De conformidad con el principio de celeridad, cuando en una misma solicitud en la que el particular ejerza derechos ARCO, pretenda ejercer su derecho de acceso a la información pública, los sujetos obligados deberán atender los requerimientos en términos de la normativa aplicable a cada derecho, sin necesidad de que la persona solicitante deba presentar una nueva solicitud.”</w:t>
      </w:r>
    </w:p>
    <w:p w14:paraId="183AD611"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243305AC" w14:textId="28387B67"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Por lo tanto, toda vez que este Organismo Ga</w:t>
      </w:r>
      <w:r w:rsidR="0050130E" w:rsidRPr="008F0350">
        <w:rPr>
          <w:rFonts w:ascii="Palatino Linotype" w:eastAsia="Calibri" w:hAnsi="Palatino Linotype" w:cs="Arial"/>
          <w:color w:val="000000" w:themeColor="text1"/>
        </w:rPr>
        <w:t>rante, advirtió derivado de las constancias y</w:t>
      </w:r>
      <w:r w:rsidR="006F5396" w:rsidRPr="008F0350">
        <w:rPr>
          <w:rFonts w:ascii="Palatino Linotype" w:eastAsia="Calibri" w:hAnsi="Palatino Linotype" w:cs="Arial"/>
          <w:color w:val="000000" w:themeColor="text1"/>
        </w:rPr>
        <w:t>,</w:t>
      </w:r>
      <w:r w:rsidR="0050130E" w:rsidRPr="008F0350">
        <w:rPr>
          <w:rFonts w:ascii="Palatino Linotype" w:eastAsia="Calibri" w:hAnsi="Palatino Linotype" w:cs="Arial"/>
          <w:color w:val="000000" w:themeColor="text1"/>
        </w:rPr>
        <w:t xml:space="preserve"> del pronunciamiento expreso de la particular</w:t>
      </w:r>
      <w:r w:rsidRPr="008F0350">
        <w:rPr>
          <w:rFonts w:ascii="Palatino Linotype" w:eastAsia="Calibri" w:hAnsi="Palatino Linotype" w:cs="Arial"/>
          <w:color w:val="000000" w:themeColor="text1"/>
        </w:rPr>
        <w:t xml:space="preserve"> que </w:t>
      </w:r>
      <w:r w:rsidR="0050130E" w:rsidRPr="008F0350">
        <w:rPr>
          <w:rFonts w:ascii="Palatino Linotype" w:eastAsia="Calibri" w:hAnsi="Palatino Linotype" w:cs="Arial"/>
          <w:color w:val="000000" w:themeColor="text1"/>
        </w:rPr>
        <w:t xml:space="preserve">en </w:t>
      </w:r>
      <w:r w:rsidRPr="008F0350">
        <w:rPr>
          <w:rFonts w:ascii="Palatino Linotype" w:eastAsia="Calibri" w:hAnsi="Palatino Linotype" w:cs="Arial"/>
          <w:color w:val="000000" w:themeColor="text1"/>
        </w:rPr>
        <w:t xml:space="preserve">la solicitud de información </w:t>
      </w:r>
      <w:r w:rsidR="0050130E" w:rsidRPr="008F0350">
        <w:rPr>
          <w:rFonts w:ascii="Palatino Linotype" w:eastAsia="Calibri" w:hAnsi="Palatino Linotype" w:cs="Arial"/>
          <w:color w:val="000000" w:themeColor="text1"/>
        </w:rPr>
        <w:t>que se analiza en el presente proveído</w:t>
      </w:r>
      <w:r w:rsidRPr="008F0350">
        <w:rPr>
          <w:rFonts w:ascii="Palatino Linotype" w:eastAsia="Calibri" w:hAnsi="Palatino Linotype" w:cs="Arial"/>
          <w:color w:val="000000" w:themeColor="text1"/>
        </w:rPr>
        <w:t xml:space="preserve"> no se pretende ejercer un derecho de acceso a la información, sino de derechos ARCO</w:t>
      </w:r>
      <w:r w:rsidR="006F5396" w:rsidRPr="008F0350">
        <w:rPr>
          <w:rFonts w:ascii="Palatino Linotype" w:hAnsi="Palatino Linotype"/>
        </w:rPr>
        <w:t>, se determinó</w:t>
      </w:r>
      <w:r w:rsidRPr="008F0350">
        <w:rPr>
          <w:rFonts w:ascii="Palatino Linotype" w:hAnsi="Palatino Linotype"/>
        </w:rPr>
        <w:t xml:space="preserve"> decretar l</w:t>
      </w:r>
      <w:r w:rsidR="003C7186" w:rsidRPr="008F0350">
        <w:rPr>
          <w:rFonts w:ascii="Palatino Linotype" w:hAnsi="Palatino Linotype"/>
        </w:rPr>
        <w:t>a</w:t>
      </w:r>
      <w:r w:rsidRPr="008F0350">
        <w:rPr>
          <w:rFonts w:ascii="Palatino Linotype" w:hAnsi="Palatino Linotype"/>
        </w:rPr>
        <w:t xml:space="preserve"> </w:t>
      </w:r>
      <w:r w:rsidR="003C7186" w:rsidRPr="008F0350">
        <w:rPr>
          <w:rFonts w:ascii="Palatino Linotype" w:hAnsi="Palatino Linotype"/>
          <w:b/>
          <w:bCs/>
        </w:rPr>
        <w:t>reconducción</w:t>
      </w:r>
      <w:r w:rsidRPr="008F0350">
        <w:rPr>
          <w:rFonts w:ascii="Palatino Linotype" w:hAnsi="Palatino Linotype"/>
        </w:rPr>
        <w:t xml:space="preserve"> del presente recurso de revisión bajo el amparo del principio de </w:t>
      </w:r>
      <w:r w:rsidRPr="008F0350">
        <w:rPr>
          <w:rFonts w:ascii="Palatino Linotype" w:hAnsi="Palatino Linotype"/>
          <w:b/>
        </w:rPr>
        <w:t>máxima publicidad</w:t>
      </w:r>
      <w:r w:rsidRPr="008F0350">
        <w:rPr>
          <w:rFonts w:ascii="Palatino Linotype" w:hAnsi="Palatino Linotype"/>
        </w:rPr>
        <w:t xml:space="preserve"> consagrado en el numeral </w:t>
      </w:r>
      <w:r w:rsidRPr="008F0350">
        <w:rPr>
          <w:rFonts w:ascii="Palatino Linotype" w:hAnsi="Palatino Linotype" w:cs="Arial"/>
          <w:lang w:eastAsia="es-MX"/>
        </w:rPr>
        <w:t>8 de la Ley de Transparencia y Acceso a la Información Pública del Estado de México y Municipios, que es del tenor literal siguiente:</w:t>
      </w:r>
    </w:p>
    <w:p w14:paraId="546D5380"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0129424D" w14:textId="77777777" w:rsidR="004A6D1D" w:rsidRPr="008F0350" w:rsidRDefault="004A6D1D" w:rsidP="006F5396">
      <w:pPr>
        <w:pStyle w:val="Sinespaciado"/>
        <w:ind w:left="567" w:right="567"/>
        <w:jc w:val="both"/>
        <w:rPr>
          <w:rFonts w:ascii="Palatino Linotype" w:hAnsi="Palatino Linotype"/>
          <w:i/>
          <w:lang w:eastAsia="es-MX"/>
        </w:rPr>
      </w:pPr>
      <w:r w:rsidRPr="008F0350">
        <w:rPr>
          <w:rFonts w:ascii="Palatino Linotype" w:hAnsi="Palatino Linotype"/>
          <w:i/>
          <w:lang w:eastAsia="es-MX"/>
        </w:rPr>
        <w:t>“</w:t>
      </w:r>
      <w:r w:rsidRPr="008F0350">
        <w:rPr>
          <w:rFonts w:ascii="Palatino Linotype" w:hAnsi="Palatino Linotype"/>
          <w:b/>
          <w:i/>
          <w:lang w:eastAsia="es-MX"/>
        </w:rPr>
        <w:t>Artículo 8</w:t>
      </w:r>
      <w:r w:rsidRPr="008F0350">
        <w:rPr>
          <w:rFonts w:ascii="Palatino Linotype" w:hAnsi="Palatino Linotype"/>
          <w:i/>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26E12D8F" w14:textId="77777777" w:rsidR="004A6D1D" w:rsidRPr="008F0350" w:rsidRDefault="004A6D1D" w:rsidP="006F5396">
      <w:pPr>
        <w:pStyle w:val="Sinespaciado"/>
        <w:ind w:left="567" w:right="567"/>
        <w:jc w:val="both"/>
        <w:rPr>
          <w:rFonts w:ascii="Palatino Linotype" w:hAnsi="Palatino Linotype"/>
          <w:i/>
          <w:lang w:eastAsia="es-MX"/>
        </w:rPr>
      </w:pPr>
      <w:r w:rsidRPr="008F0350">
        <w:rPr>
          <w:rFonts w:ascii="Palatino Linotype" w:hAnsi="Palatino Linotype"/>
          <w:i/>
          <w:lang w:eastAsia="es-MX"/>
        </w:rPr>
        <w:t xml:space="preserve">En la aplicación e interpretación de la presente Ley deberá prevalecer el principio de máxima publicidad, conforme a lo dispuesto en la Constitución Federal, en los </w:t>
      </w:r>
      <w:r w:rsidRPr="008F0350">
        <w:rPr>
          <w:rFonts w:ascii="Palatino Linotype" w:hAnsi="Palatino Linotype"/>
          <w:i/>
          <w:lang w:eastAsia="es-MX"/>
        </w:rPr>
        <w:lastRenderedPageBreak/>
        <w:t xml:space="preserve">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w:t>
      </w:r>
      <w:proofErr w:type="spellStart"/>
      <w:r w:rsidRPr="008F0350">
        <w:rPr>
          <w:rFonts w:ascii="Palatino Linotype" w:hAnsi="Palatino Linotype"/>
          <w:i/>
          <w:lang w:eastAsia="es-MX"/>
        </w:rPr>
        <w:t>pro</w:t>
      </w:r>
      <w:proofErr w:type="spellEnd"/>
      <w:r w:rsidRPr="008F0350">
        <w:rPr>
          <w:rFonts w:ascii="Palatino Linotype" w:hAnsi="Palatino Linotype"/>
          <w:i/>
          <w:lang w:eastAsia="es-MX"/>
        </w:rPr>
        <w:t xml:space="preserve"> persona.</w:t>
      </w:r>
    </w:p>
    <w:p w14:paraId="279D9986" w14:textId="77777777" w:rsidR="004A6D1D" w:rsidRPr="008F0350" w:rsidRDefault="004A6D1D" w:rsidP="006F5396">
      <w:pPr>
        <w:pStyle w:val="Sinespaciado"/>
        <w:ind w:left="567" w:right="567"/>
        <w:jc w:val="both"/>
        <w:rPr>
          <w:rFonts w:ascii="Palatino Linotype" w:hAnsi="Palatino Linotype"/>
          <w:i/>
          <w:lang w:eastAsia="es-MX"/>
        </w:rPr>
      </w:pPr>
      <w:r w:rsidRPr="008F0350">
        <w:rPr>
          <w:rFonts w:ascii="Palatino Linotype" w:hAnsi="Palatino Linotype"/>
          <w:i/>
          <w:lang w:eastAsia="es-MX"/>
        </w:rPr>
        <w:t>(…)“</w:t>
      </w:r>
    </w:p>
    <w:p w14:paraId="64176F19"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720E0A3A" w14:textId="77777777"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Robustece </w:t>
      </w:r>
      <w:r w:rsidRPr="008F0350">
        <w:rPr>
          <w:rFonts w:ascii="Palatino Linotype" w:hAnsi="Palatino Linotype" w:cs="Arial"/>
          <w:lang w:eastAsia="es-MX"/>
        </w:rPr>
        <w:t>lo anterior la tesis jurisprudencial 1a. CCCXXVII/2014 (10a.) emitida por la Primera Sala de la Suprema Corte de Justicia de la Nación, cuyo sentido es el siguiente:</w:t>
      </w:r>
    </w:p>
    <w:p w14:paraId="1FAB4A0F"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0944E603" w14:textId="77777777" w:rsidR="004A6D1D" w:rsidRPr="008F0350" w:rsidRDefault="004A6D1D" w:rsidP="006F5396">
      <w:pPr>
        <w:pStyle w:val="Sinespaciado"/>
        <w:ind w:left="567" w:right="567"/>
        <w:jc w:val="both"/>
        <w:rPr>
          <w:rFonts w:ascii="Palatino Linotype" w:hAnsi="Palatino Linotype"/>
          <w:i/>
          <w:lang w:eastAsia="es-MX"/>
        </w:rPr>
      </w:pPr>
      <w:r w:rsidRPr="008F0350">
        <w:rPr>
          <w:rFonts w:ascii="Palatino Linotype" w:hAnsi="Palatino Linotype"/>
          <w:b/>
          <w:i/>
          <w:lang w:eastAsia="es-MX"/>
        </w:rPr>
        <w:t xml:space="preserve">PRINCIPIO PRO PERSONA. REQUISITOS MÍNIMOS PARA QUE SE ATIENDA EL FONDO DE LA SOLICITUD DE SU APLICACIÓN, O LA </w:t>
      </w:r>
      <w:r w:rsidRPr="008F0350">
        <w:rPr>
          <w:rFonts w:ascii="Palatino Linotype" w:hAnsi="Palatino Linotype"/>
          <w:i/>
          <w:lang w:eastAsia="es-MX"/>
        </w:rPr>
        <w:t>IMPUGNACIÓN</w:t>
      </w:r>
      <w:r w:rsidRPr="008F0350">
        <w:rPr>
          <w:rFonts w:ascii="Palatino Linotype" w:hAnsi="Palatino Linotype"/>
          <w:b/>
          <w:i/>
          <w:lang w:eastAsia="es-MX"/>
        </w:rPr>
        <w:t xml:space="preserve"> DE SU OMISIÓN POR LA AUTORIDAD RESPONSABLE.</w:t>
      </w:r>
      <w:r w:rsidRPr="008F0350">
        <w:rPr>
          <w:rFonts w:ascii="Palatino Linotype" w:hAnsi="Palatino Linotype"/>
          <w:i/>
          <w:lang w:eastAsia="es-MX"/>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w:t>
      </w:r>
      <w:r w:rsidRPr="008F0350">
        <w:rPr>
          <w:rFonts w:ascii="Palatino Linotype" w:hAnsi="Palatino Linotype"/>
          <w:i/>
          <w:lang w:eastAsia="es-MX"/>
        </w:rPr>
        <w:lastRenderedPageBreak/>
        <w:t xml:space="preserve">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8F0350">
        <w:rPr>
          <w:rFonts w:ascii="Palatino Linotype" w:hAnsi="Palatino Linotype"/>
          <w:i/>
          <w:lang w:eastAsia="es-MX"/>
        </w:rPr>
        <w:t>pro</w:t>
      </w:r>
      <w:proofErr w:type="spellEnd"/>
      <w:r w:rsidRPr="008F0350">
        <w:rPr>
          <w:rFonts w:ascii="Palatino Linotype" w:hAnsi="Palatino Linotype"/>
          <w:i/>
          <w:lang w:eastAsia="es-MX"/>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r w:rsidRPr="008F0350">
        <w:rPr>
          <w:rStyle w:val="Refdenotaalpie"/>
          <w:rFonts w:ascii="Palatino Linotype" w:hAnsi="Palatino Linotype" w:cs="Arial"/>
          <w:i/>
          <w:lang w:eastAsia="es-MX"/>
        </w:rPr>
        <w:footnoteReference w:id="1"/>
      </w:r>
      <w:r w:rsidRPr="008F0350">
        <w:rPr>
          <w:rFonts w:ascii="Palatino Linotype" w:hAnsi="Palatino Linotype"/>
          <w:i/>
          <w:lang w:eastAsia="es-MX"/>
        </w:rPr>
        <w:t>”</w:t>
      </w:r>
    </w:p>
    <w:p w14:paraId="3338BC49"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229C0307" w14:textId="632161E3" w:rsidR="004A6D1D" w:rsidRPr="008F0350" w:rsidRDefault="004A6D1D" w:rsidP="004A6D1D">
      <w:pPr>
        <w:pStyle w:val="Prrafodelista"/>
        <w:numPr>
          <w:ilvl w:val="0"/>
          <w:numId w:val="1"/>
        </w:numPr>
        <w:tabs>
          <w:tab w:val="left" w:pos="426"/>
        </w:tabs>
        <w:spacing w:line="360" w:lineRule="auto"/>
        <w:ind w:left="0" w:firstLine="0"/>
        <w:jc w:val="both"/>
        <w:rPr>
          <w:rFonts w:ascii="Palatino Linotype" w:hAnsi="Palatino Linotype"/>
          <w:color w:val="000000" w:themeColor="text1"/>
        </w:rPr>
      </w:pPr>
      <w:r w:rsidRPr="008F0350">
        <w:rPr>
          <w:rFonts w:ascii="Palatino Linotype" w:eastAsia="Calibri" w:hAnsi="Palatino Linotype" w:cs="Arial"/>
          <w:color w:val="000000" w:themeColor="text1"/>
        </w:rPr>
        <w:t xml:space="preserve">En </w:t>
      </w:r>
      <w:r w:rsidRPr="008F0350">
        <w:rPr>
          <w:rFonts w:ascii="Palatino Linotype" w:hAnsi="Palatino Linotype"/>
        </w:rPr>
        <w:t xml:space="preserve">otras palabras, en </w:t>
      </w:r>
      <w:r w:rsidRPr="008F0350">
        <w:rPr>
          <w:rFonts w:ascii="Palatino Linotype" w:hAnsi="Palatino Linotype"/>
          <w:i/>
        </w:rPr>
        <w:t xml:space="preserve">pro </w:t>
      </w:r>
      <w:r w:rsidRPr="008F0350">
        <w:rPr>
          <w:rFonts w:ascii="Palatino Linotype" w:hAnsi="Palatino Linotype"/>
        </w:rPr>
        <w:t xml:space="preserve">de asistir a la protección más amplia posible a favor de la persona, de conformidad con los principios de universalidad, interdependencia, indivisibilidad y progresividad; estimando la observancia de las </w:t>
      </w:r>
      <w:proofErr w:type="spellStart"/>
      <w:r w:rsidRPr="008F0350">
        <w:rPr>
          <w:rFonts w:ascii="Palatino Linotype" w:hAnsi="Palatino Linotype"/>
        </w:rPr>
        <w:t>subgarantías</w:t>
      </w:r>
      <w:proofErr w:type="spellEnd"/>
      <w:r w:rsidRPr="008F0350">
        <w:rPr>
          <w:rFonts w:ascii="Palatino Linotype" w:hAnsi="Palatino Linotype"/>
        </w:rPr>
        <w:t xml:space="preserve"> de </w:t>
      </w:r>
      <w:r w:rsidRPr="008F0350">
        <w:rPr>
          <w:rFonts w:ascii="Palatino Linotype" w:hAnsi="Palatino Linotype"/>
          <w:b/>
          <w:bCs/>
        </w:rPr>
        <w:t>prontitud</w:t>
      </w:r>
      <w:r w:rsidRPr="008F0350">
        <w:rPr>
          <w:rFonts w:ascii="Palatino Linotype" w:hAnsi="Palatino Linotype"/>
        </w:rPr>
        <w:t xml:space="preserve">, </w:t>
      </w:r>
      <w:r w:rsidRPr="008F0350">
        <w:rPr>
          <w:rFonts w:ascii="Palatino Linotype" w:hAnsi="Palatino Linotype"/>
          <w:b/>
          <w:bCs/>
        </w:rPr>
        <w:t>eficacia</w:t>
      </w:r>
      <w:r w:rsidRPr="008F0350">
        <w:rPr>
          <w:rFonts w:ascii="Palatino Linotype" w:hAnsi="Palatino Linotype"/>
        </w:rPr>
        <w:t xml:space="preserve"> y </w:t>
      </w:r>
      <w:proofErr w:type="spellStart"/>
      <w:r w:rsidRPr="008F0350">
        <w:rPr>
          <w:rFonts w:ascii="Palatino Linotype" w:hAnsi="Palatino Linotype"/>
          <w:b/>
          <w:bCs/>
        </w:rPr>
        <w:t>expeditéz</w:t>
      </w:r>
      <w:proofErr w:type="spellEnd"/>
      <w:r w:rsidRPr="008F0350">
        <w:rPr>
          <w:rFonts w:ascii="Palatino Linotype" w:hAnsi="Palatino Linotype"/>
        </w:rPr>
        <w:t>, se rea</w:t>
      </w:r>
      <w:r w:rsidR="006F5396" w:rsidRPr="008F0350">
        <w:rPr>
          <w:rFonts w:ascii="Palatino Linotype" w:hAnsi="Palatino Linotype"/>
        </w:rPr>
        <w:t>lizó</w:t>
      </w:r>
      <w:r w:rsidRPr="008F0350">
        <w:rPr>
          <w:rFonts w:ascii="Palatino Linotype" w:hAnsi="Palatino Linotype"/>
        </w:rPr>
        <w:t xml:space="preserve"> la reconducción de la vía, originalmente como un ejercicio del derecho de acceso a la información pública, al ejercicio de derechos ARCO de</w:t>
      </w:r>
      <w:r w:rsidR="003C7186" w:rsidRPr="008F0350">
        <w:rPr>
          <w:rFonts w:ascii="Palatino Linotype" w:hAnsi="Palatino Linotype"/>
        </w:rPr>
        <w:t xml:space="preserve"> la hoy</w:t>
      </w:r>
      <w:r w:rsidRPr="008F0350">
        <w:rPr>
          <w:rFonts w:ascii="Palatino Linotype" w:hAnsi="Palatino Linotype"/>
        </w:rPr>
        <w:t xml:space="preserve"> </w:t>
      </w:r>
      <w:r w:rsidR="003C7186" w:rsidRPr="008F0350">
        <w:rPr>
          <w:rFonts w:ascii="Palatino Linotype" w:hAnsi="Palatino Linotype"/>
        </w:rPr>
        <w:t>Recurrente</w:t>
      </w:r>
      <w:r w:rsidRPr="008F0350">
        <w:rPr>
          <w:rFonts w:ascii="Palatino Linotype" w:hAnsi="Palatino Linotype"/>
        </w:rPr>
        <w:t>; para lo cual, sirve como criterio orientador la tesis jurisprudencial número 2008230. XXVII.3o. J/16 (10a.)., que a la letra dice:</w:t>
      </w:r>
    </w:p>
    <w:p w14:paraId="562CFA75" w14:textId="77777777" w:rsidR="004A6D1D" w:rsidRPr="008F0350" w:rsidRDefault="004A6D1D" w:rsidP="004A6D1D">
      <w:pPr>
        <w:pStyle w:val="Prrafodelista"/>
        <w:tabs>
          <w:tab w:val="left" w:pos="426"/>
        </w:tabs>
        <w:spacing w:line="360" w:lineRule="auto"/>
        <w:ind w:left="0"/>
        <w:jc w:val="both"/>
        <w:rPr>
          <w:rFonts w:ascii="Palatino Linotype" w:hAnsi="Palatino Linotype"/>
          <w:color w:val="000000" w:themeColor="text1"/>
        </w:rPr>
      </w:pPr>
    </w:p>
    <w:p w14:paraId="16914F52" w14:textId="77777777" w:rsidR="004A6D1D" w:rsidRPr="008F0350" w:rsidRDefault="004A6D1D" w:rsidP="006F5396">
      <w:pPr>
        <w:pStyle w:val="Sinespaciado"/>
        <w:ind w:left="567" w:right="567"/>
        <w:jc w:val="both"/>
        <w:rPr>
          <w:rFonts w:ascii="Palatino Linotype" w:hAnsi="Palatino Linotype"/>
          <w:i/>
        </w:rPr>
      </w:pPr>
      <w:r w:rsidRPr="008F0350">
        <w:rPr>
          <w:rFonts w:ascii="Palatino Linotype" w:hAnsi="Palatino Linotype"/>
          <w:b/>
          <w:i/>
        </w:rPr>
        <w:t xml:space="preserve">SUBGARANTÍAS DE PRONTITUD, EFICACIA Y EXPEDITEZ CONTENIDAS EN EL SEGUNDO PÁRRAFO DEL ARTÍCULO 17 DE LA CONSTITUCIÓN FEDERAL. NO SON PRIVATIVAS DEL ÁMBITO JUDICIAL, SINO QUE SU DIMENSIÓN DE ACCESO A LA JUSTICIA COMPRENDE LOS PROCEDIMIENTOS ADMINISTRATIVOS DE CARÁCTER NO CONTENCIOSO SEGUIDOS ANTE LAS </w:t>
      </w:r>
      <w:r w:rsidRPr="008F0350">
        <w:rPr>
          <w:rFonts w:ascii="Palatino Linotype" w:hAnsi="Palatino Linotype"/>
          <w:b/>
          <w:i/>
        </w:rPr>
        <w:lastRenderedPageBreak/>
        <w:t>DEPENDENCIAS DEL PODER EJECUTIVO.</w:t>
      </w:r>
      <w:r w:rsidRPr="008F0350">
        <w:rPr>
          <w:rFonts w:ascii="Palatino Linotype" w:hAnsi="Palatino Linotype"/>
          <w:i/>
        </w:rPr>
        <w:t xml:space="preserve"> “El artículo 1o., tercer párrafo, de la Constitución Política de los Estados Unidos Mexicanos establece la obligación de toda autoridad de promover, respetar y garantizar los derechos humanos, favoreciendo la protección más amplia posible a favor de la persona, de conformidad con los principios de universalidad, interdependencia, indivisibilidad y progresividad. En tales condiciones, debe estimarse que la observancia de las </w:t>
      </w:r>
      <w:proofErr w:type="spellStart"/>
      <w:r w:rsidRPr="008F0350">
        <w:rPr>
          <w:rFonts w:ascii="Palatino Linotype" w:hAnsi="Palatino Linotype"/>
          <w:i/>
        </w:rPr>
        <w:t>subgarantías</w:t>
      </w:r>
      <w:proofErr w:type="spellEnd"/>
      <w:r w:rsidRPr="008F0350">
        <w:rPr>
          <w:rFonts w:ascii="Palatino Linotype" w:hAnsi="Palatino Linotype"/>
          <w:i/>
        </w:rPr>
        <w:t xml:space="preserve"> de prontitud, eficacia y </w:t>
      </w:r>
      <w:proofErr w:type="spellStart"/>
      <w:r w:rsidRPr="008F0350">
        <w:rPr>
          <w:rFonts w:ascii="Palatino Linotype" w:hAnsi="Palatino Linotype"/>
          <w:i/>
        </w:rPr>
        <w:t>expeditez</w:t>
      </w:r>
      <w:proofErr w:type="spellEnd"/>
      <w:r w:rsidRPr="008F0350">
        <w:rPr>
          <w:rFonts w:ascii="Palatino Linotype" w:hAnsi="Palatino Linotype"/>
          <w:i/>
        </w:rPr>
        <w:t xml:space="preserve"> contenidas en el segundo párrafo del artículo 17 de la Carta Magna, no sólo resulta atribuible a las autoridades que ejerzan actos materialmente jurisdiccionales, sino que debe expandirse a todas las manifestaciones del poder público, como son los procedimientos administrativos no contenciosos seguidos ante las dependencias del Poder Ejecutivo. Ello es así, pues la eficacia de la autoridad administrativa presupone no sólo una sujeción irrestricta a los procedimientos señalados en la ley y los reglamentos, sino también que su proceder no puede ser ajeno a la tutela del derecho de acceso a la jurisdicción en las vertientes señaladas, lo que, además, implica en un correcto ejercicio de la función pública, la adopción de medidas, actuaciones y decisiones eficaces, ágiles y respetuosas de los derechos de los administrados, razones por las que las citadas </w:t>
      </w:r>
      <w:proofErr w:type="spellStart"/>
      <w:r w:rsidRPr="008F0350">
        <w:rPr>
          <w:rFonts w:ascii="Palatino Linotype" w:hAnsi="Palatino Linotype"/>
          <w:i/>
        </w:rPr>
        <w:t>subgarantías</w:t>
      </w:r>
      <w:proofErr w:type="spellEnd"/>
      <w:r w:rsidRPr="008F0350">
        <w:rPr>
          <w:rFonts w:ascii="Palatino Linotype" w:hAnsi="Palatino Linotype"/>
          <w:i/>
        </w:rPr>
        <w:t xml:space="preserve"> de prontitud, eficacia y </w:t>
      </w:r>
      <w:proofErr w:type="spellStart"/>
      <w:r w:rsidRPr="008F0350">
        <w:rPr>
          <w:rFonts w:ascii="Palatino Linotype" w:hAnsi="Palatino Linotype"/>
          <w:i/>
        </w:rPr>
        <w:t>expeditez</w:t>
      </w:r>
      <w:proofErr w:type="spellEnd"/>
      <w:r w:rsidRPr="008F0350">
        <w:rPr>
          <w:rFonts w:ascii="Palatino Linotype" w:hAnsi="Palatino Linotype"/>
          <w:i/>
        </w:rPr>
        <w:t xml:space="preserve"> no pueden ser privativas del ámbito judicial, sino que comprenden la producción de los actos administrativos.”</w:t>
      </w:r>
    </w:p>
    <w:p w14:paraId="64DFCF22" w14:textId="77777777" w:rsidR="006F5396" w:rsidRPr="008F0350" w:rsidRDefault="006F5396" w:rsidP="006F5396">
      <w:pPr>
        <w:rPr>
          <w:rFonts w:ascii="Palatino Linotype" w:hAnsi="Palatino Linotype"/>
          <w:color w:val="000000" w:themeColor="text1"/>
        </w:rPr>
      </w:pPr>
    </w:p>
    <w:p w14:paraId="4D4C3D8C" w14:textId="37E8E0F1" w:rsidR="007754E3" w:rsidRPr="008F0350" w:rsidRDefault="006F5396" w:rsidP="006F5396">
      <w:pPr>
        <w:pStyle w:val="Prrafodelista"/>
        <w:numPr>
          <w:ilvl w:val="0"/>
          <w:numId w:val="9"/>
        </w:numPr>
        <w:rPr>
          <w:rFonts w:ascii="Palatino Linotype" w:eastAsia="Palatino Linotype" w:hAnsi="Palatino Linotype" w:cs="Palatino Linotype"/>
          <w:b/>
          <w:color w:val="000000"/>
        </w:rPr>
      </w:pPr>
      <w:r w:rsidRPr="008F0350">
        <w:rPr>
          <w:rFonts w:ascii="Palatino Linotype" w:eastAsia="Palatino Linotype" w:hAnsi="Palatino Linotype" w:cs="Palatino Linotype"/>
          <w:b/>
          <w:color w:val="000000"/>
        </w:rPr>
        <w:t>De los derechos ARCO</w:t>
      </w:r>
    </w:p>
    <w:p w14:paraId="20864710" w14:textId="77777777" w:rsidR="006F5396" w:rsidRPr="008F0350" w:rsidRDefault="006F5396" w:rsidP="006F539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 xml:space="preserve">Resulta esencial referir que la </w:t>
      </w:r>
      <w:r w:rsidRPr="008F0350">
        <w:rPr>
          <w:rFonts w:ascii="Palatino Linotype" w:hAnsi="Palatino Linotype"/>
          <w:lang w:val="es-MX"/>
        </w:rPr>
        <w:t xml:space="preserve">protección de datos personales, es un derecho que conlleva un conjunto de elementos distintivos, consistentes en consentir, saber y tener control sobre el tratamiento de éstos; es decir, los titulares tienen la posibilidad de ejercer una serie de derechos para hacer efectiva la protección de sus datos personales, que se refieren al Acceso, Rectificación, Cancelación y Oposición, comúnmente designados, por sus siglas, como derechos </w:t>
      </w:r>
      <w:r w:rsidRPr="008F0350">
        <w:rPr>
          <w:rFonts w:ascii="Palatino Linotype" w:hAnsi="Palatino Linotype"/>
          <w:b/>
          <w:lang w:val="es-MX"/>
        </w:rPr>
        <w:t>ARCO</w:t>
      </w:r>
      <w:r w:rsidRPr="008F0350">
        <w:rPr>
          <w:rFonts w:ascii="Palatino Linotype" w:hAnsi="Palatino Linotype"/>
          <w:lang w:val="es-MX"/>
        </w:rPr>
        <w:t>.</w:t>
      </w:r>
    </w:p>
    <w:p w14:paraId="5A60F752" w14:textId="77777777" w:rsidR="006F5396" w:rsidRPr="008F0350" w:rsidRDefault="006F5396" w:rsidP="006F5396">
      <w:pPr>
        <w:pStyle w:val="Prrafodelista"/>
        <w:tabs>
          <w:tab w:val="left" w:pos="426"/>
        </w:tabs>
        <w:spacing w:before="240" w:after="240" w:line="360" w:lineRule="auto"/>
        <w:ind w:left="0" w:right="51"/>
        <w:jc w:val="both"/>
        <w:rPr>
          <w:rFonts w:ascii="Palatino Linotype" w:hAnsi="Palatino Linotype"/>
          <w:color w:val="000000" w:themeColor="text1"/>
        </w:rPr>
      </w:pPr>
    </w:p>
    <w:p w14:paraId="54FCDBB4" w14:textId="77777777" w:rsidR="006F5396" w:rsidRPr="008F0350" w:rsidRDefault="006F5396" w:rsidP="006F539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olor w:val="000000" w:themeColor="text1"/>
        </w:rPr>
        <w:t xml:space="preserve">Este </w:t>
      </w:r>
      <w:r w:rsidRPr="008F0350">
        <w:rPr>
          <w:rFonts w:ascii="Palatino Linotype" w:eastAsia="Times New Roman" w:hAnsi="Palatino Linotype"/>
          <w:color w:val="222222"/>
          <w:lang w:val="es-MX" w:eastAsia="es-MX"/>
        </w:rPr>
        <w:t xml:space="preserve">derecho encuentra su sustento en los artículos 6, inciso A), fracción II y 16, párrafo segundo de la Constitución Política de los Estados Unidos Mexicanos, que </w:t>
      </w:r>
      <w:r w:rsidRPr="008F0350">
        <w:rPr>
          <w:rFonts w:ascii="Palatino Linotype" w:eastAsia="Times New Roman" w:hAnsi="Palatino Linotype"/>
          <w:color w:val="222222"/>
          <w:lang w:eastAsia="es-MX"/>
        </w:rPr>
        <w:t xml:space="preserve">establecen medularmente que </w:t>
      </w:r>
      <w:r w:rsidRPr="008F0350">
        <w:rPr>
          <w:rFonts w:ascii="Palatino Linotype" w:eastAsia="Times New Roman" w:hAnsi="Palatino Linotype"/>
          <w:b/>
          <w:color w:val="222222"/>
          <w:lang w:eastAsia="es-MX"/>
        </w:rPr>
        <w:t xml:space="preserve">la información que se refiere a la vida privada y los </w:t>
      </w:r>
      <w:r w:rsidRPr="008F0350">
        <w:rPr>
          <w:rFonts w:ascii="Palatino Linotype" w:eastAsia="Times New Roman" w:hAnsi="Palatino Linotype"/>
          <w:b/>
          <w:color w:val="222222"/>
          <w:lang w:eastAsia="es-MX"/>
        </w:rPr>
        <w:lastRenderedPageBreak/>
        <w:t>datos personales será protegida en los términos y con las excepciones que fijen las leyes</w:t>
      </w:r>
      <w:r w:rsidRPr="008F0350">
        <w:rPr>
          <w:rFonts w:ascii="Palatino Linotype" w:eastAsia="Times New Roman" w:hAnsi="Palatino Linotype"/>
          <w:color w:val="222222"/>
          <w:lang w:eastAsia="es-MX"/>
        </w:rPr>
        <w:t xml:space="preserve">, siendo que </w:t>
      </w:r>
      <w:r w:rsidRPr="008F0350">
        <w:rPr>
          <w:rFonts w:ascii="Palatino Linotype" w:eastAsia="Times New Roman" w:hAnsi="Palatino Linotype"/>
          <w:b/>
          <w:color w:val="222222"/>
          <w:lang w:eastAsia="es-MX"/>
        </w:rPr>
        <w:t>toda persona tiene derecho a la protección de sus datos personales, al acceso, rectificación y cancelación de los mismos</w:t>
      </w:r>
      <w:r w:rsidRPr="008F0350">
        <w:rPr>
          <w:rFonts w:ascii="Palatino Linotype" w:eastAsia="Times New Roman" w:hAnsi="Palatino Linotype"/>
          <w:color w:val="222222"/>
          <w:lang w:eastAsia="es-MX"/>
        </w:rPr>
        <w:t xml:space="preserve">, así como a manifestar su </w:t>
      </w:r>
      <w:r w:rsidRPr="008F0350">
        <w:rPr>
          <w:rFonts w:ascii="Palatino Linotype" w:eastAsia="Times New Roman" w:hAnsi="Palatino Linotype"/>
          <w:b/>
          <w:color w:val="222222"/>
          <w:lang w:eastAsia="es-MX"/>
        </w:rPr>
        <w:t>oposición</w:t>
      </w:r>
      <w:r w:rsidRPr="008F0350">
        <w:rPr>
          <w:rFonts w:ascii="Palatino Linotype" w:eastAsia="Times New Roman" w:hAnsi="Palatino Linotype"/>
          <w:color w:val="222222"/>
          <w:lang w:eastAsia="es-MX"/>
        </w:rPr>
        <w:t>,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03857D35" w14:textId="77777777" w:rsidR="006F5396" w:rsidRPr="008F0350" w:rsidRDefault="006F5396" w:rsidP="006F5396">
      <w:pPr>
        <w:pStyle w:val="Prrafodelista"/>
        <w:tabs>
          <w:tab w:val="left" w:pos="426"/>
        </w:tabs>
        <w:spacing w:before="240" w:after="240" w:line="360" w:lineRule="auto"/>
        <w:ind w:left="0" w:right="51"/>
        <w:jc w:val="both"/>
        <w:rPr>
          <w:rFonts w:ascii="Palatino Linotype" w:hAnsi="Palatino Linotype"/>
          <w:color w:val="000000" w:themeColor="text1"/>
        </w:rPr>
      </w:pPr>
    </w:p>
    <w:p w14:paraId="3321148D" w14:textId="77777777" w:rsidR="006F5396" w:rsidRPr="008F0350" w:rsidRDefault="006F5396" w:rsidP="006F539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olor w:val="000000" w:themeColor="text1"/>
        </w:rPr>
        <w:t xml:space="preserve">Correlativo a lo anterior, </w:t>
      </w:r>
      <w:r w:rsidRPr="008F0350">
        <w:rPr>
          <w:rFonts w:ascii="Palatino Linotype" w:eastAsia="Times New Roman" w:hAnsi="Palatino Linotype"/>
          <w:color w:val="222222"/>
          <w:lang w:eastAsia="es-MX"/>
        </w:rPr>
        <w:t xml:space="preserve">el párrafo trigésimo cuarto del artículo 5 de la </w:t>
      </w:r>
      <w:r w:rsidRPr="008F0350">
        <w:rPr>
          <w:rFonts w:ascii="Palatino Linotype" w:eastAsia="Times New Roman" w:hAnsi="Palatino Linotype"/>
          <w:b/>
          <w:color w:val="222222"/>
          <w:lang w:eastAsia="es-MX"/>
        </w:rPr>
        <w:t>Constitución Política del Estado Libre y Soberano de México,</w:t>
      </w:r>
      <w:r w:rsidRPr="008F0350">
        <w:rPr>
          <w:rFonts w:ascii="Palatino Linotype" w:eastAsia="Times New Roman" w:hAnsi="Palatino Linotype"/>
          <w:color w:val="222222"/>
          <w:lang w:eastAsia="es-MX"/>
        </w:rPr>
        <w:t xml:space="preserve"> en su fracción III, prevé el derecho que tiene toda persona a la protección de sus datos personales, los procedimientos de acceso a la información pública, de acceso, corrección y supresión de datos personales:</w:t>
      </w:r>
    </w:p>
    <w:p w14:paraId="7A7807BF"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i/>
        </w:rPr>
        <w:t>“</w:t>
      </w:r>
      <w:r w:rsidRPr="008F0350">
        <w:rPr>
          <w:rFonts w:ascii="Palatino Linotype" w:hAnsi="Palatino Linotype"/>
          <w:b/>
          <w:i/>
        </w:rPr>
        <w:t>Artículo 5.-</w:t>
      </w:r>
      <w:r w:rsidRPr="008F0350">
        <w:rPr>
          <w:rFonts w:ascii="Palatino Linotype" w:hAnsi="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69CE1AB4"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i/>
        </w:rPr>
        <w:t>(…)</w:t>
      </w:r>
    </w:p>
    <w:p w14:paraId="22E35005"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b/>
          <w:i/>
        </w:rPr>
        <w:t>El derecho a la información será garantizado por el Estado</w:t>
      </w:r>
      <w:r w:rsidRPr="008F0350">
        <w:rPr>
          <w:rFonts w:ascii="Palatino Linotype" w:hAnsi="Palatino Linotype"/>
          <w:i/>
        </w:rPr>
        <w:t xml:space="preserve">. La ley establecerá las previsiones que permitan asegurar la protección, el respeto y la difusión de este derecho. </w:t>
      </w:r>
    </w:p>
    <w:p w14:paraId="0581A77D"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b/>
          <w:i/>
        </w:rPr>
        <w:t>Para garantizar el ejercicio del derecho de</w:t>
      </w:r>
      <w:r w:rsidRPr="008F0350">
        <w:rPr>
          <w:rFonts w:ascii="Palatino Linotype" w:hAnsi="Palatino Linotype"/>
          <w:i/>
        </w:rPr>
        <w:t xml:space="preserve"> transparencia, acceso a la información pública y </w:t>
      </w:r>
      <w:r w:rsidRPr="008F0350">
        <w:rPr>
          <w:rFonts w:ascii="Palatino Linotype" w:hAnsi="Palatino Linotype"/>
          <w:b/>
          <w:i/>
        </w:rPr>
        <w:t>protección de datos personales, los poderes públicos y los organismos autónomos, transparentarán sus accione</w:t>
      </w:r>
      <w:r w:rsidRPr="008F0350">
        <w:rPr>
          <w:rFonts w:ascii="Palatino Linotype" w:hAnsi="Palatino Linotype"/>
          <w:i/>
        </w:rPr>
        <w:t xml:space="preserve">s, en términos de las disposiciones aplicables, </w:t>
      </w:r>
      <w:r w:rsidRPr="008F0350">
        <w:rPr>
          <w:rFonts w:ascii="Palatino Linotype" w:hAnsi="Palatino Linotype"/>
          <w:b/>
          <w:i/>
        </w:rPr>
        <w:t xml:space="preserve">la información será oportuna, clara, veraz y de </w:t>
      </w:r>
      <w:r w:rsidRPr="008F0350">
        <w:rPr>
          <w:rFonts w:ascii="Palatino Linotype" w:hAnsi="Palatino Linotype"/>
          <w:b/>
          <w:i/>
          <w:u w:val="single"/>
        </w:rPr>
        <w:t>fácil acceso</w:t>
      </w:r>
      <w:r w:rsidRPr="008F0350">
        <w:rPr>
          <w:rFonts w:ascii="Palatino Linotype" w:hAnsi="Palatino Linotype"/>
          <w:i/>
        </w:rPr>
        <w:t xml:space="preserve">. </w:t>
      </w:r>
    </w:p>
    <w:p w14:paraId="5A030774"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i/>
        </w:rPr>
        <w:lastRenderedPageBreak/>
        <w:t>Este derecho se regirá por los principios y bases siguientes:</w:t>
      </w:r>
    </w:p>
    <w:p w14:paraId="4141CAF3"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i/>
        </w:rPr>
        <w:t>(…)</w:t>
      </w:r>
    </w:p>
    <w:p w14:paraId="1413B601"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b/>
          <w:i/>
        </w:rPr>
        <w:t>III.</w:t>
      </w:r>
      <w:r w:rsidRPr="008F0350">
        <w:rPr>
          <w:rFonts w:ascii="Palatino Linotype" w:hAnsi="Palatino Linotype"/>
          <w:i/>
        </w:rPr>
        <w:t xml:space="preserve"> </w:t>
      </w:r>
      <w:r w:rsidRPr="008F0350">
        <w:rPr>
          <w:rFonts w:ascii="Palatino Linotype" w:hAnsi="Palatino Linotype"/>
          <w:b/>
          <w:i/>
        </w:rPr>
        <w:t>Toda persona</w:t>
      </w:r>
      <w:r w:rsidRPr="008F0350">
        <w:rPr>
          <w:rFonts w:ascii="Palatino Linotype" w:hAnsi="Palatino Linotype"/>
          <w:i/>
        </w:rPr>
        <w:t xml:space="preserve">, sin necesidad de acreditar interés alguno o justificar su utilización, </w:t>
      </w:r>
      <w:r w:rsidRPr="008F0350">
        <w:rPr>
          <w:rFonts w:ascii="Palatino Linotype" w:hAnsi="Palatino Linotype"/>
          <w:b/>
          <w:i/>
        </w:rPr>
        <w:t>tendrá acceso gratuito</w:t>
      </w:r>
      <w:r w:rsidRPr="008F0350">
        <w:rPr>
          <w:rFonts w:ascii="Palatino Linotype" w:hAnsi="Palatino Linotype"/>
          <w:i/>
        </w:rPr>
        <w:t xml:space="preserve"> a la información pública, </w:t>
      </w:r>
      <w:r w:rsidRPr="008F0350">
        <w:rPr>
          <w:rFonts w:ascii="Palatino Linotype" w:hAnsi="Palatino Linotype"/>
          <w:b/>
          <w:i/>
        </w:rPr>
        <w:t>a sus datos personales o a la rectificación de éstos</w:t>
      </w:r>
      <w:r w:rsidRPr="008F0350">
        <w:rPr>
          <w:rFonts w:ascii="Palatino Linotype" w:hAnsi="Palatino Linotype"/>
          <w:i/>
        </w:rPr>
        <w:t>.</w:t>
      </w:r>
    </w:p>
    <w:p w14:paraId="533A0327" w14:textId="77777777" w:rsidR="006F5396" w:rsidRPr="008F0350" w:rsidRDefault="006F5396" w:rsidP="006F5396">
      <w:pPr>
        <w:pStyle w:val="Sinespaciado"/>
        <w:ind w:left="567" w:right="567"/>
        <w:jc w:val="both"/>
        <w:rPr>
          <w:rFonts w:ascii="Palatino Linotype" w:hAnsi="Palatino Linotype"/>
          <w:i/>
        </w:rPr>
      </w:pPr>
      <w:r w:rsidRPr="008F0350">
        <w:rPr>
          <w:rFonts w:ascii="Palatino Linotype" w:hAnsi="Palatino Linotype"/>
          <w:i/>
        </w:rPr>
        <w:t>(…)”</w:t>
      </w:r>
    </w:p>
    <w:p w14:paraId="7397D13F" w14:textId="77777777" w:rsidR="006F5396" w:rsidRPr="008F0350" w:rsidRDefault="006F5396" w:rsidP="006F5396">
      <w:pPr>
        <w:pStyle w:val="Sinespaciado"/>
        <w:ind w:left="567" w:right="567"/>
        <w:jc w:val="both"/>
        <w:rPr>
          <w:rFonts w:ascii="Palatino Linotype" w:hAnsi="Palatino Linotype" w:cs="Arial"/>
        </w:rPr>
      </w:pPr>
      <w:r w:rsidRPr="008F0350">
        <w:rPr>
          <w:rFonts w:ascii="Palatino Linotype" w:hAnsi="Palatino Linotype"/>
        </w:rPr>
        <w:t>(Énfasis añadido)</w:t>
      </w:r>
    </w:p>
    <w:p w14:paraId="2243552D" w14:textId="77777777" w:rsidR="006F5396" w:rsidRPr="008F0350" w:rsidRDefault="006F5396" w:rsidP="006F5396">
      <w:pPr>
        <w:pStyle w:val="Prrafodelista"/>
        <w:tabs>
          <w:tab w:val="left" w:pos="426"/>
        </w:tabs>
        <w:spacing w:before="240" w:after="240" w:line="360" w:lineRule="auto"/>
        <w:ind w:left="0" w:right="51"/>
        <w:jc w:val="both"/>
        <w:rPr>
          <w:rFonts w:ascii="Palatino Linotype" w:hAnsi="Palatino Linotype"/>
          <w:color w:val="000000" w:themeColor="text1"/>
        </w:rPr>
      </w:pPr>
    </w:p>
    <w:p w14:paraId="0C27596C" w14:textId="77777777" w:rsidR="006F5396" w:rsidRPr="008F0350" w:rsidRDefault="006F5396" w:rsidP="006F539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olor w:val="000000" w:themeColor="text1"/>
        </w:rPr>
        <w:t xml:space="preserve">En </w:t>
      </w:r>
      <w:r w:rsidRPr="008F0350">
        <w:rPr>
          <w:rFonts w:ascii="Palatino Linotype" w:eastAsia="Times New Roman" w:hAnsi="Palatino Linotype"/>
          <w:color w:val="222222"/>
          <w:lang w:val="es-MX" w:eastAsia="es-MX"/>
        </w:rPr>
        <w:t xml:space="preserve">términos generales, </w:t>
      </w:r>
      <w:r w:rsidRPr="008F0350">
        <w:rPr>
          <w:rFonts w:ascii="Palatino Linotype" w:eastAsia="Times New Roman" w:hAnsi="Palatino Linotype"/>
          <w:b/>
          <w:color w:val="222222"/>
          <w:lang w:val="es-MX" w:eastAsia="es-MX"/>
        </w:rPr>
        <w:t>los titulares de los datos personales</w:t>
      </w:r>
      <w:r w:rsidRPr="008F0350">
        <w:rPr>
          <w:rFonts w:ascii="Palatino Linotype" w:eastAsia="Times New Roman" w:hAnsi="Palatino Linotype"/>
          <w:color w:val="222222"/>
          <w:lang w:val="es-MX" w:eastAsia="es-MX"/>
        </w:rPr>
        <w:t xml:space="preserve">, a través del ejercicio de los derechos ARCO, </w:t>
      </w:r>
      <w:r w:rsidRPr="008F0350">
        <w:rPr>
          <w:rFonts w:ascii="Palatino Linotype" w:eastAsia="Times New Roman" w:hAnsi="Palatino Linotype"/>
          <w:b/>
          <w:color w:val="222222"/>
          <w:lang w:val="es-MX" w:eastAsia="es-MX"/>
        </w:rPr>
        <w:t>tienen el control sobre su información personal que se encuentra en poder de los Sujetos Obligados</w:t>
      </w:r>
      <w:r w:rsidRPr="008F0350">
        <w:rPr>
          <w:rFonts w:ascii="Palatino Linotype" w:eastAsia="Times New Roman" w:hAnsi="Palatino Linotype"/>
          <w:color w:val="222222"/>
          <w:lang w:val="es-MX" w:eastAsia="es-MX"/>
        </w:rPr>
        <w:t>.</w:t>
      </w:r>
    </w:p>
    <w:p w14:paraId="132F8176" w14:textId="77777777" w:rsidR="006F5396" w:rsidRPr="008F0350" w:rsidRDefault="006F5396" w:rsidP="00925C37">
      <w:pPr>
        <w:pStyle w:val="Prrafodelista"/>
        <w:spacing w:line="360" w:lineRule="auto"/>
        <w:ind w:left="0"/>
        <w:jc w:val="both"/>
        <w:rPr>
          <w:rFonts w:ascii="Palatino Linotype" w:eastAsia="Palatino Linotype" w:hAnsi="Palatino Linotype" w:cs="Palatino Linotype"/>
          <w:color w:val="000000"/>
        </w:rPr>
      </w:pPr>
    </w:p>
    <w:p w14:paraId="551C9E3A" w14:textId="77777777" w:rsidR="008F7EB6" w:rsidRPr="008F0350" w:rsidRDefault="008F7EB6" w:rsidP="008F7EB6">
      <w:pPr>
        <w:pStyle w:val="Prrafodelista"/>
        <w:numPr>
          <w:ilvl w:val="0"/>
          <w:numId w:val="9"/>
        </w:numPr>
        <w:tabs>
          <w:tab w:val="left" w:pos="426"/>
        </w:tabs>
        <w:spacing w:before="240" w:after="240" w:line="360" w:lineRule="auto"/>
        <w:ind w:right="51"/>
        <w:jc w:val="both"/>
        <w:outlineLvl w:val="2"/>
        <w:rPr>
          <w:rFonts w:ascii="Palatino Linotype" w:hAnsi="Palatino Linotype" w:cs="Arial"/>
          <w:b/>
        </w:rPr>
      </w:pPr>
      <w:r w:rsidRPr="008F0350">
        <w:rPr>
          <w:rFonts w:ascii="Palatino Linotype" w:hAnsi="Palatino Linotype" w:cs="Arial"/>
          <w:b/>
        </w:rPr>
        <w:t>De la atención a la solicitud de acceso a datos personales.</w:t>
      </w:r>
    </w:p>
    <w:p w14:paraId="45EEF3E8" w14:textId="4874F522" w:rsidR="008F7EB6" w:rsidRPr="008F0350" w:rsidRDefault="008F7EB6" w:rsidP="008F7E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 xml:space="preserve">La Ley de Protección de Datos Personales en Posesión de Sujetos Obligados del Estado de México y Municipios, en su artículo 97, establece que los derechos de </w:t>
      </w:r>
      <w:r w:rsidRPr="008F0350">
        <w:rPr>
          <w:rFonts w:ascii="Palatino Linotype" w:hAnsi="Palatino Linotype"/>
          <w:b/>
          <w:bCs/>
        </w:rPr>
        <w:t>acceso</w:t>
      </w:r>
      <w:r w:rsidRPr="008F0350">
        <w:rPr>
          <w:rFonts w:ascii="Palatino Linotype" w:hAnsi="Palatino Linotype"/>
        </w:rPr>
        <w:t xml:space="preserve">, rectificación, cancelación y oposición de datos personales son derechos independientes; así mismo, señala que el ejercicio de cualquiera de ellos no es requisito previo ni impide el ejercicio de otro; y, que </w:t>
      </w:r>
      <w:r w:rsidRPr="008F0350">
        <w:rPr>
          <w:rFonts w:ascii="Palatino Linotype" w:hAnsi="Palatino Linotype"/>
          <w:b/>
          <w:bCs/>
        </w:rPr>
        <w:t>la procedencia de estos derechos</w:t>
      </w:r>
      <w:r w:rsidRPr="008F0350">
        <w:rPr>
          <w:rFonts w:ascii="Palatino Linotype" w:hAnsi="Palatino Linotype"/>
        </w:rPr>
        <w:t xml:space="preserve">, en su caso, </w:t>
      </w:r>
      <w:r w:rsidRPr="008F0350">
        <w:rPr>
          <w:rFonts w:ascii="Palatino Linotype" w:hAnsi="Palatino Linotype"/>
          <w:b/>
          <w:bCs/>
        </w:rPr>
        <w:t>se hará efectiva una vez que el titular</w:t>
      </w:r>
      <w:r w:rsidRPr="008F0350">
        <w:rPr>
          <w:rFonts w:ascii="Palatino Linotype" w:hAnsi="Palatino Linotype"/>
        </w:rPr>
        <w:t xml:space="preserve"> o su representante legal </w:t>
      </w:r>
      <w:r w:rsidRPr="008F0350">
        <w:rPr>
          <w:rFonts w:ascii="Palatino Linotype" w:hAnsi="Palatino Linotype"/>
          <w:b/>
          <w:bCs/>
        </w:rPr>
        <w:t xml:space="preserve">acrediten su identidad </w:t>
      </w:r>
      <w:r w:rsidRPr="008F0350">
        <w:rPr>
          <w:rFonts w:ascii="Palatino Linotype" w:hAnsi="Palatino Linotype"/>
        </w:rPr>
        <w:t>o representación, respectivamente.</w:t>
      </w:r>
    </w:p>
    <w:p w14:paraId="7B0FE724" w14:textId="77777777" w:rsidR="008F7EB6" w:rsidRPr="008F0350" w:rsidRDefault="008F7EB6" w:rsidP="008F7EB6">
      <w:pPr>
        <w:pStyle w:val="Prrafodelista"/>
        <w:tabs>
          <w:tab w:val="left" w:pos="426"/>
        </w:tabs>
        <w:spacing w:before="240" w:after="240" w:line="360" w:lineRule="auto"/>
        <w:ind w:left="0" w:right="51"/>
        <w:jc w:val="both"/>
        <w:rPr>
          <w:rFonts w:ascii="Palatino Linotype" w:hAnsi="Palatino Linotype"/>
          <w:color w:val="000000" w:themeColor="text1"/>
        </w:rPr>
      </w:pPr>
    </w:p>
    <w:p w14:paraId="2C234471" w14:textId="77777777" w:rsidR="008F7EB6" w:rsidRPr="008F0350" w:rsidRDefault="008F7EB6" w:rsidP="008F7E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 xml:space="preserve">Ahora bien, por cuanto hace al </w:t>
      </w:r>
      <w:r w:rsidRPr="008F0350">
        <w:rPr>
          <w:rFonts w:ascii="Palatino Linotype" w:hAnsi="Palatino Linotype"/>
          <w:b/>
          <w:bCs/>
        </w:rPr>
        <w:t>Derecho de Acceso</w:t>
      </w:r>
      <w:r w:rsidRPr="008F0350">
        <w:rPr>
          <w:rFonts w:ascii="Palatino Linotype" w:hAnsi="Palatino Linotype"/>
        </w:rPr>
        <w:t xml:space="preserve">, éste debe entenderse como la prerrogativa del titular de los datos personales a acceder, solicitar y ser informado sobre sus datos en posesión de los sujetos obligados, así como la información relacionada con las condiciones y generalidades de su tratamiento, tales como el origen de los datos, las condiciones del tratamiento del cual sean objeto, las cesiones </w:t>
      </w:r>
      <w:r w:rsidRPr="008F0350">
        <w:rPr>
          <w:rFonts w:ascii="Palatino Linotype" w:hAnsi="Palatino Linotype"/>
        </w:rPr>
        <w:lastRenderedPageBreak/>
        <w:t>realizadas o que se pretendan realizar, así como tener acceso al aviso de privacidad al que está sujeto el tratamiento y a cualquier otra generalidad del tratamiento, en los términos previstos en la Ley</w:t>
      </w:r>
      <w:r w:rsidRPr="008F0350">
        <w:rPr>
          <w:rStyle w:val="Refdenotaalpie"/>
          <w:rFonts w:ascii="Palatino Linotype" w:hAnsi="Palatino Linotype"/>
        </w:rPr>
        <w:footnoteReference w:id="2"/>
      </w:r>
      <w:r w:rsidRPr="008F0350">
        <w:rPr>
          <w:rFonts w:ascii="Palatino Linotype" w:hAnsi="Palatino Linotype"/>
        </w:rPr>
        <w:t>.</w:t>
      </w:r>
    </w:p>
    <w:p w14:paraId="60058056" w14:textId="77777777" w:rsidR="008F7EB6" w:rsidRPr="008F0350" w:rsidRDefault="008F7EB6" w:rsidP="008F7EB6">
      <w:pPr>
        <w:pStyle w:val="Prrafodelista"/>
        <w:tabs>
          <w:tab w:val="left" w:pos="426"/>
        </w:tabs>
        <w:spacing w:before="240" w:after="240" w:line="360" w:lineRule="auto"/>
        <w:ind w:left="0" w:right="51"/>
        <w:jc w:val="both"/>
        <w:rPr>
          <w:rFonts w:ascii="Palatino Linotype" w:hAnsi="Palatino Linotype"/>
          <w:color w:val="000000" w:themeColor="text1"/>
        </w:rPr>
      </w:pPr>
    </w:p>
    <w:p w14:paraId="4E19428D" w14:textId="77777777" w:rsidR="008F7EB6" w:rsidRPr="008F0350" w:rsidRDefault="008F7EB6" w:rsidP="008F7E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Por cuanto hace al procedimiento de ejercicio de derechos ARCO, los titulares (o sus representantes legales) podrán solicitar a través de la Unidad de Transparencia, que se les otorgue acceso, rectifique, cancele, o que haga efectivo su derecho de oposición, respecto de los datos personales que le conciernan y que obren en un sistema de datos personales y base de datos en posesión de los Sujetos Obligados</w:t>
      </w:r>
      <w:r w:rsidRPr="008F0350">
        <w:rPr>
          <w:rStyle w:val="Refdenotaalpie"/>
          <w:rFonts w:ascii="Palatino Linotype" w:hAnsi="Palatino Linotype"/>
        </w:rPr>
        <w:footnoteReference w:id="3"/>
      </w:r>
      <w:r w:rsidRPr="008F0350">
        <w:rPr>
          <w:rFonts w:ascii="Palatino Linotype" w:hAnsi="Palatino Linotype"/>
        </w:rPr>
        <w:t>.</w:t>
      </w:r>
    </w:p>
    <w:p w14:paraId="3A1AF6DC" w14:textId="77777777" w:rsidR="008F7EB6" w:rsidRPr="008F0350" w:rsidRDefault="008F7EB6" w:rsidP="008F7EB6">
      <w:pPr>
        <w:pStyle w:val="Prrafodelista"/>
        <w:tabs>
          <w:tab w:val="left" w:pos="426"/>
        </w:tabs>
        <w:spacing w:before="240" w:after="240" w:line="360" w:lineRule="auto"/>
        <w:ind w:left="0" w:right="51"/>
        <w:jc w:val="both"/>
        <w:rPr>
          <w:rFonts w:ascii="Palatino Linotype" w:hAnsi="Palatino Linotype"/>
          <w:color w:val="000000" w:themeColor="text1"/>
        </w:rPr>
      </w:pPr>
    </w:p>
    <w:p w14:paraId="377D3562" w14:textId="77777777" w:rsidR="008F7EB6" w:rsidRPr="008F0350" w:rsidRDefault="008F7EB6" w:rsidP="008F7E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 xml:space="preserve">El ejercicio de cualquiera de estos derechos deberá ser </w:t>
      </w:r>
      <w:r w:rsidRPr="008F0350">
        <w:rPr>
          <w:rFonts w:ascii="Palatino Linotype" w:hAnsi="Palatino Linotype"/>
          <w:b/>
          <w:bCs/>
        </w:rPr>
        <w:t>gratuito</w:t>
      </w:r>
      <w:r w:rsidRPr="008F0350">
        <w:rPr>
          <w:rFonts w:ascii="Palatino Linotype" w:hAnsi="Palatino Linotype"/>
        </w:rPr>
        <w:t xml:space="preserve"> y sólo podrán realizarse cobros para recuperar los costos de reproducción, certificación o envío en los términos previstos por el Código Financiero del Estado de México y Municipios y demás disposiciones jurídicas aplicables</w:t>
      </w:r>
      <w:r w:rsidRPr="008F0350">
        <w:rPr>
          <w:rStyle w:val="Refdenotaalpie"/>
          <w:rFonts w:ascii="Palatino Linotype" w:hAnsi="Palatino Linotype"/>
        </w:rPr>
        <w:footnoteReference w:id="4"/>
      </w:r>
      <w:r w:rsidRPr="008F0350">
        <w:rPr>
          <w:rFonts w:ascii="Palatino Linotype" w:hAnsi="Palatino Linotype"/>
        </w:rPr>
        <w:t xml:space="preserve">. </w:t>
      </w:r>
    </w:p>
    <w:p w14:paraId="5975B3D0" w14:textId="77777777" w:rsidR="008F7EB6" w:rsidRPr="008F0350" w:rsidRDefault="008F7EB6" w:rsidP="008F7EB6">
      <w:pPr>
        <w:pStyle w:val="Prrafodelista"/>
        <w:tabs>
          <w:tab w:val="left" w:pos="426"/>
        </w:tabs>
        <w:spacing w:before="240" w:after="240" w:line="360" w:lineRule="auto"/>
        <w:ind w:left="0" w:right="51"/>
        <w:jc w:val="both"/>
        <w:rPr>
          <w:rFonts w:ascii="Palatino Linotype" w:hAnsi="Palatino Linotype"/>
          <w:color w:val="000000" w:themeColor="text1"/>
        </w:rPr>
      </w:pPr>
    </w:p>
    <w:p w14:paraId="138009C8" w14:textId="77777777" w:rsidR="008F7EB6" w:rsidRPr="008F0350" w:rsidRDefault="008F7EB6" w:rsidP="008F7EB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 xml:space="preserve">Las solicitudes de ejercicio de los derechos ARCO se darán por cumplidas a través de expedición de copias simples, copias certificadas, documentos en la modalidad que se hubiese solicitado, previa acreditación de la identidad y </w:t>
      </w:r>
      <w:r w:rsidRPr="008F0350">
        <w:rPr>
          <w:rFonts w:ascii="Palatino Linotype" w:hAnsi="Palatino Linotype"/>
        </w:rPr>
        <w:lastRenderedPageBreak/>
        <w:t>personalidad del solicitante o, en su caso, ante la notificación de improcedencia de su solicitud</w:t>
      </w:r>
      <w:r w:rsidRPr="008F0350">
        <w:rPr>
          <w:rStyle w:val="Refdenotaalpie"/>
          <w:rFonts w:ascii="Palatino Linotype" w:hAnsi="Palatino Linotype"/>
        </w:rPr>
        <w:footnoteReference w:id="5"/>
      </w:r>
      <w:r w:rsidRPr="008F0350">
        <w:rPr>
          <w:rFonts w:ascii="Palatino Linotype" w:hAnsi="Palatino Linotype"/>
        </w:rPr>
        <w:t>.</w:t>
      </w:r>
    </w:p>
    <w:p w14:paraId="63141000" w14:textId="4EBC7B39" w:rsidR="003B1A8D" w:rsidRPr="008F0350" w:rsidRDefault="008F7EB6" w:rsidP="00022075">
      <w:pPr>
        <w:pStyle w:val="Prrafodelista"/>
        <w:numPr>
          <w:ilvl w:val="0"/>
          <w:numId w:val="1"/>
        </w:numPr>
        <w:tabs>
          <w:tab w:val="left" w:pos="426"/>
        </w:tabs>
        <w:spacing w:before="240" w:after="240" w:line="360" w:lineRule="auto"/>
        <w:ind w:left="0" w:right="51" w:firstLine="0"/>
        <w:jc w:val="both"/>
        <w:rPr>
          <w:rFonts w:ascii="Palatino Linotype" w:eastAsia="Palatino Linotype" w:hAnsi="Palatino Linotype" w:cs="Palatino Linotype"/>
          <w:color w:val="000000"/>
        </w:rPr>
      </w:pPr>
      <w:r w:rsidRPr="008F0350">
        <w:rPr>
          <w:rFonts w:ascii="Palatino Linotype" w:hAnsi="Palatino Linotype"/>
        </w:rPr>
        <w:t xml:space="preserve">Establecido lo anterior, de la lectura a la solicitud de acceso a datos personales y como fuera señalado en el </w:t>
      </w:r>
      <w:r w:rsidRPr="008F0350">
        <w:rPr>
          <w:rFonts w:ascii="Palatino Linotype" w:hAnsi="Palatino Linotype"/>
          <w:i/>
          <w:iCs/>
        </w:rPr>
        <w:t xml:space="preserve">Planteamiento de la </w:t>
      </w:r>
      <w:r w:rsidR="003B1A8D" w:rsidRPr="008F0350">
        <w:rPr>
          <w:rFonts w:ascii="Palatino Linotype" w:hAnsi="Palatino Linotype"/>
          <w:i/>
          <w:iCs/>
        </w:rPr>
        <w:t>Controversia</w:t>
      </w:r>
      <w:r w:rsidR="003B1A8D" w:rsidRPr="008F0350">
        <w:rPr>
          <w:rFonts w:ascii="Palatino Linotype" w:hAnsi="Palatino Linotype"/>
        </w:rPr>
        <w:t xml:space="preserve"> de esta R</w:t>
      </w:r>
      <w:r w:rsidRPr="008F0350">
        <w:rPr>
          <w:rFonts w:ascii="Palatino Linotype" w:hAnsi="Palatino Linotype"/>
        </w:rPr>
        <w:t>esolució</w:t>
      </w:r>
      <w:r w:rsidR="003C7186" w:rsidRPr="008F0350">
        <w:rPr>
          <w:rFonts w:ascii="Palatino Linotype" w:hAnsi="Palatino Linotype"/>
        </w:rPr>
        <w:t>n, se solicitó la copia de l</w:t>
      </w:r>
      <w:r w:rsidR="003B1A8D" w:rsidRPr="008F0350">
        <w:rPr>
          <w:rFonts w:ascii="Palatino Linotype" w:hAnsi="Palatino Linotype"/>
        </w:rPr>
        <w:t xml:space="preserve">a factura de un automóvil que sirvió de base para la emisión de una tarjeta de circulación. Ello derivado, que de entre los documentos a entregar para la obtención o reposición de la tarjeta de circulación, está la de hacer entrega de la factura de origen y documento jurídico que acredite la propiedad del vehículo; luego entonces se colige que ciertamente </w:t>
      </w:r>
      <w:r w:rsidR="003C7186" w:rsidRPr="008F0350">
        <w:rPr>
          <w:rFonts w:ascii="Palatino Linotype" w:hAnsi="Palatino Linotype"/>
        </w:rPr>
        <w:t xml:space="preserve">se debió entregar una factura a efecto de ser </w:t>
      </w:r>
      <w:r w:rsidR="003B1A8D" w:rsidRPr="008F0350">
        <w:rPr>
          <w:rFonts w:ascii="Palatino Linotype" w:hAnsi="Palatino Linotype"/>
        </w:rPr>
        <w:t>emitida a la</w:t>
      </w:r>
      <w:r w:rsidR="003C7186" w:rsidRPr="008F0350">
        <w:rPr>
          <w:rFonts w:ascii="Palatino Linotype" w:hAnsi="Palatino Linotype"/>
        </w:rPr>
        <w:t xml:space="preserve"> tarjeta de circulación que ya obra en el expediente electrónico en que se actúa y que se presume corresponde a la</w:t>
      </w:r>
      <w:r w:rsidR="003B1A8D" w:rsidRPr="008F0350">
        <w:rPr>
          <w:rFonts w:ascii="Palatino Linotype" w:hAnsi="Palatino Linotype"/>
        </w:rPr>
        <w:t xml:space="preserve"> persona que interpone la solicitud de acceso derivado que </w:t>
      </w:r>
      <w:r w:rsidR="003C7186" w:rsidRPr="008F0350">
        <w:rPr>
          <w:rFonts w:ascii="Palatino Linotype" w:hAnsi="Palatino Linotype"/>
        </w:rPr>
        <w:t>manifiesta ser la titular de los datos personales; factura que el Sujeto Obligado asume contar con ella en ejercicio de sus funciones de derecho público tan es así que la clasificó como confidencial.</w:t>
      </w:r>
    </w:p>
    <w:p w14:paraId="22A7DC03" w14:textId="77777777" w:rsidR="006425CB" w:rsidRPr="008F0350" w:rsidRDefault="006425CB" w:rsidP="006425CB">
      <w:pPr>
        <w:pStyle w:val="Prrafodelista"/>
        <w:rPr>
          <w:rFonts w:ascii="Palatino Linotype" w:eastAsia="Palatino Linotype" w:hAnsi="Palatino Linotype" w:cs="Palatino Linotype"/>
          <w:color w:val="000000"/>
        </w:rPr>
      </w:pPr>
    </w:p>
    <w:p w14:paraId="39C45B5D" w14:textId="2A1C8C9A" w:rsidR="003B1A8D" w:rsidRPr="008F0350" w:rsidRDefault="003B1A8D" w:rsidP="003B1A8D">
      <w:pPr>
        <w:pStyle w:val="Prrafodelista"/>
        <w:numPr>
          <w:ilvl w:val="0"/>
          <w:numId w:val="9"/>
        </w:numPr>
        <w:tabs>
          <w:tab w:val="left" w:pos="426"/>
        </w:tabs>
        <w:spacing w:before="240" w:after="240" w:line="360" w:lineRule="auto"/>
        <w:ind w:right="51"/>
        <w:jc w:val="both"/>
        <w:outlineLvl w:val="2"/>
        <w:rPr>
          <w:rFonts w:ascii="Palatino Linotype" w:hAnsi="Palatino Linotype"/>
          <w:b/>
          <w:bCs/>
          <w:color w:val="000000" w:themeColor="text1"/>
        </w:rPr>
      </w:pPr>
      <w:r w:rsidRPr="008F0350">
        <w:rPr>
          <w:rFonts w:ascii="Palatino Linotype" w:hAnsi="Palatino Linotype"/>
          <w:b/>
          <w:bCs/>
          <w:color w:val="000000" w:themeColor="text1"/>
        </w:rPr>
        <w:t>Acreditación de la identidad del RECURRENTE.</w:t>
      </w:r>
    </w:p>
    <w:p w14:paraId="3CF1DC72" w14:textId="72E700BA" w:rsidR="003B1A8D" w:rsidRPr="008F0350" w:rsidRDefault="006425CB" w:rsidP="006425CB">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No obstante que como se ha venido mencionando al ingresar vía SAIMEX, se clasificó la información y, consecuentemente, la particular</w:t>
      </w:r>
      <w:r w:rsidR="003B1A8D" w:rsidRPr="008F0350">
        <w:rPr>
          <w:rFonts w:ascii="Palatino Linotype" w:hAnsi="Palatino Linotype" w:cs="Tahoma"/>
          <w:bCs/>
          <w:iCs/>
        </w:rPr>
        <w:t xml:space="preserve"> no recibió las instrucciones precisas, paso a paso, que se exponen en el Sistema de Acceso, Rectificación, Cancelación y Oposición de Datos Personales (SARCOEM) para formular adecuadamente una solicitud de acceso a datos personales, siendo una de ellas el presentar una identificación con la que se acredite su </w:t>
      </w:r>
      <w:r w:rsidR="003B1A8D" w:rsidRPr="008F0350">
        <w:rPr>
          <w:rFonts w:ascii="Palatino Linotype" w:hAnsi="Palatino Linotype" w:cs="Tahoma"/>
          <w:b/>
          <w:iCs/>
        </w:rPr>
        <w:t>identidad</w:t>
      </w:r>
      <w:r w:rsidR="003B1A8D" w:rsidRPr="008F0350">
        <w:rPr>
          <w:rFonts w:ascii="Palatino Linotype" w:hAnsi="Palatino Linotype" w:cs="Tahoma"/>
          <w:bCs/>
          <w:iCs/>
        </w:rPr>
        <w:t>.</w:t>
      </w:r>
    </w:p>
    <w:p w14:paraId="25A2DD34" w14:textId="77777777" w:rsidR="003B1A8D" w:rsidRPr="008F0350" w:rsidRDefault="003B1A8D" w:rsidP="003B1A8D">
      <w:pPr>
        <w:pStyle w:val="Prrafodelista"/>
        <w:tabs>
          <w:tab w:val="left" w:pos="426"/>
        </w:tabs>
        <w:spacing w:before="240" w:after="240" w:line="360" w:lineRule="auto"/>
        <w:ind w:left="0" w:right="51"/>
        <w:jc w:val="both"/>
        <w:rPr>
          <w:rFonts w:ascii="Palatino Linotype" w:hAnsi="Palatino Linotype"/>
          <w:color w:val="000000" w:themeColor="text1"/>
        </w:rPr>
      </w:pPr>
    </w:p>
    <w:p w14:paraId="740CDAEB" w14:textId="77777777" w:rsidR="003B1A8D" w:rsidRPr="008F0350" w:rsidRDefault="003B1A8D" w:rsidP="003B1A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s="Tahoma"/>
          <w:bCs/>
          <w:iCs/>
        </w:rPr>
        <w:lastRenderedPageBreak/>
        <w:t xml:space="preserve">Al respecto, debemos recordar que el tercer párrafo del artículo 106 de la Ley de Protección de Datos Personales en Posesión de Sujetos Obligados del Estado de México y Municipios, establece que para el ejercicio de los derechos ARCO solicitados </w:t>
      </w:r>
      <w:r w:rsidRPr="008F0350">
        <w:rPr>
          <w:rFonts w:ascii="Palatino Linotype" w:hAnsi="Palatino Linotype" w:cs="Tahoma"/>
          <w:b/>
          <w:iCs/>
        </w:rPr>
        <w:t>será necesario acreditar la identidad del titular</w:t>
      </w:r>
      <w:r w:rsidRPr="008F0350">
        <w:rPr>
          <w:rFonts w:ascii="Palatino Linotype" w:hAnsi="Palatino Linotype" w:cs="Tahoma"/>
          <w:bCs/>
          <w:iCs/>
        </w:rPr>
        <w:t xml:space="preserve"> y, en su caso, la identidad y personalidad con la que actúe el representante.</w:t>
      </w:r>
    </w:p>
    <w:p w14:paraId="2A70C624" w14:textId="77777777" w:rsidR="00A665B3" w:rsidRPr="008F0350" w:rsidRDefault="00A665B3" w:rsidP="00A665B3">
      <w:pPr>
        <w:pStyle w:val="Prrafodelista"/>
        <w:rPr>
          <w:rFonts w:ascii="Palatino Linotype" w:hAnsi="Palatino Linotype"/>
          <w:color w:val="000000" w:themeColor="text1"/>
        </w:rPr>
      </w:pPr>
    </w:p>
    <w:p w14:paraId="1AACEF94" w14:textId="1D188066" w:rsidR="00D60241" w:rsidRPr="008F0350" w:rsidRDefault="00A665B3" w:rsidP="00D60241">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olor w:val="000000" w:themeColor="text1"/>
        </w:rPr>
        <w:t xml:space="preserve">No obstante en un hecho posterior, al momento de interponer su escrito </w:t>
      </w:r>
      <w:proofErr w:type="spellStart"/>
      <w:r w:rsidRPr="008F0350">
        <w:rPr>
          <w:rFonts w:ascii="Palatino Linotype" w:hAnsi="Palatino Linotype"/>
          <w:color w:val="000000" w:themeColor="text1"/>
        </w:rPr>
        <w:t>recursal</w:t>
      </w:r>
      <w:proofErr w:type="spellEnd"/>
      <w:r w:rsidRPr="008F0350">
        <w:rPr>
          <w:rFonts w:ascii="Palatino Linotype" w:hAnsi="Palatino Linotype"/>
          <w:color w:val="000000" w:themeColor="text1"/>
        </w:rPr>
        <w:t>, la</w:t>
      </w:r>
      <w:r w:rsidR="003C7186" w:rsidRPr="008F0350">
        <w:rPr>
          <w:rFonts w:ascii="Palatino Linotype" w:hAnsi="Palatino Linotype"/>
          <w:color w:val="000000" w:themeColor="text1"/>
        </w:rPr>
        <w:t xml:space="preserve"> hoy</w:t>
      </w:r>
      <w:r w:rsidRPr="008F0350">
        <w:rPr>
          <w:rFonts w:ascii="Palatino Linotype" w:hAnsi="Palatino Linotype"/>
          <w:color w:val="000000" w:themeColor="text1"/>
        </w:rPr>
        <w:t xml:space="preserve"> </w:t>
      </w:r>
      <w:r w:rsidRPr="008F0350">
        <w:rPr>
          <w:rFonts w:ascii="Palatino Linotype" w:hAnsi="Palatino Linotype" w:cs="Tahoma"/>
          <w:bCs/>
          <w:iCs/>
        </w:rPr>
        <w:t>Recurrente</w:t>
      </w:r>
      <w:r w:rsidR="003C7186" w:rsidRPr="008F0350">
        <w:rPr>
          <w:rFonts w:ascii="Palatino Linotype" w:hAnsi="Palatino Linotype"/>
          <w:color w:val="000000" w:themeColor="text1"/>
        </w:rPr>
        <w:t xml:space="preserve"> adjuntó</w:t>
      </w:r>
      <w:r w:rsidRPr="008F0350">
        <w:rPr>
          <w:rFonts w:ascii="Palatino Linotype" w:hAnsi="Palatino Linotype"/>
          <w:color w:val="000000" w:themeColor="text1"/>
        </w:rPr>
        <w:t xml:space="preserve"> su credencial de elector que ciertamente corresponde a un medio</w:t>
      </w:r>
      <w:r w:rsidR="003C7186" w:rsidRPr="008F0350">
        <w:rPr>
          <w:rFonts w:ascii="Palatino Linotype" w:hAnsi="Palatino Linotype"/>
          <w:color w:val="000000" w:themeColor="text1"/>
        </w:rPr>
        <w:t xml:space="preserve"> de identificación oficial </w:t>
      </w:r>
      <w:r w:rsidRPr="008F0350">
        <w:rPr>
          <w:rFonts w:ascii="Palatino Linotype" w:hAnsi="Palatino Linotype"/>
          <w:color w:val="000000" w:themeColor="text1"/>
        </w:rPr>
        <w:t>de conformidad con lo establecido en el artículo 120 de la Ley de Protección de Datos Personales en Posesión de Sujetos Obligados del Estado de México y Municipios</w:t>
      </w:r>
      <w:r w:rsidR="00D60241" w:rsidRPr="008F0350">
        <w:rPr>
          <w:rFonts w:ascii="Palatino Linotype" w:hAnsi="Palatino Linotype"/>
          <w:color w:val="000000" w:themeColor="text1"/>
        </w:rPr>
        <w:t>, a saber:</w:t>
      </w:r>
    </w:p>
    <w:p w14:paraId="48B2F208" w14:textId="2504E614" w:rsidR="003B1A8D" w:rsidRPr="008F0350" w:rsidRDefault="003B1A8D" w:rsidP="00D60241">
      <w:pPr>
        <w:pStyle w:val="Prrafodelista"/>
        <w:tabs>
          <w:tab w:val="left" w:pos="426"/>
        </w:tabs>
        <w:spacing w:before="240" w:after="240" w:line="360" w:lineRule="auto"/>
        <w:ind w:left="0" w:right="51"/>
        <w:jc w:val="both"/>
        <w:rPr>
          <w:rFonts w:ascii="Palatino Linotype" w:hAnsi="Palatino Linotype"/>
          <w:color w:val="000000" w:themeColor="text1"/>
        </w:rPr>
      </w:pPr>
    </w:p>
    <w:p w14:paraId="630C15CF" w14:textId="77777777" w:rsidR="003B1A8D" w:rsidRPr="008F0350" w:rsidRDefault="003B1A8D" w:rsidP="003C7186">
      <w:pPr>
        <w:pStyle w:val="Prrafodelista"/>
        <w:numPr>
          <w:ilvl w:val="1"/>
          <w:numId w:val="19"/>
        </w:numPr>
        <w:tabs>
          <w:tab w:val="left" w:pos="426"/>
        </w:tabs>
        <w:spacing w:before="240" w:after="240"/>
        <w:ind w:left="992" w:right="51" w:hanging="357"/>
        <w:jc w:val="both"/>
        <w:rPr>
          <w:rFonts w:ascii="Palatino Linotype" w:hAnsi="Palatino Linotype"/>
          <w:color w:val="000000" w:themeColor="text1"/>
        </w:rPr>
      </w:pPr>
      <w:r w:rsidRPr="008F0350">
        <w:rPr>
          <w:rFonts w:ascii="Palatino Linotype" w:hAnsi="Palatino Linotype"/>
          <w:color w:val="000000" w:themeColor="text1"/>
        </w:rPr>
        <w:t>Identificación oficial;</w:t>
      </w:r>
    </w:p>
    <w:p w14:paraId="61ADA01B" w14:textId="77777777" w:rsidR="003B1A8D" w:rsidRPr="008F0350" w:rsidRDefault="003B1A8D" w:rsidP="003C7186">
      <w:pPr>
        <w:pStyle w:val="Prrafodelista"/>
        <w:numPr>
          <w:ilvl w:val="1"/>
          <w:numId w:val="19"/>
        </w:numPr>
        <w:tabs>
          <w:tab w:val="left" w:pos="426"/>
        </w:tabs>
        <w:spacing w:before="240" w:after="240"/>
        <w:ind w:left="992" w:right="51" w:hanging="357"/>
        <w:jc w:val="both"/>
        <w:rPr>
          <w:rFonts w:ascii="Palatino Linotype" w:hAnsi="Palatino Linotype"/>
          <w:color w:val="000000" w:themeColor="text1"/>
        </w:rPr>
      </w:pPr>
      <w:r w:rsidRPr="008F0350">
        <w:rPr>
          <w:rFonts w:ascii="Palatino Linotype" w:hAnsi="Palatino Linotype"/>
          <w:color w:val="000000" w:themeColor="text1"/>
        </w:rPr>
        <w:t>Firma electrónica avanzada o del instrumento electrónico que lo sustituya; o</w:t>
      </w:r>
    </w:p>
    <w:p w14:paraId="5CE419F4" w14:textId="77777777" w:rsidR="003B1A8D" w:rsidRPr="008F0350" w:rsidRDefault="003B1A8D" w:rsidP="003C7186">
      <w:pPr>
        <w:pStyle w:val="Prrafodelista"/>
        <w:numPr>
          <w:ilvl w:val="1"/>
          <w:numId w:val="19"/>
        </w:numPr>
        <w:tabs>
          <w:tab w:val="left" w:pos="426"/>
        </w:tabs>
        <w:spacing w:before="240" w:after="240"/>
        <w:ind w:left="992" w:right="51" w:hanging="357"/>
        <w:jc w:val="both"/>
        <w:rPr>
          <w:rFonts w:ascii="Palatino Linotype" w:hAnsi="Palatino Linotype"/>
          <w:color w:val="000000" w:themeColor="text1"/>
        </w:rPr>
      </w:pPr>
      <w:r w:rsidRPr="008F0350">
        <w:rPr>
          <w:rFonts w:ascii="Palatino Linotype" w:hAnsi="Palatino Linotype"/>
          <w:color w:val="000000" w:themeColor="text1"/>
        </w:rPr>
        <w:t>Mecanismos de autenticación autorizados por el Instituto o el Instituto Nacional publicados por acuerdo general en el periódico oficial “</w:t>
      </w:r>
      <w:r w:rsidRPr="008F0350">
        <w:rPr>
          <w:rFonts w:ascii="Palatino Linotype" w:hAnsi="Palatino Linotype"/>
          <w:i/>
          <w:iCs/>
          <w:color w:val="000000" w:themeColor="text1"/>
        </w:rPr>
        <w:t>Gaceta del Gobierno</w:t>
      </w:r>
      <w:r w:rsidRPr="008F0350">
        <w:rPr>
          <w:rFonts w:ascii="Palatino Linotype" w:hAnsi="Palatino Linotype"/>
          <w:color w:val="000000" w:themeColor="text1"/>
        </w:rPr>
        <w:t>” o en el Diario Oficial de la Federación.</w:t>
      </w:r>
    </w:p>
    <w:p w14:paraId="35C47FEE" w14:textId="77777777" w:rsidR="003B1A8D" w:rsidRPr="008F0350" w:rsidRDefault="003B1A8D" w:rsidP="003B1A8D">
      <w:pPr>
        <w:pStyle w:val="Prrafodelista"/>
        <w:tabs>
          <w:tab w:val="left" w:pos="426"/>
        </w:tabs>
        <w:spacing w:before="240" w:after="240" w:line="360" w:lineRule="auto"/>
        <w:ind w:left="0" w:right="51"/>
        <w:jc w:val="both"/>
        <w:rPr>
          <w:rFonts w:ascii="Palatino Linotype" w:hAnsi="Palatino Linotype"/>
          <w:color w:val="000000" w:themeColor="text1"/>
        </w:rPr>
      </w:pPr>
    </w:p>
    <w:p w14:paraId="08DED596" w14:textId="1729D486" w:rsidR="007B2F9F" w:rsidRPr="008F0350" w:rsidRDefault="00D60241" w:rsidP="007B2F9F">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olor w:val="000000" w:themeColor="text1"/>
        </w:rPr>
        <w:t>Contexto que resulta valido, ya que corresponde a un requisito subsanable en alguna otra etapa, como también pudo ser</w:t>
      </w:r>
      <w:r w:rsidR="00B00F24" w:rsidRPr="008F0350">
        <w:rPr>
          <w:rFonts w:ascii="Palatino Linotype" w:hAnsi="Palatino Linotype"/>
          <w:color w:val="000000" w:themeColor="text1"/>
        </w:rPr>
        <w:t xml:space="preserve"> </w:t>
      </w:r>
      <w:r w:rsidRPr="008F0350">
        <w:rPr>
          <w:rFonts w:ascii="Palatino Linotype" w:hAnsi="Palatino Linotype"/>
          <w:color w:val="000000" w:themeColor="text1"/>
        </w:rPr>
        <w:t>la de conciliación</w:t>
      </w:r>
      <w:r w:rsidR="007B2F9F" w:rsidRPr="008F0350">
        <w:rPr>
          <w:rFonts w:ascii="Palatino Linotype" w:hAnsi="Palatino Linotype"/>
          <w:color w:val="000000" w:themeColor="text1"/>
        </w:rPr>
        <w:t>,</w:t>
      </w:r>
      <w:r w:rsidR="003C7186" w:rsidRPr="008F0350">
        <w:rPr>
          <w:rFonts w:ascii="Palatino Linotype" w:hAnsi="Palatino Linotype"/>
          <w:color w:val="000000" w:themeColor="text1"/>
        </w:rPr>
        <w:t xml:space="preserve"> lo anterior de conformidad a lo dispuesto por la</w:t>
      </w:r>
      <w:r w:rsidR="007B2F9F" w:rsidRPr="008F0350">
        <w:rPr>
          <w:rFonts w:ascii="Palatino Linotype" w:hAnsi="Palatino Linotype"/>
          <w:color w:val="000000" w:themeColor="text1"/>
        </w:rPr>
        <w:t xml:space="preserve"> </w:t>
      </w:r>
      <w:r w:rsidR="007B2F9F" w:rsidRPr="008F0350">
        <w:rPr>
          <w:rFonts w:ascii="Palatino Linotype" w:hAnsi="Palatino Linotype" w:cs="Tahoma"/>
          <w:bCs/>
          <w:iCs/>
        </w:rPr>
        <w:t xml:space="preserve">Ley de Protección de Datos Personales en Posesión de Sujetos Obligados del Estado de México y Municipios, en su artículo 136, </w:t>
      </w:r>
      <w:r w:rsidR="003C7186" w:rsidRPr="008F0350">
        <w:rPr>
          <w:rFonts w:ascii="Palatino Linotype" w:hAnsi="Palatino Linotype" w:cs="Tahoma"/>
          <w:bCs/>
          <w:iCs/>
        </w:rPr>
        <w:t>a saber</w:t>
      </w:r>
      <w:r w:rsidR="007B2F9F" w:rsidRPr="008F0350">
        <w:rPr>
          <w:rFonts w:ascii="Palatino Linotype" w:hAnsi="Palatino Linotype" w:cs="Tahoma"/>
          <w:bCs/>
          <w:iCs/>
        </w:rPr>
        <w:t>:</w:t>
      </w:r>
    </w:p>
    <w:p w14:paraId="67B48D05" w14:textId="77777777" w:rsidR="007B2F9F" w:rsidRPr="008F0350" w:rsidRDefault="007B2F9F" w:rsidP="007B2F9F">
      <w:pPr>
        <w:pStyle w:val="Prrafodelista"/>
        <w:tabs>
          <w:tab w:val="left" w:pos="426"/>
        </w:tabs>
        <w:spacing w:before="240" w:after="240" w:line="360" w:lineRule="auto"/>
        <w:ind w:left="0" w:right="51"/>
        <w:jc w:val="both"/>
        <w:rPr>
          <w:rFonts w:ascii="Palatino Linotype" w:hAnsi="Palatino Linotype"/>
          <w:color w:val="000000" w:themeColor="text1"/>
        </w:rPr>
      </w:pPr>
    </w:p>
    <w:p w14:paraId="1492D522" w14:textId="77777777" w:rsidR="007B2F9F" w:rsidRPr="008F0350" w:rsidRDefault="007B2F9F" w:rsidP="007B2F9F">
      <w:pPr>
        <w:pStyle w:val="Prrafodelista"/>
        <w:tabs>
          <w:tab w:val="left" w:pos="426"/>
        </w:tabs>
        <w:spacing w:before="240" w:after="240"/>
        <w:ind w:left="567" w:right="567"/>
        <w:jc w:val="both"/>
        <w:rPr>
          <w:rFonts w:ascii="Palatino Linotype" w:hAnsi="Palatino Linotype"/>
          <w:i/>
          <w:iCs/>
          <w:color w:val="000000" w:themeColor="text1"/>
        </w:rPr>
      </w:pPr>
      <w:r w:rsidRPr="008F0350">
        <w:rPr>
          <w:rFonts w:ascii="Palatino Linotype" w:hAnsi="Palatino Linotype"/>
          <w:i/>
          <w:iCs/>
          <w:color w:val="000000" w:themeColor="text1"/>
        </w:rPr>
        <w:t>“</w:t>
      </w:r>
      <w:r w:rsidRPr="008F0350">
        <w:rPr>
          <w:rFonts w:ascii="Palatino Linotype" w:hAnsi="Palatino Linotype"/>
          <w:b/>
          <w:bCs/>
          <w:i/>
          <w:iCs/>
          <w:color w:val="000000" w:themeColor="text1"/>
        </w:rPr>
        <w:t>Artículo 136.</w:t>
      </w:r>
      <w:r w:rsidRPr="008F0350">
        <w:rPr>
          <w:rFonts w:ascii="Palatino Linotype" w:hAnsi="Palatino Linotype"/>
          <w:i/>
          <w:iCs/>
          <w:color w:val="000000" w:themeColor="text1"/>
        </w:rPr>
        <w:t xml:space="preserve"> </w:t>
      </w:r>
      <w:r w:rsidRPr="008F0350">
        <w:rPr>
          <w:rFonts w:ascii="Palatino Linotype" w:hAnsi="Palatino Linotype"/>
          <w:b/>
          <w:bCs/>
          <w:i/>
          <w:iCs/>
          <w:color w:val="000000" w:themeColor="text1"/>
        </w:rPr>
        <w:t xml:space="preserve">Si en el escrito de interposición del recurso de revisión el recurrente no cumple con alguno de los requisitos previstos en el artículo </w:t>
      </w:r>
      <w:r w:rsidRPr="008F0350">
        <w:rPr>
          <w:rFonts w:ascii="Palatino Linotype" w:hAnsi="Palatino Linotype"/>
          <w:b/>
          <w:bCs/>
          <w:i/>
          <w:iCs/>
          <w:color w:val="000000" w:themeColor="text1"/>
        </w:rPr>
        <w:lastRenderedPageBreak/>
        <w:t>130</w:t>
      </w:r>
      <w:r w:rsidRPr="008F0350">
        <w:rPr>
          <w:rFonts w:ascii="Palatino Linotype" w:hAnsi="Palatino Linotype"/>
          <w:i/>
          <w:iCs/>
          <w:color w:val="000000" w:themeColor="text1"/>
        </w:rPr>
        <w:t xml:space="preserve"> de la presente Ley y </w:t>
      </w:r>
      <w:r w:rsidRPr="008F0350">
        <w:rPr>
          <w:rFonts w:ascii="Palatino Linotype" w:hAnsi="Palatino Linotype"/>
          <w:b/>
          <w:bCs/>
          <w:i/>
          <w:iCs/>
          <w:color w:val="000000" w:themeColor="text1"/>
        </w:rPr>
        <w:t>el Instituto</w:t>
      </w:r>
      <w:r w:rsidRPr="008F0350">
        <w:rPr>
          <w:rFonts w:ascii="Palatino Linotype" w:hAnsi="Palatino Linotype"/>
          <w:i/>
          <w:iCs/>
          <w:color w:val="000000" w:themeColor="text1"/>
        </w:rPr>
        <w:t xml:space="preserve"> no cuente con elementos para subsanarlos, </w:t>
      </w:r>
      <w:r w:rsidRPr="008F0350">
        <w:rPr>
          <w:rFonts w:ascii="Palatino Linotype" w:hAnsi="Palatino Linotype"/>
          <w:b/>
          <w:bCs/>
          <w:i/>
          <w:iCs/>
          <w:color w:val="000000" w:themeColor="text1"/>
        </w:rPr>
        <w:t>deberá requerir al recurrente</w:t>
      </w:r>
      <w:r w:rsidRPr="008F0350">
        <w:rPr>
          <w:rFonts w:ascii="Palatino Linotype" w:hAnsi="Palatino Linotype"/>
          <w:i/>
          <w:iCs/>
          <w:color w:val="000000" w:themeColor="text1"/>
        </w:rPr>
        <w:t xml:space="preserve">, por una sola ocasión, </w:t>
      </w:r>
      <w:r w:rsidRPr="008F0350">
        <w:rPr>
          <w:rFonts w:ascii="Palatino Linotype" w:hAnsi="Palatino Linotype"/>
          <w:b/>
          <w:bCs/>
          <w:i/>
          <w:iCs/>
          <w:color w:val="000000" w:themeColor="text1"/>
        </w:rPr>
        <w:t>la información que subsane las omisiones</w:t>
      </w:r>
      <w:r w:rsidRPr="008F0350">
        <w:rPr>
          <w:rFonts w:ascii="Palatino Linotype" w:hAnsi="Palatino Linotype"/>
          <w:i/>
          <w:iCs/>
          <w:color w:val="000000" w:themeColor="text1"/>
        </w:rPr>
        <w:t xml:space="preserve"> en un plazo que no podrá exceder de cinco días, contados a partir del día siguiente de la presentación del escrito.</w:t>
      </w:r>
    </w:p>
    <w:p w14:paraId="6007246F" w14:textId="77777777" w:rsidR="007B2F9F" w:rsidRPr="008F0350" w:rsidRDefault="007B2F9F" w:rsidP="007B2F9F">
      <w:pPr>
        <w:pStyle w:val="Prrafodelista"/>
        <w:tabs>
          <w:tab w:val="left" w:pos="426"/>
        </w:tabs>
        <w:spacing w:before="240" w:after="240" w:line="276" w:lineRule="auto"/>
        <w:ind w:left="567" w:right="567"/>
        <w:jc w:val="both"/>
        <w:rPr>
          <w:rFonts w:ascii="Palatino Linotype" w:hAnsi="Palatino Linotype"/>
          <w:i/>
          <w:iCs/>
          <w:color w:val="000000" w:themeColor="text1"/>
        </w:rPr>
      </w:pPr>
      <w:r w:rsidRPr="008F0350">
        <w:rPr>
          <w:rFonts w:ascii="Palatino Linotype" w:hAnsi="Palatino Linotype"/>
          <w:i/>
          <w:iCs/>
          <w:color w:val="000000" w:themeColor="text1"/>
        </w:rPr>
        <w:t>(…)”</w:t>
      </w:r>
    </w:p>
    <w:p w14:paraId="0D0DA12D" w14:textId="77777777" w:rsidR="007B2F9F" w:rsidRPr="008F0350" w:rsidRDefault="007B2F9F" w:rsidP="007B2F9F">
      <w:pPr>
        <w:pStyle w:val="Prrafodelista"/>
        <w:tabs>
          <w:tab w:val="left" w:pos="426"/>
        </w:tabs>
        <w:spacing w:before="240" w:after="240" w:line="276" w:lineRule="auto"/>
        <w:ind w:left="567" w:right="567"/>
        <w:jc w:val="both"/>
        <w:rPr>
          <w:rFonts w:ascii="Palatino Linotype" w:hAnsi="Palatino Linotype"/>
          <w:color w:val="000000" w:themeColor="text1"/>
        </w:rPr>
      </w:pPr>
      <w:r w:rsidRPr="008F0350">
        <w:rPr>
          <w:rFonts w:ascii="Palatino Linotype" w:hAnsi="Palatino Linotype"/>
          <w:color w:val="000000" w:themeColor="text1"/>
        </w:rPr>
        <w:t>(Énfasis añadido)</w:t>
      </w:r>
    </w:p>
    <w:p w14:paraId="4321B2C1" w14:textId="7FB61F61" w:rsidR="007B2F9F" w:rsidRPr="008F0350" w:rsidRDefault="007B2F9F" w:rsidP="007B2F9F">
      <w:pPr>
        <w:pStyle w:val="Prrafodelista"/>
        <w:tabs>
          <w:tab w:val="left" w:pos="426"/>
        </w:tabs>
        <w:spacing w:before="240" w:after="240" w:line="360" w:lineRule="auto"/>
        <w:ind w:left="0" w:right="51"/>
        <w:jc w:val="both"/>
        <w:rPr>
          <w:rFonts w:ascii="Palatino Linotype" w:hAnsi="Palatino Linotype"/>
          <w:color w:val="000000" w:themeColor="text1"/>
        </w:rPr>
      </w:pPr>
    </w:p>
    <w:p w14:paraId="04E3DF51" w14:textId="58CC5CDB" w:rsidR="003B1A8D" w:rsidRPr="008F0350" w:rsidRDefault="00D60241" w:rsidP="00022075">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s="Tahoma"/>
          <w:bCs/>
          <w:iCs/>
        </w:rPr>
        <w:t>En esa tesitura, no fue necesario</w:t>
      </w:r>
      <w:r w:rsidR="003B1A8D" w:rsidRPr="008F0350">
        <w:rPr>
          <w:rFonts w:ascii="Palatino Linotype" w:hAnsi="Palatino Linotype" w:cs="Tahoma"/>
          <w:bCs/>
          <w:iCs/>
        </w:rPr>
        <w:t xml:space="preserve"> preven</w:t>
      </w:r>
      <w:r w:rsidRPr="008F0350">
        <w:rPr>
          <w:rFonts w:ascii="Palatino Linotype" w:hAnsi="Palatino Linotype" w:cs="Tahoma"/>
          <w:bCs/>
          <w:iCs/>
        </w:rPr>
        <w:t xml:space="preserve">ir a </w:t>
      </w:r>
      <w:r w:rsidR="003B1A8D" w:rsidRPr="008F0350">
        <w:rPr>
          <w:rFonts w:ascii="Palatino Linotype" w:hAnsi="Palatino Linotype" w:cs="Tahoma"/>
          <w:bCs/>
          <w:iCs/>
        </w:rPr>
        <w:t>l</w:t>
      </w:r>
      <w:r w:rsidRPr="008F0350">
        <w:rPr>
          <w:rFonts w:ascii="Palatino Linotype" w:hAnsi="Palatino Linotype" w:cs="Tahoma"/>
          <w:bCs/>
          <w:iCs/>
        </w:rPr>
        <w:t>a</w:t>
      </w:r>
      <w:r w:rsidR="003B1A8D" w:rsidRPr="008F0350">
        <w:rPr>
          <w:rFonts w:ascii="Palatino Linotype" w:hAnsi="Palatino Linotype" w:cs="Tahoma"/>
          <w:bCs/>
          <w:iCs/>
        </w:rPr>
        <w:t xml:space="preserve"> titular de los datos o a su representante dentro de los cinco días siguientes a la </w:t>
      </w:r>
      <w:r w:rsidR="00982E84" w:rsidRPr="008F0350">
        <w:rPr>
          <w:rFonts w:ascii="Palatino Linotype" w:hAnsi="Palatino Linotype" w:cs="Tahoma"/>
          <w:bCs/>
          <w:iCs/>
        </w:rPr>
        <w:t xml:space="preserve">reconducción </w:t>
      </w:r>
      <w:r w:rsidR="003B1A8D" w:rsidRPr="008F0350">
        <w:rPr>
          <w:rFonts w:ascii="Palatino Linotype" w:hAnsi="Palatino Linotype" w:cs="Tahoma"/>
          <w:bCs/>
          <w:iCs/>
        </w:rPr>
        <w:t>de la solicitud, por un</w:t>
      </w:r>
      <w:r w:rsidRPr="008F0350">
        <w:rPr>
          <w:rFonts w:ascii="Palatino Linotype" w:hAnsi="Palatino Linotype" w:cs="Tahoma"/>
          <w:bCs/>
          <w:iCs/>
        </w:rPr>
        <w:t>a sola ocasión, para que subsanara</w:t>
      </w:r>
      <w:r w:rsidR="003B1A8D" w:rsidRPr="008F0350">
        <w:rPr>
          <w:rFonts w:ascii="Palatino Linotype" w:hAnsi="Palatino Linotype" w:cs="Tahoma"/>
          <w:bCs/>
          <w:iCs/>
        </w:rPr>
        <w:t xml:space="preserve"> </w:t>
      </w:r>
      <w:r w:rsidRPr="008F0350">
        <w:rPr>
          <w:rFonts w:ascii="Palatino Linotype" w:hAnsi="Palatino Linotype" w:cs="Tahoma"/>
          <w:bCs/>
          <w:iCs/>
        </w:rPr>
        <w:t>dicha omisión</w:t>
      </w:r>
      <w:r w:rsidR="003B1A8D" w:rsidRPr="008F0350">
        <w:rPr>
          <w:rFonts w:ascii="Palatino Linotype" w:hAnsi="Palatino Linotype" w:cs="Tahoma"/>
          <w:bCs/>
          <w:iCs/>
        </w:rPr>
        <w:t xml:space="preserve"> dentro de un plazo de 10 días contados a partir del día siguiente al de la notificación; y, si transcurrido el plazo sin que la o el Titular haya des</w:t>
      </w:r>
      <w:r w:rsidRPr="008F0350">
        <w:rPr>
          <w:rFonts w:ascii="Palatino Linotype" w:hAnsi="Palatino Linotype" w:cs="Tahoma"/>
          <w:bCs/>
          <w:iCs/>
        </w:rPr>
        <w:t xml:space="preserve">ahogado la prevención, se tuviera </w:t>
      </w:r>
      <w:r w:rsidR="003B1A8D" w:rsidRPr="008F0350">
        <w:rPr>
          <w:rFonts w:ascii="Palatino Linotype" w:hAnsi="Palatino Linotype" w:cs="Tahoma"/>
          <w:bCs/>
          <w:iCs/>
        </w:rPr>
        <w:t>por no presentada la solicitud.</w:t>
      </w:r>
    </w:p>
    <w:p w14:paraId="34FAEC2F" w14:textId="77777777" w:rsidR="003B1A8D" w:rsidRPr="008F0350" w:rsidRDefault="003B1A8D" w:rsidP="00D60241">
      <w:pPr>
        <w:pStyle w:val="Prrafodelista"/>
        <w:tabs>
          <w:tab w:val="left" w:pos="426"/>
        </w:tabs>
        <w:spacing w:before="240" w:after="240" w:line="360" w:lineRule="auto"/>
        <w:ind w:left="0" w:right="51"/>
        <w:jc w:val="center"/>
        <w:rPr>
          <w:rFonts w:ascii="Palatino Linotype" w:hAnsi="Palatino Linotype"/>
          <w:color w:val="000000" w:themeColor="text1"/>
        </w:rPr>
      </w:pPr>
    </w:p>
    <w:p w14:paraId="41052BEC" w14:textId="29122BCE" w:rsidR="003B1A8D" w:rsidRPr="008F0350" w:rsidRDefault="003B1A8D" w:rsidP="003B1A8D">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s="Tahoma"/>
          <w:bCs/>
          <w:iCs/>
        </w:rPr>
        <w:t xml:space="preserve">En el presente caso, al haber sido promovida la solicitud de ejercicio de derechos ARCO a través del SAIMEX, el </w:t>
      </w:r>
      <w:r w:rsidR="00B00F24" w:rsidRPr="008F0350">
        <w:rPr>
          <w:rFonts w:ascii="Palatino Linotype" w:hAnsi="Palatino Linotype" w:cs="Tahoma"/>
          <w:iCs/>
        </w:rPr>
        <w:t>Sujeto Obligado</w:t>
      </w:r>
      <w:r w:rsidRPr="008F0350">
        <w:rPr>
          <w:rFonts w:ascii="Palatino Linotype" w:hAnsi="Palatino Linotype" w:cs="Tahoma"/>
          <w:bCs/>
          <w:iCs/>
        </w:rPr>
        <w:t xml:space="preserve"> no tuvo oportunidad de prevenir al particular, mediante los mecanismos propios de la plataforma, para subsanar la falta de documentos de acrediten su identidad, </w:t>
      </w:r>
      <w:r w:rsidR="00982E84" w:rsidRPr="008F0350">
        <w:rPr>
          <w:rFonts w:ascii="Palatino Linotype" w:hAnsi="Palatino Linotype" w:cs="Tahoma"/>
          <w:bCs/>
          <w:iCs/>
        </w:rPr>
        <w:t xml:space="preserve">no obstante la particular de propia cuenta al momento de interponer el </w:t>
      </w:r>
      <w:r w:rsidRPr="008F0350">
        <w:rPr>
          <w:rFonts w:ascii="Palatino Linotype" w:hAnsi="Palatino Linotype" w:cs="Tahoma"/>
          <w:bCs/>
          <w:iCs/>
        </w:rPr>
        <w:t xml:space="preserve">recurso de revisión que hoy se resuelve, </w:t>
      </w:r>
      <w:r w:rsidR="00982E84" w:rsidRPr="008F0350">
        <w:rPr>
          <w:rFonts w:ascii="Palatino Linotype" w:hAnsi="Palatino Linotype" w:cs="Tahoma"/>
          <w:bCs/>
          <w:iCs/>
        </w:rPr>
        <w:t>a</w:t>
      </w:r>
      <w:r w:rsidRPr="008F0350">
        <w:rPr>
          <w:rFonts w:ascii="Palatino Linotype" w:hAnsi="Palatino Linotype" w:cs="Tahoma"/>
          <w:bCs/>
          <w:iCs/>
        </w:rPr>
        <w:t>junt</w:t>
      </w:r>
      <w:r w:rsidR="00982E84" w:rsidRPr="008F0350">
        <w:rPr>
          <w:rFonts w:ascii="Palatino Linotype" w:hAnsi="Palatino Linotype" w:cs="Tahoma"/>
          <w:bCs/>
          <w:iCs/>
        </w:rPr>
        <w:t>ó</w:t>
      </w:r>
      <w:r w:rsidRPr="008F0350">
        <w:rPr>
          <w:rFonts w:ascii="Palatino Linotype" w:hAnsi="Palatino Linotype" w:cs="Tahoma"/>
          <w:bCs/>
          <w:iCs/>
        </w:rPr>
        <w:t xml:space="preserve"> los documentos necesarios que acredit</w:t>
      </w:r>
      <w:r w:rsidR="00982E84" w:rsidRPr="008F0350">
        <w:rPr>
          <w:rFonts w:ascii="Palatino Linotype" w:hAnsi="Palatino Linotype" w:cs="Tahoma"/>
          <w:bCs/>
          <w:iCs/>
        </w:rPr>
        <w:t>a</w:t>
      </w:r>
      <w:r w:rsidRPr="008F0350">
        <w:rPr>
          <w:rFonts w:ascii="Palatino Linotype" w:hAnsi="Palatino Linotype" w:cs="Tahoma"/>
          <w:bCs/>
          <w:iCs/>
        </w:rPr>
        <w:t>n que l</w:t>
      </w:r>
      <w:r w:rsidR="00B00F24" w:rsidRPr="008F0350">
        <w:rPr>
          <w:rFonts w:ascii="Palatino Linotype" w:hAnsi="Palatino Linotype" w:cs="Tahoma"/>
          <w:bCs/>
          <w:iCs/>
        </w:rPr>
        <w:t>a</w:t>
      </w:r>
      <w:r w:rsidRPr="008F0350">
        <w:rPr>
          <w:rFonts w:ascii="Palatino Linotype" w:hAnsi="Palatino Linotype" w:cs="Tahoma"/>
          <w:bCs/>
          <w:iCs/>
        </w:rPr>
        <w:t xml:space="preserve"> </w:t>
      </w:r>
      <w:r w:rsidR="00B00F24" w:rsidRPr="008F0350">
        <w:rPr>
          <w:rFonts w:ascii="Palatino Linotype" w:hAnsi="Palatino Linotype" w:cs="Tahoma"/>
          <w:iCs/>
        </w:rPr>
        <w:t>Recurrente</w:t>
      </w:r>
      <w:r w:rsidRPr="008F0350">
        <w:rPr>
          <w:rFonts w:ascii="Palatino Linotype" w:hAnsi="Palatino Linotype" w:cs="Tahoma"/>
          <w:bCs/>
          <w:iCs/>
        </w:rPr>
        <w:t xml:space="preserve"> sea, realmente, l</w:t>
      </w:r>
      <w:r w:rsidR="00982E84" w:rsidRPr="008F0350">
        <w:rPr>
          <w:rFonts w:ascii="Palatino Linotype" w:hAnsi="Palatino Linotype" w:cs="Tahoma"/>
          <w:bCs/>
          <w:iCs/>
        </w:rPr>
        <w:t>a</w:t>
      </w:r>
      <w:r w:rsidRPr="008F0350">
        <w:rPr>
          <w:rFonts w:ascii="Palatino Linotype" w:hAnsi="Palatino Linotype" w:cs="Tahoma"/>
          <w:bCs/>
          <w:iCs/>
        </w:rPr>
        <w:t xml:space="preserve"> titular de los datos personales respecto de los cuales solicita su acceso.</w:t>
      </w:r>
    </w:p>
    <w:p w14:paraId="7F449D61" w14:textId="77777777" w:rsidR="003B1A8D" w:rsidRPr="008F0350" w:rsidRDefault="003B1A8D" w:rsidP="003B1A8D">
      <w:pPr>
        <w:pStyle w:val="Prrafodelista"/>
        <w:tabs>
          <w:tab w:val="left" w:pos="426"/>
        </w:tabs>
        <w:spacing w:before="240" w:after="240" w:line="360" w:lineRule="auto"/>
        <w:ind w:left="0" w:right="51"/>
        <w:jc w:val="both"/>
        <w:rPr>
          <w:rFonts w:ascii="Palatino Linotype" w:hAnsi="Palatino Linotype" w:cs="Tahoma"/>
          <w:bCs/>
          <w:iCs/>
        </w:rPr>
      </w:pPr>
    </w:p>
    <w:p w14:paraId="41713D63" w14:textId="1F93E9CC" w:rsidR="003B1A8D" w:rsidRPr="008F0350" w:rsidRDefault="003B1A8D" w:rsidP="00982E84">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s="Tahoma"/>
          <w:bCs/>
          <w:iCs/>
        </w:rPr>
        <w:t xml:space="preserve">Empero, </w:t>
      </w:r>
      <w:r w:rsidR="007B2F9F" w:rsidRPr="008F0350">
        <w:rPr>
          <w:rFonts w:ascii="Palatino Linotype" w:hAnsi="Palatino Linotype" w:cs="Tahoma"/>
          <w:bCs/>
          <w:iCs/>
        </w:rPr>
        <w:t>el h</w:t>
      </w:r>
      <w:r w:rsidR="00982E84" w:rsidRPr="008F0350">
        <w:rPr>
          <w:rFonts w:ascii="Palatino Linotype" w:hAnsi="Palatino Linotype" w:cs="Tahoma"/>
          <w:bCs/>
          <w:iCs/>
        </w:rPr>
        <w:t>echo</w:t>
      </w:r>
      <w:r w:rsidR="007B2F9F" w:rsidRPr="008F0350">
        <w:rPr>
          <w:rFonts w:ascii="Palatino Linotype" w:hAnsi="Palatino Linotype" w:cs="Tahoma"/>
          <w:bCs/>
          <w:iCs/>
        </w:rPr>
        <w:t xml:space="preserve"> </w:t>
      </w:r>
      <w:r w:rsidR="00982E84" w:rsidRPr="008F0350">
        <w:rPr>
          <w:rFonts w:ascii="Palatino Linotype" w:hAnsi="Palatino Linotype" w:cs="Tahoma"/>
          <w:bCs/>
          <w:iCs/>
        </w:rPr>
        <w:t xml:space="preserve">de </w:t>
      </w:r>
      <w:r w:rsidR="007B2F9F" w:rsidRPr="008F0350">
        <w:rPr>
          <w:rFonts w:ascii="Palatino Linotype" w:hAnsi="Palatino Linotype" w:cs="Tahoma"/>
          <w:bCs/>
          <w:iCs/>
        </w:rPr>
        <w:t>remiti</w:t>
      </w:r>
      <w:r w:rsidR="00982E84" w:rsidRPr="008F0350">
        <w:rPr>
          <w:rFonts w:ascii="Palatino Linotype" w:hAnsi="Palatino Linotype" w:cs="Tahoma"/>
          <w:bCs/>
          <w:iCs/>
        </w:rPr>
        <w:t>r</w:t>
      </w:r>
      <w:r w:rsidR="007B2F9F" w:rsidRPr="008F0350">
        <w:rPr>
          <w:rFonts w:ascii="Palatino Linotype" w:hAnsi="Palatino Linotype" w:cs="Tahoma"/>
          <w:bCs/>
          <w:iCs/>
        </w:rPr>
        <w:t xml:space="preserve"> un medio de identificación oficial, no resulta suficiente para que se entreguen los datos personal; toda vez derivado de que la particular fue omisa en</w:t>
      </w:r>
      <w:r w:rsidRPr="008F0350">
        <w:rPr>
          <w:rFonts w:ascii="Palatino Linotype" w:hAnsi="Palatino Linotype" w:cs="Tahoma"/>
          <w:bCs/>
          <w:iCs/>
        </w:rPr>
        <w:t xml:space="preserve"> manifestar</w:t>
      </w:r>
      <w:r w:rsidR="007B2F9F" w:rsidRPr="008F0350">
        <w:rPr>
          <w:rFonts w:ascii="Palatino Linotype" w:hAnsi="Palatino Linotype" w:cs="Tahoma"/>
          <w:bCs/>
          <w:iCs/>
        </w:rPr>
        <w:t xml:space="preserve"> </w:t>
      </w:r>
      <w:r w:rsidRPr="008F0350">
        <w:rPr>
          <w:rFonts w:ascii="Palatino Linotype" w:hAnsi="Palatino Linotype" w:cs="Tahoma"/>
          <w:bCs/>
          <w:iCs/>
        </w:rPr>
        <w:t>su voluntad de conciliar</w:t>
      </w:r>
      <w:r w:rsidR="007B2F9F" w:rsidRPr="008F0350">
        <w:rPr>
          <w:rFonts w:ascii="Palatino Linotype" w:hAnsi="Palatino Linotype" w:cs="Tahoma"/>
          <w:bCs/>
          <w:iCs/>
        </w:rPr>
        <w:t xml:space="preserve"> en el plazo legalmente establecido para tal efecto, lo que provoc</w:t>
      </w:r>
      <w:r w:rsidR="00982E84" w:rsidRPr="008F0350">
        <w:rPr>
          <w:rFonts w:ascii="Palatino Linotype" w:hAnsi="Palatino Linotype" w:cs="Tahoma"/>
          <w:bCs/>
          <w:iCs/>
        </w:rPr>
        <w:t>ó</w:t>
      </w:r>
      <w:r w:rsidR="007B2F9F" w:rsidRPr="008F0350">
        <w:rPr>
          <w:rFonts w:ascii="Palatino Linotype" w:hAnsi="Palatino Linotype" w:cs="Tahoma"/>
          <w:bCs/>
          <w:iCs/>
        </w:rPr>
        <w:t xml:space="preserve"> que no se materializara la audiencia de </w:t>
      </w:r>
      <w:r w:rsidR="007B2F9F" w:rsidRPr="008F0350">
        <w:rPr>
          <w:rFonts w:ascii="Palatino Linotype" w:hAnsi="Palatino Linotype" w:cs="Tahoma"/>
          <w:bCs/>
          <w:iCs/>
        </w:rPr>
        <w:lastRenderedPageBreak/>
        <w:t>conciliación, no fue posible acreditar su identidad como la titular de los datos personales</w:t>
      </w:r>
      <w:r w:rsidR="00982E84" w:rsidRPr="008F0350">
        <w:rPr>
          <w:rFonts w:ascii="Palatino Linotype" w:hAnsi="Palatino Linotype" w:cs="Tahoma"/>
          <w:bCs/>
          <w:iCs/>
        </w:rPr>
        <w:t>,</w:t>
      </w:r>
      <w:r w:rsidRPr="008F0350">
        <w:rPr>
          <w:rFonts w:ascii="Palatino Linotype" w:hAnsi="Palatino Linotype" w:cs="Tahoma"/>
          <w:bCs/>
          <w:iCs/>
        </w:rPr>
        <w:t xml:space="preserve"> no logra</w:t>
      </w:r>
      <w:r w:rsidR="00982E84" w:rsidRPr="008F0350">
        <w:rPr>
          <w:rFonts w:ascii="Palatino Linotype" w:hAnsi="Palatino Linotype" w:cs="Tahoma"/>
          <w:bCs/>
          <w:iCs/>
        </w:rPr>
        <w:t>ndo</w:t>
      </w:r>
      <w:r w:rsidRPr="008F0350">
        <w:rPr>
          <w:rFonts w:ascii="Palatino Linotype" w:hAnsi="Palatino Linotype" w:cs="Tahoma"/>
          <w:bCs/>
          <w:iCs/>
        </w:rPr>
        <w:t xml:space="preserve"> acreditar</w:t>
      </w:r>
      <w:r w:rsidR="00982E84" w:rsidRPr="008F0350">
        <w:rPr>
          <w:rFonts w:ascii="Palatino Linotype" w:hAnsi="Palatino Linotype" w:cs="Tahoma"/>
          <w:bCs/>
          <w:iCs/>
        </w:rPr>
        <w:t xml:space="preserve"> ante este Órgano Garante </w:t>
      </w:r>
      <w:r w:rsidRPr="008F0350">
        <w:rPr>
          <w:rFonts w:ascii="Palatino Linotype" w:hAnsi="Palatino Linotype" w:cs="Tahoma"/>
          <w:bCs/>
          <w:iCs/>
        </w:rPr>
        <w:t xml:space="preserve">debidamente su identidad, </w:t>
      </w:r>
      <w:r w:rsidR="00982E84" w:rsidRPr="008F0350">
        <w:rPr>
          <w:rFonts w:ascii="Palatino Linotype" w:hAnsi="Palatino Linotype" w:cs="Tahoma"/>
          <w:bCs/>
          <w:iCs/>
        </w:rPr>
        <w:t>a efecto de contar con</w:t>
      </w:r>
      <w:r w:rsidRPr="008F0350">
        <w:rPr>
          <w:rFonts w:ascii="Palatino Linotype" w:hAnsi="Palatino Linotype" w:cs="Tahoma"/>
          <w:bCs/>
          <w:iCs/>
        </w:rPr>
        <w:t xml:space="preserve"> certeza de que quien realiza la solicitud de acceso, sea justamente el titular de los datos personales</w:t>
      </w:r>
      <w:r w:rsidRPr="008F0350">
        <w:rPr>
          <w:rFonts w:ascii="Palatino Linotype" w:hAnsi="Palatino Linotype" w:cs="Tahoma"/>
          <w:b/>
          <w:bCs/>
          <w:iCs/>
        </w:rPr>
        <w:t xml:space="preserve">, </w:t>
      </w:r>
      <w:r w:rsidR="00982E84" w:rsidRPr="008F0350">
        <w:rPr>
          <w:rFonts w:ascii="Palatino Linotype" w:hAnsi="Palatino Linotype" w:cs="Tahoma"/>
          <w:b/>
          <w:bCs/>
          <w:iCs/>
        </w:rPr>
        <w:t xml:space="preserve">lo que </w:t>
      </w:r>
      <w:r w:rsidRPr="008F0350">
        <w:rPr>
          <w:rFonts w:ascii="Palatino Linotype" w:hAnsi="Palatino Linotype" w:cs="Tahoma"/>
          <w:b/>
          <w:bCs/>
          <w:iCs/>
        </w:rPr>
        <w:t xml:space="preserve">pondría en riesgo </w:t>
      </w:r>
      <w:r w:rsidR="00982E84" w:rsidRPr="008F0350">
        <w:rPr>
          <w:rFonts w:ascii="Palatino Linotype" w:hAnsi="Palatino Linotype" w:cs="Tahoma"/>
          <w:b/>
          <w:bCs/>
          <w:iCs/>
        </w:rPr>
        <w:t>inminente su resguardo y confidencialidad de los datos personales.</w:t>
      </w:r>
    </w:p>
    <w:p w14:paraId="304CD535" w14:textId="77777777" w:rsidR="003B1A8D" w:rsidRPr="008F0350" w:rsidRDefault="003B1A8D" w:rsidP="003B1A8D">
      <w:pPr>
        <w:pStyle w:val="Prrafodelista"/>
        <w:tabs>
          <w:tab w:val="left" w:pos="426"/>
        </w:tabs>
        <w:spacing w:before="240" w:after="240" w:line="360" w:lineRule="auto"/>
        <w:ind w:left="0" w:right="51"/>
        <w:jc w:val="both"/>
        <w:rPr>
          <w:rFonts w:ascii="Palatino Linotype" w:hAnsi="Palatino Linotype"/>
          <w:color w:val="000000" w:themeColor="text1"/>
        </w:rPr>
      </w:pPr>
    </w:p>
    <w:p w14:paraId="5861BD84" w14:textId="77777777" w:rsidR="00D16E52" w:rsidRPr="008F0350" w:rsidRDefault="00D16E52" w:rsidP="00D16E52">
      <w:pPr>
        <w:pStyle w:val="Prrafodelista"/>
        <w:numPr>
          <w:ilvl w:val="0"/>
          <w:numId w:val="1"/>
        </w:numPr>
        <w:tabs>
          <w:tab w:val="left" w:pos="426"/>
        </w:tabs>
        <w:spacing w:before="240" w:after="240" w:line="360" w:lineRule="auto"/>
        <w:ind w:left="0" w:right="51" w:firstLine="0"/>
        <w:jc w:val="both"/>
        <w:rPr>
          <w:rFonts w:ascii="Palatino Linotype" w:hAnsi="Palatino Linotype"/>
        </w:rPr>
      </w:pPr>
      <w:r w:rsidRPr="008F0350">
        <w:rPr>
          <w:rFonts w:ascii="Palatino Linotype" w:hAnsi="Palatino Linotype"/>
        </w:rPr>
        <w:t xml:space="preserve">Ello en virtud de que si bien no se duda de la buena fe con la que los particulares ejercen sus derechos ARCO, cierto es que eventualmente puede actualizarse algún </w:t>
      </w:r>
      <w:r w:rsidRPr="008F0350">
        <w:rPr>
          <w:rFonts w:ascii="Palatino Linotype" w:hAnsi="Palatino Linotype" w:cs="Tahoma"/>
          <w:bCs/>
          <w:iCs/>
        </w:rPr>
        <w:t>supuesto</w:t>
      </w:r>
      <w:r w:rsidRPr="008F0350">
        <w:rPr>
          <w:rFonts w:ascii="Palatino Linotype" w:hAnsi="Palatino Linotype"/>
        </w:rPr>
        <w:t xml:space="preserve">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14:paraId="38B05642" w14:textId="77777777" w:rsidR="00D16E52" w:rsidRPr="008F0350" w:rsidRDefault="00D16E52" w:rsidP="00D16E52">
      <w:pPr>
        <w:pStyle w:val="Prrafodelista"/>
        <w:ind w:left="502"/>
        <w:rPr>
          <w:rFonts w:ascii="Palatino Linotype" w:hAnsi="Palatino Linotype"/>
        </w:rPr>
      </w:pPr>
    </w:p>
    <w:p w14:paraId="5FE9EBA1" w14:textId="1E39EE04" w:rsidR="00D16E52" w:rsidRPr="008F0350" w:rsidRDefault="00D16E52" w:rsidP="00D16E52">
      <w:pPr>
        <w:pStyle w:val="Prrafodelista"/>
        <w:numPr>
          <w:ilvl w:val="0"/>
          <w:numId w:val="1"/>
        </w:numPr>
        <w:tabs>
          <w:tab w:val="left" w:pos="426"/>
        </w:tabs>
        <w:spacing w:before="240" w:after="240" w:line="360" w:lineRule="auto"/>
        <w:ind w:left="0" w:right="51" w:firstLine="0"/>
        <w:jc w:val="both"/>
        <w:rPr>
          <w:rFonts w:ascii="Palatino Linotype" w:hAnsi="Palatino Linotype"/>
        </w:rPr>
      </w:pPr>
      <w:r w:rsidRPr="008F0350">
        <w:rPr>
          <w:rFonts w:ascii="Palatino Linotype" w:hAnsi="Palatino Linotype"/>
          <w:b/>
        </w:rPr>
        <w:t>Por ello, no basta con adjuntar una identificación en este caso vía SARCOEM o como resulta del caso concreto a través del SAIMEX,</w:t>
      </w:r>
      <w:r w:rsidRPr="008F0350">
        <w:rPr>
          <w:rFonts w:ascii="Palatino Linotype" w:hAnsi="Palatino Linotype"/>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14:paraId="2C016E89" w14:textId="77777777" w:rsidR="00D16E52" w:rsidRPr="008F0350" w:rsidRDefault="00D16E52" w:rsidP="00D16E52">
      <w:pPr>
        <w:pStyle w:val="Prrafodelista"/>
        <w:spacing w:line="360" w:lineRule="auto"/>
        <w:ind w:left="502"/>
        <w:jc w:val="both"/>
        <w:rPr>
          <w:rFonts w:ascii="Palatino Linotype" w:hAnsi="Palatino Linotype"/>
        </w:rPr>
      </w:pPr>
    </w:p>
    <w:p w14:paraId="4DFA3896" w14:textId="7B1A6C0D" w:rsidR="00D16E52" w:rsidRPr="008F0350" w:rsidRDefault="00D16E52" w:rsidP="00D16E52">
      <w:pPr>
        <w:pStyle w:val="Prrafodelista"/>
        <w:numPr>
          <w:ilvl w:val="0"/>
          <w:numId w:val="1"/>
        </w:numPr>
        <w:tabs>
          <w:tab w:val="left" w:pos="426"/>
        </w:tabs>
        <w:spacing w:before="240" w:after="240" w:line="360" w:lineRule="auto"/>
        <w:ind w:left="0" w:right="51" w:firstLine="0"/>
        <w:jc w:val="both"/>
        <w:rPr>
          <w:rFonts w:ascii="Palatino Linotype" w:hAnsi="Palatino Linotype"/>
        </w:rPr>
      </w:pPr>
      <w:r w:rsidRPr="008F0350">
        <w:rPr>
          <w:rFonts w:ascii="Palatino Linotype" w:hAnsi="Palatino Linotype"/>
        </w:rPr>
        <w:t xml:space="preserve">De lo que adjuntar un archivo fotográfico o escaneado a una solicitud de acceso a datos, no basta para dar total acceso a cualquier dato personal que se requiera vía </w:t>
      </w:r>
      <w:r w:rsidRPr="008F0350">
        <w:rPr>
          <w:rFonts w:ascii="Palatino Linotype" w:hAnsi="Palatino Linotype"/>
          <w:b/>
        </w:rPr>
        <w:t>SARCOEM</w:t>
      </w:r>
      <w:r w:rsidRPr="008F0350">
        <w:rPr>
          <w:rFonts w:ascii="Palatino Linotype" w:hAnsi="Palatino Linotype"/>
        </w:rPr>
        <w:t xml:space="preserve"> o </w:t>
      </w:r>
      <w:r w:rsidRPr="008F0350">
        <w:rPr>
          <w:rFonts w:ascii="Palatino Linotype" w:hAnsi="Palatino Linotype"/>
          <w:b/>
        </w:rPr>
        <w:t xml:space="preserve">SAIMEX </w:t>
      </w:r>
      <w:r w:rsidRPr="008F0350">
        <w:rPr>
          <w:rFonts w:ascii="Palatino Linotype" w:hAnsi="Palatino Linotype"/>
        </w:rPr>
        <w:t xml:space="preserve">respecto de quien aparezca en la identificación que se </w:t>
      </w:r>
      <w:r w:rsidRPr="008F0350">
        <w:rPr>
          <w:rFonts w:ascii="Palatino Linotype" w:hAnsi="Palatino Linotype"/>
        </w:rPr>
        <w:lastRenderedPageBreak/>
        <w:t xml:space="preserve">adjunte. De ahí que se </w:t>
      </w:r>
      <w:r w:rsidRPr="008F0350">
        <w:rPr>
          <w:rFonts w:ascii="Palatino Linotype" w:hAnsi="Palatino Linotype"/>
          <w:b/>
        </w:rPr>
        <w:t>deba</w:t>
      </w:r>
      <w:r w:rsidRPr="008F0350">
        <w:rPr>
          <w:rFonts w:ascii="Palatino Linotype" w:hAnsi="Palatino Linotype"/>
        </w:rPr>
        <w:t xml:space="preserve"> dar el debido resguardo y protección de los datos personales tanto por parte de los responsables de los sujetos obligados, como de este Instituto, ello así por propio mandato de ley.</w:t>
      </w:r>
    </w:p>
    <w:p w14:paraId="7596439F" w14:textId="548CEE22" w:rsidR="00D16E52" w:rsidRPr="008F0350" w:rsidRDefault="00D16E52" w:rsidP="00D16E52">
      <w:pPr>
        <w:pStyle w:val="Prrafodelista"/>
        <w:numPr>
          <w:ilvl w:val="0"/>
          <w:numId w:val="1"/>
        </w:numPr>
        <w:tabs>
          <w:tab w:val="left" w:pos="426"/>
        </w:tabs>
        <w:spacing w:before="240" w:after="240" w:line="360" w:lineRule="auto"/>
        <w:ind w:left="0" w:right="51" w:firstLine="0"/>
        <w:jc w:val="both"/>
        <w:rPr>
          <w:rFonts w:ascii="Palatino Linotype" w:hAnsi="Palatino Linotype"/>
        </w:rPr>
      </w:pPr>
      <w:r w:rsidRPr="008F0350">
        <w:rPr>
          <w:rFonts w:ascii="Palatino Linotype" w:hAnsi="Palatino Linotype"/>
        </w:rPr>
        <w:t>Sirve de apoyo a lo anterior por analogía el Criterio 1/18 emitido por el Instituto Nacional de Transparencia, Acceso a la Información y Protección de Datos Personales que es del tenor literal siguiente:</w:t>
      </w:r>
    </w:p>
    <w:p w14:paraId="20AD1DB4" w14:textId="77777777" w:rsidR="00D16E52" w:rsidRPr="008F0350" w:rsidRDefault="00D16E52" w:rsidP="00D16E52">
      <w:pPr>
        <w:pStyle w:val="Prrafodelista"/>
        <w:spacing w:line="360" w:lineRule="auto"/>
        <w:ind w:left="502" w:right="333"/>
        <w:jc w:val="both"/>
        <w:rPr>
          <w:rFonts w:ascii="Palatino Linotype" w:hAnsi="Palatino Linotype"/>
        </w:rPr>
      </w:pPr>
    </w:p>
    <w:p w14:paraId="2C594E72" w14:textId="77777777" w:rsidR="00D16E52" w:rsidRPr="008F0350" w:rsidRDefault="00D16E52" w:rsidP="00D16E52">
      <w:pPr>
        <w:pStyle w:val="Prrafodelista"/>
        <w:ind w:left="502" w:right="899"/>
        <w:jc w:val="both"/>
        <w:rPr>
          <w:rFonts w:ascii="Palatino Linotype" w:hAnsi="Palatino Linotype" w:cs="Arial"/>
          <w:i/>
          <w:iCs/>
          <w:lang w:val="es-MX"/>
        </w:rPr>
      </w:pPr>
      <w:r w:rsidRPr="008F0350">
        <w:rPr>
          <w:rFonts w:ascii="Palatino Linotype" w:hAnsi="Palatino Linotype" w:cs="Arial"/>
          <w:b/>
          <w:bCs/>
          <w:i/>
          <w:iCs/>
          <w:lang w:val="es-MX"/>
        </w:rPr>
        <w:t>Entrega de datos personales a través de medios electrónicos</w:t>
      </w:r>
      <w:r w:rsidRPr="008F0350">
        <w:rPr>
          <w:rFonts w:ascii="Palatino Linotype" w:hAnsi="Palatino Linotype" w:cs="Arial"/>
          <w:i/>
          <w:iCs/>
          <w:lang w:val="es-MX"/>
        </w:rPr>
        <w:t xml:space="preserve">. La entrega de datos personales a través del portal de la Plataforma Nacional de Transparencia, correo electrónico o cualquier otro medio similar </w:t>
      </w:r>
      <w:r w:rsidRPr="008F0350">
        <w:rPr>
          <w:rFonts w:ascii="Palatino Linotype" w:hAnsi="Palatino Linotype"/>
          <w:i/>
          <w:sz w:val="22"/>
          <w:szCs w:val="22"/>
        </w:rPr>
        <w:t>resulta</w:t>
      </w:r>
      <w:r w:rsidRPr="008F0350">
        <w:rPr>
          <w:rFonts w:ascii="Palatino Linotype" w:hAnsi="Palatino Linotype" w:cs="Arial"/>
          <w:i/>
          <w:iCs/>
          <w:lang w:val="es-MX"/>
        </w:rPr>
        <w:t xml:space="preserve"> improcedente, </w:t>
      </w:r>
      <w:r w:rsidRPr="008F0350">
        <w:rPr>
          <w:rFonts w:ascii="Palatino Linotype" w:hAnsi="Palatino Linotype" w:cs="Arial"/>
          <w:b/>
          <w:i/>
          <w:iCs/>
          <w:lang w:val="es-MX"/>
        </w:rPr>
        <w:t>sin que los sujetos obligados hayan corroborado previamente la identidad del titular</w:t>
      </w:r>
      <w:r w:rsidRPr="008F0350">
        <w:rPr>
          <w:rFonts w:ascii="Palatino Linotype" w:hAnsi="Palatino Linotype" w:cs="Arial"/>
          <w:i/>
          <w:iCs/>
          <w:lang w:val="es-MX"/>
        </w:rPr>
        <w:t>.</w:t>
      </w:r>
    </w:p>
    <w:p w14:paraId="79232CE6" w14:textId="77777777" w:rsidR="00D16E52" w:rsidRPr="008F0350" w:rsidRDefault="00D16E52" w:rsidP="00D16E52">
      <w:pPr>
        <w:pStyle w:val="Prrafodelista"/>
        <w:spacing w:line="360" w:lineRule="auto"/>
        <w:ind w:left="502"/>
        <w:jc w:val="both"/>
        <w:rPr>
          <w:rFonts w:ascii="Palatino Linotype" w:eastAsia="Calibri" w:hAnsi="Palatino Linotype" w:cs="Tahoma"/>
          <w:color w:val="000000"/>
          <w:sz w:val="22"/>
          <w:szCs w:val="22"/>
          <w:lang w:val="es-MX" w:eastAsia="es-ES_tradnl"/>
        </w:rPr>
      </w:pPr>
    </w:p>
    <w:p w14:paraId="1D68755A" w14:textId="7D0D70C5" w:rsidR="00EA4C66" w:rsidRPr="008F0350" w:rsidRDefault="00EA4C66" w:rsidP="00EA4C6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olor w:val="000000" w:themeColor="text1"/>
        </w:rPr>
        <w:t xml:space="preserve">Por otro lado, si al momento de acudir la Recurrente, requiere la copia simple, el Sujeto </w:t>
      </w:r>
      <w:r w:rsidRPr="008F0350">
        <w:rPr>
          <w:rFonts w:ascii="Palatino Linotype" w:hAnsi="Palatino Linotype"/>
        </w:rPr>
        <w:t>Obligado</w:t>
      </w:r>
      <w:r w:rsidRPr="008F0350">
        <w:rPr>
          <w:rFonts w:ascii="Palatino Linotype" w:hAnsi="Palatino Linotype"/>
          <w:color w:val="000000" w:themeColor="text1"/>
        </w:rPr>
        <w:t xml:space="preserve"> deberá entregarla de manera gratuita, en atención a lo dispuesto por el Criterio  02/18 emitido por el  Instituto Nacional de Transparencia, Acceso a la Información y Protección de Datos Personales (INAI), a saber:</w:t>
      </w:r>
    </w:p>
    <w:p w14:paraId="07AC21B1" w14:textId="77777777" w:rsidR="00EA4C66" w:rsidRPr="008F0350" w:rsidRDefault="00EA4C66" w:rsidP="00EA4C66">
      <w:pPr>
        <w:pStyle w:val="Prrafodelista"/>
        <w:tabs>
          <w:tab w:val="left" w:pos="426"/>
        </w:tabs>
        <w:spacing w:before="240" w:after="240" w:line="360" w:lineRule="auto"/>
        <w:ind w:left="0" w:right="51"/>
        <w:jc w:val="both"/>
        <w:rPr>
          <w:rFonts w:ascii="Palatino Linotype" w:hAnsi="Palatino Linotype"/>
          <w:color w:val="000000" w:themeColor="text1"/>
        </w:rPr>
      </w:pPr>
    </w:p>
    <w:p w14:paraId="71953AF8" w14:textId="69816750" w:rsidR="00EA4C66" w:rsidRPr="008F0350" w:rsidRDefault="00EA4C66" w:rsidP="00EA4C66">
      <w:pPr>
        <w:pStyle w:val="Prrafodelista"/>
        <w:ind w:left="502" w:right="899"/>
        <w:jc w:val="both"/>
        <w:rPr>
          <w:rFonts w:ascii="Palatino Linotype" w:hAnsi="Palatino Linotype"/>
          <w:i/>
          <w:color w:val="000000" w:themeColor="text1"/>
        </w:rPr>
      </w:pPr>
      <w:r w:rsidRPr="008F0350">
        <w:rPr>
          <w:rFonts w:ascii="Palatino Linotype" w:hAnsi="Palatino Linotype" w:cs="Arial"/>
          <w:b/>
          <w:i/>
          <w:iCs/>
          <w:lang w:val="es-MX"/>
        </w:rPr>
        <w:t>Gratuidad</w:t>
      </w:r>
      <w:r w:rsidRPr="008F0350">
        <w:rPr>
          <w:rFonts w:ascii="Palatino Linotype" w:hAnsi="Palatino Linotype"/>
          <w:b/>
          <w:i/>
          <w:color w:val="000000" w:themeColor="text1"/>
        </w:rPr>
        <w:t xml:space="preserve"> de las primeras veinte hojas simples o certificadas. </w:t>
      </w:r>
      <w:r w:rsidRPr="008F0350">
        <w:rPr>
          <w:rFonts w:ascii="Palatino Linotype" w:hAnsi="Palatino Linotype"/>
          <w:i/>
          <w:color w:val="000000" w:themeColor="text1"/>
        </w:rPr>
        <w:t xml:space="preserve">Cuando la entrega de los datos personales sea a través de copias simples o certificadas, las primeras veinte hojas serán </w:t>
      </w:r>
      <w:r w:rsidRPr="008F0350">
        <w:rPr>
          <w:rFonts w:ascii="Palatino Linotype" w:hAnsi="Palatino Linotype"/>
          <w:b/>
          <w:i/>
          <w:color w:val="000000" w:themeColor="text1"/>
        </w:rPr>
        <w:t>sin costo</w:t>
      </w:r>
      <w:r w:rsidRPr="008F0350">
        <w:rPr>
          <w:rFonts w:ascii="Palatino Linotype" w:hAnsi="Palatino Linotype"/>
          <w:i/>
          <w:color w:val="000000" w:themeColor="text1"/>
        </w:rPr>
        <w:t>.</w:t>
      </w:r>
    </w:p>
    <w:p w14:paraId="4B6AB43E" w14:textId="77777777" w:rsidR="00EA4C66" w:rsidRPr="008F0350" w:rsidRDefault="00EA4C66" w:rsidP="00EA4C66">
      <w:pPr>
        <w:pStyle w:val="Prrafodelista"/>
        <w:tabs>
          <w:tab w:val="left" w:pos="426"/>
        </w:tabs>
        <w:spacing w:before="240" w:after="240" w:line="360" w:lineRule="auto"/>
        <w:ind w:left="0" w:right="51"/>
        <w:jc w:val="both"/>
        <w:rPr>
          <w:rFonts w:ascii="Palatino Linotype" w:hAnsi="Palatino Linotype"/>
          <w:color w:val="000000" w:themeColor="text1"/>
        </w:rPr>
      </w:pPr>
    </w:p>
    <w:p w14:paraId="0123A6D9" w14:textId="70C4C908" w:rsidR="005C6C36" w:rsidRPr="008F0350" w:rsidRDefault="005C6C36" w:rsidP="005C6C36">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color w:val="000000" w:themeColor="text1"/>
        </w:rPr>
        <w:t>Asimismo, señalar que la información que sea adjunta al SAIMEX, puede ser reproducida de propia cuenta por la particular, la cual al momento de ser reproducida o impresa en papel, hace las veces de copias simple en el entendido que esta corresponde a únicamente a una reproducción de un documento original que no tiene ninguna certificación oficial de su autenticidad.</w:t>
      </w:r>
    </w:p>
    <w:p w14:paraId="4FC481A9" w14:textId="77777777" w:rsidR="005C6C36" w:rsidRPr="008F0350" w:rsidRDefault="005C6C36" w:rsidP="005C6C36">
      <w:pPr>
        <w:pStyle w:val="Prrafodelista"/>
        <w:tabs>
          <w:tab w:val="left" w:pos="426"/>
        </w:tabs>
        <w:spacing w:before="240" w:after="240" w:line="360" w:lineRule="auto"/>
        <w:ind w:left="0" w:right="51"/>
        <w:jc w:val="both"/>
        <w:rPr>
          <w:rFonts w:ascii="Palatino Linotype" w:hAnsi="Palatino Linotype"/>
          <w:color w:val="000000" w:themeColor="text1"/>
        </w:rPr>
      </w:pPr>
    </w:p>
    <w:p w14:paraId="65EDE6A3" w14:textId="339DDA5B" w:rsidR="00D16E52" w:rsidRPr="00251D15" w:rsidRDefault="00D16E52" w:rsidP="00D16E52">
      <w:pPr>
        <w:pStyle w:val="Prrafodelista"/>
        <w:numPr>
          <w:ilvl w:val="0"/>
          <w:numId w:val="1"/>
        </w:numPr>
        <w:tabs>
          <w:tab w:val="left" w:pos="426"/>
        </w:tabs>
        <w:spacing w:before="240" w:after="240" w:line="360" w:lineRule="auto"/>
        <w:ind w:left="0" w:right="51" w:firstLine="0"/>
        <w:jc w:val="both"/>
        <w:rPr>
          <w:rFonts w:ascii="Palatino Linotype" w:hAnsi="Palatino Linotype"/>
          <w:color w:val="000000" w:themeColor="text1"/>
        </w:rPr>
      </w:pPr>
      <w:r w:rsidRPr="008F0350">
        <w:rPr>
          <w:rFonts w:ascii="Palatino Linotype" w:hAnsi="Palatino Linotype"/>
        </w:rPr>
        <w:t xml:space="preserve">En atención a las consideraciones señaladas, este Órgano Garante determina ordenar la entrega, previa acreditación de la personalidad e identidad, debiendo </w:t>
      </w:r>
      <w:r w:rsidRPr="008F0350">
        <w:rPr>
          <w:rFonts w:ascii="Palatino Linotype" w:hAnsi="Palatino Linotype"/>
          <w:lang w:val="es-MX"/>
        </w:rPr>
        <w:t>el Sujeto Obligado</w:t>
      </w:r>
      <w:r w:rsidR="006B1CBA" w:rsidRPr="008F0350">
        <w:rPr>
          <w:rFonts w:ascii="Palatino Linotype" w:hAnsi="Palatino Linotype"/>
          <w:lang w:val="es-MX"/>
        </w:rPr>
        <w:t xml:space="preserve"> indicar, los días, horarios, ubicación</w:t>
      </w:r>
      <w:r w:rsidR="006B1CBA">
        <w:rPr>
          <w:rFonts w:ascii="Palatino Linotype" w:hAnsi="Palatino Linotype"/>
          <w:lang w:val="es-MX"/>
        </w:rPr>
        <w:t xml:space="preserve"> y persona que le atenderá a efecto de</w:t>
      </w:r>
      <w:r w:rsidRPr="00251D15">
        <w:rPr>
          <w:rFonts w:ascii="Palatino Linotype" w:hAnsi="Palatino Linotype"/>
          <w:lang w:val="es-MX"/>
        </w:rPr>
        <w:t xml:space="preserve"> corroborar que exista identidad entre la solicitante de Acceso a Datos </w:t>
      </w:r>
      <w:r w:rsidRPr="00D16E52">
        <w:rPr>
          <w:rFonts w:ascii="Palatino Linotype" w:hAnsi="Palatino Linotype"/>
        </w:rPr>
        <w:t>Personales</w:t>
      </w:r>
      <w:r w:rsidRPr="00251D15">
        <w:rPr>
          <w:rFonts w:ascii="Palatino Linotype" w:hAnsi="Palatino Linotype"/>
          <w:lang w:val="es-MX"/>
        </w:rPr>
        <w:t xml:space="preserve"> y la identificación exhibida a través del </w:t>
      </w:r>
      <w:r>
        <w:rPr>
          <w:rFonts w:ascii="Palatino Linotype" w:hAnsi="Palatino Linotype"/>
          <w:lang w:val="es-MX"/>
        </w:rPr>
        <w:t>SAIMEX</w:t>
      </w:r>
      <w:r w:rsidRPr="00251D15">
        <w:rPr>
          <w:rFonts w:ascii="Palatino Linotype" w:hAnsi="Palatino Linotype"/>
          <w:lang w:val="es-MX"/>
        </w:rPr>
        <w:t xml:space="preserve">; es decir, </w:t>
      </w:r>
      <w:r>
        <w:rPr>
          <w:rFonts w:ascii="Palatino Linotype" w:hAnsi="Palatino Linotype"/>
          <w:lang w:val="es-MX"/>
        </w:rPr>
        <w:t>l</w:t>
      </w:r>
      <w:r w:rsidRPr="00D16E52">
        <w:rPr>
          <w:rFonts w:ascii="Palatino Linotype" w:hAnsi="Palatino Linotype"/>
          <w:lang w:val="es-MX"/>
        </w:rPr>
        <w:t>a Recurrente</w:t>
      </w:r>
      <w:r w:rsidRPr="00251D15">
        <w:rPr>
          <w:rFonts w:ascii="Palatino Linotype" w:hAnsi="Palatino Linotype"/>
          <w:b/>
          <w:lang w:val="es-MX"/>
        </w:rPr>
        <w:t xml:space="preserve"> </w:t>
      </w:r>
      <w:r w:rsidRPr="00251D15">
        <w:rPr>
          <w:rFonts w:ascii="Palatino Linotype" w:hAnsi="Palatino Linotype"/>
          <w:lang w:val="es-MX"/>
        </w:rPr>
        <w:t xml:space="preserve">deberá </w:t>
      </w:r>
      <w:r w:rsidR="009B7D5D">
        <w:rPr>
          <w:rFonts w:ascii="Palatino Linotype" w:hAnsi="Palatino Linotype"/>
          <w:lang w:val="es-MX"/>
        </w:rPr>
        <w:t>personalmente</w:t>
      </w:r>
      <w:r w:rsidRPr="00251D15">
        <w:rPr>
          <w:rFonts w:ascii="Palatino Linotype" w:hAnsi="Palatino Linotype"/>
          <w:lang w:val="es-MX"/>
        </w:rPr>
        <w:t xml:space="preserve"> ante </w:t>
      </w:r>
      <w:r>
        <w:rPr>
          <w:rFonts w:ascii="Palatino Linotype" w:hAnsi="Palatino Linotype"/>
          <w:lang w:val="es-MX"/>
        </w:rPr>
        <w:t>el</w:t>
      </w:r>
      <w:r w:rsidRPr="00251D15">
        <w:rPr>
          <w:rFonts w:ascii="Palatino Linotype" w:hAnsi="Palatino Linotype"/>
          <w:b/>
          <w:lang w:val="es-MX"/>
        </w:rPr>
        <w:t xml:space="preserve"> </w:t>
      </w:r>
      <w:r w:rsidRPr="00D16E52">
        <w:rPr>
          <w:rFonts w:ascii="Palatino Linotype" w:hAnsi="Palatino Linotype"/>
          <w:lang w:val="es-MX"/>
        </w:rPr>
        <w:t>Sujeto Obligado</w:t>
      </w:r>
      <w:r w:rsidRPr="00251D15">
        <w:rPr>
          <w:rFonts w:ascii="Palatino Linotype" w:hAnsi="Palatino Linotype"/>
          <w:lang w:val="es-MX"/>
        </w:rPr>
        <w:t xml:space="preserve"> </w:t>
      </w:r>
      <w:r w:rsidRPr="00251D15">
        <w:rPr>
          <w:rFonts w:ascii="Palatino Linotype" w:hAnsi="Palatino Linotype"/>
          <w:color w:val="000000" w:themeColor="text1"/>
        </w:rPr>
        <w:t xml:space="preserve">acreditar </w:t>
      </w:r>
      <w:r w:rsidR="00002B26">
        <w:rPr>
          <w:rFonts w:ascii="Palatino Linotype" w:hAnsi="Palatino Linotype"/>
          <w:color w:val="000000" w:themeColor="text1"/>
        </w:rPr>
        <w:t xml:space="preserve">su </w:t>
      </w:r>
      <w:r w:rsidRPr="00251D15">
        <w:rPr>
          <w:rFonts w:ascii="Palatino Linotype" w:hAnsi="Palatino Linotype"/>
          <w:color w:val="000000" w:themeColor="text1"/>
        </w:rPr>
        <w:t xml:space="preserve">personalidad e identidad como titular de los datos a los que desea tener acceso; asimismo, </w:t>
      </w:r>
      <w:r w:rsidR="00002B26">
        <w:rPr>
          <w:rFonts w:ascii="Palatino Linotype" w:hAnsi="Palatino Linotype"/>
          <w:color w:val="000000" w:themeColor="text1"/>
        </w:rPr>
        <w:t xml:space="preserve">por su parte </w:t>
      </w:r>
      <w:r w:rsidR="00002B26" w:rsidRPr="00002B26">
        <w:rPr>
          <w:rFonts w:ascii="Palatino Linotype" w:hAnsi="Palatino Linotype"/>
        </w:rPr>
        <w:t>el</w:t>
      </w:r>
      <w:r w:rsidR="00002B26" w:rsidRPr="00251D15">
        <w:rPr>
          <w:rFonts w:ascii="Palatino Linotype" w:hAnsi="Palatino Linotype"/>
          <w:b/>
        </w:rPr>
        <w:t xml:space="preserve"> Sujeto Obligado</w:t>
      </w:r>
      <w:r w:rsidRPr="00251D15">
        <w:rPr>
          <w:rFonts w:ascii="Palatino Linotype" w:hAnsi="Palatino Linotype"/>
          <w:b/>
        </w:rPr>
        <w:t xml:space="preserve"> </w:t>
      </w:r>
      <w:r w:rsidRPr="00251D15">
        <w:rPr>
          <w:rFonts w:ascii="Palatino Linotype" w:hAnsi="Palatino Linotype"/>
          <w:color w:val="000000" w:themeColor="text1"/>
        </w:rPr>
        <w:t xml:space="preserve">deberá cerciorarse que la información </w:t>
      </w:r>
      <w:r w:rsidR="00002B26">
        <w:rPr>
          <w:rFonts w:ascii="Palatino Linotype" w:hAnsi="Palatino Linotype"/>
          <w:color w:val="000000" w:themeColor="text1"/>
        </w:rPr>
        <w:t xml:space="preserve">a </w:t>
      </w:r>
      <w:r w:rsidRPr="00251D15">
        <w:rPr>
          <w:rFonts w:ascii="Palatino Linotype" w:hAnsi="Palatino Linotype"/>
          <w:color w:val="000000" w:themeColor="text1"/>
        </w:rPr>
        <w:t>entrega</w:t>
      </w:r>
      <w:r w:rsidR="00002B26">
        <w:rPr>
          <w:rFonts w:ascii="Palatino Linotype" w:hAnsi="Palatino Linotype"/>
          <w:color w:val="000000" w:themeColor="text1"/>
        </w:rPr>
        <w:t>r</w:t>
      </w:r>
      <w:r w:rsidRPr="00251D15">
        <w:rPr>
          <w:rFonts w:ascii="Palatino Linotype" w:hAnsi="Palatino Linotype"/>
          <w:color w:val="000000" w:themeColor="text1"/>
        </w:rPr>
        <w:t xml:space="preserve"> corresponda a l</w:t>
      </w:r>
      <w:r w:rsidR="006B1CBA">
        <w:rPr>
          <w:rFonts w:ascii="Palatino Linotype" w:hAnsi="Palatino Linotype"/>
          <w:color w:val="000000" w:themeColor="text1"/>
        </w:rPr>
        <w:t>a factura que sirvió de base para la emisión de la tarjeta de circulación que obra en las constancias del expediente electrónico en que se actúa</w:t>
      </w:r>
      <w:r w:rsidRPr="00251D15">
        <w:rPr>
          <w:rFonts w:ascii="Palatino Linotype" w:eastAsia="Calibri" w:hAnsi="Palatino Linotype" w:cs="Tahoma"/>
          <w:color w:val="000000"/>
        </w:rPr>
        <w:t xml:space="preserve">.  </w:t>
      </w:r>
    </w:p>
    <w:p w14:paraId="557E6A51" w14:textId="36FB68BD" w:rsidR="00D16E52" w:rsidRDefault="00D16E52" w:rsidP="006B1CBA">
      <w:pPr>
        <w:pStyle w:val="Prrafodelista"/>
        <w:tabs>
          <w:tab w:val="left" w:pos="426"/>
        </w:tabs>
        <w:spacing w:before="240" w:after="240" w:line="360" w:lineRule="auto"/>
        <w:ind w:left="0" w:right="51"/>
        <w:jc w:val="both"/>
        <w:rPr>
          <w:rFonts w:ascii="Palatino Linotype" w:eastAsia="Palatino Linotype" w:hAnsi="Palatino Linotype" w:cs="Palatino Linotype"/>
        </w:rPr>
      </w:pPr>
    </w:p>
    <w:p w14:paraId="5BB55EF1" w14:textId="557990E1" w:rsidR="006B1CBA" w:rsidRPr="00EA4C66" w:rsidRDefault="006B1CBA" w:rsidP="006B1CBA">
      <w:pPr>
        <w:pStyle w:val="Prrafodelista"/>
        <w:numPr>
          <w:ilvl w:val="0"/>
          <w:numId w:val="1"/>
        </w:numPr>
        <w:tabs>
          <w:tab w:val="left" w:pos="426"/>
        </w:tabs>
        <w:spacing w:before="240" w:after="240" w:line="360" w:lineRule="auto"/>
        <w:ind w:left="0" w:right="51" w:firstLine="0"/>
        <w:jc w:val="both"/>
        <w:rPr>
          <w:rFonts w:ascii="Palatino Linotype" w:hAnsi="Palatino Linotype" w:cs="Arial"/>
        </w:rPr>
      </w:pPr>
      <w:r w:rsidRPr="00251D15">
        <w:rPr>
          <w:rFonts w:ascii="Palatino Linotype" w:hAnsi="Palatino Linotype" w:cs="Arial"/>
          <w:color w:val="000000" w:themeColor="text1"/>
        </w:rPr>
        <w:t xml:space="preserve">En razón de lo anterior, este Instituto estima que las razones o motivos de inconformidad </w:t>
      </w:r>
      <w:r w:rsidRPr="006B1CBA">
        <w:rPr>
          <w:rFonts w:ascii="Palatino Linotype" w:hAnsi="Palatino Linotype"/>
        </w:rPr>
        <w:t>hechos</w:t>
      </w:r>
      <w:r w:rsidRPr="00251D15">
        <w:rPr>
          <w:rFonts w:ascii="Palatino Linotype" w:hAnsi="Palatino Linotype" w:cs="Arial"/>
          <w:color w:val="000000" w:themeColor="text1"/>
        </w:rPr>
        <w:t xml:space="preserve"> valer por </w:t>
      </w:r>
      <w:r w:rsidRPr="00251D15">
        <w:rPr>
          <w:rFonts w:ascii="Palatino Linotype" w:hAnsi="Palatino Linotype" w:cs="Arial"/>
          <w:b/>
          <w:color w:val="000000" w:themeColor="text1"/>
        </w:rPr>
        <w:t>LA RECURRENTE</w:t>
      </w:r>
      <w:r w:rsidRPr="00251D15">
        <w:rPr>
          <w:rFonts w:ascii="Palatino Linotype" w:hAnsi="Palatino Linotype" w:cs="Arial"/>
          <w:color w:val="000000" w:themeColor="text1"/>
        </w:rPr>
        <w:t xml:space="preserve"> devienen </w:t>
      </w:r>
      <w:r w:rsidRPr="00251D15">
        <w:rPr>
          <w:rFonts w:ascii="Palatino Linotype" w:hAnsi="Palatino Linotype" w:cs="Arial"/>
          <w:b/>
          <w:color w:val="000000" w:themeColor="text1"/>
        </w:rPr>
        <w:t>fundadas</w:t>
      </w:r>
      <w:r w:rsidRPr="00251D15">
        <w:rPr>
          <w:rFonts w:ascii="Palatino Linotype" w:hAnsi="Palatino Linotype" w:cs="Arial"/>
          <w:color w:val="000000" w:themeColor="text1"/>
        </w:rPr>
        <w:t xml:space="preserve"> y suficientes para </w:t>
      </w:r>
      <w:r w:rsidRPr="00251D15">
        <w:rPr>
          <w:rFonts w:ascii="Palatino Linotype" w:hAnsi="Palatino Linotype" w:cs="Arial"/>
          <w:b/>
          <w:color w:val="000000" w:themeColor="text1"/>
        </w:rPr>
        <w:t xml:space="preserve">MODIFICAR </w:t>
      </w:r>
      <w:r w:rsidRPr="00251D15">
        <w:rPr>
          <w:rFonts w:ascii="Palatino Linotype" w:hAnsi="Palatino Linotype" w:cs="Arial"/>
          <w:color w:val="000000" w:themeColor="text1"/>
        </w:rPr>
        <w:t xml:space="preserve">la respuesta del </w:t>
      </w:r>
      <w:r w:rsidRPr="00251D15">
        <w:rPr>
          <w:rFonts w:ascii="Palatino Linotype" w:hAnsi="Palatino Linotype" w:cs="Arial"/>
          <w:b/>
          <w:color w:val="000000" w:themeColor="text1"/>
        </w:rPr>
        <w:t>SUJETO OBLIGADO</w:t>
      </w:r>
      <w:r w:rsidRPr="00251D15">
        <w:rPr>
          <w:rFonts w:ascii="Palatino Linotype" w:hAnsi="Palatino Linotype" w:cs="Arial"/>
          <w:color w:val="000000" w:themeColor="text1"/>
        </w:rPr>
        <w:t xml:space="preserve"> y ordenarle haga entrega de la información descrita en el presente Considerando</w:t>
      </w:r>
      <w:r w:rsidR="00002B26">
        <w:rPr>
          <w:rFonts w:ascii="Palatino Linotype" w:hAnsi="Palatino Linotype" w:cs="Arial"/>
          <w:color w:val="000000" w:themeColor="text1"/>
        </w:rPr>
        <w:t xml:space="preserve"> </w:t>
      </w:r>
      <w:r w:rsidR="00002B26" w:rsidRPr="00002B26">
        <w:rPr>
          <w:rFonts w:ascii="Palatino Linotype" w:hAnsi="Palatino Linotype" w:cs="Arial"/>
          <w:b/>
          <w:i/>
          <w:color w:val="000000" w:themeColor="text1"/>
        </w:rPr>
        <w:t>in situ</w:t>
      </w:r>
      <w:r w:rsidRPr="00251D15">
        <w:rPr>
          <w:rFonts w:ascii="Palatino Linotype" w:hAnsi="Palatino Linotype" w:cs="Arial"/>
          <w:color w:val="000000" w:themeColor="text1"/>
        </w:rPr>
        <w:t>.</w:t>
      </w:r>
    </w:p>
    <w:p w14:paraId="60AE7243" w14:textId="77777777" w:rsidR="00EA4C66" w:rsidRPr="00EA4C66" w:rsidRDefault="00EA4C66" w:rsidP="00EA4C66">
      <w:pPr>
        <w:pStyle w:val="Prrafodelista"/>
        <w:rPr>
          <w:rFonts w:ascii="Palatino Linotype" w:hAnsi="Palatino Linotype" w:cs="Arial"/>
        </w:rPr>
      </w:pPr>
    </w:p>
    <w:p w14:paraId="128A460D" w14:textId="5FB9712A" w:rsidR="00925C37" w:rsidRPr="0098009C" w:rsidRDefault="0098009C" w:rsidP="0098009C">
      <w:pPr>
        <w:numPr>
          <w:ilvl w:val="0"/>
          <w:numId w:val="1"/>
        </w:numPr>
        <w:spacing w:line="360" w:lineRule="auto"/>
        <w:ind w:left="0" w:firstLine="0"/>
        <w:contextualSpacing/>
        <w:jc w:val="both"/>
        <w:rPr>
          <w:rFonts w:ascii="Palatino Linotype" w:eastAsia="Calibri" w:hAnsi="Palatino Linotype" w:cs="Arial"/>
        </w:rPr>
      </w:pPr>
      <w:r w:rsidRPr="00777A82">
        <w:rPr>
          <w:rFonts w:ascii="Palatino Linotype" w:hAnsi="Palatino Linotype" w:cs="Arial"/>
          <w:color w:val="222222"/>
        </w:rPr>
        <w:t xml:space="preserve">Por lo anteriormente expuesto y fundado, este </w:t>
      </w:r>
      <w:r w:rsidRPr="00777A82">
        <w:rPr>
          <w:rFonts w:ascii="Palatino Linotype" w:hAnsi="Palatino Linotype" w:cs="Arial"/>
          <w:b/>
          <w:bCs/>
          <w:color w:val="222222"/>
        </w:rPr>
        <w:t>ÓRGANO GARANTE</w:t>
      </w:r>
      <w:r w:rsidRPr="00777A82">
        <w:rPr>
          <w:rFonts w:ascii="Palatino Linotype" w:hAnsi="Palatino Linotype" w:cs="Arial"/>
          <w:color w:val="222222"/>
        </w:rPr>
        <w:t xml:space="preserve"> emite los siguientes:</w:t>
      </w:r>
    </w:p>
    <w:p w14:paraId="2B3E7B97" w14:textId="77777777" w:rsidR="0098009C" w:rsidRDefault="0098009C" w:rsidP="0098009C">
      <w:pPr>
        <w:pStyle w:val="Prrafodelista"/>
        <w:rPr>
          <w:rFonts w:ascii="Palatino Linotype" w:eastAsia="Calibri" w:hAnsi="Palatino Linotype" w:cs="Arial"/>
        </w:rPr>
      </w:pPr>
    </w:p>
    <w:p w14:paraId="52AAF95C" w14:textId="77777777" w:rsidR="00AC5C39" w:rsidRPr="003C7186" w:rsidRDefault="00AC5C39" w:rsidP="002A7309">
      <w:pPr>
        <w:keepNext/>
        <w:keepLines/>
        <w:spacing w:line="360" w:lineRule="auto"/>
        <w:jc w:val="center"/>
        <w:outlineLvl w:val="0"/>
        <w:rPr>
          <w:rFonts w:ascii="Palatino Linotype" w:eastAsiaTheme="majorEastAsia" w:hAnsi="Palatino Linotype" w:cstheme="majorBidi"/>
          <w:b/>
          <w:color w:val="000000" w:themeColor="text1"/>
          <w:lang w:eastAsia="en-US"/>
        </w:rPr>
      </w:pPr>
      <w:r w:rsidRPr="003C7186">
        <w:rPr>
          <w:rFonts w:ascii="Palatino Linotype" w:eastAsiaTheme="majorEastAsia" w:hAnsi="Palatino Linotype" w:cstheme="majorBidi"/>
          <w:b/>
          <w:color w:val="000000" w:themeColor="text1"/>
          <w:lang w:eastAsia="en-US"/>
        </w:rPr>
        <w:t>R E S O L U T I V O S</w:t>
      </w:r>
    </w:p>
    <w:p w14:paraId="2D9CB1E0" w14:textId="77777777" w:rsidR="002A7309" w:rsidRPr="003C7186" w:rsidRDefault="002A7309" w:rsidP="002A7309">
      <w:pPr>
        <w:spacing w:line="360" w:lineRule="auto"/>
        <w:jc w:val="both"/>
        <w:rPr>
          <w:rFonts w:ascii="Palatino Linotype" w:eastAsia="Times New Roman" w:hAnsi="Palatino Linotype" w:cs="Arial"/>
          <w:b/>
        </w:rPr>
      </w:pPr>
    </w:p>
    <w:p w14:paraId="28DE6322" w14:textId="25C82726" w:rsidR="00F9477D" w:rsidRDefault="00CC1A48" w:rsidP="00762989">
      <w:pPr>
        <w:spacing w:line="360" w:lineRule="auto"/>
        <w:jc w:val="both"/>
        <w:rPr>
          <w:rFonts w:ascii="Palatino Linotype" w:eastAsia="Times New Roman" w:hAnsi="Palatino Linotype" w:cs="Arial"/>
          <w:lang w:val="es-ES"/>
        </w:rPr>
      </w:pPr>
      <w:r w:rsidRPr="003C7186">
        <w:rPr>
          <w:rFonts w:ascii="Palatino Linotype" w:eastAsia="Times New Roman" w:hAnsi="Palatino Linotype" w:cs="Arial"/>
          <w:b/>
        </w:rPr>
        <w:t>Primero</w:t>
      </w:r>
      <w:r w:rsidRPr="003C7186">
        <w:rPr>
          <w:rFonts w:ascii="Palatino Linotype" w:eastAsia="Times New Roman" w:hAnsi="Palatino Linotype" w:cs="Arial"/>
          <w:lang w:val="es-ES"/>
        </w:rPr>
        <w:t xml:space="preserve">. </w:t>
      </w:r>
      <w:r w:rsidR="006B1CBA">
        <w:rPr>
          <w:rFonts w:ascii="Palatino Linotype" w:eastAsia="Times New Roman" w:hAnsi="Palatino Linotype" w:cs="Arial"/>
          <w:lang w:val="es-ES"/>
        </w:rPr>
        <w:t>Resultan</w:t>
      </w:r>
      <w:r w:rsidR="00401393" w:rsidRPr="003C7186">
        <w:rPr>
          <w:rFonts w:ascii="Palatino Linotype" w:eastAsia="Times New Roman" w:hAnsi="Palatino Linotype" w:cs="Arial"/>
          <w:lang w:val="es-ES"/>
        </w:rPr>
        <w:t xml:space="preserve"> </w:t>
      </w:r>
      <w:r w:rsidR="00F9477D" w:rsidRPr="003C7186">
        <w:rPr>
          <w:rFonts w:ascii="Palatino Linotype" w:eastAsia="Times New Roman" w:hAnsi="Palatino Linotype" w:cs="Arial"/>
          <w:lang w:val="es-ES"/>
        </w:rPr>
        <w:t xml:space="preserve">fundadas las razones o motivos de inconformidad hechos valer en el Recurso de Revisión </w:t>
      </w:r>
      <w:r w:rsidR="006B1CBA" w:rsidRPr="00EA4C66">
        <w:rPr>
          <w:rFonts w:ascii="Palatino Linotype" w:eastAsia="Times New Roman" w:hAnsi="Palatino Linotype" w:cs="Arial"/>
          <w:b/>
          <w:lang w:val="es-ES"/>
        </w:rPr>
        <w:t>00478/INFOEM/IP/RR/2024</w:t>
      </w:r>
      <w:r w:rsidR="00F9477D" w:rsidRPr="003C7186">
        <w:rPr>
          <w:rFonts w:ascii="Palatino Linotype" w:hAnsi="Palatino Linotype"/>
        </w:rPr>
        <w:t>,</w:t>
      </w:r>
      <w:r w:rsidR="00F9477D" w:rsidRPr="003C7186">
        <w:rPr>
          <w:rFonts w:ascii="Palatino Linotype" w:eastAsia="Times New Roman" w:hAnsi="Palatino Linotype" w:cs="Arial"/>
          <w:b/>
          <w:lang w:val="es-ES"/>
        </w:rPr>
        <w:t xml:space="preserve"> </w:t>
      </w:r>
      <w:r w:rsidR="00F9477D" w:rsidRPr="003C7186">
        <w:rPr>
          <w:rFonts w:ascii="Palatino Linotype" w:eastAsia="Times New Roman" w:hAnsi="Palatino Linotype" w:cs="Arial"/>
          <w:lang w:val="es-ES"/>
        </w:rPr>
        <w:t>en términos del Considerando</w:t>
      </w:r>
      <w:r w:rsidR="00E33025" w:rsidRPr="003C7186">
        <w:rPr>
          <w:rFonts w:ascii="Palatino Linotype" w:eastAsia="Times New Roman" w:hAnsi="Palatino Linotype" w:cs="Arial"/>
          <w:lang w:val="es-ES"/>
        </w:rPr>
        <w:t xml:space="preserve"> y Quinto</w:t>
      </w:r>
      <w:r w:rsidR="00F9477D" w:rsidRPr="003C7186">
        <w:rPr>
          <w:rFonts w:ascii="Palatino Linotype" w:eastAsia="Times New Roman" w:hAnsi="Palatino Linotype" w:cs="Arial"/>
          <w:b/>
          <w:lang w:val="es-ES"/>
        </w:rPr>
        <w:t xml:space="preserve"> </w:t>
      </w:r>
      <w:r w:rsidR="003C35CB" w:rsidRPr="003C7186">
        <w:rPr>
          <w:rFonts w:ascii="Palatino Linotype" w:eastAsia="Times New Roman" w:hAnsi="Palatino Linotype" w:cs="Arial"/>
          <w:lang w:val="es-ES"/>
        </w:rPr>
        <w:t>de la presente R</w:t>
      </w:r>
      <w:r w:rsidR="00405217" w:rsidRPr="003C7186">
        <w:rPr>
          <w:rFonts w:ascii="Palatino Linotype" w:eastAsia="Times New Roman" w:hAnsi="Palatino Linotype" w:cs="Arial"/>
          <w:lang w:val="es-ES"/>
        </w:rPr>
        <w:t>esolución.</w:t>
      </w:r>
    </w:p>
    <w:p w14:paraId="6B56F2CB" w14:textId="77777777" w:rsidR="00A52C08" w:rsidRPr="003C7186" w:rsidRDefault="00A52C08" w:rsidP="00762989">
      <w:pPr>
        <w:spacing w:line="360" w:lineRule="auto"/>
        <w:jc w:val="both"/>
        <w:rPr>
          <w:rFonts w:ascii="Palatino Linotype" w:eastAsia="Times New Roman" w:hAnsi="Palatino Linotype" w:cs="Arial"/>
          <w:lang w:val="es-ES"/>
        </w:rPr>
      </w:pPr>
    </w:p>
    <w:p w14:paraId="6BC42E0E" w14:textId="2508535A" w:rsidR="006B1CBA" w:rsidRPr="00251D15" w:rsidRDefault="00CC1A48" w:rsidP="006B1CBA">
      <w:pPr>
        <w:spacing w:line="360" w:lineRule="auto"/>
        <w:jc w:val="both"/>
        <w:rPr>
          <w:rFonts w:ascii="Palatino Linotype" w:hAnsi="Palatino Linotype" w:cs="Arial"/>
          <w:color w:val="000000" w:themeColor="text1"/>
          <w:lang w:val="es-MX"/>
        </w:rPr>
      </w:pPr>
      <w:r w:rsidRPr="003C7186">
        <w:rPr>
          <w:rFonts w:ascii="Palatino Linotype" w:eastAsia="Times New Roman" w:hAnsi="Palatino Linotype" w:cs="Times New Roman"/>
          <w:b/>
        </w:rPr>
        <w:t xml:space="preserve">Segundo. </w:t>
      </w:r>
      <w:r w:rsidR="00F9477D" w:rsidRPr="003C7186">
        <w:rPr>
          <w:rFonts w:ascii="Palatino Linotype" w:eastAsia="MS Mincho" w:hAnsi="Palatino Linotype" w:cs="Times New Roman"/>
          <w:color w:val="000000" w:themeColor="text1"/>
        </w:rPr>
        <w:t xml:space="preserve">Se </w:t>
      </w:r>
      <w:r w:rsidR="00754B83" w:rsidRPr="003C7186">
        <w:rPr>
          <w:rFonts w:ascii="Palatino Linotype" w:eastAsia="MS Mincho" w:hAnsi="Palatino Linotype" w:cs="Times New Roman"/>
          <w:b/>
          <w:color w:val="000000" w:themeColor="text1"/>
        </w:rPr>
        <w:t>MODIFI</w:t>
      </w:r>
      <w:r w:rsidR="005E26FA" w:rsidRPr="003C7186">
        <w:rPr>
          <w:rFonts w:ascii="Palatino Linotype" w:eastAsia="MS Mincho" w:hAnsi="Palatino Linotype" w:cs="Times New Roman"/>
          <w:b/>
          <w:color w:val="000000" w:themeColor="text1"/>
        </w:rPr>
        <w:t>CA</w:t>
      </w:r>
      <w:r w:rsidR="00F9477D" w:rsidRPr="003C7186">
        <w:rPr>
          <w:rFonts w:ascii="Palatino Linotype" w:eastAsia="MS Mincho" w:hAnsi="Palatino Linotype" w:cs="Times New Roman"/>
          <w:b/>
          <w:color w:val="000000" w:themeColor="text1"/>
        </w:rPr>
        <w:t xml:space="preserve"> </w:t>
      </w:r>
      <w:r w:rsidR="00F9477D" w:rsidRPr="003C7186">
        <w:rPr>
          <w:rFonts w:ascii="Palatino Linotype" w:eastAsia="MS Mincho" w:hAnsi="Palatino Linotype" w:cs="Times New Roman"/>
          <w:color w:val="000000" w:themeColor="text1"/>
        </w:rPr>
        <w:t>la respuesta emitida por</w:t>
      </w:r>
      <w:r w:rsidRPr="003C7186">
        <w:rPr>
          <w:rFonts w:ascii="Palatino Linotype" w:eastAsia="MS Mincho" w:hAnsi="Palatino Linotype" w:cs="Times New Roman"/>
          <w:color w:val="000000" w:themeColor="text1"/>
        </w:rPr>
        <w:t xml:space="preserve"> la</w:t>
      </w:r>
      <w:r w:rsidR="00F9477D" w:rsidRPr="003C7186">
        <w:rPr>
          <w:rFonts w:ascii="Palatino Linotype" w:eastAsia="MS Mincho" w:hAnsi="Palatino Linotype" w:cs="Times New Roman"/>
          <w:color w:val="000000" w:themeColor="text1"/>
        </w:rPr>
        <w:t xml:space="preserve"> </w:t>
      </w:r>
      <w:r w:rsidR="00C85340" w:rsidRPr="003C7186">
        <w:rPr>
          <w:rFonts w:ascii="Palatino Linotype" w:eastAsia="MS Mincho" w:hAnsi="Palatino Linotype" w:cs="Times New Roman"/>
          <w:b/>
          <w:color w:val="000000" w:themeColor="text1"/>
        </w:rPr>
        <w:t>Secretaría de Finanzas</w:t>
      </w:r>
      <w:r w:rsidRPr="003C7186">
        <w:rPr>
          <w:rFonts w:ascii="Palatino Linotype" w:eastAsia="MS Mincho" w:hAnsi="Palatino Linotype" w:cs="Times New Roman"/>
          <w:b/>
          <w:color w:val="000000" w:themeColor="text1"/>
        </w:rPr>
        <w:t xml:space="preserve"> </w:t>
      </w:r>
      <w:r w:rsidR="00F9477D" w:rsidRPr="003C7186">
        <w:rPr>
          <w:rFonts w:ascii="Palatino Linotype" w:eastAsia="MS Mincho" w:hAnsi="Palatino Linotype" w:cs="Times New Roman"/>
          <w:color w:val="000000" w:themeColor="text1"/>
        </w:rPr>
        <w:t xml:space="preserve">y se </w:t>
      </w:r>
      <w:r w:rsidR="00F9477D" w:rsidRPr="003C7186">
        <w:rPr>
          <w:rFonts w:ascii="Palatino Linotype" w:eastAsia="MS Mincho" w:hAnsi="Palatino Linotype" w:cs="Times New Roman"/>
          <w:b/>
          <w:color w:val="000000" w:themeColor="text1"/>
        </w:rPr>
        <w:t>ORDENA</w:t>
      </w:r>
      <w:r w:rsidR="00F9477D" w:rsidRPr="003C7186">
        <w:rPr>
          <w:rFonts w:ascii="Palatino Linotype" w:eastAsia="MS Mincho" w:hAnsi="Palatino Linotype" w:cs="Times New Roman"/>
          <w:color w:val="000000" w:themeColor="text1"/>
        </w:rPr>
        <w:t xml:space="preserve"> </w:t>
      </w:r>
      <w:bookmarkStart w:id="151" w:name="_Toc503891610"/>
      <w:bookmarkStart w:id="152" w:name="_Toc453696503"/>
      <w:bookmarkStart w:id="153" w:name="_Toc454301156"/>
      <w:bookmarkStart w:id="154" w:name="_Toc462653938"/>
      <w:bookmarkStart w:id="155" w:name="_Toc477891769"/>
      <w:bookmarkStart w:id="156" w:name="_Toc477891859"/>
      <w:bookmarkStart w:id="157" w:name="_Toc481576260"/>
      <w:bookmarkStart w:id="158" w:name="_Toc492590392"/>
      <w:r w:rsidR="00F9477D" w:rsidRPr="003C7186">
        <w:rPr>
          <w:rFonts w:ascii="Palatino Linotype" w:eastAsia="MS Mincho" w:hAnsi="Palatino Linotype" w:cs="Times New Roman"/>
          <w:color w:val="000000" w:themeColor="text1"/>
        </w:rPr>
        <w:t xml:space="preserve">entregar </w:t>
      </w:r>
      <w:r w:rsidR="00EE7DF1">
        <w:rPr>
          <w:rFonts w:ascii="Palatino Linotype" w:eastAsia="MS Mincho" w:hAnsi="Palatino Linotype" w:cs="Times New Roman"/>
          <w:color w:val="000000" w:themeColor="text1"/>
        </w:rPr>
        <w:t xml:space="preserve"> de manera </w:t>
      </w:r>
      <w:r w:rsidR="006B1CBA" w:rsidRPr="006B1CBA">
        <w:rPr>
          <w:rFonts w:ascii="Palatino Linotype" w:eastAsia="MS Mincho" w:hAnsi="Palatino Linotype" w:cs="Times New Roman"/>
          <w:color w:val="000000" w:themeColor="text1"/>
        </w:rPr>
        <w:t>directa</w:t>
      </w:r>
      <w:r w:rsidR="006B1CBA">
        <w:rPr>
          <w:rFonts w:ascii="Palatino Linotype" w:eastAsia="MS Mincho" w:hAnsi="Palatino Linotype" w:cs="Times New Roman"/>
          <w:color w:val="000000" w:themeColor="text1"/>
        </w:rPr>
        <w:t xml:space="preserve"> y </w:t>
      </w:r>
      <w:r w:rsidR="00B62E6B" w:rsidRPr="003C7186">
        <w:rPr>
          <w:rFonts w:ascii="Palatino Linotype" w:eastAsia="MS Mincho" w:hAnsi="Palatino Linotype" w:cs="Times New Roman"/>
          <w:color w:val="000000" w:themeColor="text1"/>
        </w:rPr>
        <w:t>vía Sistema de Acceso a la Información Mexiquense (SAIMEX</w:t>
      </w:r>
      <w:r w:rsidRPr="003C7186">
        <w:rPr>
          <w:rFonts w:ascii="Palatino Linotype" w:eastAsia="MS Mincho" w:hAnsi="Palatino Linotype" w:cs="Times New Roman"/>
          <w:color w:val="000000" w:themeColor="text1"/>
        </w:rPr>
        <w:t>)</w:t>
      </w:r>
      <w:r w:rsidR="006D5EB5" w:rsidRPr="003C7186">
        <w:rPr>
          <w:rFonts w:ascii="Palatino Linotype" w:eastAsia="MS Mincho" w:hAnsi="Palatino Linotype" w:cs="Times New Roman"/>
          <w:color w:val="000000" w:themeColor="text1"/>
        </w:rPr>
        <w:t>,</w:t>
      </w:r>
      <w:r w:rsidR="00401393" w:rsidRPr="003C7186">
        <w:rPr>
          <w:rFonts w:ascii="Palatino Linotype" w:eastAsia="MS Mincho" w:hAnsi="Palatino Linotype" w:cs="Times New Roman"/>
          <w:color w:val="000000" w:themeColor="text1"/>
        </w:rPr>
        <w:t xml:space="preserve"> </w:t>
      </w:r>
      <w:r w:rsidR="006B1CBA" w:rsidRPr="00A52C08">
        <w:rPr>
          <w:rFonts w:ascii="Palatino Linotype" w:hAnsi="Palatino Linotype" w:cs="Arial"/>
          <w:color w:val="000000" w:themeColor="text1"/>
        </w:rPr>
        <w:t xml:space="preserve">previa acreditación de identidad de </w:t>
      </w:r>
      <w:r w:rsidR="006B1CBA" w:rsidRPr="00A52C08">
        <w:rPr>
          <w:rFonts w:ascii="Palatino Linotype" w:hAnsi="Palatino Linotype" w:cs="Arial"/>
          <w:b/>
          <w:color w:val="000000" w:themeColor="text1"/>
        </w:rPr>
        <w:t>La Recurrente,</w:t>
      </w:r>
      <w:r w:rsidR="006B1CBA" w:rsidRPr="00251D15">
        <w:rPr>
          <w:rFonts w:ascii="Palatino Linotype" w:hAnsi="Palatino Linotype" w:cs="Arial"/>
          <w:b/>
          <w:color w:val="000000" w:themeColor="text1"/>
        </w:rPr>
        <w:t xml:space="preserve"> </w:t>
      </w:r>
      <w:r w:rsidR="006B1CBA" w:rsidRPr="00251D15">
        <w:rPr>
          <w:rFonts w:ascii="Palatino Linotype" w:hAnsi="Palatino Linotype" w:cs="Arial"/>
          <w:color w:val="000000" w:themeColor="text1"/>
        </w:rPr>
        <w:t>lo siguiente</w:t>
      </w:r>
      <w:r w:rsidR="006B1CBA" w:rsidRPr="00251D15">
        <w:rPr>
          <w:rFonts w:ascii="Palatino Linotype" w:hAnsi="Palatino Linotype" w:cs="Arial"/>
          <w:color w:val="000000" w:themeColor="text1"/>
          <w:lang w:val="es-MX"/>
        </w:rPr>
        <w:t xml:space="preserve">: </w:t>
      </w:r>
    </w:p>
    <w:p w14:paraId="458E4726" w14:textId="77777777" w:rsidR="00763EE3" w:rsidRPr="003C7186" w:rsidRDefault="00763EE3" w:rsidP="00763EE3">
      <w:pPr>
        <w:pStyle w:val="Prrafodelista"/>
        <w:tabs>
          <w:tab w:val="left" w:pos="8080"/>
        </w:tabs>
        <w:spacing w:line="360" w:lineRule="auto"/>
        <w:ind w:left="1134" w:right="49"/>
        <w:jc w:val="both"/>
        <w:rPr>
          <w:rFonts w:ascii="Palatino Linotype" w:eastAsia="Palatino Linotype" w:hAnsi="Palatino Linotype" w:cs="Palatino Linotype"/>
        </w:rPr>
      </w:pPr>
    </w:p>
    <w:p w14:paraId="03EE7BE0" w14:textId="1877BE63" w:rsidR="00401393" w:rsidRPr="003C7186" w:rsidRDefault="00EA4C66" w:rsidP="00EA4C66">
      <w:pPr>
        <w:pStyle w:val="Prrafodelista"/>
        <w:numPr>
          <w:ilvl w:val="0"/>
          <w:numId w:val="15"/>
        </w:numPr>
        <w:tabs>
          <w:tab w:val="left" w:pos="8080"/>
        </w:tabs>
        <w:ind w:left="851" w:right="474"/>
        <w:jc w:val="both"/>
        <w:rPr>
          <w:rFonts w:ascii="Palatino Linotype" w:eastAsia="Palatino Linotype" w:hAnsi="Palatino Linotype" w:cs="Palatino Linotype"/>
          <w:b/>
        </w:rPr>
      </w:pPr>
      <w:r>
        <w:rPr>
          <w:rFonts w:ascii="Palatino Linotype" w:eastAsia="Palatino Linotype" w:hAnsi="Palatino Linotype" w:cs="Palatino Linotype"/>
          <w:b/>
          <w:color w:val="000000"/>
        </w:rPr>
        <w:t>F</w:t>
      </w:r>
      <w:r w:rsidRPr="00EA4C66">
        <w:rPr>
          <w:rFonts w:ascii="Palatino Linotype" w:eastAsia="Palatino Linotype" w:hAnsi="Palatino Linotype" w:cs="Palatino Linotype"/>
          <w:b/>
          <w:color w:val="000000"/>
        </w:rPr>
        <w:t xml:space="preserve">actura del vehículo </w:t>
      </w:r>
      <w:r>
        <w:rPr>
          <w:rFonts w:ascii="Palatino Linotype" w:eastAsia="Palatino Linotype" w:hAnsi="Palatino Linotype" w:cs="Palatino Linotype"/>
          <w:b/>
          <w:color w:val="000000"/>
        </w:rPr>
        <w:t xml:space="preserve">por ambos lados </w:t>
      </w:r>
      <w:r w:rsidRPr="00EA4C66">
        <w:rPr>
          <w:rFonts w:ascii="Palatino Linotype" w:eastAsia="Palatino Linotype" w:hAnsi="Palatino Linotype" w:cs="Palatino Linotype"/>
          <w:b/>
          <w:color w:val="000000"/>
        </w:rPr>
        <w:t>que s</w:t>
      </w:r>
      <w:r>
        <w:rPr>
          <w:rFonts w:ascii="Palatino Linotype" w:eastAsia="Palatino Linotype" w:hAnsi="Palatino Linotype" w:cs="Palatino Linotype"/>
          <w:b/>
          <w:color w:val="000000"/>
        </w:rPr>
        <w:t xml:space="preserve">irvió de base para la </w:t>
      </w:r>
      <w:r w:rsidRPr="00EA4C66">
        <w:rPr>
          <w:rFonts w:ascii="Palatino Linotype" w:eastAsia="Palatino Linotype" w:hAnsi="Palatino Linotype" w:cs="Palatino Linotype"/>
          <w:b/>
          <w:color w:val="000000"/>
        </w:rPr>
        <w:t>expedi</w:t>
      </w:r>
      <w:r>
        <w:rPr>
          <w:rFonts w:ascii="Palatino Linotype" w:eastAsia="Palatino Linotype" w:hAnsi="Palatino Linotype" w:cs="Palatino Linotype"/>
          <w:b/>
          <w:color w:val="000000"/>
        </w:rPr>
        <w:t>ción</w:t>
      </w:r>
      <w:r w:rsidRPr="00EA4C66">
        <w:rPr>
          <w:rFonts w:ascii="Palatino Linotype" w:eastAsia="Palatino Linotype" w:hAnsi="Palatino Linotype" w:cs="Palatino Linotype"/>
          <w:b/>
          <w:color w:val="000000"/>
        </w:rPr>
        <w:t xml:space="preserve"> </w:t>
      </w:r>
      <w:r>
        <w:rPr>
          <w:rFonts w:ascii="Palatino Linotype" w:eastAsia="Palatino Linotype" w:hAnsi="Palatino Linotype" w:cs="Palatino Linotype"/>
          <w:b/>
          <w:color w:val="000000"/>
        </w:rPr>
        <w:t xml:space="preserve">de </w:t>
      </w:r>
      <w:r w:rsidRPr="00EA4C66">
        <w:rPr>
          <w:rFonts w:ascii="Palatino Linotype" w:eastAsia="Palatino Linotype" w:hAnsi="Palatino Linotype" w:cs="Palatino Linotype"/>
          <w:b/>
          <w:color w:val="000000"/>
        </w:rPr>
        <w:t xml:space="preserve">la tarjeta de circulación </w:t>
      </w:r>
      <w:r>
        <w:rPr>
          <w:rFonts w:ascii="Palatino Linotype" w:eastAsia="Palatino Linotype" w:hAnsi="Palatino Linotype" w:cs="Palatino Linotype"/>
          <w:b/>
          <w:color w:val="000000"/>
        </w:rPr>
        <w:t xml:space="preserve">adjunta a la solicitud de información </w:t>
      </w:r>
      <w:r w:rsidRPr="00EA4C66">
        <w:rPr>
          <w:rFonts w:ascii="Palatino Linotype" w:eastAsia="Palatino Linotype" w:hAnsi="Palatino Linotype" w:cs="Palatino Linotype"/>
          <w:b/>
          <w:color w:val="000000"/>
        </w:rPr>
        <w:t>01334/SF/IP/2023</w:t>
      </w:r>
      <w:r>
        <w:rPr>
          <w:rFonts w:ascii="Palatino Linotype" w:eastAsia="Palatino Linotype" w:hAnsi="Palatino Linotype" w:cs="Palatino Linotype"/>
          <w:b/>
          <w:color w:val="000000"/>
        </w:rPr>
        <w:t>.</w:t>
      </w:r>
    </w:p>
    <w:p w14:paraId="502AB5AE" w14:textId="77777777" w:rsidR="00401393" w:rsidRDefault="00401393" w:rsidP="00C838B9">
      <w:pPr>
        <w:tabs>
          <w:tab w:val="left" w:pos="8080"/>
        </w:tabs>
        <w:spacing w:line="360" w:lineRule="auto"/>
        <w:ind w:right="49"/>
        <w:jc w:val="both"/>
        <w:rPr>
          <w:rFonts w:ascii="Palatino Linotype" w:eastAsia="Palatino Linotype" w:hAnsi="Palatino Linotype" w:cs="Palatino Linotype"/>
        </w:rPr>
      </w:pPr>
    </w:p>
    <w:p w14:paraId="40D50549" w14:textId="7A7DFED7" w:rsidR="00C838B9" w:rsidRPr="00C838B9" w:rsidRDefault="00C838B9" w:rsidP="00C838B9">
      <w:pPr>
        <w:tabs>
          <w:tab w:val="left" w:pos="8080"/>
        </w:tabs>
        <w:spacing w:line="360" w:lineRule="auto"/>
        <w:ind w:right="49"/>
        <w:jc w:val="both"/>
        <w:rPr>
          <w:rFonts w:ascii="Palatino Linotype" w:eastAsia="Palatino Linotype" w:hAnsi="Palatino Linotype" w:cs="Palatino Linotype"/>
        </w:rPr>
      </w:pPr>
      <w:r w:rsidRPr="00C838B9">
        <w:rPr>
          <w:rFonts w:ascii="Palatino Linotype" w:hAnsi="Palatino Linotype"/>
        </w:rPr>
        <w:t xml:space="preserve">Para la acreditación de la identidad y entrega de la documentación, la Unidad de Transparencia deberá indicar a la Recurrente, a través del </w:t>
      </w:r>
      <w:r w:rsidRPr="00C838B9">
        <w:rPr>
          <w:rFonts w:ascii="Palatino Linotype" w:hAnsi="Palatino Linotype"/>
          <w:b/>
        </w:rPr>
        <w:t>SAIMEX</w:t>
      </w:r>
      <w:r w:rsidRPr="00C838B9">
        <w:rPr>
          <w:rFonts w:ascii="Palatino Linotype" w:hAnsi="Palatino Linotype"/>
        </w:rPr>
        <w:t xml:space="preserve"> el domicilio, los días y horarios de atención, así como el nombre del servidor público que le atenderá.</w:t>
      </w:r>
    </w:p>
    <w:p w14:paraId="0D01DC66" w14:textId="77777777" w:rsidR="00C838B9" w:rsidRPr="00C838B9" w:rsidRDefault="00C838B9" w:rsidP="00C838B9">
      <w:pPr>
        <w:tabs>
          <w:tab w:val="left" w:pos="8080"/>
        </w:tabs>
        <w:spacing w:line="360" w:lineRule="auto"/>
        <w:ind w:right="49"/>
        <w:jc w:val="both"/>
        <w:rPr>
          <w:rFonts w:ascii="Palatino Linotype" w:eastAsia="Palatino Linotype" w:hAnsi="Palatino Linotype" w:cs="Palatino Linotype"/>
        </w:rPr>
      </w:pPr>
    </w:p>
    <w:bookmarkEnd w:id="151"/>
    <w:bookmarkEnd w:id="152"/>
    <w:bookmarkEnd w:id="153"/>
    <w:bookmarkEnd w:id="154"/>
    <w:bookmarkEnd w:id="155"/>
    <w:bookmarkEnd w:id="156"/>
    <w:bookmarkEnd w:id="157"/>
    <w:bookmarkEnd w:id="158"/>
    <w:p w14:paraId="3B64C3A4" w14:textId="5A76A4B0" w:rsidR="00F9477D" w:rsidRPr="003C7186" w:rsidRDefault="00CC1A48" w:rsidP="00F9477D">
      <w:pPr>
        <w:spacing w:line="360" w:lineRule="auto"/>
        <w:jc w:val="both"/>
        <w:rPr>
          <w:rFonts w:ascii="Palatino Linotype" w:eastAsia="Times New Roman" w:hAnsi="Palatino Linotype" w:cs="Times New Roman"/>
          <w:lang w:val="es-MX"/>
        </w:rPr>
      </w:pPr>
      <w:r w:rsidRPr="003C7186">
        <w:rPr>
          <w:rFonts w:ascii="Palatino Linotype" w:eastAsia="Times New Roman" w:hAnsi="Palatino Linotype" w:cs="Arial"/>
          <w:b/>
          <w:bCs/>
          <w:lang w:val="es-MX"/>
        </w:rPr>
        <w:t>Tercero</w:t>
      </w:r>
      <w:r w:rsidRPr="003C7186">
        <w:rPr>
          <w:rFonts w:ascii="Palatino Linotype" w:eastAsia="Times New Roman" w:hAnsi="Palatino Linotype" w:cs="Arial"/>
          <w:b/>
          <w:lang w:val="es-MX"/>
        </w:rPr>
        <w:t>.</w:t>
      </w:r>
      <w:r w:rsidRPr="003C7186">
        <w:rPr>
          <w:rFonts w:ascii="Palatino Linotype" w:eastAsia="Palatino Linotype" w:hAnsi="Palatino Linotype" w:cs="Palatino Linotype"/>
          <w:b/>
          <w:lang w:val="es-MX"/>
        </w:rPr>
        <w:t xml:space="preserve"> </w:t>
      </w:r>
      <w:r w:rsidR="00F9477D" w:rsidRPr="00A52C08">
        <w:rPr>
          <w:rFonts w:ascii="Palatino Linotype" w:eastAsia="Times New Roman" w:hAnsi="Palatino Linotype" w:cs="Times New Roman"/>
          <w:b/>
          <w:lang w:val="es-MX"/>
        </w:rPr>
        <w:t xml:space="preserve">Notifíquese </w:t>
      </w:r>
      <w:r w:rsidR="007701E8" w:rsidRPr="00A52C08">
        <w:rPr>
          <w:rFonts w:ascii="Palatino Linotype" w:hAnsi="Palatino Linotype" w:cs="Arial"/>
        </w:rPr>
        <w:t xml:space="preserve">al Titular de la Unidad de Transparencia del </w:t>
      </w:r>
      <w:r w:rsidR="007701E8" w:rsidRPr="00A52C08">
        <w:rPr>
          <w:rFonts w:ascii="Palatino Linotype" w:hAnsi="Palatino Linotype" w:cs="Arial"/>
          <w:b/>
        </w:rPr>
        <w:t>Sujeto Obligado</w:t>
      </w:r>
      <w:r w:rsidR="00EE7DF1" w:rsidRPr="00A52C08">
        <w:rPr>
          <w:rFonts w:ascii="Palatino Linotype" w:hAnsi="Palatino Linotype" w:cs="Arial"/>
          <w:b/>
        </w:rPr>
        <w:t xml:space="preserve"> </w:t>
      </w:r>
      <w:r w:rsidR="00EE7DF1" w:rsidRPr="00A52C08">
        <w:rPr>
          <w:rFonts w:ascii="Palatino Linotype" w:hAnsi="Palatino Linotype" w:cs="Arial"/>
        </w:rPr>
        <w:t>vía SAIMEX</w:t>
      </w:r>
      <w:r w:rsidR="007701E8" w:rsidRPr="00A52C08">
        <w:rPr>
          <w:rFonts w:ascii="Palatino Linotype" w:hAnsi="Palatino Linotype" w:cs="Arial"/>
          <w:b/>
        </w:rPr>
        <w:t xml:space="preserve">, </w:t>
      </w:r>
      <w:r w:rsidR="007701E8" w:rsidRPr="00A52C08">
        <w:rPr>
          <w:rFonts w:ascii="Palatino Linotype" w:hAnsi="Palatino Linotype" w:cs="Arial"/>
        </w:rPr>
        <w:t>para que en los términos previstos 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w:t>
      </w:r>
      <w:r w:rsidR="00EA4C66" w:rsidRPr="00A52C08">
        <w:rPr>
          <w:rFonts w:ascii="Palatino Linotype" w:eastAsia="Times New Roman" w:hAnsi="Palatino Linotype" w:cs="Times New Roman"/>
          <w:lang w:val="es-MX"/>
        </w:rPr>
        <w:t xml:space="preserve">; dé cumplimiento a lo ordenado dentro del plazo de </w:t>
      </w:r>
      <w:r w:rsidR="00EA4C66" w:rsidRPr="00A52C08">
        <w:rPr>
          <w:rFonts w:ascii="Palatino Linotype" w:eastAsia="Times New Roman" w:hAnsi="Palatino Linotype" w:cs="Times New Roman"/>
          <w:b/>
          <w:lang w:val="es-MX"/>
        </w:rPr>
        <w:t>diez días hábiles</w:t>
      </w:r>
      <w:r w:rsidR="00EA4C66" w:rsidRPr="00A52C08">
        <w:rPr>
          <w:rFonts w:ascii="Palatino Linotype" w:eastAsia="Times New Roman" w:hAnsi="Palatino Linotype" w:cs="Times New Roman"/>
          <w:lang w:val="es-MX"/>
        </w:rPr>
        <w:t>, e informe</w:t>
      </w:r>
      <w:r w:rsidR="00EA4C66" w:rsidRPr="00EA4C66">
        <w:rPr>
          <w:rFonts w:ascii="Palatino Linotype" w:eastAsia="Times New Roman" w:hAnsi="Palatino Linotype" w:cs="Times New Roman"/>
          <w:lang w:val="es-MX"/>
        </w:rPr>
        <w:t xml:space="preserv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w:t>
      </w:r>
      <w:r w:rsidR="00EA4C66" w:rsidRPr="00EA4C66">
        <w:rPr>
          <w:rFonts w:ascii="Palatino Linotype" w:eastAsia="Times New Roman" w:hAnsi="Palatino Linotype" w:cs="Times New Roman"/>
          <w:lang w:val="es-MX"/>
        </w:rPr>
        <w:lastRenderedPageBreak/>
        <w:t>fracción III; 214, 215 y 216 de la Ley  de Transparencia y Acceso a la Información Pública del Estado de México y Municipios</w:t>
      </w:r>
      <w:r w:rsidR="007701E8">
        <w:rPr>
          <w:rFonts w:ascii="Palatino Linotype" w:eastAsia="Times New Roman" w:hAnsi="Palatino Linotype" w:cs="Times New Roman"/>
          <w:lang w:val="es-MX"/>
        </w:rPr>
        <w:t xml:space="preserve"> de aplicación supletoria</w:t>
      </w:r>
      <w:r w:rsidR="00F9477D" w:rsidRPr="003C7186">
        <w:rPr>
          <w:rFonts w:ascii="Palatino Linotype" w:eastAsia="Times New Roman" w:hAnsi="Palatino Linotype" w:cs="Times New Roman"/>
          <w:lang w:val="es-MX"/>
        </w:rPr>
        <w:t>.</w:t>
      </w:r>
    </w:p>
    <w:p w14:paraId="23B22CD1" w14:textId="77777777" w:rsidR="00F9477D" w:rsidRPr="003C7186" w:rsidRDefault="00F9477D" w:rsidP="00F9477D">
      <w:pPr>
        <w:spacing w:line="360" w:lineRule="auto"/>
        <w:jc w:val="both"/>
        <w:rPr>
          <w:rFonts w:ascii="Palatino Linotype" w:eastAsia="Times New Roman" w:hAnsi="Palatino Linotype" w:cs="Times New Roman"/>
          <w:lang w:val="es-MX"/>
        </w:rPr>
      </w:pPr>
    </w:p>
    <w:p w14:paraId="056E22C0" w14:textId="581EDE23" w:rsidR="00F9477D" w:rsidRPr="003C7186" w:rsidRDefault="00CC1A48" w:rsidP="00F9477D">
      <w:pPr>
        <w:spacing w:line="360" w:lineRule="auto"/>
        <w:jc w:val="both"/>
        <w:rPr>
          <w:rFonts w:ascii="Palatino Linotype" w:eastAsia="Calibri" w:hAnsi="Palatino Linotype" w:cs="Arial"/>
          <w:bCs/>
        </w:rPr>
      </w:pPr>
      <w:r w:rsidRPr="003C7186">
        <w:rPr>
          <w:rFonts w:ascii="Palatino Linotype" w:hAnsi="Palatino Linotype" w:cs="Arial"/>
          <w:b/>
        </w:rPr>
        <w:t xml:space="preserve">Cuarto. </w:t>
      </w:r>
      <w:r w:rsidR="00F9477D" w:rsidRPr="003C7186">
        <w:rPr>
          <w:rFonts w:ascii="Palatino Linotype" w:eastAsia="Calibri" w:hAnsi="Palatino Linotype" w:cs="Arial"/>
          <w:bCs/>
        </w:rPr>
        <w:t>De conformidad con el artículo 198 de la Ley de Transparencia y Acceso a la Información Pública del Estado de México y Municipios</w:t>
      </w:r>
      <w:r w:rsidR="00C838B9">
        <w:rPr>
          <w:rFonts w:ascii="Palatino Linotype" w:eastAsia="Calibri" w:hAnsi="Palatino Linotype" w:cs="Arial"/>
          <w:bCs/>
        </w:rPr>
        <w:t xml:space="preserve"> de aplicación supletoria</w:t>
      </w:r>
      <w:r w:rsidR="00F9477D" w:rsidRPr="003C7186">
        <w:rPr>
          <w:rFonts w:ascii="Palatino Linotype" w:eastAsia="Calibri" w:hAnsi="Palatino Linotype" w:cs="Arial"/>
          <w:bCs/>
        </w:rPr>
        <w:t xml:space="preserve">, de considerarlo procedente, el </w:t>
      </w:r>
      <w:r w:rsidR="004F097D" w:rsidRPr="003C7186">
        <w:rPr>
          <w:rFonts w:ascii="Palatino Linotype" w:eastAsia="Calibri" w:hAnsi="Palatino Linotype" w:cs="Arial"/>
          <w:b/>
          <w:bCs/>
        </w:rPr>
        <w:t>Sujeto Obligado</w:t>
      </w:r>
      <w:r w:rsidR="004F097D" w:rsidRPr="003C7186">
        <w:rPr>
          <w:rFonts w:ascii="Palatino Linotype" w:eastAsia="Calibri" w:hAnsi="Palatino Linotype" w:cs="Arial"/>
          <w:bCs/>
        </w:rPr>
        <w:t xml:space="preserve"> </w:t>
      </w:r>
      <w:r w:rsidR="00F9477D" w:rsidRPr="003C7186">
        <w:rPr>
          <w:rFonts w:ascii="Palatino Linotype" w:eastAsia="Calibri" w:hAnsi="Palatino Linotype" w:cs="Arial"/>
          <w:bCs/>
        </w:rPr>
        <w:t xml:space="preserve">de manera fundada y motivada, podrá solicitar una ampliación de plazo para </w:t>
      </w:r>
      <w:r w:rsidR="00762989" w:rsidRPr="003C7186">
        <w:rPr>
          <w:rFonts w:ascii="Palatino Linotype" w:eastAsia="Calibri" w:hAnsi="Palatino Linotype" w:cs="Arial"/>
          <w:bCs/>
        </w:rPr>
        <w:t>el cumplimiento de la presente R</w:t>
      </w:r>
      <w:r w:rsidR="00F9477D" w:rsidRPr="003C7186">
        <w:rPr>
          <w:rFonts w:ascii="Palatino Linotype" w:eastAsia="Calibri" w:hAnsi="Palatino Linotype" w:cs="Arial"/>
          <w:bCs/>
        </w:rPr>
        <w:t>esolución.</w:t>
      </w:r>
    </w:p>
    <w:p w14:paraId="3E87E623" w14:textId="77777777" w:rsidR="00762989" w:rsidRPr="003C7186" w:rsidRDefault="00762989" w:rsidP="00F9477D">
      <w:pPr>
        <w:spacing w:line="360" w:lineRule="auto"/>
        <w:jc w:val="both"/>
        <w:rPr>
          <w:rFonts w:ascii="Palatino Linotype" w:eastAsia="Calibri" w:hAnsi="Palatino Linotype" w:cs="Arial"/>
          <w:bCs/>
        </w:rPr>
      </w:pPr>
    </w:p>
    <w:p w14:paraId="0F7BC318" w14:textId="57D2DAF1" w:rsidR="00F9477D" w:rsidRPr="003C7186" w:rsidRDefault="00CC1A48" w:rsidP="00F9477D">
      <w:pPr>
        <w:tabs>
          <w:tab w:val="left" w:pos="8080"/>
        </w:tabs>
        <w:spacing w:line="360" w:lineRule="auto"/>
        <w:ind w:right="49"/>
        <w:jc w:val="both"/>
        <w:rPr>
          <w:rFonts w:ascii="Palatino Linotype" w:eastAsia="Times New Roman" w:hAnsi="Palatino Linotype" w:cs="Times New Roman"/>
          <w:lang w:val="es-ES" w:eastAsia="es-MX"/>
        </w:rPr>
      </w:pPr>
      <w:bookmarkStart w:id="159" w:name="_Toc492590393"/>
      <w:bookmarkStart w:id="160" w:name="_Toc503891611"/>
      <w:bookmarkStart w:id="161" w:name="_Toc511647759"/>
      <w:bookmarkStart w:id="162" w:name="_Toc511647820"/>
      <w:r w:rsidRPr="003C7186">
        <w:rPr>
          <w:rFonts w:ascii="Palatino Linotype" w:eastAsia="Times New Roman" w:hAnsi="Palatino Linotype" w:cs="Times New Roman"/>
          <w:b/>
        </w:rPr>
        <w:t xml:space="preserve">Quinto. </w:t>
      </w:r>
      <w:r w:rsidR="00F9477D" w:rsidRPr="003C7186">
        <w:rPr>
          <w:rFonts w:ascii="Palatino Linotype" w:eastAsia="Times New Roman" w:hAnsi="Palatino Linotype" w:cs="Times New Roman"/>
        </w:rPr>
        <w:t>Notifíquese</w:t>
      </w:r>
      <w:bookmarkEnd w:id="159"/>
      <w:bookmarkEnd w:id="160"/>
      <w:bookmarkEnd w:id="161"/>
      <w:bookmarkEnd w:id="162"/>
      <w:r w:rsidR="00F9477D" w:rsidRPr="003C7186">
        <w:rPr>
          <w:rFonts w:ascii="Palatino Linotype" w:eastAsia="Times New Roman" w:hAnsi="Palatino Linotype" w:cs="Times New Roman"/>
        </w:rPr>
        <w:t xml:space="preserve"> </w:t>
      </w:r>
      <w:r w:rsidR="004F097D" w:rsidRPr="003C7186">
        <w:rPr>
          <w:rFonts w:ascii="Palatino Linotype" w:eastAsia="Times New Roman" w:hAnsi="Palatino Linotype" w:cs="Times New Roman"/>
        </w:rPr>
        <w:t>a</w:t>
      </w:r>
      <w:r w:rsidR="006D5EB5" w:rsidRPr="003C7186">
        <w:rPr>
          <w:rFonts w:ascii="Palatino Linotype" w:eastAsia="Times New Roman" w:hAnsi="Palatino Linotype" w:cs="Times New Roman"/>
        </w:rPr>
        <w:t xml:space="preserve"> </w:t>
      </w:r>
      <w:r w:rsidR="004F097D" w:rsidRPr="003C7186">
        <w:rPr>
          <w:rFonts w:ascii="Palatino Linotype" w:eastAsia="Times New Roman" w:hAnsi="Palatino Linotype" w:cs="Times New Roman"/>
        </w:rPr>
        <w:t>l</w:t>
      </w:r>
      <w:r w:rsidR="006D5EB5" w:rsidRPr="003C7186">
        <w:rPr>
          <w:rFonts w:ascii="Palatino Linotype" w:eastAsia="Times New Roman" w:hAnsi="Palatino Linotype" w:cs="Times New Roman"/>
        </w:rPr>
        <w:t>a</w:t>
      </w:r>
      <w:r w:rsidR="004F097D" w:rsidRPr="003C7186">
        <w:rPr>
          <w:rFonts w:ascii="Palatino Linotype" w:eastAsia="Times New Roman" w:hAnsi="Palatino Linotype" w:cs="Times New Roman"/>
        </w:rPr>
        <w:t xml:space="preserve"> </w:t>
      </w:r>
      <w:r w:rsidR="004F097D" w:rsidRPr="003C7186">
        <w:rPr>
          <w:rFonts w:ascii="Palatino Linotype" w:eastAsia="Times New Roman" w:hAnsi="Palatino Linotype" w:cs="Times New Roman"/>
          <w:b/>
        </w:rPr>
        <w:t>Recurrente</w:t>
      </w:r>
      <w:r w:rsidR="00F9477D" w:rsidRPr="003C7186">
        <w:rPr>
          <w:rFonts w:ascii="Palatino Linotype" w:eastAsia="Times New Roman" w:hAnsi="Palatino Linotype" w:cs="Times New Roman"/>
        </w:rPr>
        <w:t xml:space="preserve"> la presente</w:t>
      </w:r>
      <w:r w:rsidR="00F9477D" w:rsidRPr="003C7186">
        <w:rPr>
          <w:rFonts w:ascii="Palatino Linotype" w:eastAsia="Times New Roman" w:hAnsi="Palatino Linotype" w:cs="Times New Roman"/>
          <w:lang w:val="es-ES" w:eastAsia="es-MX"/>
        </w:rPr>
        <w:t xml:space="preserve"> </w:t>
      </w:r>
      <w:r w:rsidR="00762989" w:rsidRPr="003C7186">
        <w:rPr>
          <w:rFonts w:ascii="Palatino Linotype" w:eastAsia="Times New Roman" w:hAnsi="Palatino Linotype" w:cs="Times New Roman"/>
          <w:lang w:val="es-ES" w:eastAsia="es-MX"/>
        </w:rPr>
        <w:t>R</w:t>
      </w:r>
      <w:r w:rsidR="00F9477D" w:rsidRPr="003C7186">
        <w:rPr>
          <w:rFonts w:ascii="Palatino Linotype" w:eastAsia="Times New Roman" w:hAnsi="Palatino Linotype" w:cs="Times New Roman"/>
          <w:lang w:val="es-ES" w:eastAsia="es-MX"/>
        </w:rPr>
        <w:t xml:space="preserve">esolución, vía </w:t>
      </w:r>
      <w:r w:rsidR="00F9477D" w:rsidRPr="003C7186">
        <w:rPr>
          <w:rFonts w:ascii="Palatino Linotype" w:eastAsia="Times New Roman" w:hAnsi="Palatino Linotype" w:cs="Times New Roman"/>
          <w:b/>
          <w:lang w:val="es-ES" w:eastAsia="es-MX"/>
        </w:rPr>
        <w:t>SAIMEX</w:t>
      </w:r>
      <w:r w:rsidR="00F9477D" w:rsidRPr="003C7186">
        <w:rPr>
          <w:rFonts w:ascii="Palatino Linotype" w:eastAsia="Times New Roman" w:hAnsi="Palatino Linotype" w:cs="Times New Roman"/>
          <w:lang w:val="es-ES" w:eastAsia="es-MX"/>
        </w:rPr>
        <w:t>.</w:t>
      </w:r>
    </w:p>
    <w:p w14:paraId="19F824FF" w14:textId="77777777" w:rsidR="00F9477D" w:rsidRPr="003C7186" w:rsidRDefault="00F9477D" w:rsidP="00F9477D">
      <w:pPr>
        <w:tabs>
          <w:tab w:val="left" w:pos="8080"/>
        </w:tabs>
        <w:spacing w:line="360" w:lineRule="auto"/>
        <w:ind w:right="49"/>
        <w:jc w:val="both"/>
        <w:rPr>
          <w:rFonts w:ascii="Palatino Linotype" w:eastAsia="Times New Roman" w:hAnsi="Palatino Linotype" w:cs="Times New Roman"/>
          <w:lang w:val="es-ES" w:eastAsia="es-MX"/>
        </w:rPr>
      </w:pPr>
    </w:p>
    <w:p w14:paraId="5FB003BB" w14:textId="7B9A4BFB" w:rsidR="00F9477D" w:rsidRDefault="00CC1A48" w:rsidP="00F9477D">
      <w:pPr>
        <w:shd w:val="clear" w:color="auto" w:fill="FFFFFF"/>
        <w:spacing w:line="360" w:lineRule="auto"/>
        <w:jc w:val="both"/>
        <w:rPr>
          <w:rFonts w:ascii="Palatino Linotype" w:hAnsi="Palatino Linotype" w:cs="Arial"/>
        </w:rPr>
      </w:pPr>
      <w:r w:rsidRPr="003C7186">
        <w:rPr>
          <w:rFonts w:ascii="Palatino Linotype" w:eastAsia="Calibri" w:hAnsi="Palatino Linotype"/>
          <w:b/>
          <w:lang w:eastAsia="en-US"/>
        </w:rPr>
        <w:t xml:space="preserve">Sexto. </w:t>
      </w:r>
      <w:r w:rsidR="004F097D" w:rsidRPr="003C7186">
        <w:rPr>
          <w:rFonts w:ascii="Palatino Linotype" w:eastAsia="Calibri" w:hAnsi="Palatino Linotype"/>
          <w:lang w:eastAsia="en-US"/>
        </w:rPr>
        <w:t>Se hace del conocimiento de</w:t>
      </w:r>
      <w:r w:rsidR="006D5EB5" w:rsidRPr="003C7186">
        <w:rPr>
          <w:rFonts w:ascii="Palatino Linotype" w:eastAsia="Calibri" w:hAnsi="Palatino Linotype"/>
          <w:lang w:eastAsia="en-US"/>
        </w:rPr>
        <w:t xml:space="preserve"> </w:t>
      </w:r>
      <w:r w:rsidR="004F097D" w:rsidRPr="003C7186">
        <w:rPr>
          <w:rFonts w:ascii="Palatino Linotype" w:eastAsia="Calibri" w:hAnsi="Palatino Linotype"/>
          <w:lang w:eastAsia="en-US"/>
        </w:rPr>
        <w:t>l</w:t>
      </w:r>
      <w:r w:rsidR="006D5EB5" w:rsidRPr="003C7186">
        <w:rPr>
          <w:rFonts w:ascii="Palatino Linotype" w:eastAsia="Calibri" w:hAnsi="Palatino Linotype"/>
          <w:lang w:eastAsia="en-US"/>
        </w:rPr>
        <w:t>a</w:t>
      </w:r>
      <w:r w:rsidR="004F097D" w:rsidRPr="003C7186">
        <w:rPr>
          <w:rFonts w:ascii="Palatino Linotype" w:eastAsia="Calibri" w:hAnsi="Palatino Linotype"/>
          <w:b/>
          <w:lang w:eastAsia="en-US"/>
        </w:rPr>
        <w:t xml:space="preserve"> Recurrente </w:t>
      </w:r>
      <w:r w:rsidR="00F9477D" w:rsidRPr="00A52C08">
        <w:rPr>
          <w:rFonts w:ascii="Palatino Linotype" w:eastAsia="Calibri" w:hAnsi="Palatino Linotype"/>
          <w:lang w:eastAsia="en-US"/>
        </w:rPr>
        <w:t xml:space="preserve">que, </w:t>
      </w:r>
      <w:r w:rsidR="007701E8" w:rsidRPr="00A52C08">
        <w:rPr>
          <w:rFonts w:ascii="Palatino Linotype" w:hAnsi="Palatino Linotype" w:cs="Arial"/>
        </w:rPr>
        <w:t>en caso de que considere que le causa algún perjuicio la presente, podrá promover el Juicio de Amparo en los términos de las leyes aplicables, de acuerdo a lo estipulado por el artículo 142, de la Ley de Protección de Datos Personales en Posesión de Sujetos Obligados del Estado de México y Municipios.</w:t>
      </w:r>
    </w:p>
    <w:p w14:paraId="01AD3F49" w14:textId="77777777" w:rsidR="00A52C08" w:rsidRDefault="00A52C08" w:rsidP="00F9477D">
      <w:pPr>
        <w:shd w:val="clear" w:color="auto" w:fill="FFFFFF"/>
        <w:spacing w:line="360" w:lineRule="auto"/>
        <w:jc w:val="both"/>
        <w:rPr>
          <w:rFonts w:ascii="Palatino Linotype" w:hAnsi="Palatino Linotype" w:cs="Arial"/>
        </w:rPr>
      </w:pPr>
    </w:p>
    <w:p w14:paraId="6E617D1A" w14:textId="77777777" w:rsidR="00A52C08" w:rsidRDefault="00A52C08" w:rsidP="00F9477D">
      <w:pPr>
        <w:shd w:val="clear" w:color="auto" w:fill="FFFFFF"/>
        <w:spacing w:line="360" w:lineRule="auto"/>
        <w:jc w:val="both"/>
        <w:rPr>
          <w:rFonts w:ascii="Palatino Linotype" w:hAnsi="Palatino Linotype" w:cs="Arial"/>
        </w:rPr>
      </w:pPr>
    </w:p>
    <w:p w14:paraId="2D094762" w14:textId="77777777" w:rsidR="00A52C08" w:rsidRDefault="00A52C08" w:rsidP="00F9477D">
      <w:pPr>
        <w:shd w:val="clear" w:color="auto" w:fill="FFFFFF"/>
        <w:spacing w:line="360" w:lineRule="auto"/>
        <w:jc w:val="both"/>
        <w:rPr>
          <w:rFonts w:ascii="Palatino Linotype" w:hAnsi="Palatino Linotype" w:cs="Arial"/>
        </w:rPr>
      </w:pPr>
    </w:p>
    <w:p w14:paraId="58044B99" w14:textId="77777777" w:rsidR="00A52C08" w:rsidRDefault="00A52C08" w:rsidP="00F9477D">
      <w:pPr>
        <w:shd w:val="clear" w:color="auto" w:fill="FFFFFF"/>
        <w:spacing w:line="360" w:lineRule="auto"/>
        <w:jc w:val="both"/>
        <w:rPr>
          <w:rFonts w:ascii="Palatino Linotype" w:hAnsi="Palatino Linotype" w:cs="Arial"/>
        </w:rPr>
      </w:pPr>
    </w:p>
    <w:p w14:paraId="37D513FC" w14:textId="77777777" w:rsidR="00A52C08" w:rsidRDefault="00A52C08" w:rsidP="00F9477D">
      <w:pPr>
        <w:shd w:val="clear" w:color="auto" w:fill="FFFFFF"/>
        <w:spacing w:line="360" w:lineRule="auto"/>
        <w:jc w:val="both"/>
        <w:rPr>
          <w:rFonts w:ascii="Palatino Linotype" w:hAnsi="Palatino Linotype" w:cs="Arial"/>
        </w:rPr>
      </w:pPr>
    </w:p>
    <w:p w14:paraId="046C7781" w14:textId="77777777" w:rsidR="00A52C08" w:rsidRDefault="00A52C08" w:rsidP="00F9477D">
      <w:pPr>
        <w:shd w:val="clear" w:color="auto" w:fill="FFFFFF"/>
        <w:spacing w:line="360" w:lineRule="auto"/>
        <w:jc w:val="both"/>
        <w:rPr>
          <w:rFonts w:ascii="Palatino Linotype" w:eastAsia="Calibri" w:hAnsi="Palatino Linotype"/>
          <w:lang w:eastAsia="en-US"/>
        </w:rPr>
      </w:pPr>
    </w:p>
    <w:p w14:paraId="0BC13C14" w14:textId="77777777" w:rsidR="00F231CC" w:rsidRPr="003C7186" w:rsidRDefault="00F231CC" w:rsidP="00AC5C39">
      <w:pPr>
        <w:shd w:val="clear" w:color="auto" w:fill="FFFFFF"/>
        <w:spacing w:line="360" w:lineRule="auto"/>
        <w:jc w:val="both"/>
        <w:rPr>
          <w:rFonts w:ascii="Palatino Linotype" w:eastAsia="MS Mincho" w:hAnsi="Palatino Linotype"/>
          <w:lang w:val="es-ES"/>
        </w:rPr>
      </w:pPr>
    </w:p>
    <w:p w14:paraId="3C711AAF" w14:textId="77777777" w:rsidR="00CB2DA6" w:rsidRPr="003C7186" w:rsidRDefault="00CB2DA6" w:rsidP="00CB2DA6">
      <w:pPr>
        <w:spacing w:line="360" w:lineRule="auto"/>
        <w:ind w:firstLine="1"/>
        <w:jc w:val="both"/>
        <w:rPr>
          <w:rFonts w:ascii="Palatino Linotype" w:hAnsi="Palatino Linotype"/>
          <w:lang w:val="es-MX"/>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12C5E111" w14:textId="77777777" w:rsidR="00942616" w:rsidRPr="003C7186" w:rsidRDefault="00942616" w:rsidP="00066B5D">
      <w:pPr>
        <w:spacing w:line="360" w:lineRule="auto"/>
        <w:jc w:val="both"/>
        <w:rPr>
          <w:rFonts w:ascii="Palatino Linotype" w:hAnsi="Palatino Linotype"/>
        </w:rPr>
      </w:pPr>
    </w:p>
    <w:p w14:paraId="4C581108" w14:textId="77777777" w:rsidR="00942616" w:rsidRPr="003C7186" w:rsidRDefault="00942616" w:rsidP="00066B5D">
      <w:pPr>
        <w:spacing w:line="360" w:lineRule="auto"/>
        <w:jc w:val="both"/>
        <w:rPr>
          <w:rFonts w:ascii="Palatino Linotype" w:hAnsi="Palatino Linotype"/>
        </w:rPr>
      </w:pPr>
    </w:p>
    <w:p w14:paraId="69924129" w14:textId="77777777" w:rsidR="00942616" w:rsidRPr="003C7186" w:rsidRDefault="00942616" w:rsidP="00066B5D">
      <w:pPr>
        <w:spacing w:line="360" w:lineRule="auto"/>
        <w:jc w:val="both"/>
        <w:rPr>
          <w:rFonts w:ascii="Palatino Linotype" w:hAnsi="Palatino Linotype"/>
        </w:rPr>
      </w:pPr>
    </w:p>
    <w:p w14:paraId="2ADAB942" w14:textId="77777777" w:rsidR="00942616" w:rsidRPr="003C7186" w:rsidRDefault="00942616" w:rsidP="00066B5D">
      <w:pPr>
        <w:spacing w:line="360" w:lineRule="auto"/>
        <w:jc w:val="both"/>
        <w:rPr>
          <w:rFonts w:ascii="Palatino Linotype" w:hAnsi="Palatino Linotype"/>
        </w:rPr>
      </w:pPr>
    </w:p>
    <w:p w14:paraId="2401DA04" w14:textId="77777777" w:rsidR="00942616" w:rsidRPr="003C7186" w:rsidRDefault="00942616" w:rsidP="00066B5D">
      <w:pPr>
        <w:spacing w:line="360" w:lineRule="auto"/>
        <w:jc w:val="both"/>
        <w:rPr>
          <w:rFonts w:ascii="Palatino Linotype" w:hAnsi="Palatino Linotype"/>
        </w:rPr>
      </w:pPr>
    </w:p>
    <w:p w14:paraId="76159867" w14:textId="77777777" w:rsidR="00942616" w:rsidRPr="003C7186" w:rsidRDefault="00942616" w:rsidP="00066B5D">
      <w:pPr>
        <w:spacing w:line="360" w:lineRule="auto"/>
        <w:rPr>
          <w:rFonts w:ascii="Palatino Linotype" w:hAnsi="Palatino Linotype"/>
        </w:rPr>
      </w:pPr>
    </w:p>
    <w:p w14:paraId="3584962A" w14:textId="77777777" w:rsidR="00942616" w:rsidRPr="003C7186" w:rsidRDefault="00942616" w:rsidP="00066B5D">
      <w:pPr>
        <w:spacing w:line="360" w:lineRule="auto"/>
        <w:rPr>
          <w:rFonts w:ascii="Palatino Linotype" w:hAnsi="Palatino Linotype"/>
        </w:rPr>
      </w:pPr>
    </w:p>
    <w:p w14:paraId="3A818EB8" w14:textId="77777777" w:rsidR="00942616" w:rsidRPr="003C7186" w:rsidRDefault="00942616" w:rsidP="00066B5D">
      <w:pPr>
        <w:spacing w:line="360" w:lineRule="auto"/>
        <w:rPr>
          <w:rFonts w:ascii="Palatino Linotype" w:hAnsi="Palatino Linotype"/>
        </w:rPr>
      </w:pPr>
    </w:p>
    <w:p w14:paraId="174CEAEF" w14:textId="77777777" w:rsidR="00942616" w:rsidRPr="003C7186" w:rsidRDefault="00942616" w:rsidP="00066B5D">
      <w:pPr>
        <w:spacing w:line="360" w:lineRule="auto"/>
        <w:rPr>
          <w:rFonts w:ascii="Palatino Linotype" w:hAnsi="Palatino Linotype"/>
        </w:rPr>
      </w:pPr>
    </w:p>
    <w:p w14:paraId="7CDD8E3D" w14:textId="77777777" w:rsidR="00942616" w:rsidRPr="003C7186" w:rsidRDefault="00942616" w:rsidP="00066B5D">
      <w:pPr>
        <w:spacing w:line="360" w:lineRule="auto"/>
        <w:rPr>
          <w:rFonts w:ascii="Palatino Linotype" w:hAnsi="Palatino Linotype"/>
        </w:rPr>
      </w:pPr>
    </w:p>
    <w:p w14:paraId="5AA6BBEF" w14:textId="77777777" w:rsidR="00942616" w:rsidRPr="003C7186" w:rsidRDefault="00942616" w:rsidP="00066B5D">
      <w:pPr>
        <w:spacing w:line="360" w:lineRule="auto"/>
        <w:rPr>
          <w:rFonts w:ascii="Palatino Linotype" w:hAnsi="Palatino Linotype"/>
        </w:rPr>
      </w:pPr>
    </w:p>
    <w:p w14:paraId="4984B0BE" w14:textId="77777777" w:rsidR="00942616" w:rsidRPr="003C7186" w:rsidRDefault="00942616" w:rsidP="00066B5D">
      <w:pPr>
        <w:spacing w:line="360" w:lineRule="auto"/>
        <w:rPr>
          <w:rFonts w:ascii="Palatino Linotype" w:hAnsi="Palatino Linotype"/>
        </w:rPr>
      </w:pPr>
    </w:p>
    <w:p w14:paraId="027D389A" w14:textId="77777777" w:rsidR="00942616" w:rsidRPr="003C7186" w:rsidRDefault="00942616" w:rsidP="00066B5D">
      <w:pPr>
        <w:tabs>
          <w:tab w:val="left" w:pos="3374"/>
        </w:tabs>
        <w:spacing w:line="360" w:lineRule="auto"/>
        <w:rPr>
          <w:rFonts w:ascii="Palatino Linotype" w:hAnsi="Palatino Linotype"/>
        </w:rPr>
      </w:pPr>
      <w:r w:rsidRPr="003C7186">
        <w:rPr>
          <w:rFonts w:ascii="Palatino Linotype" w:hAnsi="Palatino Linotype"/>
        </w:rPr>
        <w:tab/>
      </w:r>
    </w:p>
    <w:p w14:paraId="18F11BAD" w14:textId="77777777" w:rsidR="00942616" w:rsidRPr="003C7186" w:rsidRDefault="00942616" w:rsidP="00066B5D">
      <w:pPr>
        <w:tabs>
          <w:tab w:val="left" w:pos="3374"/>
        </w:tabs>
        <w:spacing w:line="360" w:lineRule="auto"/>
        <w:rPr>
          <w:rFonts w:ascii="Palatino Linotype" w:hAnsi="Palatino Linotype"/>
        </w:rPr>
      </w:pPr>
    </w:p>
    <w:p w14:paraId="74BF8A5F" w14:textId="49308B8C" w:rsidR="00942616" w:rsidRPr="003C7186" w:rsidRDefault="00E33025" w:rsidP="00E33025">
      <w:pPr>
        <w:tabs>
          <w:tab w:val="left" w:pos="3374"/>
        </w:tabs>
        <w:spacing w:line="360" w:lineRule="auto"/>
        <w:rPr>
          <w:rFonts w:ascii="Palatino Linotype" w:hAnsi="Palatino Linotype"/>
        </w:rPr>
      </w:pPr>
      <w:r w:rsidRPr="003C7186">
        <w:rPr>
          <w:rFonts w:ascii="Palatino Linotype" w:hAnsi="Palatino Linotype"/>
        </w:rPr>
        <w:lastRenderedPageBreak/>
        <w:tab/>
      </w:r>
    </w:p>
    <w:p w14:paraId="732C5D23" w14:textId="77777777" w:rsidR="00942616" w:rsidRPr="003C7186" w:rsidRDefault="00942616" w:rsidP="00066B5D">
      <w:pPr>
        <w:tabs>
          <w:tab w:val="left" w:pos="3374"/>
        </w:tabs>
        <w:spacing w:line="360" w:lineRule="auto"/>
        <w:rPr>
          <w:rFonts w:ascii="Palatino Linotype" w:hAnsi="Palatino Linotype"/>
        </w:rPr>
      </w:pPr>
    </w:p>
    <w:p w14:paraId="07FE0706" w14:textId="77777777" w:rsidR="00942616" w:rsidRPr="003C7186" w:rsidRDefault="00942616" w:rsidP="00066B5D">
      <w:pPr>
        <w:tabs>
          <w:tab w:val="left" w:pos="3374"/>
        </w:tabs>
        <w:spacing w:line="360" w:lineRule="auto"/>
        <w:rPr>
          <w:rFonts w:ascii="Palatino Linotype" w:hAnsi="Palatino Linotype"/>
        </w:rPr>
      </w:pPr>
    </w:p>
    <w:p w14:paraId="376015AC" w14:textId="77777777" w:rsidR="00942616" w:rsidRPr="003C7186" w:rsidRDefault="00942616" w:rsidP="00066B5D">
      <w:pPr>
        <w:tabs>
          <w:tab w:val="left" w:pos="3374"/>
        </w:tabs>
        <w:spacing w:line="360" w:lineRule="auto"/>
        <w:rPr>
          <w:rFonts w:ascii="Palatino Linotype" w:hAnsi="Palatino Linotype"/>
        </w:rPr>
      </w:pPr>
    </w:p>
    <w:p w14:paraId="7C2C2C91" w14:textId="77777777" w:rsidR="00942616" w:rsidRPr="003C7186" w:rsidRDefault="00942616" w:rsidP="00066B5D">
      <w:pPr>
        <w:tabs>
          <w:tab w:val="left" w:pos="3374"/>
        </w:tabs>
        <w:spacing w:line="360" w:lineRule="auto"/>
        <w:rPr>
          <w:rFonts w:ascii="Palatino Linotype" w:hAnsi="Palatino Linotype"/>
        </w:rPr>
      </w:pPr>
    </w:p>
    <w:p w14:paraId="45B6A2A6" w14:textId="77777777" w:rsidR="00942616" w:rsidRPr="003C7186" w:rsidRDefault="00942616" w:rsidP="00066B5D">
      <w:pPr>
        <w:tabs>
          <w:tab w:val="left" w:pos="3374"/>
        </w:tabs>
        <w:spacing w:line="360" w:lineRule="auto"/>
        <w:rPr>
          <w:rFonts w:ascii="Palatino Linotype" w:hAnsi="Palatino Linotype"/>
        </w:rPr>
      </w:pPr>
    </w:p>
    <w:p w14:paraId="0A8A8A68" w14:textId="77777777" w:rsidR="00942616" w:rsidRPr="003C7186" w:rsidRDefault="00942616" w:rsidP="00066B5D">
      <w:pPr>
        <w:tabs>
          <w:tab w:val="left" w:pos="3374"/>
        </w:tabs>
        <w:spacing w:line="360" w:lineRule="auto"/>
        <w:rPr>
          <w:rFonts w:ascii="Palatino Linotype" w:hAnsi="Palatino Linotype"/>
        </w:rPr>
      </w:pPr>
    </w:p>
    <w:p w14:paraId="7FEC71EC" w14:textId="77777777" w:rsidR="00942616" w:rsidRPr="003C7186" w:rsidRDefault="00942616" w:rsidP="00066B5D">
      <w:pPr>
        <w:tabs>
          <w:tab w:val="left" w:pos="3374"/>
        </w:tabs>
        <w:spacing w:line="360" w:lineRule="auto"/>
        <w:rPr>
          <w:rFonts w:ascii="Palatino Linotype" w:hAnsi="Palatino Linotype"/>
        </w:rPr>
      </w:pPr>
    </w:p>
    <w:p w14:paraId="2CDB6924" w14:textId="77777777" w:rsidR="00942616" w:rsidRPr="003C7186" w:rsidRDefault="00942616" w:rsidP="00066B5D">
      <w:pPr>
        <w:tabs>
          <w:tab w:val="left" w:pos="3374"/>
        </w:tabs>
        <w:spacing w:line="360" w:lineRule="auto"/>
        <w:rPr>
          <w:rFonts w:ascii="Palatino Linotype" w:hAnsi="Palatino Linotype"/>
        </w:rPr>
      </w:pPr>
    </w:p>
    <w:p w14:paraId="785D4E09" w14:textId="77777777" w:rsidR="00942616" w:rsidRPr="003C7186" w:rsidRDefault="00942616" w:rsidP="00066B5D">
      <w:pPr>
        <w:tabs>
          <w:tab w:val="left" w:pos="3374"/>
        </w:tabs>
        <w:spacing w:line="360" w:lineRule="auto"/>
        <w:rPr>
          <w:rFonts w:ascii="Palatino Linotype" w:hAnsi="Palatino Linotype"/>
        </w:rPr>
      </w:pPr>
    </w:p>
    <w:p w14:paraId="2E87A5CF" w14:textId="77777777" w:rsidR="00942616" w:rsidRPr="003C7186" w:rsidRDefault="00942616" w:rsidP="00066B5D">
      <w:pPr>
        <w:tabs>
          <w:tab w:val="left" w:pos="3374"/>
        </w:tabs>
        <w:spacing w:line="360" w:lineRule="auto"/>
        <w:rPr>
          <w:rFonts w:ascii="Palatino Linotype" w:hAnsi="Palatino Linotype"/>
        </w:rPr>
      </w:pPr>
    </w:p>
    <w:p w14:paraId="24F0B777" w14:textId="77777777" w:rsidR="00942616" w:rsidRPr="003C7186" w:rsidRDefault="00942616" w:rsidP="00066B5D">
      <w:pPr>
        <w:tabs>
          <w:tab w:val="left" w:pos="3374"/>
        </w:tabs>
        <w:spacing w:line="360" w:lineRule="auto"/>
        <w:rPr>
          <w:rFonts w:ascii="Palatino Linotype" w:hAnsi="Palatino Linotype"/>
        </w:rPr>
      </w:pPr>
    </w:p>
    <w:p w14:paraId="41BB0BB9" w14:textId="77777777" w:rsidR="00942616" w:rsidRPr="003C7186" w:rsidRDefault="00942616" w:rsidP="00066B5D">
      <w:pPr>
        <w:tabs>
          <w:tab w:val="left" w:pos="3374"/>
        </w:tabs>
        <w:spacing w:line="360" w:lineRule="auto"/>
        <w:rPr>
          <w:rFonts w:ascii="Palatino Linotype" w:hAnsi="Palatino Linotype"/>
        </w:rPr>
      </w:pPr>
    </w:p>
    <w:p w14:paraId="3FBD9A97" w14:textId="77777777" w:rsidR="00942616" w:rsidRPr="003C7186" w:rsidRDefault="00942616" w:rsidP="00066B5D">
      <w:pPr>
        <w:tabs>
          <w:tab w:val="left" w:pos="3374"/>
        </w:tabs>
        <w:spacing w:line="360" w:lineRule="auto"/>
        <w:rPr>
          <w:rFonts w:ascii="Palatino Linotype" w:hAnsi="Palatino Linotype"/>
        </w:rPr>
      </w:pPr>
    </w:p>
    <w:p w14:paraId="67E05949" w14:textId="77777777" w:rsidR="00942616" w:rsidRPr="003C7186" w:rsidRDefault="00942616" w:rsidP="00066B5D">
      <w:pPr>
        <w:tabs>
          <w:tab w:val="left" w:pos="3374"/>
        </w:tabs>
        <w:spacing w:line="360" w:lineRule="auto"/>
        <w:rPr>
          <w:rFonts w:ascii="Palatino Linotype" w:hAnsi="Palatino Linotype"/>
        </w:rPr>
      </w:pPr>
    </w:p>
    <w:p w14:paraId="24CE3BD5" w14:textId="77777777" w:rsidR="00942616" w:rsidRPr="003C7186" w:rsidRDefault="00942616" w:rsidP="00066B5D">
      <w:pPr>
        <w:tabs>
          <w:tab w:val="left" w:pos="3374"/>
        </w:tabs>
        <w:spacing w:line="360" w:lineRule="auto"/>
        <w:rPr>
          <w:rFonts w:ascii="Palatino Linotype" w:hAnsi="Palatino Linotype"/>
        </w:rPr>
      </w:pPr>
    </w:p>
    <w:p w14:paraId="16DA2CF4" w14:textId="77777777" w:rsidR="00942616" w:rsidRPr="003C7186" w:rsidRDefault="00942616" w:rsidP="00066B5D">
      <w:pPr>
        <w:tabs>
          <w:tab w:val="left" w:pos="3374"/>
        </w:tabs>
        <w:spacing w:line="360" w:lineRule="auto"/>
        <w:rPr>
          <w:rFonts w:ascii="Palatino Linotype" w:hAnsi="Palatino Linotype"/>
        </w:rPr>
      </w:pPr>
    </w:p>
    <w:p w14:paraId="4AFB468F" w14:textId="77777777" w:rsidR="00942616" w:rsidRPr="003C7186" w:rsidRDefault="00942616" w:rsidP="00066B5D">
      <w:pPr>
        <w:tabs>
          <w:tab w:val="left" w:pos="3374"/>
        </w:tabs>
        <w:spacing w:line="360" w:lineRule="auto"/>
        <w:rPr>
          <w:rFonts w:ascii="Palatino Linotype" w:hAnsi="Palatino Linotype"/>
        </w:rPr>
      </w:pPr>
    </w:p>
    <w:p w14:paraId="0EDC4D44" w14:textId="77777777" w:rsidR="006603F1" w:rsidRPr="003C7186" w:rsidRDefault="006603F1" w:rsidP="00066B5D">
      <w:pPr>
        <w:spacing w:line="360" w:lineRule="auto"/>
        <w:rPr>
          <w:rFonts w:ascii="Palatino Linotype" w:hAnsi="Palatino Linotype"/>
        </w:rPr>
      </w:pPr>
    </w:p>
    <w:sectPr w:rsidR="006603F1" w:rsidRPr="003C7186"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87A6" w14:textId="77777777" w:rsidR="00DA3053" w:rsidRDefault="00DA3053" w:rsidP="00942616">
      <w:r>
        <w:separator/>
      </w:r>
    </w:p>
  </w:endnote>
  <w:endnote w:type="continuationSeparator" w:id="0">
    <w:p w14:paraId="2E5A78DD" w14:textId="77777777" w:rsidR="00DA3053" w:rsidRDefault="00DA3053"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982E84" w:rsidRPr="002D6DD8" w:rsidRDefault="00982E8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2C08">
              <w:rPr>
                <w:rFonts w:ascii="Palatino Linotype" w:hAnsi="Palatino Linotype"/>
                <w:bCs/>
                <w:noProof/>
                <w:sz w:val="20"/>
              </w:rPr>
              <w:t>28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52C08">
              <w:rPr>
                <w:rFonts w:ascii="Palatino Linotype" w:hAnsi="Palatino Linotype"/>
                <w:bCs/>
                <w:noProof/>
                <w:sz w:val="20"/>
              </w:rPr>
              <w:t>29</w:t>
            </w:r>
            <w:r>
              <w:rPr>
                <w:rFonts w:ascii="Palatino Linotype" w:hAnsi="Palatino Linotype"/>
                <w:bCs/>
                <w:noProof/>
                <w:sz w:val="20"/>
              </w:rPr>
              <w:fldChar w:fldCharType="end"/>
            </w:r>
          </w:p>
        </w:sdtContent>
      </w:sdt>
    </w:sdtContent>
  </w:sdt>
  <w:p w14:paraId="4B3C5062" w14:textId="77777777" w:rsidR="00982E84" w:rsidRDefault="00982E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982E84" w:rsidRPr="000B69FA" w:rsidRDefault="00982E8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52C08">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52C08">
      <w:rPr>
        <w:rFonts w:ascii="Palatino Linotype" w:hAnsi="Palatino Linotype"/>
        <w:bCs/>
        <w:noProof/>
        <w:sz w:val="20"/>
      </w:rPr>
      <w:t>29</w:t>
    </w:r>
    <w:r>
      <w:rPr>
        <w:rFonts w:ascii="Palatino Linotype" w:hAnsi="Palatino Linotype"/>
        <w:bCs/>
        <w:noProof/>
        <w:sz w:val="20"/>
      </w:rPr>
      <w:fldChar w:fldCharType="end"/>
    </w:r>
  </w:p>
  <w:p w14:paraId="5FDB238B" w14:textId="77777777" w:rsidR="00982E84" w:rsidRDefault="00982E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A2C5" w14:textId="77777777" w:rsidR="00DA3053" w:rsidRDefault="00DA3053" w:rsidP="00942616">
      <w:r>
        <w:separator/>
      </w:r>
    </w:p>
  </w:footnote>
  <w:footnote w:type="continuationSeparator" w:id="0">
    <w:p w14:paraId="27F55138" w14:textId="77777777" w:rsidR="00DA3053" w:rsidRDefault="00DA3053" w:rsidP="00942616">
      <w:r>
        <w:continuationSeparator/>
      </w:r>
    </w:p>
  </w:footnote>
  <w:footnote w:id="1">
    <w:p w14:paraId="1A28869C" w14:textId="77777777" w:rsidR="00982E84" w:rsidRDefault="00982E84" w:rsidP="004A6D1D">
      <w:pPr>
        <w:pStyle w:val="Textonotapie"/>
      </w:pPr>
      <w:r>
        <w:rPr>
          <w:rStyle w:val="Refdenotaalpie"/>
        </w:rPr>
        <w:footnoteRef/>
      </w:r>
      <w:r>
        <w:t xml:space="preserve"> 2007561. 1a. CCCXXVII/2014 (10a.). Primera Sala. Décima Época. Gaceta del Semanario Judicial de la Federación. Libro 11, Octubre de 2014, Pág. 613.</w:t>
      </w:r>
    </w:p>
  </w:footnote>
  <w:footnote w:id="2">
    <w:p w14:paraId="5AD3FA84" w14:textId="77777777" w:rsidR="00982E84" w:rsidRDefault="00982E84" w:rsidP="008F7EB6">
      <w:pPr>
        <w:pStyle w:val="Textonotapie"/>
      </w:pPr>
      <w:r>
        <w:rPr>
          <w:rStyle w:val="Refdenotaalpie"/>
        </w:rPr>
        <w:footnoteRef/>
      </w:r>
      <w:r>
        <w:t xml:space="preserve"> Artículo 98, Ley de Protección de Datos Personales en Posesión de Sujetos Obligados del Estado de México y Municipios.</w:t>
      </w:r>
    </w:p>
  </w:footnote>
  <w:footnote w:id="3">
    <w:p w14:paraId="113E6DE0" w14:textId="77777777" w:rsidR="00982E84" w:rsidRDefault="00982E84" w:rsidP="008F7EB6">
      <w:pPr>
        <w:pStyle w:val="Textonotapie"/>
      </w:pPr>
      <w:r>
        <w:rPr>
          <w:rStyle w:val="Refdenotaalpie"/>
        </w:rPr>
        <w:footnoteRef/>
      </w:r>
      <w:r>
        <w:t xml:space="preserve"> Artículo 106, Ídem.</w:t>
      </w:r>
    </w:p>
  </w:footnote>
  <w:footnote w:id="4">
    <w:p w14:paraId="2309EEA3" w14:textId="77777777" w:rsidR="00982E84" w:rsidRDefault="00982E84" w:rsidP="008F7EB6">
      <w:pPr>
        <w:pStyle w:val="Textonotapie"/>
      </w:pPr>
      <w:r>
        <w:rPr>
          <w:rStyle w:val="Refdenotaalpie"/>
        </w:rPr>
        <w:footnoteRef/>
      </w:r>
      <w:r>
        <w:t xml:space="preserve"> Artículo 107, Ley de Protección de Datos Personales en Posesión de Sujetos Obligados del Estado de México y Municipios.</w:t>
      </w:r>
    </w:p>
  </w:footnote>
  <w:footnote w:id="5">
    <w:p w14:paraId="4F14A8E6" w14:textId="77777777" w:rsidR="00982E84" w:rsidRDefault="00982E84" w:rsidP="008F7EB6">
      <w:pPr>
        <w:pStyle w:val="Textonotapie"/>
      </w:pPr>
      <w:r>
        <w:rPr>
          <w:rStyle w:val="Refdenotaalpie"/>
        </w:rPr>
        <w:footnoteRef/>
      </w:r>
      <w:r>
        <w:t xml:space="preserve"> Artículo 118,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982E84" w:rsidRDefault="00DA3053">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982E84" w14:paraId="6291E73B" w14:textId="77777777" w:rsidTr="00B5153D">
      <w:trPr>
        <w:trHeight w:val="227"/>
      </w:trPr>
      <w:tc>
        <w:tcPr>
          <w:tcW w:w="2976" w:type="dxa"/>
          <w:vAlign w:val="center"/>
          <w:hideMark/>
        </w:tcPr>
        <w:p w14:paraId="785910C1" w14:textId="77777777" w:rsidR="00982E84" w:rsidRPr="00674A46" w:rsidRDefault="00982E84"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10F08724" w:rsidR="00982E84" w:rsidRPr="009304C1" w:rsidRDefault="00982E84" w:rsidP="00060DE3">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00478/INFOEM/IP/RR/2024</w:t>
          </w:r>
        </w:p>
      </w:tc>
    </w:tr>
    <w:tr w:rsidR="00982E84" w14:paraId="0495579F" w14:textId="77777777" w:rsidTr="00B5153D">
      <w:trPr>
        <w:trHeight w:val="242"/>
      </w:trPr>
      <w:tc>
        <w:tcPr>
          <w:tcW w:w="2976" w:type="dxa"/>
          <w:vAlign w:val="center"/>
          <w:hideMark/>
        </w:tcPr>
        <w:p w14:paraId="1260BD52" w14:textId="77777777" w:rsidR="00982E84" w:rsidRPr="00674A46" w:rsidRDefault="00982E84"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7FE97B11" w:rsidR="00982E84" w:rsidRPr="009304C1" w:rsidRDefault="00982E84" w:rsidP="003441EF">
          <w:pPr>
            <w:pStyle w:val="Encabezado"/>
            <w:jc w:val="both"/>
            <w:rPr>
              <w:rFonts w:ascii="Palatino Linotype" w:hAnsi="Palatino Linotype"/>
              <w:b/>
              <w:bCs/>
              <w:color w:val="000000"/>
              <w:sz w:val="22"/>
              <w:szCs w:val="22"/>
              <w:highlight w:val="green"/>
            </w:rPr>
          </w:pPr>
          <w:r w:rsidRPr="00C85340">
            <w:rPr>
              <w:rFonts w:ascii="Palatino Linotype" w:hAnsi="Palatino Linotype"/>
              <w:b/>
              <w:bCs/>
              <w:color w:val="000000"/>
              <w:sz w:val="22"/>
              <w:szCs w:val="22"/>
            </w:rPr>
            <w:t>Secretaría de Finanzas</w:t>
          </w:r>
        </w:p>
      </w:tc>
    </w:tr>
    <w:tr w:rsidR="00982E84" w14:paraId="094D4B8E" w14:textId="77777777" w:rsidTr="00B5153D">
      <w:trPr>
        <w:trHeight w:val="342"/>
      </w:trPr>
      <w:tc>
        <w:tcPr>
          <w:tcW w:w="2976" w:type="dxa"/>
          <w:vAlign w:val="center"/>
          <w:hideMark/>
        </w:tcPr>
        <w:p w14:paraId="704F2262" w14:textId="77777777" w:rsidR="00982E84" w:rsidRPr="00674A46" w:rsidRDefault="00982E84"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982E84" w:rsidRPr="00485ED8" w:rsidRDefault="00982E84"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982E84" w:rsidRPr="00AE046A" w:rsidRDefault="00DA3053"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982E84" w14:paraId="109D31C7" w14:textId="77777777" w:rsidTr="00B5153D">
      <w:trPr>
        <w:trHeight w:val="227"/>
      </w:trPr>
      <w:tc>
        <w:tcPr>
          <w:tcW w:w="2977" w:type="dxa"/>
          <w:vAlign w:val="center"/>
          <w:hideMark/>
        </w:tcPr>
        <w:p w14:paraId="52EDE096" w14:textId="77777777" w:rsidR="00982E84" w:rsidRPr="00674A46" w:rsidRDefault="00982E84"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362C8A7" w:rsidR="00982E84" w:rsidRPr="00361600" w:rsidRDefault="00982E84" w:rsidP="00CC23F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00478/INFOEM/IP/RR/2024</w:t>
          </w:r>
        </w:p>
      </w:tc>
    </w:tr>
    <w:tr w:rsidR="00982E84" w14:paraId="0AB7C776" w14:textId="77777777" w:rsidTr="00B5153D">
      <w:trPr>
        <w:trHeight w:val="242"/>
      </w:trPr>
      <w:tc>
        <w:tcPr>
          <w:tcW w:w="2977" w:type="dxa"/>
          <w:vAlign w:val="center"/>
          <w:hideMark/>
        </w:tcPr>
        <w:p w14:paraId="798B5FF4" w14:textId="77777777" w:rsidR="00982E84" w:rsidRPr="00674A46" w:rsidRDefault="00982E84"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3CCD8D18" w:rsidR="00982E84" w:rsidRPr="00C57054" w:rsidRDefault="0066029E" w:rsidP="00C57054">
          <w:pPr>
            <w:pStyle w:val="Encabezado"/>
            <w:tabs>
              <w:tab w:val="left" w:pos="521"/>
            </w:tabs>
            <w:rPr>
              <w:rFonts w:ascii="Palatino Linotype" w:hAnsi="Palatino Linotype"/>
              <w:b/>
              <w:color w:val="FF0000"/>
              <w:sz w:val="22"/>
              <w:szCs w:val="22"/>
              <w:highlight w:val="green"/>
            </w:rPr>
          </w:pPr>
          <w:r>
            <w:rPr>
              <w:rFonts w:ascii="Palatino Linotype" w:hAnsi="Palatino Linotype"/>
              <w:b/>
              <w:bCs/>
              <w:color w:val="000000" w:themeColor="text1"/>
              <w:sz w:val="22"/>
              <w:szCs w:val="22"/>
            </w:rPr>
            <w:t xml:space="preserve">XXX </w:t>
          </w:r>
          <w:proofErr w:type="spellStart"/>
          <w:r>
            <w:rPr>
              <w:rFonts w:ascii="Palatino Linotype" w:hAnsi="Palatino Linotype"/>
              <w:b/>
              <w:bCs/>
              <w:color w:val="000000" w:themeColor="text1"/>
              <w:sz w:val="22"/>
              <w:szCs w:val="22"/>
            </w:rPr>
            <w:t>XXX</w:t>
          </w:r>
          <w:proofErr w:type="spellEnd"/>
        </w:p>
      </w:tc>
    </w:tr>
    <w:tr w:rsidR="00982E84" w14:paraId="36334B37" w14:textId="77777777" w:rsidTr="00B5153D">
      <w:trPr>
        <w:trHeight w:val="342"/>
      </w:trPr>
      <w:tc>
        <w:tcPr>
          <w:tcW w:w="2977" w:type="dxa"/>
          <w:vAlign w:val="center"/>
        </w:tcPr>
        <w:p w14:paraId="476BA4F3" w14:textId="77777777" w:rsidR="00982E84" w:rsidRPr="00674A46" w:rsidRDefault="00982E84"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3381522D" w:rsidR="00982E84" w:rsidRPr="00361600" w:rsidRDefault="00982E84" w:rsidP="003441EF">
          <w:pPr>
            <w:pStyle w:val="Encabezado"/>
            <w:jc w:val="both"/>
            <w:rPr>
              <w:rFonts w:ascii="Palatino Linotype" w:hAnsi="Palatino Linotype"/>
              <w:b/>
              <w:sz w:val="22"/>
              <w:szCs w:val="22"/>
              <w:highlight w:val="green"/>
            </w:rPr>
          </w:pPr>
          <w:r w:rsidRPr="00C85340">
            <w:rPr>
              <w:rFonts w:ascii="Palatino Linotype" w:hAnsi="Palatino Linotype"/>
              <w:b/>
              <w:bCs/>
              <w:color w:val="000000"/>
              <w:sz w:val="22"/>
              <w:szCs w:val="22"/>
            </w:rPr>
            <w:t>Secretaría de Finanzas</w:t>
          </w:r>
        </w:p>
      </w:tc>
    </w:tr>
    <w:tr w:rsidR="00982E84" w14:paraId="0C6AC9F5" w14:textId="77777777" w:rsidTr="00B5153D">
      <w:trPr>
        <w:trHeight w:val="342"/>
      </w:trPr>
      <w:tc>
        <w:tcPr>
          <w:tcW w:w="2977" w:type="dxa"/>
          <w:vAlign w:val="center"/>
        </w:tcPr>
        <w:p w14:paraId="68D9479B" w14:textId="77777777" w:rsidR="00982E84" w:rsidRPr="00674A46" w:rsidRDefault="00982E84"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982E84" w:rsidRPr="00674A46" w:rsidRDefault="00982E84"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982E84" w:rsidRPr="00C222C0" w:rsidRDefault="00DA3053">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1F2"/>
    <w:multiLevelType w:val="hybridMultilevel"/>
    <w:tmpl w:val="887EBC46"/>
    <w:lvl w:ilvl="0" w:tplc="FFFFFFFF">
      <w:start w:val="1"/>
      <w:numFmt w:val="upperRoman"/>
      <w:lvlText w:val="%1."/>
      <w:lvlJc w:val="left"/>
      <w:pPr>
        <w:tabs>
          <w:tab w:val="num" w:pos="924"/>
        </w:tabs>
        <w:ind w:left="924" w:hanging="92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E30DC9"/>
    <w:multiLevelType w:val="hybridMultilevel"/>
    <w:tmpl w:val="0B8E8A02"/>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B1312A"/>
    <w:multiLevelType w:val="hybridMultilevel"/>
    <w:tmpl w:val="AD1C92A0"/>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27C97D40"/>
    <w:multiLevelType w:val="hybridMultilevel"/>
    <w:tmpl w:val="AE9AC174"/>
    <w:lvl w:ilvl="0" w:tplc="0FF46CB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D4596"/>
    <w:multiLevelType w:val="hybridMultilevel"/>
    <w:tmpl w:val="73667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486303"/>
    <w:multiLevelType w:val="hybridMultilevel"/>
    <w:tmpl w:val="47C26B5E"/>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02EC67D8"/>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ED313E"/>
    <w:multiLevelType w:val="hybridMultilevel"/>
    <w:tmpl w:val="5ECAD50C"/>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8" w15:restartNumberingAfterBreak="0">
    <w:nsid w:val="3B59089B"/>
    <w:multiLevelType w:val="multilevel"/>
    <w:tmpl w:val="A31CE2D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D64436A"/>
    <w:multiLevelType w:val="hybridMultilevel"/>
    <w:tmpl w:val="E75C5A70"/>
    <w:lvl w:ilvl="0" w:tplc="66A670A0">
      <w:start w:val="1"/>
      <w:numFmt w:val="upperRoman"/>
      <w:lvlText w:val="%1."/>
      <w:lvlJc w:val="left"/>
      <w:pPr>
        <w:ind w:left="720" w:hanging="360"/>
      </w:pPr>
      <w:rPr>
        <w:color w:val="auto"/>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4DDB7DFC"/>
    <w:multiLevelType w:val="hybridMultilevel"/>
    <w:tmpl w:val="E51866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537455DD"/>
    <w:multiLevelType w:val="hybridMultilevel"/>
    <w:tmpl w:val="ADECEC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3D5357"/>
    <w:multiLevelType w:val="hybridMultilevel"/>
    <w:tmpl w:val="FAD215BA"/>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55823442"/>
    <w:multiLevelType w:val="multilevel"/>
    <w:tmpl w:val="128848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B45285"/>
    <w:multiLevelType w:val="hybridMultilevel"/>
    <w:tmpl w:val="4894BF8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5E1A59DD"/>
    <w:multiLevelType w:val="hybridMultilevel"/>
    <w:tmpl w:val="62364B78"/>
    <w:lvl w:ilvl="0" w:tplc="A710B0E6">
      <w:start w:val="1"/>
      <w:numFmt w:val="upperRoman"/>
      <w:lvlText w:val="%1."/>
      <w:lvlJc w:val="left"/>
      <w:pPr>
        <w:tabs>
          <w:tab w:val="num" w:pos="1634"/>
        </w:tabs>
        <w:ind w:left="1634" w:hanging="924"/>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1785228"/>
    <w:multiLevelType w:val="hybridMultilevel"/>
    <w:tmpl w:val="0E66D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F006B79"/>
    <w:multiLevelType w:val="hybridMultilevel"/>
    <w:tmpl w:val="1B7CCA2E"/>
    <w:lvl w:ilvl="0" w:tplc="FFFFFFFF">
      <w:start w:val="1"/>
      <w:numFmt w:val="decimal"/>
      <w:lvlText w:val="%1."/>
      <w:lvlJc w:val="left"/>
      <w:pPr>
        <w:ind w:left="0" w:firstLine="0"/>
      </w:pPr>
      <w:rPr>
        <w:rFonts w:ascii="Palatino Linotype" w:hAnsi="Palatino Linotype" w:hint="default"/>
        <w:b/>
        <w:i w:val="0"/>
        <w:sz w:val="24"/>
      </w:rPr>
    </w:lvl>
    <w:lvl w:ilvl="1" w:tplc="E8968050">
      <w:start w:val="1"/>
      <w:numFmt w:val="upperRoman"/>
      <w:lvlText w:val="%2."/>
      <w:lvlJc w:val="right"/>
      <w:pPr>
        <w:ind w:left="1440" w:hanging="360"/>
      </w:pPr>
      <w:rPr>
        <w:b/>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637559">
    <w:abstractNumId w:val="6"/>
  </w:num>
  <w:num w:numId="2" w16cid:durableId="982930099">
    <w:abstractNumId w:val="11"/>
  </w:num>
  <w:num w:numId="3" w16cid:durableId="433863094">
    <w:abstractNumId w:val="7"/>
  </w:num>
  <w:num w:numId="4" w16cid:durableId="1725903870">
    <w:abstractNumId w:val="17"/>
  </w:num>
  <w:num w:numId="5" w16cid:durableId="1141119001">
    <w:abstractNumId w:val="2"/>
  </w:num>
  <w:num w:numId="6" w16cid:durableId="583808532">
    <w:abstractNumId w:val="4"/>
  </w:num>
  <w:num w:numId="7" w16cid:durableId="1234394558">
    <w:abstractNumId w:val="13"/>
  </w:num>
  <w:num w:numId="8" w16cid:durableId="1488395327">
    <w:abstractNumId w:val="8"/>
  </w:num>
  <w:num w:numId="9" w16cid:durableId="1406606474">
    <w:abstractNumId w:val="14"/>
  </w:num>
  <w:num w:numId="10" w16cid:durableId="1055931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1168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979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4142656">
    <w:abstractNumId w:val="3"/>
  </w:num>
  <w:num w:numId="14" w16cid:durableId="36975242">
    <w:abstractNumId w:val="10"/>
  </w:num>
  <w:num w:numId="15" w16cid:durableId="1647322101">
    <w:abstractNumId w:val="12"/>
  </w:num>
  <w:num w:numId="16" w16cid:durableId="827599603">
    <w:abstractNumId w:val="16"/>
  </w:num>
  <w:num w:numId="17" w16cid:durableId="2096709575">
    <w:abstractNumId w:val="1"/>
  </w:num>
  <w:num w:numId="18" w16cid:durableId="1874883397">
    <w:abstractNumId w:val="5"/>
  </w:num>
  <w:num w:numId="19" w16cid:durableId="104663910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02B26"/>
    <w:rsid w:val="00004F70"/>
    <w:rsid w:val="00010A78"/>
    <w:rsid w:val="000178B1"/>
    <w:rsid w:val="00022075"/>
    <w:rsid w:val="00040E54"/>
    <w:rsid w:val="000505B8"/>
    <w:rsid w:val="00052F1C"/>
    <w:rsid w:val="00060DE3"/>
    <w:rsid w:val="000624A9"/>
    <w:rsid w:val="00064325"/>
    <w:rsid w:val="00065C2F"/>
    <w:rsid w:val="00066953"/>
    <w:rsid w:val="00066B5D"/>
    <w:rsid w:val="0007205C"/>
    <w:rsid w:val="00074194"/>
    <w:rsid w:val="00086892"/>
    <w:rsid w:val="000945D0"/>
    <w:rsid w:val="000A6F69"/>
    <w:rsid w:val="000B03F3"/>
    <w:rsid w:val="000B2EA3"/>
    <w:rsid w:val="000C4500"/>
    <w:rsid w:val="000C61C8"/>
    <w:rsid w:val="000C71AF"/>
    <w:rsid w:val="000D2DAF"/>
    <w:rsid w:val="000D642D"/>
    <w:rsid w:val="000D662C"/>
    <w:rsid w:val="000D6692"/>
    <w:rsid w:val="000F29F0"/>
    <w:rsid w:val="000F3734"/>
    <w:rsid w:val="000F78C3"/>
    <w:rsid w:val="001057C9"/>
    <w:rsid w:val="001125D8"/>
    <w:rsid w:val="00113410"/>
    <w:rsid w:val="00117DAF"/>
    <w:rsid w:val="001228BF"/>
    <w:rsid w:val="0012469B"/>
    <w:rsid w:val="00133699"/>
    <w:rsid w:val="00144E63"/>
    <w:rsid w:val="00153BB3"/>
    <w:rsid w:val="0015625B"/>
    <w:rsid w:val="001752AE"/>
    <w:rsid w:val="00177927"/>
    <w:rsid w:val="00180E6B"/>
    <w:rsid w:val="0018393D"/>
    <w:rsid w:val="00186A74"/>
    <w:rsid w:val="00187563"/>
    <w:rsid w:val="001955AD"/>
    <w:rsid w:val="001A1023"/>
    <w:rsid w:val="001A57F7"/>
    <w:rsid w:val="001B24AC"/>
    <w:rsid w:val="001E05DC"/>
    <w:rsid w:val="001E1CD4"/>
    <w:rsid w:val="001E27D8"/>
    <w:rsid w:val="001E4C22"/>
    <w:rsid w:val="001E7732"/>
    <w:rsid w:val="001F3DF0"/>
    <w:rsid w:val="00212AB1"/>
    <w:rsid w:val="0021307F"/>
    <w:rsid w:val="00214558"/>
    <w:rsid w:val="00214E1A"/>
    <w:rsid w:val="00217A91"/>
    <w:rsid w:val="002209C9"/>
    <w:rsid w:val="00220CBA"/>
    <w:rsid w:val="00222293"/>
    <w:rsid w:val="0022467E"/>
    <w:rsid w:val="002478D4"/>
    <w:rsid w:val="002623E3"/>
    <w:rsid w:val="00262C1E"/>
    <w:rsid w:val="00264692"/>
    <w:rsid w:val="00270BB6"/>
    <w:rsid w:val="002724C5"/>
    <w:rsid w:val="002765D6"/>
    <w:rsid w:val="002803F0"/>
    <w:rsid w:val="00282598"/>
    <w:rsid w:val="002847CD"/>
    <w:rsid w:val="00287B71"/>
    <w:rsid w:val="00292ACC"/>
    <w:rsid w:val="002943FC"/>
    <w:rsid w:val="002A1DCF"/>
    <w:rsid w:val="002A65AA"/>
    <w:rsid w:val="002A7309"/>
    <w:rsid w:val="002B0D6D"/>
    <w:rsid w:val="002B110D"/>
    <w:rsid w:val="002B19A3"/>
    <w:rsid w:val="002B540C"/>
    <w:rsid w:val="002B5A7B"/>
    <w:rsid w:val="002C09C0"/>
    <w:rsid w:val="002E41A2"/>
    <w:rsid w:val="002F0C2E"/>
    <w:rsid w:val="002F5B09"/>
    <w:rsid w:val="002F6E49"/>
    <w:rsid w:val="003013E7"/>
    <w:rsid w:val="00322576"/>
    <w:rsid w:val="00330076"/>
    <w:rsid w:val="00333FC8"/>
    <w:rsid w:val="00336E97"/>
    <w:rsid w:val="003441EF"/>
    <w:rsid w:val="00356D4F"/>
    <w:rsid w:val="00361600"/>
    <w:rsid w:val="00364333"/>
    <w:rsid w:val="003814F8"/>
    <w:rsid w:val="00392BEF"/>
    <w:rsid w:val="003B1A8D"/>
    <w:rsid w:val="003C236F"/>
    <w:rsid w:val="003C35CB"/>
    <w:rsid w:val="003C7186"/>
    <w:rsid w:val="003D26D9"/>
    <w:rsid w:val="003D2937"/>
    <w:rsid w:val="003D649A"/>
    <w:rsid w:val="003D7FD3"/>
    <w:rsid w:val="003E76A0"/>
    <w:rsid w:val="003F1861"/>
    <w:rsid w:val="003F29AB"/>
    <w:rsid w:val="00401393"/>
    <w:rsid w:val="00405217"/>
    <w:rsid w:val="00411EE1"/>
    <w:rsid w:val="00412578"/>
    <w:rsid w:val="00425D19"/>
    <w:rsid w:val="004278C7"/>
    <w:rsid w:val="00432766"/>
    <w:rsid w:val="00437A3C"/>
    <w:rsid w:val="00470EDD"/>
    <w:rsid w:val="00483F03"/>
    <w:rsid w:val="004968BD"/>
    <w:rsid w:val="004A6D1D"/>
    <w:rsid w:val="004B07FE"/>
    <w:rsid w:val="004B65C0"/>
    <w:rsid w:val="004B6B1C"/>
    <w:rsid w:val="004C67A5"/>
    <w:rsid w:val="004D1B9C"/>
    <w:rsid w:val="004D3CDC"/>
    <w:rsid w:val="004E200C"/>
    <w:rsid w:val="004F003E"/>
    <w:rsid w:val="004F097D"/>
    <w:rsid w:val="0050130E"/>
    <w:rsid w:val="00522F39"/>
    <w:rsid w:val="00527700"/>
    <w:rsid w:val="00535787"/>
    <w:rsid w:val="00537651"/>
    <w:rsid w:val="005432BF"/>
    <w:rsid w:val="00546C87"/>
    <w:rsid w:val="00550793"/>
    <w:rsid w:val="005634F0"/>
    <w:rsid w:val="00566C95"/>
    <w:rsid w:val="00570E37"/>
    <w:rsid w:val="005A783A"/>
    <w:rsid w:val="005B0B59"/>
    <w:rsid w:val="005B7686"/>
    <w:rsid w:val="005C6C36"/>
    <w:rsid w:val="005D63E1"/>
    <w:rsid w:val="005E26FA"/>
    <w:rsid w:val="006013DB"/>
    <w:rsid w:val="006030A4"/>
    <w:rsid w:val="006234FA"/>
    <w:rsid w:val="00626E5B"/>
    <w:rsid w:val="006302A8"/>
    <w:rsid w:val="006373D0"/>
    <w:rsid w:val="006425CB"/>
    <w:rsid w:val="00644735"/>
    <w:rsid w:val="0066029E"/>
    <w:rsid w:val="006603F1"/>
    <w:rsid w:val="006666C7"/>
    <w:rsid w:val="00670DFC"/>
    <w:rsid w:val="00671C8F"/>
    <w:rsid w:val="0067244C"/>
    <w:rsid w:val="006812D1"/>
    <w:rsid w:val="00691AC5"/>
    <w:rsid w:val="0069334B"/>
    <w:rsid w:val="00696FEB"/>
    <w:rsid w:val="006977CD"/>
    <w:rsid w:val="006A0019"/>
    <w:rsid w:val="006A7F83"/>
    <w:rsid w:val="006B1CBA"/>
    <w:rsid w:val="006B70B1"/>
    <w:rsid w:val="006C5A68"/>
    <w:rsid w:val="006C5DB2"/>
    <w:rsid w:val="006C770E"/>
    <w:rsid w:val="006D090F"/>
    <w:rsid w:val="006D5102"/>
    <w:rsid w:val="006D5EB5"/>
    <w:rsid w:val="006E3A4B"/>
    <w:rsid w:val="006E5477"/>
    <w:rsid w:val="006E6FFC"/>
    <w:rsid w:val="006E76C7"/>
    <w:rsid w:val="006F152E"/>
    <w:rsid w:val="006F5396"/>
    <w:rsid w:val="00703B60"/>
    <w:rsid w:val="0071262E"/>
    <w:rsid w:val="007131F0"/>
    <w:rsid w:val="007154C4"/>
    <w:rsid w:val="0071681A"/>
    <w:rsid w:val="00722086"/>
    <w:rsid w:val="00727550"/>
    <w:rsid w:val="00732498"/>
    <w:rsid w:val="0074082A"/>
    <w:rsid w:val="0074431C"/>
    <w:rsid w:val="007505E5"/>
    <w:rsid w:val="00754B83"/>
    <w:rsid w:val="0075504F"/>
    <w:rsid w:val="007563F2"/>
    <w:rsid w:val="007612D0"/>
    <w:rsid w:val="00762989"/>
    <w:rsid w:val="00763EE3"/>
    <w:rsid w:val="007701E8"/>
    <w:rsid w:val="00771277"/>
    <w:rsid w:val="00774D46"/>
    <w:rsid w:val="007754E3"/>
    <w:rsid w:val="00777A82"/>
    <w:rsid w:val="00790E1F"/>
    <w:rsid w:val="00794DDD"/>
    <w:rsid w:val="007B21AE"/>
    <w:rsid w:val="007B2F9F"/>
    <w:rsid w:val="007C0931"/>
    <w:rsid w:val="007C20D3"/>
    <w:rsid w:val="007C50BE"/>
    <w:rsid w:val="007D2768"/>
    <w:rsid w:val="007D2D12"/>
    <w:rsid w:val="007D3D4A"/>
    <w:rsid w:val="007D749B"/>
    <w:rsid w:val="007E0F24"/>
    <w:rsid w:val="007E4599"/>
    <w:rsid w:val="0081196F"/>
    <w:rsid w:val="00836515"/>
    <w:rsid w:val="0084030D"/>
    <w:rsid w:val="00844CA2"/>
    <w:rsid w:val="00850305"/>
    <w:rsid w:val="00852DB7"/>
    <w:rsid w:val="008602E0"/>
    <w:rsid w:val="00866A8C"/>
    <w:rsid w:val="0088103F"/>
    <w:rsid w:val="00884D1B"/>
    <w:rsid w:val="00885D48"/>
    <w:rsid w:val="00895F3A"/>
    <w:rsid w:val="008963AC"/>
    <w:rsid w:val="008A7701"/>
    <w:rsid w:val="008E52E6"/>
    <w:rsid w:val="008E5CCE"/>
    <w:rsid w:val="008F0350"/>
    <w:rsid w:val="008F7EB6"/>
    <w:rsid w:val="00902C90"/>
    <w:rsid w:val="00923E55"/>
    <w:rsid w:val="009240E8"/>
    <w:rsid w:val="00925C37"/>
    <w:rsid w:val="009304C1"/>
    <w:rsid w:val="009330EC"/>
    <w:rsid w:val="00936EAA"/>
    <w:rsid w:val="00937641"/>
    <w:rsid w:val="00942616"/>
    <w:rsid w:val="00945B58"/>
    <w:rsid w:val="00947D1F"/>
    <w:rsid w:val="00952475"/>
    <w:rsid w:val="009619EF"/>
    <w:rsid w:val="00970C8A"/>
    <w:rsid w:val="0098009C"/>
    <w:rsid w:val="009801C6"/>
    <w:rsid w:val="00982E84"/>
    <w:rsid w:val="0098690D"/>
    <w:rsid w:val="00987501"/>
    <w:rsid w:val="00987B7C"/>
    <w:rsid w:val="009B7D5D"/>
    <w:rsid w:val="009D2237"/>
    <w:rsid w:val="009D2E60"/>
    <w:rsid w:val="009D694F"/>
    <w:rsid w:val="009E0D32"/>
    <w:rsid w:val="009E6CAC"/>
    <w:rsid w:val="009F0FAF"/>
    <w:rsid w:val="00A0652B"/>
    <w:rsid w:val="00A1574C"/>
    <w:rsid w:val="00A23C77"/>
    <w:rsid w:val="00A26B1A"/>
    <w:rsid w:val="00A52C08"/>
    <w:rsid w:val="00A5352D"/>
    <w:rsid w:val="00A565C8"/>
    <w:rsid w:val="00A60C3E"/>
    <w:rsid w:val="00A6168B"/>
    <w:rsid w:val="00A63F78"/>
    <w:rsid w:val="00A665B3"/>
    <w:rsid w:val="00A727B4"/>
    <w:rsid w:val="00A731FE"/>
    <w:rsid w:val="00A742BF"/>
    <w:rsid w:val="00A81EAE"/>
    <w:rsid w:val="00A9157A"/>
    <w:rsid w:val="00A91AAC"/>
    <w:rsid w:val="00A92204"/>
    <w:rsid w:val="00A93DE7"/>
    <w:rsid w:val="00AA1D57"/>
    <w:rsid w:val="00AA409D"/>
    <w:rsid w:val="00AB6B61"/>
    <w:rsid w:val="00AC5C39"/>
    <w:rsid w:val="00AC7D3E"/>
    <w:rsid w:val="00AD44A3"/>
    <w:rsid w:val="00AE34FB"/>
    <w:rsid w:val="00AE7BDC"/>
    <w:rsid w:val="00AF6678"/>
    <w:rsid w:val="00B00F24"/>
    <w:rsid w:val="00B06BB6"/>
    <w:rsid w:val="00B461E4"/>
    <w:rsid w:val="00B5153D"/>
    <w:rsid w:val="00B528C2"/>
    <w:rsid w:val="00B5433A"/>
    <w:rsid w:val="00B62E6B"/>
    <w:rsid w:val="00B722DF"/>
    <w:rsid w:val="00B754C7"/>
    <w:rsid w:val="00B75894"/>
    <w:rsid w:val="00B96015"/>
    <w:rsid w:val="00BC1A99"/>
    <w:rsid w:val="00BC504C"/>
    <w:rsid w:val="00BF030A"/>
    <w:rsid w:val="00BF074E"/>
    <w:rsid w:val="00BF08B6"/>
    <w:rsid w:val="00C12E34"/>
    <w:rsid w:val="00C16196"/>
    <w:rsid w:val="00C2079B"/>
    <w:rsid w:val="00C259CE"/>
    <w:rsid w:val="00C35737"/>
    <w:rsid w:val="00C479BF"/>
    <w:rsid w:val="00C57054"/>
    <w:rsid w:val="00C638E9"/>
    <w:rsid w:val="00C72343"/>
    <w:rsid w:val="00C838B9"/>
    <w:rsid w:val="00C849F2"/>
    <w:rsid w:val="00C85340"/>
    <w:rsid w:val="00C92688"/>
    <w:rsid w:val="00C92BE2"/>
    <w:rsid w:val="00C94F83"/>
    <w:rsid w:val="00CA3460"/>
    <w:rsid w:val="00CB2DA6"/>
    <w:rsid w:val="00CB3AAC"/>
    <w:rsid w:val="00CC1A48"/>
    <w:rsid w:val="00CC23F0"/>
    <w:rsid w:val="00CC56ED"/>
    <w:rsid w:val="00CC57A5"/>
    <w:rsid w:val="00CD40B6"/>
    <w:rsid w:val="00CF6FE8"/>
    <w:rsid w:val="00D00D74"/>
    <w:rsid w:val="00D02172"/>
    <w:rsid w:val="00D05A0E"/>
    <w:rsid w:val="00D16E52"/>
    <w:rsid w:val="00D23459"/>
    <w:rsid w:val="00D435C5"/>
    <w:rsid w:val="00D45631"/>
    <w:rsid w:val="00D5015F"/>
    <w:rsid w:val="00D51358"/>
    <w:rsid w:val="00D54543"/>
    <w:rsid w:val="00D60241"/>
    <w:rsid w:val="00D72456"/>
    <w:rsid w:val="00D7279B"/>
    <w:rsid w:val="00D77A40"/>
    <w:rsid w:val="00D806CA"/>
    <w:rsid w:val="00D97091"/>
    <w:rsid w:val="00DA3053"/>
    <w:rsid w:val="00DA392A"/>
    <w:rsid w:val="00DE11B7"/>
    <w:rsid w:val="00E00552"/>
    <w:rsid w:val="00E06F7D"/>
    <w:rsid w:val="00E11BFA"/>
    <w:rsid w:val="00E120A9"/>
    <w:rsid w:val="00E13CC7"/>
    <w:rsid w:val="00E15BF2"/>
    <w:rsid w:val="00E20DBF"/>
    <w:rsid w:val="00E21C5F"/>
    <w:rsid w:val="00E33025"/>
    <w:rsid w:val="00E35576"/>
    <w:rsid w:val="00E43724"/>
    <w:rsid w:val="00E43DBB"/>
    <w:rsid w:val="00E45B0F"/>
    <w:rsid w:val="00E522EC"/>
    <w:rsid w:val="00E620F7"/>
    <w:rsid w:val="00E626A4"/>
    <w:rsid w:val="00E726AA"/>
    <w:rsid w:val="00E82518"/>
    <w:rsid w:val="00E91E53"/>
    <w:rsid w:val="00E9244F"/>
    <w:rsid w:val="00E929D5"/>
    <w:rsid w:val="00E96B5C"/>
    <w:rsid w:val="00E9762F"/>
    <w:rsid w:val="00EA4119"/>
    <w:rsid w:val="00EA4C66"/>
    <w:rsid w:val="00EA54CA"/>
    <w:rsid w:val="00EB2EE3"/>
    <w:rsid w:val="00EB377D"/>
    <w:rsid w:val="00EB5F2B"/>
    <w:rsid w:val="00ED13E9"/>
    <w:rsid w:val="00EE5D31"/>
    <w:rsid w:val="00EE7DF1"/>
    <w:rsid w:val="00F01855"/>
    <w:rsid w:val="00F103AC"/>
    <w:rsid w:val="00F231CC"/>
    <w:rsid w:val="00F310BE"/>
    <w:rsid w:val="00F321A7"/>
    <w:rsid w:val="00F3329F"/>
    <w:rsid w:val="00F37AFB"/>
    <w:rsid w:val="00F4426C"/>
    <w:rsid w:val="00F46529"/>
    <w:rsid w:val="00F50589"/>
    <w:rsid w:val="00F626F3"/>
    <w:rsid w:val="00F66E32"/>
    <w:rsid w:val="00F70101"/>
    <w:rsid w:val="00F822C3"/>
    <w:rsid w:val="00F840FB"/>
    <w:rsid w:val="00F85628"/>
    <w:rsid w:val="00F9477D"/>
    <w:rsid w:val="00FA0D91"/>
    <w:rsid w:val="00FB2B34"/>
    <w:rsid w:val="00FB4486"/>
    <w:rsid w:val="00FC51D6"/>
    <w:rsid w:val="00FC662C"/>
    <w:rsid w:val="00FE2597"/>
    <w:rsid w:val="00FE55D3"/>
    <w:rsid w:val="00FE58DA"/>
    <w:rsid w:val="00FE655D"/>
    <w:rsid w:val="00FF4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3BFD75EE-53A5-4ED7-9578-E1E9FE8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F152E"/>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6F152E"/>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F152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6F152E"/>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6F152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Fundamentos,INAI"/>
    <w:link w:val="SinespaciadoCar"/>
    <w:uiPriority w:val="1"/>
    <w:qFormat/>
    <w:rsid w:val="0069334B"/>
    <w:pPr>
      <w:spacing w:after="0" w:line="240" w:lineRule="auto"/>
    </w:pPr>
    <w:rPr>
      <w:rFonts w:eastAsiaTheme="minorEastAsia"/>
      <w:sz w:val="24"/>
      <w:szCs w:val="24"/>
      <w:lang w:val="es-ES_tradnl" w:eastAsia="es-ES"/>
    </w:rPr>
  </w:style>
  <w:style w:type="character" w:customStyle="1" w:styleId="SinespaciadoCar">
    <w:name w:val="Sin espaciado Car"/>
    <w:aliases w:val="Francesa Car,Fundamentos Car,INAI Car"/>
    <w:link w:val="Sinespaciado"/>
    <w:uiPriority w:val="1"/>
    <w:qFormat/>
    <w:locked/>
    <w:rsid w:val="0069334B"/>
    <w:rPr>
      <w:rFonts w:eastAsiaTheme="minorEastAsia"/>
      <w:sz w:val="24"/>
      <w:szCs w:val="24"/>
      <w:lang w:val="es-ES_tradnl" w:eastAsia="es-ES"/>
    </w:rPr>
  </w:style>
  <w:style w:type="paragraph" w:customStyle="1" w:styleId="Default">
    <w:name w:val="Default"/>
    <w:rsid w:val="00AC5C3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7754E3"/>
  </w:style>
  <w:style w:type="paragraph" w:customStyle="1" w:styleId="paragraph">
    <w:name w:val="paragraph"/>
    <w:basedOn w:val="Normal"/>
    <w:rsid w:val="007754E3"/>
    <w:pPr>
      <w:spacing w:before="100" w:beforeAutospacing="1" w:after="100" w:afterAutospacing="1"/>
    </w:pPr>
    <w:rPr>
      <w:rFonts w:ascii="Times New Roman" w:eastAsia="Times New Roman" w:hAnsi="Times New Roman" w:cs="Times New Roman"/>
      <w:lang w:val="es-MX" w:eastAsia="es-MX"/>
    </w:rPr>
  </w:style>
  <w:style w:type="paragraph" w:styleId="TDC1">
    <w:name w:val="toc 1"/>
    <w:basedOn w:val="Normal"/>
    <w:next w:val="Normal"/>
    <w:autoRedefine/>
    <w:uiPriority w:val="39"/>
    <w:unhideWhenUsed/>
    <w:rsid w:val="0012469B"/>
    <w:pPr>
      <w:spacing w:after="100"/>
    </w:pPr>
  </w:style>
  <w:style w:type="paragraph" w:styleId="Textoindependiente2">
    <w:name w:val="Body Text 2"/>
    <w:basedOn w:val="Normal"/>
    <w:link w:val="Textoindependiente2Car"/>
    <w:semiHidden/>
    <w:rsid w:val="002B110D"/>
    <w:pPr>
      <w:jc w:val="both"/>
    </w:pPr>
    <w:rPr>
      <w:rFonts w:ascii="Arial" w:eastAsia="Times New Roman" w:hAnsi="Arial" w:cs="Times New Roman"/>
      <w:iCs/>
      <w:lang w:val="es-MX" w:eastAsia="es-MX"/>
    </w:rPr>
  </w:style>
  <w:style w:type="character" w:customStyle="1" w:styleId="Textoindependiente2Car">
    <w:name w:val="Texto independiente 2 Car"/>
    <w:basedOn w:val="Fuentedeprrafopredeter"/>
    <w:link w:val="Textoindependiente2"/>
    <w:semiHidden/>
    <w:rsid w:val="002B110D"/>
    <w:rPr>
      <w:rFonts w:ascii="Arial" w:eastAsia="Times New Roman" w:hAnsi="Arial" w:cs="Times New Roman"/>
      <w:iCs/>
      <w:sz w:val="24"/>
      <w:szCs w:val="24"/>
      <w:lang w:eastAsia="es-MX"/>
    </w:rPr>
  </w:style>
  <w:style w:type="character" w:styleId="nfasissutil">
    <w:name w:val="Subtle Emphasis"/>
    <w:basedOn w:val="Fuentedeprrafopredeter"/>
    <w:uiPriority w:val="19"/>
    <w:qFormat/>
    <w:rsid w:val="006F152E"/>
    <w:rPr>
      <w:i/>
      <w:iCs/>
      <w:color w:val="404040" w:themeColor="text1" w:themeTint="BF"/>
    </w:rPr>
  </w:style>
  <w:style w:type="paragraph" w:styleId="Subttulo">
    <w:name w:val="Subtitle"/>
    <w:basedOn w:val="Normal"/>
    <w:next w:val="Normal"/>
    <w:link w:val="SubttuloCar"/>
    <w:uiPriority w:val="11"/>
    <w:qFormat/>
    <w:rsid w:val="006F152E"/>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6F152E"/>
    <w:rPr>
      <w:rFonts w:eastAsiaTheme="minorEastAsia"/>
      <w:color w:val="5A5A5A" w:themeColor="text1" w:themeTint="A5"/>
      <w:spacing w:val="15"/>
      <w:lang w:val="es-ES_tradnl" w:eastAsia="es-ES"/>
    </w:rPr>
  </w:style>
  <w:style w:type="paragraph" w:styleId="Ttulo">
    <w:name w:val="Title"/>
    <w:basedOn w:val="Normal"/>
    <w:next w:val="Normal"/>
    <w:link w:val="TtuloCar"/>
    <w:uiPriority w:val="10"/>
    <w:qFormat/>
    <w:rsid w:val="006F152E"/>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152E"/>
    <w:rPr>
      <w:rFonts w:asciiTheme="majorHAnsi" w:eastAsiaTheme="majorEastAsia" w:hAnsiTheme="majorHAnsi" w:cstheme="majorBidi"/>
      <w:spacing w:val="-10"/>
      <w:kern w:val="28"/>
      <w:sz w:val="56"/>
      <w:szCs w:val="56"/>
      <w:lang w:val="es-ES_tradnl" w:eastAsia="es-ES"/>
    </w:rPr>
  </w:style>
  <w:style w:type="character" w:customStyle="1" w:styleId="Ttulo3Car">
    <w:name w:val="Título 3 Car"/>
    <w:basedOn w:val="Fuentedeprrafopredeter"/>
    <w:link w:val="Ttulo3"/>
    <w:uiPriority w:val="9"/>
    <w:rsid w:val="006F152E"/>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6F152E"/>
    <w:rPr>
      <w:rFonts w:asciiTheme="majorHAnsi" w:eastAsiaTheme="majorEastAsia" w:hAnsiTheme="majorHAnsi" w:cstheme="majorBidi"/>
      <w:i/>
      <w:iCs/>
      <w:color w:val="2F5496" w:themeColor="accent1" w:themeShade="BF"/>
      <w:sz w:val="24"/>
      <w:szCs w:val="24"/>
      <w:lang w:val="es-ES_tradnl" w:eastAsia="es-ES"/>
    </w:rPr>
  </w:style>
  <w:style w:type="character" w:customStyle="1" w:styleId="Ttulo5Car">
    <w:name w:val="Título 5 Car"/>
    <w:basedOn w:val="Fuentedeprrafopredeter"/>
    <w:link w:val="Ttulo5"/>
    <w:uiPriority w:val="9"/>
    <w:rsid w:val="006F152E"/>
    <w:rPr>
      <w:rFonts w:asciiTheme="majorHAnsi" w:eastAsiaTheme="majorEastAsia" w:hAnsiTheme="majorHAnsi" w:cstheme="majorBidi"/>
      <w:color w:val="2F5496" w:themeColor="accent1" w:themeShade="BF"/>
      <w:sz w:val="24"/>
      <w:szCs w:val="24"/>
      <w:lang w:val="es-ES_tradnl" w:eastAsia="es-ES"/>
    </w:rPr>
  </w:style>
  <w:style w:type="character" w:customStyle="1" w:styleId="Ttulo6Car">
    <w:name w:val="Título 6 Car"/>
    <w:basedOn w:val="Fuentedeprrafopredeter"/>
    <w:link w:val="Ttulo6"/>
    <w:uiPriority w:val="9"/>
    <w:rsid w:val="006F152E"/>
    <w:rPr>
      <w:rFonts w:asciiTheme="majorHAnsi" w:eastAsiaTheme="majorEastAsia" w:hAnsiTheme="majorHAnsi" w:cstheme="majorBidi"/>
      <w:color w:val="1F3763" w:themeColor="accent1" w:themeShade="7F"/>
      <w:sz w:val="24"/>
      <w:szCs w:val="24"/>
      <w:lang w:val="es-ES_tradnl" w:eastAsia="es-ES"/>
    </w:rPr>
  </w:style>
  <w:style w:type="character" w:customStyle="1" w:styleId="Ttulo7Car">
    <w:name w:val="Título 7 Car"/>
    <w:basedOn w:val="Fuentedeprrafopredeter"/>
    <w:link w:val="Ttulo7"/>
    <w:uiPriority w:val="9"/>
    <w:rsid w:val="006F152E"/>
    <w:rPr>
      <w:rFonts w:asciiTheme="majorHAnsi" w:eastAsiaTheme="majorEastAsia" w:hAnsiTheme="majorHAnsi" w:cstheme="majorBidi"/>
      <w:i/>
      <w:iCs/>
      <w:color w:val="1F3763"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ED05-EEEF-403E-835D-A76C4B10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29</Pages>
  <Words>6573</Words>
  <Characters>36153</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25</cp:revision>
  <cp:lastPrinted>2024-06-27T19:37:00Z</cp:lastPrinted>
  <dcterms:created xsi:type="dcterms:W3CDTF">2024-06-05T19:00:00Z</dcterms:created>
  <dcterms:modified xsi:type="dcterms:W3CDTF">2024-07-02T19:01:00Z</dcterms:modified>
</cp:coreProperties>
</file>