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DDFFA" w14:textId="77777777" w:rsidR="00280361" w:rsidRDefault="00280361">
      <w:pPr>
        <w:widowControl w:val="0"/>
        <w:pBdr>
          <w:top w:val="nil"/>
          <w:left w:val="nil"/>
          <w:bottom w:val="nil"/>
          <w:right w:val="nil"/>
          <w:between w:val="nil"/>
        </w:pBdr>
        <w:spacing w:line="276" w:lineRule="auto"/>
      </w:pPr>
    </w:p>
    <w:p w14:paraId="7ADDDFFB" w14:textId="0F41B30B" w:rsidR="00280361" w:rsidRPr="002138F2" w:rsidRDefault="003B45F7">
      <w:pPr>
        <w:spacing w:line="360" w:lineRule="auto"/>
        <w:jc w:val="both"/>
        <w:rPr>
          <w:rFonts w:ascii="Palatino Linotype" w:eastAsia="Palatino Linotype" w:hAnsi="Palatino Linotype" w:cs="Palatino Linotype"/>
        </w:rPr>
      </w:pPr>
      <w:r w:rsidRPr="002138F2">
        <w:rPr>
          <w:rFonts w:ascii="Palatino Linotype" w:eastAsia="Palatino Linotype" w:hAnsi="Palatino Linotype" w:cs="Palatino Linotype"/>
        </w:rPr>
        <w:t xml:space="preserve">Resolución del Pleno del Instituto de Transparencia, Acceso a la Información y Protección de Datos Personales del Estado de México y Municipios, con domicilio en Metepec, </w:t>
      </w:r>
      <w:r w:rsidR="00E71F82" w:rsidRPr="002138F2">
        <w:rPr>
          <w:rFonts w:ascii="Palatino Linotype" w:eastAsia="Palatino Linotype" w:hAnsi="Palatino Linotype" w:cs="Palatino Linotype"/>
        </w:rPr>
        <w:t xml:space="preserve">Estado de México; de </w:t>
      </w:r>
      <w:r w:rsidR="00E364DC">
        <w:rPr>
          <w:rFonts w:ascii="Palatino Linotype" w:eastAsia="Palatino Linotype" w:hAnsi="Palatino Linotype" w:cs="Palatino Linotype"/>
        </w:rPr>
        <w:t>tres (03)</w:t>
      </w:r>
      <w:r w:rsidR="005559CE" w:rsidRPr="002138F2">
        <w:rPr>
          <w:rFonts w:ascii="Palatino Linotype" w:eastAsia="Palatino Linotype" w:hAnsi="Palatino Linotype" w:cs="Palatino Linotype"/>
        </w:rPr>
        <w:t xml:space="preserve"> </w:t>
      </w:r>
      <w:r w:rsidR="00E71F82" w:rsidRPr="002138F2">
        <w:rPr>
          <w:rFonts w:ascii="Palatino Linotype" w:eastAsia="Palatino Linotype" w:hAnsi="Palatino Linotype" w:cs="Palatino Linotype"/>
        </w:rPr>
        <w:t xml:space="preserve">de </w:t>
      </w:r>
      <w:r w:rsidR="00E364DC">
        <w:rPr>
          <w:rFonts w:ascii="Palatino Linotype" w:eastAsia="Palatino Linotype" w:hAnsi="Palatino Linotype" w:cs="Palatino Linotype"/>
        </w:rPr>
        <w:t>octubre</w:t>
      </w:r>
      <w:r w:rsidRPr="002138F2">
        <w:rPr>
          <w:rFonts w:ascii="Palatino Linotype" w:eastAsia="Palatino Linotype" w:hAnsi="Palatino Linotype" w:cs="Palatino Linotype"/>
        </w:rPr>
        <w:t xml:space="preserve"> de dos mil veinticuatro.</w:t>
      </w:r>
    </w:p>
    <w:p w14:paraId="7ADDDFFC" w14:textId="77777777" w:rsidR="00280361" w:rsidRPr="002138F2" w:rsidRDefault="00280361">
      <w:pPr>
        <w:spacing w:line="360" w:lineRule="auto"/>
        <w:jc w:val="both"/>
        <w:rPr>
          <w:rFonts w:ascii="Palatino Linotype" w:eastAsia="Palatino Linotype" w:hAnsi="Palatino Linotype" w:cs="Palatino Linotype"/>
        </w:rPr>
      </w:pPr>
    </w:p>
    <w:p w14:paraId="7ADDDFFD" w14:textId="627B1E3D" w:rsidR="00280361" w:rsidRPr="002138F2" w:rsidRDefault="003B45F7" w:rsidP="005559CE">
      <w:pPr>
        <w:spacing w:line="360" w:lineRule="auto"/>
        <w:jc w:val="both"/>
        <w:rPr>
          <w:rFonts w:ascii="Palatino Linotype" w:eastAsia="Palatino Linotype" w:hAnsi="Palatino Linotype" w:cs="Palatino Linotype"/>
        </w:rPr>
      </w:pPr>
      <w:r w:rsidRPr="002138F2">
        <w:rPr>
          <w:rFonts w:ascii="Palatino Linotype" w:eastAsia="Palatino Linotype" w:hAnsi="Palatino Linotype" w:cs="Palatino Linotype"/>
          <w:b/>
        </w:rPr>
        <w:t>VISTO</w:t>
      </w:r>
      <w:r w:rsidRPr="002138F2">
        <w:rPr>
          <w:rFonts w:ascii="Palatino Linotype" w:eastAsia="Palatino Linotype" w:hAnsi="Palatino Linotype" w:cs="Palatino Linotype"/>
        </w:rPr>
        <w:t xml:space="preserve"> el expediente electrónico formado con motivo del recurso de revisión </w:t>
      </w:r>
      <w:r w:rsidR="005559CE" w:rsidRPr="002138F2">
        <w:rPr>
          <w:rFonts w:ascii="Palatino Linotype" w:eastAsia="Palatino Linotype" w:hAnsi="Palatino Linotype" w:cs="Palatino Linotype"/>
          <w:b/>
          <w:bCs/>
        </w:rPr>
        <w:t>01203/INFOEM/IP/RR/2024</w:t>
      </w:r>
      <w:r w:rsidRPr="002138F2">
        <w:rPr>
          <w:rFonts w:ascii="Palatino Linotype" w:eastAsia="Palatino Linotype" w:hAnsi="Palatino Linotype" w:cs="Palatino Linotype"/>
          <w:b/>
        </w:rPr>
        <w:t xml:space="preserve">, </w:t>
      </w:r>
      <w:r w:rsidRPr="002138F2">
        <w:rPr>
          <w:rFonts w:ascii="Palatino Linotype" w:eastAsia="Palatino Linotype" w:hAnsi="Palatino Linotype" w:cs="Palatino Linotype"/>
        </w:rPr>
        <w:t>promovido por</w:t>
      </w:r>
      <w:r w:rsidRPr="002138F2">
        <w:rPr>
          <w:rFonts w:ascii="Palatino Linotype" w:eastAsia="Palatino Linotype" w:hAnsi="Palatino Linotype" w:cs="Palatino Linotype"/>
          <w:b/>
          <w:color w:val="FF0000"/>
        </w:rPr>
        <w:t xml:space="preserve"> </w:t>
      </w:r>
      <w:r w:rsidR="00FF26D2">
        <w:rPr>
          <w:rFonts w:ascii="Palatino Linotype" w:eastAsia="Palatino Linotype" w:hAnsi="Palatino Linotype" w:cs="Palatino Linotype"/>
          <w:b/>
          <w:color w:val="000000" w:themeColor="text1"/>
        </w:rPr>
        <w:t xml:space="preserve">XXX </w:t>
      </w:r>
      <w:proofErr w:type="spellStart"/>
      <w:r w:rsidR="00FF26D2">
        <w:rPr>
          <w:rFonts w:ascii="Palatino Linotype" w:eastAsia="Palatino Linotype" w:hAnsi="Palatino Linotype" w:cs="Palatino Linotype"/>
          <w:b/>
          <w:color w:val="000000" w:themeColor="text1"/>
        </w:rPr>
        <w:t>XXX</w:t>
      </w:r>
      <w:proofErr w:type="spellEnd"/>
      <w:r w:rsidR="005559CE" w:rsidRPr="0059475E">
        <w:rPr>
          <w:rFonts w:ascii="Palatino Linotype" w:eastAsia="Palatino Linotype" w:hAnsi="Palatino Linotype" w:cs="Palatino Linotype"/>
          <w:b/>
          <w:color w:val="000000" w:themeColor="text1"/>
        </w:rPr>
        <w:t xml:space="preserve"> </w:t>
      </w:r>
      <w:r w:rsidRPr="002138F2">
        <w:rPr>
          <w:rFonts w:ascii="Palatino Linotype" w:eastAsia="Palatino Linotype" w:hAnsi="Palatino Linotype" w:cs="Palatino Linotype"/>
        </w:rPr>
        <w:t xml:space="preserve">y a quien en lo sucesivo se identificará como </w:t>
      </w:r>
      <w:r w:rsidRPr="002138F2">
        <w:rPr>
          <w:rFonts w:ascii="Palatino Linotype" w:eastAsia="Palatino Linotype" w:hAnsi="Palatino Linotype" w:cs="Palatino Linotype"/>
          <w:b/>
        </w:rPr>
        <w:t>EL RECURRENTE</w:t>
      </w:r>
      <w:r w:rsidRPr="002138F2">
        <w:rPr>
          <w:rFonts w:ascii="Palatino Linotype" w:eastAsia="Palatino Linotype" w:hAnsi="Palatino Linotype" w:cs="Palatino Linotype"/>
        </w:rPr>
        <w:t xml:space="preserve">, en contra de la respuesta del </w:t>
      </w:r>
      <w:r w:rsidR="005559CE" w:rsidRPr="002138F2">
        <w:rPr>
          <w:rFonts w:ascii="Palatino Linotype" w:eastAsia="Palatino Linotype" w:hAnsi="Palatino Linotype" w:cs="Palatino Linotype"/>
          <w:b/>
          <w:bCs/>
        </w:rPr>
        <w:t>Sistema Municipal Para el Desarrollo Integral de la Familia de Nicolás Romero</w:t>
      </w:r>
      <w:r w:rsidRPr="002138F2">
        <w:rPr>
          <w:rFonts w:ascii="Palatino Linotype" w:eastAsia="Palatino Linotype" w:hAnsi="Palatino Linotype" w:cs="Palatino Linotype"/>
          <w:b/>
        </w:rPr>
        <w:t xml:space="preserve">, </w:t>
      </w:r>
      <w:r w:rsidRPr="002138F2">
        <w:rPr>
          <w:rFonts w:ascii="Palatino Linotype" w:eastAsia="Palatino Linotype" w:hAnsi="Palatino Linotype" w:cs="Palatino Linotype"/>
        </w:rPr>
        <w:t>en lo sucesivo el</w:t>
      </w:r>
      <w:r w:rsidRPr="002138F2">
        <w:rPr>
          <w:rFonts w:ascii="Palatino Linotype" w:eastAsia="Palatino Linotype" w:hAnsi="Palatino Linotype" w:cs="Palatino Linotype"/>
          <w:b/>
        </w:rPr>
        <w:t xml:space="preserve"> SUJETO OBLIGADO</w:t>
      </w:r>
      <w:r w:rsidRPr="002138F2">
        <w:rPr>
          <w:rFonts w:ascii="Palatino Linotype" w:eastAsia="Palatino Linotype" w:hAnsi="Palatino Linotype" w:cs="Palatino Linotype"/>
        </w:rPr>
        <w:t>, por lo que se procede a dictar la presente resolución, con base en los siguientes:</w:t>
      </w:r>
    </w:p>
    <w:p w14:paraId="7ADDDFFE" w14:textId="77777777" w:rsidR="00280361" w:rsidRPr="002138F2" w:rsidRDefault="00280361">
      <w:pPr>
        <w:spacing w:line="360" w:lineRule="auto"/>
        <w:jc w:val="both"/>
        <w:rPr>
          <w:rFonts w:ascii="Palatino Linotype" w:eastAsia="Palatino Linotype" w:hAnsi="Palatino Linotype" w:cs="Palatino Linotype"/>
        </w:rPr>
      </w:pPr>
    </w:p>
    <w:p w14:paraId="7ADDDFFF" w14:textId="77777777" w:rsidR="00280361" w:rsidRPr="002138F2" w:rsidRDefault="003B45F7">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sidRPr="002138F2">
        <w:rPr>
          <w:rFonts w:ascii="Palatino Linotype" w:eastAsia="Palatino Linotype" w:hAnsi="Palatino Linotype" w:cs="Palatino Linotype"/>
          <w:b/>
        </w:rPr>
        <w:t>ANTECEDENTES</w:t>
      </w:r>
    </w:p>
    <w:p w14:paraId="7ADDE000" w14:textId="77777777" w:rsidR="00280361" w:rsidRPr="002138F2" w:rsidRDefault="00280361">
      <w:pPr>
        <w:spacing w:line="360" w:lineRule="auto"/>
        <w:rPr>
          <w:rFonts w:ascii="Palatino Linotype" w:eastAsia="Palatino Linotype" w:hAnsi="Palatino Linotype" w:cs="Palatino Linotype"/>
        </w:rPr>
      </w:pPr>
    </w:p>
    <w:p w14:paraId="7ADDE001" w14:textId="77777777" w:rsidR="00280361" w:rsidRPr="002138F2" w:rsidRDefault="003B45F7">
      <w:pPr>
        <w:numPr>
          <w:ilvl w:val="0"/>
          <w:numId w:val="6"/>
        </w:numPr>
        <w:spacing w:line="360" w:lineRule="auto"/>
        <w:ind w:left="0"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 xml:space="preserve">El </w:t>
      </w:r>
      <w:r w:rsidR="005559CE" w:rsidRPr="002138F2">
        <w:rPr>
          <w:rFonts w:ascii="Palatino Linotype" w:eastAsia="Palatino Linotype" w:hAnsi="Palatino Linotype" w:cs="Palatino Linotype"/>
          <w:b/>
        </w:rPr>
        <w:t>ocho de febrero de dos mil veinticuatro</w:t>
      </w:r>
      <w:r w:rsidRPr="002138F2">
        <w:rPr>
          <w:rFonts w:ascii="Palatino Linotype" w:eastAsia="Palatino Linotype" w:hAnsi="Palatino Linotype" w:cs="Palatino Linotype"/>
        </w:rPr>
        <w:t xml:space="preserve">, </w:t>
      </w:r>
      <w:r w:rsidRPr="002138F2">
        <w:rPr>
          <w:rFonts w:ascii="Palatino Linotype" w:eastAsia="Palatino Linotype" w:hAnsi="Palatino Linotype" w:cs="Palatino Linotype"/>
          <w:b/>
        </w:rPr>
        <w:t>EL RECURRENTE,</w:t>
      </w:r>
      <w:r w:rsidRPr="002138F2">
        <w:rPr>
          <w:rFonts w:ascii="Palatino Linotype" w:eastAsia="Palatino Linotype" w:hAnsi="Palatino Linotype" w:cs="Palatino Linotype"/>
        </w:rPr>
        <w:t xml:space="preserve"> ante el </w:t>
      </w:r>
      <w:r w:rsidRPr="002138F2">
        <w:rPr>
          <w:rFonts w:ascii="Palatino Linotype" w:eastAsia="Palatino Linotype" w:hAnsi="Palatino Linotype" w:cs="Palatino Linotype"/>
          <w:b/>
        </w:rPr>
        <w:t>SUJETO OBLIGADO</w:t>
      </w:r>
      <w:r w:rsidRPr="002138F2">
        <w:rPr>
          <w:rFonts w:ascii="Palatino Linotype" w:eastAsia="Palatino Linotype" w:hAnsi="Palatino Linotype" w:cs="Palatino Linotype"/>
        </w:rPr>
        <w:t xml:space="preserve"> vía Sistema de Acceso a la Información Mexiquense (</w:t>
      </w:r>
      <w:r w:rsidRPr="002138F2">
        <w:rPr>
          <w:rFonts w:ascii="Palatino Linotype" w:eastAsia="Palatino Linotype" w:hAnsi="Palatino Linotype" w:cs="Palatino Linotype"/>
          <w:b/>
        </w:rPr>
        <w:t>SAIMEX)</w:t>
      </w:r>
      <w:r w:rsidRPr="002138F2">
        <w:rPr>
          <w:rFonts w:ascii="Palatino Linotype" w:eastAsia="Palatino Linotype" w:hAnsi="Palatino Linotype" w:cs="Palatino Linotype"/>
        </w:rPr>
        <w:t xml:space="preserve">, presentó la solicitud de información registrada con el número </w:t>
      </w:r>
      <w:r w:rsidR="005559CE" w:rsidRPr="002138F2">
        <w:rPr>
          <w:rFonts w:ascii="Palatino Linotype" w:eastAsia="Palatino Linotype" w:hAnsi="Palatino Linotype" w:cs="Palatino Linotype"/>
          <w:b/>
          <w:bCs/>
        </w:rPr>
        <w:t>00016/DIFNICOROM/IP/2024</w:t>
      </w:r>
      <w:r w:rsidRPr="002138F2">
        <w:rPr>
          <w:rFonts w:ascii="Palatino Linotype" w:eastAsia="Palatino Linotype" w:hAnsi="Palatino Linotype" w:cs="Palatino Linotype"/>
          <w:b/>
        </w:rPr>
        <w:t xml:space="preserve">, </w:t>
      </w:r>
      <w:r w:rsidRPr="002138F2">
        <w:rPr>
          <w:rFonts w:ascii="Palatino Linotype" w:eastAsia="Palatino Linotype" w:hAnsi="Palatino Linotype" w:cs="Palatino Linotype"/>
        </w:rPr>
        <w:t>mediante la cual solicitó lo siguiente:</w:t>
      </w:r>
    </w:p>
    <w:p w14:paraId="7ADDE002" w14:textId="77777777" w:rsidR="00280361" w:rsidRPr="002138F2" w:rsidRDefault="003B45F7">
      <w:pPr>
        <w:pBdr>
          <w:top w:val="nil"/>
          <w:left w:val="nil"/>
          <w:bottom w:val="nil"/>
          <w:right w:val="nil"/>
          <w:between w:val="nil"/>
        </w:pBdr>
        <w:tabs>
          <w:tab w:val="left" w:pos="2280"/>
        </w:tabs>
        <w:spacing w:line="360" w:lineRule="auto"/>
        <w:ind w:left="1069" w:right="567"/>
        <w:jc w:val="both"/>
        <w:rPr>
          <w:rFonts w:ascii="Palatino Linotype" w:eastAsia="Palatino Linotype" w:hAnsi="Palatino Linotype" w:cs="Palatino Linotype"/>
          <w:i/>
          <w:color w:val="000000"/>
        </w:rPr>
      </w:pPr>
      <w:r w:rsidRPr="002138F2">
        <w:rPr>
          <w:rFonts w:ascii="Palatino Linotype" w:eastAsia="Palatino Linotype" w:hAnsi="Palatino Linotype" w:cs="Palatino Linotype"/>
          <w:i/>
          <w:color w:val="000000"/>
        </w:rPr>
        <w:tab/>
      </w:r>
    </w:p>
    <w:p w14:paraId="7ADDE003" w14:textId="77777777" w:rsidR="00280361" w:rsidRPr="002138F2" w:rsidRDefault="003B45F7" w:rsidP="005559CE">
      <w:pPr>
        <w:pBdr>
          <w:top w:val="nil"/>
          <w:left w:val="nil"/>
          <w:bottom w:val="nil"/>
          <w:right w:val="nil"/>
          <w:between w:val="nil"/>
        </w:pBdr>
        <w:spacing w:line="360" w:lineRule="auto"/>
        <w:ind w:left="1069" w:right="567"/>
        <w:jc w:val="both"/>
        <w:rPr>
          <w:rFonts w:ascii="Palatino Linotype" w:eastAsia="Palatino Linotype" w:hAnsi="Palatino Linotype" w:cs="Palatino Linotype"/>
          <w:i/>
          <w:color w:val="000000"/>
        </w:rPr>
      </w:pPr>
      <w:r w:rsidRPr="002138F2">
        <w:rPr>
          <w:rFonts w:ascii="Palatino Linotype" w:eastAsia="Palatino Linotype" w:hAnsi="Palatino Linotype" w:cs="Palatino Linotype"/>
          <w:i/>
          <w:color w:val="000000"/>
        </w:rPr>
        <w:t>“</w:t>
      </w:r>
      <w:r w:rsidR="005559CE" w:rsidRPr="002138F2">
        <w:rPr>
          <w:rFonts w:ascii="Palatino Linotype" w:eastAsia="Palatino Linotype" w:hAnsi="Palatino Linotype" w:cs="Palatino Linotype"/>
          <w:i/>
          <w:color w:val="000000"/>
        </w:rPr>
        <w:t xml:space="preserve">Solicito saber el </w:t>
      </w:r>
      <w:proofErr w:type="spellStart"/>
      <w:r w:rsidR="005559CE" w:rsidRPr="002138F2">
        <w:rPr>
          <w:rFonts w:ascii="Palatino Linotype" w:eastAsia="Palatino Linotype" w:hAnsi="Palatino Linotype" w:cs="Palatino Linotype"/>
          <w:i/>
          <w:color w:val="000000"/>
        </w:rPr>
        <w:t>nùmero</w:t>
      </w:r>
      <w:proofErr w:type="spellEnd"/>
      <w:r w:rsidR="005559CE" w:rsidRPr="002138F2">
        <w:rPr>
          <w:rFonts w:ascii="Palatino Linotype" w:eastAsia="Palatino Linotype" w:hAnsi="Palatino Linotype" w:cs="Palatino Linotype"/>
          <w:i/>
          <w:color w:val="000000"/>
        </w:rPr>
        <w:t xml:space="preserve"> de juntas de gobierno realizadas a partir del año 2018 al 2024; saber el </w:t>
      </w:r>
      <w:proofErr w:type="spellStart"/>
      <w:r w:rsidR="005559CE" w:rsidRPr="002138F2">
        <w:rPr>
          <w:rFonts w:ascii="Palatino Linotype" w:eastAsia="Palatino Linotype" w:hAnsi="Palatino Linotype" w:cs="Palatino Linotype"/>
          <w:i/>
          <w:color w:val="000000"/>
        </w:rPr>
        <w:t>nùmero</w:t>
      </w:r>
      <w:proofErr w:type="spellEnd"/>
      <w:r w:rsidR="005559CE" w:rsidRPr="002138F2">
        <w:rPr>
          <w:rFonts w:ascii="Palatino Linotype" w:eastAsia="Palatino Linotype" w:hAnsi="Palatino Linotype" w:cs="Palatino Linotype"/>
          <w:i/>
          <w:color w:val="000000"/>
        </w:rPr>
        <w:t xml:space="preserve"> de sesiones del </w:t>
      </w:r>
      <w:proofErr w:type="spellStart"/>
      <w:r w:rsidR="005559CE" w:rsidRPr="002138F2">
        <w:rPr>
          <w:rFonts w:ascii="Palatino Linotype" w:eastAsia="Palatino Linotype" w:hAnsi="Palatino Linotype" w:cs="Palatino Linotype"/>
          <w:i/>
          <w:color w:val="000000"/>
        </w:rPr>
        <w:t>Comite</w:t>
      </w:r>
      <w:proofErr w:type="spellEnd"/>
      <w:r w:rsidR="005559CE" w:rsidRPr="002138F2">
        <w:rPr>
          <w:rFonts w:ascii="Palatino Linotype" w:eastAsia="Palatino Linotype" w:hAnsi="Palatino Linotype" w:cs="Palatino Linotype"/>
          <w:i/>
          <w:color w:val="000000"/>
        </w:rPr>
        <w:t xml:space="preserve"> de Adquisiciones de los años 2020 al 2024; saber el </w:t>
      </w:r>
      <w:proofErr w:type="spellStart"/>
      <w:r w:rsidR="005559CE" w:rsidRPr="002138F2">
        <w:rPr>
          <w:rFonts w:ascii="Palatino Linotype" w:eastAsia="Palatino Linotype" w:hAnsi="Palatino Linotype" w:cs="Palatino Linotype"/>
          <w:i/>
          <w:color w:val="000000"/>
        </w:rPr>
        <w:t>nùmero</w:t>
      </w:r>
      <w:proofErr w:type="spellEnd"/>
      <w:r w:rsidR="005559CE" w:rsidRPr="002138F2">
        <w:rPr>
          <w:rFonts w:ascii="Palatino Linotype" w:eastAsia="Palatino Linotype" w:hAnsi="Palatino Linotype" w:cs="Palatino Linotype"/>
          <w:i/>
          <w:color w:val="000000"/>
        </w:rPr>
        <w:t xml:space="preserve"> de sesiones celebradas por parte del </w:t>
      </w:r>
      <w:proofErr w:type="spellStart"/>
      <w:r w:rsidR="005559CE" w:rsidRPr="002138F2">
        <w:rPr>
          <w:rFonts w:ascii="Palatino Linotype" w:eastAsia="Palatino Linotype" w:hAnsi="Palatino Linotype" w:cs="Palatino Linotype"/>
          <w:i/>
          <w:color w:val="000000"/>
        </w:rPr>
        <w:t>Comite</w:t>
      </w:r>
      <w:proofErr w:type="spellEnd"/>
      <w:r w:rsidR="005559CE" w:rsidRPr="002138F2">
        <w:rPr>
          <w:rFonts w:ascii="Palatino Linotype" w:eastAsia="Palatino Linotype" w:hAnsi="Palatino Linotype" w:cs="Palatino Linotype"/>
          <w:i/>
          <w:color w:val="000000"/>
        </w:rPr>
        <w:t xml:space="preserve"> de Transparencia en los años 2016 al 2024; requiero saber el </w:t>
      </w:r>
      <w:proofErr w:type="spellStart"/>
      <w:r w:rsidR="005559CE" w:rsidRPr="002138F2">
        <w:rPr>
          <w:rFonts w:ascii="Palatino Linotype" w:eastAsia="Palatino Linotype" w:hAnsi="Palatino Linotype" w:cs="Palatino Linotype"/>
          <w:i/>
          <w:color w:val="000000"/>
        </w:rPr>
        <w:t>nùmero</w:t>
      </w:r>
      <w:proofErr w:type="spellEnd"/>
      <w:r w:rsidR="005559CE" w:rsidRPr="002138F2">
        <w:rPr>
          <w:rFonts w:ascii="Palatino Linotype" w:eastAsia="Palatino Linotype" w:hAnsi="Palatino Linotype" w:cs="Palatino Linotype"/>
          <w:i/>
          <w:color w:val="000000"/>
        </w:rPr>
        <w:t xml:space="preserve"> de </w:t>
      </w:r>
      <w:r w:rsidR="005559CE" w:rsidRPr="002138F2">
        <w:rPr>
          <w:rFonts w:ascii="Palatino Linotype" w:eastAsia="Palatino Linotype" w:hAnsi="Palatino Linotype" w:cs="Palatino Linotype"/>
          <w:i/>
          <w:color w:val="000000"/>
        </w:rPr>
        <w:lastRenderedPageBreak/>
        <w:t xml:space="preserve">sesiones llevadas a cabo por parte del Grupo </w:t>
      </w:r>
      <w:proofErr w:type="spellStart"/>
      <w:r w:rsidR="005559CE" w:rsidRPr="002138F2">
        <w:rPr>
          <w:rFonts w:ascii="Palatino Linotype" w:eastAsia="Palatino Linotype" w:hAnsi="Palatino Linotype" w:cs="Palatino Linotype"/>
          <w:i/>
          <w:color w:val="000000"/>
        </w:rPr>
        <w:t>Interdeciplinario</w:t>
      </w:r>
      <w:proofErr w:type="spellEnd"/>
      <w:r w:rsidR="005559CE" w:rsidRPr="002138F2">
        <w:rPr>
          <w:rFonts w:ascii="Palatino Linotype" w:eastAsia="Palatino Linotype" w:hAnsi="Palatino Linotype" w:cs="Palatino Linotype"/>
          <w:i/>
          <w:color w:val="000000"/>
        </w:rPr>
        <w:t xml:space="preserve"> del Archivo en los años 2015 al 2024; saber </w:t>
      </w:r>
      <w:proofErr w:type="spellStart"/>
      <w:r w:rsidR="005559CE" w:rsidRPr="002138F2">
        <w:rPr>
          <w:rFonts w:ascii="Palatino Linotype" w:eastAsia="Palatino Linotype" w:hAnsi="Palatino Linotype" w:cs="Palatino Linotype"/>
          <w:i/>
          <w:color w:val="000000"/>
        </w:rPr>
        <w:t>cuantas</w:t>
      </w:r>
      <w:proofErr w:type="spellEnd"/>
      <w:r w:rsidR="005559CE" w:rsidRPr="002138F2">
        <w:rPr>
          <w:rFonts w:ascii="Palatino Linotype" w:eastAsia="Palatino Linotype" w:hAnsi="Palatino Linotype" w:cs="Palatino Linotype"/>
          <w:i/>
          <w:color w:val="000000"/>
        </w:rPr>
        <w:t xml:space="preserve"> sesiones del </w:t>
      </w:r>
      <w:proofErr w:type="spellStart"/>
      <w:r w:rsidR="005559CE" w:rsidRPr="002138F2">
        <w:rPr>
          <w:rFonts w:ascii="Palatino Linotype" w:eastAsia="Palatino Linotype" w:hAnsi="Palatino Linotype" w:cs="Palatino Linotype"/>
          <w:i/>
          <w:color w:val="000000"/>
        </w:rPr>
        <w:t>Comitè</w:t>
      </w:r>
      <w:proofErr w:type="spellEnd"/>
      <w:r w:rsidR="005559CE" w:rsidRPr="002138F2">
        <w:rPr>
          <w:rFonts w:ascii="Palatino Linotype" w:eastAsia="Palatino Linotype" w:hAnsi="Palatino Linotype" w:cs="Palatino Linotype"/>
          <w:i/>
          <w:color w:val="000000"/>
        </w:rPr>
        <w:t xml:space="preserve"> de Bienes se han realizado en los años 2017 a 2024; en el criterio se </w:t>
      </w:r>
      <w:proofErr w:type="spellStart"/>
      <w:r w:rsidR="005559CE" w:rsidRPr="002138F2">
        <w:rPr>
          <w:rFonts w:ascii="Palatino Linotype" w:eastAsia="Palatino Linotype" w:hAnsi="Palatino Linotype" w:cs="Palatino Linotype"/>
          <w:i/>
          <w:color w:val="000000"/>
        </w:rPr>
        <w:t>deberan</w:t>
      </w:r>
      <w:proofErr w:type="spellEnd"/>
      <w:r w:rsidR="005559CE" w:rsidRPr="002138F2">
        <w:rPr>
          <w:rFonts w:ascii="Palatino Linotype" w:eastAsia="Palatino Linotype" w:hAnsi="Palatino Linotype" w:cs="Palatino Linotype"/>
          <w:i/>
          <w:color w:val="000000"/>
        </w:rPr>
        <w:t xml:space="preserve"> incluir sesiones ordinarias y extraordinarias; en cuantas de ellas se han tenido ausencias de votos, votos en contra.</w:t>
      </w:r>
      <w:r w:rsidRPr="002138F2">
        <w:rPr>
          <w:rFonts w:ascii="Palatino Linotype" w:eastAsia="Palatino Linotype" w:hAnsi="Palatino Linotype" w:cs="Palatino Linotype"/>
          <w:i/>
          <w:color w:val="000000"/>
        </w:rPr>
        <w:t xml:space="preserve">” (Sic) </w:t>
      </w:r>
    </w:p>
    <w:p w14:paraId="7ADDE004" w14:textId="77777777" w:rsidR="00280361" w:rsidRPr="002138F2" w:rsidRDefault="00280361">
      <w:pPr>
        <w:spacing w:line="360" w:lineRule="auto"/>
        <w:jc w:val="both"/>
        <w:rPr>
          <w:rFonts w:ascii="Palatino Linotype" w:eastAsia="Palatino Linotype" w:hAnsi="Palatino Linotype" w:cs="Palatino Linotype"/>
        </w:rPr>
      </w:pPr>
    </w:p>
    <w:p w14:paraId="7ADDE005" w14:textId="77777777" w:rsidR="00280361" w:rsidRPr="002138F2" w:rsidRDefault="003B45F7">
      <w:pPr>
        <w:numPr>
          <w:ilvl w:val="0"/>
          <w:numId w:val="6"/>
        </w:numPr>
        <w:spacing w:line="360" w:lineRule="auto"/>
        <w:ind w:left="0"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 xml:space="preserve">El </w:t>
      </w:r>
      <w:r w:rsidR="005559CE" w:rsidRPr="002138F2">
        <w:rPr>
          <w:rFonts w:ascii="Palatino Linotype" w:eastAsia="Palatino Linotype" w:hAnsi="Palatino Linotype" w:cs="Palatino Linotype"/>
          <w:b/>
        </w:rPr>
        <w:t>veintinueve de febrero de dos mil veinticuatro</w:t>
      </w:r>
      <w:r w:rsidRPr="002138F2">
        <w:rPr>
          <w:rFonts w:ascii="Palatino Linotype" w:eastAsia="Palatino Linotype" w:hAnsi="Palatino Linotype" w:cs="Palatino Linotype"/>
          <w:b/>
        </w:rPr>
        <w:t xml:space="preserve">, </w:t>
      </w:r>
      <w:r w:rsidRPr="002138F2">
        <w:rPr>
          <w:rFonts w:ascii="Palatino Linotype" w:eastAsia="Palatino Linotype" w:hAnsi="Palatino Linotype" w:cs="Palatino Linotype"/>
        </w:rPr>
        <w:t xml:space="preserve">el </w:t>
      </w:r>
      <w:r w:rsidRPr="002138F2">
        <w:rPr>
          <w:rFonts w:ascii="Palatino Linotype" w:eastAsia="Palatino Linotype" w:hAnsi="Palatino Linotype" w:cs="Palatino Linotype"/>
          <w:b/>
        </w:rPr>
        <w:t>SUJETO OBLIGADO</w:t>
      </w:r>
      <w:r w:rsidRPr="002138F2">
        <w:rPr>
          <w:rFonts w:ascii="Palatino Linotype" w:eastAsia="Palatino Linotype" w:hAnsi="Palatino Linotype" w:cs="Palatino Linotype"/>
          <w:b/>
          <w:i/>
        </w:rPr>
        <w:t xml:space="preserve"> </w:t>
      </w:r>
      <w:r w:rsidRPr="002138F2">
        <w:rPr>
          <w:rFonts w:ascii="Palatino Linotype" w:eastAsia="Palatino Linotype" w:hAnsi="Palatino Linotype" w:cs="Palatino Linotype"/>
        </w:rPr>
        <w:t>dio respuesta a la solicitud de información por medio de los archivos siguientes:</w:t>
      </w:r>
    </w:p>
    <w:p w14:paraId="7ADDE006" w14:textId="77777777" w:rsidR="005559CE" w:rsidRPr="002138F2" w:rsidRDefault="005559CE" w:rsidP="005559CE">
      <w:pPr>
        <w:spacing w:line="360" w:lineRule="auto"/>
        <w:jc w:val="both"/>
        <w:rPr>
          <w:rFonts w:ascii="Palatino Linotype" w:eastAsia="Palatino Linotype" w:hAnsi="Palatino Linotype" w:cs="Palatino Linotype"/>
          <w:sz w:val="28"/>
        </w:rPr>
      </w:pPr>
    </w:p>
    <w:p w14:paraId="7ADDE007" w14:textId="77777777" w:rsidR="005559CE" w:rsidRPr="002138F2" w:rsidRDefault="00830954" w:rsidP="005559CE">
      <w:pPr>
        <w:pStyle w:val="Prrafodelista"/>
        <w:numPr>
          <w:ilvl w:val="0"/>
          <w:numId w:val="7"/>
        </w:numPr>
        <w:spacing w:line="360" w:lineRule="auto"/>
        <w:jc w:val="both"/>
        <w:rPr>
          <w:rFonts w:ascii="Palatino Linotype" w:eastAsia="Palatino Linotype" w:hAnsi="Palatino Linotype" w:cs="Palatino Linotype"/>
          <w:b/>
          <w:sz w:val="24"/>
        </w:rPr>
      </w:pPr>
      <w:hyperlink r:id="rId8" w:tgtFrame="_blank" w:history="1">
        <w:r w:rsidR="005559CE" w:rsidRPr="002138F2">
          <w:rPr>
            <w:rStyle w:val="Hipervnculo"/>
            <w:rFonts w:ascii="Palatino Linotype" w:eastAsia="Palatino Linotype" w:hAnsi="Palatino Linotype" w:cs="Palatino Linotype"/>
            <w:b/>
            <w:bCs/>
            <w:color w:val="auto"/>
            <w:sz w:val="24"/>
            <w:u w:val="none"/>
          </w:rPr>
          <w:t>SM_DIF_JUR_022_2024 00016.pdf</w:t>
        </w:r>
      </w:hyperlink>
    </w:p>
    <w:p w14:paraId="7ADDE008" w14:textId="77777777" w:rsidR="005559CE" w:rsidRPr="002138F2" w:rsidRDefault="005559CE" w:rsidP="005559CE">
      <w:pPr>
        <w:spacing w:line="360" w:lineRule="auto"/>
        <w:jc w:val="both"/>
        <w:rPr>
          <w:rFonts w:ascii="Palatino Linotype" w:eastAsia="Palatino Linotype" w:hAnsi="Palatino Linotype" w:cs="Palatino Linotype"/>
        </w:rPr>
      </w:pPr>
      <w:r w:rsidRPr="002138F2">
        <w:rPr>
          <w:rFonts w:ascii="Palatino Linotype" w:eastAsia="Palatino Linotype" w:hAnsi="Palatino Linotype" w:cs="Palatino Linotype"/>
        </w:rPr>
        <w:t xml:space="preserve">Oficio de 15 de febrero de 2024, por medio del cual la Titular de la Unidad Jurídica del Sistema Municipal DIF de Nicolás Romero, Estado de México, informo a la Titular de la Unidad de Transparencia del Sistema Municipal DIF de Nicolás Romero, Estado de </w:t>
      </w:r>
      <w:r w:rsidR="00BF7C8B" w:rsidRPr="002138F2">
        <w:rPr>
          <w:rFonts w:ascii="Palatino Linotype" w:eastAsia="Palatino Linotype" w:hAnsi="Palatino Linotype" w:cs="Palatino Linotype"/>
        </w:rPr>
        <w:t>México,</w:t>
      </w:r>
      <w:r w:rsidRPr="002138F2">
        <w:rPr>
          <w:rFonts w:ascii="Palatino Linotype" w:eastAsia="Palatino Linotype" w:hAnsi="Palatino Linotype" w:cs="Palatino Linotype"/>
        </w:rPr>
        <w:t xml:space="preserve"> quien informo que “</w:t>
      </w:r>
      <w:r w:rsidRPr="002138F2">
        <w:rPr>
          <w:rFonts w:ascii="Palatino Linotype" w:eastAsia="Palatino Linotype" w:hAnsi="Palatino Linotype" w:cs="Palatino Linotype"/>
          <w:i/>
        </w:rPr>
        <w:t>el número de juntas de gobierno realizadas a partir del año 2018 al 202</w:t>
      </w:r>
      <w:r w:rsidR="00BF7C8B" w:rsidRPr="002138F2">
        <w:rPr>
          <w:rFonts w:ascii="Palatino Linotype" w:eastAsia="Palatino Linotype" w:hAnsi="Palatino Linotype" w:cs="Palatino Linotype"/>
          <w:i/>
        </w:rPr>
        <w:t>4”</w:t>
      </w:r>
      <w:r w:rsidRPr="002138F2">
        <w:rPr>
          <w:rFonts w:ascii="Palatino Linotype" w:eastAsia="Palatino Linotype" w:hAnsi="Palatino Linotype" w:cs="Palatino Linotype"/>
          <w:i/>
        </w:rPr>
        <w:t xml:space="preserve">, </w:t>
      </w:r>
      <w:r w:rsidR="00BF7C8B" w:rsidRPr="002138F2">
        <w:rPr>
          <w:rFonts w:ascii="Palatino Linotype" w:eastAsia="Palatino Linotype" w:hAnsi="Palatino Linotype" w:cs="Palatino Linotype"/>
        </w:rPr>
        <w:t xml:space="preserve">son </w:t>
      </w:r>
      <w:r w:rsidR="00BF7C8B" w:rsidRPr="002138F2">
        <w:rPr>
          <w:rFonts w:ascii="Palatino Linotype" w:eastAsia="Palatino Linotype" w:hAnsi="Palatino Linotype" w:cs="Palatino Linotype"/>
          <w:b/>
        </w:rPr>
        <w:t>20</w:t>
      </w:r>
    </w:p>
    <w:p w14:paraId="7ADDE009" w14:textId="77777777" w:rsidR="005559CE" w:rsidRPr="002138F2" w:rsidRDefault="005559CE" w:rsidP="005559CE">
      <w:pPr>
        <w:spacing w:line="360" w:lineRule="auto"/>
        <w:jc w:val="both"/>
        <w:rPr>
          <w:rFonts w:ascii="Palatino Linotype" w:eastAsia="Palatino Linotype" w:hAnsi="Palatino Linotype" w:cs="Palatino Linotype"/>
        </w:rPr>
      </w:pPr>
    </w:p>
    <w:p w14:paraId="7ADDE00A" w14:textId="77777777" w:rsidR="005559CE" w:rsidRPr="002138F2" w:rsidRDefault="00830954" w:rsidP="005559CE">
      <w:pPr>
        <w:pStyle w:val="Prrafodelista"/>
        <w:numPr>
          <w:ilvl w:val="0"/>
          <w:numId w:val="7"/>
        </w:numPr>
        <w:spacing w:line="360" w:lineRule="auto"/>
        <w:jc w:val="both"/>
        <w:rPr>
          <w:rFonts w:ascii="Palatino Linotype" w:eastAsia="Palatino Linotype" w:hAnsi="Palatino Linotype" w:cs="Palatino Linotype"/>
          <w:b/>
          <w:sz w:val="24"/>
        </w:rPr>
      </w:pPr>
      <w:hyperlink r:id="rId9" w:tgtFrame="_blank" w:history="1">
        <w:r w:rsidR="005559CE" w:rsidRPr="002138F2">
          <w:rPr>
            <w:rStyle w:val="Hipervnculo"/>
            <w:rFonts w:ascii="Palatino Linotype" w:eastAsia="Palatino Linotype" w:hAnsi="Palatino Linotype" w:cs="Palatino Linotype"/>
            <w:b/>
            <w:bCs/>
            <w:color w:val="auto"/>
            <w:sz w:val="24"/>
            <w:u w:val="none"/>
          </w:rPr>
          <w:t>NRDIF_TES_078_2024 00016.pdf</w:t>
        </w:r>
      </w:hyperlink>
    </w:p>
    <w:p w14:paraId="7ADDE00B" w14:textId="77777777" w:rsidR="00BF7C8B" w:rsidRPr="002138F2" w:rsidRDefault="00BF7C8B" w:rsidP="00BF7C8B">
      <w:pPr>
        <w:spacing w:line="360" w:lineRule="auto"/>
        <w:jc w:val="both"/>
        <w:rPr>
          <w:rFonts w:ascii="Palatino Linotype" w:eastAsia="Palatino Linotype" w:hAnsi="Palatino Linotype" w:cs="Palatino Linotype"/>
          <w:i/>
        </w:rPr>
      </w:pPr>
      <w:r w:rsidRPr="002138F2">
        <w:rPr>
          <w:rFonts w:ascii="Palatino Linotype" w:eastAsia="Palatino Linotype" w:hAnsi="Palatino Linotype" w:cs="Palatino Linotype"/>
        </w:rPr>
        <w:t xml:space="preserve">Oficio de 20 de febrero de 2024, firmado por el Tesorero del Sistema Municipal DIF Nicolás Romero, dirigido a la Titular de la Unidad de Transparencia del SMDIF de </w:t>
      </w:r>
      <w:r w:rsidRPr="002138F2">
        <w:rPr>
          <w:rFonts w:ascii="Palatino Linotype" w:eastAsia="Palatino Linotype" w:hAnsi="Palatino Linotype" w:cs="Palatino Linotype"/>
        </w:rPr>
        <w:lastRenderedPageBreak/>
        <w:t>Nicolás Romero, por medio del cual informo que “</w:t>
      </w:r>
      <w:r w:rsidRPr="002138F2">
        <w:rPr>
          <w:rFonts w:ascii="Palatino Linotype" w:eastAsia="Palatino Linotype" w:hAnsi="Palatino Linotype" w:cs="Palatino Linotype"/>
          <w:i/>
        </w:rPr>
        <w:t>el número de sesiones del Comité de Adquisiciones es de quince Sesiones Ordinarias y diez Sesiones Extraordinarias”</w:t>
      </w:r>
    </w:p>
    <w:p w14:paraId="7ADDE00C" w14:textId="77777777" w:rsidR="00BF7C8B" w:rsidRPr="002138F2" w:rsidRDefault="00BF7C8B" w:rsidP="00BF7C8B">
      <w:pPr>
        <w:spacing w:line="360" w:lineRule="auto"/>
        <w:jc w:val="both"/>
        <w:rPr>
          <w:rFonts w:ascii="Palatino Linotype" w:eastAsia="Palatino Linotype" w:hAnsi="Palatino Linotype" w:cs="Palatino Linotype"/>
          <w:i/>
        </w:rPr>
      </w:pPr>
    </w:p>
    <w:p w14:paraId="7ADDE00D" w14:textId="77777777" w:rsidR="005559CE" w:rsidRPr="002138F2" w:rsidRDefault="00830954" w:rsidP="005559CE">
      <w:pPr>
        <w:pStyle w:val="Prrafodelista"/>
        <w:numPr>
          <w:ilvl w:val="0"/>
          <w:numId w:val="7"/>
        </w:numPr>
        <w:spacing w:line="360" w:lineRule="auto"/>
        <w:jc w:val="both"/>
        <w:rPr>
          <w:rFonts w:ascii="Palatino Linotype" w:eastAsia="Palatino Linotype" w:hAnsi="Palatino Linotype" w:cs="Palatino Linotype"/>
          <w:b/>
          <w:sz w:val="24"/>
        </w:rPr>
      </w:pPr>
      <w:hyperlink r:id="rId10" w:tgtFrame="_blank" w:history="1">
        <w:r w:rsidR="005559CE" w:rsidRPr="002138F2">
          <w:rPr>
            <w:rStyle w:val="Hipervnculo"/>
            <w:rFonts w:ascii="Palatino Linotype" w:eastAsia="Palatino Linotype" w:hAnsi="Palatino Linotype" w:cs="Palatino Linotype"/>
            <w:b/>
            <w:bCs/>
            <w:color w:val="auto"/>
            <w:sz w:val="24"/>
            <w:u w:val="none"/>
          </w:rPr>
          <w:t>NRDIF_CI_105_2024 00016.pdf</w:t>
        </w:r>
      </w:hyperlink>
    </w:p>
    <w:p w14:paraId="7ADDE00E" w14:textId="77777777" w:rsidR="00BF7C8B" w:rsidRPr="002138F2" w:rsidRDefault="00BF7C8B" w:rsidP="00BF7C8B">
      <w:pPr>
        <w:spacing w:line="360" w:lineRule="auto"/>
        <w:jc w:val="both"/>
        <w:rPr>
          <w:rFonts w:ascii="Palatino Linotype" w:eastAsia="Palatino Linotype" w:hAnsi="Palatino Linotype" w:cs="Palatino Linotype"/>
        </w:rPr>
      </w:pPr>
      <w:r w:rsidRPr="002138F2">
        <w:rPr>
          <w:rFonts w:ascii="Palatino Linotype" w:eastAsia="Palatino Linotype" w:hAnsi="Palatino Linotype" w:cs="Palatino Linotype"/>
        </w:rPr>
        <w:t>Oficio de 20 de febrero de 2024, firmado por el Contralor Interno del Sistema Municipal para el Desarrollo Integral de la Familia Nicolás Romero, informo que relativo a “</w:t>
      </w:r>
      <w:r w:rsidRPr="002138F2">
        <w:rPr>
          <w:rFonts w:ascii="Palatino Linotype" w:eastAsia="Palatino Linotype" w:hAnsi="Palatino Linotype" w:cs="Palatino Linotype"/>
          <w:i/>
        </w:rPr>
        <w:t>saber cuántas sesiones del Comité de Bienes se han realizado en los años 2017 a 2024; en el criterio se deberán incluir sesiones extraordinarias; en cuantas de ellas se han tenido ausencia de votos, votos en contra SIC</w:t>
      </w:r>
      <w:r w:rsidRPr="002138F2">
        <w:rPr>
          <w:rFonts w:ascii="Palatino Linotype" w:eastAsia="Palatino Linotype" w:hAnsi="Palatino Linotype" w:cs="Palatino Linotype"/>
        </w:rPr>
        <w:t>”, informo que se encontró la siguiente información:</w:t>
      </w:r>
    </w:p>
    <w:p w14:paraId="7ADDE00F" w14:textId="77777777" w:rsidR="00BF7C8B" w:rsidRPr="002138F2" w:rsidRDefault="00BF7C8B" w:rsidP="00BF7C8B">
      <w:pPr>
        <w:spacing w:line="360" w:lineRule="auto"/>
        <w:jc w:val="both"/>
        <w:rPr>
          <w:rFonts w:ascii="Palatino Linotype" w:eastAsia="Palatino Linotype" w:hAnsi="Palatino Linotype" w:cs="Palatino Linotype"/>
        </w:rPr>
      </w:pPr>
    </w:p>
    <w:p w14:paraId="7ADDE010" w14:textId="77777777" w:rsidR="00BF7C8B" w:rsidRPr="002138F2" w:rsidRDefault="00BF7C8B" w:rsidP="00BF7C8B">
      <w:pPr>
        <w:spacing w:line="360" w:lineRule="auto"/>
        <w:jc w:val="center"/>
        <w:rPr>
          <w:rFonts w:ascii="Palatino Linotype" w:eastAsia="Palatino Linotype" w:hAnsi="Palatino Linotype" w:cs="Palatino Linotype"/>
        </w:rPr>
      </w:pPr>
      <w:r w:rsidRPr="002138F2">
        <w:rPr>
          <w:rFonts w:ascii="Palatino Linotype" w:eastAsia="Palatino Linotype" w:hAnsi="Palatino Linotype" w:cs="Palatino Linotype"/>
          <w:noProof/>
        </w:rPr>
        <w:drawing>
          <wp:inline distT="0" distB="0" distL="0" distR="0" wp14:anchorId="7ADDE1CA" wp14:editId="7ADDE1CB">
            <wp:extent cx="2916000" cy="752514"/>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16000" cy="752514"/>
                    </a:xfrm>
                    <a:prstGeom prst="rect">
                      <a:avLst/>
                    </a:prstGeom>
                  </pic:spPr>
                </pic:pic>
              </a:graphicData>
            </a:graphic>
          </wp:inline>
        </w:drawing>
      </w:r>
    </w:p>
    <w:p w14:paraId="7ADDE011" w14:textId="77777777" w:rsidR="003D1C72" w:rsidRPr="002138F2" w:rsidRDefault="003D1C72" w:rsidP="00BF7C8B">
      <w:pPr>
        <w:spacing w:line="360" w:lineRule="auto"/>
        <w:jc w:val="center"/>
        <w:rPr>
          <w:rFonts w:ascii="Palatino Linotype" w:eastAsia="Palatino Linotype" w:hAnsi="Palatino Linotype" w:cs="Palatino Linotype"/>
        </w:rPr>
      </w:pPr>
    </w:p>
    <w:p w14:paraId="7ADDE012" w14:textId="77777777" w:rsidR="00BF7C8B" w:rsidRPr="002138F2" w:rsidRDefault="00BF7C8B" w:rsidP="003D1C72">
      <w:pPr>
        <w:spacing w:line="360" w:lineRule="auto"/>
        <w:jc w:val="both"/>
        <w:rPr>
          <w:rFonts w:ascii="Palatino Linotype" w:eastAsia="Palatino Linotype" w:hAnsi="Palatino Linotype" w:cs="Palatino Linotype"/>
          <w:i/>
        </w:rPr>
      </w:pPr>
      <w:r w:rsidRPr="002138F2">
        <w:rPr>
          <w:rFonts w:ascii="Palatino Linotype" w:eastAsia="Palatino Linotype" w:hAnsi="Palatino Linotype" w:cs="Palatino Linotype"/>
        </w:rPr>
        <w:t xml:space="preserve">Oficio de 20 de febrero de 2024, firmada por la </w:t>
      </w:r>
      <w:proofErr w:type="gramStart"/>
      <w:r w:rsidRPr="002138F2">
        <w:rPr>
          <w:rFonts w:ascii="Palatino Linotype" w:eastAsia="Palatino Linotype" w:hAnsi="Palatino Linotype" w:cs="Palatino Linotype"/>
        </w:rPr>
        <w:t>Jefa</w:t>
      </w:r>
      <w:proofErr w:type="gramEnd"/>
      <w:r w:rsidRPr="002138F2">
        <w:rPr>
          <w:rFonts w:ascii="Palatino Linotype" w:eastAsia="Palatino Linotype" w:hAnsi="Palatino Linotype" w:cs="Palatino Linotype"/>
        </w:rPr>
        <w:t xml:space="preserve"> del Área de Coordinadora de Archivos del Sistema Municipal de Nicolás Romero quien informo que “</w:t>
      </w:r>
      <w:r w:rsidRPr="002138F2">
        <w:rPr>
          <w:rFonts w:ascii="Palatino Linotype" w:eastAsia="Palatino Linotype" w:hAnsi="Palatino Linotype" w:cs="Palatino Linotype"/>
          <w:i/>
        </w:rPr>
        <w:t xml:space="preserve">después de una </w:t>
      </w:r>
      <w:r w:rsidR="003D1C72" w:rsidRPr="002138F2">
        <w:rPr>
          <w:rFonts w:ascii="Palatino Linotype" w:eastAsia="Palatino Linotype" w:hAnsi="Palatino Linotype" w:cs="Palatino Linotype"/>
          <w:i/>
        </w:rPr>
        <w:t>exhaustiva</w:t>
      </w:r>
      <w:r w:rsidRPr="002138F2">
        <w:rPr>
          <w:rFonts w:ascii="Palatino Linotype" w:eastAsia="Palatino Linotype" w:hAnsi="Palatino Linotype" w:cs="Palatino Linotype"/>
          <w:i/>
        </w:rPr>
        <w:t xml:space="preserve"> búsqueda dentro del archivo</w:t>
      </w:r>
      <w:r w:rsidR="003D1C72" w:rsidRPr="002138F2">
        <w:rPr>
          <w:rFonts w:ascii="Palatino Linotype" w:eastAsia="Palatino Linotype" w:hAnsi="Palatino Linotype" w:cs="Palatino Linotype"/>
          <w:i/>
        </w:rPr>
        <w:t xml:space="preserve"> de concentración en el cual no se puedo encontrar ningún control de total</w:t>
      </w:r>
      <w:r w:rsidRPr="002138F2">
        <w:rPr>
          <w:rFonts w:ascii="Palatino Linotype" w:eastAsia="Palatino Linotype" w:hAnsi="Palatino Linotype" w:cs="Palatino Linotype"/>
          <w:i/>
        </w:rPr>
        <w:t xml:space="preserve"> de sesiones del comité de bienes muebles e inmuebles en los periodos señalados</w:t>
      </w:r>
      <w:r w:rsidR="003D1C72" w:rsidRPr="002138F2">
        <w:rPr>
          <w:rFonts w:ascii="Palatino Linotype" w:eastAsia="Palatino Linotype" w:hAnsi="Palatino Linotype" w:cs="Palatino Linotype"/>
          <w:i/>
        </w:rPr>
        <w:t xml:space="preserve">” </w:t>
      </w:r>
    </w:p>
    <w:p w14:paraId="7ADDE013" w14:textId="77777777" w:rsidR="00BF7C8B" w:rsidRPr="002138F2" w:rsidRDefault="00BF7C8B" w:rsidP="00BF7C8B">
      <w:pPr>
        <w:spacing w:line="360" w:lineRule="auto"/>
        <w:jc w:val="center"/>
        <w:rPr>
          <w:rFonts w:ascii="Palatino Linotype" w:eastAsia="Palatino Linotype" w:hAnsi="Palatino Linotype" w:cs="Palatino Linotype"/>
        </w:rPr>
      </w:pPr>
    </w:p>
    <w:p w14:paraId="7ADDE014" w14:textId="77777777" w:rsidR="005559CE" w:rsidRPr="002138F2" w:rsidRDefault="00830954" w:rsidP="005559CE">
      <w:pPr>
        <w:pStyle w:val="Prrafodelista"/>
        <w:numPr>
          <w:ilvl w:val="0"/>
          <w:numId w:val="7"/>
        </w:numPr>
        <w:spacing w:line="360" w:lineRule="auto"/>
        <w:jc w:val="both"/>
        <w:rPr>
          <w:rFonts w:ascii="Palatino Linotype" w:eastAsia="Palatino Linotype" w:hAnsi="Palatino Linotype" w:cs="Palatino Linotype"/>
          <w:b/>
          <w:sz w:val="24"/>
        </w:rPr>
      </w:pPr>
      <w:hyperlink r:id="rId12" w:tgtFrame="_blank" w:history="1">
        <w:r w:rsidR="005559CE" w:rsidRPr="002138F2">
          <w:rPr>
            <w:rStyle w:val="Hipervnculo"/>
            <w:rFonts w:ascii="Palatino Linotype" w:eastAsia="Palatino Linotype" w:hAnsi="Palatino Linotype" w:cs="Palatino Linotype"/>
            <w:b/>
            <w:bCs/>
            <w:color w:val="auto"/>
            <w:sz w:val="24"/>
            <w:u w:val="none"/>
          </w:rPr>
          <w:t>res inter.pdf</w:t>
        </w:r>
      </w:hyperlink>
    </w:p>
    <w:p w14:paraId="7ADDE015" w14:textId="77777777" w:rsidR="003D1C72" w:rsidRPr="002138F2" w:rsidRDefault="003D1C72" w:rsidP="003D1C72">
      <w:pPr>
        <w:spacing w:line="360" w:lineRule="auto"/>
        <w:jc w:val="both"/>
        <w:rPr>
          <w:rFonts w:ascii="Palatino Linotype" w:eastAsia="Palatino Linotype" w:hAnsi="Palatino Linotype" w:cs="Palatino Linotype"/>
        </w:rPr>
      </w:pPr>
      <w:r w:rsidRPr="002138F2">
        <w:rPr>
          <w:rFonts w:ascii="Palatino Linotype" w:eastAsia="Palatino Linotype" w:hAnsi="Palatino Linotype" w:cs="Palatino Linotype"/>
        </w:rPr>
        <w:t xml:space="preserve">Oficio de 29 de febrero de 2024, firmado por </w:t>
      </w:r>
      <w:proofErr w:type="gramStart"/>
      <w:r w:rsidRPr="002138F2">
        <w:rPr>
          <w:rFonts w:ascii="Palatino Linotype" w:eastAsia="Palatino Linotype" w:hAnsi="Palatino Linotype" w:cs="Palatino Linotype"/>
        </w:rPr>
        <w:t>Jefa</w:t>
      </w:r>
      <w:proofErr w:type="gramEnd"/>
      <w:r w:rsidRPr="002138F2">
        <w:rPr>
          <w:rFonts w:ascii="Palatino Linotype" w:eastAsia="Palatino Linotype" w:hAnsi="Palatino Linotype" w:cs="Palatino Linotype"/>
        </w:rPr>
        <w:t xml:space="preserve"> del Área de Coordinadora de Archivos del Sistema Municipal de Nicolás Romero, informo lo siguiente:</w:t>
      </w:r>
    </w:p>
    <w:tbl>
      <w:tblPr>
        <w:tblStyle w:val="Tablaconcuadrcula"/>
        <w:tblW w:w="0" w:type="auto"/>
        <w:jc w:val="center"/>
        <w:tblLook w:val="04A0" w:firstRow="1" w:lastRow="0" w:firstColumn="1" w:lastColumn="0" w:noHBand="0" w:noVBand="1"/>
      </w:tblPr>
      <w:tblGrid>
        <w:gridCol w:w="2112"/>
        <w:gridCol w:w="3133"/>
      </w:tblGrid>
      <w:tr w:rsidR="003D1C72" w:rsidRPr="002138F2" w14:paraId="7ADDE018" w14:textId="77777777" w:rsidTr="003D1C72">
        <w:trPr>
          <w:jc w:val="center"/>
        </w:trPr>
        <w:tc>
          <w:tcPr>
            <w:tcW w:w="2112" w:type="dxa"/>
          </w:tcPr>
          <w:p w14:paraId="7ADDE016" w14:textId="77777777" w:rsidR="003D1C72" w:rsidRPr="002138F2" w:rsidRDefault="003D1C72" w:rsidP="003D1C72">
            <w:pPr>
              <w:spacing w:line="360" w:lineRule="auto"/>
              <w:jc w:val="both"/>
              <w:rPr>
                <w:rFonts w:ascii="Palatino Linotype" w:eastAsia="Palatino Linotype" w:hAnsi="Palatino Linotype" w:cs="Palatino Linotype"/>
                <w:sz w:val="18"/>
              </w:rPr>
            </w:pPr>
            <w:r w:rsidRPr="002138F2">
              <w:rPr>
                <w:rFonts w:ascii="Palatino Linotype" w:eastAsia="Palatino Linotype" w:hAnsi="Palatino Linotype" w:cs="Palatino Linotype"/>
                <w:sz w:val="18"/>
              </w:rPr>
              <w:t>2015</w:t>
            </w:r>
          </w:p>
        </w:tc>
        <w:tc>
          <w:tcPr>
            <w:tcW w:w="3133" w:type="dxa"/>
          </w:tcPr>
          <w:p w14:paraId="7ADDE017" w14:textId="77777777" w:rsidR="003D1C72" w:rsidRPr="002138F2" w:rsidRDefault="003D1C72" w:rsidP="003D1C72">
            <w:pPr>
              <w:spacing w:line="360" w:lineRule="auto"/>
              <w:jc w:val="both"/>
              <w:rPr>
                <w:rFonts w:ascii="Palatino Linotype" w:eastAsia="Palatino Linotype" w:hAnsi="Palatino Linotype" w:cs="Palatino Linotype"/>
                <w:sz w:val="18"/>
              </w:rPr>
            </w:pPr>
            <w:r w:rsidRPr="002138F2">
              <w:rPr>
                <w:rFonts w:ascii="Palatino Linotype" w:eastAsia="Palatino Linotype" w:hAnsi="Palatino Linotype" w:cs="Palatino Linotype"/>
                <w:sz w:val="18"/>
              </w:rPr>
              <w:t>3 sesiones</w:t>
            </w:r>
          </w:p>
        </w:tc>
      </w:tr>
      <w:tr w:rsidR="003D1C72" w:rsidRPr="002138F2" w14:paraId="7ADDE01B" w14:textId="77777777" w:rsidTr="003D1C72">
        <w:trPr>
          <w:jc w:val="center"/>
        </w:trPr>
        <w:tc>
          <w:tcPr>
            <w:tcW w:w="2112" w:type="dxa"/>
          </w:tcPr>
          <w:p w14:paraId="7ADDE019" w14:textId="77777777" w:rsidR="003D1C72" w:rsidRPr="002138F2" w:rsidRDefault="003D1C72" w:rsidP="003D1C72">
            <w:pPr>
              <w:spacing w:line="360" w:lineRule="auto"/>
              <w:jc w:val="both"/>
              <w:rPr>
                <w:rFonts w:ascii="Palatino Linotype" w:eastAsia="Palatino Linotype" w:hAnsi="Palatino Linotype" w:cs="Palatino Linotype"/>
                <w:sz w:val="18"/>
              </w:rPr>
            </w:pPr>
            <w:r w:rsidRPr="002138F2">
              <w:rPr>
                <w:rFonts w:ascii="Palatino Linotype" w:eastAsia="Palatino Linotype" w:hAnsi="Palatino Linotype" w:cs="Palatino Linotype"/>
                <w:sz w:val="18"/>
              </w:rPr>
              <w:t>2024</w:t>
            </w:r>
          </w:p>
        </w:tc>
        <w:tc>
          <w:tcPr>
            <w:tcW w:w="3133" w:type="dxa"/>
          </w:tcPr>
          <w:p w14:paraId="7ADDE01A" w14:textId="77777777" w:rsidR="003D1C72" w:rsidRPr="002138F2" w:rsidRDefault="003D1C72" w:rsidP="003D1C72">
            <w:pPr>
              <w:spacing w:line="360" w:lineRule="auto"/>
              <w:jc w:val="both"/>
              <w:rPr>
                <w:rFonts w:ascii="Palatino Linotype" w:eastAsia="Palatino Linotype" w:hAnsi="Palatino Linotype" w:cs="Palatino Linotype"/>
                <w:sz w:val="18"/>
              </w:rPr>
            </w:pPr>
            <w:r w:rsidRPr="002138F2">
              <w:rPr>
                <w:rFonts w:ascii="Palatino Linotype" w:eastAsia="Palatino Linotype" w:hAnsi="Palatino Linotype" w:cs="Palatino Linotype"/>
                <w:sz w:val="18"/>
              </w:rPr>
              <w:t>4 sesiones</w:t>
            </w:r>
          </w:p>
        </w:tc>
      </w:tr>
    </w:tbl>
    <w:p w14:paraId="7ADDE01C" w14:textId="77777777" w:rsidR="003D1C72" w:rsidRPr="002138F2" w:rsidRDefault="003D1C72" w:rsidP="003D1C72">
      <w:pPr>
        <w:spacing w:line="360" w:lineRule="auto"/>
        <w:jc w:val="both"/>
        <w:rPr>
          <w:rFonts w:ascii="Palatino Linotype" w:eastAsia="Palatino Linotype" w:hAnsi="Palatino Linotype" w:cs="Palatino Linotype"/>
          <w:b/>
        </w:rPr>
      </w:pPr>
    </w:p>
    <w:p w14:paraId="7ADDE01D" w14:textId="77777777" w:rsidR="00280361" w:rsidRPr="002138F2" w:rsidRDefault="003B45F7">
      <w:pPr>
        <w:numPr>
          <w:ilvl w:val="0"/>
          <w:numId w:val="6"/>
        </w:numPr>
        <w:spacing w:line="360" w:lineRule="auto"/>
        <w:ind w:left="0"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 xml:space="preserve">Inconforme con lo anterior, el </w:t>
      </w:r>
      <w:r w:rsidR="003D1C72" w:rsidRPr="002138F2">
        <w:rPr>
          <w:rFonts w:ascii="Palatino Linotype" w:eastAsia="Palatino Linotype" w:hAnsi="Palatino Linotype" w:cs="Palatino Linotype"/>
          <w:b/>
        </w:rPr>
        <w:t xml:space="preserve">cuatro de marzo de dos mil </w:t>
      </w:r>
      <w:proofErr w:type="gramStart"/>
      <w:r w:rsidR="003D1C72" w:rsidRPr="002138F2">
        <w:rPr>
          <w:rFonts w:ascii="Palatino Linotype" w:eastAsia="Palatino Linotype" w:hAnsi="Palatino Linotype" w:cs="Palatino Linotype"/>
          <w:b/>
        </w:rPr>
        <w:t>veinticuatro</w:t>
      </w:r>
      <w:r w:rsidRPr="002138F2">
        <w:rPr>
          <w:rFonts w:ascii="Palatino Linotype" w:eastAsia="Palatino Linotype" w:hAnsi="Palatino Linotype" w:cs="Palatino Linotype"/>
        </w:rPr>
        <w:t>,  el</w:t>
      </w:r>
      <w:proofErr w:type="gramEnd"/>
      <w:r w:rsidRPr="002138F2">
        <w:rPr>
          <w:rFonts w:ascii="Palatino Linotype" w:eastAsia="Palatino Linotype" w:hAnsi="Palatino Linotype" w:cs="Palatino Linotype"/>
        </w:rPr>
        <w:t xml:space="preserve"> </w:t>
      </w:r>
      <w:r w:rsidRPr="002138F2">
        <w:rPr>
          <w:rFonts w:ascii="Palatino Linotype" w:eastAsia="Palatino Linotype" w:hAnsi="Palatino Linotype" w:cs="Palatino Linotype"/>
          <w:b/>
        </w:rPr>
        <w:t xml:space="preserve">SUJETO OBLIGADO </w:t>
      </w:r>
      <w:r w:rsidRPr="002138F2">
        <w:rPr>
          <w:rFonts w:ascii="Palatino Linotype" w:eastAsia="Palatino Linotype" w:hAnsi="Palatino Linotype" w:cs="Palatino Linotype"/>
        </w:rPr>
        <w:t>interpuso recurso de revisión, arguyendo lo siguiente:</w:t>
      </w:r>
    </w:p>
    <w:p w14:paraId="7ADDE01E" w14:textId="77777777" w:rsidR="00280361" w:rsidRPr="002138F2" w:rsidRDefault="00280361">
      <w:pPr>
        <w:spacing w:line="360" w:lineRule="auto"/>
        <w:jc w:val="both"/>
        <w:rPr>
          <w:rFonts w:ascii="Palatino Linotype" w:eastAsia="Palatino Linotype" w:hAnsi="Palatino Linotype" w:cs="Palatino Linotype"/>
          <w:b/>
          <w:i/>
        </w:rPr>
      </w:pPr>
    </w:p>
    <w:p w14:paraId="7ADDE01F" w14:textId="77777777" w:rsidR="006F6572" w:rsidRPr="002138F2" w:rsidRDefault="003B45F7" w:rsidP="006F6572">
      <w:pPr>
        <w:spacing w:line="360" w:lineRule="auto"/>
        <w:ind w:left="567" w:right="567"/>
        <w:jc w:val="both"/>
        <w:rPr>
          <w:rFonts w:ascii="Palatino Linotype" w:eastAsia="Palatino Linotype" w:hAnsi="Palatino Linotype" w:cs="Palatino Linotype"/>
          <w:i/>
        </w:rPr>
      </w:pPr>
      <w:r w:rsidRPr="002138F2">
        <w:rPr>
          <w:rFonts w:ascii="Palatino Linotype" w:eastAsia="Palatino Linotype" w:hAnsi="Palatino Linotype" w:cs="Palatino Linotype"/>
          <w:b/>
        </w:rPr>
        <w:t>Acto impugnado</w:t>
      </w:r>
      <w:r w:rsidRPr="002138F2">
        <w:rPr>
          <w:rFonts w:ascii="Palatino Linotype" w:eastAsia="Palatino Linotype" w:hAnsi="Palatino Linotype" w:cs="Palatino Linotype"/>
          <w:b/>
          <w:i/>
        </w:rPr>
        <w:t>:</w:t>
      </w:r>
      <w:r w:rsidRPr="002138F2">
        <w:rPr>
          <w:rFonts w:ascii="Palatino Linotype" w:eastAsia="Palatino Linotype" w:hAnsi="Palatino Linotype" w:cs="Palatino Linotype"/>
          <w:i/>
        </w:rPr>
        <w:t xml:space="preserve"> “</w:t>
      </w:r>
      <w:r w:rsidR="003D1C72" w:rsidRPr="002138F2">
        <w:rPr>
          <w:rFonts w:ascii="Palatino Linotype" w:eastAsia="Palatino Linotype" w:hAnsi="Palatino Linotype" w:cs="Palatino Linotype"/>
          <w:i/>
        </w:rPr>
        <w:t xml:space="preserve">Respuesta a la solicitud de información 00016/DIFNICOROM/IP/2024. </w:t>
      </w:r>
      <w:r w:rsidRPr="002138F2">
        <w:rPr>
          <w:rFonts w:ascii="Palatino Linotype" w:eastAsia="Palatino Linotype" w:hAnsi="Palatino Linotype" w:cs="Palatino Linotype"/>
          <w:i/>
        </w:rPr>
        <w:t xml:space="preserve">(Sic) </w:t>
      </w:r>
    </w:p>
    <w:p w14:paraId="7ADDE020" w14:textId="77777777" w:rsidR="00280361" w:rsidRPr="002138F2" w:rsidRDefault="003B45F7">
      <w:pPr>
        <w:spacing w:line="360" w:lineRule="auto"/>
        <w:ind w:left="567" w:right="567"/>
        <w:jc w:val="both"/>
        <w:rPr>
          <w:rFonts w:ascii="Palatino Linotype" w:eastAsia="Palatino Linotype" w:hAnsi="Palatino Linotype" w:cs="Palatino Linotype"/>
          <w:i/>
        </w:rPr>
      </w:pPr>
      <w:r w:rsidRPr="002138F2">
        <w:rPr>
          <w:rFonts w:ascii="Palatino Linotype" w:eastAsia="Palatino Linotype" w:hAnsi="Palatino Linotype" w:cs="Palatino Linotype"/>
          <w:b/>
        </w:rPr>
        <w:t xml:space="preserve">Razones o Motivos de inconformidad: </w:t>
      </w:r>
      <w:r w:rsidRPr="002138F2">
        <w:rPr>
          <w:rFonts w:ascii="Palatino Linotype" w:eastAsia="Palatino Linotype" w:hAnsi="Palatino Linotype" w:cs="Palatino Linotype"/>
          <w:i/>
        </w:rPr>
        <w:t>“</w:t>
      </w:r>
      <w:r w:rsidR="003D1C72" w:rsidRPr="002138F2">
        <w:rPr>
          <w:rFonts w:ascii="Palatino Linotype" w:eastAsia="Palatino Linotype" w:hAnsi="Palatino Linotype" w:cs="Palatino Linotype"/>
          <w:i/>
        </w:rPr>
        <w:t xml:space="preserve">Omitieron dar la información completa y relacionada con lo </w:t>
      </w:r>
      <w:proofErr w:type="gramStart"/>
      <w:r w:rsidR="003D1C72" w:rsidRPr="002138F2">
        <w:rPr>
          <w:rFonts w:ascii="Palatino Linotype" w:eastAsia="Palatino Linotype" w:hAnsi="Palatino Linotype" w:cs="Palatino Linotype"/>
          <w:i/>
        </w:rPr>
        <w:t>solicitado.</w:t>
      </w:r>
      <w:r w:rsidRPr="002138F2">
        <w:rPr>
          <w:rFonts w:ascii="Palatino Linotype" w:eastAsia="Palatino Linotype" w:hAnsi="Palatino Linotype" w:cs="Palatino Linotype"/>
          <w:i/>
        </w:rPr>
        <w:t>.</w:t>
      </w:r>
      <w:proofErr w:type="gramEnd"/>
      <w:r w:rsidRPr="002138F2">
        <w:rPr>
          <w:rFonts w:ascii="Palatino Linotype" w:eastAsia="Palatino Linotype" w:hAnsi="Palatino Linotype" w:cs="Palatino Linotype"/>
          <w:i/>
        </w:rPr>
        <w:t>” (Sic)</w:t>
      </w:r>
    </w:p>
    <w:p w14:paraId="7ADDE021" w14:textId="77777777" w:rsidR="00280361" w:rsidRPr="002138F2" w:rsidRDefault="00280361">
      <w:pPr>
        <w:spacing w:line="360" w:lineRule="auto"/>
        <w:jc w:val="both"/>
        <w:rPr>
          <w:rFonts w:ascii="Palatino Linotype" w:eastAsia="Palatino Linotype" w:hAnsi="Palatino Linotype" w:cs="Palatino Linotype"/>
        </w:rPr>
      </w:pPr>
    </w:p>
    <w:p w14:paraId="7ADDE022" w14:textId="77777777" w:rsidR="00280361" w:rsidRPr="002138F2" w:rsidRDefault="003B45F7">
      <w:pPr>
        <w:numPr>
          <w:ilvl w:val="0"/>
          <w:numId w:val="6"/>
        </w:numPr>
        <w:spacing w:line="360" w:lineRule="auto"/>
        <w:ind w:left="0"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sidRPr="002138F2">
        <w:rPr>
          <w:rFonts w:ascii="Palatino Linotype" w:eastAsia="Palatino Linotype" w:hAnsi="Palatino Linotype" w:cs="Palatino Linotype"/>
          <w:b/>
        </w:rPr>
        <w:t xml:space="preserve">Ley de Transparencia y Acceso a la Información Pública del Estado de México y Municipios </w:t>
      </w:r>
      <w:r w:rsidRPr="002138F2">
        <w:rPr>
          <w:rFonts w:ascii="Palatino Linotype" w:eastAsia="Palatino Linotype" w:hAnsi="Palatino Linotype" w:cs="Palatino Linotype"/>
        </w:rPr>
        <w:t xml:space="preserve">se turnó a la </w:t>
      </w:r>
      <w:r w:rsidRPr="002138F2">
        <w:rPr>
          <w:rFonts w:ascii="Palatino Linotype" w:eastAsia="Palatino Linotype" w:hAnsi="Palatino Linotype" w:cs="Palatino Linotype"/>
          <w:b/>
        </w:rPr>
        <w:t xml:space="preserve">Comisionada María del Rosario Mejía Ayala, </w:t>
      </w:r>
      <w:r w:rsidRPr="002138F2">
        <w:rPr>
          <w:rFonts w:ascii="Palatino Linotype" w:eastAsia="Palatino Linotype" w:hAnsi="Palatino Linotype" w:cs="Palatino Linotype"/>
        </w:rPr>
        <w:t xml:space="preserve">con el objeto de su análisis. </w:t>
      </w:r>
    </w:p>
    <w:p w14:paraId="7ADDE023" w14:textId="77777777" w:rsidR="00280361" w:rsidRPr="002138F2" w:rsidRDefault="00280361">
      <w:pPr>
        <w:spacing w:line="360" w:lineRule="auto"/>
        <w:jc w:val="both"/>
        <w:rPr>
          <w:rFonts w:ascii="Palatino Linotype" w:eastAsia="Palatino Linotype" w:hAnsi="Palatino Linotype" w:cs="Palatino Linotype"/>
        </w:rPr>
      </w:pPr>
    </w:p>
    <w:p w14:paraId="7ADDE024" w14:textId="77777777" w:rsidR="00280361" w:rsidRPr="002138F2" w:rsidRDefault="003B45F7">
      <w:pPr>
        <w:numPr>
          <w:ilvl w:val="0"/>
          <w:numId w:val="6"/>
        </w:numPr>
        <w:spacing w:line="360" w:lineRule="auto"/>
        <w:ind w:left="0" w:firstLine="0"/>
        <w:jc w:val="both"/>
        <w:rPr>
          <w:rFonts w:ascii="Palatino Linotype" w:eastAsia="Palatino Linotype" w:hAnsi="Palatino Linotype" w:cs="Palatino Linotype"/>
          <w:i/>
        </w:rPr>
      </w:pPr>
      <w:r w:rsidRPr="002138F2">
        <w:rPr>
          <w:rFonts w:ascii="Palatino Linotype" w:eastAsia="Palatino Linotype" w:hAnsi="Palatino Linotype" w:cs="Palatino Linotype"/>
        </w:rPr>
        <w:lastRenderedPageBreak/>
        <w:t>El Comisionado Ponente con fundamento en lo dispuesto por el artículo 18 fracción II de la ley de la materia, a través del acuerdo de admisión</w:t>
      </w:r>
      <w:r w:rsidR="006F6572" w:rsidRPr="002138F2">
        <w:rPr>
          <w:rFonts w:ascii="Palatino Linotype" w:eastAsia="Palatino Linotype" w:hAnsi="Palatino Linotype" w:cs="Palatino Linotype"/>
        </w:rPr>
        <w:t xml:space="preserve"> notificado el </w:t>
      </w:r>
      <w:r w:rsidR="006F6572" w:rsidRPr="002138F2">
        <w:rPr>
          <w:rFonts w:ascii="Palatino Linotype" w:eastAsia="Palatino Linotype" w:hAnsi="Palatino Linotype" w:cs="Palatino Linotype"/>
          <w:b/>
        </w:rPr>
        <w:t>doce de marzo de dos mil veinticuatro</w:t>
      </w:r>
      <w:r w:rsidRPr="002138F2">
        <w:rPr>
          <w:rFonts w:ascii="Palatino Linotype" w:eastAsia="Palatino Linotype" w:hAnsi="Palatino Linotype" w:cs="Palatino Linotype"/>
        </w:rPr>
        <w:t xml:space="preserve">, puso a disposición de las partes el expediente electrónico vía </w:t>
      </w:r>
      <w:r w:rsidRPr="002138F2">
        <w:rPr>
          <w:rFonts w:ascii="Palatino Linotype" w:eastAsia="Palatino Linotype" w:hAnsi="Palatino Linotype" w:cs="Palatino Linotype"/>
          <w:b/>
        </w:rPr>
        <w:t xml:space="preserve">SAIMEX </w:t>
      </w:r>
      <w:r w:rsidRPr="002138F2">
        <w:rPr>
          <w:rFonts w:ascii="Palatino Linotype" w:eastAsia="Palatino Linotype" w:hAnsi="Palatino Linotype" w:cs="Palatino Linotype"/>
        </w:rPr>
        <w:t xml:space="preserve">a efecto de que en un plazo máximo de siete días manifestaran lo que a derecho convinieran, ofrecieran pruebas y alegatos según corresponda al caso concreto, de esta forma para que el </w:t>
      </w:r>
      <w:r w:rsidRPr="002138F2">
        <w:rPr>
          <w:rFonts w:ascii="Palatino Linotype" w:eastAsia="Palatino Linotype" w:hAnsi="Palatino Linotype" w:cs="Palatino Linotype"/>
          <w:b/>
        </w:rPr>
        <w:t>SUJETO OBLIGADO</w:t>
      </w:r>
      <w:r w:rsidRPr="002138F2">
        <w:rPr>
          <w:rFonts w:ascii="Palatino Linotype" w:eastAsia="Palatino Linotype" w:hAnsi="Palatino Linotype" w:cs="Palatino Linotype"/>
        </w:rPr>
        <w:t xml:space="preserve"> presentara el informe justificado procedente. </w:t>
      </w:r>
    </w:p>
    <w:p w14:paraId="7ADDE025" w14:textId="77777777" w:rsidR="00280361" w:rsidRPr="002138F2" w:rsidRDefault="00280361">
      <w:pPr>
        <w:spacing w:line="360" w:lineRule="auto"/>
        <w:jc w:val="both"/>
        <w:rPr>
          <w:rFonts w:ascii="Palatino Linotype" w:eastAsia="Palatino Linotype" w:hAnsi="Palatino Linotype" w:cs="Palatino Linotype"/>
          <w:i/>
        </w:rPr>
      </w:pPr>
    </w:p>
    <w:p w14:paraId="7ADDE026" w14:textId="77777777" w:rsidR="00280361" w:rsidRPr="002138F2" w:rsidRDefault="003B45F7" w:rsidP="006F6572">
      <w:pPr>
        <w:numPr>
          <w:ilvl w:val="0"/>
          <w:numId w:val="6"/>
        </w:numPr>
        <w:spacing w:line="360" w:lineRule="auto"/>
        <w:ind w:left="0" w:firstLine="0"/>
        <w:jc w:val="both"/>
        <w:rPr>
          <w:rFonts w:ascii="Palatino Linotype" w:eastAsia="Palatino Linotype" w:hAnsi="Palatino Linotype" w:cs="Palatino Linotype"/>
          <w:i/>
        </w:rPr>
      </w:pPr>
      <w:r w:rsidRPr="002138F2">
        <w:rPr>
          <w:rFonts w:ascii="Palatino Linotype" w:eastAsia="Palatino Linotype" w:hAnsi="Palatino Linotype" w:cs="Palatino Linotype"/>
        </w:rPr>
        <w:t xml:space="preserve">De las constancias que obran en el expediente electrónico SAIMEX, se advierte que el </w:t>
      </w:r>
      <w:r w:rsidRPr="002138F2">
        <w:rPr>
          <w:rFonts w:ascii="Palatino Linotype" w:eastAsia="Palatino Linotype" w:hAnsi="Palatino Linotype" w:cs="Palatino Linotype"/>
          <w:b/>
        </w:rPr>
        <w:t>RECURRENTE</w:t>
      </w:r>
      <w:r w:rsidRPr="002138F2">
        <w:rPr>
          <w:rFonts w:ascii="Palatino Linotype" w:eastAsia="Palatino Linotype" w:hAnsi="Palatino Linotype" w:cs="Palatino Linotype"/>
        </w:rPr>
        <w:t xml:space="preserve"> </w:t>
      </w:r>
      <w:r w:rsidR="006F6572" w:rsidRPr="002138F2">
        <w:rPr>
          <w:rFonts w:ascii="Palatino Linotype" w:eastAsia="Palatino Linotype" w:hAnsi="Palatino Linotype" w:cs="Palatino Linotype"/>
        </w:rPr>
        <w:t xml:space="preserve">y el </w:t>
      </w:r>
      <w:r w:rsidR="006F6572" w:rsidRPr="002138F2">
        <w:rPr>
          <w:rFonts w:ascii="Palatino Linotype" w:eastAsia="Palatino Linotype" w:hAnsi="Palatino Linotype" w:cs="Palatino Linotype"/>
          <w:b/>
        </w:rPr>
        <w:t xml:space="preserve">SUJETO OBLIGADO, </w:t>
      </w:r>
      <w:r w:rsidR="006F6572" w:rsidRPr="002138F2">
        <w:rPr>
          <w:rFonts w:ascii="Palatino Linotype" w:eastAsia="Palatino Linotype" w:hAnsi="Palatino Linotype" w:cs="Palatino Linotype"/>
        </w:rPr>
        <w:t>no realizaron manifestaciones conforme a su derecho conviniera y asistiera.</w:t>
      </w:r>
    </w:p>
    <w:p w14:paraId="7ADDE027" w14:textId="77777777" w:rsidR="006F6572" w:rsidRPr="002138F2" w:rsidRDefault="006F6572" w:rsidP="006F6572">
      <w:pPr>
        <w:spacing w:line="360" w:lineRule="auto"/>
        <w:jc w:val="both"/>
        <w:rPr>
          <w:rFonts w:ascii="Palatino Linotype" w:eastAsia="Palatino Linotype" w:hAnsi="Palatino Linotype" w:cs="Palatino Linotype"/>
          <w:i/>
        </w:rPr>
      </w:pPr>
    </w:p>
    <w:p w14:paraId="7ADDE028" w14:textId="77777777" w:rsidR="00280361" w:rsidRPr="002138F2" w:rsidRDefault="003B45F7">
      <w:pPr>
        <w:numPr>
          <w:ilvl w:val="0"/>
          <w:numId w:val="6"/>
        </w:numPr>
        <w:spacing w:line="360" w:lineRule="auto"/>
        <w:ind w:left="0"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 xml:space="preserve">El </w:t>
      </w:r>
      <w:r w:rsidR="006F6572" w:rsidRPr="002138F2">
        <w:rPr>
          <w:rFonts w:ascii="Palatino Linotype" w:eastAsia="Palatino Linotype" w:hAnsi="Palatino Linotype" w:cs="Palatino Linotype"/>
          <w:b/>
        </w:rPr>
        <w:t>once de junio</w:t>
      </w:r>
      <w:r w:rsidRPr="002138F2">
        <w:rPr>
          <w:rFonts w:ascii="Palatino Linotype" w:eastAsia="Palatino Linotype" w:hAnsi="Palatino Linotype" w:cs="Palatino Linotype"/>
          <w:b/>
        </w:rPr>
        <w:t xml:space="preserve"> de dos mil veinticuatro</w:t>
      </w:r>
      <w:r w:rsidRPr="002138F2">
        <w:rPr>
          <w:rFonts w:ascii="Palatino Linotype" w:eastAsia="Palatino Linotype" w:hAnsi="Palatino Linotype" w:cs="Palatino Linotype"/>
        </w:rPr>
        <w:t xml:space="preserve">, se notificó el acuerdo mediante el cual se aprobó la ampliación de plazo para emitir resolución. </w:t>
      </w:r>
    </w:p>
    <w:p w14:paraId="7ADDE029" w14:textId="77777777" w:rsidR="00280361" w:rsidRPr="002138F2" w:rsidRDefault="00280361">
      <w:pPr>
        <w:spacing w:line="360" w:lineRule="auto"/>
        <w:jc w:val="both"/>
        <w:rPr>
          <w:rFonts w:ascii="Palatino Linotype" w:eastAsia="Palatino Linotype" w:hAnsi="Palatino Linotype" w:cs="Palatino Linotype"/>
        </w:rPr>
      </w:pPr>
    </w:p>
    <w:p w14:paraId="7ADDE02A" w14:textId="77777777" w:rsidR="00280361" w:rsidRPr="002138F2" w:rsidRDefault="003B45F7">
      <w:pPr>
        <w:numPr>
          <w:ilvl w:val="0"/>
          <w:numId w:val="6"/>
        </w:numPr>
        <w:spacing w:line="360" w:lineRule="auto"/>
        <w:ind w:left="0" w:firstLine="0"/>
        <w:jc w:val="both"/>
        <w:rPr>
          <w:rFonts w:ascii="Palatino Linotype" w:eastAsia="Palatino Linotype" w:hAnsi="Palatino Linotype" w:cs="Palatino Linotype"/>
          <w:b/>
          <w:color w:val="000000"/>
        </w:rPr>
      </w:pPr>
      <w:r w:rsidRPr="002138F2">
        <w:rPr>
          <w:rFonts w:ascii="Palatino Linotype" w:eastAsia="Palatino Linotype" w:hAnsi="Palatino Linotype" w:cs="Palatino Linotype"/>
          <w:color w:val="000000"/>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7ADDE02B" w14:textId="77777777" w:rsidR="00280361" w:rsidRPr="002138F2" w:rsidRDefault="00280361">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7ADDE02C" w14:textId="77777777" w:rsidR="00280361" w:rsidRPr="002138F2" w:rsidRDefault="003B45F7">
      <w:pPr>
        <w:numPr>
          <w:ilvl w:val="0"/>
          <w:numId w:val="6"/>
        </w:numPr>
        <w:spacing w:line="360" w:lineRule="auto"/>
        <w:ind w:left="0" w:firstLine="0"/>
        <w:jc w:val="both"/>
        <w:rPr>
          <w:rFonts w:ascii="Palatino Linotype" w:eastAsia="Palatino Linotype" w:hAnsi="Palatino Linotype" w:cs="Palatino Linotype"/>
          <w:b/>
          <w:color w:val="000000"/>
        </w:rPr>
      </w:pPr>
      <w:r w:rsidRPr="002138F2">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ADDE02D" w14:textId="77777777" w:rsidR="00280361" w:rsidRPr="002138F2" w:rsidRDefault="00280361">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7ADDE02E" w14:textId="77777777" w:rsidR="00280361" w:rsidRPr="002138F2" w:rsidRDefault="003B45F7">
      <w:pPr>
        <w:numPr>
          <w:ilvl w:val="0"/>
          <w:numId w:val="6"/>
        </w:numPr>
        <w:spacing w:line="360" w:lineRule="auto"/>
        <w:ind w:left="0" w:firstLine="0"/>
        <w:jc w:val="both"/>
        <w:rPr>
          <w:rFonts w:ascii="Palatino Linotype" w:eastAsia="Palatino Linotype" w:hAnsi="Palatino Linotype" w:cs="Palatino Linotype"/>
          <w:b/>
          <w:color w:val="000000"/>
        </w:rPr>
      </w:pPr>
      <w:r w:rsidRPr="002138F2">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ADDE02F" w14:textId="77777777" w:rsidR="00280361" w:rsidRPr="002138F2" w:rsidRDefault="00280361">
      <w:pPr>
        <w:pBdr>
          <w:top w:val="nil"/>
          <w:left w:val="nil"/>
          <w:bottom w:val="nil"/>
          <w:right w:val="nil"/>
          <w:between w:val="nil"/>
        </w:pBdr>
        <w:ind w:left="720"/>
        <w:rPr>
          <w:rFonts w:ascii="Palatino Linotype" w:eastAsia="Palatino Linotype" w:hAnsi="Palatino Linotype" w:cs="Palatino Linotype"/>
          <w:b/>
          <w:color w:val="000000"/>
        </w:rPr>
      </w:pPr>
    </w:p>
    <w:p w14:paraId="7ADDE030" w14:textId="77777777" w:rsidR="00280361" w:rsidRPr="002138F2" w:rsidRDefault="003B45F7">
      <w:pPr>
        <w:numPr>
          <w:ilvl w:val="0"/>
          <w:numId w:val="6"/>
        </w:numPr>
        <w:spacing w:line="360" w:lineRule="auto"/>
        <w:ind w:left="0" w:firstLine="0"/>
        <w:jc w:val="both"/>
        <w:rPr>
          <w:rFonts w:ascii="Palatino Linotype" w:eastAsia="Palatino Linotype" w:hAnsi="Palatino Linotype" w:cs="Palatino Linotype"/>
          <w:b/>
          <w:color w:val="000000"/>
        </w:rPr>
      </w:pPr>
      <w:r w:rsidRPr="002138F2">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ADDE031" w14:textId="77777777" w:rsidR="00280361" w:rsidRPr="002138F2" w:rsidRDefault="00280361">
      <w:pPr>
        <w:pBdr>
          <w:top w:val="nil"/>
          <w:left w:val="nil"/>
          <w:bottom w:val="nil"/>
          <w:right w:val="nil"/>
          <w:between w:val="nil"/>
        </w:pBdr>
        <w:ind w:left="720"/>
        <w:rPr>
          <w:rFonts w:ascii="Palatino Linotype" w:eastAsia="Palatino Linotype" w:hAnsi="Palatino Linotype" w:cs="Palatino Linotype"/>
          <w:b/>
          <w:color w:val="000000"/>
        </w:rPr>
      </w:pPr>
    </w:p>
    <w:p w14:paraId="7ADDE032" w14:textId="77777777" w:rsidR="00280361" w:rsidRPr="002138F2" w:rsidRDefault="003B45F7">
      <w:pPr>
        <w:numPr>
          <w:ilvl w:val="0"/>
          <w:numId w:val="6"/>
        </w:numPr>
        <w:spacing w:line="360" w:lineRule="auto"/>
        <w:ind w:left="0" w:firstLine="0"/>
        <w:jc w:val="both"/>
        <w:rPr>
          <w:rFonts w:ascii="Palatino Linotype" w:eastAsia="Palatino Linotype" w:hAnsi="Palatino Linotype" w:cs="Palatino Linotype"/>
          <w:b/>
          <w:color w:val="000000"/>
        </w:rPr>
      </w:pPr>
      <w:r w:rsidRPr="002138F2">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14:paraId="7ADDE033" w14:textId="77777777" w:rsidR="00280361" w:rsidRPr="002138F2" w:rsidRDefault="003B45F7">
      <w:pPr>
        <w:numPr>
          <w:ilvl w:val="0"/>
          <w:numId w:val="2"/>
        </w:numPr>
        <w:spacing w:line="360" w:lineRule="auto"/>
        <w:jc w:val="both"/>
        <w:rPr>
          <w:rFonts w:ascii="Palatino Linotype" w:eastAsia="Palatino Linotype" w:hAnsi="Palatino Linotype" w:cs="Palatino Linotype"/>
        </w:rPr>
      </w:pPr>
      <w:r w:rsidRPr="002138F2">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7ADDE034" w14:textId="77777777" w:rsidR="00280361" w:rsidRPr="002138F2" w:rsidRDefault="003B45F7">
      <w:pPr>
        <w:numPr>
          <w:ilvl w:val="0"/>
          <w:numId w:val="2"/>
        </w:numPr>
        <w:spacing w:line="360" w:lineRule="auto"/>
        <w:jc w:val="both"/>
        <w:rPr>
          <w:rFonts w:ascii="Palatino Linotype" w:eastAsia="Palatino Linotype" w:hAnsi="Palatino Linotype" w:cs="Palatino Linotype"/>
        </w:rPr>
      </w:pPr>
      <w:r w:rsidRPr="002138F2">
        <w:rPr>
          <w:rFonts w:ascii="Palatino Linotype" w:eastAsia="Palatino Linotype" w:hAnsi="Palatino Linotype" w:cs="Palatino Linotype"/>
        </w:rPr>
        <w:lastRenderedPageBreak/>
        <w:t>Actividad Procesal del interesado. Acciones u omisiones del interesado.</w:t>
      </w:r>
    </w:p>
    <w:p w14:paraId="7ADDE035" w14:textId="77777777" w:rsidR="00280361" w:rsidRPr="002138F2" w:rsidRDefault="003B45F7">
      <w:pPr>
        <w:numPr>
          <w:ilvl w:val="0"/>
          <w:numId w:val="2"/>
        </w:numPr>
        <w:spacing w:line="360" w:lineRule="auto"/>
        <w:jc w:val="both"/>
        <w:rPr>
          <w:rFonts w:ascii="Palatino Linotype" w:eastAsia="Palatino Linotype" w:hAnsi="Palatino Linotype" w:cs="Palatino Linotype"/>
        </w:rPr>
      </w:pPr>
      <w:r w:rsidRPr="002138F2">
        <w:rPr>
          <w:rFonts w:ascii="Palatino Linotype" w:eastAsia="Palatino Linotype" w:hAnsi="Palatino Linotype" w:cs="Palatino Linotype"/>
        </w:rPr>
        <w:t>Conducta de la Autoridad: Las Acciones u omisiones realizadas en el procedimiento. Así como si la autoridad actuó con la debida diligencia.</w:t>
      </w:r>
    </w:p>
    <w:p w14:paraId="7ADDE036" w14:textId="77777777" w:rsidR="00280361" w:rsidRPr="002138F2" w:rsidRDefault="003B45F7">
      <w:pPr>
        <w:spacing w:line="360" w:lineRule="auto"/>
        <w:ind w:left="851" w:hanging="284"/>
        <w:jc w:val="both"/>
        <w:rPr>
          <w:rFonts w:ascii="Palatino Linotype" w:eastAsia="Palatino Linotype" w:hAnsi="Palatino Linotype" w:cs="Palatino Linotype"/>
        </w:rPr>
      </w:pPr>
      <w:r w:rsidRPr="002138F2">
        <w:rPr>
          <w:rFonts w:ascii="Palatino Linotype" w:eastAsia="Palatino Linotype" w:hAnsi="Palatino Linotype" w:cs="Palatino Linotype"/>
        </w:rPr>
        <w:t>d) La afectación generada en la situación jurídica de la persona involucrada en el proceso: Violación a sus derechos humanos.</w:t>
      </w:r>
    </w:p>
    <w:p w14:paraId="7ADDE037" w14:textId="77777777" w:rsidR="00280361" w:rsidRPr="002138F2" w:rsidRDefault="00280361">
      <w:pPr>
        <w:ind w:left="708"/>
        <w:rPr>
          <w:rFonts w:ascii="Palatino Linotype" w:eastAsia="Palatino Linotype" w:hAnsi="Palatino Linotype" w:cs="Palatino Linotype"/>
          <w:b/>
          <w:color w:val="000000"/>
        </w:rPr>
      </w:pPr>
    </w:p>
    <w:p w14:paraId="7ADDE038" w14:textId="77777777" w:rsidR="00280361" w:rsidRPr="002138F2" w:rsidRDefault="003B45F7">
      <w:pPr>
        <w:numPr>
          <w:ilvl w:val="0"/>
          <w:numId w:val="6"/>
        </w:numPr>
        <w:spacing w:line="360" w:lineRule="auto"/>
        <w:ind w:left="0" w:firstLine="0"/>
        <w:jc w:val="both"/>
        <w:rPr>
          <w:rFonts w:ascii="Palatino Linotype" w:eastAsia="Palatino Linotype" w:hAnsi="Palatino Linotype" w:cs="Palatino Linotype"/>
          <w:b/>
          <w:color w:val="000000"/>
        </w:rPr>
      </w:pPr>
      <w:r w:rsidRPr="002138F2">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ADDE039" w14:textId="77777777" w:rsidR="00280361" w:rsidRPr="002138F2" w:rsidRDefault="00280361">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7ADDE03A" w14:textId="77777777" w:rsidR="00280361" w:rsidRPr="002138F2" w:rsidRDefault="003B45F7">
      <w:pPr>
        <w:numPr>
          <w:ilvl w:val="0"/>
          <w:numId w:val="6"/>
        </w:numPr>
        <w:spacing w:line="360" w:lineRule="auto"/>
        <w:ind w:left="0" w:firstLine="0"/>
        <w:jc w:val="both"/>
        <w:rPr>
          <w:rFonts w:ascii="Palatino Linotype" w:eastAsia="Palatino Linotype" w:hAnsi="Palatino Linotype" w:cs="Palatino Linotype"/>
          <w:b/>
          <w:color w:val="000000"/>
        </w:rPr>
      </w:pPr>
      <w:r w:rsidRPr="002138F2">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sidRPr="002138F2">
        <w:rPr>
          <w:rFonts w:ascii="Palatino Linotype" w:eastAsia="Palatino Linotype" w:hAnsi="Palatino Linotype" w:cs="Palatino Linotype"/>
          <w:i/>
          <w:color w:val="000000"/>
        </w:rPr>
        <w:t xml:space="preserve">“TÉRMINOS PROCESALES. PARA DETERMINAR SI UN FUNCIONARIO JUDICIAL ACTUÓ </w:t>
      </w:r>
      <w:r w:rsidRPr="002138F2">
        <w:rPr>
          <w:rFonts w:ascii="Palatino Linotype" w:eastAsia="Palatino Linotype" w:hAnsi="Palatino Linotype" w:cs="Palatino Linotype"/>
          <w:color w:val="000000"/>
        </w:rPr>
        <w:t>INDEBIDAMENTE</w:t>
      </w:r>
      <w:r w:rsidRPr="002138F2">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sidRPr="002138F2">
        <w:rPr>
          <w:rFonts w:ascii="Palatino Linotype" w:eastAsia="Palatino Linotype" w:hAnsi="Palatino Linotype" w:cs="Palatino Linotype"/>
          <w:color w:val="000000"/>
        </w:rPr>
        <w:t>, visible en la Gaceta del Seminario Judicial de la Federación con el registro digital 205635.</w:t>
      </w:r>
    </w:p>
    <w:p w14:paraId="7ADDE03B" w14:textId="77777777" w:rsidR="00280361" w:rsidRPr="002138F2" w:rsidRDefault="00280361">
      <w:pPr>
        <w:pBdr>
          <w:top w:val="nil"/>
          <w:left w:val="nil"/>
          <w:bottom w:val="nil"/>
          <w:right w:val="nil"/>
          <w:between w:val="nil"/>
        </w:pBdr>
        <w:ind w:left="720"/>
        <w:rPr>
          <w:rFonts w:ascii="Palatino Linotype" w:eastAsia="Palatino Linotype" w:hAnsi="Palatino Linotype" w:cs="Palatino Linotype"/>
          <w:b/>
          <w:color w:val="000000"/>
        </w:rPr>
      </w:pPr>
    </w:p>
    <w:p w14:paraId="7ADDE03C" w14:textId="77777777" w:rsidR="00280361" w:rsidRPr="002138F2" w:rsidRDefault="003B45F7">
      <w:pPr>
        <w:numPr>
          <w:ilvl w:val="0"/>
          <w:numId w:val="6"/>
        </w:numPr>
        <w:spacing w:line="360" w:lineRule="auto"/>
        <w:ind w:left="0" w:firstLine="0"/>
        <w:jc w:val="both"/>
        <w:rPr>
          <w:rFonts w:ascii="Palatino Linotype" w:eastAsia="Palatino Linotype" w:hAnsi="Palatino Linotype" w:cs="Palatino Linotype"/>
          <w:b/>
          <w:color w:val="000000"/>
        </w:rPr>
      </w:pPr>
      <w:r w:rsidRPr="002138F2">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w:t>
      </w:r>
      <w:r w:rsidRPr="002138F2">
        <w:rPr>
          <w:rFonts w:ascii="Palatino Linotype" w:eastAsia="Palatino Linotype" w:hAnsi="Palatino Linotype" w:cs="Palatino Linotype"/>
          <w:color w:val="000000"/>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ADDE03D" w14:textId="77777777" w:rsidR="00280361" w:rsidRPr="002138F2" w:rsidRDefault="00280361">
      <w:pPr>
        <w:pBdr>
          <w:top w:val="nil"/>
          <w:left w:val="nil"/>
          <w:bottom w:val="nil"/>
          <w:right w:val="nil"/>
          <w:between w:val="nil"/>
        </w:pBdr>
        <w:ind w:left="720"/>
        <w:rPr>
          <w:rFonts w:ascii="Palatino Linotype" w:eastAsia="Palatino Linotype" w:hAnsi="Palatino Linotype" w:cs="Palatino Linotype"/>
          <w:b/>
          <w:color w:val="000000"/>
        </w:rPr>
      </w:pPr>
    </w:p>
    <w:p w14:paraId="7ADDE03E" w14:textId="77777777" w:rsidR="00280361" w:rsidRPr="002138F2" w:rsidRDefault="003B45F7">
      <w:pPr>
        <w:numPr>
          <w:ilvl w:val="0"/>
          <w:numId w:val="6"/>
        </w:numPr>
        <w:spacing w:line="360" w:lineRule="auto"/>
        <w:ind w:left="0" w:firstLine="0"/>
        <w:jc w:val="both"/>
        <w:rPr>
          <w:rFonts w:ascii="Palatino Linotype" w:eastAsia="Palatino Linotype" w:hAnsi="Palatino Linotype" w:cs="Palatino Linotype"/>
          <w:b/>
          <w:color w:val="000000"/>
        </w:rPr>
      </w:pPr>
      <w:r w:rsidRPr="002138F2">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7ADDE03F" w14:textId="77777777" w:rsidR="00280361" w:rsidRPr="002138F2" w:rsidRDefault="00280361">
      <w:pPr>
        <w:pBdr>
          <w:top w:val="nil"/>
          <w:left w:val="nil"/>
          <w:bottom w:val="nil"/>
          <w:right w:val="nil"/>
          <w:between w:val="nil"/>
        </w:pBdr>
        <w:ind w:left="720"/>
        <w:rPr>
          <w:rFonts w:ascii="Palatino Linotype" w:eastAsia="Palatino Linotype" w:hAnsi="Palatino Linotype" w:cs="Palatino Linotype"/>
          <w:b/>
          <w:color w:val="000000"/>
        </w:rPr>
      </w:pPr>
    </w:p>
    <w:p w14:paraId="7ADDE040" w14:textId="77777777" w:rsidR="00280361" w:rsidRPr="002138F2" w:rsidRDefault="003B45F7">
      <w:pPr>
        <w:numPr>
          <w:ilvl w:val="0"/>
          <w:numId w:val="6"/>
        </w:numPr>
        <w:spacing w:line="360" w:lineRule="auto"/>
        <w:ind w:left="0" w:firstLine="0"/>
        <w:jc w:val="both"/>
        <w:rPr>
          <w:rFonts w:ascii="Palatino Linotype" w:eastAsia="Palatino Linotype" w:hAnsi="Palatino Linotype" w:cs="Palatino Linotype"/>
          <w:b/>
          <w:color w:val="000000"/>
        </w:rPr>
      </w:pPr>
      <w:r w:rsidRPr="002138F2">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7ADDE041" w14:textId="77777777" w:rsidR="00280361" w:rsidRPr="002138F2" w:rsidRDefault="00280361">
      <w:pPr>
        <w:pBdr>
          <w:top w:val="nil"/>
          <w:left w:val="nil"/>
          <w:bottom w:val="nil"/>
          <w:right w:val="nil"/>
          <w:between w:val="nil"/>
        </w:pBdr>
        <w:ind w:left="720"/>
        <w:rPr>
          <w:rFonts w:ascii="Palatino Linotype" w:eastAsia="Palatino Linotype" w:hAnsi="Palatino Linotype" w:cs="Palatino Linotype"/>
          <w:b/>
          <w:color w:val="000000"/>
        </w:rPr>
      </w:pPr>
    </w:p>
    <w:p w14:paraId="7ADDE042" w14:textId="77777777" w:rsidR="00280361" w:rsidRPr="002138F2" w:rsidRDefault="00280361">
      <w:pPr>
        <w:spacing w:line="360" w:lineRule="auto"/>
        <w:jc w:val="both"/>
        <w:rPr>
          <w:rFonts w:ascii="Palatino Linotype" w:eastAsia="Palatino Linotype" w:hAnsi="Palatino Linotype" w:cs="Palatino Linotype"/>
          <w:b/>
          <w:color w:val="000000"/>
        </w:rPr>
      </w:pPr>
    </w:p>
    <w:p w14:paraId="7ADDE043" w14:textId="77777777" w:rsidR="00280361" w:rsidRPr="002138F2" w:rsidRDefault="003B45F7">
      <w:pPr>
        <w:spacing w:line="360" w:lineRule="auto"/>
        <w:ind w:left="425" w:right="476"/>
        <w:jc w:val="both"/>
        <w:rPr>
          <w:rFonts w:ascii="Palatino Linotype" w:eastAsia="Palatino Linotype" w:hAnsi="Palatino Linotype" w:cs="Palatino Linotype"/>
        </w:rPr>
      </w:pPr>
      <w:r w:rsidRPr="002138F2">
        <w:rPr>
          <w:rFonts w:ascii="Palatino Linotype" w:eastAsia="Palatino Linotype" w:hAnsi="Palatino Linotype" w:cs="Palatino Linotype"/>
          <w:i/>
        </w:rPr>
        <w:t>“PLAZO RAZONABLE PARA RESOLVER. DIMENSIÓN Y EFECTOS DE ESTE CONCEPTO CUANDO SE ADUCE EXCESIVA CARGA DE TRABAJO.”</w:t>
      </w:r>
      <w:r w:rsidRPr="002138F2">
        <w:rPr>
          <w:rFonts w:ascii="Palatino Linotype" w:eastAsia="Palatino Linotype" w:hAnsi="Palatino Linotype" w:cs="Palatino Linotype"/>
        </w:rPr>
        <w:t xml:space="preserve"> consultable en el Seminario Judicial de la Federación y su gaceta, con el registro digital 2002351.</w:t>
      </w:r>
    </w:p>
    <w:p w14:paraId="7ADDE044" w14:textId="77777777" w:rsidR="00280361" w:rsidRPr="002138F2" w:rsidRDefault="00280361">
      <w:pPr>
        <w:spacing w:line="360" w:lineRule="auto"/>
        <w:ind w:left="425" w:right="476"/>
        <w:jc w:val="both"/>
        <w:rPr>
          <w:rFonts w:ascii="Palatino Linotype" w:eastAsia="Palatino Linotype" w:hAnsi="Palatino Linotype" w:cs="Palatino Linotype"/>
          <w:b/>
        </w:rPr>
      </w:pPr>
    </w:p>
    <w:p w14:paraId="7ADDE045" w14:textId="77777777" w:rsidR="00280361" w:rsidRPr="002138F2" w:rsidRDefault="003B45F7">
      <w:pPr>
        <w:spacing w:line="360" w:lineRule="auto"/>
        <w:ind w:left="425" w:right="476"/>
        <w:jc w:val="both"/>
        <w:rPr>
          <w:rFonts w:ascii="Palatino Linotype" w:eastAsia="Palatino Linotype" w:hAnsi="Palatino Linotype" w:cs="Palatino Linotype"/>
        </w:rPr>
      </w:pPr>
      <w:r w:rsidRPr="002138F2">
        <w:rPr>
          <w:rFonts w:ascii="Palatino Linotype" w:eastAsia="Palatino Linotype" w:hAnsi="Palatino Linotype" w:cs="Palatino Linotype"/>
          <w:i/>
        </w:rPr>
        <w:lastRenderedPageBreak/>
        <w:t>“PLAZO RAZONABLE PARA RESOLVER. CONCEPTO Y ELEMENTOS QUE LO INTEGRAN A LA LUZ DEL DERECHO INTERNACIONAL DE LOS DERECHOS HUMANOS.”</w:t>
      </w:r>
      <w:r w:rsidRPr="002138F2">
        <w:rPr>
          <w:rFonts w:ascii="Palatino Linotype" w:eastAsia="Palatino Linotype" w:hAnsi="Palatino Linotype" w:cs="Palatino Linotype"/>
        </w:rPr>
        <w:t>, visible en el Seminario Judicial de la Federación y su gaceta, con el registro digital 2002350.”</w:t>
      </w:r>
    </w:p>
    <w:p w14:paraId="7ADDE046" w14:textId="77777777" w:rsidR="00280361" w:rsidRPr="002138F2" w:rsidRDefault="00280361"/>
    <w:p w14:paraId="7ADDE047" w14:textId="77777777" w:rsidR="00280361" w:rsidRPr="002138F2" w:rsidRDefault="00280361">
      <w:pPr>
        <w:spacing w:line="360" w:lineRule="auto"/>
        <w:jc w:val="both"/>
        <w:rPr>
          <w:rFonts w:ascii="Palatino Linotype" w:eastAsia="Palatino Linotype" w:hAnsi="Palatino Linotype" w:cs="Palatino Linotype"/>
        </w:rPr>
      </w:pPr>
    </w:p>
    <w:p w14:paraId="7ADDE048" w14:textId="4B44E1B4" w:rsidR="00280361" w:rsidRPr="002138F2" w:rsidRDefault="003B45F7">
      <w:pPr>
        <w:numPr>
          <w:ilvl w:val="0"/>
          <w:numId w:val="6"/>
        </w:numPr>
        <w:tabs>
          <w:tab w:val="left" w:pos="426"/>
        </w:tabs>
        <w:spacing w:line="360" w:lineRule="auto"/>
        <w:ind w:left="0"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 xml:space="preserve">El </w:t>
      </w:r>
      <w:r w:rsidR="006F6572" w:rsidRPr="002138F2">
        <w:rPr>
          <w:rFonts w:ascii="Palatino Linotype" w:eastAsia="Palatino Linotype" w:hAnsi="Palatino Linotype" w:cs="Palatino Linotype"/>
          <w:b/>
        </w:rPr>
        <w:t>diez de septiembre de</w:t>
      </w:r>
      <w:r w:rsidRPr="002138F2">
        <w:rPr>
          <w:rFonts w:ascii="Palatino Linotype" w:eastAsia="Palatino Linotype" w:hAnsi="Palatino Linotype" w:cs="Palatino Linotype"/>
          <w:b/>
        </w:rPr>
        <w:t xml:space="preserve"> dos mil veinticuatro</w:t>
      </w:r>
      <w:r w:rsidRPr="002138F2">
        <w:rPr>
          <w:rFonts w:ascii="Palatino Linotype" w:eastAsia="Palatino Linotype" w:hAnsi="Palatino Linotype" w:cs="Palatino Linotype"/>
        </w:rPr>
        <w:t>, la Comisionada Ponente decretó el cierre de instrucción y al no existir diligencias por realizar y se turnó el expediente a resolución correspondiente, por lo que no habiendo más que hacer constar, y --------</w:t>
      </w:r>
    </w:p>
    <w:p w14:paraId="7ADDE049" w14:textId="77777777" w:rsidR="00280361" w:rsidRPr="002138F2" w:rsidRDefault="00280361">
      <w:pPr>
        <w:spacing w:line="360" w:lineRule="auto"/>
        <w:jc w:val="both"/>
        <w:rPr>
          <w:rFonts w:ascii="Palatino Linotype" w:eastAsia="Palatino Linotype" w:hAnsi="Palatino Linotype" w:cs="Palatino Linotype"/>
          <w:b/>
          <w:u w:val="single"/>
        </w:rPr>
      </w:pPr>
    </w:p>
    <w:p w14:paraId="7ADDE04A" w14:textId="77777777" w:rsidR="00280361" w:rsidRPr="002138F2" w:rsidRDefault="003B45F7">
      <w:pPr>
        <w:keepNext/>
        <w:keepLines/>
        <w:spacing w:line="360" w:lineRule="auto"/>
        <w:jc w:val="center"/>
        <w:rPr>
          <w:rFonts w:ascii="Palatino Linotype" w:eastAsia="Palatino Linotype" w:hAnsi="Palatino Linotype" w:cs="Palatino Linotype"/>
        </w:rPr>
      </w:pPr>
      <w:bookmarkStart w:id="1" w:name="_heading=h.30j0zll" w:colFirst="0" w:colLast="0"/>
      <w:bookmarkEnd w:id="1"/>
      <w:r w:rsidRPr="002138F2">
        <w:rPr>
          <w:rFonts w:ascii="Palatino Linotype" w:eastAsia="Palatino Linotype" w:hAnsi="Palatino Linotype" w:cs="Palatino Linotype"/>
          <w:b/>
        </w:rPr>
        <w:t xml:space="preserve">CONSIDERANDO </w:t>
      </w:r>
    </w:p>
    <w:p w14:paraId="7ADDE04B" w14:textId="77777777" w:rsidR="00280361" w:rsidRPr="002138F2" w:rsidRDefault="00280361">
      <w:pPr>
        <w:spacing w:line="360" w:lineRule="auto"/>
        <w:rPr>
          <w:rFonts w:ascii="Palatino Linotype" w:eastAsia="Palatino Linotype" w:hAnsi="Palatino Linotype" w:cs="Palatino Linotype"/>
        </w:rPr>
      </w:pPr>
    </w:p>
    <w:p w14:paraId="7ADDE04C" w14:textId="77777777" w:rsidR="00280361" w:rsidRPr="002138F2" w:rsidRDefault="003B45F7">
      <w:pPr>
        <w:keepNext/>
        <w:keepLines/>
        <w:spacing w:line="360" w:lineRule="auto"/>
        <w:rPr>
          <w:rFonts w:ascii="Palatino Linotype" w:eastAsia="Palatino Linotype" w:hAnsi="Palatino Linotype" w:cs="Palatino Linotype"/>
          <w:b/>
        </w:rPr>
      </w:pPr>
      <w:bookmarkStart w:id="2" w:name="_heading=h.1fob9te" w:colFirst="0" w:colLast="0"/>
      <w:bookmarkEnd w:id="2"/>
      <w:r w:rsidRPr="002138F2">
        <w:rPr>
          <w:rFonts w:ascii="Palatino Linotype" w:eastAsia="Palatino Linotype" w:hAnsi="Palatino Linotype" w:cs="Palatino Linotype"/>
          <w:b/>
        </w:rPr>
        <w:t>PRIMERO. De la competencia</w:t>
      </w:r>
    </w:p>
    <w:p w14:paraId="7ADDE04D" w14:textId="77777777" w:rsidR="00280361" w:rsidRPr="002138F2" w:rsidRDefault="00280361">
      <w:pPr>
        <w:rPr>
          <w:rFonts w:ascii="Palatino Linotype" w:eastAsia="Palatino Linotype" w:hAnsi="Palatino Linotype" w:cs="Palatino Linotype"/>
        </w:rPr>
      </w:pPr>
    </w:p>
    <w:p w14:paraId="7ADDE04E" w14:textId="77777777" w:rsidR="00280361" w:rsidRPr="002138F2" w:rsidRDefault="003B45F7">
      <w:pPr>
        <w:numPr>
          <w:ilvl w:val="0"/>
          <w:numId w:val="6"/>
        </w:numPr>
        <w:tabs>
          <w:tab w:val="left" w:pos="426"/>
        </w:tabs>
        <w:spacing w:line="360" w:lineRule="auto"/>
        <w:ind w:left="0" w:firstLine="0"/>
        <w:jc w:val="both"/>
        <w:rPr>
          <w:rFonts w:ascii="Palatino Linotype" w:eastAsia="Palatino Linotype" w:hAnsi="Palatino Linotype" w:cs="Palatino Linotype"/>
          <w:color w:val="000000"/>
        </w:rPr>
      </w:pPr>
      <w:r w:rsidRPr="002138F2">
        <w:rPr>
          <w:rFonts w:ascii="Palatino Linotype" w:eastAsia="Palatino Linotype" w:hAnsi="Palatino Linotype" w:cs="Palatino Linotype"/>
          <w:color w:val="000000"/>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w:t>
      </w:r>
      <w:r w:rsidRPr="002138F2">
        <w:rPr>
          <w:rFonts w:ascii="Palatino Linotype" w:eastAsia="Palatino Linotype" w:hAnsi="Palatino Linotype" w:cs="Palatino Linotype"/>
          <w:color w:val="000000"/>
        </w:rPr>
        <w:lastRenderedPageBreak/>
        <w:t>Transparencia, Acceso a la Información Pública y Protección de Datos Personales del Estado de México y Municipios.</w:t>
      </w:r>
    </w:p>
    <w:p w14:paraId="7ADDE04F" w14:textId="77777777" w:rsidR="00280361" w:rsidRPr="002138F2" w:rsidRDefault="00280361">
      <w:pPr>
        <w:tabs>
          <w:tab w:val="left" w:pos="426"/>
        </w:tabs>
        <w:spacing w:line="360" w:lineRule="auto"/>
        <w:jc w:val="both"/>
        <w:rPr>
          <w:rFonts w:ascii="Palatino Linotype" w:eastAsia="Palatino Linotype" w:hAnsi="Palatino Linotype" w:cs="Palatino Linotype"/>
          <w:color w:val="000000"/>
        </w:rPr>
      </w:pPr>
    </w:p>
    <w:p w14:paraId="7ADDE050" w14:textId="77777777" w:rsidR="00280361" w:rsidRPr="002138F2" w:rsidRDefault="003B45F7">
      <w:pPr>
        <w:keepNext/>
        <w:keepLines/>
        <w:spacing w:line="360" w:lineRule="auto"/>
        <w:rPr>
          <w:rFonts w:ascii="Palatino Linotype" w:eastAsia="Palatino Linotype" w:hAnsi="Palatino Linotype" w:cs="Palatino Linotype"/>
          <w:b/>
        </w:rPr>
      </w:pPr>
      <w:bookmarkStart w:id="3" w:name="_heading=h.3znysh7" w:colFirst="0" w:colLast="0"/>
      <w:bookmarkEnd w:id="3"/>
      <w:r w:rsidRPr="002138F2">
        <w:rPr>
          <w:rFonts w:ascii="Palatino Linotype" w:eastAsia="Palatino Linotype" w:hAnsi="Palatino Linotype" w:cs="Palatino Linotype"/>
          <w:b/>
        </w:rPr>
        <w:t>SEGUNDO. De la oportunidad y procedencia.</w:t>
      </w:r>
    </w:p>
    <w:p w14:paraId="7ADDE051" w14:textId="77777777" w:rsidR="00280361" w:rsidRPr="002138F2" w:rsidRDefault="00280361">
      <w:pPr>
        <w:spacing w:line="360" w:lineRule="auto"/>
        <w:rPr>
          <w:rFonts w:ascii="Palatino Linotype" w:eastAsia="Palatino Linotype" w:hAnsi="Palatino Linotype" w:cs="Palatino Linotype"/>
        </w:rPr>
      </w:pPr>
    </w:p>
    <w:p w14:paraId="7ADDE052" w14:textId="77777777" w:rsidR="00280361" w:rsidRPr="002138F2" w:rsidRDefault="003B45F7">
      <w:pPr>
        <w:numPr>
          <w:ilvl w:val="0"/>
          <w:numId w:val="6"/>
        </w:numPr>
        <w:spacing w:line="360" w:lineRule="auto"/>
        <w:ind w:left="0" w:right="48"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 xml:space="preserve">El medio de impugnación fue presentado a través del </w:t>
      </w:r>
      <w:r w:rsidRPr="002138F2">
        <w:rPr>
          <w:rFonts w:ascii="Palatino Linotype" w:eastAsia="Palatino Linotype" w:hAnsi="Palatino Linotype" w:cs="Palatino Linotype"/>
          <w:b/>
        </w:rPr>
        <w:t>SAIMEX,</w:t>
      </w:r>
      <w:r w:rsidRPr="002138F2">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sidRPr="002138F2">
        <w:rPr>
          <w:rFonts w:ascii="Palatino Linotype" w:eastAsia="Palatino Linotype" w:hAnsi="Palatino Linotype" w:cs="Palatino Linotype"/>
          <w:b/>
        </w:rPr>
        <w:t>SUJETO OBLIGADO</w:t>
      </w:r>
      <w:r w:rsidRPr="002138F2">
        <w:rPr>
          <w:rFonts w:ascii="Palatino Linotype" w:eastAsia="Palatino Linotype" w:hAnsi="Palatino Linotype" w:cs="Palatino Linotype"/>
        </w:rPr>
        <w:t xml:space="preserve"> entregó respue</w:t>
      </w:r>
      <w:r w:rsidR="006F6572" w:rsidRPr="002138F2">
        <w:rPr>
          <w:rFonts w:ascii="Palatino Linotype" w:eastAsia="Palatino Linotype" w:hAnsi="Palatino Linotype" w:cs="Palatino Linotype"/>
        </w:rPr>
        <w:t xml:space="preserve">sta el día </w:t>
      </w:r>
      <w:r w:rsidR="006F6572" w:rsidRPr="002138F2">
        <w:rPr>
          <w:rFonts w:ascii="Palatino Linotype" w:eastAsia="Palatino Linotype" w:hAnsi="Palatino Linotype" w:cs="Palatino Linotype"/>
          <w:b/>
        </w:rPr>
        <w:t>veintinueve de febrero de dos mil veinticuatro</w:t>
      </w:r>
      <w:r w:rsidRPr="002138F2">
        <w:rPr>
          <w:rFonts w:ascii="Palatino Linotype" w:eastAsia="Palatino Linotype" w:hAnsi="Palatino Linotype" w:cs="Palatino Linotype"/>
        </w:rPr>
        <w:t xml:space="preserve">, de tal forma que el plazo para interponer el recurso transcurrió del día </w:t>
      </w:r>
      <w:r w:rsidR="006F6572" w:rsidRPr="002138F2">
        <w:rPr>
          <w:rFonts w:ascii="Palatino Linotype" w:eastAsia="Palatino Linotype" w:hAnsi="Palatino Linotype" w:cs="Palatino Linotype"/>
          <w:b/>
        </w:rPr>
        <w:t>cuatro de marzo al primero de abril de dos mil veinticuatro</w:t>
      </w:r>
      <w:r w:rsidRPr="002138F2">
        <w:rPr>
          <w:rFonts w:ascii="Palatino Linotype" w:eastAsia="Palatino Linotype" w:hAnsi="Palatino Linotype" w:cs="Palatino Linotype"/>
        </w:rPr>
        <w:t xml:space="preserve">; en consecuencia, si el </w:t>
      </w:r>
      <w:r w:rsidRPr="002138F2">
        <w:rPr>
          <w:rFonts w:ascii="Palatino Linotype" w:eastAsia="Palatino Linotype" w:hAnsi="Palatino Linotype" w:cs="Palatino Linotype"/>
          <w:b/>
        </w:rPr>
        <w:t>PARTICULAR</w:t>
      </w:r>
      <w:r w:rsidRPr="002138F2">
        <w:rPr>
          <w:rFonts w:ascii="Palatino Linotype" w:eastAsia="Palatino Linotype" w:hAnsi="Palatino Linotype" w:cs="Palatino Linotype"/>
        </w:rPr>
        <w:t xml:space="preserve"> presentó su inconformidad</w:t>
      </w:r>
      <w:r w:rsidRPr="002138F2">
        <w:rPr>
          <w:rFonts w:ascii="Palatino Linotype" w:eastAsia="Palatino Linotype" w:hAnsi="Palatino Linotype" w:cs="Palatino Linotype"/>
          <w:b/>
        </w:rPr>
        <w:t xml:space="preserve"> </w:t>
      </w:r>
      <w:r w:rsidRPr="002138F2">
        <w:rPr>
          <w:rFonts w:ascii="Palatino Linotype" w:eastAsia="Palatino Linotype" w:hAnsi="Palatino Linotype" w:cs="Palatino Linotype"/>
        </w:rPr>
        <w:t xml:space="preserve">el </w:t>
      </w:r>
      <w:r w:rsidR="006F6572" w:rsidRPr="002138F2">
        <w:rPr>
          <w:rFonts w:ascii="Palatino Linotype" w:eastAsia="Palatino Linotype" w:hAnsi="Palatino Linotype" w:cs="Palatino Linotype"/>
          <w:b/>
        </w:rPr>
        <w:t>cuatro de marzo de dos mil veinticuatro</w:t>
      </w:r>
      <w:r w:rsidRPr="002138F2">
        <w:rPr>
          <w:rFonts w:ascii="Palatino Linotype" w:eastAsia="Palatino Linotype" w:hAnsi="Palatino Linotype" w:cs="Palatino Linotype"/>
        </w:rPr>
        <w:t xml:space="preserve">, este  se encuentra dentro de los márgenes temporales previstos en el artículo 178 de la </w:t>
      </w:r>
      <w:r w:rsidRPr="002138F2">
        <w:rPr>
          <w:rFonts w:ascii="Palatino Linotype" w:eastAsia="Palatino Linotype" w:hAnsi="Palatino Linotype" w:cs="Palatino Linotype"/>
          <w:b/>
        </w:rPr>
        <w:t xml:space="preserve">Ley de Transparencia y Acceso a la Información Pública del Estado de México y Municipios </w:t>
      </w:r>
      <w:r w:rsidRPr="002138F2">
        <w:rPr>
          <w:rFonts w:ascii="Palatino Linotype" w:eastAsia="Palatino Linotype" w:hAnsi="Palatino Linotype" w:cs="Palatino Linotype"/>
        </w:rPr>
        <w:t xml:space="preserve">vigente. </w:t>
      </w:r>
    </w:p>
    <w:p w14:paraId="7ADDE053" w14:textId="77777777" w:rsidR="00280361" w:rsidRPr="002138F2" w:rsidRDefault="00280361">
      <w:pPr>
        <w:spacing w:line="360" w:lineRule="auto"/>
        <w:ind w:right="49"/>
        <w:jc w:val="both"/>
        <w:rPr>
          <w:rFonts w:ascii="Palatino Linotype" w:eastAsia="Palatino Linotype" w:hAnsi="Palatino Linotype" w:cs="Palatino Linotype"/>
        </w:rPr>
      </w:pPr>
    </w:p>
    <w:p w14:paraId="7ADDE054" w14:textId="77777777" w:rsidR="00280361" w:rsidRPr="002138F2" w:rsidRDefault="003B45F7">
      <w:pPr>
        <w:numPr>
          <w:ilvl w:val="0"/>
          <w:numId w:val="6"/>
        </w:numPr>
        <w:spacing w:line="360" w:lineRule="auto"/>
        <w:ind w:left="0" w:right="49" w:firstLine="0"/>
        <w:jc w:val="both"/>
        <w:rPr>
          <w:rFonts w:ascii="Palatino Linotype" w:eastAsia="Palatino Linotype" w:hAnsi="Palatino Linotype" w:cs="Palatino Linotype"/>
        </w:rPr>
      </w:pPr>
      <w:bookmarkStart w:id="4" w:name="_heading=h.2et92p0" w:colFirst="0" w:colLast="0"/>
      <w:bookmarkEnd w:id="4"/>
      <w:r w:rsidRPr="002138F2">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7ADDE055" w14:textId="77777777" w:rsidR="00280361" w:rsidRPr="002138F2" w:rsidRDefault="00280361">
      <w:pPr>
        <w:spacing w:line="360" w:lineRule="auto"/>
        <w:ind w:right="49"/>
        <w:jc w:val="both"/>
        <w:rPr>
          <w:rFonts w:ascii="Palatino Linotype" w:eastAsia="Palatino Linotype" w:hAnsi="Palatino Linotype" w:cs="Palatino Linotype"/>
        </w:rPr>
      </w:pPr>
    </w:p>
    <w:p w14:paraId="7ADDE056" w14:textId="77777777" w:rsidR="00280361" w:rsidRPr="002138F2" w:rsidRDefault="003B45F7">
      <w:pPr>
        <w:pStyle w:val="Ttulo2"/>
        <w:rPr>
          <w:rFonts w:ascii="Palatino Linotype" w:eastAsia="Palatino Linotype" w:hAnsi="Palatino Linotype" w:cs="Palatino Linotype"/>
          <w:b/>
          <w:i/>
          <w:color w:val="000000"/>
          <w:sz w:val="24"/>
          <w:szCs w:val="24"/>
        </w:rPr>
      </w:pPr>
      <w:bookmarkStart w:id="5" w:name="_heading=h.tyjcwt" w:colFirst="0" w:colLast="0"/>
      <w:bookmarkEnd w:id="5"/>
      <w:r w:rsidRPr="002138F2">
        <w:rPr>
          <w:rFonts w:ascii="Palatino Linotype" w:eastAsia="Palatino Linotype" w:hAnsi="Palatino Linotype" w:cs="Palatino Linotype"/>
          <w:b/>
          <w:color w:val="000000"/>
          <w:sz w:val="24"/>
          <w:szCs w:val="24"/>
        </w:rPr>
        <w:t xml:space="preserve">TERCERO. Del planteamiento de la </w:t>
      </w:r>
      <w:r w:rsidRPr="002138F2">
        <w:rPr>
          <w:rFonts w:ascii="Palatino Linotype" w:eastAsia="Palatino Linotype" w:hAnsi="Palatino Linotype" w:cs="Palatino Linotype"/>
          <w:b/>
          <w:i/>
          <w:color w:val="000000"/>
          <w:sz w:val="24"/>
          <w:szCs w:val="24"/>
        </w:rPr>
        <w:t>Litis.</w:t>
      </w:r>
    </w:p>
    <w:p w14:paraId="7ADDE057" w14:textId="77777777" w:rsidR="00280361" w:rsidRPr="002138F2" w:rsidRDefault="00280361">
      <w:pPr>
        <w:spacing w:line="360" w:lineRule="auto"/>
        <w:ind w:right="49"/>
        <w:jc w:val="both"/>
        <w:rPr>
          <w:rFonts w:ascii="Palatino Linotype" w:eastAsia="Palatino Linotype" w:hAnsi="Palatino Linotype" w:cs="Palatino Linotype"/>
          <w:b/>
        </w:rPr>
      </w:pPr>
    </w:p>
    <w:p w14:paraId="7ADDE058" w14:textId="77777777" w:rsidR="00280361" w:rsidRPr="002138F2" w:rsidRDefault="003B45F7">
      <w:pPr>
        <w:numPr>
          <w:ilvl w:val="0"/>
          <w:numId w:val="6"/>
        </w:numPr>
        <w:spacing w:line="360" w:lineRule="auto"/>
        <w:ind w:left="0" w:right="49"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Se solicitó tener acceso, a la información que a continuación se desagrega:</w:t>
      </w:r>
    </w:p>
    <w:p w14:paraId="7ADDE059" w14:textId="77777777" w:rsidR="00280361" w:rsidRPr="002138F2" w:rsidRDefault="00280361">
      <w:pPr>
        <w:spacing w:line="360" w:lineRule="auto"/>
        <w:ind w:right="49"/>
        <w:jc w:val="both"/>
        <w:rPr>
          <w:rFonts w:ascii="Palatino Linotype" w:eastAsia="Palatino Linotype" w:hAnsi="Palatino Linotype" w:cs="Palatino Linotype"/>
        </w:rPr>
      </w:pPr>
    </w:p>
    <w:p w14:paraId="7ADDE05A" w14:textId="77777777" w:rsidR="008106C4" w:rsidRPr="002138F2" w:rsidRDefault="00CB6C6D" w:rsidP="008106C4">
      <w:pPr>
        <w:pStyle w:val="Prrafodelista"/>
        <w:numPr>
          <w:ilvl w:val="0"/>
          <w:numId w:val="7"/>
        </w:numPr>
        <w:pBdr>
          <w:top w:val="nil"/>
          <w:left w:val="nil"/>
          <w:bottom w:val="nil"/>
          <w:right w:val="nil"/>
          <w:between w:val="nil"/>
        </w:pBdr>
        <w:spacing w:line="360" w:lineRule="auto"/>
        <w:ind w:right="539"/>
        <w:jc w:val="both"/>
        <w:rPr>
          <w:rFonts w:ascii="Palatino Linotype" w:eastAsia="Palatino Linotype" w:hAnsi="Palatino Linotype" w:cs="Palatino Linotype"/>
          <w:i/>
          <w:color w:val="000000"/>
        </w:rPr>
      </w:pPr>
      <w:r w:rsidRPr="002138F2">
        <w:rPr>
          <w:rFonts w:ascii="Palatino Linotype" w:eastAsia="Palatino Linotype" w:hAnsi="Palatino Linotype" w:cs="Palatino Linotype"/>
          <w:i/>
          <w:color w:val="000000"/>
        </w:rPr>
        <w:t>número</w:t>
      </w:r>
      <w:r w:rsidR="006F6572" w:rsidRPr="002138F2">
        <w:rPr>
          <w:rFonts w:ascii="Palatino Linotype" w:eastAsia="Palatino Linotype" w:hAnsi="Palatino Linotype" w:cs="Palatino Linotype"/>
          <w:i/>
          <w:color w:val="000000"/>
        </w:rPr>
        <w:t xml:space="preserve"> de juntas de gobierno realizadas a part</w:t>
      </w:r>
      <w:r w:rsidR="008106C4" w:rsidRPr="002138F2">
        <w:rPr>
          <w:rFonts w:ascii="Palatino Linotype" w:eastAsia="Palatino Linotype" w:hAnsi="Palatino Linotype" w:cs="Palatino Linotype"/>
          <w:i/>
          <w:color w:val="000000"/>
        </w:rPr>
        <w:t xml:space="preserve">ir del año 2018 al 2024; </w:t>
      </w:r>
    </w:p>
    <w:p w14:paraId="7ADDE05B" w14:textId="77777777" w:rsidR="008106C4" w:rsidRPr="002138F2" w:rsidRDefault="00CB6C6D" w:rsidP="008106C4">
      <w:pPr>
        <w:pStyle w:val="Prrafodelista"/>
        <w:numPr>
          <w:ilvl w:val="0"/>
          <w:numId w:val="7"/>
        </w:numPr>
        <w:pBdr>
          <w:top w:val="nil"/>
          <w:left w:val="nil"/>
          <w:bottom w:val="nil"/>
          <w:right w:val="nil"/>
          <w:between w:val="nil"/>
        </w:pBdr>
        <w:spacing w:line="360" w:lineRule="auto"/>
        <w:ind w:right="539"/>
        <w:jc w:val="both"/>
        <w:rPr>
          <w:rFonts w:ascii="Palatino Linotype" w:eastAsia="Palatino Linotype" w:hAnsi="Palatino Linotype" w:cs="Palatino Linotype"/>
          <w:i/>
          <w:color w:val="000000"/>
        </w:rPr>
      </w:pPr>
      <w:r w:rsidRPr="002138F2">
        <w:rPr>
          <w:rFonts w:ascii="Palatino Linotype" w:eastAsia="Palatino Linotype" w:hAnsi="Palatino Linotype" w:cs="Palatino Linotype"/>
          <w:i/>
          <w:color w:val="000000"/>
        </w:rPr>
        <w:t>número</w:t>
      </w:r>
      <w:r w:rsidR="006F6572" w:rsidRPr="002138F2">
        <w:rPr>
          <w:rFonts w:ascii="Palatino Linotype" w:eastAsia="Palatino Linotype" w:hAnsi="Palatino Linotype" w:cs="Palatino Linotype"/>
          <w:i/>
          <w:color w:val="000000"/>
        </w:rPr>
        <w:t xml:space="preserve"> de sesiones del </w:t>
      </w:r>
      <w:r w:rsidRPr="002138F2">
        <w:rPr>
          <w:rFonts w:ascii="Palatino Linotype" w:eastAsia="Palatino Linotype" w:hAnsi="Palatino Linotype" w:cs="Palatino Linotype"/>
          <w:i/>
          <w:color w:val="000000"/>
        </w:rPr>
        <w:t>Comité</w:t>
      </w:r>
      <w:r w:rsidR="006F6572" w:rsidRPr="002138F2">
        <w:rPr>
          <w:rFonts w:ascii="Palatino Linotype" w:eastAsia="Palatino Linotype" w:hAnsi="Palatino Linotype" w:cs="Palatino Linotype"/>
          <w:i/>
          <w:color w:val="000000"/>
        </w:rPr>
        <w:t xml:space="preserve"> de Adquisiciones de </w:t>
      </w:r>
      <w:r w:rsidR="008106C4" w:rsidRPr="002138F2">
        <w:rPr>
          <w:rFonts w:ascii="Palatino Linotype" w:eastAsia="Palatino Linotype" w:hAnsi="Palatino Linotype" w:cs="Palatino Linotype"/>
          <w:i/>
          <w:color w:val="000000"/>
        </w:rPr>
        <w:t xml:space="preserve">los años 2020 al 2024; </w:t>
      </w:r>
    </w:p>
    <w:p w14:paraId="7ADDE05C" w14:textId="77777777" w:rsidR="00CB6C6D" w:rsidRPr="002138F2" w:rsidRDefault="00CB6C6D" w:rsidP="008106C4">
      <w:pPr>
        <w:pStyle w:val="Prrafodelista"/>
        <w:numPr>
          <w:ilvl w:val="0"/>
          <w:numId w:val="7"/>
        </w:numPr>
        <w:pBdr>
          <w:top w:val="nil"/>
          <w:left w:val="nil"/>
          <w:bottom w:val="nil"/>
          <w:right w:val="nil"/>
          <w:between w:val="nil"/>
        </w:pBdr>
        <w:spacing w:line="360" w:lineRule="auto"/>
        <w:ind w:right="539"/>
        <w:jc w:val="both"/>
        <w:rPr>
          <w:rFonts w:ascii="Palatino Linotype" w:eastAsia="Palatino Linotype" w:hAnsi="Palatino Linotype" w:cs="Palatino Linotype"/>
          <w:i/>
          <w:color w:val="000000"/>
        </w:rPr>
      </w:pPr>
      <w:r w:rsidRPr="002138F2">
        <w:rPr>
          <w:rFonts w:ascii="Palatino Linotype" w:eastAsia="Palatino Linotype" w:hAnsi="Palatino Linotype" w:cs="Palatino Linotype"/>
          <w:i/>
          <w:color w:val="000000"/>
        </w:rPr>
        <w:t>número</w:t>
      </w:r>
      <w:r w:rsidR="006F6572" w:rsidRPr="002138F2">
        <w:rPr>
          <w:rFonts w:ascii="Palatino Linotype" w:eastAsia="Palatino Linotype" w:hAnsi="Palatino Linotype" w:cs="Palatino Linotype"/>
          <w:i/>
          <w:color w:val="000000"/>
        </w:rPr>
        <w:t xml:space="preserve"> de sesiones celebradas por parte del </w:t>
      </w:r>
      <w:r w:rsidRPr="002138F2">
        <w:rPr>
          <w:rFonts w:ascii="Palatino Linotype" w:eastAsia="Palatino Linotype" w:hAnsi="Palatino Linotype" w:cs="Palatino Linotype"/>
          <w:i/>
          <w:color w:val="000000"/>
        </w:rPr>
        <w:t>Comité</w:t>
      </w:r>
      <w:r w:rsidR="006F6572" w:rsidRPr="002138F2">
        <w:rPr>
          <w:rFonts w:ascii="Palatino Linotype" w:eastAsia="Palatino Linotype" w:hAnsi="Palatino Linotype" w:cs="Palatino Linotype"/>
          <w:i/>
          <w:color w:val="000000"/>
        </w:rPr>
        <w:t xml:space="preserve"> de Transparencia en los a</w:t>
      </w:r>
      <w:r w:rsidRPr="002138F2">
        <w:rPr>
          <w:rFonts w:ascii="Palatino Linotype" w:eastAsia="Palatino Linotype" w:hAnsi="Palatino Linotype" w:cs="Palatino Linotype"/>
          <w:i/>
          <w:color w:val="000000"/>
        </w:rPr>
        <w:t>ños 2016 al 2024</w:t>
      </w:r>
    </w:p>
    <w:p w14:paraId="7ADDE05D" w14:textId="77777777" w:rsidR="00CB6C6D" w:rsidRPr="002138F2" w:rsidRDefault="00CB6C6D" w:rsidP="008106C4">
      <w:pPr>
        <w:pStyle w:val="Prrafodelista"/>
        <w:numPr>
          <w:ilvl w:val="0"/>
          <w:numId w:val="7"/>
        </w:numPr>
        <w:pBdr>
          <w:top w:val="nil"/>
          <w:left w:val="nil"/>
          <w:bottom w:val="nil"/>
          <w:right w:val="nil"/>
          <w:between w:val="nil"/>
        </w:pBdr>
        <w:spacing w:line="360" w:lineRule="auto"/>
        <w:ind w:right="539"/>
        <w:jc w:val="both"/>
        <w:rPr>
          <w:rFonts w:ascii="Palatino Linotype" w:eastAsia="Palatino Linotype" w:hAnsi="Palatino Linotype" w:cs="Palatino Linotype"/>
          <w:i/>
          <w:color w:val="000000"/>
        </w:rPr>
      </w:pPr>
      <w:r w:rsidRPr="002138F2">
        <w:rPr>
          <w:rFonts w:ascii="Palatino Linotype" w:eastAsia="Palatino Linotype" w:hAnsi="Palatino Linotype" w:cs="Palatino Linotype"/>
          <w:i/>
          <w:color w:val="000000"/>
        </w:rPr>
        <w:t>número</w:t>
      </w:r>
      <w:r w:rsidR="006F6572" w:rsidRPr="002138F2">
        <w:rPr>
          <w:rFonts w:ascii="Palatino Linotype" w:eastAsia="Palatino Linotype" w:hAnsi="Palatino Linotype" w:cs="Palatino Linotype"/>
          <w:i/>
          <w:color w:val="000000"/>
        </w:rPr>
        <w:t xml:space="preserve"> de sesiones llevadas a cabo por parte del Grupo </w:t>
      </w:r>
      <w:r w:rsidRPr="002138F2">
        <w:rPr>
          <w:rFonts w:ascii="Palatino Linotype" w:eastAsia="Palatino Linotype" w:hAnsi="Palatino Linotype" w:cs="Palatino Linotype"/>
          <w:i/>
          <w:color w:val="000000"/>
        </w:rPr>
        <w:t>Interdisciplinario</w:t>
      </w:r>
      <w:r w:rsidR="006F6572" w:rsidRPr="002138F2">
        <w:rPr>
          <w:rFonts w:ascii="Palatino Linotype" w:eastAsia="Palatino Linotype" w:hAnsi="Palatino Linotype" w:cs="Palatino Linotype"/>
          <w:i/>
          <w:color w:val="000000"/>
        </w:rPr>
        <w:t xml:space="preserve"> del Archivo </w:t>
      </w:r>
      <w:r w:rsidRPr="002138F2">
        <w:rPr>
          <w:rFonts w:ascii="Palatino Linotype" w:eastAsia="Palatino Linotype" w:hAnsi="Palatino Linotype" w:cs="Palatino Linotype"/>
          <w:i/>
          <w:color w:val="000000"/>
        </w:rPr>
        <w:t xml:space="preserve">en los años 2015 al 2024; </w:t>
      </w:r>
    </w:p>
    <w:p w14:paraId="7ADDE05E" w14:textId="77777777" w:rsidR="00CB6C6D" w:rsidRPr="002138F2" w:rsidRDefault="00CB6C6D" w:rsidP="00CB6C6D">
      <w:pPr>
        <w:rPr>
          <w:rFonts w:eastAsia="Palatino Linotype"/>
        </w:rPr>
      </w:pPr>
    </w:p>
    <w:p w14:paraId="7ADDE05F" w14:textId="77777777" w:rsidR="00CB6C6D" w:rsidRPr="002138F2" w:rsidRDefault="00CB6C6D" w:rsidP="00CB6C6D">
      <w:pPr>
        <w:rPr>
          <w:rFonts w:eastAsia="Palatino Linotype"/>
        </w:rPr>
      </w:pPr>
    </w:p>
    <w:p w14:paraId="7ADDE060" w14:textId="77777777" w:rsidR="00CB6C6D" w:rsidRPr="002138F2" w:rsidRDefault="00CB6C6D" w:rsidP="00CB6C6D">
      <w:pPr>
        <w:tabs>
          <w:tab w:val="left" w:pos="1455"/>
        </w:tabs>
        <w:rPr>
          <w:rFonts w:eastAsia="Palatino Linotype"/>
        </w:rPr>
      </w:pPr>
      <w:r w:rsidRPr="002138F2">
        <w:rPr>
          <w:rFonts w:eastAsia="Palatino Linotype"/>
        </w:rPr>
        <w:tab/>
      </w:r>
    </w:p>
    <w:p w14:paraId="7ADDE061" w14:textId="77777777" w:rsidR="00280361" w:rsidRPr="002138F2" w:rsidRDefault="00CB6C6D" w:rsidP="008106C4">
      <w:pPr>
        <w:pStyle w:val="Prrafodelista"/>
        <w:numPr>
          <w:ilvl w:val="0"/>
          <w:numId w:val="7"/>
        </w:numPr>
        <w:pBdr>
          <w:top w:val="nil"/>
          <w:left w:val="nil"/>
          <w:bottom w:val="nil"/>
          <w:right w:val="nil"/>
          <w:between w:val="nil"/>
        </w:pBdr>
        <w:spacing w:line="360" w:lineRule="auto"/>
        <w:ind w:right="539"/>
        <w:jc w:val="both"/>
        <w:rPr>
          <w:rFonts w:ascii="Palatino Linotype" w:eastAsia="Palatino Linotype" w:hAnsi="Palatino Linotype" w:cs="Palatino Linotype"/>
          <w:i/>
          <w:color w:val="000000"/>
        </w:rPr>
      </w:pPr>
      <w:r w:rsidRPr="002138F2">
        <w:rPr>
          <w:rFonts w:ascii="Palatino Linotype" w:eastAsia="Palatino Linotype" w:hAnsi="Palatino Linotype" w:cs="Palatino Linotype"/>
          <w:i/>
          <w:color w:val="000000"/>
        </w:rPr>
        <w:t>C</w:t>
      </w:r>
      <w:r w:rsidR="006F6572" w:rsidRPr="002138F2">
        <w:rPr>
          <w:rFonts w:ascii="Palatino Linotype" w:eastAsia="Palatino Linotype" w:hAnsi="Palatino Linotype" w:cs="Palatino Linotype"/>
          <w:i/>
          <w:color w:val="000000"/>
        </w:rPr>
        <w:t xml:space="preserve">uantas sesiones del </w:t>
      </w:r>
      <w:r w:rsidRPr="002138F2">
        <w:rPr>
          <w:rFonts w:ascii="Palatino Linotype" w:eastAsia="Palatino Linotype" w:hAnsi="Palatino Linotype" w:cs="Palatino Linotype"/>
          <w:i/>
          <w:color w:val="000000"/>
        </w:rPr>
        <w:t>Comité</w:t>
      </w:r>
      <w:r w:rsidR="006F6572" w:rsidRPr="002138F2">
        <w:rPr>
          <w:rFonts w:ascii="Palatino Linotype" w:eastAsia="Palatino Linotype" w:hAnsi="Palatino Linotype" w:cs="Palatino Linotype"/>
          <w:i/>
          <w:color w:val="000000"/>
        </w:rPr>
        <w:t xml:space="preserve"> de Bienes se han realizado en los años 2017 a 2024; en el criterio se </w:t>
      </w:r>
      <w:r w:rsidRPr="002138F2">
        <w:rPr>
          <w:rFonts w:ascii="Palatino Linotype" w:eastAsia="Palatino Linotype" w:hAnsi="Palatino Linotype" w:cs="Palatino Linotype"/>
          <w:i/>
          <w:color w:val="000000"/>
        </w:rPr>
        <w:t>deberán</w:t>
      </w:r>
      <w:r w:rsidR="006F6572" w:rsidRPr="002138F2">
        <w:rPr>
          <w:rFonts w:ascii="Palatino Linotype" w:eastAsia="Palatino Linotype" w:hAnsi="Palatino Linotype" w:cs="Palatino Linotype"/>
          <w:i/>
          <w:color w:val="000000"/>
        </w:rPr>
        <w:t xml:space="preserve"> incluir sesiones ordinarias y extraordinarias; en cuantas de ellas se han tenido ausencias de votos, votos en contra.”</w:t>
      </w:r>
    </w:p>
    <w:p w14:paraId="7ADDE062" w14:textId="77777777" w:rsidR="00CB6C6D" w:rsidRPr="002138F2" w:rsidRDefault="00CB6C6D" w:rsidP="00CB6C6D">
      <w:pPr>
        <w:pStyle w:val="Prrafodelista"/>
        <w:pBdr>
          <w:top w:val="nil"/>
          <w:left w:val="nil"/>
          <w:bottom w:val="nil"/>
          <w:right w:val="nil"/>
          <w:between w:val="nil"/>
        </w:pBdr>
        <w:spacing w:line="360" w:lineRule="auto"/>
        <w:ind w:right="539"/>
        <w:jc w:val="both"/>
        <w:rPr>
          <w:rFonts w:ascii="Palatino Linotype" w:eastAsia="Palatino Linotype" w:hAnsi="Palatino Linotype" w:cs="Palatino Linotype"/>
          <w:i/>
          <w:color w:val="000000"/>
        </w:rPr>
      </w:pPr>
    </w:p>
    <w:p w14:paraId="7ADDE063" w14:textId="77777777" w:rsidR="00280361" w:rsidRPr="002138F2" w:rsidRDefault="003B45F7">
      <w:pPr>
        <w:numPr>
          <w:ilvl w:val="0"/>
          <w:numId w:val="6"/>
        </w:numPr>
        <w:spacing w:line="360" w:lineRule="auto"/>
        <w:ind w:left="0" w:right="49"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En respuesta</w:t>
      </w:r>
      <w:r w:rsidR="00CB6C6D" w:rsidRPr="002138F2">
        <w:rPr>
          <w:rFonts w:ascii="Palatino Linotype" w:eastAsia="Palatino Linotype" w:hAnsi="Palatino Linotype" w:cs="Palatino Linotype"/>
        </w:rPr>
        <w:t>,</w:t>
      </w:r>
      <w:r w:rsidRPr="002138F2">
        <w:rPr>
          <w:rFonts w:ascii="Palatino Linotype" w:eastAsia="Palatino Linotype" w:hAnsi="Palatino Linotype" w:cs="Palatino Linotype"/>
        </w:rPr>
        <w:t xml:space="preserve"> el </w:t>
      </w:r>
      <w:r w:rsidRPr="002138F2">
        <w:rPr>
          <w:rFonts w:ascii="Palatino Linotype" w:eastAsia="Palatino Linotype" w:hAnsi="Palatino Linotype" w:cs="Palatino Linotype"/>
          <w:b/>
        </w:rPr>
        <w:t xml:space="preserve">SUJETO OBLIGADO </w:t>
      </w:r>
      <w:r w:rsidRPr="002138F2">
        <w:rPr>
          <w:rFonts w:ascii="Palatino Linotype" w:eastAsia="Palatino Linotype" w:hAnsi="Palatino Linotype" w:cs="Palatino Linotype"/>
        </w:rPr>
        <w:t xml:space="preserve">remitió </w:t>
      </w:r>
      <w:r w:rsidR="00CB6C6D" w:rsidRPr="002138F2">
        <w:rPr>
          <w:rFonts w:ascii="Palatino Linotype" w:eastAsia="Palatino Linotype" w:hAnsi="Palatino Linotype" w:cs="Palatino Linotype"/>
        </w:rPr>
        <w:t>lo siguiente:</w:t>
      </w:r>
    </w:p>
    <w:p w14:paraId="7ADDE064" w14:textId="77777777" w:rsidR="00CB6C6D" w:rsidRPr="002138F2" w:rsidRDefault="00CB6C6D" w:rsidP="00CB6C6D">
      <w:pPr>
        <w:spacing w:line="360" w:lineRule="auto"/>
        <w:ind w:right="49"/>
        <w:jc w:val="both"/>
        <w:rPr>
          <w:rFonts w:ascii="Palatino Linotype" w:eastAsia="Palatino Linotype" w:hAnsi="Palatino Linotype" w:cs="Palatino Linotype"/>
        </w:rPr>
      </w:pPr>
    </w:p>
    <w:p w14:paraId="7ADDE065" w14:textId="77777777" w:rsidR="00CB6C6D" w:rsidRPr="002138F2" w:rsidRDefault="00CB6C6D" w:rsidP="00CB6C6D">
      <w:pPr>
        <w:pStyle w:val="Prrafodelista"/>
        <w:numPr>
          <w:ilvl w:val="0"/>
          <w:numId w:val="8"/>
        </w:numPr>
        <w:spacing w:line="360" w:lineRule="auto"/>
        <w:jc w:val="both"/>
        <w:rPr>
          <w:rFonts w:ascii="Palatino Linotype" w:eastAsia="Palatino Linotype" w:hAnsi="Palatino Linotype" w:cs="Palatino Linotype"/>
        </w:rPr>
      </w:pPr>
      <w:r w:rsidRPr="002138F2">
        <w:rPr>
          <w:rFonts w:ascii="Palatino Linotype" w:eastAsia="Palatino Linotype" w:hAnsi="Palatino Linotype" w:cs="Palatino Linotype"/>
        </w:rPr>
        <w:t>La Titular de la Unidad Jurídica del Sistema Municipal DIF de Nicolás Romero, Estado de México, que “</w:t>
      </w:r>
      <w:r w:rsidRPr="002138F2">
        <w:rPr>
          <w:rFonts w:ascii="Palatino Linotype" w:eastAsia="Palatino Linotype" w:hAnsi="Palatino Linotype" w:cs="Palatino Linotype"/>
          <w:i/>
        </w:rPr>
        <w:t xml:space="preserve">el número de juntas de gobierno realizadas a partir del año 2018 al 2024”, </w:t>
      </w:r>
      <w:r w:rsidRPr="002138F2">
        <w:rPr>
          <w:rFonts w:ascii="Palatino Linotype" w:eastAsia="Palatino Linotype" w:hAnsi="Palatino Linotype" w:cs="Palatino Linotype"/>
        </w:rPr>
        <w:t xml:space="preserve">son </w:t>
      </w:r>
      <w:r w:rsidRPr="002138F2">
        <w:rPr>
          <w:rFonts w:ascii="Palatino Linotype" w:eastAsia="Palatino Linotype" w:hAnsi="Palatino Linotype" w:cs="Palatino Linotype"/>
          <w:b/>
        </w:rPr>
        <w:t>20</w:t>
      </w:r>
    </w:p>
    <w:p w14:paraId="7ADDE066" w14:textId="77777777" w:rsidR="00CB6C6D" w:rsidRPr="002138F2" w:rsidRDefault="00CB6C6D" w:rsidP="00CB6C6D">
      <w:pPr>
        <w:spacing w:line="360" w:lineRule="auto"/>
        <w:jc w:val="both"/>
        <w:rPr>
          <w:rFonts w:ascii="Palatino Linotype" w:eastAsia="Palatino Linotype" w:hAnsi="Palatino Linotype" w:cs="Palatino Linotype"/>
        </w:rPr>
      </w:pPr>
    </w:p>
    <w:p w14:paraId="7ADDE067" w14:textId="77777777" w:rsidR="00CB6C6D" w:rsidRPr="002138F2" w:rsidRDefault="00CB6C6D" w:rsidP="00CB6C6D">
      <w:pPr>
        <w:pStyle w:val="Prrafodelista"/>
        <w:numPr>
          <w:ilvl w:val="0"/>
          <w:numId w:val="8"/>
        </w:numPr>
        <w:spacing w:line="360" w:lineRule="auto"/>
        <w:jc w:val="both"/>
        <w:rPr>
          <w:rFonts w:ascii="Palatino Linotype" w:eastAsia="Palatino Linotype" w:hAnsi="Palatino Linotype" w:cs="Palatino Linotype"/>
          <w:i/>
        </w:rPr>
      </w:pPr>
      <w:r w:rsidRPr="002138F2">
        <w:rPr>
          <w:rFonts w:ascii="Palatino Linotype" w:eastAsia="Palatino Linotype" w:hAnsi="Palatino Linotype" w:cs="Palatino Linotype"/>
        </w:rPr>
        <w:t>El Tesorero del Sistema Municipal DIF Nicolás Romero, informo que “</w:t>
      </w:r>
      <w:r w:rsidRPr="002138F2">
        <w:rPr>
          <w:rFonts w:ascii="Palatino Linotype" w:eastAsia="Palatino Linotype" w:hAnsi="Palatino Linotype" w:cs="Palatino Linotype"/>
          <w:i/>
        </w:rPr>
        <w:t>el número de sesiones del Comité de Adquisiciones es de quince Sesiones Ordinarias y diez Sesiones Extraordinarias”</w:t>
      </w:r>
    </w:p>
    <w:p w14:paraId="7ADDE068" w14:textId="77777777" w:rsidR="00CB6C6D" w:rsidRPr="002138F2" w:rsidRDefault="00CB6C6D" w:rsidP="00CB6C6D">
      <w:pPr>
        <w:pStyle w:val="Prrafodelista"/>
        <w:rPr>
          <w:rFonts w:ascii="Palatino Linotype" w:eastAsia="Palatino Linotype" w:hAnsi="Palatino Linotype" w:cs="Palatino Linotype"/>
        </w:rPr>
      </w:pPr>
    </w:p>
    <w:p w14:paraId="7ADDE069" w14:textId="77777777" w:rsidR="00CB6C6D" w:rsidRPr="002138F2" w:rsidRDefault="00CB6C6D" w:rsidP="00CB6C6D">
      <w:pPr>
        <w:pStyle w:val="Prrafodelista"/>
        <w:numPr>
          <w:ilvl w:val="0"/>
          <w:numId w:val="8"/>
        </w:numPr>
        <w:spacing w:line="360" w:lineRule="auto"/>
        <w:jc w:val="both"/>
        <w:rPr>
          <w:rFonts w:ascii="Palatino Linotype" w:eastAsia="Palatino Linotype" w:hAnsi="Palatino Linotype" w:cs="Palatino Linotype"/>
          <w:i/>
        </w:rPr>
      </w:pPr>
      <w:r w:rsidRPr="002138F2">
        <w:rPr>
          <w:rFonts w:ascii="Palatino Linotype" w:eastAsia="Palatino Linotype" w:hAnsi="Palatino Linotype" w:cs="Palatino Linotype"/>
        </w:rPr>
        <w:t>El Contralor Interno del Sistema Municipal para el Desarrollo Integral de la Familia Nicolás Romero, informo que relativo a “</w:t>
      </w:r>
      <w:r w:rsidRPr="002138F2">
        <w:rPr>
          <w:rFonts w:ascii="Palatino Linotype" w:eastAsia="Palatino Linotype" w:hAnsi="Palatino Linotype" w:cs="Palatino Linotype"/>
          <w:i/>
        </w:rPr>
        <w:t xml:space="preserve">saber cuántas sesiones del Comité de Bienes se </w:t>
      </w:r>
      <w:r w:rsidRPr="002138F2">
        <w:rPr>
          <w:rFonts w:ascii="Palatino Linotype" w:eastAsia="Palatino Linotype" w:hAnsi="Palatino Linotype" w:cs="Palatino Linotype"/>
          <w:i/>
        </w:rPr>
        <w:lastRenderedPageBreak/>
        <w:t>han realizado en los años 2017 a 2024; en el criterio se deberán incluir sesiones extraordinarias; en cuantas de ellas se han tenido ausencia de votos, votos en contra SIC</w:t>
      </w:r>
      <w:r w:rsidRPr="002138F2">
        <w:rPr>
          <w:rFonts w:ascii="Palatino Linotype" w:eastAsia="Palatino Linotype" w:hAnsi="Palatino Linotype" w:cs="Palatino Linotype"/>
        </w:rPr>
        <w:t>”, informo que se encontró la siguiente información:</w:t>
      </w:r>
    </w:p>
    <w:p w14:paraId="7ADDE06A" w14:textId="77777777" w:rsidR="00CB6C6D" w:rsidRPr="002138F2" w:rsidRDefault="00CB6C6D" w:rsidP="00CB6C6D">
      <w:pPr>
        <w:spacing w:line="360" w:lineRule="auto"/>
        <w:jc w:val="both"/>
        <w:rPr>
          <w:rFonts w:ascii="Palatino Linotype" w:eastAsia="Palatino Linotype" w:hAnsi="Palatino Linotype" w:cs="Palatino Linotype"/>
        </w:rPr>
      </w:pPr>
    </w:p>
    <w:p w14:paraId="7ADDE06B" w14:textId="77777777" w:rsidR="00CB6C6D" w:rsidRPr="002138F2" w:rsidRDefault="00CB6C6D" w:rsidP="00CB6C6D">
      <w:pPr>
        <w:spacing w:line="360" w:lineRule="auto"/>
        <w:jc w:val="center"/>
        <w:rPr>
          <w:rFonts w:ascii="Palatino Linotype" w:eastAsia="Palatino Linotype" w:hAnsi="Palatino Linotype" w:cs="Palatino Linotype"/>
        </w:rPr>
      </w:pPr>
      <w:r w:rsidRPr="002138F2">
        <w:rPr>
          <w:rFonts w:ascii="Palatino Linotype" w:eastAsia="Palatino Linotype" w:hAnsi="Palatino Linotype" w:cs="Palatino Linotype"/>
          <w:noProof/>
        </w:rPr>
        <w:drawing>
          <wp:inline distT="0" distB="0" distL="0" distR="0" wp14:anchorId="7ADDE1CC" wp14:editId="7ADDE1CD">
            <wp:extent cx="2916000" cy="752514"/>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16000" cy="752514"/>
                    </a:xfrm>
                    <a:prstGeom prst="rect">
                      <a:avLst/>
                    </a:prstGeom>
                  </pic:spPr>
                </pic:pic>
              </a:graphicData>
            </a:graphic>
          </wp:inline>
        </w:drawing>
      </w:r>
    </w:p>
    <w:p w14:paraId="7ADDE06C" w14:textId="77777777" w:rsidR="00CB6C6D" w:rsidRPr="002138F2" w:rsidRDefault="00CB6C6D" w:rsidP="00CB6C6D">
      <w:pPr>
        <w:spacing w:line="360" w:lineRule="auto"/>
        <w:jc w:val="center"/>
        <w:rPr>
          <w:rFonts w:ascii="Palatino Linotype" w:eastAsia="Palatino Linotype" w:hAnsi="Palatino Linotype" w:cs="Palatino Linotype"/>
        </w:rPr>
      </w:pPr>
    </w:p>
    <w:p w14:paraId="7ADDE06D" w14:textId="77777777" w:rsidR="00CB6C6D" w:rsidRPr="002138F2" w:rsidRDefault="00CB6C6D" w:rsidP="00CB6C6D">
      <w:pPr>
        <w:pStyle w:val="Prrafodelista"/>
        <w:numPr>
          <w:ilvl w:val="0"/>
          <w:numId w:val="8"/>
        </w:numPr>
        <w:spacing w:line="360" w:lineRule="auto"/>
        <w:jc w:val="both"/>
        <w:rPr>
          <w:rFonts w:ascii="Palatino Linotype" w:eastAsia="Palatino Linotype" w:hAnsi="Palatino Linotype" w:cs="Palatino Linotype"/>
          <w:i/>
        </w:rPr>
      </w:pPr>
      <w:r w:rsidRPr="002138F2">
        <w:rPr>
          <w:rFonts w:ascii="Palatino Linotype" w:eastAsia="Palatino Linotype" w:hAnsi="Palatino Linotype" w:cs="Palatino Linotype"/>
        </w:rPr>
        <w:t xml:space="preserve">La </w:t>
      </w:r>
      <w:proofErr w:type="gramStart"/>
      <w:r w:rsidRPr="002138F2">
        <w:rPr>
          <w:rFonts w:ascii="Palatino Linotype" w:eastAsia="Palatino Linotype" w:hAnsi="Palatino Linotype" w:cs="Palatino Linotype"/>
        </w:rPr>
        <w:t>Jefa</w:t>
      </w:r>
      <w:proofErr w:type="gramEnd"/>
      <w:r w:rsidRPr="002138F2">
        <w:rPr>
          <w:rFonts w:ascii="Palatino Linotype" w:eastAsia="Palatino Linotype" w:hAnsi="Palatino Linotype" w:cs="Palatino Linotype"/>
        </w:rPr>
        <w:t xml:space="preserve"> del Área de Coordinadora de Archivos del Sistema Municipal de Nicolás Romero quien informo que “</w:t>
      </w:r>
      <w:r w:rsidRPr="002138F2">
        <w:rPr>
          <w:rFonts w:ascii="Palatino Linotype" w:eastAsia="Palatino Linotype" w:hAnsi="Palatino Linotype" w:cs="Palatino Linotype"/>
          <w:i/>
        </w:rPr>
        <w:t xml:space="preserve">después de una exhaustiva búsqueda dentro del archivo de concentración en el cual no se puedo encontrar ningún control de total de sesiones del comité de bienes muebles e inmuebles en los periodos señalados” </w:t>
      </w:r>
    </w:p>
    <w:p w14:paraId="7ADDE06E" w14:textId="77777777" w:rsidR="00CB6C6D" w:rsidRPr="002138F2" w:rsidRDefault="00CB6C6D" w:rsidP="00CB6C6D">
      <w:pPr>
        <w:pStyle w:val="Prrafodelista"/>
        <w:spacing w:line="360" w:lineRule="auto"/>
        <w:jc w:val="both"/>
        <w:rPr>
          <w:rFonts w:ascii="Palatino Linotype" w:eastAsia="Palatino Linotype" w:hAnsi="Palatino Linotype" w:cs="Palatino Linotype"/>
          <w:i/>
        </w:rPr>
      </w:pPr>
    </w:p>
    <w:p w14:paraId="7ADDE06F" w14:textId="77777777" w:rsidR="00CB6C6D" w:rsidRPr="002138F2" w:rsidRDefault="00CB6C6D" w:rsidP="00CB6C6D">
      <w:pPr>
        <w:pStyle w:val="Prrafodelista"/>
        <w:numPr>
          <w:ilvl w:val="0"/>
          <w:numId w:val="8"/>
        </w:numPr>
        <w:spacing w:line="360" w:lineRule="auto"/>
        <w:jc w:val="both"/>
        <w:rPr>
          <w:rFonts w:ascii="Palatino Linotype" w:eastAsia="Palatino Linotype" w:hAnsi="Palatino Linotype" w:cs="Palatino Linotype"/>
          <w:i/>
        </w:rPr>
      </w:pPr>
      <w:r w:rsidRPr="002138F2">
        <w:rPr>
          <w:rFonts w:ascii="Palatino Linotype" w:eastAsia="Palatino Linotype" w:hAnsi="Palatino Linotype" w:cs="Palatino Linotype"/>
        </w:rPr>
        <w:t xml:space="preserve">La </w:t>
      </w:r>
      <w:proofErr w:type="gramStart"/>
      <w:r w:rsidRPr="002138F2">
        <w:rPr>
          <w:rFonts w:ascii="Palatino Linotype" w:eastAsia="Palatino Linotype" w:hAnsi="Palatino Linotype" w:cs="Palatino Linotype"/>
        </w:rPr>
        <w:t>Jefa</w:t>
      </w:r>
      <w:proofErr w:type="gramEnd"/>
      <w:r w:rsidRPr="002138F2">
        <w:rPr>
          <w:rFonts w:ascii="Palatino Linotype" w:eastAsia="Palatino Linotype" w:hAnsi="Palatino Linotype" w:cs="Palatino Linotype"/>
        </w:rPr>
        <w:t xml:space="preserve"> del Área de Coordinadora de Archivos del Sistema Municipal de Nicolás Romero, informo lo siguiente:</w:t>
      </w:r>
    </w:p>
    <w:p w14:paraId="7ADDE070" w14:textId="77777777" w:rsidR="00CB6C6D" w:rsidRPr="002138F2" w:rsidRDefault="00CB6C6D" w:rsidP="00CB6C6D">
      <w:pPr>
        <w:spacing w:line="360" w:lineRule="auto"/>
        <w:jc w:val="both"/>
        <w:rPr>
          <w:rFonts w:ascii="Palatino Linotype" w:eastAsia="Palatino Linotype" w:hAnsi="Palatino Linotype" w:cs="Palatino Linotype"/>
          <w:i/>
        </w:rPr>
      </w:pPr>
    </w:p>
    <w:tbl>
      <w:tblPr>
        <w:tblStyle w:val="Tablaconcuadrcula"/>
        <w:tblW w:w="0" w:type="auto"/>
        <w:jc w:val="center"/>
        <w:tblLook w:val="04A0" w:firstRow="1" w:lastRow="0" w:firstColumn="1" w:lastColumn="0" w:noHBand="0" w:noVBand="1"/>
      </w:tblPr>
      <w:tblGrid>
        <w:gridCol w:w="2112"/>
        <w:gridCol w:w="3133"/>
      </w:tblGrid>
      <w:tr w:rsidR="00CB6C6D" w:rsidRPr="002138F2" w14:paraId="7ADDE073" w14:textId="77777777" w:rsidTr="00CD647C">
        <w:trPr>
          <w:jc w:val="center"/>
        </w:trPr>
        <w:tc>
          <w:tcPr>
            <w:tcW w:w="2112" w:type="dxa"/>
          </w:tcPr>
          <w:p w14:paraId="7ADDE071" w14:textId="77777777" w:rsidR="00CB6C6D" w:rsidRPr="002138F2" w:rsidRDefault="00CB6C6D" w:rsidP="00CD647C">
            <w:pPr>
              <w:spacing w:line="360" w:lineRule="auto"/>
              <w:jc w:val="both"/>
              <w:rPr>
                <w:rFonts w:ascii="Palatino Linotype" w:eastAsia="Palatino Linotype" w:hAnsi="Palatino Linotype" w:cs="Palatino Linotype"/>
                <w:sz w:val="18"/>
              </w:rPr>
            </w:pPr>
            <w:r w:rsidRPr="002138F2">
              <w:rPr>
                <w:rFonts w:ascii="Palatino Linotype" w:eastAsia="Palatino Linotype" w:hAnsi="Palatino Linotype" w:cs="Palatino Linotype"/>
                <w:sz w:val="18"/>
              </w:rPr>
              <w:t>2015</w:t>
            </w:r>
          </w:p>
        </w:tc>
        <w:tc>
          <w:tcPr>
            <w:tcW w:w="3133" w:type="dxa"/>
          </w:tcPr>
          <w:p w14:paraId="7ADDE072" w14:textId="77777777" w:rsidR="00CB6C6D" w:rsidRPr="002138F2" w:rsidRDefault="00CB6C6D" w:rsidP="00CD647C">
            <w:pPr>
              <w:spacing w:line="360" w:lineRule="auto"/>
              <w:jc w:val="both"/>
              <w:rPr>
                <w:rFonts w:ascii="Palatino Linotype" w:eastAsia="Palatino Linotype" w:hAnsi="Palatino Linotype" w:cs="Palatino Linotype"/>
                <w:sz w:val="18"/>
              </w:rPr>
            </w:pPr>
            <w:r w:rsidRPr="002138F2">
              <w:rPr>
                <w:rFonts w:ascii="Palatino Linotype" w:eastAsia="Palatino Linotype" w:hAnsi="Palatino Linotype" w:cs="Palatino Linotype"/>
                <w:sz w:val="18"/>
              </w:rPr>
              <w:t>3 sesiones</w:t>
            </w:r>
          </w:p>
        </w:tc>
      </w:tr>
      <w:tr w:rsidR="00CB6C6D" w:rsidRPr="002138F2" w14:paraId="7ADDE076" w14:textId="77777777" w:rsidTr="00CD647C">
        <w:trPr>
          <w:jc w:val="center"/>
        </w:trPr>
        <w:tc>
          <w:tcPr>
            <w:tcW w:w="2112" w:type="dxa"/>
          </w:tcPr>
          <w:p w14:paraId="7ADDE074" w14:textId="77777777" w:rsidR="00CB6C6D" w:rsidRPr="002138F2" w:rsidRDefault="00CB6C6D" w:rsidP="00CD647C">
            <w:pPr>
              <w:spacing w:line="360" w:lineRule="auto"/>
              <w:jc w:val="both"/>
              <w:rPr>
                <w:rFonts w:ascii="Palatino Linotype" w:eastAsia="Palatino Linotype" w:hAnsi="Palatino Linotype" w:cs="Palatino Linotype"/>
                <w:sz w:val="18"/>
              </w:rPr>
            </w:pPr>
            <w:r w:rsidRPr="002138F2">
              <w:rPr>
                <w:rFonts w:ascii="Palatino Linotype" w:eastAsia="Palatino Linotype" w:hAnsi="Palatino Linotype" w:cs="Palatino Linotype"/>
                <w:sz w:val="18"/>
              </w:rPr>
              <w:t>2024</w:t>
            </w:r>
          </w:p>
        </w:tc>
        <w:tc>
          <w:tcPr>
            <w:tcW w:w="3133" w:type="dxa"/>
          </w:tcPr>
          <w:p w14:paraId="7ADDE075" w14:textId="77777777" w:rsidR="00CB6C6D" w:rsidRPr="002138F2" w:rsidRDefault="00CB6C6D" w:rsidP="00CD647C">
            <w:pPr>
              <w:spacing w:line="360" w:lineRule="auto"/>
              <w:jc w:val="both"/>
              <w:rPr>
                <w:rFonts w:ascii="Palatino Linotype" w:eastAsia="Palatino Linotype" w:hAnsi="Palatino Linotype" w:cs="Palatino Linotype"/>
                <w:sz w:val="18"/>
              </w:rPr>
            </w:pPr>
            <w:r w:rsidRPr="002138F2">
              <w:rPr>
                <w:rFonts w:ascii="Palatino Linotype" w:eastAsia="Palatino Linotype" w:hAnsi="Palatino Linotype" w:cs="Palatino Linotype"/>
                <w:sz w:val="18"/>
              </w:rPr>
              <w:t>4 sesiones</w:t>
            </w:r>
          </w:p>
        </w:tc>
      </w:tr>
    </w:tbl>
    <w:p w14:paraId="7ADDE077" w14:textId="77777777" w:rsidR="00CB6C6D" w:rsidRPr="002138F2" w:rsidRDefault="00CB6C6D" w:rsidP="00CB6C6D">
      <w:pPr>
        <w:spacing w:line="360" w:lineRule="auto"/>
        <w:jc w:val="both"/>
        <w:rPr>
          <w:rFonts w:ascii="Palatino Linotype" w:eastAsia="Palatino Linotype" w:hAnsi="Palatino Linotype" w:cs="Palatino Linotype"/>
          <w:b/>
        </w:rPr>
      </w:pPr>
    </w:p>
    <w:p w14:paraId="7ADDE078" w14:textId="77777777" w:rsidR="00280361" w:rsidRPr="002138F2" w:rsidRDefault="00280361">
      <w:pPr>
        <w:spacing w:line="360" w:lineRule="auto"/>
        <w:jc w:val="both"/>
        <w:rPr>
          <w:rFonts w:ascii="Palatino Linotype" w:eastAsia="Palatino Linotype" w:hAnsi="Palatino Linotype" w:cs="Palatino Linotype"/>
        </w:rPr>
      </w:pPr>
    </w:p>
    <w:p w14:paraId="7ADDE079" w14:textId="77777777" w:rsidR="00280361" w:rsidRPr="002138F2" w:rsidRDefault="003B45F7" w:rsidP="00CB6C6D">
      <w:pPr>
        <w:numPr>
          <w:ilvl w:val="0"/>
          <w:numId w:val="6"/>
        </w:numPr>
        <w:spacing w:line="360" w:lineRule="auto"/>
        <w:ind w:left="0" w:right="49"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 xml:space="preserve">Inconforme con lo anterior, el ahora </w:t>
      </w:r>
      <w:r w:rsidRPr="002138F2">
        <w:rPr>
          <w:rFonts w:ascii="Palatino Linotype" w:eastAsia="Palatino Linotype" w:hAnsi="Palatino Linotype" w:cs="Palatino Linotype"/>
          <w:b/>
        </w:rPr>
        <w:t xml:space="preserve">RECURRENTE </w:t>
      </w:r>
      <w:r w:rsidRPr="002138F2">
        <w:rPr>
          <w:rFonts w:ascii="Palatino Linotype" w:eastAsia="Palatino Linotype" w:hAnsi="Palatino Linotype" w:cs="Palatino Linotype"/>
        </w:rPr>
        <w:t>interpuso Recurso de Revi</w:t>
      </w:r>
      <w:r w:rsidR="00CB6C6D" w:rsidRPr="002138F2">
        <w:rPr>
          <w:rFonts w:ascii="Palatino Linotype" w:eastAsia="Palatino Linotype" w:hAnsi="Palatino Linotype" w:cs="Palatino Linotype"/>
        </w:rPr>
        <w:t>sión arguyendo medularmente que se le entrego la información incompleta</w:t>
      </w:r>
    </w:p>
    <w:p w14:paraId="7ADDE07A" w14:textId="77777777" w:rsidR="00280361" w:rsidRPr="002138F2" w:rsidRDefault="00280361">
      <w:pPr>
        <w:spacing w:line="276" w:lineRule="auto"/>
        <w:ind w:left="426" w:right="397"/>
        <w:jc w:val="both"/>
        <w:rPr>
          <w:rFonts w:ascii="Palatino Linotype" w:eastAsia="Palatino Linotype" w:hAnsi="Palatino Linotype" w:cs="Palatino Linotype"/>
          <w:i/>
        </w:rPr>
      </w:pPr>
    </w:p>
    <w:p w14:paraId="7ADDE07B" w14:textId="77777777" w:rsidR="00280361" w:rsidRPr="002138F2" w:rsidRDefault="003B45F7">
      <w:pPr>
        <w:numPr>
          <w:ilvl w:val="0"/>
          <w:numId w:val="6"/>
        </w:numPr>
        <w:spacing w:line="360" w:lineRule="auto"/>
        <w:ind w:left="0" w:right="49"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lastRenderedPageBreak/>
        <w:t xml:space="preserve">En dichas condiciones, la </w:t>
      </w:r>
      <w:r w:rsidRPr="002138F2">
        <w:rPr>
          <w:rFonts w:ascii="Palatino Linotype" w:eastAsia="Palatino Linotype" w:hAnsi="Palatino Linotype" w:cs="Palatino Linotype"/>
          <w:i/>
        </w:rPr>
        <w:t>Litis</w:t>
      </w:r>
      <w:r w:rsidRPr="002138F2">
        <w:rPr>
          <w:rFonts w:ascii="Palatino Linotype" w:eastAsia="Palatino Linotype" w:hAnsi="Palatino Linotype" w:cs="Palatino Linotype"/>
        </w:rPr>
        <w:t xml:space="preserve"> a resolver en este recurso se circunscribe a determinar si se actualiza la causal de procedencia prevista en el artículo 179, fracción</w:t>
      </w:r>
      <w:r w:rsidRPr="002138F2">
        <w:rPr>
          <w:rFonts w:ascii="Palatino Linotype" w:eastAsia="Palatino Linotype" w:hAnsi="Palatino Linotype" w:cs="Palatino Linotype"/>
          <w:b/>
        </w:rPr>
        <w:t xml:space="preserve"> V</w:t>
      </w:r>
      <w:r w:rsidRPr="002138F2">
        <w:rPr>
          <w:rFonts w:ascii="Palatino Linotype" w:eastAsia="Palatino Linotype" w:hAnsi="Palatino Linotype" w:cs="Palatino Linotype"/>
        </w:rPr>
        <w:t xml:space="preserve"> de la </w:t>
      </w:r>
      <w:r w:rsidRPr="002138F2">
        <w:rPr>
          <w:rFonts w:ascii="Palatino Linotype" w:eastAsia="Palatino Linotype" w:hAnsi="Palatino Linotype" w:cs="Palatino Linotype"/>
          <w:b/>
        </w:rPr>
        <w:t>Ley de Transparencia y Acceso a la Información Pública del Estado de México y Municipios</w:t>
      </w:r>
      <w:r w:rsidRPr="002138F2">
        <w:rPr>
          <w:rFonts w:ascii="Palatino Linotype" w:eastAsia="Palatino Linotype" w:hAnsi="Palatino Linotype" w:cs="Palatino Linotype"/>
        </w:rPr>
        <w:t xml:space="preserve">; </w:t>
      </w:r>
      <w:r w:rsidRPr="002138F2">
        <w:rPr>
          <w:rFonts w:ascii="Palatino Linotype" w:eastAsia="Palatino Linotype" w:hAnsi="Palatino Linotype" w:cs="Palatino Linotype"/>
          <w:color w:val="000000"/>
        </w:rPr>
        <w:t xml:space="preserve">fracción que determina </w:t>
      </w:r>
      <w:proofErr w:type="gramStart"/>
      <w:r w:rsidRPr="002138F2">
        <w:rPr>
          <w:rFonts w:ascii="Palatino Linotype" w:eastAsia="Palatino Linotype" w:hAnsi="Palatino Linotype" w:cs="Palatino Linotype"/>
          <w:color w:val="000000"/>
        </w:rPr>
        <w:t>las hipótesis jurídica</w:t>
      </w:r>
      <w:proofErr w:type="gramEnd"/>
      <w:r w:rsidRPr="002138F2">
        <w:rPr>
          <w:rFonts w:ascii="Palatino Linotype" w:eastAsia="Palatino Linotype" w:hAnsi="Palatino Linotype" w:cs="Palatino Linotype"/>
          <w:color w:val="000000"/>
        </w:rPr>
        <w:t xml:space="preserve"> relativa a La entrega de información incompleta; </w:t>
      </w:r>
      <w:r w:rsidRPr="002138F2">
        <w:rPr>
          <w:rFonts w:ascii="Palatino Linotype" w:eastAsia="Palatino Linotype" w:hAnsi="Palatino Linotype" w:cs="Palatino Linotype"/>
        </w:rPr>
        <w:t xml:space="preserve">contexto del cual se dolió </w:t>
      </w:r>
      <w:r w:rsidRPr="002138F2">
        <w:rPr>
          <w:rFonts w:ascii="Palatino Linotype" w:eastAsia="Palatino Linotype" w:hAnsi="Palatino Linotype" w:cs="Palatino Linotype"/>
          <w:b/>
        </w:rPr>
        <w:t xml:space="preserve">EL RECURRENTE </w:t>
      </w:r>
      <w:r w:rsidRPr="002138F2">
        <w:rPr>
          <w:rFonts w:ascii="Palatino Linotype" w:eastAsia="Palatino Linotype" w:hAnsi="Palatino Linotype" w:cs="Palatino Linotype"/>
        </w:rPr>
        <w:t>al momento de interponer su inconformidad.</w:t>
      </w:r>
      <w:r w:rsidRPr="002138F2">
        <w:rPr>
          <w:rFonts w:ascii="Palatino Linotype" w:eastAsia="Palatino Linotype" w:hAnsi="Palatino Linotype" w:cs="Palatino Linotype"/>
          <w:color w:val="000000"/>
        </w:rPr>
        <w:t xml:space="preserve"> De modo tal que, el presente recurso de revisión se abocara en determinar si el </w:t>
      </w:r>
      <w:r w:rsidRPr="002138F2">
        <w:rPr>
          <w:rFonts w:ascii="Palatino Linotype" w:eastAsia="Palatino Linotype" w:hAnsi="Palatino Linotype" w:cs="Palatino Linotype"/>
          <w:b/>
          <w:color w:val="000000"/>
        </w:rPr>
        <w:t>SUJETO</w:t>
      </w:r>
      <w:r w:rsidRPr="002138F2">
        <w:rPr>
          <w:rFonts w:ascii="Palatino Linotype" w:eastAsia="Palatino Linotype" w:hAnsi="Palatino Linotype" w:cs="Palatino Linotype"/>
          <w:color w:val="000000"/>
        </w:rPr>
        <w:t xml:space="preserve"> </w:t>
      </w:r>
      <w:r w:rsidRPr="002138F2">
        <w:rPr>
          <w:rFonts w:ascii="Palatino Linotype" w:eastAsia="Palatino Linotype" w:hAnsi="Palatino Linotype" w:cs="Palatino Linotype"/>
          <w:b/>
          <w:color w:val="000000"/>
        </w:rPr>
        <w:t>OBLIGADO</w:t>
      </w:r>
      <w:r w:rsidRPr="002138F2">
        <w:rPr>
          <w:rFonts w:ascii="Palatino Linotype" w:eastAsia="Palatino Linotype" w:hAnsi="Palatino Linotype" w:cs="Palatino Linotype"/>
          <w:color w:val="000000"/>
        </w:rPr>
        <w:t xml:space="preserve"> con su respuesta ciertamente actualiza la causal de procedencia</w:t>
      </w:r>
      <w:r w:rsidRPr="002138F2">
        <w:rPr>
          <w:rFonts w:ascii="Palatino Linotype" w:eastAsia="Palatino Linotype" w:hAnsi="Palatino Linotype" w:cs="Palatino Linotype"/>
          <w:b/>
          <w:color w:val="000000"/>
        </w:rPr>
        <w:t xml:space="preserve"> </w:t>
      </w:r>
      <w:r w:rsidRPr="002138F2">
        <w:rPr>
          <w:rFonts w:ascii="Palatino Linotype" w:eastAsia="Palatino Linotype" w:hAnsi="Palatino Linotype" w:cs="Palatino Linotype"/>
          <w:color w:val="000000"/>
        </w:rPr>
        <w:t>antes señalada. Así como comprobar si la respuesta emitida resulta congruente e integral en términos del artículo 11 de la ley de la materia.</w:t>
      </w:r>
    </w:p>
    <w:p w14:paraId="7ADDE07C" w14:textId="77777777" w:rsidR="00280361" w:rsidRPr="002138F2" w:rsidRDefault="00280361">
      <w:pPr>
        <w:pBdr>
          <w:top w:val="nil"/>
          <w:left w:val="nil"/>
          <w:bottom w:val="nil"/>
          <w:right w:val="nil"/>
          <w:between w:val="nil"/>
        </w:pBdr>
        <w:ind w:left="720"/>
        <w:rPr>
          <w:rFonts w:ascii="Palatino Linotype" w:eastAsia="Palatino Linotype" w:hAnsi="Palatino Linotype" w:cs="Palatino Linotype"/>
          <w:color w:val="000000"/>
        </w:rPr>
      </w:pPr>
    </w:p>
    <w:p w14:paraId="7ADDE07D" w14:textId="77777777" w:rsidR="00280361" w:rsidRPr="002138F2" w:rsidRDefault="003B45F7">
      <w:pPr>
        <w:pStyle w:val="Ttulo2"/>
        <w:rPr>
          <w:rFonts w:ascii="Palatino Linotype" w:eastAsia="Palatino Linotype" w:hAnsi="Palatino Linotype" w:cs="Palatino Linotype"/>
          <w:b/>
          <w:color w:val="000000"/>
          <w:sz w:val="24"/>
          <w:szCs w:val="24"/>
        </w:rPr>
      </w:pPr>
      <w:bookmarkStart w:id="6" w:name="_heading=h.3dy6vkm" w:colFirst="0" w:colLast="0"/>
      <w:bookmarkEnd w:id="6"/>
      <w:r w:rsidRPr="002138F2">
        <w:rPr>
          <w:rFonts w:ascii="Palatino Linotype" w:eastAsia="Palatino Linotype" w:hAnsi="Palatino Linotype" w:cs="Palatino Linotype"/>
          <w:b/>
          <w:color w:val="000000"/>
          <w:sz w:val="24"/>
          <w:szCs w:val="24"/>
        </w:rPr>
        <w:t>CUARTO. Del estudio y resolución del asunto.</w:t>
      </w:r>
    </w:p>
    <w:p w14:paraId="7ADDE07E" w14:textId="77777777" w:rsidR="00280361" w:rsidRPr="002138F2" w:rsidRDefault="00280361">
      <w:pPr>
        <w:spacing w:line="360" w:lineRule="auto"/>
        <w:ind w:right="49"/>
        <w:jc w:val="both"/>
        <w:rPr>
          <w:rFonts w:ascii="Palatino Linotype" w:eastAsia="Palatino Linotype" w:hAnsi="Palatino Linotype" w:cs="Palatino Linotype"/>
        </w:rPr>
      </w:pPr>
    </w:p>
    <w:p w14:paraId="7ADDE07F" w14:textId="77777777" w:rsidR="00280361" w:rsidRPr="002138F2" w:rsidRDefault="003B45F7">
      <w:pPr>
        <w:numPr>
          <w:ilvl w:val="0"/>
          <w:numId w:val="6"/>
        </w:numPr>
        <w:spacing w:line="360" w:lineRule="auto"/>
        <w:ind w:left="0" w:right="49" w:firstLine="0"/>
        <w:jc w:val="both"/>
        <w:rPr>
          <w:rFonts w:ascii="Palatino Linotype" w:eastAsia="Palatino Linotype" w:hAnsi="Palatino Linotype" w:cs="Palatino Linotype"/>
          <w:i/>
        </w:rPr>
      </w:pPr>
      <w:r w:rsidRPr="002138F2">
        <w:rPr>
          <w:rFonts w:ascii="Palatino Linotype" w:eastAsia="Palatino Linotype" w:hAnsi="Palatino Linotype" w:cs="Palatino Linotype"/>
        </w:rPr>
        <w:t xml:space="preserve">Acotada la </w:t>
      </w:r>
      <w:r w:rsidRPr="002138F2">
        <w:rPr>
          <w:rFonts w:ascii="Palatino Linotype" w:eastAsia="Palatino Linotype" w:hAnsi="Palatino Linotype" w:cs="Palatino Linotype"/>
          <w:i/>
        </w:rPr>
        <w:t xml:space="preserve">Litis </w:t>
      </w:r>
      <w:r w:rsidRPr="002138F2">
        <w:rPr>
          <w:rFonts w:ascii="Palatino Linotype" w:eastAsia="Palatino Linotype" w:hAnsi="Palatino Linotype" w:cs="Palatino Linotype"/>
        </w:rPr>
        <w:t xml:space="preserve">se procede analizar el contenido íntegro de las actuaciones que obran en el expediente electrónico, y así este Órgano Garante dictar la resolución correspondiente, tomando en consideración los elementos aportados por las partes y apegándose en todo momento al principio de máxima publicidad de acuerdo a lo establecido en el artículo 8 de la </w:t>
      </w:r>
      <w:r w:rsidRPr="002138F2">
        <w:rPr>
          <w:rFonts w:ascii="Palatino Linotype" w:eastAsia="Palatino Linotype" w:hAnsi="Palatino Linotype" w:cs="Palatino Linotype"/>
          <w:b/>
        </w:rPr>
        <w:t>Ley de Transparencia y Acceso a la Información Pública del Estado de México y Municipios</w:t>
      </w:r>
      <w:r w:rsidRPr="002138F2">
        <w:rPr>
          <w:rFonts w:ascii="Palatino Linotype" w:eastAsia="Palatino Linotype" w:hAnsi="Palatino Linotype" w:cs="Palatino Linotype"/>
        </w:rPr>
        <w:t>.</w:t>
      </w:r>
    </w:p>
    <w:p w14:paraId="7ADDE080" w14:textId="77777777" w:rsidR="00280361" w:rsidRPr="002138F2" w:rsidRDefault="00280361">
      <w:pPr>
        <w:spacing w:line="360" w:lineRule="auto"/>
        <w:ind w:right="49"/>
        <w:jc w:val="both"/>
        <w:rPr>
          <w:rFonts w:ascii="Palatino Linotype" w:eastAsia="Palatino Linotype" w:hAnsi="Palatino Linotype" w:cs="Palatino Linotype"/>
          <w:i/>
        </w:rPr>
      </w:pPr>
    </w:p>
    <w:p w14:paraId="7ADDE081" w14:textId="77777777" w:rsidR="001D7569" w:rsidRPr="002138F2" w:rsidRDefault="001D7569">
      <w:pPr>
        <w:numPr>
          <w:ilvl w:val="0"/>
          <w:numId w:val="6"/>
        </w:numPr>
        <w:spacing w:line="360" w:lineRule="auto"/>
        <w:ind w:left="0" w:right="49"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Dicho lo anterior, a efecto de precisión se refiere lo siguiente:</w:t>
      </w:r>
    </w:p>
    <w:p w14:paraId="7ADDE082" w14:textId="77777777" w:rsidR="001D7569" w:rsidRPr="002138F2" w:rsidRDefault="001D7569" w:rsidP="001D7569">
      <w:pPr>
        <w:pStyle w:val="Prrafodelista"/>
        <w:rPr>
          <w:rFonts w:ascii="Palatino Linotype" w:eastAsia="Palatino Linotype" w:hAnsi="Palatino Linotype" w:cs="Palatino Linotype"/>
        </w:rPr>
      </w:pPr>
    </w:p>
    <w:tbl>
      <w:tblPr>
        <w:tblStyle w:val="Tablaconcuadrcula"/>
        <w:tblW w:w="0" w:type="auto"/>
        <w:jc w:val="center"/>
        <w:tblLook w:val="04A0" w:firstRow="1" w:lastRow="0" w:firstColumn="1" w:lastColumn="0" w:noHBand="0" w:noVBand="1"/>
      </w:tblPr>
      <w:tblGrid>
        <w:gridCol w:w="4177"/>
        <w:gridCol w:w="4857"/>
      </w:tblGrid>
      <w:tr w:rsidR="001D7569" w:rsidRPr="002138F2" w14:paraId="7ADDE085" w14:textId="77777777" w:rsidTr="00CD647C">
        <w:trPr>
          <w:jc w:val="center"/>
        </w:trPr>
        <w:tc>
          <w:tcPr>
            <w:tcW w:w="4517" w:type="dxa"/>
          </w:tcPr>
          <w:p w14:paraId="7ADDE083" w14:textId="77777777" w:rsidR="001D7569" w:rsidRPr="002138F2" w:rsidRDefault="001D7569" w:rsidP="00CD647C">
            <w:pPr>
              <w:ind w:right="49"/>
              <w:jc w:val="center"/>
              <w:rPr>
                <w:rFonts w:ascii="Palatino Linotype" w:eastAsia="Palatino Linotype" w:hAnsi="Palatino Linotype" w:cs="Palatino Linotype"/>
                <w:b/>
              </w:rPr>
            </w:pPr>
            <w:r w:rsidRPr="002138F2">
              <w:rPr>
                <w:rFonts w:ascii="Palatino Linotype" w:eastAsia="Palatino Linotype" w:hAnsi="Palatino Linotype" w:cs="Palatino Linotype"/>
                <w:b/>
              </w:rPr>
              <w:t>Solicitud</w:t>
            </w:r>
          </w:p>
        </w:tc>
        <w:tc>
          <w:tcPr>
            <w:tcW w:w="4517" w:type="dxa"/>
          </w:tcPr>
          <w:p w14:paraId="7ADDE084" w14:textId="77777777" w:rsidR="001D7569" w:rsidRPr="002138F2" w:rsidRDefault="001D7569" w:rsidP="00CD647C">
            <w:pPr>
              <w:ind w:right="49"/>
              <w:jc w:val="center"/>
              <w:rPr>
                <w:rFonts w:ascii="Palatino Linotype" w:eastAsia="Palatino Linotype" w:hAnsi="Palatino Linotype" w:cs="Palatino Linotype"/>
                <w:b/>
              </w:rPr>
            </w:pPr>
            <w:r w:rsidRPr="002138F2">
              <w:rPr>
                <w:rFonts w:ascii="Palatino Linotype" w:eastAsia="Palatino Linotype" w:hAnsi="Palatino Linotype" w:cs="Palatino Linotype"/>
                <w:b/>
              </w:rPr>
              <w:t>Respuesta</w:t>
            </w:r>
          </w:p>
        </w:tc>
      </w:tr>
      <w:tr w:rsidR="001D7569" w:rsidRPr="002138F2" w14:paraId="7ADDE08A" w14:textId="77777777" w:rsidTr="00CD647C">
        <w:trPr>
          <w:jc w:val="center"/>
        </w:trPr>
        <w:tc>
          <w:tcPr>
            <w:tcW w:w="4517" w:type="dxa"/>
            <w:vAlign w:val="center"/>
          </w:tcPr>
          <w:p w14:paraId="7ADDE086" w14:textId="77777777" w:rsidR="001D7569" w:rsidRPr="002138F2" w:rsidRDefault="001D7569" w:rsidP="00CD647C">
            <w:pPr>
              <w:ind w:right="49"/>
              <w:jc w:val="both"/>
              <w:rPr>
                <w:rFonts w:ascii="Palatino Linotype" w:eastAsia="Palatino Linotype" w:hAnsi="Palatino Linotype" w:cs="Palatino Linotype"/>
                <w:i/>
                <w:sz w:val="22"/>
                <w:szCs w:val="22"/>
              </w:rPr>
            </w:pPr>
            <w:r w:rsidRPr="002138F2">
              <w:rPr>
                <w:rFonts w:ascii="Palatino Linotype" w:eastAsia="Palatino Linotype" w:hAnsi="Palatino Linotype" w:cs="Palatino Linotype"/>
                <w:i/>
                <w:sz w:val="22"/>
                <w:szCs w:val="22"/>
              </w:rPr>
              <w:lastRenderedPageBreak/>
              <w:t>número</w:t>
            </w:r>
            <w:r w:rsidR="006F6572" w:rsidRPr="002138F2">
              <w:rPr>
                <w:rFonts w:ascii="Palatino Linotype" w:eastAsia="Palatino Linotype" w:hAnsi="Palatino Linotype" w:cs="Palatino Linotype"/>
                <w:i/>
                <w:sz w:val="22"/>
                <w:szCs w:val="22"/>
              </w:rPr>
              <w:t xml:space="preserve"> de juntas de gobierno realizadas a part</w:t>
            </w:r>
            <w:r w:rsidRPr="002138F2">
              <w:rPr>
                <w:rFonts w:ascii="Palatino Linotype" w:eastAsia="Palatino Linotype" w:hAnsi="Palatino Linotype" w:cs="Palatino Linotype"/>
                <w:i/>
                <w:sz w:val="22"/>
                <w:szCs w:val="22"/>
              </w:rPr>
              <w:t xml:space="preserve">ir del año 2018 al 2024; </w:t>
            </w:r>
          </w:p>
        </w:tc>
        <w:tc>
          <w:tcPr>
            <w:tcW w:w="4517" w:type="dxa"/>
            <w:vAlign w:val="center"/>
          </w:tcPr>
          <w:p w14:paraId="7ADDE087" w14:textId="77777777" w:rsidR="00CD647C" w:rsidRPr="002138F2" w:rsidRDefault="00CD647C" w:rsidP="00CD647C">
            <w:pPr>
              <w:ind w:right="49"/>
              <w:jc w:val="both"/>
              <w:rPr>
                <w:rFonts w:ascii="Palatino Linotype" w:eastAsia="Palatino Linotype" w:hAnsi="Palatino Linotype" w:cs="Palatino Linotype"/>
                <w:sz w:val="22"/>
                <w:szCs w:val="22"/>
              </w:rPr>
            </w:pPr>
          </w:p>
          <w:p w14:paraId="7ADDE088" w14:textId="77777777" w:rsidR="00CB6C6D" w:rsidRPr="002138F2" w:rsidRDefault="00CD647C" w:rsidP="00CD647C">
            <w:pPr>
              <w:ind w:right="49"/>
              <w:jc w:val="both"/>
              <w:rPr>
                <w:rFonts w:ascii="Palatino Linotype" w:eastAsia="Palatino Linotype" w:hAnsi="Palatino Linotype" w:cs="Palatino Linotype"/>
                <w:sz w:val="22"/>
                <w:szCs w:val="22"/>
              </w:rPr>
            </w:pPr>
            <w:r w:rsidRPr="002138F2">
              <w:rPr>
                <w:rFonts w:ascii="Palatino Linotype" w:eastAsia="Palatino Linotype" w:hAnsi="Palatino Linotype" w:cs="Palatino Linotype"/>
                <w:sz w:val="22"/>
                <w:szCs w:val="22"/>
              </w:rPr>
              <w:t>L</w:t>
            </w:r>
            <w:r w:rsidR="00CB6C6D" w:rsidRPr="002138F2">
              <w:rPr>
                <w:rFonts w:ascii="Palatino Linotype" w:eastAsia="Palatino Linotype" w:hAnsi="Palatino Linotype" w:cs="Palatino Linotype"/>
                <w:sz w:val="22"/>
                <w:szCs w:val="22"/>
              </w:rPr>
              <w:t>a Titular de la Unidad Jurídica del Sistema Municipal DIF de Nicolás Romero, Estado de México, que “</w:t>
            </w:r>
            <w:r w:rsidR="00CB6C6D" w:rsidRPr="002138F2">
              <w:rPr>
                <w:rFonts w:ascii="Palatino Linotype" w:eastAsia="Palatino Linotype" w:hAnsi="Palatino Linotype" w:cs="Palatino Linotype"/>
                <w:i/>
                <w:sz w:val="22"/>
                <w:szCs w:val="22"/>
              </w:rPr>
              <w:t xml:space="preserve">el número de juntas de gobierno realizadas a partir del año 2018 al 2024”, </w:t>
            </w:r>
            <w:r w:rsidR="00CB6C6D" w:rsidRPr="002138F2">
              <w:rPr>
                <w:rFonts w:ascii="Palatino Linotype" w:eastAsia="Palatino Linotype" w:hAnsi="Palatino Linotype" w:cs="Palatino Linotype"/>
                <w:sz w:val="22"/>
                <w:szCs w:val="22"/>
              </w:rPr>
              <w:t xml:space="preserve">son </w:t>
            </w:r>
            <w:r w:rsidR="00CB6C6D" w:rsidRPr="002138F2">
              <w:rPr>
                <w:rFonts w:ascii="Palatino Linotype" w:eastAsia="Palatino Linotype" w:hAnsi="Palatino Linotype" w:cs="Palatino Linotype"/>
                <w:b/>
                <w:sz w:val="22"/>
                <w:szCs w:val="22"/>
              </w:rPr>
              <w:t>20</w:t>
            </w:r>
          </w:p>
          <w:p w14:paraId="7ADDE089" w14:textId="77777777" w:rsidR="001D7569" w:rsidRPr="002138F2" w:rsidRDefault="001D7569" w:rsidP="00CD647C">
            <w:pPr>
              <w:ind w:right="49"/>
              <w:jc w:val="both"/>
              <w:rPr>
                <w:rFonts w:ascii="Palatino Linotype" w:eastAsia="Palatino Linotype" w:hAnsi="Palatino Linotype" w:cs="Palatino Linotype"/>
                <w:sz w:val="22"/>
                <w:szCs w:val="22"/>
              </w:rPr>
            </w:pPr>
          </w:p>
        </w:tc>
      </w:tr>
      <w:tr w:rsidR="001D7569" w:rsidRPr="002138F2" w14:paraId="7ADDE08F" w14:textId="77777777" w:rsidTr="00CD647C">
        <w:trPr>
          <w:jc w:val="center"/>
        </w:trPr>
        <w:tc>
          <w:tcPr>
            <w:tcW w:w="4517" w:type="dxa"/>
            <w:vAlign w:val="center"/>
          </w:tcPr>
          <w:p w14:paraId="7ADDE08B" w14:textId="77777777" w:rsidR="001D7569" w:rsidRPr="002138F2" w:rsidRDefault="001D7569" w:rsidP="00CD647C">
            <w:pPr>
              <w:ind w:right="49"/>
              <w:jc w:val="both"/>
              <w:rPr>
                <w:rFonts w:ascii="Palatino Linotype" w:eastAsia="Palatino Linotype" w:hAnsi="Palatino Linotype" w:cs="Palatino Linotype"/>
                <w:sz w:val="22"/>
                <w:szCs w:val="22"/>
              </w:rPr>
            </w:pPr>
            <w:r w:rsidRPr="002138F2">
              <w:rPr>
                <w:rFonts w:ascii="Palatino Linotype" w:eastAsia="Palatino Linotype" w:hAnsi="Palatino Linotype" w:cs="Palatino Linotype"/>
                <w:i/>
                <w:sz w:val="22"/>
                <w:szCs w:val="22"/>
              </w:rPr>
              <w:t>número</w:t>
            </w:r>
            <w:r w:rsidR="006F6572" w:rsidRPr="002138F2">
              <w:rPr>
                <w:rFonts w:ascii="Palatino Linotype" w:eastAsia="Palatino Linotype" w:hAnsi="Palatino Linotype" w:cs="Palatino Linotype"/>
                <w:i/>
                <w:sz w:val="22"/>
                <w:szCs w:val="22"/>
              </w:rPr>
              <w:t xml:space="preserve"> de sesiones del </w:t>
            </w:r>
            <w:r w:rsidRPr="002138F2">
              <w:rPr>
                <w:rFonts w:ascii="Palatino Linotype" w:eastAsia="Palatino Linotype" w:hAnsi="Palatino Linotype" w:cs="Palatino Linotype"/>
                <w:i/>
                <w:sz w:val="22"/>
                <w:szCs w:val="22"/>
              </w:rPr>
              <w:t>Comité</w:t>
            </w:r>
            <w:r w:rsidR="006F6572" w:rsidRPr="002138F2">
              <w:rPr>
                <w:rFonts w:ascii="Palatino Linotype" w:eastAsia="Palatino Linotype" w:hAnsi="Palatino Linotype" w:cs="Palatino Linotype"/>
                <w:i/>
                <w:sz w:val="22"/>
                <w:szCs w:val="22"/>
              </w:rPr>
              <w:t xml:space="preserve"> de Adquisiciones de </w:t>
            </w:r>
            <w:r w:rsidRPr="002138F2">
              <w:rPr>
                <w:rFonts w:ascii="Palatino Linotype" w:eastAsia="Palatino Linotype" w:hAnsi="Palatino Linotype" w:cs="Palatino Linotype"/>
                <w:i/>
                <w:sz w:val="22"/>
                <w:szCs w:val="22"/>
              </w:rPr>
              <w:t>los años 2020 al 2024</w:t>
            </w:r>
          </w:p>
        </w:tc>
        <w:tc>
          <w:tcPr>
            <w:tcW w:w="4517" w:type="dxa"/>
            <w:vAlign w:val="center"/>
          </w:tcPr>
          <w:p w14:paraId="7ADDE08C" w14:textId="77777777" w:rsidR="00CD647C" w:rsidRPr="002138F2" w:rsidRDefault="00CD647C" w:rsidP="00CD647C">
            <w:pPr>
              <w:ind w:right="49"/>
              <w:jc w:val="both"/>
              <w:rPr>
                <w:rFonts w:ascii="Palatino Linotype" w:eastAsia="Palatino Linotype" w:hAnsi="Palatino Linotype" w:cs="Palatino Linotype"/>
                <w:sz w:val="22"/>
                <w:szCs w:val="22"/>
              </w:rPr>
            </w:pPr>
          </w:p>
          <w:p w14:paraId="7ADDE08D" w14:textId="77777777" w:rsidR="00CD647C" w:rsidRPr="002138F2" w:rsidRDefault="00CD647C" w:rsidP="00CD647C">
            <w:pPr>
              <w:ind w:right="49"/>
              <w:jc w:val="both"/>
              <w:rPr>
                <w:rFonts w:ascii="Palatino Linotype" w:eastAsia="Palatino Linotype" w:hAnsi="Palatino Linotype" w:cs="Palatino Linotype"/>
                <w:i/>
                <w:sz w:val="22"/>
                <w:szCs w:val="22"/>
              </w:rPr>
            </w:pPr>
            <w:r w:rsidRPr="002138F2">
              <w:rPr>
                <w:rFonts w:ascii="Palatino Linotype" w:eastAsia="Palatino Linotype" w:hAnsi="Palatino Linotype" w:cs="Palatino Linotype"/>
                <w:sz w:val="22"/>
                <w:szCs w:val="22"/>
              </w:rPr>
              <w:t>E</w:t>
            </w:r>
            <w:r w:rsidR="00CB6C6D" w:rsidRPr="002138F2">
              <w:rPr>
                <w:rFonts w:ascii="Palatino Linotype" w:eastAsia="Palatino Linotype" w:hAnsi="Palatino Linotype" w:cs="Palatino Linotype"/>
                <w:sz w:val="22"/>
                <w:szCs w:val="22"/>
              </w:rPr>
              <w:t>l Tesorero del Sistema Municipal DIF Nicolás Romero, informo que “</w:t>
            </w:r>
            <w:r w:rsidR="00CB6C6D" w:rsidRPr="002138F2">
              <w:rPr>
                <w:rFonts w:ascii="Palatino Linotype" w:eastAsia="Palatino Linotype" w:hAnsi="Palatino Linotype" w:cs="Palatino Linotype"/>
                <w:i/>
                <w:sz w:val="22"/>
                <w:szCs w:val="22"/>
              </w:rPr>
              <w:t>el número de sesiones del Comité de Adquisiciones es de quince Sesiones Ordinarias y diez Sesiones Extraordinarias”</w:t>
            </w:r>
          </w:p>
          <w:p w14:paraId="7ADDE08E" w14:textId="77777777" w:rsidR="001D7569" w:rsidRPr="002138F2" w:rsidRDefault="001D7569" w:rsidP="00CD647C">
            <w:pPr>
              <w:ind w:right="49"/>
              <w:jc w:val="both"/>
              <w:rPr>
                <w:rFonts w:ascii="Palatino Linotype" w:eastAsia="Palatino Linotype" w:hAnsi="Palatino Linotype" w:cs="Palatino Linotype"/>
                <w:sz w:val="22"/>
                <w:szCs w:val="22"/>
              </w:rPr>
            </w:pPr>
          </w:p>
        </w:tc>
      </w:tr>
      <w:tr w:rsidR="001D7569" w:rsidRPr="002138F2" w14:paraId="7ADDE092" w14:textId="77777777" w:rsidTr="00CD647C">
        <w:trPr>
          <w:jc w:val="center"/>
        </w:trPr>
        <w:tc>
          <w:tcPr>
            <w:tcW w:w="4517" w:type="dxa"/>
            <w:vAlign w:val="center"/>
          </w:tcPr>
          <w:p w14:paraId="7ADDE090" w14:textId="77777777" w:rsidR="001D7569" w:rsidRPr="002138F2" w:rsidRDefault="001D7569" w:rsidP="00CD647C">
            <w:pPr>
              <w:ind w:right="49"/>
              <w:jc w:val="both"/>
              <w:rPr>
                <w:rFonts w:ascii="Palatino Linotype" w:eastAsia="Palatino Linotype" w:hAnsi="Palatino Linotype" w:cs="Palatino Linotype"/>
                <w:i/>
                <w:sz w:val="22"/>
                <w:szCs w:val="22"/>
              </w:rPr>
            </w:pPr>
            <w:r w:rsidRPr="002138F2">
              <w:rPr>
                <w:rFonts w:ascii="Palatino Linotype" w:eastAsia="Palatino Linotype" w:hAnsi="Palatino Linotype" w:cs="Palatino Linotype"/>
                <w:i/>
                <w:sz w:val="22"/>
                <w:szCs w:val="22"/>
              </w:rPr>
              <w:t>número</w:t>
            </w:r>
            <w:r w:rsidR="006F6572" w:rsidRPr="002138F2">
              <w:rPr>
                <w:rFonts w:ascii="Palatino Linotype" w:eastAsia="Palatino Linotype" w:hAnsi="Palatino Linotype" w:cs="Palatino Linotype"/>
                <w:i/>
                <w:sz w:val="22"/>
                <w:szCs w:val="22"/>
              </w:rPr>
              <w:t xml:space="preserve"> de sesiones celebradas por parte del </w:t>
            </w:r>
            <w:r w:rsidRPr="002138F2">
              <w:rPr>
                <w:rFonts w:ascii="Palatino Linotype" w:eastAsia="Palatino Linotype" w:hAnsi="Palatino Linotype" w:cs="Palatino Linotype"/>
                <w:i/>
                <w:sz w:val="22"/>
                <w:szCs w:val="22"/>
              </w:rPr>
              <w:t>Comité</w:t>
            </w:r>
            <w:r w:rsidR="006F6572" w:rsidRPr="002138F2">
              <w:rPr>
                <w:rFonts w:ascii="Palatino Linotype" w:eastAsia="Palatino Linotype" w:hAnsi="Palatino Linotype" w:cs="Palatino Linotype"/>
                <w:i/>
                <w:sz w:val="22"/>
                <w:szCs w:val="22"/>
              </w:rPr>
              <w:t xml:space="preserve"> de Transparencia en los a</w:t>
            </w:r>
            <w:r w:rsidRPr="002138F2">
              <w:rPr>
                <w:rFonts w:ascii="Palatino Linotype" w:eastAsia="Palatino Linotype" w:hAnsi="Palatino Linotype" w:cs="Palatino Linotype"/>
                <w:i/>
                <w:sz w:val="22"/>
                <w:szCs w:val="22"/>
              </w:rPr>
              <w:t>ños 2016 al 2024</w:t>
            </w:r>
          </w:p>
        </w:tc>
        <w:tc>
          <w:tcPr>
            <w:tcW w:w="4517" w:type="dxa"/>
            <w:vAlign w:val="center"/>
          </w:tcPr>
          <w:p w14:paraId="7ADDE091" w14:textId="77777777" w:rsidR="001D7569" w:rsidRPr="002138F2" w:rsidRDefault="00CD647C" w:rsidP="00CD647C">
            <w:pPr>
              <w:ind w:right="49"/>
              <w:jc w:val="both"/>
              <w:rPr>
                <w:rFonts w:ascii="Palatino Linotype" w:eastAsia="Palatino Linotype" w:hAnsi="Palatino Linotype" w:cs="Palatino Linotype"/>
                <w:sz w:val="22"/>
                <w:szCs w:val="22"/>
              </w:rPr>
            </w:pPr>
            <w:r w:rsidRPr="002138F2">
              <w:rPr>
                <w:rFonts w:ascii="Palatino Linotype" w:eastAsia="Palatino Linotype" w:hAnsi="Palatino Linotype" w:cs="Palatino Linotype"/>
                <w:sz w:val="22"/>
                <w:szCs w:val="22"/>
              </w:rPr>
              <w:t xml:space="preserve">No hubo manifestación al respecto </w:t>
            </w:r>
          </w:p>
        </w:tc>
      </w:tr>
      <w:tr w:rsidR="001D7569" w:rsidRPr="002138F2" w14:paraId="7ADDE09C" w14:textId="77777777" w:rsidTr="00CD647C">
        <w:trPr>
          <w:trHeight w:val="2691"/>
          <w:jc w:val="center"/>
        </w:trPr>
        <w:tc>
          <w:tcPr>
            <w:tcW w:w="4517" w:type="dxa"/>
            <w:vAlign w:val="center"/>
          </w:tcPr>
          <w:p w14:paraId="7ADDE093" w14:textId="77777777" w:rsidR="001D7569" w:rsidRPr="002138F2" w:rsidRDefault="001D7569" w:rsidP="00CD647C">
            <w:pPr>
              <w:ind w:right="49"/>
              <w:jc w:val="both"/>
              <w:rPr>
                <w:rFonts w:ascii="Palatino Linotype" w:eastAsia="Palatino Linotype" w:hAnsi="Palatino Linotype" w:cs="Palatino Linotype"/>
                <w:i/>
                <w:sz w:val="22"/>
                <w:szCs w:val="22"/>
              </w:rPr>
            </w:pPr>
            <w:r w:rsidRPr="002138F2">
              <w:rPr>
                <w:rFonts w:ascii="Palatino Linotype" w:eastAsia="Palatino Linotype" w:hAnsi="Palatino Linotype" w:cs="Palatino Linotype"/>
                <w:i/>
                <w:sz w:val="22"/>
                <w:szCs w:val="22"/>
              </w:rPr>
              <w:t>número</w:t>
            </w:r>
            <w:r w:rsidR="006F6572" w:rsidRPr="002138F2">
              <w:rPr>
                <w:rFonts w:ascii="Palatino Linotype" w:eastAsia="Palatino Linotype" w:hAnsi="Palatino Linotype" w:cs="Palatino Linotype"/>
                <w:i/>
                <w:sz w:val="22"/>
                <w:szCs w:val="22"/>
              </w:rPr>
              <w:t xml:space="preserve"> de sesiones llevadas a cabo por parte del Grupo </w:t>
            </w:r>
            <w:r w:rsidRPr="002138F2">
              <w:rPr>
                <w:rFonts w:ascii="Palatino Linotype" w:eastAsia="Palatino Linotype" w:hAnsi="Palatino Linotype" w:cs="Palatino Linotype"/>
                <w:i/>
                <w:sz w:val="22"/>
                <w:szCs w:val="22"/>
              </w:rPr>
              <w:t>Interdisciplinario</w:t>
            </w:r>
            <w:r w:rsidR="006F6572" w:rsidRPr="002138F2">
              <w:rPr>
                <w:rFonts w:ascii="Palatino Linotype" w:eastAsia="Palatino Linotype" w:hAnsi="Palatino Linotype" w:cs="Palatino Linotype"/>
                <w:i/>
                <w:sz w:val="22"/>
                <w:szCs w:val="22"/>
              </w:rPr>
              <w:t xml:space="preserve"> del Archivo </w:t>
            </w:r>
            <w:r w:rsidRPr="002138F2">
              <w:rPr>
                <w:rFonts w:ascii="Palatino Linotype" w:eastAsia="Palatino Linotype" w:hAnsi="Palatino Linotype" w:cs="Palatino Linotype"/>
                <w:i/>
                <w:sz w:val="22"/>
                <w:szCs w:val="22"/>
              </w:rPr>
              <w:t xml:space="preserve">en los años 2015 al 2024; </w:t>
            </w:r>
          </w:p>
        </w:tc>
        <w:tc>
          <w:tcPr>
            <w:tcW w:w="4517" w:type="dxa"/>
            <w:vAlign w:val="center"/>
          </w:tcPr>
          <w:p w14:paraId="7ADDE094" w14:textId="77777777" w:rsidR="00CB6C6D" w:rsidRPr="002138F2" w:rsidRDefault="00CD647C" w:rsidP="00CD647C">
            <w:pPr>
              <w:ind w:right="49"/>
              <w:jc w:val="both"/>
              <w:rPr>
                <w:rFonts w:ascii="Palatino Linotype" w:eastAsia="Palatino Linotype" w:hAnsi="Palatino Linotype" w:cs="Palatino Linotype"/>
                <w:i/>
                <w:sz w:val="22"/>
                <w:szCs w:val="22"/>
              </w:rPr>
            </w:pPr>
            <w:r w:rsidRPr="002138F2">
              <w:rPr>
                <w:rFonts w:ascii="Palatino Linotype" w:eastAsia="Palatino Linotype" w:hAnsi="Palatino Linotype" w:cs="Palatino Linotype"/>
                <w:sz w:val="22"/>
                <w:szCs w:val="22"/>
              </w:rPr>
              <w:t xml:space="preserve">La </w:t>
            </w:r>
            <w:proofErr w:type="gramStart"/>
            <w:r w:rsidR="00CB6C6D" w:rsidRPr="002138F2">
              <w:rPr>
                <w:rFonts w:ascii="Palatino Linotype" w:eastAsia="Palatino Linotype" w:hAnsi="Palatino Linotype" w:cs="Palatino Linotype"/>
                <w:sz w:val="22"/>
                <w:szCs w:val="22"/>
              </w:rPr>
              <w:t>Jefa</w:t>
            </w:r>
            <w:proofErr w:type="gramEnd"/>
            <w:r w:rsidR="00CB6C6D" w:rsidRPr="002138F2">
              <w:rPr>
                <w:rFonts w:ascii="Palatino Linotype" w:eastAsia="Palatino Linotype" w:hAnsi="Palatino Linotype" w:cs="Palatino Linotype"/>
                <w:sz w:val="22"/>
                <w:szCs w:val="22"/>
              </w:rPr>
              <w:t xml:space="preserve"> del Área de Coordinadora de Archivos del Sistema Municipal de Nicolás Romero, informo lo siguiente</w:t>
            </w:r>
            <w:r w:rsidRPr="002138F2">
              <w:rPr>
                <w:rFonts w:ascii="Palatino Linotype" w:eastAsia="Palatino Linotype" w:hAnsi="Palatino Linotype" w:cs="Palatino Linotype"/>
                <w:sz w:val="22"/>
                <w:szCs w:val="22"/>
              </w:rPr>
              <w:t>:</w:t>
            </w:r>
          </w:p>
          <w:tbl>
            <w:tblPr>
              <w:tblStyle w:val="Tablaconcuadrcula"/>
              <w:tblW w:w="0" w:type="auto"/>
              <w:jc w:val="center"/>
              <w:tblLook w:val="04A0" w:firstRow="1" w:lastRow="0" w:firstColumn="1" w:lastColumn="0" w:noHBand="0" w:noVBand="1"/>
            </w:tblPr>
            <w:tblGrid>
              <w:gridCol w:w="1863"/>
              <w:gridCol w:w="2768"/>
            </w:tblGrid>
            <w:tr w:rsidR="00CD647C" w:rsidRPr="002138F2" w14:paraId="7ADDE097" w14:textId="77777777" w:rsidTr="00CD647C">
              <w:trPr>
                <w:jc w:val="center"/>
              </w:trPr>
              <w:tc>
                <w:tcPr>
                  <w:tcW w:w="2112" w:type="dxa"/>
                </w:tcPr>
                <w:p w14:paraId="7ADDE095" w14:textId="77777777" w:rsidR="00CD647C" w:rsidRPr="002138F2" w:rsidRDefault="00CD647C" w:rsidP="00CD647C">
                  <w:pPr>
                    <w:ind w:right="49"/>
                    <w:jc w:val="both"/>
                    <w:rPr>
                      <w:rFonts w:ascii="Palatino Linotype" w:eastAsia="Palatino Linotype" w:hAnsi="Palatino Linotype" w:cs="Palatino Linotype"/>
                      <w:sz w:val="22"/>
                      <w:szCs w:val="22"/>
                    </w:rPr>
                  </w:pPr>
                  <w:r w:rsidRPr="002138F2">
                    <w:rPr>
                      <w:rFonts w:ascii="Palatino Linotype" w:eastAsia="Palatino Linotype" w:hAnsi="Palatino Linotype" w:cs="Palatino Linotype"/>
                      <w:sz w:val="22"/>
                      <w:szCs w:val="22"/>
                    </w:rPr>
                    <w:t>2015</w:t>
                  </w:r>
                </w:p>
              </w:tc>
              <w:tc>
                <w:tcPr>
                  <w:tcW w:w="3133" w:type="dxa"/>
                </w:tcPr>
                <w:p w14:paraId="7ADDE096" w14:textId="77777777" w:rsidR="00CD647C" w:rsidRPr="002138F2" w:rsidRDefault="00CD647C" w:rsidP="00CD647C">
                  <w:pPr>
                    <w:ind w:right="49"/>
                    <w:jc w:val="both"/>
                    <w:rPr>
                      <w:rFonts w:ascii="Palatino Linotype" w:eastAsia="Palatino Linotype" w:hAnsi="Palatino Linotype" w:cs="Palatino Linotype"/>
                      <w:sz w:val="22"/>
                      <w:szCs w:val="22"/>
                    </w:rPr>
                  </w:pPr>
                  <w:r w:rsidRPr="002138F2">
                    <w:rPr>
                      <w:rFonts w:ascii="Palatino Linotype" w:eastAsia="Palatino Linotype" w:hAnsi="Palatino Linotype" w:cs="Palatino Linotype"/>
                      <w:sz w:val="22"/>
                      <w:szCs w:val="22"/>
                    </w:rPr>
                    <w:t>3 sesiones</w:t>
                  </w:r>
                </w:p>
              </w:tc>
            </w:tr>
            <w:tr w:rsidR="00CD647C" w:rsidRPr="002138F2" w14:paraId="7ADDE09A" w14:textId="77777777" w:rsidTr="00CD647C">
              <w:trPr>
                <w:jc w:val="center"/>
              </w:trPr>
              <w:tc>
                <w:tcPr>
                  <w:tcW w:w="2112" w:type="dxa"/>
                </w:tcPr>
                <w:p w14:paraId="7ADDE098" w14:textId="77777777" w:rsidR="00CD647C" w:rsidRPr="002138F2" w:rsidRDefault="00CD647C" w:rsidP="00CD647C">
                  <w:pPr>
                    <w:ind w:right="49"/>
                    <w:jc w:val="both"/>
                    <w:rPr>
                      <w:rFonts w:ascii="Palatino Linotype" w:eastAsia="Palatino Linotype" w:hAnsi="Palatino Linotype" w:cs="Palatino Linotype"/>
                      <w:sz w:val="22"/>
                      <w:szCs w:val="22"/>
                    </w:rPr>
                  </w:pPr>
                  <w:r w:rsidRPr="002138F2">
                    <w:rPr>
                      <w:rFonts w:ascii="Palatino Linotype" w:eastAsia="Palatino Linotype" w:hAnsi="Palatino Linotype" w:cs="Palatino Linotype"/>
                      <w:sz w:val="22"/>
                      <w:szCs w:val="22"/>
                    </w:rPr>
                    <w:t>2024</w:t>
                  </w:r>
                </w:p>
              </w:tc>
              <w:tc>
                <w:tcPr>
                  <w:tcW w:w="3133" w:type="dxa"/>
                </w:tcPr>
                <w:p w14:paraId="7ADDE099" w14:textId="77777777" w:rsidR="00CD647C" w:rsidRPr="002138F2" w:rsidRDefault="00CD647C" w:rsidP="00CD647C">
                  <w:pPr>
                    <w:ind w:right="49"/>
                    <w:jc w:val="both"/>
                    <w:rPr>
                      <w:rFonts w:ascii="Palatino Linotype" w:eastAsia="Palatino Linotype" w:hAnsi="Palatino Linotype" w:cs="Palatino Linotype"/>
                      <w:sz w:val="22"/>
                      <w:szCs w:val="22"/>
                    </w:rPr>
                  </w:pPr>
                  <w:r w:rsidRPr="002138F2">
                    <w:rPr>
                      <w:rFonts w:ascii="Palatino Linotype" w:eastAsia="Palatino Linotype" w:hAnsi="Palatino Linotype" w:cs="Palatino Linotype"/>
                      <w:sz w:val="22"/>
                      <w:szCs w:val="22"/>
                    </w:rPr>
                    <w:t>4 sesiones</w:t>
                  </w:r>
                </w:p>
              </w:tc>
            </w:tr>
          </w:tbl>
          <w:p w14:paraId="7ADDE09B" w14:textId="77777777" w:rsidR="001D7569" w:rsidRPr="002138F2" w:rsidRDefault="001D7569" w:rsidP="00CD647C">
            <w:pPr>
              <w:ind w:right="49"/>
              <w:jc w:val="both"/>
              <w:rPr>
                <w:rFonts w:ascii="Palatino Linotype" w:eastAsia="Palatino Linotype" w:hAnsi="Palatino Linotype" w:cs="Palatino Linotype"/>
                <w:sz w:val="22"/>
                <w:szCs w:val="22"/>
              </w:rPr>
            </w:pPr>
          </w:p>
        </w:tc>
      </w:tr>
      <w:tr w:rsidR="001D7569" w:rsidRPr="002138F2" w14:paraId="7ADDE0A2" w14:textId="77777777" w:rsidTr="00CD647C">
        <w:trPr>
          <w:jc w:val="center"/>
        </w:trPr>
        <w:tc>
          <w:tcPr>
            <w:tcW w:w="4517" w:type="dxa"/>
            <w:vAlign w:val="center"/>
          </w:tcPr>
          <w:p w14:paraId="7ADDE09D" w14:textId="77777777" w:rsidR="001D7569" w:rsidRPr="002138F2" w:rsidRDefault="001D7569" w:rsidP="00CD647C">
            <w:pPr>
              <w:tabs>
                <w:tab w:val="left" w:pos="3447"/>
              </w:tabs>
              <w:ind w:right="49"/>
              <w:jc w:val="both"/>
              <w:rPr>
                <w:rFonts w:ascii="Palatino Linotype" w:eastAsia="Palatino Linotype" w:hAnsi="Palatino Linotype" w:cs="Palatino Linotype"/>
                <w:i/>
                <w:sz w:val="22"/>
                <w:szCs w:val="22"/>
              </w:rPr>
            </w:pPr>
            <w:r w:rsidRPr="002138F2">
              <w:rPr>
                <w:rFonts w:ascii="Palatino Linotype" w:eastAsia="Palatino Linotype" w:hAnsi="Palatino Linotype" w:cs="Palatino Linotype"/>
                <w:i/>
                <w:sz w:val="22"/>
                <w:szCs w:val="22"/>
              </w:rPr>
              <w:t>C</w:t>
            </w:r>
            <w:r w:rsidR="006F6572" w:rsidRPr="002138F2">
              <w:rPr>
                <w:rFonts w:ascii="Palatino Linotype" w:eastAsia="Palatino Linotype" w:hAnsi="Palatino Linotype" w:cs="Palatino Linotype"/>
                <w:i/>
                <w:sz w:val="22"/>
                <w:szCs w:val="22"/>
              </w:rPr>
              <w:t xml:space="preserve">uantas sesiones del </w:t>
            </w:r>
            <w:r w:rsidRPr="002138F2">
              <w:rPr>
                <w:rFonts w:ascii="Palatino Linotype" w:eastAsia="Palatino Linotype" w:hAnsi="Palatino Linotype" w:cs="Palatino Linotype"/>
                <w:i/>
                <w:sz w:val="22"/>
                <w:szCs w:val="22"/>
              </w:rPr>
              <w:t>Comité</w:t>
            </w:r>
            <w:r w:rsidR="006F6572" w:rsidRPr="002138F2">
              <w:rPr>
                <w:rFonts w:ascii="Palatino Linotype" w:eastAsia="Palatino Linotype" w:hAnsi="Palatino Linotype" w:cs="Palatino Linotype"/>
                <w:i/>
                <w:sz w:val="22"/>
                <w:szCs w:val="22"/>
              </w:rPr>
              <w:t xml:space="preserve"> de Bienes se han realizado en los años 2017 a 2024; en el criterio se </w:t>
            </w:r>
            <w:r w:rsidRPr="002138F2">
              <w:rPr>
                <w:rFonts w:ascii="Palatino Linotype" w:eastAsia="Palatino Linotype" w:hAnsi="Palatino Linotype" w:cs="Palatino Linotype"/>
                <w:i/>
                <w:sz w:val="22"/>
                <w:szCs w:val="22"/>
              </w:rPr>
              <w:t>deberán</w:t>
            </w:r>
            <w:r w:rsidR="006F6572" w:rsidRPr="002138F2">
              <w:rPr>
                <w:rFonts w:ascii="Palatino Linotype" w:eastAsia="Palatino Linotype" w:hAnsi="Palatino Linotype" w:cs="Palatino Linotype"/>
                <w:i/>
                <w:sz w:val="22"/>
                <w:szCs w:val="22"/>
              </w:rPr>
              <w:t xml:space="preserve"> incluir sesiones ordinarias y extraordinarias; en cuantas de ellas se han tenido ausencias de votos, votos en contra.”</w:t>
            </w:r>
          </w:p>
        </w:tc>
        <w:tc>
          <w:tcPr>
            <w:tcW w:w="4517" w:type="dxa"/>
            <w:vAlign w:val="center"/>
          </w:tcPr>
          <w:p w14:paraId="7ADDE09E" w14:textId="77777777" w:rsidR="00CD647C" w:rsidRPr="002138F2" w:rsidRDefault="00CD647C" w:rsidP="00CD647C">
            <w:pPr>
              <w:ind w:right="49"/>
              <w:jc w:val="both"/>
              <w:rPr>
                <w:rFonts w:ascii="Palatino Linotype" w:eastAsia="Palatino Linotype" w:hAnsi="Palatino Linotype" w:cs="Palatino Linotype"/>
                <w:sz w:val="22"/>
                <w:szCs w:val="22"/>
              </w:rPr>
            </w:pPr>
          </w:p>
          <w:p w14:paraId="7ADDE09F" w14:textId="77777777" w:rsidR="00CB6C6D" w:rsidRPr="002138F2" w:rsidRDefault="00CD647C" w:rsidP="00CD647C">
            <w:pPr>
              <w:ind w:right="49"/>
              <w:jc w:val="both"/>
              <w:rPr>
                <w:rFonts w:ascii="Palatino Linotype" w:eastAsia="Palatino Linotype" w:hAnsi="Palatino Linotype" w:cs="Palatino Linotype"/>
                <w:sz w:val="22"/>
                <w:szCs w:val="22"/>
              </w:rPr>
            </w:pPr>
            <w:r w:rsidRPr="002138F2">
              <w:rPr>
                <w:rFonts w:ascii="Palatino Linotype" w:eastAsia="Palatino Linotype" w:hAnsi="Palatino Linotype" w:cs="Palatino Linotype"/>
                <w:sz w:val="22"/>
                <w:szCs w:val="22"/>
              </w:rPr>
              <w:t>E</w:t>
            </w:r>
            <w:r w:rsidR="00CB6C6D" w:rsidRPr="002138F2">
              <w:rPr>
                <w:rFonts w:ascii="Palatino Linotype" w:eastAsia="Palatino Linotype" w:hAnsi="Palatino Linotype" w:cs="Palatino Linotype"/>
                <w:sz w:val="22"/>
                <w:szCs w:val="22"/>
              </w:rPr>
              <w:t>l Contralor Interno del Sistema Municipal para el Desarrollo Integral de la Familia Nicolás Romero, informo que relativo a “</w:t>
            </w:r>
            <w:r w:rsidR="00CB6C6D" w:rsidRPr="002138F2">
              <w:rPr>
                <w:rFonts w:ascii="Palatino Linotype" w:eastAsia="Palatino Linotype" w:hAnsi="Palatino Linotype" w:cs="Palatino Linotype"/>
                <w:i/>
                <w:sz w:val="22"/>
                <w:szCs w:val="22"/>
              </w:rPr>
              <w:t>saber cuántas sesiones del Comité de Bienes se han realizado en los años 2017 a 2024; en el criterio se deberán incluir sesiones extraordinarias; en cuantas de ellas se han tenido ausencia de votos, votos en contra SIC</w:t>
            </w:r>
            <w:r w:rsidR="00CB6C6D" w:rsidRPr="002138F2">
              <w:rPr>
                <w:rFonts w:ascii="Palatino Linotype" w:eastAsia="Palatino Linotype" w:hAnsi="Palatino Linotype" w:cs="Palatino Linotype"/>
                <w:sz w:val="22"/>
                <w:szCs w:val="22"/>
              </w:rPr>
              <w:t>”, informo que se encontró la siguiente información:</w:t>
            </w:r>
          </w:p>
          <w:p w14:paraId="7ADDE0A0" w14:textId="77777777" w:rsidR="00CD647C" w:rsidRPr="002138F2" w:rsidRDefault="00CD647C" w:rsidP="00CD647C">
            <w:pPr>
              <w:ind w:right="49"/>
              <w:jc w:val="both"/>
              <w:rPr>
                <w:rFonts w:ascii="Palatino Linotype" w:eastAsia="Palatino Linotype" w:hAnsi="Palatino Linotype" w:cs="Palatino Linotype"/>
                <w:i/>
                <w:sz w:val="22"/>
                <w:szCs w:val="22"/>
              </w:rPr>
            </w:pPr>
            <w:r w:rsidRPr="002138F2">
              <w:rPr>
                <w:rFonts w:ascii="Palatino Linotype" w:eastAsia="Palatino Linotype" w:hAnsi="Palatino Linotype" w:cs="Palatino Linotype"/>
                <w:noProof/>
                <w:sz w:val="22"/>
                <w:szCs w:val="22"/>
              </w:rPr>
              <w:lastRenderedPageBreak/>
              <w:drawing>
                <wp:inline distT="0" distB="0" distL="0" distR="0" wp14:anchorId="7ADDE1CE" wp14:editId="7ADDE1CF">
                  <wp:extent cx="2916000" cy="752514"/>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16000" cy="752514"/>
                          </a:xfrm>
                          <a:prstGeom prst="rect">
                            <a:avLst/>
                          </a:prstGeom>
                        </pic:spPr>
                      </pic:pic>
                    </a:graphicData>
                  </a:graphic>
                </wp:inline>
              </w:drawing>
            </w:r>
          </w:p>
          <w:p w14:paraId="7ADDE0A1" w14:textId="77777777" w:rsidR="00CD647C" w:rsidRPr="002138F2" w:rsidRDefault="00CD647C" w:rsidP="00CD647C">
            <w:pPr>
              <w:ind w:right="49"/>
              <w:jc w:val="both"/>
              <w:rPr>
                <w:rFonts w:ascii="Palatino Linotype" w:eastAsia="Palatino Linotype" w:hAnsi="Palatino Linotype" w:cs="Palatino Linotype"/>
                <w:sz w:val="22"/>
                <w:szCs w:val="22"/>
              </w:rPr>
            </w:pPr>
          </w:p>
        </w:tc>
      </w:tr>
    </w:tbl>
    <w:p w14:paraId="7ADDE0A3" w14:textId="77777777" w:rsidR="001D7569" w:rsidRPr="002138F2" w:rsidRDefault="001D7569" w:rsidP="001D7569">
      <w:pPr>
        <w:spacing w:line="360" w:lineRule="auto"/>
        <w:ind w:right="49"/>
        <w:jc w:val="both"/>
        <w:rPr>
          <w:rFonts w:ascii="Palatino Linotype" w:eastAsia="Palatino Linotype" w:hAnsi="Palatino Linotype" w:cs="Palatino Linotype"/>
        </w:rPr>
      </w:pPr>
    </w:p>
    <w:p w14:paraId="7ADDE0A4" w14:textId="77777777" w:rsidR="00280361" w:rsidRPr="002138F2" w:rsidRDefault="00280361" w:rsidP="00CD647C">
      <w:pPr>
        <w:pBdr>
          <w:top w:val="nil"/>
          <w:left w:val="nil"/>
          <w:bottom w:val="nil"/>
          <w:right w:val="nil"/>
          <w:between w:val="nil"/>
        </w:pBdr>
        <w:rPr>
          <w:rFonts w:ascii="Palatino Linotype" w:eastAsia="Palatino Linotype" w:hAnsi="Palatino Linotype" w:cs="Palatino Linotype"/>
          <w:color w:val="000000"/>
          <w:sz w:val="22"/>
          <w:szCs w:val="22"/>
        </w:rPr>
      </w:pPr>
    </w:p>
    <w:p w14:paraId="7ADDE0A5" w14:textId="77777777" w:rsidR="00605F32" w:rsidRPr="002138F2" w:rsidRDefault="00605F32">
      <w:pPr>
        <w:numPr>
          <w:ilvl w:val="0"/>
          <w:numId w:val="6"/>
        </w:numPr>
        <w:spacing w:line="360" w:lineRule="auto"/>
        <w:ind w:left="0" w:right="49"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De lo anterior, se observa que, relativo al “</w:t>
      </w:r>
      <w:r w:rsidRPr="002138F2">
        <w:rPr>
          <w:rFonts w:ascii="Palatino Linotype" w:eastAsia="Palatino Linotype" w:hAnsi="Palatino Linotype" w:cs="Palatino Linotype"/>
          <w:i/>
          <w:sz w:val="22"/>
          <w:szCs w:val="22"/>
        </w:rPr>
        <w:t xml:space="preserve">número de sesiones celebradas por parte del Comité de Transparencia en los años 2016 al </w:t>
      </w:r>
      <w:proofErr w:type="gramStart"/>
      <w:r w:rsidRPr="002138F2">
        <w:rPr>
          <w:rFonts w:ascii="Palatino Linotype" w:eastAsia="Palatino Linotype" w:hAnsi="Palatino Linotype" w:cs="Palatino Linotype"/>
          <w:i/>
          <w:sz w:val="22"/>
          <w:szCs w:val="22"/>
        </w:rPr>
        <w:t>2024”</w:t>
      </w:r>
      <w:r w:rsidRPr="002138F2">
        <w:rPr>
          <w:rFonts w:ascii="Palatino Linotype" w:eastAsia="Palatino Linotype" w:hAnsi="Palatino Linotype" w:cs="Palatino Linotype"/>
        </w:rPr>
        <w:t xml:space="preserve">  no</w:t>
      </w:r>
      <w:proofErr w:type="gramEnd"/>
      <w:r w:rsidRPr="002138F2">
        <w:rPr>
          <w:rFonts w:ascii="Palatino Linotype" w:eastAsia="Palatino Linotype" w:hAnsi="Palatino Linotype" w:cs="Palatino Linotype"/>
        </w:rPr>
        <w:t xml:space="preserve"> hubo respuesta ni pronunciamiento alguno por parte del </w:t>
      </w:r>
      <w:r w:rsidRPr="002138F2">
        <w:rPr>
          <w:rFonts w:ascii="Palatino Linotype" w:eastAsia="Palatino Linotype" w:hAnsi="Palatino Linotype" w:cs="Palatino Linotype"/>
          <w:b/>
        </w:rPr>
        <w:t xml:space="preserve">SUJETO OBLIGADO, </w:t>
      </w:r>
      <w:r w:rsidRPr="002138F2">
        <w:rPr>
          <w:rFonts w:ascii="Palatino Linotype" w:eastAsia="Palatino Linotype" w:hAnsi="Palatino Linotype" w:cs="Palatino Linotype"/>
        </w:rPr>
        <w:t xml:space="preserve"> por lo que al respecto la Ley de Transparencia y Acceso a la Información Pública del Estado de México y Municipios, refiere lo siguiente:</w:t>
      </w:r>
    </w:p>
    <w:p w14:paraId="7ADDE0A6" w14:textId="77777777" w:rsidR="00605F32" w:rsidRPr="002138F2" w:rsidRDefault="00605F32" w:rsidP="00605F32">
      <w:pPr>
        <w:spacing w:line="360" w:lineRule="auto"/>
        <w:ind w:right="49"/>
        <w:jc w:val="center"/>
        <w:rPr>
          <w:rFonts w:ascii="Palatino Linotype" w:eastAsia="Palatino Linotype" w:hAnsi="Palatino Linotype" w:cs="Palatino Linotype"/>
          <w:b/>
        </w:rPr>
      </w:pPr>
    </w:p>
    <w:p w14:paraId="7ADDE0A7" w14:textId="77777777" w:rsidR="00605F32" w:rsidRPr="002138F2" w:rsidRDefault="00605F32" w:rsidP="00605F32">
      <w:pPr>
        <w:spacing w:line="276" w:lineRule="auto"/>
        <w:ind w:right="49"/>
        <w:jc w:val="center"/>
        <w:rPr>
          <w:rFonts w:ascii="Palatino Linotype" w:hAnsi="Palatino Linotype"/>
          <w:b/>
          <w:i/>
        </w:rPr>
      </w:pPr>
      <w:r w:rsidRPr="002138F2">
        <w:rPr>
          <w:rFonts w:ascii="Palatino Linotype" w:hAnsi="Palatino Linotype"/>
          <w:b/>
          <w:i/>
        </w:rPr>
        <w:t>Capítulo II</w:t>
      </w:r>
    </w:p>
    <w:p w14:paraId="7ADDE0A8" w14:textId="77777777" w:rsidR="00605F32" w:rsidRPr="002138F2" w:rsidRDefault="00605F32" w:rsidP="00605F32">
      <w:pPr>
        <w:spacing w:line="276" w:lineRule="auto"/>
        <w:ind w:right="49"/>
        <w:jc w:val="center"/>
        <w:rPr>
          <w:rFonts w:ascii="Palatino Linotype" w:hAnsi="Palatino Linotype"/>
          <w:b/>
          <w:i/>
        </w:rPr>
      </w:pPr>
      <w:r w:rsidRPr="002138F2">
        <w:rPr>
          <w:rFonts w:ascii="Palatino Linotype" w:hAnsi="Palatino Linotype"/>
          <w:b/>
          <w:i/>
        </w:rPr>
        <w:t>De las Obligaciones de Transparencia Comunes</w:t>
      </w:r>
    </w:p>
    <w:p w14:paraId="7ADDE0A9" w14:textId="77777777" w:rsidR="00605F32" w:rsidRPr="002138F2" w:rsidRDefault="00605F32" w:rsidP="00605F32">
      <w:pPr>
        <w:spacing w:line="276" w:lineRule="auto"/>
        <w:ind w:right="49"/>
        <w:jc w:val="both"/>
        <w:rPr>
          <w:rFonts w:ascii="Palatino Linotype" w:hAnsi="Palatino Linotype"/>
          <w:i/>
        </w:rPr>
      </w:pPr>
    </w:p>
    <w:p w14:paraId="7ADDE0AA" w14:textId="77777777" w:rsidR="00605F32" w:rsidRPr="002138F2" w:rsidRDefault="00605F32" w:rsidP="00605F32">
      <w:pPr>
        <w:spacing w:line="276" w:lineRule="auto"/>
        <w:ind w:right="49"/>
        <w:jc w:val="both"/>
        <w:rPr>
          <w:rFonts w:ascii="Palatino Linotype" w:hAnsi="Palatino Linotype"/>
          <w:i/>
        </w:rPr>
      </w:pPr>
      <w:r w:rsidRPr="002138F2">
        <w:rPr>
          <w:rFonts w:ascii="Palatino Linotype" w:hAnsi="Palatino Linotype"/>
          <w:b/>
          <w:i/>
        </w:rPr>
        <w:t>Artículo 92.</w:t>
      </w:r>
      <w:r w:rsidRPr="002138F2">
        <w:rPr>
          <w:rFonts w:ascii="Palatino Linotype" w:hAnsi="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ADDE0AB" w14:textId="77777777" w:rsidR="00605F32" w:rsidRPr="002138F2" w:rsidRDefault="00605F32" w:rsidP="00605F32">
      <w:pPr>
        <w:spacing w:line="276" w:lineRule="auto"/>
        <w:ind w:right="49"/>
        <w:jc w:val="both"/>
        <w:rPr>
          <w:rFonts w:ascii="Palatino Linotype" w:hAnsi="Palatino Linotype"/>
          <w:i/>
        </w:rPr>
      </w:pPr>
      <w:r w:rsidRPr="002138F2">
        <w:rPr>
          <w:rFonts w:ascii="Palatino Linotype" w:hAnsi="Palatino Linotype"/>
          <w:i/>
        </w:rPr>
        <w:t>…</w:t>
      </w:r>
    </w:p>
    <w:p w14:paraId="7ADDE0AC" w14:textId="77777777" w:rsidR="00605F32" w:rsidRPr="002138F2" w:rsidRDefault="00605F32" w:rsidP="00605F32">
      <w:pPr>
        <w:spacing w:line="276" w:lineRule="auto"/>
        <w:ind w:right="49"/>
        <w:jc w:val="both"/>
        <w:rPr>
          <w:rFonts w:ascii="Palatino Linotype" w:hAnsi="Palatino Linotype"/>
          <w:i/>
        </w:rPr>
      </w:pPr>
      <w:r w:rsidRPr="002138F2">
        <w:rPr>
          <w:rFonts w:ascii="Palatino Linotype" w:hAnsi="Palatino Linotype"/>
          <w:i/>
        </w:rPr>
        <w:t>XLIII. Las actas y resoluciones del Comité de Transparencia de los sujetos obligados;</w:t>
      </w:r>
    </w:p>
    <w:p w14:paraId="7ADDE0AD" w14:textId="77777777" w:rsidR="00605F32" w:rsidRPr="002138F2" w:rsidRDefault="00605F32" w:rsidP="00605F32">
      <w:pPr>
        <w:spacing w:line="276" w:lineRule="auto"/>
        <w:ind w:right="49"/>
        <w:jc w:val="both"/>
        <w:rPr>
          <w:rFonts w:ascii="Palatino Linotype" w:hAnsi="Palatino Linotype"/>
          <w:i/>
        </w:rPr>
      </w:pPr>
      <w:r w:rsidRPr="002138F2">
        <w:rPr>
          <w:rFonts w:ascii="Palatino Linotype" w:hAnsi="Palatino Linotype"/>
          <w:i/>
        </w:rPr>
        <w:t>…</w:t>
      </w:r>
    </w:p>
    <w:p w14:paraId="7ADDE0AE" w14:textId="77777777" w:rsidR="00605F32" w:rsidRPr="002138F2" w:rsidRDefault="00605F32" w:rsidP="00605F32">
      <w:pPr>
        <w:spacing w:line="360" w:lineRule="auto"/>
        <w:ind w:right="49"/>
        <w:jc w:val="both"/>
        <w:rPr>
          <w:rFonts w:ascii="Palatino Linotype" w:eastAsia="Palatino Linotype" w:hAnsi="Palatino Linotype" w:cs="Palatino Linotype"/>
        </w:rPr>
      </w:pPr>
    </w:p>
    <w:p w14:paraId="7ADDE0AF" w14:textId="77777777" w:rsidR="00605F32" w:rsidRPr="002138F2" w:rsidRDefault="00605F32" w:rsidP="00605F32">
      <w:pPr>
        <w:numPr>
          <w:ilvl w:val="0"/>
          <w:numId w:val="6"/>
        </w:numPr>
        <w:spacing w:line="360" w:lineRule="auto"/>
        <w:ind w:left="0" w:right="49"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De la página del IPOMEX, se desprende que son sujetos obligados a la transparencia los siguientes:</w:t>
      </w:r>
    </w:p>
    <w:p w14:paraId="7ADDE0B0" w14:textId="77777777" w:rsidR="00605F32" w:rsidRPr="002138F2" w:rsidRDefault="00605F32" w:rsidP="00605F32">
      <w:pPr>
        <w:spacing w:line="360" w:lineRule="auto"/>
        <w:ind w:right="49"/>
        <w:jc w:val="center"/>
        <w:rPr>
          <w:rFonts w:ascii="Palatino Linotype" w:eastAsia="Palatino Linotype" w:hAnsi="Palatino Linotype" w:cs="Palatino Linotype"/>
        </w:rPr>
      </w:pPr>
      <w:r w:rsidRPr="002138F2">
        <w:rPr>
          <w:rFonts w:ascii="Palatino Linotype" w:eastAsia="Palatino Linotype" w:hAnsi="Palatino Linotype" w:cs="Palatino Linotype"/>
          <w:noProof/>
        </w:rPr>
        <w:lastRenderedPageBreak/>
        <mc:AlternateContent>
          <mc:Choice Requires="wps">
            <w:drawing>
              <wp:anchor distT="0" distB="0" distL="114300" distR="114300" simplePos="0" relativeHeight="251659264" behindDoc="0" locked="0" layoutInCell="1" allowOverlap="1" wp14:anchorId="7ADDE1D0" wp14:editId="7ADDE1D1">
                <wp:simplePos x="0" y="0"/>
                <wp:positionH relativeFrom="column">
                  <wp:posOffset>762054</wp:posOffset>
                </wp:positionH>
                <wp:positionV relativeFrom="paragraph">
                  <wp:posOffset>1782769</wp:posOffset>
                </wp:positionV>
                <wp:extent cx="2918298" cy="525294"/>
                <wp:effectExtent l="0" t="0" r="15875" b="27305"/>
                <wp:wrapNone/>
                <wp:docPr id="7" name="Rectángulo 7"/>
                <wp:cNvGraphicFramePr/>
                <a:graphic xmlns:a="http://schemas.openxmlformats.org/drawingml/2006/main">
                  <a:graphicData uri="http://schemas.microsoft.com/office/word/2010/wordprocessingShape">
                    <wps:wsp>
                      <wps:cNvSpPr/>
                      <wps:spPr>
                        <a:xfrm>
                          <a:off x="0" y="0"/>
                          <a:ext cx="2918298" cy="52529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14ADADD" id="Rectángulo 7" o:spid="_x0000_s1026" style="position:absolute;margin-left:60pt;margin-top:140.4pt;width:229.8pt;height:4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" filled="f" strokecolor="red" strokeweight="1pt"/>
            </w:pict>
          </mc:Fallback>
        </mc:AlternateContent>
      </w:r>
      <w:r w:rsidRPr="002138F2">
        <w:rPr>
          <w:rFonts w:ascii="Palatino Linotype" w:eastAsia="Palatino Linotype" w:hAnsi="Palatino Linotype" w:cs="Palatino Linotype"/>
          <w:noProof/>
        </w:rPr>
        <w:drawing>
          <wp:inline distT="0" distB="0" distL="0" distR="0" wp14:anchorId="7ADDE1D2" wp14:editId="7ADDE1D3">
            <wp:extent cx="4982332" cy="2232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51830"/>
                    <a:stretch/>
                  </pic:blipFill>
                  <pic:spPr bwMode="auto">
                    <a:xfrm>
                      <a:off x="0" y="0"/>
                      <a:ext cx="4982332" cy="2232000"/>
                    </a:xfrm>
                    <a:prstGeom prst="rect">
                      <a:avLst/>
                    </a:prstGeom>
                    <a:ln>
                      <a:noFill/>
                    </a:ln>
                    <a:extLst>
                      <a:ext uri="{53640926-AAD7-44D8-BBD7-CCE9431645EC}">
                        <a14:shadowObscured xmlns:a14="http://schemas.microsoft.com/office/drawing/2010/main"/>
                      </a:ext>
                    </a:extLst>
                  </pic:spPr>
                </pic:pic>
              </a:graphicData>
            </a:graphic>
          </wp:inline>
        </w:drawing>
      </w:r>
    </w:p>
    <w:p w14:paraId="7ADDE0B1" w14:textId="77777777" w:rsidR="003E4F7C" w:rsidRPr="002138F2" w:rsidRDefault="00605F32" w:rsidP="003E4F7C">
      <w:pPr>
        <w:numPr>
          <w:ilvl w:val="0"/>
          <w:numId w:val="6"/>
        </w:numPr>
        <w:spacing w:line="360" w:lineRule="auto"/>
        <w:ind w:left="0" w:right="49"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 xml:space="preserve">Luego entonces se advierte que el </w:t>
      </w:r>
      <w:r w:rsidRPr="002138F2">
        <w:rPr>
          <w:rFonts w:ascii="Palatino Linotype" w:eastAsia="Palatino Linotype" w:hAnsi="Palatino Linotype" w:cs="Palatino Linotype"/>
          <w:b/>
          <w:bCs/>
        </w:rPr>
        <w:t xml:space="preserve">Sistema Municipal Para el Desarrollo Integral de la Familia de Nicolás Romero, </w:t>
      </w:r>
      <w:r w:rsidRPr="002138F2">
        <w:rPr>
          <w:rFonts w:ascii="Palatino Linotype" w:eastAsia="Palatino Linotype" w:hAnsi="Palatino Linotype" w:cs="Palatino Linotype"/>
          <w:bCs/>
        </w:rPr>
        <w:t>tiene la calidad de sujeto obligado y en consecuencia está obligado a rendir la información contenida en obligaciones de tran</w:t>
      </w:r>
      <w:r w:rsidR="003E4F7C" w:rsidRPr="002138F2">
        <w:rPr>
          <w:rFonts w:ascii="Palatino Linotype" w:eastAsia="Palatino Linotype" w:hAnsi="Palatino Linotype" w:cs="Palatino Linotype"/>
          <w:bCs/>
        </w:rPr>
        <w:t>sparencia común.</w:t>
      </w:r>
    </w:p>
    <w:p w14:paraId="7ADDE0B2" w14:textId="77777777" w:rsidR="003E4F7C" w:rsidRPr="002138F2" w:rsidRDefault="003E4F7C" w:rsidP="003E4F7C">
      <w:pPr>
        <w:spacing w:line="360" w:lineRule="auto"/>
        <w:ind w:right="49"/>
        <w:jc w:val="both"/>
        <w:rPr>
          <w:rFonts w:ascii="Palatino Linotype" w:eastAsia="Palatino Linotype" w:hAnsi="Palatino Linotype" w:cs="Palatino Linotype"/>
        </w:rPr>
      </w:pPr>
    </w:p>
    <w:p w14:paraId="7ADDE0B3" w14:textId="77777777" w:rsidR="003260A0" w:rsidRPr="002138F2" w:rsidRDefault="003E4F7C" w:rsidP="003260A0">
      <w:pPr>
        <w:numPr>
          <w:ilvl w:val="0"/>
          <w:numId w:val="6"/>
        </w:numPr>
        <w:spacing w:line="360" w:lineRule="auto"/>
        <w:ind w:left="0" w:right="49"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 xml:space="preserve">Precisado lo anterior, se observa el </w:t>
      </w:r>
      <w:r w:rsidRPr="002138F2">
        <w:rPr>
          <w:rFonts w:ascii="Palatino Linotype" w:eastAsia="Palatino Linotype" w:hAnsi="Palatino Linotype" w:cs="Palatino Linotype"/>
          <w:b/>
        </w:rPr>
        <w:t xml:space="preserve">SUJETO OBLIGADO, </w:t>
      </w:r>
      <w:r w:rsidR="003260A0" w:rsidRPr="002138F2">
        <w:rPr>
          <w:rFonts w:ascii="Palatino Linotype" w:eastAsia="Palatino Linotype" w:hAnsi="Palatino Linotype" w:cs="Palatino Linotype"/>
        </w:rPr>
        <w:t xml:space="preserve">dio respuesta a 4 de los 5 rubros solicitados, observándose que no entrego y/o se pronunció respecto </w:t>
      </w:r>
      <w:proofErr w:type="gramStart"/>
      <w:r w:rsidR="003260A0" w:rsidRPr="002138F2">
        <w:rPr>
          <w:rFonts w:ascii="Palatino Linotype" w:eastAsia="Palatino Linotype" w:hAnsi="Palatino Linotype" w:cs="Palatino Linotype"/>
        </w:rPr>
        <w:t>de</w:t>
      </w:r>
      <w:r w:rsidR="003260A0" w:rsidRPr="002138F2">
        <w:rPr>
          <w:rFonts w:ascii="Palatino Linotype" w:eastAsia="Palatino Linotype" w:hAnsi="Palatino Linotype" w:cs="Palatino Linotype"/>
          <w:bCs/>
        </w:rPr>
        <w:t xml:space="preserve">  las</w:t>
      </w:r>
      <w:proofErr w:type="gramEnd"/>
      <w:r w:rsidR="003260A0" w:rsidRPr="002138F2">
        <w:rPr>
          <w:rFonts w:ascii="Palatino Linotype" w:eastAsia="Palatino Linotype" w:hAnsi="Palatino Linotype" w:cs="Palatino Linotype"/>
          <w:bCs/>
        </w:rPr>
        <w:t xml:space="preserve"> Actas del Comité de Transparencia de los años 2016 al 2024.</w:t>
      </w:r>
    </w:p>
    <w:p w14:paraId="7ADDE0B4" w14:textId="77777777" w:rsidR="003260A0" w:rsidRPr="002138F2" w:rsidRDefault="003260A0" w:rsidP="003260A0">
      <w:pPr>
        <w:spacing w:line="360" w:lineRule="auto"/>
        <w:ind w:right="49"/>
        <w:jc w:val="both"/>
        <w:rPr>
          <w:rFonts w:ascii="Palatino Linotype" w:eastAsia="Palatino Linotype" w:hAnsi="Palatino Linotype" w:cs="Palatino Linotype"/>
        </w:rPr>
      </w:pPr>
    </w:p>
    <w:p w14:paraId="7ADDE0B5" w14:textId="77777777" w:rsidR="003260A0" w:rsidRPr="002138F2" w:rsidRDefault="003260A0" w:rsidP="003260A0">
      <w:pPr>
        <w:numPr>
          <w:ilvl w:val="0"/>
          <w:numId w:val="6"/>
        </w:numPr>
        <w:spacing w:line="360" w:lineRule="auto"/>
        <w:ind w:left="0" w:right="49" w:firstLine="0"/>
        <w:jc w:val="both"/>
        <w:rPr>
          <w:rFonts w:ascii="Palatino Linotype" w:hAnsi="Palatino Linotype"/>
        </w:rPr>
      </w:pPr>
      <w:r w:rsidRPr="002138F2">
        <w:rPr>
          <w:rFonts w:ascii="Palatino Linotype" w:eastAsia="Palatino Linotype" w:hAnsi="Palatino Linotype" w:cs="Palatino Linotype"/>
        </w:rPr>
        <w:t xml:space="preserve">Ahora bien, respecto del resto de la información proporcionada se advierte que </w:t>
      </w:r>
      <w:r w:rsidRPr="002138F2">
        <w:rPr>
          <w:rFonts w:ascii="Palatino Linotype" w:hAnsi="Palatino Linotype"/>
        </w:rPr>
        <w:t>se solicitó un dato de carácter estadístico, es decir, no un documento de manera específica, de naturaleza pública, y por lo tanto susceptible de proporcionarse.</w:t>
      </w:r>
    </w:p>
    <w:p w14:paraId="7ADDE0B6" w14:textId="77777777" w:rsidR="003260A0" w:rsidRPr="002138F2" w:rsidRDefault="003260A0" w:rsidP="003260A0">
      <w:pPr>
        <w:jc w:val="both"/>
        <w:rPr>
          <w:rFonts w:ascii="Palatino Linotype" w:hAnsi="Palatino Linotype"/>
        </w:rPr>
      </w:pPr>
    </w:p>
    <w:p w14:paraId="7ADDE0B7" w14:textId="77777777" w:rsidR="003260A0" w:rsidRPr="002138F2" w:rsidRDefault="003260A0" w:rsidP="003260A0">
      <w:pPr>
        <w:numPr>
          <w:ilvl w:val="0"/>
          <w:numId w:val="6"/>
        </w:numPr>
        <w:spacing w:line="360" w:lineRule="auto"/>
        <w:ind w:left="0" w:right="49" w:firstLine="0"/>
        <w:jc w:val="both"/>
        <w:rPr>
          <w:rFonts w:ascii="Palatino Linotype" w:hAnsi="Palatino Linotype"/>
        </w:rPr>
      </w:pPr>
      <w:r w:rsidRPr="002138F2">
        <w:rPr>
          <w:rFonts w:ascii="Palatino Linotype" w:hAnsi="Palatino Linotype"/>
        </w:rPr>
        <w:t>Resulta aplicable, el criterio establecido por el Instituto Nacional de Transparencia, que es del tenor literal siguiente:</w:t>
      </w:r>
    </w:p>
    <w:p w14:paraId="7ADDE0B8" w14:textId="77777777" w:rsidR="003260A0" w:rsidRPr="002138F2" w:rsidRDefault="003260A0" w:rsidP="003260A0">
      <w:pPr>
        <w:ind w:right="49"/>
        <w:jc w:val="both"/>
        <w:rPr>
          <w:rFonts w:ascii="Palatino Linotype" w:hAnsi="Palatino Linotype"/>
        </w:rPr>
      </w:pPr>
    </w:p>
    <w:p w14:paraId="7ADDE0B9" w14:textId="77777777" w:rsidR="003260A0" w:rsidRPr="002138F2" w:rsidRDefault="003260A0" w:rsidP="003260A0">
      <w:pPr>
        <w:ind w:left="851" w:right="902"/>
        <w:jc w:val="both"/>
        <w:rPr>
          <w:rFonts w:ascii="Palatino Linotype" w:hAnsi="Palatino Linotype"/>
          <w:i/>
        </w:rPr>
      </w:pPr>
      <w:r w:rsidRPr="002138F2">
        <w:rPr>
          <w:rFonts w:ascii="Palatino Linotype" w:hAnsi="Palatino Linotype"/>
          <w:i/>
        </w:rPr>
        <w:t>“</w:t>
      </w:r>
      <w:r w:rsidRPr="002138F2">
        <w:rPr>
          <w:rFonts w:ascii="Palatino Linotype" w:hAnsi="Palatino Linotype"/>
          <w:b/>
          <w:i/>
        </w:rPr>
        <w:t xml:space="preserve">Ejercicio del derecho de Acceso a la Información Pública. La información estadística es de naturaleza pública, independientemente de la materia con la que se encuentre vinculada. </w:t>
      </w:r>
      <w:r w:rsidRPr="002138F2">
        <w:rPr>
          <w:rFonts w:ascii="Palatino Linotype" w:hAnsi="Palatino Linotype"/>
          <w:i/>
        </w:rPr>
        <w:t>Considerando que la información estadística es el producto de un conjunto de resultados cuantitativos obtenidos de un proceso sistemático de captación de datos primarios obtenidos sobre hechos que constan en documentos que los sujetos obligados poseen, derivado del ejercicio de sus atribuciones; con base en lo dispuesto por el artículo 70 fracción XLVIII de la Ley General de Transparencia y Acceso a la Información Pública, los sujetos obligados deberán poner a disposición del público, entre otra, la relativa a la que con base en la información estadística, responda a las preguntas hechas con más frecuencia por el público, por lo que es posible afirmar que la información estadística es de naturaleza pública, siempre y cuando los datos estadísticos no se encuentren individualizados o personalizados a casos o situaciones específicas, que pudieran llegar a justificar su clasificación.” Sic.</w:t>
      </w:r>
    </w:p>
    <w:p w14:paraId="7ADDE0BA" w14:textId="77777777" w:rsidR="003260A0" w:rsidRPr="002138F2" w:rsidRDefault="003260A0" w:rsidP="003260A0">
      <w:pPr>
        <w:ind w:left="851" w:right="902"/>
        <w:jc w:val="both"/>
        <w:rPr>
          <w:rFonts w:ascii="Palatino Linotype" w:hAnsi="Palatino Linotype"/>
          <w:i/>
        </w:rPr>
      </w:pPr>
    </w:p>
    <w:p w14:paraId="7ADDE0BB" w14:textId="77777777" w:rsidR="003260A0" w:rsidRPr="002138F2" w:rsidRDefault="003260A0" w:rsidP="003260A0">
      <w:pPr>
        <w:ind w:left="851" w:right="902"/>
        <w:jc w:val="both"/>
        <w:rPr>
          <w:rFonts w:ascii="Palatino Linotype" w:hAnsi="Palatino Linotype"/>
          <w:i/>
          <w:lang w:val="es-ES"/>
        </w:rPr>
      </w:pPr>
      <w:r w:rsidRPr="002138F2">
        <w:rPr>
          <w:rFonts w:ascii="Palatino Linotype" w:hAnsi="Palatino Linotype"/>
          <w:b/>
          <w:i/>
          <w:lang w:val="es-ES"/>
        </w:rPr>
        <w:t xml:space="preserve">“La información estadística es de naturaleza pública, independientemente de la materia con la que se encuentre vinculada. </w:t>
      </w:r>
      <w:r w:rsidRPr="002138F2">
        <w:rPr>
          <w:rFonts w:ascii="Palatino Linotype" w:hAnsi="Palatino Linotype"/>
          <w:i/>
          <w:lang w:val="es-ES"/>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7ADDE0BC" w14:textId="77777777" w:rsidR="003260A0" w:rsidRPr="002138F2" w:rsidRDefault="003260A0" w:rsidP="003260A0">
      <w:pPr>
        <w:ind w:left="851" w:right="902"/>
        <w:jc w:val="both"/>
        <w:rPr>
          <w:rFonts w:ascii="Palatino Linotype" w:hAnsi="Palatino Linotype"/>
          <w:i/>
          <w:lang w:val="es-ES"/>
        </w:rPr>
      </w:pPr>
      <w:r w:rsidRPr="002138F2">
        <w:rPr>
          <w:rFonts w:ascii="Palatino Linotype" w:hAnsi="Palatino Linotype"/>
          <w:b/>
          <w:i/>
          <w:lang w:val="es-ES"/>
        </w:rPr>
        <w:t>Expedientes:</w:t>
      </w:r>
    </w:p>
    <w:p w14:paraId="7ADDE0BD" w14:textId="77777777" w:rsidR="003260A0" w:rsidRPr="002138F2" w:rsidRDefault="003260A0" w:rsidP="003260A0">
      <w:pPr>
        <w:ind w:left="851" w:right="902"/>
        <w:jc w:val="both"/>
        <w:rPr>
          <w:rFonts w:ascii="Palatino Linotype" w:hAnsi="Palatino Linotype"/>
          <w:i/>
          <w:lang w:val="es-ES"/>
        </w:rPr>
      </w:pPr>
      <w:r w:rsidRPr="002138F2">
        <w:rPr>
          <w:rFonts w:ascii="Palatino Linotype" w:hAnsi="Palatino Linotype"/>
          <w:i/>
          <w:lang w:val="es-ES"/>
        </w:rPr>
        <w:t>2593/07 Procuraduría General de la República – Alonso Gómez-Robledo V.</w:t>
      </w:r>
    </w:p>
    <w:p w14:paraId="7ADDE0BE" w14:textId="77777777" w:rsidR="003260A0" w:rsidRPr="002138F2" w:rsidRDefault="003260A0" w:rsidP="003260A0">
      <w:pPr>
        <w:ind w:left="851" w:right="902"/>
        <w:jc w:val="both"/>
        <w:rPr>
          <w:rFonts w:ascii="Palatino Linotype" w:hAnsi="Palatino Linotype"/>
          <w:i/>
          <w:lang w:val="es-ES"/>
        </w:rPr>
      </w:pPr>
      <w:r w:rsidRPr="002138F2">
        <w:rPr>
          <w:rFonts w:ascii="Palatino Linotype" w:hAnsi="Palatino Linotype"/>
          <w:i/>
          <w:lang w:val="es-ES"/>
        </w:rPr>
        <w:lastRenderedPageBreak/>
        <w:t>4333/08 Procuraduría General de la República – Alonso Lujambio Irazábal</w:t>
      </w:r>
    </w:p>
    <w:p w14:paraId="7ADDE0BF" w14:textId="77777777" w:rsidR="003260A0" w:rsidRPr="002138F2" w:rsidRDefault="003260A0" w:rsidP="003260A0">
      <w:pPr>
        <w:ind w:left="851" w:right="902"/>
        <w:jc w:val="both"/>
        <w:rPr>
          <w:rFonts w:ascii="Palatino Linotype" w:hAnsi="Palatino Linotype"/>
          <w:i/>
          <w:lang w:val="es-ES"/>
        </w:rPr>
      </w:pPr>
      <w:r w:rsidRPr="002138F2">
        <w:rPr>
          <w:rFonts w:ascii="Palatino Linotype" w:hAnsi="Palatino Linotype"/>
          <w:i/>
          <w:lang w:val="es-ES"/>
        </w:rPr>
        <w:t xml:space="preserve">2280/08 Policía Federal – Jacqueline </w:t>
      </w:r>
      <w:proofErr w:type="spellStart"/>
      <w:r w:rsidRPr="002138F2">
        <w:rPr>
          <w:rFonts w:ascii="Palatino Linotype" w:hAnsi="Palatino Linotype"/>
          <w:i/>
          <w:lang w:val="es-ES"/>
        </w:rPr>
        <w:t>Peschard</w:t>
      </w:r>
      <w:proofErr w:type="spellEnd"/>
      <w:r w:rsidRPr="002138F2">
        <w:rPr>
          <w:rFonts w:ascii="Palatino Linotype" w:hAnsi="Palatino Linotype"/>
          <w:i/>
          <w:lang w:val="es-ES"/>
        </w:rPr>
        <w:t xml:space="preserve"> Mariscal</w:t>
      </w:r>
    </w:p>
    <w:p w14:paraId="7ADDE0C0" w14:textId="77777777" w:rsidR="003260A0" w:rsidRPr="002138F2" w:rsidRDefault="003260A0" w:rsidP="003260A0">
      <w:pPr>
        <w:ind w:left="851" w:right="902"/>
        <w:jc w:val="both"/>
        <w:rPr>
          <w:rFonts w:ascii="Palatino Linotype" w:hAnsi="Palatino Linotype"/>
          <w:i/>
          <w:lang w:val="es-ES"/>
        </w:rPr>
      </w:pPr>
      <w:r w:rsidRPr="002138F2">
        <w:rPr>
          <w:rFonts w:ascii="Palatino Linotype" w:hAnsi="Palatino Linotype"/>
          <w:i/>
          <w:lang w:val="es-ES"/>
        </w:rPr>
        <w:t xml:space="preserve">3151/09 Secretaría de Seguridad Pública – María </w:t>
      </w:r>
      <w:proofErr w:type="spellStart"/>
      <w:r w:rsidRPr="002138F2">
        <w:rPr>
          <w:rFonts w:ascii="Palatino Linotype" w:hAnsi="Palatino Linotype"/>
          <w:i/>
          <w:lang w:val="es-ES"/>
        </w:rPr>
        <w:t>Marván</w:t>
      </w:r>
      <w:proofErr w:type="spellEnd"/>
      <w:r w:rsidRPr="002138F2">
        <w:rPr>
          <w:rFonts w:ascii="Palatino Linotype" w:hAnsi="Palatino Linotype"/>
          <w:i/>
          <w:lang w:val="es-ES"/>
        </w:rPr>
        <w:t xml:space="preserve"> Laborde</w:t>
      </w:r>
    </w:p>
    <w:p w14:paraId="7ADDE0C1" w14:textId="77777777" w:rsidR="003260A0" w:rsidRPr="002138F2" w:rsidRDefault="003260A0" w:rsidP="003260A0">
      <w:pPr>
        <w:ind w:left="851" w:right="902"/>
        <w:jc w:val="both"/>
        <w:rPr>
          <w:rFonts w:ascii="Palatino Linotype" w:hAnsi="Palatino Linotype"/>
          <w:i/>
          <w:lang w:val="es-ES"/>
        </w:rPr>
      </w:pPr>
      <w:r w:rsidRPr="002138F2">
        <w:rPr>
          <w:rFonts w:ascii="Palatino Linotype" w:hAnsi="Palatino Linotype"/>
          <w:i/>
          <w:lang w:val="es-ES"/>
        </w:rPr>
        <w:t>0547/09 Procuraduría General de la República – Juan Pablo Guerrero Amparán”</w:t>
      </w:r>
    </w:p>
    <w:p w14:paraId="7ADDE0C2" w14:textId="77777777" w:rsidR="003260A0" w:rsidRPr="002138F2" w:rsidRDefault="003260A0" w:rsidP="00961AFF">
      <w:pPr>
        <w:spacing w:line="360" w:lineRule="auto"/>
        <w:ind w:right="49"/>
        <w:jc w:val="both"/>
        <w:rPr>
          <w:rFonts w:ascii="Palatino Linotype" w:eastAsia="Palatino Linotype" w:hAnsi="Palatino Linotype" w:cs="Palatino Linotype"/>
        </w:rPr>
      </w:pPr>
    </w:p>
    <w:p w14:paraId="7ADDE0C3" w14:textId="77777777" w:rsidR="003E4F7C" w:rsidRPr="002138F2" w:rsidRDefault="003260A0" w:rsidP="008E1312">
      <w:pPr>
        <w:numPr>
          <w:ilvl w:val="0"/>
          <w:numId w:val="6"/>
        </w:numPr>
        <w:spacing w:line="360" w:lineRule="auto"/>
        <w:ind w:left="0" w:right="49"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 xml:space="preserve">En atención a lo anterior, y al ser muy preciso el </w:t>
      </w:r>
      <w:r w:rsidRPr="002138F2">
        <w:rPr>
          <w:rFonts w:ascii="Palatino Linotype" w:eastAsia="Palatino Linotype" w:hAnsi="Palatino Linotype" w:cs="Palatino Linotype"/>
          <w:b/>
        </w:rPr>
        <w:t>PARTICULAR</w:t>
      </w:r>
      <w:r w:rsidRPr="002138F2">
        <w:rPr>
          <w:rFonts w:ascii="Palatino Linotype" w:eastAsia="Palatino Linotype" w:hAnsi="Palatino Linotype" w:cs="Palatino Linotype"/>
        </w:rPr>
        <w:t xml:space="preserve"> en solicitar “</w:t>
      </w:r>
      <w:proofErr w:type="gramStart"/>
      <w:r w:rsidRPr="002138F2">
        <w:rPr>
          <w:rFonts w:ascii="Palatino Linotype" w:eastAsia="Palatino Linotype" w:hAnsi="Palatino Linotype" w:cs="Palatino Linotype"/>
        </w:rPr>
        <w:t>cuantas”…</w:t>
      </w:r>
      <w:proofErr w:type="gramEnd"/>
      <w:r w:rsidRPr="002138F2">
        <w:rPr>
          <w:rFonts w:ascii="Palatino Linotype" w:eastAsia="Palatino Linotype" w:hAnsi="Palatino Linotype" w:cs="Palatino Linotype"/>
        </w:rPr>
        <w:t xml:space="preserve">, se colige que la respuesta proporcionada tiene por colmados los rubros relativos a </w:t>
      </w:r>
    </w:p>
    <w:p w14:paraId="7ADDE0C4" w14:textId="77777777" w:rsidR="003260A0" w:rsidRPr="002138F2" w:rsidRDefault="003260A0" w:rsidP="003260A0">
      <w:pPr>
        <w:pStyle w:val="Prrafodelista"/>
        <w:numPr>
          <w:ilvl w:val="0"/>
          <w:numId w:val="7"/>
        </w:numPr>
        <w:pBdr>
          <w:top w:val="nil"/>
          <w:left w:val="nil"/>
          <w:bottom w:val="nil"/>
          <w:right w:val="nil"/>
          <w:between w:val="nil"/>
        </w:pBdr>
        <w:spacing w:line="360" w:lineRule="auto"/>
        <w:ind w:right="539"/>
        <w:jc w:val="both"/>
        <w:rPr>
          <w:rFonts w:ascii="Palatino Linotype" w:eastAsia="Palatino Linotype" w:hAnsi="Palatino Linotype" w:cs="Palatino Linotype"/>
          <w:i/>
          <w:color w:val="000000"/>
        </w:rPr>
      </w:pPr>
      <w:r w:rsidRPr="002138F2">
        <w:rPr>
          <w:rFonts w:ascii="Palatino Linotype" w:eastAsia="Palatino Linotype" w:hAnsi="Palatino Linotype" w:cs="Palatino Linotype"/>
        </w:rPr>
        <w:t xml:space="preserve"> </w:t>
      </w:r>
      <w:r w:rsidRPr="002138F2">
        <w:rPr>
          <w:rFonts w:ascii="Palatino Linotype" w:eastAsia="Palatino Linotype" w:hAnsi="Palatino Linotype" w:cs="Palatino Linotype"/>
          <w:i/>
          <w:color w:val="000000"/>
        </w:rPr>
        <w:t xml:space="preserve">número de juntas de gobierno realizadas a partir del año 2018 al 2024; </w:t>
      </w:r>
    </w:p>
    <w:p w14:paraId="7ADDE0C5" w14:textId="77777777" w:rsidR="003260A0" w:rsidRPr="002138F2" w:rsidRDefault="003260A0" w:rsidP="003260A0">
      <w:pPr>
        <w:pStyle w:val="Prrafodelista"/>
        <w:numPr>
          <w:ilvl w:val="0"/>
          <w:numId w:val="7"/>
        </w:numPr>
        <w:pBdr>
          <w:top w:val="nil"/>
          <w:left w:val="nil"/>
          <w:bottom w:val="nil"/>
          <w:right w:val="nil"/>
          <w:between w:val="nil"/>
        </w:pBdr>
        <w:spacing w:line="360" w:lineRule="auto"/>
        <w:ind w:right="539"/>
        <w:jc w:val="both"/>
        <w:rPr>
          <w:rFonts w:ascii="Palatino Linotype" w:eastAsia="Palatino Linotype" w:hAnsi="Palatino Linotype" w:cs="Palatino Linotype"/>
          <w:i/>
          <w:color w:val="000000"/>
        </w:rPr>
      </w:pPr>
      <w:r w:rsidRPr="002138F2">
        <w:rPr>
          <w:rFonts w:ascii="Palatino Linotype" w:eastAsia="Palatino Linotype" w:hAnsi="Palatino Linotype" w:cs="Palatino Linotype"/>
          <w:i/>
          <w:color w:val="000000"/>
        </w:rPr>
        <w:t xml:space="preserve">número de sesiones del Comité de Adquisiciones de los años 2020 al 2024; </w:t>
      </w:r>
    </w:p>
    <w:p w14:paraId="7ADDE0C6" w14:textId="77777777" w:rsidR="003260A0" w:rsidRPr="002138F2" w:rsidRDefault="003260A0" w:rsidP="003260A0">
      <w:pPr>
        <w:pStyle w:val="Prrafodelista"/>
        <w:numPr>
          <w:ilvl w:val="0"/>
          <w:numId w:val="7"/>
        </w:numPr>
        <w:pBdr>
          <w:top w:val="nil"/>
          <w:left w:val="nil"/>
          <w:bottom w:val="nil"/>
          <w:right w:val="nil"/>
          <w:between w:val="nil"/>
        </w:pBdr>
        <w:spacing w:line="360" w:lineRule="auto"/>
        <w:ind w:right="539"/>
        <w:jc w:val="both"/>
        <w:rPr>
          <w:rFonts w:ascii="Palatino Linotype" w:eastAsia="Palatino Linotype" w:hAnsi="Palatino Linotype" w:cs="Palatino Linotype"/>
          <w:i/>
          <w:color w:val="000000"/>
        </w:rPr>
      </w:pPr>
      <w:r w:rsidRPr="002138F2">
        <w:rPr>
          <w:rFonts w:ascii="Palatino Linotype" w:eastAsia="Palatino Linotype" w:hAnsi="Palatino Linotype" w:cs="Palatino Linotype"/>
          <w:i/>
          <w:color w:val="000000"/>
        </w:rPr>
        <w:t xml:space="preserve">número de sesiones llevadas a cabo por parte del Grupo Interdisciplinario del Archivo en los años 2015 al 2024; </w:t>
      </w:r>
    </w:p>
    <w:p w14:paraId="7ADDE0C7" w14:textId="77777777" w:rsidR="003260A0" w:rsidRPr="002138F2" w:rsidRDefault="003260A0" w:rsidP="003260A0">
      <w:pPr>
        <w:pStyle w:val="Prrafodelista"/>
        <w:numPr>
          <w:ilvl w:val="0"/>
          <w:numId w:val="7"/>
        </w:numPr>
        <w:pBdr>
          <w:top w:val="nil"/>
          <w:left w:val="nil"/>
          <w:bottom w:val="nil"/>
          <w:right w:val="nil"/>
          <w:between w:val="nil"/>
        </w:pBdr>
        <w:spacing w:line="360" w:lineRule="auto"/>
        <w:ind w:right="539"/>
        <w:jc w:val="both"/>
        <w:rPr>
          <w:rFonts w:ascii="Palatino Linotype" w:eastAsia="Palatino Linotype" w:hAnsi="Palatino Linotype" w:cs="Palatino Linotype"/>
          <w:i/>
          <w:color w:val="000000"/>
        </w:rPr>
      </w:pPr>
      <w:r w:rsidRPr="002138F2">
        <w:rPr>
          <w:rFonts w:ascii="Palatino Linotype" w:eastAsia="Palatino Linotype" w:hAnsi="Palatino Linotype" w:cs="Palatino Linotype"/>
          <w:i/>
          <w:color w:val="000000"/>
        </w:rPr>
        <w:t>Cuantas sesiones del Comité de Bienes se han realizado en los años 2017 a 2024; en el criterio se deberán incluir sesiones ordinarias y extraordinarias; en cuantas de ellas se han tenido ausencias de votos, votos en contra.”</w:t>
      </w:r>
    </w:p>
    <w:p w14:paraId="7ADDE0C8" w14:textId="77777777" w:rsidR="003E4F7C" w:rsidRPr="002138F2" w:rsidRDefault="003E4F7C" w:rsidP="003260A0">
      <w:pPr>
        <w:rPr>
          <w:rFonts w:ascii="Palatino Linotype" w:eastAsia="Palatino Linotype" w:hAnsi="Palatino Linotype" w:cs="Palatino Linotype"/>
        </w:rPr>
      </w:pPr>
    </w:p>
    <w:p w14:paraId="7ADDE0C9" w14:textId="77777777" w:rsidR="003260A0" w:rsidRPr="002138F2" w:rsidRDefault="003260A0" w:rsidP="003260A0">
      <w:pPr>
        <w:numPr>
          <w:ilvl w:val="0"/>
          <w:numId w:val="6"/>
        </w:numPr>
        <w:spacing w:line="360" w:lineRule="auto"/>
        <w:ind w:left="0" w:right="49" w:firstLine="0"/>
        <w:jc w:val="both"/>
        <w:rPr>
          <w:rFonts w:ascii="Palatino Linotype" w:hAnsi="Palatino Linotype"/>
          <w:color w:val="000000"/>
        </w:rPr>
      </w:pPr>
      <w:r w:rsidRPr="002138F2">
        <w:rPr>
          <w:rFonts w:ascii="Palatino Linotype" w:hAnsi="Palatino Linotype" w:cs="Arial"/>
        </w:rPr>
        <w:t xml:space="preserve">Así mismo, es necesario señalar que </w:t>
      </w:r>
      <w:proofErr w:type="gramStart"/>
      <w:r w:rsidRPr="002138F2">
        <w:rPr>
          <w:rFonts w:ascii="Palatino Linotype" w:hAnsi="Palatino Linotype" w:cs="Arial"/>
        </w:rPr>
        <w:t>éste</w:t>
      </w:r>
      <w:proofErr w:type="gramEnd"/>
      <w:r w:rsidRPr="002138F2">
        <w:rPr>
          <w:rFonts w:ascii="Palatino Linotype" w:hAnsi="Palatino Linotype" w:cs="Arial"/>
        </w:rPr>
        <w:t xml:space="preserve"> Órgano Garante no está facultado para pronunciarse sobre la veracidad de la información que los Sujetos Obligados ponen a disposición de los solicitantes; situación que se aleja de las atribuciones de este Instituto </w:t>
      </w:r>
      <w:r w:rsidRPr="002138F2">
        <w:rPr>
          <w:rFonts w:ascii="Palatino Linotype" w:hAnsi="Palatino Linotype"/>
          <w:color w:val="000000"/>
        </w:rPr>
        <w:t>máxime que al momento que ponen a disposición ésta, la misma tiene el carácter oficial y se presume veraz, tan es así que la misma queda registrada en el Sistema de Acceso a la Información Mexiquense (SAIMEX).</w:t>
      </w:r>
    </w:p>
    <w:p w14:paraId="7ADDE0CA" w14:textId="77777777" w:rsidR="003260A0" w:rsidRPr="002138F2" w:rsidRDefault="003260A0" w:rsidP="003260A0">
      <w:pPr>
        <w:spacing w:line="360" w:lineRule="auto"/>
        <w:ind w:right="49"/>
        <w:jc w:val="both"/>
        <w:rPr>
          <w:rFonts w:ascii="Palatino Linotype" w:hAnsi="Palatino Linotype"/>
          <w:color w:val="000000"/>
        </w:rPr>
      </w:pPr>
    </w:p>
    <w:p w14:paraId="7ADDE0CB" w14:textId="77777777" w:rsidR="003260A0" w:rsidRPr="002138F2" w:rsidRDefault="003260A0" w:rsidP="003260A0">
      <w:pPr>
        <w:numPr>
          <w:ilvl w:val="0"/>
          <w:numId w:val="6"/>
        </w:numPr>
        <w:spacing w:line="360" w:lineRule="auto"/>
        <w:ind w:left="0" w:right="49" w:firstLine="0"/>
        <w:jc w:val="both"/>
        <w:rPr>
          <w:rFonts w:ascii="Palatino Linotype" w:hAnsi="Palatino Linotype"/>
        </w:rPr>
      </w:pPr>
      <w:r w:rsidRPr="002138F2">
        <w:rPr>
          <w:rFonts w:ascii="Palatino Linotype" w:hAnsi="Palatino Linotype"/>
        </w:rPr>
        <w:lastRenderedPageBreak/>
        <w:t>Sirviendo de apoyo a lo anterior por analogía, el criterio 31-10 emitido por el ahora Instituto Nacional de Transparencia, Acceso a la Información y Protección de Datos Personales, que a la letra dice:</w:t>
      </w:r>
    </w:p>
    <w:p w14:paraId="7ADDE0CC" w14:textId="77777777" w:rsidR="003260A0" w:rsidRPr="002138F2" w:rsidRDefault="003260A0" w:rsidP="003260A0">
      <w:pPr>
        <w:pStyle w:val="Default"/>
        <w:spacing w:before="240" w:after="360" w:line="360" w:lineRule="auto"/>
        <w:ind w:left="851" w:right="850"/>
        <w:jc w:val="both"/>
        <w:rPr>
          <w:rFonts w:ascii="Palatino Linotype" w:hAnsi="Palatino Linotype"/>
          <w:i/>
          <w:sz w:val="22"/>
          <w:szCs w:val="20"/>
        </w:rPr>
      </w:pPr>
      <w:r w:rsidRPr="002138F2">
        <w:rPr>
          <w:rFonts w:ascii="Palatino Linotype" w:hAnsi="Palatino Linotype"/>
          <w:i/>
          <w:sz w:val="22"/>
          <w:szCs w:val="20"/>
        </w:rPr>
        <w:t xml:space="preserve">El Instituto Federal de Acceso a la Información y Protección de Datos </w:t>
      </w:r>
      <w:r w:rsidRPr="002138F2">
        <w:rPr>
          <w:rFonts w:ascii="Palatino Linotype" w:hAnsi="Palatino Linotype"/>
          <w:b/>
          <w:i/>
          <w:sz w:val="22"/>
          <w:szCs w:val="20"/>
        </w:rPr>
        <w:t>no cuenta con facultades para pronunciarse respecto de la veracidad de los documentos proporcionados por los sujetos obligados.</w:t>
      </w:r>
      <w:r w:rsidRPr="002138F2">
        <w:rPr>
          <w:rFonts w:ascii="Palatino Linotype" w:hAnsi="Palatino Linotype"/>
          <w:i/>
          <w:sz w:val="22"/>
          <w:szCs w:val="20"/>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ADDE0CD" w14:textId="77777777" w:rsidR="003260A0" w:rsidRPr="002138F2" w:rsidRDefault="003260A0" w:rsidP="003260A0">
      <w:pPr>
        <w:numPr>
          <w:ilvl w:val="0"/>
          <w:numId w:val="6"/>
        </w:numPr>
        <w:spacing w:line="360" w:lineRule="auto"/>
        <w:ind w:left="0" w:right="49" w:firstLine="0"/>
        <w:jc w:val="both"/>
        <w:rPr>
          <w:rFonts w:ascii="Palatino Linotype" w:hAnsi="Palatino Linotype" w:cs="Arial"/>
        </w:rPr>
      </w:pPr>
      <w:r w:rsidRPr="002138F2">
        <w:rPr>
          <w:rFonts w:ascii="Palatino Linotype" w:hAnsi="Palatino Linotype" w:cs="Arial"/>
        </w:rPr>
        <w:t xml:space="preserve">Así mismo, la </w:t>
      </w:r>
      <w:r w:rsidRPr="002138F2">
        <w:rPr>
          <w:rFonts w:ascii="Palatino Linotype" w:hAnsi="Palatino Linotype" w:cs="Arial"/>
          <w:b/>
        </w:rPr>
        <w:t>Ley de Transparencia y Acceso a la Información Pública del Estado de México y Municipios</w:t>
      </w:r>
      <w:r w:rsidRPr="002138F2">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w:t>
      </w:r>
      <w:r w:rsidRPr="002138F2">
        <w:rPr>
          <w:rFonts w:ascii="Palatino Linotype" w:hAnsi="Palatino Linotype" w:cs="Arial"/>
        </w:rPr>
        <w:lastRenderedPageBreak/>
        <w:t>momento a los criterios de publicidad, veracidad, oportunidad entre otros, numeral en comento que a la letra señala;</w:t>
      </w:r>
    </w:p>
    <w:p w14:paraId="7ADDE0CE" w14:textId="77777777" w:rsidR="003260A0" w:rsidRPr="002138F2" w:rsidRDefault="003260A0" w:rsidP="003260A0">
      <w:pPr>
        <w:pStyle w:val="Prrafodelista"/>
        <w:spacing w:line="360" w:lineRule="auto"/>
        <w:ind w:left="0"/>
        <w:jc w:val="both"/>
        <w:rPr>
          <w:rFonts w:ascii="Palatino Linotype" w:hAnsi="Palatino Linotype" w:cs="Arial"/>
          <w:sz w:val="24"/>
        </w:rPr>
      </w:pPr>
    </w:p>
    <w:p w14:paraId="7ADDE0CF" w14:textId="77777777" w:rsidR="003260A0" w:rsidRPr="002138F2" w:rsidRDefault="003260A0" w:rsidP="003260A0">
      <w:pPr>
        <w:pStyle w:val="Prrafodelista"/>
        <w:spacing w:line="360" w:lineRule="auto"/>
        <w:ind w:left="644" w:right="902"/>
        <w:jc w:val="both"/>
        <w:rPr>
          <w:rFonts w:ascii="Palatino Linotype" w:hAnsi="Palatino Linotype" w:cs="Arial"/>
          <w:b/>
          <w:i/>
        </w:rPr>
      </w:pPr>
      <w:r w:rsidRPr="002138F2">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2138F2">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7ADDE0D0" w14:textId="77777777" w:rsidR="003260A0" w:rsidRPr="002138F2" w:rsidRDefault="003260A0" w:rsidP="003260A0">
      <w:pPr>
        <w:spacing w:line="360" w:lineRule="auto"/>
        <w:ind w:right="902"/>
        <w:jc w:val="both"/>
        <w:rPr>
          <w:rFonts w:ascii="Palatino Linotype" w:hAnsi="Palatino Linotype" w:cs="Arial"/>
          <w:b/>
          <w:i/>
        </w:rPr>
      </w:pPr>
    </w:p>
    <w:p w14:paraId="7ADDE0D1" w14:textId="77777777" w:rsidR="003260A0" w:rsidRPr="002138F2" w:rsidRDefault="003260A0" w:rsidP="003260A0">
      <w:pPr>
        <w:numPr>
          <w:ilvl w:val="0"/>
          <w:numId w:val="6"/>
        </w:numPr>
        <w:spacing w:line="360" w:lineRule="auto"/>
        <w:ind w:left="0" w:right="49" w:firstLine="0"/>
        <w:jc w:val="both"/>
        <w:rPr>
          <w:rFonts w:ascii="Palatino Linotype" w:hAnsi="Palatino Linotype" w:cs="Arial"/>
          <w:noProof/>
        </w:rPr>
      </w:pPr>
      <w:r w:rsidRPr="002138F2">
        <w:rPr>
          <w:rFonts w:ascii="Palatino Linotype" w:hAnsi="Palatino Linotype" w:cs="Arial"/>
          <w:noProof/>
        </w:rPr>
        <w:t xml:space="preserve">Numerales que compelen al </w:t>
      </w:r>
      <w:r w:rsidRPr="002138F2">
        <w:rPr>
          <w:rFonts w:ascii="Palatino Linotype" w:hAnsi="Palatino Linotype" w:cs="Arial"/>
          <w:b/>
          <w:noProof/>
        </w:rPr>
        <w:t>SUJETO OBLIGADO</w:t>
      </w:r>
      <w:r w:rsidRPr="002138F2">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2138F2">
        <w:rPr>
          <w:rFonts w:ascii="Palatino Linotype" w:eastAsia="MS Gothic" w:hAnsi="Palatino Linotype" w:cstheme="majorBidi"/>
          <w:lang w:eastAsia="es-ES"/>
        </w:rPr>
        <w:t xml:space="preserve">. </w:t>
      </w:r>
    </w:p>
    <w:p w14:paraId="7ADDE0D2" w14:textId="77777777" w:rsidR="003260A0" w:rsidRPr="002138F2" w:rsidRDefault="003260A0" w:rsidP="003260A0">
      <w:pPr>
        <w:spacing w:line="360" w:lineRule="auto"/>
        <w:ind w:right="49"/>
        <w:jc w:val="both"/>
        <w:rPr>
          <w:rFonts w:ascii="Palatino Linotype" w:eastAsia="Palatino Linotype" w:hAnsi="Palatino Linotype" w:cs="Palatino Linotype"/>
        </w:rPr>
      </w:pPr>
    </w:p>
    <w:p w14:paraId="7ADDE0D3" w14:textId="77777777" w:rsidR="002F3CBA" w:rsidRPr="002138F2" w:rsidRDefault="003260A0" w:rsidP="003260A0">
      <w:pPr>
        <w:numPr>
          <w:ilvl w:val="0"/>
          <w:numId w:val="6"/>
        </w:numPr>
        <w:spacing w:line="360" w:lineRule="auto"/>
        <w:ind w:left="0" w:right="49"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 xml:space="preserve">Ahora </w:t>
      </w:r>
      <w:proofErr w:type="gramStart"/>
      <w:r w:rsidRPr="002138F2">
        <w:rPr>
          <w:rFonts w:ascii="Palatino Linotype" w:eastAsia="Palatino Linotype" w:hAnsi="Palatino Linotype" w:cs="Palatino Linotype"/>
        </w:rPr>
        <w:t>bien</w:t>
      </w:r>
      <w:proofErr w:type="gramEnd"/>
      <w:r w:rsidRPr="002138F2">
        <w:rPr>
          <w:rFonts w:ascii="Palatino Linotype" w:eastAsia="Palatino Linotype" w:hAnsi="Palatino Linotype" w:cs="Palatino Linotype"/>
        </w:rPr>
        <w:t xml:space="preserve"> por lo que hace a las actas del Comité de Transparencia, </w:t>
      </w:r>
      <w:r w:rsidR="002F3CBA" w:rsidRPr="002138F2">
        <w:rPr>
          <w:rFonts w:ascii="Palatino Linotype" w:eastAsia="Palatino Linotype" w:hAnsi="Palatino Linotype" w:cs="Palatino Linotype"/>
        </w:rPr>
        <w:t xml:space="preserve">en lo que corresponde al Sujeto Obligado que ahora nos ocupa, se tiene que, de conformidad con los artículos 33 </w:t>
      </w:r>
      <w:r w:rsidR="005609B0" w:rsidRPr="002138F2">
        <w:rPr>
          <w:rFonts w:ascii="Palatino Linotype" w:eastAsia="Palatino Linotype" w:hAnsi="Palatino Linotype" w:cs="Palatino Linotype"/>
        </w:rPr>
        <w:t>del Reglamento Interno</w:t>
      </w:r>
      <w:r w:rsidR="002F3CBA" w:rsidRPr="002138F2">
        <w:rPr>
          <w:rFonts w:ascii="Palatino Linotype" w:eastAsia="Palatino Linotype" w:hAnsi="Palatino Linotype" w:cs="Palatino Linotype"/>
        </w:rPr>
        <w:t xml:space="preserve"> del Organismo Público Descentralizado </w:t>
      </w:r>
      <w:r w:rsidR="002F3CBA" w:rsidRPr="002138F2">
        <w:rPr>
          <w:rFonts w:ascii="Palatino Linotype" w:eastAsia="Palatino Linotype" w:hAnsi="Palatino Linotype" w:cs="Palatino Linotype"/>
        </w:rPr>
        <w:lastRenderedPageBreak/>
        <w:t xml:space="preserve">Denominado Sistema Municipal Para el Desarrollo Integral de la Familia de Nicolás Romero, se establece lo siguiente: </w:t>
      </w:r>
    </w:p>
    <w:p w14:paraId="7ADDE0D4" w14:textId="77777777" w:rsidR="002F3CBA" w:rsidRPr="002138F2" w:rsidRDefault="002F3CBA" w:rsidP="002F3CBA">
      <w:pPr>
        <w:pStyle w:val="Prrafodelista"/>
        <w:rPr>
          <w:rFonts w:ascii="Palatino Linotype" w:eastAsia="Palatino Linotype" w:hAnsi="Palatino Linotype" w:cs="Palatino Linotype"/>
        </w:rPr>
      </w:pPr>
    </w:p>
    <w:p w14:paraId="7ADDE0D5" w14:textId="77777777" w:rsidR="002F3CBA" w:rsidRPr="002138F2" w:rsidRDefault="002F3CBA" w:rsidP="003260A0">
      <w:pPr>
        <w:spacing w:line="360" w:lineRule="auto"/>
        <w:ind w:left="567" w:right="539"/>
        <w:jc w:val="both"/>
        <w:rPr>
          <w:rFonts w:ascii="Palatino Linotype" w:eastAsia="Palatino Linotype" w:hAnsi="Palatino Linotype" w:cs="Palatino Linotype"/>
          <w:i/>
        </w:rPr>
      </w:pPr>
      <w:r w:rsidRPr="002138F2">
        <w:rPr>
          <w:rFonts w:ascii="Palatino Linotype" w:eastAsia="Palatino Linotype" w:hAnsi="Palatino Linotype" w:cs="Palatino Linotype"/>
          <w:b/>
          <w:i/>
        </w:rPr>
        <w:t>Artículo 33.</w:t>
      </w:r>
      <w:r w:rsidRPr="002138F2">
        <w:rPr>
          <w:rFonts w:ascii="Palatino Linotype" w:eastAsia="Palatino Linotype" w:hAnsi="Palatino Linotype" w:cs="Palatino Linotype"/>
          <w:i/>
        </w:rPr>
        <w:t xml:space="preserve"> Para el despacho, control y evaluación de los asuntos de su competencia, el sistema contará con las unidades administrativas siguientes: </w:t>
      </w:r>
    </w:p>
    <w:p w14:paraId="7ADDE0D6" w14:textId="77777777" w:rsidR="002F3CBA" w:rsidRPr="002138F2" w:rsidRDefault="002F3CBA" w:rsidP="002F3CBA">
      <w:pPr>
        <w:spacing w:line="360" w:lineRule="auto"/>
        <w:ind w:right="49"/>
        <w:jc w:val="both"/>
        <w:rPr>
          <w:rFonts w:ascii="Palatino Linotype" w:eastAsia="Palatino Linotype" w:hAnsi="Palatino Linotype" w:cs="Palatino Linotype"/>
          <w:i/>
        </w:rPr>
      </w:pPr>
    </w:p>
    <w:p w14:paraId="7ADDE0D7" w14:textId="77777777" w:rsidR="002F3CBA" w:rsidRPr="002138F2" w:rsidRDefault="002F3CBA" w:rsidP="002F3CBA">
      <w:pPr>
        <w:spacing w:line="360" w:lineRule="auto"/>
        <w:ind w:left="851" w:right="822" w:hanging="142"/>
        <w:jc w:val="both"/>
        <w:rPr>
          <w:rFonts w:ascii="Palatino Linotype" w:eastAsia="Palatino Linotype" w:hAnsi="Palatino Linotype" w:cs="Palatino Linotype"/>
          <w:b/>
          <w:i/>
        </w:rPr>
      </w:pPr>
      <w:r w:rsidRPr="002138F2">
        <w:rPr>
          <w:rFonts w:ascii="Palatino Linotype" w:eastAsia="Palatino Linotype" w:hAnsi="Palatino Linotype" w:cs="Palatino Linotype"/>
          <w:b/>
          <w:i/>
        </w:rPr>
        <w:t>1. DIRECCIÓN</w:t>
      </w:r>
    </w:p>
    <w:p w14:paraId="7ADDE0D8" w14:textId="77777777" w:rsidR="002F3CBA" w:rsidRPr="002138F2" w:rsidRDefault="002F3CBA" w:rsidP="002F3CBA">
      <w:pPr>
        <w:pStyle w:val="Prrafodelista"/>
        <w:numPr>
          <w:ilvl w:val="0"/>
          <w:numId w:val="9"/>
        </w:numPr>
        <w:spacing w:line="276" w:lineRule="auto"/>
        <w:ind w:left="851" w:right="822" w:hanging="142"/>
        <w:jc w:val="both"/>
        <w:rPr>
          <w:rFonts w:ascii="Palatino Linotype" w:eastAsia="Palatino Linotype" w:hAnsi="Palatino Linotype" w:cs="Palatino Linotype"/>
          <w:b/>
          <w:i/>
        </w:rPr>
      </w:pPr>
      <w:r w:rsidRPr="002138F2">
        <w:rPr>
          <w:rFonts w:ascii="Palatino Linotype" w:eastAsia="Palatino Linotype" w:hAnsi="Palatino Linotype" w:cs="Palatino Linotype"/>
          <w:i/>
        </w:rPr>
        <w:t>SECRETARIA (O) PARTICULAR DE DIRECCIÓN;</w:t>
      </w:r>
    </w:p>
    <w:p w14:paraId="7ADDE0D9" w14:textId="77777777" w:rsidR="002F3CBA" w:rsidRPr="002138F2" w:rsidRDefault="002F3CBA" w:rsidP="002F3CBA">
      <w:pPr>
        <w:pStyle w:val="Prrafodelista"/>
        <w:numPr>
          <w:ilvl w:val="0"/>
          <w:numId w:val="9"/>
        </w:numPr>
        <w:spacing w:line="276" w:lineRule="auto"/>
        <w:ind w:left="851" w:right="822" w:hanging="142"/>
        <w:jc w:val="both"/>
        <w:rPr>
          <w:rFonts w:ascii="Palatino Linotype" w:eastAsia="Palatino Linotype" w:hAnsi="Palatino Linotype" w:cs="Palatino Linotype"/>
          <w:i/>
        </w:rPr>
      </w:pPr>
      <w:r w:rsidRPr="002138F2">
        <w:rPr>
          <w:rFonts w:ascii="Palatino Linotype" w:eastAsia="Palatino Linotype" w:hAnsi="Palatino Linotype" w:cs="Palatino Linotype"/>
          <w:i/>
        </w:rPr>
        <w:t>UNIDAD DE PROCURACION DE FONDOS;</w:t>
      </w:r>
    </w:p>
    <w:p w14:paraId="7ADDE0DA" w14:textId="77777777" w:rsidR="002F3CBA" w:rsidRPr="002138F2" w:rsidRDefault="002F3CBA" w:rsidP="002F3CBA">
      <w:pPr>
        <w:pStyle w:val="Prrafodelista"/>
        <w:numPr>
          <w:ilvl w:val="0"/>
          <w:numId w:val="9"/>
        </w:numPr>
        <w:spacing w:line="276" w:lineRule="auto"/>
        <w:ind w:left="851" w:right="822" w:hanging="142"/>
        <w:jc w:val="both"/>
        <w:rPr>
          <w:rFonts w:ascii="Palatino Linotype" w:eastAsia="Palatino Linotype" w:hAnsi="Palatino Linotype" w:cs="Palatino Linotype"/>
          <w:i/>
          <w:u w:val="single"/>
        </w:rPr>
      </w:pPr>
      <w:r w:rsidRPr="002138F2">
        <w:rPr>
          <w:rFonts w:ascii="Palatino Linotype" w:eastAsia="Palatino Linotype" w:hAnsi="Palatino Linotype" w:cs="Palatino Linotype"/>
          <w:i/>
          <w:u w:val="single"/>
        </w:rPr>
        <w:t>UNIDAD DE TRANSPARENCIA</w:t>
      </w:r>
    </w:p>
    <w:p w14:paraId="7ADDE0DB" w14:textId="77777777" w:rsidR="002F3CBA" w:rsidRPr="002138F2" w:rsidRDefault="00175BD2" w:rsidP="002F3CBA">
      <w:pPr>
        <w:pStyle w:val="Prrafodelista"/>
        <w:numPr>
          <w:ilvl w:val="0"/>
          <w:numId w:val="9"/>
        </w:numPr>
        <w:spacing w:line="276" w:lineRule="auto"/>
        <w:ind w:left="851" w:right="822" w:hanging="142"/>
        <w:jc w:val="both"/>
        <w:rPr>
          <w:rFonts w:ascii="Palatino Linotype" w:eastAsia="Palatino Linotype" w:hAnsi="Palatino Linotype" w:cs="Palatino Linotype"/>
          <w:i/>
        </w:rPr>
      </w:pPr>
      <w:r w:rsidRPr="002138F2">
        <w:rPr>
          <w:rFonts w:ascii="Palatino Linotype" w:eastAsia="Palatino Linotype" w:hAnsi="Palatino Linotype" w:cs="Palatino Linotype"/>
          <w:i/>
        </w:rPr>
        <w:t>UNIDAD DE INFROMACION,</w:t>
      </w:r>
      <w:r w:rsidR="002F3CBA" w:rsidRPr="002138F2">
        <w:rPr>
          <w:rFonts w:ascii="Palatino Linotype" w:eastAsia="Palatino Linotype" w:hAnsi="Palatino Linotype" w:cs="Palatino Linotype"/>
          <w:i/>
        </w:rPr>
        <w:t xml:space="preserve"> PLANEACION, PROGRAMACION Y EVALUACIÓN;</w:t>
      </w:r>
    </w:p>
    <w:p w14:paraId="7ADDE0DC" w14:textId="77777777" w:rsidR="002F3CBA" w:rsidRPr="002138F2" w:rsidRDefault="002F3CBA" w:rsidP="002F3CBA">
      <w:pPr>
        <w:pStyle w:val="Prrafodelista"/>
        <w:numPr>
          <w:ilvl w:val="0"/>
          <w:numId w:val="9"/>
        </w:numPr>
        <w:spacing w:line="276" w:lineRule="auto"/>
        <w:ind w:left="851" w:right="822" w:hanging="142"/>
        <w:jc w:val="both"/>
        <w:rPr>
          <w:rFonts w:ascii="Palatino Linotype" w:eastAsia="Palatino Linotype" w:hAnsi="Palatino Linotype" w:cs="Palatino Linotype"/>
          <w:i/>
        </w:rPr>
      </w:pPr>
      <w:r w:rsidRPr="002138F2">
        <w:rPr>
          <w:rFonts w:ascii="Palatino Linotype" w:eastAsia="Palatino Linotype" w:hAnsi="Palatino Linotype" w:cs="Palatino Linotype"/>
          <w:i/>
        </w:rPr>
        <w:t>COMUNICACIPON;</w:t>
      </w:r>
    </w:p>
    <w:p w14:paraId="7ADDE0DD" w14:textId="77777777" w:rsidR="002F3CBA" w:rsidRPr="002138F2" w:rsidRDefault="002F3CBA" w:rsidP="002F3CBA">
      <w:pPr>
        <w:pStyle w:val="Prrafodelista"/>
        <w:numPr>
          <w:ilvl w:val="0"/>
          <w:numId w:val="9"/>
        </w:numPr>
        <w:spacing w:line="276" w:lineRule="auto"/>
        <w:ind w:left="851" w:right="822" w:hanging="142"/>
        <w:jc w:val="both"/>
        <w:rPr>
          <w:rFonts w:ascii="Palatino Linotype" w:eastAsia="Palatino Linotype" w:hAnsi="Palatino Linotype" w:cs="Palatino Linotype"/>
          <w:i/>
        </w:rPr>
      </w:pPr>
      <w:r w:rsidRPr="002138F2">
        <w:rPr>
          <w:rFonts w:ascii="Palatino Linotype" w:eastAsia="Palatino Linotype" w:hAnsi="Palatino Linotype" w:cs="Palatino Linotype"/>
          <w:i/>
        </w:rPr>
        <w:t xml:space="preserve">PATRIMONIO; </w:t>
      </w:r>
    </w:p>
    <w:p w14:paraId="7ADDE0DE" w14:textId="77777777" w:rsidR="002F3CBA" w:rsidRPr="002138F2" w:rsidRDefault="002F3CBA" w:rsidP="002F3CBA">
      <w:pPr>
        <w:pStyle w:val="Prrafodelista"/>
        <w:numPr>
          <w:ilvl w:val="0"/>
          <w:numId w:val="9"/>
        </w:numPr>
        <w:spacing w:line="276" w:lineRule="auto"/>
        <w:ind w:left="851" w:right="822" w:hanging="142"/>
        <w:jc w:val="both"/>
        <w:rPr>
          <w:rFonts w:ascii="Palatino Linotype" w:eastAsia="Palatino Linotype" w:hAnsi="Palatino Linotype" w:cs="Palatino Linotype"/>
          <w:i/>
        </w:rPr>
      </w:pPr>
      <w:r w:rsidRPr="002138F2">
        <w:rPr>
          <w:rFonts w:ascii="Palatino Linotype" w:eastAsia="Palatino Linotype" w:hAnsi="Palatino Linotype" w:cs="Palatino Linotype"/>
          <w:i/>
        </w:rPr>
        <w:t xml:space="preserve">ARCHIVO </w:t>
      </w:r>
    </w:p>
    <w:p w14:paraId="7ADDE0DF" w14:textId="77777777" w:rsidR="005609B0" w:rsidRPr="002138F2" w:rsidRDefault="005609B0" w:rsidP="005609B0">
      <w:pPr>
        <w:spacing w:line="276" w:lineRule="auto"/>
        <w:ind w:left="709" w:right="822"/>
        <w:jc w:val="both"/>
        <w:rPr>
          <w:rFonts w:ascii="Palatino Linotype" w:eastAsia="Palatino Linotype" w:hAnsi="Palatino Linotype" w:cs="Palatino Linotype"/>
          <w:i/>
        </w:rPr>
      </w:pPr>
    </w:p>
    <w:p w14:paraId="7ADDE0E0" w14:textId="77777777" w:rsidR="005609B0" w:rsidRPr="002138F2" w:rsidRDefault="005609B0" w:rsidP="003E4F7C">
      <w:pPr>
        <w:spacing w:line="276" w:lineRule="auto"/>
        <w:ind w:left="284" w:right="680"/>
        <w:jc w:val="both"/>
        <w:rPr>
          <w:rFonts w:ascii="Palatino Linotype" w:eastAsia="Palatino Linotype" w:hAnsi="Palatino Linotype" w:cs="Palatino Linotype"/>
          <w:b/>
          <w:i/>
        </w:rPr>
      </w:pPr>
      <w:r w:rsidRPr="002138F2">
        <w:rPr>
          <w:rFonts w:ascii="Palatino Linotype" w:eastAsia="Palatino Linotype" w:hAnsi="Palatino Linotype" w:cs="Palatino Linotype"/>
          <w:b/>
          <w:i/>
        </w:rPr>
        <w:t>ACUERDO MEDIANTE EL CUAL EL PLENO DEL INSTITUTO DE TRANSPARENCIA, ACCESO A LA INFORMACIÓN PÚBLICA Y PROTECCIÓN DE DATOS PERSONALES DEL ESTADO DE MÉXICO Y MUNICIPIOS APRUEBA LOS LINEAMIENTOS PARA LA INSTALACIÓN Y FUNCIONAMIENTO DE LOS COMITÉS DE TRANSPARENCIA DE LOS SUJETOS OBLIGADOS</w:t>
      </w:r>
    </w:p>
    <w:p w14:paraId="7ADDE0E1" w14:textId="77777777" w:rsidR="00A847B5" w:rsidRPr="002138F2" w:rsidRDefault="00A847B5" w:rsidP="003E4F7C">
      <w:pPr>
        <w:spacing w:line="360" w:lineRule="auto"/>
        <w:ind w:left="284" w:right="680"/>
        <w:jc w:val="both"/>
        <w:rPr>
          <w:rFonts w:ascii="Palatino Linotype" w:eastAsia="Palatino Linotype" w:hAnsi="Palatino Linotype" w:cs="Palatino Linotype"/>
          <w:i/>
        </w:rPr>
      </w:pPr>
    </w:p>
    <w:p w14:paraId="7ADDE0E2" w14:textId="77777777" w:rsidR="005609B0" w:rsidRPr="002138F2" w:rsidRDefault="005609B0" w:rsidP="003E4F7C">
      <w:pPr>
        <w:spacing w:line="360" w:lineRule="auto"/>
        <w:ind w:left="284" w:right="680"/>
        <w:jc w:val="both"/>
        <w:rPr>
          <w:rFonts w:ascii="Palatino Linotype" w:eastAsia="Palatino Linotype" w:hAnsi="Palatino Linotype" w:cs="Palatino Linotype"/>
          <w:b/>
          <w:i/>
        </w:rPr>
      </w:pPr>
      <w:r w:rsidRPr="002138F2">
        <w:rPr>
          <w:rFonts w:ascii="Palatino Linotype" w:eastAsia="Palatino Linotype" w:hAnsi="Palatino Linotype" w:cs="Palatino Linotype"/>
          <w:b/>
          <w:i/>
        </w:rPr>
        <w:t>CAPÍTULO III</w:t>
      </w:r>
    </w:p>
    <w:p w14:paraId="7ADDE0E3" w14:textId="77777777" w:rsidR="005609B0" w:rsidRPr="002138F2" w:rsidRDefault="005609B0" w:rsidP="003E4F7C">
      <w:pPr>
        <w:spacing w:line="360" w:lineRule="auto"/>
        <w:ind w:left="284" w:right="680"/>
        <w:jc w:val="both"/>
        <w:rPr>
          <w:rFonts w:ascii="Palatino Linotype" w:eastAsia="Palatino Linotype" w:hAnsi="Palatino Linotype" w:cs="Palatino Linotype"/>
          <w:b/>
          <w:i/>
        </w:rPr>
      </w:pPr>
      <w:r w:rsidRPr="002138F2">
        <w:rPr>
          <w:rFonts w:ascii="Palatino Linotype" w:eastAsia="Palatino Linotype" w:hAnsi="Palatino Linotype" w:cs="Palatino Linotype"/>
          <w:b/>
          <w:i/>
        </w:rPr>
        <w:t>DE LA INTEGRACIÓN DE LOS COMITÉS DE TRANSPARENCIA</w:t>
      </w:r>
    </w:p>
    <w:p w14:paraId="7ADDE0E4" w14:textId="77777777" w:rsidR="005609B0" w:rsidRPr="002138F2" w:rsidRDefault="005609B0" w:rsidP="003E4F7C">
      <w:pPr>
        <w:spacing w:line="360" w:lineRule="auto"/>
        <w:ind w:left="284" w:right="680"/>
        <w:jc w:val="both"/>
        <w:rPr>
          <w:rFonts w:ascii="Palatino Linotype" w:eastAsia="Palatino Linotype" w:hAnsi="Palatino Linotype" w:cs="Palatino Linotype"/>
          <w:b/>
          <w:i/>
        </w:rPr>
      </w:pPr>
    </w:p>
    <w:p w14:paraId="7ADDE0E5"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r w:rsidRPr="002138F2">
        <w:rPr>
          <w:rFonts w:ascii="Palatino Linotype" w:eastAsia="Palatino Linotype" w:hAnsi="Palatino Linotype" w:cs="Palatino Linotype"/>
          <w:b/>
          <w:i/>
        </w:rPr>
        <w:lastRenderedPageBreak/>
        <w:t>Sexto</w:t>
      </w:r>
      <w:r w:rsidRPr="002138F2">
        <w:rPr>
          <w:rFonts w:ascii="Palatino Linotype" w:eastAsia="Palatino Linotype" w:hAnsi="Palatino Linotype" w:cs="Palatino Linotype"/>
          <w:i/>
        </w:rPr>
        <w:t>. Cada Sujeto Obligado establecerá un Comité de Transparencia, colegiado e integrado por lo menos por tres miembros, sin restricción de sus integrantes, el cual deberá de ser siempre un número impar y será la autoridad máxima al interior del Sujeto Obligado en materia del derecho de acceso a la información y en la protección de datos personales.</w:t>
      </w:r>
    </w:p>
    <w:p w14:paraId="7ADDE0E6"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p>
    <w:p w14:paraId="7ADDE0E7"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r w:rsidRPr="002138F2">
        <w:rPr>
          <w:rFonts w:ascii="Palatino Linotype" w:eastAsia="Palatino Linotype" w:hAnsi="Palatino Linotype" w:cs="Palatino Linotype"/>
          <w:i/>
        </w:rPr>
        <w:t xml:space="preserve">Cada integrante designado deberá firmar el acta correspondiente o documentación de la materia, y participar en las respectivas sesiones. </w:t>
      </w:r>
    </w:p>
    <w:p w14:paraId="7ADDE0E8"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p>
    <w:p w14:paraId="7ADDE0E9"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r w:rsidRPr="002138F2">
        <w:rPr>
          <w:rFonts w:ascii="Palatino Linotype" w:eastAsia="Palatino Linotype" w:hAnsi="Palatino Linotype" w:cs="Palatino Linotype"/>
          <w:b/>
          <w:i/>
        </w:rPr>
        <w:t xml:space="preserve">Séptimo. </w:t>
      </w:r>
      <w:r w:rsidRPr="002138F2">
        <w:rPr>
          <w:rFonts w:ascii="Palatino Linotype" w:eastAsia="Palatino Linotype" w:hAnsi="Palatino Linotype" w:cs="Palatino Linotype"/>
          <w:i/>
        </w:rPr>
        <w:t xml:space="preserve">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 quien velará por la garantía de los derechos tutelados por el </w:t>
      </w:r>
      <w:proofErr w:type="spellStart"/>
      <w:r w:rsidRPr="002138F2">
        <w:rPr>
          <w:rFonts w:ascii="Palatino Linotype" w:eastAsia="Palatino Linotype" w:hAnsi="Palatino Linotype" w:cs="Palatino Linotype"/>
          <w:i/>
        </w:rPr>
        <w:t>Infoem</w:t>
      </w:r>
      <w:proofErr w:type="spellEnd"/>
      <w:r w:rsidRPr="002138F2">
        <w:rPr>
          <w:rFonts w:ascii="Palatino Linotype" w:eastAsia="Palatino Linotype" w:hAnsi="Palatino Linotype" w:cs="Palatino Linotype"/>
          <w:i/>
        </w:rPr>
        <w:t>.</w:t>
      </w:r>
    </w:p>
    <w:p w14:paraId="7ADDE0EA"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p>
    <w:p w14:paraId="7ADDE0EB"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r w:rsidRPr="002138F2">
        <w:rPr>
          <w:rFonts w:ascii="Palatino Linotype" w:eastAsia="Palatino Linotype" w:hAnsi="Palatino Linotype" w:cs="Palatino Linotype"/>
          <w:i/>
        </w:rPr>
        <w:t>Dentro de los Comités de Transparencia de los Sujetos Obligados, no podrá reunirse el cargo de Titular de la Unidad de Transparencia entre dos o más Sujetos Obligados diversos, prevaleciendo los principios rectores previstos en los presentes criterios y en la Ley de Transparencia Local en sus decisiones, atribuciones y facultades desarrolladas en materia de transparencia, acceso a la información y protección de datos personales.</w:t>
      </w:r>
    </w:p>
    <w:p w14:paraId="7ADDE0EC"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p>
    <w:p w14:paraId="7ADDE0ED"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r w:rsidRPr="002138F2">
        <w:rPr>
          <w:rFonts w:ascii="Palatino Linotype" w:eastAsia="Palatino Linotype" w:hAnsi="Palatino Linotype" w:cs="Palatino Linotype"/>
          <w:i/>
        </w:rPr>
        <w:lastRenderedPageBreak/>
        <w:t>Los miembros propietarios de los Comités de Transparencia contarán con los suplentes designados, de conformidad con la normatividad interna de los respectivos Sujetos Obligados, y deberán corresponder a personas que ocupen cargos de la jerarquía inmediata inferior a la de dichos propietarios. Las personas suplentes designadas tendrán voz y voto, y firmarán las actas de las sesiones a las que asistan en esa calidad.</w:t>
      </w:r>
    </w:p>
    <w:p w14:paraId="7ADDE0EE" w14:textId="77777777" w:rsidR="005609B0" w:rsidRPr="002138F2" w:rsidRDefault="005609B0" w:rsidP="003E4F7C">
      <w:pPr>
        <w:spacing w:line="360" w:lineRule="auto"/>
        <w:ind w:left="284" w:right="680"/>
        <w:jc w:val="both"/>
        <w:rPr>
          <w:rFonts w:ascii="Palatino Linotype" w:eastAsia="Palatino Linotype" w:hAnsi="Palatino Linotype" w:cs="Palatino Linotype"/>
          <w:b/>
          <w:i/>
        </w:rPr>
      </w:pPr>
    </w:p>
    <w:p w14:paraId="7ADDE0EF"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r w:rsidRPr="002138F2">
        <w:rPr>
          <w:rFonts w:ascii="Palatino Linotype" w:eastAsia="Palatino Linotype" w:hAnsi="Palatino Linotype" w:cs="Palatino Linotype"/>
          <w:b/>
          <w:i/>
        </w:rPr>
        <w:t xml:space="preserve">Octavo. </w:t>
      </w:r>
      <w:r w:rsidRPr="002138F2">
        <w:rPr>
          <w:rFonts w:ascii="Palatino Linotype" w:eastAsia="Palatino Linotype" w:hAnsi="Palatino Linotype" w:cs="Palatino Linotype"/>
          <w:i/>
        </w:rPr>
        <w:t xml:space="preserve">De conformidad con el artículo 46 de la Ley de Transparencia Local, los Sujetos Obligados integrarán sus Comités de Transparencia de la siguiente forma: </w:t>
      </w:r>
    </w:p>
    <w:p w14:paraId="7ADDE0F0"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p>
    <w:p w14:paraId="7ADDE0F1" w14:textId="77777777" w:rsidR="005609B0" w:rsidRPr="002138F2" w:rsidRDefault="005609B0" w:rsidP="003E4F7C">
      <w:pPr>
        <w:numPr>
          <w:ilvl w:val="0"/>
          <w:numId w:val="11"/>
        </w:numPr>
        <w:spacing w:line="360" w:lineRule="auto"/>
        <w:ind w:left="284" w:right="680" w:firstLine="0"/>
        <w:jc w:val="both"/>
        <w:rPr>
          <w:rFonts w:ascii="Palatino Linotype" w:eastAsia="Palatino Linotype" w:hAnsi="Palatino Linotype" w:cs="Palatino Linotype"/>
          <w:i/>
        </w:rPr>
      </w:pPr>
      <w:r w:rsidRPr="002138F2">
        <w:rPr>
          <w:rFonts w:ascii="Palatino Linotype" w:eastAsia="Palatino Linotype" w:hAnsi="Palatino Linotype" w:cs="Palatino Linotype"/>
          <w:i/>
        </w:rPr>
        <w:t>El Titular de la Unidad de Transparencia;</w:t>
      </w:r>
    </w:p>
    <w:p w14:paraId="7ADDE0F2" w14:textId="77777777" w:rsidR="005609B0" w:rsidRPr="002138F2" w:rsidRDefault="005609B0" w:rsidP="003E4F7C">
      <w:pPr>
        <w:numPr>
          <w:ilvl w:val="0"/>
          <w:numId w:val="11"/>
        </w:numPr>
        <w:spacing w:line="360" w:lineRule="auto"/>
        <w:ind w:left="284" w:right="680" w:firstLine="0"/>
        <w:jc w:val="both"/>
        <w:rPr>
          <w:rFonts w:ascii="Palatino Linotype" w:eastAsia="Palatino Linotype" w:hAnsi="Palatino Linotype" w:cs="Palatino Linotype"/>
          <w:i/>
        </w:rPr>
      </w:pPr>
      <w:r w:rsidRPr="002138F2">
        <w:rPr>
          <w:rFonts w:ascii="Palatino Linotype" w:eastAsia="Palatino Linotype" w:hAnsi="Palatino Linotype" w:cs="Palatino Linotype"/>
          <w:i/>
        </w:rPr>
        <w:t>El responsable del área coordinadora de archivos o equivalente; y</w:t>
      </w:r>
    </w:p>
    <w:p w14:paraId="7ADDE0F3" w14:textId="77777777" w:rsidR="005609B0" w:rsidRPr="002138F2" w:rsidRDefault="005609B0" w:rsidP="003E4F7C">
      <w:pPr>
        <w:numPr>
          <w:ilvl w:val="0"/>
          <w:numId w:val="11"/>
        </w:numPr>
        <w:spacing w:line="360" w:lineRule="auto"/>
        <w:ind w:left="284" w:right="680" w:firstLine="0"/>
        <w:jc w:val="both"/>
        <w:rPr>
          <w:rFonts w:ascii="Palatino Linotype" w:eastAsia="Palatino Linotype" w:hAnsi="Palatino Linotype" w:cs="Palatino Linotype"/>
          <w:i/>
        </w:rPr>
      </w:pPr>
      <w:r w:rsidRPr="002138F2">
        <w:rPr>
          <w:rFonts w:ascii="Palatino Linotype" w:eastAsia="Palatino Linotype" w:hAnsi="Palatino Linotype" w:cs="Palatino Linotype"/>
          <w:i/>
        </w:rPr>
        <w:t>El Titular del Órgano de Control Interno o equivalente.</w:t>
      </w:r>
    </w:p>
    <w:p w14:paraId="7ADDE0F4" w14:textId="77777777" w:rsidR="005609B0" w:rsidRPr="002138F2" w:rsidRDefault="005609B0" w:rsidP="003E4F7C">
      <w:pPr>
        <w:spacing w:line="360" w:lineRule="auto"/>
        <w:ind w:left="284" w:right="680"/>
        <w:jc w:val="both"/>
        <w:rPr>
          <w:rFonts w:ascii="Palatino Linotype" w:eastAsia="Palatino Linotype" w:hAnsi="Palatino Linotype" w:cs="Palatino Linotype"/>
          <w:b/>
          <w:i/>
        </w:rPr>
      </w:pPr>
    </w:p>
    <w:p w14:paraId="7ADDE0F5"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r w:rsidRPr="002138F2">
        <w:rPr>
          <w:rFonts w:ascii="Palatino Linotype" w:eastAsia="Palatino Linotype" w:hAnsi="Palatino Linotype" w:cs="Palatino Linotype"/>
          <w:i/>
        </w:rPr>
        <w:t>También estará integrado por el servidor público encargado de la protección de los datos personales cuando sesione para cuestiones relacionadas con esta materia, siendo el encargado quien realizará las actividades de tratamiento de los datos personales sin ostentar poder alguno de decisión sobre el alcance y contenido del mismo, así como limitar sus actuaciones a los términos fijados por el responsable.</w:t>
      </w:r>
    </w:p>
    <w:p w14:paraId="7ADDE0F6" w14:textId="77777777" w:rsidR="005609B0" w:rsidRPr="002138F2" w:rsidRDefault="005609B0" w:rsidP="003E4F7C">
      <w:pPr>
        <w:spacing w:line="360" w:lineRule="auto"/>
        <w:ind w:left="284" w:right="680"/>
        <w:jc w:val="both"/>
        <w:rPr>
          <w:rFonts w:ascii="Palatino Linotype" w:eastAsia="Palatino Linotype" w:hAnsi="Palatino Linotype" w:cs="Palatino Linotype"/>
          <w:b/>
          <w:i/>
        </w:rPr>
      </w:pPr>
    </w:p>
    <w:p w14:paraId="7ADDE0F7"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r w:rsidRPr="002138F2">
        <w:rPr>
          <w:rFonts w:ascii="Palatino Linotype" w:eastAsia="Palatino Linotype" w:hAnsi="Palatino Linotype" w:cs="Palatino Linotype"/>
          <w:i/>
        </w:rPr>
        <w:t xml:space="preserve">El Comité de Transparencia de los Sujetos Obligados, se deberá constituir al menos por tres personas, de conformidad con su normatividad interna, y en el ámbito de sus </w:t>
      </w:r>
      <w:r w:rsidRPr="002138F2">
        <w:rPr>
          <w:rFonts w:ascii="Palatino Linotype" w:eastAsia="Palatino Linotype" w:hAnsi="Palatino Linotype" w:cs="Palatino Linotype"/>
          <w:i/>
        </w:rPr>
        <w:lastRenderedPageBreak/>
        <w:t xml:space="preserve">posibilidades, por lo que, de manera enunciativa más no limitativa, podrán considerar en dicha integración, las figuras siguientes: </w:t>
      </w:r>
    </w:p>
    <w:p w14:paraId="7ADDE0F8"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p>
    <w:p w14:paraId="7ADDE0F9" w14:textId="77777777" w:rsidR="005609B0" w:rsidRPr="002138F2" w:rsidRDefault="005609B0" w:rsidP="003E4F7C">
      <w:pPr>
        <w:numPr>
          <w:ilvl w:val="0"/>
          <w:numId w:val="12"/>
        </w:numPr>
        <w:spacing w:line="360" w:lineRule="auto"/>
        <w:ind w:left="284" w:right="680" w:firstLine="0"/>
        <w:jc w:val="both"/>
        <w:rPr>
          <w:rFonts w:ascii="Palatino Linotype" w:eastAsia="Palatino Linotype" w:hAnsi="Palatino Linotype" w:cs="Palatino Linotype"/>
          <w:i/>
        </w:rPr>
      </w:pPr>
      <w:r w:rsidRPr="002138F2">
        <w:rPr>
          <w:rFonts w:ascii="Palatino Linotype" w:eastAsia="Palatino Linotype" w:hAnsi="Palatino Linotype" w:cs="Palatino Linotype"/>
          <w:i/>
        </w:rPr>
        <w:t xml:space="preserve">Presidente; </w:t>
      </w:r>
    </w:p>
    <w:p w14:paraId="7ADDE0FA" w14:textId="77777777" w:rsidR="005609B0" w:rsidRPr="002138F2" w:rsidRDefault="005609B0" w:rsidP="003E4F7C">
      <w:pPr>
        <w:numPr>
          <w:ilvl w:val="0"/>
          <w:numId w:val="12"/>
        </w:numPr>
        <w:spacing w:line="360" w:lineRule="auto"/>
        <w:ind w:left="284" w:right="680" w:firstLine="0"/>
        <w:jc w:val="both"/>
        <w:rPr>
          <w:rFonts w:ascii="Palatino Linotype" w:eastAsia="Palatino Linotype" w:hAnsi="Palatino Linotype" w:cs="Palatino Linotype"/>
          <w:i/>
        </w:rPr>
      </w:pPr>
      <w:r w:rsidRPr="002138F2">
        <w:rPr>
          <w:rFonts w:ascii="Palatino Linotype" w:eastAsia="Palatino Linotype" w:hAnsi="Palatino Linotype" w:cs="Palatino Linotype"/>
          <w:i/>
        </w:rPr>
        <w:t xml:space="preserve">Secretario Técnico; y </w:t>
      </w:r>
    </w:p>
    <w:p w14:paraId="7ADDE0FB" w14:textId="77777777" w:rsidR="005609B0" w:rsidRPr="002138F2" w:rsidRDefault="005609B0" w:rsidP="003E4F7C">
      <w:pPr>
        <w:numPr>
          <w:ilvl w:val="0"/>
          <w:numId w:val="12"/>
        </w:numPr>
        <w:spacing w:line="360" w:lineRule="auto"/>
        <w:ind w:left="284" w:right="680" w:firstLine="0"/>
        <w:jc w:val="both"/>
        <w:rPr>
          <w:rFonts w:ascii="Palatino Linotype" w:eastAsia="Palatino Linotype" w:hAnsi="Palatino Linotype" w:cs="Palatino Linotype"/>
          <w:b/>
          <w:i/>
        </w:rPr>
      </w:pPr>
      <w:r w:rsidRPr="002138F2">
        <w:rPr>
          <w:rFonts w:ascii="Palatino Linotype" w:eastAsia="Palatino Linotype" w:hAnsi="Palatino Linotype" w:cs="Palatino Linotype"/>
          <w:i/>
        </w:rPr>
        <w:t xml:space="preserve">Vocal. </w:t>
      </w:r>
    </w:p>
    <w:p w14:paraId="7ADDE0FC"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p>
    <w:p w14:paraId="7ADDE0FD" w14:textId="77777777" w:rsidR="005609B0" w:rsidRPr="002138F2" w:rsidRDefault="005609B0" w:rsidP="003E4F7C">
      <w:pPr>
        <w:spacing w:line="360" w:lineRule="auto"/>
        <w:ind w:left="284" w:right="680"/>
        <w:jc w:val="both"/>
        <w:rPr>
          <w:rFonts w:ascii="Palatino Linotype" w:eastAsia="Palatino Linotype" w:hAnsi="Palatino Linotype" w:cs="Palatino Linotype"/>
          <w:b/>
          <w:i/>
        </w:rPr>
      </w:pPr>
      <w:r w:rsidRPr="002138F2">
        <w:rPr>
          <w:rFonts w:ascii="Palatino Linotype" w:eastAsia="Palatino Linotype" w:hAnsi="Palatino Linotype" w:cs="Palatino Linotype"/>
          <w:i/>
        </w:rPr>
        <w:t>Los integrantes del Comité deberán designar a su respectivo suplente, quienes deberán ser las personas que ocupen cargos de la jerarquía inmediata inferior.</w:t>
      </w:r>
    </w:p>
    <w:p w14:paraId="7ADDE0FE" w14:textId="77777777" w:rsidR="005609B0" w:rsidRPr="002138F2" w:rsidRDefault="005609B0" w:rsidP="003E4F7C">
      <w:pPr>
        <w:spacing w:line="360" w:lineRule="auto"/>
        <w:ind w:left="284" w:right="680"/>
        <w:jc w:val="both"/>
        <w:rPr>
          <w:rFonts w:ascii="Palatino Linotype" w:eastAsia="Palatino Linotype" w:hAnsi="Palatino Linotype" w:cs="Palatino Linotype"/>
          <w:b/>
          <w:i/>
        </w:rPr>
      </w:pPr>
    </w:p>
    <w:p w14:paraId="7ADDE0FF"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r w:rsidRPr="002138F2">
        <w:rPr>
          <w:rFonts w:ascii="Palatino Linotype" w:eastAsia="Palatino Linotype" w:hAnsi="Palatino Linotype" w:cs="Palatino Linotype"/>
          <w:b/>
          <w:i/>
        </w:rPr>
        <w:t xml:space="preserve">Noveno. </w:t>
      </w:r>
      <w:r w:rsidRPr="002138F2">
        <w:rPr>
          <w:rFonts w:ascii="Palatino Linotype" w:eastAsia="Palatino Linotype" w:hAnsi="Palatino Linotype" w:cs="Palatino Linotype"/>
          <w:i/>
        </w:rPr>
        <w:t>Los integrantes del Comité estarán en funciones por el tiempo que duren en su encargo y una vez que éste concluya, serán sustituidos automáticamente por la persona designada en el referido cargo.</w:t>
      </w:r>
    </w:p>
    <w:p w14:paraId="7ADDE100"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p>
    <w:p w14:paraId="7ADDE101" w14:textId="77777777" w:rsidR="005609B0" w:rsidRPr="002138F2" w:rsidRDefault="005609B0" w:rsidP="003E4F7C">
      <w:pPr>
        <w:spacing w:line="360" w:lineRule="auto"/>
        <w:ind w:left="284" w:right="680"/>
        <w:jc w:val="both"/>
        <w:rPr>
          <w:rFonts w:ascii="Palatino Linotype" w:eastAsia="Palatino Linotype" w:hAnsi="Palatino Linotype" w:cs="Palatino Linotype"/>
          <w:b/>
          <w:i/>
        </w:rPr>
      </w:pPr>
    </w:p>
    <w:p w14:paraId="7ADDE102" w14:textId="77777777" w:rsidR="005609B0" w:rsidRPr="002138F2" w:rsidRDefault="005609B0" w:rsidP="003E4F7C">
      <w:pPr>
        <w:spacing w:line="360" w:lineRule="auto"/>
        <w:ind w:left="284" w:right="680"/>
        <w:jc w:val="both"/>
        <w:rPr>
          <w:rFonts w:ascii="Palatino Linotype" w:eastAsia="Palatino Linotype" w:hAnsi="Palatino Linotype" w:cs="Palatino Linotype"/>
          <w:b/>
          <w:i/>
        </w:rPr>
      </w:pPr>
      <w:r w:rsidRPr="002138F2">
        <w:rPr>
          <w:rFonts w:ascii="Palatino Linotype" w:eastAsia="Palatino Linotype" w:hAnsi="Palatino Linotype" w:cs="Palatino Linotype"/>
          <w:b/>
          <w:i/>
        </w:rPr>
        <w:t>CAPÍTULO V</w:t>
      </w:r>
    </w:p>
    <w:p w14:paraId="7ADDE103" w14:textId="77777777" w:rsidR="005609B0" w:rsidRPr="002138F2" w:rsidRDefault="005609B0" w:rsidP="003E4F7C">
      <w:pPr>
        <w:spacing w:line="360" w:lineRule="auto"/>
        <w:ind w:left="284" w:right="680"/>
        <w:jc w:val="both"/>
        <w:rPr>
          <w:rFonts w:ascii="Palatino Linotype" w:eastAsia="Palatino Linotype" w:hAnsi="Palatino Linotype" w:cs="Palatino Linotype"/>
          <w:b/>
          <w:i/>
        </w:rPr>
      </w:pPr>
      <w:r w:rsidRPr="002138F2">
        <w:rPr>
          <w:rFonts w:ascii="Palatino Linotype" w:eastAsia="Palatino Linotype" w:hAnsi="Palatino Linotype" w:cs="Palatino Linotype"/>
          <w:b/>
          <w:i/>
        </w:rPr>
        <w:t>DEL FUNCIONAMIENTO DE LOS COMITÉS DE TRANSPARENCIA Y SUS INTEGRANTES</w:t>
      </w:r>
    </w:p>
    <w:p w14:paraId="7ADDE104" w14:textId="77777777" w:rsidR="005609B0" w:rsidRPr="002138F2" w:rsidRDefault="005609B0" w:rsidP="003E4F7C">
      <w:pPr>
        <w:spacing w:line="360" w:lineRule="auto"/>
        <w:ind w:left="284" w:right="680"/>
        <w:jc w:val="both"/>
        <w:rPr>
          <w:rFonts w:ascii="Palatino Linotype" w:eastAsia="Palatino Linotype" w:hAnsi="Palatino Linotype" w:cs="Palatino Linotype"/>
          <w:b/>
          <w:i/>
        </w:rPr>
      </w:pPr>
    </w:p>
    <w:p w14:paraId="7ADDE105"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r w:rsidRPr="002138F2">
        <w:rPr>
          <w:rFonts w:ascii="Palatino Linotype" w:eastAsia="Palatino Linotype" w:hAnsi="Palatino Linotype" w:cs="Palatino Linotype"/>
          <w:b/>
          <w:i/>
        </w:rPr>
        <w:t>Décimo sexto.</w:t>
      </w:r>
      <w:r w:rsidRPr="002138F2">
        <w:rPr>
          <w:rFonts w:ascii="Palatino Linotype" w:eastAsia="Palatino Linotype" w:hAnsi="Palatino Linotype" w:cs="Palatino Linotype"/>
          <w:i/>
        </w:rPr>
        <w:t xml:space="preserve"> El Comité de Transparencia, será la autoridad máxima al interior del Sujeto Obligado en materia del Derecho de Acceso a la Información y Protección de Datos Personales, así como sesionará de manera ordinaria y extraordinaria las veces que considere necesarias de conformidad con su normativa interna aprobada.</w:t>
      </w:r>
    </w:p>
    <w:p w14:paraId="7ADDE106"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p>
    <w:p w14:paraId="7ADDE107"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r w:rsidRPr="002138F2">
        <w:rPr>
          <w:rFonts w:ascii="Palatino Linotype" w:eastAsia="Palatino Linotype" w:hAnsi="Palatino Linotype" w:cs="Palatino Linotype"/>
          <w:b/>
          <w:i/>
        </w:rPr>
        <w:t>Décimo séptimo</w:t>
      </w:r>
      <w:r w:rsidRPr="002138F2">
        <w:rPr>
          <w:rFonts w:ascii="Palatino Linotype" w:eastAsia="Palatino Linotype" w:hAnsi="Palatino Linotype" w:cs="Palatino Linotype"/>
          <w:i/>
        </w:rPr>
        <w:t>. En el caso de que no exista quorum, la sesión se pospondrá y se convocará para tal efecto al día hábil siguiente.  El hecho se asentará en el acta de la siguiente sesión que se celebre.</w:t>
      </w:r>
    </w:p>
    <w:p w14:paraId="7ADDE108"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p>
    <w:p w14:paraId="7ADDE109"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r w:rsidRPr="002138F2">
        <w:rPr>
          <w:rFonts w:ascii="Palatino Linotype" w:eastAsia="Palatino Linotype" w:hAnsi="Palatino Linotype" w:cs="Palatino Linotype"/>
          <w:b/>
          <w:i/>
        </w:rPr>
        <w:t>Décimo octavo.</w:t>
      </w:r>
      <w:r w:rsidRPr="002138F2">
        <w:rPr>
          <w:rFonts w:ascii="Palatino Linotype" w:eastAsia="Palatino Linotype" w:hAnsi="Palatino Linotype" w:cs="Palatino Linotype"/>
          <w:i/>
        </w:rPr>
        <w:t xml:space="preserve"> Las decisiones del Comité de Transparencia se adoptarán por mayoría de votos de sus integrantes presentes en la sesión. En caso de que exista empate el </w:t>
      </w:r>
      <w:proofErr w:type="gramStart"/>
      <w:r w:rsidRPr="002138F2">
        <w:rPr>
          <w:rFonts w:ascii="Palatino Linotype" w:eastAsia="Palatino Linotype" w:hAnsi="Palatino Linotype" w:cs="Palatino Linotype"/>
          <w:i/>
        </w:rPr>
        <w:t>Presidente</w:t>
      </w:r>
      <w:proofErr w:type="gramEnd"/>
      <w:r w:rsidRPr="002138F2">
        <w:rPr>
          <w:rFonts w:ascii="Palatino Linotype" w:eastAsia="Palatino Linotype" w:hAnsi="Palatino Linotype" w:cs="Palatino Linotype"/>
          <w:i/>
        </w:rPr>
        <w:t xml:space="preserve"> tendrá el voto de calidad.</w:t>
      </w:r>
    </w:p>
    <w:p w14:paraId="7ADDE10A"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p>
    <w:p w14:paraId="7ADDE10B"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r w:rsidRPr="002138F2">
        <w:rPr>
          <w:rFonts w:ascii="Palatino Linotype" w:eastAsia="Palatino Linotype" w:hAnsi="Palatino Linotype" w:cs="Palatino Linotype"/>
          <w:b/>
          <w:i/>
        </w:rPr>
        <w:t>Vigésimo segundo.</w:t>
      </w:r>
      <w:r w:rsidRPr="002138F2">
        <w:rPr>
          <w:rFonts w:ascii="Palatino Linotype" w:eastAsia="Palatino Linotype" w:hAnsi="Palatino Linotype" w:cs="Palatino Linotype"/>
          <w:i/>
        </w:rPr>
        <w:t xml:space="preserve"> Las sesiones serán conducidas por el presidente del Comité de Transparencia o su suplente. Cada integrante del Comité de Transparencia o suplente podrá externar su voto u opinión disidente o particular, y quedará asentado en el acta respectiva.</w:t>
      </w:r>
    </w:p>
    <w:p w14:paraId="7ADDE10C"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p>
    <w:p w14:paraId="7ADDE10D" w14:textId="77777777" w:rsidR="005609B0" w:rsidRPr="002138F2" w:rsidRDefault="005609B0" w:rsidP="003E4F7C">
      <w:pPr>
        <w:spacing w:line="360" w:lineRule="auto"/>
        <w:ind w:left="284" w:right="680"/>
        <w:jc w:val="both"/>
        <w:rPr>
          <w:rFonts w:ascii="Palatino Linotype" w:eastAsia="Palatino Linotype" w:hAnsi="Palatino Linotype" w:cs="Palatino Linotype"/>
          <w:i/>
        </w:rPr>
      </w:pPr>
      <w:r w:rsidRPr="002138F2">
        <w:rPr>
          <w:rFonts w:ascii="Palatino Linotype" w:eastAsia="Palatino Linotype" w:hAnsi="Palatino Linotype" w:cs="Palatino Linotype"/>
          <w:i/>
        </w:rPr>
        <w:t>Los acuerdos adoptados por el Comité de Transparencia serán de cumplimiento obligatorio para sus integrantes, así como para la Unidad de Transparencia y las unidades admin</w:t>
      </w:r>
      <w:r w:rsidR="003E4F7C" w:rsidRPr="002138F2">
        <w:rPr>
          <w:rFonts w:ascii="Palatino Linotype" w:eastAsia="Palatino Linotype" w:hAnsi="Palatino Linotype" w:cs="Palatino Linotype"/>
          <w:i/>
        </w:rPr>
        <w:t>istrativas del Sujeto Obligado.</w:t>
      </w:r>
    </w:p>
    <w:p w14:paraId="7ADDE10E" w14:textId="77777777" w:rsidR="002138F2" w:rsidRPr="002138F2" w:rsidRDefault="002138F2" w:rsidP="002138F2">
      <w:pPr>
        <w:spacing w:line="360" w:lineRule="auto"/>
        <w:ind w:right="49"/>
        <w:jc w:val="both"/>
        <w:rPr>
          <w:rFonts w:ascii="Palatino Linotype" w:eastAsia="Palatino Linotype" w:hAnsi="Palatino Linotype" w:cs="Palatino Linotype"/>
        </w:rPr>
      </w:pPr>
    </w:p>
    <w:p w14:paraId="7ADDE10F" w14:textId="77777777" w:rsidR="005609B0" w:rsidRPr="002138F2" w:rsidRDefault="005609B0">
      <w:pPr>
        <w:numPr>
          <w:ilvl w:val="0"/>
          <w:numId w:val="6"/>
        </w:numPr>
        <w:spacing w:line="360" w:lineRule="auto"/>
        <w:ind w:left="0" w:right="49"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De lo anterior, se advierte la fuente obligacional respecto de</w:t>
      </w:r>
      <w:r w:rsidR="003E4F7C" w:rsidRPr="002138F2">
        <w:rPr>
          <w:rFonts w:ascii="Palatino Linotype" w:eastAsia="Palatino Linotype" w:hAnsi="Palatino Linotype" w:cs="Palatino Linotype"/>
        </w:rPr>
        <w:t xml:space="preserve">l </w:t>
      </w:r>
      <w:proofErr w:type="spellStart"/>
      <w:r w:rsidR="003E4F7C" w:rsidRPr="002138F2">
        <w:rPr>
          <w:rFonts w:ascii="Palatino Linotype" w:eastAsia="Palatino Linotype" w:hAnsi="Palatino Linotype" w:cs="Palatino Linotype"/>
        </w:rPr>
        <w:t>numero</w:t>
      </w:r>
      <w:proofErr w:type="spellEnd"/>
      <w:r w:rsidRPr="002138F2">
        <w:rPr>
          <w:rFonts w:ascii="Palatino Linotype" w:eastAsia="Palatino Linotype" w:hAnsi="Palatino Linotype" w:cs="Palatino Linotype"/>
        </w:rPr>
        <w:t xml:space="preserve"> las Actas de Comité de Transparencia</w:t>
      </w:r>
      <w:r w:rsidR="003E4F7C" w:rsidRPr="002138F2">
        <w:rPr>
          <w:rFonts w:ascii="Palatino Linotype" w:eastAsia="Palatino Linotype" w:hAnsi="Palatino Linotype" w:cs="Palatino Linotype"/>
        </w:rPr>
        <w:t xml:space="preserve"> del 2016 al 2024,</w:t>
      </w:r>
      <w:r w:rsidRPr="002138F2">
        <w:rPr>
          <w:rFonts w:ascii="Palatino Linotype" w:eastAsia="Palatino Linotype" w:hAnsi="Palatino Linotype" w:cs="Palatino Linotype"/>
        </w:rPr>
        <w:t xml:space="preserve"> corresponde de manera enunciativa, mas no limitat</w:t>
      </w:r>
      <w:r w:rsidR="003260A0" w:rsidRPr="002138F2">
        <w:rPr>
          <w:rFonts w:ascii="Palatino Linotype" w:eastAsia="Palatino Linotype" w:hAnsi="Palatino Linotype" w:cs="Palatino Linotype"/>
        </w:rPr>
        <w:t>iva al Titular de la Unidad de T</w:t>
      </w:r>
      <w:r w:rsidRPr="002138F2">
        <w:rPr>
          <w:rFonts w:ascii="Palatino Linotype" w:eastAsia="Palatino Linotype" w:hAnsi="Palatino Linotype" w:cs="Palatino Linotype"/>
        </w:rPr>
        <w:t xml:space="preserve">ransparencia, </w:t>
      </w:r>
      <w:r w:rsidR="003E4F7C" w:rsidRPr="002138F2">
        <w:rPr>
          <w:rFonts w:ascii="Palatino Linotype" w:eastAsia="Palatino Linotype" w:hAnsi="Palatino Linotype" w:cs="Palatino Linotype"/>
        </w:rPr>
        <w:t xml:space="preserve">por lo que, resulta dable </w:t>
      </w:r>
      <w:r w:rsidR="003260A0" w:rsidRPr="002138F2">
        <w:rPr>
          <w:rFonts w:ascii="Palatino Linotype" w:eastAsia="Palatino Linotype" w:hAnsi="Palatino Linotype" w:cs="Palatino Linotype"/>
        </w:rPr>
        <w:t>ordenar la búsqueda exhaustiva y razonable</w:t>
      </w:r>
      <w:r w:rsidR="002138F2" w:rsidRPr="002138F2">
        <w:rPr>
          <w:rFonts w:ascii="Palatino Linotype" w:eastAsia="Palatino Linotype" w:hAnsi="Palatino Linotype" w:cs="Palatino Linotype"/>
        </w:rPr>
        <w:t xml:space="preserve"> en todas y cada una de las áreas que pudieran poseer, administrar y/o generar la información </w:t>
      </w:r>
      <w:r w:rsidR="00961AFF" w:rsidRPr="002138F2">
        <w:rPr>
          <w:rFonts w:ascii="Palatino Linotype" w:eastAsia="Palatino Linotype" w:hAnsi="Palatino Linotype" w:cs="Palatino Linotype"/>
        </w:rPr>
        <w:t>solicitada</w:t>
      </w:r>
      <w:r w:rsidR="002138F2" w:rsidRPr="002138F2">
        <w:rPr>
          <w:rFonts w:ascii="Palatino Linotype" w:eastAsia="Palatino Linotype" w:hAnsi="Palatino Linotype" w:cs="Palatino Linotype"/>
        </w:rPr>
        <w:t>,</w:t>
      </w:r>
      <w:r w:rsidR="003260A0" w:rsidRPr="002138F2">
        <w:rPr>
          <w:rFonts w:ascii="Palatino Linotype" w:eastAsia="Palatino Linotype" w:hAnsi="Palatino Linotype" w:cs="Palatino Linotype"/>
        </w:rPr>
        <w:t xml:space="preserve"> a efecto de hacer</w:t>
      </w:r>
      <w:r w:rsidR="003E4F7C" w:rsidRPr="002138F2">
        <w:rPr>
          <w:rFonts w:ascii="Palatino Linotype" w:eastAsia="Palatino Linotype" w:hAnsi="Palatino Linotype" w:cs="Palatino Linotype"/>
        </w:rPr>
        <w:t xml:space="preserve"> </w:t>
      </w:r>
      <w:r w:rsidR="003E4F7C" w:rsidRPr="002138F2">
        <w:rPr>
          <w:rFonts w:ascii="Palatino Linotype" w:eastAsia="Palatino Linotype" w:hAnsi="Palatino Linotype" w:cs="Palatino Linotype"/>
        </w:rPr>
        <w:lastRenderedPageBreak/>
        <w:t xml:space="preserve">entrega de la información para que se tenga por colmada en su totalidad la solicitud de información </w:t>
      </w:r>
      <w:r w:rsidR="003E4F7C" w:rsidRPr="002138F2">
        <w:rPr>
          <w:rFonts w:ascii="Palatino Linotype" w:eastAsia="Palatino Linotype" w:hAnsi="Palatino Linotype" w:cs="Palatino Linotype"/>
          <w:b/>
          <w:bCs/>
        </w:rPr>
        <w:t> 00016/DIFNICOROM/IP/2024</w:t>
      </w:r>
      <w:r w:rsidR="002138F2" w:rsidRPr="002138F2">
        <w:rPr>
          <w:rFonts w:ascii="Palatino Linotype" w:eastAsia="Palatino Linotype" w:hAnsi="Palatino Linotype" w:cs="Palatino Linotype"/>
          <w:b/>
          <w:bCs/>
        </w:rPr>
        <w:t>.</w:t>
      </w:r>
    </w:p>
    <w:p w14:paraId="7ADDE110" w14:textId="77777777" w:rsidR="002138F2" w:rsidRPr="002138F2" w:rsidRDefault="002138F2" w:rsidP="002138F2">
      <w:pPr>
        <w:spacing w:line="360" w:lineRule="auto"/>
        <w:ind w:right="49"/>
        <w:jc w:val="both"/>
        <w:rPr>
          <w:rFonts w:ascii="Palatino Linotype" w:eastAsia="Palatino Linotype" w:hAnsi="Palatino Linotype" w:cs="Palatino Linotype"/>
        </w:rPr>
      </w:pPr>
    </w:p>
    <w:p w14:paraId="7ADDE111" w14:textId="77777777" w:rsidR="002138F2" w:rsidRPr="002138F2" w:rsidRDefault="002138F2" w:rsidP="002138F2">
      <w:pPr>
        <w:numPr>
          <w:ilvl w:val="0"/>
          <w:numId w:val="6"/>
        </w:numPr>
        <w:spacing w:line="360" w:lineRule="auto"/>
        <w:ind w:left="0" w:right="49" w:firstLine="0"/>
        <w:jc w:val="both"/>
        <w:rPr>
          <w:rFonts w:ascii="Palatino Linotype" w:eastAsia="MS Mincho" w:hAnsi="Palatino Linotype" w:cs="Arial"/>
        </w:rPr>
      </w:pPr>
      <w:r w:rsidRPr="002138F2">
        <w:rPr>
          <w:rFonts w:ascii="Palatino Linotype" w:eastAsia="Palatino Linotype" w:hAnsi="Palatino Linotype" w:cs="Palatino Linotype"/>
        </w:rPr>
        <w:t>Al</w:t>
      </w:r>
      <w:r w:rsidRPr="002138F2">
        <w:rPr>
          <w:rFonts w:ascii="Palatino Linotype" w:eastAsia="MS Mincho" w:hAnsi="Palatino Linotype" w:cs="Arial"/>
        </w:rPr>
        <w:t xml:space="preserve"> respecto, e</w:t>
      </w:r>
      <w:r w:rsidRPr="002138F2">
        <w:rPr>
          <w:rFonts w:ascii="Palatino Linotype" w:hAnsi="Palatino Linotype"/>
        </w:rPr>
        <w:t xml:space="preserve">l derecho de acceso a la información pública es un derecho humano constitucionalmente reconocido en consecuencia todas las autoridades en el ámbito de sus competencias, funciones y atribuciones tienen la obligación de respetarlo, protegerlo y garantizarlo, así también </w:t>
      </w:r>
      <w:r w:rsidRPr="002138F2">
        <w:rPr>
          <w:rFonts w:ascii="Palatino Linotype" w:hAnsi="Palatino Linotype"/>
          <w:b/>
        </w:rPr>
        <w:t>es su deber turnar la solicitud de información a todas las áreas dentro de su estructura orgánica que pudieran contar con lo solicitado</w:t>
      </w:r>
      <w:r w:rsidRPr="002138F2">
        <w:rPr>
          <w:rFonts w:ascii="Palatino Linotype" w:hAnsi="Palatino Linotype"/>
        </w:rPr>
        <w:t>, a fin de dar cabal cumplimiento al derecho humano constitucionalmente reconocido.</w:t>
      </w:r>
    </w:p>
    <w:p w14:paraId="7ADDE112" w14:textId="77777777" w:rsidR="002138F2" w:rsidRPr="002138F2" w:rsidRDefault="002138F2" w:rsidP="002138F2">
      <w:pPr>
        <w:spacing w:line="360" w:lineRule="auto"/>
        <w:contextualSpacing/>
        <w:jc w:val="both"/>
        <w:rPr>
          <w:rFonts w:ascii="Palatino Linotype" w:eastAsia="MS Mincho" w:hAnsi="Palatino Linotype" w:cs="Arial"/>
        </w:rPr>
      </w:pPr>
    </w:p>
    <w:p w14:paraId="7ADDE113" w14:textId="77777777" w:rsidR="002138F2" w:rsidRPr="002138F2" w:rsidRDefault="002138F2" w:rsidP="002138F2">
      <w:pPr>
        <w:numPr>
          <w:ilvl w:val="0"/>
          <w:numId w:val="6"/>
        </w:numPr>
        <w:spacing w:line="360" w:lineRule="auto"/>
        <w:ind w:left="0" w:right="49" w:firstLine="0"/>
        <w:jc w:val="both"/>
        <w:rPr>
          <w:rFonts w:ascii="Palatino Linotype" w:eastAsia="MS Mincho" w:hAnsi="Palatino Linotype" w:cs="Arial"/>
          <w:b/>
        </w:rPr>
      </w:pPr>
      <w:r w:rsidRPr="002138F2">
        <w:rPr>
          <w:rFonts w:ascii="Palatino Linotype" w:eastAsia="MS Mincho" w:hAnsi="Palatino Linotype" w:cs="Arial"/>
        </w:rPr>
        <w:t>En esa tesitura, e</w:t>
      </w:r>
      <w:r w:rsidRPr="002138F2">
        <w:rPr>
          <w:rFonts w:ascii="Palatino Linotype" w:hAnsi="Palatino Linotype" w:cs="Arial"/>
        </w:rPr>
        <w:t xml:space="preserve">l procedimiento de acceso a la información pública, descrito en el Título Séptimo de la Ley de Transparencia describe los pasos que debe seguir la autoridad para atender </w:t>
      </w:r>
      <w:r w:rsidRPr="002138F2">
        <w:rPr>
          <w:rFonts w:ascii="Palatino Linotype" w:eastAsia="MS Mincho" w:hAnsi="Palatino Linotype" w:cs="Arial"/>
        </w:rPr>
        <w:t>las</w:t>
      </w:r>
      <w:r w:rsidRPr="002138F2">
        <w:rPr>
          <w:rFonts w:ascii="Palatino Linotype" w:hAnsi="Palatino Linotype" w:cs="Arial"/>
        </w:rPr>
        <w:t xml:space="preserve">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14:paraId="7ADDE114" w14:textId="77777777" w:rsidR="002138F2" w:rsidRPr="002138F2" w:rsidRDefault="002138F2" w:rsidP="002138F2">
      <w:pPr>
        <w:pStyle w:val="Prrafodelista"/>
        <w:rPr>
          <w:rFonts w:ascii="Palatino Linotype" w:eastAsia="MS Mincho" w:hAnsi="Palatino Linotype" w:cs="Arial"/>
          <w:b/>
        </w:rPr>
      </w:pPr>
    </w:p>
    <w:p w14:paraId="7ADDE115" w14:textId="77777777" w:rsidR="002138F2" w:rsidRPr="002138F2" w:rsidRDefault="002138F2" w:rsidP="002138F2">
      <w:pPr>
        <w:spacing w:line="360" w:lineRule="auto"/>
        <w:ind w:left="567" w:right="616"/>
        <w:contextualSpacing/>
        <w:jc w:val="both"/>
        <w:rPr>
          <w:rFonts w:ascii="Palatino Linotype" w:eastAsia="MS Mincho" w:hAnsi="Palatino Linotype" w:cs="Arial"/>
          <w:i/>
          <w:u w:val="single"/>
        </w:rPr>
      </w:pPr>
      <w:r w:rsidRPr="002138F2">
        <w:rPr>
          <w:rFonts w:ascii="Palatino Linotype" w:eastAsia="MS Mincho" w:hAnsi="Palatino Linotype" w:cs="Arial"/>
          <w:b/>
          <w:i/>
        </w:rPr>
        <w:t>“Artículo 162.</w:t>
      </w:r>
      <w:r w:rsidRPr="002138F2">
        <w:rPr>
          <w:rFonts w:ascii="Palatino Linotype" w:eastAsia="MS Mincho" w:hAnsi="Palatino Linotype" w:cs="Arial"/>
          <w:i/>
        </w:rPr>
        <w:t xml:space="preserve"> </w:t>
      </w:r>
      <w:r w:rsidRPr="002138F2">
        <w:rPr>
          <w:rFonts w:ascii="Palatino Linotype" w:eastAsia="MS Mincho" w:hAnsi="Palatino Linotype" w:cs="Arial"/>
          <w:i/>
          <w:u w:val="single"/>
        </w:rPr>
        <w:t xml:space="preserve">Las unidades de transparencia deberán garantizar que las solicitudes se turnen a todas las Áreas competentes que cuenten con la información </w:t>
      </w:r>
      <w:r w:rsidRPr="002138F2">
        <w:rPr>
          <w:rFonts w:ascii="Palatino Linotype" w:eastAsia="MS Mincho" w:hAnsi="Palatino Linotype" w:cs="Arial"/>
          <w:i/>
          <w:u w:val="single"/>
        </w:rPr>
        <w:lastRenderedPageBreak/>
        <w:t>o deban tenerla de acuerdo a sus facultades, competencias y funciones, con el objeto de que realicen una búsqueda exhaustiva y razonable de la información solicitada.”</w:t>
      </w:r>
    </w:p>
    <w:p w14:paraId="7ADDE116" w14:textId="77777777" w:rsidR="002138F2" w:rsidRPr="002138F2" w:rsidRDefault="002138F2" w:rsidP="002138F2">
      <w:pPr>
        <w:spacing w:line="360" w:lineRule="auto"/>
        <w:ind w:left="567" w:right="616"/>
        <w:contextualSpacing/>
        <w:jc w:val="both"/>
        <w:rPr>
          <w:rFonts w:ascii="Palatino Linotype" w:eastAsia="MS Mincho" w:hAnsi="Palatino Linotype" w:cs="Arial"/>
          <w:i/>
        </w:rPr>
      </w:pPr>
    </w:p>
    <w:p w14:paraId="7ADDE117" w14:textId="77777777" w:rsidR="002138F2" w:rsidRPr="002138F2" w:rsidRDefault="002138F2" w:rsidP="002138F2">
      <w:pPr>
        <w:numPr>
          <w:ilvl w:val="0"/>
          <w:numId w:val="6"/>
        </w:numPr>
        <w:spacing w:line="360" w:lineRule="auto"/>
        <w:ind w:left="0" w:right="49" w:firstLine="0"/>
        <w:jc w:val="both"/>
        <w:rPr>
          <w:rFonts w:ascii="Palatino Linotype" w:eastAsia="MS Mincho" w:hAnsi="Palatino Linotype" w:cs="Arial"/>
        </w:rPr>
      </w:pPr>
      <w:r w:rsidRPr="002138F2">
        <w:rPr>
          <w:rFonts w:ascii="Palatino Linotype" w:hAnsi="Palatino Linotype" w:cs="Arial"/>
        </w:rPr>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local.</w:t>
      </w:r>
    </w:p>
    <w:p w14:paraId="7ADDE118" w14:textId="77777777" w:rsidR="002138F2" w:rsidRPr="002138F2" w:rsidRDefault="002138F2" w:rsidP="002138F2">
      <w:pPr>
        <w:spacing w:line="360" w:lineRule="auto"/>
        <w:contextualSpacing/>
        <w:jc w:val="both"/>
        <w:rPr>
          <w:rFonts w:ascii="Palatino Linotype" w:eastAsia="MS Mincho" w:hAnsi="Palatino Linotype" w:cs="Arial"/>
        </w:rPr>
      </w:pPr>
    </w:p>
    <w:p w14:paraId="7ADDE119" w14:textId="77777777" w:rsidR="002138F2" w:rsidRPr="002138F2" w:rsidRDefault="002138F2" w:rsidP="002138F2">
      <w:pPr>
        <w:numPr>
          <w:ilvl w:val="0"/>
          <w:numId w:val="6"/>
        </w:numPr>
        <w:spacing w:line="360" w:lineRule="auto"/>
        <w:ind w:left="0" w:right="49" w:firstLine="0"/>
        <w:jc w:val="both"/>
        <w:rPr>
          <w:rFonts w:ascii="Palatino Linotype" w:eastAsia="Calibri" w:hAnsi="Palatino Linotype"/>
        </w:rPr>
      </w:pPr>
      <w:r w:rsidRPr="002138F2">
        <w:rPr>
          <w:rFonts w:ascii="Palatino Linotype" w:eastAsia="Calibri" w:hAnsi="Palatino Linotype"/>
        </w:rPr>
        <w:t xml:space="preserve">De la </w:t>
      </w:r>
      <w:r w:rsidRPr="002138F2">
        <w:rPr>
          <w:rFonts w:ascii="Palatino Linotype" w:hAnsi="Palatino Linotype" w:cs="Arial"/>
        </w:rPr>
        <w:t>normatividad</w:t>
      </w:r>
      <w:r w:rsidRPr="002138F2">
        <w:rPr>
          <w:rFonts w:ascii="Palatino Linotype" w:eastAsia="Calibri" w:hAnsi="Palatino Linotype"/>
        </w:rPr>
        <w:t xml:space="preserve"> en cita, se desprende que las Unidades de Transparencia, se erigen como el área responsable en cada Sujeto Obligado que tiene a su cargo la atención de las solicitudes de información que se realicen al amparo de la Ley. </w:t>
      </w:r>
    </w:p>
    <w:p w14:paraId="7ADDE11A" w14:textId="77777777" w:rsidR="002138F2" w:rsidRPr="002138F2" w:rsidRDefault="002138F2" w:rsidP="002138F2">
      <w:pPr>
        <w:pStyle w:val="Prrafodelista"/>
        <w:spacing w:line="360" w:lineRule="auto"/>
        <w:ind w:left="360"/>
        <w:jc w:val="both"/>
        <w:rPr>
          <w:rFonts w:ascii="Palatino Linotype" w:eastAsia="Calibri" w:hAnsi="Palatino Linotype"/>
        </w:rPr>
      </w:pPr>
    </w:p>
    <w:p w14:paraId="7ADDE11B" w14:textId="77777777" w:rsidR="002138F2" w:rsidRPr="002138F2" w:rsidRDefault="002138F2" w:rsidP="002138F2">
      <w:pPr>
        <w:numPr>
          <w:ilvl w:val="0"/>
          <w:numId w:val="6"/>
        </w:numPr>
        <w:spacing w:line="360" w:lineRule="auto"/>
        <w:ind w:left="0" w:right="49" w:firstLine="0"/>
        <w:jc w:val="both"/>
        <w:rPr>
          <w:rFonts w:ascii="Palatino Linotype" w:eastAsia="Calibri" w:hAnsi="Palatino Linotype"/>
        </w:rPr>
      </w:pPr>
      <w:r w:rsidRPr="002138F2">
        <w:rPr>
          <w:rFonts w:ascii="Palatino Linotype" w:eastAsia="Calibri" w:hAnsi="Palatino Linotype"/>
        </w:rPr>
        <w:t xml:space="preserve">El responsable de dicha área funge como enlace entre </w:t>
      </w:r>
      <w:r w:rsidRPr="002138F2">
        <w:rPr>
          <w:rFonts w:ascii="Palatino Linotype" w:eastAsia="Calibri" w:hAnsi="Palatino Linotype"/>
          <w:b/>
        </w:rPr>
        <w:t>EL SUJETO OBLIGADO</w:t>
      </w:r>
      <w:r w:rsidRPr="002138F2">
        <w:rPr>
          <w:rFonts w:ascii="Palatino Linotype" w:eastAsia="Calibri" w:hAnsi="Palatino Linotype"/>
        </w:rPr>
        <w:t xml:space="preserve"> y los solicitantes, y tiene bajo su responsabilidad el tramitar internamente la solicitud de información.</w:t>
      </w:r>
    </w:p>
    <w:p w14:paraId="7ADDE11C" w14:textId="77777777" w:rsidR="002138F2" w:rsidRPr="002138F2" w:rsidRDefault="002138F2" w:rsidP="002138F2">
      <w:pPr>
        <w:pStyle w:val="Prrafodelista"/>
        <w:spacing w:line="360" w:lineRule="auto"/>
        <w:ind w:left="360"/>
        <w:jc w:val="both"/>
        <w:rPr>
          <w:rFonts w:ascii="Palatino Linotype" w:eastAsia="Calibri" w:hAnsi="Palatino Linotype"/>
        </w:rPr>
      </w:pPr>
    </w:p>
    <w:p w14:paraId="7ADDE11D" w14:textId="77777777" w:rsidR="002138F2" w:rsidRPr="002138F2" w:rsidRDefault="002138F2" w:rsidP="002138F2">
      <w:pPr>
        <w:numPr>
          <w:ilvl w:val="0"/>
          <w:numId w:val="6"/>
        </w:numPr>
        <w:spacing w:line="360" w:lineRule="auto"/>
        <w:ind w:left="0" w:right="49" w:firstLine="0"/>
        <w:jc w:val="both"/>
        <w:rPr>
          <w:rFonts w:ascii="Palatino Linotype" w:eastAsia="Calibri" w:hAnsi="Palatino Linotype"/>
        </w:rPr>
      </w:pPr>
      <w:r w:rsidRPr="002138F2">
        <w:rPr>
          <w:rFonts w:ascii="Palatino Linotype" w:eastAsia="Calibri" w:hAnsi="Palatino Linotype"/>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2138F2">
        <w:rPr>
          <w:rFonts w:ascii="Palatino Linotype" w:eastAsia="Calibri" w:hAnsi="Palatino Linotype"/>
          <w:b/>
        </w:rPr>
        <w:t xml:space="preserve">SUJETO OBLIGADO; </w:t>
      </w:r>
      <w:r w:rsidRPr="002138F2">
        <w:rPr>
          <w:rFonts w:ascii="Palatino Linotype" w:eastAsia="Calibri" w:hAnsi="Palatino Linotype"/>
        </w:rPr>
        <w:t xml:space="preserve">es por ello que, debe turnar la solicitud a </w:t>
      </w:r>
      <w:r w:rsidRPr="002138F2">
        <w:rPr>
          <w:rFonts w:ascii="Palatino Linotype" w:hAnsi="Palatino Linotype" w:cs="Arial"/>
        </w:rPr>
        <w:t xml:space="preserve">todas las áreas que </w:t>
      </w:r>
      <w:r w:rsidRPr="002138F2">
        <w:rPr>
          <w:rFonts w:ascii="Palatino Linotype" w:eastAsia="Calibri" w:hAnsi="Palatino Linotype"/>
        </w:rPr>
        <w:t>conforme a sus atribuciones y funciones generen, administren o posean la información requerida por la particular; pues tienen como función, buscar, localizar y poseer la información, así como entregarla.</w:t>
      </w:r>
    </w:p>
    <w:p w14:paraId="7ADDE11E" w14:textId="77777777" w:rsidR="002138F2" w:rsidRPr="002138F2" w:rsidRDefault="002138F2" w:rsidP="002138F2">
      <w:pPr>
        <w:pStyle w:val="Prrafodelista"/>
        <w:spacing w:line="360" w:lineRule="auto"/>
        <w:ind w:left="360"/>
        <w:jc w:val="both"/>
        <w:rPr>
          <w:rFonts w:ascii="Palatino Linotype" w:hAnsi="Palatino Linotype" w:cs="Arial"/>
        </w:rPr>
      </w:pPr>
    </w:p>
    <w:p w14:paraId="7ADDE11F" w14:textId="77777777" w:rsidR="002138F2" w:rsidRPr="002138F2" w:rsidRDefault="002138F2" w:rsidP="002138F2">
      <w:pPr>
        <w:numPr>
          <w:ilvl w:val="0"/>
          <w:numId w:val="6"/>
        </w:numPr>
        <w:spacing w:line="360" w:lineRule="auto"/>
        <w:ind w:left="0" w:right="49" w:firstLine="0"/>
        <w:jc w:val="both"/>
        <w:rPr>
          <w:rFonts w:ascii="Palatino Linotype" w:eastAsia="Calibri" w:hAnsi="Palatino Linotype"/>
        </w:rPr>
      </w:pPr>
      <w:r w:rsidRPr="002138F2">
        <w:rPr>
          <w:rFonts w:ascii="Palatino Linotype" w:eastAsia="Calibri" w:hAnsi="Palatino Linotype"/>
        </w:rPr>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14:paraId="7ADDE120" w14:textId="77777777" w:rsidR="003E4F7C" w:rsidRPr="002138F2" w:rsidRDefault="003E4F7C" w:rsidP="003E4F7C">
      <w:pPr>
        <w:spacing w:line="360" w:lineRule="auto"/>
        <w:ind w:right="49"/>
        <w:jc w:val="both"/>
        <w:rPr>
          <w:rFonts w:ascii="Palatino Linotype" w:eastAsia="Palatino Linotype" w:hAnsi="Palatino Linotype" w:cs="Palatino Linotype"/>
        </w:rPr>
      </w:pPr>
    </w:p>
    <w:p w14:paraId="7ADDE121" w14:textId="77777777" w:rsidR="00280361" w:rsidRPr="002138F2" w:rsidRDefault="003B45F7">
      <w:pPr>
        <w:numPr>
          <w:ilvl w:val="0"/>
          <w:numId w:val="6"/>
        </w:numPr>
        <w:spacing w:line="360" w:lineRule="auto"/>
        <w:ind w:left="0" w:right="49" w:firstLine="0"/>
        <w:jc w:val="both"/>
        <w:rPr>
          <w:rFonts w:ascii="Palatino Linotype" w:eastAsia="Palatino Linotype" w:hAnsi="Palatino Linotype" w:cs="Palatino Linotype"/>
          <w:color w:val="000000"/>
        </w:rPr>
      </w:pPr>
      <w:r w:rsidRPr="002138F2">
        <w:rPr>
          <w:rFonts w:ascii="Palatino Linotype" w:eastAsia="Palatino Linotype" w:hAnsi="Palatino Linotype" w:cs="Palatino Linotype"/>
        </w:rPr>
        <w:t>Además de lo anterior, también es de</w:t>
      </w:r>
      <w:r w:rsidRPr="002138F2">
        <w:rPr>
          <w:rFonts w:ascii="Palatino Linotype" w:eastAsia="Palatino Linotype" w:hAnsi="Palatino Linotype" w:cs="Palatino Linotype"/>
          <w:color w:val="000000"/>
        </w:rPr>
        <w:t xml:space="preserve"> recordar que el Derecho que tutela este Órgano Garante es la  </w:t>
      </w:r>
      <w:r w:rsidRPr="002138F2">
        <w:rPr>
          <w:rFonts w:ascii="Palatino Linotype" w:eastAsia="Palatino Linotype" w:hAnsi="Palatino Linotype" w:cs="Palatino Linotype"/>
          <w:i/>
        </w:rPr>
        <w:t>igualdad de oportunidades para recibir, buscar e impartir información</w:t>
      </w:r>
      <w:r w:rsidRPr="002138F2">
        <w:rPr>
          <w:rFonts w:ascii="Palatino Linotype" w:eastAsia="Palatino Linotype" w:hAnsi="Palatino Linotype" w:cs="Palatino Linotype"/>
          <w:i/>
          <w:vertAlign w:val="superscript"/>
        </w:rPr>
        <w:footnoteReference w:id="1"/>
      </w:r>
      <w:r w:rsidRPr="002138F2">
        <w:rPr>
          <w:rFonts w:ascii="Palatino Linotype" w:eastAsia="Palatino Linotype" w:hAnsi="Palatino Linotype" w:cs="Palatino Linotype"/>
          <w:i/>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2138F2">
        <w:rPr>
          <w:rFonts w:ascii="Palatino Linotype" w:eastAsia="Palatino Linotype" w:hAnsi="Palatino Linotype" w:cs="Palatino Linotype"/>
          <w:vertAlign w:val="superscript"/>
        </w:rPr>
        <w:footnoteReference w:id="2"/>
      </w:r>
      <w:r w:rsidRPr="002138F2">
        <w:rPr>
          <w:rFonts w:ascii="Palatino Linotype" w:eastAsia="Palatino Linotype" w:hAnsi="Palatino Linotype" w:cs="Palatino Linotype"/>
          <w:i/>
        </w:rPr>
        <w:t xml:space="preserve"> </w:t>
      </w:r>
      <w:r w:rsidRPr="002138F2">
        <w:rPr>
          <w:rFonts w:ascii="Palatino Linotype" w:eastAsia="Palatino Linotype" w:hAnsi="Palatino Linotype" w:cs="Palatino Linotype"/>
        </w:rPr>
        <w:t xml:space="preserve">que se constituye como una herramienta fundamental para </w:t>
      </w:r>
      <w:r w:rsidRPr="002138F2">
        <w:rPr>
          <w:rFonts w:ascii="Palatino Linotype" w:eastAsia="Palatino Linotype" w:hAnsi="Palatino Linotype" w:cs="Palatino Linotype"/>
          <w:i/>
        </w:rPr>
        <w:t>ejercer control democrático de las gestiones estatales, de forma tal que puedan cuestionar, indagar y considerar si se está dando un adecuado cumplimiento de las funciones públicas,</w:t>
      </w:r>
      <w:r w:rsidRPr="002138F2">
        <w:rPr>
          <w:rFonts w:ascii="Palatino Linotype" w:eastAsia="Palatino Linotype" w:hAnsi="Palatino Linotype" w:cs="Palatino Linotype"/>
          <w:i/>
          <w:vertAlign w:val="superscript"/>
        </w:rPr>
        <w:footnoteReference w:id="3"/>
      </w:r>
      <w:r w:rsidRPr="002138F2">
        <w:rPr>
          <w:rFonts w:ascii="Palatino Linotype" w:eastAsia="Palatino Linotype" w:hAnsi="Palatino Linotype" w:cs="Palatino Linotype"/>
        </w:rPr>
        <w:t>fomentando</w:t>
      </w:r>
      <w:r w:rsidRPr="002138F2">
        <w:rPr>
          <w:rFonts w:ascii="Palatino Linotype" w:eastAsia="Palatino Linotype" w:hAnsi="Palatino Linotype" w:cs="Palatino Linotype"/>
          <w:i/>
        </w:rPr>
        <w:t xml:space="preserve"> la transparencia de las actividades estatales y</w:t>
      </w:r>
      <w:r w:rsidRPr="002138F2">
        <w:rPr>
          <w:rFonts w:ascii="Palatino Linotype" w:eastAsia="Palatino Linotype" w:hAnsi="Palatino Linotype" w:cs="Palatino Linotype"/>
        </w:rPr>
        <w:t xml:space="preserve"> promoviendo</w:t>
      </w:r>
      <w:r w:rsidRPr="002138F2">
        <w:rPr>
          <w:rFonts w:ascii="Palatino Linotype" w:eastAsia="Palatino Linotype" w:hAnsi="Palatino Linotype" w:cs="Palatino Linotype"/>
          <w:i/>
        </w:rPr>
        <w:t xml:space="preserve"> la responsabilidad de los funcionarios sobre su gestión pública</w:t>
      </w:r>
      <w:r w:rsidRPr="002138F2">
        <w:rPr>
          <w:rFonts w:ascii="Palatino Linotype" w:eastAsia="Palatino Linotype" w:hAnsi="Palatino Linotype" w:cs="Palatino Linotype"/>
          <w:i/>
          <w:vertAlign w:val="superscript"/>
        </w:rPr>
        <w:footnoteReference w:id="4"/>
      </w:r>
      <w:r w:rsidRPr="002138F2">
        <w:rPr>
          <w:rFonts w:ascii="Palatino Linotype" w:eastAsia="Palatino Linotype" w:hAnsi="Palatino Linotype" w:cs="Palatino Linotype"/>
          <w:i/>
        </w:rPr>
        <w:t xml:space="preserve"> </w:t>
      </w:r>
      <w:r w:rsidRPr="002138F2">
        <w:rPr>
          <w:rFonts w:ascii="Palatino Linotype" w:eastAsia="Palatino Linotype" w:hAnsi="Palatino Linotype" w:cs="Palatino Linotype"/>
        </w:rPr>
        <w:t>que permite</w:t>
      </w:r>
      <w:r w:rsidRPr="002138F2">
        <w:rPr>
          <w:rFonts w:ascii="Palatino Linotype" w:eastAsia="Palatino Linotype" w:hAnsi="Palatino Linotype" w:cs="Palatino Linotype"/>
          <w:i/>
        </w:rPr>
        <w:t xml:space="preserve"> saber qué están haciendo los gobiernos por sus pueblos, sin lo cual la verdad languidecería y la participación en el gobierno permanecería fragmentada.</w:t>
      </w:r>
      <w:r w:rsidRPr="002138F2">
        <w:rPr>
          <w:rFonts w:ascii="Palatino Linotype" w:eastAsia="Palatino Linotype" w:hAnsi="Palatino Linotype" w:cs="Palatino Linotype"/>
          <w:i/>
          <w:vertAlign w:val="superscript"/>
        </w:rPr>
        <w:footnoteReference w:id="5"/>
      </w:r>
      <w:r w:rsidRPr="002138F2">
        <w:rPr>
          <w:rFonts w:ascii="Palatino Linotype" w:eastAsia="Palatino Linotype" w:hAnsi="Palatino Linotype" w:cs="Palatino Linotype"/>
        </w:rPr>
        <w:t xml:space="preserve"> ” </w:t>
      </w:r>
    </w:p>
    <w:p w14:paraId="7ADDE122" w14:textId="77777777" w:rsidR="00280361" w:rsidRPr="002138F2" w:rsidRDefault="0028036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ADDE123" w14:textId="77777777" w:rsidR="00280361" w:rsidRPr="002138F2" w:rsidRDefault="003B45F7">
      <w:pPr>
        <w:numPr>
          <w:ilvl w:val="0"/>
          <w:numId w:val="6"/>
        </w:numPr>
        <w:spacing w:line="360" w:lineRule="auto"/>
        <w:ind w:left="0" w:right="49" w:firstLine="0"/>
        <w:jc w:val="both"/>
        <w:rPr>
          <w:rFonts w:ascii="Palatino Linotype" w:eastAsia="Palatino Linotype" w:hAnsi="Palatino Linotype" w:cs="Palatino Linotype"/>
          <w:i/>
          <w:color w:val="000000"/>
        </w:rPr>
      </w:pPr>
      <w:r w:rsidRPr="002138F2">
        <w:rPr>
          <w:rFonts w:ascii="Palatino Linotype" w:eastAsia="Palatino Linotype" w:hAnsi="Palatino Linotype" w:cs="Palatino Linotype"/>
        </w:rPr>
        <w:t>En ese sentido,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7ADDE124" w14:textId="77777777" w:rsidR="00280361" w:rsidRPr="002138F2" w:rsidRDefault="0028036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ADDE125" w14:textId="77777777" w:rsidR="00280361" w:rsidRPr="002138F2" w:rsidRDefault="003B45F7">
      <w:pPr>
        <w:spacing w:line="360" w:lineRule="auto"/>
        <w:ind w:left="567" w:right="567"/>
        <w:jc w:val="both"/>
        <w:rPr>
          <w:rFonts w:ascii="Palatino Linotype" w:eastAsia="Palatino Linotype" w:hAnsi="Palatino Linotype" w:cs="Palatino Linotype"/>
          <w:b/>
          <w:i/>
        </w:rPr>
      </w:pPr>
      <w:r w:rsidRPr="002138F2">
        <w:rPr>
          <w:rFonts w:ascii="Palatino Linotype" w:eastAsia="Palatino Linotype" w:hAnsi="Palatino Linotype" w:cs="Palatino Linotype"/>
          <w:b/>
          <w:i/>
        </w:rPr>
        <w:t>“CRITERIO 0002-11</w:t>
      </w:r>
    </w:p>
    <w:p w14:paraId="7ADDE126" w14:textId="77777777" w:rsidR="00280361" w:rsidRPr="002138F2" w:rsidRDefault="003B45F7">
      <w:pPr>
        <w:spacing w:line="360" w:lineRule="auto"/>
        <w:ind w:left="567" w:right="567"/>
        <w:jc w:val="both"/>
        <w:rPr>
          <w:rFonts w:ascii="Palatino Linotype" w:eastAsia="Palatino Linotype" w:hAnsi="Palatino Linotype" w:cs="Palatino Linotype"/>
          <w:i/>
        </w:rPr>
      </w:pPr>
      <w:r w:rsidRPr="002138F2">
        <w:rPr>
          <w:rFonts w:ascii="Palatino Linotype" w:eastAsia="Palatino Linotype" w:hAnsi="Palatino Linotype" w:cs="Palatino Linotype"/>
          <w:b/>
          <w:i/>
        </w:rPr>
        <w:t>INFORMACIÓN PÚBLICA, CONCEPTO DE, EN MATERIA DE TRANSPARENCIA. INTERPRETACIÓN TEMÁTICA DE LOS ARTÍCULOS 2, FRACCIÓN V, XV, Y XVI, 3, 4,11 Y 41.</w:t>
      </w:r>
      <w:r w:rsidRPr="002138F2">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ADDE127" w14:textId="77777777" w:rsidR="00280361" w:rsidRPr="002138F2" w:rsidRDefault="003B45F7">
      <w:pPr>
        <w:spacing w:line="360" w:lineRule="auto"/>
        <w:ind w:left="567" w:right="567"/>
        <w:jc w:val="both"/>
        <w:rPr>
          <w:rFonts w:ascii="Palatino Linotype" w:eastAsia="Palatino Linotype" w:hAnsi="Palatino Linotype" w:cs="Palatino Linotype"/>
          <w:i/>
        </w:rPr>
      </w:pPr>
      <w:r w:rsidRPr="002138F2">
        <w:rPr>
          <w:rFonts w:ascii="Palatino Linotype" w:eastAsia="Palatino Linotype" w:hAnsi="Palatino Linotype" w:cs="Palatino Linotype"/>
          <w:i/>
        </w:rPr>
        <w:t xml:space="preserve">En </w:t>
      </w:r>
      <w:proofErr w:type="gramStart"/>
      <w:r w:rsidRPr="002138F2">
        <w:rPr>
          <w:rFonts w:ascii="Palatino Linotype" w:eastAsia="Palatino Linotype" w:hAnsi="Palatino Linotype" w:cs="Palatino Linotype"/>
          <w:i/>
        </w:rPr>
        <w:t>consecuencia</w:t>
      </w:r>
      <w:proofErr w:type="gramEnd"/>
      <w:r w:rsidRPr="002138F2">
        <w:rPr>
          <w:rFonts w:ascii="Palatino Linotype" w:eastAsia="Palatino Linotype" w:hAnsi="Palatino Linotype" w:cs="Palatino Linotype"/>
          <w:i/>
        </w:rPr>
        <w:t xml:space="preserve"> el acceso a la información se refiere a que se cumplan cualquiera de los siguientes tres supuestos:</w:t>
      </w:r>
    </w:p>
    <w:p w14:paraId="7ADDE128" w14:textId="77777777" w:rsidR="00280361" w:rsidRPr="002138F2" w:rsidRDefault="003B45F7">
      <w:pPr>
        <w:spacing w:line="360" w:lineRule="auto"/>
        <w:ind w:left="567" w:right="567"/>
        <w:jc w:val="both"/>
        <w:rPr>
          <w:rFonts w:ascii="Palatino Linotype" w:eastAsia="Palatino Linotype" w:hAnsi="Palatino Linotype" w:cs="Palatino Linotype"/>
          <w:i/>
        </w:rPr>
      </w:pPr>
      <w:r w:rsidRPr="002138F2">
        <w:rPr>
          <w:rFonts w:ascii="Palatino Linotype" w:eastAsia="Palatino Linotype" w:hAnsi="Palatino Linotype" w:cs="Palatino Linotype"/>
          <w:i/>
        </w:rPr>
        <w:lastRenderedPageBreak/>
        <w:t xml:space="preserve">Que se trate de información registrada en cualquier soporte documental, </w:t>
      </w:r>
      <w:proofErr w:type="gramStart"/>
      <w:r w:rsidRPr="002138F2">
        <w:rPr>
          <w:rFonts w:ascii="Palatino Linotype" w:eastAsia="Palatino Linotype" w:hAnsi="Palatino Linotype" w:cs="Palatino Linotype"/>
          <w:i/>
        </w:rPr>
        <w:t>que</w:t>
      </w:r>
      <w:proofErr w:type="gramEnd"/>
      <w:r w:rsidRPr="002138F2">
        <w:rPr>
          <w:rFonts w:ascii="Palatino Linotype" w:eastAsia="Palatino Linotype" w:hAnsi="Palatino Linotype" w:cs="Palatino Linotype"/>
          <w:i/>
        </w:rPr>
        <w:t xml:space="preserve"> en ejercicio de las atribuciones conferidas, sea generada por los Sujetos Obligados;</w:t>
      </w:r>
    </w:p>
    <w:p w14:paraId="7ADDE129" w14:textId="77777777" w:rsidR="00280361" w:rsidRPr="002138F2" w:rsidRDefault="003B45F7">
      <w:pPr>
        <w:spacing w:line="360" w:lineRule="auto"/>
        <w:ind w:left="567" w:right="567"/>
        <w:jc w:val="both"/>
        <w:rPr>
          <w:rFonts w:ascii="Palatino Linotype" w:eastAsia="Palatino Linotype" w:hAnsi="Palatino Linotype" w:cs="Palatino Linotype"/>
          <w:i/>
        </w:rPr>
      </w:pPr>
      <w:r w:rsidRPr="002138F2">
        <w:rPr>
          <w:rFonts w:ascii="Palatino Linotype" w:eastAsia="Palatino Linotype" w:hAnsi="Palatino Linotype" w:cs="Palatino Linotype"/>
          <w:i/>
        </w:rPr>
        <w:t xml:space="preserve">Que se trate de información registrada en cualquier soporte documental, </w:t>
      </w:r>
      <w:proofErr w:type="gramStart"/>
      <w:r w:rsidRPr="002138F2">
        <w:rPr>
          <w:rFonts w:ascii="Palatino Linotype" w:eastAsia="Palatino Linotype" w:hAnsi="Palatino Linotype" w:cs="Palatino Linotype"/>
          <w:i/>
        </w:rPr>
        <w:t>que</w:t>
      </w:r>
      <w:proofErr w:type="gramEnd"/>
      <w:r w:rsidRPr="002138F2">
        <w:rPr>
          <w:rFonts w:ascii="Palatino Linotype" w:eastAsia="Palatino Linotype" w:hAnsi="Palatino Linotype" w:cs="Palatino Linotype"/>
          <w:i/>
        </w:rPr>
        <w:t xml:space="preserve"> en ejercicio de las atribuciones conferidas, sea administrada por los Sujetos Obligados, y</w:t>
      </w:r>
    </w:p>
    <w:p w14:paraId="7ADDE12A" w14:textId="77777777" w:rsidR="00280361" w:rsidRPr="002138F2" w:rsidRDefault="003B45F7">
      <w:pPr>
        <w:spacing w:line="360" w:lineRule="auto"/>
        <w:ind w:left="567" w:right="567"/>
        <w:jc w:val="both"/>
        <w:rPr>
          <w:rFonts w:ascii="Palatino Linotype" w:eastAsia="Palatino Linotype" w:hAnsi="Palatino Linotype" w:cs="Palatino Linotype"/>
          <w:i/>
          <w:color w:val="000000"/>
        </w:rPr>
      </w:pPr>
      <w:r w:rsidRPr="002138F2">
        <w:rPr>
          <w:rFonts w:ascii="Palatino Linotype" w:eastAsia="Palatino Linotype" w:hAnsi="Palatino Linotype" w:cs="Palatino Linotype"/>
          <w:i/>
        </w:rPr>
        <w:t xml:space="preserve">Que se trate de información registrada en cualquier soporte documental, </w:t>
      </w:r>
      <w:proofErr w:type="gramStart"/>
      <w:r w:rsidRPr="002138F2">
        <w:rPr>
          <w:rFonts w:ascii="Palatino Linotype" w:eastAsia="Palatino Linotype" w:hAnsi="Palatino Linotype" w:cs="Palatino Linotype"/>
          <w:i/>
        </w:rPr>
        <w:t>que</w:t>
      </w:r>
      <w:proofErr w:type="gramEnd"/>
      <w:r w:rsidRPr="002138F2">
        <w:rPr>
          <w:rFonts w:ascii="Palatino Linotype" w:eastAsia="Palatino Linotype" w:hAnsi="Palatino Linotype" w:cs="Palatino Linotype"/>
          <w:i/>
        </w:rPr>
        <w:t xml:space="preserve"> en ejercicio de las atribuciones conferidas, se encuentre en posesión de los Sujetos Obligados.”</w:t>
      </w:r>
    </w:p>
    <w:p w14:paraId="7ADDE12B" w14:textId="77777777" w:rsidR="00280361" w:rsidRPr="002138F2" w:rsidRDefault="00280361">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7ADDE12C" w14:textId="77777777" w:rsidR="00280361" w:rsidRPr="002138F2" w:rsidRDefault="003B45F7">
      <w:pPr>
        <w:numPr>
          <w:ilvl w:val="0"/>
          <w:numId w:val="6"/>
        </w:numPr>
        <w:spacing w:line="360" w:lineRule="auto"/>
        <w:ind w:left="0" w:right="49"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 xml:space="preserve">El derecho de acceso a la información encuentra su materia elemental en los documentos, y la Ley de Transparencia </w:t>
      </w:r>
      <w:proofErr w:type="gramStart"/>
      <w:r w:rsidRPr="002138F2">
        <w:rPr>
          <w:rFonts w:ascii="Palatino Linotype" w:eastAsia="Palatino Linotype" w:hAnsi="Palatino Linotype" w:cs="Palatino Linotype"/>
        </w:rPr>
        <w:t>local  nos</w:t>
      </w:r>
      <w:proofErr w:type="gramEnd"/>
      <w:r w:rsidRPr="002138F2">
        <w:rPr>
          <w:rFonts w:ascii="Palatino Linotype" w:eastAsia="Palatino Linotype" w:hAnsi="Palatino Linotype" w:cs="Palatino Linotype"/>
        </w:rPr>
        <w:t xml:space="preserve"> brinda el siguiente concepto, para darnos un mejor panorama:</w:t>
      </w:r>
    </w:p>
    <w:p w14:paraId="7ADDE12D" w14:textId="77777777" w:rsidR="00280361" w:rsidRPr="002138F2" w:rsidRDefault="00280361">
      <w:pPr>
        <w:pBdr>
          <w:top w:val="nil"/>
          <w:left w:val="nil"/>
          <w:bottom w:val="nil"/>
          <w:right w:val="nil"/>
          <w:between w:val="nil"/>
        </w:pBdr>
        <w:spacing w:line="360" w:lineRule="auto"/>
        <w:ind w:left="720" w:right="567"/>
        <w:jc w:val="both"/>
        <w:rPr>
          <w:rFonts w:ascii="Palatino Linotype" w:eastAsia="Palatino Linotype" w:hAnsi="Palatino Linotype" w:cs="Palatino Linotype"/>
          <w:b/>
          <w:i/>
          <w:color w:val="000000"/>
        </w:rPr>
      </w:pPr>
    </w:p>
    <w:p w14:paraId="7ADDE12E" w14:textId="77777777" w:rsidR="00280361" w:rsidRPr="002138F2" w:rsidRDefault="003B45F7">
      <w:pPr>
        <w:pBdr>
          <w:top w:val="nil"/>
          <w:left w:val="nil"/>
          <w:bottom w:val="nil"/>
          <w:right w:val="nil"/>
          <w:between w:val="nil"/>
        </w:pBdr>
        <w:spacing w:line="360" w:lineRule="auto"/>
        <w:ind w:left="720" w:right="567"/>
        <w:jc w:val="both"/>
        <w:rPr>
          <w:rFonts w:ascii="Palatino Linotype" w:eastAsia="Palatino Linotype" w:hAnsi="Palatino Linotype" w:cs="Palatino Linotype"/>
          <w:i/>
          <w:color w:val="000000"/>
        </w:rPr>
      </w:pPr>
      <w:r w:rsidRPr="002138F2">
        <w:rPr>
          <w:rFonts w:ascii="Palatino Linotype" w:eastAsia="Palatino Linotype" w:hAnsi="Palatino Linotype" w:cs="Palatino Linotype"/>
          <w:b/>
          <w:i/>
          <w:color w:val="000000"/>
        </w:rPr>
        <w:t>XI. Documento</w:t>
      </w:r>
      <w:r w:rsidRPr="002138F2">
        <w:rPr>
          <w:rFonts w:ascii="Palatino Linotype" w:eastAsia="Palatino Linotype" w:hAnsi="Palatino Linotype" w:cs="Palatino Linotype"/>
          <w:i/>
          <w:color w:val="00000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2138F2">
        <w:rPr>
          <w:rFonts w:ascii="Palatino Linotype" w:eastAsia="Palatino Linotype" w:hAnsi="Palatino Linotype" w:cs="Palatino Linotype"/>
          <w:i/>
          <w:color w:val="000000"/>
        </w:rPr>
        <w:t>impreso,  sonoro</w:t>
      </w:r>
      <w:proofErr w:type="gramEnd"/>
      <w:r w:rsidRPr="002138F2">
        <w:rPr>
          <w:rFonts w:ascii="Palatino Linotype" w:eastAsia="Palatino Linotype" w:hAnsi="Palatino Linotype" w:cs="Palatino Linotype"/>
          <w:i/>
          <w:color w:val="000000"/>
        </w:rPr>
        <w:t>, visual, electrónico, informático u holográfico;</w:t>
      </w:r>
    </w:p>
    <w:p w14:paraId="7ADDE12F" w14:textId="77777777" w:rsidR="00280361" w:rsidRPr="002138F2" w:rsidRDefault="00280361">
      <w:pPr>
        <w:pBdr>
          <w:top w:val="nil"/>
          <w:left w:val="nil"/>
          <w:bottom w:val="nil"/>
          <w:right w:val="nil"/>
          <w:between w:val="nil"/>
        </w:pBdr>
        <w:spacing w:line="360" w:lineRule="auto"/>
        <w:ind w:left="360" w:right="567"/>
        <w:jc w:val="both"/>
        <w:rPr>
          <w:rFonts w:ascii="Palatino Linotype" w:eastAsia="Palatino Linotype" w:hAnsi="Palatino Linotype" w:cs="Palatino Linotype"/>
          <w:i/>
          <w:color w:val="000000"/>
        </w:rPr>
      </w:pPr>
    </w:p>
    <w:p w14:paraId="7ADDE130" w14:textId="77777777" w:rsidR="00280361" w:rsidRPr="002138F2" w:rsidRDefault="003B45F7">
      <w:pPr>
        <w:numPr>
          <w:ilvl w:val="0"/>
          <w:numId w:val="6"/>
        </w:numPr>
        <w:spacing w:line="360" w:lineRule="auto"/>
        <w:ind w:left="0" w:right="49"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 xml:space="preserve">Es así que, todos los actos de autoridad que realicen los Sujetos Obligados deben estar documentados y, bajo el más alto estándar de transparencia deberán </w:t>
      </w:r>
      <w:r w:rsidRPr="002138F2">
        <w:rPr>
          <w:rFonts w:ascii="Palatino Linotype" w:eastAsia="Palatino Linotype" w:hAnsi="Palatino Linotype" w:cs="Palatino Linotype"/>
        </w:rPr>
        <w:lastRenderedPageBreak/>
        <w:t>poner toda la información que se encuentre en su posesión, a disposición de los particulares que la soliciten.</w:t>
      </w:r>
    </w:p>
    <w:p w14:paraId="7ADDE131" w14:textId="77777777" w:rsidR="00280361" w:rsidRPr="002138F2" w:rsidRDefault="00280361">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7ADDE132" w14:textId="77777777" w:rsidR="00280361" w:rsidRPr="002138F2" w:rsidRDefault="003B45F7">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138F2">
        <w:rPr>
          <w:rFonts w:ascii="Palatino Linotype" w:eastAsia="Palatino Linotype" w:hAnsi="Palatino Linotype" w:cs="Palatino Linotype"/>
          <w:color w:val="000000"/>
        </w:rPr>
        <w:t xml:space="preserve">El acceso a la información es un derecho humano constitucional y convencionalmente reconocido y para tal efecto el párrafo tercero del artículo primero de la Constitución Política de los Estados Unidos Mexicanos establece el deber de todas las autoridades, </w:t>
      </w:r>
      <w:r w:rsidRPr="002138F2">
        <w:rPr>
          <w:rFonts w:ascii="Palatino Linotype" w:eastAsia="Palatino Linotype" w:hAnsi="Palatino Linotype" w:cs="Palatino Linotype"/>
          <w:i/>
          <w:color w:val="000000"/>
        </w:rPr>
        <w:t xml:space="preserve">en el ámbito de sus atribuciones, de promover, respetar, proteger y </w:t>
      </w:r>
      <w:r w:rsidRPr="002138F2">
        <w:rPr>
          <w:rFonts w:ascii="Palatino Linotype" w:eastAsia="Palatino Linotype" w:hAnsi="Palatino Linotype" w:cs="Palatino Linotype"/>
          <w:b/>
          <w:i/>
          <w:color w:val="000000"/>
        </w:rPr>
        <w:t>garantizar</w:t>
      </w:r>
      <w:r w:rsidRPr="002138F2">
        <w:rPr>
          <w:rFonts w:ascii="Palatino Linotype" w:eastAsia="Palatino Linotype" w:hAnsi="Palatino Linotype" w:cs="Palatino Linotype"/>
          <w:i/>
          <w:color w:val="000000"/>
        </w:rPr>
        <w:t xml:space="preserve"> los derechos humanos. </w:t>
      </w:r>
      <w:r w:rsidRPr="002138F2">
        <w:rPr>
          <w:rFonts w:ascii="Palatino Linotype" w:eastAsia="Palatino Linotype" w:hAnsi="Palatino Linotype" w:cs="Palatino Linotype"/>
          <w:color w:val="000000"/>
        </w:rPr>
        <w:t>En cuanto al derecho de acceso a la información, la Ley de Transparencia y Acceso a la Información Pública del Estado de México y Municipios prevé establece que</w:t>
      </w:r>
      <w:r w:rsidRPr="002138F2">
        <w:rPr>
          <w:rFonts w:ascii="Palatino Linotype" w:eastAsia="Palatino Linotype" w:hAnsi="Palatino Linotype" w:cs="Palatino Linotype"/>
          <w:b/>
          <w:i/>
          <w:color w:val="000000"/>
        </w:rPr>
        <w:t xml:space="preserve"> e</w:t>
      </w:r>
      <w:r w:rsidRPr="002138F2">
        <w:rPr>
          <w:rFonts w:ascii="Palatino Linotype" w:eastAsia="Palatino Linotype" w:hAnsi="Palatino Linotype" w:cs="Palatino Linotype"/>
          <w:i/>
          <w:color w:val="000000"/>
        </w:rPr>
        <w:t>l procedimiento de acceso a la información es la garantía primaria del derecho en cuestión y se rige por los principios de simplicidad, rapidez y gratuidad del procedimiento, auxilio y orientación a los particulares</w:t>
      </w:r>
      <w:r w:rsidRPr="002138F2">
        <w:rPr>
          <w:rFonts w:ascii="Palatino Linotype" w:eastAsia="Palatino Linotype" w:hAnsi="Palatino Linotype" w:cs="Palatino Linotype"/>
          <w:i/>
          <w:color w:val="000000"/>
          <w:vertAlign w:val="superscript"/>
        </w:rPr>
        <w:footnoteReference w:id="6"/>
      </w:r>
      <w:r w:rsidRPr="002138F2">
        <w:rPr>
          <w:rFonts w:ascii="Palatino Linotype" w:eastAsia="Palatino Linotype" w:hAnsi="Palatino Linotype" w:cs="Palatino Linotype"/>
          <w:i/>
          <w:color w:val="000000"/>
        </w:rPr>
        <w:t xml:space="preserve">, </w:t>
      </w:r>
      <w:r w:rsidRPr="002138F2">
        <w:rPr>
          <w:rFonts w:ascii="Palatino Linotype" w:eastAsia="Palatino Linotype" w:hAnsi="Palatino Linotype" w:cs="Palatino Linotype"/>
          <w:color w:val="000000"/>
        </w:rPr>
        <w:t>asimismo establece</w:t>
      </w:r>
      <w:r w:rsidRPr="002138F2">
        <w:rPr>
          <w:rFonts w:ascii="Palatino Linotype" w:eastAsia="Palatino Linotype" w:hAnsi="Palatino Linotype" w:cs="Palatino Linotype"/>
          <w:i/>
          <w:color w:val="000000"/>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7ADDE133" w14:textId="77777777" w:rsidR="00280361" w:rsidRPr="002138F2" w:rsidRDefault="0028036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ADDE134" w14:textId="77777777" w:rsidR="00280361" w:rsidRPr="002138F2" w:rsidRDefault="003B45F7">
      <w:pPr>
        <w:numPr>
          <w:ilvl w:val="0"/>
          <w:numId w:val="6"/>
        </w:numPr>
        <w:spacing w:line="360" w:lineRule="auto"/>
        <w:ind w:left="0" w:right="49" w:firstLine="0"/>
        <w:jc w:val="both"/>
        <w:rPr>
          <w:rFonts w:ascii="Palatino Linotype" w:eastAsia="Palatino Linotype" w:hAnsi="Palatino Linotype" w:cs="Palatino Linotype"/>
        </w:rPr>
      </w:pPr>
      <w:r w:rsidRPr="002138F2">
        <w:rPr>
          <w:rFonts w:ascii="Palatino Linotype" w:eastAsia="Palatino Linotype" w:hAnsi="Palatino Linotype" w:cs="Palatino Linotype"/>
          <w:color w:val="000000"/>
        </w:rPr>
        <w:t xml:space="preserve">Resulta necesario referir que, el </w:t>
      </w:r>
      <w:r w:rsidRPr="002138F2">
        <w:rPr>
          <w:rFonts w:ascii="Palatino Linotype" w:eastAsia="Palatino Linotype" w:hAnsi="Palatino Linotype" w:cs="Palatino Linotype"/>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w:t>
      </w:r>
      <w:r w:rsidRPr="002138F2">
        <w:rPr>
          <w:rFonts w:ascii="Palatino Linotype" w:eastAsia="Palatino Linotype" w:hAnsi="Palatino Linotype" w:cs="Palatino Linotype"/>
        </w:rPr>
        <w:lastRenderedPageBreak/>
        <w:t xml:space="preserve">Municipios, guardan una estrecha relación, puesto que los ordenamientos citados concurren refiriendo que </w:t>
      </w:r>
      <w:r w:rsidRPr="002138F2">
        <w:rPr>
          <w:rFonts w:ascii="Palatino Linotype" w:eastAsia="Palatino Linotype" w:hAnsi="Palatino Linotype" w:cs="Palatino Linotype"/>
          <w:b/>
        </w:rPr>
        <w:t>los Sujetos Obligados deberán documentar todo acto que se derive del ejercicio de sus facultades, competencias o funciones,</w:t>
      </w:r>
      <w:r w:rsidRPr="002138F2">
        <w:rPr>
          <w:rFonts w:ascii="Palatino Linotype" w:eastAsia="Palatino Linotype" w:hAnsi="Palatino Linotype" w:cs="Palatino Linotype"/>
        </w:rPr>
        <w:t xml:space="preserve"> considerando desde su origen la eventual publicidad y reutilización de la información que generen, posean o administren.</w:t>
      </w:r>
    </w:p>
    <w:p w14:paraId="7ADDE135" w14:textId="77777777" w:rsidR="00280361" w:rsidRPr="002138F2" w:rsidRDefault="0028036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ADDE136" w14:textId="77777777" w:rsidR="00280361" w:rsidRPr="002138F2" w:rsidRDefault="003B45F7">
      <w:pPr>
        <w:numPr>
          <w:ilvl w:val="0"/>
          <w:numId w:val="6"/>
        </w:numPr>
        <w:spacing w:line="360" w:lineRule="auto"/>
        <w:ind w:left="0" w:right="49" w:firstLine="0"/>
        <w:jc w:val="both"/>
        <w:rPr>
          <w:rFonts w:ascii="Palatino Linotype" w:eastAsia="Palatino Linotype" w:hAnsi="Palatino Linotype" w:cs="Palatino Linotype"/>
        </w:rPr>
      </w:pPr>
      <w:r w:rsidRPr="002138F2">
        <w:rPr>
          <w:rFonts w:ascii="Palatino Linotype" w:eastAsia="Palatino Linotype" w:hAnsi="Palatino Linotype" w:cs="Palatino Linotype"/>
          <w:color w:val="000000"/>
        </w:rPr>
        <w:t>Además, debemos tomar en cuenta los artículos 4 y 12, de la Ley de Transparencia y Acceso a la Información Pública del Estado de México y Municipios, los cuales establecen lo siguiente:</w:t>
      </w:r>
    </w:p>
    <w:p w14:paraId="7ADDE137" w14:textId="77777777" w:rsidR="00280361" w:rsidRPr="002138F2" w:rsidRDefault="0028036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ADDE138" w14:textId="77777777" w:rsidR="00280361" w:rsidRPr="002138F2" w:rsidRDefault="003B45F7">
      <w:pPr>
        <w:spacing w:line="360" w:lineRule="auto"/>
        <w:ind w:left="567" w:right="567"/>
        <w:jc w:val="both"/>
        <w:rPr>
          <w:rFonts w:ascii="Palatino Linotype" w:eastAsia="Palatino Linotype" w:hAnsi="Palatino Linotype" w:cs="Palatino Linotype"/>
          <w:i/>
        </w:rPr>
      </w:pPr>
      <w:r w:rsidRPr="002138F2">
        <w:rPr>
          <w:rFonts w:ascii="Palatino Linotype" w:eastAsia="Palatino Linotype" w:hAnsi="Palatino Linotype" w:cs="Palatino Linotype"/>
          <w:b/>
          <w:i/>
        </w:rPr>
        <w:t xml:space="preserve">“Artículo 4. </w:t>
      </w:r>
      <w:r w:rsidRPr="002138F2">
        <w:rPr>
          <w:rFonts w:ascii="Palatino Linotype" w:eastAsia="Palatino Linotype" w:hAnsi="Palatino Linotype" w:cs="Palatino Linotype"/>
          <w:i/>
        </w:rPr>
        <w:t>El derecho humano de acceso a la información pública es la prerrogativa de las personas para buscar, difundir, investigar, recabar, recibir y solicitar información pública, sin necesidad de acreditar personalidad ni interés jurídico.</w:t>
      </w:r>
    </w:p>
    <w:p w14:paraId="7ADDE139" w14:textId="77777777" w:rsidR="00280361" w:rsidRPr="002138F2" w:rsidRDefault="00280361">
      <w:pPr>
        <w:spacing w:line="360" w:lineRule="auto"/>
        <w:ind w:left="567" w:right="567"/>
        <w:jc w:val="both"/>
        <w:rPr>
          <w:rFonts w:ascii="Palatino Linotype" w:eastAsia="Palatino Linotype" w:hAnsi="Palatino Linotype" w:cs="Palatino Linotype"/>
          <w:i/>
        </w:rPr>
      </w:pPr>
    </w:p>
    <w:p w14:paraId="7ADDE13A" w14:textId="77777777" w:rsidR="00280361" w:rsidRPr="002138F2" w:rsidRDefault="003B45F7">
      <w:pPr>
        <w:spacing w:line="360" w:lineRule="auto"/>
        <w:ind w:left="567" w:right="567"/>
        <w:jc w:val="both"/>
        <w:rPr>
          <w:rFonts w:ascii="Palatino Linotype" w:eastAsia="Palatino Linotype" w:hAnsi="Palatino Linotype" w:cs="Palatino Linotype"/>
          <w:i/>
        </w:rPr>
      </w:pPr>
      <w:r w:rsidRPr="002138F2">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ADDE13B" w14:textId="77777777" w:rsidR="00280361" w:rsidRPr="002138F2" w:rsidRDefault="00280361">
      <w:pPr>
        <w:spacing w:line="360" w:lineRule="auto"/>
        <w:ind w:left="567" w:right="567"/>
        <w:jc w:val="both"/>
        <w:rPr>
          <w:rFonts w:ascii="Palatino Linotype" w:eastAsia="Palatino Linotype" w:hAnsi="Palatino Linotype" w:cs="Palatino Linotype"/>
          <w:i/>
        </w:rPr>
      </w:pPr>
    </w:p>
    <w:p w14:paraId="7ADDE13C" w14:textId="77777777" w:rsidR="00280361" w:rsidRPr="002138F2" w:rsidRDefault="003B45F7">
      <w:pPr>
        <w:spacing w:line="360" w:lineRule="auto"/>
        <w:ind w:left="567" w:right="567"/>
        <w:jc w:val="both"/>
        <w:rPr>
          <w:rFonts w:ascii="Palatino Linotype" w:eastAsia="Palatino Linotype" w:hAnsi="Palatino Linotype" w:cs="Palatino Linotype"/>
          <w:i/>
        </w:rPr>
      </w:pPr>
      <w:r w:rsidRPr="002138F2">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7ADDE13D" w14:textId="77777777" w:rsidR="00280361" w:rsidRPr="002138F2" w:rsidRDefault="00280361">
      <w:pPr>
        <w:spacing w:line="360" w:lineRule="auto"/>
        <w:ind w:right="567"/>
        <w:jc w:val="both"/>
        <w:rPr>
          <w:rFonts w:ascii="Palatino Linotype" w:eastAsia="Palatino Linotype" w:hAnsi="Palatino Linotype" w:cs="Palatino Linotype"/>
          <w:i/>
          <w:color w:val="000000"/>
        </w:rPr>
      </w:pPr>
    </w:p>
    <w:p w14:paraId="7ADDE13E" w14:textId="77777777" w:rsidR="00280361" w:rsidRPr="002138F2" w:rsidRDefault="003B45F7">
      <w:pPr>
        <w:spacing w:line="360" w:lineRule="auto"/>
        <w:ind w:left="567" w:right="567"/>
        <w:jc w:val="both"/>
        <w:rPr>
          <w:rFonts w:ascii="Palatino Linotype" w:eastAsia="Palatino Linotype" w:hAnsi="Palatino Linotype" w:cs="Palatino Linotype"/>
          <w:i/>
        </w:rPr>
      </w:pPr>
      <w:r w:rsidRPr="002138F2">
        <w:rPr>
          <w:rFonts w:ascii="Palatino Linotype" w:eastAsia="Palatino Linotype" w:hAnsi="Palatino Linotype" w:cs="Palatino Linotype"/>
          <w:b/>
          <w:i/>
        </w:rPr>
        <w:t xml:space="preserve">“Artículo 12. </w:t>
      </w:r>
      <w:r w:rsidRPr="002138F2">
        <w:rPr>
          <w:rFonts w:ascii="Palatino Linotype" w:eastAsia="Palatino Linotype" w:hAnsi="Palatino Linotype" w:cs="Palatino Linotype"/>
          <w:i/>
        </w:rPr>
        <w:t xml:space="preserve">Quienes generen, recopilen, administren, manejen, procesen, archiven o conserven información pública serán responsables de la misma en los términos de las disposiciones jurídicas aplicables. </w:t>
      </w:r>
    </w:p>
    <w:p w14:paraId="7ADDE13F" w14:textId="77777777" w:rsidR="00280361" w:rsidRPr="002138F2" w:rsidRDefault="00280361">
      <w:pPr>
        <w:spacing w:line="360" w:lineRule="auto"/>
        <w:ind w:left="567" w:right="567"/>
        <w:jc w:val="both"/>
        <w:rPr>
          <w:rFonts w:ascii="Palatino Linotype" w:eastAsia="Palatino Linotype" w:hAnsi="Palatino Linotype" w:cs="Palatino Linotype"/>
          <w:i/>
        </w:rPr>
      </w:pPr>
    </w:p>
    <w:p w14:paraId="7ADDE140" w14:textId="77777777" w:rsidR="00280361" w:rsidRPr="002138F2" w:rsidRDefault="003B45F7">
      <w:pPr>
        <w:spacing w:line="360" w:lineRule="auto"/>
        <w:ind w:left="567" w:right="567"/>
        <w:jc w:val="both"/>
        <w:rPr>
          <w:rFonts w:ascii="Palatino Linotype" w:eastAsia="Palatino Linotype" w:hAnsi="Palatino Linotype" w:cs="Palatino Linotype"/>
          <w:b/>
          <w:i/>
        </w:rPr>
      </w:pPr>
      <w:r w:rsidRPr="002138F2">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w:t>
      </w:r>
      <w:r w:rsidRPr="002138F2">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p>
    <w:p w14:paraId="7ADDE141" w14:textId="77777777" w:rsidR="00280361" w:rsidRPr="002138F2" w:rsidRDefault="00280361">
      <w:pPr>
        <w:spacing w:line="360" w:lineRule="auto"/>
        <w:ind w:left="567" w:right="567"/>
        <w:jc w:val="both"/>
        <w:rPr>
          <w:rFonts w:ascii="Palatino Linotype" w:eastAsia="Palatino Linotype" w:hAnsi="Palatino Linotype" w:cs="Palatino Linotype"/>
          <w:i/>
        </w:rPr>
      </w:pPr>
    </w:p>
    <w:p w14:paraId="7ADDE142" w14:textId="77777777" w:rsidR="00280361" w:rsidRPr="002138F2" w:rsidRDefault="003B45F7">
      <w:pPr>
        <w:numPr>
          <w:ilvl w:val="0"/>
          <w:numId w:val="6"/>
        </w:numPr>
        <w:spacing w:line="360" w:lineRule="auto"/>
        <w:ind w:left="0" w:right="49"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2138F2">
        <w:rPr>
          <w:rFonts w:ascii="Palatino Linotype" w:eastAsia="Palatino Linotype" w:hAnsi="Palatino Linotype" w:cs="Palatino Linotype"/>
          <w:vertAlign w:val="superscript"/>
        </w:rPr>
        <w:footnoteReference w:id="7"/>
      </w:r>
      <w:r w:rsidRPr="002138F2">
        <w:rPr>
          <w:rFonts w:ascii="Palatino Linotype" w:eastAsia="Palatino Linotype" w:hAnsi="Palatino Linotype" w:cs="Palatino Linotype"/>
        </w:rPr>
        <w:t xml:space="preserve"> y máxima publicidad, sobre éste último se debe poner mayor énfasis, puesto </w:t>
      </w:r>
      <w:r w:rsidRPr="002138F2">
        <w:rPr>
          <w:rFonts w:ascii="Palatino Linotype" w:eastAsia="Palatino Linotype" w:hAnsi="Palatino Linotype" w:cs="Palatino Linotype"/>
        </w:rPr>
        <w:lastRenderedPageBreak/>
        <w:t>que establece que toda la información en posesión de los Sujetos Obligados será pública, completa, oportuna y accesible, lo que permite que la ciudadanía tenga un amplio acceso sobre lo que es el actuar de las autoridades.</w:t>
      </w:r>
    </w:p>
    <w:p w14:paraId="7ADDE143" w14:textId="77777777" w:rsidR="00280361" w:rsidRPr="002138F2" w:rsidRDefault="00280361">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7ADDE144" w14:textId="77777777" w:rsidR="00280361" w:rsidRPr="002138F2" w:rsidRDefault="003B45F7">
      <w:pPr>
        <w:numPr>
          <w:ilvl w:val="0"/>
          <w:numId w:val="6"/>
        </w:numPr>
        <w:spacing w:line="360" w:lineRule="auto"/>
        <w:ind w:left="0" w:right="49"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Robustece lo anterior la Tesis aislada identificada con la clave I.</w:t>
      </w:r>
      <w:proofErr w:type="gramStart"/>
      <w:r w:rsidRPr="002138F2">
        <w:rPr>
          <w:rFonts w:ascii="Palatino Linotype" w:eastAsia="Palatino Linotype" w:hAnsi="Palatino Linotype" w:cs="Palatino Linotype"/>
        </w:rPr>
        <w:t>4º.A.</w:t>
      </w:r>
      <w:proofErr w:type="gramEnd"/>
      <w:r w:rsidRPr="002138F2">
        <w:rPr>
          <w:rFonts w:ascii="Palatino Linotype" w:eastAsia="Palatino Linotype" w:hAnsi="Palatino Linotype" w:cs="Palatino Linotype"/>
        </w:rPr>
        <w:t>40 A del Cuarto Tribunal colegiado en Materia Administrativa del Primer Circuito, publicada en el Seminario Judicial de la Federación y su Gaceta en el libro XVIII, Marzo 2013, Página 1899.</w:t>
      </w:r>
    </w:p>
    <w:p w14:paraId="7ADDE145" w14:textId="77777777" w:rsidR="00280361" w:rsidRPr="002138F2" w:rsidRDefault="0028036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ADDE146" w14:textId="77777777" w:rsidR="00280361" w:rsidRPr="002138F2" w:rsidRDefault="003B45F7">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rPr>
      </w:pPr>
      <w:r w:rsidRPr="002138F2">
        <w:rPr>
          <w:rFonts w:ascii="Palatino Linotype" w:eastAsia="Palatino Linotype" w:hAnsi="Palatino Linotype" w:cs="Palatino Linotype"/>
          <w:b/>
          <w:i/>
          <w:color w:val="000000"/>
        </w:rPr>
        <w:t>ACCESO A LA INFORMACIÓN. IMPLICACIÓN DEL PRINCIPIO DE MÁXIMA PUBLICIDAD EN EL DERECHO FUNDAMENTAL RELATIVO.</w:t>
      </w:r>
      <w:r w:rsidRPr="002138F2">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w:t>
      </w:r>
      <w:r w:rsidRPr="002138F2">
        <w:rPr>
          <w:rFonts w:ascii="Palatino Linotype" w:eastAsia="Palatino Linotype" w:hAnsi="Palatino Linotype" w:cs="Palatino Linotype"/>
          <w:i/>
          <w:color w:val="000000"/>
        </w:rPr>
        <w:lastRenderedPageBreak/>
        <w:t xml:space="preserve">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7ADDE147" w14:textId="77777777" w:rsidR="00280361" w:rsidRPr="002138F2" w:rsidRDefault="00280361">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rPr>
      </w:pPr>
    </w:p>
    <w:p w14:paraId="7ADDE148" w14:textId="77777777" w:rsidR="00280361" w:rsidRPr="002138F2" w:rsidRDefault="003B45F7">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rPr>
      </w:pPr>
      <w:r w:rsidRPr="002138F2">
        <w:rPr>
          <w:rFonts w:ascii="Palatino Linotype" w:eastAsia="Palatino Linotype" w:hAnsi="Palatino Linotype" w:cs="Palatino Linotype"/>
          <w:i/>
          <w:color w:val="000000"/>
        </w:rPr>
        <w:t xml:space="preserve">CUARTO TRIBUNAL COLEGIADO EN MATERIA ADMINISTRATIVA DEL PRIMER CIRCUITO. </w:t>
      </w:r>
    </w:p>
    <w:p w14:paraId="7ADDE149" w14:textId="77777777" w:rsidR="00280361" w:rsidRPr="002138F2" w:rsidRDefault="00280361">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rPr>
      </w:pPr>
    </w:p>
    <w:p w14:paraId="7ADDE14A" w14:textId="77777777" w:rsidR="00280361" w:rsidRPr="002138F2" w:rsidRDefault="003B45F7">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rPr>
      </w:pPr>
      <w:r w:rsidRPr="002138F2">
        <w:rPr>
          <w:rFonts w:ascii="Palatino Linotype" w:eastAsia="Palatino Linotype" w:hAnsi="Palatino Linotype" w:cs="Palatino Linotype"/>
          <w:i/>
          <w:color w:val="000000"/>
        </w:rPr>
        <w:t>Amparo en revisión 257/2012. Ruth Corona Muñoz. 6 de diciembre de 2012. Unanimidad de votos. Ponente: Jean Claude Tron Petit. Secretaria: Mayra Susana Martínez López.</w:t>
      </w:r>
    </w:p>
    <w:p w14:paraId="7ADDE14B" w14:textId="77777777" w:rsidR="002138F2" w:rsidRPr="002138F2" w:rsidRDefault="002138F2" w:rsidP="002138F2">
      <w:pPr>
        <w:spacing w:line="360" w:lineRule="auto"/>
        <w:ind w:right="49"/>
        <w:jc w:val="both"/>
        <w:rPr>
          <w:rFonts w:ascii="Palatino Linotype" w:eastAsia="Palatino Linotype" w:hAnsi="Palatino Linotype" w:cs="Palatino Linotype"/>
        </w:rPr>
      </w:pPr>
    </w:p>
    <w:p w14:paraId="7ADDE14C" w14:textId="77777777" w:rsidR="00280361" w:rsidRPr="002138F2" w:rsidRDefault="003B45F7">
      <w:pPr>
        <w:numPr>
          <w:ilvl w:val="0"/>
          <w:numId w:val="6"/>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sidRPr="002138F2">
        <w:rPr>
          <w:rFonts w:ascii="Palatino Linotype" w:eastAsia="Palatino Linotype" w:hAnsi="Palatino Linotype" w:cs="Palatino Linotype"/>
          <w:color w:val="000000"/>
        </w:rPr>
        <w:t xml:space="preserve">Es así que, con la determinación a la que se arriba se concluye que quedará por colmado el Derecho de Acceso a la Información Pública del ahora </w:t>
      </w:r>
      <w:r w:rsidRPr="002138F2">
        <w:rPr>
          <w:rFonts w:ascii="Palatino Linotype" w:eastAsia="Palatino Linotype" w:hAnsi="Palatino Linotype" w:cs="Palatino Linotype"/>
          <w:b/>
          <w:color w:val="000000"/>
        </w:rPr>
        <w:t>RECURRENTE</w:t>
      </w:r>
      <w:r w:rsidRPr="002138F2">
        <w:rPr>
          <w:rFonts w:ascii="Palatino Linotype" w:eastAsia="Palatino Linotype" w:hAnsi="Palatino Linotype" w:cs="Palatino Linotype"/>
          <w:color w:val="000000"/>
        </w:rPr>
        <w:t xml:space="preserve"> el cual se define como: </w:t>
      </w:r>
      <w:r w:rsidRPr="002138F2">
        <w:rPr>
          <w:rFonts w:ascii="Palatino Linotype" w:eastAsia="Palatino Linotype" w:hAnsi="Palatino Linotype" w:cs="Palatino Linotype"/>
          <w:i/>
          <w:color w:val="000000"/>
        </w:rPr>
        <w:t xml:space="preserve">La igualdad de oportunidades para recibir, buscar e impartir </w:t>
      </w:r>
      <w:r w:rsidRPr="002138F2">
        <w:rPr>
          <w:rFonts w:ascii="Palatino Linotype" w:eastAsia="Palatino Linotype" w:hAnsi="Palatino Linotype" w:cs="Palatino Linotype"/>
          <w:i/>
          <w:color w:val="000000"/>
        </w:rPr>
        <w:lastRenderedPageBreak/>
        <w:t>información</w:t>
      </w:r>
      <w:r w:rsidRPr="002138F2">
        <w:rPr>
          <w:rFonts w:ascii="Palatino Linotype" w:eastAsia="Palatino Linotype" w:hAnsi="Palatino Linotype" w:cs="Palatino Linotype"/>
          <w:i/>
          <w:color w:val="000000"/>
          <w:vertAlign w:val="superscript"/>
        </w:rPr>
        <w:footnoteReference w:id="8"/>
      </w:r>
      <w:r w:rsidRPr="002138F2">
        <w:rPr>
          <w:rFonts w:ascii="Palatino Linotype" w:eastAsia="Palatino Linotype" w:hAnsi="Palatino Linotype" w:cs="Palatino Linotype"/>
          <w:i/>
          <w:color w:val="000000"/>
        </w:rPr>
        <w:t xml:space="preserve">en posesión de cualquier autoridad, entidad, órgano y organismo de los poderes Ejecutivo, Legislativo y Judicial, órganos autónomos, partidos políticos, fideicomisos y fondos públicos, así como de cualquier persona </w:t>
      </w:r>
      <w:r w:rsidRPr="002138F2">
        <w:rPr>
          <w:rFonts w:ascii="Palatino Linotype" w:eastAsia="Palatino Linotype" w:hAnsi="Palatino Linotype" w:cs="Palatino Linotype"/>
          <w:color w:val="000000"/>
        </w:rPr>
        <w:t>física</w:t>
      </w:r>
      <w:r w:rsidRPr="002138F2">
        <w:rPr>
          <w:rFonts w:ascii="Palatino Linotype" w:eastAsia="Palatino Linotype" w:hAnsi="Palatino Linotype" w:cs="Palatino Linotype"/>
          <w:i/>
          <w:color w:val="000000"/>
        </w:rPr>
        <w:t>, moral o sindicato que reciba y ejerza recursos públicos o realice actos de autoridad en el ámbito federal, estatal y municipal,</w:t>
      </w:r>
      <w:r w:rsidRPr="002138F2">
        <w:rPr>
          <w:rFonts w:ascii="Palatino Linotype" w:eastAsia="Palatino Linotype" w:hAnsi="Palatino Linotype" w:cs="Palatino Linotype"/>
          <w:i/>
          <w:color w:val="000000"/>
          <w:vertAlign w:val="superscript"/>
        </w:rPr>
        <w:footnoteReference w:id="9"/>
      </w:r>
      <w:r w:rsidRPr="002138F2">
        <w:rPr>
          <w:rFonts w:ascii="Palatino Linotype" w:eastAsia="Palatino Linotype" w:hAnsi="Palatino Linotype" w:cs="Palatino Linotype"/>
          <w:color w:val="000000"/>
        </w:rPr>
        <w:t>que se constituye como una herramienta fundamental para ejercer</w:t>
      </w:r>
      <w:r w:rsidRPr="002138F2">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2138F2">
        <w:rPr>
          <w:rFonts w:ascii="Palatino Linotype" w:eastAsia="Palatino Linotype" w:hAnsi="Palatino Linotype" w:cs="Palatino Linotype"/>
          <w:i/>
          <w:color w:val="000000"/>
          <w:vertAlign w:val="superscript"/>
        </w:rPr>
        <w:footnoteReference w:id="10"/>
      </w:r>
      <w:r w:rsidRPr="002138F2">
        <w:rPr>
          <w:rFonts w:ascii="Palatino Linotype" w:eastAsia="Palatino Linotype" w:hAnsi="Palatino Linotype" w:cs="Palatino Linotype"/>
          <w:color w:val="000000"/>
        </w:rPr>
        <w:t>fomentando</w:t>
      </w:r>
      <w:r w:rsidRPr="002138F2">
        <w:rPr>
          <w:rFonts w:ascii="Palatino Linotype" w:eastAsia="Palatino Linotype" w:hAnsi="Palatino Linotype" w:cs="Palatino Linotype"/>
          <w:i/>
          <w:color w:val="000000"/>
        </w:rPr>
        <w:t xml:space="preserve"> la transparencia de las actividades estatales y </w:t>
      </w:r>
      <w:r w:rsidRPr="002138F2">
        <w:rPr>
          <w:rFonts w:ascii="Palatino Linotype" w:eastAsia="Palatino Linotype" w:hAnsi="Palatino Linotype" w:cs="Palatino Linotype"/>
          <w:color w:val="000000"/>
        </w:rPr>
        <w:t>promoviendo</w:t>
      </w:r>
      <w:r w:rsidRPr="002138F2">
        <w:rPr>
          <w:rFonts w:ascii="Palatino Linotype" w:eastAsia="Palatino Linotype" w:hAnsi="Palatino Linotype" w:cs="Palatino Linotype"/>
          <w:i/>
          <w:color w:val="000000"/>
        </w:rPr>
        <w:t xml:space="preserve"> la responsabilidad de los funcionarios sobre su gestión pública,</w:t>
      </w:r>
      <w:r w:rsidRPr="002138F2">
        <w:rPr>
          <w:rFonts w:ascii="Palatino Linotype" w:eastAsia="Palatino Linotype" w:hAnsi="Palatino Linotype" w:cs="Palatino Linotype"/>
          <w:i/>
          <w:color w:val="000000"/>
          <w:vertAlign w:val="superscript"/>
        </w:rPr>
        <w:footnoteReference w:id="11"/>
      </w:r>
      <w:r w:rsidRPr="002138F2">
        <w:rPr>
          <w:rFonts w:ascii="Palatino Linotype" w:eastAsia="Palatino Linotype" w:hAnsi="Palatino Linotype" w:cs="Palatino Linotype"/>
          <w:color w:val="000000"/>
        </w:rPr>
        <w:t>que permite</w:t>
      </w:r>
      <w:r w:rsidRPr="002138F2">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7ADDE14D" w14:textId="77777777" w:rsidR="00280361" w:rsidRPr="002138F2" w:rsidRDefault="00280361">
      <w:pPr>
        <w:tabs>
          <w:tab w:val="left" w:pos="284"/>
        </w:tabs>
        <w:spacing w:line="360" w:lineRule="auto"/>
        <w:rPr>
          <w:rFonts w:ascii="Palatino Linotype" w:eastAsia="Palatino Linotype" w:hAnsi="Palatino Linotype" w:cs="Palatino Linotype"/>
        </w:rPr>
      </w:pPr>
    </w:p>
    <w:p w14:paraId="7ADDE14E" w14:textId="77777777" w:rsidR="00280361" w:rsidRPr="002138F2" w:rsidRDefault="003B45F7">
      <w:pPr>
        <w:numPr>
          <w:ilvl w:val="0"/>
          <w:numId w:val="6"/>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i/>
          <w:color w:val="000000"/>
        </w:rPr>
      </w:pPr>
      <w:r w:rsidRPr="002138F2">
        <w:rPr>
          <w:rFonts w:ascii="Palatino Linotype" w:eastAsia="Palatino Linotype" w:hAnsi="Palatino Linotype" w:cs="Palatino Linotype"/>
          <w:b/>
          <w:color w:val="000000"/>
        </w:rPr>
        <w:t xml:space="preserve"> </w:t>
      </w:r>
      <w:r w:rsidRPr="002138F2">
        <w:rPr>
          <w:rFonts w:ascii="Palatino Linotype" w:eastAsia="Palatino Linotype" w:hAnsi="Palatino Linotype" w:cs="Palatino Linotype"/>
          <w:color w:val="000000"/>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7ADDE14F" w14:textId="77777777" w:rsidR="00280361" w:rsidRPr="002138F2" w:rsidRDefault="003B45F7">
      <w:pPr>
        <w:tabs>
          <w:tab w:val="left" w:pos="284"/>
        </w:tabs>
        <w:spacing w:line="360" w:lineRule="auto"/>
        <w:jc w:val="both"/>
        <w:rPr>
          <w:rFonts w:ascii="Palatino Linotype" w:eastAsia="Palatino Linotype" w:hAnsi="Palatino Linotype" w:cs="Palatino Linotype"/>
          <w:i/>
        </w:rPr>
      </w:pPr>
      <w:r w:rsidRPr="002138F2">
        <w:rPr>
          <w:rFonts w:ascii="Palatino Linotype" w:eastAsia="Palatino Linotype" w:hAnsi="Palatino Linotype" w:cs="Palatino Linotype"/>
          <w:i/>
        </w:rPr>
        <w:t xml:space="preserve"> </w:t>
      </w:r>
    </w:p>
    <w:p w14:paraId="7ADDE150" w14:textId="77777777" w:rsidR="00280361" w:rsidRPr="002138F2" w:rsidRDefault="003B45F7">
      <w:pPr>
        <w:numPr>
          <w:ilvl w:val="0"/>
          <w:numId w:val="6"/>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sidRPr="002138F2">
        <w:rPr>
          <w:rFonts w:ascii="Palatino Linotype" w:eastAsia="Palatino Linotype" w:hAnsi="Palatino Linotype" w:cs="Palatino Linotype"/>
          <w:color w:val="000000"/>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2138F2">
        <w:rPr>
          <w:rFonts w:ascii="Palatino Linotype" w:eastAsia="Palatino Linotype" w:hAnsi="Palatino Linotype" w:cs="Palatino Linotype"/>
          <w:color w:val="000000"/>
        </w:rPr>
        <w:t>que</w:t>
      </w:r>
      <w:proofErr w:type="gramEnd"/>
      <w:r w:rsidRPr="002138F2">
        <w:rPr>
          <w:rFonts w:ascii="Palatino Linotype" w:eastAsia="Palatino Linotype" w:hAnsi="Palatino Linotype" w:cs="Palatino Linotype"/>
          <w:color w:val="000000"/>
        </w:rPr>
        <w:t xml:space="preserve"> además, establece que se regirá </w:t>
      </w:r>
      <w:r w:rsidRPr="002138F2">
        <w:rPr>
          <w:rFonts w:ascii="Palatino Linotype" w:eastAsia="Palatino Linotype" w:hAnsi="Palatino Linotype" w:cs="Palatino Linotype"/>
          <w:i/>
          <w:color w:val="000000"/>
        </w:rPr>
        <w:lastRenderedPageBreak/>
        <w:t>por los principios de simplicidad, rapidez gratuidad del procedimiento, auxilio y orientación a los particulares</w:t>
      </w:r>
      <w:r w:rsidRPr="002138F2">
        <w:rPr>
          <w:rFonts w:ascii="Palatino Linotype" w:eastAsia="Palatino Linotype" w:hAnsi="Palatino Linotype" w:cs="Palatino Linotype"/>
          <w:color w:val="000000"/>
        </w:rPr>
        <w:t xml:space="preserve">, contemplando el derecho de las personas con discapacidad y hablantes de lengua indígena. </w:t>
      </w:r>
    </w:p>
    <w:p w14:paraId="7ADDE151" w14:textId="77777777" w:rsidR="00280361" w:rsidRPr="002138F2" w:rsidRDefault="00280361">
      <w:pPr>
        <w:tabs>
          <w:tab w:val="left" w:pos="284"/>
        </w:tabs>
        <w:spacing w:line="360" w:lineRule="auto"/>
        <w:jc w:val="both"/>
        <w:rPr>
          <w:rFonts w:ascii="Palatino Linotype" w:eastAsia="Palatino Linotype" w:hAnsi="Palatino Linotype" w:cs="Palatino Linotype"/>
        </w:rPr>
      </w:pPr>
    </w:p>
    <w:p w14:paraId="7ADDE152" w14:textId="77777777" w:rsidR="00280361" w:rsidRPr="002138F2" w:rsidRDefault="003B45F7">
      <w:pPr>
        <w:numPr>
          <w:ilvl w:val="0"/>
          <w:numId w:val="6"/>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sidRPr="002138F2">
        <w:rPr>
          <w:rFonts w:ascii="Palatino Linotype" w:eastAsia="Palatino Linotype" w:hAnsi="Palatino Linotype" w:cs="Palatino Linotype"/>
          <w:color w:val="000000"/>
        </w:rPr>
        <w:t xml:space="preserve">Es así que la </w:t>
      </w:r>
      <w:r w:rsidRPr="002138F2">
        <w:rPr>
          <w:rFonts w:ascii="Palatino Linotype" w:eastAsia="Palatino Linotype" w:hAnsi="Palatino Linotype" w:cs="Palatino Linotype"/>
          <w:b/>
          <w:color w:val="000000"/>
        </w:rPr>
        <w:t xml:space="preserve">Ley de Transparencia y Acceso a la Información Pública del Estado de México y Municipios, </w:t>
      </w:r>
      <w:r w:rsidRPr="002138F2">
        <w:rPr>
          <w:rFonts w:ascii="Palatino Linotype" w:eastAsia="Palatino Linotype" w:hAnsi="Palatino Linotype" w:cs="Palatino Linotype"/>
          <w:color w:val="000000"/>
        </w:rPr>
        <w:t>cuyo objeto es establecer principios, bases generales y procedimientos para tutelar y garantizar la transparencia y el derecho humano de acceso a la información pública en posesión de los sujetos obligados; en su artículo 176</w:t>
      </w:r>
      <w:r w:rsidRPr="002138F2">
        <w:rPr>
          <w:rFonts w:ascii="Palatino Linotype" w:eastAsia="Palatino Linotype" w:hAnsi="Palatino Linotype" w:cs="Palatino Linotype"/>
          <w:b/>
          <w:color w:val="000000"/>
        </w:rPr>
        <w:t xml:space="preserve"> </w:t>
      </w:r>
      <w:r w:rsidRPr="002138F2">
        <w:rPr>
          <w:rFonts w:ascii="Palatino Linotype" w:eastAsia="Palatino Linotype" w:hAnsi="Palatino Linotype" w:cs="Palatino Linotype"/>
          <w:color w:val="000000"/>
        </w:rPr>
        <w:t xml:space="preserve">establece que </w:t>
      </w:r>
      <w:r w:rsidRPr="002138F2">
        <w:rPr>
          <w:rFonts w:ascii="Palatino Linotype" w:eastAsia="Palatino Linotype" w:hAnsi="Palatino Linotype" w:cs="Palatino Linotype"/>
          <w:b/>
          <w:i/>
          <w:color w:val="000000"/>
          <w:u w:val="single"/>
        </w:rPr>
        <w:t>el recurso de revisión es la garantía secundaria</w:t>
      </w:r>
      <w:r w:rsidRPr="002138F2">
        <w:rPr>
          <w:rFonts w:ascii="Palatino Linotype" w:eastAsia="Palatino Linotype" w:hAnsi="Palatino Linotype" w:cs="Palatino Linotype"/>
          <w:b/>
          <w:i/>
          <w:color w:val="000000"/>
        </w:rPr>
        <w:t xml:space="preserve"> mediante la cual se pretende reparar cualquier posible afectación al derecho de acceso a la información pública</w:t>
      </w:r>
      <w:r w:rsidRPr="002138F2">
        <w:rPr>
          <w:rFonts w:ascii="Palatino Linotype" w:eastAsia="Palatino Linotype" w:hAnsi="Palatino Linotype" w:cs="Palatino Linotype"/>
          <w:b/>
          <w:color w:val="000000"/>
        </w:rPr>
        <w:t>, s</w:t>
      </w:r>
      <w:r w:rsidRPr="002138F2">
        <w:rPr>
          <w:rFonts w:ascii="Palatino Linotype" w:eastAsia="Palatino Linotype" w:hAnsi="Palatino Linotype" w:cs="Palatino Linotype"/>
          <w:color w:val="000000"/>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7ADDE153" w14:textId="77777777" w:rsidR="00280361" w:rsidRPr="002138F2" w:rsidRDefault="00280361">
      <w:pPr>
        <w:pBdr>
          <w:top w:val="nil"/>
          <w:left w:val="nil"/>
          <w:bottom w:val="nil"/>
          <w:right w:val="nil"/>
          <w:between w:val="nil"/>
        </w:pBdr>
        <w:spacing w:line="360" w:lineRule="auto"/>
        <w:ind w:left="708"/>
        <w:rPr>
          <w:rFonts w:ascii="Palatino Linotype" w:eastAsia="Palatino Linotype" w:hAnsi="Palatino Linotype" w:cs="Palatino Linotype"/>
          <w:b/>
          <w:color w:val="000000"/>
        </w:rPr>
      </w:pPr>
    </w:p>
    <w:p w14:paraId="7ADDE154" w14:textId="77777777" w:rsidR="00280361" w:rsidRPr="002138F2" w:rsidRDefault="003B45F7">
      <w:pPr>
        <w:numPr>
          <w:ilvl w:val="0"/>
          <w:numId w:val="6"/>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sidRPr="002138F2">
        <w:rPr>
          <w:rFonts w:ascii="Palatino Linotype" w:eastAsia="Palatino Linotype" w:hAnsi="Palatino Linotype" w:cs="Palatino Linotype"/>
          <w:color w:val="000000"/>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7ADDE155" w14:textId="77777777" w:rsidR="00280361" w:rsidRPr="002138F2" w:rsidRDefault="00280361">
      <w:pPr>
        <w:pBdr>
          <w:top w:val="nil"/>
          <w:left w:val="nil"/>
          <w:bottom w:val="nil"/>
          <w:right w:val="nil"/>
          <w:between w:val="nil"/>
        </w:pBdr>
        <w:spacing w:line="360" w:lineRule="auto"/>
        <w:ind w:right="48"/>
        <w:jc w:val="both"/>
        <w:rPr>
          <w:rFonts w:ascii="Palatino Linotype" w:eastAsia="Palatino Linotype" w:hAnsi="Palatino Linotype" w:cs="Palatino Linotype"/>
          <w:i/>
          <w:color w:val="000000"/>
        </w:rPr>
      </w:pPr>
    </w:p>
    <w:p w14:paraId="7ADDE156" w14:textId="77777777" w:rsidR="00280361" w:rsidRPr="002138F2" w:rsidRDefault="003B45F7">
      <w:pPr>
        <w:spacing w:line="360" w:lineRule="auto"/>
        <w:ind w:left="567" w:right="567"/>
        <w:jc w:val="both"/>
        <w:rPr>
          <w:rFonts w:ascii="Palatino Linotype" w:eastAsia="Palatino Linotype" w:hAnsi="Palatino Linotype" w:cs="Palatino Linotype"/>
          <w:b/>
          <w:i/>
        </w:rPr>
      </w:pPr>
      <w:r w:rsidRPr="002138F2">
        <w:rPr>
          <w:rFonts w:ascii="Palatino Linotype" w:eastAsia="Palatino Linotype" w:hAnsi="Palatino Linotype" w:cs="Palatino Linotype"/>
          <w:b/>
          <w:i/>
        </w:rPr>
        <w:t>“CRITERIO 0002-11</w:t>
      </w:r>
    </w:p>
    <w:p w14:paraId="7ADDE157" w14:textId="77777777" w:rsidR="00280361" w:rsidRPr="002138F2" w:rsidRDefault="003B45F7">
      <w:pPr>
        <w:ind w:left="567" w:right="567"/>
        <w:jc w:val="both"/>
        <w:rPr>
          <w:rFonts w:ascii="Palatino Linotype" w:eastAsia="Palatino Linotype" w:hAnsi="Palatino Linotype" w:cs="Palatino Linotype"/>
          <w:i/>
        </w:rPr>
      </w:pPr>
      <w:r w:rsidRPr="002138F2">
        <w:rPr>
          <w:rFonts w:ascii="Palatino Linotype" w:eastAsia="Palatino Linotype" w:hAnsi="Palatino Linotype" w:cs="Palatino Linotype"/>
          <w:b/>
          <w:i/>
        </w:rPr>
        <w:lastRenderedPageBreak/>
        <w:t>INFORMACIÓN PÚBLICA, CONCEPTO DE, EN MATERIA DE TRANSPARENCIA. INTERPRETACIÓN TEMÁTICA DE LOS ARTÍCULOS 2, FRACCIÓN V, XV, Y XVI, 3, 4,11 Y 41.</w:t>
      </w:r>
      <w:r w:rsidRPr="002138F2">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ADDE158" w14:textId="77777777" w:rsidR="00280361" w:rsidRPr="002138F2" w:rsidRDefault="003B45F7">
      <w:pPr>
        <w:ind w:left="567" w:right="567"/>
        <w:jc w:val="both"/>
        <w:rPr>
          <w:rFonts w:ascii="Palatino Linotype" w:eastAsia="Palatino Linotype" w:hAnsi="Palatino Linotype" w:cs="Palatino Linotype"/>
          <w:i/>
        </w:rPr>
      </w:pPr>
      <w:r w:rsidRPr="002138F2">
        <w:rPr>
          <w:rFonts w:ascii="Palatino Linotype" w:eastAsia="Palatino Linotype" w:hAnsi="Palatino Linotype" w:cs="Palatino Linotype"/>
          <w:i/>
        </w:rPr>
        <w:t xml:space="preserve">En </w:t>
      </w:r>
      <w:proofErr w:type="gramStart"/>
      <w:r w:rsidRPr="002138F2">
        <w:rPr>
          <w:rFonts w:ascii="Palatino Linotype" w:eastAsia="Palatino Linotype" w:hAnsi="Palatino Linotype" w:cs="Palatino Linotype"/>
          <w:i/>
        </w:rPr>
        <w:t>consecuencia</w:t>
      </w:r>
      <w:proofErr w:type="gramEnd"/>
      <w:r w:rsidRPr="002138F2">
        <w:rPr>
          <w:rFonts w:ascii="Palatino Linotype" w:eastAsia="Palatino Linotype" w:hAnsi="Palatino Linotype" w:cs="Palatino Linotype"/>
          <w:i/>
        </w:rPr>
        <w:t xml:space="preserve"> el acceso a la información se refiere a que se cumplan cualquiera de los siguientes tres supuestos:</w:t>
      </w:r>
    </w:p>
    <w:p w14:paraId="7ADDE159" w14:textId="77777777" w:rsidR="00280361" w:rsidRPr="002138F2" w:rsidRDefault="003B45F7">
      <w:pPr>
        <w:ind w:left="567" w:right="567"/>
        <w:jc w:val="both"/>
        <w:rPr>
          <w:rFonts w:ascii="Palatino Linotype" w:eastAsia="Palatino Linotype" w:hAnsi="Palatino Linotype" w:cs="Palatino Linotype"/>
          <w:i/>
        </w:rPr>
      </w:pPr>
      <w:r w:rsidRPr="002138F2">
        <w:rPr>
          <w:rFonts w:ascii="Palatino Linotype" w:eastAsia="Palatino Linotype" w:hAnsi="Palatino Linotype" w:cs="Palatino Linotype"/>
          <w:i/>
        </w:rPr>
        <w:t xml:space="preserve">Que se trate de información registrada en cualquier soporte documental, </w:t>
      </w:r>
      <w:proofErr w:type="gramStart"/>
      <w:r w:rsidRPr="002138F2">
        <w:rPr>
          <w:rFonts w:ascii="Palatino Linotype" w:eastAsia="Palatino Linotype" w:hAnsi="Palatino Linotype" w:cs="Palatino Linotype"/>
          <w:i/>
        </w:rPr>
        <w:t>que</w:t>
      </w:r>
      <w:proofErr w:type="gramEnd"/>
      <w:r w:rsidRPr="002138F2">
        <w:rPr>
          <w:rFonts w:ascii="Palatino Linotype" w:eastAsia="Palatino Linotype" w:hAnsi="Palatino Linotype" w:cs="Palatino Linotype"/>
          <w:i/>
        </w:rPr>
        <w:t xml:space="preserve"> en ejercicio de las atribuciones conferidas, sea generada por los Sujetos Obligados;</w:t>
      </w:r>
    </w:p>
    <w:p w14:paraId="7ADDE15A" w14:textId="77777777" w:rsidR="00280361" w:rsidRPr="002138F2" w:rsidRDefault="003B45F7">
      <w:pPr>
        <w:ind w:left="567" w:right="567"/>
        <w:jc w:val="both"/>
        <w:rPr>
          <w:rFonts w:ascii="Palatino Linotype" w:eastAsia="Palatino Linotype" w:hAnsi="Palatino Linotype" w:cs="Palatino Linotype"/>
          <w:i/>
        </w:rPr>
      </w:pPr>
      <w:r w:rsidRPr="002138F2">
        <w:rPr>
          <w:rFonts w:ascii="Palatino Linotype" w:eastAsia="Palatino Linotype" w:hAnsi="Palatino Linotype" w:cs="Palatino Linotype"/>
          <w:i/>
        </w:rPr>
        <w:t xml:space="preserve">Que se trate de información registrada en cualquier soporte documental, </w:t>
      </w:r>
      <w:proofErr w:type="gramStart"/>
      <w:r w:rsidRPr="002138F2">
        <w:rPr>
          <w:rFonts w:ascii="Palatino Linotype" w:eastAsia="Palatino Linotype" w:hAnsi="Palatino Linotype" w:cs="Palatino Linotype"/>
          <w:i/>
        </w:rPr>
        <w:t>que</w:t>
      </w:r>
      <w:proofErr w:type="gramEnd"/>
      <w:r w:rsidRPr="002138F2">
        <w:rPr>
          <w:rFonts w:ascii="Palatino Linotype" w:eastAsia="Palatino Linotype" w:hAnsi="Palatino Linotype" w:cs="Palatino Linotype"/>
          <w:i/>
        </w:rPr>
        <w:t xml:space="preserve"> en ejercicio de las atribuciones conferidas, sea administrada por los Sujetos Obligados, y</w:t>
      </w:r>
    </w:p>
    <w:p w14:paraId="7ADDE15B" w14:textId="77777777" w:rsidR="00280361" w:rsidRPr="002138F2" w:rsidRDefault="003B45F7">
      <w:pPr>
        <w:ind w:left="567" w:right="567"/>
        <w:jc w:val="both"/>
        <w:rPr>
          <w:rFonts w:ascii="Palatino Linotype" w:eastAsia="Palatino Linotype" w:hAnsi="Palatino Linotype" w:cs="Palatino Linotype"/>
          <w:i/>
          <w:color w:val="000000"/>
        </w:rPr>
      </w:pPr>
      <w:r w:rsidRPr="002138F2">
        <w:rPr>
          <w:rFonts w:ascii="Palatino Linotype" w:eastAsia="Palatino Linotype" w:hAnsi="Palatino Linotype" w:cs="Palatino Linotype"/>
          <w:i/>
        </w:rPr>
        <w:t xml:space="preserve">Que se trate de información registrada en cualquier soporte documental, </w:t>
      </w:r>
      <w:proofErr w:type="gramStart"/>
      <w:r w:rsidRPr="002138F2">
        <w:rPr>
          <w:rFonts w:ascii="Palatino Linotype" w:eastAsia="Palatino Linotype" w:hAnsi="Palatino Linotype" w:cs="Palatino Linotype"/>
          <w:i/>
        </w:rPr>
        <w:t>que</w:t>
      </w:r>
      <w:proofErr w:type="gramEnd"/>
      <w:r w:rsidRPr="002138F2">
        <w:rPr>
          <w:rFonts w:ascii="Palatino Linotype" w:eastAsia="Palatino Linotype" w:hAnsi="Palatino Linotype" w:cs="Palatino Linotype"/>
          <w:i/>
        </w:rPr>
        <w:t xml:space="preserve"> en ejercicio de las atribuciones conferidas, se encuentre en posesión de los Sujetos Obligados.”</w:t>
      </w:r>
    </w:p>
    <w:p w14:paraId="7ADDE15C" w14:textId="77777777" w:rsidR="00280361" w:rsidRPr="002138F2" w:rsidRDefault="00280361">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7ADDE15D" w14:textId="77777777" w:rsidR="00280361" w:rsidRPr="002138F2" w:rsidRDefault="003B45F7">
      <w:pPr>
        <w:numPr>
          <w:ilvl w:val="0"/>
          <w:numId w:val="6"/>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sidRPr="002138F2">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14:paraId="7ADDE15E" w14:textId="77777777" w:rsidR="00280361" w:rsidRPr="002138F2" w:rsidRDefault="003B45F7">
      <w:pPr>
        <w:ind w:left="567" w:right="567"/>
        <w:jc w:val="both"/>
        <w:rPr>
          <w:rFonts w:ascii="Palatino Linotype" w:eastAsia="Palatino Linotype" w:hAnsi="Palatino Linotype" w:cs="Palatino Linotype"/>
          <w:i/>
        </w:rPr>
      </w:pPr>
      <w:r w:rsidRPr="002138F2">
        <w:rPr>
          <w:rFonts w:ascii="Palatino Linotype" w:eastAsia="Palatino Linotype" w:hAnsi="Palatino Linotype" w:cs="Palatino Linotype"/>
          <w:b/>
          <w:i/>
        </w:rPr>
        <w:t xml:space="preserve">XI. Documento: </w:t>
      </w:r>
      <w:r w:rsidRPr="002138F2">
        <w:rPr>
          <w:rFonts w:ascii="Palatino Linotype" w:eastAsia="Palatino Linotype" w:hAnsi="Palatino Linotype" w:cs="Palatino Linotype"/>
          <w:i/>
        </w:rPr>
        <w:t xml:space="preserve">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2138F2">
        <w:rPr>
          <w:rFonts w:ascii="Palatino Linotype" w:eastAsia="Palatino Linotype" w:hAnsi="Palatino Linotype" w:cs="Palatino Linotype"/>
          <w:i/>
        </w:rPr>
        <w:t>impreso,  sonoro</w:t>
      </w:r>
      <w:proofErr w:type="gramEnd"/>
      <w:r w:rsidRPr="002138F2">
        <w:rPr>
          <w:rFonts w:ascii="Palatino Linotype" w:eastAsia="Palatino Linotype" w:hAnsi="Palatino Linotype" w:cs="Palatino Linotype"/>
          <w:i/>
        </w:rPr>
        <w:t>, visual, electrónico, informático u holográfico;</w:t>
      </w:r>
    </w:p>
    <w:p w14:paraId="7ADDE15F" w14:textId="77777777" w:rsidR="00280361" w:rsidRPr="002138F2" w:rsidRDefault="00280361">
      <w:pPr>
        <w:ind w:right="567"/>
        <w:jc w:val="both"/>
        <w:rPr>
          <w:rFonts w:ascii="Palatino Linotype" w:eastAsia="Palatino Linotype" w:hAnsi="Palatino Linotype" w:cs="Palatino Linotype"/>
          <w:i/>
        </w:rPr>
      </w:pPr>
    </w:p>
    <w:p w14:paraId="7ADDE160" w14:textId="77777777" w:rsidR="00280361" w:rsidRPr="002138F2" w:rsidRDefault="003B45F7">
      <w:pPr>
        <w:numPr>
          <w:ilvl w:val="0"/>
          <w:numId w:val="6"/>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sidRPr="002138F2">
        <w:rPr>
          <w:rFonts w:ascii="Palatino Linotype" w:eastAsia="Palatino Linotype" w:hAnsi="Palatino Linotype" w:cs="Palatino Linotype"/>
          <w:color w:val="000000"/>
        </w:rPr>
        <w:lastRenderedPageBreak/>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7ADDE161" w14:textId="77777777" w:rsidR="00280361" w:rsidRPr="002138F2" w:rsidRDefault="0028036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ADDE162" w14:textId="77777777" w:rsidR="00280361" w:rsidRPr="002138F2" w:rsidRDefault="003B45F7">
      <w:pPr>
        <w:numPr>
          <w:ilvl w:val="0"/>
          <w:numId w:val="6"/>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sidRPr="002138F2">
        <w:rPr>
          <w:rFonts w:ascii="Palatino Linotype" w:eastAsia="Palatino Linotype" w:hAnsi="Palatino Linotype" w:cs="Palatino Linotype"/>
          <w:color w:val="000000"/>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2138F2">
        <w:rPr>
          <w:rFonts w:ascii="Palatino Linotype" w:eastAsia="Palatino Linotype" w:hAnsi="Palatino Linotype" w:cs="Palatino Linotype"/>
          <w:b/>
          <w:color w:val="000000"/>
        </w:rPr>
        <w:t>los Sujetos Obligados deberán documentar todo acto que se derive del ejercicio de sus facultades, competencias o funciones,</w:t>
      </w:r>
      <w:r w:rsidRPr="002138F2">
        <w:rPr>
          <w:rFonts w:ascii="Palatino Linotype" w:eastAsia="Palatino Linotype" w:hAnsi="Palatino Linotype" w:cs="Palatino Linotype"/>
          <w:color w:val="000000"/>
        </w:rPr>
        <w:t xml:space="preserve"> considerando desde su origen la eventual publicidad y reutilización de la información que generen, posean o administren.</w:t>
      </w:r>
    </w:p>
    <w:p w14:paraId="7ADDE163" w14:textId="77777777" w:rsidR="00280361" w:rsidRPr="002138F2" w:rsidRDefault="00280361">
      <w:pPr>
        <w:spacing w:line="360" w:lineRule="auto"/>
        <w:jc w:val="both"/>
        <w:rPr>
          <w:rFonts w:ascii="Palatino Linotype" w:eastAsia="Palatino Linotype" w:hAnsi="Palatino Linotype" w:cs="Palatino Linotype"/>
          <w:color w:val="000000"/>
        </w:rPr>
      </w:pPr>
    </w:p>
    <w:p w14:paraId="7ADDE164" w14:textId="77777777" w:rsidR="00280361" w:rsidRPr="002138F2" w:rsidRDefault="003B45F7">
      <w:pPr>
        <w:numPr>
          <w:ilvl w:val="0"/>
          <w:numId w:val="6"/>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sidRPr="002138F2">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14:paraId="7ADDE165" w14:textId="77777777" w:rsidR="00280361" w:rsidRPr="002138F2" w:rsidRDefault="00280361">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7ADDE166" w14:textId="77777777" w:rsidR="00280361" w:rsidRPr="002138F2" w:rsidRDefault="003B45F7">
      <w:pPr>
        <w:ind w:left="567" w:right="567"/>
        <w:jc w:val="both"/>
        <w:rPr>
          <w:rFonts w:ascii="Palatino Linotype" w:eastAsia="Palatino Linotype" w:hAnsi="Palatino Linotype" w:cs="Palatino Linotype"/>
          <w:i/>
        </w:rPr>
      </w:pPr>
      <w:r w:rsidRPr="002138F2">
        <w:rPr>
          <w:rFonts w:ascii="Palatino Linotype" w:eastAsia="Palatino Linotype" w:hAnsi="Palatino Linotype" w:cs="Palatino Linotype"/>
          <w:b/>
          <w:i/>
        </w:rPr>
        <w:t xml:space="preserve">Artículo 4. </w:t>
      </w:r>
      <w:r w:rsidRPr="002138F2">
        <w:rPr>
          <w:rFonts w:ascii="Palatino Linotype" w:eastAsia="Palatino Linotype" w:hAnsi="Palatino Linotype" w:cs="Palatino Linotype"/>
          <w:i/>
        </w:rPr>
        <w:t>El derecho humano de acceso a la información pública es la prerrogativa de las personas para buscar, difundir, investigar, recabar, recibir y solicitar información pública, sin necesidad de acreditar personalidad ni interés jurídico.</w:t>
      </w:r>
    </w:p>
    <w:p w14:paraId="7ADDE167" w14:textId="77777777" w:rsidR="00280361" w:rsidRPr="002138F2" w:rsidRDefault="00280361">
      <w:pPr>
        <w:ind w:left="567" w:right="567"/>
        <w:jc w:val="both"/>
        <w:rPr>
          <w:rFonts w:ascii="Palatino Linotype" w:eastAsia="Palatino Linotype" w:hAnsi="Palatino Linotype" w:cs="Palatino Linotype"/>
          <w:i/>
        </w:rPr>
      </w:pPr>
    </w:p>
    <w:p w14:paraId="7ADDE168" w14:textId="77777777" w:rsidR="00280361" w:rsidRPr="002138F2" w:rsidRDefault="003B45F7">
      <w:pPr>
        <w:ind w:left="567" w:right="567"/>
        <w:jc w:val="both"/>
        <w:rPr>
          <w:rFonts w:ascii="Palatino Linotype" w:eastAsia="Palatino Linotype" w:hAnsi="Palatino Linotype" w:cs="Palatino Linotype"/>
          <w:i/>
        </w:rPr>
      </w:pPr>
      <w:r w:rsidRPr="002138F2">
        <w:rPr>
          <w:rFonts w:ascii="Palatino Linotype" w:eastAsia="Palatino Linotype" w:hAnsi="Palatino Linotype" w:cs="Palatino Linotype"/>
          <w:i/>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ADDE169" w14:textId="77777777" w:rsidR="00280361" w:rsidRPr="002138F2" w:rsidRDefault="00280361">
      <w:pPr>
        <w:ind w:left="567" w:right="567"/>
        <w:jc w:val="both"/>
        <w:rPr>
          <w:rFonts w:ascii="Palatino Linotype" w:eastAsia="Palatino Linotype" w:hAnsi="Palatino Linotype" w:cs="Palatino Linotype"/>
          <w:i/>
        </w:rPr>
      </w:pPr>
    </w:p>
    <w:p w14:paraId="7ADDE16A" w14:textId="77777777" w:rsidR="00280361" w:rsidRPr="002138F2" w:rsidRDefault="003B45F7">
      <w:pPr>
        <w:ind w:left="567" w:right="567"/>
        <w:jc w:val="both"/>
        <w:rPr>
          <w:rFonts w:ascii="Palatino Linotype" w:eastAsia="Palatino Linotype" w:hAnsi="Palatino Linotype" w:cs="Palatino Linotype"/>
          <w:i/>
        </w:rPr>
      </w:pPr>
      <w:r w:rsidRPr="002138F2">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7ADDE16B" w14:textId="77777777" w:rsidR="00280361" w:rsidRPr="002138F2" w:rsidRDefault="00280361">
      <w:pPr>
        <w:spacing w:line="360" w:lineRule="auto"/>
        <w:ind w:left="567" w:right="567"/>
        <w:jc w:val="both"/>
        <w:rPr>
          <w:rFonts w:ascii="Palatino Linotype" w:eastAsia="Palatino Linotype" w:hAnsi="Palatino Linotype" w:cs="Palatino Linotype"/>
          <w:i/>
          <w:color w:val="000000"/>
        </w:rPr>
      </w:pPr>
    </w:p>
    <w:p w14:paraId="7ADDE16C" w14:textId="77777777" w:rsidR="00280361" w:rsidRDefault="003B45F7" w:rsidP="00961AFF">
      <w:pPr>
        <w:numPr>
          <w:ilvl w:val="0"/>
          <w:numId w:val="6"/>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sidRPr="002138F2">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2138F2">
        <w:rPr>
          <w:rFonts w:ascii="Palatino Linotype" w:eastAsia="Palatino Linotype" w:hAnsi="Palatino Linotype" w:cs="Palatino Linotype"/>
          <w:color w:val="000000"/>
          <w:vertAlign w:val="superscript"/>
        </w:rPr>
        <w:footnoteReference w:id="12"/>
      </w:r>
      <w:r w:rsidRPr="002138F2">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ADDE16D" w14:textId="77777777" w:rsidR="00961AFF" w:rsidRPr="00961AFF" w:rsidRDefault="00961AFF" w:rsidP="00961AFF">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7ADDE16E" w14:textId="77777777" w:rsidR="00280361" w:rsidRPr="002138F2" w:rsidRDefault="003B45F7">
      <w:pPr>
        <w:pStyle w:val="Ttulo2"/>
        <w:rPr>
          <w:rFonts w:ascii="Palatino Linotype" w:eastAsia="Palatino Linotype" w:hAnsi="Palatino Linotype" w:cs="Palatino Linotype"/>
          <w:b/>
          <w:color w:val="000000"/>
          <w:sz w:val="24"/>
          <w:szCs w:val="24"/>
        </w:rPr>
      </w:pPr>
      <w:bookmarkStart w:id="7" w:name="_heading=h.1t3h5sf" w:colFirst="0" w:colLast="0"/>
      <w:bookmarkEnd w:id="7"/>
      <w:r w:rsidRPr="002138F2">
        <w:rPr>
          <w:rFonts w:ascii="Palatino Linotype" w:eastAsia="Palatino Linotype" w:hAnsi="Palatino Linotype" w:cs="Palatino Linotype"/>
          <w:b/>
          <w:color w:val="000000"/>
          <w:sz w:val="24"/>
          <w:szCs w:val="24"/>
        </w:rPr>
        <w:t>QUINTO. De la versión pública</w:t>
      </w:r>
    </w:p>
    <w:p w14:paraId="7ADDE16F" w14:textId="77777777" w:rsidR="00280361" w:rsidRPr="002138F2" w:rsidRDefault="00280361">
      <w:pPr>
        <w:rPr>
          <w:rFonts w:ascii="Palatino Linotype" w:eastAsia="Palatino Linotype" w:hAnsi="Palatino Linotype" w:cs="Palatino Linotype"/>
        </w:rPr>
      </w:pPr>
    </w:p>
    <w:p w14:paraId="7ADDE170" w14:textId="77777777" w:rsidR="00280361" w:rsidRPr="002138F2" w:rsidRDefault="003B45F7">
      <w:pPr>
        <w:rPr>
          <w:rFonts w:ascii="Palatino Linotype" w:eastAsia="Palatino Linotype" w:hAnsi="Palatino Linotype" w:cs="Palatino Linotype"/>
          <w:b/>
        </w:rPr>
      </w:pPr>
      <w:bookmarkStart w:id="8" w:name="_heading=h.4d34og8" w:colFirst="0" w:colLast="0"/>
      <w:bookmarkEnd w:id="8"/>
      <w:r w:rsidRPr="002138F2">
        <w:rPr>
          <w:rFonts w:ascii="Palatino Linotype" w:eastAsia="Palatino Linotype" w:hAnsi="Palatino Linotype" w:cs="Palatino Linotype"/>
          <w:b/>
        </w:rPr>
        <w:t xml:space="preserve">Nociones generales. </w:t>
      </w:r>
    </w:p>
    <w:p w14:paraId="7ADDE171" w14:textId="77777777" w:rsidR="00280361" w:rsidRPr="002138F2" w:rsidRDefault="00280361">
      <w:pPr>
        <w:rPr>
          <w:rFonts w:ascii="Palatino Linotype" w:eastAsia="Palatino Linotype" w:hAnsi="Palatino Linotype" w:cs="Palatino Linotype"/>
        </w:rPr>
      </w:pPr>
    </w:p>
    <w:p w14:paraId="7ADDE172" w14:textId="77777777" w:rsidR="00280361" w:rsidRPr="002138F2" w:rsidRDefault="003B45F7">
      <w:pPr>
        <w:numPr>
          <w:ilvl w:val="0"/>
          <w:numId w:val="6"/>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sidRPr="002138F2">
        <w:rPr>
          <w:rFonts w:ascii="Palatino Linotype" w:eastAsia="Palatino Linotype" w:hAnsi="Palatino Linotype" w:cs="Palatino Linotype"/>
          <w:color w:val="000000"/>
        </w:rPr>
        <w:t>Debe destacarse que, debido a la naturaleza de la información solicitada</w:t>
      </w:r>
      <w:r w:rsidRPr="002138F2">
        <w:rPr>
          <w:rFonts w:ascii="Palatino Linotype" w:eastAsia="Palatino Linotype" w:hAnsi="Palatino Linotype" w:cs="Palatino Linotype"/>
          <w:b/>
          <w:color w:val="000000"/>
        </w:rPr>
        <w:t xml:space="preserve">, </w:t>
      </w:r>
      <w:r w:rsidRPr="002138F2">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2138F2">
        <w:rPr>
          <w:rFonts w:ascii="Palatino Linotype" w:eastAsia="Palatino Linotype" w:hAnsi="Palatino Linotype" w:cs="Palatino Linotype"/>
          <w:b/>
          <w:color w:val="000000"/>
        </w:rPr>
        <w:t xml:space="preserve">SUJETO OBLIGADO </w:t>
      </w:r>
      <w:r w:rsidRPr="002138F2">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7ADDE173" w14:textId="77777777" w:rsidR="00280361" w:rsidRPr="002138F2" w:rsidRDefault="00280361">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rPr>
      </w:pPr>
    </w:p>
    <w:p w14:paraId="7ADDE174" w14:textId="77777777" w:rsidR="00280361" w:rsidRPr="002138F2" w:rsidRDefault="003B45F7">
      <w:pPr>
        <w:numPr>
          <w:ilvl w:val="0"/>
          <w:numId w:val="6"/>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sidRPr="002138F2">
        <w:rPr>
          <w:rFonts w:ascii="Palatino Linotype" w:eastAsia="Palatino Linotype" w:hAnsi="Palatino Linotype" w:cs="Palatino Linotype"/>
          <w:color w:val="000000"/>
        </w:rPr>
        <w:t>No pasa desapercibido para este Órgano Garante que los sujetos obligados</w:t>
      </w:r>
      <w:r w:rsidRPr="002138F2">
        <w:rPr>
          <w:rFonts w:ascii="Palatino Linotype" w:eastAsia="Palatino Linotype" w:hAnsi="Palatino Linotype" w:cs="Palatino Linotype"/>
          <w:b/>
          <w:color w:val="000000"/>
        </w:rPr>
        <w:t xml:space="preserve"> </w:t>
      </w:r>
      <w:r w:rsidRPr="002138F2">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ADDE175" w14:textId="77777777" w:rsidR="00280361" w:rsidRPr="002138F2" w:rsidRDefault="00280361">
      <w:pPr>
        <w:tabs>
          <w:tab w:val="left" w:pos="284"/>
        </w:tabs>
        <w:spacing w:line="360" w:lineRule="auto"/>
        <w:ind w:right="49"/>
        <w:jc w:val="both"/>
        <w:rPr>
          <w:rFonts w:ascii="Palatino Linotype" w:eastAsia="Palatino Linotype" w:hAnsi="Palatino Linotype" w:cs="Palatino Linotype"/>
          <w:color w:val="000000"/>
        </w:rPr>
      </w:pPr>
    </w:p>
    <w:tbl>
      <w:tblPr>
        <w:tblStyle w:val="a"/>
        <w:tblW w:w="9679" w:type="dxa"/>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990"/>
      </w:tblGrid>
      <w:tr w:rsidR="00280361" w:rsidRPr="002138F2" w14:paraId="7ADDE17B" w14:textId="77777777" w:rsidTr="002803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ADDE176" w14:textId="77777777" w:rsidR="00280361" w:rsidRPr="002138F2" w:rsidRDefault="003B45F7">
            <w:pPr>
              <w:tabs>
                <w:tab w:val="left" w:pos="284"/>
              </w:tabs>
              <w:rPr>
                <w:rFonts w:ascii="Palatino Linotype" w:eastAsia="Palatino Linotype" w:hAnsi="Palatino Linotype" w:cs="Palatino Linotype"/>
              </w:rPr>
            </w:pPr>
            <w:r w:rsidRPr="002138F2">
              <w:rPr>
                <w:rFonts w:ascii="Palatino Linotype" w:eastAsia="Palatino Linotype" w:hAnsi="Palatino Linotype" w:cs="Palatino Linotype"/>
              </w:rPr>
              <w:t>a) Requisitos previos.</w:t>
            </w:r>
          </w:p>
        </w:tc>
        <w:tc>
          <w:tcPr>
            <w:tcW w:w="6990" w:type="dxa"/>
          </w:tcPr>
          <w:p w14:paraId="7ADDE177" w14:textId="77777777" w:rsidR="00280361" w:rsidRPr="002138F2" w:rsidRDefault="003B45F7">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138F2">
              <w:rPr>
                <w:rFonts w:ascii="Palatino Linotype" w:eastAsia="Palatino Linotype" w:hAnsi="Palatino Linotype" w:cs="Palatino Linotype"/>
                <w:b w:val="0"/>
              </w:rPr>
              <w:t xml:space="preserve">Los artículos 100 y 122 de la Ley Estatal y de la Ley General, respectivamente, señalan </w:t>
            </w:r>
            <w:proofErr w:type="gramStart"/>
            <w:r w:rsidRPr="002138F2">
              <w:rPr>
                <w:rFonts w:ascii="Palatino Linotype" w:eastAsia="Palatino Linotype" w:hAnsi="Palatino Linotype" w:cs="Palatino Linotype"/>
                <w:b w:val="0"/>
              </w:rPr>
              <w:t>que</w:t>
            </w:r>
            <w:proofErr w:type="gramEnd"/>
            <w:r w:rsidRPr="002138F2">
              <w:rPr>
                <w:rFonts w:ascii="Palatino Linotype" w:eastAsia="Palatino Linotype" w:hAnsi="Palatino Linotype" w:cs="Palatino Linotype"/>
                <w:b w:val="0"/>
              </w:rPr>
              <w:t xml:space="preserve"> si los Sujetos Obligados determinan que la información actualiza alguno de los supuestos de clasificación, es deber de los titulares de las áreas proponer su clasificación y no del Comité de Transparencia. </w:t>
            </w:r>
          </w:p>
          <w:p w14:paraId="7ADDE178" w14:textId="77777777" w:rsidR="00280361" w:rsidRPr="002138F2" w:rsidRDefault="003B45F7">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138F2">
              <w:rPr>
                <w:rFonts w:ascii="Palatino Linotype" w:eastAsia="Palatino Linotype" w:hAnsi="Palatino Linotype" w:cs="Palatino Linotype"/>
                <w:b w:val="0"/>
              </w:rPr>
              <w:t>Al hacerlo tienen que precisar de qué información se trata, señalando el supuesto de clasificación (confidencialidad o reserva).</w:t>
            </w:r>
          </w:p>
          <w:p w14:paraId="7ADDE179" w14:textId="77777777" w:rsidR="00280361" w:rsidRPr="002138F2" w:rsidRDefault="003B45F7">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138F2">
              <w:rPr>
                <w:rFonts w:ascii="Palatino Linotype" w:eastAsia="Palatino Linotype" w:hAnsi="Palatino Linotype" w:cs="Palatino Linotype"/>
                <w:b w:val="0"/>
              </w:rPr>
              <w:lastRenderedPageBreak/>
              <w:t>Además, se debe señalar el procedimiento, de los tres que establecen los artículos 132 y 106 de la Ley Estatal y General, respectivamente.</w:t>
            </w:r>
          </w:p>
          <w:p w14:paraId="7ADDE17A" w14:textId="77777777" w:rsidR="00280361" w:rsidRPr="002138F2" w:rsidRDefault="003B45F7">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138F2">
              <w:rPr>
                <w:rFonts w:ascii="Palatino Linotype" w:eastAsia="Palatino Linotype" w:hAnsi="Palatino Linotype" w:cs="Palatino Linotype"/>
                <w:b w:val="0"/>
              </w:rPr>
              <w:t xml:space="preserve">El último de estos requisitos previos consiste en que no se pueden emitir acuerdos de carácter general ni particular, esto es, </w:t>
            </w:r>
            <w:r w:rsidRPr="002138F2">
              <w:rPr>
                <w:rFonts w:ascii="Palatino Linotype" w:eastAsia="Palatino Linotype" w:hAnsi="Palatino Linotype" w:cs="Palatino Linotype"/>
                <w:b w:val="0"/>
                <w:u w:val="single"/>
              </w:rPr>
              <w:t>no se puede hacer un acuerdo para clasificar de manera general todos los documentos de un expediente o área, sin</w:t>
            </w:r>
            <w:r w:rsidRPr="002138F2">
              <w:rPr>
                <w:rFonts w:ascii="Palatino Linotype" w:eastAsia="Palatino Linotype" w:hAnsi="Palatino Linotype" w:cs="Palatino Linotype"/>
                <w:b w:val="0"/>
              </w:rPr>
              <w:t xml:space="preserve"> individualizar su análisis y tampoco se puede hacer un acuerdo por cada dato que se vaya a clasificar dentro de un documento con diez datos, por ejemplo, susceptibles de ser clasificados.</w:t>
            </w:r>
          </w:p>
        </w:tc>
      </w:tr>
      <w:tr w:rsidR="00280361" w:rsidRPr="002138F2" w14:paraId="7ADDE180" w14:textId="77777777" w:rsidTr="00280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ADDE17C" w14:textId="77777777" w:rsidR="00280361" w:rsidRPr="002138F2" w:rsidRDefault="003B45F7">
            <w:pPr>
              <w:tabs>
                <w:tab w:val="left" w:pos="284"/>
              </w:tabs>
              <w:rPr>
                <w:rFonts w:ascii="Palatino Linotype" w:eastAsia="Palatino Linotype" w:hAnsi="Palatino Linotype" w:cs="Palatino Linotype"/>
              </w:rPr>
            </w:pPr>
            <w:r w:rsidRPr="002138F2">
              <w:rPr>
                <w:rFonts w:ascii="Palatino Linotype" w:eastAsia="Palatino Linotype" w:hAnsi="Palatino Linotype" w:cs="Palatino Linotype"/>
              </w:rPr>
              <w:lastRenderedPageBreak/>
              <w:t>b) Supuestos de clasificación.</w:t>
            </w:r>
          </w:p>
        </w:tc>
        <w:tc>
          <w:tcPr>
            <w:tcW w:w="6990" w:type="dxa"/>
          </w:tcPr>
          <w:p w14:paraId="7ADDE17D" w14:textId="77777777" w:rsidR="00280361" w:rsidRPr="002138F2" w:rsidRDefault="003B45F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2138F2">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7ADDE17E" w14:textId="77777777" w:rsidR="00280361" w:rsidRPr="002138F2" w:rsidRDefault="003B45F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2138F2">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ADDE17F" w14:textId="77777777" w:rsidR="00280361" w:rsidRPr="002138F2" w:rsidRDefault="003B45F7">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2138F2">
              <w:rPr>
                <w:rFonts w:ascii="Palatino Linotype" w:eastAsia="Palatino Linotype" w:hAnsi="Palatino Linotype" w:cs="Palatino Linotype"/>
              </w:rPr>
              <w:lastRenderedPageBreak/>
              <w:t xml:space="preserve">El </w:t>
            </w:r>
            <w:r w:rsidRPr="002138F2">
              <w:rPr>
                <w:rFonts w:ascii="Palatino Linotype" w:eastAsia="Palatino Linotype" w:hAnsi="Palatino Linotype" w:cs="Palatino Linotype"/>
                <w:b/>
              </w:rPr>
              <w:t>Sujeto Obligado</w:t>
            </w:r>
            <w:r w:rsidRPr="002138F2">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80361" w:rsidRPr="002138F2" w14:paraId="7ADDE185" w14:textId="77777777" w:rsidTr="00280361">
        <w:tc>
          <w:tcPr>
            <w:cnfStyle w:val="001000000000" w:firstRow="0" w:lastRow="0" w:firstColumn="1" w:lastColumn="0" w:oddVBand="0" w:evenVBand="0" w:oddHBand="0" w:evenHBand="0" w:firstRowFirstColumn="0" w:firstRowLastColumn="0" w:lastRowFirstColumn="0" w:lastRowLastColumn="0"/>
            <w:tcW w:w="2689" w:type="dxa"/>
          </w:tcPr>
          <w:p w14:paraId="7ADDE181" w14:textId="77777777" w:rsidR="00280361" w:rsidRPr="002138F2" w:rsidRDefault="003B45F7">
            <w:pPr>
              <w:tabs>
                <w:tab w:val="left" w:pos="284"/>
              </w:tabs>
              <w:rPr>
                <w:rFonts w:ascii="Palatino Linotype" w:eastAsia="Palatino Linotype" w:hAnsi="Palatino Linotype" w:cs="Palatino Linotype"/>
              </w:rPr>
            </w:pPr>
            <w:r w:rsidRPr="002138F2">
              <w:rPr>
                <w:rFonts w:ascii="Palatino Linotype" w:eastAsia="Palatino Linotype" w:hAnsi="Palatino Linotype" w:cs="Palatino Linotype"/>
              </w:rPr>
              <w:lastRenderedPageBreak/>
              <w:t>c) Formalidades para emitir el acuerdo de clasificación.</w:t>
            </w:r>
          </w:p>
        </w:tc>
        <w:tc>
          <w:tcPr>
            <w:tcW w:w="6990" w:type="dxa"/>
          </w:tcPr>
          <w:p w14:paraId="7ADDE182" w14:textId="77777777" w:rsidR="00280361" w:rsidRPr="002138F2" w:rsidRDefault="003B45F7">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138F2">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7ADDE183" w14:textId="77777777" w:rsidR="00280361" w:rsidRPr="002138F2" w:rsidRDefault="003B45F7">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138F2">
              <w:rPr>
                <w:rFonts w:ascii="Palatino Linotype" w:eastAsia="Palatino Linotype" w:hAnsi="Palatino Linotype" w:cs="Palatino Linotype"/>
              </w:rPr>
              <w:t xml:space="preserve">Es necesario que </w:t>
            </w:r>
            <w:r w:rsidRPr="002138F2">
              <w:rPr>
                <w:rFonts w:ascii="Palatino Linotype" w:eastAsia="Palatino Linotype" w:hAnsi="Palatino Linotype" w:cs="Palatino Linotype"/>
                <w:b/>
                <w:u w:val="single"/>
              </w:rPr>
              <w:t>el acto reúna con los requisitos elementales</w:t>
            </w:r>
            <w:r w:rsidRPr="002138F2">
              <w:rPr>
                <w:rFonts w:ascii="Palatino Linotype" w:eastAsia="Palatino Linotype" w:hAnsi="Palatino Linotype" w:cs="Palatino Linotype"/>
              </w:rPr>
              <w:t>, entre ellos, que la autoridad que va a emitir el acto de autoridad sea la legalmente facultada para ello.</w:t>
            </w:r>
          </w:p>
          <w:p w14:paraId="7ADDE184" w14:textId="77777777" w:rsidR="00280361" w:rsidRPr="002138F2" w:rsidRDefault="003B45F7">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138F2">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80361" w:rsidRPr="002138F2" w14:paraId="7ADDE18D" w14:textId="77777777" w:rsidTr="00280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ADDE186" w14:textId="77777777" w:rsidR="00280361" w:rsidRPr="002138F2" w:rsidRDefault="00280361">
            <w:pPr>
              <w:tabs>
                <w:tab w:val="left" w:pos="284"/>
              </w:tabs>
              <w:rPr>
                <w:rFonts w:ascii="Palatino Linotype" w:eastAsia="Palatino Linotype" w:hAnsi="Palatino Linotype" w:cs="Palatino Linotype"/>
              </w:rPr>
            </w:pPr>
          </w:p>
          <w:p w14:paraId="7ADDE187" w14:textId="77777777" w:rsidR="00280361" w:rsidRPr="002138F2" w:rsidRDefault="003B45F7">
            <w:pPr>
              <w:tabs>
                <w:tab w:val="left" w:pos="284"/>
              </w:tabs>
              <w:jc w:val="both"/>
              <w:rPr>
                <w:rFonts w:ascii="Palatino Linotype" w:eastAsia="Palatino Linotype" w:hAnsi="Palatino Linotype" w:cs="Palatino Linotype"/>
              </w:rPr>
            </w:pPr>
            <w:r w:rsidRPr="002138F2">
              <w:rPr>
                <w:rFonts w:ascii="Palatino Linotype" w:eastAsia="Palatino Linotype" w:hAnsi="Palatino Linotype" w:cs="Palatino Linotype"/>
              </w:rPr>
              <w:t xml:space="preserve">d) Requisitos de fondo del acuerdo de clasificación. </w:t>
            </w:r>
          </w:p>
        </w:tc>
        <w:tc>
          <w:tcPr>
            <w:tcW w:w="6990" w:type="dxa"/>
          </w:tcPr>
          <w:p w14:paraId="7ADDE188" w14:textId="77777777" w:rsidR="00280361" w:rsidRPr="002138F2" w:rsidRDefault="003B45F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2138F2">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2138F2">
              <w:rPr>
                <w:rFonts w:ascii="Palatino Linotype" w:eastAsia="Palatino Linotype" w:hAnsi="Palatino Linotype" w:cs="Palatino Linotype"/>
                <w:b/>
              </w:rPr>
              <w:t>Sujetos Obligados</w:t>
            </w:r>
            <w:r w:rsidRPr="002138F2">
              <w:rPr>
                <w:rFonts w:ascii="Palatino Linotype" w:eastAsia="Palatino Linotype" w:hAnsi="Palatino Linotype" w:cs="Palatino Linotype"/>
              </w:rPr>
              <w:t xml:space="preserve">, por lo que deberán fundar y motivar debidamente la clasificación. </w:t>
            </w:r>
          </w:p>
          <w:p w14:paraId="7ADDE189" w14:textId="77777777" w:rsidR="00280361" w:rsidRPr="002138F2" w:rsidRDefault="003B45F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2138F2">
              <w:rPr>
                <w:rFonts w:ascii="Palatino Linotype" w:eastAsia="Palatino Linotype" w:hAnsi="Palatino Linotype" w:cs="Palatino Linotype"/>
              </w:rPr>
              <w:t xml:space="preserve">De lo anterior, se desprende </w:t>
            </w:r>
            <w:proofErr w:type="gramStart"/>
            <w:r w:rsidRPr="002138F2">
              <w:rPr>
                <w:rFonts w:ascii="Palatino Linotype" w:eastAsia="Palatino Linotype" w:hAnsi="Palatino Linotype" w:cs="Palatino Linotype"/>
              </w:rPr>
              <w:t>que</w:t>
            </w:r>
            <w:proofErr w:type="gramEnd"/>
            <w:r w:rsidRPr="002138F2">
              <w:rPr>
                <w:rFonts w:ascii="Palatino Linotype" w:eastAsia="Palatino Linotype" w:hAnsi="Palatino Linotype" w:cs="Palatino Linotype"/>
              </w:rPr>
              <w:t xml:space="preserve"> para una correcta </w:t>
            </w:r>
            <w:r w:rsidRPr="002138F2">
              <w:rPr>
                <w:rFonts w:ascii="Palatino Linotype" w:eastAsia="Palatino Linotype" w:hAnsi="Palatino Linotype" w:cs="Palatino Linotype"/>
                <w:b/>
              </w:rPr>
              <w:t>clasificación total o parcial</w:t>
            </w:r>
            <w:r w:rsidRPr="002138F2">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ADDE18A" w14:textId="77777777" w:rsidR="00280361" w:rsidRPr="002138F2" w:rsidRDefault="003B45F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2138F2">
              <w:rPr>
                <w:rFonts w:ascii="Palatino Linotype" w:eastAsia="Palatino Linotype" w:hAnsi="Palatino Linotype" w:cs="Palatino Linotype"/>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w:t>
            </w:r>
            <w:r w:rsidRPr="002138F2">
              <w:rPr>
                <w:rFonts w:ascii="Palatino Linotype" w:eastAsia="Palatino Linotype" w:hAnsi="Palatino Linotype" w:cs="Palatino Linotype"/>
              </w:rPr>
              <w:lastRenderedPageBreak/>
              <w:t>impugnar la decisión, permitiéndole una real y auténtica defensa.</w:t>
            </w:r>
          </w:p>
          <w:p w14:paraId="7ADDE18B" w14:textId="77777777" w:rsidR="00280361" w:rsidRPr="002138F2" w:rsidRDefault="003B45F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2138F2">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7ADDE18C" w14:textId="77777777" w:rsidR="00280361" w:rsidRPr="002138F2" w:rsidRDefault="003B45F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2138F2">
              <w:rPr>
                <w:rFonts w:ascii="Palatino Linotype" w:eastAsia="Palatino Linotype" w:hAnsi="Palatino Linotype" w:cs="Palatino Linotype"/>
              </w:rPr>
              <w:t xml:space="preserve">Ahora bien, </w:t>
            </w:r>
            <w:r w:rsidRPr="002138F2">
              <w:rPr>
                <w:rFonts w:ascii="Palatino Linotype" w:eastAsia="Palatino Linotype" w:hAnsi="Palatino Linotype" w:cs="Palatino Linotype"/>
                <w:b/>
                <w:u w:val="single"/>
              </w:rPr>
              <w:t>para cada caso además de fundar y motivar</w:t>
            </w:r>
            <w:r w:rsidRPr="002138F2">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80361" w:rsidRPr="002138F2" w14:paraId="7ADDE192" w14:textId="77777777" w:rsidTr="00280361">
        <w:tc>
          <w:tcPr>
            <w:cnfStyle w:val="001000000000" w:firstRow="0" w:lastRow="0" w:firstColumn="1" w:lastColumn="0" w:oddVBand="0" w:evenVBand="0" w:oddHBand="0" w:evenHBand="0" w:firstRowFirstColumn="0" w:firstRowLastColumn="0" w:lastRowFirstColumn="0" w:lastRowLastColumn="0"/>
            <w:tcW w:w="2689" w:type="dxa"/>
          </w:tcPr>
          <w:p w14:paraId="7ADDE18E" w14:textId="77777777" w:rsidR="00280361" w:rsidRPr="002138F2" w:rsidRDefault="003B45F7">
            <w:pPr>
              <w:tabs>
                <w:tab w:val="left" w:pos="284"/>
              </w:tabs>
              <w:ind w:right="49"/>
              <w:jc w:val="both"/>
              <w:rPr>
                <w:rFonts w:ascii="Palatino Linotype" w:eastAsia="Palatino Linotype" w:hAnsi="Palatino Linotype" w:cs="Palatino Linotype"/>
              </w:rPr>
            </w:pPr>
            <w:r w:rsidRPr="002138F2">
              <w:rPr>
                <w:rFonts w:ascii="Palatino Linotype" w:eastAsia="Palatino Linotype" w:hAnsi="Palatino Linotype" w:cs="Palatino Linotype"/>
                <w:b w:val="0"/>
              </w:rPr>
              <w:lastRenderedPageBreak/>
              <w:t>e</w:t>
            </w:r>
            <w:r w:rsidRPr="002138F2">
              <w:rPr>
                <w:rFonts w:ascii="Palatino Linotype" w:eastAsia="Palatino Linotype" w:hAnsi="Palatino Linotype" w:cs="Palatino Linotype"/>
              </w:rPr>
              <w:t xml:space="preserve">) Condiciones especiales de la clasificación de la información como confidencial. </w:t>
            </w:r>
          </w:p>
        </w:tc>
        <w:tc>
          <w:tcPr>
            <w:tcW w:w="6990" w:type="dxa"/>
          </w:tcPr>
          <w:p w14:paraId="7ADDE18F" w14:textId="77777777" w:rsidR="00280361" w:rsidRPr="002138F2" w:rsidRDefault="003B45F7">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138F2">
              <w:rPr>
                <w:rFonts w:ascii="Palatino Linotype" w:eastAsia="Palatino Linotype" w:hAnsi="Palatino Linotype" w:cs="Palatino Linotype"/>
              </w:rPr>
              <w:t xml:space="preserve">Los artículos 148 y 120 de la Ley Estatal y de la Ley General, respectivamente, establecen </w:t>
            </w:r>
            <w:proofErr w:type="gramStart"/>
            <w:r w:rsidRPr="002138F2">
              <w:rPr>
                <w:rFonts w:ascii="Palatino Linotype" w:eastAsia="Palatino Linotype" w:hAnsi="Palatino Linotype" w:cs="Palatino Linotype"/>
              </w:rPr>
              <w:t>que</w:t>
            </w:r>
            <w:proofErr w:type="gramEnd"/>
            <w:r w:rsidRPr="002138F2">
              <w:rPr>
                <w:rFonts w:ascii="Palatino Linotype" w:eastAsia="Palatino Linotype" w:hAnsi="Palatino Linotype" w:cs="Palatino Linotype"/>
              </w:rPr>
              <w:t xml:space="preserve"> aun tratándose de datos personales, se podrán proporcionar, incluso sin solicitar el consentimiento de su titular. </w:t>
            </w:r>
          </w:p>
          <w:p w14:paraId="7ADDE190" w14:textId="77777777" w:rsidR="00280361" w:rsidRPr="002138F2" w:rsidRDefault="003B45F7">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138F2">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w:t>
            </w:r>
            <w:r w:rsidRPr="002138F2">
              <w:rPr>
                <w:rFonts w:ascii="Palatino Linotype" w:eastAsia="Palatino Linotype" w:hAnsi="Palatino Linotype" w:cs="Palatino Linotype"/>
              </w:rPr>
              <w:lastRenderedPageBreak/>
              <w:t xml:space="preserve">Justicia de la Nación, los servidores públicos nos encontramos sujetos a un régimen menor de protección. </w:t>
            </w:r>
          </w:p>
          <w:p w14:paraId="7ADDE191" w14:textId="77777777" w:rsidR="00280361" w:rsidRPr="002138F2" w:rsidRDefault="003B45F7">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138F2">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ADDE193" w14:textId="77777777" w:rsidR="00280361" w:rsidRPr="002138F2" w:rsidRDefault="00280361">
      <w:pPr>
        <w:pBdr>
          <w:top w:val="nil"/>
          <w:left w:val="nil"/>
          <w:bottom w:val="nil"/>
          <w:right w:val="nil"/>
          <w:between w:val="nil"/>
        </w:pBdr>
        <w:tabs>
          <w:tab w:val="left" w:pos="284"/>
        </w:tabs>
        <w:rPr>
          <w:rFonts w:ascii="Palatino Linotype" w:eastAsia="Palatino Linotype" w:hAnsi="Palatino Linotype" w:cs="Palatino Linotype"/>
          <w:color w:val="000000"/>
        </w:rPr>
      </w:pPr>
    </w:p>
    <w:p w14:paraId="7ADDE194" w14:textId="77777777" w:rsidR="00280361" w:rsidRPr="002138F2" w:rsidRDefault="00280361">
      <w:pPr>
        <w:spacing w:line="360" w:lineRule="auto"/>
        <w:jc w:val="both"/>
        <w:rPr>
          <w:rFonts w:ascii="Palatino Linotype" w:eastAsia="Palatino Linotype" w:hAnsi="Palatino Linotype" w:cs="Palatino Linotype"/>
          <w:color w:val="000000"/>
        </w:rPr>
      </w:pPr>
    </w:p>
    <w:p w14:paraId="7ADDE195" w14:textId="77777777" w:rsidR="00280361" w:rsidRPr="002138F2" w:rsidRDefault="003B45F7">
      <w:pPr>
        <w:numPr>
          <w:ilvl w:val="0"/>
          <w:numId w:val="6"/>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sidRPr="002138F2">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7ADDE196" w14:textId="77777777" w:rsidR="00280361" w:rsidRPr="002138F2" w:rsidRDefault="00280361">
      <w:pPr>
        <w:rPr>
          <w:rFonts w:ascii="Palatino Linotype" w:eastAsia="Palatino Linotype" w:hAnsi="Palatino Linotype" w:cs="Palatino Linotype"/>
        </w:rPr>
      </w:pPr>
    </w:p>
    <w:p w14:paraId="7ADDE197" w14:textId="77777777" w:rsidR="00280361" w:rsidRPr="002138F2" w:rsidRDefault="003B45F7">
      <w:pPr>
        <w:numPr>
          <w:ilvl w:val="0"/>
          <w:numId w:val="6"/>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rPr>
      </w:pPr>
      <w:r w:rsidRPr="002138F2">
        <w:rPr>
          <w:rFonts w:ascii="Palatino Linotype" w:eastAsia="Palatino Linotype" w:hAnsi="Palatino Linotype" w:cs="Palatino Linotype"/>
        </w:rPr>
        <w:t xml:space="preserve">Dicho lo anterior y una vez realizado un análisis y estudio en conjunto de todas las constancias que obran en el SAIMEX, se colige que la información proporcionada por el </w:t>
      </w:r>
      <w:r w:rsidRPr="002138F2">
        <w:rPr>
          <w:rFonts w:ascii="Palatino Linotype" w:eastAsia="Palatino Linotype" w:hAnsi="Palatino Linotype" w:cs="Palatino Linotype"/>
          <w:b/>
        </w:rPr>
        <w:t xml:space="preserve">SUJETO OBLIGADO, </w:t>
      </w:r>
      <w:r w:rsidRPr="002138F2">
        <w:rPr>
          <w:rFonts w:ascii="Palatino Linotype" w:eastAsia="Palatino Linotype" w:hAnsi="Palatino Linotype" w:cs="Palatino Linotype"/>
        </w:rPr>
        <w:t>resulta incompleta, actualizándose así la causal de procedencia comprendida en el artículo 179, fracción</w:t>
      </w:r>
      <w:r w:rsidRPr="002138F2">
        <w:rPr>
          <w:rFonts w:ascii="Palatino Linotype" w:eastAsia="Palatino Linotype" w:hAnsi="Palatino Linotype" w:cs="Palatino Linotype"/>
          <w:b/>
        </w:rPr>
        <w:t xml:space="preserve"> V</w:t>
      </w:r>
      <w:r w:rsidRPr="002138F2">
        <w:rPr>
          <w:rFonts w:ascii="Palatino Linotype" w:eastAsia="Palatino Linotype" w:hAnsi="Palatino Linotype" w:cs="Palatino Linotype"/>
        </w:rPr>
        <w:t xml:space="preserve"> de la </w:t>
      </w:r>
      <w:r w:rsidRPr="002138F2">
        <w:rPr>
          <w:rFonts w:ascii="Palatino Linotype" w:eastAsia="Palatino Linotype" w:hAnsi="Palatino Linotype" w:cs="Palatino Linotype"/>
          <w:b/>
        </w:rPr>
        <w:t>Ley de Transparencia y Acceso a la Información Pública del Estado de México y Municipios</w:t>
      </w:r>
    </w:p>
    <w:p w14:paraId="7ADDE198" w14:textId="77777777" w:rsidR="00280361" w:rsidRPr="002138F2" w:rsidRDefault="00280361">
      <w:pPr>
        <w:spacing w:line="360" w:lineRule="auto"/>
        <w:jc w:val="both"/>
        <w:rPr>
          <w:rFonts w:ascii="Palatino Linotype" w:eastAsia="Palatino Linotype" w:hAnsi="Palatino Linotype" w:cs="Palatino Linotype"/>
        </w:rPr>
      </w:pPr>
    </w:p>
    <w:p w14:paraId="7ADDE199" w14:textId="77777777" w:rsidR="00280361" w:rsidRPr="002138F2" w:rsidRDefault="003B45F7">
      <w:pPr>
        <w:numPr>
          <w:ilvl w:val="0"/>
          <w:numId w:val="6"/>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sidRPr="002138F2">
        <w:rPr>
          <w:rFonts w:ascii="Palatino Linotype" w:eastAsia="Palatino Linotype" w:hAnsi="Palatino Linotype" w:cs="Palatino Linotype"/>
        </w:rPr>
        <w:t>Por lo anteriormente expuesto, este Órgano Garante considera fundadas las razones o motivos de inconformidad que plantea el</w:t>
      </w:r>
      <w:r w:rsidRPr="002138F2">
        <w:rPr>
          <w:rFonts w:ascii="Palatino Linotype" w:eastAsia="Palatino Linotype" w:hAnsi="Palatino Linotype" w:cs="Palatino Linotype"/>
          <w:b/>
        </w:rPr>
        <w:t xml:space="preserve"> RECURRENTE</w:t>
      </w:r>
      <w:r w:rsidRPr="002138F2">
        <w:rPr>
          <w:rFonts w:ascii="Palatino Linotype" w:eastAsia="Palatino Linotype" w:hAnsi="Palatino Linotype" w:cs="Palatino Linotype"/>
        </w:rPr>
        <w:t xml:space="preserve">, determinando </w:t>
      </w:r>
      <w:r w:rsidRPr="002138F2">
        <w:rPr>
          <w:rFonts w:ascii="Palatino Linotype" w:eastAsia="Palatino Linotype" w:hAnsi="Palatino Linotype" w:cs="Palatino Linotype"/>
          <w:b/>
        </w:rPr>
        <w:t>MODIFICAR</w:t>
      </w:r>
      <w:r w:rsidRPr="002138F2">
        <w:rPr>
          <w:rFonts w:ascii="Palatino Linotype" w:eastAsia="Palatino Linotype" w:hAnsi="Palatino Linotype" w:cs="Palatino Linotype"/>
        </w:rPr>
        <w:t xml:space="preserve"> la respuesta del </w:t>
      </w:r>
      <w:r w:rsidRPr="002138F2">
        <w:rPr>
          <w:rFonts w:ascii="Palatino Linotype" w:eastAsia="Palatino Linotype" w:hAnsi="Palatino Linotype" w:cs="Palatino Linotype"/>
          <w:b/>
        </w:rPr>
        <w:t>SUJETO OBLIGADO</w:t>
      </w:r>
      <w:r w:rsidRPr="002138F2">
        <w:rPr>
          <w:rFonts w:ascii="Palatino Linotype" w:eastAsia="Palatino Linotype" w:hAnsi="Palatino Linotype" w:cs="Palatino Linotype"/>
        </w:rPr>
        <w:t xml:space="preserve">, por lo que con fundamento en </w:t>
      </w:r>
      <w:r w:rsidRPr="002138F2">
        <w:rPr>
          <w:rFonts w:ascii="Palatino Linotype" w:eastAsia="Palatino Linotype" w:hAnsi="Palatino Linotype" w:cs="Palatino Linotype"/>
        </w:rPr>
        <w:lastRenderedPageBreak/>
        <w:t xml:space="preserve">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2138F2">
        <w:rPr>
          <w:rFonts w:ascii="Palatino Linotype" w:eastAsia="Palatino Linotype" w:hAnsi="Palatino Linotype" w:cs="Palatino Linotype"/>
          <w:color w:val="000000"/>
        </w:rPr>
        <w:t xml:space="preserve">este </w:t>
      </w:r>
      <w:r w:rsidRPr="002138F2">
        <w:rPr>
          <w:rFonts w:ascii="Palatino Linotype" w:eastAsia="Palatino Linotype" w:hAnsi="Palatino Linotype" w:cs="Palatino Linotype"/>
          <w:b/>
          <w:color w:val="000000"/>
        </w:rPr>
        <w:t>ÓRGANO GARANTE</w:t>
      </w:r>
      <w:r w:rsidRPr="002138F2">
        <w:rPr>
          <w:rFonts w:ascii="Palatino Linotype" w:eastAsia="Palatino Linotype" w:hAnsi="Palatino Linotype" w:cs="Palatino Linotype"/>
          <w:color w:val="000000"/>
        </w:rPr>
        <w:t xml:space="preserve"> emite los siguientes.</w:t>
      </w:r>
    </w:p>
    <w:p w14:paraId="7ADDE19A" w14:textId="77777777" w:rsidR="00280361" w:rsidRPr="002138F2" w:rsidRDefault="00280361">
      <w:pPr>
        <w:pBdr>
          <w:top w:val="nil"/>
          <w:left w:val="nil"/>
          <w:bottom w:val="nil"/>
          <w:right w:val="nil"/>
          <w:between w:val="nil"/>
        </w:pBdr>
        <w:ind w:left="720"/>
        <w:rPr>
          <w:rFonts w:ascii="Palatino Linotype" w:eastAsia="Palatino Linotype" w:hAnsi="Palatino Linotype" w:cs="Palatino Linotype"/>
          <w:color w:val="000000"/>
        </w:rPr>
      </w:pPr>
    </w:p>
    <w:p w14:paraId="7ADDE19B" w14:textId="77777777" w:rsidR="00280361" w:rsidRPr="002138F2" w:rsidRDefault="00280361">
      <w:pPr>
        <w:spacing w:line="360" w:lineRule="auto"/>
        <w:jc w:val="both"/>
        <w:rPr>
          <w:rFonts w:ascii="Palatino Linotype" w:eastAsia="Palatino Linotype" w:hAnsi="Palatino Linotype" w:cs="Palatino Linotype"/>
          <w:color w:val="000000"/>
        </w:rPr>
      </w:pPr>
    </w:p>
    <w:p w14:paraId="7ADDE19C" w14:textId="77777777" w:rsidR="00280361" w:rsidRPr="002138F2" w:rsidRDefault="003B45F7">
      <w:pPr>
        <w:keepNext/>
        <w:keepLines/>
        <w:spacing w:line="360" w:lineRule="auto"/>
        <w:jc w:val="center"/>
        <w:rPr>
          <w:rFonts w:ascii="Palatino Linotype" w:eastAsia="Palatino Linotype" w:hAnsi="Palatino Linotype" w:cs="Palatino Linotype"/>
          <w:b/>
        </w:rPr>
      </w:pPr>
      <w:bookmarkStart w:id="9" w:name="_heading=h.2s8eyo1" w:colFirst="0" w:colLast="0"/>
      <w:bookmarkEnd w:id="9"/>
      <w:r w:rsidRPr="002138F2">
        <w:rPr>
          <w:rFonts w:ascii="Palatino Linotype" w:eastAsia="Palatino Linotype" w:hAnsi="Palatino Linotype" w:cs="Palatino Linotype"/>
          <w:b/>
        </w:rPr>
        <w:t>R E S O L U T I V O S</w:t>
      </w:r>
    </w:p>
    <w:p w14:paraId="7ADDE19D" w14:textId="77777777" w:rsidR="00280361" w:rsidRPr="002138F2" w:rsidRDefault="00280361">
      <w:pPr>
        <w:spacing w:line="360" w:lineRule="auto"/>
        <w:ind w:right="48"/>
        <w:jc w:val="both"/>
        <w:rPr>
          <w:rFonts w:ascii="Palatino Linotype" w:eastAsia="Palatino Linotype" w:hAnsi="Palatino Linotype" w:cs="Palatino Linotype"/>
          <w:b/>
        </w:rPr>
      </w:pPr>
    </w:p>
    <w:p w14:paraId="7ADDE19E" w14:textId="77777777" w:rsidR="00FC24BD" w:rsidRPr="00223C5F" w:rsidRDefault="003B45F7">
      <w:pPr>
        <w:spacing w:line="360" w:lineRule="auto"/>
        <w:jc w:val="both"/>
        <w:rPr>
          <w:rFonts w:ascii="Palatino Linotype" w:eastAsia="Palatino Linotype" w:hAnsi="Palatino Linotype" w:cs="Palatino Linotype"/>
        </w:rPr>
      </w:pPr>
      <w:r w:rsidRPr="00223C5F">
        <w:rPr>
          <w:rFonts w:ascii="Palatino Linotype" w:eastAsia="Palatino Linotype" w:hAnsi="Palatino Linotype" w:cs="Palatino Linotype"/>
          <w:b/>
        </w:rPr>
        <w:t xml:space="preserve">PRIMERO. </w:t>
      </w:r>
      <w:r w:rsidRPr="00223C5F">
        <w:rPr>
          <w:rFonts w:ascii="Palatino Linotype" w:eastAsia="Palatino Linotype" w:hAnsi="Palatino Linotype" w:cs="Palatino Linotype"/>
        </w:rPr>
        <w:t xml:space="preserve">Resultan fundadas las razones o motivos de inconformidad hechos valer en el Recurso de Revisión </w:t>
      </w:r>
      <w:r w:rsidR="003E4F7C" w:rsidRPr="00223C5F">
        <w:rPr>
          <w:rFonts w:ascii="Palatino Linotype" w:eastAsia="Palatino Linotype" w:hAnsi="Palatino Linotype" w:cs="Palatino Linotype"/>
          <w:b/>
          <w:bCs/>
        </w:rPr>
        <w:t>01203/INFOEM/IP/RR/2024</w:t>
      </w:r>
      <w:r w:rsidRPr="00223C5F">
        <w:rPr>
          <w:rFonts w:ascii="Palatino Linotype" w:eastAsia="Palatino Linotype" w:hAnsi="Palatino Linotype" w:cs="Palatino Linotype"/>
        </w:rPr>
        <w:t>,</w:t>
      </w:r>
      <w:r w:rsidRPr="00223C5F">
        <w:rPr>
          <w:rFonts w:ascii="Palatino Linotype" w:eastAsia="Palatino Linotype" w:hAnsi="Palatino Linotype" w:cs="Palatino Linotype"/>
          <w:b/>
        </w:rPr>
        <w:t xml:space="preserve"> </w:t>
      </w:r>
      <w:r w:rsidRPr="00223C5F">
        <w:rPr>
          <w:rFonts w:ascii="Palatino Linotype" w:eastAsia="Palatino Linotype" w:hAnsi="Palatino Linotype" w:cs="Palatino Linotype"/>
        </w:rPr>
        <w:t xml:space="preserve">en términos de los Considerandos </w:t>
      </w:r>
      <w:r w:rsidRPr="00223C5F">
        <w:rPr>
          <w:rFonts w:ascii="Palatino Linotype" w:eastAsia="Palatino Linotype" w:hAnsi="Palatino Linotype" w:cs="Palatino Linotype"/>
          <w:b/>
        </w:rPr>
        <w:t xml:space="preserve">CUARTO </w:t>
      </w:r>
      <w:r w:rsidR="00FF2694" w:rsidRPr="00223C5F">
        <w:rPr>
          <w:rFonts w:ascii="Palatino Linotype" w:eastAsia="Palatino Linotype" w:hAnsi="Palatino Linotype" w:cs="Palatino Linotype"/>
          <w:b/>
        </w:rPr>
        <w:t xml:space="preserve">y QUINTO </w:t>
      </w:r>
      <w:r w:rsidRPr="00223C5F">
        <w:rPr>
          <w:rFonts w:ascii="Palatino Linotype" w:eastAsia="Palatino Linotype" w:hAnsi="Palatino Linotype" w:cs="Palatino Linotype"/>
        </w:rPr>
        <w:t xml:space="preserve">de la presente resolución. </w:t>
      </w:r>
    </w:p>
    <w:p w14:paraId="7ADDE19F" w14:textId="77777777" w:rsidR="00280361" w:rsidRPr="00223C5F" w:rsidRDefault="00280361">
      <w:pPr>
        <w:spacing w:line="360" w:lineRule="auto"/>
        <w:jc w:val="both"/>
        <w:rPr>
          <w:rFonts w:ascii="Palatino Linotype" w:eastAsia="Palatino Linotype" w:hAnsi="Palatino Linotype" w:cs="Palatino Linotype"/>
        </w:rPr>
      </w:pPr>
    </w:p>
    <w:p w14:paraId="7ADDE1A0" w14:textId="77777777" w:rsidR="00280361" w:rsidRPr="00223C5F" w:rsidRDefault="003B45F7">
      <w:pPr>
        <w:spacing w:line="360" w:lineRule="auto"/>
        <w:jc w:val="both"/>
        <w:rPr>
          <w:rFonts w:ascii="Palatino Linotype" w:eastAsia="Palatino Linotype" w:hAnsi="Palatino Linotype" w:cs="Palatino Linotype"/>
        </w:rPr>
      </w:pPr>
      <w:bookmarkStart w:id="10" w:name="_heading=h.17dp8vu" w:colFirst="0" w:colLast="0"/>
      <w:bookmarkEnd w:id="10"/>
      <w:r w:rsidRPr="00223C5F">
        <w:rPr>
          <w:rFonts w:ascii="Palatino Linotype" w:eastAsia="Palatino Linotype" w:hAnsi="Palatino Linotype" w:cs="Palatino Linotype"/>
          <w:b/>
        </w:rPr>
        <w:t xml:space="preserve">SEGUNDO. </w:t>
      </w:r>
      <w:r w:rsidRPr="00223C5F">
        <w:rPr>
          <w:rFonts w:ascii="Palatino Linotype" w:eastAsia="Palatino Linotype" w:hAnsi="Palatino Linotype" w:cs="Palatino Linotype"/>
          <w:color w:val="000000"/>
        </w:rPr>
        <w:t xml:space="preserve">Se </w:t>
      </w:r>
      <w:r w:rsidRPr="00223C5F">
        <w:rPr>
          <w:rFonts w:ascii="Palatino Linotype" w:eastAsia="Palatino Linotype" w:hAnsi="Palatino Linotype" w:cs="Palatino Linotype"/>
          <w:b/>
          <w:color w:val="000000"/>
        </w:rPr>
        <w:t xml:space="preserve">MODIFICA </w:t>
      </w:r>
      <w:r w:rsidRPr="00223C5F">
        <w:rPr>
          <w:rFonts w:ascii="Palatino Linotype" w:eastAsia="Palatino Linotype" w:hAnsi="Palatino Linotype" w:cs="Palatino Linotype"/>
          <w:color w:val="000000"/>
        </w:rPr>
        <w:t xml:space="preserve">la respuesta emitida por el </w:t>
      </w:r>
      <w:r w:rsidR="003E4F7C" w:rsidRPr="00223C5F">
        <w:rPr>
          <w:rFonts w:ascii="Palatino Linotype" w:eastAsia="Palatino Linotype" w:hAnsi="Palatino Linotype" w:cs="Palatino Linotype"/>
          <w:b/>
          <w:bCs/>
          <w:color w:val="000000"/>
        </w:rPr>
        <w:t>Sistema Municipal Para el Desarrollo Integral de la Familia de Nicolás Romero</w:t>
      </w:r>
      <w:r w:rsidR="003E4F7C" w:rsidRPr="00223C5F">
        <w:rPr>
          <w:rFonts w:ascii="Palatino Linotype" w:eastAsia="Palatino Linotype" w:hAnsi="Palatino Linotype" w:cs="Palatino Linotype"/>
          <w:b/>
          <w:color w:val="000000"/>
        </w:rPr>
        <w:t xml:space="preserve"> </w:t>
      </w:r>
      <w:r w:rsidRPr="00223C5F">
        <w:rPr>
          <w:rFonts w:ascii="Palatino Linotype" w:eastAsia="Palatino Linotype" w:hAnsi="Palatino Linotype" w:cs="Palatino Linotype"/>
          <w:color w:val="000000"/>
        </w:rPr>
        <w:t xml:space="preserve">y se </w:t>
      </w:r>
      <w:r w:rsidRPr="00223C5F">
        <w:rPr>
          <w:rFonts w:ascii="Palatino Linotype" w:eastAsia="Palatino Linotype" w:hAnsi="Palatino Linotype" w:cs="Palatino Linotype"/>
          <w:b/>
          <w:color w:val="000000"/>
        </w:rPr>
        <w:t>ORDENA</w:t>
      </w:r>
      <w:r w:rsidRPr="00223C5F">
        <w:rPr>
          <w:rFonts w:ascii="Palatino Linotype" w:eastAsia="Palatino Linotype" w:hAnsi="Palatino Linotype" w:cs="Palatino Linotype"/>
          <w:color w:val="000000"/>
        </w:rPr>
        <w:t xml:space="preserve"> entregar de ser el caso</w:t>
      </w:r>
      <w:r w:rsidRPr="00223C5F">
        <w:rPr>
          <w:rFonts w:ascii="Palatino Linotype" w:eastAsia="Palatino Linotype" w:hAnsi="Palatino Linotype" w:cs="Palatino Linotype"/>
        </w:rPr>
        <w:t xml:space="preserve"> en versión pública, lo siguiente:</w:t>
      </w:r>
    </w:p>
    <w:p w14:paraId="7ADDE1A1" w14:textId="77777777" w:rsidR="00280361" w:rsidRPr="00223C5F" w:rsidRDefault="00280361" w:rsidP="00961AFF">
      <w:pPr>
        <w:ind w:right="1106"/>
        <w:rPr>
          <w:rFonts w:ascii="Palatino Linotype" w:eastAsia="Palatino Linotype" w:hAnsi="Palatino Linotype" w:cs="Palatino Linotype"/>
        </w:rPr>
      </w:pPr>
    </w:p>
    <w:p w14:paraId="7ADDE1A2" w14:textId="77777777" w:rsidR="00280361" w:rsidRPr="00223C5F" w:rsidRDefault="003E4F7C">
      <w:pPr>
        <w:spacing w:line="360" w:lineRule="auto"/>
        <w:ind w:left="709" w:right="539"/>
        <w:jc w:val="both"/>
        <w:rPr>
          <w:rFonts w:ascii="Palatino Linotype" w:eastAsia="Palatino Linotype" w:hAnsi="Palatino Linotype" w:cs="Palatino Linotype"/>
        </w:rPr>
      </w:pPr>
      <w:bookmarkStart w:id="11" w:name="_heading=h.3rdcrjn" w:colFirst="0" w:colLast="0"/>
      <w:bookmarkEnd w:id="11"/>
      <w:r w:rsidRPr="00223C5F">
        <w:rPr>
          <w:rFonts w:ascii="Palatino Linotype" w:eastAsia="Palatino Linotype" w:hAnsi="Palatino Linotype" w:cs="Palatino Linotype"/>
        </w:rPr>
        <w:t>•</w:t>
      </w:r>
      <w:r w:rsidRPr="00223C5F">
        <w:rPr>
          <w:rFonts w:ascii="Palatino Linotype" w:eastAsia="Palatino Linotype" w:hAnsi="Palatino Linotype" w:cs="Palatino Linotype"/>
        </w:rPr>
        <w:tab/>
      </w:r>
      <w:r w:rsidRPr="00223C5F">
        <w:rPr>
          <w:rFonts w:ascii="Palatino Linotype" w:eastAsia="Palatino Linotype" w:hAnsi="Palatino Linotype" w:cs="Palatino Linotype"/>
          <w:b/>
        </w:rPr>
        <w:t xml:space="preserve">Número de sesiones </w:t>
      </w:r>
      <w:r w:rsidR="00961AFF" w:rsidRPr="00223C5F">
        <w:rPr>
          <w:rFonts w:ascii="Palatino Linotype" w:eastAsia="Palatino Linotype" w:hAnsi="Palatino Linotype" w:cs="Palatino Linotype"/>
          <w:b/>
        </w:rPr>
        <w:t xml:space="preserve">celebradas por </w:t>
      </w:r>
      <w:r w:rsidRPr="00223C5F">
        <w:rPr>
          <w:rFonts w:ascii="Palatino Linotype" w:eastAsia="Palatino Linotype" w:hAnsi="Palatino Linotype" w:cs="Palatino Linotype"/>
          <w:b/>
        </w:rPr>
        <w:t xml:space="preserve">el Comité de Transparencia del </w:t>
      </w:r>
      <w:r w:rsidR="00961AFF" w:rsidRPr="00223C5F">
        <w:rPr>
          <w:rFonts w:ascii="Palatino Linotype" w:eastAsia="Palatino Linotype" w:hAnsi="Palatino Linotype" w:cs="Palatino Linotype"/>
          <w:b/>
          <w:bCs/>
        </w:rPr>
        <w:t>Sistema Municipal para el Desarrollo Integral de la Familia de Nicolás Romero</w:t>
      </w:r>
      <w:r w:rsidR="00961AFF" w:rsidRPr="00223C5F">
        <w:rPr>
          <w:rFonts w:ascii="Palatino Linotype" w:eastAsia="Palatino Linotype" w:hAnsi="Palatino Linotype" w:cs="Palatino Linotype"/>
          <w:b/>
        </w:rPr>
        <w:t xml:space="preserve"> del</w:t>
      </w:r>
      <w:r w:rsidR="002138F2" w:rsidRPr="00223C5F">
        <w:rPr>
          <w:rFonts w:ascii="Palatino Linotype" w:eastAsia="Palatino Linotype" w:hAnsi="Palatino Linotype" w:cs="Palatino Linotype"/>
          <w:b/>
        </w:rPr>
        <w:t xml:space="preserve"> 01 de enero de </w:t>
      </w:r>
      <w:r w:rsidRPr="00223C5F">
        <w:rPr>
          <w:rFonts w:ascii="Palatino Linotype" w:eastAsia="Palatino Linotype" w:hAnsi="Palatino Linotype" w:cs="Palatino Linotype"/>
          <w:b/>
        </w:rPr>
        <w:t>2016 al 08 de febrero de 2024.</w:t>
      </w:r>
    </w:p>
    <w:p w14:paraId="7ADDE1A3" w14:textId="77777777" w:rsidR="00280361" w:rsidRPr="00223C5F" w:rsidRDefault="00280361" w:rsidP="003E4F7C">
      <w:pPr>
        <w:spacing w:line="360" w:lineRule="auto"/>
        <w:ind w:right="539"/>
        <w:jc w:val="both"/>
        <w:rPr>
          <w:rFonts w:ascii="Palatino Linotype" w:eastAsia="Palatino Linotype" w:hAnsi="Palatino Linotype" w:cs="Palatino Linotype"/>
        </w:rPr>
      </w:pPr>
    </w:p>
    <w:p w14:paraId="7ADDE1A4" w14:textId="77777777" w:rsidR="00280361" w:rsidRPr="00223C5F" w:rsidRDefault="003B45F7">
      <w:pPr>
        <w:spacing w:line="360" w:lineRule="auto"/>
        <w:jc w:val="both"/>
        <w:rPr>
          <w:rFonts w:ascii="Palatino Linotype" w:eastAsia="Palatino Linotype" w:hAnsi="Palatino Linotype" w:cs="Palatino Linotype"/>
        </w:rPr>
      </w:pPr>
      <w:r w:rsidRPr="00223C5F">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w:t>
      </w:r>
      <w:r w:rsidRPr="00223C5F">
        <w:rPr>
          <w:rFonts w:ascii="Palatino Linotype" w:eastAsia="Palatino Linotype" w:hAnsi="Palatino Linotype" w:cs="Palatino Linotype"/>
        </w:rPr>
        <w:lastRenderedPageBreak/>
        <w:t>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223C5F">
        <w:rPr>
          <w:rFonts w:ascii="Palatino Linotype" w:eastAsia="Palatino Linotype" w:hAnsi="Palatino Linotype" w:cs="Palatino Linotype"/>
          <w:b/>
        </w:rPr>
        <w:t xml:space="preserve"> RECURRENTE</w:t>
      </w:r>
      <w:r w:rsidRPr="00223C5F">
        <w:rPr>
          <w:rFonts w:ascii="Palatino Linotype" w:eastAsia="Palatino Linotype" w:hAnsi="Palatino Linotype" w:cs="Palatino Linotype"/>
        </w:rPr>
        <w:t xml:space="preserve">. </w:t>
      </w:r>
    </w:p>
    <w:p w14:paraId="7ADDE1A5" w14:textId="77777777" w:rsidR="00280361" w:rsidRPr="00223C5F" w:rsidRDefault="00280361">
      <w:pPr>
        <w:spacing w:line="360" w:lineRule="auto"/>
        <w:jc w:val="both"/>
        <w:rPr>
          <w:rFonts w:ascii="Palatino Linotype" w:eastAsia="Palatino Linotype" w:hAnsi="Palatino Linotype" w:cs="Palatino Linotype"/>
        </w:rPr>
      </w:pPr>
    </w:p>
    <w:p w14:paraId="7ADDE1A6" w14:textId="77777777" w:rsidR="00280361" w:rsidRPr="002138F2" w:rsidRDefault="003B45F7">
      <w:pPr>
        <w:tabs>
          <w:tab w:val="left" w:pos="8080"/>
        </w:tabs>
        <w:spacing w:line="360" w:lineRule="auto"/>
        <w:ind w:right="49"/>
        <w:jc w:val="both"/>
        <w:rPr>
          <w:rFonts w:ascii="Palatino Linotype" w:eastAsia="Palatino Linotype" w:hAnsi="Palatino Linotype" w:cs="Palatino Linotype"/>
        </w:rPr>
      </w:pPr>
      <w:bookmarkStart w:id="12" w:name="_heading=h.lnxbz9" w:colFirst="0" w:colLast="0"/>
      <w:bookmarkEnd w:id="12"/>
      <w:r w:rsidRPr="00223C5F">
        <w:rPr>
          <w:rFonts w:ascii="Palatino Linotype" w:eastAsia="Palatino Linotype" w:hAnsi="Palatino Linotype" w:cs="Palatino Linotype"/>
          <w:b/>
        </w:rPr>
        <w:t xml:space="preserve">TERCERO. Notifíquese </w:t>
      </w:r>
      <w:r w:rsidR="00FF2694" w:rsidRPr="00223C5F">
        <w:rPr>
          <w:rFonts w:ascii="Palatino Linotype" w:eastAsia="Palatino Linotype" w:hAnsi="Palatino Linotype" w:cs="Palatino Linotype"/>
          <w:b/>
        </w:rPr>
        <w:t xml:space="preserve">vía SAIMEX, </w:t>
      </w:r>
      <w:r w:rsidRPr="00223C5F">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w:t>
      </w:r>
      <w:r w:rsidRPr="002138F2">
        <w:rPr>
          <w:rFonts w:ascii="Palatino Linotype" w:eastAsia="Palatino Linotype" w:hAnsi="Palatino Linotype" w:cs="Palatino Linotype"/>
        </w:rPr>
        <w:t xml:space="preserve"> Transparencia y Acceso a la Información Pública del Estado de México y Municipios; dé cumplimiento a lo ordenado dentro del plazo de </w:t>
      </w:r>
      <w:r w:rsidRPr="006266E3">
        <w:rPr>
          <w:rFonts w:ascii="Palatino Linotype" w:eastAsia="Palatino Linotype" w:hAnsi="Palatino Linotype" w:cs="Palatino Linotype"/>
          <w:b/>
          <w:bCs/>
        </w:rPr>
        <w:t>diez días hábiles</w:t>
      </w:r>
      <w:r w:rsidRPr="002138F2">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ADDE1A7" w14:textId="77777777" w:rsidR="00280361" w:rsidRPr="002138F2" w:rsidRDefault="00280361">
      <w:pPr>
        <w:spacing w:line="360" w:lineRule="auto"/>
        <w:jc w:val="both"/>
        <w:rPr>
          <w:rFonts w:ascii="Palatino Linotype" w:eastAsia="Palatino Linotype" w:hAnsi="Palatino Linotype" w:cs="Palatino Linotype"/>
          <w:b/>
        </w:rPr>
      </w:pPr>
    </w:p>
    <w:p w14:paraId="7ADDE1A8" w14:textId="77777777" w:rsidR="00280361" w:rsidRPr="002138F2" w:rsidRDefault="003B45F7">
      <w:pPr>
        <w:spacing w:line="360" w:lineRule="auto"/>
        <w:jc w:val="both"/>
        <w:rPr>
          <w:rFonts w:ascii="Palatino Linotype" w:eastAsia="Palatino Linotype" w:hAnsi="Palatino Linotype" w:cs="Palatino Linotype"/>
        </w:rPr>
      </w:pPr>
      <w:r w:rsidRPr="002138F2">
        <w:rPr>
          <w:rFonts w:ascii="Palatino Linotype" w:eastAsia="Palatino Linotype" w:hAnsi="Palatino Linotype" w:cs="Palatino Linotype"/>
          <w:b/>
        </w:rPr>
        <w:t xml:space="preserve">CUARTO. </w:t>
      </w:r>
      <w:r w:rsidRPr="002138F2">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2138F2">
        <w:rPr>
          <w:rFonts w:ascii="Palatino Linotype" w:eastAsia="Palatino Linotype" w:hAnsi="Palatino Linotype" w:cs="Palatino Linotype"/>
          <w:b/>
        </w:rPr>
        <w:t>SUJETO OBLIGADO</w:t>
      </w:r>
      <w:r w:rsidRPr="002138F2">
        <w:rPr>
          <w:rFonts w:ascii="Palatino Linotype" w:eastAsia="Palatino Linotype" w:hAnsi="Palatino Linotype" w:cs="Palatino Linotype"/>
        </w:rPr>
        <w:t xml:space="preserve"> de manera fundada y motivada, podrá solicitar una ampliación de plazo para el cumplimiento de la presente resolución.</w:t>
      </w:r>
    </w:p>
    <w:p w14:paraId="7ADDE1A9" w14:textId="77777777" w:rsidR="00280361" w:rsidRPr="002138F2" w:rsidRDefault="00280361">
      <w:pPr>
        <w:spacing w:line="360" w:lineRule="auto"/>
        <w:jc w:val="both"/>
        <w:rPr>
          <w:rFonts w:ascii="Palatino Linotype" w:eastAsia="Palatino Linotype" w:hAnsi="Palatino Linotype" w:cs="Palatino Linotype"/>
        </w:rPr>
      </w:pPr>
    </w:p>
    <w:p w14:paraId="7ADDE1AA" w14:textId="77777777" w:rsidR="00280361" w:rsidRPr="002138F2" w:rsidRDefault="003B45F7">
      <w:pPr>
        <w:tabs>
          <w:tab w:val="left" w:pos="8080"/>
        </w:tabs>
        <w:spacing w:line="360" w:lineRule="auto"/>
        <w:ind w:right="49"/>
        <w:jc w:val="both"/>
        <w:rPr>
          <w:rFonts w:ascii="Palatino Linotype" w:eastAsia="Palatino Linotype" w:hAnsi="Palatino Linotype" w:cs="Palatino Linotype"/>
        </w:rPr>
      </w:pPr>
      <w:bookmarkStart w:id="13" w:name="_heading=h.35nkun2" w:colFirst="0" w:colLast="0"/>
      <w:bookmarkEnd w:id="13"/>
      <w:r w:rsidRPr="002138F2">
        <w:rPr>
          <w:rFonts w:ascii="Palatino Linotype" w:eastAsia="Palatino Linotype" w:hAnsi="Palatino Linotype" w:cs="Palatino Linotype"/>
          <w:b/>
        </w:rPr>
        <w:t xml:space="preserve">QUINTO. </w:t>
      </w:r>
      <w:r w:rsidRPr="002138F2">
        <w:rPr>
          <w:rFonts w:ascii="Palatino Linotype" w:eastAsia="Palatino Linotype" w:hAnsi="Palatino Linotype" w:cs="Palatino Linotype"/>
        </w:rPr>
        <w:t xml:space="preserve">Notifíquese a </w:t>
      </w:r>
      <w:r w:rsidRPr="002138F2">
        <w:rPr>
          <w:rFonts w:ascii="Palatino Linotype" w:eastAsia="Palatino Linotype" w:hAnsi="Palatino Linotype" w:cs="Palatino Linotype"/>
          <w:b/>
        </w:rPr>
        <w:t>EL RECURRENTE</w:t>
      </w:r>
      <w:r w:rsidRPr="002138F2">
        <w:rPr>
          <w:rFonts w:ascii="Palatino Linotype" w:eastAsia="Palatino Linotype" w:hAnsi="Palatino Linotype" w:cs="Palatino Linotype"/>
        </w:rPr>
        <w:t xml:space="preserve"> la presente resolución, vía SAIMEX.</w:t>
      </w:r>
    </w:p>
    <w:p w14:paraId="7ADDE1AB" w14:textId="77777777" w:rsidR="00280361" w:rsidRPr="002138F2" w:rsidRDefault="00280361">
      <w:pPr>
        <w:tabs>
          <w:tab w:val="left" w:pos="8080"/>
        </w:tabs>
        <w:spacing w:line="360" w:lineRule="auto"/>
        <w:ind w:right="49"/>
        <w:jc w:val="both"/>
        <w:rPr>
          <w:rFonts w:ascii="Palatino Linotype" w:eastAsia="Palatino Linotype" w:hAnsi="Palatino Linotype" w:cs="Palatino Linotype"/>
        </w:rPr>
      </w:pPr>
    </w:p>
    <w:p w14:paraId="7ADDE1AC" w14:textId="77777777" w:rsidR="00280361" w:rsidRPr="002138F2" w:rsidRDefault="003B45F7">
      <w:pPr>
        <w:shd w:val="clear" w:color="auto" w:fill="FFFFFF"/>
        <w:spacing w:line="360" w:lineRule="auto"/>
        <w:jc w:val="both"/>
        <w:rPr>
          <w:rFonts w:ascii="Palatino Linotype" w:eastAsia="Palatino Linotype" w:hAnsi="Palatino Linotype" w:cs="Palatino Linotype"/>
        </w:rPr>
      </w:pPr>
      <w:r w:rsidRPr="002138F2">
        <w:rPr>
          <w:rFonts w:ascii="Palatino Linotype" w:eastAsia="Palatino Linotype" w:hAnsi="Palatino Linotype" w:cs="Palatino Linotype"/>
          <w:b/>
        </w:rPr>
        <w:lastRenderedPageBreak/>
        <w:t>SEXTO.</w:t>
      </w:r>
      <w:r w:rsidRPr="002138F2">
        <w:rPr>
          <w:rFonts w:ascii="Palatino Linotype" w:eastAsia="Palatino Linotype" w:hAnsi="Palatino Linotype" w:cs="Palatino Linotype"/>
        </w:rPr>
        <w:t xml:space="preserve"> Se hace del conocimiento de </w:t>
      </w:r>
      <w:r w:rsidRPr="002138F2">
        <w:rPr>
          <w:rFonts w:ascii="Palatino Linotype" w:eastAsia="Palatino Linotype" w:hAnsi="Palatino Linotype" w:cs="Palatino Linotype"/>
          <w:b/>
        </w:rPr>
        <w:t>EL RECURRENTE</w:t>
      </w:r>
      <w:r w:rsidRPr="002138F2">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7ADDE1AD" w14:textId="77777777" w:rsidR="00280361" w:rsidRPr="002138F2" w:rsidRDefault="00280361">
      <w:pPr>
        <w:shd w:val="clear" w:color="auto" w:fill="FFFFFF"/>
        <w:spacing w:line="360" w:lineRule="auto"/>
        <w:jc w:val="both"/>
        <w:rPr>
          <w:rFonts w:ascii="Palatino Linotype" w:eastAsia="Palatino Linotype" w:hAnsi="Palatino Linotype" w:cs="Palatino Linotype"/>
        </w:rPr>
      </w:pPr>
    </w:p>
    <w:p w14:paraId="70FED667" w14:textId="77777777" w:rsidR="009634AD" w:rsidRPr="000C614A" w:rsidRDefault="009634AD" w:rsidP="009634AD">
      <w:pPr>
        <w:spacing w:line="360" w:lineRule="auto"/>
        <w:ind w:firstLine="1"/>
        <w:jc w:val="both"/>
        <w:rPr>
          <w:rFonts w:ascii="Palatino Linotype" w:hAnsi="Palatino Linotype"/>
        </w:rPr>
      </w:pPr>
      <w:r w:rsidRPr="000C614A">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Pr>
          <w:rFonts w:ascii="Palatino Linotype" w:hAnsi="Palatino Linotype"/>
        </w:rPr>
        <w:t>QUINTA</w:t>
      </w:r>
      <w:r w:rsidRPr="000C614A">
        <w:rPr>
          <w:rFonts w:ascii="Palatino Linotype" w:hAnsi="Palatino Linotype"/>
        </w:rPr>
        <w:t xml:space="preserve"> SESIÓN ORDINARIA CELEBRADA EL </w:t>
      </w:r>
      <w:r>
        <w:rPr>
          <w:rFonts w:ascii="Palatino Linotype" w:hAnsi="Palatino Linotype"/>
        </w:rPr>
        <w:t>TRES</w:t>
      </w:r>
      <w:r w:rsidRPr="000C614A">
        <w:rPr>
          <w:rFonts w:ascii="Palatino Linotype" w:hAnsi="Palatino Linotype"/>
        </w:rPr>
        <w:t xml:space="preserve"> </w:t>
      </w:r>
      <w:r w:rsidRPr="000B7D26">
        <w:rPr>
          <w:rFonts w:ascii="Palatino Linotype" w:hAnsi="Palatino Linotype"/>
        </w:rPr>
        <w:t xml:space="preserve">(03) </w:t>
      </w:r>
      <w:r w:rsidRPr="000C614A">
        <w:rPr>
          <w:rFonts w:ascii="Palatino Linotype" w:hAnsi="Palatino Linotype"/>
        </w:rPr>
        <w:t xml:space="preserve">DE </w:t>
      </w:r>
      <w:r>
        <w:rPr>
          <w:rFonts w:ascii="Palatino Linotype" w:hAnsi="Palatino Linotype"/>
        </w:rPr>
        <w:t>OCTUBRE</w:t>
      </w:r>
      <w:r w:rsidRPr="000C614A">
        <w:rPr>
          <w:rFonts w:ascii="Palatino Linotype" w:hAnsi="Palatino Linotype"/>
        </w:rPr>
        <w:t xml:space="preserve"> DE DOS MIL VEINTICUATRO, ANTE EL SECRETARIO TÉCNICO DEL PLENO ALEXIS TAPIA RAMÍREZ. </w:t>
      </w:r>
    </w:p>
    <w:p w14:paraId="7ADDE1B0" w14:textId="77777777" w:rsidR="00280361" w:rsidRDefault="00280361">
      <w:pPr>
        <w:spacing w:line="360" w:lineRule="auto"/>
        <w:ind w:right="49"/>
        <w:jc w:val="both"/>
        <w:rPr>
          <w:rFonts w:ascii="Palatino Linotype" w:eastAsia="Palatino Linotype" w:hAnsi="Palatino Linotype" w:cs="Palatino Linotype"/>
        </w:rPr>
      </w:pPr>
    </w:p>
    <w:p w14:paraId="7ADDE1B1" w14:textId="77777777" w:rsidR="00280361" w:rsidRDefault="00280361">
      <w:pPr>
        <w:spacing w:line="360" w:lineRule="auto"/>
        <w:ind w:right="49"/>
        <w:jc w:val="both"/>
        <w:rPr>
          <w:rFonts w:ascii="Palatino Linotype" w:eastAsia="Palatino Linotype" w:hAnsi="Palatino Linotype" w:cs="Palatino Linotype"/>
        </w:rPr>
      </w:pPr>
    </w:p>
    <w:p w14:paraId="7ADDE1B2" w14:textId="77777777" w:rsidR="00280361" w:rsidRDefault="00280361">
      <w:pPr>
        <w:spacing w:line="360" w:lineRule="auto"/>
        <w:ind w:right="49"/>
        <w:jc w:val="both"/>
        <w:rPr>
          <w:rFonts w:ascii="Palatino Linotype" w:eastAsia="Palatino Linotype" w:hAnsi="Palatino Linotype" w:cs="Palatino Linotype"/>
        </w:rPr>
      </w:pPr>
    </w:p>
    <w:p w14:paraId="7ADDE1B3" w14:textId="77777777" w:rsidR="00280361" w:rsidRDefault="00280361">
      <w:pPr>
        <w:spacing w:line="360" w:lineRule="auto"/>
        <w:ind w:right="49"/>
        <w:jc w:val="both"/>
        <w:rPr>
          <w:rFonts w:ascii="Palatino Linotype" w:eastAsia="Palatino Linotype" w:hAnsi="Palatino Linotype" w:cs="Palatino Linotype"/>
        </w:rPr>
      </w:pPr>
    </w:p>
    <w:p w14:paraId="7ADDE1B4" w14:textId="77777777" w:rsidR="00280361" w:rsidRDefault="00280361">
      <w:pPr>
        <w:spacing w:line="360" w:lineRule="auto"/>
        <w:ind w:right="49"/>
        <w:jc w:val="both"/>
        <w:rPr>
          <w:rFonts w:ascii="Palatino Linotype" w:eastAsia="Palatino Linotype" w:hAnsi="Palatino Linotype" w:cs="Palatino Linotype"/>
        </w:rPr>
      </w:pPr>
    </w:p>
    <w:p w14:paraId="7ADDE1B5" w14:textId="77777777" w:rsidR="00280361" w:rsidRDefault="00280361">
      <w:pPr>
        <w:spacing w:line="360" w:lineRule="auto"/>
        <w:ind w:right="49"/>
        <w:jc w:val="both"/>
        <w:rPr>
          <w:rFonts w:ascii="Palatino Linotype" w:eastAsia="Palatino Linotype" w:hAnsi="Palatino Linotype" w:cs="Palatino Linotype"/>
        </w:rPr>
      </w:pPr>
    </w:p>
    <w:p w14:paraId="7ADDE1B6" w14:textId="77777777" w:rsidR="00280361" w:rsidRDefault="00280361">
      <w:pPr>
        <w:spacing w:line="360" w:lineRule="auto"/>
        <w:ind w:right="49"/>
        <w:jc w:val="both"/>
        <w:rPr>
          <w:rFonts w:ascii="Palatino Linotype" w:eastAsia="Palatino Linotype" w:hAnsi="Palatino Linotype" w:cs="Palatino Linotype"/>
        </w:rPr>
      </w:pPr>
    </w:p>
    <w:p w14:paraId="7ADDE1B7" w14:textId="77777777" w:rsidR="00280361" w:rsidRDefault="00280361">
      <w:pPr>
        <w:spacing w:line="360" w:lineRule="auto"/>
        <w:ind w:right="49"/>
        <w:jc w:val="both"/>
        <w:rPr>
          <w:rFonts w:ascii="Palatino Linotype" w:eastAsia="Palatino Linotype" w:hAnsi="Palatino Linotype" w:cs="Palatino Linotype"/>
        </w:rPr>
      </w:pPr>
    </w:p>
    <w:p w14:paraId="7ADDE1B8" w14:textId="77777777" w:rsidR="00280361" w:rsidRDefault="00280361">
      <w:pPr>
        <w:spacing w:line="360" w:lineRule="auto"/>
        <w:ind w:right="49"/>
        <w:jc w:val="both"/>
        <w:rPr>
          <w:rFonts w:ascii="Palatino Linotype" w:eastAsia="Palatino Linotype" w:hAnsi="Palatino Linotype" w:cs="Palatino Linotype"/>
        </w:rPr>
      </w:pPr>
    </w:p>
    <w:p w14:paraId="7ADDE1B9" w14:textId="77777777" w:rsidR="00280361" w:rsidRDefault="00280361">
      <w:pPr>
        <w:spacing w:line="360" w:lineRule="auto"/>
        <w:ind w:right="49"/>
        <w:jc w:val="both"/>
        <w:rPr>
          <w:rFonts w:ascii="Palatino Linotype" w:eastAsia="Palatino Linotype" w:hAnsi="Palatino Linotype" w:cs="Palatino Linotype"/>
        </w:rPr>
      </w:pPr>
    </w:p>
    <w:p w14:paraId="7ADDE1BA" w14:textId="77777777" w:rsidR="00280361" w:rsidRDefault="00280361">
      <w:pPr>
        <w:spacing w:line="360" w:lineRule="auto"/>
        <w:ind w:right="49"/>
        <w:jc w:val="both"/>
        <w:rPr>
          <w:rFonts w:ascii="Palatino Linotype" w:eastAsia="Palatino Linotype" w:hAnsi="Palatino Linotype" w:cs="Palatino Linotype"/>
        </w:rPr>
      </w:pPr>
    </w:p>
    <w:p w14:paraId="7ADDE1BB" w14:textId="77777777" w:rsidR="00280361" w:rsidRDefault="00280361">
      <w:pPr>
        <w:spacing w:line="360" w:lineRule="auto"/>
        <w:ind w:right="49"/>
        <w:jc w:val="both"/>
        <w:rPr>
          <w:rFonts w:ascii="Palatino Linotype" w:eastAsia="Palatino Linotype" w:hAnsi="Palatino Linotype" w:cs="Palatino Linotype"/>
        </w:rPr>
      </w:pPr>
    </w:p>
    <w:p w14:paraId="7ADDE1BC" w14:textId="77777777" w:rsidR="00280361" w:rsidRDefault="00280361">
      <w:pPr>
        <w:spacing w:line="360" w:lineRule="auto"/>
        <w:ind w:right="49"/>
        <w:jc w:val="both"/>
        <w:rPr>
          <w:rFonts w:ascii="Palatino Linotype" w:eastAsia="Palatino Linotype" w:hAnsi="Palatino Linotype" w:cs="Palatino Linotype"/>
        </w:rPr>
      </w:pPr>
    </w:p>
    <w:p w14:paraId="7ADDE1BD" w14:textId="77777777" w:rsidR="00280361" w:rsidRDefault="00280361">
      <w:pPr>
        <w:spacing w:line="360" w:lineRule="auto"/>
        <w:rPr>
          <w:rFonts w:ascii="Palatino Linotype" w:eastAsia="Palatino Linotype" w:hAnsi="Palatino Linotype" w:cs="Palatino Linotype"/>
        </w:rPr>
      </w:pPr>
    </w:p>
    <w:p w14:paraId="7ADDE1BE" w14:textId="77777777" w:rsidR="00280361" w:rsidRDefault="00280361">
      <w:pPr>
        <w:spacing w:line="360" w:lineRule="auto"/>
        <w:rPr>
          <w:rFonts w:ascii="Palatino Linotype" w:eastAsia="Palatino Linotype" w:hAnsi="Palatino Linotype" w:cs="Palatino Linotype"/>
        </w:rPr>
      </w:pPr>
    </w:p>
    <w:p w14:paraId="7ADDE1BF" w14:textId="77777777" w:rsidR="00280361" w:rsidRDefault="00280361">
      <w:pPr>
        <w:spacing w:line="360" w:lineRule="auto"/>
        <w:rPr>
          <w:rFonts w:ascii="Palatino Linotype" w:eastAsia="Palatino Linotype" w:hAnsi="Palatino Linotype" w:cs="Palatino Linotype"/>
        </w:rPr>
      </w:pPr>
    </w:p>
    <w:p w14:paraId="7ADDE1C0" w14:textId="77777777" w:rsidR="00280361" w:rsidRDefault="00280361">
      <w:pPr>
        <w:spacing w:line="360" w:lineRule="auto"/>
        <w:rPr>
          <w:rFonts w:ascii="Palatino Linotype" w:eastAsia="Palatino Linotype" w:hAnsi="Palatino Linotype" w:cs="Palatino Linotype"/>
        </w:rPr>
      </w:pPr>
    </w:p>
    <w:p w14:paraId="7ADDE1C1" w14:textId="77777777" w:rsidR="00280361" w:rsidRDefault="00280361">
      <w:pPr>
        <w:spacing w:line="360" w:lineRule="auto"/>
        <w:rPr>
          <w:rFonts w:ascii="Palatino Linotype" w:eastAsia="Palatino Linotype" w:hAnsi="Palatino Linotype" w:cs="Palatino Linotype"/>
        </w:rPr>
      </w:pPr>
    </w:p>
    <w:p w14:paraId="7ADDE1C2" w14:textId="77777777" w:rsidR="00280361" w:rsidRDefault="00280361">
      <w:pPr>
        <w:spacing w:line="360" w:lineRule="auto"/>
        <w:rPr>
          <w:rFonts w:ascii="Palatino Linotype" w:eastAsia="Palatino Linotype" w:hAnsi="Palatino Linotype" w:cs="Palatino Linotype"/>
        </w:rPr>
      </w:pPr>
    </w:p>
    <w:p w14:paraId="7ADDE1C3" w14:textId="77777777" w:rsidR="00280361" w:rsidRDefault="00280361">
      <w:pPr>
        <w:spacing w:line="360" w:lineRule="auto"/>
        <w:rPr>
          <w:rFonts w:ascii="Palatino Linotype" w:eastAsia="Palatino Linotype" w:hAnsi="Palatino Linotype" w:cs="Palatino Linotype"/>
        </w:rPr>
      </w:pPr>
    </w:p>
    <w:p w14:paraId="7ADDE1C4" w14:textId="77777777" w:rsidR="00280361" w:rsidRDefault="00280361">
      <w:pPr>
        <w:spacing w:line="360" w:lineRule="auto"/>
        <w:rPr>
          <w:rFonts w:ascii="Palatino Linotype" w:eastAsia="Palatino Linotype" w:hAnsi="Palatino Linotype" w:cs="Palatino Linotype"/>
        </w:rPr>
      </w:pPr>
    </w:p>
    <w:p w14:paraId="7ADDE1C5" w14:textId="77777777" w:rsidR="00280361" w:rsidRDefault="00280361">
      <w:pPr>
        <w:spacing w:line="360" w:lineRule="auto"/>
        <w:rPr>
          <w:rFonts w:ascii="Palatino Linotype" w:eastAsia="Palatino Linotype" w:hAnsi="Palatino Linotype" w:cs="Palatino Linotype"/>
        </w:rPr>
      </w:pPr>
    </w:p>
    <w:p w14:paraId="7ADDE1C6" w14:textId="77777777" w:rsidR="00280361" w:rsidRDefault="00280361">
      <w:pPr>
        <w:spacing w:line="360" w:lineRule="auto"/>
        <w:rPr>
          <w:rFonts w:ascii="Palatino Linotype" w:eastAsia="Palatino Linotype" w:hAnsi="Palatino Linotype" w:cs="Palatino Linotype"/>
        </w:rPr>
      </w:pPr>
    </w:p>
    <w:p w14:paraId="7ADDE1C7" w14:textId="77777777" w:rsidR="00280361" w:rsidRDefault="00280361">
      <w:pPr>
        <w:spacing w:line="360" w:lineRule="auto"/>
        <w:rPr>
          <w:rFonts w:ascii="Palatino Linotype" w:eastAsia="Palatino Linotype" w:hAnsi="Palatino Linotype" w:cs="Palatino Linotype"/>
        </w:rPr>
      </w:pPr>
    </w:p>
    <w:p w14:paraId="7ADDE1C8" w14:textId="77777777" w:rsidR="00280361" w:rsidRDefault="00280361">
      <w:pPr>
        <w:spacing w:line="360" w:lineRule="auto"/>
        <w:rPr>
          <w:rFonts w:ascii="Palatino Linotype" w:eastAsia="Palatino Linotype" w:hAnsi="Palatino Linotype" w:cs="Palatino Linotype"/>
        </w:rPr>
      </w:pPr>
    </w:p>
    <w:p w14:paraId="7ADDE1C9" w14:textId="77777777" w:rsidR="00280361" w:rsidRDefault="00280361">
      <w:pPr>
        <w:spacing w:line="360" w:lineRule="auto"/>
        <w:rPr>
          <w:rFonts w:ascii="Palatino Linotype" w:eastAsia="Palatino Linotype" w:hAnsi="Palatino Linotype" w:cs="Palatino Linotype"/>
        </w:rPr>
      </w:pPr>
    </w:p>
    <w:sectPr w:rsidR="00280361">
      <w:headerReference w:type="even" r:id="rId14"/>
      <w:headerReference w:type="default" r:id="rId15"/>
      <w:footerReference w:type="default" r:id="rId16"/>
      <w:headerReference w:type="first" r:id="rId17"/>
      <w:footerReference w:type="first" r:id="rId18"/>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B6B87" w14:textId="77777777" w:rsidR="00830954" w:rsidRDefault="00830954">
      <w:r>
        <w:separator/>
      </w:r>
    </w:p>
  </w:endnote>
  <w:endnote w:type="continuationSeparator" w:id="0">
    <w:p w14:paraId="109027B4" w14:textId="77777777" w:rsidR="00830954" w:rsidRDefault="0083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E1E9" w14:textId="77777777" w:rsidR="005609B0" w:rsidRDefault="005609B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27418">
      <w:rPr>
        <w:b/>
        <w:noProof/>
        <w:color w:val="000000"/>
      </w:rPr>
      <w:t>50</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27418">
      <w:rPr>
        <w:b/>
        <w:noProof/>
        <w:color w:val="000000"/>
      </w:rPr>
      <w:t>50</w:t>
    </w:r>
    <w:r>
      <w:rPr>
        <w:b/>
        <w:color w:val="000000"/>
      </w:rPr>
      <w:fldChar w:fldCharType="end"/>
    </w:r>
  </w:p>
  <w:p w14:paraId="7ADDE1EA" w14:textId="77777777" w:rsidR="005609B0" w:rsidRDefault="005609B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E1FE" w14:textId="77777777" w:rsidR="005609B0" w:rsidRDefault="005609B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27418">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27418">
      <w:rPr>
        <w:b/>
        <w:noProof/>
        <w:color w:val="000000"/>
      </w:rPr>
      <w:t>50</w:t>
    </w:r>
    <w:r>
      <w:rPr>
        <w:b/>
        <w:color w:val="000000"/>
      </w:rPr>
      <w:fldChar w:fldCharType="end"/>
    </w:r>
  </w:p>
  <w:p w14:paraId="7ADDE1FF" w14:textId="77777777" w:rsidR="005609B0" w:rsidRDefault="005609B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4277" w14:textId="77777777" w:rsidR="00830954" w:rsidRDefault="00830954">
      <w:r>
        <w:separator/>
      </w:r>
    </w:p>
  </w:footnote>
  <w:footnote w:type="continuationSeparator" w:id="0">
    <w:p w14:paraId="32FC062E" w14:textId="77777777" w:rsidR="00830954" w:rsidRDefault="00830954">
      <w:r>
        <w:continuationSeparator/>
      </w:r>
    </w:p>
  </w:footnote>
  <w:footnote w:id="1">
    <w:p w14:paraId="7ADDE203" w14:textId="77777777" w:rsidR="005609B0" w:rsidRDefault="005609B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7ADDE204" w14:textId="77777777" w:rsidR="005609B0" w:rsidRDefault="005609B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7ADDE205" w14:textId="77777777" w:rsidR="005609B0" w:rsidRDefault="005609B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7ADDE206" w14:textId="77777777" w:rsidR="005609B0" w:rsidRDefault="005609B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Párr. 87.</w:t>
      </w:r>
    </w:p>
  </w:footnote>
  <w:footnote w:id="5">
    <w:p w14:paraId="7ADDE207" w14:textId="77777777" w:rsidR="005609B0" w:rsidRDefault="005609B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Calibri" w:eastAsia="Calibri" w:hAnsi="Calibri" w:cs="Calibri"/>
            <w:color w:val="0563C1"/>
            <w:sz w:val="20"/>
            <w:szCs w:val="20"/>
            <w:u w:val="single"/>
          </w:rPr>
          <w:t>http://www.oas.org/es/cidh/expresion/documentos_basicos/declaraciones.asp</w:t>
        </w:r>
      </w:hyperlink>
      <w:r>
        <w:rPr>
          <w:rFonts w:ascii="Calibri" w:eastAsia="Calibri" w:hAnsi="Calibri" w:cs="Calibri"/>
          <w:color w:val="000000"/>
          <w:sz w:val="20"/>
          <w:szCs w:val="20"/>
        </w:rPr>
        <w:t>.</w:t>
      </w:r>
    </w:p>
  </w:footnote>
  <w:footnote w:id="6">
    <w:p w14:paraId="7ADDE208" w14:textId="77777777" w:rsidR="005609B0" w:rsidRDefault="005609B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14:paraId="7ADDE209" w14:textId="77777777" w:rsidR="005609B0" w:rsidRDefault="005609B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7">
    <w:p w14:paraId="7ADDE20A" w14:textId="77777777" w:rsidR="005609B0" w:rsidRDefault="005609B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Ley de Transparencia y Acceso a la Información Pública del Estado de México y Municipios. Artículo 9. …</w:t>
      </w:r>
    </w:p>
    <w:p w14:paraId="7ADDE20B" w14:textId="77777777" w:rsidR="005609B0" w:rsidRDefault="005609B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II. Eficacia: Obligación del Instituto para tutelar, de manera efectiva, el derecho de acceso a la información;</w:t>
      </w:r>
    </w:p>
    <w:p w14:paraId="7ADDE20C" w14:textId="77777777" w:rsidR="005609B0" w:rsidRDefault="005609B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w:t>
      </w:r>
    </w:p>
  </w:footnote>
  <w:footnote w:id="8">
    <w:p w14:paraId="7ADDE20D" w14:textId="77777777" w:rsidR="005609B0" w:rsidRDefault="005609B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9">
    <w:p w14:paraId="7ADDE20E" w14:textId="77777777" w:rsidR="005609B0" w:rsidRDefault="005609B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10">
    <w:p w14:paraId="7ADDE20F" w14:textId="77777777" w:rsidR="005609B0" w:rsidRDefault="005609B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11">
    <w:p w14:paraId="7ADDE210" w14:textId="77777777" w:rsidR="005609B0" w:rsidRDefault="005609B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 w:id="12">
    <w:p w14:paraId="7ADDE211" w14:textId="77777777" w:rsidR="005609B0" w:rsidRDefault="005609B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Ley de Transparencia y Acceso a la Información Pública del Estado de México y Municipios. Artículo 9. …</w:t>
      </w:r>
    </w:p>
    <w:p w14:paraId="7ADDE212" w14:textId="77777777" w:rsidR="005609B0" w:rsidRDefault="005609B0">
      <w:pPr>
        <w:pBdr>
          <w:top w:val="nil"/>
          <w:left w:val="nil"/>
          <w:bottom w:val="nil"/>
          <w:right w:val="nil"/>
          <w:between w:val="nil"/>
        </w:pBdr>
        <w:rPr>
          <w:color w:val="000000"/>
          <w:sz w:val="20"/>
          <w:szCs w:val="20"/>
        </w:rPr>
      </w:pPr>
      <w:r>
        <w:rPr>
          <w:color w:val="000000"/>
          <w:sz w:val="20"/>
          <w:szCs w:val="20"/>
        </w:rPr>
        <w:t>II. Eficacia: Obligación del Instituto para tutelar, de manera efectiva, el derecho de acceso a la información;</w:t>
      </w:r>
    </w:p>
    <w:p w14:paraId="7ADDE213" w14:textId="77777777" w:rsidR="005609B0" w:rsidRDefault="005609B0">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E1D8" w14:textId="77777777" w:rsidR="005609B0" w:rsidRDefault="00830954">
    <w:pPr>
      <w:pBdr>
        <w:top w:val="nil"/>
        <w:left w:val="nil"/>
        <w:bottom w:val="nil"/>
        <w:right w:val="nil"/>
        <w:between w:val="nil"/>
      </w:pBdr>
      <w:tabs>
        <w:tab w:val="center" w:pos="4419"/>
        <w:tab w:val="right" w:pos="8838"/>
      </w:tabs>
      <w:rPr>
        <w:color w:val="000000"/>
      </w:rPr>
    </w:pPr>
    <w:r>
      <w:rPr>
        <w:color w:val="000000"/>
      </w:rPr>
      <w:pict w14:anchorId="7ADDE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E1D9" w14:textId="77777777" w:rsidR="005609B0" w:rsidRDefault="005609B0">
    <w:pPr>
      <w:widowControl w:val="0"/>
      <w:pBdr>
        <w:top w:val="nil"/>
        <w:left w:val="nil"/>
        <w:bottom w:val="nil"/>
        <w:right w:val="nil"/>
        <w:between w:val="nil"/>
      </w:pBdr>
      <w:spacing w:line="276" w:lineRule="auto"/>
      <w:rPr>
        <w:color w:val="000000"/>
      </w:rPr>
    </w:pPr>
  </w:p>
  <w:tbl>
    <w:tblPr>
      <w:tblStyle w:val="a0"/>
      <w:tblW w:w="9214" w:type="dxa"/>
      <w:tblInd w:w="-115" w:type="dxa"/>
      <w:tblLayout w:type="fixed"/>
      <w:tblLook w:val="0400" w:firstRow="0" w:lastRow="0" w:firstColumn="0" w:lastColumn="0" w:noHBand="0" w:noVBand="1"/>
    </w:tblPr>
    <w:tblGrid>
      <w:gridCol w:w="2268"/>
      <w:gridCol w:w="6946"/>
    </w:tblGrid>
    <w:tr w:rsidR="005609B0" w14:paraId="7ADDE1E7" w14:textId="77777777">
      <w:trPr>
        <w:trHeight w:val="1435"/>
      </w:trPr>
      <w:tc>
        <w:tcPr>
          <w:tcW w:w="2268" w:type="dxa"/>
          <w:shd w:val="clear" w:color="auto" w:fill="auto"/>
        </w:tcPr>
        <w:p w14:paraId="7ADDE1DA" w14:textId="77777777" w:rsidR="005609B0" w:rsidRDefault="005609B0">
          <w:pPr>
            <w:tabs>
              <w:tab w:val="right" w:pos="4273"/>
            </w:tabs>
            <w:rPr>
              <w:rFonts w:ascii="Garamond" w:eastAsia="Garamond" w:hAnsi="Garamond" w:cs="Garamond"/>
              <w:sz w:val="16"/>
              <w:szCs w:val="16"/>
            </w:rPr>
          </w:pPr>
        </w:p>
      </w:tc>
      <w:tc>
        <w:tcPr>
          <w:tcW w:w="6946" w:type="dxa"/>
          <w:shd w:val="clear" w:color="auto" w:fill="auto"/>
        </w:tcPr>
        <w:p w14:paraId="7ADDE1DB" w14:textId="77777777" w:rsidR="005609B0" w:rsidRDefault="005609B0"/>
        <w:tbl>
          <w:tblPr>
            <w:tblStyle w:val="a1"/>
            <w:tblW w:w="6662" w:type="dxa"/>
            <w:tblInd w:w="40" w:type="dxa"/>
            <w:tblLayout w:type="fixed"/>
            <w:tblLook w:val="0400" w:firstRow="0" w:lastRow="0" w:firstColumn="0" w:lastColumn="0" w:noHBand="0" w:noVBand="1"/>
          </w:tblPr>
          <w:tblGrid>
            <w:gridCol w:w="2551"/>
            <w:gridCol w:w="4111"/>
          </w:tblGrid>
          <w:tr w:rsidR="005609B0" w14:paraId="7ADDE1DE" w14:textId="77777777">
            <w:trPr>
              <w:trHeight w:val="150"/>
            </w:trPr>
            <w:tc>
              <w:tcPr>
                <w:tcW w:w="2551" w:type="dxa"/>
                <w:shd w:val="clear" w:color="auto" w:fill="auto"/>
              </w:tcPr>
              <w:p w14:paraId="7ADDE1DC" w14:textId="77777777" w:rsidR="005609B0" w:rsidRDefault="005609B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7ADDE1DD" w14:textId="56FD8C59" w:rsidR="005609B0" w:rsidRPr="00223C5F" w:rsidRDefault="005609B0" w:rsidP="00223C5F">
                <w:pPr>
                  <w:tabs>
                    <w:tab w:val="right" w:pos="8838"/>
                  </w:tabs>
                  <w:ind w:left="-108" w:right="-102"/>
                  <w:jc w:val="both"/>
                  <w:rPr>
                    <w:rFonts w:ascii="Palatino Linotype" w:eastAsia="Palatino Linotype" w:hAnsi="Palatino Linotype" w:cs="Palatino Linotype"/>
                    <w:b/>
                    <w:bCs/>
                  </w:rPr>
                </w:pPr>
                <w:r w:rsidRPr="005559CE">
                  <w:rPr>
                    <w:rFonts w:ascii="Palatino Linotype" w:eastAsia="Palatino Linotype" w:hAnsi="Palatino Linotype" w:cs="Palatino Linotype"/>
                    <w:b/>
                  </w:rPr>
                  <w:t> </w:t>
                </w:r>
                <w:r w:rsidRPr="005559CE">
                  <w:rPr>
                    <w:rFonts w:ascii="Palatino Linotype" w:eastAsia="Palatino Linotype" w:hAnsi="Palatino Linotype" w:cs="Palatino Linotype"/>
                    <w:b/>
                    <w:bCs/>
                  </w:rPr>
                  <w:t>01203/INFOEM/IP/RR/2024</w:t>
                </w:r>
              </w:p>
            </w:tc>
          </w:tr>
          <w:tr w:rsidR="005609B0" w14:paraId="7ADDE1E1" w14:textId="77777777">
            <w:trPr>
              <w:trHeight w:val="295"/>
            </w:trPr>
            <w:tc>
              <w:tcPr>
                <w:tcW w:w="2551" w:type="dxa"/>
                <w:shd w:val="clear" w:color="auto" w:fill="auto"/>
              </w:tcPr>
              <w:p w14:paraId="7ADDE1DF" w14:textId="77777777" w:rsidR="005609B0" w:rsidRDefault="005609B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7ADDE1E0" w14:textId="77777777" w:rsidR="005609B0" w:rsidRDefault="005609B0">
                <w:pPr>
                  <w:tabs>
                    <w:tab w:val="left" w:pos="2834"/>
                    <w:tab w:val="right" w:pos="8838"/>
                  </w:tabs>
                  <w:ind w:left="-108" w:right="-102"/>
                  <w:jc w:val="both"/>
                  <w:rPr>
                    <w:rFonts w:ascii="Palatino Linotype" w:eastAsia="Palatino Linotype" w:hAnsi="Palatino Linotype" w:cs="Palatino Linotype"/>
                    <w:sz w:val="22"/>
                    <w:szCs w:val="22"/>
                  </w:rPr>
                </w:pPr>
                <w:r w:rsidRPr="005559CE">
                  <w:rPr>
                    <w:rFonts w:ascii="Palatino Linotype" w:eastAsia="Palatino Linotype" w:hAnsi="Palatino Linotype" w:cs="Palatino Linotype"/>
                    <w:b/>
                    <w:bCs/>
                  </w:rPr>
                  <w:t>Sistema Municipal Para el Desarrollo Integral de la Familia de Nicolás Romero</w:t>
                </w:r>
              </w:p>
            </w:tc>
          </w:tr>
          <w:tr w:rsidR="005609B0" w14:paraId="7ADDE1E5" w14:textId="77777777">
            <w:trPr>
              <w:trHeight w:val="295"/>
            </w:trPr>
            <w:tc>
              <w:tcPr>
                <w:tcW w:w="2551" w:type="dxa"/>
                <w:shd w:val="clear" w:color="auto" w:fill="auto"/>
              </w:tcPr>
              <w:p w14:paraId="7ADDE1E2" w14:textId="77777777" w:rsidR="005609B0" w:rsidRDefault="005609B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7ADDE1E3" w14:textId="77777777" w:rsidR="005609B0" w:rsidRDefault="005609B0">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7ADDE1E4" w14:textId="77777777" w:rsidR="005609B0" w:rsidRDefault="005609B0">
                <w:pPr>
                  <w:tabs>
                    <w:tab w:val="right" w:pos="8838"/>
                  </w:tabs>
                  <w:ind w:left="-108" w:right="171"/>
                  <w:jc w:val="both"/>
                  <w:rPr>
                    <w:rFonts w:ascii="Palatino Linotype" w:eastAsia="Palatino Linotype" w:hAnsi="Palatino Linotype" w:cs="Palatino Linotype"/>
                    <w:b/>
                    <w:sz w:val="22"/>
                    <w:szCs w:val="22"/>
                  </w:rPr>
                </w:pPr>
              </w:p>
            </w:tc>
          </w:tr>
        </w:tbl>
        <w:p w14:paraId="7ADDE1E6" w14:textId="77777777" w:rsidR="005609B0" w:rsidRDefault="005609B0">
          <w:pPr>
            <w:tabs>
              <w:tab w:val="right" w:pos="8838"/>
            </w:tabs>
            <w:ind w:left="-28"/>
            <w:jc w:val="both"/>
            <w:rPr>
              <w:rFonts w:ascii="Arial" w:eastAsia="Arial" w:hAnsi="Arial" w:cs="Arial"/>
              <w:b/>
              <w:sz w:val="22"/>
              <w:szCs w:val="22"/>
            </w:rPr>
          </w:pPr>
        </w:p>
      </w:tc>
    </w:tr>
  </w:tbl>
  <w:p w14:paraId="7ADDE1E8" w14:textId="77777777" w:rsidR="005609B0" w:rsidRDefault="00830954">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7ADDE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E1EB" w14:textId="77777777" w:rsidR="005609B0" w:rsidRDefault="005609B0">
    <w:pPr>
      <w:widowControl w:val="0"/>
      <w:pBdr>
        <w:top w:val="nil"/>
        <w:left w:val="nil"/>
        <w:bottom w:val="nil"/>
        <w:right w:val="nil"/>
        <w:between w:val="nil"/>
      </w:pBdr>
      <w:spacing w:line="276" w:lineRule="auto"/>
      <w:rPr>
        <w:color w:val="000000"/>
        <w:sz w:val="14"/>
        <w:szCs w:val="14"/>
      </w:rPr>
    </w:pPr>
  </w:p>
  <w:tbl>
    <w:tblPr>
      <w:tblStyle w:val="a2"/>
      <w:tblW w:w="9072" w:type="dxa"/>
      <w:tblInd w:w="-115" w:type="dxa"/>
      <w:tblLayout w:type="fixed"/>
      <w:tblLook w:val="0400" w:firstRow="0" w:lastRow="0" w:firstColumn="0" w:lastColumn="0" w:noHBand="0" w:noVBand="1"/>
    </w:tblPr>
    <w:tblGrid>
      <w:gridCol w:w="2268"/>
      <w:gridCol w:w="6804"/>
    </w:tblGrid>
    <w:tr w:rsidR="005609B0" w14:paraId="7ADDE1FC" w14:textId="77777777">
      <w:trPr>
        <w:trHeight w:val="1435"/>
      </w:trPr>
      <w:tc>
        <w:tcPr>
          <w:tcW w:w="2268" w:type="dxa"/>
          <w:shd w:val="clear" w:color="auto" w:fill="auto"/>
        </w:tcPr>
        <w:p w14:paraId="7ADDE1EC" w14:textId="77777777" w:rsidR="005609B0" w:rsidRDefault="005609B0">
          <w:pPr>
            <w:tabs>
              <w:tab w:val="right" w:pos="4273"/>
            </w:tabs>
            <w:rPr>
              <w:rFonts w:ascii="Garamond" w:eastAsia="Garamond" w:hAnsi="Garamond" w:cs="Garamond"/>
              <w:sz w:val="22"/>
              <w:szCs w:val="22"/>
            </w:rPr>
          </w:pPr>
        </w:p>
      </w:tc>
      <w:tc>
        <w:tcPr>
          <w:tcW w:w="6804" w:type="dxa"/>
          <w:shd w:val="clear" w:color="auto" w:fill="auto"/>
        </w:tcPr>
        <w:p w14:paraId="7ADDE1ED" w14:textId="77777777" w:rsidR="005609B0" w:rsidRDefault="005609B0">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6662" w:type="dxa"/>
            <w:tblInd w:w="40" w:type="dxa"/>
            <w:tblLayout w:type="fixed"/>
            <w:tblLook w:val="0400" w:firstRow="0" w:lastRow="0" w:firstColumn="0" w:lastColumn="0" w:noHBand="0" w:noVBand="1"/>
          </w:tblPr>
          <w:tblGrid>
            <w:gridCol w:w="2444"/>
            <w:gridCol w:w="4218"/>
          </w:tblGrid>
          <w:tr w:rsidR="005609B0" w14:paraId="7ADDE1F0" w14:textId="77777777">
            <w:trPr>
              <w:trHeight w:val="144"/>
            </w:trPr>
            <w:tc>
              <w:tcPr>
                <w:tcW w:w="2444" w:type="dxa"/>
                <w:shd w:val="clear" w:color="auto" w:fill="auto"/>
              </w:tcPr>
              <w:p w14:paraId="7ADDE1EE" w14:textId="77777777" w:rsidR="005609B0" w:rsidRDefault="005609B0">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7ADDE1EF" w14:textId="77777777" w:rsidR="005609B0" w:rsidRDefault="005609B0">
                <w:pPr>
                  <w:tabs>
                    <w:tab w:val="right" w:pos="8838"/>
                  </w:tabs>
                  <w:ind w:left="-74" w:right="-105"/>
                  <w:jc w:val="both"/>
                  <w:rPr>
                    <w:rFonts w:ascii="Palatino Linotype" w:eastAsia="Palatino Linotype" w:hAnsi="Palatino Linotype" w:cs="Palatino Linotype"/>
                    <w:sz w:val="22"/>
                    <w:szCs w:val="22"/>
                  </w:rPr>
                </w:pPr>
                <w:r w:rsidRPr="005559CE">
                  <w:rPr>
                    <w:rFonts w:ascii="Palatino Linotype" w:eastAsia="Palatino Linotype" w:hAnsi="Palatino Linotype" w:cs="Palatino Linotype"/>
                    <w:b/>
                  </w:rPr>
                  <w:t> </w:t>
                </w:r>
                <w:r w:rsidRPr="005559CE">
                  <w:rPr>
                    <w:rFonts w:ascii="Palatino Linotype" w:eastAsia="Palatino Linotype" w:hAnsi="Palatino Linotype" w:cs="Palatino Linotype"/>
                    <w:b/>
                    <w:bCs/>
                  </w:rPr>
                  <w:t> 01203/INFOEM/IP/RR/2024</w:t>
                </w:r>
              </w:p>
            </w:tc>
          </w:tr>
          <w:tr w:rsidR="005609B0" w14:paraId="7ADDE1F3" w14:textId="77777777">
            <w:trPr>
              <w:trHeight w:val="144"/>
            </w:trPr>
            <w:tc>
              <w:tcPr>
                <w:tcW w:w="2444" w:type="dxa"/>
                <w:shd w:val="clear" w:color="auto" w:fill="auto"/>
              </w:tcPr>
              <w:p w14:paraId="7ADDE1F1" w14:textId="77777777" w:rsidR="005609B0" w:rsidRDefault="005609B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7ADDE1F2" w14:textId="4ACCB3AB" w:rsidR="005609B0" w:rsidRDefault="00FF26D2">
                <w:pPr>
                  <w:tabs>
                    <w:tab w:val="left" w:pos="1185"/>
                  </w:tabs>
                  <w:ind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themeColor="text1"/>
                    <w:sz w:val="22"/>
                    <w:szCs w:val="22"/>
                  </w:rPr>
                  <w:t xml:space="preserve">XXX </w:t>
                </w:r>
                <w:proofErr w:type="spellStart"/>
                <w:r>
                  <w:rPr>
                    <w:rFonts w:ascii="Palatino Linotype" w:eastAsia="Palatino Linotype" w:hAnsi="Palatino Linotype" w:cs="Palatino Linotype"/>
                    <w:b/>
                    <w:color w:val="000000" w:themeColor="text1"/>
                    <w:sz w:val="22"/>
                    <w:szCs w:val="22"/>
                  </w:rPr>
                  <w:t>XXX</w:t>
                </w:r>
                <w:proofErr w:type="spellEnd"/>
              </w:p>
            </w:tc>
          </w:tr>
          <w:tr w:rsidR="005609B0" w14:paraId="7ADDE1F6" w14:textId="77777777">
            <w:trPr>
              <w:trHeight w:val="283"/>
            </w:trPr>
            <w:tc>
              <w:tcPr>
                <w:tcW w:w="2444" w:type="dxa"/>
                <w:shd w:val="clear" w:color="auto" w:fill="auto"/>
              </w:tcPr>
              <w:p w14:paraId="7ADDE1F4" w14:textId="77777777" w:rsidR="005609B0" w:rsidRDefault="005609B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7ADDE1F5" w14:textId="77777777" w:rsidR="005609B0" w:rsidRDefault="005609B0">
                <w:pPr>
                  <w:tabs>
                    <w:tab w:val="left" w:pos="2834"/>
                    <w:tab w:val="right" w:pos="8838"/>
                  </w:tabs>
                  <w:ind w:left="-74" w:right="-105"/>
                  <w:jc w:val="both"/>
                  <w:rPr>
                    <w:rFonts w:ascii="Palatino Linotype" w:eastAsia="Palatino Linotype" w:hAnsi="Palatino Linotype" w:cs="Palatino Linotype"/>
                    <w:sz w:val="22"/>
                    <w:szCs w:val="22"/>
                  </w:rPr>
                </w:pPr>
                <w:r w:rsidRPr="005559CE">
                  <w:rPr>
                    <w:rFonts w:ascii="Palatino Linotype" w:eastAsia="Palatino Linotype" w:hAnsi="Palatino Linotype" w:cs="Palatino Linotype"/>
                    <w:b/>
                    <w:bCs/>
                  </w:rPr>
                  <w:t>Sistema Municipal Para el Desarrollo Integral de la Familia de Nicolás Romero</w:t>
                </w:r>
              </w:p>
            </w:tc>
          </w:tr>
          <w:tr w:rsidR="005609B0" w14:paraId="7ADDE1FA" w14:textId="77777777">
            <w:trPr>
              <w:trHeight w:val="283"/>
            </w:trPr>
            <w:tc>
              <w:tcPr>
                <w:tcW w:w="2444" w:type="dxa"/>
                <w:shd w:val="clear" w:color="auto" w:fill="auto"/>
              </w:tcPr>
              <w:p w14:paraId="7ADDE1F7" w14:textId="77777777" w:rsidR="005609B0" w:rsidRDefault="005609B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7ADDE1F8" w14:textId="77777777" w:rsidR="005609B0" w:rsidRDefault="005609B0">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7ADDE1F9" w14:textId="77777777" w:rsidR="005609B0" w:rsidRDefault="005609B0">
                <w:pPr>
                  <w:tabs>
                    <w:tab w:val="right" w:pos="8838"/>
                  </w:tabs>
                  <w:ind w:left="-74" w:right="-105"/>
                  <w:jc w:val="both"/>
                  <w:rPr>
                    <w:rFonts w:ascii="Palatino Linotype" w:eastAsia="Palatino Linotype" w:hAnsi="Palatino Linotype" w:cs="Palatino Linotype"/>
                    <w:b/>
                    <w:sz w:val="22"/>
                    <w:szCs w:val="22"/>
                  </w:rPr>
                </w:pPr>
              </w:p>
            </w:tc>
          </w:tr>
        </w:tbl>
        <w:p w14:paraId="7ADDE1FB" w14:textId="77777777" w:rsidR="005609B0" w:rsidRDefault="005609B0">
          <w:pPr>
            <w:tabs>
              <w:tab w:val="right" w:pos="8838"/>
            </w:tabs>
            <w:ind w:left="-28"/>
            <w:jc w:val="both"/>
            <w:rPr>
              <w:rFonts w:ascii="Arial" w:eastAsia="Arial" w:hAnsi="Arial" w:cs="Arial"/>
              <w:b/>
              <w:sz w:val="22"/>
              <w:szCs w:val="22"/>
            </w:rPr>
          </w:pPr>
        </w:p>
      </w:tc>
    </w:tr>
  </w:tbl>
  <w:p w14:paraId="7ADDE1FD" w14:textId="77777777" w:rsidR="005609B0" w:rsidRDefault="00830954">
    <w:pPr>
      <w:pBdr>
        <w:top w:val="nil"/>
        <w:left w:val="nil"/>
        <w:bottom w:val="nil"/>
        <w:right w:val="nil"/>
        <w:between w:val="nil"/>
      </w:pBdr>
      <w:tabs>
        <w:tab w:val="center" w:pos="4419"/>
        <w:tab w:val="right" w:pos="8838"/>
      </w:tabs>
      <w:rPr>
        <w:color w:val="000000"/>
        <w:sz w:val="2"/>
        <w:szCs w:val="2"/>
      </w:rPr>
    </w:pPr>
    <w:r>
      <w:rPr>
        <w:color w:val="000000"/>
        <w:sz w:val="2"/>
        <w:szCs w:val="2"/>
      </w:rPr>
      <w:pict w14:anchorId="7ADDE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A0F"/>
    <w:multiLevelType w:val="multilevel"/>
    <w:tmpl w:val="A4D06058"/>
    <w:lvl w:ilvl="0">
      <w:start w:val="1"/>
      <w:numFmt w:val="upperRoman"/>
      <w:lvlText w:val="%1."/>
      <w:lvlJc w:val="right"/>
      <w:pPr>
        <w:ind w:left="502" w:hanging="360"/>
      </w:pPr>
      <w:rPr>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7212E2"/>
    <w:multiLevelType w:val="hybridMultilevel"/>
    <w:tmpl w:val="428A11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8C2337"/>
    <w:multiLevelType w:val="hybridMultilevel"/>
    <w:tmpl w:val="3E48D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241AE8"/>
    <w:multiLevelType w:val="hybridMultilevel"/>
    <w:tmpl w:val="DE88AF0C"/>
    <w:lvl w:ilvl="0" w:tplc="E83E4DC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354BC4"/>
    <w:multiLevelType w:val="multilevel"/>
    <w:tmpl w:val="E00CE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BE614C"/>
    <w:multiLevelType w:val="multilevel"/>
    <w:tmpl w:val="CFB29A50"/>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DE7355"/>
    <w:multiLevelType w:val="multilevel"/>
    <w:tmpl w:val="B74A28A0"/>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504D6DEF"/>
    <w:multiLevelType w:val="multilevel"/>
    <w:tmpl w:val="762024B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5A4D72BC"/>
    <w:multiLevelType w:val="hybridMultilevel"/>
    <w:tmpl w:val="79FC1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0F60C7D"/>
    <w:multiLevelType w:val="hybridMultilevel"/>
    <w:tmpl w:val="9A400DA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D149A7"/>
    <w:multiLevelType w:val="multilevel"/>
    <w:tmpl w:val="7FFEA34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6763040B"/>
    <w:multiLevelType w:val="multilevel"/>
    <w:tmpl w:val="A0E635AE"/>
    <w:lvl w:ilvl="0">
      <w:start w:val="5"/>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208213">
    <w:abstractNumId w:val="11"/>
  </w:num>
  <w:num w:numId="2" w16cid:durableId="2108384275">
    <w:abstractNumId w:val="7"/>
  </w:num>
  <w:num w:numId="3" w16cid:durableId="1735349890">
    <w:abstractNumId w:val="12"/>
  </w:num>
  <w:num w:numId="4" w16cid:durableId="642658967">
    <w:abstractNumId w:val="8"/>
  </w:num>
  <w:num w:numId="5" w16cid:durableId="286863505">
    <w:abstractNumId w:val="4"/>
  </w:num>
  <w:num w:numId="6" w16cid:durableId="1870331940">
    <w:abstractNumId w:val="6"/>
  </w:num>
  <w:num w:numId="7" w16cid:durableId="1675644835">
    <w:abstractNumId w:val="9"/>
  </w:num>
  <w:num w:numId="8" w16cid:durableId="71046371">
    <w:abstractNumId w:val="2"/>
  </w:num>
  <w:num w:numId="9" w16cid:durableId="888496058">
    <w:abstractNumId w:val="10"/>
  </w:num>
  <w:num w:numId="10" w16cid:durableId="2057309979">
    <w:abstractNumId w:val="0"/>
  </w:num>
  <w:num w:numId="11" w16cid:durableId="1365249142">
    <w:abstractNumId w:val="1"/>
  </w:num>
  <w:num w:numId="12" w16cid:durableId="1619407429">
    <w:abstractNumId w:val="3"/>
  </w:num>
  <w:num w:numId="13" w16cid:durableId="178668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61"/>
    <w:rsid w:val="00175BD2"/>
    <w:rsid w:val="001A162D"/>
    <w:rsid w:val="001D7569"/>
    <w:rsid w:val="001F7982"/>
    <w:rsid w:val="002138F2"/>
    <w:rsid w:val="00223C5F"/>
    <w:rsid w:val="00280361"/>
    <w:rsid w:val="002F3CBA"/>
    <w:rsid w:val="003260A0"/>
    <w:rsid w:val="00376D91"/>
    <w:rsid w:val="003B45F7"/>
    <w:rsid w:val="003D1C72"/>
    <w:rsid w:val="003E4F7C"/>
    <w:rsid w:val="0041676F"/>
    <w:rsid w:val="004F2AED"/>
    <w:rsid w:val="005556FC"/>
    <w:rsid w:val="005559CE"/>
    <w:rsid w:val="005609B0"/>
    <w:rsid w:val="0059475E"/>
    <w:rsid w:val="005C2DAE"/>
    <w:rsid w:val="00605F32"/>
    <w:rsid w:val="006266E3"/>
    <w:rsid w:val="006F6572"/>
    <w:rsid w:val="008106C4"/>
    <w:rsid w:val="00830954"/>
    <w:rsid w:val="008E1312"/>
    <w:rsid w:val="0093063E"/>
    <w:rsid w:val="00961AFF"/>
    <w:rsid w:val="009634AD"/>
    <w:rsid w:val="00A847B5"/>
    <w:rsid w:val="00A87E6F"/>
    <w:rsid w:val="00BB73E7"/>
    <w:rsid w:val="00BF7C8B"/>
    <w:rsid w:val="00CB6C6D"/>
    <w:rsid w:val="00CD647C"/>
    <w:rsid w:val="00DB6140"/>
    <w:rsid w:val="00E364DC"/>
    <w:rsid w:val="00E71F82"/>
    <w:rsid w:val="00EA1C8E"/>
    <w:rsid w:val="00F27418"/>
    <w:rsid w:val="00FB2EB8"/>
    <w:rsid w:val="00FC24BD"/>
    <w:rsid w:val="00FF2694"/>
    <w:rsid w:val="00FF26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DDFFA"/>
  <w15:docId w15:val="{9D00EE71-2878-4B5C-81FC-0FC360C5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1CE"/>
  </w:style>
  <w:style w:type="paragraph" w:styleId="Ttulo1">
    <w:name w:val="heading 1"/>
    <w:basedOn w:val="Normal"/>
    <w:next w:val="Normal"/>
    <w:link w:val="Ttulo1Car"/>
    <w:uiPriority w:val="9"/>
    <w:qFormat/>
    <w:rsid w:val="00737F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37F8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37F8A"/>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737F8A"/>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737F8A"/>
    <w:pPr>
      <w:tabs>
        <w:tab w:val="center" w:pos="4419"/>
        <w:tab w:val="right" w:pos="8838"/>
      </w:tabs>
    </w:pPr>
  </w:style>
  <w:style w:type="character" w:customStyle="1" w:styleId="EncabezadoCar">
    <w:name w:val="Encabezado Car"/>
    <w:basedOn w:val="Fuentedeprrafopredeter"/>
    <w:link w:val="Encabezado"/>
    <w:uiPriority w:val="99"/>
    <w:rsid w:val="00737F8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737F8A"/>
    <w:pPr>
      <w:tabs>
        <w:tab w:val="center" w:pos="4419"/>
        <w:tab w:val="right" w:pos="8838"/>
      </w:tabs>
    </w:pPr>
  </w:style>
  <w:style w:type="character" w:customStyle="1" w:styleId="PiedepginaCar">
    <w:name w:val="Pie de página Car"/>
    <w:basedOn w:val="Fuentedeprrafopredeter"/>
    <w:link w:val="Piedepgina"/>
    <w:uiPriority w:val="99"/>
    <w:rsid w:val="00737F8A"/>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7F8A"/>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37F8A"/>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737F8A"/>
    <w:rPr>
      <w:color w:val="0563C1"/>
      <w:u w:val="single"/>
    </w:rPr>
  </w:style>
  <w:style w:type="paragraph" w:styleId="Sinespaciado">
    <w:name w:val="No Spacing"/>
    <w:aliases w:val="Francesa,INAI"/>
    <w:link w:val="SinespaciadoCar"/>
    <w:uiPriority w:val="1"/>
    <w:qFormat/>
    <w:rsid w:val="00737F8A"/>
  </w:style>
  <w:style w:type="character" w:customStyle="1" w:styleId="SinespaciadoCar">
    <w:name w:val="Sin espaciado Car"/>
    <w:aliases w:val="Francesa Car,INAI Car"/>
    <w:link w:val="Sinespaciado"/>
    <w:uiPriority w:val="1"/>
    <w:qFormat/>
    <w:locked/>
    <w:rsid w:val="00737F8A"/>
    <w:rPr>
      <w:lang w:val="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37F8A"/>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37F8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7F8A"/>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737F8A"/>
    <w:rPr>
      <w:rFonts w:ascii="Times New Roman" w:eastAsia="Times New Roman" w:hAnsi="Times New Roman" w:cs="Times New Roman"/>
      <w:sz w:val="20"/>
      <w:szCs w:val="20"/>
      <w:lang w:val="es-MX" w:eastAsia="es-MX"/>
    </w:rPr>
  </w:style>
  <w:style w:type="table" w:styleId="Tablaconcuadrcula6concolores">
    <w:name w:val="Grid Table 6 Colorful"/>
    <w:basedOn w:val="Tablanormal"/>
    <w:uiPriority w:val="51"/>
    <w:rsid w:val="00737F8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737F8A"/>
    <w:pPr>
      <w:autoSpaceDE w:val="0"/>
      <w:autoSpaceDN w:val="0"/>
      <w:adjustRightInd w:val="0"/>
    </w:pPr>
    <w:rPr>
      <w:rFonts w:ascii="Arial" w:hAnsi="Arial" w:cs="Arial"/>
      <w:color w:val="000000"/>
    </w:rPr>
  </w:style>
  <w:style w:type="table" w:styleId="Tablaconcuadrcula4-nfasis3">
    <w:name w:val="Grid Table 4 Accent 3"/>
    <w:basedOn w:val="Tablanormal"/>
    <w:uiPriority w:val="49"/>
    <w:rsid w:val="00BE54F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rsid w:val="00464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8007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
    <w:name w:val="Emphasis"/>
    <w:basedOn w:val="Fuentedeprrafopredeter"/>
    <w:uiPriority w:val="20"/>
    <w:qFormat/>
    <w:rsid w:val="00E7678E"/>
    <w:rPr>
      <w:i/>
      <w:i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198092">
      <w:bodyDiv w:val="1"/>
      <w:marLeft w:val="0"/>
      <w:marRight w:val="0"/>
      <w:marTop w:val="0"/>
      <w:marBottom w:val="0"/>
      <w:divBdr>
        <w:top w:val="none" w:sz="0" w:space="0" w:color="auto"/>
        <w:left w:val="none" w:sz="0" w:space="0" w:color="auto"/>
        <w:bottom w:val="none" w:sz="0" w:space="0" w:color="auto"/>
        <w:right w:val="none" w:sz="0" w:space="0" w:color="auto"/>
      </w:divBdr>
    </w:div>
    <w:div w:id="1773436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21216.page"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imex.org.mx/saimex/solicitud/downloadAttach/2031941.pag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imex.org.mx/saimex/solicitud/downloadAttach/2027124.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mex.org.mx/saimex/solicitud/downloadAttach/2025188.pag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o+dEZSMu4EPtfl+IbIqvNTk6oA==">CgMxLjAyCGguZ2pkZ3hzMgloLjMwajB6bGwyCWguMWZvYjl0ZTIJaC4zem55c2g3MgloLjJldDkycDAyCGgudHlqY3d0MgloLjNkeTZ2a20yCWguMXQzaDVzZjIJaC40ZDM0b2c4MgloLjJzOGV5bzEyCWguMTdkcDh2dTIJaC4zcmRjcmpuMgloLjI2aW4xcmcyCGgubG54Yno5MgloLjM1bmt1bjI4AHIhMTAzQ1l2VWFpZjR6U1lqeERLVDJ6M3MzME5wYjJiR3l4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50</Pages>
  <Words>9870</Words>
  <Characters>54291</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inf03m612@outlook.com</cp:lastModifiedBy>
  <cp:revision>12</cp:revision>
  <cp:lastPrinted>2024-10-07T17:46:00Z</cp:lastPrinted>
  <dcterms:created xsi:type="dcterms:W3CDTF">2024-09-30T17:45:00Z</dcterms:created>
  <dcterms:modified xsi:type="dcterms:W3CDTF">2024-10-23T21:03:00Z</dcterms:modified>
</cp:coreProperties>
</file>