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2DD38" w14:textId="77777777" w:rsidR="00C470F8" w:rsidRPr="00500C51" w:rsidRDefault="00C470F8" w:rsidP="00C470F8">
      <w:pPr>
        <w:tabs>
          <w:tab w:val="left" w:pos="8931"/>
        </w:tabs>
        <w:spacing w:after="0" w:line="360" w:lineRule="auto"/>
        <w:jc w:val="both"/>
        <w:rPr>
          <w:rFonts w:ascii="Palatino Linotype" w:eastAsia="Palatino Linotype" w:hAnsi="Palatino Linotype" w:cs="Palatino Linotype"/>
          <w:color w:val="FF0000"/>
          <w:kern w:val="0"/>
          <w:lang w:eastAsia="es-MX"/>
          <w14:ligatures w14:val="none"/>
        </w:rPr>
      </w:pPr>
    </w:p>
    <w:p w14:paraId="14DD6AF0" w14:textId="4BAB7F48" w:rsidR="00C470F8" w:rsidRPr="002306BC" w:rsidRDefault="00C470F8" w:rsidP="00C470F8">
      <w:pPr>
        <w:tabs>
          <w:tab w:val="left" w:pos="8931"/>
        </w:tabs>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Resolución del Pleno del Instituto de Transparencia, Acceso a la Información Pública y Protección de Datos Personales del Estado de México y Municipios, con domicilio en Metepec, Estado de México, de fecha </w:t>
      </w:r>
      <w:r w:rsidR="002E63B5" w:rsidRPr="002306BC">
        <w:rPr>
          <w:rFonts w:ascii="Palatino Linotype" w:eastAsia="Palatino Linotype" w:hAnsi="Palatino Linotype" w:cs="Palatino Linotype"/>
          <w:kern w:val="0"/>
          <w:lang w:eastAsia="es-MX"/>
          <w14:ligatures w14:val="none"/>
        </w:rPr>
        <w:t xml:space="preserve">dieciséis de octubre de dos mil veinticuatro. </w:t>
      </w:r>
    </w:p>
    <w:p w14:paraId="0D5C46E4" w14:textId="77777777" w:rsidR="00C470F8" w:rsidRPr="002306BC" w:rsidRDefault="00C470F8" w:rsidP="00C470F8">
      <w:pPr>
        <w:spacing w:after="0" w:line="360" w:lineRule="auto"/>
        <w:jc w:val="both"/>
        <w:rPr>
          <w:rFonts w:ascii="Palatino Linotype" w:eastAsia="Palatino Linotype" w:hAnsi="Palatino Linotype" w:cs="Palatino Linotype"/>
          <w:b/>
          <w:color w:val="FF0000"/>
          <w:kern w:val="0"/>
          <w:lang w:eastAsia="es-MX"/>
          <w14:ligatures w14:val="none"/>
        </w:rPr>
      </w:pPr>
    </w:p>
    <w:p w14:paraId="28185A2B" w14:textId="163220A3" w:rsidR="00C470F8" w:rsidRPr="00A37FEE" w:rsidRDefault="00C470F8" w:rsidP="00A37FEE">
      <w:pPr>
        <w:tabs>
          <w:tab w:val="left" w:pos="8931"/>
        </w:tabs>
        <w:spacing w:after="0" w:line="360" w:lineRule="auto"/>
        <w:jc w:val="both"/>
        <w:rPr>
          <w:rFonts w:ascii="Palatino Linotype" w:eastAsia="Palatino Linotype" w:hAnsi="Palatino Linotype" w:cs="Palatino Linotype"/>
          <w:kern w:val="0"/>
          <w:lang w:eastAsia="es-MX"/>
          <w14:ligatures w14:val="none"/>
        </w:rPr>
      </w:pPr>
      <w:r w:rsidRPr="00A37FEE">
        <w:rPr>
          <w:rFonts w:ascii="Palatino Linotype" w:eastAsia="Palatino Linotype" w:hAnsi="Palatino Linotype" w:cs="Palatino Linotype"/>
          <w:kern w:val="0"/>
          <w:lang w:eastAsia="es-MX"/>
          <w14:ligatures w14:val="none"/>
        </w:rPr>
        <w:t xml:space="preserve">VISTO </w:t>
      </w:r>
      <w:r w:rsidRPr="002306BC">
        <w:rPr>
          <w:rFonts w:ascii="Palatino Linotype" w:eastAsia="Palatino Linotype" w:hAnsi="Palatino Linotype" w:cs="Palatino Linotype"/>
          <w:kern w:val="0"/>
          <w:lang w:eastAsia="es-MX"/>
          <w14:ligatures w14:val="none"/>
        </w:rPr>
        <w:t>el expediente electrónico conformado con motivo del Recurso de Revisión 0</w:t>
      </w:r>
      <w:r w:rsidR="002E63B5" w:rsidRPr="002306BC">
        <w:rPr>
          <w:rFonts w:ascii="Palatino Linotype" w:eastAsia="Palatino Linotype" w:hAnsi="Palatino Linotype" w:cs="Palatino Linotype"/>
          <w:kern w:val="0"/>
          <w:lang w:eastAsia="es-MX"/>
          <w14:ligatures w14:val="none"/>
        </w:rPr>
        <w:t>5586</w:t>
      </w:r>
      <w:r w:rsidRPr="002306BC">
        <w:rPr>
          <w:rFonts w:ascii="Palatino Linotype" w:eastAsia="Palatino Linotype" w:hAnsi="Palatino Linotype" w:cs="Palatino Linotype"/>
          <w:kern w:val="0"/>
          <w:lang w:eastAsia="es-MX"/>
          <w14:ligatures w14:val="none"/>
        </w:rPr>
        <w:t>/INFOEM/IP/RR/2024, interpuesto por</w:t>
      </w:r>
      <w:r w:rsidR="00A37FEE">
        <w:rPr>
          <w:rFonts w:ascii="Palatino Linotype" w:eastAsia="Palatino Linotype" w:hAnsi="Palatino Linotype" w:cs="Palatino Linotype"/>
          <w:kern w:val="0"/>
          <w:lang w:eastAsia="es-MX"/>
          <w14:ligatures w14:val="none"/>
        </w:rPr>
        <w:t xml:space="preserve"> </w:t>
      </w:r>
      <w:r w:rsidR="00A37FEE" w:rsidRPr="00A37FEE">
        <w:rPr>
          <w:rFonts w:ascii="Palatino Linotype" w:eastAsia="Palatino Linotype" w:hAnsi="Palatino Linotype" w:cs="Palatino Linotype"/>
          <w:kern w:val="0"/>
          <w:highlight w:val="black"/>
          <w:lang w:eastAsia="es-MX"/>
          <w14:ligatures w14:val="none"/>
        </w:rPr>
        <w:t>XXXXXX</w:t>
      </w:r>
      <w:r w:rsidR="00A37FEE">
        <w:rPr>
          <w:rFonts w:ascii="Palatino Linotype" w:eastAsia="Palatino Linotype" w:hAnsi="Palatino Linotype" w:cs="Palatino Linotype"/>
          <w:kern w:val="0"/>
          <w:lang w:eastAsia="es-MX"/>
          <w14:ligatures w14:val="none"/>
        </w:rPr>
        <w:t xml:space="preserve"> </w:t>
      </w:r>
      <w:r w:rsidR="002E63B5" w:rsidRPr="002306BC">
        <w:rPr>
          <w:rFonts w:ascii="Palatino Linotype" w:eastAsia="Palatino Linotype" w:hAnsi="Palatino Linotype" w:cs="Palatino Linotype"/>
          <w:kern w:val="0"/>
          <w:lang w:eastAsia="es-MX"/>
          <w14:ligatures w14:val="none"/>
        </w:rPr>
        <w:t>en lo sucesivo la</w:t>
      </w:r>
      <w:r w:rsidRPr="002306BC">
        <w:rPr>
          <w:rFonts w:ascii="Palatino Linotype" w:eastAsia="Palatino Linotype" w:hAnsi="Palatino Linotype" w:cs="Palatino Linotype"/>
          <w:kern w:val="0"/>
          <w:lang w:eastAsia="es-MX"/>
          <w14:ligatures w14:val="none"/>
        </w:rPr>
        <w:t xml:space="preserve"> persona Recurrente o Particular, en contra de la respuesta del Sujeto Obligado, </w:t>
      </w:r>
      <w:r w:rsidR="002E63B5" w:rsidRPr="002306BC">
        <w:rPr>
          <w:rFonts w:ascii="Palatino Linotype" w:eastAsia="Palatino Linotype" w:hAnsi="Palatino Linotype" w:cs="Palatino Linotype"/>
          <w:kern w:val="0"/>
          <w:lang w:eastAsia="es-MX"/>
          <w14:ligatures w14:val="none"/>
        </w:rPr>
        <w:t xml:space="preserve">Secretaría de Desarrollo Urbano e Infraestructura, </w:t>
      </w:r>
      <w:r w:rsidRPr="002306BC">
        <w:rPr>
          <w:rFonts w:ascii="Palatino Linotype" w:eastAsia="Palatino Linotype" w:hAnsi="Palatino Linotype" w:cs="Palatino Linotype"/>
          <w:kern w:val="0"/>
          <w:lang w:eastAsia="es-MX"/>
          <w14:ligatures w14:val="none"/>
        </w:rPr>
        <w:t>a la solicitud de acceso a la información pública</w:t>
      </w:r>
      <w:r w:rsidRPr="00A37FEE">
        <w:rPr>
          <w:rFonts w:ascii="Palatino Linotype" w:eastAsia="Palatino Linotype" w:hAnsi="Palatino Linotype" w:cs="Palatino Linotype"/>
          <w:kern w:val="0"/>
          <w:lang w:eastAsia="es-MX"/>
          <w14:ligatures w14:val="none"/>
        </w:rPr>
        <w:t xml:space="preserve"> </w:t>
      </w:r>
      <w:r w:rsidR="002E63B5" w:rsidRPr="002306BC">
        <w:rPr>
          <w:rFonts w:ascii="Palatino Linotype" w:eastAsia="Palatino Linotype" w:hAnsi="Palatino Linotype" w:cs="Palatino Linotype"/>
          <w:kern w:val="0"/>
          <w:lang w:eastAsia="es-MX"/>
          <w14:ligatures w14:val="none"/>
        </w:rPr>
        <w:t>00212/SEDUI/IP/2024</w:t>
      </w:r>
      <w:r w:rsidRPr="002306BC">
        <w:rPr>
          <w:rFonts w:ascii="Palatino Linotype" w:eastAsia="Palatino Linotype" w:hAnsi="Palatino Linotype" w:cs="Palatino Linotype"/>
          <w:kern w:val="0"/>
          <w:lang w:eastAsia="es-MX"/>
          <w14:ligatures w14:val="none"/>
        </w:rPr>
        <w:t>, se emite la presente Resolución, con base en los Antecedentes y Considerandos que se exponen a continuación:</w:t>
      </w:r>
    </w:p>
    <w:p w14:paraId="4947E615"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665291E3" w14:textId="77777777" w:rsidR="00C470F8" w:rsidRPr="002306BC" w:rsidRDefault="00C470F8" w:rsidP="00C470F8">
      <w:pPr>
        <w:spacing w:after="0" w:line="360" w:lineRule="auto"/>
        <w:jc w:val="center"/>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A N T E C E D E N T E S</w:t>
      </w:r>
    </w:p>
    <w:p w14:paraId="08B39EA4" w14:textId="77777777" w:rsidR="00C470F8" w:rsidRPr="002306BC" w:rsidRDefault="00C470F8" w:rsidP="00C470F8">
      <w:pPr>
        <w:spacing w:after="0" w:line="360" w:lineRule="auto"/>
        <w:jc w:val="center"/>
        <w:rPr>
          <w:rFonts w:ascii="Palatino Linotype" w:eastAsia="Palatino Linotype" w:hAnsi="Palatino Linotype" w:cs="Palatino Linotype"/>
          <w:b/>
          <w:kern w:val="0"/>
          <w:lang w:eastAsia="es-MX"/>
          <w14:ligatures w14:val="none"/>
        </w:rPr>
      </w:pPr>
    </w:p>
    <w:p w14:paraId="6DD99FA4"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I. Presentación de la solicitud de información</w:t>
      </w:r>
    </w:p>
    <w:p w14:paraId="50CE3AE8" w14:textId="77777777" w:rsidR="00C470F8" w:rsidRPr="002306BC" w:rsidRDefault="00C470F8" w:rsidP="00C470F8">
      <w:pPr>
        <w:spacing w:after="0" w:line="360" w:lineRule="auto"/>
        <w:jc w:val="both"/>
        <w:rPr>
          <w:rFonts w:ascii="Palatino Linotype" w:eastAsia="Palatino Linotype" w:hAnsi="Palatino Linotype" w:cs="Palatino Linotype"/>
          <w:b/>
          <w:color w:val="FF0000"/>
          <w:kern w:val="0"/>
          <w:lang w:eastAsia="es-MX"/>
          <w14:ligatures w14:val="none"/>
        </w:rPr>
      </w:pPr>
    </w:p>
    <w:p w14:paraId="12B6B884" w14:textId="649A20ED"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Con fecha </w:t>
      </w:r>
      <w:r w:rsidR="00622925" w:rsidRPr="002306BC">
        <w:rPr>
          <w:rFonts w:ascii="Palatino Linotype" w:eastAsia="Palatino Linotype" w:hAnsi="Palatino Linotype" w:cs="Palatino Linotype"/>
          <w:kern w:val="0"/>
          <w:lang w:eastAsia="es-MX"/>
          <w14:ligatures w14:val="none"/>
        </w:rPr>
        <w:t xml:space="preserve">veinte de agosto de dos mil </w:t>
      </w:r>
      <w:r w:rsidRPr="002306BC">
        <w:rPr>
          <w:rFonts w:ascii="Palatino Linotype" w:eastAsia="Palatino Linotype" w:hAnsi="Palatino Linotype" w:cs="Palatino Linotype"/>
          <w:kern w:val="0"/>
          <w:lang w:eastAsia="es-MX"/>
          <w14:ligatures w14:val="none"/>
        </w:rPr>
        <w:t xml:space="preserve">veinticuatro, el Particular presentó una solicitud de acceso a la información, a través del Sistema de Acceso a la Información Mexiquense (SAIMEX), ante </w:t>
      </w:r>
      <w:r w:rsidR="00622925" w:rsidRPr="002306BC">
        <w:rPr>
          <w:rFonts w:ascii="Palatino Linotype" w:eastAsia="Palatino Linotype" w:hAnsi="Palatino Linotype" w:cs="Palatino Linotype"/>
          <w:kern w:val="0"/>
          <w:lang w:eastAsia="es-MX"/>
          <w14:ligatures w14:val="none"/>
        </w:rPr>
        <w:t>la Secretaría de Desarrollo Urbano e Infraestructura</w:t>
      </w:r>
      <w:r w:rsidRPr="002306BC">
        <w:rPr>
          <w:rFonts w:ascii="Palatino Linotype" w:eastAsia="Palatino Linotype" w:hAnsi="Palatino Linotype" w:cs="Palatino Linotype"/>
          <w:kern w:val="0"/>
          <w:lang w:eastAsia="es-MX"/>
          <w14:ligatures w14:val="none"/>
        </w:rPr>
        <w:t>, mediante la cual se requirió lo siguiente:</w:t>
      </w:r>
    </w:p>
    <w:p w14:paraId="06D15874" w14:textId="77777777" w:rsidR="00C470F8" w:rsidRPr="002306BC" w:rsidRDefault="00C470F8" w:rsidP="00C470F8">
      <w:pPr>
        <w:tabs>
          <w:tab w:val="left" w:pos="4667"/>
        </w:tabs>
        <w:spacing w:after="0" w:line="360" w:lineRule="auto"/>
        <w:ind w:right="567"/>
        <w:jc w:val="both"/>
        <w:rPr>
          <w:rFonts w:ascii="Palatino Linotype" w:eastAsia="Palatino Linotype" w:hAnsi="Palatino Linotype" w:cs="Palatino Linotype"/>
          <w:i/>
          <w:kern w:val="0"/>
          <w:lang w:eastAsia="es-MX"/>
          <w14:ligatures w14:val="none"/>
        </w:rPr>
      </w:pPr>
    </w:p>
    <w:p w14:paraId="283B0BF8" w14:textId="77777777" w:rsidR="00C470F8" w:rsidRPr="002306BC" w:rsidRDefault="00C470F8" w:rsidP="00C470F8">
      <w:pPr>
        <w:tabs>
          <w:tab w:val="left" w:pos="4667"/>
        </w:tabs>
        <w:spacing w:after="0" w:line="360" w:lineRule="auto"/>
        <w:ind w:left="567" w:right="567"/>
        <w:jc w:val="both"/>
        <w:rPr>
          <w:rFonts w:ascii="Palatino Linotype" w:eastAsia="Palatino Linotype" w:hAnsi="Palatino Linotype" w:cs="Palatino Linotype"/>
          <w:b/>
          <w:i/>
          <w:kern w:val="0"/>
          <w:sz w:val="20"/>
          <w:szCs w:val="20"/>
          <w:lang w:eastAsia="es-MX"/>
          <w14:ligatures w14:val="none"/>
        </w:rPr>
      </w:pPr>
      <w:r w:rsidRPr="002306BC">
        <w:rPr>
          <w:rFonts w:ascii="Palatino Linotype" w:eastAsia="Palatino Linotype" w:hAnsi="Palatino Linotype" w:cs="Palatino Linotype"/>
          <w:b/>
          <w:i/>
          <w:kern w:val="0"/>
          <w:sz w:val="20"/>
          <w:szCs w:val="20"/>
          <w:lang w:eastAsia="es-MX"/>
          <w14:ligatures w14:val="none"/>
        </w:rPr>
        <w:t>“DESCRIPCIÓN CLARA Y PRECISA DE LA INFORMACIÓN SOLICITADA.</w:t>
      </w:r>
    </w:p>
    <w:p w14:paraId="7C46FAE9" w14:textId="1CB0F308" w:rsidR="00C470F8" w:rsidRPr="002306BC" w:rsidRDefault="00622925" w:rsidP="00C470F8">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1. Solicito el Programa Anual de Obra Pública de 2024 con anexos. 2. Análisis costo beneficio simplificado de la obra de rehabilitación del deportivo herreros, Chimalhuacán, Estado de México. 3. Descripción detallada del proyecto de infraestructura con planos de la rehabilitación del deportivo herreros, municipio de Chimalhuacán. </w:t>
      </w:r>
      <w:bookmarkStart w:id="0" w:name="_Hlk179205869"/>
      <w:r w:rsidRPr="002306BC">
        <w:rPr>
          <w:rFonts w:ascii="Palatino Linotype" w:eastAsia="Palatino Linotype" w:hAnsi="Palatino Linotype" w:cs="Palatino Linotype"/>
          <w:i/>
          <w:kern w:val="0"/>
          <w:sz w:val="20"/>
          <w:szCs w:val="20"/>
          <w:lang w:eastAsia="es-MX"/>
          <w14:ligatures w14:val="none"/>
        </w:rPr>
        <w:t xml:space="preserve">Señalando montos, las mejoras, número de luminarias, metros de barda perimetral, juegos, gimnasios al aire libre, número de canchas de </w:t>
      </w:r>
      <w:r w:rsidRPr="002306BC">
        <w:rPr>
          <w:rFonts w:ascii="Palatino Linotype" w:eastAsia="Palatino Linotype" w:hAnsi="Palatino Linotype" w:cs="Palatino Linotype"/>
          <w:i/>
          <w:kern w:val="0"/>
          <w:sz w:val="20"/>
          <w:szCs w:val="20"/>
          <w:lang w:eastAsia="es-MX"/>
          <w14:ligatures w14:val="none"/>
        </w:rPr>
        <w:lastRenderedPageBreak/>
        <w:t>fútbol soccer, futbol 7, futbol rápido o futbol de sala a instalar, así como las características, alfombrado, empastado, tierra, etc. Canchas de otros deportes: basquetbol, voleibol, etc. Oficinas</w:t>
      </w:r>
      <w:r w:rsidR="00C470F8" w:rsidRPr="002306BC">
        <w:rPr>
          <w:rFonts w:ascii="Palatino Linotype" w:eastAsia="Palatino Linotype" w:hAnsi="Palatino Linotype" w:cs="Palatino Linotype"/>
          <w:i/>
          <w:kern w:val="0"/>
          <w:sz w:val="20"/>
          <w:szCs w:val="20"/>
          <w:lang w:eastAsia="es-MX"/>
          <w14:ligatures w14:val="none"/>
        </w:rPr>
        <w:t xml:space="preserve">” (Sic) </w:t>
      </w:r>
    </w:p>
    <w:bookmarkEnd w:id="0"/>
    <w:p w14:paraId="4A14CA55" w14:textId="77777777" w:rsidR="00C470F8" w:rsidRPr="002306BC" w:rsidRDefault="00C470F8" w:rsidP="00C470F8">
      <w:pPr>
        <w:tabs>
          <w:tab w:val="left" w:pos="4667"/>
        </w:tabs>
        <w:spacing w:after="0" w:line="360" w:lineRule="auto"/>
        <w:ind w:right="567"/>
        <w:jc w:val="both"/>
        <w:rPr>
          <w:rFonts w:ascii="Palatino Linotype" w:eastAsia="Palatino Linotype" w:hAnsi="Palatino Linotype" w:cs="Palatino Linotype"/>
          <w:b/>
          <w:i/>
          <w:kern w:val="0"/>
          <w:sz w:val="20"/>
          <w:szCs w:val="20"/>
          <w:lang w:eastAsia="es-MX"/>
          <w14:ligatures w14:val="none"/>
        </w:rPr>
      </w:pPr>
    </w:p>
    <w:p w14:paraId="1AA30B4E" w14:textId="77777777" w:rsidR="00C470F8" w:rsidRPr="002306BC" w:rsidRDefault="00C470F8" w:rsidP="00C470F8">
      <w:pPr>
        <w:tabs>
          <w:tab w:val="left" w:pos="4667"/>
        </w:tabs>
        <w:spacing w:after="0" w:line="360" w:lineRule="auto"/>
        <w:ind w:left="567" w:right="567"/>
        <w:jc w:val="both"/>
        <w:rPr>
          <w:rFonts w:ascii="Palatino Linotype" w:eastAsia="Palatino Linotype" w:hAnsi="Palatino Linotype" w:cs="Palatino Linotype"/>
          <w:b/>
          <w:i/>
          <w:kern w:val="0"/>
          <w:sz w:val="20"/>
          <w:szCs w:val="20"/>
          <w:lang w:eastAsia="es-MX"/>
          <w14:ligatures w14:val="none"/>
        </w:rPr>
      </w:pPr>
      <w:r w:rsidRPr="002306BC">
        <w:rPr>
          <w:rFonts w:ascii="Palatino Linotype" w:eastAsia="Palatino Linotype" w:hAnsi="Palatino Linotype" w:cs="Palatino Linotype"/>
          <w:b/>
          <w:i/>
          <w:kern w:val="0"/>
          <w:sz w:val="20"/>
          <w:szCs w:val="20"/>
          <w:lang w:eastAsia="es-MX"/>
          <w14:ligatures w14:val="none"/>
        </w:rPr>
        <w:t>“Modalidad de Entrega</w:t>
      </w:r>
    </w:p>
    <w:p w14:paraId="7BF55C70" w14:textId="77777777" w:rsidR="00C470F8" w:rsidRPr="002306BC" w:rsidRDefault="00C470F8" w:rsidP="00C470F8">
      <w:pPr>
        <w:spacing w:after="0" w:line="360" w:lineRule="auto"/>
        <w:ind w:left="567" w:right="567"/>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i/>
          <w:kern w:val="0"/>
          <w:sz w:val="20"/>
          <w:szCs w:val="20"/>
          <w:lang w:eastAsia="es-MX"/>
          <w14:ligatures w14:val="none"/>
        </w:rPr>
        <w:t>A través del SAIMEX”.</w:t>
      </w:r>
    </w:p>
    <w:p w14:paraId="0EE8423B" w14:textId="77777777" w:rsidR="00C470F8" w:rsidRPr="002306BC" w:rsidRDefault="00C470F8" w:rsidP="00C470F8">
      <w:pPr>
        <w:tabs>
          <w:tab w:val="left" w:pos="4667"/>
        </w:tabs>
        <w:spacing w:after="0" w:line="360" w:lineRule="auto"/>
        <w:jc w:val="both"/>
        <w:rPr>
          <w:rFonts w:ascii="Palatino Linotype" w:eastAsia="Palatino Linotype" w:hAnsi="Palatino Linotype" w:cs="Palatino Linotype"/>
          <w:color w:val="FF0000"/>
          <w:kern w:val="0"/>
          <w:lang w:eastAsia="es-MX"/>
          <w14:ligatures w14:val="none"/>
        </w:rPr>
      </w:pPr>
    </w:p>
    <w:p w14:paraId="7F41898D"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II. Respuesta del Sujeto Obligado</w:t>
      </w:r>
    </w:p>
    <w:p w14:paraId="1046E84D" w14:textId="77777777" w:rsidR="00C470F8" w:rsidRPr="002306BC" w:rsidRDefault="00C470F8" w:rsidP="00C470F8">
      <w:pPr>
        <w:spacing w:after="0" w:line="360" w:lineRule="auto"/>
        <w:jc w:val="both"/>
        <w:rPr>
          <w:rFonts w:ascii="Palatino Linotype" w:eastAsia="Palatino Linotype" w:hAnsi="Palatino Linotype" w:cs="Palatino Linotype"/>
          <w:b/>
          <w:color w:val="FF0000"/>
          <w:kern w:val="0"/>
          <w:lang w:eastAsia="es-MX"/>
          <w14:ligatures w14:val="none"/>
        </w:rPr>
      </w:pPr>
    </w:p>
    <w:p w14:paraId="0B4A920A" w14:textId="53631D54"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Con fecha nueve de</w:t>
      </w:r>
      <w:r w:rsidR="00CC4FAF" w:rsidRPr="002306BC">
        <w:rPr>
          <w:rFonts w:ascii="Palatino Linotype" w:eastAsia="Palatino Linotype" w:hAnsi="Palatino Linotype" w:cs="Palatino Linotype"/>
          <w:kern w:val="0"/>
          <w:lang w:eastAsia="es-MX"/>
          <w14:ligatures w14:val="none"/>
        </w:rPr>
        <w:t xml:space="preserve"> septiembre</w:t>
      </w:r>
      <w:r w:rsidRPr="002306BC">
        <w:rPr>
          <w:rFonts w:ascii="Palatino Linotype" w:eastAsia="Palatino Linotype" w:hAnsi="Palatino Linotype" w:cs="Palatino Linotype"/>
          <w:kern w:val="0"/>
          <w:lang w:eastAsia="es-MX"/>
          <w14:ligatures w14:val="none"/>
        </w:rPr>
        <w:t xml:space="preserve"> de dos mil veinticuatro, </w:t>
      </w:r>
      <w:r w:rsidR="009217EA" w:rsidRPr="002306BC">
        <w:rPr>
          <w:rFonts w:ascii="Palatino Linotype" w:eastAsia="Palatino Linotype" w:hAnsi="Palatino Linotype" w:cs="Palatino Linotype"/>
          <w:kern w:val="0"/>
          <w:lang w:eastAsia="es-MX"/>
          <w14:ligatures w14:val="none"/>
        </w:rPr>
        <w:t>la Secretaría de Desarrollo Urbano e Infraestructura</w:t>
      </w:r>
      <w:r w:rsidRPr="002306BC">
        <w:rPr>
          <w:rFonts w:ascii="Palatino Linotype" w:eastAsia="Palatino Linotype" w:hAnsi="Palatino Linotype" w:cs="Palatino Linotype"/>
          <w:kern w:val="0"/>
          <w:lang w:eastAsia="es-MX"/>
          <w14:ligatures w14:val="none"/>
        </w:rPr>
        <w:t>, notificó la respuesta a la solicitud, a través del Sistema de Acceso a la Información Mexiquense (SAIMEX), por medio del oficio CIM/ECA/SA/DCE/02</w:t>
      </w:r>
      <w:r w:rsidR="00E65FF7" w:rsidRPr="002306BC">
        <w:rPr>
          <w:rFonts w:ascii="Palatino Linotype" w:eastAsia="Palatino Linotype" w:hAnsi="Palatino Linotype" w:cs="Palatino Linotype"/>
          <w:kern w:val="0"/>
          <w:lang w:eastAsia="es-MX"/>
          <w14:ligatures w14:val="none"/>
        </w:rPr>
        <w:t>60</w:t>
      </w:r>
      <w:r w:rsidRPr="002306BC">
        <w:rPr>
          <w:rFonts w:ascii="Palatino Linotype" w:eastAsia="Palatino Linotype" w:hAnsi="Palatino Linotype" w:cs="Palatino Linotype"/>
          <w:kern w:val="0"/>
          <w:lang w:eastAsia="es-MX"/>
          <w14:ligatures w14:val="none"/>
        </w:rPr>
        <w:t>/2024, del tres de dicho mes y año,</w:t>
      </w:r>
      <w:r w:rsidR="00407755" w:rsidRPr="002306BC">
        <w:rPr>
          <w:rFonts w:ascii="Palatino Linotype" w:eastAsia="Palatino Linotype" w:hAnsi="Palatino Linotype" w:cs="Palatino Linotype"/>
          <w:kern w:val="0"/>
          <w:lang w:eastAsia="es-MX"/>
          <w14:ligatures w14:val="none"/>
        </w:rPr>
        <w:t xml:space="preserve"> suscrito por el Contralor Interno Municipal, dirigido por el Titular de la Unidad de Transparencia,</w:t>
      </w:r>
      <w:r w:rsidRPr="002306BC">
        <w:rPr>
          <w:rFonts w:ascii="Palatino Linotype" w:eastAsia="Palatino Linotype" w:hAnsi="Palatino Linotype" w:cs="Palatino Linotype"/>
          <w:kern w:val="0"/>
          <w:lang w:eastAsia="es-MX"/>
          <w14:ligatures w14:val="none"/>
        </w:rPr>
        <w:t xml:space="preserve"> por medio del cual se menciona lo siguiente:</w:t>
      </w:r>
    </w:p>
    <w:p w14:paraId="46D148B9" w14:textId="77777777" w:rsidR="00C470F8" w:rsidRPr="002306BC" w:rsidRDefault="00C470F8" w:rsidP="00C470F8">
      <w:pPr>
        <w:spacing w:after="0" w:line="360" w:lineRule="auto"/>
        <w:ind w:left="567" w:right="567"/>
        <w:jc w:val="both"/>
        <w:rPr>
          <w:rFonts w:ascii="Palatino Linotype" w:eastAsia="Palatino Linotype" w:hAnsi="Palatino Linotype" w:cs="Palatino Linotype"/>
          <w:i/>
          <w:color w:val="FF0000"/>
          <w:kern w:val="0"/>
          <w:sz w:val="20"/>
          <w:szCs w:val="20"/>
          <w:lang w:eastAsia="es-MX"/>
          <w14:ligatures w14:val="none"/>
        </w:rPr>
      </w:pPr>
    </w:p>
    <w:p w14:paraId="72A22DBA" w14:textId="1360C7BF" w:rsidR="00622925" w:rsidRPr="002306BC" w:rsidRDefault="00C470F8" w:rsidP="00E65FF7">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w:t>
      </w:r>
      <w:r w:rsidR="00622925" w:rsidRPr="002306BC">
        <w:rPr>
          <w:rFonts w:ascii="Palatino Linotype" w:eastAsia="Palatino Linotype" w:hAnsi="Palatino Linotype" w:cs="Palatino Linotype"/>
          <w:i/>
          <w:kern w:val="0"/>
          <w:sz w:val="20"/>
          <w:szCs w:val="20"/>
          <w:lang w:eastAsia="es-MX"/>
          <w14:ligatures w14:val="none"/>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E17374" w14:textId="77777777" w:rsidR="00622925" w:rsidRPr="002306BC" w:rsidRDefault="00622925" w:rsidP="00E65FF7">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2D0517FF" w14:textId="27CD468C" w:rsidR="00C470F8" w:rsidRPr="002306BC" w:rsidRDefault="00622925" w:rsidP="0062292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Sobre el particular, se adjunta oficio número SEDUI-CI-0812/2024 de fecha 09 de septiembre del presente año mediante el cual se detalla información sobre su solicitud…</w:t>
      </w:r>
      <w:r w:rsidR="00C470F8" w:rsidRPr="002306BC">
        <w:rPr>
          <w:rFonts w:ascii="Palatino Linotype" w:eastAsia="Palatino Linotype" w:hAnsi="Palatino Linotype" w:cs="Palatino Linotype"/>
          <w:i/>
          <w:kern w:val="0"/>
          <w:sz w:val="20"/>
          <w:szCs w:val="20"/>
          <w:lang w:eastAsia="es-MX"/>
          <w14:ligatures w14:val="none"/>
        </w:rPr>
        <w:t>” (Sic)</w:t>
      </w:r>
    </w:p>
    <w:p w14:paraId="68EF8FE3" w14:textId="77777777" w:rsidR="00622925" w:rsidRPr="002306BC" w:rsidRDefault="00622925" w:rsidP="00C470F8">
      <w:pPr>
        <w:spacing w:after="0" w:line="360" w:lineRule="auto"/>
        <w:jc w:val="both"/>
        <w:rPr>
          <w:rFonts w:ascii="Palatino Linotype" w:eastAsia="Palatino Linotype" w:hAnsi="Palatino Linotype" w:cs="Palatino Linotype"/>
          <w:bCs/>
          <w:color w:val="FF0000"/>
          <w:kern w:val="0"/>
          <w:lang w:eastAsia="es-MX"/>
          <w14:ligatures w14:val="none"/>
        </w:rPr>
      </w:pPr>
    </w:p>
    <w:p w14:paraId="377667A8" w14:textId="377A4681" w:rsidR="00C470F8" w:rsidRPr="002306BC" w:rsidRDefault="00622925" w:rsidP="00C470F8">
      <w:pPr>
        <w:spacing w:after="0" w:line="360" w:lineRule="auto"/>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Así mismo anexo la digitalización de los siguientes documentos:</w:t>
      </w:r>
    </w:p>
    <w:p w14:paraId="52839AF1" w14:textId="77777777" w:rsidR="008D28DF" w:rsidRPr="002306BC" w:rsidRDefault="008D28DF" w:rsidP="00C470F8">
      <w:pPr>
        <w:spacing w:after="0" w:line="360" w:lineRule="auto"/>
        <w:jc w:val="both"/>
        <w:rPr>
          <w:rFonts w:ascii="Palatino Linotype" w:eastAsia="Palatino Linotype" w:hAnsi="Palatino Linotype" w:cs="Palatino Linotype"/>
          <w:bCs/>
          <w:kern w:val="0"/>
          <w:lang w:eastAsia="es-MX"/>
          <w14:ligatures w14:val="none"/>
        </w:rPr>
      </w:pPr>
    </w:p>
    <w:p w14:paraId="46C966D1" w14:textId="6237A0DC" w:rsidR="00622925" w:rsidRPr="002306BC" w:rsidRDefault="00622925" w:rsidP="00C470F8">
      <w:pPr>
        <w:spacing w:after="0" w:line="360" w:lineRule="auto"/>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i) Oficio número 23000301L/1613/2024 de fecha cuatro de septiembre de dos mil veinticuatro, suscrito por el </w:t>
      </w:r>
      <w:r w:rsidR="008D117D" w:rsidRPr="002306BC">
        <w:rPr>
          <w:rFonts w:ascii="Palatino Linotype" w:eastAsia="Palatino Linotype" w:hAnsi="Palatino Linotype" w:cs="Palatino Linotype"/>
          <w:bCs/>
          <w:kern w:val="0"/>
          <w:lang w:eastAsia="es-MX"/>
          <w14:ligatures w14:val="none"/>
        </w:rPr>
        <w:t>Director General</w:t>
      </w:r>
      <w:r w:rsidRPr="002306BC">
        <w:rPr>
          <w:rFonts w:ascii="Palatino Linotype" w:eastAsia="Palatino Linotype" w:hAnsi="Palatino Linotype" w:cs="Palatino Linotype"/>
          <w:bCs/>
          <w:kern w:val="0"/>
          <w:lang w:eastAsia="es-MX"/>
          <w14:ligatures w14:val="none"/>
        </w:rPr>
        <w:t xml:space="preserve"> de </w:t>
      </w:r>
      <w:r w:rsidR="00476F95" w:rsidRPr="002306BC">
        <w:rPr>
          <w:rFonts w:ascii="Palatino Linotype" w:eastAsia="Palatino Linotype" w:hAnsi="Palatino Linotype" w:cs="Palatino Linotype"/>
          <w:bCs/>
          <w:kern w:val="0"/>
          <w:lang w:eastAsia="es-MX"/>
          <w14:ligatures w14:val="none"/>
        </w:rPr>
        <w:t>Proyectos, Concursos y Contratos, dirigido al Titular de la Unidad de Transparencia, por medio del cual se menciona lo siguiente:</w:t>
      </w:r>
    </w:p>
    <w:p w14:paraId="7F31FC69" w14:textId="54B3B3BB" w:rsidR="00476F95" w:rsidRPr="002306BC" w:rsidRDefault="008D28DF"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lastRenderedPageBreak/>
        <w:t>“…Sobre el particular con fundamento en los artículos 1, 2, 3, fracción XXXIX, 4 segundo párrafo, 12 segundo párrafo, 59 fracciones I, II y III, y 163 de la Ley de Transparencia y Acceso a la Información Pública del Estado de México y Municipios; hago de su conocimiento que, derivado de una búsqueda exhaustiva y razonada en los archivos de esta unidad administrativa, se localizó la siguiente información:</w:t>
      </w:r>
    </w:p>
    <w:p w14:paraId="448CBDE5" w14:textId="77777777" w:rsidR="008D28DF" w:rsidRPr="002306BC" w:rsidRDefault="008D28DF"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3651A2F6" w14:textId="2E034835" w:rsidR="008D28DF" w:rsidRPr="002306BC" w:rsidRDefault="008D28DF"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b/>
          <w:bCs/>
          <w:i/>
          <w:kern w:val="0"/>
          <w:sz w:val="20"/>
          <w:szCs w:val="20"/>
          <w:lang w:eastAsia="es-MX"/>
          <w14:ligatures w14:val="none"/>
        </w:rPr>
        <w:t xml:space="preserve">“PROGRAMA ANUAL DE OBRA PUBLICA DE 2024” </w:t>
      </w:r>
      <w:r w:rsidRPr="002306BC">
        <w:rPr>
          <w:rFonts w:ascii="Palatino Linotype" w:eastAsia="Palatino Linotype" w:hAnsi="Palatino Linotype" w:cs="Palatino Linotype"/>
          <w:i/>
          <w:kern w:val="0"/>
          <w:sz w:val="20"/>
          <w:szCs w:val="20"/>
          <w:lang w:eastAsia="es-MX"/>
          <w14:ligatures w14:val="none"/>
        </w:rPr>
        <w:t>mismo que se anexa al presente.</w:t>
      </w:r>
    </w:p>
    <w:p w14:paraId="748C8CFE" w14:textId="77777777" w:rsidR="002A2160" w:rsidRPr="002306BC" w:rsidRDefault="002A2160"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65722D6" w14:textId="18183A98" w:rsidR="00F96B39" w:rsidRPr="002306BC" w:rsidRDefault="00F96B39"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Sobre el numeral 2 y 3 de la solicitud en comento, no se encontró registro de esta, pues a la fecha no se ha generado información al respecto.</w:t>
      </w:r>
    </w:p>
    <w:p w14:paraId="47F61658" w14:textId="77777777" w:rsidR="002A2160" w:rsidRPr="002306BC" w:rsidRDefault="002A2160"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69FEFB46" w14:textId="2CA47D67" w:rsidR="002A2160" w:rsidRPr="002306BC" w:rsidRDefault="002A2160"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No omito precisar que dicho programa podrá estar sujeto a cambios.</w:t>
      </w:r>
    </w:p>
    <w:p w14:paraId="64DC5F97" w14:textId="77777777" w:rsidR="002A2160" w:rsidRPr="002306BC" w:rsidRDefault="002A2160"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024FE4CF" w14:textId="1DB93A72" w:rsidR="002A2160" w:rsidRPr="002306BC" w:rsidRDefault="002A2160"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Sin otro particular, aprovecho </w:t>
      </w:r>
      <w:r w:rsidR="00956569" w:rsidRPr="002306BC">
        <w:rPr>
          <w:rFonts w:ascii="Palatino Linotype" w:eastAsia="Palatino Linotype" w:hAnsi="Palatino Linotype" w:cs="Palatino Linotype"/>
          <w:i/>
          <w:kern w:val="0"/>
          <w:sz w:val="20"/>
          <w:szCs w:val="20"/>
          <w:lang w:eastAsia="es-MX"/>
          <w14:ligatures w14:val="none"/>
        </w:rPr>
        <w:t>la oportunidad para enviar un cordial saludo</w:t>
      </w:r>
      <w:proofErr w:type="gramStart"/>
      <w:r w:rsidR="006A7377" w:rsidRPr="002306BC">
        <w:rPr>
          <w:rFonts w:ascii="Palatino Linotype" w:eastAsia="Palatino Linotype" w:hAnsi="Palatino Linotype" w:cs="Palatino Linotype"/>
          <w:i/>
          <w:kern w:val="0"/>
          <w:sz w:val="20"/>
          <w:szCs w:val="20"/>
          <w:lang w:eastAsia="es-MX"/>
          <w14:ligatures w14:val="none"/>
        </w:rPr>
        <w:t>…”</w:t>
      </w:r>
      <w:r w:rsidR="0015370B" w:rsidRPr="002306BC">
        <w:rPr>
          <w:rFonts w:ascii="Palatino Linotype" w:eastAsia="Palatino Linotype" w:hAnsi="Palatino Linotype" w:cs="Palatino Linotype"/>
          <w:i/>
          <w:kern w:val="0"/>
          <w:sz w:val="20"/>
          <w:szCs w:val="20"/>
          <w:lang w:eastAsia="es-MX"/>
          <w14:ligatures w14:val="none"/>
        </w:rPr>
        <w:t>(</w:t>
      </w:r>
      <w:proofErr w:type="gramEnd"/>
      <w:r w:rsidR="0015370B" w:rsidRPr="002306BC">
        <w:rPr>
          <w:rFonts w:ascii="Palatino Linotype" w:eastAsia="Palatino Linotype" w:hAnsi="Palatino Linotype" w:cs="Palatino Linotype"/>
          <w:i/>
          <w:kern w:val="0"/>
          <w:sz w:val="20"/>
          <w:szCs w:val="20"/>
          <w:lang w:eastAsia="es-MX"/>
          <w14:ligatures w14:val="none"/>
        </w:rPr>
        <w:t>Sic)</w:t>
      </w:r>
    </w:p>
    <w:p w14:paraId="5247DDEB" w14:textId="77777777" w:rsidR="0089082C" w:rsidRPr="002306BC" w:rsidRDefault="0089082C" w:rsidP="0089082C">
      <w:pPr>
        <w:spacing w:after="0" w:line="360" w:lineRule="auto"/>
        <w:jc w:val="both"/>
        <w:rPr>
          <w:rFonts w:ascii="Palatino Linotype" w:eastAsia="Palatino Linotype" w:hAnsi="Palatino Linotype" w:cs="Palatino Linotype"/>
          <w:bCs/>
          <w:kern w:val="0"/>
          <w:lang w:eastAsia="es-MX"/>
          <w14:ligatures w14:val="none"/>
        </w:rPr>
      </w:pPr>
    </w:p>
    <w:p w14:paraId="270A6219" w14:textId="77777777" w:rsidR="005B5985" w:rsidRPr="002306BC" w:rsidRDefault="0089082C" w:rsidP="0089082C">
      <w:pPr>
        <w:spacing w:after="0" w:line="360" w:lineRule="auto"/>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ii) Oficio número SEDUI-CI-0812/2024 de fecha nueve de septiembre de dos mil veinticuatro, suscrito por el Titular de la Unidad de Transparencia, dirigido al Solicitante, por medio del cual se menciona lo siguiente:</w:t>
      </w:r>
    </w:p>
    <w:p w14:paraId="51FE564F" w14:textId="77777777" w:rsidR="005B5985" w:rsidRPr="002306BC" w:rsidRDefault="005B5985" w:rsidP="005B598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08DBF87" w14:textId="77777777" w:rsidR="001D17F5" w:rsidRPr="002306BC" w:rsidRDefault="005B5985" w:rsidP="001D17F5">
      <w:pPr>
        <w:spacing w:after="0" w:line="360" w:lineRule="auto"/>
        <w:ind w:left="567" w:right="567"/>
        <w:jc w:val="both"/>
        <w:rPr>
          <w:rFonts w:ascii="Palatino Linotype" w:eastAsia="Palatino Linotype" w:hAnsi="Palatino Linotype" w:cs="Palatino Linotype"/>
          <w:b/>
          <w:bCs/>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w:t>
      </w:r>
      <w:r w:rsidR="0089082C" w:rsidRPr="002306BC">
        <w:rPr>
          <w:rFonts w:ascii="Palatino Linotype" w:eastAsia="Palatino Linotype" w:hAnsi="Palatino Linotype" w:cs="Palatino Linotype"/>
          <w:i/>
          <w:kern w:val="0"/>
          <w:sz w:val="20"/>
          <w:szCs w:val="20"/>
          <w:lang w:eastAsia="es-MX"/>
          <w14:ligatures w14:val="none"/>
        </w:rPr>
        <w:t xml:space="preserve"> </w:t>
      </w:r>
      <w:r w:rsidRPr="002306BC">
        <w:rPr>
          <w:rFonts w:ascii="Palatino Linotype" w:eastAsia="Palatino Linotype" w:hAnsi="Palatino Linotype" w:cs="Palatino Linotype"/>
          <w:i/>
          <w:kern w:val="0"/>
          <w:sz w:val="20"/>
          <w:szCs w:val="20"/>
          <w:lang w:eastAsia="es-MX"/>
          <w14:ligatures w14:val="none"/>
        </w:rPr>
        <w:t xml:space="preserve">a) En fecha veinte de agosto del presente año , ingresó al Sistema de Acceso a la Información Mexiquense (SAIMEX) la solicitud de información registrada con el folio número 00212/SEDUI/IP/2024, a través de la cual requiere: </w:t>
      </w:r>
      <w:r w:rsidRPr="002306BC">
        <w:rPr>
          <w:rFonts w:ascii="Palatino Linotype" w:eastAsia="Palatino Linotype" w:hAnsi="Palatino Linotype" w:cs="Palatino Linotype"/>
          <w:b/>
          <w:bCs/>
          <w:i/>
          <w:kern w:val="0"/>
          <w:sz w:val="20"/>
          <w:szCs w:val="20"/>
          <w:lang w:eastAsia="es-MX"/>
          <w14:ligatures w14:val="none"/>
        </w:rPr>
        <w:t xml:space="preserve">“1. Solicito el Programa Anual de Obra Pública de 2024 con anexos. 2. Análisis costo beneficio simplificado de la obra de rehabilitación del deportivo herreros, Chimalhuacán, Estado de México. 3. Descripción detallada del proyecto de infraestructura, </w:t>
      </w:r>
      <w:r w:rsidR="001D17F5" w:rsidRPr="002306BC">
        <w:rPr>
          <w:rFonts w:ascii="Palatino Linotype" w:eastAsia="Palatino Linotype" w:hAnsi="Palatino Linotype" w:cs="Palatino Linotype"/>
          <w:b/>
          <w:bCs/>
          <w:i/>
          <w:kern w:val="0"/>
          <w:sz w:val="20"/>
          <w:szCs w:val="20"/>
          <w:lang w:eastAsia="es-MX"/>
          <w14:ligatures w14:val="none"/>
        </w:rPr>
        <w:t xml:space="preserve">con planos de rehabilitación del deportivo herreros, municipio de Chimalhuacán. Señalando montos, las mejoras, número de luminarias, metros de barda perimetral, juegos, gimnasios al aire libre, número de canchas de fútbol soccer, futbol 7, futbol rápido o futbol de sala a instalar, así como las </w:t>
      </w:r>
      <w:r w:rsidR="001D17F5" w:rsidRPr="002306BC">
        <w:rPr>
          <w:rFonts w:ascii="Palatino Linotype" w:eastAsia="Palatino Linotype" w:hAnsi="Palatino Linotype" w:cs="Palatino Linotype"/>
          <w:b/>
          <w:bCs/>
          <w:i/>
          <w:kern w:val="0"/>
          <w:sz w:val="20"/>
          <w:szCs w:val="20"/>
          <w:lang w:eastAsia="es-MX"/>
          <w14:ligatures w14:val="none"/>
        </w:rPr>
        <w:lastRenderedPageBreak/>
        <w:t>características, alfombrado, empastado, tierra, etc. Canchas de otros deportes: basquetbol, voleibol, etc. Oficinas” (Sic)</w:t>
      </w:r>
    </w:p>
    <w:p w14:paraId="283F2C0B"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b) Sobre el particular, mediante oficio </w:t>
      </w:r>
      <w:r w:rsidRPr="002306BC">
        <w:rPr>
          <w:rFonts w:ascii="Palatino Linotype" w:eastAsia="Palatino Linotype" w:hAnsi="Palatino Linotype" w:cs="Palatino Linotype"/>
          <w:b/>
          <w:bCs/>
          <w:i/>
          <w:kern w:val="0"/>
          <w:sz w:val="20"/>
          <w:szCs w:val="20"/>
          <w:lang w:eastAsia="es-MX"/>
          <w14:ligatures w14:val="none"/>
        </w:rPr>
        <w:t xml:space="preserve">SEDUI-CI-0756/2024 </w:t>
      </w:r>
      <w:r w:rsidRPr="002306BC">
        <w:rPr>
          <w:rFonts w:ascii="Palatino Linotype" w:eastAsia="Palatino Linotype" w:hAnsi="Palatino Linotype" w:cs="Palatino Linotype"/>
          <w:i/>
          <w:kern w:val="0"/>
          <w:sz w:val="20"/>
          <w:szCs w:val="20"/>
          <w:lang w:eastAsia="es-MX"/>
          <w14:ligatures w14:val="none"/>
        </w:rPr>
        <w:t>se requirió al Director General de Proyectos, Concursos y Contratos, otorgara información de dicha solicitud.</w:t>
      </w:r>
    </w:p>
    <w:p w14:paraId="69D984C7" w14:textId="70057C91"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 c) Al respecto, hago de su conocimiento que mediante oficio número </w:t>
      </w:r>
      <w:r w:rsidRPr="002306BC">
        <w:rPr>
          <w:rFonts w:ascii="Palatino Linotype" w:eastAsia="Palatino Linotype" w:hAnsi="Palatino Linotype" w:cs="Palatino Linotype"/>
          <w:b/>
          <w:bCs/>
          <w:i/>
          <w:kern w:val="0"/>
          <w:sz w:val="20"/>
          <w:szCs w:val="20"/>
          <w:lang w:eastAsia="es-MX"/>
          <w14:ligatures w14:val="none"/>
        </w:rPr>
        <w:t xml:space="preserve">23000301L/1613/2024, </w:t>
      </w:r>
      <w:r w:rsidRPr="002306BC">
        <w:rPr>
          <w:rFonts w:ascii="Palatino Linotype" w:eastAsia="Palatino Linotype" w:hAnsi="Palatino Linotype" w:cs="Palatino Linotype"/>
          <w:i/>
          <w:kern w:val="0"/>
          <w:sz w:val="20"/>
          <w:szCs w:val="20"/>
          <w:lang w:eastAsia="es-MX"/>
          <w14:ligatures w14:val="none"/>
        </w:rPr>
        <w:t>el Director General de Proyectos, Concursos y Contratos, proporcionó respuesta a la solicitud de nuestra atención, manifestando que:</w:t>
      </w:r>
    </w:p>
    <w:p w14:paraId="4261F277"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“…Sobre el particular con fundamento en los artículos 1, 2, 3, fracción XXXIX, 4 segundo párrafo, 12 segundo párrafo, 59 fracciones I, II y III, y 163 de la Ley de Transparencia y Acceso a la Información Pública del Estado de México y Municipios; hago de su conocimiento que, derivado de una búsqueda exhaustiva y razonada en los archivos de esta unidad administrativa, se localizó la siguiente información:</w:t>
      </w:r>
    </w:p>
    <w:p w14:paraId="429F8570"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CCEFB17"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b/>
          <w:bCs/>
          <w:i/>
          <w:kern w:val="0"/>
          <w:sz w:val="20"/>
          <w:szCs w:val="20"/>
          <w:lang w:eastAsia="es-MX"/>
          <w14:ligatures w14:val="none"/>
        </w:rPr>
        <w:t xml:space="preserve">“PROGRAMA ANUAL DE OBRA PUBLICA DE 2024” </w:t>
      </w:r>
      <w:r w:rsidRPr="002306BC">
        <w:rPr>
          <w:rFonts w:ascii="Palatino Linotype" w:eastAsia="Palatino Linotype" w:hAnsi="Palatino Linotype" w:cs="Palatino Linotype"/>
          <w:i/>
          <w:kern w:val="0"/>
          <w:sz w:val="20"/>
          <w:szCs w:val="20"/>
          <w:lang w:eastAsia="es-MX"/>
          <w14:ligatures w14:val="none"/>
        </w:rPr>
        <w:t>mismo que se anexa al presente.</w:t>
      </w:r>
    </w:p>
    <w:p w14:paraId="2B83A6A8"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49D33E6"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Sobre el numeral 2 y 3 de la solicitud en comento, no se encontró registro de esta, pues a la fecha no se ha generado información al respecto.</w:t>
      </w:r>
    </w:p>
    <w:p w14:paraId="4DDCF996"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315FD339" w14:textId="77777777"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No omito precisar que dicho programa podrá estar sujeto a cambios.</w:t>
      </w:r>
    </w:p>
    <w:p w14:paraId="22AFDE02" w14:textId="3A2A8A02"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w:t>
      </w:r>
    </w:p>
    <w:p w14:paraId="6D4E4367" w14:textId="7A81C95E"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Atento a lo anterior se da respuesta a su solicitud de información pública.</w:t>
      </w:r>
    </w:p>
    <w:p w14:paraId="6DAFC969" w14:textId="55B84E63" w:rsidR="001D17F5" w:rsidRPr="002306BC" w:rsidRDefault="001D17F5" w:rsidP="001D17F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En términos de los artículos 176, 177 y 178 de la Ley de Transparencia y Acceso a la Información Pública del Estado de México y Municipios, hago de su conocimiento que podrá interponer recurso de revisión por sí mismo a través de su representante </w:t>
      </w:r>
      <w:r w:rsidR="004B2879" w:rsidRPr="002306BC">
        <w:rPr>
          <w:rFonts w:ascii="Palatino Linotype" w:eastAsia="Palatino Linotype" w:hAnsi="Palatino Linotype" w:cs="Palatino Linotype"/>
          <w:i/>
          <w:kern w:val="0"/>
          <w:sz w:val="20"/>
          <w:szCs w:val="20"/>
          <w:lang w:eastAsia="es-MX"/>
          <w14:ligatures w14:val="none"/>
        </w:rPr>
        <w:t>legal, ante el instituto de Transparencia y Acceso a la Información Pública del Estado de México y Municipios o ante la Unidad de Transparencia de esta Secretaría de manera directa o vía electrónica a través del Sistema de Acceso a la Información Mexiquense (SAIMEX), en término de 15 días hábiles, contados a partir del día hábil siguiente a la fecha de notificación del presente…”</w:t>
      </w:r>
      <w:r w:rsidR="00813EC5" w:rsidRPr="002306BC">
        <w:rPr>
          <w:rFonts w:ascii="Palatino Linotype" w:eastAsia="Palatino Linotype" w:hAnsi="Palatino Linotype" w:cs="Palatino Linotype"/>
          <w:i/>
          <w:kern w:val="0"/>
          <w:sz w:val="20"/>
          <w:szCs w:val="20"/>
          <w:lang w:eastAsia="es-MX"/>
          <w14:ligatures w14:val="none"/>
        </w:rPr>
        <w:t>(Sic)</w:t>
      </w:r>
    </w:p>
    <w:p w14:paraId="7A01F85F" w14:textId="58C7A41A" w:rsidR="006E7F49" w:rsidRPr="002306BC" w:rsidRDefault="006E7F49" w:rsidP="005B5985">
      <w:pPr>
        <w:spacing w:after="0" w:line="360" w:lineRule="auto"/>
        <w:ind w:left="567" w:right="567"/>
        <w:jc w:val="both"/>
        <w:rPr>
          <w:rFonts w:ascii="Palatino Linotype" w:eastAsia="Palatino Linotype" w:hAnsi="Palatino Linotype" w:cs="Palatino Linotype"/>
          <w:b/>
          <w:bCs/>
          <w:i/>
          <w:kern w:val="0"/>
          <w:sz w:val="20"/>
          <w:szCs w:val="20"/>
          <w:lang w:eastAsia="es-MX"/>
          <w14:ligatures w14:val="none"/>
        </w:rPr>
      </w:pPr>
    </w:p>
    <w:p w14:paraId="5042D1F9" w14:textId="77777777" w:rsidR="006A7377" w:rsidRPr="002306BC" w:rsidRDefault="006A7377"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34DDC0F7" w14:textId="77777777" w:rsidR="006A7377" w:rsidRPr="002306BC" w:rsidRDefault="006A7377" w:rsidP="008D28DF">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54735F96"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III. Interposición del Recurso de Revisión</w:t>
      </w:r>
    </w:p>
    <w:p w14:paraId="6926E93D"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14CEAAA5" w14:textId="296267FC" w:rsidR="00C470F8" w:rsidRPr="002306BC" w:rsidRDefault="00C470F8" w:rsidP="00C470F8">
      <w:pPr>
        <w:widowControl w:val="0"/>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Con fecha </w:t>
      </w:r>
      <w:r w:rsidR="00BC2A39" w:rsidRPr="002306BC">
        <w:rPr>
          <w:rFonts w:ascii="Palatino Linotype" w:eastAsia="Palatino Linotype" w:hAnsi="Palatino Linotype" w:cs="Palatino Linotype"/>
          <w:kern w:val="0"/>
          <w:lang w:eastAsia="es-MX"/>
          <w14:ligatures w14:val="none"/>
        </w:rPr>
        <w:t xml:space="preserve">diez de septiembre de dos mil veinticuatro, </w:t>
      </w:r>
      <w:r w:rsidRPr="002306BC">
        <w:rPr>
          <w:rFonts w:ascii="Palatino Linotype" w:eastAsia="Palatino Linotype" w:hAnsi="Palatino Linotype" w:cs="Palatino Linotype"/>
          <w:kern w:val="0"/>
          <w:lang w:eastAsia="es-MX"/>
          <w14:ligatures w14:val="none"/>
        </w:rPr>
        <w:t>se recibió en este Instituto, a través del Sistema de Acceso a la Información Mexiquense (SAIMEX), el Recurso de Revisión interpuesto por la parte Recurrente, en contra de la respuesta del Sujeto Obligado, en los siguientes términos:</w:t>
      </w:r>
    </w:p>
    <w:p w14:paraId="57753B7B" w14:textId="77777777" w:rsidR="00C470F8" w:rsidRPr="002306BC" w:rsidRDefault="00C470F8" w:rsidP="00C470F8">
      <w:pPr>
        <w:widowControl w:val="0"/>
        <w:spacing w:after="0" w:line="360" w:lineRule="auto"/>
        <w:jc w:val="both"/>
        <w:rPr>
          <w:rFonts w:ascii="Palatino Linotype" w:eastAsia="Palatino Linotype" w:hAnsi="Palatino Linotype" w:cs="Palatino Linotype"/>
          <w:color w:val="FF0000"/>
          <w:kern w:val="0"/>
          <w:lang w:eastAsia="es-MX"/>
          <w14:ligatures w14:val="none"/>
        </w:rPr>
      </w:pPr>
    </w:p>
    <w:p w14:paraId="4777B8B9" w14:textId="77777777" w:rsidR="00C470F8" w:rsidRPr="002306BC" w:rsidRDefault="00C470F8" w:rsidP="00C470F8">
      <w:pPr>
        <w:spacing w:after="0" w:line="360" w:lineRule="auto"/>
        <w:ind w:left="567" w:right="567"/>
        <w:jc w:val="both"/>
        <w:rPr>
          <w:rFonts w:ascii="Palatino Linotype" w:eastAsia="Palatino Linotype" w:hAnsi="Palatino Linotype" w:cs="Palatino Linotype"/>
          <w:b/>
          <w:i/>
          <w:kern w:val="0"/>
          <w:sz w:val="20"/>
          <w:szCs w:val="20"/>
          <w:lang w:eastAsia="es-MX"/>
          <w14:ligatures w14:val="none"/>
        </w:rPr>
      </w:pPr>
      <w:r w:rsidRPr="002306BC">
        <w:rPr>
          <w:rFonts w:ascii="Palatino Linotype" w:eastAsia="Palatino Linotype" w:hAnsi="Palatino Linotype" w:cs="Palatino Linotype"/>
          <w:b/>
          <w:i/>
          <w:kern w:val="0"/>
          <w:sz w:val="20"/>
          <w:szCs w:val="20"/>
          <w:lang w:eastAsia="es-MX"/>
          <w14:ligatures w14:val="none"/>
        </w:rPr>
        <w:t>“ACTO IMPUGNADO</w:t>
      </w:r>
    </w:p>
    <w:p w14:paraId="56F65F48" w14:textId="536295E2" w:rsidR="00C470F8" w:rsidRPr="002306BC" w:rsidRDefault="00843182" w:rsidP="00C470F8">
      <w:pPr>
        <w:tabs>
          <w:tab w:val="left" w:pos="4667"/>
        </w:tabs>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Entrega de información incompleta</w:t>
      </w:r>
      <w:r w:rsidR="00C470F8" w:rsidRPr="002306BC">
        <w:rPr>
          <w:rFonts w:ascii="Palatino Linotype" w:eastAsia="Palatino Linotype" w:hAnsi="Palatino Linotype" w:cs="Palatino Linotype"/>
          <w:i/>
          <w:kern w:val="0"/>
          <w:sz w:val="20"/>
          <w:szCs w:val="20"/>
          <w:lang w:eastAsia="es-MX"/>
          <w14:ligatures w14:val="none"/>
        </w:rPr>
        <w:t>” (Sic.)</w:t>
      </w:r>
    </w:p>
    <w:p w14:paraId="44B23156" w14:textId="77777777" w:rsidR="00C470F8" w:rsidRPr="002306BC" w:rsidRDefault="00C470F8" w:rsidP="00C470F8">
      <w:pPr>
        <w:tabs>
          <w:tab w:val="left" w:pos="4667"/>
        </w:tabs>
        <w:spacing w:after="0" w:line="360" w:lineRule="auto"/>
        <w:ind w:left="567" w:right="567"/>
        <w:jc w:val="both"/>
        <w:rPr>
          <w:rFonts w:ascii="Palatino Linotype" w:eastAsia="Palatino Linotype" w:hAnsi="Palatino Linotype" w:cs="Palatino Linotype"/>
          <w:i/>
          <w:color w:val="FF0000"/>
          <w:kern w:val="0"/>
          <w:sz w:val="20"/>
          <w:szCs w:val="20"/>
          <w:lang w:eastAsia="es-MX"/>
          <w14:ligatures w14:val="none"/>
        </w:rPr>
      </w:pPr>
    </w:p>
    <w:p w14:paraId="031B8477" w14:textId="77777777" w:rsidR="00C470F8" w:rsidRPr="002306BC" w:rsidRDefault="00C470F8" w:rsidP="00C470F8">
      <w:pPr>
        <w:tabs>
          <w:tab w:val="left" w:pos="4667"/>
        </w:tabs>
        <w:spacing w:after="0" w:line="360" w:lineRule="auto"/>
        <w:ind w:left="567" w:right="567"/>
        <w:jc w:val="both"/>
        <w:rPr>
          <w:rFonts w:ascii="Palatino Linotype" w:eastAsia="Palatino Linotype" w:hAnsi="Palatino Linotype" w:cs="Palatino Linotype"/>
          <w:b/>
          <w:bCs/>
          <w:i/>
          <w:kern w:val="0"/>
          <w:sz w:val="20"/>
          <w:szCs w:val="20"/>
          <w:lang w:eastAsia="es-MX"/>
          <w14:ligatures w14:val="none"/>
        </w:rPr>
      </w:pPr>
      <w:r w:rsidRPr="002306BC">
        <w:rPr>
          <w:rFonts w:ascii="Palatino Linotype" w:eastAsia="Palatino Linotype" w:hAnsi="Palatino Linotype" w:cs="Palatino Linotype"/>
          <w:b/>
          <w:bCs/>
          <w:i/>
          <w:kern w:val="0"/>
          <w:sz w:val="20"/>
          <w:szCs w:val="20"/>
          <w:lang w:eastAsia="es-MX"/>
          <w14:ligatures w14:val="none"/>
        </w:rPr>
        <w:t>“RAZONES O MOTIVOS DE LA INCONFORMIDAD</w:t>
      </w:r>
    </w:p>
    <w:p w14:paraId="51B58300" w14:textId="763B9775" w:rsidR="00C470F8" w:rsidRPr="002306BC" w:rsidRDefault="00385FBF" w:rsidP="00C470F8">
      <w:pPr>
        <w:tabs>
          <w:tab w:val="left" w:pos="4667"/>
        </w:tabs>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En la respuesta se menciona la entrega de información en un anexo, </w:t>
      </w:r>
      <w:proofErr w:type="spellStart"/>
      <w:r w:rsidRPr="002306BC">
        <w:rPr>
          <w:rFonts w:ascii="Palatino Linotype" w:eastAsia="Palatino Linotype" w:hAnsi="Palatino Linotype" w:cs="Palatino Linotype"/>
          <w:i/>
          <w:kern w:val="0"/>
          <w:sz w:val="20"/>
          <w:szCs w:val="20"/>
          <w:lang w:eastAsia="es-MX"/>
          <w14:ligatures w14:val="none"/>
        </w:rPr>
        <w:t>especificamente</w:t>
      </w:r>
      <w:proofErr w:type="spellEnd"/>
      <w:r w:rsidRPr="002306BC">
        <w:rPr>
          <w:rFonts w:ascii="Palatino Linotype" w:eastAsia="Palatino Linotype" w:hAnsi="Palatino Linotype" w:cs="Palatino Linotype"/>
          <w:i/>
          <w:kern w:val="0"/>
          <w:sz w:val="20"/>
          <w:szCs w:val="20"/>
          <w:lang w:eastAsia="es-MX"/>
          <w14:ligatures w14:val="none"/>
        </w:rPr>
        <w:t xml:space="preserve"> el Programa Anual de Obra pública 2024, pero no hay adjunto que sustente dicho anexo. Asimismo, del numeral 2 y 3 donde se menciona que no hay información al respecto, diversos medios incluido el de comunicación social del </w:t>
      </w:r>
      <w:proofErr w:type="spellStart"/>
      <w:r w:rsidRPr="002306BC">
        <w:rPr>
          <w:rFonts w:ascii="Palatino Linotype" w:eastAsia="Palatino Linotype" w:hAnsi="Palatino Linotype" w:cs="Palatino Linotype"/>
          <w:i/>
          <w:kern w:val="0"/>
          <w:sz w:val="20"/>
          <w:szCs w:val="20"/>
          <w:lang w:eastAsia="es-MX"/>
          <w14:ligatures w14:val="none"/>
        </w:rPr>
        <w:t>gobienro</w:t>
      </w:r>
      <w:proofErr w:type="spellEnd"/>
      <w:r w:rsidRPr="002306BC">
        <w:rPr>
          <w:rFonts w:ascii="Palatino Linotype" w:eastAsia="Palatino Linotype" w:hAnsi="Palatino Linotype" w:cs="Palatino Linotype"/>
          <w:i/>
          <w:kern w:val="0"/>
          <w:sz w:val="20"/>
          <w:szCs w:val="20"/>
          <w:lang w:eastAsia="es-MX"/>
          <w14:ligatures w14:val="none"/>
        </w:rPr>
        <w:t xml:space="preserve"> del Estado de México publicaron nota donde la gobernadora mencionó la rehabilitación de mejoras de dicho espacio como parte del Programa Anual de Obra pública 2024</w:t>
      </w:r>
      <w:r w:rsidR="00C470F8" w:rsidRPr="002306BC">
        <w:rPr>
          <w:rFonts w:ascii="Palatino Linotype" w:eastAsia="Palatino Linotype" w:hAnsi="Palatino Linotype" w:cs="Palatino Linotype"/>
          <w:i/>
          <w:kern w:val="0"/>
          <w:sz w:val="20"/>
          <w:szCs w:val="20"/>
          <w:lang w:eastAsia="es-MX"/>
          <w14:ligatures w14:val="none"/>
        </w:rPr>
        <w:t>” (Sic.)</w:t>
      </w:r>
    </w:p>
    <w:p w14:paraId="3B6F7291"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sz w:val="20"/>
          <w:szCs w:val="20"/>
          <w:lang w:eastAsia="es-MX"/>
          <w14:ligatures w14:val="none"/>
        </w:rPr>
      </w:pPr>
    </w:p>
    <w:p w14:paraId="3D8AEDCE"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IV. Trámite del Recurso de Revisión ante este Instituto</w:t>
      </w:r>
    </w:p>
    <w:p w14:paraId="15D1DC78" w14:textId="77777777" w:rsidR="00C470F8" w:rsidRPr="002306BC" w:rsidRDefault="00C470F8" w:rsidP="00C470F8">
      <w:pPr>
        <w:spacing w:after="0" w:line="360" w:lineRule="auto"/>
        <w:jc w:val="both"/>
        <w:rPr>
          <w:rFonts w:ascii="Palatino Linotype" w:eastAsia="Palatino Linotype" w:hAnsi="Palatino Linotype" w:cs="Palatino Linotype"/>
          <w:b/>
          <w:color w:val="FF0000"/>
          <w:kern w:val="0"/>
          <w:lang w:eastAsia="es-MX"/>
          <w14:ligatures w14:val="none"/>
        </w:rPr>
      </w:pPr>
    </w:p>
    <w:p w14:paraId="2F0398E6" w14:textId="781525C5"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b/>
          <w:kern w:val="0"/>
          <w:lang w:eastAsia="es-MX"/>
          <w14:ligatures w14:val="none"/>
        </w:rPr>
        <w:t xml:space="preserve">a) Turno del Medio de Impugnación. </w:t>
      </w:r>
      <w:r w:rsidRPr="002306BC">
        <w:rPr>
          <w:rFonts w:ascii="Palatino Linotype" w:eastAsia="Palatino Linotype" w:hAnsi="Palatino Linotype" w:cs="Palatino Linotype"/>
          <w:kern w:val="0"/>
          <w:lang w:eastAsia="es-MX"/>
          <w14:ligatures w14:val="none"/>
        </w:rPr>
        <w:t>El</w:t>
      </w:r>
      <w:r w:rsidR="004F7EB8" w:rsidRPr="002306BC">
        <w:rPr>
          <w:rFonts w:ascii="Palatino Linotype" w:eastAsia="Palatino Linotype" w:hAnsi="Palatino Linotype" w:cs="Palatino Linotype"/>
          <w:kern w:val="0"/>
          <w:lang w:eastAsia="es-MX"/>
          <w14:ligatures w14:val="none"/>
        </w:rPr>
        <w:t xml:space="preserve"> diez de septiembre de dos mil veinticuatro, </w:t>
      </w:r>
      <w:r w:rsidRPr="002306BC">
        <w:rPr>
          <w:rFonts w:ascii="Palatino Linotype" w:eastAsia="Palatino Linotype" w:hAnsi="Palatino Linotype" w:cs="Palatino Linotype"/>
          <w:kern w:val="0"/>
          <w:lang w:eastAsia="es-MX"/>
          <w14:ligatures w14:val="none"/>
        </w:rPr>
        <w:t xml:space="preserve">el Sistema de Acceso a la Información Mexiquense (SAIMEX), asignó el número de expediente </w:t>
      </w:r>
      <w:r w:rsidRPr="002306BC">
        <w:rPr>
          <w:rFonts w:ascii="Palatino Linotype" w:eastAsia="Palatino Linotype" w:hAnsi="Palatino Linotype" w:cs="Palatino Linotype"/>
          <w:b/>
          <w:kern w:val="0"/>
          <w:lang w:eastAsia="es-MX"/>
          <w14:ligatures w14:val="none"/>
        </w:rPr>
        <w:t>0</w:t>
      </w:r>
      <w:r w:rsidR="004F7EB8" w:rsidRPr="002306BC">
        <w:rPr>
          <w:rFonts w:ascii="Palatino Linotype" w:eastAsia="Palatino Linotype" w:hAnsi="Palatino Linotype" w:cs="Palatino Linotype"/>
          <w:b/>
          <w:kern w:val="0"/>
          <w:lang w:eastAsia="es-MX"/>
          <w14:ligatures w14:val="none"/>
        </w:rPr>
        <w:t>5586</w:t>
      </w:r>
      <w:r w:rsidRPr="002306BC">
        <w:rPr>
          <w:rFonts w:ascii="Palatino Linotype" w:eastAsia="Palatino Linotype" w:hAnsi="Palatino Linotype" w:cs="Palatino Linotype"/>
          <w:b/>
          <w:kern w:val="0"/>
          <w:lang w:eastAsia="es-MX"/>
          <w14:ligatures w14:val="none"/>
        </w:rPr>
        <w:t>/INFOEM/IP/RR/2024</w:t>
      </w:r>
      <w:r w:rsidRPr="002306BC">
        <w:rPr>
          <w:rFonts w:ascii="Palatino Linotype" w:eastAsia="Palatino Linotype" w:hAnsi="Palatino Linotype" w:cs="Palatino Linotype"/>
          <w:kern w:val="0"/>
          <w:lang w:eastAsia="es-MX"/>
          <w14:ligatures w14:val="none"/>
        </w:rPr>
        <w:t xml:space="preserve">, al Medio de Impugnación que nos ocupa, con base en el sistema aprobado por el Pleno de este Órgano Garante y lo turnó al </w:t>
      </w:r>
      <w:r w:rsidRPr="002306BC">
        <w:rPr>
          <w:rFonts w:ascii="Palatino Linotype" w:eastAsia="Palatino Linotype" w:hAnsi="Palatino Linotype" w:cs="Palatino Linotype"/>
          <w:b/>
          <w:kern w:val="0"/>
          <w:lang w:eastAsia="es-MX"/>
          <w14:ligatures w14:val="none"/>
        </w:rPr>
        <w:t>Comisionado Ponente Luis Gustavo Parra Noriega</w:t>
      </w:r>
      <w:r w:rsidRPr="002306BC">
        <w:rPr>
          <w:rFonts w:ascii="Palatino Linotype" w:eastAsia="Palatino Linotype" w:hAnsi="Palatino Linotype" w:cs="Palatino Linotype"/>
          <w:kern w:val="0"/>
          <w:lang w:eastAsia="es-MX"/>
          <w14:ligatures w14:val="none"/>
        </w:rPr>
        <w:t>, para los efectos del artículo 185, fracción I de la Ley de Transparencia y Acceso a la Información Pública del Estado de México y Municipios.</w:t>
      </w:r>
    </w:p>
    <w:p w14:paraId="380D76F6"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7799992D" w14:textId="35CC65D5"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b/>
          <w:kern w:val="0"/>
          <w:lang w:eastAsia="es-MX"/>
          <w14:ligatures w14:val="none"/>
        </w:rPr>
        <w:t xml:space="preserve">b) Admisión del Recurso de Revisión. </w:t>
      </w:r>
      <w:r w:rsidRPr="002306BC">
        <w:rPr>
          <w:rFonts w:ascii="Palatino Linotype" w:eastAsia="Palatino Linotype" w:hAnsi="Palatino Linotype" w:cs="Palatino Linotype"/>
          <w:kern w:val="0"/>
          <w:lang w:eastAsia="es-MX"/>
          <w14:ligatures w14:val="none"/>
        </w:rPr>
        <w:t xml:space="preserve">El </w:t>
      </w:r>
      <w:r w:rsidR="00C54BDF" w:rsidRPr="002306BC">
        <w:rPr>
          <w:rFonts w:ascii="Palatino Linotype" w:eastAsia="Palatino Linotype" w:hAnsi="Palatino Linotype" w:cs="Palatino Linotype"/>
          <w:kern w:val="0"/>
          <w:lang w:eastAsia="es-MX"/>
          <w14:ligatures w14:val="none"/>
        </w:rPr>
        <w:t xml:space="preserve">trece de septiembre de dos mil veinticuatro, </w:t>
      </w:r>
      <w:r w:rsidRPr="002306BC">
        <w:rPr>
          <w:rFonts w:ascii="Palatino Linotype" w:eastAsia="Palatino Linotype" w:hAnsi="Palatino Linotype" w:cs="Palatino Linotype"/>
          <w:kern w:val="0"/>
          <w:lang w:eastAsia="es-MX"/>
          <w14:ligatures w14:val="none"/>
        </w:rPr>
        <w:t xml:space="preserve">se acordó la admisión del Recurso de Revisión interpuesto por el Recurrente en contra del Sujeto Obligado, en términos del artículo 185, fracciones I y II de la Ley de Transparencia y Acceso a la Información Pública del Estado de México y Municipios, el cual fue debidamente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5A963D12"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50B1C0C4" w14:textId="09CACCD5"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b/>
          <w:kern w:val="0"/>
          <w:lang w:eastAsia="es-MX"/>
          <w14:ligatures w14:val="none"/>
        </w:rPr>
        <w:t xml:space="preserve">c) Informe Justificado. </w:t>
      </w:r>
      <w:r w:rsidRPr="002306BC">
        <w:rPr>
          <w:rFonts w:ascii="Palatino Linotype" w:eastAsia="Palatino Linotype" w:hAnsi="Palatino Linotype" w:cs="Palatino Linotype"/>
          <w:kern w:val="0"/>
          <w:lang w:eastAsia="es-MX"/>
          <w14:ligatures w14:val="none"/>
        </w:rPr>
        <w:t>E</w:t>
      </w:r>
      <w:r w:rsidR="00407755" w:rsidRPr="002306BC">
        <w:rPr>
          <w:rFonts w:ascii="Palatino Linotype" w:eastAsia="Palatino Linotype" w:hAnsi="Palatino Linotype" w:cs="Palatino Linotype"/>
          <w:kern w:val="0"/>
          <w:lang w:eastAsia="es-MX"/>
          <w14:ligatures w14:val="none"/>
        </w:rPr>
        <w:t>n fecha</w:t>
      </w:r>
      <w:r w:rsidR="00C54BDF" w:rsidRPr="002306BC">
        <w:rPr>
          <w:rFonts w:ascii="Palatino Linotype" w:eastAsia="Palatino Linotype" w:hAnsi="Palatino Linotype" w:cs="Palatino Linotype"/>
          <w:kern w:val="0"/>
          <w:lang w:eastAsia="es-MX"/>
          <w14:ligatures w14:val="none"/>
        </w:rPr>
        <w:t xml:space="preserve"> veinticinco de septiembre de dos mil veinticuatro, </w:t>
      </w:r>
      <w:r w:rsidRPr="002306BC">
        <w:rPr>
          <w:rFonts w:ascii="Palatino Linotype" w:eastAsia="Palatino Linotype" w:hAnsi="Palatino Linotype" w:cs="Palatino Linotype"/>
          <w:kern w:val="0"/>
          <w:lang w:eastAsia="es-MX"/>
          <w14:ligatures w14:val="none"/>
        </w:rPr>
        <w:t>a través del Sistema de Acceso a la Información Mexiquense (SAIMEX), se recibió en este Instituto el informe justificado por parte del Sujeto Obligado, a través de la digitalización de los siguientes documentos:</w:t>
      </w:r>
    </w:p>
    <w:p w14:paraId="4E3D0841"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210ECC62" w14:textId="7450E10C" w:rsidR="000F237C" w:rsidRPr="002306BC" w:rsidRDefault="00C470F8" w:rsidP="00407755">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i) </w:t>
      </w:r>
      <w:r w:rsidR="00407755" w:rsidRPr="002306BC">
        <w:rPr>
          <w:rFonts w:ascii="Palatino Linotype" w:eastAsia="Palatino Linotype" w:hAnsi="Palatino Linotype" w:cs="Palatino Linotype"/>
          <w:kern w:val="0"/>
          <w:lang w:eastAsia="es-MX"/>
          <w14:ligatures w14:val="none"/>
        </w:rPr>
        <w:t>Oficio</w:t>
      </w:r>
      <w:r w:rsidR="00803014" w:rsidRPr="002306BC">
        <w:rPr>
          <w:rFonts w:ascii="Palatino Linotype" w:eastAsia="Palatino Linotype" w:hAnsi="Palatino Linotype" w:cs="Palatino Linotype"/>
          <w:kern w:val="0"/>
          <w:lang w:eastAsia="es-MX"/>
          <w14:ligatures w14:val="none"/>
        </w:rPr>
        <w:t xml:space="preserve"> 2070400L-APAD-0296/24 de fecha veinticinco de junio de dos mil veinticuatro, suscrito por el S</w:t>
      </w:r>
      <w:bookmarkStart w:id="1" w:name="_Hlk179214763"/>
      <w:r w:rsidR="00803014" w:rsidRPr="002306BC">
        <w:rPr>
          <w:rFonts w:ascii="Palatino Linotype" w:eastAsia="Palatino Linotype" w:hAnsi="Palatino Linotype" w:cs="Palatino Linotype"/>
          <w:kern w:val="0"/>
          <w:lang w:eastAsia="es-MX"/>
          <w14:ligatures w14:val="none"/>
        </w:rPr>
        <w:t>ubsecretario, dirigido al Secretario de Desarrollo Urbano e Infraestructura, por medio del cual</w:t>
      </w:r>
      <w:bookmarkEnd w:id="1"/>
      <w:r w:rsidR="00803014" w:rsidRPr="002306BC">
        <w:rPr>
          <w:rFonts w:ascii="Palatino Linotype" w:eastAsia="Palatino Linotype" w:hAnsi="Palatino Linotype" w:cs="Palatino Linotype"/>
          <w:kern w:val="0"/>
          <w:lang w:eastAsia="es-MX"/>
          <w14:ligatures w14:val="none"/>
        </w:rPr>
        <w:t xml:space="preserve"> </w:t>
      </w:r>
      <w:r w:rsidR="000F237C" w:rsidRPr="002306BC">
        <w:rPr>
          <w:rFonts w:ascii="Palatino Linotype" w:eastAsia="Palatino Linotype" w:hAnsi="Palatino Linotype" w:cs="Palatino Linotype"/>
          <w:kern w:val="0"/>
          <w:lang w:eastAsia="es-MX"/>
          <w14:ligatures w14:val="none"/>
        </w:rPr>
        <w:t>se autorizaron recursos con cargo al Programa de Acciones para el Desarrollo, para la construcción de Unidad Deportiva de la Colonia Buenos Aires, Municipio de Tezoyuca, Estado de México.</w:t>
      </w:r>
    </w:p>
    <w:p w14:paraId="22B6491C" w14:textId="77777777" w:rsidR="00F81898" w:rsidRPr="002306BC" w:rsidRDefault="00F81898" w:rsidP="00407755">
      <w:pPr>
        <w:spacing w:after="0" w:line="360" w:lineRule="auto"/>
        <w:jc w:val="both"/>
        <w:rPr>
          <w:rFonts w:ascii="Palatino Linotype" w:eastAsia="Palatino Linotype" w:hAnsi="Palatino Linotype" w:cs="Palatino Linotype"/>
          <w:kern w:val="0"/>
          <w:lang w:eastAsia="es-MX"/>
          <w14:ligatures w14:val="none"/>
        </w:rPr>
      </w:pPr>
    </w:p>
    <w:p w14:paraId="4431C8D0" w14:textId="3CA1B555" w:rsidR="00C54BDF" w:rsidRPr="002306BC" w:rsidRDefault="00A57D2B" w:rsidP="00407755">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ii) Oficio 2070400L-APAD-0326/24 de fecha cuatro de julio de dos mil veinticuatro, suscrito por el Subsecretario, dirigido al Secretario de Desarrollo Urbano e Infraestructura, por medio del cual se autorizaron recursos con cargo al Programa de Acciones para el Desarrollo, para la rehabilitación de la Unidad Deportiva de la Escuela del Deporte “Tratados de Teoloyucan”, Municipio de Teoloyucan, Estado de México.</w:t>
      </w:r>
    </w:p>
    <w:p w14:paraId="2420BF84" w14:textId="77777777" w:rsidR="005E09DA" w:rsidRPr="002306BC" w:rsidRDefault="005E09DA" w:rsidP="00407755">
      <w:pPr>
        <w:spacing w:after="0" w:line="360" w:lineRule="auto"/>
        <w:jc w:val="both"/>
        <w:rPr>
          <w:rFonts w:ascii="Palatino Linotype" w:eastAsia="Palatino Linotype" w:hAnsi="Palatino Linotype" w:cs="Palatino Linotype"/>
          <w:kern w:val="0"/>
          <w:lang w:eastAsia="es-MX"/>
          <w14:ligatures w14:val="none"/>
        </w:rPr>
      </w:pPr>
    </w:p>
    <w:p w14:paraId="08CEEE22" w14:textId="37C52983" w:rsidR="005E09DA" w:rsidRPr="002306BC" w:rsidRDefault="005E09DA" w:rsidP="005E09DA">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lastRenderedPageBreak/>
        <w:t xml:space="preserve">iii) Oficio 2070400L-APAD-0254/24 de fecha cuatro de junio de dos mil veinticuatro, suscrito por el Subsecretario, dirigido al Secretario de Desarrollo Urbano e Infraestructura, por medio del cual se autorizaron recursos con cargo al Programa de Acciones para el Desarrollo, para la modernización del balneario </w:t>
      </w:r>
      <w:r w:rsidR="009D1E7C" w:rsidRPr="002306BC">
        <w:rPr>
          <w:rFonts w:ascii="Palatino Linotype" w:eastAsia="Palatino Linotype" w:hAnsi="Palatino Linotype" w:cs="Palatino Linotype"/>
          <w:kern w:val="0"/>
          <w:lang w:eastAsia="es-MX"/>
          <w14:ligatures w14:val="none"/>
        </w:rPr>
        <w:t>Las Salinas en el municipio de Ixtapan del Oro, Estado de México.</w:t>
      </w:r>
    </w:p>
    <w:p w14:paraId="5CD6D99E" w14:textId="77777777" w:rsidR="006A11F6" w:rsidRPr="002306BC" w:rsidRDefault="006A11F6" w:rsidP="005E09DA">
      <w:pPr>
        <w:spacing w:after="0" w:line="360" w:lineRule="auto"/>
        <w:jc w:val="both"/>
        <w:rPr>
          <w:rFonts w:ascii="Palatino Linotype" w:eastAsia="Palatino Linotype" w:hAnsi="Palatino Linotype" w:cs="Palatino Linotype"/>
          <w:kern w:val="0"/>
          <w:lang w:eastAsia="es-MX"/>
          <w14:ligatures w14:val="none"/>
        </w:rPr>
      </w:pPr>
    </w:p>
    <w:p w14:paraId="38783FD2" w14:textId="1C37DB5D" w:rsidR="00751786" w:rsidRPr="002306BC" w:rsidRDefault="00751786" w:rsidP="00751786">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iv) Oficio 2070400L-APAD-0294/24 de fecha veinticinco de junio de dos mil veinticuatro, suscrito por el Subsecretario, dirigido al Secretario de Desarrollo Urbano e Infraestructura, por medio del cual se autorizaron recursos con cargo al Programa de Acciones para el Desarrollo, para la 2da. Etapa de Construcción de Unidad Deportiva en la Comunidad de San Pedro Limón, Municipio de Tlatlaya, Estado de México.</w:t>
      </w:r>
    </w:p>
    <w:p w14:paraId="581DC301" w14:textId="77777777" w:rsidR="005E09DA" w:rsidRPr="002306BC" w:rsidRDefault="005E09DA" w:rsidP="00407755">
      <w:pPr>
        <w:spacing w:after="0" w:line="360" w:lineRule="auto"/>
        <w:jc w:val="both"/>
        <w:rPr>
          <w:rFonts w:ascii="Palatino Linotype" w:eastAsia="Palatino Linotype" w:hAnsi="Palatino Linotype" w:cs="Palatino Linotype"/>
          <w:kern w:val="0"/>
          <w:lang w:eastAsia="es-MX"/>
          <w14:ligatures w14:val="none"/>
        </w:rPr>
      </w:pPr>
    </w:p>
    <w:p w14:paraId="06AFC859" w14:textId="59BF82AA" w:rsidR="005E1E04" w:rsidRPr="002306BC" w:rsidRDefault="005E1E04" w:rsidP="005E1E04">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v) Oficio 2070400L-APAD-0299/24 de fecha veintisiete de junio de dos mil veinticuatro, suscrito por el Subsecretario, dirigido al Secretario de Desarrollo Urbano e Infraestructura, por medio del cual se autorizaron recursos con cargo al Programa de Acciones para el Desarrollo, para </w:t>
      </w:r>
      <w:r w:rsidR="0027569A" w:rsidRPr="002306BC">
        <w:rPr>
          <w:rFonts w:ascii="Palatino Linotype" w:eastAsia="Palatino Linotype" w:hAnsi="Palatino Linotype" w:cs="Palatino Linotype"/>
          <w:kern w:val="0"/>
          <w:lang w:eastAsia="es-MX"/>
          <w14:ligatures w14:val="none"/>
        </w:rPr>
        <w:t>la rehabilitación de la Unidad Deportiva Luis Camarena, en el Municipio de Ocoyoacac, Estado de México.</w:t>
      </w:r>
    </w:p>
    <w:p w14:paraId="3849630E" w14:textId="77777777" w:rsidR="00532E30" w:rsidRPr="002306BC" w:rsidRDefault="00532E30" w:rsidP="005E1E04">
      <w:pPr>
        <w:spacing w:after="0" w:line="360" w:lineRule="auto"/>
        <w:jc w:val="both"/>
        <w:rPr>
          <w:rFonts w:ascii="Palatino Linotype" w:eastAsia="Palatino Linotype" w:hAnsi="Palatino Linotype" w:cs="Palatino Linotype"/>
          <w:kern w:val="0"/>
          <w:lang w:eastAsia="es-MX"/>
          <w14:ligatures w14:val="none"/>
        </w:rPr>
      </w:pPr>
    </w:p>
    <w:p w14:paraId="2236D047" w14:textId="4DAF9B77" w:rsidR="00A57D2B" w:rsidRPr="002306BC" w:rsidRDefault="00532E30" w:rsidP="00407755">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 vi) Una Relación de las Obras Contratadas por Licitación Pública en el Ejercicio de dos mil veinticuatro la cual incluye el número de control, acción, número de contrato, municipio, monto de lo contratado, dependencia, </w:t>
      </w:r>
      <w:proofErr w:type="spellStart"/>
      <w:r w:rsidRPr="002306BC">
        <w:rPr>
          <w:rFonts w:ascii="Palatino Linotype" w:eastAsia="Palatino Linotype" w:hAnsi="Palatino Linotype" w:cs="Palatino Linotype"/>
          <w:kern w:val="0"/>
          <w:lang w:eastAsia="es-MX"/>
          <w14:ligatures w14:val="none"/>
        </w:rPr>
        <w:t>oicio</w:t>
      </w:r>
      <w:proofErr w:type="spellEnd"/>
      <w:r w:rsidRPr="002306BC">
        <w:rPr>
          <w:rFonts w:ascii="Palatino Linotype" w:eastAsia="Palatino Linotype" w:hAnsi="Palatino Linotype" w:cs="Palatino Linotype"/>
          <w:kern w:val="0"/>
          <w:lang w:eastAsia="es-MX"/>
          <w14:ligatures w14:val="none"/>
        </w:rPr>
        <w:t xml:space="preserve"> de autorización y fuente de los recursos.</w:t>
      </w:r>
    </w:p>
    <w:p w14:paraId="3C384550" w14:textId="77777777" w:rsidR="006D6324" w:rsidRPr="002306BC" w:rsidRDefault="006D6324" w:rsidP="00407755">
      <w:pPr>
        <w:spacing w:after="0" w:line="360" w:lineRule="auto"/>
        <w:jc w:val="both"/>
        <w:rPr>
          <w:rFonts w:ascii="Palatino Linotype" w:eastAsia="Palatino Linotype" w:hAnsi="Palatino Linotype" w:cs="Palatino Linotype"/>
          <w:kern w:val="0"/>
          <w:lang w:eastAsia="es-MX"/>
          <w14:ligatures w14:val="none"/>
        </w:rPr>
      </w:pPr>
    </w:p>
    <w:p w14:paraId="211AFB14" w14:textId="64E001D7" w:rsidR="00B0048A" w:rsidRPr="002306BC" w:rsidRDefault="00B0048A" w:rsidP="00407755">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vii) </w:t>
      </w:r>
      <w:r w:rsidR="003547E7" w:rsidRPr="002306BC">
        <w:rPr>
          <w:rFonts w:ascii="Palatino Linotype" w:eastAsia="Palatino Linotype" w:hAnsi="Palatino Linotype" w:cs="Palatino Linotype"/>
          <w:kern w:val="0"/>
          <w:lang w:eastAsia="es-MX"/>
          <w14:ligatures w14:val="none"/>
        </w:rPr>
        <w:t>Oficio 23000301</w:t>
      </w:r>
      <w:r w:rsidRPr="002306BC">
        <w:rPr>
          <w:rFonts w:ascii="Palatino Linotype" w:eastAsia="Palatino Linotype" w:hAnsi="Palatino Linotype" w:cs="Palatino Linotype"/>
          <w:kern w:val="0"/>
          <w:lang w:eastAsia="es-MX"/>
          <w14:ligatures w14:val="none"/>
        </w:rPr>
        <w:t>L/1798/2024 de fecha veinticuatro de septiembre de dos mil veinticuatro, suscrito por el Director General de Proyecto, Concursos y Contratos, dirigido al Titular de la Unidad de Transparencia, por medio del cual se menciona lo siguiente:</w:t>
      </w:r>
    </w:p>
    <w:p w14:paraId="5922FDBD" w14:textId="77777777" w:rsidR="00407755" w:rsidRPr="002306BC" w:rsidRDefault="00407755" w:rsidP="00ED0ADB">
      <w:pPr>
        <w:spacing w:after="0" w:line="360" w:lineRule="auto"/>
        <w:ind w:right="567"/>
        <w:jc w:val="both"/>
        <w:rPr>
          <w:rFonts w:ascii="Palatino Linotype" w:eastAsia="Palatino Linotype" w:hAnsi="Palatino Linotype" w:cs="Palatino Linotype"/>
          <w:i/>
          <w:color w:val="FF0000"/>
          <w:kern w:val="0"/>
          <w:sz w:val="20"/>
          <w:szCs w:val="20"/>
          <w:lang w:eastAsia="es-MX"/>
          <w14:ligatures w14:val="none"/>
        </w:rPr>
      </w:pPr>
    </w:p>
    <w:p w14:paraId="2E6D1833" w14:textId="2BEAE6E4" w:rsidR="00407755" w:rsidRPr="002306BC" w:rsidRDefault="00407755" w:rsidP="0040775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lastRenderedPageBreak/>
        <w:t>“...</w:t>
      </w:r>
      <w:r w:rsidR="00ED0ADB" w:rsidRPr="002306BC">
        <w:rPr>
          <w:rFonts w:ascii="Palatino Linotype" w:eastAsia="Palatino Linotype" w:hAnsi="Palatino Linotype" w:cs="Palatino Linotype"/>
          <w:i/>
          <w:kern w:val="0"/>
          <w:sz w:val="20"/>
          <w:szCs w:val="20"/>
          <w:lang w:eastAsia="es-MX"/>
          <w14:ligatures w14:val="none"/>
        </w:rPr>
        <w:t xml:space="preserve">Sobre el particular y con fundamento en lo establecido en los artículos 1, 3 fracción XXXIX, 4 segundo párrafo, 12 segundo párrafo y 59 fracciones I, II y III de la Ley de Transparencia y Acceso a la Información Pública del Estado de México y Municipios; hago de su conocimiento que se </w:t>
      </w:r>
      <w:r w:rsidR="00ED0ADB" w:rsidRPr="002306BC">
        <w:rPr>
          <w:rFonts w:ascii="Palatino Linotype" w:eastAsia="Palatino Linotype" w:hAnsi="Palatino Linotype" w:cs="Palatino Linotype"/>
          <w:b/>
          <w:bCs/>
          <w:i/>
          <w:kern w:val="0"/>
          <w:sz w:val="20"/>
          <w:szCs w:val="20"/>
          <w:lang w:eastAsia="es-MX"/>
          <w14:ligatures w14:val="none"/>
        </w:rPr>
        <w:t xml:space="preserve">reitera </w:t>
      </w:r>
      <w:r w:rsidR="00ED0ADB" w:rsidRPr="002306BC">
        <w:rPr>
          <w:rFonts w:ascii="Palatino Linotype" w:eastAsia="Palatino Linotype" w:hAnsi="Palatino Linotype" w:cs="Palatino Linotype"/>
          <w:i/>
          <w:kern w:val="0"/>
          <w:sz w:val="20"/>
          <w:szCs w:val="20"/>
          <w:lang w:eastAsia="es-MX"/>
          <w14:ligatures w14:val="none"/>
        </w:rPr>
        <w:t xml:space="preserve">la respuesta proporcionada a través de mi similar número </w:t>
      </w:r>
      <w:r w:rsidR="00ED0ADB" w:rsidRPr="002306BC">
        <w:rPr>
          <w:rFonts w:ascii="Palatino Linotype" w:eastAsia="Palatino Linotype" w:hAnsi="Palatino Linotype" w:cs="Palatino Linotype"/>
          <w:b/>
          <w:bCs/>
          <w:i/>
          <w:kern w:val="0"/>
          <w:sz w:val="20"/>
          <w:szCs w:val="20"/>
          <w:lang w:eastAsia="es-MX"/>
          <w14:ligatures w14:val="none"/>
        </w:rPr>
        <w:t xml:space="preserve">23000301L/1613/2024, de fecha 4 de septiembre de 2024 </w:t>
      </w:r>
      <w:r w:rsidR="00ED0ADB" w:rsidRPr="002306BC">
        <w:rPr>
          <w:rFonts w:ascii="Palatino Linotype" w:eastAsia="Palatino Linotype" w:hAnsi="Palatino Linotype" w:cs="Palatino Linotype"/>
          <w:i/>
          <w:kern w:val="0"/>
          <w:sz w:val="20"/>
          <w:szCs w:val="20"/>
          <w:lang w:eastAsia="es-MX"/>
          <w14:ligatures w14:val="none"/>
        </w:rPr>
        <w:t xml:space="preserve">por lo que derivado de una </w:t>
      </w:r>
      <w:r w:rsidR="00ED0ADB" w:rsidRPr="002306BC">
        <w:rPr>
          <w:rFonts w:ascii="Palatino Linotype" w:eastAsia="Palatino Linotype" w:hAnsi="Palatino Linotype" w:cs="Palatino Linotype"/>
          <w:b/>
          <w:bCs/>
          <w:i/>
          <w:kern w:val="0"/>
          <w:sz w:val="20"/>
          <w:szCs w:val="20"/>
          <w:lang w:eastAsia="es-MX"/>
          <w14:ligatures w14:val="none"/>
        </w:rPr>
        <w:t xml:space="preserve">búsqueda exhaustiva y razonada </w:t>
      </w:r>
      <w:r w:rsidR="00ED0ADB" w:rsidRPr="002306BC">
        <w:rPr>
          <w:rFonts w:ascii="Palatino Linotype" w:eastAsia="Palatino Linotype" w:hAnsi="Palatino Linotype" w:cs="Palatino Linotype"/>
          <w:i/>
          <w:kern w:val="0"/>
          <w:sz w:val="20"/>
          <w:szCs w:val="20"/>
          <w:lang w:eastAsia="es-MX"/>
          <w14:ligatures w14:val="none"/>
        </w:rPr>
        <w:t xml:space="preserve"> en los archivos de esta Unidad Administrativa, no se ha generado información con relación a los numerales 2 y 3 de la solicitud en comento.</w:t>
      </w:r>
    </w:p>
    <w:p w14:paraId="72BFAD74" w14:textId="77777777" w:rsidR="00ED0ADB" w:rsidRPr="002306BC" w:rsidRDefault="00ED0ADB" w:rsidP="0040775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218C22E5" w14:textId="7FC2F7E7" w:rsidR="00ED0ADB" w:rsidRPr="002306BC" w:rsidRDefault="00ED0ADB" w:rsidP="0040775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Así mismo se anexa al presente el programa anual de obra 2024 y los oficios de asignación de recursos, documentos que sustentan dicho programa.</w:t>
      </w:r>
    </w:p>
    <w:p w14:paraId="5502FEFE" w14:textId="77777777" w:rsidR="00ED0ADB" w:rsidRPr="002306BC" w:rsidRDefault="00ED0ADB" w:rsidP="0040775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13CE2834" w14:textId="7826B24B" w:rsidR="00ED0ADB" w:rsidRPr="002306BC" w:rsidRDefault="00ED0ADB" w:rsidP="00407755">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No omito precisar que el programa en comento no es un documento definitivo, motivo por el cual dicho programa puede estar sujeto a cambios…” (Sic)</w:t>
      </w:r>
    </w:p>
    <w:p w14:paraId="32AD8920" w14:textId="77777777" w:rsidR="00B72F74" w:rsidRPr="002306BC" w:rsidRDefault="00B72F74" w:rsidP="00ED2EAC">
      <w:pPr>
        <w:spacing w:after="0" w:line="360" w:lineRule="auto"/>
        <w:jc w:val="both"/>
        <w:rPr>
          <w:rFonts w:ascii="Palatino Linotype" w:eastAsia="Palatino Linotype" w:hAnsi="Palatino Linotype" w:cs="Palatino Linotype"/>
          <w:b/>
          <w:bCs/>
          <w:color w:val="FF0000"/>
          <w:kern w:val="0"/>
          <w:lang w:eastAsia="es-MX"/>
          <w14:ligatures w14:val="none"/>
        </w:rPr>
      </w:pPr>
    </w:p>
    <w:p w14:paraId="4942D4F8" w14:textId="0BF70BEB" w:rsidR="00ED2EAC" w:rsidRPr="002306BC" w:rsidRDefault="00ED2EAC" w:rsidP="00ED2EAC">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v</w:t>
      </w:r>
      <w:r w:rsidR="00C1452F" w:rsidRPr="002306BC">
        <w:rPr>
          <w:rFonts w:ascii="Palatino Linotype" w:eastAsia="Palatino Linotype" w:hAnsi="Palatino Linotype" w:cs="Palatino Linotype"/>
          <w:kern w:val="0"/>
          <w:lang w:eastAsia="es-MX"/>
          <w14:ligatures w14:val="none"/>
        </w:rPr>
        <w:t>iii</w:t>
      </w:r>
      <w:r w:rsidRPr="002306BC">
        <w:rPr>
          <w:rFonts w:ascii="Palatino Linotype" w:eastAsia="Palatino Linotype" w:hAnsi="Palatino Linotype" w:cs="Palatino Linotype"/>
          <w:kern w:val="0"/>
          <w:lang w:eastAsia="es-MX"/>
          <w14:ligatures w14:val="none"/>
        </w:rPr>
        <w:t>) Oficio 2070400L-APAD-0255/24 de fecha catorce de junio de dos mil veinticuatro, suscrito por el Subsecretario, dirigido al Secretario de Desarrollo Urbano e Infraestructura, por medio del cual se autorizaron recursos con cargo al Programa de Acciones para el Desarrollo, para la reconstrucción del puente peatonal “Canal La Compañía”, Estado de México.</w:t>
      </w:r>
    </w:p>
    <w:p w14:paraId="0EA56CD7" w14:textId="77777777" w:rsidR="000B220E" w:rsidRPr="002306BC" w:rsidRDefault="000B220E" w:rsidP="00ED2EAC">
      <w:pPr>
        <w:spacing w:after="0" w:line="360" w:lineRule="auto"/>
        <w:jc w:val="both"/>
        <w:rPr>
          <w:rFonts w:ascii="Palatino Linotype" w:eastAsia="Palatino Linotype" w:hAnsi="Palatino Linotype" w:cs="Palatino Linotype"/>
          <w:kern w:val="0"/>
          <w:lang w:eastAsia="es-MX"/>
          <w14:ligatures w14:val="none"/>
        </w:rPr>
      </w:pPr>
    </w:p>
    <w:p w14:paraId="5997AE49" w14:textId="6E0A664A" w:rsidR="00C1452F" w:rsidRPr="002306BC" w:rsidRDefault="00C1452F" w:rsidP="00C1452F">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ix) Oficio 2070400L-APAD-0248/24 de fecha siete de junio de dos mil veinticuatro, suscrito por el Subsecretario, dirigido al Secretario de Desarrollo Urbano e Infraestructura, por medio del cual se autorizaron recursos con cargo al Programa de Acciones para el </w:t>
      </w:r>
      <w:r w:rsidR="00993530" w:rsidRPr="002306BC">
        <w:rPr>
          <w:rFonts w:ascii="Palatino Linotype" w:eastAsia="Palatino Linotype" w:hAnsi="Palatino Linotype" w:cs="Palatino Linotype"/>
          <w:kern w:val="0"/>
          <w:lang w:eastAsia="es-MX"/>
          <w14:ligatures w14:val="none"/>
        </w:rPr>
        <w:t>Desarrollo, para</w:t>
      </w:r>
      <w:r w:rsidRPr="002306BC">
        <w:rPr>
          <w:rFonts w:ascii="Palatino Linotype" w:eastAsia="Palatino Linotype" w:hAnsi="Palatino Linotype" w:cs="Palatino Linotype"/>
          <w:kern w:val="0"/>
          <w:lang w:eastAsia="es-MX"/>
          <w14:ligatures w14:val="none"/>
        </w:rPr>
        <w:t xml:space="preserve"> la rehabilitación y mantenimiento del Centro de Convenciones, Toluca, Estado de México.</w:t>
      </w:r>
    </w:p>
    <w:p w14:paraId="28AD3929" w14:textId="77777777" w:rsidR="00993530" w:rsidRPr="002306BC" w:rsidRDefault="00993530" w:rsidP="00C1452F">
      <w:pPr>
        <w:spacing w:after="0" w:line="360" w:lineRule="auto"/>
        <w:jc w:val="both"/>
        <w:rPr>
          <w:rFonts w:ascii="Palatino Linotype" w:eastAsia="Palatino Linotype" w:hAnsi="Palatino Linotype" w:cs="Palatino Linotype"/>
          <w:kern w:val="0"/>
          <w:lang w:eastAsia="es-MX"/>
          <w14:ligatures w14:val="none"/>
        </w:rPr>
      </w:pPr>
    </w:p>
    <w:p w14:paraId="551F4E65" w14:textId="451BD743" w:rsidR="009B5FF3" w:rsidRPr="002306BC" w:rsidRDefault="009B5FF3" w:rsidP="009B5FF3">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 Oficio 2070400L-APAD-0</w:t>
      </w:r>
      <w:r w:rsidR="00E35BD9" w:rsidRPr="002306BC">
        <w:rPr>
          <w:rFonts w:ascii="Palatino Linotype" w:eastAsia="Palatino Linotype" w:hAnsi="Palatino Linotype" w:cs="Palatino Linotype"/>
          <w:kern w:val="0"/>
          <w:lang w:eastAsia="es-MX"/>
          <w14:ligatures w14:val="none"/>
        </w:rPr>
        <w:t>342</w:t>
      </w:r>
      <w:r w:rsidRPr="002306BC">
        <w:rPr>
          <w:rFonts w:ascii="Palatino Linotype" w:eastAsia="Palatino Linotype" w:hAnsi="Palatino Linotype" w:cs="Palatino Linotype"/>
          <w:kern w:val="0"/>
          <w:lang w:eastAsia="es-MX"/>
          <w14:ligatures w14:val="none"/>
        </w:rPr>
        <w:t xml:space="preserve">/24 de </w:t>
      </w:r>
      <w:r w:rsidR="00293D08" w:rsidRPr="002306BC">
        <w:rPr>
          <w:rFonts w:ascii="Palatino Linotype" w:eastAsia="Palatino Linotype" w:hAnsi="Palatino Linotype" w:cs="Palatino Linotype"/>
          <w:kern w:val="0"/>
          <w:lang w:eastAsia="es-MX"/>
          <w14:ligatures w14:val="none"/>
        </w:rPr>
        <w:t>fecha doce</w:t>
      </w:r>
      <w:r w:rsidR="005B268D"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kern w:val="0"/>
          <w:lang w:eastAsia="es-MX"/>
          <w14:ligatures w14:val="none"/>
        </w:rPr>
        <w:t xml:space="preserve">de </w:t>
      </w:r>
      <w:r w:rsidR="005B268D" w:rsidRPr="002306BC">
        <w:rPr>
          <w:rFonts w:ascii="Palatino Linotype" w:eastAsia="Palatino Linotype" w:hAnsi="Palatino Linotype" w:cs="Palatino Linotype"/>
          <w:kern w:val="0"/>
          <w:lang w:eastAsia="es-MX"/>
          <w14:ligatures w14:val="none"/>
        </w:rPr>
        <w:t>j</w:t>
      </w:r>
      <w:r w:rsidRPr="002306BC">
        <w:rPr>
          <w:rFonts w:ascii="Palatino Linotype" w:eastAsia="Palatino Linotype" w:hAnsi="Palatino Linotype" w:cs="Palatino Linotype"/>
          <w:kern w:val="0"/>
          <w:lang w:eastAsia="es-MX"/>
          <w14:ligatures w14:val="none"/>
        </w:rPr>
        <w:t>u</w:t>
      </w:r>
      <w:r w:rsidR="005B268D" w:rsidRPr="002306BC">
        <w:rPr>
          <w:rFonts w:ascii="Palatino Linotype" w:eastAsia="Palatino Linotype" w:hAnsi="Palatino Linotype" w:cs="Palatino Linotype"/>
          <w:kern w:val="0"/>
          <w:lang w:eastAsia="es-MX"/>
          <w14:ligatures w14:val="none"/>
        </w:rPr>
        <w:t>l</w:t>
      </w:r>
      <w:r w:rsidRPr="002306BC">
        <w:rPr>
          <w:rFonts w:ascii="Palatino Linotype" w:eastAsia="Palatino Linotype" w:hAnsi="Palatino Linotype" w:cs="Palatino Linotype"/>
          <w:kern w:val="0"/>
          <w:lang w:eastAsia="es-MX"/>
          <w14:ligatures w14:val="none"/>
        </w:rPr>
        <w:t xml:space="preserve">io de dos mil veinticuatro, suscrito por el Subsecretario, dirigido al Secretario de Desarrollo Urbano e Infraestructura, por medio del cual se autorizaron recursos con cargo al Programa de Acciones para el Desarrollo, para el </w:t>
      </w:r>
      <w:r w:rsidRPr="002306BC">
        <w:rPr>
          <w:rFonts w:ascii="Palatino Linotype" w:eastAsia="Palatino Linotype" w:hAnsi="Palatino Linotype" w:cs="Palatino Linotype"/>
          <w:kern w:val="0"/>
          <w:lang w:eastAsia="es-MX"/>
          <w14:ligatures w14:val="none"/>
        </w:rPr>
        <w:lastRenderedPageBreak/>
        <w:t>mejoramiento del Entorno Urbano en Andador Nicolás Bravo Y Pasaje Catedral, Municipio de Texcoco, Estado de México.</w:t>
      </w:r>
    </w:p>
    <w:p w14:paraId="3B18011B" w14:textId="77777777" w:rsidR="00293D08" w:rsidRPr="002306BC" w:rsidRDefault="00293D08" w:rsidP="00293D08">
      <w:pPr>
        <w:spacing w:after="0" w:line="360" w:lineRule="auto"/>
        <w:jc w:val="both"/>
        <w:rPr>
          <w:rFonts w:ascii="Palatino Linotype" w:eastAsia="Palatino Linotype" w:hAnsi="Palatino Linotype" w:cs="Palatino Linotype"/>
          <w:kern w:val="0"/>
          <w:lang w:eastAsia="es-MX"/>
          <w14:ligatures w14:val="none"/>
        </w:rPr>
      </w:pPr>
    </w:p>
    <w:p w14:paraId="1309CB6B" w14:textId="511BA704" w:rsidR="00293D08" w:rsidRPr="002306BC" w:rsidRDefault="00293D08" w:rsidP="00293D0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xi) Oficio 2070400L-APAD-0257/24 de fecha catorce de junio de dos mil veinticuatro, suscrito por el Subsecretario, dirigido al Secretario de Desarrollo Urbano e Infraestructura, por medio del cual se autorizaron recursos con cargo al Programa de Acciones para el Desarrollo, para el mejoramiento del Entorno Urbano de la Plaza Municipal, en el Municipio de Temoaya, Estado de México.</w:t>
      </w:r>
    </w:p>
    <w:p w14:paraId="1C872E04" w14:textId="77777777" w:rsidR="00F11E43" w:rsidRPr="002306BC" w:rsidRDefault="00F11E43" w:rsidP="00F11E43">
      <w:pPr>
        <w:spacing w:after="0" w:line="360" w:lineRule="auto"/>
        <w:jc w:val="both"/>
        <w:rPr>
          <w:rFonts w:ascii="Palatino Linotype" w:eastAsia="Palatino Linotype" w:hAnsi="Palatino Linotype" w:cs="Palatino Linotype"/>
          <w:kern w:val="0"/>
          <w:lang w:eastAsia="es-MX"/>
          <w14:ligatures w14:val="none"/>
        </w:rPr>
      </w:pPr>
    </w:p>
    <w:p w14:paraId="2B07DDD6" w14:textId="309A5416" w:rsidR="00F11E43" w:rsidRPr="002306BC" w:rsidRDefault="00F11E43" w:rsidP="00F11E43">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xii) Oficio 2070400L-APAD-0295/24 de fecha veinticinco de junio de dos mil veinticuatro, suscrito por el Subsecretario, dirigido al Secretario de Desarrollo Urbano e Infraestructura, por medio del cual se autorizaron recursos con cargo al Programa de Acciones para el Desarrollo, para la Rehabilitación del Deportivo Cruz de Mayo, Municipio de Tlalmanalco, Estado de México.</w:t>
      </w:r>
    </w:p>
    <w:p w14:paraId="17C8E0C1" w14:textId="77777777" w:rsidR="00417346" w:rsidRPr="002306BC" w:rsidRDefault="00417346" w:rsidP="00F11E43">
      <w:pPr>
        <w:spacing w:after="0" w:line="360" w:lineRule="auto"/>
        <w:jc w:val="both"/>
        <w:rPr>
          <w:rFonts w:ascii="Palatino Linotype" w:eastAsia="Palatino Linotype" w:hAnsi="Palatino Linotype" w:cs="Palatino Linotype"/>
          <w:kern w:val="0"/>
          <w:lang w:eastAsia="es-MX"/>
          <w14:ligatures w14:val="none"/>
        </w:rPr>
      </w:pPr>
    </w:p>
    <w:p w14:paraId="6D0B0FDF" w14:textId="1D3C1241" w:rsidR="00266174" w:rsidRPr="002306BC" w:rsidRDefault="00266174" w:rsidP="00266174">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xii</w:t>
      </w:r>
      <w:r w:rsidR="00A145EB" w:rsidRPr="002306BC">
        <w:rPr>
          <w:rFonts w:ascii="Palatino Linotype" w:eastAsia="Palatino Linotype" w:hAnsi="Palatino Linotype" w:cs="Palatino Linotype"/>
          <w:kern w:val="0"/>
          <w:lang w:eastAsia="es-MX"/>
          <w14:ligatures w14:val="none"/>
        </w:rPr>
        <w:t>i</w:t>
      </w:r>
      <w:r w:rsidRPr="002306BC">
        <w:rPr>
          <w:rFonts w:ascii="Palatino Linotype" w:eastAsia="Palatino Linotype" w:hAnsi="Palatino Linotype" w:cs="Palatino Linotype"/>
          <w:kern w:val="0"/>
          <w:lang w:eastAsia="es-MX"/>
          <w14:ligatures w14:val="none"/>
        </w:rPr>
        <w:t>) Oficio 2070400L-APAD-0325/24 de fecha cuatro de julio de dos mil veinticuatro, suscrito por el Subsecretario, dirigido al Secretario de Desarrollo Urbano e Infraestructura, por medio del cual se autorizaron recursos con cargo al Programa de Acciones para el Desarrollo, para la Rehabilitación del Complejo Deportivo y Cultural Las Peñas, Municipio de Otzolotepec, Estado de México.</w:t>
      </w:r>
    </w:p>
    <w:p w14:paraId="64078459" w14:textId="77777777" w:rsidR="00266174" w:rsidRPr="002306BC" w:rsidRDefault="00266174" w:rsidP="00F11E43">
      <w:pPr>
        <w:spacing w:after="0" w:line="360" w:lineRule="auto"/>
        <w:jc w:val="both"/>
        <w:rPr>
          <w:rFonts w:ascii="Palatino Linotype" w:eastAsia="Palatino Linotype" w:hAnsi="Palatino Linotype" w:cs="Palatino Linotype"/>
          <w:kern w:val="0"/>
          <w:lang w:eastAsia="es-MX"/>
          <w14:ligatures w14:val="none"/>
        </w:rPr>
      </w:pPr>
    </w:p>
    <w:p w14:paraId="402E66F3" w14:textId="429C966A" w:rsidR="00F3049A" w:rsidRPr="002306BC" w:rsidRDefault="00F3049A" w:rsidP="00F3049A">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xiv) Oficio 2070400L-APAD-0343/24 de fecha doce de julio de dos mil veinticuatro, suscrito por el Subsecretario, dirigido al Secretario de Desarrollo Urbano e Infraestructura, por medio del cual se autorizaron recursos con cargo al Programa de Acciones para el Desarrollo, para la Construcción del Mercado Municipal de Xonacatlán, Primera Etapa, Municipio de Xonacatlán, Estado de México</w:t>
      </w:r>
      <w:r w:rsidR="00AF2196" w:rsidRPr="002306BC">
        <w:rPr>
          <w:rFonts w:ascii="Palatino Linotype" w:eastAsia="Palatino Linotype" w:hAnsi="Palatino Linotype" w:cs="Palatino Linotype"/>
          <w:kern w:val="0"/>
          <w:lang w:eastAsia="es-MX"/>
          <w14:ligatures w14:val="none"/>
        </w:rPr>
        <w:t>.</w:t>
      </w:r>
    </w:p>
    <w:p w14:paraId="53012399" w14:textId="77777777" w:rsidR="00C92207" w:rsidRPr="002306BC" w:rsidRDefault="00C92207" w:rsidP="00F3049A">
      <w:pPr>
        <w:spacing w:after="0" w:line="360" w:lineRule="auto"/>
        <w:jc w:val="both"/>
        <w:rPr>
          <w:rFonts w:ascii="Palatino Linotype" w:eastAsia="Palatino Linotype" w:hAnsi="Palatino Linotype" w:cs="Palatino Linotype"/>
          <w:kern w:val="0"/>
          <w:lang w:eastAsia="es-MX"/>
          <w14:ligatures w14:val="none"/>
        </w:rPr>
      </w:pPr>
    </w:p>
    <w:p w14:paraId="19B8F969" w14:textId="0A9851C7" w:rsidR="00AB5FE0" w:rsidRPr="002306BC" w:rsidRDefault="00AF32C4" w:rsidP="00AB5FE0">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lastRenderedPageBreak/>
        <w:t>xv) Oficio SEDUI-CI-0843/2024 del dieciocho de septiembre de dos mil veinticuatro, suscrito por el Titular de la Unidad de Transparencia, dirigido al Director General de Proyectos, Concursos y Contratos, por medio del cual s</w:t>
      </w:r>
      <w:r w:rsidR="00AB5FE0" w:rsidRPr="002306BC">
        <w:rPr>
          <w:rFonts w:ascii="Palatino Linotype" w:eastAsia="Palatino Linotype" w:hAnsi="Palatino Linotype" w:cs="Palatino Linotype"/>
          <w:kern w:val="0"/>
          <w:lang w:eastAsia="es-MX"/>
          <w14:ligatures w14:val="none"/>
        </w:rPr>
        <w:t>olicita la elaboración del informe justificado.</w:t>
      </w:r>
    </w:p>
    <w:p w14:paraId="43E8AA65" w14:textId="77777777" w:rsidR="00330CAB" w:rsidRPr="002306BC" w:rsidRDefault="00330CAB" w:rsidP="00AB5FE0">
      <w:pPr>
        <w:spacing w:after="0" w:line="360" w:lineRule="auto"/>
        <w:jc w:val="both"/>
        <w:rPr>
          <w:rFonts w:ascii="Palatino Linotype" w:eastAsia="Palatino Linotype" w:hAnsi="Palatino Linotype" w:cs="Palatino Linotype"/>
          <w:kern w:val="0"/>
          <w:lang w:eastAsia="es-MX"/>
          <w14:ligatures w14:val="none"/>
        </w:rPr>
      </w:pPr>
    </w:p>
    <w:p w14:paraId="0AA3A4E8" w14:textId="796BF935" w:rsidR="00330CAB" w:rsidRPr="002306BC" w:rsidRDefault="00330CAB" w:rsidP="00AB5FE0">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xvi) Oficio SEDUI-CI-0870/2024 suscrito por el Titular de la Unidad de Transparencia, dirigido al Comisionado Ponente, por medio del cual se menciona lo siguiente:</w:t>
      </w:r>
    </w:p>
    <w:p w14:paraId="6296D72E" w14:textId="77777777" w:rsidR="00330CAB" w:rsidRPr="002306BC" w:rsidRDefault="00330CAB" w:rsidP="00AB5FE0">
      <w:pPr>
        <w:spacing w:after="0" w:line="360" w:lineRule="auto"/>
        <w:jc w:val="both"/>
        <w:rPr>
          <w:rFonts w:ascii="Palatino Linotype" w:eastAsia="Palatino Linotype" w:hAnsi="Palatino Linotype" w:cs="Palatino Linotype"/>
          <w:kern w:val="0"/>
          <w:lang w:eastAsia="es-MX"/>
          <w14:ligatures w14:val="none"/>
        </w:rPr>
      </w:pPr>
    </w:p>
    <w:p w14:paraId="0D9D688B" w14:textId="1901AB9E" w:rsidR="00330CAB" w:rsidRPr="002306BC" w:rsidRDefault="006251BC" w:rsidP="006251BC">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Se reitera la respuesta natural y se ratifica el contenido de la misma, ahora bien, como se advierte del acto Impugnado, los argumentos de la parte recurrente, resultan infundadas, inoperantes e improcedentes, a razón de que, este sujeto obligado, dio respuesta total a la solicitud de información, sin que haya afectado de alguna manera el ejercicio de su derecho a la información.</w:t>
      </w:r>
    </w:p>
    <w:p w14:paraId="540D79B0" w14:textId="77777777" w:rsidR="006251BC" w:rsidRPr="002306BC" w:rsidRDefault="006251BC" w:rsidP="006251BC">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039E1066" w14:textId="69836B98" w:rsidR="006251BC" w:rsidRPr="002306BC" w:rsidRDefault="006251BC" w:rsidP="006251BC">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Cabe señalar que de manera medular en la solicitud de información se requirió lo siguiente:</w:t>
      </w:r>
    </w:p>
    <w:p w14:paraId="38E35854" w14:textId="26D212CA" w:rsidR="00AB5FE0" w:rsidRPr="002306BC" w:rsidRDefault="00111818" w:rsidP="00282733">
      <w:pPr>
        <w:pStyle w:val="Prrafodelista"/>
        <w:numPr>
          <w:ilvl w:val="0"/>
          <w:numId w:val="27"/>
        </w:numPr>
        <w:spacing w:after="0" w:line="360" w:lineRule="auto"/>
        <w:ind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Solicito el Programa Anual de Obra Pública de 2024 con anexos. 2. Análisis costo beneficio simplificado de la obra de rehabilitación del deportivo herreros, Chimalhuacán, Estado de México. 3. Descripción detallada del proyecto de infraestructura con planos de la rehabilitación del deportivo herreros, municipio de Chimalhuacán. Señalando montos, las mejoras, número de luminarias, metros de barda perimetral, juegos, gimnasios al aire libre, número de canchas de fútbol soccer, futbol 7, futbol rápido o futbol de sala a instalar, así como las características, alfombrado, empastado, tierra, etc. Canchas de otros deportes: basquetbol, voleibol, etc. Oficinas.</w:t>
      </w:r>
    </w:p>
    <w:p w14:paraId="2F37A244" w14:textId="77777777" w:rsidR="00993530" w:rsidRPr="002306BC" w:rsidRDefault="00993530" w:rsidP="00993530">
      <w:pPr>
        <w:pStyle w:val="Prrafodelista"/>
        <w:spacing w:after="0" w:line="360" w:lineRule="auto"/>
        <w:ind w:left="927" w:right="567"/>
        <w:jc w:val="both"/>
        <w:rPr>
          <w:rFonts w:ascii="Palatino Linotype" w:eastAsia="Palatino Linotype" w:hAnsi="Palatino Linotype" w:cs="Palatino Linotype"/>
          <w:i/>
          <w:kern w:val="0"/>
          <w:sz w:val="20"/>
          <w:szCs w:val="20"/>
          <w:lang w:eastAsia="es-MX"/>
          <w14:ligatures w14:val="none"/>
        </w:rPr>
      </w:pPr>
    </w:p>
    <w:p w14:paraId="60BBFC7C" w14:textId="5BB2E8B1" w:rsidR="00282733" w:rsidRPr="002306BC" w:rsidRDefault="0028273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Por lo que derivado de una </w:t>
      </w:r>
      <w:r w:rsidRPr="002306BC">
        <w:rPr>
          <w:rFonts w:ascii="Palatino Linotype" w:eastAsia="Palatino Linotype" w:hAnsi="Palatino Linotype" w:cs="Palatino Linotype"/>
          <w:b/>
          <w:bCs/>
          <w:i/>
          <w:kern w:val="0"/>
          <w:sz w:val="20"/>
          <w:szCs w:val="20"/>
          <w:lang w:eastAsia="es-MX"/>
          <w14:ligatures w14:val="none"/>
        </w:rPr>
        <w:t xml:space="preserve">búsqueda exhaustiva y razonada </w:t>
      </w:r>
      <w:r w:rsidRPr="002306BC">
        <w:rPr>
          <w:rFonts w:ascii="Palatino Linotype" w:eastAsia="Palatino Linotype" w:hAnsi="Palatino Linotype" w:cs="Palatino Linotype"/>
          <w:i/>
          <w:kern w:val="0"/>
          <w:sz w:val="20"/>
          <w:szCs w:val="20"/>
          <w:lang w:eastAsia="es-MX"/>
          <w14:ligatures w14:val="none"/>
        </w:rPr>
        <w:t>en los archivos de esta Unidad Administrativa, no se ha generado información con lo relacionado al numeral 2 y 3 de la solicitud en comento.</w:t>
      </w:r>
    </w:p>
    <w:p w14:paraId="60672420" w14:textId="77777777" w:rsidR="00993530" w:rsidRPr="002306BC" w:rsidRDefault="00993530"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28ED9640" w14:textId="26C11DE0" w:rsidR="00282733" w:rsidRPr="002306BC" w:rsidRDefault="0028273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Así mismo se anexa al presente el programa anual de obra 2024 y los oficios de asignación de recursos, documentos que sustentan dicho programa.</w:t>
      </w:r>
    </w:p>
    <w:p w14:paraId="66FA98EE" w14:textId="77777777" w:rsidR="00875BC3" w:rsidRPr="002306BC" w:rsidRDefault="00875BC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DBDC31D" w14:textId="73B80DFC" w:rsidR="00282733" w:rsidRPr="002306BC" w:rsidRDefault="00875BC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lastRenderedPageBreak/>
        <w:t xml:space="preserve">Atento a lo anterior si bien refiere el recurrente refiere que diversos medios incluido el de comunicación social del Gobierno del Estado de México publicaron nota donde la </w:t>
      </w:r>
      <w:r w:rsidR="00D93082" w:rsidRPr="002306BC">
        <w:rPr>
          <w:rFonts w:ascii="Palatino Linotype" w:eastAsia="Palatino Linotype" w:hAnsi="Palatino Linotype" w:cs="Palatino Linotype"/>
          <w:i/>
          <w:kern w:val="0"/>
          <w:sz w:val="20"/>
          <w:szCs w:val="20"/>
          <w:lang w:eastAsia="es-MX"/>
          <w14:ligatures w14:val="none"/>
        </w:rPr>
        <w:t xml:space="preserve">gobernadora mencionó la rehabilitación de mejoras de dicho espacio como parte del Programa Anual de Obra Pública 2024, lo cierto es que hasta en tanto no </w:t>
      </w:r>
      <w:proofErr w:type="spellStart"/>
      <w:r w:rsidR="00D93082" w:rsidRPr="002306BC">
        <w:rPr>
          <w:rFonts w:ascii="Palatino Linotype" w:eastAsia="Palatino Linotype" w:hAnsi="Palatino Linotype" w:cs="Palatino Linotype"/>
          <w:i/>
          <w:kern w:val="0"/>
          <w:sz w:val="20"/>
          <w:szCs w:val="20"/>
          <w:lang w:eastAsia="es-MX"/>
          <w14:ligatures w14:val="none"/>
        </w:rPr>
        <w:t>de</w:t>
      </w:r>
      <w:proofErr w:type="spellEnd"/>
      <w:r w:rsidR="00D93082" w:rsidRPr="002306BC">
        <w:rPr>
          <w:rFonts w:ascii="Palatino Linotype" w:eastAsia="Palatino Linotype" w:hAnsi="Palatino Linotype" w:cs="Palatino Linotype"/>
          <w:i/>
          <w:kern w:val="0"/>
          <w:sz w:val="20"/>
          <w:szCs w:val="20"/>
          <w:lang w:eastAsia="es-MX"/>
          <w14:ligatures w14:val="none"/>
        </w:rPr>
        <w:t xml:space="preserve"> tenga el respectivo oficio de asignación de recursos, no se genera la información al respecto y tampoco se modificara el programa anual de obra 2024.</w:t>
      </w:r>
    </w:p>
    <w:p w14:paraId="4A480209" w14:textId="77777777" w:rsidR="00C10183" w:rsidRPr="002306BC" w:rsidRDefault="00C1018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6039F5B" w14:textId="14FAD426" w:rsidR="00D93082" w:rsidRPr="002306BC" w:rsidRDefault="00F735FA"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En vista de lo anterior, resulta oportuno traer a contexto la tesis aislada </w:t>
      </w:r>
      <w:proofErr w:type="spellStart"/>
      <w:r w:rsidRPr="002306BC">
        <w:rPr>
          <w:rFonts w:ascii="Palatino Linotype" w:eastAsia="Palatino Linotype" w:hAnsi="Palatino Linotype" w:cs="Palatino Linotype"/>
          <w:i/>
          <w:kern w:val="0"/>
          <w:sz w:val="20"/>
          <w:szCs w:val="20"/>
          <w:lang w:eastAsia="es-MX"/>
          <w14:ligatures w14:val="none"/>
        </w:rPr>
        <w:t>némero</w:t>
      </w:r>
      <w:proofErr w:type="spellEnd"/>
      <w:r w:rsidRPr="002306BC">
        <w:rPr>
          <w:rFonts w:ascii="Palatino Linotype" w:eastAsia="Palatino Linotype" w:hAnsi="Palatino Linotype" w:cs="Palatino Linotype"/>
          <w:i/>
          <w:kern w:val="0"/>
          <w:sz w:val="20"/>
          <w:szCs w:val="20"/>
          <w:lang w:eastAsia="es-MX"/>
          <w14:ligatures w14:val="none"/>
        </w:rPr>
        <w:t xml:space="preserve"> I.</w:t>
      </w:r>
      <w:proofErr w:type="gramStart"/>
      <w:r w:rsidRPr="002306BC">
        <w:rPr>
          <w:rFonts w:ascii="Palatino Linotype" w:eastAsia="Palatino Linotype" w:hAnsi="Palatino Linotype" w:cs="Palatino Linotype"/>
          <w:i/>
          <w:kern w:val="0"/>
          <w:sz w:val="20"/>
          <w:szCs w:val="20"/>
          <w:lang w:eastAsia="es-MX"/>
          <w14:ligatures w14:val="none"/>
        </w:rPr>
        <w:t>4ª .</w:t>
      </w:r>
      <w:proofErr w:type="gramEnd"/>
      <w:r w:rsidRPr="002306BC">
        <w:rPr>
          <w:rFonts w:ascii="Palatino Linotype" w:eastAsia="Palatino Linotype" w:hAnsi="Palatino Linotype" w:cs="Palatino Linotype"/>
          <w:i/>
          <w:kern w:val="0"/>
          <w:sz w:val="20"/>
          <w:szCs w:val="20"/>
          <w:lang w:eastAsia="es-MX"/>
          <w14:ligatures w14:val="none"/>
        </w:rPr>
        <w:t xml:space="preserve"> T.4.K. emitida por el Cuarto Tribunal Colegiado en Materia de Trabajo del Primer Circuito, publicada en el Semanario Judicial de la Federación y su Gaceta, en el Tomo II, página 541, en Diciembre de dos mil novecientos noventa y cinco, de la Novedad Época, titulada:</w:t>
      </w:r>
    </w:p>
    <w:p w14:paraId="7DD63C9E" w14:textId="77777777" w:rsidR="00F03845" w:rsidRPr="002306BC" w:rsidRDefault="00F03845"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012CEA54" w14:textId="695975FF" w:rsidR="00F735FA" w:rsidRPr="002306BC" w:rsidRDefault="00F03845"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b/>
          <w:bCs/>
          <w:i/>
          <w:kern w:val="0"/>
          <w:sz w:val="20"/>
          <w:szCs w:val="20"/>
          <w:lang w:eastAsia="es-MX"/>
          <w14:ligatures w14:val="none"/>
        </w:rPr>
        <w:t xml:space="preserve">“NOTAS PERIODISTICAS, EL CONOCIMIENTO QUE DE ELLAS SE OBTIENE CONSTITUYE UN HECHO PÚBLICO NOTORIO”, </w:t>
      </w:r>
      <w:r w:rsidRPr="002306BC">
        <w:rPr>
          <w:rFonts w:ascii="Palatino Linotype" w:eastAsia="Palatino Linotype" w:hAnsi="Palatino Linotype" w:cs="Palatino Linotype"/>
          <w:i/>
          <w:kern w:val="0"/>
          <w:sz w:val="20"/>
          <w:szCs w:val="20"/>
          <w:lang w:eastAsia="es-MX"/>
          <w14:ligatures w14:val="none"/>
        </w:rPr>
        <w:t>en la que señala que el hecho de que el público lector adquiera conocimiento de algún hecho consignado en periódicos o revistas, no implica por esa sola circunstancia que la noticia se convierta en un hecho “público notorio”</w:t>
      </w:r>
      <w:r w:rsidR="002A02C7" w:rsidRPr="002306BC">
        <w:rPr>
          <w:rFonts w:ascii="Palatino Linotype" w:eastAsia="Palatino Linotype" w:hAnsi="Palatino Linotype" w:cs="Palatino Linotype"/>
          <w:i/>
          <w:kern w:val="0"/>
          <w:sz w:val="20"/>
          <w:szCs w:val="20"/>
          <w:lang w:eastAsia="es-MX"/>
          <w14:ligatures w14:val="none"/>
        </w:rPr>
        <w:t>, toda vez que se entiende por “notorio” lo que es público y sabido de todos, o un hecho cuyo conocimiento forme parte de la cultura propia de un circuito social determinado, en tiempo de su realización.</w:t>
      </w:r>
    </w:p>
    <w:p w14:paraId="1B4EC20E" w14:textId="77777777" w:rsidR="00C10183" w:rsidRPr="002306BC" w:rsidRDefault="00C1018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757358A3" w14:textId="6FECDDA9" w:rsidR="00C10183" w:rsidRPr="002306BC" w:rsidRDefault="00C1018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El criterio antes referido, resulta aplicable por analogía al presente asunto, ya que, suponiendo sin conceder, en el caso de que exista un comunicado en el que se abordara el tema de rehabilitación del deportivo herreros, municipio de Chimalhuacán, lo cierto es que este momento no se encuentra dentro del programa de obras de rehabilitación.</w:t>
      </w:r>
    </w:p>
    <w:p w14:paraId="46B9027A" w14:textId="77777777" w:rsidR="00C10183" w:rsidRPr="002306BC" w:rsidRDefault="00C1018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p>
    <w:p w14:paraId="2F5BEBE1" w14:textId="20A12D95" w:rsidR="00C10183" w:rsidRPr="002306BC" w:rsidRDefault="00C1018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No omito precisar que el programa en comento no es un documento definitivo, motivo por el cual dicho programa puede estar sujeto a cambios.</w:t>
      </w:r>
    </w:p>
    <w:p w14:paraId="2BAEC2D0" w14:textId="5C2EC685" w:rsidR="00C10183" w:rsidRPr="002306BC" w:rsidRDefault="00C10183" w:rsidP="00282733">
      <w:pPr>
        <w:spacing w:after="0" w:line="360" w:lineRule="auto"/>
        <w:ind w:left="567"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 xml:space="preserve">En ese sentido, no existe una transgresión al derecho </w:t>
      </w:r>
      <w:r w:rsidR="00546053" w:rsidRPr="002306BC">
        <w:rPr>
          <w:rFonts w:ascii="Palatino Linotype" w:eastAsia="Palatino Linotype" w:hAnsi="Palatino Linotype" w:cs="Palatino Linotype"/>
          <w:i/>
          <w:kern w:val="0"/>
          <w:sz w:val="20"/>
          <w:szCs w:val="20"/>
          <w:lang w:eastAsia="es-MX"/>
          <w14:ligatures w14:val="none"/>
        </w:rPr>
        <w:t>de acceso a la información del ahora recurrente, en razón que la respuesta a la solicitud de información presentada, como los extremos de sus requerimientos de manera clara y precisa</w:t>
      </w:r>
      <w:proofErr w:type="gramStart"/>
      <w:r w:rsidR="00546053" w:rsidRPr="002306BC">
        <w:rPr>
          <w:rFonts w:ascii="Palatino Linotype" w:eastAsia="Palatino Linotype" w:hAnsi="Palatino Linotype" w:cs="Palatino Linotype"/>
          <w:i/>
          <w:kern w:val="0"/>
          <w:sz w:val="20"/>
          <w:szCs w:val="20"/>
          <w:lang w:eastAsia="es-MX"/>
          <w14:ligatures w14:val="none"/>
        </w:rPr>
        <w:t>…”</w:t>
      </w:r>
      <w:r w:rsidR="008F4F4F" w:rsidRPr="002306BC">
        <w:rPr>
          <w:rFonts w:ascii="Palatino Linotype" w:eastAsia="Palatino Linotype" w:hAnsi="Palatino Linotype" w:cs="Palatino Linotype"/>
          <w:i/>
          <w:kern w:val="0"/>
          <w:sz w:val="20"/>
          <w:szCs w:val="20"/>
          <w:lang w:eastAsia="es-MX"/>
          <w14:ligatures w14:val="none"/>
        </w:rPr>
        <w:t>(</w:t>
      </w:r>
      <w:proofErr w:type="gramEnd"/>
      <w:r w:rsidR="008F4F4F" w:rsidRPr="002306BC">
        <w:rPr>
          <w:rFonts w:ascii="Palatino Linotype" w:eastAsia="Palatino Linotype" w:hAnsi="Palatino Linotype" w:cs="Palatino Linotype"/>
          <w:i/>
          <w:kern w:val="0"/>
          <w:sz w:val="20"/>
          <w:szCs w:val="20"/>
          <w:lang w:eastAsia="es-MX"/>
          <w14:ligatures w14:val="none"/>
        </w:rPr>
        <w:t>Sic)</w:t>
      </w:r>
    </w:p>
    <w:p w14:paraId="61CD65CB" w14:textId="77777777" w:rsidR="006D3226" w:rsidRPr="002306BC" w:rsidRDefault="006D3226" w:rsidP="006D3226">
      <w:pPr>
        <w:spacing w:after="0" w:line="360" w:lineRule="auto"/>
        <w:ind w:right="567"/>
        <w:jc w:val="both"/>
        <w:rPr>
          <w:rFonts w:ascii="Palatino Linotype" w:eastAsia="Palatino Linotype" w:hAnsi="Palatino Linotype" w:cs="Palatino Linotype"/>
          <w:kern w:val="0"/>
          <w:lang w:eastAsia="es-MX"/>
          <w14:ligatures w14:val="none"/>
        </w:rPr>
      </w:pPr>
    </w:p>
    <w:p w14:paraId="3C62F81A" w14:textId="3D016D12" w:rsidR="006D3226" w:rsidRPr="002306BC" w:rsidRDefault="006D3226" w:rsidP="006D3226">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xvi</w:t>
      </w:r>
      <w:r w:rsidR="0084097A" w:rsidRPr="002306BC">
        <w:rPr>
          <w:rFonts w:ascii="Palatino Linotype" w:eastAsia="Palatino Linotype" w:hAnsi="Palatino Linotype" w:cs="Palatino Linotype"/>
          <w:kern w:val="0"/>
          <w:lang w:eastAsia="es-MX"/>
          <w14:ligatures w14:val="none"/>
        </w:rPr>
        <w:t>i</w:t>
      </w:r>
      <w:r w:rsidRPr="002306BC">
        <w:rPr>
          <w:rFonts w:ascii="Palatino Linotype" w:eastAsia="Palatino Linotype" w:hAnsi="Palatino Linotype" w:cs="Palatino Linotype"/>
          <w:kern w:val="0"/>
          <w:lang w:eastAsia="es-MX"/>
          <w14:ligatures w14:val="none"/>
        </w:rPr>
        <w:t>) Oficio 2070400L-APAD-0293/24 de fecha veinticinco de junio de dos mil veinticuatro, suscrito por el Subsecretario, dirigido al Secretario de Desarrollo Urbano e Infraestructura, por medio del cual se autorizaron recursos con cargo al Programa de Acciones para el Desarrollo, para la remodelación del multideportivo San Pedro Techuchulco, Municipio de Joquicingo, Estado de México.</w:t>
      </w:r>
    </w:p>
    <w:p w14:paraId="06DA454F" w14:textId="3538DEF0" w:rsidR="00C10183" w:rsidRPr="002306BC" w:rsidRDefault="00C10183" w:rsidP="006D3226">
      <w:pPr>
        <w:spacing w:after="0" w:line="360" w:lineRule="auto"/>
        <w:ind w:right="567"/>
        <w:jc w:val="both"/>
        <w:rPr>
          <w:rFonts w:ascii="Palatino Linotype" w:eastAsia="Palatino Linotype" w:hAnsi="Palatino Linotype" w:cs="Palatino Linotype"/>
          <w:b/>
          <w:bCs/>
          <w:i/>
          <w:kern w:val="0"/>
          <w:sz w:val="20"/>
          <w:szCs w:val="20"/>
          <w:lang w:eastAsia="es-MX"/>
          <w14:ligatures w14:val="none"/>
        </w:rPr>
      </w:pPr>
    </w:p>
    <w:p w14:paraId="170FD809" w14:textId="31924398" w:rsidR="0084097A" w:rsidRPr="002306BC" w:rsidRDefault="0084097A" w:rsidP="0084097A">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xviii) Oficio 2070400L-APAD-0256/24 de fecha catorce de junio de dos mil veinticuatro, suscrito por el Subsecretario, dirigido al Secretario de Desarrollo Urbano e Infraestructura, por medio del cual se autorizaron recursos con cargo al Programa de Acciones para el Desarrollo, para la </w:t>
      </w:r>
      <w:r w:rsidR="0090041D" w:rsidRPr="002306BC">
        <w:rPr>
          <w:rFonts w:ascii="Palatino Linotype" w:eastAsia="Palatino Linotype" w:hAnsi="Palatino Linotype" w:cs="Palatino Linotype"/>
          <w:kern w:val="0"/>
          <w:lang w:eastAsia="es-MX"/>
          <w14:ligatures w14:val="none"/>
        </w:rPr>
        <w:t>Construcción de Mercado Municipal Melchor Ocampo, Estado de México.</w:t>
      </w:r>
    </w:p>
    <w:p w14:paraId="060F612E" w14:textId="77777777" w:rsidR="0084097A" w:rsidRPr="002306BC" w:rsidRDefault="0084097A" w:rsidP="006D3226">
      <w:pPr>
        <w:spacing w:after="0" w:line="360" w:lineRule="auto"/>
        <w:ind w:right="567"/>
        <w:jc w:val="both"/>
        <w:rPr>
          <w:rFonts w:ascii="Palatino Linotype" w:eastAsia="Palatino Linotype" w:hAnsi="Palatino Linotype" w:cs="Palatino Linotype"/>
          <w:b/>
          <w:bCs/>
          <w:i/>
          <w:kern w:val="0"/>
          <w:sz w:val="20"/>
          <w:szCs w:val="20"/>
          <w:lang w:eastAsia="es-MX"/>
          <w14:ligatures w14:val="none"/>
        </w:rPr>
      </w:pPr>
    </w:p>
    <w:p w14:paraId="0DFFE082" w14:textId="019A21CC" w:rsidR="003F4916" w:rsidRPr="002306BC" w:rsidRDefault="001A3FB2" w:rsidP="003F4916">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xix</w:t>
      </w:r>
      <w:r w:rsidR="003F4916" w:rsidRPr="002306BC">
        <w:rPr>
          <w:rFonts w:ascii="Palatino Linotype" w:eastAsia="Palatino Linotype" w:hAnsi="Palatino Linotype" w:cs="Palatino Linotype"/>
          <w:kern w:val="0"/>
          <w:lang w:eastAsia="es-MX"/>
          <w14:ligatures w14:val="none"/>
        </w:rPr>
        <w:t>) Oficio 2070400L-APAD-0257/24 de fecha catorce de junio de dos mil veinticuatro, suscrito por el Subsecretario, dirigido al Secretario de Desarrollo Urbano e Infraestructura, por medio del cual se autorizaron recursos con cargo al Programa de Acciones para el Desarrollo, para el mejoramiento del Entorno de  la Plaza Municipal, en el Municipio de Temoaya, Estado de México.</w:t>
      </w:r>
    </w:p>
    <w:p w14:paraId="460E960D" w14:textId="77777777" w:rsidR="0003429D" w:rsidRPr="002306BC" w:rsidRDefault="0003429D" w:rsidP="006D3226">
      <w:pPr>
        <w:spacing w:after="0" w:line="360" w:lineRule="auto"/>
        <w:ind w:right="567"/>
        <w:jc w:val="both"/>
        <w:rPr>
          <w:rFonts w:ascii="Palatino Linotype" w:eastAsia="Palatino Linotype" w:hAnsi="Palatino Linotype" w:cs="Palatino Linotype"/>
          <w:b/>
          <w:bCs/>
          <w:kern w:val="0"/>
          <w:sz w:val="20"/>
          <w:szCs w:val="20"/>
          <w:lang w:eastAsia="es-MX"/>
          <w14:ligatures w14:val="none"/>
        </w:rPr>
      </w:pPr>
    </w:p>
    <w:p w14:paraId="6101FD8A" w14:textId="440E9771" w:rsidR="00812C8E" w:rsidRPr="002306BC" w:rsidRDefault="00123221" w:rsidP="00812C8E">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xx</w:t>
      </w:r>
      <w:r w:rsidR="00812C8E" w:rsidRPr="002306BC">
        <w:rPr>
          <w:rFonts w:ascii="Palatino Linotype" w:eastAsia="Palatino Linotype" w:hAnsi="Palatino Linotype" w:cs="Palatino Linotype"/>
          <w:kern w:val="0"/>
          <w:lang w:eastAsia="es-MX"/>
          <w14:ligatures w14:val="none"/>
        </w:rPr>
        <w:t>) Oficio 2070400L-APAD-0327/24 de fecha cuatro de julio de dos mil veinticuatro, suscrito por el Subsecretario, dirigido al Secretario de Desarrollo Urbano e Infraestructura, por medio del cual se autorizaron recursos con cargo al Programa de Acciones para el Desarrollo, para la rehabilitación del Parque Municipal en Tenango del Valle, Estado de México.</w:t>
      </w:r>
    </w:p>
    <w:p w14:paraId="030532C7" w14:textId="6A9F2CA7" w:rsidR="00C10183" w:rsidRPr="002306BC" w:rsidRDefault="00BE12A3" w:rsidP="00BE12A3">
      <w:pPr>
        <w:tabs>
          <w:tab w:val="left" w:pos="3630"/>
        </w:tabs>
        <w:spacing w:after="0" w:line="360" w:lineRule="auto"/>
        <w:ind w:right="567"/>
        <w:jc w:val="both"/>
        <w:rPr>
          <w:rFonts w:ascii="Palatino Linotype" w:eastAsia="Palatino Linotype" w:hAnsi="Palatino Linotype" w:cs="Palatino Linotype"/>
          <w:i/>
          <w:kern w:val="0"/>
          <w:sz w:val="20"/>
          <w:szCs w:val="20"/>
          <w:lang w:eastAsia="es-MX"/>
          <w14:ligatures w14:val="none"/>
        </w:rPr>
      </w:pPr>
      <w:r w:rsidRPr="002306BC">
        <w:rPr>
          <w:rFonts w:ascii="Palatino Linotype" w:eastAsia="Palatino Linotype" w:hAnsi="Palatino Linotype" w:cs="Palatino Linotype"/>
          <w:i/>
          <w:kern w:val="0"/>
          <w:sz w:val="20"/>
          <w:szCs w:val="20"/>
          <w:lang w:eastAsia="es-MX"/>
          <w14:ligatures w14:val="none"/>
        </w:rPr>
        <w:tab/>
      </w:r>
    </w:p>
    <w:p w14:paraId="2E8CAFE9" w14:textId="32DE6996" w:rsidR="001C59B0" w:rsidRPr="002306BC" w:rsidRDefault="001C59B0" w:rsidP="001C59B0">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xx</w:t>
      </w:r>
      <w:r w:rsidR="00123221" w:rsidRPr="002306BC">
        <w:rPr>
          <w:rFonts w:ascii="Palatino Linotype" w:eastAsia="Palatino Linotype" w:hAnsi="Palatino Linotype" w:cs="Palatino Linotype"/>
          <w:kern w:val="0"/>
          <w:lang w:eastAsia="es-MX"/>
          <w14:ligatures w14:val="none"/>
        </w:rPr>
        <w:t>i</w:t>
      </w:r>
      <w:r w:rsidRPr="002306BC">
        <w:rPr>
          <w:rFonts w:ascii="Palatino Linotype" w:eastAsia="Palatino Linotype" w:hAnsi="Palatino Linotype" w:cs="Palatino Linotype"/>
          <w:kern w:val="0"/>
          <w:lang w:eastAsia="es-MX"/>
          <w14:ligatures w14:val="none"/>
        </w:rPr>
        <w:t xml:space="preserve">) Oficio 2070400L-APAD-0266/24 de fecha dieciocho de junio de dos mil veinticuatro, suscrito por el Subsecretario, dirigido al Secretario de Desarrollo Urbano e Infraestructura, por medio del cual se autorizaron recursos con cargo al Programa de Acciones para el </w:t>
      </w:r>
      <w:r w:rsidRPr="002306BC">
        <w:rPr>
          <w:rFonts w:ascii="Palatino Linotype" w:eastAsia="Palatino Linotype" w:hAnsi="Palatino Linotype" w:cs="Palatino Linotype"/>
          <w:kern w:val="0"/>
          <w:lang w:eastAsia="es-MX"/>
          <w14:ligatures w14:val="none"/>
        </w:rPr>
        <w:lastRenderedPageBreak/>
        <w:t>Desarrollo, para la rehabilitación de la Unidad Deportiva en la comunidad de Tapaxco, municipio de El Oro, Estado de México.</w:t>
      </w:r>
      <w:r w:rsidR="00BE12A3" w:rsidRPr="002306BC">
        <w:rPr>
          <w:rFonts w:ascii="Palatino Linotype" w:eastAsia="Palatino Linotype" w:hAnsi="Palatino Linotype" w:cs="Palatino Linotype"/>
          <w:kern w:val="0"/>
          <w:lang w:eastAsia="es-MX"/>
          <w14:ligatures w14:val="none"/>
        </w:rPr>
        <w:t>96+65</w:t>
      </w:r>
    </w:p>
    <w:p w14:paraId="224B6AD1" w14:textId="77777777" w:rsidR="00F11E43" w:rsidRPr="002306BC" w:rsidRDefault="00F11E43" w:rsidP="00F11E43">
      <w:pPr>
        <w:spacing w:after="0" w:line="360" w:lineRule="auto"/>
        <w:jc w:val="both"/>
        <w:rPr>
          <w:rFonts w:ascii="Palatino Linotype" w:eastAsia="Palatino Linotype" w:hAnsi="Palatino Linotype" w:cs="Palatino Linotype"/>
          <w:kern w:val="0"/>
          <w:lang w:eastAsia="es-MX"/>
          <w14:ligatures w14:val="none"/>
        </w:rPr>
      </w:pPr>
    </w:p>
    <w:p w14:paraId="72033213" w14:textId="3DB47E1B" w:rsidR="00C17095" w:rsidRPr="002306BC" w:rsidRDefault="00C17095" w:rsidP="00C17095">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xx</w:t>
      </w:r>
      <w:r w:rsidR="00123221" w:rsidRPr="002306BC">
        <w:rPr>
          <w:rFonts w:ascii="Palatino Linotype" w:eastAsia="Palatino Linotype" w:hAnsi="Palatino Linotype" w:cs="Palatino Linotype"/>
          <w:kern w:val="0"/>
          <w:lang w:eastAsia="es-MX"/>
          <w14:ligatures w14:val="none"/>
        </w:rPr>
        <w:t>i</w:t>
      </w:r>
      <w:r w:rsidRPr="002306BC">
        <w:rPr>
          <w:rFonts w:ascii="Palatino Linotype" w:eastAsia="Palatino Linotype" w:hAnsi="Palatino Linotype" w:cs="Palatino Linotype"/>
          <w:kern w:val="0"/>
          <w:lang w:eastAsia="es-MX"/>
          <w14:ligatures w14:val="none"/>
        </w:rPr>
        <w:t xml:space="preserve">i) Oficio 2070400L-APAD-0264/24 de fecha dieciocho de junio de dos mil veinticuatro, suscrito por el Subsecretario, dirigido al Secretario de Desarrollo Urbano e Infraestructura, por medio del cual se autorizaron recursos con cargo al Programa de Acciones para el Desarrollo, para la remodelación y modernización del Mercado Municipal </w:t>
      </w:r>
      <w:proofErr w:type="spellStart"/>
      <w:r w:rsidRPr="002306BC">
        <w:rPr>
          <w:rFonts w:ascii="Palatino Linotype" w:eastAsia="Palatino Linotype" w:hAnsi="Palatino Linotype" w:cs="Palatino Linotype"/>
          <w:kern w:val="0"/>
          <w:lang w:eastAsia="es-MX"/>
          <w14:ligatures w14:val="none"/>
        </w:rPr>
        <w:t>Chiutla</w:t>
      </w:r>
      <w:proofErr w:type="spellEnd"/>
      <w:r w:rsidRPr="002306BC">
        <w:rPr>
          <w:rFonts w:ascii="Palatino Linotype" w:eastAsia="Palatino Linotype" w:hAnsi="Palatino Linotype" w:cs="Palatino Linotype"/>
          <w:kern w:val="0"/>
          <w:lang w:eastAsia="es-MX"/>
          <w14:ligatures w14:val="none"/>
        </w:rPr>
        <w:t>, Estado de México.</w:t>
      </w:r>
    </w:p>
    <w:p w14:paraId="1D58F2A7" w14:textId="1675E60F" w:rsidR="009B5FF3" w:rsidRPr="002306BC" w:rsidRDefault="009B5FF3" w:rsidP="00C1452F">
      <w:pPr>
        <w:spacing w:after="0" w:line="360" w:lineRule="auto"/>
        <w:jc w:val="both"/>
        <w:rPr>
          <w:rFonts w:ascii="Palatino Linotype" w:eastAsia="Palatino Linotype" w:hAnsi="Palatino Linotype" w:cs="Palatino Linotype"/>
          <w:kern w:val="0"/>
          <w:lang w:eastAsia="es-MX"/>
          <w14:ligatures w14:val="none"/>
        </w:rPr>
      </w:pPr>
    </w:p>
    <w:p w14:paraId="6BA2D4FB" w14:textId="5056A3DB" w:rsidR="008A018B" w:rsidRPr="002306BC" w:rsidRDefault="008A018B" w:rsidP="008A018B">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xxi</w:t>
      </w:r>
      <w:r w:rsidR="00123221" w:rsidRPr="002306BC">
        <w:rPr>
          <w:rFonts w:ascii="Palatino Linotype" w:eastAsia="Palatino Linotype" w:hAnsi="Palatino Linotype" w:cs="Palatino Linotype"/>
          <w:kern w:val="0"/>
          <w:lang w:eastAsia="es-MX"/>
          <w14:ligatures w14:val="none"/>
        </w:rPr>
        <w:t>i</w:t>
      </w:r>
      <w:r w:rsidRPr="002306BC">
        <w:rPr>
          <w:rFonts w:ascii="Palatino Linotype" w:eastAsia="Palatino Linotype" w:hAnsi="Palatino Linotype" w:cs="Palatino Linotype"/>
          <w:kern w:val="0"/>
          <w:lang w:eastAsia="es-MX"/>
          <w14:ligatures w14:val="none"/>
        </w:rPr>
        <w:t>i) Oficio 2070400L-APAD-0279/24 de fecha diecinueve de junio de dos mil veinticuatro, suscrito por el Subsecretario, dirigido al Secretario de Desarrollo Urbano e Infraestructura, por medio del cual se autorizaron recursos con cargo al Programa de Acciones para el Desarrollo, para la rehabilitación del Parque en Área Verde denominada Jaramillo, municipio de Tepotzotlán, Estado de México.</w:t>
      </w:r>
    </w:p>
    <w:p w14:paraId="2EE48B95" w14:textId="77777777" w:rsidR="00C05AFF" w:rsidRPr="002306BC" w:rsidRDefault="00C05AFF" w:rsidP="008A018B">
      <w:pPr>
        <w:spacing w:after="0" w:line="360" w:lineRule="auto"/>
        <w:jc w:val="both"/>
        <w:rPr>
          <w:rFonts w:ascii="Palatino Linotype" w:eastAsia="Palatino Linotype" w:hAnsi="Palatino Linotype" w:cs="Palatino Linotype"/>
          <w:kern w:val="0"/>
          <w:lang w:eastAsia="es-MX"/>
          <w14:ligatures w14:val="none"/>
        </w:rPr>
      </w:pPr>
    </w:p>
    <w:p w14:paraId="20337E14" w14:textId="08C9B0C2" w:rsidR="00C05AFF" w:rsidRPr="002306BC" w:rsidRDefault="00C05AFF" w:rsidP="00C05AFF">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xxi</w:t>
      </w:r>
      <w:r w:rsidR="00123221" w:rsidRPr="002306BC">
        <w:rPr>
          <w:rFonts w:ascii="Palatino Linotype" w:eastAsia="Palatino Linotype" w:hAnsi="Palatino Linotype" w:cs="Palatino Linotype"/>
          <w:kern w:val="0"/>
          <w:lang w:eastAsia="es-MX"/>
          <w14:ligatures w14:val="none"/>
        </w:rPr>
        <w:t>v</w:t>
      </w:r>
      <w:r w:rsidRPr="002306BC">
        <w:rPr>
          <w:rFonts w:ascii="Palatino Linotype" w:eastAsia="Palatino Linotype" w:hAnsi="Palatino Linotype" w:cs="Palatino Linotype"/>
          <w:kern w:val="0"/>
          <w:lang w:eastAsia="es-MX"/>
          <w14:ligatures w14:val="none"/>
        </w:rPr>
        <w:t>) Oficio 2070400L-APAD-0265/24 de fecha dieciocho de junio de dos mil veinticuatro, suscrito por el Subsecretario, dirigido al Secretario de Desarrollo Urbano e Infraestructura, por medio del cual se autorizaron recursos con cargo al Programa de Acciones para el Desarrollo, para la inversión de Construcción del Deportivo Ixtlahuaca, municipio de San Martín de las Pirámides, Estado de México.</w:t>
      </w:r>
    </w:p>
    <w:p w14:paraId="0FFBA293" w14:textId="77777777" w:rsidR="00C54682" w:rsidRPr="002306BC" w:rsidRDefault="00C54682" w:rsidP="00C05AFF">
      <w:pPr>
        <w:spacing w:after="0" w:line="360" w:lineRule="auto"/>
        <w:jc w:val="both"/>
        <w:rPr>
          <w:rFonts w:ascii="Palatino Linotype" w:eastAsia="Palatino Linotype" w:hAnsi="Palatino Linotype" w:cs="Palatino Linotype"/>
          <w:kern w:val="0"/>
          <w:lang w:eastAsia="es-MX"/>
          <w14:ligatures w14:val="none"/>
        </w:rPr>
      </w:pPr>
    </w:p>
    <w:p w14:paraId="4398A4D7" w14:textId="4AEF976A" w:rsidR="00C54682" w:rsidRPr="002306BC" w:rsidRDefault="00123221" w:rsidP="00C05AFF">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xx</w:t>
      </w:r>
      <w:r w:rsidR="001D7636" w:rsidRPr="002306BC">
        <w:rPr>
          <w:rFonts w:ascii="Palatino Linotype" w:eastAsia="Palatino Linotype" w:hAnsi="Palatino Linotype" w:cs="Palatino Linotype"/>
          <w:kern w:val="0"/>
          <w:lang w:eastAsia="es-MX"/>
          <w14:ligatures w14:val="none"/>
        </w:rPr>
        <w:t>v) Nombramiento del Maestro Ricardo Valencia San Juan, como Titular de la Unidad de Transparencia de la Secretaría de Desarrollo Urbano e Infraestructura</w:t>
      </w:r>
      <w:r w:rsidR="00AB647B" w:rsidRPr="002306BC">
        <w:rPr>
          <w:rFonts w:ascii="Palatino Linotype" w:eastAsia="Palatino Linotype" w:hAnsi="Palatino Linotype" w:cs="Palatino Linotype"/>
          <w:kern w:val="0"/>
          <w:lang w:eastAsia="es-MX"/>
          <w14:ligatures w14:val="none"/>
        </w:rPr>
        <w:t xml:space="preserve">. </w:t>
      </w:r>
    </w:p>
    <w:p w14:paraId="65EF9E19" w14:textId="44DC5051" w:rsidR="002F3C74" w:rsidRPr="002306BC" w:rsidRDefault="002F3C74" w:rsidP="00654D52">
      <w:pPr>
        <w:spacing w:after="0" w:line="360" w:lineRule="auto"/>
        <w:ind w:right="-28"/>
        <w:jc w:val="both"/>
        <w:rPr>
          <w:rFonts w:ascii="Palatino Linotype" w:eastAsia="Palatino Linotype" w:hAnsi="Palatino Linotype" w:cs="Palatino Linotype"/>
          <w:bCs/>
          <w:color w:val="FF0000"/>
          <w:kern w:val="0"/>
          <w:lang w:eastAsia="es-MX"/>
          <w14:ligatures w14:val="none"/>
        </w:rPr>
      </w:pPr>
    </w:p>
    <w:p w14:paraId="1C96812B" w14:textId="13CC4484" w:rsidR="002374BF" w:rsidRPr="002306BC" w:rsidRDefault="004623BC" w:rsidP="00C470F8">
      <w:pPr>
        <w:spacing w:after="0" w:line="360" w:lineRule="auto"/>
        <w:ind w:right="-28"/>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b/>
          <w:kern w:val="0"/>
          <w:lang w:eastAsia="es-MX"/>
          <w14:ligatures w14:val="none"/>
        </w:rPr>
        <w:t>d</w:t>
      </w:r>
      <w:r w:rsidR="002374BF" w:rsidRPr="002306BC">
        <w:rPr>
          <w:rFonts w:ascii="Palatino Linotype" w:eastAsia="Palatino Linotype" w:hAnsi="Palatino Linotype" w:cs="Palatino Linotype"/>
          <w:b/>
          <w:kern w:val="0"/>
          <w:lang w:eastAsia="es-MX"/>
          <w14:ligatures w14:val="none"/>
        </w:rPr>
        <w:t xml:space="preserve">) Vista del Informe Justificado. </w:t>
      </w:r>
      <w:r w:rsidR="002374BF" w:rsidRPr="002306BC">
        <w:rPr>
          <w:rFonts w:ascii="Palatino Linotype" w:eastAsia="Palatino Linotype" w:hAnsi="Palatino Linotype" w:cs="Palatino Linotype"/>
          <w:kern w:val="0"/>
          <w:lang w:eastAsia="es-MX"/>
          <w14:ligatures w14:val="none"/>
        </w:rPr>
        <w:t>En fecha</w:t>
      </w:r>
      <w:r w:rsidRPr="002306BC">
        <w:rPr>
          <w:rFonts w:ascii="Palatino Linotype" w:eastAsia="Palatino Linotype" w:hAnsi="Palatino Linotype" w:cs="Palatino Linotype"/>
          <w:kern w:val="0"/>
          <w:lang w:eastAsia="es-MX"/>
          <w14:ligatures w14:val="none"/>
        </w:rPr>
        <w:t xml:space="preserve"> ocho de octubre de dos mil veinticuatro, </w:t>
      </w:r>
      <w:r w:rsidR="00CE043C" w:rsidRPr="002306BC">
        <w:rPr>
          <w:rFonts w:ascii="Palatino Linotype" w:eastAsia="Palatino Linotype" w:hAnsi="Palatino Linotype" w:cs="Palatino Linotype"/>
          <w:kern w:val="0"/>
          <w:lang w:eastAsia="es-MX"/>
          <w14:ligatures w14:val="none"/>
        </w:rPr>
        <w:t>se dictó acuerdo mediante el cual</w:t>
      </w:r>
      <w:r w:rsidR="002374BF" w:rsidRPr="002306BC">
        <w:rPr>
          <w:rFonts w:ascii="Palatino Linotype" w:eastAsia="Palatino Linotype" w:hAnsi="Palatino Linotype" w:cs="Palatino Linotype"/>
          <w:kern w:val="0"/>
          <w:lang w:eastAsia="es-MX"/>
          <w14:ligatures w14:val="none"/>
        </w:rPr>
        <w:t xml:space="preserve"> se puso a la vista del Particular, el Informe Justificado, el cual le fue </w:t>
      </w:r>
      <w:r w:rsidR="002374BF" w:rsidRPr="002306BC">
        <w:rPr>
          <w:rFonts w:ascii="Palatino Linotype" w:eastAsia="Palatino Linotype" w:hAnsi="Palatino Linotype" w:cs="Palatino Linotype"/>
          <w:kern w:val="0"/>
          <w:lang w:eastAsia="es-MX"/>
          <w14:ligatures w14:val="none"/>
        </w:rPr>
        <w:lastRenderedPageBreak/>
        <w:t xml:space="preserve">notificado, el mismo día, a través del Sistema de Acceso a la Información Mexiquense (SAIMEX). </w:t>
      </w:r>
      <w:r w:rsidR="002374BF" w:rsidRPr="002306BC">
        <w:rPr>
          <w:rFonts w:ascii="Palatino Linotype" w:eastAsia="Palatino Linotype" w:hAnsi="Palatino Linotype" w:cs="Palatino Linotype"/>
          <w:b/>
          <w:bCs/>
          <w:kern w:val="0"/>
          <w:lang w:eastAsia="es-MX"/>
          <w14:ligatures w14:val="none"/>
        </w:rPr>
        <w:t>Por su parte, el Particular fue omiso en realizar manifestación alguna.</w:t>
      </w:r>
    </w:p>
    <w:p w14:paraId="1A946099" w14:textId="77777777" w:rsidR="002374BF" w:rsidRPr="002306BC" w:rsidRDefault="002374BF" w:rsidP="00C470F8">
      <w:pPr>
        <w:spacing w:after="0" w:line="360" w:lineRule="auto"/>
        <w:ind w:right="-28"/>
        <w:jc w:val="both"/>
        <w:rPr>
          <w:rFonts w:ascii="Palatino Linotype" w:eastAsia="Palatino Linotype" w:hAnsi="Palatino Linotype" w:cs="Palatino Linotype"/>
          <w:b/>
          <w:color w:val="FF0000"/>
          <w:kern w:val="0"/>
          <w:lang w:eastAsia="es-MX"/>
          <w14:ligatures w14:val="none"/>
        </w:rPr>
      </w:pPr>
    </w:p>
    <w:p w14:paraId="6A22B70B" w14:textId="74EE8A75" w:rsidR="00C470F8" w:rsidRPr="002306BC" w:rsidRDefault="00CE043C" w:rsidP="00C470F8">
      <w:pPr>
        <w:spacing w:after="0" w:line="360" w:lineRule="auto"/>
        <w:ind w:right="-28"/>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b/>
          <w:kern w:val="0"/>
          <w:lang w:eastAsia="es-MX"/>
          <w14:ligatures w14:val="none"/>
        </w:rPr>
        <w:t>e</w:t>
      </w:r>
      <w:r w:rsidR="002374BF" w:rsidRPr="002306BC">
        <w:rPr>
          <w:rFonts w:ascii="Palatino Linotype" w:eastAsia="Palatino Linotype" w:hAnsi="Palatino Linotype" w:cs="Palatino Linotype"/>
          <w:b/>
          <w:kern w:val="0"/>
          <w:lang w:eastAsia="es-MX"/>
          <w14:ligatures w14:val="none"/>
        </w:rPr>
        <w:t>)</w:t>
      </w:r>
      <w:r w:rsidR="00C470F8" w:rsidRPr="002306BC">
        <w:rPr>
          <w:rFonts w:ascii="Palatino Linotype" w:eastAsia="Palatino Linotype" w:hAnsi="Palatino Linotype" w:cs="Palatino Linotype"/>
          <w:b/>
          <w:kern w:val="0"/>
          <w:lang w:eastAsia="es-MX"/>
          <w14:ligatures w14:val="none"/>
        </w:rPr>
        <w:t xml:space="preserve">  Cierre de instrucción.</w:t>
      </w:r>
      <w:r w:rsidR="00C470F8" w:rsidRPr="002306BC">
        <w:rPr>
          <w:rFonts w:ascii="Palatino Linotype" w:eastAsia="Palatino Linotype" w:hAnsi="Palatino Linotype" w:cs="Palatino Linotype"/>
          <w:kern w:val="0"/>
          <w:lang w:eastAsia="es-MX"/>
          <w14:ligatures w14:val="none"/>
        </w:rPr>
        <w:t xml:space="preserve"> El </w:t>
      </w:r>
      <w:r w:rsidR="00C734E5" w:rsidRPr="002306BC">
        <w:rPr>
          <w:rFonts w:ascii="Palatino Linotype" w:eastAsia="Palatino Linotype" w:hAnsi="Palatino Linotype" w:cs="Palatino Linotype"/>
          <w:kern w:val="0"/>
          <w:lang w:eastAsia="es-MX"/>
          <w14:ligatures w14:val="none"/>
        </w:rPr>
        <w:t>quince</w:t>
      </w:r>
      <w:r w:rsidRPr="002306BC">
        <w:rPr>
          <w:rFonts w:ascii="Palatino Linotype" w:eastAsia="Palatino Linotype" w:hAnsi="Palatino Linotype" w:cs="Palatino Linotype"/>
          <w:kern w:val="0"/>
          <w:lang w:eastAsia="es-MX"/>
          <w14:ligatures w14:val="none"/>
        </w:rPr>
        <w:t xml:space="preserve"> de octubre de dos mil veinticuatro, </w:t>
      </w:r>
      <w:r w:rsidR="00C470F8" w:rsidRPr="002306BC">
        <w:rPr>
          <w:rFonts w:ascii="Palatino Linotype" w:eastAsia="Palatino Linotype" w:hAnsi="Palatino Linotype" w:cs="Palatino Linotype"/>
          <w:kern w:val="0"/>
          <w:lang w:eastAsia="es-MX"/>
          <w14:ligatures w14:val="none"/>
        </w:rPr>
        <w:t xml:space="preserve">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Sistema de Acceso a la Información Mexiquense (SAIMEX). </w:t>
      </w:r>
    </w:p>
    <w:p w14:paraId="50D50F4A"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18B8721C"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En razón de que fue debidamente sustanciado e integrado el expediente electrónico y no existe diligencia pendiente de desahogo, se emite la resolución que conforme a Derecho proceda, de acuerdo a los siguientes:</w:t>
      </w:r>
    </w:p>
    <w:p w14:paraId="76FE690C"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1910D923" w14:textId="77777777" w:rsidR="00C470F8" w:rsidRPr="002306BC" w:rsidRDefault="00C470F8" w:rsidP="00C470F8">
      <w:pPr>
        <w:spacing w:after="0" w:line="360" w:lineRule="auto"/>
        <w:jc w:val="center"/>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C O N S I D E R A N D O S</w:t>
      </w:r>
    </w:p>
    <w:p w14:paraId="3666DD38" w14:textId="77777777" w:rsidR="00C470F8" w:rsidRPr="002306BC" w:rsidRDefault="00C470F8" w:rsidP="00C470F8">
      <w:pPr>
        <w:spacing w:after="0" w:line="360" w:lineRule="auto"/>
        <w:jc w:val="center"/>
        <w:rPr>
          <w:rFonts w:ascii="Palatino Linotype" w:eastAsia="Palatino Linotype" w:hAnsi="Palatino Linotype" w:cs="Palatino Linotype"/>
          <w:b/>
          <w:kern w:val="0"/>
          <w:lang w:eastAsia="es-MX"/>
          <w14:ligatures w14:val="none"/>
        </w:rPr>
      </w:pPr>
    </w:p>
    <w:p w14:paraId="23418E74"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PRIMERO</w:t>
      </w:r>
      <w:r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b/>
          <w:kern w:val="0"/>
          <w:lang w:eastAsia="es-MX"/>
          <w14:ligatures w14:val="none"/>
        </w:rPr>
        <w:t>Competencia</w:t>
      </w:r>
    </w:p>
    <w:p w14:paraId="2502BB34"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74D4832B"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bookmarkStart w:id="2" w:name="_heading=h.gjdgxs" w:colFirst="0" w:colLast="0"/>
      <w:bookmarkEnd w:id="2"/>
      <w:r w:rsidRPr="002306BC">
        <w:rPr>
          <w:rFonts w:ascii="Palatino Linotype" w:eastAsia="Palatino Linotype" w:hAnsi="Palatino Linotype" w:cs="Palatino Linotype"/>
          <w:kern w:val="0"/>
          <w:lang w:eastAsia="es-MX"/>
          <w14:ligatures w14:val="non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2306BC">
        <w:rPr>
          <w:rFonts w:ascii="Palatino Linotype" w:eastAsia="Palatino Linotype" w:hAnsi="Palatino Linotype" w:cs="Palatino Linotype"/>
          <w:kern w:val="0"/>
          <w:lang w:eastAsia="es-MX"/>
          <w14:ligatures w14:val="none"/>
        </w:rPr>
        <w:lastRenderedPageBreak/>
        <w:t>Municipios; 7°, 9°, fracciones I y XXIII y 11 del Reglamento Interior del Instituto de Transparencia, Acceso a la Información Pública y Protección de Datos Personales del Estado de México y Municipios.</w:t>
      </w:r>
    </w:p>
    <w:p w14:paraId="17B8FB30"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2E892FF0"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b/>
          <w:kern w:val="0"/>
          <w:lang w:eastAsia="es-MX"/>
          <w14:ligatures w14:val="none"/>
        </w:rPr>
        <w:t>SEGUNDO</w:t>
      </w:r>
      <w:r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b/>
          <w:kern w:val="0"/>
          <w:lang w:eastAsia="es-MX"/>
          <w14:ligatures w14:val="none"/>
        </w:rPr>
        <w:t>Causales de improcedencia y sobreseimiento</w:t>
      </w:r>
    </w:p>
    <w:p w14:paraId="6000D94F"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1B9DA4B6"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De las constancias que forma parte del Recurso de Revisión que se analiza, se advierte que previo al estudio del fondo de la </w:t>
      </w:r>
      <w:r w:rsidRPr="002306BC">
        <w:rPr>
          <w:rFonts w:ascii="Palatino Linotype" w:eastAsia="Palatino Linotype" w:hAnsi="Palatino Linotype" w:cs="Palatino Linotype"/>
          <w:i/>
          <w:kern w:val="0"/>
          <w:lang w:eastAsia="es-MX"/>
          <w14:ligatures w14:val="none"/>
        </w:rPr>
        <w:t>litis</w:t>
      </w:r>
      <w:r w:rsidRPr="002306BC">
        <w:rPr>
          <w:rFonts w:ascii="Palatino Linotype" w:eastAsia="Palatino Linotype" w:hAnsi="Palatino Linotype" w:cs="Palatino Linotype"/>
          <w:kern w:val="0"/>
          <w:lang w:eastAsia="es-MX"/>
          <w14:ligatures w14:val="none"/>
        </w:rPr>
        <w:t>, es necesario estudiar las causales de improcedencia y sobreseimiento que se adviertan, para determinar lo que en Derecho proceda.</w:t>
      </w:r>
    </w:p>
    <w:p w14:paraId="09C49B02"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567B5ABD"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Causales de improcedencia</w:t>
      </w:r>
    </w:p>
    <w:p w14:paraId="5554FBA5"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3846D3DD"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03AA6D8"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351F72FA"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En el presente caso, </w:t>
      </w:r>
      <w:r w:rsidRPr="002306BC">
        <w:rPr>
          <w:rFonts w:ascii="Palatino Linotype" w:eastAsia="Palatino Linotype" w:hAnsi="Palatino Linotype" w:cs="Palatino Linotype"/>
          <w:b/>
          <w:kern w:val="0"/>
          <w:lang w:eastAsia="es-MX"/>
          <w14:ligatures w14:val="none"/>
        </w:rPr>
        <w:t>no se actualiza ninguna de las causales de improcedencia</w:t>
      </w:r>
      <w:r w:rsidRPr="002306BC">
        <w:rPr>
          <w:rFonts w:ascii="Palatino Linotype" w:eastAsia="Palatino Linotype" w:hAnsi="Palatino Linotype" w:cs="Palatino Linotype"/>
          <w:kern w:val="0"/>
          <w:lang w:eastAsia="es-MX"/>
          <w14:ligatures w14:val="none"/>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128AB7BD"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6EB79C1C" w14:textId="47060973"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Conforme a lo anterior, se actualiza la</w:t>
      </w:r>
      <w:r w:rsidR="006D6324" w:rsidRPr="002306BC">
        <w:rPr>
          <w:rFonts w:ascii="Palatino Linotype" w:eastAsia="Palatino Linotype" w:hAnsi="Palatino Linotype" w:cs="Palatino Linotype"/>
          <w:kern w:val="0"/>
          <w:lang w:eastAsia="es-MX"/>
          <w14:ligatures w14:val="none"/>
        </w:rPr>
        <w:t>s</w:t>
      </w:r>
      <w:r w:rsidRPr="002306BC">
        <w:rPr>
          <w:rFonts w:ascii="Palatino Linotype" w:eastAsia="Palatino Linotype" w:hAnsi="Palatino Linotype" w:cs="Palatino Linotype"/>
          <w:kern w:val="0"/>
          <w:lang w:eastAsia="es-MX"/>
          <w14:ligatures w14:val="none"/>
        </w:rPr>
        <w:t xml:space="preserve"> causal</w:t>
      </w:r>
      <w:r w:rsidR="006D6324" w:rsidRPr="002306BC">
        <w:rPr>
          <w:rFonts w:ascii="Palatino Linotype" w:eastAsia="Palatino Linotype" w:hAnsi="Palatino Linotype" w:cs="Palatino Linotype"/>
          <w:kern w:val="0"/>
          <w:lang w:eastAsia="es-MX"/>
          <w14:ligatures w14:val="none"/>
        </w:rPr>
        <w:t>es</w:t>
      </w:r>
      <w:r w:rsidRPr="002306BC">
        <w:rPr>
          <w:rFonts w:ascii="Palatino Linotype" w:eastAsia="Palatino Linotype" w:hAnsi="Palatino Linotype" w:cs="Palatino Linotype"/>
          <w:kern w:val="0"/>
          <w:lang w:eastAsia="es-MX"/>
          <w14:ligatures w14:val="none"/>
        </w:rPr>
        <w:t xml:space="preserve"> de procedencia señalada</w:t>
      </w:r>
      <w:r w:rsidR="006D6324" w:rsidRPr="002306BC">
        <w:rPr>
          <w:rFonts w:ascii="Palatino Linotype" w:eastAsia="Palatino Linotype" w:hAnsi="Palatino Linotype" w:cs="Palatino Linotype"/>
          <w:kern w:val="0"/>
          <w:lang w:eastAsia="es-MX"/>
          <w14:ligatures w14:val="none"/>
        </w:rPr>
        <w:t>s</w:t>
      </w:r>
      <w:r w:rsidRPr="002306BC">
        <w:rPr>
          <w:rFonts w:ascii="Palatino Linotype" w:eastAsia="Palatino Linotype" w:hAnsi="Palatino Linotype" w:cs="Palatino Linotype"/>
          <w:kern w:val="0"/>
          <w:lang w:eastAsia="es-MX"/>
          <w14:ligatures w14:val="none"/>
        </w:rPr>
        <w:t xml:space="preserve"> en el artículo 179, fracci</w:t>
      </w:r>
      <w:r w:rsidR="006D6324" w:rsidRPr="002306BC">
        <w:rPr>
          <w:rFonts w:ascii="Palatino Linotype" w:eastAsia="Palatino Linotype" w:hAnsi="Palatino Linotype" w:cs="Palatino Linotype"/>
          <w:kern w:val="0"/>
          <w:lang w:eastAsia="es-MX"/>
          <w14:ligatures w14:val="none"/>
        </w:rPr>
        <w:t>ones III y</w:t>
      </w:r>
      <w:r w:rsidRPr="002306BC">
        <w:rPr>
          <w:rFonts w:ascii="Palatino Linotype" w:eastAsia="Palatino Linotype" w:hAnsi="Palatino Linotype" w:cs="Palatino Linotype"/>
          <w:kern w:val="0"/>
          <w:lang w:eastAsia="es-MX"/>
          <w14:ligatures w14:val="none"/>
        </w:rPr>
        <w:t xml:space="preserve"> </w:t>
      </w:r>
      <w:r w:rsidR="00CE043C" w:rsidRPr="002306BC">
        <w:rPr>
          <w:rFonts w:ascii="Palatino Linotype" w:eastAsia="Palatino Linotype" w:hAnsi="Palatino Linotype" w:cs="Palatino Linotype"/>
          <w:kern w:val="0"/>
          <w:lang w:eastAsia="es-MX"/>
          <w14:ligatures w14:val="none"/>
        </w:rPr>
        <w:t>V</w:t>
      </w:r>
      <w:r w:rsidRPr="002306BC">
        <w:rPr>
          <w:rFonts w:ascii="Palatino Linotype" w:eastAsia="Palatino Linotype" w:hAnsi="Palatino Linotype" w:cs="Palatino Linotype"/>
          <w:kern w:val="0"/>
          <w:lang w:eastAsia="es-MX"/>
          <w14:ligatures w14:val="none"/>
        </w:rPr>
        <w:t xml:space="preserve">, de la Ley de la materia, toda vez que el Solicitante se inconformó con </w:t>
      </w:r>
      <w:r w:rsidR="00C535CC" w:rsidRPr="002306BC">
        <w:rPr>
          <w:rFonts w:ascii="Palatino Linotype" w:eastAsia="Palatino Linotype" w:hAnsi="Palatino Linotype" w:cs="Palatino Linotype"/>
          <w:kern w:val="0"/>
          <w:lang w:eastAsia="es-MX"/>
          <w14:ligatures w14:val="none"/>
        </w:rPr>
        <w:t xml:space="preserve">la </w:t>
      </w:r>
      <w:r w:rsidR="006D6324" w:rsidRPr="002306BC">
        <w:rPr>
          <w:rFonts w:ascii="Palatino Linotype" w:eastAsia="Palatino Linotype" w:hAnsi="Palatino Linotype" w:cs="Palatino Linotype"/>
          <w:kern w:val="0"/>
          <w:lang w:eastAsia="es-MX"/>
          <w14:ligatures w14:val="none"/>
        </w:rPr>
        <w:t xml:space="preserve">declaración de inexistencia de la información y la entrega de información </w:t>
      </w:r>
      <w:r w:rsidR="00ED00D8" w:rsidRPr="002306BC">
        <w:rPr>
          <w:rFonts w:ascii="Palatino Linotype" w:eastAsia="Palatino Linotype" w:hAnsi="Palatino Linotype" w:cs="Palatino Linotype"/>
          <w:kern w:val="0"/>
          <w:lang w:eastAsia="es-MX"/>
          <w14:ligatures w14:val="none"/>
        </w:rPr>
        <w:t>incompleta.</w:t>
      </w:r>
    </w:p>
    <w:p w14:paraId="14ECBED5"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5961B124" w14:textId="77777777" w:rsidR="00C470F8" w:rsidRPr="002306BC" w:rsidRDefault="00C470F8" w:rsidP="00CE043C">
      <w:pPr>
        <w:spacing w:after="0" w:line="360" w:lineRule="auto"/>
        <w:ind w:left="708" w:hanging="708"/>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Causales de sobreseimiento</w:t>
      </w:r>
    </w:p>
    <w:p w14:paraId="63AC3742" w14:textId="77777777" w:rsidR="00CE043C" w:rsidRPr="002306BC" w:rsidRDefault="00CE043C" w:rsidP="00CE043C">
      <w:pPr>
        <w:spacing w:after="0" w:line="360" w:lineRule="auto"/>
        <w:ind w:left="708" w:hanging="708"/>
        <w:jc w:val="both"/>
        <w:rPr>
          <w:rFonts w:ascii="Palatino Linotype" w:eastAsia="Palatino Linotype" w:hAnsi="Palatino Linotype" w:cs="Palatino Linotype"/>
          <w:b/>
          <w:kern w:val="0"/>
          <w:lang w:eastAsia="es-MX"/>
          <w14:ligatures w14:val="none"/>
        </w:rPr>
      </w:pPr>
    </w:p>
    <w:p w14:paraId="05B581E5" w14:textId="77777777" w:rsidR="00C470F8" w:rsidRPr="002306BC" w:rsidRDefault="00C470F8" w:rsidP="00CE043C">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Por ser de previo y especial pronunciamiento, este Instituto analiza si se actualiza alguna causal de sobreseimiento. </w:t>
      </w:r>
    </w:p>
    <w:p w14:paraId="1F44ED22" w14:textId="77777777" w:rsidR="00C470F8" w:rsidRPr="002306BC" w:rsidRDefault="00C470F8" w:rsidP="00CE043C">
      <w:pPr>
        <w:spacing w:after="0" w:line="360" w:lineRule="auto"/>
        <w:ind w:left="708" w:hanging="708"/>
        <w:jc w:val="both"/>
        <w:rPr>
          <w:rFonts w:ascii="Palatino Linotype" w:eastAsia="Palatino Linotype" w:hAnsi="Palatino Linotype" w:cs="Palatino Linotype"/>
          <w:kern w:val="0"/>
          <w:lang w:eastAsia="es-MX"/>
          <w14:ligatures w14:val="none"/>
        </w:rPr>
      </w:pPr>
    </w:p>
    <w:p w14:paraId="3249FB02" w14:textId="77777777" w:rsidR="00C470F8" w:rsidRPr="002306BC" w:rsidRDefault="00C470F8" w:rsidP="00CE043C">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Sobre el tema, 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5B2F4468" w14:textId="77777777" w:rsidR="00C470F8" w:rsidRPr="002306BC" w:rsidRDefault="00C470F8" w:rsidP="00CE043C">
      <w:pPr>
        <w:spacing w:after="0" w:line="360" w:lineRule="auto"/>
        <w:ind w:left="708" w:hanging="708"/>
        <w:jc w:val="both"/>
        <w:rPr>
          <w:rFonts w:ascii="Palatino Linotype" w:eastAsia="Palatino Linotype" w:hAnsi="Palatino Linotype" w:cs="Palatino Linotype"/>
          <w:kern w:val="0"/>
          <w:lang w:eastAsia="es-MX"/>
          <w14:ligatures w14:val="none"/>
        </w:rPr>
      </w:pPr>
    </w:p>
    <w:p w14:paraId="3F602AF7" w14:textId="77777777" w:rsidR="00C470F8" w:rsidRPr="002306BC" w:rsidRDefault="00C470F8" w:rsidP="00CE043C">
      <w:pPr>
        <w:spacing w:after="0" w:line="360" w:lineRule="auto"/>
        <w:ind w:left="708" w:hanging="708"/>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Por tales motivos, se considera procedente entrar al fondo del presente asunto. </w:t>
      </w:r>
    </w:p>
    <w:p w14:paraId="675D0FC2" w14:textId="77777777" w:rsidR="00C470F8" w:rsidRPr="002306BC" w:rsidRDefault="00C470F8" w:rsidP="00CE043C">
      <w:pPr>
        <w:spacing w:after="0" w:line="360" w:lineRule="auto"/>
        <w:ind w:left="708" w:hanging="708"/>
        <w:jc w:val="both"/>
        <w:rPr>
          <w:rFonts w:ascii="Palatino Linotype" w:eastAsia="Palatino Linotype" w:hAnsi="Palatino Linotype" w:cs="Palatino Linotype"/>
          <w:kern w:val="0"/>
          <w:lang w:eastAsia="es-MX"/>
          <w14:ligatures w14:val="none"/>
        </w:rPr>
      </w:pPr>
    </w:p>
    <w:p w14:paraId="783270FF" w14:textId="77777777" w:rsidR="00C470F8" w:rsidRPr="002306BC" w:rsidRDefault="00C470F8" w:rsidP="00CE043C">
      <w:pPr>
        <w:spacing w:after="0" w:line="360" w:lineRule="auto"/>
        <w:ind w:left="708" w:hanging="708"/>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TERCERO. Determinación de la Controversia</w:t>
      </w:r>
    </w:p>
    <w:p w14:paraId="4225D994" w14:textId="77777777" w:rsidR="00C470F8" w:rsidRPr="002306BC" w:rsidRDefault="00C470F8" w:rsidP="00C470F8">
      <w:pPr>
        <w:spacing w:after="0" w:line="360" w:lineRule="auto"/>
        <w:jc w:val="both"/>
        <w:rPr>
          <w:rFonts w:ascii="Palatino Linotype" w:eastAsia="Palatino Linotype" w:hAnsi="Palatino Linotype" w:cs="Palatino Linotype"/>
          <w:color w:val="FF0000"/>
          <w:kern w:val="0"/>
          <w:lang w:eastAsia="es-MX"/>
          <w14:ligatures w14:val="none"/>
        </w:rPr>
      </w:pPr>
      <w:bookmarkStart w:id="3" w:name="_Hlk164252297"/>
    </w:p>
    <w:p w14:paraId="7B2D5BDB" w14:textId="23406E48" w:rsidR="00CA2672"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Con el objeto de ilustrar la controversia planteada, resulta co</w:t>
      </w:r>
      <w:r w:rsidR="005F7EF2" w:rsidRPr="002306BC">
        <w:rPr>
          <w:rFonts w:ascii="Palatino Linotype" w:eastAsia="Palatino Linotype" w:hAnsi="Palatino Linotype" w:cs="Palatino Linotype"/>
          <w:kern w:val="0"/>
          <w:lang w:eastAsia="es-MX"/>
          <w14:ligatures w14:val="none"/>
        </w:rPr>
        <w:t xml:space="preserve">nveniente precisar que, una vez </w:t>
      </w:r>
      <w:r w:rsidRPr="002306BC">
        <w:rPr>
          <w:rFonts w:ascii="Palatino Linotype" w:eastAsia="Palatino Linotype" w:hAnsi="Palatino Linotype" w:cs="Palatino Linotype"/>
          <w:kern w:val="0"/>
          <w:lang w:eastAsia="es-MX"/>
          <w14:ligatures w14:val="none"/>
        </w:rPr>
        <w:t>realizado el estudio de las constancias que integran el expediente en que se actúa, se desprende que el Particular requirió</w:t>
      </w:r>
      <w:r w:rsidR="003636AF" w:rsidRPr="002306BC">
        <w:rPr>
          <w:rFonts w:ascii="Palatino Linotype" w:eastAsia="Palatino Linotype" w:hAnsi="Palatino Linotype" w:cs="Palatino Linotype"/>
          <w:kern w:val="0"/>
          <w:lang w:eastAsia="es-MX"/>
          <w14:ligatures w14:val="none"/>
        </w:rPr>
        <w:t xml:space="preserve"> lo siguiente:</w:t>
      </w:r>
    </w:p>
    <w:p w14:paraId="6ABB4D6E" w14:textId="77777777" w:rsidR="006D6324" w:rsidRPr="002306BC" w:rsidRDefault="006D6324" w:rsidP="00C470F8">
      <w:pPr>
        <w:spacing w:after="0" w:line="360" w:lineRule="auto"/>
        <w:jc w:val="both"/>
        <w:rPr>
          <w:rFonts w:ascii="Palatino Linotype" w:eastAsia="Palatino Linotype" w:hAnsi="Palatino Linotype" w:cs="Palatino Linotype"/>
          <w:kern w:val="0"/>
          <w:lang w:eastAsia="es-MX"/>
          <w14:ligatures w14:val="none"/>
        </w:rPr>
      </w:pPr>
    </w:p>
    <w:p w14:paraId="79D38037" w14:textId="0C06E5EA" w:rsidR="003636AF" w:rsidRPr="002306BC" w:rsidRDefault="003636AF" w:rsidP="000F0E23">
      <w:pPr>
        <w:pStyle w:val="Prrafodelista"/>
        <w:numPr>
          <w:ilvl w:val="0"/>
          <w:numId w:val="28"/>
        </w:num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Programa Anual de Obra Pública de dos mil veinticuatro con sus anexos.</w:t>
      </w:r>
    </w:p>
    <w:p w14:paraId="7FAEF3C2" w14:textId="16C9C1DC" w:rsidR="003636AF" w:rsidRPr="002306BC" w:rsidRDefault="003636AF" w:rsidP="000F0E23">
      <w:pPr>
        <w:pStyle w:val="Prrafodelista"/>
        <w:numPr>
          <w:ilvl w:val="0"/>
          <w:numId w:val="28"/>
        </w:num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lastRenderedPageBreak/>
        <w:t>Análisis costo beneficio simplificado de la obra de rehabilitación del Deportivo Herreros, Chimalhuacán, Estado de México.</w:t>
      </w:r>
    </w:p>
    <w:p w14:paraId="1DD44F3A" w14:textId="77777777" w:rsidR="000F0E23" w:rsidRPr="002306BC" w:rsidRDefault="003636AF" w:rsidP="000F0E23">
      <w:pPr>
        <w:pStyle w:val="Prrafodelista"/>
        <w:numPr>
          <w:ilvl w:val="0"/>
          <w:numId w:val="28"/>
        </w:num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Descripción detallada del </w:t>
      </w:r>
      <w:r w:rsidR="000F0E23" w:rsidRPr="002306BC">
        <w:rPr>
          <w:rFonts w:ascii="Palatino Linotype" w:eastAsia="Palatino Linotype" w:hAnsi="Palatino Linotype" w:cs="Palatino Linotype"/>
          <w:kern w:val="0"/>
          <w:lang w:eastAsia="es-MX"/>
          <w14:ligatures w14:val="none"/>
        </w:rPr>
        <w:t xml:space="preserve">proyecto de infraestructura con los planos de rehabilitación del Deportivo Herreros, Chimalhuacán, Estado de México; en el cual se señalen montos, las mejoras, número de luminarias, metros de barda perimetral, juegos, gimnasios al aire libre, número de canchas de fútbol soccer, futbol siete, futbol rápido o futbol de sala a instalar, canchas de otros deportes como basquetbol, voleibol, oficinas, etc., así como las características, alfombrado, empastado, tierra, etc. </w:t>
      </w:r>
      <w:bookmarkEnd w:id="3"/>
    </w:p>
    <w:p w14:paraId="13E57ADE" w14:textId="74F015D2" w:rsidR="003036D7" w:rsidRPr="002306BC" w:rsidRDefault="003036D7" w:rsidP="000F0E23">
      <w:pPr>
        <w:pStyle w:val="Prrafodelista"/>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Tahoma"/>
          <w:color w:val="FF0000"/>
          <w:kern w:val="0"/>
          <w:lang w:eastAsia="es-MX"/>
          <w14:ligatures w14:val="none"/>
        </w:rPr>
        <w:t> </w:t>
      </w:r>
    </w:p>
    <w:p w14:paraId="6A47E192" w14:textId="3C7AE2BB" w:rsidR="003564B6" w:rsidRPr="002306BC" w:rsidRDefault="00C470F8" w:rsidP="00C470F8">
      <w:pPr>
        <w:widowControl w:val="0"/>
        <w:spacing w:after="0" w:line="360" w:lineRule="auto"/>
        <w:jc w:val="both"/>
        <w:rPr>
          <w:rFonts w:ascii="Palatino Linotype" w:eastAsia="Palatino Linotype" w:hAnsi="Palatino Linotype" w:cs="Palatino Linotype"/>
          <w:color w:val="FF0000"/>
          <w:kern w:val="0"/>
          <w:lang w:eastAsia="es-MX"/>
          <w14:ligatures w14:val="none"/>
        </w:rPr>
      </w:pPr>
      <w:r w:rsidRPr="002306BC">
        <w:rPr>
          <w:rFonts w:ascii="Palatino Linotype" w:eastAsia="Palatino Linotype" w:hAnsi="Palatino Linotype" w:cs="Palatino Linotype"/>
          <w:kern w:val="0"/>
          <w:lang w:eastAsia="es-MX"/>
          <w14:ligatures w14:val="none"/>
        </w:rPr>
        <w:t xml:space="preserve">En respuesta, el Sujeto Obligado, a través de la </w:t>
      </w:r>
      <w:r w:rsidR="0055522E" w:rsidRPr="002306BC">
        <w:rPr>
          <w:rFonts w:ascii="Palatino Linotype" w:eastAsia="Palatino Linotype" w:hAnsi="Palatino Linotype" w:cs="Palatino Linotype"/>
          <w:b/>
          <w:bCs/>
          <w:kern w:val="0"/>
          <w:lang w:eastAsia="es-MX"/>
          <w14:ligatures w14:val="none"/>
        </w:rPr>
        <w:t>Dirección General de Proyectos, Concursos y Contratos,</w:t>
      </w:r>
      <w:r w:rsidR="0055522E"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kern w:val="0"/>
          <w:lang w:eastAsia="es-MX"/>
          <w14:ligatures w14:val="none"/>
        </w:rPr>
        <w:t xml:space="preserve">informó que </w:t>
      </w:r>
      <w:r w:rsidR="0055522E" w:rsidRPr="002306BC">
        <w:rPr>
          <w:rFonts w:ascii="Palatino Linotype" w:eastAsia="Palatino Linotype" w:hAnsi="Palatino Linotype" w:cs="Palatino Linotype"/>
          <w:kern w:val="0"/>
          <w:lang w:eastAsia="es-MX"/>
          <w14:ligatures w14:val="none"/>
        </w:rPr>
        <w:t>se anexaba el Programa Anual de Obra Pública de dos mil veinticuatro, sin anexar nada, así mismo refirió que respecto a</w:t>
      </w:r>
      <w:r w:rsidR="00856871" w:rsidRPr="002306BC">
        <w:rPr>
          <w:rFonts w:ascii="Palatino Linotype" w:eastAsia="Palatino Linotype" w:hAnsi="Palatino Linotype" w:cs="Palatino Linotype"/>
          <w:kern w:val="0"/>
          <w:lang w:eastAsia="es-MX"/>
          <w14:ligatures w14:val="none"/>
        </w:rPr>
        <w:t xml:space="preserve"> los numerales 2 y 3 de la solicitud en comento, no se encontró registro de esta, pues a la fecha no se ha </w:t>
      </w:r>
      <w:r w:rsidR="000F101E" w:rsidRPr="002306BC">
        <w:rPr>
          <w:rFonts w:ascii="Palatino Linotype" w:eastAsia="Palatino Linotype" w:hAnsi="Palatino Linotype" w:cs="Palatino Linotype"/>
          <w:kern w:val="0"/>
          <w:lang w:eastAsia="es-MX"/>
          <w14:ligatures w14:val="none"/>
        </w:rPr>
        <w:t xml:space="preserve">generado información al respecto, es importante señalar que dicho programa podrá estar sujeto a cambios; </w:t>
      </w:r>
      <w:r w:rsidR="003564B6" w:rsidRPr="002306BC">
        <w:rPr>
          <w:rFonts w:ascii="Palatino Linotype" w:eastAsia="Palatino Linotype" w:hAnsi="Palatino Linotype" w:cs="Palatino Linotype"/>
          <w:kern w:val="0"/>
          <w:lang w:eastAsia="es-MX"/>
          <w14:ligatures w14:val="none"/>
        </w:rPr>
        <w:t>a</w:t>
      </w:r>
      <w:r w:rsidRPr="002306BC">
        <w:rPr>
          <w:rFonts w:ascii="Palatino Linotype" w:eastAsia="Palatino Linotype" w:hAnsi="Palatino Linotype" w:cs="Palatino Linotype"/>
          <w:kern w:val="0"/>
          <w:lang w:eastAsia="es-MX"/>
          <w14:ligatures w14:val="none"/>
        </w:rPr>
        <w:t xml:space="preserve">nte dicha circunstancia, el Particular se inconformó </w:t>
      </w:r>
      <w:r w:rsidR="000F101E" w:rsidRPr="002306BC">
        <w:rPr>
          <w:rFonts w:ascii="Palatino Linotype" w:eastAsia="Palatino Linotype" w:hAnsi="Palatino Linotype" w:cs="Palatino Linotype"/>
          <w:kern w:val="0"/>
          <w:lang w:eastAsia="es-MX"/>
          <w14:ligatures w14:val="none"/>
        </w:rPr>
        <w:t>con la</w:t>
      </w:r>
      <w:r w:rsidR="00ED00D8" w:rsidRPr="002306BC">
        <w:rPr>
          <w:rFonts w:ascii="Palatino Linotype" w:eastAsia="Palatino Linotype" w:hAnsi="Palatino Linotype" w:cs="Palatino Linotype"/>
          <w:kern w:val="0"/>
          <w:lang w:eastAsia="es-MX"/>
          <w14:ligatures w14:val="none"/>
        </w:rPr>
        <w:t xml:space="preserve"> declaración  de inexistencia de la información y de la</w:t>
      </w:r>
      <w:r w:rsidR="000F101E" w:rsidRPr="002306BC">
        <w:rPr>
          <w:rFonts w:ascii="Palatino Linotype" w:eastAsia="Palatino Linotype" w:hAnsi="Palatino Linotype" w:cs="Palatino Linotype"/>
          <w:kern w:val="0"/>
          <w:lang w:eastAsia="es-MX"/>
          <w14:ligatures w14:val="none"/>
        </w:rPr>
        <w:t xml:space="preserve"> entrega de información incompleta, </w:t>
      </w:r>
      <w:r w:rsidRPr="002306BC">
        <w:rPr>
          <w:rFonts w:ascii="Palatino Linotype" w:eastAsia="Palatino Linotype" w:hAnsi="Palatino Linotype" w:cs="Palatino Linotype"/>
          <w:kern w:val="0"/>
          <w:lang w:eastAsia="es-MX"/>
          <w14:ligatures w14:val="none"/>
        </w:rPr>
        <w:t>lo cual, actualiza la</w:t>
      </w:r>
      <w:r w:rsidR="00865113" w:rsidRPr="002306BC">
        <w:rPr>
          <w:rFonts w:ascii="Palatino Linotype" w:eastAsia="Palatino Linotype" w:hAnsi="Palatino Linotype" w:cs="Palatino Linotype"/>
          <w:kern w:val="0"/>
          <w:lang w:eastAsia="es-MX"/>
          <w14:ligatures w14:val="none"/>
        </w:rPr>
        <w:t>s</w:t>
      </w:r>
      <w:r w:rsidRPr="002306BC">
        <w:rPr>
          <w:rFonts w:ascii="Palatino Linotype" w:eastAsia="Palatino Linotype" w:hAnsi="Palatino Linotype" w:cs="Palatino Linotype"/>
          <w:kern w:val="0"/>
          <w:lang w:eastAsia="es-MX"/>
          <w14:ligatures w14:val="none"/>
        </w:rPr>
        <w:t xml:space="preserve"> causal</w:t>
      </w:r>
      <w:r w:rsidR="00865113" w:rsidRPr="002306BC">
        <w:rPr>
          <w:rFonts w:ascii="Palatino Linotype" w:eastAsia="Palatino Linotype" w:hAnsi="Palatino Linotype" w:cs="Palatino Linotype"/>
          <w:kern w:val="0"/>
          <w:lang w:eastAsia="es-MX"/>
          <w14:ligatures w14:val="none"/>
        </w:rPr>
        <w:t>es</w:t>
      </w:r>
      <w:r w:rsidRPr="002306BC">
        <w:rPr>
          <w:rFonts w:ascii="Palatino Linotype" w:eastAsia="Palatino Linotype" w:hAnsi="Palatino Linotype" w:cs="Palatino Linotype"/>
          <w:kern w:val="0"/>
          <w:lang w:eastAsia="es-MX"/>
          <w14:ligatures w14:val="none"/>
        </w:rPr>
        <w:t xml:space="preserve"> de procedencia prevista</w:t>
      </w:r>
      <w:r w:rsidR="00865113" w:rsidRPr="002306BC">
        <w:rPr>
          <w:rFonts w:ascii="Palatino Linotype" w:eastAsia="Palatino Linotype" w:hAnsi="Palatino Linotype" w:cs="Palatino Linotype"/>
          <w:kern w:val="0"/>
          <w:lang w:eastAsia="es-MX"/>
          <w14:ligatures w14:val="none"/>
        </w:rPr>
        <w:t>s</w:t>
      </w:r>
      <w:r w:rsidRPr="002306BC">
        <w:rPr>
          <w:rFonts w:ascii="Palatino Linotype" w:eastAsia="Palatino Linotype" w:hAnsi="Palatino Linotype" w:cs="Palatino Linotype"/>
          <w:kern w:val="0"/>
          <w:lang w:eastAsia="es-MX"/>
          <w14:ligatures w14:val="none"/>
        </w:rPr>
        <w:t xml:space="preserve"> en la</w:t>
      </w:r>
      <w:r w:rsidR="00865113" w:rsidRPr="002306BC">
        <w:rPr>
          <w:rFonts w:ascii="Palatino Linotype" w:eastAsia="Palatino Linotype" w:hAnsi="Palatino Linotype" w:cs="Palatino Linotype"/>
          <w:kern w:val="0"/>
          <w:lang w:eastAsia="es-MX"/>
          <w14:ligatures w14:val="none"/>
        </w:rPr>
        <w:t>s</w:t>
      </w:r>
      <w:r w:rsidRPr="002306BC">
        <w:rPr>
          <w:rFonts w:ascii="Palatino Linotype" w:eastAsia="Palatino Linotype" w:hAnsi="Palatino Linotype" w:cs="Palatino Linotype"/>
          <w:kern w:val="0"/>
          <w:lang w:eastAsia="es-MX"/>
          <w14:ligatures w14:val="none"/>
        </w:rPr>
        <w:t xml:space="preserve"> fracci</w:t>
      </w:r>
      <w:r w:rsidR="00865113" w:rsidRPr="002306BC">
        <w:rPr>
          <w:rFonts w:ascii="Palatino Linotype" w:eastAsia="Palatino Linotype" w:hAnsi="Palatino Linotype" w:cs="Palatino Linotype"/>
          <w:kern w:val="0"/>
          <w:lang w:eastAsia="es-MX"/>
          <w14:ligatures w14:val="none"/>
        </w:rPr>
        <w:t>ones III y</w:t>
      </w:r>
      <w:r w:rsidRPr="002306BC">
        <w:rPr>
          <w:rFonts w:ascii="Palatino Linotype" w:eastAsia="Palatino Linotype" w:hAnsi="Palatino Linotype" w:cs="Palatino Linotype"/>
          <w:kern w:val="0"/>
          <w:lang w:eastAsia="es-MX"/>
          <w14:ligatures w14:val="none"/>
        </w:rPr>
        <w:t xml:space="preserve"> </w:t>
      </w:r>
      <w:r w:rsidR="000F101E" w:rsidRPr="002306BC">
        <w:rPr>
          <w:rFonts w:ascii="Palatino Linotype" w:eastAsia="Palatino Linotype" w:hAnsi="Palatino Linotype" w:cs="Palatino Linotype"/>
          <w:kern w:val="0"/>
          <w:lang w:eastAsia="es-MX"/>
          <w14:ligatures w14:val="none"/>
        </w:rPr>
        <w:t>V</w:t>
      </w:r>
      <w:r w:rsidRPr="002306BC">
        <w:rPr>
          <w:rFonts w:ascii="Palatino Linotype" w:eastAsia="Palatino Linotype" w:hAnsi="Palatino Linotype" w:cs="Palatino Linotype"/>
          <w:kern w:val="0"/>
          <w:lang w:eastAsia="es-MX"/>
          <w14:ligatures w14:val="none"/>
        </w:rPr>
        <w:t xml:space="preserve">, del artículo 179 de la Ley de Transparencia y Acceso a la Información Pública del Estado de México y Municipios. </w:t>
      </w:r>
    </w:p>
    <w:p w14:paraId="02285694" w14:textId="77777777" w:rsidR="003564B6" w:rsidRPr="002306BC" w:rsidRDefault="003564B6" w:rsidP="00C470F8">
      <w:pPr>
        <w:widowControl w:val="0"/>
        <w:spacing w:after="0" w:line="360" w:lineRule="auto"/>
        <w:jc w:val="both"/>
        <w:rPr>
          <w:rFonts w:ascii="Palatino Linotype" w:eastAsia="Palatino Linotype" w:hAnsi="Palatino Linotype" w:cs="Palatino Linotype"/>
          <w:color w:val="FF0000"/>
          <w:kern w:val="0"/>
          <w:lang w:eastAsia="es-MX"/>
          <w14:ligatures w14:val="none"/>
        </w:rPr>
      </w:pPr>
    </w:p>
    <w:p w14:paraId="0D015A98" w14:textId="6C4FC1A2" w:rsidR="007B518C" w:rsidRPr="002306BC" w:rsidRDefault="00C470F8" w:rsidP="007B518C">
      <w:pPr>
        <w:widowControl w:val="0"/>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Así, las cosas, una vez admitido y notificado el Recurso de Revisión, a las partes el Sujeto Obligado a través de su Informe Justificado ratifico su respuesta</w:t>
      </w:r>
      <w:r w:rsidR="003564B6" w:rsidRPr="002306BC">
        <w:rPr>
          <w:rFonts w:ascii="Palatino Linotype" w:eastAsia="Palatino Linotype" w:hAnsi="Palatino Linotype" w:cs="Palatino Linotype"/>
          <w:kern w:val="0"/>
          <w:lang w:eastAsia="es-MX"/>
          <w14:ligatures w14:val="none"/>
        </w:rPr>
        <w:t xml:space="preserve"> primigenia y </w:t>
      </w:r>
      <w:r w:rsidR="007B518C" w:rsidRPr="002306BC">
        <w:rPr>
          <w:rFonts w:ascii="Palatino Linotype" w:eastAsia="Palatino Linotype" w:hAnsi="Palatino Linotype" w:cs="Palatino Linotype"/>
          <w:kern w:val="0"/>
          <w:lang w:eastAsia="es-MX"/>
          <w14:ligatures w14:val="none"/>
        </w:rPr>
        <w:t xml:space="preserve">refirió que se anexaba el programa anual de obra dos mil veinticuatro y los oficios de asignación de recursos, documentos que sustentan dicho programa. Además atento a lo anterior si bien el recurrente refiere que diversos medios incluido el de comunicación social del Gobierno del Estado de México publicaron nota donde la gobernadora mencionó la rehabilitación de mejoras de dicho espacio como parte del Programa Anual de Obra Pública dos mil veinticuatro, lo cierto es que hasta en tanto no se tenga el respectivo oficio de asignación de </w:t>
      </w:r>
      <w:r w:rsidR="007B518C" w:rsidRPr="002306BC">
        <w:rPr>
          <w:rFonts w:ascii="Palatino Linotype" w:eastAsia="Palatino Linotype" w:hAnsi="Palatino Linotype" w:cs="Palatino Linotype"/>
          <w:kern w:val="0"/>
          <w:lang w:eastAsia="es-MX"/>
          <w14:ligatures w14:val="none"/>
        </w:rPr>
        <w:lastRenderedPageBreak/>
        <w:t xml:space="preserve">recursos, no se genera la información al respecto y tampoco se modificara el programa anual de obra </w:t>
      </w:r>
      <w:r w:rsidR="00E2610A" w:rsidRPr="002306BC">
        <w:rPr>
          <w:rFonts w:ascii="Palatino Linotype" w:eastAsia="Palatino Linotype" w:hAnsi="Palatino Linotype" w:cs="Palatino Linotype"/>
          <w:kern w:val="0"/>
          <w:lang w:eastAsia="es-MX"/>
          <w14:ligatures w14:val="none"/>
        </w:rPr>
        <w:t>dos mil veinticuatro.</w:t>
      </w:r>
    </w:p>
    <w:p w14:paraId="79F13D14" w14:textId="77777777" w:rsidR="00C470F8" w:rsidRPr="002306BC" w:rsidRDefault="00C470F8" w:rsidP="00C470F8">
      <w:pPr>
        <w:widowControl w:val="0"/>
        <w:spacing w:after="0" w:line="360" w:lineRule="auto"/>
        <w:jc w:val="both"/>
        <w:rPr>
          <w:rFonts w:ascii="Palatino Linotype" w:eastAsia="Palatino Linotype" w:hAnsi="Palatino Linotype" w:cs="Palatino Linotype"/>
          <w:color w:val="FF0000"/>
          <w:kern w:val="0"/>
          <w:lang w:eastAsia="es-MX"/>
          <w14:ligatures w14:val="none"/>
        </w:rPr>
      </w:pPr>
    </w:p>
    <w:p w14:paraId="36C113A4" w14:textId="3149DD7B" w:rsidR="00C470F8" w:rsidRPr="002306BC" w:rsidRDefault="00C470F8" w:rsidP="00C470F8">
      <w:pPr>
        <w:tabs>
          <w:tab w:val="left" w:pos="4962"/>
        </w:tabs>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Lo anterior, se desprende de las documentales que obran en el expediente de referencia, materia de la presente resolución, consistente en: la solicitud de acceso a la información</w:t>
      </w:r>
      <w:r w:rsidR="00E52F82"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kern w:val="0"/>
          <w:lang w:eastAsia="es-MX"/>
          <w14:ligatures w14:val="none"/>
        </w:rPr>
        <w:t>el escrito recursal</w:t>
      </w:r>
      <w:r w:rsidR="00E52F82" w:rsidRPr="002306BC">
        <w:rPr>
          <w:rFonts w:ascii="Palatino Linotype" w:eastAsia="Palatino Linotype" w:hAnsi="Palatino Linotype" w:cs="Palatino Linotype"/>
          <w:kern w:val="0"/>
          <w:lang w:eastAsia="es-MX"/>
          <w14:ligatures w14:val="none"/>
        </w:rPr>
        <w:t xml:space="preserve"> y el informe justificado</w:t>
      </w:r>
      <w:r w:rsidRPr="002306BC">
        <w:rPr>
          <w:rFonts w:ascii="Palatino Linotype" w:eastAsia="Palatino Linotype" w:hAnsi="Palatino Linotype" w:cs="Palatino Linotype"/>
          <w:kern w:val="0"/>
          <w:lang w:eastAsia="es-MX"/>
          <w14:ligatures w14:val="none"/>
        </w:rPr>
        <w:t>; instrumentales que se toman en cuenta a efecto de resolver el presente medio de impugnación, conforme a lo dispuesto por el artículo 185, fracción IV, de la Ley de Transparencia y Acceso a la Información Pública del Estado de México y Municipios.</w:t>
      </w:r>
    </w:p>
    <w:p w14:paraId="281B394B"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3771CD5C"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CUARTO. Marco normativo aplicable en materia de transparencia y acceso a la información pública</w:t>
      </w:r>
    </w:p>
    <w:p w14:paraId="23E01778"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66F11049"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90ABB7A"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3BC713EF"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F547EC8"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47909905"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14B30E8"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0C9FF0D4"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lastRenderedPageBreak/>
        <w:t>Por su parte, la Ley de Transparencia y Acceso a la Información Pública del Estado de México y Municipios (Reglamentaria del artículo 5° de la Constitución Local), establece lo siguiente:</w:t>
      </w:r>
    </w:p>
    <w:p w14:paraId="6EE69F7F"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2081CAF7"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artículo 12, que, quienes generen, recopilen, administren, manejen, procesen, archiven o conserven información pública serán responsables de la misma.</w:t>
      </w:r>
    </w:p>
    <w:p w14:paraId="2E543B13"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706B1D78" w14:textId="77777777" w:rsidR="00C470F8" w:rsidRPr="002306BC" w:rsidRDefault="00C470F8" w:rsidP="00C470F8">
      <w:pPr>
        <w:widowControl w:val="0"/>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58566F11"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06EFBD5D"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64058A0" w14:textId="77777777" w:rsidR="00C470F8" w:rsidRPr="002306BC" w:rsidRDefault="00C470F8" w:rsidP="00C470F8">
      <w:pPr>
        <w:spacing w:after="0" w:line="360" w:lineRule="auto"/>
        <w:jc w:val="both"/>
        <w:rPr>
          <w:rFonts w:ascii="Palatino Linotype" w:eastAsia="Palatino Linotype" w:hAnsi="Palatino Linotype" w:cs="Palatino Linotype"/>
          <w:kern w:val="0"/>
          <w:lang w:eastAsia="es-MX"/>
          <w14:ligatures w14:val="none"/>
        </w:rPr>
      </w:pPr>
    </w:p>
    <w:p w14:paraId="5D94C2AC"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QUINTO. Estudio de Fondo</w:t>
      </w:r>
    </w:p>
    <w:p w14:paraId="2EFD2471" w14:textId="77777777" w:rsidR="00C470F8" w:rsidRPr="002306BC" w:rsidRDefault="00C470F8" w:rsidP="00C470F8">
      <w:pPr>
        <w:spacing w:after="0" w:line="360" w:lineRule="auto"/>
        <w:jc w:val="both"/>
        <w:rPr>
          <w:rFonts w:ascii="Palatino Linotype" w:eastAsia="Palatino Linotype" w:hAnsi="Palatino Linotype" w:cs="Palatino Linotype"/>
          <w:b/>
          <w:kern w:val="0"/>
          <w:lang w:eastAsia="es-MX"/>
          <w14:ligatures w14:val="none"/>
        </w:rPr>
      </w:pPr>
    </w:p>
    <w:p w14:paraId="010C5649" w14:textId="3D77E568" w:rsidR="00C470F8" w:rsidRPr="002306BC" w:rsidRDefault="00EB5BA9"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Expuestas las posturas de las partes, se procede al análisis del agravio hecho valer por el Recurrente, concerniente a la declaración de la inexistencia de la información</w:t>
      </w:r>
      <w:r w:rsidR="005142B8" w:rsidRPr="002306BC">
        <w:rPr>
          <w:rFonts w:ascii="Palatino Linotype" w:eastAsia="Palatino Linotype" w:hAnsi="Palatino Linotype" w:cs="Palatino Linotype"/>
          <w:bCs/>
          <w:kern w:val="0"/>
          <w:lang w:eastAsia="es-MX"/>
          <w14:ligatures w14:val="none"/>
        </w:rPr>
        <w:t xml:space="preserve"> y la entrega de información incompleta</w:t>
      </w:r>
      <w:r w:rsidRPr="002306BC">
        <w:rPr>
          <w:rFonts w:ascii="Palatino Linotype" w:eastAsia="Palatino Linotype" w:hAnsi="Palatino Linotype" w:cs="Palatino Linotype"/>
          <w:bCs/>
          <w:kern w:val="0"/>
          <w:lang w:eastAsia="es-MX"/>
          <w14:ligatures w14:val="none"/>
        </w:rPr>
        <w:t>, para lo cual, en principio es necesario contextualizar la solicitud de información.</w:t>
      </w:r>
    </w:p>
    <w:p w14:paraId="0A5C13F5" w14:textId="77777777" w:rsidR="006070B8" w:rsidRPr="002306BC" w:rsidRDefault="006070B8"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1A155963" w14:textId="628F11D2" w:rsidR="006070B8" w:rsidRPr="002306BC" w:rsidRDefault="006070B8"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Al respecto, 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w:t>
      </w:r>
      <w:r w:rsidRPr="002306BC">
        <w:rPr>
          <w:rFonts w:ascii="Palatino Linotype" w:eastAsia="Palatino Linotype" w:hAnsi="Palatino Linotype" w:cs="Palatino Linotype"/>
          <w:b/>
          <w:kern w:val="0"/>
          <w:lang w:eastAsia="es-MX"/>
          <w14:ligatures w14:val="none"/>
        </w:rPr>
        <w:t>estatales</w:t>
      </w:r>
      <w:r w:rsidRPr="002306BC">
        <w:rPr>
          <w:rFonts w:ascii="Palatino Linotype" w:eastAsia="Palatino Linotype" w:hAnsi="Palatino Linotype" w:cs="Palatino Linotype"/>
          <w:bCs/>
          <w:kern w:val="0"/>
          <w:lang w:eastAsia="es-MX"/>
          <w14:ligatures w14:val="none"/>
        </w:rPr>
        <w:t xml:space="preserve"> y municipales; así como los trabajos de exploración, localización y perforación, mejoramiento de suelo y subsuelo, la infraestructura </w:t>
      </w:r>
      <w:r w:rsidRPr="002306BC">
        <w:rPr>
          <w:rFonts w:ascii="Palatino Linotype" w:eastAsia="Palatino Linotype" w:hAnsi="Palatino Linotype" w:cs="Palatino Linotype"/>
          <w:bCs/>
          <w:kern w:val="0"/>
          <w:lang w:eastAsia="es-MX"/>
          <w14:ligatures w14:val="none"/>
        </w:rPr>
        <w:lastRenderedPageBreak/>
        <w:t xml:space="preserve">agropecuaria e hidroagrícola, entre otros. Además, conforme al artículo 12.6 de dicho ordenamiento jurídico, uno de los entes que pueden llevar a cabo contratos de obra pública o servicios relacionados con la </w:t>
      </w:r>
      <w:r w:rsidR="00590469" w:rsidRPr="002306BC">
        <w:rPr>
          <w:rFonts w:ascii="Palatino Linotype" w:eastAsia="Palatino Linotype" w:hAnsi="Palatino Linotype" w:cs="Palatino Linotype"/>
          <w:bCs/>
          <w:kern w:val="0"/>
          <w:lang w:eastAsia="es-MX"/>
          <w14:ligatures w14:val="none"/>
        </w:rPr>
        <w:t>misma, las</w:t>
      </w:r>
      <w:r w:rsidRPr="002306BC">
        <w:rPr>
          <w:rFonts w:ascii="Palatino Linotype" w:eastAsia="Palatino Linotype" w:hAnsi="Palatino Linotype" w:cs="Palatino Linotype"/>
          <w:bCs/>
          <w:kern w:val="0"/>
          <w:lang w:eastAsia="es-MX"/>
          <w14:ligatures w14:val="none"/>
        </w:rPr>
        <w:t xml:space="preserve"> dependencias, entidades, ayuntamientos y tribunales administrativos.</w:t>
      </w:r>
    </w:p>
    <w:p w14:paraId="2CD40F17" w14:textId="77777777" w:rsidR="0051682B" w:rsidRPr="002306BC" w:rsidRDefault="0051682B"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4BBB6B47" w14:textId="2EA6F5A3" w:rsidR="0051682B" w:rsidRPr="002306BC" w:rsidRDefault="0051682B"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Ahora bien, en relación con la obra pública el artículo 12.5 señala que se </w:t>
      </w:r>
      <w:r w:rsidRPr="002306BC">
        <w:rPr>
          <w:rFonts w:ascii="Palatino Linotype" w:eastAsia="Palatino Linotype" w:hAnsi="Palatino Linotype" w:cs="Palatino Linotype"/>
          <w:b/>
          <w:bCs/>
          <w:kern w:val="0"/>
          <w:lang w:eastAsia="es-MX"/>
          <w14:ligatures w14:val="none"/>
        </w:rPr>
        <w:t xml:space="preserve">consideran servicios relacionados </w:t>
      </w:r>
      <w:r w:rsidRPr="002306BC">
        <w:rPr>
          <w:b/>
        </w:rPr>
        <w:t xml:space="preserve"> </w:t>
      </w:r>
      <w:r w:rsidRPr="002306BC">
        <w:rPr>
          <w:rFonts w:ascii="Palatino Linotype" w:eastAsia="Palatino Linotype" w:hAnsi="Palatino Linotype" w:cs="Palatino Linotype"/>
          <w:b/>
          <w:bCs/>
          <w:kern w:val="0"/>
          <w:lang w:eastAsia="es-MX"/>
          <w14:ligatures w14:val="none"/>
        </w:rPr>
        <w:t>con la obra pública,</w:t>
      </w:r>
      <w:r w:rsidRPr="002306BC">
        <w:rPr>
          <w:rFonts w:ascii="Palatino Linotype" w:eastAsia="Palatino Linotype" w:hAnsi="Palatino Linotype" w:cs="Palatino Linotype"/>
          <w:bCs/>
          <w:kern w:val="0"/>
          <w:lang w:eastAsia="es-MX"/>
          <w14:ligatures w14:val="none"/>
        </w:rPr>
        <w:t xml:space="preserve"> los trabajos que tengan por objeto concebir, diseñar y calcular los elementos que integran un proyecto de obra pública; las investigaciones, estudios, asesorías y consultorías que se vinculen con los actos que regula este Libro; la dirección y supervisión de la ejecución de las obras y los estudios que tengan por objeto principal rehabilitar, corregir o incrementar la eficiencia de las instalaciones.</w:t>
      </w:r>
    </w:p>
    <w:p w14:paraId="3CFEE9F9" w14:textId="77777777" w:rsidR="000F59E2" w:rsidRPr="002306BC" w:rsidRDefault="000F59E2"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5B4A2D32" w14:textId="2FFF5538" w:rsidR="000F59E2" w:rsidRPr="002306BC" w:rsidRDefault="000F59E2"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Quedan comprendidos dentro de los servicios relacionados con la obra pública:</w:t>
      </w:r>
    </w:p>
    <w:p w14:paraId="1E767488" w14:textId="77777777" w:rsidR="000F59E2" w:rsidRPr="002306BC" w:rsidRDefault="000F59E2"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77CF2E64" w14:textId="6233A112" w:rsidR="000F59E2" w:rsidRPr="002306BC" w:rsidRDefault="000F59E2" w:rsidP="00224E17">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La planeación,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 </w:t>
      </w:r>
    </w:p>
    <w:p w14:paraId="0B28F0E1" w14:textId="77777777" w:rsidR="00224E17" w:rsidRPr="002306BC" w:rsidRDefault="000F59E2" w:rsidP="000F59E2">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hAnsi="Palatino Linotype"/>
        </w:rPr>
        <w:t xml:space="preserve">La planeación, incluyendo los trabajos que tengan por objeto concebir, diseñar, proyectar y calcular los elementos que integran un proyecto urbanístico, arquitectónico, de diseño gráfico o artístico y de cualquier otra especialidad del diseño, la arquitectura y el urbanismo, que se requiera para integrar un proyecto ejecutivo de obra pública, así como los estudios inherentes al desarrollo urbano en el Estado; </w:t>
      </w:r>
    </w:p>
    <w:p w14:paraId="24EB359A" w14:textId="77777777" w:rsidR="00224E17" w:rsidRPr="002306BC" w:rsidRDefault="000F59E2" w:rsidP="000F59E2">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hAnsi="Palatino Linotype"/>
        </w:rPr>
        <w:t xml:space="preserve">Los estudios técnicos de agrología y desarrollo pecuario, hidrología, mecánica de suelos, sismología, topografía, geología, geodesia, geofísica, geotermia, </w:t>
      </w:r>
      <w:r w:rsidRPr="002306BC">
        <w:rPr>
          <w:rFonts w:ascii="Palatino Linotype" w:hAnsi="Palatino Linotype"/>
        </w:rPr>
        <w:lastRenderedPageBreak/>
        <w:t xml:space="preserve">meteorología, aerofotogrametría, ambientales, ecológicos y de ingeniería de tránsito; </w:t>
      </w:r>
    </w:p>
    <w:p w14:paraId="4DA15BCD" w14:textId="01B9FC84" w:rsidR="000F59E2" w:rsidRPr="002306BC" w:rsidRDefault="000F59E2" w:rsidP="000F59E2">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hAnsi="Palatino Linotype"/>
        </w:rPr>
        <w:t xml:space="preserve"> </w:t>
      </w:r>
      <w:r w:rsidRPr="002306BC">
        <w:rPr>
          <w:rFonts w:ascii="Palatino Linotype" w:hAnsi="Palatino Linotype"/>
          <w:b/>
          <w:bCs/>
        </w:rPr>
        <w:t xml:space="preserve">Los estudios económicos y de planeación de </w:t>
      </w:r>
      <w:r w:rsidR="00224E17" w:rsidRPr="002306BC">
        <w:rPr>
          <w:rFonts w:ascii="Palatino Linotype" w:hAnsi="Palatino Linotype"/>
          <w:b/>
          <w:bCs/>
        </w:rPr>
        <w:t>reinversión</w:t>
      </w:r>
      <w:r w:rsidRPr="002306BC">
        <w:rPr>
          <w:rFonts w:ascii="Palatino Linotype" w:hAnsi="Palatino Linotype"/>
          <w:b/>
          <w:bCs/>
        </w:rPr>
        <w:t>, factibilidad técnico económica</w:t>
      </w:r>
      <w:r w:rsidR="00224E17" w:rsidRPr="002306BC">
        <w:rPr>
          <w:rFonts w:ascii="Palatino Linotype" w:hAnsi="Palatino Linotype"/>
          <w:b/>
          <w:bCs/>
        </w:rPr>
        <w:t xml:space="preserve"> ecológica o social, </w:t>
      </w:r>
      <w:r w:rsidR="00224E17" w:rsidRPr="002306BC">
        <w:rPr>
          <w:rFonts w:ascii="Palatino Linotype" w:hAnsi="Palatino Linotype"/>
        </w:rPr>
        <w:t>de evaluación, adaptación, tenencia de la tierra, financieros, de desarrollo y restitución de la eficiencia de las instalaciones;</w:t>
      </w:r>
    </w:p>
    <w:p w14:paraId="7680F5A8" w14:textId="4CEC9847" w:rsidR="00224E17" w:rsidRPr="002306BC" w:rsidRDefault="00224E17" w:rsidP="000F59E2">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hAnsi="Palatino Linotype"/>
        </w:rPr>
        <w:t>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w:t>
      </w:r>
    </w:p>
    <w:p w14:paraId="71E50EC0" w14:textId="48ACEF5C" w:rsidR="00224E17" w:rsidRPr="002306BC" w:rsidRDefault="00224E17" w:rsidP="000F59E2">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hAnsi="Palatino Linotype"/>
        </w:rPr>
        <w:t>Los dictámenes, peritajes, avalúos y auditorías técnico normativas, y estudios aplicables a la obra pública;</w:t>
      </w:r>
    </w:p>
    <w:p w14:paraId="29D9F04D" w14:textId="704A6F1D" w:rsidR="00224E17" w:rsidRPr="002306BC" w:rsidRDefault="00224E17" w:rsidP="000F59E2">
      <w:pPr>
        <w:pStyle w:val="Prrafodelista"/>
        <w:numPr>
          <w:ilvl w:val="0"/>
          <w:numId w:val="29"/>
        </w:numPr>
        <w:pBdr>
          <w:top w:val="nil"/>
          <w:left w:val="nil"/>
          <w:bottom w:val="nil"/>
          <w:right w:val="nil"/>
          <w:between w:val="nil"/>
        </w:pBdr>
        <w:spacing w:after="0" w:line="360" w:lineRule="auto"/>
        <w:ind w:right="-30"/>
        <w:jc w:val="both"/>
        <w:rPr>
          <w:rFonts w:ascii="Palatino Linotype" w:eastAsia="Palatino Linotype" w:hAnsi="Palatino Linotype" w:cs="Palatino Linotype"/>
          <w:b/>
          <w:bCs/>
          <w:kern w:val="0"/>
          <w:lang w:eastAsia="es-MX"/>
          <w14:ligatures w14:val="none"/>
        </w:rPr>
      </w:pPr>
      <w:r w:rsidRPr="002306BC">
        <w:rPr>
          <w:rFonts w:ascii="Palatino Linotype" w:hAnsi="Palatino Linotype"/>
          <w:b/>
          <w:bCs/>
        </w:rPr>
        <w:t>Los estudios que tengan por objeto rehabilitar, corregir, sustituir o incrementar la eficiencia de las instalaciones en un bien inmueble;</w:t>
      </w:r>
    </w:p>
    <w:p w14:paraId="2827CAE6" w14:textId="77777777" w:rsidR="00590469" w:rsidRPr="002306BC" w:rsidRDefault="00590469"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299DC222" w14:textId="62273606" w:rsidR="00EB5BA9" w:rsidRPr="002306BC" w:rsidRDefault="00590469"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En esa misma consecución</w:t>
      </w:r>
      <w:r w:rsidR="00224E17" w:rsidRPr="002306BC">
        <w:rPr>
          <w:rFonts w:ascii="Palatino Linotype" w:eastAsia="Palatino Linotype" w:hAnsi="Palatino Linotype" w:cs="Palatino Linotype"/>
          <w:bCs/>
          <w:kern w:val="0"/>
          <w:lang w:eastAsia="es-MX"/>
          <w14:ligatures w14:val="none"/>
        </w:rPr>
        <w:t>,</w:t>
      </w:r>
      <w:r w:rsidRPr="002306BC">
        <w:rPr>
          <w:rFonts w:ascii="Palatino Linotype" w:eastAsia="Palatino Linotype" w:hAnsi="Palatino Linotype" w:cs="Palatino Linotype"/>
          <w:bCs/>
          <w:kern w:val="0"/>
          <w:lang w:eastAsia="es-MX"/>
          <w14:ligatures w14:val="none"/>
        </w:rPr>
        <w:t xml:space="preserve"> de ideas el artículo 12.8 del Código en comento establece que </w:t>
      </w:r>
      <w:r w:rsidR="00993530" w:rsidRPr="002306BC">
        <w:rPr>
          <w:rFonts w:ascii="Palatino Linotype" w:eastAsia="Palatino Linotype" w:hAnsi="Palatino Linotype" w:cs="Palatino Linotype"/>
          <w:bCs/>
          <w:kern w:val="0"/>
          <w:lang w:eastAsia="es-MX"/>
          <w14:ligatures w14:val="none"/>
        </w:rPr>
        <w:t>l</w:t>
      </w:r>
      <w:r w:rsidRPr="002306BC">
        <w:rPr>
          <w:rFonts w:ascii="Palatino Linotype" w:eastAsia="Palatino Linotype" w:hAnsi="Palatino Linotype" w:cs="Palatino Linotype"/>
          <w:bCs/>
          <w:kern w:val="0"/>
          <w:lang w:eastAsia="es-MX"/>
          <w14:ligatures w14:val="none"/>
        </w:rPr>
        <w:t>a Secretaría del Ramo podrá autorizar a los ayuntamientos obras con cargo a fondos estatales total o parcialmente.</w:t>
      </w:r>
      <w:r w:rsidR="002725FF" w:rsidRPr="002306BC">
        <w:rPr>
          <w:rFonts w:ascii="Palatino Linotype" w:eastAsia="Palatino Linotype" w:hAnsi="Palatino Linotype" w:cs="Palatino Linotype"/>
          <w:bCs/>
          <w:kern w:val="0"/>
          <w:lang w:eastAsia="es-MX"/>
          <w14:ligatures w14:val="none"/>
        </w:rPr>
        <w:t xml:space="preserve"> Así mismo para la mejor planeación de la obra pública en el Estado, las dependencias, entidades y ayuntamientos que ejecuten obra, deberán dar aviso a la Secretaría del Ramo, de sus proyectos y programación de ejecución, independientemente del origen de los recursos.</w:t>
      </w:r>
    </w:p>
    <w:p w14:paraId="13F80D4E" w14:textId="77777777" w:rsidR="00590469" w:rsidRPr="002306BC" w:rsidRDefault="00590469"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color w:val="FF0000"/>
          <w:kern w:val="0"/>
          <w:lang w:eastAsia="es-MX"/>
          <w14:ligatures w14:val="none"/>
        </w:rPr>
      </w:pPr>
    </w:p>
    <w:p w14:paraId="66A1EE8E" w14:textId="3B02A890" w:rsidR="00590469" w:rsidRPr="002306BC" w:rsidRDefault="00224E17"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En ese contexto, el artículo 12.10 señala que las dependencias, entidades o ayuntamientos, </w:t>
      </w:r>
      <w:r w:rsidRPr="002306BC">
        <w:rPr>
          <w:rFonts w:ascii="Palatino Linotype" w:eastAsia="Palatino Linotype" w:hAnsi="Palatino Linotype" w:cs="Palatino Linotype"/>
          <w:b/>
          <w:kern w:val="0"/>
          <w:lang w:eastAsia="es-MX"/>
          <w14:ligatures w14:val="none"/>
        </w:rPr>
        <w:t>llevarán el catálogo y archivo de los estudios y proyectos que realicen sobre la obra pública o los servicios relacionados con la misma.</w:t>
      </w:r>
    </w:p>
    <w:p w14:paraId="37C95FA6" w14:textId="77777777" w:rsidR="00B36905" w:rsidRPr="002306BC" w:rsidRDefault="00B3690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6831C22D" w14:textId="1E0465D6" w:rsidR="00B36905" w:rsidRPr="002306BC" w:rsidRDefault="00B36905" w:rsidP="00EB5BA9">
      <w:pPr>
        <w:pBdr>
          <w:top w:val="nil"/>
          <w:left w:val="nil"/>
          <w:bottom w:val="nil"/>
          <w:right w:val="nil"/>
          <w:between w:val="nil"/>
        </w:pBdr>
        <w:spacing w:after="0" w:line="360" w:lineRule="auto"/>
        <w:ind w:right="-30"/>
        <w:jc w:val="both"/>
        <w:rPr>
          <w:rFonts w:ascii="robotoregular" w:hAnsi="robotoregular"/>
          <w:color w:val="333333"/>
          <w:shd w:val="clear" w:color="auto" w:fill="FFFFFF"/>
        </w:rPr>
      </w:pPr>
      <w:r w:rsidRPr="002306BC">
        <w:rPr>
          <w:rFonts w:ascii="Palatino Linotype" w:eastAsia="Palatino Linotype" w:hAnsi="Palatino Linotype" w:cs="Palatino Linotype"/>
          <w:bCs/>
          <w:kern w:val="0"/>
          <w:lang w:eastAsia="es-MX"/>
          <w14:ligatures w14:val="none"/>
        </w:rPr>
        <w:lastRenderedPageBreak/>
        <w:t xml:space="preserve">Al respecto  la página de Gobierno del Estado de México </w:t>
      </w:r>
      <w:hyperlink r:id="rId7" w:history="1">
        <w:r w:rsidRPr="002306BC">
          <w:rPr>
            <w:rStyle w:val="Hipervnculo"/>
            <w:rFonts w:ascii="Palatino Linotype" w:eastAsia="Palatino Linotype" w:hAnsi="Palatino Linotype" w:cs="Palatino Linotype"/>
            <w:bCs/>
            <w:kern w:val="0"/>
            <w:lang w:eastAsia="es-MX"/>
            <w14:ligatures w14:val="none"/>
          </w:rPr>
          <w:t>https://sedui.edomex.gob.mx/infraestructura</w:t>
        </w:r>
      </w:hyperlink>
      <w:r w:rsidRPr="002306BC">
        <w:rPr>
          <w:rFonts w:ascii="Palatino Linotype" w:eastAsia="Palatino Linotype" w:hAnsi="Palatino Linotype" w:cs="Palatino Linotype"/>
          <w:bCs/>
          <w:kern w:val="0"/>
          <w:lang w:eastAsia="es-MX"/>
          <w14:ligatures w14:val="none"/>
        </w:rPr>
        <w:t xml:space="preserve"> consultada el nueve de octubre de dos mil veinticuatro, señala que la Secretaría de Desarrollo Urbano e Infraestructura es la encargada de establecer y coordinar los programas, acciones y políticas en materia de obra pública e infraestructura, así como los servicios relacionados con las mismas, para poner marcha proyectos de alto impacto comunitario que mejoren la vida de la gente y sus comunidades, al dotarlas de espacios públicos que generen bienestar.</w:t>
      </w:r>
      <w:r w:rsidRPr="002306BC">
        <w:rPr>
          <w:rFonts w:ascii="robotoregular" w:hAnsi="robotoregular"/>
          <w:color w:val="333333"/>
          <w:shd w:val="clear" w:color="auto" w:fill="FFFFFF"/>
        </w:rPr>
        <w:t> </w:t>
      </w:r>
    </w:p>
    <w:p w14:paraId="22B05BF2" w14:textId="77777777" w:rsidR="00B36905" w:rsidRPr="002306BC" w:rsidRDefault="00B36905" w:rsidP="00EB5BA9">
      <w:pPr>
        <w:pBdr>
          <w:top w:val="nil"/>
          <w:left w:val="nil"/>
          <w:bottom w:val="nil"/>
          <w:right w:val="nil"/>
          <w:between w:val="nil"/>
        </w:pBdr>
        <w:spacing w:after="0" w:line="360" w:lineRule="auto"/>
        <w:ind w:right="-30"/>
        <w:jc w:val="both"/>
        <w:rPr>
          <w:rFonts w:ascii="robotoregular" w:hAnsi="robotoregular"/>
          <w:color w:val="333333"/>
          <w:shd w:val="clear" w:color="auto" w:fill="FFFFFF"/>
        </w:rPr>
      </w:pPr>
    </w:p>
    <w:p w14:paraId="35BF8E68" w14:textId="5DCF680B" w:rsidR="00B36905" w:rsidRPr="002306BC" w:rsidRDefault="00B3690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Dicha Secretaría Tiene a su cargo las direcciones siguientes:</w:t>
      </w:r>
    </w:p>
    <w:p w14:paraId="775A2DF6" w14:textId="77777777" w:rsidR="00B36905" w:rsidRPr="002306BC" w:rsidRDefault="00B3690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6CFB62C3" w14:textId="07EB6DA7" w:rsidR="00123755" w:rsidRPr="002306BC" w:rsidRDefault="00123755" w:rsidP="00123755">
      <w:pPr>
        <w:pStyle w:val="Prrafodelista"/>
        <w:numPr>
          <w:ilvl w:val="0"/>
          <w:numId w:val="31"/>
        </w:num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
          <w:kern w:val="0"/>
          <w:lang w:eastAsia="es-MX"/>
          <w14:ligatures w14:val="none"/>
        </w:rPr>
        <w:t>Dirección General de Proyectos, Concursos y Contratos</w:t>
      </w:r>
      <w:r w:rsidRPr="002306BC">
        <w:rPr>
          <w:rFonts w:ascii="Palatino Linotype" w:eastAsia="Palatino Linotype" w:hAnsi="Palatino Linotype" w:cs="Palatino Linotype"/>
          <w:bCs/>
          <w:kern w:val="0"/>
          <w:lang w:eastAsia="es-MX"/>
          <w14:ligatures w14:val="none"/>
        </w:rPr>
        <w:t xml:space="preserve">: que coordina las acciones de planeación, </w:t>
      </w:r>
      <w:r w:rsidRPr="002306BC">
        <w:rPr>
          <w:rFonts w:ascii="Palatino Linotype" w:eastAsia="Palatino Linotype" w:hAnsi="Palatino Linotype" w:cs="Palatino Linotype"/>
          <w:b/>
          <w:bCs/>
          <w:kern w:val="0"/>
          <w:lang w:eastAsia="es-MX"/>
          <w14:ligatures w14:val="none"/>
        </w:rPr>
        <w:t>programación, presupuestación, adjudicación, control y gestión de pago de las obras públicas e infraestructura</w:t>
      </w:r>
      <w:r w:rsidRPr="002306BC">
        <w:rPr>
          <w:rFonts w:ascii="Palatino Linotype" w:eastAsia="Palatino Linotype" w:hAnsi="Palatino Linotype" w:cs="Palatino Linotype"/>
          <w:bCs/>
          <w:kern w:val="0"/>
          <w:lang w:eastAsia="es-MX"/>
          <w14:ligatures w14:val="none"/>
        </w:rPr>
        <w:t xml:space="preserve"> y los servicios relacionados.</w:t>
      </w:r>
    </w:p>
    <w:p w14:paraId="2DC556E5" w14:textId="77777777" w:rsidR="00123755" w:rsidRPr="002306BC" w:rsidRDefault="00123755" w:rsidP="00123755">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0308CBC7" w14:textId="6A727D9B" w:rsidR="00123755" w:rsidRPr="002306BC" w:rsidRDefault="00123755" w:rsidP="00123755">
      <w:pPr>
        <w:pStyle w:val="Prrafodelista"/>
        <w:numPr>
          <w:ilvl w:val="0"/>
          <w:numId w:val="31"/>
        </w:num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Dirección General de Construcción de Obra Pública e Infraestructura</w:t>
      </w:r>
      <w:r w:rsidRPr="002306BC">
        <w:rPr>
          <w:rFonts w:ascii="Palatino Linotype" w:eastAsia="Palatino Linotype" w:hAnsi="Palatino Linotype" w:cs="Palatino Linotype"/>
          <w:bCs/>
          <w:kern w:val="0"/>
          <w:lang w:eastAsia="es-MX"/>
          <w14:ligatures w14:val="none"/>
        </w:rPr>
        <w:t xml:space="preserve">: que es la responsable de garantizar el cumplimiento del </w:t>
      </w:r>
      <w:r w:rsidRPr="002306BC">
        <w:rPr>
          <w:rFonts w:ascii="Palatino Linotype" w:eastAsia="Palatino Linotype" w:hAnsi="Palatino Linotype" w:cs="Palatino Linotype"/>
          <w:b/>
          <w:kern w:val="0"/>
          <w:lang w:eastAsia="es-MX"/>
          <w14:ligatures w14:val="none"/>
        </w:rPr>
        <w:t>programa anual y multianual de las obras públicas.</w:t>
      </w:r>
    </w:p>
    <w:p w14:paraId="3A7AE11D" w14:textId="77777777" w:rsidR="00B36905" w:rsidRPr="002306BC" w:rsidRDefault="00B3690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175D76BA" w14:textId="1560ADA3" w:rsidR="00B36905" w:rsidRPr="002306BC" w:rsidRDefault="00B3690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 </w:t>
      </w:r>
      <w:r w:rsidR="0059779B" w:rsidRPr="002306BC">
        <w:rPr>
          <w:rFonts w:ascii="Palatino Linotype" w:eastAsia="Palatino Linotype" w:hAnsi="Palatino Linotype" w:cs="Palatino Linotype"/>
          <w:bCs/>
          <w:kern w:val="0"/>
          <w:lang w:eastAsia="es-MX"/>
          <w14:ligatures w14:val="none"/>
        </w:rPr>
        <w:t xml:space="preserve">Ahora </w:t>
      </w:r>
      <w:r w:rsidR="00CE3FA0" w:rsidRPr="002306BC">
        <w:rPr>
          <w:rFonts w:ascii="Palatino Linotype" w:eastAsia="Palatino Linotype" w:hAnsi="Palatino Linotype" w:cs="Palatino Linotype"/>
          <w:bCs/>
          <w:kern w:val="0"/>
          <w:lang w:eastAsia="es-MX"/>
          <w14:ligatures w14:val="none"/>
        </w:rPr>
        <w:t>bien,</w:t>
      </w:r>
      <w:r w:rsidR="0059779B" w:rsidRPr="002306BC">
        <w:rPr>
          <w:rFonts w:ascii="Palatino Linotype" w:eastAsia="Palatino Linotype" w:hAnsi="Palatino Linotype" w:cs="Palatino Linotype"/>
          <w:bCs/>
          <w:kern w:val="0"/>
          <w:lang w:eastAsia="es-MX"/>
          <w14:ligatures w14:val="none"/>
        </w:rPr>
        <w:t xml:space="preserve"> en el Presupuesto de Egresos del Gobierno para el Ejercicio Fiscal dos mil veinticuatro, </w:t>
      </w:r>
      <w:r w:rsidR="00CE3FA0" w:rsidRPr="002306BC">
        <w:rPr>
          <w:rFonts w:ascii="Palatino Linotype" w:eastAsia="Palatino Linotype" w:hAnsi="Palatino Linotype" w:cs="Palatino Linotype"/>
          <w:bCs/>
          <w:kern w:val="0"/>
          <w:lang w:eastAsia="es-MX"/>
          <w14:ligatures w14:val="none"/>
        </w:rPr>
        <w:t xml:space="preserve">se </w:t>
      </w:r>
      <w:r w:rsidR="0059779B" w:rsidRPr="002306BC">
        <w:rPr>
          <w:rFonts w:ascii="Palatino Linotype" w:eastAsia="Palatino Linotype" w:hAnsi="Palatino Linotype" w:cs="Palatino Linotype"/>
          <w:bCs/>
          <w:kern w:val="0"/>
          <w:lang w:eastAsia="es-MX"/>
          <w14:ligatures w14:val="none"/>
        </w:rPr>
        <w:t>refiere que la Secretaría de Desarrollo Urbano e Infraestructura, contempla consolidar un enfoque integral del territorio mexiquense, por lo que para este ejercicio fiscal se tiene previsto destinar $2,310,582,586 con ello se prevé elevar la accesibilidad y calidad de la infraestructura urbana a través de la realización de obra pública que atienda las necesidades básicas de la población.</w:t>
      </w:r>
    </w:p>
    <w:p w14:paraId="7D42E232" w14:textId="77777777" w:rsidR="00CE3FA0" w:rsidRPr="002306BC" w:rsidRDefault="00CE3FA0"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12D32A3F" w14:textId="657E68D9" w:rsidR="009F1BBB" w:rsidRPr="002306BC" w:rsidRDefault="00EE7979"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Ahora bien, al respecto el Reglamento Interior de la Secretaría de Desarrollo Urbano e Infraestructura en su artículo </w:t>
      </w:r>
      <w:r w:rsidR="00503C4A" w:rsidRPr="002306BC">
        <w:rPr>
          <w:rFonts w:ascii="Palatino Linotype" w:eastAsia="Palatino Linotype" w:hAnsi="Palatino Linotype" w:cs="Palatino Linotype"/>
          <w:bCs/>
          <w:kern w:val="0"/>
          <w:lang w:eastAsia="es-MX"/>
          <w14:ligatures w14:val="none"/>
        </w:rPr>
        <w:t>15 estipula que la a Subsecretaría de Infraestructura,</w:t>
      </w:r>
      <w:r w:rsidR="00503C4A" w:rsidRPr="002306BC">
        <w:t xml:space="preserve"> </w:t>
      </w:r>
      <w:r w:rsidR="00503C4A" w:rsidRPr="002306BC">
        <w:rPr>
          <w:rFonts w:ascii="Palatino Linotype" w:eastAsia="Palatino Linotype" w:hAnsi="Palatino Linotype" w:cs="Palatino Linotype"/>
          <w:bCs/>
          <w:kern w:val="0"/>
          <w:lang w:eastAsia="es-MX"/>
          <w14:ligatures w14:val="none"/>
        </w:rPr>
        <w:t xml:space="preserve">través de </w:t>
      </w:r>
      <w:r w:rsidR="00503C4A" w:rsidRPr="002306BC">
        <w:rPr>
          <w:rFonts w:ascii="Palatino Linotype" w:eastAsia="Palatino Linotype" w:hAnsi="Palatino Linotype" w:cs="Palatino Linotype"/>
          <w:bCs/>
          <w:kern w:val="0"/>
          <w:lang w:eastAsia="es-MX"/>
          <w14:ligatures w14:val="none"/>
        </w:rPr>
        <w:lastRenderedPageBreak/>
        <w:t xml:space="preserve">su titular se encarga </w:t>
      </w:r>
      <w:r w:rsidR="00895044" w:rsidRPr="002306BC">
        <w:rPr>
          <w:rFonts w:ascii="Palatino Linotype" w:eastAsia="Palatino Linotype" w:hAnsi="Palatino Linotype" w:cs="Palatino Linotype"/>
          <w:bCs/>
          <w:kern w:val="0"/>
          <w:lang w:eastAsia="es-MX"/>
          <w14:ligatures w14:val="none"/>
        </w:rPr>
        <w:t xml:space="preserve">entre otras cosas </w:t>
      </w:r>
      <w:r w:rsidR="00503C4A" w:rsidRPr="002306BC">
        <w:rPr>
          <w:rFonts w:ascii="Palatino Linotype" w:eastAsia="Palatino Linotype" w:hAnsi="Palatino Linotype" w:cs="Palatino Linotype"/>
          <w:bCs/>
          <w:kern w:val="0"/>
          <w:lang w:eastAsia="es-MX"/>
          <w14:ligatures w14:val="none"/>
        </w:rPr>
        <w:t xml:space="preserve">de avalar y presentar las políticas, </w:t>
      </w:r>
      <w:r w:rsidR="00503C4A" w:rsidRPr="002306BC">
        <w:rPr>
          <w:rFonts w:ascii="Palatino Linotype" w:eastAsia="Palatino Linotype" w:hAnsi="Palatino Linotype" w:cs="Palatino Linotype"/>
          <w:b/>
          <w:bCs/>
          <w:kern w:val="0"/>
          <w:lang w:eastAsia="es-MX"/>
          <w14:ligatures w14:val="none"/>
        </w:rPr>
        <w:t xml:space="preserve">programas </w:t>
      </w:r>
      <w:r w:rsidR="00503C4A" w:rsidRPr="002306BC">
        <w:rPr>
          <w:rFonts w:ascii="Palatino Linotype" w:eastAsia="Palatino Linotype" w:hAnsi="Palatino Linotype" w:cs="Palatino Linotype"/>
          <w:bCs/>
          <w:kern w:val="0"/>
          <w:lang w:eastAsia="es-MX"/>
          <w14:ligatures w14:val="none"/>
        </w:rPr>
        <w:t>y acciones en materia de obras públicas e infraestructura, considerando los criterios urbanísticos, perspectiva de género y de desarrollo sostenible</w:t>
      </w:r>
      <w:r w:rsidR="00ED6605" w:rsidRPr="002306BC">
        <w:rPr>
          <w:rFonts w:ascii="Palatino Linotype" w:eastAsia="Palatino Linotype" w:hAnsi="Palatino Linotype" w:cs="Palatino Linotype"/>
          <w:bCs/>
          <w:kern w:val="0"/>
          <w:lang w:eastAsia="es-MX"/>
          <w14:ligatures w14:val="none"/>
        </w:rPr>
        <w:t xml:space="preserve">, dirigir los programas, proyectos y acciones en materia de obras públicas e infraestructura, de forma coordinada con las secretarías y organismos del Gobierno del Estado de México, </w:t>
      </w:r>
      <w:r w:rsidR="00ED6605" w:rsidRPr="002306BC">
        <w:rPr>
          <w:rFonts w:ascii="Palatino Linotype" w:eastAsia="Palatino Linotype" w:hAnsi="Palatino Linotype" w:cs="Palatino Linotype"/>
          <w:b/>
          <w:bCs/>
          <w:kern w:val="0"/>
          <w:lang w:eastAsia="es-MX"/>
          <w14:ligatures w14:val="none"/>
        </w:rPr>
        <w:t>avalar y proponer el Programa General de Obras Públicas</w:t>
      </w:r>
      <w:r w:rsidR="00ED6605" w:rsidRPr="002306BC">
        <w:rPr>
          <w:rFonts w:ascii="Palatino Linotype" w:eastAsia="Palatino Linotype" w:hAnsi="Palatino Linotype" w:cs="Palatino Linotype"/>
          <w:bCs/>
          <w:kern w:val="0"/>
          <w:lang w:eastAsia="es-MX"/>
          <w14:ligatures w14:val="none"/>
        </w:rPr>
        <w:t xml:space="preserve"> del Gobierno del Estado, en coordinación con las dependencias y organismos del Poder Ejecutivo, en congruencia con el Plan Estatal de Desarrollo y la política, objetivos y prioridades que establezca el Gobierno del Estado; definir los proyectos de inversión metropolitanos, estratégicos de obras y acciones estatales y en materia intermunicipal, en coordinación con los municipios e instituciones involucradas.</w:t>
      </w:r>
    </w:p>
    <w:p w14:paraId="42C127A0" w14:textId="77777777" w:rsidR="009F1BBB" w:rsidRPr="002306BC" w:rsidRDefault="009F1BBB"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0719FB39" w14:textId="50CBD2FE" w:rsidR="009F1BBB" w:rsidRPr="002306BC" w:rsidRDefault="00A246BD"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En esa misma consecución de ideas el artículo 16 del Reglamento previamente referido establece que la Subsecretaría de Infraestructura cuenta con la unidad</w:t>
      </w:r>
      <w:r w:rsidR="00721C48" w:rsidRPr="002306BC">
        <w:rPr>
          <w:rFonts w:ascii="Palatino Linotype" w:eastAsia="Palatino Linotype" w:hAnsi="Palatino Linotype" w:cs="Palatino Linotype"/>
          <w:bCs/>
          <w:kern w:val="0"/>
          <w:lang w:eastAsia="es-MX"/>
          <w14:ligatures w14:val="none"/>
        </w:rPr>
        <w:t xml:space="preserve"> de la Dirección General de Proyectos, Concursos y Contratos y la Dirección General de Construcción de Obra Pública e Infraestructura.</w:t>
      </w:r>
    </w:p>
    <w:p w14:paraId="1918C6E7" w14:textId="77777777" w:rsidR="009F1BBB" w:rsidRPr="002306BC" w:rsidRDefault="009F1BBB"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7201520A" w14:textId="6E165E06" w:rsidR="00CE3FA0" w:rsidRPr="002306BC" w:rsidRDefault="00993530"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Por su parte, el </w:t>
      </w:r>
      <w:r w:rsidR="00EE7979" w:rsidRPr="002306BC">
        <w:rPr>
          <w:rFonts w:ascii="Palatino Linotype" w:eastAsia="Palatino Linotype" w:hAnsi="Palatino Linotype" w:cs="Palatino Linotype"/>
          <w:bCs/>
          <w:kern w:val="0"/>
          <w:lang w:eastAsia="es-MX"/>
          <w14:ligatures w14:val="none"/>
        </w:rPr>
        <w:t>17 estipula que la Dirección General de Proyectos, Concursos y Contratos, a través de su titular se encarga de</w:t>
      </w:r>
      <w:r w:rsidR="00441714" w:rsidRPr="002306BC">
        <w:rPr>
          <w:rFonts w:ascii="Palatino Linotype" w:eastAsia="Palatino Linotype" w:hAnsi="Palatino Linotype" w:cs="Palatino Linotype"/>
          <w:bCs/>
          <w:kern w:val="0"/>
          <w:lang w:eastAsia="es-MX"/>
          <w14:ligatures w14:val="none"/>
        </w:rPr>
        <w:t xml:space="preserve"> desarrollar las políticas, programas y acciones en materia de obras públicas e infraestructura, considerando los criterios urbanísticos, perspectiva de género y de desarrollo sostenible, </w:t>
      </w:r>
      <w:r w:rsidR="00EE7979" w:rsidRPr="002306BC">
        <w:rPr>
          <w:rFonts w:ascii="Palatino Linotype" w:eastAsia="Palatino Linotype" w:hAnsi="Palatino Linotype" w:cs="Palatino Linotype"/>
          <w:bCs/>
          <w:kern w:val="0"/>
          <w:lang w:eastAsia="es-MX"/>
          <w14:ligatures w14:val="none"/>
        </w:rPr>
        <w:t>elaborar los programas, proyectos y acciones en materia de obras públicas e infraestructura, de forma coordinada con las secretarías y organismos del Gobierno del Estado de México</w:t>
      </w:r>
      <w:r w:rsidR="0024144B" w:rsidRPr="002306BC">
        <w:rPr>
          <w:rFonts w:ascii="Palatino Linotype" w:eastAsia="Palatino Linotype" w:hAnsi="Palatino Linotype" w:cs="Palatino Linotype"/>
          <w:bCs/>
          <w:kern w:val="0"/>
          <w:lang w:eastAsia="es-MX"/>
          <w14:ligatures w14:val="none"/>
        </w:rPr>
        <w:t xml:space="preserve">,  elaborar el </w:t>
      </w:r>
      <w:r w:rsidR="0024144B" w:rsidRPr="002306BC">
        <w:rPr>
          <w:rFonts w:ascii="Palatino Linotype" w:eastAsia="Palatino Linotype" w:hAnsi="Palatino Linotype" w:cs="Palatino Linotype"/>
          <w:b/>
          <w:kern w:val="0"/>
          <w:lang w:eastAsia="es-MX"/>
          <w14:ligatures w14:val="none"/>
        </w:rPr>
        <w:t>Programa General de Obras Públicas del Gobierno del Estado</w:t>
      </w:r>
      <w:r w:rsidR="0024144B" w:rsidRPr="002306BC">
        <w:rPr>
          <w:rFonts w:ascii="Palatino Linotype" w:eastAsia="Palatino Linotype" w:hAnsi="Palatino Linotype" w:cs="Palatino Linotype"/>
          <w:bCs/>
          <w:kern w:val="0"/>
          <w:lang w:eastAsia="es-MX"/>
          <w14:ligatures w14:val="none"/>
        </w:rPr>
        <w:t xml:space="preserve">, en coordinación con las dependencias y organismos del Poder Ejecutivo, en congruencia con el Plan Estatal de Desarrollo y la política, objetivos y prioridades que establezca el Gobierno del Estado, realización de los estudios y proyectos de construcción de </w:t>
      </w:r>
      <w:r w:rsidR="0024144B" w:rsidRPr="002306BC">
        <w:rPr>
          <w:rFonts w:ascii="Palatino Linotype" w:eastAsia="Palatino Linotype" w:hAnsi="Palatino Linotype" w:cs="Palatino Linotype"/>
          <w:b/>
          <w:kern w:val="0"/>
          <w:lang w:eastAsia="es-MX"/>
          <w14:ligatures w14:val="none"/>
        </w:rPr>
        <w:t>obras públicas bajo un enfoque de sostenibilidad</w:t>
      </w:r>
      <w:r w:rsidR="00C01F42" w:rsidRPr="002306BC">
        <w:rPr>
          <w:rFonts w:ascii="Palatino Linotype" w:eastAsia="Palatino Linotype" w:hAnsi="Palatino Linotype" w:cs="Palatino Linotype"/>
          <w:bCs/>
          <w:kern w:val="0"/>
          <w:lang w:eastAsia="es-MX"/>
          <w14:ligatures w14:val="none"/>
        </w:rPr>
        <w:t xml:space="preserve">, así como elaborar los programas y acciones de infraestructura, orientados al desarrollo armónico y sostenible de </w:t>
      </w:r>
      <w:r w:rsidR="00C01F42" w:rsidRPr="002306BC">
        <w:rPr>
          <w:rFonts w:ascii="Palatino Linotype" w:eastAsia="Palatino Linotype" w:hAnsi="Palatino Linotype" w:cs="Palatino Linotype"/>
          <w:bCs/>
          <w:kern w:val="0"/>
          <w:lang w:eastAsia="es-MX"/>
          <w14:ligatures w14:val="none"/>
        </w:rPr>
        <w:lastRenderedPageBreak/>
        <w:t>las zonas metropolitanas o de conurbación en la Entidad, de forma coordinada con las dependencias, organismos auxiliares, fideicomisos públicos y órganos de la Administración Pública, en el ámbito de su competencia</w:t>
      </w:r>
      <w:r w:rsidR="00441714" w:rsidRPr="002306BC">
        <w:rPr>
          <w:rFonts w:ascii="Palatino Linotype" w:eastAsia="Palatino Linotype" w:hAnsi="Palatino Linotype" w:cs="Palatino Linotype"/>
          <w:bCs/>
          <w:kern w:val="0"/>
          <w:lang w:eastAsia="es-MX"/>
          <w14:ligatures w14:val="none"/>
        </w:rPr>
        <w:t>,</w:t>
      </w:r>
      <w:r w:rsidR="00441714" w:rsidRPr="002306BC">
        <w:rPr>
          <w:rFonts w:ascii="Palatino Linotype" w:eastAsia="Palatino Linotype" w:hAnsi="Palatino Linotype" w:cs="Palatino Linotype"/>
          <w:b/>
          <w:kern w:val="0"/>
          <w:lang w:eastAsia="es-MX"/>
          <w14:ligatures w14:val="none"/>
        </w:rPr>
        <w:t xml:space="preserve"> </w:t>
      </w:r>
      <w:r w:rsidR="00441714" w:rsidRPr="002306BC">
        <w:rPr>
          <w:rFonts w:ascii="Palatino Linotype" w:eastAsia="Palatino Linotype" w:hAnsi="Palatino Linotype" w:cs="Palatino Linotype"/>
          <w:bCs/>
          <w:kern w:val="0"/>
          <w:lang w:eastAsia="es-MX"/>
          <w14:ligatures w14:val="none"/>
        </w:rPr>
        <w:t xml:space="preserve">así como </w:t>
      </w:r>
      <w:r w:rsidR="00441714" w:rsidRPr="002306BC">
        <w:rPr>
          <w:rFonts w:ascii="Palatino Linotype" w:eastAsia="Palatino Linotype" w:hAnsi="Palatino Linotype" w:cs="Palatino Linotype"/>
          <w:b/>
          <w:kern w:val="0"/>
          <w:lang w:eastAsia="es-MX"/>
          <w14:ligatures w14:val="none"/>
        </w:rPr>
        <w:t>diseñar los proyectos de infraestructura a realizarse con los recursos provenientes de los fideicomisos de infraestructura del Gobierno del Estado.</w:t>
      </w:r>
    </w:p>
    <w:p w14:paraId="75A46FE6" w14:textId="77777777" w:rsidR="00BC6E29" w:rsidRPr="002306BC" w:rsidRDefault="00BC6E29"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4065C776" w14:textId="2670C7F3" w:rsidR="00BC6E29" w:rsidRPr="002306BC" w:rsidRDefault="00BC6E29"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En relación con los programas para el financiamiento de proyectos la página del Gobierno del estado de México </w:t>
      </w:r>
      <w:hyperlink r:id="rId8" w:history="1">
        <w:r w:rsidRPr="002306BC">
          <w:rPr>
            <w:rStyle w:val="Hipervnculo"/>
            <w:rFonts w:ascii="Palatino Linotype" w:eastAsia="Palatino Linotype" w:hAnsi="Palatino Linotype" w:cs="Palatino Linotype"/>
            <w:kern w:val="0"/>
            <w:lang w:eastAsia="es-MX"/>
            <w14:ligatures w14:val="none"/>
          </w:rPr>
          <w:t>https://inversionpublica.edomex.gob.mx/pad</w:t>
        </w:r>
      </w:hyperlink>
      <w:r w:rsidRPr="002306BC">
        <w:rPr>
          <w:rFonts w:ascii="Palatino Linotype" w:eastAsia="Palatino Linotype" w:hAnsi="Palatino Linotype" w:cs="Palatino Linotype"/>
          <w:kern w:val="0"/>
          <w:lang w:eastAsia="es-MX"/>
          <w14:ligatures w14:val="none"/>
        </w:rPr>
        <w:t xml:space="preserve"> consultada el diez de octubre de dos mil veinticuatro, refiere los siguientes:</w:t>
      </w:r>
    </w:p>
    <w:p w14:paraId="4FB38633" w14:textId="77777777" w:rsidR="00BC6E29" w:rsidRPr="002306BC" w:rsidRDefault="00BC6E29" w:rsidP="00EE7979">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5D6940C8" w14:textId="77777777" w:rsidR="00BC6E29" w:rsidRPr="002306BC" w:rsidRDefault="00BC6E29" w:rsidP="00AE02A5">
      <w:pPr>
        <w:pStyle w:val="Prrafodelista"/>
        <w:numPr>
          <w:ilvl w:val="0"/>
          <w:numId w:val="35"/>
        </w:num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PAD- Programa de Acciones Para el Desarrollo</w:t>
      </w:r>
    </w:p>
    <w:p w14:paraId="398004EA" w14:textId="77777777" w:rsidR="00AE02A5" w:rsidRPr="002306BC" w:rsidRDefault="00AE02A5" w:rsidP="00AE02A5">
      <w:pPr>
        <w:pStyle w:val="Prrafodelista"/>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28054099" w14:textId="3E75B180" w:rsidR="00AE02A5" w:rsidRPr="002306BC" w:rsidRDefault="00AE02A5" w:rsidP="00AE02A5">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Los recursos del Programa de Acciones Para el Desarrollo (PAD), anteriormente programa de Gasto de Inversión Sectorial; están alineados al Plan de Desarrollo del Estado de México dos mil once, dos mil diecisiete y a los programas específicos del Gobierno del Estado de México. Este programa permitirá que se otorguen subsidios o apoyos económicos a diversos niveles de gobierno, asociaciones o representantes de la sociedad.</w:t>
      </w:r>
    </w:p>
    <w:p w14:paraId="4427471A" w14:textId="77777777" w:rsidR="00AE02A5" w:rsidRPr="002306BC" w:rsidRDefault="00AE02A5" w:rsidP="00AE02A5">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6C8C009A" w14:textId="467B1844" w:rsidR="00AE02A5" w:rsidRPr="002306BC" w:rsidRDefault="00AE02A5" w:rsidP="00AE02A5">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Su </w:t>
      </w:r>
      <w:r w:rsidRPr="002306BC">
        <w:rPr>
          <w:rFonts w:ascii="Palatino Linotype" w:eastAsia="Palatino Linotype" w:hAnsi="Palatino Linotype" w:cs="Palatino Linotype"/>
          <w:b/>
          <w:bCs/>
          <w:kern w:val="0"/>
          <w:lang w:eastAsia="es-MX"/>
          <w14:ligatures w14:val="none"/>
        </w:rPr>
        <w:t>objetivo es fomentar el desarrollo y disminuir la pobreza, procurar la seguridad económica, pública y social en el Estado de México.</w:t>
      </w:r>
      <w:r w:rsidRPr="002306BC">
        <w:rPr>
          <w:rFonts w:ascii="Palatino Linotype" w:eastAsia="Palatino Linotype" w:hAnsi="Palatino Linotype" w:cs="Palatino Linotype"/>
          <w:kern w:val="0"/>
          <w:lang w:eastAsia="es-MX"/>
          <w14:ligatures w14:val="none"/>
        </w:rPr>
        <w:t> La adjudicación, contratación, ejecución, comprobación y entrega</w:t>
      </w:r>
      <w:r w:rsidR="00022651" w:rsidRPr="002306BC">
        <w:rPr>
          <w:rFonts w:ascii="Palatino Linotype" w:eastAsia="Palatino Linotype" w:hAnsi="Palatino Linotype" w:cs="Palatino Linotype"/>
          <w:kern w:val="0"/>
          <w:lang w:eastAsia="es-MX"/>
          <w14:ligatures w14:val="none"/>
        </w:rPr>
        <w:t> de</w:t>
      </w:r>
      <w:r w:rsidRPr="002306BC">
        <w:rPr>
          <w:rFonts w:ascii="Palatino Linotype" w:eastAsia="Palatino Linotype" w:hAnsi="Palatino Linotype" w:cs="Palatino Linotype"/>
          <w:kern w:val="0"/>
          <w:lang w:eastAsia="es-MX"/>
          <w14:ligatures w14:val="none"/>
        </w:rPr>
        <w:t xml:space="preserve"> las obras y/o acciones autorizadas estarán sujetas invariablemente a las disposiciones que resulten aplicables para cada caso</w:t>
      </w:r>
    </w:p>
    <w:p w14:paraId="3D9B8C36" w14:textId="77777777" w:rsidR="00BC6E29" w:rsidRPr="002306BC" w:rsidRDefault="00BC6E29" w:rsidP="00BC6E2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12276E4B" w14:textId="7DAD8A3F" w:rsidR="00AE02A5" w:rsidRPr="002306BC" w:rsidRDefault="00AE02A5" w:rsidP="00AE02A5">
      <w:pPr>
        <w:pStyle w:val="Prrafodelista"/>
        <w:numPr>
          <w:ilvl w:val="0"/>
          <w:numId w:val="35"/>
        </w:num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FEFOM- Fondo Estatal de Fortalecimiento Municipal</w:t>
      </w:r>
    </w:p>
    <w:p w14:paraId="059D98DD" w14:textId="77777777" w:rsidR="00AE02A5" w:rsidRPr="002306BC" w:rsidRDefault="00AE02A5" w:rsidP="00AE02A5">
      <w:pPr>
        <w:pStyle w:val="Prrafodelista"/>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3CF8F54A" w14:textId="0C5FE1C4" w:rsidR="00CE3FA0" w:rsidRPr="002306BC" w:rsidRDefault="00AE02A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Este fondo puede ser utilizado para las obras y proyectos de inversión ya iniciadas y su equipamiento, además los ayuntamientos podrán hacer uso de ellos en casos de saneamiento </w:t>
      </w:r>
      <w:r w:rsidRPr="002306BC">
        <w:rPr>
          <w:rFonts w:ascii="Palatino Linotype" w:eastAsia="Palatino Linotype" w:hAnsi="Palatino Linotype" w:cs="Palatino Linotype"/>
          <w:kern w:val="0"/>
          <w:lang w:eastAsia="es-MX"/>
          <w14:ligatures w14:val="none"/>
        </w:rPr>
        <w:lastRenderedPageBreak/>
        <w:t>financiero, autorización de créditos contratados para la realización de infraestructura; pago de reestructura al programa Especial FEFOM; pago de financiamientos incluyendo intereses, costos administrativos de sus programas de contención, entre otros.</w:t>
      </w:r>
    </w:p>
    <w:p w14:paraId="5564CA95" w14:textId="77777777" w:rsidR="00AE02A5" w:rsidRPr="002306BC" w:rsidRDefault="00AE02A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1AB7C924" w14:textId="77777777" w:rsidR="00022651" w:rsidRPr="002306BC" w:rsidRDefault="00022651" w:rsidP="00022651">
      <w:pPr>
        <w:pStyle w:val="Prrafodelista"/>
        <w:numPr>
          <w:ilvl w:val="0"/>
          <w:numId w:val="35"/>
        </w:num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PAPFSIP - Programa para Apoyar y Fomentar la Inversión Pública en el Estado de México</w:t>
      </w:r>
    </w:p>
    <w:p w14:paraId="17AC2739" w14:textId="77777777" w:rsidR="00022651" w:rsidRPr="002306BC" w:rsidRDefault="00022651" w:rsidP="00022651">
      <w:pPr>
        <w:spacing w:after="100" w:afterAutospacing="1" w:line="240" w:lineRule="auto"/>
        <w:jc w:val="both"/>
        <w:rPr>
          <w:rFonts w:ascii="robotoregular" w:eastAsia="Times New Roman" w:hAnsi="robotoregular" w:cs="Times New Roman"/>
          <w:color w:val="000000"/>
          <w:kern w:val="0"/>
          <w:sz w:val="24"/>
          <w:szCs w:val="24"/>
          <w:lang w:eastAsia="es-MX"/>
          <w14:ligatures w14:val="none"/>
        </w:rPr>
      </w:pPr>
      <w:r w:rsidRPr="002306BC">
        <w:rPr>
          <w:rFonts w:ascii="robotoregular" w:eastAsia="Times New Roman" w:hAnsi="robotoregular" w:cs="Times New Roman"/>
          <w:color w:val="000000"/>
          <w:kern w:val="0"/>
          <w:sz w:val="24"/>
          <w:szCs w:val="24"/>
          <w:lang w:eastAsia="es-MX"/>
          <w14:ligatures w14:val="none"/>
        </w:rPr>
        <w:t> </w:t>
      </w:r>
    </w:p>
    <w:p w14:paraId="42697193" w14:textId="41273409" w:rsidR="00022651"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robotoregular" w:eastAsia="Times New Roman" w:hAnsi="robotoregular" w:cs="Times New Roman"/>
          <w:color w:val="000000"/>
          <w:kern w:val="0"/>
          <w:sz w:val="24"/>
          <w:szCs w:val="24"/>
          <w:lang w:eastAsia="es-MX"/>
          <w14:ligatures w14:val="none"/>
        </w:rPr>
        <w:t> </w:t>
      </w:r>
      <w:r w:rsidRPr="002306BC">
        <w:rPr>
          <w:rFonts w:ascii="Palatino Linotype" w:eastAsia="Palatino Linotype" w:hAnsi="Palatino Linotype" w:cs="Palatino Linotype"/>
          <w:kern w:val="0"/>
          <w:lang w:eastAsia="es-MX"/>
          <w14:ligatures w14:val="none"/>
        </w:rPr>
        <w:t>A partir del ejercicio fiscal dos mil cinco y hasta la fecha, la H. Legislatura Local ha venido aprobando anualmente la aplicación del 1% del presupuesto asignado al programa del Programas de Acciones para el Desarrollo, el cual se destina a la elaboración de proyectos ejecutivos de la obra pública tanto estatal como municipal, así como también con cargo a dichos recursos se apoya a la asesoría y supervisión de los diferentes programas de inversión (</w:t>
      </w:r>
      <w:proofErr w:type="gramStart"/>
      <w:r w:rsidRPr="002306BC">
        <w:rPr>
          <w:rFonts w:ascii="Palatino Linotype" w:eastAsia="Palatino Linotype" w:hAnsi="Palatino Linotype" w:cs="Palatino Linotype"/>
          <w:kern w:val="0"/>
          <w:lang w:eastAsia="es-MX"/>
          <w14:ligatures w14:val="none"/>
        </w:rPr>
        <w:t>PAD,PAFEF</w:t>
      </w:r>
      <w:proofErr w:type="gramEnd"/>
      <w:r w:rsidRPr="002306BC">
        <w:rPr>
          <w:rFonts w:ascii="Palatino Linotype" w:eastAsia="Palatino Linotype" w:hAnsi="Palatino Linotype" w:cs="Palatino Linotype"/>
          <w:kern w:val="0"/>
          <w:lang w:eastAsia="es-MX"/>
          <w14:ligatures w14:val="none"/>
        </w:rPr>
        <w:t>,RAMO 20 Y RAMO 33).</w:t>
      </w:r>
    </w:p>
    <w:p w14:paraId="40138F23" w14:textId="77777777" w:rsidR="00022651"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6236F343" w14:textId="49451C21" w:rsidR="00022651"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La finalidad de este programa es lograr que la obra pública se realice bajo lineamientos técnicos elaborados por especialistas en la materia, así mismo convertirse en una herramienta para resolver las limitantes en la aplicación y ejercicio de los recursos destinados en los diferentes programas de inversión, logrando con ello que las obras públicas que se realizan en la entidad sean viables y estén sustentadas en proyectos profesionales, eficientando la aplicación de los recursos.</w:t>
      </w:r>
    </w:p>
    <w:p w14:paraId="7BB04B8C" w14:textId="77777777" w:rsidR="00022651"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1BFAB2F6" w14:textId="77777777" w:rsidR="00022651" w:rsidRPr="002306BC" w:rsidRDefault="00022651" w:rsidP="00022651">
      <w:pPr>
        <w:pStyle w:val="Prrafodelista"/>
        <w:numPr>
          <w:ilvl w:val="0"/>
          <w:numId w:val="35"/>
        </w:num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
          <w:kern w:val="0"/>
          <w:lang w:eastAsia="es-MX"/>
          <w14:ligatures w14:val="none"/>
        </w:rPr>
        <w:t>Ramo General 33</w:t>
      </w:r>
    </w:p>
    <w:p w14:paraId="23B99CE3" w14:textId="77777777" w:rsidR="00993530" w:rsidRPr="002306BC" w:rsidRDefault="00993530" w:rsidP="00993530">
      <w:pPr>
        <w:pStyle w:val="Prrafodelista"/>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43D88DFB" w14:textId="77777777" w:rsidR="00022651"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Las Aportaciones Federales para Entidades Federativas y Municipios o Ramo General 33, son el mecanismo presupuestario diseñado para transferir a los estados y municipios, recursos que les permitan fortalecer su capacidad de respuesta y atender demandas de gobierno.</w:t>
      </w:r>
    </w:p>
    <w:p w14:paraId="65CB9F3D" w14:textId="77777777" w:rsidR="00022651"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76CC3332" w14:textId="692C50DE" w:rsidR="00AE02A5" w:rsidRPr="002306BC" w:rsidRDefault="00022651"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 Derivado de este Ramo se establecieron:</w:t>
      </w:r>
    </w:p>
    <w:p w14:paraId="645892C2" w14:textId="77777777" w:rsidR="005E352B" w:rsidRPr="002306BC" w:rsidRDefault="005E352B" w:rsidP="00022651">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64275659" w14:textId="0768218B" w:rsidR="00022651" w:rsidRPr="002306BC" w:rsidRDefault="00022651"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la Nómina Educativa y Gasto Operativo (FONE)</w:t>
      </w:r>
    </w:p>
    <w:p w14:paraId="073059D7" w14:textId="4A86999B" w:rsidR="00022651" w:rsidRPr="002306BC" w:rsidRDefault="00022651"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los Servicios de Salud (FASSA)</w:t>
      </w:r>
    </w:p>
    <w:p w14:paraId="28BFB1EA" w14:textId="5D6CA680" w:rsidR="00022651" w:rsidRPr="002306BC" w:rsidRDefault="00022651"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la Infraestructura Social (FAIS)</w:t>
      </w:r>
    </w:p>
    <w:p w14:paraId="2C3C7177" w14:textId="5775ED0E" w:rsidR="00022651" w:rsidRPr="002306BC" w:rsidRDefault="00022651"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Infraestructura Social para las Entidades (FISE)</w:t>
      </w:r>
    </w:p>
    <w:p w14:paraId="6C2073EF" w14:textId="654E1F16" w:rsidR="0066401D" w:rsidRPr="002306BC" w:rsidRDefault="0066401D"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la Infraestructura Social Municipal y de las Demarcaciones Territoriales del Distrito Federal (FISMDF)</w:t>
      </w:r>
    </w:p>
    <w:p w14:paraId="362EB87A" w14:textId="28A64510" w:rsidR="0066401D" w:rsidRPr="002306BC" w:rsidRDefault="00D55AC7"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el Fortalecimiento de los Municipios y de las Demarcaciones Territoriales del Distrito Federal (FORTAMUNDF)</w:t>
      </w:r>
    </w:p>
    <w:p w14:paraId="7227B34B" w14:textId="3DC78886" w:rsidR="00022651" w:rsidRPr="002306BC" w:rsidRDefault="00562820"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Múltiples (FAM)</w:t>
      </w:r>
    </w:p>
    <w:p w14:paraId="2ACD59BE" w14:textId="70097B72" w:rsidR="00562820" w:rsidRPr="002306BC" w:rsidRDefault="00787694"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la Educación Tecnológica y de Adultos (FAETA)</w:t>
      </w:r>
    </w:p>
    <w:p w14:paraId="23186D5E" w14:textId="4A37E877" w:rsidR="00787694" w:rsidRPr="002306BC" w:rsidRDefault="00787694"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Fondo de Aportaciones para la Seguridad Pública de los Estados y del Distrito Federal (FASP)</w:t>
      </w:r>
    </w:p>
    <w:p w14:paraId="5DDDF7F8" w14:textId="74B7B9B9" w:rsidR="00787694" w:rsidRPr="002306BC" w:rsidRDefault="005E352B" w:rsidP="005E352B">
      <w:pPr>
        <w:pStyle w:val="Prrafodelista"/>
        <w:numPr>
          <w:ilvl w:val="0"/>
          <w:numId w:val="36"/>
        </w:num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Fondo de Aportaciones para el Fortalecimiento de las Entidades Federativas (FAFEF) </w:t>
      </w:r>
    </w:p>
    <w:p w14:paraId="12D50B83" w14:textId="77777777" w:rsidR="00AE02A5" w:rsidRPr="002306BC" w:rsidRDefault="00AE02A5"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6B15A44D" w14:textId="5BFEFBCC" w:rsidR="00C01F42" w:rsidRPr="002306BC" w:rsidRDefault="00C01F42"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bCs/>
          <w:kern w:val="0"/>
          <w:lang w:eastAsia="es-MX"/>
          <w14:ligatures w14:val="none"/>
        </w:rPr>
        <w:t xml:space="preserve">Por su parte el artículo 18 del Reglamento en Comento establece que la </w:t>
      </w:r>
      <w:r w:rsidRPr="002306BC">
        <w:rPr>
          <w:rFonts w:ascii="Palatino Linotype" w:eastAsia="Palatino Linotype" w:hAnsi="Palatino Linotype" w:cs="Palatino Linotype"/>
          <w:b/>
          <w:kern w:val="0"/>
          <w:lang w:eastAsia="es-MX"/>
          <w14:ligatures w14:val="none"/>
        </w:rPr>
        <w:t>Dirección General de Construcción de Obra Pública e Infraestructura</w:t>
      </w:r>
      <w:r w:rsidRPr="002306BC">
        <w:rPr>
          <w:rFonts w:ascii="Palatino Linotype" w:eastAsia="Palatino Linotype" w:hAnsi="Palatino Linotype" w:cs="Palatino Linotype"/>
          <w:bCs/>
          <w:kern w:val="0"/>
          <w:lang w:eastAsia="es-MX"/>
          <w14:ligatures w14:val="none"/>
        </w:rPr>
        <w:t xml:space="preserve"> través de su titular se encarga entre otras cosas de ejecutar los, proyectos y acciones en materia de obras públicas e infraestructura, de forma coordinada con las Secretarías y organismos del Gobierno del Estado de México</w:t>
      </w:r>
      <w:r w:rsidRPr="002306BC">
        <w:t>, e</w:t>
      </w:r>
      <w:r w:rsidRPr="002306BC">
        <w:rPr>
          <w:rFonts w:ascii="Palatino Linotype" w:eastAsia="Palatino Linotype" w:hAnsi="Palatino Linotype" w:cs="Palatino Linotype"/>
          <w:bCs/>
          <w:kern w:val="0"/>
          <w:lang w:eastAsia="es-MX"/>
          <w14:ligatures w14:val="none"/>
        </w:rPr>
        <w:t xml:space="preserve">jecutar, supervisar y desarrollar la construcción, rehabilitación, mantenimiento, reforzamiento, reconstrucción y equipamiento tanto de obras públicas de urbanización resilientes, como de infraestructura y equipamiento urbano sostenible, así como proponer en el ámbito de su competencia a la Dirección General de Proyectos, Concursos y Contratos, el establecimiento de los procedimientos, lineamientos y políticas a seguir para la ejecución de </w:t>
      </w:r>
      <w:r w:rsidRPr="002306BC">
        <w:rPr>
          <w:rFonts w:ascii="Palatino Linotype" w:eastAsia="Palatino Linotype" w:hAnsi="Palatino Linotype" w:cs="Palatino Linotype"/>
          <w:bCs/>
          <w:kern w:val="0"/>
          <w:lang w:eastAsia="es-MX"/>
          <w14:ligatures w14:val="none"/>
        </w:rPr>
        <w:lastRenderedPageBreak/>
        <w:t xml:space="preserve">las obras públicas y los servicios relacionados con las mismas; así como en materia de electrificación, alumbrado público y </w:t>
      </w:r>
      <w:r w:rsidRPr="002306BC">
        <w:rPr>
          <w:rFonts w:ascii="Palatino Linotype" w:eastAsia="Palatino Linotype" w:hAnsi="Palatino Linotype" w:cs="Palatino Linotype"/>
          <w:b/>
          <w:kern w:val="0"/>
          <w:lang w:eastAsia="es-MX"/>
          <w14:ligatures w14:val="none"/>
        </w:rPr>
        <w:t>equipamiento urbano regional.</w:t>
      </w:r>
    </w:p>
    <w:p w14:paraId="27476AA7" w14:textId="77777777" w:rsidR="009F1BBB" w:rsidRPr="002306BC" w:rsidRDefault="009F1BBB" w:rsidP="00EB5BA9">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p>
    <w:p w14:paraId="3EA9FB16" w14:textId="0EA6E9A5" w:rsidR="00590469" w:rsidRPr="002306BC" w:rsidRDefault="00B830CB"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r w:rsidRPr="002306BC">
        <w:rPr>
          <w:rFonts w:ascii="Palatino Linotype" w:eastAsia="Palatino Linotype" w:hAnsi="Palatino Linotype" w:cs="Palatino Linotype"/>
          <w:bCs/>
          <w:kern w:val="0"/>
          <w:lang w:eastAsia="es-MX"/>
          <w14:ligatures w14:val="none"/>
        </w:rPr>
        <w:t>Conforme a lo anterior, se logra vislumbrar que la pretensión del ahora Recurrente, es obtener lo siguiente:</w:t>
      </w:r>
    </w:p>
    <w:p w14:paraId="185A0005" w14:textId="77777777" w:rsidR="00993530" w:rsidRPr="002306BC" w:rsidRDefault="00993530"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bCs/>
          <w:kern w:val="0"/>
          <w:lang w:eastAsia="es-MX"/>
          <w14:ligatures w14:val="none"/>
        </w:rPr>
      </w:pPr>
    </w:p>
    <w:p w14:paraId="431CE89F" w14:textId="5AC2CF0E" w:rsidR="00511BBE" w:rsidRPr="002306BC" w:rsidRDefault="00511BBE" w:rsidP="00511BBE">
      <w:pPr>
        <w:pStyle w:val="Prrafodelista"/>
        <w:numPr>
          <w:ilvl w:val="0"/>
          <w:numId w:val="33"/>
        </w:num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El Programa </w:t>
      </w:r>
      <w:r w:rsidR="00993530" w:rsidRPr="002306BC">
        <w:rPr>
          <w:rFonts w:ascii="Palatino Linotype" w:eastAsia="Palatino Linotype" w:hAnsi="Palatino Linotype" w:cs="Palatino Linotype"/>
          <w:kern w:val="0"/>
          <w:lang w:eastAsia="es-MX"/>
          <w14:ligatures w14:val="none"/>
        </w:rPr>
        <w:t>General</w:t>
      </w:r>
      <w:r w:rsidRPr="002306BC">
        <w:rPr>
          <w:rFonts w:ascii="Palatino Linotype" w:eastAsia="Palatino Linotype" w:hAnsi="Palatino Linotype" w:cs="Palatino Linotype"/>
          <w:kern w:val="0"/>
          <w:lang w:eastAsia="es-MX"/>
          <w14:ligatures w14:val="none"/>
        </w:rPr>
        <w:t xml:space="preserve"> de Obra Pública de dos mil veinticuatro con sus anexos.</w:t>
      </w:r>
    </w:p>
    <w:p w14:paraId="30FDE7FE" w14:textId="77777777" w:rsidR="00993530" w:rsidRPr="002306BC" w:rsidRDefault="00993530" w:rsidP="00993530">
      <w:pPr>
        <w:pStyle w:val="Prrafodelista"/>
        <w:spacing w:after="0" w:line="360" w:lineRule="auto"/>
        <w:jc w:val="both"/>
        <w:rPr>
          <w:rFonts w:ascii="Palatino Linotype" w:eastAsia="Palatino Linotype" w:hAnsi="Palatino Linotype" w:cs="Palatino Linotype"/>
          <w:kern w:val="0"/>
          <w:lang w:eastAsia="es-MX"/>
          <w14:ligatures w14:val="none"/>
        </w:rPr>
      </w:pPr>
    </w:p>
    <w:p w14:paraId="147412DD" w14:textId="7E333A5B" w:rsidR="00511BBE" w:rsidRPr="002306BC" w:rsidRDefault="00511BBE" w:rsidP="00511BBE">
      <w:pPr>
        <w:pStyle w:val="Prrafodelista"/>
        <w:numPr>
          <w:ilvl w:val="0"/>
          <w:numId w:val="33"/>
        </w:num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Los documentos que den cuenta de los </w:t>
      </w:r>
      <w:r w:rsidRPr="002306BC">
        <w:rPr>
          <w:rFonts w:ascii="Palatino Linotype" w:eastAsia="Palatino Linotype" w:hAnsi="Palatino Linotype" w:cs="Palatino Linotype"/>
          <w:b/>
          <w:bCs/>
          <w:kern w:val="0"/>
          <w:lang w:eastAsia="es-MX"/>
          <w14:ligatures w14:val="none"/>
        </w:rPr>
        <w:t xml:space="preserve">servicios </w:t>
      </w:r>
      <w:r w:rsidR="00993530" w:rsidRPr="002306BC">
        <w:rPr>
          <w:rFonts w:ascii="Palatino Linotype" w:eastAsia="Palatino Linotype" w:hAnsi="Palatino Linotype" w:cs="Palatino Linotype"/>
          <w:b/>
          <w:bCs/>
          <w:kern w:val="0"/>
          <w:lang w:eastAsia="es-MX"/>
          <w14:ligatures w14:val="none"/>
        </w:rPr>
        <w:t xml:space="preserve">relacionados </w:t>
      </w:r>
      <w:r w:rsidR="00993530" w:rsidRPr="002306BC">
        <w:rPr>
          <w:b/>
        </w:rPr>
        <w:t>con</w:t>
      </w:r>
      <w:r w:rsidRPr="002306BC">
        <w:rPr>
          <w:rFonts w:ascii="Palatino Linotype" w:eastAsia="Palatino Linotype" w:hAnsi="Palatino Linotype" w:cs="Palatino Linotype"/>
          <w:b/>
          <w:bCs/>
          <w:kern w:val="0"/>
          <w:lang w:eastAsia="es-MX"/>
          <w14:ligatures w14:val="none"/>
        </w:rPr>
        <w:t xml:space="preserve"> la obra pública, </w:t>
      </w:r>
      <w:r w:rsidRPr="002306BC">
        <w:rPr>
          <w:rFonts w:ascii="Palatino Linotype" w:eastAsia="Palatino Linotype" w:hAnsi="Palatino Linotype" w:cs="Palatino Linotype"/>
          <w:kern w:val="0"/>
          <w:lang w:eastAsia="es-MX"/>
          <w14:ligatures w14:val="none"/>
        </w:rPr>
        <w:t>de rehabilitación del Deportivo Herreros, Chimalhuacán, Estado de México</w:t>
      </w:r>
      <w:r w:rsidRPr="002306BC">
        <w:rPr>
          <w:rFonts w:ascii="Palatino Linotype" w:eastAsia="Palatino Linotype" w:hAnsi="Palatino Linotype" w:cs="Palatino Linotype"/>
          <w:bCs/>
          <w:kern w:val="0"/>
          <w:lang w:eastAsia="es-MX"/>
          <w14:ligatures w14:val="none"/>
        </w:rPr>
        <w:t xml:space="preserve"> en los que conste el costo de la obra pública, su beneficio, descripción del </w:t>
      </w:r>
      <w:r w:rsidR="00993530" w:rsidRPr="002306BC">
        <w:rPr>
          <w:rFonts w:ascii="Palatino Linotype" w:eastAsia="Palatino Linotype" w:hAnsi="Palatino Linotype" w:cs="Palatino Linotype"/>
          <w:bCs/>
          <w:kern w:val="0"/>
          <w:lang w:eastAsia="es-MX"/>
          <w14:ligatures w14:val="none"/>
        </w:rPr>
        <w:t>proyecto,</w:t>
      </w:r>
      <w:r w:rsidRPr="002306BC">
        <w:rPr>
          <w:rFonts w:ascii="Palatino Linotype" w:eastAsia="Palatino Linotype" w:hAnsi="Palatino Linotype" w:cs="Palatino Linotype"/>
          <w:bCs/>
          <w:kern w:val="0"/>
          <w:lang w:eastAsia="es-MX"/>
          <w14:ligatures w14:val="none"/>
        </w:rPr>
        <w:t xml:space="preserve"> así como las mejoras realizadas y áreas rehabilitadas.</w:t>
      </w:r>
    </w:p>
    <w:p w14:paraId="189045EE" w14:textId="77777777" w:rsidR="00511BBE" w:rsidRPr="002306BC" w:rsidRDefault="00511BBE" w:rsidP="00B830CB">
      <w:pPr>
        <w:pBdr>
          <w:top w:val="nil"/>
          <w:left w:val="nil"/>
          <w:bottom w:val="nil"/>
          <w:right w:val="nil"/>
          <w:between w:val="nil"/>
        </w:pBdr>
        <w:spacing w:after="0" w:line="360" w:lineRule="auto"/>
        <w:ind w:right="-30"/>
        <w:jc w:val="both"/>
        <w:rPr>
          <w:rFonts w:ascii="Palatino Linotype" w:hAnsi="Palatino Linotype"/>
          <w:color w:val="FF0000"/>
          <w:shd w:val="clear" w:color="auto" w:fill="FFFFFF"/>
        </w:rPr>
      </w:pPr>
    </w:p>
    <w:p w14:paraId="7146392B" w14:textId="3C1ECD35" w:rsidR="00511BBE" w:rsidRPr="002306BC" w:rsidRDefault="00511BBE" w:rsidP="00B830CB">
      <w:pPr>
        <w:pBdr>
          <w:top w:val="nil"/>
          <w:left w:val="nil"/>
          <w:bottom w:val="nil"/>
          <w:right w:val="nil"/>
          <w:between w:val="nil"/>
        </w:pBdr>
        <w:spacing w:after="0" w:line="360" w:lineRule="auto"/>
        <w:ind w:right="-30"/>
        <w:jc w:val="both"/>
        <w:rPr>
          <w:rFonts w:ascii="Palatino Linotype" w:hAnsi="Palatino Linotype"/>
          <w:shd w:val="clear" w:color="auto" w:fill="FFFFFF"/>
        </w:rPr>
      </w:pPr>
      <w:r w:rsidRPr="002306BC">
        <w:rPr>
          <w:rFonts w:ascii="Palatino Linotype" w:hAnsi="Palatino Linotype"/>
          <w:shd w:val="clear" w:color="auto" w:fill="FFFFFF"/>
        </w:rPr>
        <w:t>Sobre lo anterior, cabe precisar que los Particulares no son peritos en la materia, por lo que, no tienen la obligación de conocer el nombre de los documentos e información donde consten los servicios relacionados con la obra pública.</w:t>
      </w:r>
    </w:p>
    <w:p w14:paraId="04B34406" w14:textId="77777777" w:rsidR="00511BBE" w:rsidRPr="002306BC" w:rsidRDefault="00511BBE" w:rsidP="00B830CB">
      <w:pPr>
        <w:pBdr>
          <w:top w:val="nil"/>
          <w:left w:val="nil"/>
          <w:bottom w:val="nil"/>
          <w:right w:val="nil"/>
          <w:between w:val="nil"/>
        </w:pBdr>
        <w:spacing w:after="0" w:line="360" w:lineRule="auto"/>
        <w:ind w:right="-30"/>
        <w:jc w:val="both"/>
        <w:rPr>
          <w:rFonts w:ascii="Palatino Linotype" w:hAnsi="Palatino Linotype"/>
          <w:shd w:val="clear" w:color="auto" w:fill="FFFFFF"/>
        </w:rPr>
      </w:pPr>
    </w:p>
    <w:p w14:paraId="5A5BEE84" w14:textId="6A884D59" w:rsidR="005C1CFE" w:rsidRPr="002306BC" w:rsidRDefault="005C1CFE" w:rsidP="005C1CFE">
      <w:pPr>
        <w:spacing w:after="0" w:line="360" w:lineRule="auto"/>
        <w:contextualSpacing/>
        <w:jc w:val="both"/>
        <w:rPr>
          <w:rFonts w:ascii="Palatino Linotype" w:hAnsi="Palatino Linotype"/>
          <w:color w:val="000000" w:themeColor="text1"/>
          <w:kern w:val="0"/>
          <w14:ligatures w14:val="none"/>
        </w:rPr>
      </w:pPr>
      <w:r w:rsidRPr="002306BC">
        <w:rPr>
          <w:rFonts w:ascii="Palatino Linotype" w:hAnsi="Palatino Linotype"/>
          <w:color w:val="000000" w:themeColor="text1"/>
          <w:kern w:val="0"/>
          <w14:ligatures w14:val="none"/>
        </w:rPr>
        <w:t xml:space="preserve">Establecida dicha circunstancia, se procede analizar la respuesta entregada, para lo cual, es de señalar que de las constancias que de las constancias que obran en el expediente, se logra vislumbrar que el Sujeto Obligado turno la solicitud de información a la </w:t>
      </w:r>
      <w:r w:rsidRPr="002306BC">
        <w:rPr>
          <w:rFonts w:ascii="Palatino Linotype" w:eastAsia="Palatino Linotype" w:hAnsi="Palatino Linotype" w:cs="Palatino Linotype"/>
          <w:b/>
          <w:bCs/>
          <w:kern w:val="0"/>
          <w:lang w:eastAsia="es-MX"/>
          <w14:ligatures w14:val="none"/>
        </w:rPr>
        <w:t>Dirección General de Proyectos, Concursos y Contratos</w:t>
      </w:r>
      <w:r w:rsidRPr="002306BC">
        <w:rPr>
          <w:rFonts w:ascii="Palatino Linotype" w:hAnsi="Palatino Linotype"/>
          <w:color w:val="000000" w:themeColor="text1"/>
          <w:kern w:val="0"/>
          <w14:ligatures w14:val="none"/>
        </w:rPr>
        <w:t>; as</w:t>
      </w:r>
      <w:r w:rsidRPr="002306BC">
        <w:rPr>
          <w:rFonts w:ascii="Palatino Linotype" w:hAnsi="Palatino Linotype"/>
          <w:color w:val="000000" w:themeColor="text1"/>
          <w:kern w:val="0"/>
          <w:lang w:val="x-none"/>
          <w14:ligatures w14:val="none"/>
        </w:rPr>
        <w:t>í</w:t>
      </w:r>
      <w:r w:rsidRPr="002306BC">
        <w:rPr>
          <w:rFonts w:ascii="Palatino Linotype" w:hAnsi="Palatino Linotype"/>
          <w:color w:val="000000" w:themeColor="text1"/>
          <w:kern w:val="0"/>
          <w14:ligatures w14:val="none"/>
        </w:rPr>
        <w:t>, resulta necesario hacer referencia al procedimiento de búsqueda que deben seguir los Sujetos Obligados para localizar la información, el cual se encuentra previsto en los artículos 160 y 162 de la Ley de Transparencia y Acceso a la Información Pública del Estado de México y Municipios, mismo que es el siguiente:</w:t>
      </w:r>
    </w:p>
    <w:p w14:paraId="13DA2ECC" w14:textId="77777777" w:rsidR="005C1CFE" w:rsidRPr="002306BC" w:rsidRDefault="005C1CFE" w:rsidP="005C1CFE">
      <w:pPr>
        <w:spacing w:after="0" w:line="360" w:lineRule="auto"/>
        <w:ind w:right="49"/>
        <w:contextualSpacing/>
        <w:jc w:val="both"/>
        <w:rPr>
          <w:rFonts w:ascii="Palatino Linotype" w:eastAsia="Times New Roman" w:hAnsi="Palatino Linotype" w:cs="Tahoma"/>
          <w:bCs/>
          <w:iCs/>
          <w:color w:val="FF0000"/>
          <w:kern w:val="0"/>
          <w:lang w:eastAsia="es-ES"/>
          <w14:ligatures w14:val="none"/>
        </w:rPr>
      </w:pPr>
    </w:p>
    <w:p w14:paraId="344210B7" w14:textId="77777777" w:rsidR="005C1CFE" w:rsidRPr="002306BC" w:rsidRDefault="005C1CFE" w:rsidP="005C1CFE">
      <w:pPr>
        <w:numPr>
          <w:ilvl w:val="0"/>
          <w:numId w:val="34"/>
        </w:numPr>
        <w:spacing w:after="0" w:line="360" w:lineRule="auto"/>
        <w:jc w:val="both"/>
        <w:rPr>
          <w:rFonts w:ascii="Palatino Linotype" w:eastAsia="Times New Roman" w:hAnsi="Palatino Linotype" w:cs="Tahoma"/>
          <w:bCs/>
          <w:iCs/>
          <w:kern w:val="0"/>
          <w:lang w:val="es-ES" w:eastAsia="es-ES"/>
          <w14:ligatures w14:val="none"/>
        </w:rPr>
      </w:pPr>
      <w:r w:rsidRPr="002306BC">
        <w:rPr>
          <w:rFonts w:ascii="Palatino Linotype" w:eastAsia="Times New Roman" w:hAnsi="Palatino Linotype" w:cs="Tahoma"/>
          <w:bCs/>
          <w:iCs/>
          <w:kern w:val="0"/>
          <w:lang w:val="es-ES" w:eastAsia="es-ES"/>
          <w14:ligatures w14:val="none"/>
        </w:rPr>
        <w:t xml:space="preserve">Las Unidades de Transparencia garantizarán que las solicitudes de acceso a la información se turnen a todas las áreas competentes que cuenten con la información </w:t>
      </w:r>
      <w:r w:rsidRPr="002306BC">
        <w:rPr>
          <w:rFonts w:ascii="Palatino Linotype" w:eastAsia="Times New Roman" w:hAnsi="Palatino Linotype" w:cs="Tahoma"/>
          <w:bCs/>
          <w:iCs/>
          <w:kern w:val="0"/>
          <w:lang w:val="es-ES" w:eastAsia="es-ES"/>
          <w14:ligatures w14:val="none"/>
        </w:rPr>
        <w:lastRenderedPageBreak/>
        <w:t>o deban tenerla -de acuerdo a las facultades, competencias y funciones-, con el objeto de que dichas áreas realicen una búsqueda exhaustiva y razonable de la información requerida, y</w:t>
      </w:r>
    </w:p>
    <w:p w14:paraId="658816B1" w14:textId="77777777" w:rsidR="005C1CFE" w:rsidRPr="002306BC" w:rsidRDefault="005C1CFE" w:rsidP="005C1CFE">
      <w:pPr>
        <w:spacing w:after="0" w:line="360" w:lineRule="auto"/>
        <w:ind w:left="720"/>
        <w:jc w:val="both"/>
        <w:rPr>
          <w:rFonts w:ascii="Palatino Linotype" w:eastAsia="Times New Roman" w:hAnsi="Palatino Linotype" w:cs="Tahoma"/>
          <w:bCs/>
          <w:iCs/>
          <w:kern w:val="0"/>
          <w:lang w:val="es-ES" w:eastAsia="es-ES"/>
          <w14:ligatures w14:val="none"/>
        </w:rPr>
      </w:pPr>
    </w:p>
    <w:p w14:paraId="30DB78D1" w14:textId="77777777" w:rsidR="005C1CFE" w:rsidRPr="002306BC" w:rsidRDefault="005C1CFE" w:rsidP="005C1CFE">
      <w:pPr>
        <w:numPr>
          <w:ilvl w:val="0"/>
          <w:numId w:val="34"/>
        </w:numPr>
        <w:spacing w:after="0" w:line="360" w:lineRule="auto"/>
        <w:jc w:val="both"/>
        <w:rPr>
          <w:rFonts w:ascii="Palatino Linotype" w:eastAsia="Times New Roman" w:hAnsi="Palatino Linotype" w:cs="Tahoma"/>
          <w:bCs/>
          <w:iCs/>
          <w:kern w:val="0"/>
          <w:lang w:val="es-ES" w:eastAsia="es-ES"/>
          <w14:ligatures w14:val="none"/>
        </w:rPr>
      </w:pPr>
      <w:r w:rsidRPr="002306BC">
        <w:rPr>
          <w:rFonts w:ascii="Palatino Linotype" w:eastAsia="Times New Roman" w:hAnsi="Palatino Linotype" w:cs="Tahoma"/>
          <w:bCs/>
          <w:iCs/>
          <w:kern w:val="0"/>
          <w:lang w:val="es-ES" w:eastAsia="es-ES"/>
          <w14:ligatures w14:val="non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35030620" w14:textId="77777777" w:rsidR="005E352B" w:rsidRPr="002306BC" w:rsidRDefault="005E352B" w:rsidP="00B830CB">
      <w:pPr>
        <w:pBdr>
          <w:top w:val="nil"/>
          <w:left w:val="nil"/>
          <w:bottom w:val="nil"/>
          <w:right w:val="nil"/>
          <w:between w:val="nil"/>
        </w:pBdr>
        <w:spacing w:after="0" w:line="360" w:lineRule="auto"/>
        <w:ind w:right="-30"/>
        <w:jc w:val="both"/>
        <w:rPr>
          <w:rFonts w:ascii="Palatino Linotype" w:hAnsi="Palatino Linotype"/>
          <w:shd w:val="clear" w:color="auto" w:fill="FFFFFF"/>
        </w:rPr>
      </w:pPr>
    </w:p>
    <w:p w14:paraId="6C453E84" w14:textId="1A321706" w:rsidR="00511BBE" w:rsidRPr="002306BC" w:rsidRDefault="005C1CFE" w:rsidP="00993530">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Con base en lo anterior, se colige que el Sujeto Obligado cumplió con el procedimiento de búsqueda previsto en el artículo 162 de la Ley de Transparencia y Acceso a la Información Pública del Estado de México y Municipios, lo anterior es así, ya que el requerimiento de información fue turnado al área con atribuciones para encargarse de la planeación, programación, presupuestación, adjudicación, control y gestión de pago de las obras públicas e infraestructura</w:t>
      </w:r>
      <w:r w:rsidR="00993530" w:rsidRPr="002306BC">
        <w:rPr>
          <w:rFonts w:ascii="Palatino Linotype" w:eastAsia="Palatino Linotype" w:hAnsi="Palatino Linotype" w:cs="Palatino Linotype"/>
          <w:kern w:val="0"/>
          <w:lang w:eastAsia="es-MX"/>
          <w14:ligatures w14:val="none"/>
        </w:rPr>
        <w:t xml:space="preserve">; conforme a lo anterior, </w:t>
      </w:r>
      <w:r w:rsidR="0052458E" w:rsidRPr="002306BC">
        <w:rPr>
          <w:rFonts w:ascii="Palatino Linotype" w:eastAsia="Palatino Linotype" w:hAnsi="Palatino Linotype" w:cs="Palatino Linotype"/>
          <w:kern w:val="0"/>
          <w:lang w:eastAsia="es-MX"/>
          <w14:ligatures w14:val="none"/>
        </w:rPr>
        <w:t>se procede analizar cada uno de los puntos solicitados.</w:t>
      </w:r>
    </w:p>
    <w:p w14:paraId="377C51D4" w14:textId="77777777" w:rsidR="00511BBE" w:rsidRPr="002306BC" w:rsidRDefault="00511BBE" w:rsidP="00B830CB">
      <w:pPr>
        <w:pBdr>
          <w:top w:val="nil"/>
          <w:left w:val="nil"/>
          <w:bottom w:val="nil"/>
          <w:right w:val="nil"/>
          <w:between w:val="nil"/>
        </w:pBdr>
        <w:spacing w:after="0" w:line="360" w:lineRule="auto"/>
        <w:ind w:right="-30"/>
        <w:jc w:val="both"/>
        <w:rPr>
          <w:rFonts w:ascii="Palatino Linotype" w:hAnsi="Palatino Linotype"/>
          <w:shd w:val="clear" w:color="auto" w:fill="FFFFFF"/>
        </w:rPr>
      </w:pPr>
    </w:p>
    <w:p w14:paraId="4C5B28AE" w14:textId="47308220" w:rsidR="0052458E" w:rsidRPr="002306BC" w:rsidRDefault="0052458E"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b/>
          <w:bCs/>
          <w:kern w:val="0"/>
          <w:lang w:eastAsia="es-MX"/>
          <w14:ligatures w14:val="none"/>
        </w:rPr>
      </w:pPr>
      <w:r w:rsidRPr="002306BC">
        <w:rPr>
          <w:rFonts w:ascii="Palatino Linotype" w:eastAsia="Palatino Linotype" w:hAnsi="Palatino Linotype" w:cs="Palatino Linotype"/>
          <w:b/>
          <w:bCs/>
          <w:kern w:val="0"/>
          <w:lang w:eastAsia="es-MX"/>
          <w14:ligatures w14:val="none"/>
        </w:rPr>
        <w:t>Programa General de Obras Públicas del Gobierno del Estado</w:t>
      </w:r>
    </w:p>
    <w:p w14:paraId="406C3D0B" w14:textId="77777777" w:rsidR="0052458E" w:rsidRPr="002306BC" w:rsidRDefault="0052458E" w:rsidP="00B830CB">
      <w:pPr>
        <w:pBdr>
          <w:top w:val="nil"/>
          <w:left w:val="nil"/>
          <w:bottom w:val="nil"/>
          <w:right w:val="nil"/>
          <w:between w:val="nil"/>
        </w:pBdr>
        <w:spacing w:after="0" w:line="360" w:lineRule="auto"/>
        <w:ind w:right="-30"/>
        <w:jc w:val="both"/>
        <w:rPr>
          <w:rFonts w:ascii="Palatino Linotype" w:hAnsi="Palatino Linotype"/>
          <w:shd w:val="clear" w:color="auto" w:fill="FFFFFF"/>
        </w:rPr>
      </w:pPr>
    </w:p>
    <w:p w14:paraId="6FAA785C" w14:textId="6D3B7B15" w:rsidR="0052458E" w:rsidRPr="002306BC" w:rsidRDefault="00EA3479"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Ahora bien, dicha área precisó que</w:t>
      </w:r>
      <w:r w:rsidR="00A90380" w:rsidRPr="002306BC">
        <w:rPr>
          <w:rFonts w:ascii="Palatino Linotype" w:eastAsia="Palatino Linotype" w:hAnsi="Palatino Linotype" w:cs="Palatino Linotype"/>
          <w:kern w:val="0"/>
          <w:lang w:eastAsia="es-MX"/>
          <w14:ligatures w14:val="none"/>
        </w:rPr>
        <w:t xml:space="preserve"> se anexaba el Programa Anual de Obra Pública de dos mil veinticuatro</w:t>
      </w:r>
      <w:r w:rsidR="0052458E" w:rsidRPr="002306BC">
        <w:rPr>
          <w:rFonts w:ascii="Palatino Linotype" w:eastAsia="Palatino Linotype" w:hAnsi="Palatino Linotype" w:cs="Palatino Linotype"/>
          <w:kern w:val="0"/>
          <w:lang w:eastAsia="es-MX"/>
          <w14:ligatures w14:val="none"/>
        </w:rPr>
        <w:t>; sin embargo, omitió entregar la documental referida, por lo que, es claro que la respuesta no puede ser validada, al omitir entregar la documental solicitada.</w:t>
      </w:r>
    </w:p>
    <w:p w14:paraId="7DAA42EB" w14:textId="77777777" w:rsidR="0052458E" w:rsidRPr="002306BC" w:rsidRDefault="0052458E"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032F8710" w14:textId="2499A769"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 xml:space="preserve">No </w:t>
      </w:r>
      <w:r w:rsidR="00332634" w:rsidRPr="002306BC">
        <w:rPr>
          <w:rFonts w:ascii="Palatino Linotype" w:eastAsia="Palatino Linotype" w:hAnsi="Palatino Linotype" w:cs="Palatino Linotype"/>
          <w:kern w:val="0"/>
          <w:lang w:eastAsia="es-MX"/>
          <w14:ligatures w14:val="none"/>
        </w:rPr>
        <w:t>obstante,</w:t>
      </w:r>
      <w:r w:rsidRPr="002306BC">
        <w:rPr>
          <w:rFonts w:ascii="Palatino Linotype" w:eastAsia="Palatino Linotype" w:hAnsi="Palatino Linotype" w:cs="Palatino Linotype"/>
          <w:kern w:val="0"/>
          <w:lang w:eastAsia="es-MX"/>
          <w14:ligatures w14:val="none"/>
        </w:rPr>
        <w:t xml:space="preserve"> durante la sustanciación del Recurso, el Sujeto Obligado remitió el Programa Anual del Sector de Obras dos mil veinticuatro con Recursos PAD (Programa de Acciones Para el Desarrollo) y los oficios de asignación de recursos de las obras relacionadas con dicho programa, tal como se muestra a continuación:</w:t>
      </w:r>
    </w:p>
    <w:p w14:paraId="515D25C9" w14:textId="77777777" w:rsidR="0052458E" w:rsidRPr="002306BC" w:rsidRDefault="0052458E" w:rsidP="0052458E">
      <w:pPr>
        <w:pBdr>
          <w:top w:val="nil"/>
          <w:left w:val="nil"/>
          <w:bottom w:val="nil"/>
          <w:right w:val="nil"/>
          <w:between w:val="nil"/>
        </w:pBdr>
        <w:spacing w:after="0" w:line="360" w:lineRule="auto"/>
        <w:ind w:right="-30"/>
        <w:jc w:val="center"/>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noProof/>
          <w:kern w:val="0"/>
          <w:lang w:eastAsia="es-MX"/>
          <w14:ligatures w14:val="none"/>
        </w:rPr>
        <w:lastRenderedPageBreak/>
        <w:drawing>
          <wp:inline distT="0" distB="0" distL="0" distR="0" wp14:anchorId="1E7709CB" wp14:editId="2E5AFCD8">
            <wp:extent cx="3790035" cy="23622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131"/>
                    <a:stretch/>
                  </pic:blipFill>
                  <pic:spPr bwMode="auto">
                    <a:xfrm>
                      <a:off x="0" y="0"/>
                      <a:ext cx="3806892" cy="2372707"/>
                    </a:xfrm>
                    <a:prstGeom prst="rect">
                      <a:avLst/>
                    </a:prstGeom>
                    <a:ln>
                      <a:noFill/>
                    </a:ln>
                    <a:extLst>
                      <a:ext uri="{53640926-AAD7-44D8-BBD7-CCE9431645EC}">
                        <a14:shadowObscured xmlns:a14="http://schemas.microsoft.com/office/drawing/2010/main"/>
                      </a:ext>
                    </a:extLst>
                  </pic:spPr>
                </pic:pic>
              </a:graphicData>
            </a:graphic>
          </wp:inline>
        </w:drawing>
      </w:r>
    </w:p>
    <w:p w14:paraId="451B6A57" w14:textId="77777777" w:rsidR="0052458E" w:rsidRPr="002306BC" w:rsidRDefault="0052458E" w:rsidP="0052458E">
      <w:pPr>
        <w:pBdr>
          <w:top w:val="nil"/>
          <w:left w:val="nil"/>
          <w:bottom w:val="nil"/>
          <w:right w:val="nil"/>
          <w:between w:val="nil"/>
        </w:pBdr>
        <w:spacing w:after="0" w:line="360" w:lineRule="auto"/>
        <w:ind w:right="-30"/>
        <w:jc w:val="center"/>
        <w:rPr>
          <w:rFonts w:ascii="Palatino Linotype" w:eastAsia="Palatino Linotype" w:hAnsi="Palatino Linotype" w:cs="Palatino Linotype"/>
          <w:kern w:val="0"/>
          <w:lang w:eastAsia="es-MX"/>
          <w14:ligatures w14:val="none"/>
        </w:rPr>
      </w:pPr>
    </w:p>
    <w:p w14:paraId="7D7F79F8" w14:textId="1A0FFC5F"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Sobre dicha situación, es necesario señalar que, si bien la información entregada da cuenta de parte de lo solicitado, lo cierto es que no se tiene certeza que sean las únicas obras contempladas, pues como se refirió en párrafos anteriores, el Sujeto Obligado debe generar el Programa General de Obras Públicas del Gobierno del Estado. Lo anterior toma relevancia, pues conforme a lo analizado en párrafos posteriores existen diversos programas de financiamiento para elaboración de proyectos de la obra pública, lo cual no da certeza de que se hayan programado y/o presupuestado obras públicas con otro tipo de recursos.</w:t>
      </w:r>
    </w:p>
    <w:p w14:paraId="70BFA526" w14:textId="77777777" w:rsidR="0052458E" w:rsidRPr="002306BC" w:rsidRDefault="0052458E"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6ABF24CF" w14:textId="0E25ED11"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Conforme a lo anterior, se considera que para atender el requerimiento de información, el Sujeto Obligado deberá realizar una búsqueda exhaustiva y razonable en sus archivos, a efecto de proporcionar el Programa General de Obras del ejercicio fiscal dos mil veinticuatro y sus anexos; dicha 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41F3FD3B" w14:textId="77777777"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484686B7" w14:textId="77777777"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54AB02DB" w14:textId="77777777"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3F99665F" w14:textId="66BE9029"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el documento solicitado.</w:t>
      </w:r>
    </w:p>
    <w:p w14:paraId="12FF4271" w14:textId="77777777"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7632A2EE" w14:textId="2BD62660" w:rsidR="0052458E" w:rsidRPr="002306BC" w:rsidRDefault="0052458E" w:rsidP="0052458E">
      <w:pPr>
        <w:pBdr>
          <w:top w:val="nil"/>
          <w:left w:val="nil"/>
          <w:bottom w:val="nil"/>
          <w:right w:val="nil"/>
          <w:between w:val="nil"/>
        </w:pBdr>
        <w:spacing w:after="0" w:line="360" w:lineRule="auto"/>
        <w:ind w:right="-30"/>
        <w:jc w:val="both"/>
        <w:rPr>
          <w:rFonts w:ascii="Palatino Linotype" w:eastAsia="Palatino Linotype" w:hAnsi="Palatino Linotype" w:cs="Palatino Linotype"/>
          <w:b/>
          <w:kern w:val="0"/>
          <w:lang w:eastAsia="es-MX"/>
          <w14:ligatures w14:val="none"/>
        </w:rPr>
      </w:pPr>
      <w:r w:rsidRPr="002306BC">
        <w:rPr>
          <w:rFonts w:ascii="Palatino Linotype" w:eastAsia="Palatino Linotype" w:hAnsi="Palatino Linotype" w:cs="Palatino Linotype"/>
          <w:kern w:val="0"/>
          <w:lang w:eastAsia="es-MX"/>
          <w14:ligatures w14:val="none"/>
        </w:rPr>
        <w:t>Ahora bien, este Instituto desconoce si el Programa General de Obras Públicas, contiene anexos, por lo que, en el caso de que no contenga, deberá hacerlo del conocimiento de la parte Recurrente de manera clara y precisa</w:t>
      </w:r>
      <w:r w:rsidR="00332634" w:rsidRPr="002306BC">
        <w:rPr>
          <w:rFonts w:ascii="Palatino Linotype" w:eastAsia="Palatino Linotype" w:hAnsi="Palatino Linotype" w:cs="Palatino Linotype"/>
          <w:kern w:val="0"/>
          <w:lang w:eastAsia="es-MX"/>
          <w14:ligatures w14:val="none"/>
        </w:rPr>
        <w:t>, en términos del artículo 19, párrafo segundo de la Ley de Transparencia y Acceso a la Información Pública del Estado de México y Municipios.</w:t>
      </w:r>
    </w:p>
    <w:p w14:paraId="533AF1FA" w14:textId="77777777" w:rsidR="0052458E" w:rsidRPr="002306BC" w:rsidRDefault="0052458E" w:rsidP="00B830CB">
      <w:pPr>
        <w:pBdr>
          <w:top w:val="nil"/>
          <w:left w:val="nil"/>
          <w:bottom w:val="nil"/>
          <w:right w:val="nil"/>
          <w:between w:val="nil"/>
        </w:pBdr>
        <w:spacing w:after="0" w:line="360" w:lineRule="auto"/>
        <w:ind w:right="-30"/>
        <w:jc w:val="both"/>
        <w:rPr>
          <w:rFonts w:ascii="Palatino Linotype" w:eastAsia="Palatino Linotype" w:hAnsi="Palatino Linotype" w:cs="Palatino Linotype"/>
          <w:kern w:val="0"/>
          <w:lang w:eastAsia="es-MX"/>
          <w14:ligatures w14:val="none"/>
        </w:rPr>
      </w:pPr>
    </w:p>
    <w:p w14:paraId="3CD9AB5D" w14:textId="5E24910E" w:rsidR="003E778C" w:rsidRPr="002306BC" w:rsidRDefault="00A1402E" w:rsidP="003E778C">
      <w:pPr>
        <w:spacing w:line="360" w:lineRule="auto"/>
        <w:contextualSpacing/>
        <w:jc w:val="both"/>
        <w:rPr>
          <w:rFonts w:ascii="Palatino Linotype" w:eastAsia="Times New Roman" w:hAnsi="Palatino Linotype" w:cs="Tahoma"/>
          <w:kern w:val="0"/>
          <w:lang w:eastAsia="es-ES"/>
          <w14:ligatures w14:val="none"/>
        </w:rPr>
      </w:pPr>
      <w:r w:rsidRPr="002306BC">
        <w:rPr>
          <w:rFonts w:ascii="Palatino Linotype" w:eastAsia="Palatino Linotype" w:hAnsi="Palatino Linotype" w:cs="Palatino Linotype"/>
          <w:kern w:val="0"/>
          <w:lang w:eastAsia="es-MX"/>
          <w14:ligatures w14:val="none"/>
        </w:rPr>
        <w:t>Por lo que respecta a los demás requerimientos, dicha área preciso que, anterior si bien el recurrente refiere que diversos medios incluido el de comunicación social del Gobierno del Estado de México</w:t>
      </w:r>
      <w:r w:rsidR="00332634" w:rsidRPr="002306BC">
        <w:rPr>
          <w:rFonts w:ascii="Palatino Linotype" w:eastAsia="Palatino Linotype" w:hAnsi="Palatino Linotype" w:cs="Palatino Linotype"/>
          <w:kern w:val="0"/>
          <w:lang w:eastAsia="es-MX"/>
          <w14:ligatures w14:val="none"/>
        </w:rPr>
        <w:t xml:space="preserve">, </w:t>
      </w:r>
      <w:r w:rsidRPr="002306BC">
        <w:rPr>
          <w:rFonts w:ascii="Palatino Linotype" w:eastAsia="Palatino Linotype" w:hAnsi="Palatino Linotype" w:cs="Palatino Linotype"/>
          <w:kern w:val="0"/>
          <w:lang w:eastAsia="es-MX"/>
          <w14:ligatures w14:val="none"/>
        </w:rPr>
        <w:t>donde la gobernadora mencionó la rehabilitación de mejoras de dicho espacio como parte del Programa Anual de Obra Pública dos mil veinticuatro, lo cierto es que hasta en tanto no se tenga el respectivo oficio de asignación de recursos, no se genera</w:t>
      </w:r>
      <w:r w:rsidR="00332634" w:rsidRPr="002306BC">
        <w:rPr>
          <w:rFonts w:ascii="Palatino Linotype" w:eastAsia="Palatino Linotype" w:hAnsi="Palatino Linotype" w:cs="Palatino Linotype"/>
          <w:kern w:val="0"/>
          <w:lang w:eastAsia="es-MX"/>
          <w14:ligatures w14:val="none"/>
        </w:rPr>
        <w:t>ría</w:t>
      </w:r>
      <w:r w:rsidRPr="002306BC">
        <w:rPr>
          <w:rFonts w:ascii="Palatino Linotype" w:eastAsia="Palatino Linotype" w:hAnsi="Palatino Linotype" w:cs="Palatino Linotype"/>
          <w:kern w:val="0"/>
          <w:lang w:eastAsia="es-MX"/>
          <w14:ligatures w14:val="none"/>
        </w:rPr>
        <w:t xml:space="preserve"> la información al respecto y tampoco se modificar</w:t>
      </w:r>
      <w:r w:rsidR="00332634" w:rsidRPr="002306BC">
        <w:rPr>
          <w:rFonts w:ascii="Palatino Linotype" w:eastAsia="Palatino Linotype" w:hAnsi="Palatino Linotype" w:cs="Palatino Linotype"/>
          <w:kern w:val="0"/>
          <w:lang w:eastAsia="es-MX"/>
          <w14:ligatures w14:val="none"/>
        </w:rPr>
        <w:t>ía</w:t>
      </w:r>
      <w:r w:rsidRPr="002306BC">
        <w:rPr>
          <w:rFonts w:ascii="Palatino Linotype" w:eastAsia="Palatino Linotype" w:hAnsi="Palatino Linotype" w:cs="Palatino Linotype"/>
          <w:kern w:val="0"/>
          <w:lang w:eastAsia="es-MX"/>
          <w14:ligatures w14:val="none"/>
        </w:rPr>
        <w:t xml:space="preserve"> el programa anual de obra dos mil ve</w:t>
      </w:r>
      <w:r w:rsidR="00922307" w:rsidRPr="002306BC">
        <w:rPr>
          <w:rFonts w:ascii="Palatino Linotype" w:eastAsia="Palatino Linotype" w:hAnsi="Palatino Linotype" w:cs="Palatino Linotype"/>
          <w:kern w:val="0"/>
          <w:lang w:eastAsia="es-MX"/>
          <w14:ligatures w14:val="none"/>
        </w:rPr>
        <w:t>inticuatro</w:t>
      </w:r>
      <w:r w:rsidR="00332634" w:rsidRPr="002306BC">
        <w:rPr>
          <w:rFonts w:ascii="Palatino Linotype" w:eastAsia="Palatino Linotype" w:hAnsi="Palatino Linotype" w:cs="Palatino Linotype"/>
          <w:kern w:val="0"/>
          <w:lang w:eastAsia="es-MX"/>
          <w14:ligatures w14:val="none"/>
        </w:rPr>
        <w:t>, es decir, si bien se había referido que se realizaría la obra, a la fecha de la solicitud, no se le había solicitado a la Secretaría de Desarrollo Urbano e Infraestructura su planeación</w:t>
      </w:r>
      <w:r w:rsidR="00922307" w:rsidRPr="002306BC">
        <w:rPr>
          <w:rFonts w:ascii="Palatino Linotype" w:eastAsia="Palatino Linotype" w:hAnsi="Palatino Linotype" w:cs="Palatino Linotype"/>
          <w:kern w:val="0"/>
          <w:lang w:eastAsia="es-MX"/>
          <w14:ligatures w14:val="none"/>
        </w:rPr>
        <w:t xml:space="preserve">; </w:t>
      </w:r>
      <w:r w:rsidR="003E778C" w:rsidRPr="002306BC">
        <w:rPr>
          <w:rFonts w:ascii="Palatino Linotype" w:eastAsia="Times New Roman" w:hAnsi="Palatino Linotype" w:cs="Tahoma"/>
          <w:bCs/>
          <w:iCs/>
          <w:kern w:val="0"/>
          <w:lang w:val="es-ES" w:eastAsia="es-ES"/>
          <w14:ligatures w14:val="none"/>
        </w:rPr>
        <w:t>sobre el tema, e</w:t>
      </w:r>
      <w:r w:rsidR="003E778C" w:rsidRPr="002306BC">
        <w:rPr>
          <w:rFonts w:ascii="Palatino Linotype" w:eastAsia="Times New Roman" w:hAnsi="Palatino Linotype" w:cs="Tahoma"/>
          <w:bCs/>
          <w:kern w:val="0"/>
          <w:lang w:val="es-ES_tradnl" w:eastAsia="es-ES"/>
          <w14:ligatures w14:val="none"/>
        </w:rPr>
        <w:t xml:space="preserve">l </w:t>
      </w:r>
      <w:r w:rsidR="003E778C" w:rsidRPr="002306BC">
        <w:rPr>
          <w:rFonts w:ascii="Palatino Linotype" w:eastAsia="Times New Roman" w:hAnsi="Palatino Linotype" w:cs="Tahoma"/>
          <w:bCs/>
          <w:kern w:val="0"/>
          <w:lang w:eastAsia="es-ES"/>
          <w14:ligatures w14:val="none"/>
        </w:rPr>
        <w:t xml:space="preserve">Criterio SO/014/2017, emitido por el Instituto Nacional de </w:t>
      </w:r>
      <w:r w:rsidR="003E778C" w:rsidRPr="002306BC">
        <w:rPr>
          <w:rFonts w:ascii="Palatino Linotype" w:eastAsia="Times New Roman" w:hAnsi="Palatino Linotype" w:cs="Tahoma"/>
          <w:bCs/>
          <w:kern w:val="0"/>
          <w:lang w:eastAsia="es-ES"/>
          <w14:ligatures w14:val="none"/>
        </w:rPr>
        <w:lastRenderedPageBreak/>
        <w:t>Transparencia, Acceso a la Información Pública y Protección de Datos Personales en el Estado de México y Municipios, el cual establece</w:t>
      </w:r>
      <w:r w:rsidR="003E778C" w:rsidRPr="002306BC">
        <w:rPr>
          <w:rFonts w:ascii="Palatino Linotype" w:eastAsia="Times New Roman" w:hAnsi="Palatino Linotype" w:cs="Tahoma"/>
          <w:kern w:val="0"/>
          <w:lang w:eastAsia="es-ES"/>
          <w14:ligatures w14:val="none"/>
        </w:rPr>
        <w:t xml:space="preserve"> que la inexistencia de la información, es una cuestión de hecho que se le atribuye a la misma, cuando ésta no se encuentra en los archivos del sujeto obligado. </w:t>
      </w:r>
    </w:p>
    <w:p w14:paraId="058FDA2B" w14:textId="77777777" w:rsidR="003E778C" w:rsidRPr="002306BC" w:rsidRDefault="003E778C" w:rsidP="003E778C">
      <w:pPr>
        <w:spacing w:after="0" w:line="360" w:lineRule="auto"/>
        <w:contextualSpacing/>
        <w:jc w:val="both"/>
        <w:rPr>
          <w:rFonts w:ascii="Palatino Linotype" w:eastAsia="Times New Roman" w:hAnsi="Palatino Linotype" w:cs="Tahoma"/>
          <w:kern w:val="0"/>
          <w:lang w:eastAsia="es-ES"/>
          <w14:ligatures w14:val="none"/>
        </w:rPr>
      </w:pPr>
    </w:p>
    <w:p w14:paraId="7AB14CC1" w14:textId="77777777" w:rsidR="003E778C" w:rsidRPr="002306BC" w:rsidRDefault="003E778C" w:rsidP="003E778C">
      <w:pPr>
        <w:spacing w:after="0" w:line="360" w:lineRule="auto"/>
        <w:contextualSpacing/>
        <w:jc w:val="both"/>
        <w:rPr>
          <w:rFonts w:ascii="Palatino Linotype" w:eastAsia="Times New Roman" w:hAnsi="Palatino Linotype" w:cs="Tahoma"/>
          <w:kern w:val="0"/>
          <w:lang w:val="es-ES" w:eastAsia="es-ES"/>
          <w14:ligatures w14:val="none"/>
        </w:rPr>
      </w:pPr>
      <w:r w:rsidRPr="002306BC">
        <w:rPr>
          <w:rFonts w:ascii="Palatino Linotype" w:eastAsia="Times New Roman" w:hAnsi="Palatino Linotype" w:cs="Tahoma"/>
          <w:kern w:val="0"/>
          <w:lang w:val="es-ES" w:eastAsia="es-ES"/>
          <w14:ligatures w14:val="none"/>
        </w:rPr>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7EDA7D99" w14:textId="77777777" w:rsidR="003E778C" w:rsidRPr="002306BC" w:rsidRDefault="003E778C" w:rsidP="003E778C">
      <w:pPr>
        <w:spacing w:after="0" w:line="360" w:lineRule="auto"/>
        <w:jc w:val="both"/>
        <w:rPr>
          <w:rFonts w:ascii="Palatino Linotype" w:eastAsia="Times New Roman" w:hAnsi="Palatino Linotype" w:cs="Tahoma"/>
          <w:kern w:val="0"/>
          <w:lang w:val="es-ES" w:eastAsia="es-ES"/>
          <w14:ligatures w14:val="none"/>
        </w:rPr>
      </w:pPr>
    </w:p>
    <w:p w14:paraId="1F114F98" w14:textId="77777777" w:rsidR="003E778C" w:rsidRPr="002306BC" w:rsidRDefault="003E778C" w:rsidP="003E778C">
      <w:pPr>
        <w:spacing w:after="0" w:line="360" w:lineRule="auto"/>
        <w:jc w:val="both"/>
        <w:rPr>
          <w:rFonts w:ascii="Palatino Linotype" w:eastAsia="Times New Roman" w:hAnsi="Palatino Linotype" w:cs="Tahoma"/>
          <w:bCs/>
          <w:kern w:val="0"/>
          <w:lang w:eastAsia="es-ES"/>
          <w14:ligatures w14:val="none"/>
        </w:rPr>
      </w:pPr>
      <w:r w:rsidRPr="002306BC">
        <w:rPr>
          <w:rFonts w:ascii="Palatino Linotype" w:eastAsia="Times New Roman" w:hAnsi="Palatino Linotype" w:cs="Tahoma"/>
          <w:kern w:val="0"/>
          <w:lang w:val="es-ES" w:eastAsia="es-ES"/>
          <w14:ligatures w14:val="none"/>
        </w:rPr>
        <w:t>Así</w:t>
      </w:r>
      <w:r w:rsidRPr="002306BC">
        <w:rPr>
          <w:rFonts w:ascii="Palatino Linotype" w:eastAsia="Times New Roman" w:hAnsi="Palatino Linotype" w:cs="Tahoma"/>
          <w:kern w:val="0"/>
          <w:lang w:eastAsia="es-ES"/>
          <w14:ligatures w14:val="none"/>
        </w:rPr>
        <w:t xml:space="preserve">, es posible concluir que la </w:t>
      </w:r>
      <w:r w:rsidRPr="002306BC">
        <w:rPr>
          <w:rFonts w:ascii="Palatino Linotype" w:eastAsia="Times New Roman" w:hAnsi="Palatino Linotype" w:cs="Tahoma"/>
          <w:b/>
          <w:kern w:val="0"/>
          <w:lang w:eastAsia="es-ES"/>
          <w14:ligatures w14:val="none"/>
        </w:rPr>
        <w:t>inexistencia</w:t>
      </w:r>
      <w:r w:rsidRPr="002306BC">
        <w:rPr>
          <w:rFonts w:ascii="Palatino Linotype" w:eastAsia="Times New Roman" w:hAnsi="Palatino Linotype" w:cs="Tahoma"/>
          <w:kern w:val="0"/>
          <w:lang w:eastAsia="es-ES"/>
          <w14:ligatures w14:val="none"/>
        </w:rPr>
        <w:t xml:space="preserve"> presupone la competencia del sujeto obligado para conocer de la información, pero por alguna circunstancia, la documentación solicitada no obra en sus archivos. </w:t>
      </w:r>
      <w:r w:rsidRPr="002306BC">
        <w:rPr>
          <w:rFonts w:ascii="Palatino Linotype" w:eastAsia="Times New Roman" w:hAnsi="Palatino Linotype" w:cs="Tahoma"/>
          <w:bCs/>
          <w:kern w:val="0"/>
          <w:lang w:eastAsia="es-ES"/>
          <w14:ligatures w14:val="none"/>
        </w:rPr>
        <w:t>Para tal situación, no basta con que los sujetos obligados señalen dicha circunstancia, sino que también debe de señalar las razones por las cuales no cuentan con lo peticionado, es decir, las circunstancias que dan lugar a la inexistencia.</w:t>
      </w:r>
    </w:p>
    <w:p w14:paraId="76273B2E" w14:textId="77777777" w:rsidR="003E778C" w:rsidRPr="002306BC" w:rsidRDefault="003E778C" w:rsidP="003E778C">
      <w:pPr>
        <w:spacing w:after="0" w:line="360" w:lineRule="auto"/>
        <w:jc w:val="both"/>
        <w:rPr>
          <w:rFonts w:ascii="Palatino Linotype" w:eastAsia="Times New Roman" w:hAnsi="Palatino Linotype" w:cs="Tahoma"/>
          <w:bCs/>
          <w:kern w:val="0"/>
          <w:lang w:eastAsia="es-ES"/>
          <w14:ligatures w14:val="none"/>
        </w:rPr>
      </w:pPr>
    </w:p>
    <w:p w14:paraId="22A44C1A" w14:textId="26E675F4" w:rsidR="003E778C" w:rsidRPr="002306BC" w:rsidRDefault="003E778C" w:rsidP="003E778C">
      <w:pPr>
        <w:widowControl w:val="0"/>
        <w:autoSpaceDE w:val="0"/>
        <w:autoSpaceDN w:val="0"/>
        <w:adjustRightInd w:val="0"/>
        <w:spacing w:after="0" w:line="360" w:lineRule="auto"/>
        <w:contextualSpacing/>
        <w:jc w:val="both"/>
        <w:rPr>
          <w:rFonts w:ascii="Palatino Linotype" w:eastAsia="Times New Roman" w:hAnsi="Palatino Linotype" w:cs="Times New Roman"/>
          <w:kern w:val="0"/>
          <w:lang w:eastAsia="es-ES"/>
          <w14:ligatures w14:val="none"/>
        </w:rPr>
      </w:pPr>
      <w:r w:rsidRPr="002306BC">
        <w:rPr>
          <w:rFonts w:ascii="Palatino Linotype" w:eastAsia="Times New Roman" w:hAnsi="Palatino Linotype" w:cs="Tahoma"/>
          <w:bCs/>
          <w:kern w:val="0"/>
          <w:lang w:eastAsia="es-ES"/>
          <w14:ligatures w14:val="none"/>
        </w:rPr>
        <w:t>En ese contexto, el Sujeto Obligado precisó las razones por las cuales no contaba con lo peticionado, a saber, que</w:t>
      </w:r>
      <w:r w:rsidRPr="002306BC">
        <w:rPr>
          <w:rFonts w:ascii="Palatino Linotype" w:eastAsia="Times New Roman" w:hAnsi="Palatino Linotype" w:cs="Times New Roman"/>
          <w:kern w:val="0"/>
          <w:lang w:eastAsia="es-ES"/>
          <w14:ligatures w14:val="none"/>
        </w:rPr>
        <w:t xml:space="preserve"> al momento no se había generado información relacionada con lo solicitado, toda vez que no se contaba con el respectivo oficio de asignación de recursos y la modificación en el Programa anual de obra de dos mil veinticuatro; además, este Instituto realizó una búsqueda en la página oficial del Sujeto Obligado, en sus redes sociales y el Portal de Información Pública de Oficio Mexiquense y no se localizó algún indicio de que el Sujeto Obligado de que se haya iniciado o realizado la obra señalada en la solicitud.</w:t>
      </w:r>
    </w:p>
    <w:p w14:paraId="1E977D39" w14:textId="77777777" w:rsidR="003E778C" w:rsidRPr="002306BC" w:rsidRDefault="003E778C" w:rsidP="003E778C">
      <w:pPr>
        <w:widowControl w:val="0"/>
        <w:autoSpaceDE w:val="0"/>
        <w:autoSpaceDN w:val="0"/>
        <w:adjustRightInd w:val="0"/>
        <w:spacing w:after="0" w:line="360" w:lineRule="auto"/>
        <w:contextualSpacing/>
        <w:jc w:val="both"/>
        <w:rPr>
          <w:rFonts w:ascii="Palatino Linotype" w:eastAsia="Times New Roman" w:hAnsi="Palatino Linotype" w:cs="Times New Roman"/>
          <w:kern w:val="0"/>
          <w:lang w:eastAsia="es-ES"/>
          <w14:ligatures w14:val="none"/>
        </w:rPr>
      </w:pPr>
    </w:p>
    <w:p w14:paraId="66AD94FB" w14:textId="77777777" w:rsidR="003211D2" w:rsidRPr="002306BC" w:rsidRDefault="003211D2" w:rsidP="003211D2">
      <w:pPr>
        <w:spacing w:after="0" w:line="360" w:lineRule="auto"/>
        <w:jc w:val="both"/>
        <w:rPr>
          <w:rFonts w:ascii="Palatino Linotype" w:eastAsia="Calibri" w:hAnsi="Palatino Linotype" w:cs="Times New Roman"/>
          <w:kern w:val="0"/>
          <w:lang w:eastAsia="es-MX"/>
          <w14:ligatures w14:val="none"/>
        </w:rPr>
      </w:pPr>
      <w:r w:rsidRPr="002306BC">
        <w:rPr>
          <w:rFonts w:ascii="Palatino Linotype" w:eastAsia="Times New Roman" w:hAnsi="Palatino Linotype" w:cs="Tahoma"/>
          <w:kern w:val="0"/>
          <w:lang w:val="es-ES" w:eastAsia="es-ES"/>
          <w14:ligatures w14:val="none"/>
        </w:rPr>
        <w:t xml:space="preserve">Así, se logra colegir que la información solicitada por el ahora Recurrente es inexistente, pues el Sujeto Obligado, realizó una búsqueda exhaustiva y razonable en los archivos de la unidad administrativa competente y esta señaló los motivos por los cuales no contaba con la </w:t>
      </w:r>
      <w:r w:rsidRPr="002306BC">
        <w:rPr>
          <w:rFonts w:ascii="Palatino Linotype" w:eastAsia="Times New Roman" w:hAnsi="Palatino Linotype" w:cs="Tahoma"/>
          <w:kern w:val="0"/>
          <w:lang w:val="es-ES" w:eastAsia="es-ES"/>
          <w14:ligatures w14:val="none"/>
        </w:rPr>
        <w:lastRenderedPageBreak/>
        <w:t>peticionado</w:t>
      </w:r>
      <w:r w:rsidRPr="002306BC">
        <w:rPr>
          <w:rFonts w:ascii="Palatino Linotype" w:eastAsia="Calibri" w:hAnsi="Palatino Linotype" w:cs="Times New Roman"/>
          <w:kern w:val="0"/>
          <w:lang w:eastAsia="es-MX"/>
          <w14:ligatures w14:val="none"/>
        </w:rPr>
        <w:t xml:space="preserve">;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 </w:t>
      </w:r>
    </w:p>
    <w:p w14:paraId="2C394B49" w14:textId="77777777" w:rsidR="003211D2" w:rsidRPr="002306BC" w:rsidRDefault="003211D2" w:rsidP="003211D2">
      <w:pPr>
        <w:widowControl w:val="0"/>
        <w:spacing w:after="0" w:line="360" w:lineRule="auto"/>
        <w:jc w:val="both"/>
        <w:rPr>
          <w:rFonts w:ascii="Palatino Linotype" w:eastAsia="Calibri" w:hAnsi="Palatino Linotype" w:cs="Times New Roman"/>
          <w:kern w:val="0"/>
          <w:lang w:eastAsia="es-MX"/>
          <w14:ligatures w14:val="none"/>
        </w:rPr>
      </w:pPr>
    </w:p>
    <w:p w14:paraId="2D09EACA" w14:textId="77777777" w:rsidR="003211D2" w:rsidRPr="002306BC" w:rsidRDefault="003211D2" w:rsidP="003211D2">
      <w:pPr>
        <w:spacing w:after="0" w:line="360" w:lineRule="auto"/>
        <w:jc w:val="both"/>
        <w:rPr>
          <w:rFonts w:ascii="Palatino Linotype" w:eastAsia="Times New Roman" w:hAnsi="Palatino Linotype" w:cs="Tahoma"/>
          <w:bCs/>
          <w:kern w:val="0"/>
          <w:lang w:eastAsia="es-ES"/>
          <w14:ligatures w14:val="none"/>
        </w:rPr>
      </w:pPr>
      <w:r w:rsidRPr="002306BC">
        <w:rPr>
          <w:rFonts w:ascii="Palatino Linotype" w:eastAsia="Times New Roman" w:hAnsi="Palatino Linotype" w:cs="Tahoma"/>
          <w:kern w:val="0"/>
          <w:lang w:val="es-ES" w:eastAsia="es-ES"/>
          <w14:ligatures w14:val="none"/>
        </w:rPr>
        <w:t xml:space="preserve">De la misma manera, </w:t>
      </w:r>
      <w:r w:rsidRPr="002306BC">
        <w:rPr>
          <w:rFonts w:ascii="Palatino Linotype" w:eastAsia="Times New Roman" w:hAnsi="Palatino Linotype" w:cs="Tahoma"/>
          <w:bCs/>
          <w:kern w:val="0"/>
          <w:lang w:eastAsia="es-ES"/>
          <w14:ligatures w14:val="none"/>
        </w:rPr>
        <w:t>el Criterio de interpretación con clave de registro SO/007/2017, de la Segunda Época, emitido por el Instituto Nacional de Transparencia, Acceso a la Información y Protección de Datos Personales,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708114DB" w14:textId="77777777" w:rsidR="003211D2" w:rsidRPr="002306BC" w:rsidRDefault="003211D2" w:rsidP="003211D2">
      <w:pPr>
        <w:spacing w:after="0" w:line="360" w:lineRule="auto"/>
        <w:jc w:val="both"/>
        <w:rPr>
          <w:rFonts w:ascii="Palatino Linotype" w:eastAsia="Times New Roman" w:hAnsi="Palatino Linotype" w:cs="Tahoma"/>
          <w:bCs/>
          <w:kern w:val="0"/>
          <w:lang w:eastAsia="es-ES"/>
          <w14:ligatures w14:val="none"/>
        </w:rPr>
      </w:pPr>
    </w:p>
    <w:p w14:paraId="34ABA65C" w14:textId="38CB361C" w:rsidR="003E778C" w:rsidRPr="002306BC" w:rsidRDefault="003211D2" w:rsidP="003211D2">
      <w:pPr>
        <w:widowControl w:val="0"/>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r w:rsidRPr="002306BC">
        <w:rPr>
          <w:rFonts w:ascii="Palatino Linotype" w:eastAsia="Times New Roman" w:hAnsi="Palatino Linotype" w:cs="Tahoma"/>
          <w:kern w:val="0"/>
          <w:lang w:eastAsia="es-ES"/>
          <w14:ligatures w14:val="none"/>
        </w:rPr>
        <w:t>Al respecto, dicho criterio aplica al caso en concreto, ya que, no se localizó algún indicio de que obren en los archivos de la</w:t>
      </w:r>
      <w:r w:rsidRPr="002306BC">
        <w:rPr>
          <w:rFonts w:ascii="Palatino Linotype" w:eastAsia="Times New Roman" w:hAnsi="Palatino Linotype" w:cs="Times New Roman"/>
          <w:kern w:val="0"/>
          <w:lang w:eastAsia="es-ES"/>
          <w14:ligatures w14:val="none"/>
        </w:rPr>
        <w:t xml:space="preserve"> Dirección </w:t>
      </w:r>
      <w:r w:rsidRPr="002306BC">
        <w:rPr>
          <w:rFonts w:ascii="Palatino Linotype" w:eastAsia="Palatino Linotype" w:hAnsi="Palatino Linotype" w:cs="Palatino Linotype"/>
          <w:bCs/>
          <w:kern w:val="0"/>
          <w:lang w:eastAsia="es-MX"/>
          <w14:ligatures w14:val="none"/>
        </w:rPr>
        <w:t xml:space="preserve">General de Proyectos, Concursos y Contratos, en relación con la obra pública, </w:t>
      </w:r>
      <w:r w:rsidRPr="002306BC">
        <w:rPr>
          <w:rFonts w:ascii="Palatino Linotype" w:eastAsia="Palatino Linotype" w:hAnsi="Palatino Linotype" w:cs="Palatino Linotype"/>
          <w:kern w:val="0"/>
          <w:lang w:eastAsia="es-MX"/>
          <w14:ligatures w14:val="none"/>
        </w:rPr>
        <w:t>de rehabilitación del Deportivo Herreros, Chimalhuacán, Estado de México, al veinte de agosto de dos mil veinticuatro</w:t>
      </w:r>
      <w:r w:rsidR="004C378D" w:rsidRPr="002306BC">
        <w:rPr>
          <w:rFonts w:ascii="Palatino Linotype" w:eastAsia="Palatino Linotype" w:hAnsi="Palatino Linotype" w:cs="Palatino Linotype"/>
          <w:kern w:val="0"/>
          <w:lang w:eastAsia="es-MX"/>
          <w14:ligatures w14:val="none"/>
        </w:rPr>
        <w:t xml:space="preserve">; </w:t>
      </w:r>
      <w:r w:rsidR="004C378D" w:rsidRPr="002306BC">
        <w:rPr>
          <w:rFonts w:ascii="Palatino Linotype" w:eastAsia="Times New Roman" w:hAnsi="Palatino Linotype" w:cs="Tahoma"/>
          <w:bCs/>
          <w:kern w:val="0"/>
          <w:lang w:eastAsia="es-ES"/>
          <w14:ligatures w14:val="none"/>
        </w:rPr>
        <w:t xml:space="preserve">por lo cual, </w:t>
      </w:r>
      <w:r w:rsidR="004C378D" w:rsidRPr="002306BC">
        <w:rPr>
          <w:rFonts w:ascii="Palatino Linotype" w:eastAsia="Times New Roman" w:hAnsi="Palatino Linotype" w:cs="Tahoma"/>
          <w:kern w:val="0"/>
          <w:lang w:eastAsia="es-ES"/>
          <w14:ligatures w14:val="none"/>
        </w:rPr>
        <w:t>se considera que el Sujeto Obligado desde respuesta se pronunció y señaló las razones por las cuales no contaba con lo requerido.</w:t>
      </w:r>
    </w:p>
    <w:p w14:paraId="41C2C7F5" w14:textId="77777777" w:rsidR="00332634" w:rsidRPr="002306BC" w:rsidRDefault="00332634" w:rsidP="003211D2">
      <w:pPr>
        <w:widowControl w:val="0"/>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p>
    <w:p w14:paraId="3F8A3D97" w14:textId="5CFC4492" w:rsidR="00332634" w:rsidRPr="002306BC" w:rsidRDefault="00332634" w:rsidP="003211D2">
      <w:pPr>
        <w:widowControl w:val="0"/>
        <w:autoSpaceDE w:val="0"/>
        <w:autoSpaceDN w:val="0"/>
        <w:adjustRightInd w:val="0"/>
        <w:spacing w:after="0" w:line="360" w:lineRule="auto"/>
        <w:contextualSpacing/>
        <w:jc w:val="both"/>
        <w:rPr>
          <w:rFonts w:ascii="Palatino Linotype" w:eastAsia="Times New Roman" w:hAnsi="Palatino Linotype" w:cs="Times New Roman"/>
          <w:kern w:val="0"/>
          <w:lang w:eastAsia="es-ES"/>
          <w14:ligatures w14:val="none"/>
        </w:rPr>
      </w:pPr>
      <w:r w:rsidRPr="002306BC">
        <w:rPr>
          <w:rFonts w:ascii="Palatino Linotype" w:eastAsia="Times New Roman" w:hAnsi="Palatino Linotype" w:cs="Tahoma"/>
          <w:kern w:val="0"/>
          <w:lang w:eastAsia="es-ES"/>
          <w14:ligatures w14:val="none"/>
        </w:rPr>
        <w:t xml:space="preserve">De tal circunstancia, se considera que el agravio es </w:t>
      </w:r>
      <w:r w:rsidRPr="002306BC">
        <w:rPr>
          <w:rFonts w:ascii="Palatino Linotype" w:eastAsia="Times New Roman" w:hAnsi="Palatino Linotype" w:cs="Tahoma"/>
          <w:b/>
          <w:bCs/>
          <w:kern w:val="0"/>
          <w:lang w:eastAsia="es-ES"/>
          <w14:ligatures w14:val="none"/>
        </w:rPr>
        <w:t>PARCIALMENTE FUNDADO,</w:t>
      </w:r>
      <w:r w:rsidRPr="002306BC">
        <w:rPr>
          <w:rFonts w:ascii="Palatino Linotype" w:eastAsia="Times New Roman" w:hAnsi="Palatino Linotype" w:cs="Tahoma"/>
          <w:kern w:val="0"/>
          <w:lang w:eastAsia="es-ES"/>
          <w14:ligatures w14:val="none"/>
        </w:rPr>
        <w:t xml:space="preserve"> pues como ya se refirió, no se proporcionó el Programa General de Obras Públicas.</w:t>
      </w:r>
    </w:p>
    <w:p w14:paraId="59C7B676" w14:textId="77777777" w:rsidR="00887515" w:rsidRPr="002306BC" w:rsidRDefault="00887515" w:rsidP="00BE599E">
      <w:pPr>
        <w:widowControl w:val="0"/>
        <w:spacing w:after="0" w:line="360" w:lineRule="auto"/>
        <w:jc w:val="both"/>
        <w:rPr>
          <w:rFonts w:ascii="Palatino Linotype" w:eastAsia="Palatino Linotype" w:hAnsi="Palatino Linotype" w:cs="Tahoma"/>
          <w:color w:val="FF0000"/>
          <w:kern w:val="0"/>
          <w:szCs w:val="24"/>
          <w:lang w:val="es-ES" w:eastAsia="es-MX"/>
        </w:rPr>
      </w:pPr>
    </w:p>
    <w:p w14:paraId="6CCA6CA7" w14:textId="77777777" w:rsidR="00BE599E" w:rsidRPr="002306BC" w:rsidRDefault="00BE599E" w:rsidP="00BE599E">
      <w:pPr>
        <w:spacing w:after="0" w:line="360" w:lineRule="auto"/>
        <w:jc w:val="both"/>
        <w:rPr>
          <w:rFonts w:ascii="Palatino Linotype" w:eastAsia="Times New Roman" w:hAnsi="Palatino Linotype" w:cs="Tahoma"/>
          <w:bCs/>
          <w:kern w:val="0"/>
          <w:lang w:val="es-ES" w:eastAsia="es-ES"/>
        </w:rPr>
      </w:pPr>
      <w:r w:rsidRPr="002306BC">
        <w:rPr>
          <w:rFonts w:ascii="Palatino Linotype" w:eastAsia="Times New Roman" w:hAnsi="Palatino Linotype" w:cs="Tahoma"/>
          <w:bCs/>
          <w:kern w:val="0"/>
          <w:lang w:val="es-ES_tradnl" w:eastAsia="es-ES"/>
        </w:rPr>
        <w:t xml:space="preserve">Finalmente, </w:t>
      </w:r>
      <w:r w:rsidRPr="002306BC">
        <w:rPr>
          <w:rFonts w:ascii="Palatino Linotype" w:eastAsia="Calibri" w:hAnsi="Palatino Linotype" w:cs="Tahoma"/>
          <w:bCs/>
          <w:iCs/>
          <w:kern w:val="0"/>
          <w:lang w:val="es-ES_tradnl" w:eastAsia="es-MX"/>
        </w:rPr>
        <w:t>este Instituto considera que los documentos que den cuenta de lo solicitado, pudieran contar con datos confidenciales, tales como datos bancarios del proveedor</w:t>
      </w:r>
      <w:r w:rsidRPr="002306BC">
        <w:rPr>
          <w:rFonts w:ascii="Palatino Linotype" w:eastAsia="Times New Roman" w:hAnsi="Palatino Linotype" w:cs="Tahoma"/>
          <w:bCs/>
          <w:kern w:val="0"/>
          <w:lang w:val="es-ES_tradnl" w:eastAsia="es-ES"/>
        </w:rPr>
        <w:t>, por lo que, en el supuesto, deberá elaborar la versión pública respectiva; a</w:t>
      </w:r>
      <w:r w:rsidRPr="002306BC">
        <w:rPr>
          <w:rFonts w:ascii="Palatino Linotype" w:eastAsia="Times New Roman" w:hAnsi="Palatino Linotype" w:cs="Tahoma"/>
          <w:bCs/>
          <w:kern w:val="0"/>
          <w:lang w:val="es-ES" w:eastAsia="es-ES"/>
        </w:rPr>
        <w:t xml:space="preserve">l respecto, conforme al artículo 3°, fracción XLV, relacionado con el 137, ambos de la Ley de Transparencia y Acceso a la Información Pública del Estado de México y Municipios, cuando un documento contenga </w:t>
      </w:r>
      <w:r w:rsidRPr="002306BC">
        <w:rPr>
          <w:rFonts w:ascii="Palatino Linotype" w:eastAsia="Times New Roman" w:hAnsi="Palatino Linotype" w:cs="Tahoma"/>
          <w:bCs/>
          <w:kern w:val="0"/>
          <w:lang w:val="es-ES" w:eastAsia="es-ES"/>
        </w:rPr>
        <w:lastRenderedPageBreak/>
        <w:t xml:space="preserve">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2CB7281F" w14:textId="77777777" w:rsidR="00BE599E" w:rsidRPr="002306BC" w:rsidRDefault="00BE599E" w:rsidP="00BE599E">
      <w:pPr>
        <w:spacing w:after="0" w:line="360" w:lineRule="auto"/>
        <w:jc w:val="both"/>
        <w:rPr>
          <w:rFonts w:ascii="Palatino Linotype" w:eastAsia="Times New Roman" w:hAnsi="Palatino Linotype" w:cs="Tahoma"/>
          <w:bCs/>
          <w:kern w:val="0"/>
          <w:lang w:val="es-ES" w:eastAsia="es-ES"/>
        </w:rPr>
      </w:pPr>
    </w:p>
    <w:p w14:paraId="098B0502" w14:textId="77777777" w:rsidR="00BE599E" w:rsidRPr="002306BC" w:rsidRDefault="00BE599E" w:rsidP="00BE599E">
      <w:pPr>
        <w:spacing w:after="0" w:line="360" w:lineRule="auto"/>
        <w:jc w:val="both"/>
        <w:rPr>
          <w:rFonts w:ascii="Palatino Linotype" w:eastAsia="Times New Roman" w:hAnsi="Palatino Linotype" w:cs="Tahoma"/>
          <w:bCs/>
          <w:kern w:val="0"/>
          <w:lang w:val="es-ES" w:eastAsia="es-ES"/>
        </w:rPr>
      </w:pPr>
      <w:r w:rsidRPr="002306BC">
        <w:rPr>
          <w:rFonts w:ascii="Palatino Linotype" w:eastAsia="Times New Roman" w:hAnsi="Palatino Linotype" w:cs="Tahoma"/>
          <w:bCs/>
          <w:kern w:val="0"/>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354BC5BD" w14:textId="77777777" w:rsidR="00BE599E" w:rsidRPr="002306BC" w:rsidRDefault="00BE599E" w:rsidP="00BE599E">
      <w:pPr>
        <w:spacing w:after="0" w:line="360" w:lineRule="auto"/>
        <w:jc w:val="both"/>
        <w:rPr>
          <w:rFonts w:ascii="Palatino Linotype" w:eastAsia="Times New Roman" w:hAnsi="Palatino Linotype" w:cs="Tahoma"/>
          <w:bCs/>
          <w:kern w:val="0"/>
          <w:lang w:val="es-ES" w:eastAsia="es-ES"/>
        </w:rPr>
      </w:pPr>
    </w:p>
    <w:p w14:paraId="36EDBD5A" w14:textId="77777777" w:rsidR="00BE599E" w:rsidRPr="002306BC" w:rsidRDefault="00BE599E" w:rsidP="00BE599E">
      <w:pPr>
        <w:spacing w:after="0" w:line="360" w:lineRule="auto"/>
        <w:jc w:val="both"/>
        <w:rPr>
          <w:rFonts w:ascii="Palatino Linotype" w:eastAsia="Calibri" w:hAnsi="Palatino Linotype" w:cs="Tahoma"/>
          <w:b/>
          <w:kern w:val="0"/>
        </w:rPr>
      </w:pPr>
      <w:r w:rsidRPr="002306BC">
        <w:rPr>
          <w:rFonts w:ascii="Palatino Linotype" w:eastAsia="Palatino Linotype" w:hAnsi="Palatino Linotype" w:cs="Tahoma"/>
          <w:b/>
          <w:kern w:val="0"/>
          <w:lang w:eastAsia="es-MX"/>
        </w:rPr>
        <w:t>SEXTO. Decisión</w:t>
      </w:r>
    </w:p>
    <w:p w14:paraId="33C09D3D" w14:textId="77777777" w:rsidR="00DF2C83" w:rsidRPr="002306BC" w:rsidRDefault="00DF2C83" w:rsidP="00DF2C83">
      <w:pPr>
        <w:widowControl w:val="0"/>
        <w:spacing w:after="0" w:line="360" w:lineRule="auto"/>
        <w:jc w:val="both"/>
        <w:rPr>
          <w:rFonts w:ascii="Palatino Linotype" w:eastAsia="Palatino Linotype" w:hAnsi="Palatino Linotype" w:cs="Palatino Linotype"/>
          <w:bCs/>
          <w:iCs/>
          <w:color w:val="FF0000"/>
          <w:kern w:val="0"/>
          <w:lang w:eastAsia="es-MX"/>
        </w:rPr>
      </w:pPr>
    </w:p>
    <w:p w14:paraId="3ABFE1E8" w14:textId="69BE0A14" w:rsidR="00BE599E" w:rsidRPr="002306BC" w:rsidRDefault="00BE599E" w:rsidP="00BE599E">
      <w:pPr>
        <w:spacing w:after="0" w:line="360" w:lineRule="auto"/>
        <w:jc w:val="both"/>
        <w:rPr>
          <w:rFonts w:ascii="Palatino Linotype" w:eastAsia="Calibri" w:hAnsi="Palatino Linotype" w:cs="Tahoma"/>
          <w:iCs/>
          <w:kern w:val="0"/>
          <w:lang w:eastAsia="es-ES_tradnl"/>
        </w:rPr>
      </w:pPr>
      <w:r w:rsidRPr="002306BC">
        <w:rPr>
          <w:rFonts w:ascii="Palatino Linotype" w:eastAsia="Palatino Linotype" w:hAnsi="Palatino Linotype" w:cs="Tahoma"/>
          <w:kern w:val="0"/>
          <w:lang w:eastAsia="es-MX"/>
        </w:rPr>
        <w:t xml:space="preserve">Con fundamento en el artículo 186, fracción III, de la Ley de Transparencia y Acceso a la Información Pública del Estado de México y Municipios, este Instituto considera procedente </w:t>
      </w:r>
      <w:r w:rsidR="000D1872" w:rsidRPr="002306BC">
        <w:rPr>
          <w:rFonts w:ascii="Palatino Linotype" w:eastAsia="Palatino Linotype" w:hAnsi="Palatino Linotype" w:cs="Tahoma"/>
          <w:b/>
          <w:kern w:val="0"/>
          <w:lang w:eastAsia="es-MX"/>
        </w:rPr>
        <w:t>MODIFICAR</w:t>
      </w:r>
      <w:r w:rsidRPr="002306BC">
        <w:rPr>
          <w:rFonts w:ascii="Palatino Linotype" w:eastAsia="Palatino Linotype" w:hAnsi="Palatino Linotype" w:cs="Tahoma"/>
          <w:b/>
          <w:kern w:val="0"/>
          <w:lang w:eastAsia="es-MX"/>
        </w:rPr>
        <w:t xml:space="preserve"> </w:t>
      </w:r>
      <w:r w:rsidRPr="002306BC">
        <w:rPr>
          <w:rFonts w:ascii="Palatino Linotype" w:eastAsia="Palatino Linotype" w:hAnsi="Palatino Linotype" w:cs="Tahoma"/>
          <w:bCs/>
          <w:kern w:val="0"/>
          <w:lang w:eastAsia="es-MX"/>
        </w:rPr>
        <w:t>la</w:t>
      </w:r>
      <w:r w:rsidRPr="002306BC">
        <w:rPr>
          <w:rFonts w:ascii="Palatino Linotype" w:eastAsia="Palatino Linotype" w:hAnsi="Palatino Linotype" w:cs="Tahoma"/>
          <w:kern w:val="0"/>
          <w:lang w:eastAsia="es-MX"/>
        </w:rPr>
        <w:t xml:space="preserve"> respuesta otorgada por el</w:t>
      </w:r>
      <w:r w:rsidR="000D1872" w:rsidRPr="002306BC">
        <w:rPr>
          <w:rFonts w:ascii="Palatino Linotype" w:eastAsia="Palatino Linotype" w:hAnsi="Palatino Linotype" w:cs="Tahoma"/>
          <w:kern w:val="0"/>
          <w:lang w:eastAsia="es-MX"/>
        </w:rPr>
        <w:t xml:space="preserve"> Sujeto Obligado a la solicitud de información 00212/SEDUI/IP/2024</w:t>
      </w:r>
      <w:r w:rsidRPr="002306BC">
        <w:rPr>
          <w:rFonts w:ascii="Palatino Linotype" w:eastAsia="Calibri" w:hAnsi="Palatino Linotype" w:cs="Tahoma"/>
          <w:kern w:val="0"/>
          <w:lang w:eastAsia="es-MX"/>
        </w:rPr>
        <w:t xml:space="preserve">, </w:t>
      </w:r>
      <w:r w:rsidRPr="002306BC">
        <w:rPr>
          <w:rFonts w:ascii="Palatino Linotype" w:eastAsia="Palatino Linotype" w:hAnsi="Palatino Linotype" w:cs="Tahoma"/>
          <w:kern w:val="0"/>
          <w:lang w:eastAsia="es-MX"/>
        </w:rPr>
        <w:t xml:space="preserve">a efecto de que previa búsqueda exhaustiva y razonable, </w:t>
      </w:r>
      <w:r w:rsidRPr="002306BC">
        <w:rPr>
          <w:rFonts w:ascii="Palatino Linotype" w:eastAsia="Calibri" w:hAnsi="Palatino Linotype" w:cs="Tahoma"/>
          <w:iCs/>
          <w:kern w:val="0"/>
          <w:lang w:eastAsia="es-ES_tradnl"/>
        </w:rPr>
        <w:t>en todas las unidades administrativas competentes, entregue, en versión pública, los documentos q</w:t>
      </w:r>
      <w:r w:rsidR="004E3A3A" w:rsidRPr="002306BC">
        <w:rPr>
          <w:rFonts w:ascii="Palatino Linotype" w:eastAsia="Calibri" w:hAnsi="Palatino Linotype" w:cs="Tahoma"/>
          <w:iCs/>
          <w:kern w:val="0"/>
          <w:lang w:eastAsia="es-ES_tradnl"/>
        </w:rPr>
        <w:t>ue den cuenta de la información faltante.</w:t>
      </w:r>
    </w:p>
    <w:p w14:paraId="338E415D" w14:textId="77777777" w:rsidR="00D7618A" w:rsidRPr="002306BC" w:rsidRDefault="00D7618A" w:rsidP="00D7618A">
      <w:pPr>
        <w:spacing w:after="0" w:line="360" w:lineRule="auto"/>
        <w:jc w:val="both"/>
        <w:rPr>
          <w:rFonts w:ascii="Palatino Linotype" w:eastAsia="Palatino Linotype" w:hAnsi="Palatino Linotype" w:cs="Tahoma"/>
          <w:kern w:val="0"/>
          <w:lang w:eastAsia="es-MX"/>
        </w:rPr>
      </w:pPr>
    </w:p>
    <w:p w14:paraId="767F437B" w14:textId="77777777" w:rsidR="00D7618A" w:rsidRPr="002306BC" w:rsidRDefault="00D7618A" w:rsidP="00D7618A">
      <w:pPr>
        <w:spacing w:after="0" w:line="360" w:lineRule="auto"/>
        <w:jc w:val="both"/>
        <w:rPr>
          <w:rFonts w:ascii="Palatino Linotype" w:eastAsia="Palatino Linotype" w:hAnsi="Palatino Linotype" w:cs="Tahoma"/>
          <w:b/>
          <w:kern w:val="0"/>
          <w:lang w:eastAsia="es-MX"/>
        </w:rPr>
      </w:pPr>
      <w:r w:rsidRPr="002306BC">
        <w:rPr>
          <w:rFonts w:ascii="Palatino Linotype" w:eastAsia="Palatino Linotype" w:hAnsi="Palatino Linotype" w:cs="Tahoma"/>
          <w:b/>
          <w:kern w:val="0"/>
          <w:lang w:eastAsia="es-MX"/>
        </w:rPr>
        <w:t>Términos de la Resolución para conocimiento del Particular</w:t>
      </w:r>
    </w:p>
    <w:p w14:paraId="0B4CADB0" w14:textId="77777777" w:rsidR="00D7618A" w:rsidRPr="002306BC" w:rsidRDefault="00D7618A" w:rsidP="00D7618A">
      <w:pPr>
        <w:spacing w:after="0" w:line="360" w:lineRule="auto"/>
        <w:jc w:val="both"/>
        <w:rPr>
          <w:rFonts w:ascii="Palatino Linotype" w:eastAsia="Palatino Linotype" w:hAnsi="Palatino Linotype" w:cs="Tahoma"/>
          <w:kern w:val="0"/>
          <w:lang w:eastAsia="es-MX"/>
        </w:rPr>
      </w:pPr>
    </w:p>
    <w:p w14:paraId="488FF1D7" w14:textId="73068875" w:rsidR="00D7618A" w:rsidRPr="002306BC" w:rsidRDefault="00D7618A" w:rsidP="00D7618A">
      <w:pPr>
        <w:spacing w:after="0" w:line="360" w:lineRule="auto"/>
        <w:jc w:val="both"/>
        <w:rPr>
          <w:rFonts w:ascii="Palatino Linotype" w:eastAsia="Palatino Linotype" w:hAnsi="Palatino Linotype" w:cs="Tahoma"/>
          <w:kern w:val="0"/>
          <w:lang w:eastAsia="es-MX"/>
        </w:rPr>
      </w:pPr>
      <w:r w:rsidRPr="002306BC">
        <w:rPr>
          <w:rFonts w:ascii="Palatino Linotype" w:eastAsia="Palatino Linotype" w:hAnsi="Palatino Linotype" w:cs="Tahoma"/>
          <w:kern w:val="0"/>
          <w:lang w:eastAsia="es-MX"/>
        </w:rPr>
        <w:t>Se le hace del conocimiento a la persona Recurrente que, en el presente asunto, se le da la razón, pues el Sujeto Obligado proporciono la información de manera incompleta, por lo que, deberá hacer la entrega de la información faltante. 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67AB0A42" w14:textId="77777777" w:rsidR="0070183C" w:rsidRPr="002306BC" w:rsidRDefault="0070183C" w:rsidP="0070183C">
      <w:pPr>
        <w:spacing w:after="0" w:line="360" w:lineRule="auto"/>
        <w:jc w:val="both"/>
        <w:rPr>
          <w:rFonts w:ascii="Palatino Linotype" w:eastAsia="Calibri" w:hAnsi="Palatino Linotype" w:cs="Tahoma"/>
          <w:bCs/>
          <w:kern w:val="0"/>
          <w:lang w:eastAsia="es-MX"/>
        </w:rPr>
      </w:pPr>
      <w:r w:rsidRPr="002306BC">
        <w:rPr>
          <w:rFonts w:ascii="Palatino Linotype" w:eastAsia="Palatino Linotype" w:hAnsi="Palatino Linotype" w:cs="Palatino Linotype"/>
          <w:kern w:val="0"/>
          <w:lang w:eastAsia="es-MX"/>
        </w:rPr>
        <w:lastRenderedPageBreak/>
        <w:t>Por</w:t>
      </w:r>
      <w:r w:rsidRPr="002306BC">
        <w:rPr>
          <w:rFonts w:ascii="Palatino Linotype" w:eastAsia="Calibri" w:hAnsi="Palatino Linotype" w:cs="Tahoma"/>
          <w:bCs/>
          <w:kern w:val="0"/>
          <w:lang w:eastAsia="es-MX"/>
        </w:rPr>
        <w:t xml:space="preserve"> lo expuesto y fundado, este Pleno:</w:t>
      </w:r>
    </w:p>
    <w:p w14:paraId="27B58595" w14:textId="77777777" w:rsidR="0070183C" w:rsidRPr="002306BC" w:rsidRDefault="0070183C" w:rsidP="0070183C">
      <w:pPr>
        <w:spacing w:after="0" w:line="360" w:lineRule="auto"/>
        <w:jc w:val="both"/>
        <w:rPr>
          <w:rFonts w:ascii="Palatino Linotype" w:eastAsia="Calibri" w:hAnsi="Palatino Linotype" w:cs="Tahoma"/>
          <w:bCs/>
          <w:color w:val="FF0000"/>
          <w:kern w:val="0"/>
          <w:lang w:eastAsia="es-MX"/>
        </w:rPr>
      </w:pPr>
    </w:p>
    <w:p w14:paraId="79D2656A" w14:textId="77777777" w:rsidR="0070183C" w:rsidRPr="002306BC" w:rsidRDefault="0070183C" w:rsidP="0070183C">
      <w:pPr>
        <w:spacing w:after="0" w:line="360" w:lineRule="auto"/>
        <w:ind w:right="-28"/>
        <w:jc w:val="center"/>
        <w:rPr>
          <w:rFonts w:ascii="Palatino Linotype" w:eastAsia="Calibri" w:hAnsi="Palatino Linotype" w:cs="Tahoma"/>
          <w:b/>
          <w:bCs/>
          <w:kern w:val="0"/>
          <w:lang w:eastAsia="es-MX"/>
          <w14:ligatures w14:val="none"/>
        </w:rPr>
      </w:pPr>
      <w:r w:rsidRPr="002306BC">
        <w:rPr>
          <w:rFonts w:ascii="Palatino Linotype" w:eastAsia="Calibri" w:hAnsi="Palatino Linotype" w:cs="Tahoma"/>
          <w:b/>
          <w:bCs/>
          <w:kern w:val="0"/>
          <w:lang w:eastAsia="es-MX"/>
          <w14:ligatures w14:val="none"/>
        </w:rPr>
        <w:t>R E S U E L V E</w:t>
      </w:r>
    </w:p>
    <w:p w14:paraId="5CADE16B" w14:textId="77777777" w:rsidR="00D7618A" w:rsidRPr="002306BC" w:rsidRDefault="00D7618A" w:rsidP="0070183C">
      <w:pPr>
        <w:spacing w:after="0" w:line="360" w:lineRule="auto"/>
        <w:ind w:right="-28"/>
        <w:jc w:val="center"/>
        <w:rPr>
          <w:rFonts w:ascii="Palatino Linotype" w:eastAsia="Calibri" w:hAnsi="Palatino Linotype" w:cs="Tahoma"/>
          <w:b/>
          <w:bCs/>
          <w:kern w:val="0"/>
          <w:lang w:eastAsia="es-MX"/>
          <w14:ligatures w14:val="none"/>
        </w:rPr>
      </w:pPr>
    </w:p>
    <w:p w14:paraId="131448F4" w14:textId="54A7DFA2" w:rsidR="0070183C" w:rsidRPr="002306BC" w:rsidRDefault="0070183C" w:rsidP="0070183C">
      <w:pPr>
        <w:spacing w:after="0" w:line="360" w:lineRule="auto"/>
        <w:contextualSpacing/>
        <w:jc w:val="both"/>
        <w:rPr>
          <w:rFonts w:ascii="Arial" w:hAnsi="Arial" w:cs="Arial"/>
          <w:b/>
          <w:bCs/>
          <w:sz w:val="15"/>
          <w:szCs w:val="15"/>
        </w:rPr>
      </w:pPr>
      <w:r w:rsidRPr="002306BC">
        <w:rPr>
          <w:rFonts w:ascii="Palatino Linotype" w:eastAsia="Palatino Linotype" w:hAnsi="Palatino Linotype" w:cs="Tahoma"/>
          <w:b/>
          <w:bCs/>
          <w:kern w:val="0"/>
          <w:lang w:eastAsia="es-MX"/>
          <w14:ligatures w14:val="none"/>
        </w:rPr>
        <w:t xml:space="preserve">PRIMERO. </w:t>
      </w:r>
      <w:r w:rsidRPr="002306BC">
        <w:rPr>
          <w:rFonts w:ascii="Palatino Linotype" w:eastAsia="Palatino Linotype" w:hAnsi="Palatino Linotype" w:cs="Tahoma"/>
          <w:bCs/>
          <w:kern w:val="0"/>
          <w:lang w:eastAsia="es-MX"/>
          <w14:ligatures w14:val="none"/>
        </w:rPr>
        <w:t xml:space="preserve">Se </w:t>
      </w:r>
      <w:r w:rsidR="00332634" w:rsidRPr="002306BC">
        <w:rPr>
          <w:rFonts w:ascii="Palatino Linotype" w:eastAsia="Palatino Linotype" w:hAnsi="Palatino Linotype" w:cs="Tahoma"/>
          <w:b/>
          <w:bCs/>
          <w:kern w:val="0"/>
          <w:lang w:eastAsia="es-MX"/>
          <w14:ligatures w14:val="none"/>
        </w:rPr>
        <w:t>MODIFICA</w:t>
      </w:r>
      <w:r w:rsidRPr="002306BC">
        <w:rPr>
          <w:rFonts w:ascii="Palatino Linotype" w:eastAsia="Palatino Linotype" w:hAnsi="Palatino Linotype" w:cs="Tahoma"/>
          <w:bCs/>
          <w:kern w:val="0"/>
          <w:lang w:eastAsia="es-MX"/>
          <w14:ligatures w14:val="none"/>
        </w:rPr>
        <w:t xml:space="preserve"> la respuesta entregada por </w:t>
      </w:r>
      <w:r w:rsidR="00D7618A" w:rsidRPr="002306BC">
        <w:rPr>
          <w:rFonts w:ascii="Palatino Linotype" w:eastAsia="Palatino Linotype" w:hAnsi="Palatino Linotype" w:cs="Tahoma"/>
          <w:bCs/>
          <w:kern w:val="0"/>
          <w:lang w:eastAsia="es-MX"/>
          <w14:ligatures w14:val="none"/>
        </w:rPr>
        <w:t xml:space="preserve">la </w:t>
      </w:r>
      <w:r w:rsidR="00D7618A" w:rsidRPr="002306BC">
        <w:rPr>
          <w:rFonts w:ascii="Palatino Linotype" w:hAnsi="Palatino Linotype"/>
        </w:rPr>
        <w:t>Secretaría de Desarrollo Urbano e Infraestructura</w:t>
      </w:r>
      <w:r w:rsidR="00D7618A" w:rsidRPr="002306BC">
        <w:rPr>
          <w:rFonts w:ascii="Palatino Linotype" w:eastAsia="Palatino Linotype" w:hAnsi="Palatino Linotype" w:cs="Tahoma"/>
          <w:bCs/>
          <w:kern w:val="0"/>
          <w:lang w:eastAsia="es-MX"/>
          <w14:ligatures w14:val="none"/>
        </w:rPr>
        <w:t xml:space="preserve"> </w:t>
      </w:r>
      <w:r w:rsidRPr="002306BC">
        <w:rPr>
          <w:rFonts w:ascii="Palatino Linotype" w:eastAsia="Palatino Linotype" w:hAnsi="Palatino Linotype" w:cs="Tahoma"/>
          <w:bCs/>
          <w:kern w:val="0"/>
          <w:lang w:eastAsia="es-MX"/>
          <w14:ligatures w14:val="none"/>
        </w:rPr>
        <w:t xml:space="preserve">a la solicitud de </w:t>
      </w:r>
      <w:r w:rsidRPr="002306BC">
        <w:rPr>
          <w:rFonts w:ascii="Palatino Linotype" w:eastAsia="Calibri" w:hAnsi="Palatino Linotype" w:cs="Tahoma"/>
          <w:kern w:val="0"/>
          <w:lang w:eastAsia="es-MX"/>
          <w14:ligatures w14:val="none"/>
        </w:rPr>
        <w:t>información</w:t>
      </w:r>
      <w:r w:rsidRPr="002306BC">
        <w:rPr>
          <w:rFonts w:ascii="Arial" w:hAnsi="Arial" w:cs="Arial"/>
          <w:b/>
          <w:bCs/>
          <w:sz w:val="15"/>
          <w:szCs w:val="15"/>
        </w:rPr>
        <w:t xml:space="preserve"> </w:t>
      </w:r>
      <w:r w:rsidR="00D7618A" w:rsidRPr="002306BC">
        <w:rPr>
          <w:rFonts w:ascii="Palatino Linotype" w:eastAsia="Palatino Linotype" w:hAnsi="Palatino Linotype" w:cs="Tahoma"/>
          <w:kern w:val="0"/>
          <w:lang w:eastAsia="es-MX"/>
        </w:rPr>
        <w:t>00212/SEDUI/IP/2024</w:t>
      </w:r>
      <w:r w:rsidR="00D7618A" w:rsidRPr="002306BC">
        <w:rPr>
          <w:rFonts w:ascii="Arial" w:hAnsi="Arial" w:cs="Arial"/>
          <w:b/>
          <w:bCs/>
          <w:sz w:val="15"/>
          <w:szCs w:val="15"/>
        </w:rPr>
        <w:t xml:space="preserve"> </w:t>
      </w:r>
      <w:r w:rsidRPr="002306BC">
        <w:rPr>
          <w:rFonts w:ascii="Palatino Linotype" w:eastAsia="Palatino Linotype" w:hAnsi="Palatino Linotype" w:cs="Palatino Linotype"/>
          <w:kern w:val="0"/>
          <w:lang w:eastAsia="es-MX"/>
          <w14:ligatures w14:val="none"/>
        </w:rPr>
        <w:t xml:space="preserve">por resultar </w:t>
      </w:r>
      <w:r w:rsidRPr="002306BC">
        <w:rPr>
          <w:rFonts w:ascii="Palatino Linotype" w:eastAsia="Palatino Linotype" w:hAnsi="Palatino Linotype" w:cs="Palatino Linotype"/>
          <w:b/>
          <w:kern w:val="0"/>
          <w:lang w:eastAsia="es-MX"/>
          <w14:ligatures w14:val="none"/>
        </w:rPr>
        <w:t>FUNDADAS</w:t>
      </w:r>
      <w:r w:rsidRPr="002306BC">
        <w:rPr>
          <w:rFonts w:ascii="Palatino Linotype" w:eastAsia="Palatino Linotype" w:hAnsi="Palatino Linotype" w:cs="Tahoma"/>
          <w:kern w:val="0"/>
          <w:lang w:eastAsia="es-MX"/>
          <w14:ligatures w14:val="none"/>
        </w:rPr>
        <w:t xml:space="preserve"> </w:t>
      </w:r>
      <w:r w:rsidRPr="002306BC">
        <w:rPr>
          <w:rFonts w:ascii="Palatino Linotype" w:eastAsia="Calibri" w:hAnsi="Palatino Linotype" w:cs="Tahoma"/>
          <w:kern w:val="0"/>
          <w:lang w:eastAsia="es-MX"/>
          <w14:ligatures w14:val="none"/>
        </w:rPr>
        <w:t>las razones o motivos de inconformidad hechos valer por el Particular, en</w:t>
      </w:r>
      <w:r w:rsidRPr="002306BC">
        <w:rPr>
          <w:rFonts w:ascii="Palatino Linotype" w:eastAsia="Calibri" w:hAnsi="Palatino Linotype" w:cs="Tahoma"/>
          <w:bCs/>
          <w:kern w:val="0"/>
          <w:lang w:eastAsia="es-MX"/>
          <w14:ligatures w14:val="none"/>
        </w:rPr>
        <w:t xml:space="preserve"> términos de los considerandos </w:t>
      </w:r>
      <w:r w:rsidRPr="002306BC">
        <w:rPr>
          <w:rFonts w:ascii="Palatino Linotype" w:eastAsia="Calibri" w:hAnsi="Palatino Linotype" w:cs="Tahoma"/>
          <w:kern w:val="0"/>
          <w:lang w:eastAsia="es-MX"/>
          <w14:ligatures w14:val="none"/>
        </w:rPr>
        <w:t>QUINTO y SEXTO</w:t>
      </w:r>
      <w:r w:rsidRPr="002306BC">
        <w:rPr>
          <w:rFonts w:ascii="Palatino Linotype" w:eastAsia="Calibri" w:hAnsi="Palatino Linotype" w:cs="Tahoma"/>
          <w:bCs/>
          <w:kern w:val="0"/>
          <w:lang w:eastAsia="es-MX"/>
          <w14:ligatures w14:val="none"/>
        </w:rPr>
        <w:t xml:space="preserve"> de la presente Resolución.</w:t>
      </w:r>
    </w:p>
    <w:p w14:paraId="0C3F812D" w14:textId="77777777" w:rsidR="0070183C" w:rsidRPr="002306BC" w:rsidRDefault="0070183C" w:rsidP="0070183C">
      <w:pPr>
        <w:spacing w:after="0" w:line="360" w:lineRule="auto"/>
        <w:contextualSpacing/>
        <w:jc w:val="both"/>
        <w:rPr>
          <w:rFonts w:ascii="Palatino Linotype" w:eastAsia="Calibri" w:hAnsi="Palatino Linotype" w:cs="Tahoma"/>
          <w:bCs/>
          <w:color w:val="FF0000"/>
          <w:kern w:val="0"/>
          <w:lang w:eastAsia="es-MX"/>
          <w14:ligatures w14:val="none"/>
        </w:rPr>
      </w:pPr>
    </w:p>
    <w:p w14:paraId="35E7C2F1" w14:textId="582915D2" w:rsidR="00506D37" w:rsidRPr="002306BC" w:rsidRDefault="0070183C" w:rsidP="00506D37">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Tahoma"/>
          <w:b/>
          <w:bCs/>
          <w:kern w:val="0"/>
          <w:lang w:eastAsia="es-MX"/>
          <w14:ligatures w14:val="none"/>
        </w:rPr>
        <w:t xml:space="preserve">SEGUNDO. </w:t>
      </w:r>
      <w:r w:rsidRPr="002306BC">
        <w:rPr>
          <w:rFonts w:ascii="Palatino Linotype" w:eastAsia="Palatino Linotype" w:hAnsi="Palatino Linotype" w:cs="Tahoma"/>
          <w:kern w:val="0"/>
          <w:lang w:eastAsia="es-MX"/>
          <w14:ligatures w14:val="none"/>
        </w:rPr>
        <w:t xml:space="preserve">Se </w:t>
      </w:r>
      <w:r w:rsidRPr="002306BC">
        <w:rPr>
          <w:rFonts w:ascii="Palatino Linotype" w:eastAsia="Palatino Linotype" w:hAnsi="Palatino Linotype" w:cs="Tahoma"/>
          <w:b/>
          <w:kern w:val="0"/>
          <w:lang w:eastAsia="es-MX"/>
          <w14:ligatures w14:val="none"/>
        </w:rPr>
        <w:t xml:space="preserve">ORDENA </w:t>
      </w:r>
      <w:r w:rsidRPr="002306BC">
        <w:rPr>
          <w:rFonts w:ascii="Palatino Linotype" w:eastAsia="Palatino Linotype" w:hAnsi="Palatino Linotype" w:cs="Tahoma"/>
          <w:bCs/>
          <w:kern w:val="0"/>
          <w:lang w:eastAsia="es-MX"/>
          <w14:ligatures w14:val="none"/>
        </w:rPr>
        <w:t xml:space="preserve">al </w:t>
      </w:r>
      <w:r w:rsidRPr="002306BC">
        <w:rPr>
          <w:rFonts w:ascii="Palatino Linotype" w:eastAsia="Palatino Linotype" w:hAnsi="Palatino Linotype" w:cs="Tahoma"/>
          <w:kern w:val="0"/>
          <w:lang w:eastAsia="es-MX"/>
          <w14:ligatures w14:val="none"/>
        </w:rPr>
        <w:t>Ente Recurrido, a efecto de</w:t>
      </w:r>
      <w:r w:rsidRPr="002306BC">
        <w:rPr>
          <w:rFonts w:ascii="Palatino Linotype" w:eastAsia="Calibri" w:hAnsi="Palatino Linotype" w:cs="Tahoma"/>
          <w:kern w:val="0"/>
          <w:lang w:eastAsia="es-MX"/>
          <w14:ligatures w14:val="none"/>
        </w:rPr>
        <w:t xml:space="preserve"> que previa búsqueda exhaustiva y razonable en los archivos de las unidades administrativas competentes</w:t>
      </w:r>
      <w:r w:rsidRPr="002306BC">
        <w:rPr>
          <w:rFonts w:ascii="Palatino Linotype" w:eastAsia="Calibri" w:hAnsi="Palatino Linotype" w:cs="Tahoma"/>
          <w:iCs/>
          <w:kern w:val="0"/>
          <w:lang w:eastAsia="es-ES_tradnl"/>
          <w14:ligatures w14:val="none"/>
        </w:rPr>
        <w:t xml:space="preserve">, entregue, a través del Sistema de Acceso a la Información Mexiquense (SAIMEX), en su caso, en versión pública, </w:t>
      </w:r>
      <w:r w:rsidR="00506D37" w:rsidRPr="002306BC">
        <w:rPr>
          <w:rFonts w:ascii="Palatino Linotype" w:eastAsia="Palatino Linotype" w:hAnsi="Palatino Linotype" w:cs="Palatino Linotype"/>
          <w:kern w:val="0"/>
          <w:lang w:eastAsia="es-MX"/>
          <w14:ligatures w14:val="none"/>
        </w:rPr>
        <w:t>lo siguiente:</w:t>
      </w:r>
    </w:p>
    <w:p w14:paraId="3F623934" w14:textId="172E615C" w:rsidR="0070183C" w:rsidRPr="002306BC" w:rsidRDefault="0070183C" w:rsidP="0070183C">
      <w:pPr>
        <w:spacing w:after="0" w:line="360" w:lineRule="auto"/>
        <w:jc w:val="both"/>
        <w:rPr>
          <w:rFonts w:ascii="Palatino Linotype" w:eastAsia="Calibri" w:hAnsi="Palatino Linotype" w:cs="Tahoma"/>
          <w:iCs/>
          <w:color w:val="FF0000"/>
          <w:kern w:val="0"/>
          <w:lang w:eastAsia="es-ES_tradnl"/>
          <w14:ligatures w14:val="none"/>
        </w:rPr>
      </w:pPr>
    </w:p>
    <w:p w14:paraId="6BE39738" w14:textId="040E4D4E" w:rsidR="00D7618A" w:rsidRPr="002306BC" w:rsidRDefault="00332634" w:rsidP="00113E31">
      <w:pPr>
        <w:pStyle w:val="Prrafodelista"/>
        <w:numPr>
          <w:ilvl w:val="0"/>
          <w:numId w:val="38"/>
        </w:num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El Programa General de Obras Públicas del Gobierno del Estado, vigente al veinte de agosto de dos mil veinticuatro, con sus respectivos anexos.</w:t>
      </w:r>
    </w:p>
    <w:p w14:paraId="31724DCC" w14:textId="77777777" w:rsidR="00332634" w:rsidRPr="002306BC" w:rsidRDefault="00332634" w:rsidP="00332634">
      <w:pPr>
        <w:pStyle w:val="Prrafodelista"/>
        <w:spacing w:after="0" w:line="360" w:lineRule="auto"/>
        <w:jc w:val="both"/>
        <w:rPr>
          <w:rFonts w:ascii="Palatino Linotype" w:eastAsia="Palatino Linotype" w:hAnsi="Palatino Linotype" w:cs="Palatino Linotype"/>
          <w:kern w:val="0"/>
          <w:lang w:eastAsia="es-MX"/>
          <w14:ligatures w14:val="none"/>
        </w:rPr>
      </w:pPr>
    </w:p>
    <w:p w14:paraId="19D282FC" w14:textId="77777777" w:rsidR="0070183C" w:rsidRPr="002306BC" w:rsidRDefault="0070183C" w:rsidP="0070183C">
      <w:pPr>
        <w:autoSpaceDE w:val="0"/>
        <w:autoSpaceDN w:val="0"/>
        <w:adjustRightInd w:val="0"/>
        <w:spacing w:after="0" w:line="360" w:lineRule="auto"/>
        <w:jc w:val="both"/>
        <w:rPr>
          <w:rFonts w:ascii="Palatino Linotype" w:eastAsia="Calibri" w:hAnsi="Palatino Linotype" w:cs="Tahoma"/>
          <w:bCs/>
          <w:iCs/>
          <w:kern w:val="0"/>
          <w:lang w:eastAsia="es-MX"/>
          <w14:ligatures w14:val="none"/>
        </w:rPr>
      </w:pPr>
      <w:r w:rsidRPr="002306BC">
        <w:rPr>
          <w:rFonts w:ascii="Palatino Linotype" w:eastAsia="Calibri" w:hAnsi="Palatino Linotype" w:cs="Tahoma"/>
          <w:bCs/>
          <w:iCs/>
          <w:kern w:val="0"/>
          <w:lang w:eastAsia="es-MX"/>
          <w14:ligatures w14:val="none"/>
        </w:rPr>
        <w:t>Además, de ser necesario deberá proporcionar el Acuerdo de Clasificación donde el Comité de Transparencia, donde confirme la eliminación de los datos, en la versión pública, de conformidad con los artículos 49, fracciones II y VIII y 132, fracción II de la Ley de Transparencia y Acceso a la Información Pública del Estado de México y Municipios.</w:t>
      </w:r>
    </w:p>
    <w:p w14:paraId="3BF7CBFF" w14:textId="77777777" w:rsidR="0070183C" w:rsidRPr="002306BC" w:rsidRDefault="0070183C" w:rsidP="0070183C">
      <w:pPr>
        <w:spacing w:after="0" w:line="360" w:lineRule="auto"/>
        <w:jc w:val="both"/>
        <w:rPr>
          <w:rFonts w:ascii="Palatino Linotype" w:eastAsia="Calibri" w:hAnsi="Palatino Linotype" w:cs="Tahoma"/>
          <w:kern w:val="0"/>
          <w:lang w:eastAsia="es-MX"/>
          <w14:ligatures w14:val="none"/>
        </w:rPr>
      </w:pPr>
    </w:p>
    <w:p w14:paraId="779F2D34" w14:textId="0A944998" w:rsidR="002E6152" w:rsidRPr="002306BC" w:rsidRDefault="002E6152" w:rsidP="0070183C">
      <w:pPr>
        <w:spacing w:after="0" w:line="360" w:lineRule="auto"/>
        <w:jc w:val="both"/>
        <w:rPr>
          <w:rFonts w:ascii="Palatino Linotype" w:eastAsia="Calibri" w:hAnsi="Palatino Linotype" w:cs="Tahoma"/>
          <w:kern w:val="0"/>
          <w:lang w:eastAsia="es-MX"/>
          <w14:ligatures w14:val="none"/>
        </w:rPr>
      </w:pPr>
      <w:r w:rsidRPr="002306BC">
        <w:rPr>
          <w:rFonts w:ascii="Palatino Linotype" w:eastAsia="Calibri" w:hAnsi="Palatino Linotype" w:cs="Tahoma"/>
          <w:kern w:val="0"/>
          <w:lang w:eastAsia="es-MX"/>
          <w14:ligatures w14:val="none"/>
        </w:rPr>
        <w:t xml:space="preserve">Para el caso, </w:t>
      </w:r>
      <w:r w:rsidR="00332634" w:rsidRPr="002306BC">
        <w:rPr>
          <w:rFonts w:ascii="Palatino Linotype" w:eastAsia="Calibri" w:hAnsi="Palatino Linotype" w:cs="Tahoma"/>
          <w:kern w:val="0"/>
          <w:lang w:eastAsia="es-MX"/>
          <w14:ligatures w14:val="none"/>
        </w:rPr>
        <w:t>que el Programa no cuente con anexos, deberá hacerlo del conocimiento de la parte Recurrente, de manera clara y precisa.</w:t>
      </w:r>
    </w:p>
    <w:p w14:paraId="096F6FDA" w14:textId="77777777" w:rsidR="002E6152" w:rsidRPr="002306BC" w:rsidRDefault="002E6152" w:rsidP="0070183C">
      <w:pPr>
        <w:spacing w:after="0" w:line="360" w:lineRule="auto"/>
        <w:jc w:val="both"/>
        <w:rPr>
          <w:rFonts w:ascii="Palatino Linotype" w:eastAsia="Calibri" w:hAnsi="Palatino Linotype" w:cs="Tahoma"/>
          <w:color w:val="FF0000"/>
          <w:kern w:val="0"/>
          <w:lang w:eastAsia="es-MX"/>
          <w14:ligatures w14:val="none"/>
        </w:rPr>
      </w:pPr>
    </w:p>
    <w:p w14:paraId="2C59D64C" w14:textId="77777777" w:rsidR="0070183C" w:rsidRPr="002306BC" w:rsidRDefault="0070183C" w:rsidP="0070183C">
      <w:pPr>
        <w:spacing w:after="0" w:line="360" w:lineRule="auto"/>
        <w:jc w:val="both"/>
        <w:rPr>
          <w:rFonts w:ascii="Palatino Linotype" w:eastAsia="Cambria" w:hAnsi="Palatino Linotype" w:cs="Arial"/>
          <w:bCs/>
          <w:kern w:val="0"/>
          <w14:ligatures w14:val="none"/>
        </w:rPr>
      </w:pPr>
      <w:r w:rsidRPr="002306BC">
        <w:rPr>
          <w:rFonts w:ascii="Palatino Linotype" w:eastAsia="Palatino Linotype" w:hAnsi="Palatino Linotype" w:cs="Arial"/>
          <w:b/>
          <w:bCs/>
          <w:kern w:val="0"/>
          <w:lang w:eastAsia="es-MX"/>
          <w14:ligatures w14:val="none"/>
        </w:rPr>
        <w:t>TERCERO.</w:t>
      </w:r>
      <w:r w:rsidRPr="002306BC">
        <w:rPr>
          <w:rFonts w:ascii="Palatino Linotype" w:eastAsia="Palatino Linotype" w:hAnsi="Palatino Linotype" w:cs="Arial"/>
          <w:b/>
          <w:kern w:val="0"/>
          <w:lang w:eastAsia="es-MX"/>
          <w14:ligatures w14:val="none"/>
        </w:rPr>
        <w:t xml:space="preserve"> NOTIFÍQUESE POR SAIMEX</w:t>
      </w:r>
      <w:r w:rsidRPr="002306BC">
        <w:rPr>
          <w:rFonts w:ascii="Palatino Linotype" w:eastAsia="Palatino Linotype" w:hAnsi="Palatino Linotype" w:cs="Arial"/>
          <w:bCs/>
          <w:kern w:val="0"/>
          <w:lang w:eastAsia="es-MX"/>
          <w14:ligatures w14:val="none"/>
        </w:rPr>
        <w:t xml:space="preserve"> la presente resolución al Titular de la Unidad de Transparencia del Sujeto Obligado, para que conforme al artículo 186 último párrafo, 189 </w:t>
      </w:r>
      <w:r w:rsidRPr="002306BC">
        <w:rPr>
          <w:rFonts w:ascii="Palatino Linotype" w:eastAsia="Palatino Linotype" w:hAnsi="Palatino Linotype" w:cs="Arial"/>
          <w:bCs/>
          <w:kern w:val="0"/>
          <w:lang w:eastAsia="es-MX"/>
          <w14:ligatures w14:val="none"/>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la materia.</w:t>
      </w:r>
    </w:p>
    <w:p w14:paraId="0D7EE13A" w14:textId="77777777" w:rsidR="0070183C" w:rsidRPr="002306BC" w:rsidRDefault="0070183C" w:rsidP="0070183C">
      <w:pPr>
        <w:spacing w:after="0" w:line="360" w:lineRule="auto"/>
        <w:jc w:val="both"/>
        <w:rPr>
          <w:rFonts w:ascii="Palatino Linotype" w:eastAsia="Times New Roman" w:hAnsi="Palatino Linotype" w:cs="Tahoma"/>
          <w:bCs/>
          <w:kern w:val="0"/>
          <w:lang w:val="es-ES" w:eastAsia="es-ES"/>
        </w:rPr>
      </w:pPr>
    </w:p>
    <w:p w14:paraId="579329B6" w14:textId="314C5B1F" w:rsidR="0070183C" w:rsidRPr="002306BC" w:rsidRDefault="0070183C" w:rsidP="0070183C">
      <w:pPr>
        <w:spacing w:after="0" w:line="360" w:lineRule="auto"/>
        <w:jc w:val="both"/>
        <w:rPr>
          <w:rFonts w:ascii="Palatino Linotype" w:eastAsia="Palatino Linotype" w:hAnsi="Palatino Linotype" w:cs="Arial"/>
          <w:bCs/>
          <w:kern w:val="0"/>
          <w:lang w:eastAsia="es-MX"/>
        </w:rPr>
      </w:pPr>
      <w:r w:rsidRPr="002306BC">
        <w:rPr>
          <w:rFonts w:ascii="Palatino Linotype" w:eastAsia="Palatino Linotype" w:hAnsi="Palatino Linotype" w:cs="Arial"/>
          <w:bCs/>
          <w:iCs/>
          <w:kern w:val="0"/>
          <w:lang w:eastAsia="es-MX"/>
        </w:rPr>
        <w:t xml:space="preserve">De conformidad con el artículo 198 de la Ley </w:t>
      </w:r>
      <w:r w:rsidR="002E6152" w:rsidRPr="002306BC">
        <w:rPr>
          <w:rFonts w:ascii="Palatino Linotype" w:eastAsia="Palatino Linotype" w:hAnsi="Palatino Linotype" w:cs="Arial"/>
          <w:bCs/>
          <w:iCs/>
          <w:kern w:val="0"/>
          <w:lang w:eastAsia="es-MX"/>
        </w:rPr>
        <w:t>de la materia</w:t>
      </w:r>
      <w:r w:rsidRPr="002306BC">
        <w:rPr>
          <w:rFonts w:ascii="Palatino Linotype" w:eastAsia="Palatino Linotype" w:hAnsi="Palatino Linotype" w:cs="Arial"/>
          <w:bCs/>
          <w:iCs/>
          <w:kern w:val="0"/>
          <w:lang w:eastAsia="es-MX"/>
        </w:rPr>
        <w:t>, de considerarlo procedente, el Sujeto Obligado de manera fundada y motivada, podrá solicitar una ampliación de plazo para el cumplimiento de la presente resolución.</w:t>
      </w:r>
    </w:p>
    <w:p w14:paraId="43B41B6F" w14:textId="77777777" w:rsidR="0070183C" w:rsidRPr="002306BC" w:rsidRDefault="0070183C" w:rsidP="0070183C">
      <w:pPr>
        <w:spacing w:after="0" w:line="360" w:lineRule="auto"/>
        <w:jc w:val="both"/>
        <w:rPr>
          <w:rFonts w:ascii="Palatino Linotype" w:eastAsia="Palatino Linotype" w:hAnsi="Palatino Linotype" w:cs="Tahoma"/>
          <w:kern w:val="0"/>
          <w:lang w:eastAsia="es-MX"/>
        </w:rPr>
      </w:pPr>
    </w:p>
    <w:p w14:paraId="6F8D55E0" w14:textId="77777777" w:rsidR="0070183C" w:rsidRPr="002306BC" w:rsidRDefault="0070183C" w:rsidP="0070183C">
      <w:pPr>
        <w:spacing w:after="0" w:line="360" w:lineRule="auto"/>
        <w:ind w:right="-93"/>
        <w:jc w:val="both"/>
        <w:rPr>
          <w:rFonts w:ascii="Palatino Linotype" w:eastAsia="Times New Roman" w:hAnsi="Palatino Linotype" w:cs="Tahoma"/>
          <w:kern w:val="0"/>
          <w:lang w:eastAsia="es-ES"/>
        </w:rPr>
      </w:pPr>
      <w:r w:rsidRPr="002306BC">
        <w:rPr>
          <w:rFonts w:ascii="Palatino Linotype" w:eastAsia="Calibri" w:hAnsi="Palatino Linotype" w:cs="Tahoma"/>
          <w:b/>
          <w:kern w:val="0"/>
          <w:lang w:eastAsia="es-MX"/>
        </w:rPr>
        <w:t>CUARTO</w:t>
      </w:r>
      <w:r w:rsidRPr="002306BC">
        <w:rPr>
          <w:rFonts w:ascii="Palatino Linotype" w:eastAsia="Calibri" w:hAnsi="Palatino Linotype" w:cs="Tahoma"/>
          <w:b/>
          <w:bCs/>
          <w:kern w:val="0"/>
          <w:lang w:eastAsia="es-MX"/>
        </w:rPr>
        <w:t>.</w:t>
      </w:r>
      <w:r w:rsidRPr="002306BC">
        <w:rPr>
          <w:rFonts w:ascii="Palatino Linotype" w:eastAsia="Calibri" w:hAnsi="Palatino Linotype" w:cs="Tahoma"/>
          <w:kern w:val="0"/>
          <w:lang w:eastAsia="es-MX"/>
        </w:rPr>
        <w:t xml:space="preserve"> </w:t>
      </w:r>
      <w:r w:rsidRPr="002306BC">
        <w:rPr>
          <w:rFonts w:ascii="Palatino Linotype" w:eastAsia="Times New Roman" w:hAnsi="Palatino Linotype" w:cs="Tahoma"/>
          <w:b/>
          <w:kern w:val="0"/>
          <w:lang w:eastAsia="es-ES"/>
        </w:rPr>
        <w:t>NOTIFÍQUESE POR SAIMEX</w:t>
      </w:r>
      <w:r w:rsidRPr="002306BC">
        <w:rPr>
          <w:rFonts w:ascii="Palatino Linotype" w:eastAsia="Times New Roman" w:hAnsi="Palatino Linotype" w:cs="Tahoma"/>
          <w:kern w:val="0"/>
          <w:lang w:eastAsia="es-E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C246970" w14:textId="77777777" w:rsidR="0070183C" w:rsidRPr="002306BC" w:rsidRDefault="0070183C" w:rsidP="0070183C">
      <w:pPr>
        <w:spacing w:after="0" w:line="360" w:lineRule="auto"/>
        <w:jc w:val="both"/>
        <w:rPr>
          <w:rFonts w:ascii="Palatino Linotype" w:eastAsia="Palatino Linotype" w:hAnsi="Palatino Linotype" w:cs="Palatino Linotype"/>
          <w:b/>
          <w:kern w:val="0"/>
          <w:lang w:eastAsia="es-MX"/>
          <w14:ligatures w14:val="none"/>
        </w:rPr>
      </w:pPr>
    </w:p>
    <w:p w14:paraId="3BEDB94A" w14:textId="443E9529" w:rsidR="0070183C" w:rsidRPr="00D7618A" w:rsidRDefault="0070183C" w:rsidP="0070183C">
      <w:pPr>
        <w:spacing w:after="0" w:line="360" w:lineRule="auto"/>
        <w:jc w:val="both"/>
        <w:rPr>
          <w:rFonts w:ascii="Palatino Linotype" w:eastAsia="Palatino Linotype" w:hAnsi="Palatino Linotype" w:cs="Palatino Linotype"/>
          <w:kern w:val="0"/>
          <w:lang w:eastAsia="es-MX"/>
          <w14:ligatures w14:val="none"/>
        </w:rPr>
      </w:pPr>
      <w:r w:rsidRPr="002306BC">
        <w:rPr>
          <w:rFonts w:ascii="Palatino Linotype" w:eastAsia="Palatino Linotype" w:hAnsi="Palatino Linotype" w:cs="Palatino Linotype"/>
          <w:kern w:val="0"/>
          <w:lang w:eastAsia="es-MX"/>
          <w14:ligatures w14:val="none"/>
        </w:rPr>
        <w:t>ASÍ LO RESUELVE, POR </w:t>
      </w:r>
      <w:r w:rsidRPr="002306BC">
        <w:rPr>
          <w:rFonts w:ascii="Palatino Linotype" w:eastAsia="Palatino Linotype" w:hAnsi="Palatino Linotype" w:cs="Palatino Linotype"/>
          <w:b/>
          <w:kern w:val="0"/>
          <w:lang w:eastAsia="es-MX"/>
          <w14:ligatures w14:val="none"/>
        </w:rPr>
        <w:t>UNANIMIDAD</w:t>
      </w:r>
      <w:r w:rsidRPr="002306BC">
        <w:rPr>
          <w:rFonts w:ascii="Palatino Linotype" w:eastAsia="Palatino Linotype" w:hAnsi="Palatino Linotype" w:cs="Palatino Linotype"/>
          <w:kern w:val="0"/>
          <w:lang w:eastAsia="es-MX"/>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D7618A" w:rsidRPr="002306BC">
        <w:rPr>
          <w:rFonts w:ascii="Palatino Linotype" w:eastAsia="Palatino Linotype" w:hAnsi="Palatino Linotype" w:cs="Palatino Linotype"/>
          <w:kern w:val="0"/>
          <w:lang w:eastAsia="es-MX"/>
          <w14:ligatures w14:val="none"/>
        </w:rPr>
        <w:t>SÉPTIMA</w:t>
      </w:r>
      <w:r w:rsidRPr="002306BC">
        <w:rPr>
          <w:rFonts w:ascii="Palatino Linotype" w:eastAsia="Palatino Linotype" w:hAnsi="Palatino Linotype" w:cs="Palatino Linotype"/>
          <w:kern w:val="0"/>
          <w:lang w:eastAsia="es-MX"/>
          <w14:ligatures w14:val="none"/>
        </w:rPr>
        <w:t xml:space="preserve"> SESIÓN ORDINARIA, CELEBRADA EL </w:t>
      </w:r>
      <w:r w:rsidR="00CC2DE1" w:rsidRPr="002306BC">
        <w:rPr>
          <w:rFonts w:ascii="Palatino Linotype" w:eastAsia="Palatino Linotype" w:hAnsi="Palatino Linotype" w:cs="Palatino Linotype"/>
          <w:kern w:val="0"/>
          <w:lang w:eastAsia="es-MX"/>
          <w14:ligatures w14:val="none"/>
        </w:rPr>
        <w:t xml:space="preserve">DIECISÉIS DE OCTUBRE </w:t>
      </w:r>
      <w:r w:rsidRPr="002306BC">
        <w:rPr>
          <w:rFonts w:ascii="Palatino Linotype" w:eastAsia="Palatino Linotype" w:hAnsi="Palatino Linotype" w:cs="Palatino Linotype"/>
          <w:kern w:val="0"/>
          <w:lang w:eastAsia="es-MX"/>
          <w14:ligatures w14:val="none"/>
        </w:rPr>
        <w:t>DE DOS MIL VEINTICUATRO, ANTE EL SECRETARIO TÉCNICO DEL PLENO, ALEXIS TAPIA RAMÍREZ.</w:t>
      </w:r>
    </w:p>
    <w:p w14:paraId="55A9A1A5" w14:textId="77777777" w:rsidR="0070183C" w:rsidRDefault="0070183C"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24E6869F"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3AC753BC"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0BE42233"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4A00BC45"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19437052"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4B38B7AE"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59EB6966" w14:textId="77777777" w:rsidR="009217EA"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37374A11" w14:textId="77777777" w:rsidR="009217EA" w:rsidRPr="00500C51" w:rsidRDefault="009217EA" w:rsidP="00C470F8">
      <w:pPr>
        <w:spacing w:after="0" w:line="360" w:lineRule="auto"/>
        <w:jc w:val="both"/>
        <w:rPr>
          <w:rFonts w:ascii="Palatino Linotype" w:eastAsia="Palatino Linotype" w:hAnsi="Palatino Linotype" w:cs="Palatino Linotype"/>
          <w:color w:val="FF0000"/>
          <w:kern w:val="0"/>
          <w:lang w:eastAsia="es-MX"/>
          <w14:ligatures w14:val="none"/>
        </w:rPr>
      </w:pPr>
    </w:p>
    <w:p w14:paraId="20BD6CA3" w14:textId="77777777" w:rsidR="008302C9" w:rsidRPr="00500C51" w:rsidRDefault="008302C9">
      <w:pPr>
        <w:rPr>
          <w:color w:val="FF0000"/>
        </w:rPr>
      </w:pPr>
    </w:p>
    <w:p w14:paraId="1BD85A19" w14:textId="77777777" w:rsidR="00FB1E83" w:rsidRPr="00500C51" w:rsidRDefault="00FB1E83">
      <w:pPr>
        <w:rPr>
          <w:color w:val="FF0000"/>
        </w:rPr>
      </w:pPr>
    </w:p>
    <w:p w14:paraId="2282C3A5" w14:textId="77777777" w:rsidR="00FB1E83" w:rsidRPr="00500C51" w:rsidRDefault="00FB1E83">
      <w:pPr>
        <w:rPr>
          <w:color w:val="FF0000"/>
        </w:rPr>
      </w:pPr>
    </w:p>
    <w:p w14:paraId="264BE59F" w14:textId="77777777" w:rsidR="00FB1E83" w:rsidRPr="00500C51" w:rsidRDefault="00FB1E83">
      <w:pPr>
        <w:rPr>
          <w:color w:val="FF0000"/>
        </w:rPr>
      </w:pPr>
    </w:p>
    <w:p w14:paraId="5B5CC7AE" w14:textId="77777777" w:rsidR="00FB1E83" w:rsidRPr="00500C51" w:rsidRDefault="00FB1E83">
      <w:pPr>
        <w:rPr>
          <w:color w:val="FF0000"/>
        </w:rPr>
      </w:pPr>
    </w:p>
    <w:p w14:paraId="74DBE89B" w14:textId="77777777" w:rsidR="00FB1E83" w:rsidRPr="00500C51" w:rsidRDefault="00FB1E83">
      <w:pPr>
        <w:rPr>
          <w:color w:val="FF0000"/>
        </w:rPr>
      </w:pPr>
    </w:p>
    <w:p w14:paraId="08446B08" w14:textId="77777777" w:rsidR="00FB1E83" w:rsidRPr="00500C51" w:rsidRDefault="00FB1E83">
      <w:pPr>
        <w:rPr>
          <w:color w:val="FF0000"/>
        </w:rPr>
      </w:pPr>
    </w:p>
    <w:p w14:paraId="54BB3581" w14:textId="77777777" w:rsidR="00FB1E83" w:rsidRPr="00500C51" w:rsidRDefault="00FB1E83">
      <w:pPr>
        <w:rPr>
          <w:color w:val="FF0000"/>
        </w:rPr>
      </w:pPr>
    </w:p>
    <w:p w14:paraId="08A9D173" w14:textId="77777777" w:rsidR="00FB1E83" w:rsidRPr="00500C51" w:rsidRDefault="00FB1E83">
      <w:pPr>
        <w:rPr>
          <w:color w:val="FF0000"/>
        </w:rPr>
      </w:pPr>
    </w:p>
    <w:p w14:paraId="01A82013" w14:textId="77777777" w:rsidR="00FB1E83" w:rsidRPr="00500C51" w:rsidRDefault="00FB1E83">
      <w:pPr>
        <w:rPr>
          <w:color w:val="FF0000"/>
        </w:rPr>
      </w:pPr>
    </w:p>
    <w:p w14:paraId="0AF6993E" w14:textId="77777777" w:rsidR="00FB1E83" w:rsidRPr="00500C51" w:rsidRDefault="00FB1E83">
      <w:pPr>
        <w:rPr>
          <w:color w:val="FF0000"/>
        </w:rPr>
      </w:pPr>
    </w:p>
    <w:p w14:paraId="089779FF" w14:textId="77777777" w:rsidR="00FB1E83" w:rsidRPr="00500C51" w:rsidRDefault="00FB1E83">
      <w:pPr>
        <w:rPr>
          <w:color w:val="FF0000"/>
        </w:rPr>
      </w:pPr>
    </w:p>
    <w:p w14:paraId="6742A99D" w14:textId="77777777" w:rsidR="00FB1E83" w:rsidRPr="00500C51" w:rsidRDefault="00FB1E83">
      <w:pPr>
        <w:rPr>
          <w:color w:val="FF0000"/>
        </w:rPr>
      </w:pPr>
    </w:p>
    <w:p w14:paraId="3FFA45F3" w14:textId="77777777" w:rsidR="00FB1E83" w:rsidRPr="00500C51" w:rsidRDefault="00FB1E83">
      <w:pPr>
        <w:rPr>
          <w:color w:val="FF0000"/>
        </w:rPr>
      </w:pPr>
    </w:p>
    <w:p w14:paraId="491B3F14" w14:textId="77777777" w:rsidR="00FB1E83" w:rsidRPr="00500C51" w:rsidRDefault="00FB1E83">
      <w:pPr>
        <w:rPr>
          <w:color w:val="FF0000"/>
        </w:rPr>
      </w:pPr>
    </w:p>
    <w:p w14:paraId="4CCE020D" w14:textId="77777777" w:rsidR="00FB1E83" w:rsidRPr="00500C51" w:rsidRDefault="00FB1E83">
      <w:pPr>
        <w:rPr>
          <w:color w:val="FF0000"/>
        </w:rPr>
      </w:pPr>
    </w:p>
    <w:p w14:paraId="074E799B" w14:textId="77777777" w:rsidR="00FB1E83" w:rsidRPr="00500C51" w:rsidRDefault="00FB1E83">
      <w:pPr>
        <w:rPr>
          <w:color w:val="FF0000"/>
        </w:rPr>
      </w:pPr>
    </w:p>
    <w:p w14:paraId="3FC545C7" w14:textId="77777777" w:rsidR="00FB1E83" w:rsidRPr="00500C51" w:rsidRDefault="00FB1E83">
      <w:pPr>
        <w:rPr>
          <w:color w:val="FF0000"/>
        </w:rPr>
      </w:pPr>
    </w:p>
    <w:p w14:paraId="7F64993A" w14:textId="77777777" w:rsidR="00FB1E83" w:rsidRPr="00500C51" w:rsidRDefault="00FB1E83">
      <w:pPr>
        <w:rPr>
          <w:color w:val="FF0000"/>
        </w:rPr>
      </w:pPr>
    </w:p>
    <w:p w14:paraId="1D04739C" w14:textId="77777777" w:rsidR="00FB1E83" w:rsidRPr="00500C51" w:rsidRDefault="00FB1E83">
      <w:pPr>
        <w:rPr>
          <w:color w:val="FF0000"/>
        </w:rPr>
      </w:pPr>
    </w:p>
    <w:p w14:paraId="31CFE3DD" w14:textId="77777777" w:rsidR="00FB1E83" w:rsidRPr="00500C51" w:rsidRDefault="00FB1E83">
      <w:pPr>
        <w:rPr>
          <w:color w:val="FF0000"/>
        </w:rPr>
      </w:pPr>
    </w:p>
    <w:p w14:paraId="40879A41" w14:textId="77777777" w:rsidR="00FB1E83" w:rsidRPr="00500C51" w:rsidRDefault="00FB1E83">
      <w:pPr>
        <w:rPr>
          <w:color w:val="FF0000"/>
        </w:rPr>
      </w:pPr>
    </w:p>
    <w:sectPr w:rsidR="00FB1E83" w:rsidRPr="00500C51" w:rsidSect="002374BF">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31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EA8D" w14:textId="77777777" w:rsidR="00815011" w:rsidRDefault="00815011" w:rsidP="00E65FF7">
      <w:pPr>
        <w:spacing w:after="0" w:line="240" w:lineRule="auto"/>
      </w:pPr>
      <w:r>
        <w:separator/>
      </w:r>
    </w:p>
  </w:endnote>
  <w:endnote w:type="continuationSeparator" w:id="0">
    <w:p w14:paraId="7887193D" w14:textId="77777777" w:rsidR="00815011" w:rsidRDefault="00815011" w:rsidP="00E6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CB5F" w14:textId="77777777" w:rsidR="00922307" w:rsidRDefault="009223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14:paraId="40ED9B6E" w14:textId="77777777" w:rsidR="00922307" w:rsidRDefault="0092230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D085" w14:textId="77777777" w:rsidR="00922307" w:rsidRPr="00993530" w:rsidRDefault="00922307">
    <w:pPr>
      <w:pBdr>
        <w:top w:val="nil"/>
        <w:left w:val="nil"/>
        <w:bottom w:val="nil"/>
        <w:right w:val="nil"/>
        <w:between w:val="nil"/>
      </w:pBdr>
      <w:tabs>
        <w:tab w:val="center" w:pos="4419"/>
        <w:tab w:val="right" w:pos="8838"/>
      </w:tabs>
      <w:spacing w:after="0" w:line="240" w:lineRule="auto"/>
      <w:jc w:val="right"/>
      <w:rPr>
        <w:rFonts w:ascii="Palatino Linotype" w:hAnsi="Palatino Linotype"/>
        <w:color w:val="000000"/>
        <w:sz w:val="20"/>
        <w:szCs w:val="20"/>
      </w:rPr>
    </w:pPr>
    <w:r w:rsidRPr="00993530">
      <w:rPr>
        <w:rFonts w:ascii="Palatino Linotype" w:hAnsi="Palatino Linotype"/>
        <w:color w:val="000000"/>
        <w:sz w:val="20"/>
        <w:szCs w:val="20"/>
      </w:rPr>
      <w:t xml:space="preserve">Página </w:t>
    </w:r>
    <w:r w:rsidRPr="00993530">
      <w:rPr>
        <w:rFonts w:ascii="Palatino Linotype" w:hAnsi="Palatino Linotype"/>
        <w:b/>
        <w:color w:val="000000"/>
        <w:sz w:val="20"/>
        <w:szCs w:val="20"/>
      </w:rPr>
      <w:fldChar w:fldCharType="begin"/>
    </w:r>
    <w:r w:rsidRPr="00993530">
      <w:rPr>
        <w:rFonts w:ascii="Palatino Linotype" w:hAnsi="Palatino Linotype"/>
        <w:b/>
        <w:color w:val="000000"/>
        <w:sz w:val="20"/>
        <w:szCs w:val="20"/>
      </w:rPr>
      <w:instrText>PAGE</w:instrText>
    </w:r>
    <w:r w:rsidRPr="00993530">
      <w:rPr>
        <w:rFonts w:ascii="Palatino Linotype" w:hAnsi="Palatino Linotype"/>
        <w:b/>
        <w:color w:val="000000"/>
        <w:sz w:val="20"/>
        <w:szCs w:val="20"/>
      </w:rPr>
      <w:fldChar w:fldCharType="separate"/>
    </w:r>
    <w:r w:rsidR="002306BC">
      <w:rPr>
        <w:rFonts w:ascii="Palatino Linotype" w:hAnsi="Palatino Linotype"/>
        <w:b/>
        <w:noProof/>
        <w:color w:val="000000"/>
        <w:sz w:val="20"/>
        <w:szCs w:val="20"/>
      </w:rPr>
      <w:t>21</w:t>
    </w:r>
    <w:r w:rsidRPr="00993530">
      <w:rPr>
        <w:rFonts w:ascii="Palatino Linotype" w:hAnsi="Palatino Linotype"/>
        <w:b/>
        <w:color w:val="000000"/>
        <w:sz w:val="20"/>
        <w:szCs w:val="20"/>
      </w:rPr>
      <w:fldChar w:fldCharType="end"/>
    </w:r>
    <w:r w:rsidRPr="00993530">
      <w:rPr>
        <w:rFonts w:ascii="Palatino Linotype" w:hAnsi="Palatino Linotype"/>
        <w:color w:val="000000"/>
        <w:sz w:val="20"/>
        <w:szCs w:val="20"/>
      </w:rPr>
      <w:t xml:space="preserve"> de </w:t>
    </w:r>
    <w:r w:rsidRPr="00993530">
      <w:rPr>
        <w:rFonts w:ascii="Palatino Linotype" w:hAnsi="Palatino Linotype"/>
        <w:b/>
        <w:color w:val="000000"/>
        <w:sz w:val="20"/>
        <w:szCs w:val="20"/>
      </w:rPr>
      <w:fldChar w:fldCharType="begin"/>
    </w:r>
    <w:r w:rsidRPr="00993530">
      <w:rPr>
        <w:rFonts w:ascii="Palatino Linotype" w:hAnsi="Palatino Linotype"/>
        <w:b/>
        <w:color w:val="000000"/>
        <w:sz w:val="20"/>
        <w:szCs w:val="20"/>
      </w:rPr>
      <w:instrText>NUMPAGES</w:instrText>
    </w:r>
    <w:r w:rsidRPr="00993530">
      <w:rPr>
        <w:rFonts w:ascii="Palatino Linotype" w:hAnsi="Palatino Linotype"/>
        <w:b/>
        <w:color w:val="000000"/>
        <w:sz w:val="20"/>
        <w:szCs w:val="20"/>
      </w:rPr>
      <w:fldChar w:fldCharType="separate"/>
    </w:r>
    <w:r w:rsidR="002306BC">
      <w:rPr>
        <w:rFonts w:ascii="Palatino Linotype" w:hAnsi="Palatino Linotype"/>
        <w:b/>
        <w:noProof/>
        <w:color w:val="000000"/>
        <w:sz w:val="20"/>
        <w:szCs w:val="20"/>
      </w:rPr>
      <w:t>37</w:t>
    </w:r>
    <w:r w:rsidRPr="00993530">
      <w:rPr>
        <w:rFonts w:ascii="Palatino Linotype" w:hAnsi="Palatino Linotype"/>
        <w:b/>
        <w:color w:val="000000"/>
        <w:sz w:val="20"/>
        <w:szCs w:val="20"/>
      </w:rPr>
      <w:fldChar w:fldCharType="end"/>
    </w:r>
  </w:p>
  <w:p w14:paraId="06F855E9" w14:textId="77777777" w:rsidR="00922307" w:rsidRDefault="0092230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8B71" w14:textId="77777777" w:rsidR="00922307" w:rsidRDefault="0092230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306B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306BC">
      <w:rPr>
        <w:b/>
        <w:noProof/>
        <w:color w:val="000000"/>
        <w:sz w:val="24"/>
        <w:szCs w:val="24"/>
      </w:rPr>
      <w:t>37</w:t>
    </w:r>
    <w:r>
      <w:rPr>
        <w:b/>
        <w:color w:val="000000"/>
        <w:sz w:val="24"/>
        <w:szCs w:val="24"/>
      </w:rPr>
      <w:fldChar w:fldCharType="end"/>
    </w:r>
  </w:p>
  <w:p w14:paraId="564244BE" w14:textId="77777777" w:rsidR="00922307" w:rsidRDefault="0092230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6BD9" w14:textId="77777777" w:rsidR="00815011" w:rsidRDefault="00815011" w:rsidP="00E65FF7">
      <w:pPr>
        <w:spacing w:after="0" w:line="240" w:lineRule="auto"/>
      </w:pPr>
      <w:r>
        <w:separator/>
      </w:r>
    </w:p>
  </w:footnote>
  <w:footnote w:type="continuationSeparator" w:id="0">
    <w:p w14:paraId="3FE2CDC3" w14:textId="77777777" w:rsidR="00815011" w:rsidRDefault="00815011" w:rsidP="00E6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80B3" w14:textId="77777777" w:rsidR="00922307" w:rsidRDefault="00922307">
    <w:pPr>
      <w:widowControl w:val="0"/>
      <w:pBdr>
        <w:top w:val="nil"/>
        <w:left w:val="nil"/>
        <w:bottom w:val="nil"/>
        <w:right w:val="nil"/>
        <w:between w:val="nil"/>
      </w:pBdr>
      <w:spacing w:after="0" w:line="276" w:lineRule="auto"/>
      <w:rPr>
        <w:color w:val="000000"/>
      </w:rPr>
    </w:pPr>
  </w:p>
  <w:tbl>
    <w:tblPr>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922307" w14:paraId="7C66AC2B" w14:textId="77777777">
      <w:trPr>
        <w:trHeight w:val="132"/>
      </w:trPr>
      <w:tc>
        <w:tcPr>
          <w:tcW w:w="2691" w:type="dxa"/>
        </w:tcPr>
        <w:p w14:paraId="495BFD96" w14:textId="77777777" w:rsidR="00922307" w:rsidRDefault="00922307">
          <w:pPr>
            <w:tabs>
              <w:tab w:val="right" w:pos="8838"/>
            </w:tabs>
            <w:ind w:right="-105"/>
            <w:rPr>
              <w:b/>
            </w:rPr>
          </w:pPr>
          <w:r>
            <w:rPr>
              <w:b/>
            </w:rPr>
            <w:t>Recurso de Revisión:</w:t>
          </w:r>
        </w:p>
      </w:tc>
      <w:tc>
        <w:tcPr>
          <w:tcW w:w="3405" w:type="dxa"/>
        </w:tcPr>
        <w:p w14:paraId="691C43EC" w14:textId="77777777" w:rsidR="00922307" w:rsidRDefault="00922307">
          <w:pPr>
            <w:tabs>
              <w:tab w:val="right" w:pos="8838"/>
            </w:tabs>
            <w:ind w:left="-28" w:right="-32"/>
          </w:pPr>
          <w:r>
            <w:t>03846/INFOEM/IP/RR/2020</w:t>
          </w:r>
        </w:p>
      </w:tc>
    </w:tr>
    <w:tr w:rsidR="00922307" w14:paraId="617C7C6F" w14:textId="77777777">
      <w:trPr>
        <w:trHeight w:val="261"/>
      </w:trPr>
      <w:tc>
        <w:tcPr>
          <w:tcW w:w="2691" w:type="dxa"/>
        </w:tcPr>
        <w:p w14:paraId="09E7DBFE" w14:textId="77777777" w:rsidR="00922307" w:rsidRDefault="00922307">
          <w:pPr>
            <w:tabs>
              <w:tab w:val="right" w:pos="8838"/>
            </w:tabs>
            <w:ind w:right="-105"/>
            <w:rPr>
              <w:b/>
            </w:rPr>
          </w:pPr>
          <w:r>
            <w:rPr>
              <w:b/>
            </w:rPr>
            <w:t>Sujeto Obligado:</w:t>
          </w:r>
        </w:p>
      </w:tc>
      <w:tc>
        <w:tcPr>
          <w:tcW w:w="3405" w:type="dxa"/>
        </w:tcPr>
        <w:p w14:paraId="1EEF682E" w14:textId="77777777" w:rsidR="00922307" w:rsidRDefault="00922307">
          <w:pPr>
            <w:tabs>
              <w:tab w:val="right" w:pos="8838"/>
            </w:tabs>
            <w:ind w:right="-32"/>
          </w:pPr>
          <w:r>
            <w:t>Ayuntamiento de Temascalcingo</w:t>
          </w:r>
        </w:p>
      </w:tc>
    </w:tr>
    <w:tr w:rsidR="00922307" w14:paraId="4BB2B921" w14:textId="77777777">
      <w:trPr>
        <w:trHeight w:val="261"/>
      </w:trPr>
      <w:tc>
        <w:tcPr>
          <w:tcW w:w="2691" w:type="dxa"/>
        </w:tcPr>
        <w:p w14:paraId="7FBE925A" w14:textId="77777777" w:rsidR="00922307" w:rsidRDefault="00922307">
          <w:pPr>
            <w:tabs>
              <w:tab w:val="right" w:pos="8838"/>
            </w:tabs>
            <w:ind w:right="-105"/>
            <w:rPr>
              <w:b/>
            </w:rPr>
          </w:pPr>
          <w:r>
            <w:rPr>
              <w:b/>
            </w:rPr>
            <w:t>Comisionado Ponente:</w:t>
          </w:r>
        </w:p>
      </w:tc>
      <w:tc>
        <w:tcPr>
          <w:tcW w:w="3405" w:type="dxa"/>
        </w:tcPr>
        <w:p w14:paraId="4D017357" w14:textId="77777777" w:rsidR="00922307" w:rsidRDefault="00922307">
          <w:pPr>
            <w:tabs>
              <w:tab w:val="right" w:pos="8838"/>
            </w:tabs>
            <w:ind w:right="-32"/>
            <w:rPr>
              <w:b/>
            </w:rPr>
          </w:pPr>
          <w:r>
            <w:t>Luis Gustavo Parra Noriega</w:t>
          </w:r>
        </w:p>
      </w:tc>
    </w:tr>
  </w:tbl>
  <w:p w14:paraId="22750FBD" w14:textId="77777777" w:rsidR="0092230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551E0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 DE AGUA - HOJA RESOLUCIÓN" style="position:absolute;margin-left:0;margin-top:0;width:663.5pt;height:12in;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0792" w14:textId="77777777" w:rsidR="00922307" w:rsidRDefault="00922307">
    <w:pPr>
      <w:widowControl w:val="0"/>
      <w:pBdr>
        <w:top w:val="nil"/>
        <w:left w:val="nil"/>
        <w:bottom w:val="nil"/>
        <w:right w:val="nil"/>
        <w:between w:val="nil"/>
      </w:pBdr>
      <w:spacing w:after="0" w:line="276" w:lineRule="auto"/>
    </w:pPr>
  </w:p>
  <w:tbl>
    <w:tblPr>
      <w:tblW w:w="6946"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551"/>
      <w:gridCol w:w="4395"/>
    </w:tblGrid>
    <w:tr w:rsidR="00922307" w14:paraId="5BDF6BA7" w14:textId="77777777" w:rsidTr="002374BF">
      <w:trPr>
        <w:trHeight w:val="138"/>
      </w:trPr>
      <w:tc>
        <w:tcPr>
          <w:tcW w:w="2551" w:type="dxa"/>
          <w:vAlign w:val="center"/>
        </w:tcPr>
        <w:p w14:paraId="25325659" w14:textId="77777777" w:rsidR="00922307" w:rsidRDefault="00922307" w:rsidP="002374BF">
          <w:pPr>
            <w:tabs>
              <w:tab w:val="right" w:pos="8838"/>
            </w:tabs>
            <w:spacing w:after="0" w:line="240" w:lineRule="auto"/>
            <w:ind w:right="-105"/>
            <w:rPr>
              <w:rFonts w:ascii="Palatino Linotype" w:hAnsi="Palatino Linotype"/>
              <w:b/>
            </w:rPr>
          </w:pPr>
        </w:p>
        <w:p w14:paraId="1A2A3818" w14:textId="035D166F" w:rsidR="00922307" w:rsidRPr="00FA6F25" w:rsidRDefault="00922307" w:rsidP="002374BF">
          <w:pPr>
            <w:tabs>
              <w:tab w:val="right" w:pos="8838"/>
            </w:tabs>
            <w:spacing w:after="0" w:line="240" w:lineRule="auto"/>
            <w:ind w:right="-105"/>
            <w:rPr>
              <w:rFonts w:ascii="Palatino Linotype" w:hAnsi="Palatino Linotype"/>
              <w:b/>
            </w:rPr>
          </w:pPr>
          <w:r w:rsidRPr="00FA6F25">
            <w:rPr>
              <w:rFonts w:ascii="Palatino Linotype" w:hAnsi="Palatino Linotype"/>
              <w:b/>
            </w:rPr>
            <w:t>Recurso de Revisión:</w:t>
          </w:r>
        </w:p>
      </w:tc>
      <w:tc>
        <w:tcPr>
          <w:tcW w:w="4395" w:type="dxa"/>
        </w:tcPr>
        <w:p w14:paraId="5E83C21D" w14:textId="77777777" w:rsidR="00922307" w:rsidRDefault="00922307" w:rsidP="002374BF">
          <w:pPr>
            <w:tabs>
              <w:tab w:val="right" w:pos="8838"/>
            </w:tabs>
            <w:spacing w:after="0" w:line="240" w:lineRule="auto"/>
            <w:ind w:left="-113" w:right="57"/>
            <w:rPr>
              <w:rFonts w:ascii="Palatino Linotype" w:hAnsi="Palatino Linotype"/>
            </w:rPr>
          </w:pPr>
          <w:bookmarkStart w:id="4" w:name="_Hlk177560314"/>
        </w:p>
        <w:p w14:paraId="60B6B234" w14:textId="51DC4B72" w:rsidR="00922307" w:rsidRPr="00FA6F25" w:rsidRDefault="00922307" w:rsidP="002374BF">
          <w:pPr>
            <w:tabs>
              <w:tab w:val="right" w:pos="8838"/>
            </w:tabs>
            <w:spacing w:after="0" w:line="240" w:lineRule="auto"/>
            <w:ind w:left="-113" w:right="57"/>
            <w:rPr>
              <w:rFonts w:ascii="Palatino Linotype" w:hAnsi="Palatino Linotype"/>
            </w:rPr>
          </w:pPr>
          <w:r w:rsidRPr="00FA6F25">
            <w:rPr>
              <w:rFonts w:ascii="Palatino Linotype" w:hAnsi="Palatino Linotype"/>
            </w:rPr>
            <w:t>0</w:t>
          </w:r>
          <w:r>
            <w:rPr>
              <w:rFonts w:ascii="Palatino Linotype" w:hAnsi="Palatino Linotype"/>
            </w:rPr>
            <w:t>5586</w:t>
          </w:r>
          <w:r w:rsidRPr="00FA6F25">
            <w:rPr>
              <w:rFonts w:ascii="Palatino Linotype" w:hAnsi="Palatino Linotype"/>
            </w:rPr>
            <w:t>/INFOEM/IP/RR/202</w:t>
          </w:r>
          <w:r>
            <w:rPr>
              <w:rFonts w:ascii="Palatino Linotype" w:hAnsi="Palatino Linotype"/>
            </w:rPr>
            <w:t>4</w:t>
          </w:r>
          <w:r w:rsidRPr="00FA6F25">
            <w:rPr>
              <w:rFonts w:ascii="Palatino Linotype" w:hAnsi="Palatino Linotype"/>
            </w:rPr>
            <w:t xml:space="preserve"> </w:t>
          </w:r>
          <w:bookmarkEnd w:id="4"/>
        </w:p>
      </w:tc>
    </w:tr>
    <w:tr w:rsidR="00922307" w14:paraId="35B58EF3" w14:textId="77777777" w:rsidTr="002374BF">
      <w:trPr>
        <w:trHeight w:val="273"/>
      </w:trPr>
      <w:tc>
        <w:tcPr>
          <w:tcW w:w="2551" w:type="dxa"/>
        </w:tcPr>
        <w:p w14:paraId="2531BBB0" w14:textId="77777777" w:rsidR="00922307" w:rsidRPr="00FA6F25" w:rsidRDefault="00922307" w:rsidP="002374BF">
          <w:pPr>
            <w:tabs>
              <w:tab w:val="right" w:pos="8838"/>
            </w:tabs>
            <w:spacing w:after="0" w:line="240" w:lineRule="auto"/>
            <w:ind w:right="-105"/>
            <w:rPr>
              <w:rFonts w:ascii="Palatino Linotype" w:hAnsi="Palatino Linotype"/>
              <w:b/>
            </w:rPr>
          </w:pPr>
          <w:r w:rsidRPr="00FA6F25">
            <w:rPr>
              <w:rFonts w:ascii="Palatino Linotype" w:hAnsi="Palatino Linotype"/>
              <w:b/>
            </w:rPr>
            <w:t>Sujeto Obligado:</w:t>
          </w:r>
        </w:p>
      </w:tc>
      <w:tc>
        <w:tcPr>
          <w:tcW w:w="4395" w:type="dxa"/>
        </w:tcPr>
        <w:p w14:paraId="383DCB85" w14:textId="038DF817" w:rsidR="00922307" w:rsidRPr="00FA6F25" w:rsidRDefault="00922307" w:rsidP="002374BF">
          <w:pPr>
            <w:tabs>
              <w:tab w:val="right" w:pos="8838"/>
            </w:tabs>
            <w:spacing w:after="0" w:line="240" w:lineRule="auto"/>
            <w:ind w:left="-113"/>
            <w:rPr>
              <w:rFonts w:ascii="Palatino Linotype" w:hAnsi="Palatino Linotype"/>
            </w:rPr>
          </w:pPr>
          <w:r w:rsidRPr="00500C51">
            <w:rPr>
              <w:rFonts w:ascii="Palatino Linotype" w:hAnsi="Palatino Linotype"/>
            </w:rPr>
            <w:t>Secretaría de Desarrollo Urbano e Infraestructura</w:t>
          </w:r>
        </w:p>
      </w:tc>
    </w:tr>
    <w:tr w:rsidR="00922307" w14:paraId="5148B478" w14:textId="77777777" w:rsidTr="002374BF">
      <w:trPr>
        <w:trHeight w:val="273"/>
      </w:trPr>
      <w:tc>
        <w:tcPr>
          <w:tcW w:w="2551" w:type="dxa"/>
        </w:tcPr>
        <w:p w14:paraId="1139CDC2" w14:textId="77777777" w:rsidR="00922307" w:rsidRPr="00FA6F25" w:rsidRDefault="00922307" w:rsidP="002374BF">
          <w:pPr>
            <w:tabs>
              <w:tab w:val="right" w:pos="8838"/>
            </w:tabs>
            <w:spacing w:after="0" w:line="240" w:lineRule="auto"/>
            <w:ind w:right="-105"/>
            <w:rPr>
              <w:rFonts w:ascii="Palatino Linotype" w:hAnsi="Palatino Linotype"/>
              <w:b/>
            </w:rPr>
          </w:pPr>
          <w:r w:rsidRPr="00FA6F25">
            <w:rPr>
              <w:rFonts w:ascii="Palatino Linotype" w:hAnsi="Palatino Linotype"/>
              <w:b/>
            </w:rPr>
            <w:t>Comisionado Ponente:</w:t>
          </w:r>
        </w:p>
      </w:tc>
      <w:tc>
        <w:tcPr>
          <w:tcW w:w="4395" w:type="dxa"/>
        </w:tcPr>
        <w:p w14:paraId="719737E8" w14:textId="77777777" w:rsidR="00922307" w:rsidRPr="00FA6F25" w:rsidRDefault="00922307" w:rsidP="002374BF">
          <w:pPr>
            <w:tabs>
              <w:tab w:val="right" w:pos="8838"/>
            </w:tabs>
            <w:spacing w:after="0" w:line="240" w:lineRule="auto"/>
            <w:ind w:left="-113" w:right="-170"/>
            <w:rPr>
              <w:rFonts w:ascii="Palatino Linotype" w:hAnsi="Palatino Linotype"/>
              <w:b/>
            </w:rPr>
          </w:pPr>
          <w:r w:rsidRPr="00FA6F25">
            <w:rPr>
              <w:rFonts w:ascii="Palatino Linotype" w:hAnsi="Palatino Linotype"/>
            </w:rPr>
            <w:t>Luis Gustavo Parra Noriega</w:t>
          </w:r>
        </w:p>
      </w:tc>
    </w:tr>
  </w:tbl>
  <w:p w14:paraId="6D403CBA" w14:textId="77777777" w:rsidR="00922307"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7B83C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 DE AGUA - HOJA RESOLUCIÓN" style="position:absolute;margin-left:-90.6pt;margin-top:-122.05pt;width:663.5pt;height:12in;z-index:-251657216;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E38F" w14:textId="77777777" w:rsidR="00922307" w:rsidRDefault="00922307">
    <w:pPr>
      <w:widowControl w:val="0"/>
      <w:pBdr>
        <w:top w:val="nil"/>
        <w:left w:val="nil"/>
        <w:bottom w:val="nil"/>
        <w:right w:val="nil"/>
        <w:between w:val="nil"/>
      </w:pBdr>
      <w:spacing w:after="0" w:line="276" w:lineRule="auto"/>
      <w:rPr>
        <w:color w:val="000000"/>
      </w:rPr>
    </w:pPr>
  </w:p>
  <w:tbl>
    <w:tblPr>
      <w:tblW w:w="7087"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43"/>
      <w:gridCol w:w="4644"/>
    </w:tblGrid>
    <w:tr w:rsidR="00922307" w14:paraId="4B4AE2EB" w14:textId="77777777" w:rsidTr="002374BF">
      <w:trPr>
        <w:trHeight w:val="132"/>
      </w:trPr>
      <w:tc>
        <w:tcPr>
          <w:tcW w:w="2443" w:type="dxa"/>
        </w:tcPr>
        <w:p w14:paraId="23ECCE4D" w14:textId="77777777" w:rsidR="00922307" w:rsidRPr="00FA6F25" w:rsidRDefault="00922307" w:rsidP="002374BF">
          <w:pPr>
            <w:tabs>
              <w:tab w:val="right" w:pos="8838"/>
            </w:tabs>
            <w:spacing w:after="0" w:line="240" w:lineRule="auto"/>
            <w:ind w:right="-105"/>
            <w:rPr>
              <w:rFonts w:ascii="Palatino Linotype" w:hAnsi="Palatino Linotype"/>
              <w:b/>
            </w:rPr>
          </w:pPr>
          <w:r w:rsidRPr="00FA6F25">
            <w:rPr>
              <w:rFonts w:ascii="Palatino Linotype" w:hAnsi="Palatino Linotype"/>
              <w:b/>
            </w:rPr>
            <w:t>Recurso de Revisión:</w:t>
          </w:r>
        </w:p>
      </w:tc>
      <w:tc>
        <w:tcPr>
          <w:tcW w:w="4644" w:type="dxa"/>
        </w:tcPr>
        <w:p w14:paraId="4EB33025" w14:textId="64400D8C" w:rsidR="00922307" w:rsidRPr="00FA6F25" w:rsidRDefault="00922307" w:rsidP="002374BF">
          <w:pPr>
            <w:tabs>
              <w:tab w:val="right" w:pos="8838"/>
            </w:tabs>
            <w:spacing w:after="0" w:line="240" w:lineRule="auto"/>
            <w:ind w:left="-111" w:right="-32"/>
            <w:rPr>
              <w:rFonts w:ascii="Palatino Linotype" w:hAnsi="Palatino Linotype"/>
            </w:rPr>
          </w:pPr>
          <w:r w:rsidRPr="00FA6F25">
            <w:rPr>
              <w:rFonts w:ascii="Palatino Linotype" w:hAnsi="Palatino Linotype"/>
            </w:rPr>
            <w:t>0</w:t>
          </w:r>
          <w:r>
            <w:rPr>
              <w:rFonts w:ascii="Palatino Linotype" w:hAnsi="Palatino Linotype"/>
            </w:rPr>
            <w:t>5586</w:t>
          </w:r>
          <w:r w:rsidRPr="00FA6F25">
            <w:rPr>
              <w:rFonts w:ascii="Palatino Linotype" w:hAnsi="Palatino Linotype"/>
            </w:rPr>
            <w:t>/INFOEM/IP/RR/202</w:t>
          </w:r>
          <w:r>
            <w:rPr>
              <w:rFonts w:ascii="Palatino Linotype" w:hAnsi="Palatino Linotype"/>
            </w:rPr>
            <w:t>4</w:t>
          </w:r>
        </w:p>
      </w:tc>
    </w:tr>
    <w:tr w:rsidR="00922307" w14:paraId="47DCAAE9" w14:textId="77777777" w:rsidTr="002374BF">
      <w:trPr>
        <w:trHeight w:val="132"/>
      </w:trPr>
      <w:tc>
        <w:tcPr>
          <w:tcW w:w="2443" w:type="dxa"/>
          <w:shd w:val="clear" w:color="auto" w:fill="auto"/>
        </w:tcPr>
        <w:p w14:paraId="12F0254B" w14:textId="77777777" w:rsidR="00922307" w:rsidRPr="00FA6F25" w:rsidRDefault="00922307" w:rsidP="002374BF">
          <w:pPr>
            <w:tabs>
              <w:tab w:val="left" w:pos="1875"/>
            </w:tabs>
            <w:spacing w:after="0" w:line="240" w:lineRule="auto"/>
            <w:ind w:right="-105"/>
            <w:rPr>
              <w:rFonts w:ascii="Palatino Linotype" w:hAnsi="Palatino Linotype"/>
              <w:b/>
            </w:rPr>
          </w:pPr>
          <w:r w:rsidRPr="00FA6F25">
            <w:rPr>
              <w:rFonts w:ascii="Palatino Linotype" w:hAnsi="Palatino Linotype"/>
              <w:b/>
            </w:rPr>
            <w:t>Recurrente:</w:t>
          </w:r>
          <w:r w:rsidRPr="00FA6F25">
            <w:rPr>
              <w:rFonts w:ascii="Palatino Linotype" w:hAnsi="Palatino Linotype"/>
              <w:b/>
            </w:rPr>
            <w:tab/>
          </w:r>
        </w:p>
      </w:tc>
      <w:tc>
        <w:tcPr>
          <w:tcW w:w="4644" w:type="dxa"/>
          <w:shd w:val="clear" w:color="auto" w:fill="auto"/>
        </w:tcPr>
        <w:p w14:paraId="21D37282" w14:textId="4B17F89C" w:rsidR="00922307" w:rsidRPr="00FA6F25" w:rsidRDefault="00A37FEE" w:rsidP="002374BF">
          <w:pPr>
            <w:tabs>
              <w:tab w:val="right" w:pos="8838"/>
            </w:tabs>
            <w:spacing w:after="0" w:line="240" w:lineRule="auto"/>
            <w:ind w:left="-113"/>
            <w:rPr>
              <w:rFonts w:ascii="Palatino Linotype" w:hAnsi="Palatino Linotype"/>
            </w:rPr>
          </w:pPr>
          <w:r w:rsidRPr="00A37FEE">
            <w:rPr>
              <w:rFonts w:ascii="Palatino Linotype" w:hAnsi="Palatino Linotype"/>
              <w:highlight w:val="black"/>
            </w:rPr>
            <w:t>XXXXXX</w:t>
          </w:r>
        </w:p>
      </w:tc>
    </w:tr>
    <w:tr w:rsidR="00922307" w14:paraId="2809D452" w14:textId="77777777" w:rsidTr="002374BF">
      <w:trPr>
        <w:trHeight w:val="261"/>
      </w:trPr>
      <w:tc>
        <w:tcPr>
          <w:tcW w:w="2443" w:type="dxa"/>
        </w:tcPr>
        <w:p w14:paraId="779583A2" w14:textId="77777777" w:rsidR="00922307" w:rsidRPr="00FA6F25" w:rsidRDefault="00922307" w:rsidP="002374BF">
          <w:pPr>
            <w:tabs>
              <w:tab w:val="right" w:pos="8838"/>
            </w:tabs>
            <w:spacing w:after="0" w:line="240" w:lineRule="auto"/>
            <w:ind w:right="-105"/>
            <w:rPr>
              <w:rFonts w:ascii="Palatino Linotype" w:hAnsi="Palatino Linotype"/>
              <w:b/>
            </w:rPr>
          </w:pPr>
          <w:r w:rsidRPr="00FA6F25">
            <w:rPr>
              <w:rFonts w:ascii="Palatino Linotype" w:hAnsi="Palatino Linotype"/>
              <w:b/>
            </w:rPr>
            <w:t>Sujeto Obligado:</w:t>
          </w:r>
        </w:p>
      </w:tc>
      <w:tc>
        <w:tcPr>
          <w:tcW w:w="4644" w:type="dxa"/>
        </w:tcPr>
        <w:p w14:paraId="0294F864" w14:textId="7FF5322B" w:rsidR="00922307" w:rsidRPr="00FA6F25" w:rsidRDefault="00922307" w:rsidP="002374BF">
          <w:pPr>
            <w:tabs>
              <w:tab w:val="right" w:pos="8838"/>
            </w:tabs>
            <w:spacing w:after="0" w:line="240" w:lineRule="auto"/>
            <w:ind w:left="-111" w:right="-32"/>
            <w:rPr>
              <w:rFonts w:ascii="Palatino Linotype" w:hAnsi="Palatino Linotype"/>
            </w:rPr>
          </w:pPr>
          <w:r w:rsidRPr="00500C51">
            <w:rPr>
              <w:rFonts w:ascii="Palatino Linotype" w:hAnsi="Palatino Linotype"/>
            </w:rPr>
            <w:t>Secretaría de Desarrollo Urbano e Infraestructura</w:t>
          </w:r>
        </w:p>
      </w:tc>
    </w:tr>
    <w:tr w:rsidR="00922307" w14:paraId="437BDCC8" w14:textId="77777777" w:rsidTr="002374BF">
      <w:trPr>
        <w:trHeight w:val="261"/>
      </w:trPr>
      <w:tc>
        <w:tcPr>
          <w:tcW w:w="2443" w:type="dxa"/>
        </w:tcPr>
        <w:p w14:paraId="1C2305EA" w14:textId="77777777" w:rsidR="00922307" w:rsidRPr="00FA6F25" w:rsidRDefault="00922307" w:rsidP="002374BF">
          <w:pPr>
            <w:tabs>
              <w:tab w:val="right" w:pos="8838"/>
            </w:tabs>
            <w:spacing w:after="0" w:line="240" w:lineRule="auto"/>
            <w:ind w:right="-105"/>
            <w:rPr>
              <w:rFonts w:ascii="Palatino Linotype" w:hAnsi="Palatino Linotype"/>
              <w:b/>
            </w:rPr>
          </w:pPr>
          <w:r w:rsidRPr="00FA6F25">
            <w:rPr>
              <w:rFonts w:ascii="Palatino Linotype" w:hAnsi="Palatino Linotype"/>
              <w:b/>
            </w:rPr>
            <w:t>Comisionado Ponente:</w:t>
          </w:r>
        </w:p>
      </w:tc>
      <w:tc>
        <w:tcPr>
          <w:tcW w:w="4644" w:type="dxa"/>
        </w:tcPr>
        <w:p w14:paraId="06A6AE5D" w14:textId="77777777" w:rsidR="00922307" w:rsidRPr="00FA6F25" w:rsidRDefault="00922307" w:rsidP="002374BF">
          <w:pPr>
            <w:tabs>
              <w:tab w:val="right" w:pos="8838"/>
            </w:tabs>
            <w:spacing w:after="0" w:line="240" w:lineRule="auto"/>
            <w:ind w:left="-111" w:right="-32"/>
            <w:rPr>
              <w:rFonts w:ascii="Palatino Linotype" w:hAnsi="Palatino Linotype"/>
              <w:b/>
            </w:rPr>
          </w:pPr>
          <w:r w:rsidRPr="00FA6F25">
            <w:rPr>
              <w:rFonts w:ascii="Palatino Linotype" w:hAnsi="Palatino Linotype"/>
            </w:rPr>
            <w:t>Luis Gustavo Parra Noriega</w:t>
          </w:r>
        </w:p>
      </w:tc>
    </w:tr>
  </w:tbl>
  <w:p w14:paraId="01D1CAF0" w14:textId="77777777" w:rsidR="00922307" w:rsidRDefault="00000000">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09E75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 DE AGUA - HOJA RESOLUCIÓN" style="position:absolute;margin-left:-89.1pt;margin-top:-125pt;width:663.5pt;height:12in;z-index:-25165619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20F"/>
    <w:multiLevelType w:val="hybridMultilevel"/>
    <w:tmpl w:val="92C86D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0294A"/>
    <w:multiLevelType w:val="hybridMultilevel"/>
    <w:tmpl w:val="2EAE36CC"/>
    <w:lvl w:ilvl="0" w:tplc="9A7040E6">
      <w:start w:val="1"/>
      <w:numFmt w:val="lowerLetter"/>
      <w:lvlText w:val="%1)"/>
      <w:lvlJc w:val="left"/>
      <w:pPr>
        <w:ind w:left="720" w:hanging="360"/>
      </w:pPr>
      <w:rPr>
        <w:rFonts w:ascii="Palatino Linotype" w:hAnsi="Palatino Linotyp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C6C2F"/>
    <w:multiLevelType w:val="hybridMultilevel"/>
    <w:tmpl w:val="79DED4F2"/>
    <w:lvl w:ilvl="0" w:tplc="AF8E76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D22F9E"/>
    <w:multiLevelType w:val="hybridMultilevel"/>
    <w:tmpl w:val="FE4442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C7ED1"/>
    <w:multiLevelType w:val="hybridMultilevel"/>
    <w:tmpl w:val="E5B63E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E368B8"/>
    <w:multiLevelType w:val="hybridMultilevel"/>
    <w:tmpl w:val="D052777A"/>
    <w:lvl w:ilvl="0" w:tplc="FFFFFFFF">
      <w:start w:val="1"/>
      <w:numFmt w:val="decimal"/>
      <w:lvlText w:val="%1)"/>
      <w:lvlJc w:val="left"/>
      <w:pPr>
        <w:ind w:left="128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2515A3"/>
    <w:multiLevelType w:val="hybridMultilevel"/>
    <w:tmpl w:val="7EFAAE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1C21A5"/>
    <w:multiLevelType w:val="hybridMultilevel"/>
    <w:tmpl w:val="E23A901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48673A6"/>
    <w:multiLevelType w:val="hybridMultilevel"/>
    <w:tmpl w:val="7FDA5C2A"/>
    <w:lvl w:ilvl="0" w:tplc="2752BC4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100B9D"/>
    <w:multiLevelType w:val="hybridMultilevel"/>
    <w:tmpl w:val="1742B3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D61351"/>
    <w:multiLevelType w:val="hybridMultilevel"/>
    <w:tmpl w:val="F1CE002C"/>
    <w:lvl w:ilvl="0" w:tplc="D09EEE4A">
      <w:start w:val="1"/>
      <w:numFmt w:val="decimal"/>
      <w:lvlText w:val="%1."/>
      <w:lvlJc w:val="left"/>
      <w:pPr>
        <w:ind w:left="720" w:hanging="360"/>
      </w:pPr>
      <w:rPr>
        <w:rFonts w:ascii="Palatino Linotype" w:hAnsi="Palatino Linotype"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13726C"/>
    <w:multiLevelType w:val="hybridMultilevel"/>
    <w:tmpl w:val="DADE0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645F2D"/>
    <w:multiLevelType w:val="hybridMultilevel"/>
    <w:tmpl w:val="1742B3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DB7254"/>
    <w:multiLevelType w:val="hybridMultilevel"/>
    <w:tmpl w:val="BFD856B6"/>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5B5200"/>
    <w:multiLevelType w:val="hybridMultilevel"/>
    <w:tmpl w:val="FC54B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EE0328"/>
    <w:multiLevelType w:val="hybridMultilevel"/>
    <w:tmpl w:val="B640391E"/>
    <w:lvl w:ilvl="0" w:tplc="FFFFFFFF">
      <w:start w:val="1"/>
      <w:numFmt w:val="decimal"/>
      <w:lvlText w:val="%1."/>
      <w:lvlJc w:val="left"/>
      <w:pPr>
        <w:ind w:left="720" w:hanging="360"/>
      </w:pPr>
      <w:rPr>
        <w:rFonts w:ascii="Palatino Linotype" w:hAnsi="Palatino Linotype"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E42CBB"/>
    <w:multiLevelType w:val="hybridMultilevel"/>
    <w:tmpl w:val="633ED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97FB6"/>
    <w:multiLevelType w:val="hybridMultilevel"/>
    <w:tmpl w:val="6B3A1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6428D8"/>
    <w:multiLevelType w:val="hybridMultilevel"/>
    <w:tmpl w:val="2054C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AC37F4"/>
    <w:multiLevelType w:val="multilevel"/>
    <w:tmpl w:val="86EEC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1B15C5"/>
    <w:multiLevelType w:val="hybridMultilevel"/>
    <w:tmpl w:val="CF2AF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957BB1"/>
    <w:multiLevelType w:val="hybridMultilevel"/>
    <w:tmpl w:val="44E0CC68"/>
    <w:lvl w:ilvl="0" w:tplc="BDDC3D4E">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4" w15:restartNumberingAfterBreak="0">
    <w:nsid w:val="5DAE2AC6"/>
    <w:multiLevelType w:val="hybridMultilevel"/>
    <w:tmpl w:val="695A3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8F58A5"/>
    <w:multiLevelType w:val="hybridMultilevel"/>
    <w:tmpl w:val="E416E4C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630A531A"/>
    <w:multiLevelType w:val="hybridMultilevel"/>
    <w:tmpl w:val="D052777A"/>
    <w:lvl w:ilvl="0" w:tplc="080A0011">
      <w:start w:val="1"/>
      <w:numFmt w:val="decimal"/>
      <w:lvlText w:val="%1)"/>
      <w:lvlJc w:val="left"/>
      <w:pPr>
        <w:ind w:left="1287"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45C5EBF"/>
    <w:multiLevelType w:val="hybridMultilevel"/>
    <w:tmpl w:val="EE90B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0F4302"/>
    <w:multiLevelType w:val="hybridMultilevel"/>
    <w:tmpl w:val="E00E2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D57F83"/>
    <w:multiLevelType w:val="hybridMultilevel"/>
    <w:tmpl w:val="5036B82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691767C7"/>
    <w:multiLevelType w:val="multilevel"/>
    <w:tmpl w:val="0450F0A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A743A06"/>
    <w:multiLevelType w:val="hybridMultilevel"/>
    <w:tmpl w:val="74E4DBD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5B030D"/>
    <w:multiLevelType w:val="hybridMultilevel"/>
    <w:tmpl w:val="95C40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15:restartNumberingAfterBreak="0">
    <w:nsid w:val="6FBD7BE4"/>
    <w:multiLevelType w:val="hybridMultilevel"/>
    <w:tmpl w:val="AC6061DA"/>
    <w:lvl w:ilvl="0" w:tplc="2FD0ACC6">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72224E03"/>
    <w:multiLevelType w:val="hybridMultilevel"/>
    <w:tmpl w:val="FF9A66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763BB9"/>
    <w:multiLevelType w:val="hybridMultilevel"/>
    <w:tmpl w:val="BB509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7737700">
    <w:abstractNumId w:val="12"/>
  </w:num>
  <w:num w:numId="2" w16cid:durableId="1836148683">
    <w:abstractNumId w:val="21"/>
  </w:num>
  <w:num w:numId="3" w16cid:durableId="1038508329">
    <w:abstractNumId w:val="16"/>
  </w:num>
  <w:num w:numId="4" w16cid:durableId="873470065">
    <w:abstractNumId w:val="28"/>
  </w:num>
  <w:num w:numId="5" w16cid:durableId="951670116">
    <w:abstractNumId w:val="13"/>
  </w:num>
  <w:num w:numId="6" w16cid:durableId="929044466">
    <w:abstractNumId w:val="1"/>
  </w:num>
  <w:num w:numId="7" w16cid:durableId="1711999041">
    <w:abstractNumId w:val="30"/>
  </w:num>
  <w:num w:numId="8" w16cid:durableId="1715274055">
    <w:abstractNumId w:val="29"/>
  </w:num>
  <w:num w:numId="9" w16cid:durableId="824468720">
    <w:abstractNumId w:val="34"/>
  </w:num>
  <w:num w:numId="10" w16cid:durableId="1139306335">
    <w:abstractNumId w:val="8"/>
  </w:num>
  <w:num w:numId="11" w16cid:durableId="1433552743">
    <w:abstractNumId w:val="32"/>
  </w:num>
  <w:num w:numId="12" w16cid:durableId="1505583846">
    <w:abstractNumId w:val="20"/>
  </w:num>
  <w:num w:numId="13" w16cid:durableId="1364550656">
    <w:abstractNumId w:val="18"/>
  </w:num>
  <w:num w:numId="14" w16cid:durableId="350644410">
    <w:abstractNumId w:val="17"/>
  </w:num>
  <w:num w:numId="15" w16cid:durableId="675038245">
    <w:abstractNumId w:val="35"/>
  </w:num>
  <w:num w:numId="16" w16cid:durableId="1481382289">
    <w:abstractNumId w:val="4"/>
  </w:num>
  <w:num w:numId="17" w16cid:durableId="1043217041">
    <w:abstractNumId w:val="7"/>
  </w:num>
  <w:num w:numId="18" w16cid:durableId="1891380923">
    <w:abstractNumId w:val="15"/>
  </w:num>
  <w:num w:numId="19" w16cid:durableId="157886665">
    <w:abstractNumId w:val="3"/>
  </w:num>
  <w:num w:numId="20" w16cid:durableId="1278440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361701">
    <w:abstractNumId w:val="10"/>
  </w:num>
  <w:num w:numId="22" w16cid:durableId="1364208112">
    <w:abstractNumId w:val="25"/>
  </w:num>
  <w:num w:numId="23" w16cid:durableId="924922763">
    <w:abstractNumId w:val="23"/>
  </w:num>
  <w:num w:numId="24" w16cid:durableId="934820267">
    <w:abstractNumId w:val="22"/>
  </w:num>
  <w:num w:numId="25" w16cid:durableId="1994213759">
    <w:abstractNumId w:val="26"/>
  </w:num>
  <w:num w:numId="26" w16cid:durableId="1838301201">
    <w:abstractNumId w:val="6"/>
  </w:num>
  <w:num w:numId="27" w16cid:durableId="1833176767">
    <w:abstractNumId w:val="9"/>
  </w:num>
  <w:num w:numId="28" w16cid:durableId="881476120">
    <w:abstractNumId w:val="11"/>
  </w:num>
  <w:num w:numId="29" w16cid:durableId="1791509303">
    <w:abstractNumId w:val="2"/>
  </w:num>
  <w:num w:numId="30" w16cid:durableId="480463471">
    <w:abstractNumId w:val="27"/>
  </w:num>
  <w:num w:numId="31" w16cid:durableId="2076736009">
    <w:abstractNumId w:val="19"/>
  </w:num>
  <w:num w:numId="32" w16cid:durableId="770734337">
    <w:abstractNumId w:val="0"/>
  </w:num>
  <w:num w:numId="33" w16cid:durableId="249242550">
    <w:abstractNumId w:val="14"/>
  </w:num>
  <w:num w:numId="34" w16cid:durableId="11258520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2562185">
    <w:abstractNumId w:val="24"/>
  </w:num>
  <w:num w:numId="36" w16cid:durableId="1567910613">
    <w:abstractNumId w:val="31"/>
  </w:num>
  <w:num w:numId="37" w16cid:durableId="1009598530">
    <w:abstractNumId w:val="5"/>
  </w:num>
  <w:num w:numId="38" w16cid:durableId="21381792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F8"/>
    <w:rsid w:val="00022651"/>
    <w:rsid w:val="00027AC2"/>
    <w:rsid w:val="0003429D"/>
    <w:rsid w:val="00052C9D"/>
    <w:rsid w:val="000762FF"/>
    <w:rsid w:val="000B220E"/>
    <w:rsid w:val="000D1872"/>
    <w:rsid w:val="000F0E23"/>
    <w:rsid w:val="000F101E"/>
    <w:rsid w:val="000F237C"/>
    <w:rsid w:val="000F59E2"/>
    <w:rsid w:val="00101314"/>
    <w:rsid w:val="00105618"/>
    <w:rsid w:val="00111818"/>
    <w:rsid w:val="00112933"/>
    <w:rsid w:val="00122ABA"/>
    <w:rsid w:val="00123221"/>
    <w:rsid w:val="00123755"/>
    <w:rsid w:val="0014236C"/>
    <w:rsid w:val="0015370B"/>
    <w:rsid w:val="00173575"/>
    <w:rsid w:val="001A3FB2"/>
    <w:rsid w:val="001A67A2"/>
    <w:rsid w:val="001C0E01"/>
    <w:rsid w:val="001C59B0"/>
    <w:rsid w:val="001D17F5"/>
    <w:rsid w:val="001D49DB"/>
    <w:rsid w:val="001D7636"/>
    <w:rsid w:val="001E3AD4"/>
    <w:rsid w:val="001E4CC0"/>
    <w:rsid w:val="00224E17"/>
    <w:rsid w:val="002306BC"/>
    <w:rsid w:val="00235901"/>
    <w:rsid w:val="002374BF"/>
    <w:rsid w:val="0024144B"/>
    <w:rsid w:val="002558AF"/>
    <w:rsid w:val="00265089"/>
    <w:rsid w:val="00266174"/>
    <w:rsid w:val="002725FF"/>
    <w:rsid w:val="0027569A"/>
    <w:rsid w:val="0028016E"/>
    <w:rsid w:val="00282733"/>
    <w:rsid w:val="00293D08"/>
    <w:rsid w:val="002A02C7"/>
    <w:rsid w:val="002A2160"/>
    <w:rsid w:val="002D341F"/>
    <w:rsid w:val="002E5606"/>
    <w:rsid w:val="002E6152"/>
    <w:rsid w:val="002E63B5"/>
    <w:rsid w:val="002F087F"/>
    <w:rsid w:val="002F3C74"/>
    <w:rsid w:val="003036D7"/>
    <w:rsid w:val="003211D2"/>
    <w:rsid w:val="00330CAB"/>
    <w:rsid w:val="00332634"/>
    <w:rsid w:val="00337D7A"/>
    <w:rsid w:val="003547E7"/>
    <w:rsid w:val="003564B6"/>
    <w:rsid w:val="003636AF"/>
    <w:rsid w:val="00375D2D"/>
    <w:rsid w:val="00385FBF"/>
    <w:rsid w:val="003D4DA7"/>
    <w:rsid w:val="003D780B"/>
    <w:rsid w:val="003E4D8F"/>
    <w:rsid w:val="003E778C"/>
    <w:rsid w:val="003F4916"/>
    <w:rsid w:val="00407755"/>
    <w:rsid w:val="00417346"/>
    <w:rsid w:val="0042233C"/>
    <w:rsid w:val="00441714"/>
    <w:rsid w:val="00441A8B"/>
    <w:rsid w:val="004623BC"/>
    <w:rsid w:val="00476F95"/>
    <w:rsid w:val="00483480"/>
    <w:rsid w:val="00485780"/>
    <w:rsid w:val="004A00C1"/>
    <w:rsid w:val="004B0942"/>
    <w:rsid w:val="004B2879"/>
    <w:rsid w:val="004C378D"/>
    <w:rsid w:val="004D7595"/>
    <w:rsid w:val="004E3A3A"/>
    <w:rsid w:val="004F3553"/>
    <w:rsid w:val="004F7EB8"/>
    <w:rsid w:val="00500C51"/>
    <w:rsid w:val="00503C4A"/>
    <w:rsid w:val="00506D37"/>
    <w:rsid w:val="00511BBE"/>
    <w:rsid w:val="005142B8"/>
    <w:rsid w:val="0051682B"/>
    <w:rsid w:val="0052458E"/>
    <w:rsid w:val="00527F9C"/>
    <w:rsid w:val="00532E30"/>
    <w:rsid w:val="00546053"/>
    <w:rsid w:val="0055522E"/>
    <w:rsid w:val="00562820"/>
    <w:rsid w:val="00590469"/>
    <w:rsid w:val="00595D11"/>
    <w:rsid w:val="0059779B"/>
    <w:rsid w:val="005B268D"/>
    <w:rsid w:val="005B480B"/>
    <w:rsid w:val="005B5985"/>
    <w:rsid w:val="005C1CFE"/>
    <w:rsid w:val="005D4620"/>
    <w:rsid w:val="005E09DA"/>
    <w:rsid w:val="005E1E04"/>
    <w:rsid w:val="005E352B"/>
    <w:rsid w:val="005F7EF2"/>
    <w:rsid w:val="006070B8"/>
    <w:rsid w:val="00622925"/>
    <w:rsid w:val="00623D3B"/>
    <w:rsid w:val="00624030"/>
    <w:rsid w:val="006251BC"/>
    <w:rsid w:val="00654D52"/>
    <w:rsid w:val="006553C8"/>
    <w:rsid w:val="00660436"/>
    <w:rsid w:val="0066401D"/>
    <w:rsid w:val="006A11F6"/>
    <w:rsid w:val="006A7377"/>
    <w:rsid w:val="006B5F8E"/>
    <w:rsid w:val="006C5ACE"/>
    <w:rsid w:val="006D3226"/>
    <w:rsid w:val="006D6324"/>
    <w:rsid w:val="006E7F49"/>
    <w:rsid w:val="0070183C"/>
    <w:rsid w:val="00714845"/>
    <w:rsid w:val="0071623F"/>
    <w:rsid w:val="00721C48"/>
    <w:rsid w:val="00751786"/>
    <w:rsid w:val="00784393"/>
    <w:rsid w:val="00787694"/>
    <w:rsid w:val="007B29BA"/>
    <w:rsid w:val="007B518C"/>
    <w:rsid w:val="007C0ECF"/>
    <w:rsid w:val="007D610B"/>
    <w:rsid w:val="007F5AE3"/>
    <w:rsid w:val="00803014"/>
    <w:rsid w:val="00812C8E"/>
    <w:rsid w:val="00813BB9"/>
    <w:rsid w:val="00813EC5"/>
    <w:rsid w:val="00815011"/>
    <w:rsid w:val="0082576C"/>
    <w:rsid w:val="00826000"/>
    <w:rsid w:val="00826C63"/>
    <w:rsid w:val="008302C9"/>
    <w:rsid w:val="0084097A"/>
    <w:rsid w:val="00843182"/>
    <w:rsid w:val="0085574D"/>
    <w:rsid w:val="00856871"/>
    <w:rsid w:val="00863F65"/>
    <w:rsid w:val="00865113"/>
    <w:rsid w:val="00875BC3"/>
    <w:rsid w:val="00875F77"/>
    <w:rsid w:val="008761B8"/>
    <w:rsid w:val="00887515"/>
    <w:rsid w:val="0089082C"/>
    <w:rsid w:val="00895044"/>
    <w:rsid w:val="008A018B"/>
    <w:rsid w:val="008A13B0"/>
    <w:rsid w:val="008C0E27"/>
    <w:rsid w:val="008D117D"/>
    <w:rsid w:val="008D28DF"/>
    <w:rsid w:val="008F4F4F"/>
    <w:rsid w:val="0090041D"/>
    <w:rsid w:val="0091574B"/>
    <w:rsid w:val="00917204"/>
    <w:rsid w:val="009172A9"/>
    <w:rsid w:val="009217EA"/>
    <w:rsid w:val="00922307"/>
    <w:rsid w:val="00956569"/>
    <w:rsid w:val="00957A49"/>
    <w:rsid w:val="009604C1"/>
    <w:rsid w:val="009657F7"/>
    <w:rsid w:val="0098133C"/>
    <w:rsid w:val="009877C5"/>
    <w:rsid w:val="00993530"/>
    <w:rsid w:val="00997AFF"/>
    <w:rsid w:val="009B5FF3"/>
    <w:rsid w:val="009D1E7C"/>
    <w:rsid w:val="009F1BBB"/>
    <w:rsid w:val="009F6DE1"/>
    <w:rsid w:val="00A1402E"/>
    <w:rsid w:val="00A145EB"/>
    <w:rsid w:val="00A246BD"/>
    <w:rsid w:val="00A37FEE"/>
    <w:rsid w:val="00A40F84"/>
    <w:rsid w:val="00A4753E"/>
    <w:rsid w:val="00A57D2B"/>
    <w:rsid w:val="00A61381"/>
    <w:rsid w:val="00A90380"/>
    <w:rsid w:val="00AA1140"/>
    <w:rsid w:val="00AB5A14"/>
    <w:rsid w:val="00AB5FE0"/>
    <w:rsid w:val="00AB647B"/>
    <w:rsid w:val="00AE02A5"/>
    <w:rsid w:val="00AE2B50"/>
    <w:rsid w:val="00AE5456"/>
    <w:rsid w:val="00AF2196"/>
    <w:rsid w:val="00AF32C4"/>
    <w:rsid w:val="00B0048A"/>
    <w:rsid w:val="00B05301"/>
    <w:rsid w:val="00B2056C"/>
    <w:rsid w:val="00B25641"/>
    <w:rsid w:val="00B35393"/>
    <w:rsid w:val="00B36905"/>
    <w:rsid w:val="00B55CFF"/>
    <w:rsid w:val="00B72F74"/>
    <w:rsid w:val="00B760C6"/>
    <w:rsid w:val="00B830CB"/>
    <w:rsid w:val="00B92617"/>
    <w:rsid w:val="00B9755E"/>
    <w:rsid w:val="00BA73CB"/>
    <w:rsid w:val="00BB3868"/>
    <w:rsid w:val="00BC2A39"/>
    <w:rsid w:val="00BC3FFD"/>
    <w:rsid w:val="00BC6E29"/>
    <w:rsid w:val="00BD4A73"/>
    <w:rsid w:val="00BE12A3"/>
    <w:rsid w:val="00BE599E"/>
    <w:rsid w:val="00C01F42"/>
    <w:rsid w:val="00C05AFF"/>
    <w:rsid w:val="00C10183"/>
    <w:rsid w:val="00C1452F"/>
    <w:rsid w:val="00C17095"/>
    <w:rsid w:val="00C21914"/>
    <w:rsid w:val="00C37A36"/>
    <w:rsid w:val="00C46B81"/>
    <w:rsid w:val="00C470F8"/>
    <w:rsid w:val="00C535CC"/>
    <w:rsid w:val="00C54682"/>
    <w:rsid w:val="00C54BDF"/>
    <w:rsid w:val="00C57B71"/>
    <w:rsid w:val="00C734E5"/>
    <w:rsid w:val="00C8157B"/>
    <w:rsid w:val="00C84E05"/>
    <w:rsid w:val="00C92207"/>
    <w:rsid w:val="00C95B21"/>
    <w:rsid w:val="00CA2672"/>
    <w:rsid w:val="00CA4D99"/>
    <w:rsid w:val="00CC2DE1"/>
    <w:rsid w:val="00CC4FAF"/>
    <w:rsid w:val="00CD3ACD"/>
    <w:rsid w:val="00CE043C"/>
    <w:rsid w:val="00CE3FA0"/>
    <w:rsid w:val="00D05A57"/>
    <w:rsid w:val="00D23CF8"/>
    <w:rsid w:val="00D3303C"/>
    <w:rsid w:val="00D55AC7"/>
    <w:rsid w:val="00D7618A"/>
    <w:rsid w:val="00D93082"/>
    <w:rsid w:val="00DF2C83"/>
    <w:rsid w:val="00DF3205"/>
    <w:rsid w:val="00E040E1"/>
    <w:rsid w:val="00E25A63"/>
    <w:rsid w:val="00E2610A"/>
    <w:rsid w:val="00E35BD9"/>
    <w:rsid w:val="00E52F82"/>
    <w:rsid w:val="00E5756E"/>
    <w:rsid w:val="00E57F9A"/>
    <w:rsid w:val="00E65FF7"/>
    <w:rsid w:val="00E8454A"/>
    <w:rsid w:val="00E97735"/>
    <w:rsid w:val="00EA3479"/>
    <w:rsid w:val="00EA66B9"/>
    <w:rsid w:val="00EB5BA9"/>
    <w:rsid w:val="00EC5DB1"/>
    <w:rsid w:val="00ED00D8"/>
    <w:rsid w:val="00ED0ADB"/>
    <w:rsid w:val="00ED2EAC"/>
    <w:rsid w:val="00ED5989"/>
    <w:rsid w:val="00ED6605"/>
    <w:rsid w:val="00EE7979"/>
    <w:rsid w:val="00EE7A3C"/>
    <w:rsid w:val="00F03845"/>
    <w:rsid w:val="00F11E43"/>
    <w:rsid w:val="00F13308"/>
    <w:rsid w:val="00F24886"/>
    <w:rsid w:val="00F3049A"/>
    <w:rsid w:val="00F403EB"/>
    <w:rsid w:val="00F735FA"/>
    <w:rsid w:val="00F81898"/>
    <w:rsid w:val="00F85A09"/>
    <w:rsid w:val="00F96B39"/>
    <w:rsid w:val="00FB1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5DDD5"/>
  <w15:chartTrackingRefBased/>
  <w15:docId w15:val="{64436A95-03A0-4141-8138-9062717F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575"/>
    <w:pPr>
      <w:ind w:left="720"/>
      <w:contextualSpacing/>
    </w:pPr>
  </w:style>
  <w:style w:type="character" w:styleId="Hipervnculo">
    <w:name w:val="Hyperlink"/>
    <w:basedOn w:val="Fuentedeprrafopredeter"/>
    <w:uiPriority w:val="99"/>
    <w:unhideWhenUsed/>
    <w:rsid w:val="00B36905"/>
    <w:rPr>
      <w:color w:val="0563C1" w:themeColor="hyperlink"/>
      <w:u w:val="single"/>
    </w:rPr>
  </w:style>
  <w:style w:type="character" w:customStyle="1" w:styleId="Mencinsinresolver1">
    <w:name w:val="Mención sin resolver1"/>
    <w:basedOn w:val="Fuentedeprrafopredeter"/>
    <w:uiPriority w:val="99"/>
    <w:semiHidden/>
    <w:unhideWhenUsed/>
    <w:rsid w:val="00B36905"/>
    <w:rPr>
      <w:color w:val="605E5C"/>
      <w:shd w:val="clear" w:color="auto" w:fill="E1DFDD"/>
    </w:rPr>
  </w:style>
  <w:style w:type="paragraph" w:styleId="NormalWeb">
    <w:name w:val="Normal (Web)"/>
    <w:basedOn w:val="Normal"/>
    <w:uiPriority w:val="99"/>
    <w:semiHidden/>
    <w:unhideWhenUsed/>
    <w:rsid w:val="0012375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123755"/>
    <w:rPr>
      <w:b/>
      <w:bCs/>
    </w:rPr>
  </w:style>
  <w:style w:type="paragraph" w:customStyle="1" w:styleId="rtejustify">
    <w:name w:val="rtejustify"/>
    <w:basedOn w:val="Normal"/>
    <w:rsid w:val="00AE02A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encinsinresolver2">
    <w:name w:val="Mención sin resolver2"/>
    <w:basedOn w:val="Fuentedeprrafopredeter"/>
    <w:uiPriority w:val="99"/>
    <w:semiHidden/>
    <w:unhideWhenUsed/>
    <w:rsid w:val="0099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8080">
      <w:bodyDiv w:val="1"/>
      <w:marLeft w:val="0"/>
      <w:marRight w:val="0"/>
      <w:marTop w:val="0"/>
      <w:marBottom w:val="0"/>
      <w:divBdr>
        <w:top w:val="none" w:sz="0" w:space="0" w:color="auto"/>
        <w:left w:val="none" w:sz="0" w:space="0" w:color="auto"/>
        <w:bottom w:val="none" w:sz="0" w:space="0" w:color="auto"/>
        <w:right w:val="none" w:sz="0" w:space="0" w:color="auto"/>
      </w:divBdr>
    </w:div>
    <w:div w:id="139005385">
      <w:bodyDiv w:val="1"/>
      <w:marLeft w:val="0"/>
      <w:marRight w:val="0"/>
      <w:marTop w:val="0"/>
      <w:marBottom w:val="0"/>
      <w:divBdr>
        <w:top w:val="none" w:sz="0" w:space="0" w:color="auto"/>
        <w:left w:val="none" w:sz="0" w:space="0" w:color="auto"/>
        <w:bottom w:val="none" w:sz="0" w:space="0" w:color="auto"/>
        <w:right w:val="none" w:sz="0" w:space="0" w:color="auto"/>
      </w:divBdr>
    </w:div>
    <w:div w:id="300113892">
      <w:bodyDiv w:val="1"/>
      <w:marLeft w:val="0"/>
      <w:marRight w:val="0"/>
      <w:marTop w:val="0"/>
      <w:marBottom w:val="0"/>
      <w:divBdr>
        <w:top w:val="none" w:sz="0" w:space="0" w:color="auto"/>
        <w:left w:val="none" w:sz="0" w:space="0" w:color="auto"/>
        <w:bottom w:val="none" w:sz="0" w:space="0" w:color="auto"/>
        <w:right w:val="none" w:sz="0" w:space="0" w:color="auto"/>
      </w:divBdr>
    </w:div>
    <w:div w:id="511459468">
      <w:bodyDiv w:val="1"/>
      <w:marLeft w:val="0"/>
      <w:marRight w:val="0"/>
      <w:marTop w:val="0"/>
      <w:marBottom w:val="0"/>
      <w:divBdr>
        <w:top w:val="none" w:sz="0" w:space="0" w:color="auto"/>
        <w:left w:val="none" w:sz="0" w:space="0" w:color="auto"/>
        <w:bottom w:val="none" w:sz="0" w:space="0" w:color="auto"/>
        <w:right w:val="none" w:sz="0" w:space="0" w:color="auto"/>
      </w:divBdr>
    </w:div>
    <w:div w:id="787895411">
      <w:bodyDiv w:val="1"/>
      <w:marLeft w:val="0"/>
      <w:marRight w:val="0"/>
      <w:marTop w:val="0"/>
      <w:marBottom w:val="0"/>
      <w:divBdr>
        <w:top w:val="none" w:sz="0" w:space="0" w:color="auto"/>
        <w:left w:val="none" w:sz="0" w:space="0" w:color="auto"/>
        <w:bottom w:val="none" w:sz="0" w:space="0" w:color="auto"/>
        <w:right w:val="none" w:sz="0" w:space="0" w:color="auto"/>
      </w:divBdr>
    </w:div>
    <w:div w:id="1071808393">
      <w:bodyDiv w:val="1"/>
      <w:marLeft w:val="0"/>
      <w:marRight w:val="0"/>
      <w:marTop w:val="0"/>
      <w:marBottom w:val="0"/>
      <w:divBdr>
        <w:top w:val="none" w:sz="0" w:space="0" w:color="auto"/>
        <w:left w:val="none" w:sz="0" w:space="0" w:color="auto"/>
        <w:bottom w:val="none" w:sz="0" w:space="0" w:color="auto"/>
        <w:right w:val="none" w:sz="0" w:space="0" w:color="auto"/>
      </w:divBdr>
    </w:div>
    <w:div w:id="1661737667">
      <w:bodyDiv w:val="1"/>
      <w:marLeft w:val="0"/>
      <w:marRight w:val="0"/>
      <w:marTop w:val="0"/>
      <w:marBottom w:val="0"/>
      <w:divBdr>
        <w:top w:val="none" w:sz="0" w:space="0" w:color="auto"/>
        <w:left w:val="none" w:sz="0" w:space="0" w:color="auto"/>
        <w:bottom w:val="none" w:sz="0" w:space="0" w:color="auto"/>
        <w:right w:val="none" w:sz="0" w:space="0" w:color="auto"/>
      </w:divBdr>
    </w:div>
    <w:div w:id="18386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rsionpublica.edomex.gob.mx/pa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edui.edomex.gob.mx/infraestructur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9400</Words>
  <Characters>51700</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Celi Gs</cp:lastModifiedBy>
  <cp:revision>2</cp:revision>
  <dcterms:created xsi:type="dcterms:W3CDTF">2024-10-21T17:04:00Z</dcterms:created>
  <dcterms:modified xsi:type="dcterms:W3CDTF">2024-10-21T17:04:00Z</dcterms:modified>
</cp:coreProperties>
</file>