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C21B" w14:textId="77777777" w:rsidR="008D36C8" w:rsidRPr="00B25751" w:rsidRDefault="00036B21" w:rsidP="00EF69F8">
      <w:pPr>
        <w:tabs>
          <w:tab w:val="left" w:pos="0"/>
        </w:tabs>
        <w:spacing w:before="24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B25751">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w:t>
      </w:r>
      <w:r w:rsidR="008424D5">
        <w:rPr>
          <w:rFonts w:ascii="Palatino Linotype" w:eastAsia="Palatino Linotype" w:hAnsi="Palatino Linotype" w:cs="Palatino Linotype"/>
          <w:sz w:val="22"/>
          <w:szCs w:val="22"/>
        </w:rPr>
        <w:t xml:space="preserve"> veinticinco</w:t>
      </w:r>
      <w:r w:rsidR="00897E4A" w:rsidRPr="00B25751">
        <w:rPr>
          <w:rFonts w:ascii="Palatino Linotype" w:eastAsia="Palatino Linotype" w:hAnsi="Palatino Linotype" w:cs="Palatino Linotype"/>
          <w:sz w:val="22"/>
          <w:szCs w:val="22"/>
        </w:rPr>
        <w:t xml:space="preserve"> </w:t>
      </w:r>
      <w:r w:rsidR="00FB6279">
        <w:rPr>
          <w:rFonts w:ascii="Palatino Linotype" w:eastAsia="Palatino Linotype" w:hAnsi="Palatino Linotype" w:cs="Palatino Linotype"/>
          <w:sz w:val="22"/>
          <w:szCs w:val="22"/>
        </w:rPr>
        <w:t xml:space="preserve">(25) </w:t>
      </w:r>
      <w:r w:rsidR="00897E4A" w:rsidRPr="00B25751">
        <w:rPr>
          <w:rFonts w:ascii="Palatino Linotype" w:eastAsia="Palatino Linotype" w:hAnsi="Palatino Linotype" w:cs="Palatino Linotype"/>
          <w:sz w:val="22"/>
          <w:szCs w:val="22"/>
        </w:rPr>
        <w:t>de septiembre</w:t>
      </w:r>
      <w:r w:rsidRPr="00B25751">
        <w:rPr>
          <w:rFonts w:ascii="Palatino Linotype" w:eastAsia="Palatino Linotype" w:hAnsi="Palatino Linotype" w:cs="Palatino Linotype"/>
          <w:sz w:val="22"/>
          <w:szCs w:val="22"/>
        </w:rPr>
        <w:t xml:space="preserve"> de dos mil veinticuatro. </w:t>
      </w:r>
    </w:p>
    <w:p w14:paraId="6C786F28" w14:textId="7678BC0F" w:rsidR="008D36C8" w:rsidRPr="00B25751" w:rsidRDefault="00036B21" w:rsidP="00EF69F8">
      <w:pPr>
        <w:spacing w:before="240" w:after="240" w:line="360" w:lineRule="auto"/>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b/>
          <w:sz w:val="22"/>
          <w:szCs w:val="22"/>
        </w:rPr>
        <w:t>VISTO</w:t>
      </w:r>
      <w:r w:rsidRPr="00B25751">
        <w:rPr>
          <w:rFonts w:ascii="Palatino Linotype" w:eastAsia="Palatino Linotype" w:hAnsi="Palatino Linotype" w:cs="Palatino Linotype"/>
          <w:sz w:val="22"/>
          <w:szCs w:val="22"/>
        </w:rPr>
        <w:t xml:space="preserve"> el expediente electrónico formado con motivo del recurso de revisión </w:t>
      </w:r>
      <w:r w:rsidR="00B25751" w:rsidRPr="00B25751">
        <w:rPr>
          <w:rFonts w:ascii="Palatino Linotype" w:eastAsia="Palatino Linotype" w:hAnsi="Palatino Linotype" w:cs="Palatino Linotype"/>
          <w:b/>
          <w:sz w:val="22"/>
          <w:szCs w:val="22"/>
        </w:rPr>
        <w:t>04603</w:t>
      </w:r>
      <w:r w:rsidR="00AC3BB0" w:rsidRPr="00B25751">
        <w:rPr>
          <w:rFonts w:ascii="Palatino Linotype" w:eastAsia="Palatino Linotype" w:hAnsi="Palatino Linotype" w:cs="Palatino Linotype"/>
          <w:b/>
          <w:sz w:val="22"/>
          <w:szCs w:val="22"/>
        </w:rPr>
        <w:t>/INFOEM/IP/RR/2024</w:t>
      </w:r>
      <w:r w:rsidRPr="00B25751">
        <w:rPr>
          <w:rFonts w:ascii="Palatino Linotype" w:eastAsia="Palatino Linotype" w:hAnsi="Palatino Linotype" w:cs="Palatino Linotype"/>
          <w:b/>
          <w:sz w:val="22"/>
          <w:szCs w:val="22"/>
        </w:rPr>
        <w:t xml:space="preserve"> </w:t>
      </w:r>
      <w:r w:rsidRPr="00B25751">
        <w:rPr>
          <w:rFonts w:ascii="Palatino Linotype" w:eastAsia="Palatino Linotype" w:hAnsi="Palatino Linotype" w:cs="Palatino Linotype"/>
          <w:sz w:val="22"/>
          <w:szCs w:val="22"/>
        </w:rPr>
        <w:t xml:space="preserve">promovido por </w:t>
      </w:r>
      <w:r w:rsidR="00896F7C">
        <w:rPr>
          <w:rFonts w:ascii="Palatino Linotype" w:eastAsia="Palatino Linotype" w:hAnsi="Palatino Linotype" w:cs="Palatino Linotype"/>
          <w:b/>
          <w:sz w:val="22"/>
          <w:szCs w:val="22"/>
        </w:rPr>
        <w:t xml:space="preserve">XXX </w:t>
      </w:r>
      <w:proofErr w:type="spellStart"/>
      <w:r w:rsidR="00896F7C">
        <w:rPr>
          <w:rFonts w:ascii="Palatino Linotype" w:eastAsia="Palatino Linotype" w:hAnsi="Palatino Linotype" w:cs="Palatino Linotype"/>
          <w:b/>
          <w:sz w:val="22"/>
          <w:szCs w:val="22"/>
        </w:rPr>
        <w:t>XXX</w:t>
      </w:r>
      <w:proofErr w:type="spellEnd"/>
      <w:r w:rsidRPr="00B25751">
        <w:rPr>
          <w:rFonts w:ascii="Palatino Linotype" w:eastAsia="Palatino Linotype" w:hAnsi="Palatino Linotype" w:cs="Palatino Linotype"/>
          <w:b/>
          <w:sz w:val="22"/>
          <w:szCs w:val="22"/>
        </w:rPr>
        <w:t xml:space="preserve">, </w:t>
      </w:r>
      <w:r w:rsidRPr="00B25751">
        <w:rPr>
          <w:rFonts w:ascii="Palatino Linotype" w:eastAsia="Palatino Linotype" w:hAnsi="Palatino Linotype" w:cs="Palatino Linotype"/>
          <w:sz w:val="22"/>
          <w:szCs w:val="22"/>
        </w:rPr>
        <w:t>en contra de la respuesta de</w:t>
      </w:r>
      <w:r w:rsidR="00B25751" w:rsidRPr="00B25751">
        <w:rPr>
          <w:rFonts w:ascii="Palatino Linotype" w:eastAsia="Palatino Linotype" w:hAnsi="Palatino Linotype" w:cs="Palatino Linotype"/>
          <w:sz w:val="22"/>
          <w:szCs w:val="22"/>
        </w:rPr>
        <w:t>l</w:t>
      </w:r>
      <w:r w:rsidRPr="00B25751">
        <w:rPr>
          <w:rFonts w:ascii="Palatino Linotype" w:eastAsia="Palatino Linotype" w:hAnsi="Palatino Linotype" w:cs="Palatino Linotype"/>
          <w:sz w:val="22"/>
          <w:szCs w:val="22"/>
        </w:rPr>
        <w:t xml:space="preserve"> </w:t>
      </w:r>
      <w:r w:rsidR="00B25751" w:rsidRPr="00B25751">
        <w:rPr>
          <w:rFonts w:ascii="Palatino Linotype" w:hAnsi="Palatino Linotype"/>
          <w:b/>
          <w:bCs/>
          <w:color w:val="000000"/>
          <w:sz w:val="22"/>
          <w:szCs w:val="22"/>
        </w:rPr>
        <w:t>Organismo Público Descentralizado para la Prestación de Los Servicios de Agua Potable Alcantarillado y Saneamiento del Municipio de Jilotepec</w:t>
      </w:r>
      <w:r w:rsidRPr="00B25751">
        <w:rPr>
          <w:rFonts w:ascii="Palatino Linotype" w:eastAsia="Palatino Linotype" w:hAnsi="Palatino Linotype" w:cs="Palatino Linotype"/>
          <w:b/>
          <w:sz w:val="22"/>
          <w:szCs w:val="22"/>
        </w:rPr>
        <w:t xml:space="preserve">, </w:t>
      </w:r>
      <w:r w:rsidRPr="00B25751">
        <w:rPr>
          <w:rFonts w:ascii="Palatino Linotype" w:eastAsia="Palatino Linotype" w:hAnsi="Palatino Linotype" w:cs="Palatino Linotype"/>
          <w:sz w:val="22"/>
          <w:szCs w:val="22"/>
        </w:rPr>
        <w:t>en lo sucesivo el</w:t>
      </w:r>
      <w:r w:rsidRPr="00B25751">
        <w:rPr>
          <w:rFonts w:ascii="Palatino Linotype" w:eastAsia="Palatino Linotype" w:hAnsi="Palatino Linotype" w:cs="Palatino Linotype"/>
          <w:b/>
          <w:sz w:val="22"/>
          <w:szCs w:val="22"/>
        </w:rPr>
        <w:t xml:space="preserve"> SUJETO OBLIGADO, </w:t>
      </w:r>
      <w:r w:rsidRPr="00B25751">
        <w:rPr>
          <w:rFonts w:ascii="Palatino Linotype" w:eastAsia="Palatino Linotype" w:hAnsi="Palatino Linotype" w:cs="Palatino Linotype"/>
          <w:sz w:val="22"/>
          <w:szCs w:val="22"/>
        </w:rPr>
        <w:t>se procede a dictar la presente resolución, con base en los siguientes:</w:t>
      </w:r>
    </w:p>
    <w:p w14:paraId="634D3A5B" w14:textId="77777777" w:rsidR="008D36C8" w:rsidRPr="00B25751" w:rsidRDefault="00036B21" w:rsidP="00EF69F8">
      <w:pPr>
        <w:keepNext/>
        <w:keepLines/>
        <w:tabs>
          <w:tab w:val="left" w:pos="0"/>
        </w:tabs>
        <w:spacing w:before="240" w:after="240" w:line="360" w:lineRule="auto"/>
        <w:jc w:val="center"/>
        <w:rPr>
          <w:rFonts w:ascii="Palatino Linotype" w:eastAsia="Palatino Linotype" w:hAnsi="Palatino Linotype" w:cs="Palatino Linotype"/>
          <w:b/>
          <w:sz w:val="22"/>
          <w:szCs w:val="22"/>
        </w:rPr>
      </w:pPr>
      <w:bookmarkStart w:id="1" w:name="_heading=h.30j0zll" w:colFirst="0" w:colLast="0"/>
      <w:bookmarkEnd w:id="1"/>
      <w:r w:rsidRPr="00B25751">
        <w:rPr>
          <w:rFonts w:ascii="Palatino Linotype" w:eastAsia="Palatino Linotype" w:hAnsi="Palatino Linotype" w:cs="Palatino Linotype"/>
          <w:b/>
          <w:sz w:val="22"/>
          <w:szCs w:val="22"/>
        </w:rPr>
        <w:t>ANTECEDENTES</w:t>
      </w:r>
    </w:p>
    <w:p w14:paraId="24C49365" w14:textId="77777777" w:rsidR="008D36C8" w:rsidRPr="00B25751" w:rsidRDefault="00036B21" w:rsidP="00EF69F8">
      <w:pPr>
        <w:numPr>
          <w:ilvl w:val="0"/>
          <w:numId w:val="2"/>
        </w:numPr>
        <w:tabs>
          <w:tab w:val="left" w:pos="0"/>
        </w:tabs>
        <w:spacing w:before="240" w:line="360" w:lineRule="auto"/>
        <w:ind w:left="0"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sz w:val="22"/>
          <w:szCs w:val="22"/>
        </w:rPr>
        <w:t xml:space="preserve">El </w:t>
      </w:r>
      <w:r w:rsidR="00B25751">
        <w:rPr>
          <w:rFonts w:ascii="Palatino Linotype" w:eastAsia="Palatino Linotype" w:hAnsi="Palatino Linotype" w:cs="Palatino Linotype"/>
          <w:sz w:val="22"/>
          <w:szCs w:val="22"/>
        </w:rPr>
        <w:t>once de julio</w:t>
      </w:r>
      <w:r w:rsidR="00AC3BB0" w:rsidRPr="00B25751">
        <w:rPr>
          <w:rFonts w:ascii="Palatino Linotype" w:eastAsia="Palatino Linotype" w:hAnsi="Palatino Linotype" w:cs="Palatino Linotype"/>
          <w:sz w:val="22"/>
          <w:szCs w:val="22"/>
        </w:rPr>
        <w:t xml:space="preserve"> de dos mil veinticuatro</w:t>
      </w:r>
      <w:r w:rsidRPr="00B25751">
        <w:rPr>
          <w:rFonts w:ascii="Palatino Linotype" w:eastAsia="Palatino Linotype" w:hAnsi="Palatino Linotype" w:cs="Palatino Linotype"/>
          <w:sz w:val="22"/>
          <w:szCs w:val="22"/>
        </w:rPr>
        <w:t>, el</w:t>
      </w:r>
      <w:r w:rsidRPr="00B25751">
        <w:rPr>
          <w:rFonts w:ascii="Palatino Linotype" w:eastAsia="Palatino Linotype" w:hAnsi="Palatino Linotype" w:cs="Palatino Linotype"/>
          <w:b/>
          <w:sz w:val="22"/>
          <w:szCs w:val="22"/>
        </w:rPr>
        <w:t xml:space="preserve"> RECURRENTE </w:t>
      </w:r>
      <w:r w:rsidRPr="00B25751">
        <w:rPr>
          <w:rFonts w:ascii="Palatino Linotype" w:eastAsia="Palatino Linotype" w:hAnsi="Palatino Linotype" w:cs="Palatino Linotype"/>
          <w:sz w:val="22"/>
          <w:szCs w:val="22"/>
        </w:rPr>
        <w:t>presentó</w:t>
      </w:r>
      <w:r w:rsidRPr="00B25751">
        <w:rPr>
          <w:rFonts w:ascii="Palatino Linotype" w:eastAsia="Palatino Linotype" w:hAnsi="Palatino Linotype" w:cs="Palatino Linotype"/>
          <w:b/>
          <w:sz w:val="22"/>
          <w:szCs w:val="22"/>
        </w:rPr>
        <w:t xml:space="preserve"> </w:t>
      </w:r>
      <w:r w:rsidRPr="00B25751">
        <w:rPr>
          <w:rFonts w:ascii="Palatino Linotype" w:eastAsia="Palatino Linotype" w:hAnsi="Palatino Linotype" w:cs="Palatino Linotype"/>
          <w:sz w:val="22"/>
          <w:szCs w:val="22"/>
        </w:rPr>
        <w:t xml:space="preserve">ante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a través del Sistema de Acceso a la Información Mexiquense </w:t>
      </w:r>
      <w:r w:rsidRPr="00B25751">
        <w:rPr>
          <w:rFonts w:ascii="Palatino Linotype" w:eastAsia="Palatino Linotype" w:hAnsi="Palatino Linotype" w:cs="Palatino Linotype"/>
          <w:b/>
          <w:sz w:val="22"/>
          <w:szCs w:val="22"/>
        </w:rPr>
        <w:t>(SAIMEX),</w:t>
      </w:r>
      <w:r w:rsidRPr="00B25751">
        <w:rPr>
          <w:rFonts w:ascii="Palatino Linotype" w:eastAsia="Palatino Linotype" w:hAnsi="Palatino Linotype" w:cs="Palatino Linotype"/>
          <w:sz w:val="22"/>
          <w:szCs w:val="22"/>
        </w:rPr>
        <w:t xml:space="preserve"> la solicitud de información pública registrada con el número </w:t>
      </w:r>
      <w:r w:rsidR="00B25751">
        <w:rPr>
          <w:rFonts w:ascii="Palatino Linotype" w:eastAsia="Palatino Linotype" w:hAnsi="Palatino Linotype" w:cs="Palatino Linotype"/>
          <w:b/>
          <w:sz w:val="22"/>
          <w:szCs w:val="22"/>
        </w:rPr>
        <w:t>00006/OASJILO</w:t>
      </w:r>
      <w:r w:rsidR="00AC3BB0" w:rsidRPr="00B25751">
        <w:rPr>
          <w:rFonts w:ascii="Palatino Linotype" w:eastAsia="Palatino Linotype" w:hAnsi="Palatino Linotype" w:cs="Palatino Linotype"/>
          <w:b/>
          <w:sz w:val="22"/>
          <w:szCs w:val="22"/>
        </w:rPr>
        <w:t>/IP/2024</w:t>
      </w:r>
      <w:r w:rsidRPr="00B25751">
        <w:rPr>
          <w:rFonts w:ascii="Palatino Linotype" w:eastAsia="Palatino Linotype" w:hAnsi="Palatino Linotype" w:cs="Palatino Linotype"/>
          <w:b/>
          <w:sz w:val="22"/>
          <w:szCs w:val="22"/>
        </w:rPr>
        <w:t>,</w:t>
      </w:r>
      <w:r w:rsidRPr="00B25751">
        <w:rPr>
          <w:rFonts w:ascii="Palatino Linotype" w:eastAsia="Palatino Linotype" w:hAnsi="Palatino Linotype" w:cs="Palatino Linotype"/>
          <w:sz w:val="22"/>
          <w:szCs w:val="22"/>
        </w:rPr>
        <w:t xml:space="preserve"> en la que se solicitó:</w:t>
      </w:r>
    </w:p>
    <w:p w14:paraId="24575778" w14:textId="77777777" w:rsidR="008D36C8" w:rsidRPr="00B25751" w:rsidRDefault="008D36C8">
      <w:pPr>
        <w:ind w:right="539"/>
        <w:jc w:val="both"/>
        <w:rPr>
          <w:rFonts w:ascii="Palatino Linotype" w:eastAsia="Palatino Linotype" w:hAnsi="Palatino Linotype" w:cs="Palatino Linotype"/>
          <w:i/>
          <w:sz w:val="22"/>
          <w:szCs w:val="22"/>
        </w:rPr>
      </w:pPr>
    </w:p>
    <w:p w14:paraId="45C35EE6" w14:textId="00C61A83" w:rsidR="008D36C8" w:rsidRDefault="00036B21" w:rsidP="00EF69F8">
      <w:pPr>
        <w:ind w:left="567" w:right="539"/>
        <w:jc w:val="both"/>
        <w:rPr>
          <w:rFonts w:ascii="Palatino Linotype" w:eastAsia="Palatino Linotype" w:hAnsi="Palatino Linotype" w:cs="Palatino Linotype"/>
          <w:i/>
          <w:color w:val="000000"/>
          <w:sz w:val="22"/>
          <w:szCs w:val="22"/>
        </w:rPr>
      </w:pPr>
      <w:r w:rsidRPr="00B25751">
        <w:rPr>
          <w:rFonts w:ascii="Palatino Linotype" w:eastAsia="Palatino Linotype" w:hAnsi="Palatino Linotype" w:cs="Palatino Linotype"/>
          <w:i/>
          <w:color w:val="000000"/>
          <w:sz w:val="22"/>
          <w:szCs w:val="22"/>
        </w:rPr>
        <w:t>“</w:t>
      </w:r>
      <w:r w:rsidR="00B25751" w:rsidRPr="00B25751">
        <w:rPr>
          <w:rFonts w:ascii="Palatino Linotype" w:hAnsi="Palatino Linotype"/>
          <w:i/>
          <w:color w:val="000000"/>
          <w:sz w:val="22"/>
          <w:szCs w:val="22"/>
        </w:rPr>
        <w:t xml:space="preserve">Solicito amablemente el </w:t>
      </w:r>
      <w:proofErr w:type="spellStart"/>
      <w:r w:rsidR="00B25751" w:rsidRPr="00B25751">
        <w:rPr>
          <w:rFonts w:ascii="Palatino Linotype" w:hAnsi="Palatino Linotype"/>
          <w:i/>
          <w:color w:val="000000"/>
          <w:sz w:val="22"/>
          <w:szCs w:val="22"/>
        </w:rPr>
        <w:t>numero</w:t>
      </w:r>
      <w:proofErr w:type="spellEnd"/>
      <w:r w:rsidR="00B25751" w:rsidRPr="00B25751">
        <w:rPr>
          <w:rFonts w:ascii="Palatino Linotype" w:hAnsi="Palatino Linotype"/>
          <w:i/>
          <w:color w:val="000000"/>
          <w:sz w:val="22"/>
          <w:szCs w:val="22"/>
        </w:rPr>
        <w:t xml:space="preserve"> de usuarios por localidad y/o sección que cuentan con el Servicio de Agua Potable y/o Drenaje, la cantidad en pesos de adeudo que se tiene por localidad, así como el </w:t>
      </w:r>
      <w:proofErr w:type="spellStart"/>
      <w:r w:rsidR="00B25751" w:rsidRPr="00B25751">
        <w:rPr>
          <w:rFonts w:ascii="Palatino Linotype" w:hAnsi="Palatino Linotype"/>
          <w:i/>
          <w:color w:val="000000"/>
          <w:sz w:val="22"/>
          <w:szCs w:val="22"/>
        </w:rPr>
        <w:t>numero</w:t>
      </w:r>
      <w:proofErr w:type="spellEnd"/>
      <w:r w:rsidR="00B25751" w:rsidRPr="00B25751">
        <w:rPr>
          <w:rFonts w:ascii="Palatino Linotype" w:hAnsi="Palatino Linotype"/>
          <w:i/>
          <w:color w:val="000000"/>
          <w:sz w:val="22"/>
          <w:szCs w:val="22"/>
        </w:rPr>
        <w:t xml:space="preserve"> de usuarios que se encuentran al corriente y el </w:t>
      </w:r>
      <w:proofErr w:type="spellStart"/>
      <w:r w:rsidR="00B25751" w:rsidRPr="00B25751">
        <w:rPr>
          <w:rFonts w:ascii="Palatino Linotype" w:hAnsi="Palatino Linotype"/>
          <w:i/>
          <w:color w:val="000000"/>
          <w:sz w:val="22"/>
          <w:szCs w:val="22"/>
        </w:rPr>
        <w:t>numero</w:t>
      </w:r>
      <w:proofErr w:type="spellEnd"/>
      <w:r w:rsidR="00B25751" w:rsidRPr="00B25751">
        <w:rPr>
          <w:rFonts w:ascii="Palatino Linotype" w:hAnsi="Palatino Linotype"/>
          <w:i/>
          <w:color w:val="000000"/>
          <w:sz w:val="22"/>
          <w:szCs w:val="22"/>
        </w:rPr>
        <w:t xml:space="preserve"> de usuarios que tienen adeudo, estos datos por localidad. Si la información no es posible enviarla por este medio, sea enviada al correo </w:t>
      </w:r>
      <w:r w:rsidR="00896F7C">
        <w:rPr>
          <w:rFonts w:ascii="Palatino Linotype" w:hAnsi="Palatino Linotype"/>
          <w:i/>
          <w:color w:val="000000"/>
          <w:sz w:val="22"/>
          <w:szCs w:val="22"/>
        </w:rPr>
        <w:t xml:space="preserve">XXX </w:t>
      </w:r>
      <w:proofErr w:type="spellStart"/>
      <w:r w:rsidR="00896F7C">
        <w:rPr>
          <w:rFonts w:ascii="Palatino Linotype" w:hAnsi="Palatino Linotype"/>
          <w:i/>
          <w:color w:val="000000"/>
          <w:sz w:val="22"/>
          <w:szCs w:val="22"/>
        </w:rPr>
        <w:t>XXX</w:t>
      </w:r>
      <w:proofErr w:type="spellEnd"/>
      <w:r w:rsidR="00AC3BB0" w:rsidRPr="00B25751">
        <w:rPr>
          <w:rFonts w:ascii="Palatino Linotype" w:eastAsia="Palatino Linotype" w:hAnsi="Palatino Linotype" w:cs="Palatino Linotype"/>
          <w:i/>
          <w:color w:val="000000"/>
          <w:sz w:val="22"/>
          <w:szCs w:val="22"/>
        </w:rPr>
        <w:t xml:space="preserve"> </w:t>
      </w:r>
      <w:r w:rsidRPr="00B25751">
        <w:rPr>
          <w:rFonts w:ascii="Palatino Linotype" w:eastAsia="Palatino Linotype" w:hAnsi="Palatino Linotype" w:cs="Palatino Linotype"/>
          <w:i/>
          <w:color w:val="000000"/>
          <w:sz w:val="22"/>
          <w:szCs w:val="22"/>
        </w:rPr>
        <w:t>" (Sic)</w:t>
      </w:r>
    </w:p>
    <w:p w14:paraId="731C8241" w14:textId="77777777" w:rsidR="00EF69F8" w:rsidRPr="00B25751" w:rsidRDefault="00EF69F8" w:rsidP="00EF69F8">
      <w:pPr>
        <w:ind w:right="539"/>
        <w:jc w:val="both"/>
        <w:rPr>
          <w:rFonts w:ascii="Palatino Linotype" w:eastAsia="Palatino Linotype" w:hAnsi="Palatino Linotype" w:cs="Palatino Linotype"/>
          <w:i/>
          <w:color w:val="000000"/>
          <w:sz w:val="22"/>
          <w:szCs w:val="22"/>
        </w:rPr>
      </w:pPr>
    </w:p>
    <w:p w14:paraId="27BDFC9D" w14:textId="77777777" w:rsidR="008D36C8" w:rsidRPr="00B25751" w:rsidRDefault="00036B21">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Se hace constar que se señaló como modalidad de entrega de la información a través del Sistema de Acceso a la Información Mexiquense </w:t>
      </w:r>
      <w:r w:rsidR="00B25751">
        <w:rPr>
          <w:rFonts w:ascii="Palatino Linotype" w:eastAsia="Palatino Linotype" w:hAnsi="Palatino Linotype" w:cs="Palatino Linotype"/>
          <w:b/>
          <w:color w:val="000000"/>
          <w:sz w:val="22"/>
          <w:szCs w:val="22"/>
        </w:rPr>
        <w:t>(SAIMEX) y correo electrónico.</w:t>
      </w:r>
    </w:p>
    <w:p w14:paraId="3E90D665" w14:textId="77777777" w:rsidR="00AC3BB0" w:rsidRPr="00B25751" w:rsidRDefault="00AC3BB0" w:rsidP="00AC3BB0">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p>
    <w:p w14:paraId="557DC5D8" w14:textId="77777777" w:rsidR="008D36C8" w:rsidRPr="00B25751" w:rsidRDefault="00036B21">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sz w:val="22"/>
          <w:szCs w:val="22"/>
        </w:rPr>
      </w:pPr>
      <w:bookmarkStart w:id="2" w:name="_heading=h.1fob9te" w:colFirst="0" w:colLast="0"/>
      <w:bookmarkEnd w:id="2"/>
      <w:r w:rsidRPr="00B25751">
        <w:rPr>
          <w:rFonts w:ascii="Palatino Linotype" w:eastAsia="Palatino Linotype" w:hAnsi="Palatino Linotype" w:cs="Palatino Linotype"/>
          <w:color w:val="000000"/>
          <w:sz w:val="22"/>
          <w:szCs w:val="22"/>
        </w:rPr>
        <w:lastRenderedPageBreak/>
        <w:t xml:space="preserve">El </w:t>
      </w:r>
      <w:r w:rsidR="00B25751">
        <w:rPr>
          <w:rFonts w:ascii="Palatino Linotype" w:eastAsia="Palatino Linotype" w:hAnsi="Palatino Linotype" w:cs="Palatino Linotype"/>
          <w:color w:val="000000"/>
          <w:sz w:val="22"/>
          <w:szCs w:val="22"/>
        </w:rPr>
        <w:t>dieciocho de julio</w:t>
      </w:r>
      <w:r w:rsidRPr="00B25751">
        <w:rPr>
          <w:rFonts w:ascii="Palatino Linotype" w:eastAsia="Palatino Linotype" w:hAnsi="Palatino Linotype" w:cs="Palatino Linotype"/>
          <w:color w:val="000000"/>
          <w:sz w:val="22"/>
          <w:szCs w:val="22"/>
        </w:rPr>
        <w:t xml:space="preserve"> de dos mil veinticuatro, el </w:t>
      </w:r>
      <w:r w:rsidRPr="00B25751">
        <w:rPr>
          <w:rFonts w:ascii="Palatino Linotype" w:eastAsia="Palatino Linotype" w:hAnsi="Palatino Linotype" w:cs="Palatino Linotype"/>
          <w:b/>
          <w:color w:val="000000"/>
          <w:sz w:val="22"/>
          <w:szCs w:val="22"/>
        </w:rPr>
        <w:t xml:space="preserve">SUJETO OBLIGADO </w:t>
      </w:r>
      <w:r w:rsidRPr="00B25751">
        <w:rPr>
          <w:rFonts w:ascii="Palatino Linotype" w:eastAsia="Palatino Linotype" w:hAnsi="Palatino Linotype" w:cs="Palatino Linotype"/>
          <w:color w:val="000000"/>
          <w:sz w:val="22"/>
          <w:szCs w:val="22"/>
        </w:rPr>
        <w:t xml:space="preserve">dio respuesta a la </w:t>
      </w:r>
      <w:r w:rsidRPr="00B25751">
        <w:rPr>
          <w:rFonts w:ascii="Palatino Linotype" w:eastAsia="Palatino Linotype" w:hAnsi="Palatino Linotype" w:cs="Palatino Linotype"/>
          <w:sz w:val="22"/>
          <w:szCs w:val="22"/>
        </w:rPr>
        <w:t>solicitud de información, en los siguientes términos:</w:t>
      </w:r>
    </w:p>
    <w:p w14:paraId="551BD18D" w14:textId="77777777" w:rsidR="008D36C8" w:rsidRPr="00B25751" w:rsidRDefault="00036B21" w:rsidP="00EF69F8">
      <w:pPr>
        <w:ind w:left="567" w:right="539"/>
        <w:jc w:val="both"/>
        <w:rPr>
          <w:rFonts w:ascii="Palatino Linotype" w:eastAsia="Palatino Linotype" w:hAnsi="Palatino Linotype" w:cs="Palatino Linotype"/>
          <w:i/>
          <w:sz w:val="22"/>
          <w:szCs w:val="22"/>
        </w:rPr>
      </w:pPr>
      <w:r w:rsidRPr="00B25751">
        <w:rPr>
          <w:rFonts w:ascii="Palatino Linotype" w:eastAsia="Palatino Linotype" w:hAnsi="Palatino Linotype" w:cs="Palatino Linotype"/>
          <w:i/>
          <w:sz w:val="22"/>
          <w:szCs w:val="22"/>
        </w:rPr>
        <w:t>“…</w:t>
      </w:r>
      <w:r w:rsidR="00B25751" w:rsidRPr="00B25751">
        <w:rPr>
          <w:rFonts w:ascii="Palatino Linotype" w:hAnsi="Palatino Linotype"/>
          <w:i/>
          <w:color w:val="000000"/>
          <w:sz w:val="22"/>
          <w:szCs w:val="22"/>
        </w:rPr>
        <w:t>En atención a la solicitud de información con número económico 00006/OASJILO/IP/2024, se remite, mediante oficio en formato PDF denominado "0006-24"</w:t>
      </w:r>
      <w:r w:rsidRPr="00B25751">
        <w:rPr>
          <w:rFonts w:ascii="Palatino Linotype" w:eastAsia="Palatino Linotype" w:hAnsi="Palatino Linotype" w:cs="Palatino Linotype"/>
          <w:i/>
          <w:color w:val="000000"/>
          <w:sz w:val="22"/>
          <w:szCs w:val="22"/>
        </w:rPr>
        <w:t>.</w:t>
      </w:r>
      <w:r w:rsidRPr="00B25751">
        <w:rPr>
          <w:rFonts w:ascii="Palatino Linotype" w:eastAsia="Palatino Linotype" w:hAnsi="Palatino Linotype" w:cs="Palatino Linotype"/>
          <w:i/>
          <w:sz w:val="22"/>
          <w:szCs w:val="22"/>
        </w:rPr>
        <w:t>..” (Sic)</w:t>
      </w:r>
    </w:p>
    <w:p w14:paraId="2742DF26" w14:textId="77777777" w:rsidR="008D36C8" w:rsidRPr="00B25751" w:rsidRDefault="008D36C8">
      <w:pPr>
        <w:ind w:right="539"/>
        <w:jc w:val="both"/>
        <w:rPr>
          <w:rFonts w:ascii="Palatino Linotype" w:eastAsia="Palatino Linotype" w:hAnsi="Palatino Linotype" w:cs="Palatino Linotype"/>
          <w:i/>
          <w:sz w:val="22"/>
          <w:szCs w:val="22"/>
        </w:rPr>
      </w:pPr>
    </w:p>
    <w:p w14:paraId="4B776EE0" w14:textId="77777777" w:rsidR="006C695C" w:rsidRDefault="00B25751" w:rsidP="00B25751">
      <w:pPr>
        <w:pBdr>
          <w:top w:val="nil"/>
          <w:left w:val="nil"/>
          <w:bottom w:val="nil"/>
          <w:right w:val="nil"/>
          <w:between w:val="nil"/>
        </w:pBdr>
        <w:spacing w:before="240" w:after="240"/>
        <w:ind w:right="11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adjuntó el archivo electrónico denominado 0006-24.pdf, consistente en los siguientes documentos:</w:t>
      </w:r>
    </w:p>
    <w:p w14:paraId="3FE55873" w14:textId="77777777" w:rsidR="00B25751" w:rsidRDefault="00B25751" w:rsidP="00B25751">
      <w:pPr>
        <w:pBdr>
          <w:top w:val="nil"/>
          <w:left w:val="nil"/>
          <w:bottom w:val="nil"/>
          <w:right w:val="nil"/>
          <w:between w:val="nil"/>
        </w:pBdr>
        <w:spacing w:before="240" w:after="240"/>
        <w:ind w:left="567" w:right="8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-Copia digitalizada del </w:t>
      </w:r>
      <w:r w:rsidRPr="00AF3929">
        <w:rPr>
          <w:rFonts w:ascii="Palatino Linotype" w:eastAsia="Palatino Linotype" w:hAnsi="Palatino Linotype" w:cs="Palatino Linotype"/>
          <w:b/>
          <w:sz w:val="22"/>
          <w:szCs w:val="22"/>
        </w:rPr>
        <w:t>acuse de solicitud</w:t>
      </w:r>
      <w:r>
        <w:rPr>
          <w:rFonts w:ascii="Palatino Linotype" w:eastAsia="Palatino Linotype" w:hAnsi="Palatino Linotype" w:cs="Palatino Linotype"/>
          <w:sz w:val="22"/>
          <w:szCs w:val="22"/>
        </w:rPr>
        <w:t xml:space="preserve"> de información pública 00006/OASJILO/IP/2024.</w:t>
      </w:r>
    </w:p>
    <w:p w14:paraId="5C7EFBC8" w14:textId="77777777" w:rsidR="00B25751" w:rsidRDefault="00B25751" w:rsidP="00AF3929">
      <w:pPr>
        <w:pBdr>
          <w:top w:val="nil"/>
          <w:left w:val="nil"/>
          <w:bottom w:val="nil"/>
          <w:right w:val="nil"/>
          <w:between w:val="nil"/>
        </w:pBdr>
        <w:spacing w:before="240" w:after="240"/>
        <w:ind w:left="567" w:right="8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sidRPr="00AF3929">
        <w:rPr>
          <w:rFonts w:ascii="Palatino Linotype" w:eastAsia="Palatino Linotype" w:hAnsi="Palatino Linotype" w:cs="Palatino Linotype"/>
          <w:b/>
          <w:sz w:val="22"/>
          <w:szCs w:val="22"/>
        </w:rPr>
        <w:t>Oficio ODAPAS/JILO/UT/009-2024</w:t>
      </w:r>
      <w:r>
        <w:rPr>
          <w:rFonts w:ascii="Palatino Linotype" w:eastAsia="Palatino Linotype" w:hAnsi="Palatino Linotype" w:cs="Palatino Linotype"/>
          <w:sz w:val="22"/>
          <w:szCs w:val="22"/>
        </w:rPr>
        <w:t xml:space="preserve">, suscrito por el Titular de la Unidad de Transparencia, </w:t>
      </w:r>
      <w:r w:rsidR="00AF3929">
        <w:rPr>
          <w:rFonts w:ascii="Palatino Linotype" w:eastAsia="Palatino Linotype" w:hAnsi="Palatino Linotype" w:cs="Palatino Linotype"/>
          <w:sz w:val="22"/>
          <w:szCs w:val="22"/>
        </w:rPr>
        <w:t>dirigido al Subdirector de Comercialización, por medio del cual, le requirió hacer entregar de la información solicitada.</w:t>
      </w:r>
    </w:p>
    <w:p w14:paraId="0E8E16DA" w14:textId="77777777" w:rsidR="00B25751" w:rsidRDefault="00B25751" w:rsidP="00B25751">
      <w:pPr>
        <w:pBdr>
          <w:top w:val="nil"/>
          <w:left w:val="nil"/>
          <w:bottom w:val="nil"/>
          <w:right w:val="nil"/>
          <w:between w:val="nil"/>
        </w:pBdr>
        <w:spacing w:before="240" w:after="240"/>
        <w:ind w:left="567" w:right="822"/>
        <w:jc w:val="both"/>
        <w:rPr>
          <w:rFonts w:ascii="Palatino Linotype" w:eastAsia="Palatino Linotype" w:hAnsi="Palatino Linotype" w:cs="Palatino Linotype"/>
          <w:sz w:val="22"/>
          <w:szCs w:val="22"/>
        </w:rPr>
      </w:pPr>
      <w:r w:rsidRPr="00AB0574">
        <w:rPr>
          <w:rFonts w:ascii="Palatino Linotype" w:eastAsia="Palatino Linotype" w:hAnsi="Palatino Linotype" w:cs="Palatino Linotype"/>
          <w:sz w:val="22"/>
          <w:szCs w:val="22"/>
        </w:rPr>
        <w:t>-</w:t>
      </w:r>
      <w:r w:rsidRPr="00AB0574">
        <w:rPr>
          <w:rFonts w:ascii="Palatino Linotype" w:eastAsia="Palatino Linotype" w:hAnsi="Palatino Linotype" w:cs="Palatino Linotype"/>
          <w:b/>
          <w:sz w:val="22"/>
          <w:szCs w:val="22"/>
        </w:rPr>
        <w:t>Oficio ODAPAS/JILO/SUBCOM/077/2024</w:t>
      </w:r>
      <w:r w:rsidRPr="00AB0574">
        <w:rPr>
          <w:rFonts w:ascii="Palatino Linotype" w:eastAsia="Palatino Linotype" w:hAnsi="Palatino Linotype" w:cs="Palatino Linotype"/>
          <w:sz w:val="22"/>
          <w:szCs w:val="22"/>
        </w:rPr>
        <w:t>, suscrito por el Subdirector de Comercialización,</w:t>
      </w:r>
      <w:r w:rsidR="00AF3929" w:rsidRPr="00AB0574">
        <w:rPr>
          <w:rFonts w:ascii="Palatino Linotype" w:eastAsia="Palatino Linotype" w:hAnsi="Palatino Linotype" w:cs="Palatino Linotype"/>
          <w:sz w:val="22"/>
          <w:szCs w:val="22"/>
        </w:rPr>
        <w:t xml:space="preserve"> le </w:t>
      </w:r>
      <w:r w:rsidRPr="00AB0574">
        <w:rPr>
          <w:rFonts w:ascii="Palatino Linotype" w:eastAsia="Palatino Linotype" w:hAnsi="Palatino Linotype" w:cs="Palatino Linotype"/>
          <w:sz w:val="22"/>
          <w:szCs w:val="22"/>
        </w:rPr>
        <w:t xml:space="preserve">por medio del cual, informó </w:t>
      </w:r>
      <w:r w:rsidR="00EF69F8" w:rsidRPr="00AB0574">
        <w:rPr>
          <w:rFonts w:ascii="Palatino Linotype" w:eastAsia="Palatino Linotype" w:hAnsi="Palatino Linotype" w:cs="Palatino Linotype"/>
          <w:sz w:val="22"/>
          <w:szCs w:val="22"/>
        </w:rPr>
        <w:t xml:space="preserve">que </w:t>
      </w:r>
      <w:r w:rsidR="00EF69F8" w:rsidRPr="00AB0574">
        <w:rPr>
          <w:rFonts w:ascii="Palatino Linotype" w:eastAsia="Palatino Linotype" w:hAnsi="Palatino Linotype" w:cs="Palatino Linotype"/>
          <w:b/>
          <w:sz w:val="22"/>
          <w:szCs w:val="22"/>
        </w:rPr>
        <w:t>el total del padrón de usuarios del organismo es de 22059 usuarios, representando el 100% en el territorio de Jilotepec</w:t>
      </w:r>
      <w:r w:rsidR="00AB0574" w:rsidRPr="00AB0574">
        <w:rPr>
          <w:rFonts w:ascii="Palatino Linotype" w:eastAsia="Palatino Linotype" w:hAnsi="Palatino Linotype" w:cs="Palatino Linotype"/>
          <w:b/>
          <w:sz w:val="22"/>
          <w:szCs w:val="22"/>
        </w:rPr>
        <w:t>, el cual, está dividido en 45 regiones o zonas, del cual, 5663 contratos cuentan con servicio de drenaje, siendo un 25.67% del total; asimismo, 13726 contratos están al corriente, siendo el 62%; 8333 usuarios cuentan con rezago desde un mes en adelante, representando el 38% restante.</w:t>
      </w:r>
    </w:p>
    <w:p w14:paraId="7C0F71F3" w14:textId="77777777" w:rsidR="00AC3BB0" w:rsidRPr="00B25751" w:rsidRDefault="00AC3BB0" w:rsidP="00EF69F8">
      <w:pPr>
        <w:pBdr>
          <w:top w:val="nil"/>
          <w:left w:val="nil"/>
          <w:bottom w:val="nil"/>
          <w:right w:val="nil"/>
          <w:between w:val="nil"/>
        </w:pBdr>
        <w:tabs>
          <w:tab w:val="left" w:pos="0"/>
        </w:tabs>
        <w:spacing w:before="240" w:after="240"/>
        <w:jc w:val="both"/>
        <w:rPr>
          <w:rFonts w:ascii="Palatino Linotype" w:eastAsia="Palatino Linotype" w:hAnsi="Palatino Linotype" w:cs="Palatino Linotype"/>
          <w:b/>
          <w:color w:val="000000"/>
          <w:sz w:val="22"/>
          <w:szCs w:val="22"/>
        </w:rPr>
      </w:pPr>
    </w:p>
    <w:p w14:paraId="77935F6D" w14:textId="77777777" w:rsidR="008D36C8" w:rsidRPr="00B25751" w:rsidRDefault="00036B21" w:rsidP="00EF69F8">
      <w:pPr>
        <w:numPr>
          <w:ilvl w:val="0"/>
          <w:numId w:val="2"/>
        </w:numPr>
        <w:pBdr>
          <w:top w:val="nil"/>
          <w:left w:val="nil"/>
          <w:bottom w:val="nil"/>
          <w:right w:val="nil"/>
          <w:between w:val="nil"/>
        </w:pBdr>
        <w:tabs>
          <w:tab w:val="left" w:pos="0"/>
        </w:tabs>
        <w:spacing w:before="240" w:after="240" w:line="360" w:lineRule="auto"/>
        <w:ind w:left="0" w:firstLine="0"/>
        <w:jc w:val="both"/>
        <w:rPr>
          <w:rFonts w:ascii="Palatino Linotype" w:eastAsia="Palatino Linotype" w:hAnsi="Palatino Linotype" w:cs="Palatino Linotype"/>
          <w:b/>
          <w:color w:val="000000"/>
          <w:sz w:val="22"/>
          <w:szCs w:val="22"/>
        </w:rPr>
      </w:pPr>
      <w:r w:rsidRPr="00B25751">
        <w:rPr>
          <w:rFonts w:ascii="Palatino Linotype" w:eastAsia="Palatino Linotype" w:hAnsi="Palatino Linotype" w:cs="Palatino Linotype"/>
          <w:color w:val="000000"/>
          <w:sz w:val="22"/>
          <w:szCs w:val="22"/>
        </w:rPr>
        <w:t xml:space="preserve">El </w:t>
      </w:r>
      <w:r w:rsidR="00AF3929">
        <w:rPr>
          <w:rFonts w:ascii="Palatino Linotype" w:eastAsia="Palatino Linotype" w:hAnsi="Palatino Linotype" w:cs="Palatino Linotype"/>
          <w:color w:val="000000"/>
          <w:sz w:val="22"/>
          <w:szCs w:val="22"/>
        </w:rPr>
        <w:t>diecinueve de julio</w:t>
      </w:r>
      <w:r w:rsidR="00AC3BB0" w:rsidRPr="00B25751">
        <w:rPr>
          <w:rFonts w:ascii="Palatino Linotype" w:eastAsia="Palatino Linotype" w:hAnsi="Palatino Linotype" w:cs="Palatino Linotype"/>
          <w:color w:val="000000"/>
          <w:sz w:val="22"/>
          <w:szCs w:val="22"/>
        </w:rPr>
        <w:t xml:space="preserve"> de dos mil veinticuatro</w:t>
      </w:r>
      <w:r w:rsidRPr="00B25751">
        <w:rPr>
          <w:rFonts w:ascii="Palatino Linotype" w:eastAsia="Palatino Linotype" w:hAnsi="Palatino Linotype" w:cs="Palatino Linotype"/>
          <w:b/>
          <w:color w:val="000000"/>
          <w:sz w:val="22"/>
          <w:szCs w:val="22"/>
        </w:rPr>
        <w:t>,</w:t>
      </w:r>
      <w:r w:rsidRPr="00B25751">
        <w:rPr>
          <w:rFonts w:ascii="Palatino Linotype" w:eastAsia="Palatino Linotype" w:hAnsi="Palatino Linotype" w:cs="Palatino Linotype"/>
          <w:color w:val="000000"/>
          <w:sz w:val="22"/>
          <w:szCs w:val="22"/>
        </w:rPr>
        <w:t xml:space="preserve"> el </w:t>
      </w:r>
      <w:r w:rsidRPr="00B25751">
        <w:rPr>
          <w:rFonts w:ascii="Palatino Linotype" w:eastAsia="Palatino Linotype" w:hAnsi="Palatino Linotype" w:cs="Palatino Linotype"/>
          <w:b/>
          <w:color w:val="000000"/>
          <w:sz w:val="22"/>
          <w:szCs w:val="22"/>
        </w:rPr>
        <w:t xml:space="preserve">RECURRENTE </w:t>
      </w:r>
      <w:r w:rsidRPr="00B25751">
        <w:rPr>
          <w:rFonts w:ascii="Palatino Linotype" w:eastAsia="Palatino Linotype" w:hAnsi="Palatino Linotype" w:cs="Palatino Linotype"/>
          <w:color w:val="000000"/>
          <w:sz w:val="22"/>
          <w:szCs w:val="22"/>
        </w:rPr>
        <w:t>interpuso el recurso de revisión, señalando como:</w:t>
      </w:r>
    </w:p>
    <w:p w14:paraId="6BC0C504" w14:textId="77777777" w:rsidR="008D36C8" w:rsidRPr="00B25751" w:rsidRDefault="00036B21" w:rsidP="00EF69F8">
      <w:pPr>
        <w:ind w:left="567" w:right="539"/>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Acto impugnado:</w:t>
      </w:r>
      <w:r w:rsidRPr="00B25751">
        <w:rPr>
          <w:rFonts w:ascii="Palatino Linotype" w:eastAsia="Palatino Linotype" w:hAnsi="Palatino Linotype" w:cs="Palatino Linotype"/>
          <w:i/>
          <w:sz w:val="22"/>
          <w:szCs w:val="22"/>
        </w:rPr>
        <w:t xml:space="preserve"> </w:t>
      </w:r>
    </w:p>
    <w:p w14:paraId="5D53245C" w14:textId="13FA04D0" w:rsidR="008D36C8" w:rsidRPr="00B045AF" w:rsidRDefault="00036B21" w:rsidP="00EF69F8">
      <w:pPr>
        <w:ind w:left="567" w:right="539"/>
        <w:jc w:val="both"/>
        <w:rPr>
          <w:rFonts w:ascii="Palatino Linotype" w:eastAsia="Palatino Linotype" w:hAnsi="Palatino Linotype" w:cs="Palatino Linotype"/>
          <w:i/>
          <w:sz w:val="22"/>
          <w:szCs w:val="22"/>
        </w:rPr>
      </w:pPr>
      <w:r w:rsidRPr="00B045AF">
        <w:rPr>
          <w:rFonts w:ascii="Palatino Linotype" w:eastAsia="Palatino Linotype" w:hAnsi="Palatino Linotype" w:cs="Palatino Linotype"/>
          <w:i/>
          <w:sz w:val="22"/>
          <w:szCs w:val="22"/>
        </w:rPr>
        <w:t>“</w:t>
      </w:r>
      <w:r w:rsidR="00B045AF" w:rsidRPr="00B045AF">
        <w:rPr>
          <w:rFonts w:ascii="Palatino Linotype" w:hAnsi="Palatino Linotype"/>
          <w:i/>
          <w:color w:val="000000"/>
          <w:sz w:val="22"/>
          <w:szCs w:val="22"/>
        </w:rPr>
        <w:t xml:space="preserve">Solicito amablemente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usuarios por localidad y/o sección que cuentan con el Servicio de Agua Potable y/o Drenaje, la cantidad en pesos de adeudo que se tiene por localidad, así como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usuarios que se encuentran al corriente y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w:t>
      </w:r>
      <w:r w:rsidR="00B045AF" w:rsidRPr="00B045AF">
        <w:rPr>
          <w:rFonts w:ascii="Palatino Linotype" w:hAnsi="Palatino Linotype"/>
          <w:i/>
          <w:color w:val="000000"/>
          <w:sz w:val="22"/>
          <w:szCs w:val="22"/>
        </w:rPr>
        <w:lastRenderedPageBreak/>
        <w:t xml:space="preserve">usuarios que tienen adeudo, estos datos por localidad. Si la información no es posible enviarla por este medio, sea enviada al correo </w:t>
      </w:r>
      <w:r w:rsidR="00896F7C">
        <w:rPr>
          <w:rFonts w:ascii="Palatino Linotype" w:hAnsi="Palatino Linotype"/>
          <w:i/>
          <w:color w:val="000000"/>
          <w:sz w:val="22"/>
          <w:szCs w:val="22"/>
        </w:rPr>
        <w:t xml:space="preserve">XXX </w:t>
      </w:r>
      <w:proofErr w:type="spellStart"/>
      <w:r w:rsidR="00896F7C">
        <w:rPr>
          <w:rFonts w:ascii="Palatino Linotype" w:hAnsi="Palatino Linotype"/>
          <w:i/>
          <w:color w:val="000000"/>
          <w:sz w:val="22"/>
          <w:szCs w:val="22"/>
        </w:rPr>
        <w:t>XXX</w:t>
      </w:r>
      <w:proofErr w:type="spellEnd"/>
      <w:r w:rsidRPr="00B045AF">
        <w:rPr>
          <w:rFonts w:ascii="Palatino Linotype" w:eastAsia="Palatino Linotype" w:hAnsi="Palatino Linotype" w:cs="Palatino Linotype"/>
          <w:i/>
          <w:color w:val="000000"/>
          <w:sz w:val="22"/>
          <w:szCs w:val="22"/>
        </w:rPr>
        <w:t>” (Sic)</w:t>
      </w:r>
    </w:p>
    <w:p w14:paraId="59A6CBA4" w14:textId="77777777" w:rsidR="008D36C8" w:rsidRPr="00B25751" w:rsidRDefault="008D36C8" w:rsidP="00EF69F8">
      <w:pPr>
        <w:ind w:left="567" w:right="539"/>
        <w:jc w:val="both"/>
        <w:rPr>
          <w:rFonts w:ascii="Palatino Linotype" w:eastAsia="Palatino Linotype" w:hAnsi="Palatino Linotype" w:cs="Palatino Linotype"/>
          <w:i/>
          <w:sz w:val="22"/>
          <w:szCs w:val="22"/>
        </w:rPr>
      </w:pPr>
    </w:p>
    <w:p w14:paraId="6EDF33D5" w14:textId="77777777" w:rsidR="008D36C8" w:rsidRPr="00B25751" w:rsidRDefault="00036B21" w:rsidP="00EF69F8">
      <w:pPr>
        <w:ind w:left="567" w:right="539"/>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Razones o Motivos de inconformidad</w:t>
      </w:r>
      <w:r w:rsidRPr="00B25751">
        <w:rPr>
          <w:rFonts w:ascii="Palatino Linotype" w:eastAsia="Palatino Linotype" w:hAnsi="Palatino Linotype" w:cs="Palatino Linotype"/>
          <w:i/>
          <w:sz w:val="22"/>
          <w:szCs w:val="22"/>
        </w:rPr>
        <w:t xml:space="preserve">: </w:t>
      </w:r>
    </w:p>
    <w:p w14:paraId="03D469BE" w14:textId="6B604A42" w:rsidR="008D36C8" w:rsidRPr="00B045AF" w:rsidRDefault="00036B21" w:rsidP="00EF69F8">
      <w:pPr>
        <w:ind w:left="567" w:right="539"/>
        <w:jc w:val="both"/>
        <w:rPr>
          <w:rFonts w:ascii="Palatino Linotype" w:eastAsia="Palatino Linotype" w:hAnsi="Palatino Linotype" w:cs="Palatino Linotype"/>
          <w:i/>
          <w:sz w:val="22"/>
          <w:szCs w:val="22"/>
        </w:rPr>
      </w:pPr>
      <w:r w:rsidRPr="00B045AF">
        <w:rPr>
          <w:rFonts w:ascii="Palatino Linotype" w:eastAsia="Palatino Linotype" w:hAnsi="Palatino Linotype" w:cs="Palatino Linotype"/>
          <w:i/>
          <w:sz w:val="22"/>
          <w:szCs w:val="22"/>
        </w:rPr>
        <w:t>“</w:t>
      </w:r>
      <w:r w:rsidR="00B045AF" w:rsidRPr="00B045AF">
        <w:rPr>
          <w:rFonts w:ascii="Palatino Linotype" w:hAnsi="Palatino Linotype"/>
          <w:i/>
          <w:color w:val="000000"/>
          <w:sz w:val="22"/>
          <w:szCs w:val="22"/>
        </w:rPr>
        <w:t xml:space="preserve">Solicite amablemente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usuarios por localidad y/o sección que cuentan con el Servicio de Agua Potable y/o Drenaje, la cantidad en pesos de adeudo que se tiene por localidad, así como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usuarios que se encuentran al corriente y el </w:t>
      </w:r>
      <w:proofErr w:type="spellStart"/>
      <w:r w:rsidR="00B045AF" w:rsidRPr="00B045AF">
        <w:rPr>
          <w:rFonts w:ascii="Palatino Linotype" w:hAnsi="Palatino Linotype"/>
          <w:i/>
          <w:color w:val="000000"/>
          <w:sz w:val="22"/>
          <w:szCs w:val="22"/>
        </w:rPr>
        <w:t>numero</w:t>
      </w:r>
      <w:proofErr w:type="spellEnd"/>
      <w:r w:rsidR="00B045AF" w:rsidRPr="00B045AF">
        <w:rPr>
          <w:rFonts w:ascii="Palatino Linotype" w:hAnsi="Palatino Linotype"/>
          <w:i/>
          <w:color w:val="000000"/>
          <w:sz w:val="22"/>
          <w:szCs w:val="22"/>
        </w:rPr>
        <w:t xml:space="preserve"> de usuarios que tienen adeudo, estos datos por localidad. Si la información no es posible enviarla por este medio, sea enviada al correo </w:t>
      </w:r>
      <w:r w:rsidR="00896F7C">
        <w:rPr>
          <w:rFonts w:ascii="Palatino Linotype" w:hAnsi="Palatino Linotype"/>
          <w:i/>
          <w:color w:val="000000"/>
          <w:sz w:val="22"/>
          <w:szCs w:val="22"/>
        </w:rPr>
        <w:t xml:space="preserve">XXX </w:t>
      </w:r>
      <w:proofErr w:type="spellStart"/>
      <w:r w:rsidR="00896F7C">
        <w:rPr>
          <w:rFonts w:ascii="Palatino Linotype" w:hAnsi="Palatino Linotype"/>
          <w:i/>
          <w:color w:val="000000"/>
          <w:sz w:val="22"/>
          <w:szCs w:val="22"/>
        </w:rPr>
        <w:t>XXX</w:t>
      </w:r>
      <w:proofErr w:type="spellEnd"/>
      <w:r w:rsidR="00B045AF" w:rsidRPr="00B045AF">
        <w:rPr>
          <w:rFonts w:ascii="Palatino Linotype" w:hAnsi="Palatino Linotype"/>
          <w:i/>
          <w:color w:val="000000"/>
          <w:sz w:val="22"/>
          <w:szCs w:val="22"/>
        </w:rPr>
        <w:t xml:space="preserve"> y la información no fue proporcionada con los datos que se solicitó.</w:t>
      </w:r>
      <w:r w:rsidRPr="00B045AF">
        <w:rPr>
          <w:rFonts w:ascii="Palatino Linotype" w:eastAsia="Palatino Linotype" w:hAnsi="Palatino Linotype" w:cs="Palatino Linotype"/>
          <w:i/>
          <w:color w:val="000000"/>
          <w:sz w:val="22"/>
          <w:szCs w:val="22"/>
        </w:rPr>
        <w:t>” (Sic)</w:t>
      </w:r>
    </w:p>
    <w:p w14:paraId="06E95F24" w14:textId="77777777" w:rsidR="008D36C8" w:rsidRPr="00B25751" w:rsidRDefault="008D36C8">
      <w:pPr>
        <w:spacing w:line="360" w:lineRule="auto"/>
        <w:jc w:val="both"/>
        <w:rPr>
          <w:rFonts w:ascii="Palatino Linotype" w:eastAsia="Palatino Linotype" w:hAnsi="Palatino Linotype" w:cs="Palatino Linotype"/>
          <w:color w:val="000000"/>
          <w:sz w:val="22"/>
          <w:szCs w:val="22"/>
        </w:rPr>
      </w:pPr>
    </w:p>
    <w:p w14:paraId="41F395A2"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La </w:t>
      </w:r>
      <w:r w:rsidRPr="00B25751">
        <w:rPr>
          <w:rFonts w:ascii="Palatino Linotype" w:eastAsia="Palatino Linotype" w:hAnsi="Palatino Linotype" w:cs="Palatino Linotype"/>
          <w:sz w:val="22"/>
          <w:szCs w:val="22"/>
        </w:rPr>
        <w:t xml:space="preserve">Comisionada Ponente, con fundamento en lo dispuesto por el artículo 185 fracción II de la ley de la materia, a través del acuerdo de admisión del </w:t>
      </w:r>
      <w:r w:rsidR="00B045AF">
        <w:rPr>
          <w:rFonts w:ascii="Palatino Linotype" w:eastAsia="Palatino Linotype" w:hAnsi="Palatino Linotype" w:cs="Palatino Linotype"/>
          <w:sz w:val="22"/>
          <w:szCs w:val="22"/>
        </w:rPr>
        <w:t>siete de agosto</w:t>
      </w:r>
      <w:r w:rsidR="00AC3BB0" w:rsidRPr="00B25751">
        <w:rPr>
          <w:rFonts w:ascii="Palatino Linotype" w:eastAsia="Palatino Linotype" w:hAnsi="Palatino Linotype" w:cs="Palatino Linotype"/>
          <w:sz w:val="22"/>
          <w:szCs w:val="22"/>
        </w:rPr>
        <w:t xml:space="preserve"> de dos mil veinticuatro </w:t>
      </w:r>
      <w:r w:rsidRPr="00B25751">
        <w:rPr>
          <w:rFonts w:ascii="Palatino Linotype" w:eastAsia="Palatino Linotype" w:hAnsi="Palatino Linotype" w:cs="Palatino Linotype"/>
          <w:sz w:val="22"/>
          <w:szCs w:val="22"/>
        </w:rPr>
        <w:t xml:space="preserve">puso a disposición de las partes el expediente electrónicos vía Sistema de Acceso a la Información Mexiquense </w:t>
      </w:r>
      <w:r w:rsidRPr="00B25751">
        <w:rPr>
          <w:rFonts w:ascii="Palatino Linotype" w:eastAsia="Palatino Linotype" w:hAnsi="Palatino Linotype" w:cs="Palatino Linotype"/>
          <w:b/>
          <w:sz w:val="22"/>
          <w:szCs w:val="22"/>
        </w:rPr>
        <w:t xml:space="preserve">SAIMEX </w:t>
      </w:r>
      <w:r w:rsidRPr="00B25751">
        <w:rPr>
          <w:rFonts w:ascii="Palatino Linotype" w:eastAsia="Palatino Linotype" w:hAnsi="Palatino Linotype" w:cs="Palatino Linotype"/>
          <w:sz w:val="22"/>
          <w:szCs w:val="22"/>
        </w:rPr>
        <w:t xml:space="preserve">a efecto de que en un plazo máximo de siete días manifestara lo que a su derecho conviniera, ofreciera pruebas y alegatos según correspondiera a los casos concretos, de esta forma para que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presentará el Informe Justificado procedente.</w:t>
      </w:r>
    </w:p>
    <w:p w14:paraId="38C0527A" w14:textId="77777777" w:rsidR="008D36C8" w:rsidRPr="00B25751" w:rsidRDefault="008D36C8" w:rsidP="00EF69F8">
      <w:pPr>
        <w:spacing w:line="360" w:lineRule="auto"/>
        <w:jc w:val="both"/>
        <w:rPr>
          <w:rFonts w:ascii="Palatino Linotype" w:eastAsia="Palatino Linotype" w:hAnsi="Palatino Linotype" w:cs="Palatino Linotype"/>
          <w:i/>
          <w:color w:val="000000"/>
          <w:sz w:val="22"/>
          <w:szCs w:val="22"/>
        </w:rPr>
      </w:pPr>
    </w:p>
    <w:p w14:paraId="4528D801" w14:textId="77777777" w:rsidR="008D36C8" w:rsidRDefault="00036B21" w:rsidP="00EF69F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El </w:t>
      </w:r>
      <w:r w:rsidR="00B045AF">
        <w:rPr>
          <w:rFonts w:ascii="Palatino Linotype" w:eastAsia="Palatino Linotype" w:hAnsi="Palatino Linotype" w:cs="Palatino Linotype"/>
          <w:color w:val="000000"/>
          <w:sz w:val="22"/>
          <w:szCs w:val="22"/>
        </w:rPr>
        <w:t>veintiocho de agosto de dos mil veinticuatro</w:t>
      </w:r>
      <w:r w:rsidRPr="00B25751">
        <w:rPr>
          <w:rFonts w:ascii="Palatino Linotype" w:eastAsia="Palatino Linotype" w:hAnsi="Palatino Linotype" w:cs="Palatino Linotype"/>
          <w:color w:val="000000"/>
          <w:sz w:val="22"/>
          <w:szCs w:val="22"/>
        </w:rPr>
        <w:t xml:space="preserve">, el </w:t>
      </w:r>
      <w:r w:rsidRPr="00B25751">
        <w:rPr>
          <w:rFonts w:ascii="Palatino Linotype" w:eastAsia="Palatino Linotype" w:hAnsi="Palatino Linotype" w:cs="Palatino Linotype"/>
          <w:b/>
          <w:sz w:val="22"/>
          <w:szCs w:val="22"/>
        </w:rPr>
        <w:t xml:space="preserve">SUJETO OBLIGADO </w:t>
      </w:r>
      <w:r w:rsidRPr="00B25751">
        <w:rPr>
          <w:rFonts w:ascii="Palatino Linotype" w:eastAsia="Palatino Linotype" w:hAnsi="Palatino Linotype" w:cs="Palatino Linotype"/>
          <w:sz w:val="22"/>
          <w:szCs w:val="22"/>
        </w:rPr>
        <w:t>rindió el informe justificado correspondiente</w:t>
      </w:r>
      <w:r w:rsidR="00B045AF">
        <w:rPr>
          <w:rFonts w:ascii="Palatino Linotype" w:eastAsia="Palatino Linotype" w:hAnsi="Palatino Linotype" w:cs="Palatino Linotype"/>
          <w:color w:val="000000"/>
          <w:sz w:val="22"/>
          <w:szCs w:val="22"/>
        </w:rPr>
        <w:t>, por medio del archivo electrónico denominado 0006-24 rr.pdf, consistente en los siguientes documentos:</w:t>
      </w:r>
    </w:p>
    <w:p w14:paraId="4AF3755B" w14:textId="77777777" w:rsidR="00B045AF" w:rsidRDefault="00B045AF" w:rsidP="008424D5">
      <w:pPr>
        <w:spacing w:line="360" w:lineRule="auto"/>
        <w:ind w:left="567" w:right="539"/>
        <w:jc w:val="both"/>
        <w:rPr>
          <w:rFonts w:ascii="Palatino Linotype" w:eastAsia="Palatino Linotype" w:hAnsi="Palatino Linotype" w:cs="Palatino Linotype"/>
          <w:color w:val="000000"/>
          <w:sz w:val="22"/>
          <w:szCs w:val="22"/>
        </w:rPr>
      </w:pPr>
    </w:p>
    <w:p w14:paraId="78E9F979" w14:textId="77777777" w:rsidR="00B045AF" w:rsidRDefault="00B045AF" w:rsidP="008424D5">
      <w:pPr>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sidRPr="00EF2969">
        <w:rPr>
          <w:rFonts w:ascii="Palatino Linotype" w:eastAsia="Palatino Linotype" w:hAnsi="Palatino Linotype" w:cs="Palatino Linotype"/>
          <w:b/>
          <w:color w:val="000000"/>
          <w:sz w:val="22"/>
          <w:szCs w:val="22"/>
        </w:rPr>
        <w:t>Oficio ODAPAS/JILO/OT/010-2024,</w:t>
      </w:r>
      <w:r>
        <w:rPr>
          <w:rFonts w:ascii="Palatino Linotype" w:eastAsia="Palatino Linotype" w:hAnsi="Palatino Linotype" w:cs="Palatino Linotype"/>
          <w:color w:val="000000"/>
          <w:sz w:val="22"/>
          <w:szCs w:val="22"/>
        </w:rPr>
        <w:t xml:space="preserve"> suscrito por el Titular de la Unidad de Transparencia, dirigido al Subdirector de Comercialización, por medio del cual, le requirió remitir la información </w:t>
      </w:r>
      <w:r w:rsidR="00EF2969">
        <w:rPr>
          <w:rFonts w:ascii="Palatino Linotype" w:eastAsia="Palatino Linotype" w:hAnsi="Palatino Linotype" w:cs="Palatino Linotype"/>
          <w:color w:val="000000"/>
          <w:sz w:val="22"/>
          <w:szCs w:val="22"/>
        </w:rPr>
        <w:t>relativa a</w:t>
      </w:r>
      <w:r>
        <w:rPr>
          <w:rFonts w:ascii="Palatino Linotype" w:eastAsia="Palatino Linotype" w:hAnsi="Palatino Linotype" w:cs="Palatino Linotype"/>
          <w:color w:val="000000"/>
          <w:sz w:val="22"/>
          <w:szCs w:val="22"/>
        </w:rPr>
        <w:t xml:space="preserve"> la solicitud de información 00006/OASJILO/IP/2024.</w:t>
      </w:r>
    </w:p>
    <w:p w14:paraId="431499DB" w14:textId="77777777" w:rsidR="00B045AF" w:rsidRDefault="00B045AF" w:rsidP="008424D5">
      <w:pPr>
        <w:ind w:left="567" w:right="539"/>
        <w:jc w:val="both"/>
        <w:rPr>
          <w:rFonts w:ascii="Palatino Linotype" w:eastAsia="Palatino Linotype" w:hAnsi="Palatino Linotype" w:cs="Palatino Linotype"/>
          <w:color w:val="000000"/>
          <w:sz w:val="22"/>
          <w:szCs w:val="22"/>
        </w:rPr>
      </w:pPr>
    </w:p>
    <w:p w14:paraId="085F4CFD" w14:textId="77777777" w:rsidR="00B045AF" w:rsidRPr="00B25751" w:rsidRDefault="00B045AF" w:rsidP="008424D5">
      <w:pPr>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sidRPr="00EF2969">
        <w:rPr>
          <w:rFonts w:ascii="Palatino Linotype" w:eastAsia="Palatino Linotype" w:hAnsi="Palatino Linotype" w:cs="Palatino Linotype"/>
          <w:b/>
          <w:color w:val="000000"/>
          <w:sz w:val="22"/>
          <w:szCs w:val="22"/>
        </w:rPr>
        <w:t>Oficio ODAPAS/JILO/SUBCOM/096/2024</w:t>
      </w:r>
      <w:r>
        <w:rPr>
          <w:rFonts w:ascii="Palatino Linotype" w:eastAsia="Palatino Linotype" w:hAnsi="Palatino Linotype" w:cs="Palatino Linotype"/>
          <w:color w:val="000000"/>
          <w:sz w:val="22"/>
          <w:szCs w:val="22"/>
        </w:rPr>
        <w:t xml:space="preserve">, suscrito por el Director de Comercialización, por medio del cual, </w:t>
      </w:r>
      <w:r w:rsidR="00EF2969">
        <w:rPr>
          <w:rFonts w:ascii="Palatino Linotype" w:eastAsia="Palatino Linotype" w:hAnsi="Palatino Linotype" w:cs="Palatino Linotype"/>
          <w:color w:val="000000"/>
          <w:sz w:val="22"/>
          <w:szCs w:val="22"/>
        </w:rPr>
        <w:t>refirió</w:t>
      </w:r>
      <w:r>
        <w:rPr>
          <w:rFonts w:ascii="Palatino Linotype" w:eastAsia="Palatino Linotype" w:hAnsi="Palatino Linotype" w:cs="Palatino Linotype"/>
          <w:color w:val="000000"/>
          <w:sz w:val="22"/>
          <w:szCs w:val="22"/>
        </w:rPr>
        <w:t xml:space="preserve"> hacer </w:t>
      </w:r>
      <w:r w:rsidR="00EF2969">
        <w:rPr>
          <w:rFonts w:ascii="Palatino Linotype" w:eastAsia="Palatino Linotype" w:hAnsi="Palatino Linotype" w:cs="Palatino Linotype"/>
          <w:color w:val="000000"/>
          <w:sz w:val="22"/>
          <w:szCs w:val="22"/>
        </w:rPr>
        <w:t>entrega</w:t>
      </w:r>
      <w:r>
        <w:rPr>
          <w:rFonts w:ascii="Palatino Linotype" w:eastAsia="Palatino Linotype" w:hAnsi="Palatino Linotype" w:cs="Palatino Linotype"/>
          <w:color w:val="000000"/>
          <w:sz w:val="22"/>
          <w:szCs w:val="22"/>
        </w:rPr>
        <w:t xml:space="preserve"> de la información </w:t>
      </w:r>
      <w:r>
        <w:rPr>
          <w:rFonts w:ascii="Palatino Linotype" w:eastAsia="Palatino Linotype" w:hAnsi="Palatino Linotype" w:cs="Palatino Linotype"/>
          <w:color w:val="000000"/>
          <w:sz w:val="22"/>
          <w:szCs w:val="22"/>
        </w:rPr>
        <w:lastRenderedPageBreak/>
        <w:t>solicita</w:t>
      </w:r>
      <w:r w:rsidR="00EF2969">
        <w:rPr>
          <w:rFonts w:ascii="Palatino Linotype" w:eastAsia="Palatino Linotype" w:hAnsi="Palatino Linotype" w:cs="Palatino Linotype"/>
          <w:color w:val="000000"/>
          <w:sz w:val="22"/>
          <w:szCs w:val="22"/>
        </w:rPr>
        <w:t>da, a través de un cuadro descriptivo que contiene los siguientes rubros: COMUNIDAD, No. USUSARIOS, No. CON DRENAJE, CON ADEUDO, SIN ADEUDO y REZAGO.</w:t>
      </w:r>
    </w:p>
    <w:p w14:paraId="4B194500" w14:textId="77777777" w:rsidR="00AC3BB0" w:rsidRPr="00B25751" w:rsidRDefault="00AC3BB0">
      <w:pPr>
        <w:spacing w:line="360" w:lineRule="auto"/>
        <w:rPr>
          <w:rFonts w:ascii="Palatino Linotype" w:eastAsia="Palatino Linotype" w:hAnsi="Palatino Linotype" w:cs="Palatino Linotype"/>
          <w:sz w:val="22"/>
          <w:szCs w:val="22"/>
        </w:rPr>
      </w:pPr>
    </w:p>
    <w:p w14:paraId="2378E898"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sz w:val="22"/>
          <w:szCs w:val="22"/>
        </w:rPr>
        <w:t xml:space="preserve">Por su parte, el </w:t>
      </w:r>
      <w:r w:rsidRPr="00B25751">
        <w:rPr>
          <w:rFonts w:ascii="Palatino Linotype" w:eastAsia="Palatino Linotype" w:hAnsi="Palatino Linotype" w:cs="Palatino Linotype"/>
          <w:b/>
          <w:sz w:val="22"/>
          <w:szCs w:val="22"/>
        </w:rPr>
        <w:t xml:space="preserve">RECURRENTE </w:t>
      </w:r>
      <w:r w:rsidRPr="00B25751">
        <w:rPr>
          <w:rFonts w:ascii="Palatino Linotype" w:eastAsia="Palatino Linotype" w:hAnsi="Palatino Linotype" w:cs="Palatino Linotype"/>
          <w:sz w:val="22"/>
          <w:szCs w:val="22"/>
        </w:rPr>
        <w:t xml:space="preserve">no presentó alegatos ni ofreció medios de prueba, según constancias del Sistema de Acceso a la Información Mexiquense </w:t>
      </w:r>
      <w:r w:rsidRPr="00B25751">
        <w:rPr>
          <w:rFonts w:ascii="Palatino Linotype" w:eastAsia="Palatino Linotype" w:hAnsi="Palatino Linotype" w:cs="Palatino Linotype"/>
          <w:b/>
          <w:sz w:val="22"/>
          <w:szCs w:val="22"/>
        </w:rPr>
        <w:t>SAIMEX.</w:t>
      </w:r>
    </w:p>
    <w:p w14:paraId="707FCFA8" w14:textId="77777777" w:rsidR="008D36C8" w:rsidRPr="00B25751" w:rsidRDefault="008D36C8" w:rsidP="00EF69F8">
      <w:pPr>
        <w:spacing w:line="360" w:lineRule="auto"/>
        <w:rPr>
          <w:rFonts w:ascii="Palatino Linotype" w:eastAsia="Palatino Linotype" w:hAnsi="Palatino Linotype" w:cs="Palatino Linotype"/>
          <w:sz w:val="22"/>
          <w:szCs w:val="22"/>
        </w:rPr>
      </w:pPr>
    </w:p>
    <w:p w14:paraId="724E41F6"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sz w:val="22"/>
          <w:szCs w:val="22"/>
        </w:rPr>
        <w:t xml:space="preserve">El </w:t>
      </w:r>
      <w:r w:rsidR="00EF2969">
        <w:rPr>
          <w:rFonts w:ascii="Palatino Linotype" w:eastAsia="Palatino Linotype" w:hAnsi="Palatino Linotype" w:cs="Palatino Linotype"/>
          <w:sz w:val="22"/>
          <w:szCs w:val="22"/>
        </w:rPr>
        <w:t>diecinueve de septiembre</w:t>
      </w:r>
      <w:r w:rsidRPr="00B25751">
        <w:rPr>
          <w:rFonts w:ascii="Palatino Linotype" w:eastAsia="Palatino Linotype" w:hAnsi="Palatino Linotype" w:cs="Palatino Linotype"/>
          <w:sz w:val="22"/>
          <w:szCs w:val="22"/>
        </w:rPr>
        <w:t xml:space="preserve"> de dos mil veinticuatro, </w:t>
      </w:r>
      <w:r w:rsidRPr="00B25751">
        <w:rPr>
          <w:rFonts w:ascii="Palatino Linotype" w:eastAsia="Palatino Linotype" w:hAnsi="Palatino Linotype" w:cs="Palatino Linotype"/>
          <w:color w:val="000000"/>
          <w:sz w:val="22"/>
          <w:szCs w:val="22"/>
        </w:rPr>
        <w:t>se notificó el acuerdo mediante el cual se amplió el plazo para emitir resolución por un término de 15 días adicionales.</w:t>
      </w:r>
    </w:p>
    <w:p w14:paraId="3F4563CB"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64122C19"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se ha incrementado aproximadamente un 400%, circunstancia atípica que ha rebasado las capacidades técnicas y humanas del personal encargado de la proyección de las resoluciones a dichos medios de impugnación.</w:t>
      </w:r>
    </w:p>
    <w:p w14:paraId="2832B49E"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3C47DCB4"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BEAADEC"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651F09FA"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 xml:space="preserve">Así, en términos de lo que establecen los artículos 8.1 y 25 de la Convención Americana sobre Derechos Humanos, los recursos deben ser sencillos y resolverse en el menor tiempo </w:t>
      </w:r>
      <w:r w:rsidRPr="00B25751">
        <w:rPr>
          <w:rFonts w:ascii="Palatino Linotype" w:eastAsia="Palatino Linotype" w:hAnsi="Palatino Linotype" w:cs="Palatino Linotype"/>
          <w:color w:val="000000"/>
          <w:sz w:val="22"/>
          <w:szCs w:val="22"/>
        </w:rPr>
        <w:lastRenderedPageBreak/>
        <w:t>posible, tomando en consideración la dilación total del procedimiento; esto es, en un plazo razonable.</w:t>
      </w:r>
    </w:p>
    <w:p w14:paraId="72CEB474" w14:textId="77777777" w:rsidR="008D36C8" w:rsidRPr="00B25751" w:rsidRDefault="008D36C8" w:rsidP="00EF69F8">
      <w:pPr>
        <w:spacing w:line="360" w:lineRule="auto"/>
        <w:rPr>
          <w:rFonts w:ascii="Palatino Linotype" w:eastAsia="Palatino Linotype" w:hAnsi="Palatino Linotype" w:cs="Palatino Linotype"/>
          <w:color w:val="000000"/>
          <w:sz w:val="22"/>
          <w:szCs w:val="22"/>
        </w:rPr>
      </w:pPr>
    </w:p>
    <w:p w14:paraId="7EEDB0E9"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A8D4B3" w14:textId="77777777" w:rsidR="008D36C8" w:rsidRPr="00B25751" w:rsidRDefault="008D36C8" w:rsidP="00EF69F8">
      <w:pPr>
        <w:spacing w:line="360" w:lineRule="auto"/>
        <w:rPr>
          <w:rFonts w:ascii="Palatino Linotype" w:eastAsia="Palatino Linotype" w:hAnsi="Palatino Linotype" w:cs="Palatino Linotype"/>
          <w:color w:val="000000"/>
          <w:sz w:val="22"/>
          <w:szCs w:val="22"/>
        </w:rPr>
      </w:pPr>
    </w:p>
    <w:p w14:paraId="0AF4D330"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D568B29" w14:textId="77777777" w:rsidR="00E23F53" w:rsidRPr="00B25751" w:rsidRDefault="00E23F53" w:rsidP="00E23F53">
      <w:pPr>
        <w:spacing w:line="360" w:lineRule="auto"/>
        <w:jc w:val="both"/>
        <w:rPr>
          <w:rFonts w:ascii="Palatino Linotype" w:eastAsia="Palatino Linotype" w:hAnsi="Palatino Linotype" w:cs="Palatino Linotype"/>
          <w:b/>
          <w:sz w:val="22"/>
          <w:szCs w:val="22"/>
        </w:rPr>
      </w:pPr>
    </w:p>
    <w:p w14:paraId="2C25A2F9" w14:textId="77777777" w:rsidR="008D36C8" w:rsidRPr="00B25751"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3AEA06B2" w14:textId="77777777" w:rsidR="008D36C8" w:rsidRPr="00B25751"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b) Actividad Procesal del interesado: Acciones u omisiones del interesado.</w:t>
      </w:r>
    </w:p>
    <w:p w14:paraId="3F0FA525" w14:textId="77777777" w:rsidR="008D36C8" w:rsidRPr="00B25751"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563F450C" w14:textId="77777777" w:rsidR="008D36C8" w:rsidRPr="00B25751"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5448B792" w14:textId="77777777" w:rsidR="00E23F53" w:rsidRPr="00B25751" w:rsidRDefault="00E23F53" w:rsidP="00E23F53">
      <w:pPr>
        <w:pBdr>
          <w:top w:val="nil"/>
          <w:left w:val="nil"/>
          <w:bottom w:val="nil"/>
          <w:right w:val="nil"/>
          <w:between w:val="nil"/>
        </w:pBdr>
        <w:tabs>
          <w:tab w:val="left" w:pos="426"/>
          <w:tab w:val="left" w:pos="567"/>
        </w:tabs>
        <w:ind w:right="507"/>
        <w:jc w:val="both"/>
        <w:rPr>
          <w:rFonts w:ascii="Palatino Linotype" w:eastAsia="Palatino Linotype" w:hAnsi="Palatino Linotype" w:cs="Palatino Linotype"/>
          <w:color w:val="000000"/>
          <w:sz w:val="22"/>
          <w:szCs w:val="22"/>
        </w:rPr>
      </w:pPr>
    </w:p>
    <w:p w14:paraId="04B7508E"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9A1C60"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3E3F389C"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lastRenderedPageBreak/>
        <w:t xml:space="preserve">Argumento que encuentra sustento en la jurisprudencia P./J. 32/92 emitida por el Pleno de la Suprema Corte de Justicia de la Nación </w:t>
      </w:r>
      <w:r w:rsidRPr="00B25751">
        <w:rPr>
          <w:rFonts w:ascii="Palatino Linotype" w:eastAsia="Palatino Linotype" w:hAnsi="Palatino Linotype" w:cs="Palatino Linotype"/>
          <w:sz w:val="22"/>
          <w:szCs w:val="22"/>
        </w:rPr>
        <w:t>del rubro</w:t>
      </w:r>
      <w:r w:rsidRPr="00B25751">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B25751">
        <w:rPr>
          <w:rFonts w:ascii="Palatino Linotype" w:eastAsia="Palatino Linotype" w:hAnsi="Palatino Linotype" w:cs="Palatino Linotype"/>
          <w:sz w:val="22"/>
          <w:szCs w:val="22"/>
        </w:rPr>
        <w:t>Semanario</w:t>
      </w:r>
      <w:r w:rsidRPr="00B25751">
        <w:rPr>
          <w:rFonts w:ascii="Palatino Linotype" w:eastAsia="Palatino Linotype" w:hAnsi="Palatino Linotype" w:cs="Palatino Linotype"/>
          <w:color w:val="000000"/>
          <w:sz w:val="22"/>
          <w:szCs w:val="22"/>
        </w:rPr>
        <w:t xml:space="preserve"> Judicial de la Federación con el registro digital 205635.</w:t>
      </w:r>
    </w:p>
    <w:p w14:paraId="1A6B992F"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2CE051C1"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AD1D00"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703E5234"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21E4807D" w14:textId="77777777" w:rsidR="00E23F53" w:rsidRPr="00B25751" w:rsidRDefault="00E23F53" w:rsidP="00E23F53">
      <w:pPr>
        <w:spacing w:line="360" w:lineRule="auto"/>
        <w:jc w:val="both"/>
        <w:rPr>
          <w:rFonts w:ascii="Palatino Linotype" w:eastAsia="Palatino Linotype" w:hAnsi="Palatino Linotype" w:cs="Palatino Linotype"/>
          <w:b/>
          <w:sz w:val="22"/>
          <w:szCs w:val="22"/>
        </w:rPr>
      </w:pPr>
    </w:p>
    <w:p w14:paraId="56220EF4" w14:textId="77777777" w:rsidR="008D36C8" w:rsidRPr="00B25751" w:rsidRDefault="00036B21"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73A494C8" w14:textId="77777777" w:rsidR="008D36C8" w:rsidRPr="00B25751" w:rsidRDefault="008D36C8"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p>
    <w:p w14:paraId="0BECBD50" w14:textId="77777777" w:rsidR="008D36C8" w:rsidRPr="00B25751" w:rsidRDefault="00036B21" w:rsidP="00EF2969">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lastRenderedPageBreak/>
        <w:t>“PLAZO RAZONABLE PARA RESOLVER. CONCEPTO Y ELEMENTOS QUE LO INTEGRAN A LA LUZ DEL DERECHO INTERNACIONAL DE LOS DERECHOS HUMANOS.”, visible en el Seminario Judicial de la Federación y su gaceta, con el registro digital 2002350.</w:t>
      </w:r>
    </w:p>
    <w:p w14:paraId="142754E5" w14:textId="77777777" w:rsidR="008D36C8" w:rsidRPr="00B25751" w:rsidRDefault="008D36C8">
      <w:pPr>
        <w:spacing w:line="360" w:lineRule="auto"/>
        <w:jc w:val="both"/>
        <w:rPr>
          <w:rFonts w:ascii="Palatino Linotype" w:eastAsia="Palatino Linotype" w:hAnsi="Palatino Linotype" w:cs="Palatino Linotype"/>
          <w:b/>
          <w:sz w:val="22"/>
          <w:szCs w:val="22"/>
        </w:rPr>
      </w:pPr>
    </w:p>
    <w:p w14:paraId="43F09CD3" w14:textId="77777777" w:rsidR="008D36C8" w:rsidRPr="00B25751"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14:paraId="00BD1702"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71285EB9" w14:textId="77777777" w:rsidR="008D36C8" w:rsidRPr="00EF2969" w:rsidRDefault="00036B21" w:rsidP="00EF69F8">
      <w:pPr>
        <w:numPr>
          <w:ilvl w:val="0"/>
          <w:numId w:val="2"/>
        </w:numPr>
        <w:spacing w:line="360" w:lineRule="auto"/>
        <w:ind w:left="0"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sz w:val="22"/>
          <w:szCs w:val="22"/>
        </w:rPr>
        <w:t xml:space="preserve">La Comisionada Ponente decretó el cierre de instrucción mediante acuerdo del </w:t>
      </w:r>
      <w:r w:rsidR="00EF2969">
        <w:rPr>
          <w:rFonts w:ascii="Palatino Linotype" w:eastAsia="Palatino Linotype" w:hAnsi="Palatino Linotype" w:cs="Palatino Linotype"/>
          <w:sz w:val="22"/>
          <w:szCs w:val="22"/>
        </w:rPr>
        <w:t xml:space="preserve">veinticinco </w:t>
      </w:r>
      <w:r w:rsidR="00612CB2" w:rsidRPr="00B25751">
        <w:rPr>
          <w:rFonts w:ascii="Palatino Linotype" w:eastAsia="Palatino Linotype" w:hAnsi="Palatino Linotype" w:cs="Palatino Linotype"/>
          <w:sz w:val="22"/>
          <w:szCs w:val="22"/>
        </w:rPr>
        <w:t xml:space="preserve">de septiembre </w:t>
      </w:r>
      <w:r w:rsidRPr="00B25751">
        <w:rPr>
          <w:rFonts w:ascii="Palatino Linotype" w:eastAsia="Palatino Linotype" w:hAnsi="Palatino Linotype" w:cs="Palatino Linotype"/>
          <w:sz w:val="22"/>
          <w:szCs w:val="22"/>
        </w:rPr>
        <w:t>de dos mil veinticuatro, por lo que, ordenó turnar el expediente a resolución, misma que a continuación se pronuncia.------------------------------------------</w:t>
      </w:r>
      <w:r w:rsidR="00EF2969">
        <w:rPr>
          <w:rFonts w:ascii="Palatino Linotype" w:eastAsia="Palatino Linotype" w:hAnsi="Palatino Linotype" w:cs="Palatino Linotype"/>
          <w:sz w:val="22"/>
          <w:szCs w:val="22"/>
        </w:rPr>
        <w:t>------------</w:t>
      </w:r>
    </w:p>
    <w:p w14:paraId="34C6C57D" w14:textId="77777777" w:rsidR="00EF2969" w:rsidRPr="00B25751" w:rsidRDefault="00EF2969" w:rsidP="00EF2969">
      <w:pPr>
        <w:spacing w:line="360" w:lineRule="auto"/>
        <w:jc w:val="both"/>
        <w:rPr>
          <w:rFonts w:ascii="Palatino Linotype" w:eastAsia="Palatino Linotype" w:hAnsi="Palatino Linotype" w:cs="Palatino Linotype"/>
          <w:b/>
          <w:sz w:val="22"/>
          <w:szCs w:val="22"/>
        </w:rPr>
      </w:pPr>
    </w:p>
    <w:p w14:paraId="4893092D" w14:textId="77777777" w:rsidR="008D36C8" w:rsidRPr="00B25751" w:rsidRDefault="00036B21" w:rsidP="00EF69F8">
      <w:pPr>
        <w:keepNext/>
        <w:keepLines/>
        <w:spacing w:before="240" w:after="240" w:line="360" w:lineRule="auto"/>
        <w:jc w:val="center"/>
        <w:rPr>
          <w:rFonts w:ascii="Palatino Linotype" w:eastAsia="Palatino Linotype" w:hAnsi="Palatino Linotype" w:cs="Palatino Linotype"/>
          <w:b/>
          <w:sz w:val="22"/>
          <w:szCs w:val="22"/>
        </w:rPr>
      </w:pPr>
      <w:bookmarkStart w:id="3" w:name="_heading=h.3znysh7" w:colFirst="0" w:colLast="0"/>
      <w:bookmarkEnd w:id="3"/>
      <w:r w:rsidRPr="00B25751">
        <w:rPr>
          <w:rFonts w:ascii="Palatino Linotype" w:eastAsia="Palatino Linotype" w:hAnsi="Palatino Linotype" w:cs="Palatino Linotype"/>
          <w:b/>
          <w:sz w:val="22"/>
          <w:szCs w:val="22"/>
        </w:rPr>
        <w:t>C O N S I D E R A N D O</w:t>
      </w:r>
    </w:p>
    <w:p w14:paraId="4BD3E91A" w14:textId="77777777" w:rsidR="008D36C8" w:rsidRPr="00B25751" w:rsidRDefault="00036B21" w:rsidP="00EF69F8">
      <w:pPr>
        <w:keepNext/>
        <w:keepLines/>
        <w:spacing w:before="240" w:after="240" w:line="360" w:lineRule="auto"/>
        <w:rPr>
          <w:rFonts w:ascii="Palatino Linotype" w:eastAsia="Palatino Linotype" w:hAnsi="Palatino Linotype" w:cs="Palatino Linotype"/>
          <w:b/>
          <w:sz w:val="22"/>
          <w:szCs w:val="22"/>
        </w:rPr>
      </w:pPr>
      <w:bookmarkStart w:id="4" w:name="_heading=h.2et92p0" w:colFirst="0" w:colLast="0"/>
      <w:bookmarkEnd w:id="4"/>
      <w:r w:rsidRPr="00B25751">
        <w:rPr>
          <w:rFonts w:ascii="Palatino Linotype" w:eastAsia="Palatino Linotype" w:hAnsi="Palatino Linotype" w:cs="Palatino Linotype"/>
          <w:b/>
          <w:sz w:val="22"/>
          <w:szCs w:val="22"/>
        </w:rPr>
        <w:t>PRIMERO. De la competencia.</w:t>
      </w:r>
    </w:p>
    <w:p w14:paraId="1BA2578D" w14:textId="77777777" w:rsidR="008D36C8" w:rsidRPr="00B25751" w:rsidRDefault="00036B21" w:rsidP="00EF69F8">
      <w:pPr>
        <w:numPr>
          <w:ilvl w:val="0"/>
          <w:numId w:val="2"/>
        </w:numPr>
        <w:spacing w:before="240" w:line="360" w:lineRule="auto"/>
        <w:ind w:left="0" w:firstLine="0"/>
        <w:jc w:val="both"/>
        <w:rPr>
          <w:rFonts w:ascii="Palatino Linotype" w:eastAsia="Palatino Linotype" w:hAnsi="Palatino Linotype" w:cs="Palatino Linotype"/>
          <w:b/>
          <w:sz w:val="22"/>
          <w:szCs w:val="22"/>
        </w:rPr>
      </w:pPr>
      <w:bookmarkStart w:id="5" w:name="_heading=h.tyjcwt" w:colFirst="0" w:colLast="0"/>
      <w:bookmarkEnd w:id="5"/>
      <w:r w:rsidRPr="00B25751">
        <w:rPr>
          <w:rFonts w:ascii="Palatino Linotype" w:eastAsia="Palatino Linotype" w:hAnsi="Palatino Linotype" w:cs="Palatino Linotype"/>
          <w:sz w:val="22"/>
          <w:szCs w:val="22"/>
        </w:rPr>
        <w:t xml:space="preserve">Este </w:t>
      </w:r>
      <w:r w:rsidRPr="00B25751">
        <w:rPr>
          <w:rFonts w:ascii="Palatino Linotype" w:eastAsia="Palatino Linotype" w:hAnsi="Palatino Linotype" w:cs="Palatino Linotype"/>
          <w:color w:val="222222"/>
          <w:sz w:val="22"/>
          <w:szCs w:val="22"/>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B25751">
        <w:rPr>
          <w:rFonts w:ascii="Palatino Linotype" w:eastAsia="Palatino Linotype" w:hAnsi="Palatino Linotype" w:cs="Palatino Linotype"/>
          <w:color w:val="222222"/>
          <w:sz w:val="22"/>
          <w:szCs w:val="22"/>
        </w:rPr>
        <w:lastRenderedPageBreak/>
        <w:t>Transparencia, Acceso a la Información Pública y Protección de Datos Personales del Estado de México y Municipios.</w:t>
      </w:r>
    </w:p>
    <w:p w14:paraId="3E056C2D" w14:textId="77777777" w:rsidR="008D36C8" w:rsidRPr="00B25751" w:rsidRDefault="008D36C8" w:rsidP="00EF69F8">
      <w:pPr>
        <w:spacing w:line="360" w:lineRule="auto"/>
        <w:jc w:val="both"/>
        <w:rPr>
          <w:rFonts w:ascii="Palatino Linotype" w:eastAsia="Palatino Linotype" w:hAnsi="Palatino Linotype" w:cs="Palatino Linotype"/>
          <w:b/>
          <w:sz w:val="22"/>
          <w:szCs w:val="22"/>
        </w:rPr>
      </w:pPr>
    </w:p>
    <w:p w14:paraId="7113DDC6" w14:textId="77777777" w:rsidR="008D36C8" w:rsidRPr="00B25751" w:rsidRDefault="00036B21" w:rsidP="00EF69F8">
      <w:pPr>
        <w:keepNext/>
        <w:keepLines/>
        <w:spacing w:after="240" w:line="360" w:lineRule="auto"/>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b/>
          <w:sz w:val="22"/>
          <w:szCs w:val="22"/>
        </w:rPr>
        <w:t>SEGUNDO. De la oportunidad y procedencia.</w:t>
      </w:r>
    </w:p>
    <w:p w14:paraId="222FF68F" w14:textId="77777777" w:rsidR="008D36C8" w:rsidRPr="00B25751" w:rsidRDefault="00036B21" w:rsidP="00EF69F8">
      <w:pPr>
        <w:numPr>
          <w:ilvl w:val="0"/>
          <w:numId w:val="2"/>
        </w:numPr>
        <w:spacing w:before="240" w:line="360" w:lineRule="auto"/>
        <w:ind w:left="0" w:right="48"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sz w:val="22"/>
          <w:szCs w:val="22"/>
        </w:rPr>
        <w:t xml:space="preserve">El medio de impugnación fue presentado a través del </w:t>
      </w:r>
      <w:r w:rsidRPr="00B25751">
        <w:rPr>
          <w:rFonts w:ascii="Palatino Linotype" w:eastAsia="Palatino Linotype" w:hAnsi="Palatino Linotype" w:cs="Palatino Linotype"/>
          <w:b/>
          <w:sz w:val="22"/>
          <w:szCs w:val="22"/>
        </w:rPr>
        <w:t>SAIMEX,</w:t>
      </w:r>
      <w:r w:rsidRPr="00B25751">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entregó respuestas el </w:t>
      </w:r>
      <w:r w:rsidR="009B209C">
        <w:rPr>
          <w:rFonts w:ascii="Palatino Linotype" w:eastAsia="Palatino Linotype" w:hAnsi="Palatino Linotype" w:cs="Palatino Linotype"/>
          <w:sz w:val="22"/>
          <w:szCs w:val="22"/>
        </w:rPr>
        <w:t>dieciocho de julio</w:t>
      </w:r>
      <w:r w:rsidR="00612CB2" w:rsidRPr="00B25751">
        <w:rPr>
          <w:rFonts w:ascii="Palatino Linotype" w:eastAsia="Palatino Linotype" w:hAnsi="Palatino Linotype" w:cs="Palatino Linotype"/>
          <w:sz w:val="22"/>
          <w:szCs w:val="22"/>
        </w:rPr>
        <w:t xml:space="preserve"> de dos mil veinticuatro</w:t>
      </w:r>
      <w:r w:rsidRPr="00B25751">
        <w:rPr>
          <w:rFonts w:ascii="Palatino Linotype" w:eastAsia="Palatino Linotype" w:hAnsi="Palatino Linotype" w:cs="Palatino Linotype"/>
          <w:sz w:val="22"/>
          <w:szCs w:val="22"/>
        </w:rPr>
        <w:t xml:space="preserve">, de tal forma que el plazo para interponer el recurso transcurrió del </w:t>
      </w:r>
      <w:r w:rsidR="009B209C">
        <w:rPr>
          <w:rFonts w:ascii="Palatino Linotype" w:eastAsia="Palatino Linotype" w:hAnsi="Palatino Linotype" w:cs="Palatino Linotype"/>
          <w:sz w:val="22"/>
          <w:szCs w:val="22"/>
        </w:rPr>
        <w:t>diecinueve de julio</w:t>
      </w:r>
      <w:r w:rsidRPr="00B25751">
        <w:rPr>
          <w:rFonts w:ascii="Palatino Linotype" w:eastAsia="Palatino Linotype" w:hAnsi="Palatino Linotype" w:cs="Palatino Linotype"/>
          <w:sz w:val="22"/>
          <w:szCs w:val="22"/>
        </w:rPr>
        <w:t xml:space="preserve"> al </w:t>
      </w:r>
      <w:r w:rsidR="009B209C">
        <w:rPr>
          <w:rFonts w:ascii="Palatino Linotype" w:eastAsia="Palatino Linotype" w:hAnsi="Palatino Linotype" w:cs="Palatino Linotype"/>
          <w:sz w:val="22"/>
          <w:szCs w:val="22"/>
        </w:rPr>
        <w:t>veintidós</w:t>
      </w:r>
      <w:r w:rsidR="00612CB2" w:rsidRPr="00B25751">
        <w:rPr>
          <w:rFonts w:ascii="Palatino Linotype" w:eastAsia="Palatino Linotype" w:hAnsi="Palatino Linotype" w:cs="Palatino Linotype"/>
          <w:sz w:val="22"/>
          <w:szCs w:val="22"/>
        </w:rPr>
        <w:t xml:space="preserve"> de</w:t>
      </w:r>
      <w:r w:rsidR="009B209C">
        <w:rPr>
          <w:rFonts w:ascii="Palatino Linotype" w:eastAsia="Palatino Linotype" w:hAnsi="Palatino Linotype" w:cs="Palatino Linotype"/>
          <w:sz w:val="22"/>
          <w:szCs w:val="22"/>
        </w:rPr>
        <w:t xml:space="preserve"> agosto de</w:t>
      </w:r>
      <w:r w:rsidR="00612CB2" w:rsidRPr="00B25751">
        <w:rPr>
          <w:rFonts w:ascii="Palatino Linotype" w:eastAsia="Palatino Linotype" w:hAnsi="Palatino Linotype" w:cs="Palatino Linotype"/>
          <w:sz w:val="22"/>
          <w:szCs w:val="22"/>
        </w:rPr>
        <w:t xml:space="preserve"> dos mil veinticuatro</w:t>
      </w:r>
      <w:r w:rsidRPr="00B25751">
        <w:rPr>
          <w:rFonts w:ascii="Palatino Linotype" w:eastAsia="Palatino Linotype" w:hAnsi="Palatino Linotype" w:cs="Palatino Linotype"/>
          <w:sz w:val="22"/>
          <w:szCs w:val="22"/>
        </w:rPr>
        <w:t xml:space="preserve">; en consecuencia, si el </w:t>
      </w:r>
      <w:r w:rsidRPr="00B25751">
        <w:rPr>
          <w:rFonts w:ascii="Palatino Linotype" w:eastAsia="Palatino Linotype" w:hAnsi="Palatino Linotype" w:cs="Palatino Linotype"/>
          <w:b/>
          <w:sz w:val="22"/>
          <w:szCs w:val="22"/>
        </w:rPr>
        <w:t>RECURRENTE</w:t>
      </w:r>
      <w:r w:rsidRPr="00B25751">
        <w:rPr>
          <w:rFonts w:ascii="Palatino Linotype" w:eastAsia="Palatino Linotype" w:hAnsi="Palatino Linotype" w:cs="Palatino Linotype"/>
          <w:sz w:val="22"/>
          <w:szCs w:val="22"/>
        </w:rPr>
        <w:t xml:space="preserve"> presentó su inconformidad el </w:t>
      </w:r>
      <w:r w:rsidR="009B209C">
        <w:rPr>
          <w:rFonts w:ascii="Palatino Linotype" w:eastAsia="Palatino Linotype" w:hAnsi="Palatino Linotype" w:cs="Palatino Linotype"/>
          <w:sz w:val="22"/>
          <w:szCs w:val="22"/>
        </w:rPr>
        <w:t xml:space="preserve">diecinueve de julio </w:t>
      </w:r>
      <w:r w:rsidR="00612CB2" w:rsidRPr="00B25751">
        <w:rPr>
          <w:rFonts w:ascii="Palatino Linotype" w:eastAsia="Palatino Linotype" w:hAnsi="Palatino Linotype" w:cs="Palatino Linotype"/>
          <w:sz w:val="22"/>
          <w:szCs w:val="22"/>
        </w:rPr>
        <w:t>de dos mil veinticuatro</w:t>
      </w:r>
      <w:r w:rsidRPr="00B25751">
        <w:rPr>
          <w:rFonts w:ascii="Palatino Linotype" w:eastAsia="Palatino Linotype" w:hAnsi="Palatino Linotype" w:cs="Palatino Linotype"/>
          <w:sz w:val="22"/>
          <w:szCs w:val="22"/>
        </w:rPr>
        <w:t xml:space="preserve">, se encuentra dentro de los márgenes temporales previstos en el artículo 178 de la </w:t>
      </w:r>
      <w:r w:rsidRPr="00B25751">
        <w:rPr>
          <w:rFonts w:ascii="Palatino Linotype" w:eastAsia="Palatino Linotype" w:hAnsi="Palatino Linotype" w:cs="Palatino Linotype"/>
          <w:b/>
          <w:sz w:val="22"/>
          <w:szCs w:val="22"/>
        </w:rPr>
        <w:t xml:space="preserve">Ley de Transparencia y Acceso a la Información Pública del Estado de México y Municipios </w:t>
      </w:r>
      <w:r w:rsidRPr="00B25751">
        <w:rPr>
          <w:rFonts w:ascii="Palatino Linotype" w:eastAsia="Palatino Linotype" w:hAnsi="Palatino Linotype" w:cs="Palatino Linotype"/>
          <w:sz w:val="22"/>
          <w:szCs w:val="22"/>
        </w:rPr>
        <w:t>vigente.</w:t>
      </w:r>
    </w:p>
    <w:p w14:paraId="251288B8" w14:textId="77777777" w:rsidR="008D36C8" w:rsidRPr="00B25751" w:rsidRDefault="008D36C8" w:rsidP="00EF69F8">
      <w:pPr>
        <w:spacing w:line="360" w:lineRule="auto"/>
        <w:ind w:right="48"/>
        <w:jc w:val="both"/>
        <w:rPr>
          <w:rFonts w:ascii="Palatino Linotype" w:eastAsia="Palatino Linotype" w:hAnsi="Palatino Linotype" w:cs="Palatino Linotype"/>
          <w:sz w:val="22"/>
          <w:szCs w:val="22"/>
        </w:rPr>
      </w:pPr>
    </w:p>
    <w:p w14:paraId="5313BA3B" w14:textId="77777777" w:rsidR="008D36C8" w:rsidRPr="00B25751" w:rsidRDefault="00036B21" w:rsidP="00EF69F8">
      <w:pPr>
        <w:numPr>
          <w:ilvl w:val="0"/>
          <w:numId w:val="2"/>
        </w:numPr>
        <w:spacing w:line="360" w:lineRule="auto"/>
        <w:ind w:left="0" w:right="49" w:firstLine="0"/>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sz w:val="22"/>
          <w:szCs w:val="22"/>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DC5CE6" w14:textId="77777777" w:rsidR="008D36C8" w:rsidRPr="00B25751" w:rsidRDefault="008D36C8" w:rsidP="00EF69F8">
      <w:pPr>
        <w:spacing w:line="360" w:lineRule="auto"/>
        <w:ind w:right="49"/>
        <w:jc w:val="both"/>
        <w:rPr>
          <w:rFonts w:ascii="Palatino Linotype" w:eastAsia="Palatino Linotype" w:hAnsi="Palatino Linotype" w:cs="Palatino Linotype"/>
          <w:b/>
          <w:sz w:val="22"/>
          <w:szCs w:val="22"/>
        </w:rPr>
      </w:pPr>
    </w:p>
    <w:p w14:paraId="3EE4B9DF" w14:textId="77777777" w:rsidR="008D36C8" w:rsidRPr="00B25751" w:rsidRDefault="00036B21" w:rsidP="00EF69F8">
      <w:pPr>
        <w:keepNext/>
        <w:keepLines/>
        <w:spacing w:after="240" w:line="360" w:lineRule="auto"/>
        <w:ind w:right="48"/>
        <w:rPr>
          <w:rFonts w:ascii="Palatino Linotype" w:eastAsia="Palatino Linotype" w:hAnsi="Palatino Linotype" w:cs="Palatino Linotype"/>
          <w:b/>
          <w:sz w:val="22"/>
          <w:szCs w:val="22"/>
        </w:rPr>
      </w:pPr>
      <w:bookmarkStart w:id="6" w:name="_heading=h.3dy6vkm" w:colFirst="0" w:colLast="0"/>
      <w:bookmarkEnd w:id="6"/>
      <w:r w:rsidRPr="00B25751">
        <w:rPr>
          <w:rFonts w:ascii="Palatino Linotype" w:eastAsia="Palatino Linotype" w:hAnsi="Palatino Linotype" w:cs="Palatino Linotype"/>
          <w:b/>
          <w:sz w:val="22"/>
          <w:szCs w:val="22"/>
        </w:rPr>
        <w:t>TERCERO. De las causales de sobreseimiento.</w:t>
      </w:r>
    </w:p>
    <w:p w14:paraId="67BB8371" w14:textId="77777777" w:rsidR="008D36C8" w:rsidRDefault="00036B21" w:rsidP="00EF69F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El recurso de revisión </w:t>
      </w:r>
      <w:r w:rsidRPr="00B25751">
        <w:rPr>
          <w:rFonts w:ascii="Palatino Linotype" w:eastAsia="Palatino Linotype" w:hAnsi="Palatino Linotype" w:cs="Palatino Linotype"/>
          <w:sz w:val="22"/>
          <w:szCs w:val="22"/>
        </w:rPr>
        <w:t xml:space="preserve">tiene como finalidad reparar cualquier posible afectación al derecho de acceso a la información pública en términos del Título Octavo de la Ley de Transparencia, Acceso a la Información Pública del Estado de México y Municipios, y </w:t>
      </w:r>
      <w:r w:rsidRPr="00B25751">
        <w:rPr>
          <w:rFonts w:ascii="Palatino Linotype" w:eastAsia="Palatino Linotype" w:hAnsi="Palatino Linotype" w:cs="Palatino Linotype"/>
          <w:sz w:val="22"/>
          <w:szCs w:val="22"/>
        </w:rPr>
        <w:lastRenderedPageBreak/>
        <w:t xml:space="preserve">determinar la confirmación; revocación o modificación; </w:t>
      </w:r>
      <w:proofErr w:type="spellStart"/>
      <w:r w:rsidRPr="00B25751">
        <w:rPr>
          <w:rFonts w:ascii="Palatino Linotype" w:eastAsia="Palatino Linotype" w:hAnsi="Palatino Linotype" w:cs="Palatino Linotype"/>
          <w:sz w:val="22"/>
          <w:szCs w:val="22"/>
        </w:rPr>
        <w:t>desechamiento</w:t>
      </w:r>
      <w:proofErr w:type="spellEnd"/>
      <w:r w:rsidRPr="00B25751">
        <w:rPr>
          <w:rFonts w:ascii="Palatino Linotype" w:eastAsia="Palatino Linotype" w:hAnsi="Palatino Linotype" w:cs="Palatino Linotype"/>
          <w:sz w:val="22"/>
          <w:szCs w:val="22"/>
        </w:rPr>
        <w:t xml:space="preserve"> o </w:t>
      </w:r>
      <w:r w:rsidRPr="00B25751">
        <w:rPr>
          <w:rFonts w:ascii="Palatino Linotype" w:eastAsia="Palatino Linotype" w:hAnsi="Palatino Linotype" w:cs="Palatino Linotype"/>
          <w:b/>
          <w:sz w:val="22"/>
          <w:szCs w:val="22"/>
          <w:u w:val="single"/>
        </w:rPr>
        <w:t>sobreseimiento</w:t>
      </w:r>
      <w:r w:rsidRPr="00B25751">
        <w:rPr>
          <w:rFonts w:ascii="Palatino Linotype" w:eastAsia="Palatino Linotype" w:hAnsi="Palatino Linotype" w:cs="Palatino Linotype"/>
          <w:sz w:val="22"/>
          <w:szCs w:val="22"/>
        </w:rPr>
        <w:t xml:space="preserve">; y en su caso ordenar la entrega de la información con respecto a la respuesta emitida por el </w:t>
      </w:r>
      <w:r w:rsidRPr="00B25751">
        <w:rPr>
          <w:rFonts w:ascii="Palatino Linotype" w:eastAsia="Palatino Linotype" w:hAnsi="Palatino Linotype" w:cs="Palatino Linotype"/>
          <w:b/>
          <w:sz w:val="22"/>
          <w:szCs w:val="22"/>
        </w:rPr>
        <w:t>SUJETO</w:t>
      </w:r>
      <w:r w:rsidRPr="00B25751">
        <w:rPr>
          <w:rFonts w:ascii="Palatino Linotype" w:eastAsia="Palatino Linotype" w:hAnsi="Palatino Linotype" w:cs="Palatino Linotype"/>
          <w:sz w:val="22"/>
          <w:szCs w:val="22"/>
        </w:rPr>
        <w:t xml:space="preserve"> </w:t>
      </w:r>
      <w:r w:rsidRPr="00B25751">
        <w:rPr>
          <w:rFonts w:ascii="Palatino Linotype" w:eastAsia="Palatino Linotype" w:hAnsi="Palatino Linotype" w:cs="Palatino Linotype"/>
          <w:b/>
          <w:sz w:val="22"/>
          <w:szCs w:val="22"/>
        </w:rPr>
        <w:t>OBLIGADO</w:t>
      </w:r>
      <w:r w:rsidRPr="00B25751">
        <w:rPr>
          <w:rFonts w:ascii="Palatino Linotype" w:eastAsia="Palatino Linotype" w:hAnsi="Palatino Linotype" w:cs="Palatino Linotype"/>
          <w:sz w:val="22"/>
          <w:szCs w:val="22"/>
        </w:rPr>
        <w:t>.</w:t>
      </w:r>
    </w:p>
    <w:p w14:paraId="1FAE6151" w14:textId="77777777" w:rsidR="009B209C" w:rsidRPr="009B209C" w:rsidRDefault="009B209C" w:rsidP="00EF69F8">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14:paraId="7FD81D0A" w14:textId="77777777" w:rsidR="008D36C8" w:rsidRPr="00B25751" w:rsidRDefault="00036B21" w:rsidP="00EF69F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De </w:t>
      </w:r>
      <w:r w:rsidRPr="00B25751">
        <w:rPr>
          <w:rFonts w:ascii="Palatino Linotype" w:eastAsia="Palatino Linotype" w:hAnsi="Palatino Linotype" w:cs="Palatino Linotype"/>
          <w:sz w:val="22"/>
          <w:szCs w:val="22"/>
        </w:rPr>
        <w:t xml:space="preserve">acuerdo al precepto legal contenido en la fracción III del artículo 192 de la </w:t>
      </w:r>
      <w:r w:rsidRPr="00B25751">
        <w:rPr>
          <w:rFonts w:ascii="Palatino Linotype" w:eastAsia="Palatino Linotype" w:hAnsi="Palatino Linotype" w:cs="Palatino Linotype"/>
          <w:b/>
          <w:sz w:val="22"/>
          <w:szCs w:val="22"/>
        </w:rPr>
        <w:t>Ley de Transparencia y Acceso a la Información Pública del Estado de México y Municipios</w:t>
      </w:r>
      <w:r w:rsidRPr="00B25751">
        <w:rPr>
          <w:rFonts w:ascii="Palatino Linotype" w:eastAsia="Palatino Linotype" w:hAnsi="Palatino Linotype" w:cs="Palatino Linotype"/>
          <w:sz w:val="22"/>
          <w:szCs w:val="22"/>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20DF06D0" w14:textId="77777777" w:rsidR="008D36C8" w:rsidRPr="00B25751" w:rsidRDefault="008D36C8" w:rsidP="00EF69F8">
      <w:pPr>
        <w:spacing w:line="360" w:lineRule="auto"/>
        <w:rPr>
          <w:rFonts w:ascii="Palatino Linotype" w:eastAsia="Palatino Linotype" w:hAnsi="Palatino Linotype" w:cs="Palatino Linotype"/>
          <w:color w:val="000000"/>
          <w:sz w:val="22"/>
          <w:szCs w:val="22"/>
        </w:rPr>
      </w:pPr>
    </w:p>
    <w:p w14:paraId="27152EE8" w14:textId="77777777" w:rsidR="008D36C8" w:rsidRPr="00EF69F8" w:rsidRDefault="00036B21" w:rsidP="00EF69F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Para </w:t>
      </w:r>
      <w:r w:rsidRPr="00B25751">
        <w:rPr>
          <w:rFonts w:ascii="Palatino Linotype" w:eastAsia="Palatino Linotype" w:hAnsi="Palatino Linotype" w:cs="Palatino Linotype"/>
          <w:sz w:val="22"/>
          <w:szCs w:val="22"/>
        </w:rPr>
        <w:t xml:space="preserve">los efectos de esta resolución, es oportuno precisar los alcances jurídicos de la fracción III de la disposición legal transcrita. Así, procede el sobreseimiento del recurso de revisión cuando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w:t>
      </w:r>
    </w:p>
    <w:p w14:paraId="72B54FD9" w14:textId="77777777" w:rsidR="00EF69F8" w:rsidRPr="00B25751" w:rsidRDefault="00EF69F8" w:rsidP="00EF69F8">
      <w:pPr>
        <w:pBdr>
          <w:top w:val="nil"/>
          <w:left w:val="nil"/>
          <w:bottom w:val="nil"/>
          <w:right w:val="nil"/>
          <w:between w:val="nil"/>
        </w:pBdr>
        <w:spacing w:before="240"/>
        <w:ind w:right="48"/>
        <w:jc w:val="both"/>
        <w:rPr>
          <w:rFonts w:ascii="Palatino Linotype" w:eastAsia="Palatino Linotype" w:hAnsi="Palatino Linotype" w:cs="Palatino Linotype"/>
          <w:color w:val="000000"/>
          <w:sz w:val="22"/>
          <w:szCs w:val="22"/>
        </w:rPr>
      </w:pPr>
    </w:p>
    <w:p w14:paraId="30C5224E" w14:textId="77777777" w:rsidR="008D36C8" w:rsidRPr="00B25751" w:rsidRDefault="00036B21" w:rsidP="00EF69F8">
      <w:pPr>
        <w:numPr>
          <w:ilvl w:val="0"/>
          <w:numId w:val="1"/>
        </w:numPr>
        <w:ind w:left="567" w:right="616"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Modifique el acto impugnado:</w:t>
      </w:r>
      <w:r w:rsidRPr="00B25751">
        <w:rPr>
          <w:rFonts w:ascii="Palatino Linotype" w:eastAsia="Palatino Linotype" w:hAnsi="Palatino Linotype" w:cs="Palatino Linotype"/>
          <w:sz w:val="22"/>
          <w:szCs w:val="22"/>
        </w:rPr>
        <w:t xml:space="preserve"> Se actualiza cuando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14:paraId="15C1E886" w14:textId="77777777" w:rsidR="008D36C8" w:rsidRPr="00B25751" w:rsidRDefault="008D36C8" w:rsidP="00EF69F8">
      <w:pPr>
        <w:ind w:left="567" w:right="616"/>
        <w:jc w:val="both"/>
        <w:rPr>
          <w:rFonts w:ascii="Palatino Linotype" w:eastAsia="Palatino Linotype" w:hAnsi="Palatino Linotype" w:cs="Palatino Linotype"/>
          <w:sz w:val="22"/>
          <w:szCs w:val="22"/>
        </w:rPr>
      </w:pPr>
    </w:p>
    <w:p w14:paraId="4B021C85" w14:textId="77777777" w:rsidR="008D36C8" w:rsidRPr="00B25751" w:rsidRDefault="00036B21" w:rsidP="00EF69F8">
      <w:pPr>
        <w:numPr>
          <w:ilvl w:val="0"/>
          <w:numId w:val="1"/>
        </w:numPr>
        <w:ind w:left="567" w:right="616"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Revoque el acto impugnado:</w:t>
      </w:r>
      <w:r w:rsidRPr="00B25751">
        <w:rPr>
          <w:rFonts w:ascii="Palatino Linotype" w:eastAsia="Palatino Linotype" w:hAnsi="Palatino Linotype" w:cs="Palatino Linotype"/>
          <w:sz w:val="22"/>
          <w:szCs w:val="22"/>
        </w:rPr>
        <w:t xml:space="preserve"> En este supuesto,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14:paraId="2B0CEADE" w14:textId="77777777" w:rsidR="008D36C8" w:rsidRPr="00B25751" w:rsidRDefault="008D36C8" w:rsidP="00EF69F8">
      <w:pPr>
        <w:ind w:right="616"/>
        <w:jc w:val="both"/>
        <w:rPr>
          <w:rFonts w:ascii="Palatino Linotype" w:eastAsia="Palatino Linotype" w:hAnsi="Palatino Linotype" w:cs="Palatino Linotype"/>
          <w:sz w:val="22"/>
          <w:szCs w:val="22"/>
        </w:rPr>
      </w:pPr>
    </w:p>
    <w:p w14:paraId="299B043E" w14:textId="77777777" w:rsidR="008D36C8" w:rsidRPr="00B25751" w:rsidRDefault="00036B21" w:rsidP="00EF69F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lastRenderedPageBreak/>
        <w:t xml:space="preserve">Las </w:t>
      </w:r>
      <w:r w:rsidRPr="00B25751">
        <w:rPr>
          <w:rFonts w:ascii="Palatino Linotype" w:eastAsia="Palatino Linotype" w:hAnsi="Palatino Linotype" w:cs="Palatino Linotype"/>
          <w:sz w:val="22"/>
          <w:szCs w:val="22"/>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3AFE7DD7" w14:textId="77777777" w:rsidR="008D36C8" w:rsidRPr="00B25751" w:rsidRDefault="008D36C8" w:rsidP="00EF69F8">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14:paraId="502E673D" w14:textId="3E23D26E" w:rsidR="00EF69F8" w:rsidRPr="00EF69F8" w:rsidRDefault="00036B21" w:rsidP="00EF69F8">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El </w:t>
      </w:r>
      <w:r w:rsidRPr="00B25751">
        <w:rPr>
          <w:rFonts w:ascii="Palatino Linotype" w:eastAsia="Palatino Linotype" w:hAnsi="Palatino Linotype" w:cs="Palatino Linotype"/>
          <w:b/>
          <w:color w:val="000000"/>
          <w:sz w:val="22"/>
          <w:szCs w:val="22"/>
        </w:rPr>
        <w:t>RECURRENTE</w:t>
      </w:r>
      <w:r w:rsidRPr="00B25751">
        <w:rPr>
          <w:rFonts w:ascii="Palatino Linotype" w:eastAsia="Palatino Linotype" w:hAnsi="Palatino Linotype" w:cs="Palatino Linotype"/>
          <w:color w:val="000000"/>
          <w:sz w:val="22"/>
          <w:szCs w:val="22"/>
        </w:rPr>
        <w:t xml:space="preserve"> solicitó, lo siguiente:</w:t>
      </w:r>
      <w:r w:rsidR="006F7B6E">
        <w:rPr>
          <w:rFonts w:ascii="Palatino Linotype" w:eastAsia="Palatino Linotype" w:hAnsi="Palatino Linotype" w:cs="Palatino Linotype"/>
          <w:color w:val="000000"/>
          <w:sz w:val="22"/>
          <w:szCs w:val="22"/>
        </w:rPr>
        <w:t xml:space="preserve"> </w:t>
      </w:r>
      <w:r w:rsidR="00EF69F8" w:rsidRPr="00EF69F8">
        <w:rPr>
          <w:rFonts w:ascii="Palatino Linotype" w:eastAsia="Palatino Linotype" w:hAnsi="Palatino Linotype" w:cs="Palatino Linotype"/>
          <w:i/>
          <w:sz w:val="22"/>
          <w:szCs w:val="22"/>
        </w:rPr>
        <w:t>“</w:t>
      </w:r>
      <w:r w:rsidR="00EF69F8" w:rsidRPr="00EF69F8">
        <w:rPr>
          <w:rFonts w:ascii="Palatino Linotype" w:hAnsi="Palatino Linotype"/>
          <w:i/>
          <w:color w:val="000000"/>
          <w:sz w:val="22"/>
          <w:szCs w:val="22"/>
        </w:rPr>
        <w:t xml:space="preserve">Solicito amablemente el </w:t>
      </w:r>
      <w:proofErr w:type="spellStart"/>
      <w:r w:rsidR="00EF69F8" w:rsidRPr="00EF69F8">
        <w:rPr>
          <w:rFonts w:ascii="Palatino Linotype" w:hAnsi="Palatino Linotype"/>
          <w:i/>
          <w:color w:val="000000"/>
          <w:sz w:val="22"/>
          <w:szCs w:val="22"/>
        </w:rPr>
        <w:t>numero</w:t>
      </w:r>
      <w:proofErr w:type="spellEnd"/>
      <w:r w:rsidR="00EF69F8" w:rsidRPr="00EF69F8">
        <w:rPr>
          <w:rFonts w:ascii="Palatino Linotype" w:hAnsi="Palatino Linotype"/>
          <w:i/>
          <w:color w:val="000000"/>
          <w:sz w:val="22"/>
          <w:szCs w:val="22"/>
        </w:rPr>
        <w:t xml:space="preserve"> de usuarios por localidad y/o sección que cuentan con el Servicio de Agua Potable y/o Drenaje, la cantidad en pesos de adeudo que se tiene por localidad, así como el </w:t>
      </w:r>
      <w:proofErr w:type="spellStart"/>
      <w:r w:rsidR="00EF69F8" w:rsidRPr="00EF69F8">
        <w:rPr>
          <w:rFonts w:ascii="Palatino Linotype" w:hAnsi="Palatino Linotype"/>
          <w:i/>
          <w:color w:val="000000"/>
          <w:sz w:val="22"/>
          <w:szCs w:val="22"/>
        </w:rPr>
        <w:t>numero</w:t>
      </w:r>
      <w:proofErr w:type="spellEnd"/>
      <w:r w:rsidR="00EF69F8" w:rsidRPr="00EF69F8">
        <w:rPr>
          <w:rFonts w:ascii="Palatino Linotype" w:hAnsi="Palatino Linotype"/>
          <w:i/>
          <w:color w:val="000000"/>
          <w:sz w:val="22"/>
          <w:szCs w:val="22"/>
        </w:rPr>
        <w:t xml:space="preserve"> de usuarios que se encuentran al corriente y el </w:t>
      </w:r>
      <w:proofErr w:type="spellStart"/>
      <w:r w:rsidR="00EF69F8" w:rsidRPr="00EF69F8">
        <w:rPr>
          <w:rFonts w:ascii="Palatino Linotype" w:hAnsi="Palatino Linotype"/>
          <w:i/>
          <w:color w:val="000000"/>
          <w:sz w:val="22"/>
          <w:szCs w:val="22"/>
        </w:rPr>
        <w:t>numero</w:t>
      </w:r>
      <w:proofErr w:type="spellEnd"/>
      <w:r w:rsidR="00EF69F8" w:rsidRPr="00EF69F8">
        <w:rPr>
          <w:rFonts w:ascii="Palatino Linotype" w:hAnsi="Palatino Linotype"/>
          <w:i/>
          <w:color w:val="000000"/>
          <w:sz w:val="22"/>
          <w:szCs w:val="22"/>
        </w:rPr>
        <w:t xml:space="preserve"> de usuarios que tienen adeudo, estos datos por localidad. Si la información no es posible enviarla por este medio, sea enviada al correo </w:t>
      </w:r>
      <w:r w:rsidR="00896F7C">
        <w:rPr>
          <w:rFonts w:ascii="Palatino Linotype" w:hAnsi="Palatino Linotype"/>
          <w:i/>
          <w:color w:val="000000"/>
          <w:sz w:val="22"/>
          <w:szCs w:val="22"/>
        </w:rPr>
        <w:t xml:space="preserve">XXX </w:t>
      </w:r>
      <w:proofErr w:type="spellStart"/>
      <w:r w:rsidR="00896F7C">
        <w:rPr>
          <w:rFonts w:ascii="Palatino Linotype" w:hAnsi="Palatino Linotype"/>
          <w:i/>
          <w:color w:val="000000"/>
          <w:sz w:val="22"/>
          <w:szCs w:val="22"/>
        </w:rPr>
        <w:t>XXX</w:t>
      </w:r>
      <w:proofErr w:type="spellEnd"/>
      <w:r w:rsidR="00EF69F8" w:rsidRPr="00EF69F8">
        <w:rPr>
          <w:rFonts w:ascii="Palatino Linotype" w:eastAsia="Palatino Linotype" w:hAnsi="Palatino Linotype" w:cs="Palatino Linotype"/>
          <w:i/>
          <w:color w:val="000000"/>
          <w:sz w:val="22"/>
          <w:szCs w:val="22"/>
        </w:rPr>
        <w:t>” (Sic)</w:t>
      </w:r>
    </w:p>
    <w:p w14:paraId="1F3B699A" w14:textId="77777777" w:rsidR="00F76CF3" w:rsidRPr="00B25751" w:rsidRDefault="00F76CF3" w:rsidP="00EF69F8">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sz w:val="22"/>
          <w:szCs w:val="22"/>
        </w:rPr>
      </w:pPr>
    </w:p>
    <w:p w14:paraId="454EF5A3" w14:textId="77777777" w:rsidR="00AB0574" w:rsidRPr="00AB0574" w:rsidRDefault="00036B21" w:rsidP="00AB0574">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b/>
          <w:color w:val="000000"/>
          <w:sz w:val="22"/>
          <w:szCs w:val="22"/>
        </w:rPr>
      </w:pPr>
      <w:r w:rsidRPr="00B25751">
        <w:rPr>
          <w:rFonts w:ascii="Palatino Linotype" w:eastAsia="Palatino Linotype" w:hAnsi="Palatino Linotype" w:cs="Palatino Linotype"/>
          <w:color w:val="000000"/>
          <w:sz w:val="22"/>
          <w:szCs w:val="22"/>
        </w:rPr>
        <w:t xml:space="preserve">En respuesta, el </w:t>
      </w:r>
      <w:r w:rsidRPr="00B25751">
        <w:rPr>
          <w:rFonts w:ascii="Palatino Linotype" w:eastAsia="Palatino Linotype" w:hAnsi="Palatino Linotype" w:cs="Palatino Linotype"/>
          <w:b/>
          <w:color w:val="000000"/>
          <w:sz w:val="22"/>
          <w:szCs w:val="22"/>
        </w:rPr>
        <w:t>SUJETO OBLIGADO</w:t>
      </w:r>
      <w:r w:rsidRPr="00B25751">
        <w:rPr>
          <w:rFonts w:ascii="Palatino Linotype" w:eastAsia="Palatino Linotype" w:hAnsi="Palatino Linotype" w:cs="Palatino Linotype"/>
          <w:color w:val="000000"/>
          <w:sz w:val="22"/>
          <w:szCs w:val="22"/>
        </w:rPr>
        <w:t xml:space="preserve"> por medio d</w:t>
      </w:r>
      <w:r w:rsidR="00F76CF3" w:rsidRPr="00B25751">
        <w:rPr>
          <w:rFonts w:ascii="Palatino Linotype" w:eastAsia="Palatino Linotype" w:hAnsi="Palatino Linotype" w:cs="Palatino Linotype"/>
          <w:color w:val="000000"/>
          <w:sz w:val="22"/>
          <w:szCs w:val="22"/>
        </w:rPr>
        <w:t xml:space="preserve">el </w:t>
      </w:r>
      <w:r w:rsidR="00AB0574">
        <w:rPr>
          <w:rFonts w:ascii="Palatino Linotype" w:eastAsia="Palatino Linotype" w:hAnsi="Palatino Linotype" w:cs="Palatino Linotype"/>
          <w:color w:val="000000"/>
          <w:sz w:val="22"/>
          <w:szCs w:val="22"/>
        </w:rPr>
        <w:t xml:space="preserve">Subdirector de Comercialización, informó lo siguiente: </w:t>
      </w:r>
      <w:r w:rsidR="00AB0574" w:rsidRPr="00AB0574">
        <w:rPr>
          <w:rFonts w:ascii="Palatino Linotype" w:hAnsi="Palatino Linotype" w:cs="Arial"/>
          <w:i/>
          <w:color w:val="222222"/>
          <w:sz w:val="22"/>
          <w:shd w:val="clear" w:color="auto" w:fill="FFFFFF"/>
        </w:rPr>
        <w:t xml:space="preserve">“…el total del padrón de usuarios de este Organismo es de 22059 usuarios representando el 100% en el territorio de </w:t>
      </w:r>
      <w:proofErr w:type="spellStart"/>
      <w:r w:rsidR="00AB0574" w:rsidRPr="00AB0574">
        <w:rPr>
          <w:rFonts w:ascii="Palatino Linotype" w:hAnsi="Palatino Linotype" w:cs="Arial"/>
          <w:i/>
          <w:color w:val="222222"/>
          <w:sz w:val="22"/>
          <w:shd w:val="clear" w:color="auto" w:fill="FFFFFF"/>
        </w:rPr>
        <w:t>Jilatepec</w:t>
      </w:r>
      <w:proofErr w:type="spellEnd"/>
      <w:r w:rsidR="00AB0574" w:rsidRPr="00AB0574">
        <w:rPr>
          <w:rFonts w:ascii="Palatino Linotype" w:hAnsi="Palatino Linotype" w:cs="Arial"/>
          <w:i/>
          <w:color w:val="222222"/>
          <w:sz w:val="22"/>
          <w:shd w:val="clear" w:color="auto" w:fill="FFFFFF"/>
        </w:rPr>
        <w:t xml:space="preserve"> el cual está dividido en 45 regiones o zonas del cual 5663 contratos cuentan con Servicio de drenaje siendo un 25.67 % del total; así mismo 13726 contratos están al corriente siendo el 62%; 8333 </w:t>
      </w:r>
      <w:proofErr w:type="spellStart"/>
      <w:r w:rsidR="00AB0574" w:rsidRPr="00AB0574">
        <w:rPr>
          <w:rFonts w:ascii="Palatino Linotype" w:hAnsi="Palatino Linotype" w:cs="Arial"/>
          <w:i/>
          <w:color w:val="222222"/>
          <w:sz w:val="22"/>
          <w:shd w:val="clear" w:color="auto" w:fill="FFFFFF"/>
        </w:rPr>
        <w:t>usuarlos</w:t>
      </w:r>
      <w:proofErr w:type="spellEnd"/>
      <w:r w:rsidR="00AB0574" w:rsidRPr="00AB0574">
        <w:rPr>
          <w:rFonts w:ascii="Palatino Linotype" w:hAnsi="Palatino Linotype" w:cs="Arial"/>
          <w:i/>
          <w:color w:val="222222"/>
          <w:sz w:val="22"/>
          <w:shd w:val="clear" w:color="auto" w:fill="FFFFFF"/>
        </w:rPr>
        <w:t xml:space="preserve"> cuentan con un rezago desde un mes en adelante representando el 38% restante.” (Sic)</w:t>
      </w:r>
    </w:p>
    <w:p w14:paraId="01324D01" w14:textId="77777777" w:rsidR="008D36C8" w:rsidRPr="00B25751" w:rsidRDefault="008D36C8" w:rsidP="00EF69F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01C0CA3A" w14:textId="64062FBC" w:rsidR="00F76CF3" w:rsidRPr="00B25751" w:rsidRDefault="00036B21" w:rsidP="00EF69F8">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Inconforme con la respuesta, el </w:t>
      </w:r>
      <w:r w:rsidRPr="00B25751">
        <w:rPr>
          <w:rFonts w:ascii="Palatino Linotype" w:eastAsia="Palatino Linotype" w:hAnsi="Palatino Linotype" w:cs="Palatino Linotype"/>
          <w:b/>
          <w:color w:val="000000"/>
          <w:sz w:val="22"/>
          <w:szCs w:val="22"/>
        </w:rPr>
        <w:t xml:space="preserve">RECURRENTE </w:t>
      </w:r>
      <w:r w:rsidRPr="00B25751">
        <w:rPr>
          <w:rFonts w:ascii="Palatino Linotype" w:eastAsia="Palatino Linotype" w:hAnsi="Palatino Linotype" w:cs="Palatino Linotype"/>
          <w:color w:val="000000"/>
          <w:sz w:val="22"/>
          <w:szCs w:val="22"/>
        </w:rPr>
        <w:t>interpuso el</w:t>
      </w:r>
      <w:r w:rsidRPr="00B25751">
        <w:rPr>
          <w:rFonts w:ascii="Palatino Linotype" w:eastAsia="Palatino Linotype" w:hAnsi="Palatino Linotype" w:cs="Palatino Linotype"/>
          <w:b/>
          <w:color w:val="000000"/>
          <w:sz w:val="22"/>
          <w:szCs w:val="22"/>
        </w:rPr>
        <w:t xml:space="preserve"> </w:t>
      </w:r>
      <w:r w:rsidRPr="00B25751">
        <w:rPr>
          <w:rFonts w:ascii="Palatino Linotype" w:eastAsia="Palatino Linotype" w:hAnsi="Palatino Linotype" w:cs="Palatino Linotype"/>
          <w:color w:val="000000"/>
          <w:sz w:val="22"/>
          <w:szCs w:val="22"/>
        </w:rPr>
        <w:t xml:space="preserve">recurso de revisión número </w:t>
      </w:r>
      <w:r w:rsidR="00AB0574">
        <w:rPr>
          <w:rFonts w:ascii="Palatino Linotype" w:eastAsia="Palatino Linotype" w:hAnsi="Palatino Linotype" w:cs="Palatino Linotype"/>
          <w:b/>
          <w:color w:val="000000"/>
          <w:sz w:val="22"/>
          <w:szCs w:val="22"/>
        </w:rPr>
        <w:t>04603</w:t>
      </w:r>
      <w:r w:rsidR="00F76CF3" w:rsidRPr="00B25751">
        <w:rPr>
          <w:rFonts w:ascii="Palatino Linotype" w:eastAsia="Palatino Linotype" w:hAnsi="Palatino Linotype" w:cs="Palatino Linotype"/>
          <w:b/>
          <w:color w:val="000000"/>
          <w:sz w:val="22"/>
          <w:szCs w:val="22"/>
        </w:rPr>
        <w:t>/INFOEM/IP/RR/2024</w:t>
      </w:r>
      <w:r w:rsidRPr="00B25751">
        <w:rPr>
          <w:rFonts w:ascii="Palatino Linotype" w:eastAsia="Palatino Linotype" w:hAnsi="Palatino Linotype" w:cs="Palatino Linotype"/>
          <w:color w:val="000000"/>
          <w:sz w:val="22"/>
          <w:szCs w:val="22"/>
        </w:rPr>
        <w:t xml:space="preserve">, donde </w:t>
      </w:r>
      <w:r w:rsidR="00F76CF3" w:rsidRPr="00B25751">
        <w:rPr>
          <w:rFonts w:ascii="Palatino Linotype" w:eastAsia="Palatino Linotype" w:hAnsi="Palatino Linotype" w:cs="Palatino Linotype"/>
          <w:color w:val="000000"/>
          <w:sz w:val="22"/>
          <w:szCs w:val="22"/>
        </w:rPr>
        <w:t>manifestó</w:t>
      </w:r>
      <w:r w:rsidRPr="00B25751">
        <w:rPr>
          <w:rFonts w:ascii="Palatino Linotype" w:eastAsia="Palatino Linotype" w:hAnsi="Palatino Linotype" w:cs="Palatino Linotype"/>
          <w:color w:val="000000"/>
          <w:sz w:val="22"/>
          <w:szCs w:val="22"/>
        </w:rPr>
        <w:t xml:space="preserve"> </w:t>
      </w:r>
      <w:r w:rsidR="00F76CF3" w:rsidRPr="006F7B6E">
        <w:rPr>
          <w:rFonts w:ascii="Palatino Linotype" w:eastAsia="Palatino Linotype" w:hAnsi="Palatino Linotype" w:cs="Palatino Linotype"/>
          <w:b/>
          <w:color w:val="000000"/>
          <w:sz w:val="22"/>
          <w:szCs w:val="22"/>
        </w:rPr>
        <w:t>la negativa de la información</w:t>
      </w:r>
      <w:r w:rsidR="00F76CF3" w:rsidRPr="00B25751">
        <w:rPr>
          <w:rFonts w:ascii="Palatino Linotype" w:eastAsia="Palatino Linotype" w:hAnsi="Palatino Linotype" w:cs="Palatino Linotype"/>
          <w:color w:val="000000"/>
          <w:sz w:val="22"/>
          <w:szCs w:val="22"/>
        </w:rPr>
        <w:t xml:space="preserve"> solicitada, en los siguientes términos: </w:t>
      </w:r>
      <w:r w:rsidR="00F76CF3" w:rsidRPr="00AB0574">
        <w:rPr>
          <w:rFonts w:ascii="Palatino Linotype" w:eastAsia="Palatino Linotype" w:hAnsi="Palatino Linotype" w:cs="Palatino Linotype"/>
          <w:i/>
          <w:sz w:val="22"/>
          <w:szCs w:val="22"/>
        </w:rPr>
        <w:t>“</w:t>
      </w:r>
      <w:r w:rsidR="00F76CF3" w:rsidRPr="00AB0574">
        <w:rPr>
          <w:rFonts w:ascii="Palatino Linotype" w:hAnsi="Palatino Linotype"/>
          <w:i/>
          <w:color w:val="000000"/>
          <w:sz w:val="22"/>
          <w:szCs w:val="22"/>
        </w:rPr>
        <w:t>…</w:t>
      </w:r>
      <w:r w:rsidR="00AB0574" w:rsidRPr="00AB0574">
        <w:rPr>
          <w:rFonts w:ascii="Palatino Linotype" w:hAnsi="Palatino Linotype"/>
          <w:i/>
          <w:color w:val="000000"/>
          <w:sz w:val="22"/>
          <w:szCs w:val="22"/>
        </w:rPr>
        <w:t xml:space="preserve">Solicite amablemente el </w:t>
      </w:r>
      <w:proofErr w:type="spellStart"/>
      <w:r w:rsidR="00AB0574" w:rsidRPr="00AB0574">
        <w:rPr>
          <w:rFonts w:ascii="Palatino Linotype" w:hAnsi="Palatino Linotype"/>
          <w:i/>
          <w:color w:val="000000"/>
          <w:sz w:val="22"/>
          <w:szCs w:val="22"/>
        </w:rPr>
        <w:t>numero</w:t>
      </w:r>
      <w:proofErr w:type="spellEnd"/>
      <w:r w:rsidR="00AB0574" w:rsidRPr="00AB0574">
        <w:rPr>
          <w:rFonts w:ascii="Palatino Linotype" w:hAnsi="Palatino Linotype"/>
          <w:i/>
          <w:color w:val="000000"/>
          <w:sz w:val="22"/>
          <w:szCs w:val="22"/>
        </w:rPr>
        <w:t xml:space="preserve"> de usuarios por localidad y/o sección que cuentan con el Servicio de Agua Potable y/o Drenaje, la cantidad en pesos de adeudo </w:t>
      </w:r>
      <w:r w:rsidR="00AB0574" w:rsidRPr="00AB0574">
        <w:rPr>
          <w:rFonts w:ascii="Palatino Linotype" w:hAnsi="Palatino Linotype"/>
          <w:i/>
          <w:color w:val="000000"/>
          <w:sz w:val="22"/>
          <w:szCs w:val="22"/>
        </w:rPr>
        <w:lastRenderedPageBreak/>
        <w:t xml:space="preserve">que se tiene por localidad, así como el </w:t>
      </w:r>
      <w:proofErr w:type="spellStart"/>
      <w:r w:rsidR="00AB0574" w:rsidRPr="00AB0574">
        <w:rPr>
          <w:rFonts w:ascii="Palatino Linotype" w:hAnsi="Palatino Linotype"/>
          <w:i/>
          <w:color w:val="000000"/>
          <w:sz w:val="22"/>
          <w:szCs w:val="22"/>
        </w:rPr>
        <w:t>numero</w:t>
      </w:r>
      <w:proofErr w:type="spellEnd"/>
      <w:r w:rsidR="00AB0574" w:rsidRPr="00AB0574">
        <w:rPr>
          <w:rFonts w:ascii="Palatino Linotype" w:hAnsi="Palatino Linotype"/>
          <w:i/>
          <w:color w:val="000000"/>
          <w:sz w:val="22"/>
          <w:szCs w:val="22"/>
        </w:rPr>
        <w:t xml:space="preserve"> de usuarios que se encuentran al corriente y el </w:t>
      </w:r>
      <w:proofErr w:type="spellStart"/>
      <w:r w:rsidR="00AB0574" w:rsidRPr="00AB0574">
        <w:rPr>
          <w:rFonts w:ascii="Palatino Linotype" w:hAnsi="Palatino Linotype"/>
          <w:i/>
          <w:color w:val="000000"/>
          <w:sz w:val="22"/>
          <w:szCs w:val="22"/>
        </w:rPr>
        <w:t>numero</w:t>
      </w:r>
      <w:proofErr w:type="spellEnd"/>
      <w:r w:rsidR="00AB0574" w:rsidRPr="00AB0574">
        <w:rPr>
          <w:rFonts w:ascii="Palatino Linotype" w:hAnsi="Palatino Linotype"/>
          <w:i/>
          <w:color w:val="000000"/>
          <w:sz w:val="22"/>
          <w:szCs w:val="22"/>
        </w:rPr>
        <w:t xml:space="preserve"> de usuarios que tienen adeudo, estos datos por localidad. Si la información no es posible enviarla por este medio, sea enviada al correo </w:t>
      </w:r>
      <w:r w:rsidR="00896F7C">
        <w:rPr>
          <w:rFonts w:ascii="Palatino Linotype" w:hAnsi="Palatino Linotype"/>
          <w:i/>
          <w:color w:val="000000"/>
          <w:sz w:val="22"/>
          <w:szCs w:val="22"/>
        </w:rPr>
        <w:t xml:space="preserve">XXX </w:t>
      </w:r>
      <w:proofErr w:type="spellStart"/>
      <w:r w:rsidR="00896F7C">
        <w:rPr>
          <w:rFonts w:ascii="Palatino Linotype" w:hAnsi="Palatino Linotype"/>
          <w:i/>
          <w:color w:val="000000"/>
          <w:sz w:val="22"/>
          <w:szCs w:val="22"/>
        </w:rPr>
        <w:t>XXX</w:t>
      </w:r>
      <w:proofErr w:type="spellEnd"/>
      <w:r w:rsidR="00AB0574" w:rsidRPr="00AB0574">
        <w:rPr>
          <w:rFonts w:ascii="Palatino Linotype" w:hAnsi="Palatino Linotype"/>
          <w:i/>
          <w:color w:val="000000"/>
          <w:sz w:val="22"/>
          <w:szCs w:val="22"/>
        </w:rPr>
        <w:t xml:space="preserve"> y la información no fue proporcionada con los datos que se solicitó.</w:t>
      </w:r>
      <w:r w:rsidR="00F76CF3" w:rsidRPr="00AB0574">
        <w:rPr>
          <w:rFonts w:ascii="Palatino Linotype" w:eastAsia="Palatino Linotype" w:hAnsi="Palatino Linotype" w:cs="Palatino Linotype"/>
          <w:i/>
          <w:color w:val="000000"/>
          <w:sz w:val="22"/>
          <w:szCs w:val="22"/>
        </w:rPr>
        <w:t>” (Sic)</w:t>
      </w:r>
    </w:p>
    <w:p w14:paraId="5C1AC2A6" w14:textId="77777777" w:rsidR="008D36C8" w:rsidRPr="006F7B6E" w:rsidRDefault="008D36C8" w:rsidP="006F7B6E">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
          <w:szCs w:val="22"/>
        </w:rPr>
      </w:pPr>
    </w:p>
    <w:p w14:paraId="09AA4CC2" w14:textId="77777777" w:rsidR="00226F34" w:rsidRDefault="00036B21" w:rsidP="00226F34">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b/>
          <w:color w:val="000000"/>
          <w:sz w:val="22"/>
          <w:szCs w:val="22"/>
        </w:rPr>
      </w:pPr>
      <w:r w:rsidRPr="00B25751">
        <w:rPr>
          <w:rFonts w:ascii="Palatino Linotype" w:eastAsia="Palatino Linotype" w:hAnsi="Palatino Linotype" w:cs="Palatino Linotype"/>
          <w:color w:val="000000"/>
          <w:sz w:val="22"/>
          <w:szCs w:val="22"/>
        </w:rPr>
        <w:t xml:space="preserve">No obstante, </w:t>
      </w:r>
      <w:r w:rsidR="00226F34" w:rsidRPr="00B25751">
        <w:rPr>
          <w:rFonts w:ascii="Palatino Linotype" w:eastAsia="Palatino Linotype" w:hAnsi="Palatino Linotype" w:cs="Palatino Linotype"/>
          <w:color w:val="000000"/>
          <w:sz w:val="22"/>
          <w:szCs w:val="22"/>
        </w:rPr>
        <w:t>a través</w:t>
      </w:r>
      <w:r w:rsidRPr="00B25751">
        <w:rPr>
          <w:rFonts w:ascii="Palatino Linotype" w:eastAsia="Palatino Linotype" w:hAnsi="Palatino Linotype" w:cs="Palatino Linotype"/>
          <w:color w:val="000000"/>
          <w:sz w:val="22"/>
          <w:szCs w:val="22"/>
        </w:rPr>
        <w:t xml:space="preserve"> un acto </w:t>
      </w:r>
      <w:r w:rsidRPr="00B25751">
        <w:rPr>
          <w:rFonts w:ascii="Palatino Linotype" w:eastAsia="Palatino Linotype" w:hAnsi="Palatino Linotype" w:cs="Palatino Linotype"/>
          <w:sz w:val="22"/>
          <w:szCs w:val="22"/>
        </w:rPr>
        <w:t xml:space="preserve">jurídico posterior como lo es el informe justificado,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color w:val="000000"/>
          <w:sz w:val="22"/>
          <w:szCs w:val="22"/>
        </w:rPr>
        <w:t xml:space="preserve"> por medio del </w:t>
      </w:r>
      <w:r w:rsidR="00AB0574">
        <w:rPr>
          <w:rFonts w:ascii="Palatino Linotype" w:eastAsia="Palatino Linotype" w:hAnsi="Palatino Linotype" w:cs="Palatino Linotype"/>
          <w:color w:val="000000"/>
          <w:sz w:val="22"/>
          <w:szCs w:val="22"/>
        </w:rPr>
        <w:t xml:space="preserve">Director de </w:t>
      </w:r>
      <w:r w:rsidR="006F7B6E">
        <w:rPr>
          <w:rFonts w:ascii="Palatino Linotype" w:eastAsia="Palatino Linotype" w:hAnsi="Palatino Linotype" w:cs="Palatino Linotype"/>
          <w:color w:val="000000"/>
          <w:sz w:val="22"/>
          <w:szCs w:val="22"/>
        </w:rPr>
        <w:t>Comercialización</w:t>
      </w:r>
      <w:r w:rsidR="00AB0574">
        <w:rPr>
          <w:rFonts w:ascii="Palatino Linotype" w:eastAsia="Palatino Linotype" w:hAnsi="Palatino Linotype" w:cs="Palatino Linotype"/>
          <w:color w:val="000000"/>
          <w:sz w:val="22"/>
          <w:szCs w:val="22"/>
        </w:rPr>
        <w:t>,</w:t>
      </w:r>
      <w:r w:rsidR="006F7B6E">
        <w:rPr>
          <w:rFonts w:ascii="Palatino Linotype" w:eastAsia="Palatino Linotype" w:hAnsi="Palatino Linotype" w:cs="Palatino Linotype"/>
          <w:color w:val="000000"/>
          <w:sz w:val="22"/>
          <w:szCs w:val="22"/>
        </w:rPr>
        <w:t xml:space="preserve"> </w:t>
      </w:r>
      <w:r w:rsidR="006F7B6E" w:rsidRPr="006F7B6E">
        <w:rPr>
          <w:rFonts w:ascii="Palatino Linotype" w:eastAsia="Palatino Linotype" w:hAnsi="Palatino Linotype" w:cs="Palatino Linotype"/>
          <w:b/>
          <w:color w:val="000000"/>
          <w:sz w:val="22"/>
          <w:szCs w:val="22"/>
        </w:rPr>
        <w:t xml:space="preserve">hizo entrega de la información solicitada, </w:t>
      </w:r>
      <w:r w:rsidR="006F7B6E" w:rsidRPr="006F7B6E">
        <w:rPr>
          <w:rFonts w:ascii="Palatino Linotype" w:eastAsia="Palatino Linotype" w:hAnsi="Palatino Linotype" w:cs="Palatino Linotype"/>
          <w:color w:val="000000"/>
          <w:sz w:val="22"/>
          <w:szCs w:val="22"/>
        </w:rPr>
        <w:t xml:space="preserve">a través de un cuadro descriptivo que contiene los siguientes rubros: </w:t>
      </w:r>
      <w:r w:rsidR="006F7B6E" w:rsidRPr="006F7B6E">
        <w:rPr>
          <w:rFonts w:ascii="Palatino Linotype" w:eastAsia="Palatino Linotype" w:hAnsi="Palatino Linotype" w:cs="Palatino Linotype"/>
          <w:b/>
          <w:color w:val="000000"/>
          <w:sz w:val="22"/>
          <w:szCs w:val="22"/>
        </w:rPr>
        <w:t xml:space="preserve">COMUNIDAD, No. USUSARIOS, No. CON DRENAJE, CON ADEUDO, SIN ADEUDO y REZAGO. </w:t>
      </w:r>
      <w:r w:rsidR="006F7B6E" w:rsidRPr="006F7B6E">
        <w:rPr>
          <w:rFonts w:ascii="Palatino Linotype" w:eastAsia="Palatino Linotype" w:hAnsi="Palatino Linotype" w:cs="Palatino Linotype"/>
          <w:color w:val="000000"/>
          <w:sz w:val="22"/>
          <w:szCs w:val="22"/>
        </w:rPr>
        <w:t>Como se observa a continuación:</w:t>
      </w:r>
    </w:p>
    <w:p w14:paraId="654F6FAA" w14:textId="77777777" w:rsidR="006F7B6E" w:rsidRPr="006F7B6E" w:rsidRDefault="006F7B6E" w:rsidP="006F7B6E">
      <w:pPr>
        <w:pBdr>
          <w:top w:val="nil"/>
          <w:left w:val="nil"/>
          <w:bottom w:val="nil"/>
          <w:right w:val="nil"/>
          <w:between w:val="nil"/>
        </w:pBdr>
        <w:spacing w:after="240"/>
        <w:ind w:right="4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w:t>
      </w:r>
    </w:p>
    <w:p w14:paraId="337BA7A6" w14:textId="77777777" w:rsidR="008D36C8" w:rsidRDefault="006F7B6E" w:rsidP="006F7B6E">
      <w:pPr>
        <w:pBdr>
          <w:top w:val="nil"/>
          <w:left w:val="nil"/>
          <w:bottom w:val="nil"/>
          <w:right w:val="nil"/>
          <w:between w:val="nil"/>
        </w:pBdr>
        <w:spacing w:after="240" w:line="360" w:lineRule="auto"/>
        <w:ind w:right="4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mc:AlternateContent>
          <mc:Choice Requires="wps">
            <w:drawing>
              <wp:anchor distT="0" distB="0" distL="114300" distR="114300" simplePos="0" relativeHeight="251659264" behindDoc="0" locked="0" layoutInCell="1" allowOverlap="1" wp14:anchorId="50B76DCA" wp14:editId="27FBC988">
                <wp:simplePos x="0" y="0"/>
                <wp:positionH relativeFrom="column">
                  <wp:posOffset>544195</wp:posOffset>
                </wp:positionH>
                <wp:positionV relativeFrom="paragraph">
                  <wp:posOffset>456565</wp:posOffset>
                </wp:positionV>
                <wp:extent cx="257175" cy="180975"/>
                <wp:effectExtent l="0" t="19050" r="47625" b="47625"/>
                <wp:wrapNone/>
                <wp:docPr id="6" name="Flecha derecha 6"/>
                <wp:cNvGraphicFramePr/>
                <a:graphic xmlns:a="http://schemas.openxmlformats.org/drawingml/2006/main">
                  <a:graphicData uri="http://schemas.microsoft.com/office/word/2010/wordprocessingShape">
                    <wps:wsp>
                      <wps:cNvSpPr/>
                      <wps:spPr>
                        <a:xfrm>
                          <a:off x="0" y="0"/>
                          <a:ext cx="257175" cy="18097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8636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42.85pt;margin-top:35.95pt;width:20.25pt;height:1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" adj="14000" fillcolor="#c00000" strokecolor="#c00000" strokeweight="1pt"/>
            </w:pict>
          </mc:Fallback>
        </mc:AlternateContent>
      </w:r>
      <w:r w:rsidRPr="006F7B6E">
        <w:rPr>
          <w:rFonts w:ascii="Palatino Linotype" w:eastAsia="Palatino Linotype" w:hAnsi="Palatino Linotype" w:cs="Palatino Linotype"/>
          <w:noProof/>
          <w:color w:val="000000"/>
          <w:sz w:val="22"/>
          <w:szCs w:val="22"/>
        </w:rPr>
        <w:drawing>
          <wp:inline distT="0" distB="0" distL="0" distR="0" wp14:anchorId="016F3682" wp14:editId="228AD35F">
            <wp:extent cx="5742940" cy="3352800"/>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3352800"/>
                    </a:xfrm>
                    <a:prstGeom prst="rect">
                      <a:avLst/>
                    </a:prstGeom>
                    <a:ln>
                      <a:solidFill>
                        <a:schemeClr val="tx1"/>
                      </a:solidFill>
                    </a:ln>
                  </pic:spPr>
                </pic:pic>
              </a:graphicData>
            </a:graphic>
          </wp:inline>
        </w:drawing>
      </w:r>
    </w:p>
    <w:p w14:paraId="29DB4B72" w14:textId="77777777" w:rsidR="006F7B6E" w:rsidRDefault="006F7B6E" w:rsidP="00E23F53">
      <w:pPr>
        <w:spacing w:line="360" w:lineRule="auto"/>
        <w:rPr>
          <w:rFonts w:ascii="Palatino Linotype" w:eastAsia="Palatino Linotype" w:hAnsi="Palatino Linotype" w:cs="Palatino Linotype"/>
          <w:color w:val="000000"/>
          <w:sz w:val="22"/>
          <w:szCs w:val="22"/>
        </w:rPr>
      </w:pPr>
      <w:r w:rsidRPr="006F7B6E">
        <w:rPr>
          <w:rFonts w:ascii="Palatino Linotype" w:eastAsia="Palatino Linotype" w:hAnsi="Palatino Linotype" w:cs="Palatino Linotype"/>
          <w:noProof/>
          <w:color w:val="000000"/>
          <w:sz w:val="22"/>
          <w:szCs w:val="22"/>
        </w:rPr>
        <w:lastRenderedPageBreak/>
        <w:drawing>
          <wp:inline distT="0" distB="0" distL="0" distR="0" wp14:anchorId="42DBBB8E" wp14:editId="02B705FA">
            <wp:extent cx="5742940" cy="6348095"/>
            <wp:effectExtent l="19050" t="19050" r="1016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6348095"/>
                    </a:xfrm>
                    <a:prstGeom prst="rect">
                      <a:avLst/>
                    </a:prstGeom>
                    <a:ln>
                      <a:solidFill>
                        <a:schemeClr val="tx1"/>
                      </a:solidFill>
                    </a:ln>
                  </pic:spPr>
                </pic:pic>
              </a:graphicData>
            </a:graphic>
          </wp:inline>
        </w:drawing>
      </w:r>
    </w:p>
    <w:p w14:paraId="5CEA1A78" w14:textId="77777777" w:rsidR="006F7B6E" w:rsidRPr="00B25751" w:rsidRDefault="006F7B6E" w:rsidP="00E23F53">
      <w:pPr>
        <w:spacing w:line="360" w:lineRule="auto"/>
        <w:rPr>
          <w:rFonts w:ascii="Palatino Linotype" w:eastAsia="Palatino Linotype" w:hAnsi="Palatino Linotype" w:cs="Palatino Linotype"/>
          <w:color w:val="000000"/>
          <w:sz w:val="22"/>
          <w:szCs w:val="22"/>
        </w:rPr>
      </w:pPr>
    </w:p>
    <w:p w14:paraId="1C06676E" w14:textId="77777777" w:rsidR="006F7B6E" w:rsidRPr="006F7B6E"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sz w:val="22"/>
          <w:szCs w:val="22"/>
        </w:rPr>
        <w:lastRenderedPageBreak/>
        <w:t xml:space="preserve">Así, al haber existido un pronunciamiento por parte del </w:t>
      </w:r>
      <w:r w:rsidRPr="00B25751">
        <w:rPr>
          <w:rFonts w:ascii="Palatino Linotype" w:eastAsia="Palatino Linotype" w:hAnsi="Palatino Linotype" w:cs="Palatino Linotype"/>
          <w:b/>
          <w:sz w:val="22"/>
          <w:szCs w:val="22"/>
        </w:rPr>
        <w:t xml:space="preserve">SUJETO OBLIGADO, </w:t>
      </w:r>
      <w:r w:rsidRPr="00B25751">
        <w:rPr>
          <w:rFonts w:ascii="Palatino Linotype" w:eastAsia="Palatino Linotype" w:hAnsi="Palatino Linotype" w:cs="Palatino Linotype"/>
          <w:sz w:val="22"/>
          <w:szCs w:val="22"/>
        </w:rPr>
        <w:t xml:space="preserve">aún más del Servidor Público Habilitado correspondiente, este Instituto no está facultado para manifestarse sobre la veracidad de este, pues no existe precepto legal alguno en la Ley de la materia que lo faculte para que, vía recurso de revisión, </w:t>
      </w:r>
      <w:r w:rsidR="006F7B6E">
        <w:rPr>
          <w:rFonts w:ascii="Palatino Linotype" w:eastAsia="Palatino Linotype" w:hAnsi="Palatino Linotype" w:cs="Palatino Linotype"/>
          <w:sz w:val="22"/>
          <w:szCs w:val="22"/>
        </w:rPr>
        <w:t>pueda pronunciarse al respecto.</w:t>
      </w:r>
    </w:p>
    <w:p w14:paraId="3CBAA7C6" w14:textId="77777777" w:rsidR="008D36C8" w:rsidRPr="00B25751"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color w:val="000000"/>
          <w:sz w:val="22"/>
          <w:szCs w:val="22"/>
        </w:rPr>
        <w:t xml:space="preserve">En consecuencia, se advierte que mediante informe justificado, el </w:t>
      </w:r>
      <w:r w:rsidRPr="00B25751">
        <w:rPr>
          <w:rFonts w:ascii="Palatino Linotype" w:eastAsia="Palatino Linotype" w:hAnsi="Palatino Linotype" w:cs="Palatino Linotype"/>
          <w:b/>
          <w:color w:val="000000"/>
          <w:sz w:val="22"/>
          <w:szCs w:val="22"/>
        </w:rPr>
        <w:t>SUJETO OBLIGADO</w:t>
      </w:r>
      <w:r w:rsidRPr="00B25751">
        <w:rPr>
          <w:rFonts w:ascii="Palatino Linotype" w:eastAsia="Palatino Linotype" w:hAnsi="Palatino Linotype" w:cs="Palatino Linotype"/>
          <w:color w:val="000000"/>
          <w:sz w:val="22"/>
          <w:szCs w:val="22"/>
        </w:rPr>
        <w:t xml:space="preserve"> modificó la respuesta inicial y atendió el requerimiento del Particular con la información proporcionada.</w:t>
      </w:r>
    </w:p>
    <w:p w14:paraId="5FC33556" w14:textId="77777777" w:rsidR="005A467F" w:rsidRPr="00B25751"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color w:val="000000"/>
          <w:sz w:val="22"/>
          <w:szCs w:val="22"/>
        </w:rPr>
        <w:t xml:space="preserve">Por lo tanto, </w:t>
      </w:r>
      <w:r w:rsidRPr="00B25751">
        <w:rPr>
          <w:rFonts w:ascii="Palatino Linotype" w:eastAsia="Palatino Linotype" w:hAnsi="Palatino Linotype" w:cs="Palatino Linotype"/>
          <w:sz w:val="22"/>
          <w:szCs w:val="22"/>
        </w:rPr>
        <w:t xml:space="preserve">este Pleno advierte que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w:t>
      </w:r>
      <w:r w:rsidRPr="00B25751">
        <w:rPr>
          <w:rFonts w:ascii="Palatino Linotype" w:eastAsia="Palatino Linotype" w:hAnsi="Palatino Linotype" w:cs="Palatino Linotype"/>
          <w:b/>
          <w:sz w:val="22"/>
          <w:szCs w:val="22"/>
        </w:rPr>
        <w:t xml:space="preserve">modificó </w:t>
      </w:r>
      <w:r w:rsidRPr="00B25751">
        <w:rPr>
          <w:rFonts w:ascii="Palatino Linotype" w:eastAsia="Palatino Linotype" w:hAnsi="Palatino Linotype" w:cs="Palatino Linotype"/>
          <w:sz w:val="22"/>
          <w:szCs w:val="22"/>
        </w:rPr>
        <w:t>el acto que le dio origen al recurso de revisión, lo que trae como consecuencia que el mismo quede sin materia, actualizándose de este modo, la hipótesis jurídica contenida en la fracción III del artículo 192 de la Ley de Transparencia Local.</w:t>
      </w:r>
    </w:p>
    <w:p w14:paraId="5EE21F59" w14:textId="77777777" w:rsidR="008D36C8" w:rsidRPr="00B25751"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color w:val="000000"/>
          <w:sz w:val="22"/>
          <w:szCs w:val="22"/>
        </w:rPr>
        <w:t xml:space="preserve">Ahora bien, </w:t>
      </w:r>
      <w:r w:rsidRPr="00B25751">
        <w:rPr>
          <w:rFonts w:ascii="Palatino Linotype" w:eastAsia="Palatino Linotype" w:hAnsi="Palatino Linotype" w:cs="Palatino Linotype"/>
          <w:sz w:val="22"/>
          <w:szCs w:val="22"/>
        </w:rPr>
        <w:t>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14:paraId="23D983E2" w14:textId="77777777" w:rsidR="008D36C8" w:rsidRPr="006F7B6E"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De </w:t>
      </w:r>
      <w:r w:rsidRPr="00B25751">
        <w:rPr>
          <w:rFonts w:ascii="Palatino Linotype" w:eastAsia="Palatino Linotype" w:hAnsi="Palatino Linotype" w:cs="Palatino Linotype"/>
          <w:sz w:val="22"/>
          <w:szCs w:val="22"/>
        </w:rPr>
        <w:t xml:space="preserve">este modo, cuando el </w:t>
      </w:r>
      <w:r w:rsidRPr="00B25751">
        <w:rPr>
          <w:rFonts w:ascii="Palatino Linotype" w:eastAsia="Palatino Linotype" w:hAnsi="Palatino Linotype" w:cs="Palatino Linotype"/>
          <w:b/>
          <w:sz w:val="22"/>
          <w:szCs w:val="22"/>
        </w:rPr>
        <w:t xml:space="preserve">SUJETO OBLIGADO, </w:t>
      </w:r>
      <w:r w:rsidRPr="00B25751">
        <w:rPr>
          <w:rFonts w:ascii="Palatino Linotype" w:eastAsia="Palatino Linotype" w:hAnsi="Palatino Linotype" w:cs="Palatino Linotype"/>
          <w:sz w:val="22"/>
          <w:szCs w:val="22"/>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B25751">
        <w:rPr>
          <w:rFonts w:ascii="Palatino Linotype" w:eastAsia="Palatino Linotype" w:hAnsi="Palatino Linotype" w:cs="Palatino Linotype"/>
          <w:i/>
          <w:sz w:val="22"/>
          <w:szCs w:val="22"/>
        </w:rPr>
        <w:t>litis</w:t>
      </w:r>
      <w:r w:rsidRPr="00B25751">
        <w:rPr>
          <w:rFonts w:ascii="Palatino Linotype" w:eastAsia="Palatino Linotype" w:hAnsi="Palatino Linotype" w:cs="Palatino Linotype"/>
          <w:sz w:val="22"/>
          <w:szCs w:val="22"/>
        </w:rPr>
        <w:t xml:space="preserve"> planteada, debido a que la afectación en su esfera de derechos fue restituida por la propia autoridad que emitió el acto motivo de impugnación.</w:t>
      </w:r>
    </w:p>
    <w:p w14:paraId="6AA533D0" w14:textId="77777777" w:rsidR="008D36C8" w:rsidRDefault="00036B21" w:rsidP="006F7B6E">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lastRenderedPageBreak/>
        <w:t xml:space="preserve">Sirve </w:t>
      </w:r>
      <w:r w:rsidRPr="00B25751">
        <w:rPr>
          <w:rFonts w:ascii="Palatino Linotype" w:eastAsia="Palatino Linotype" w:hAnsi="Palatino Linotype" w:cs="Palatino Linotype"/>
          <w:sz w:val="22"/>
          <w:szCs w:val="22"/>
        </w:rPr>
        <w:t>de sustento a lo anterior la siguiente jurisprudencia por contradicción, cuyo rubro, texto y datos de identificación son los siguientes</w:t>
      </w:r>
      <w:r w:rsidRPr="00B25751">
        <w:rPr>
          <w:rFonts w:ascii="Palatino Linotype" w:eastAsia="Palatino Linotype" w:hAnsi="Palatino Linotype" w:cs="Palatino Linotype"/>
          <w:color w:val="000000"/>
          <w:sz w:val="22"/>
          <w:szCs w:val="22"/>
        </w:rPr>
        <w:t>:</w:t>
      </w:r>
    </w:p>
    <w:p w14:paraId="5EC1B409" w14:textId="77777777" w:rsidR="006F7B6E" w:rsidRPr="00B25751" w:rsidRDefault="006F7B6E" w:rsidP="000D2CCD">
      <w:pPr>
        <w:pBdr>
          <w:top w:val="nil"/>
          <w:left w:val="nil"/>
          <w:bottom w:val="nil"/>
          <w:right w:val="nil"/>
          <w:between w:val="nil"/>
        </w:pBdr>
        <w:spacing w:after="240"/>
        <w:ind w:right="48"/>
        <w:jc w:val="both"/>
        <w:rPr>
          <w:rFonts w:ascii="Palatino Linotype" w:eastAsia="Palatino Linotype" w:hAnsi="Palatino Linotype" w:cs="Palatino Linotype"/>
          <w:color w:val="000000"/>
          <w:sz w:val="22"/>
          <w:szCs w:val="22"/>
        </w:rPr>
      </w:pPr>
    </w:p>
    <w:p w14:paraId="4824B8AD" w14:textId="77777777" w:rsidR="008D36C8" w:rsidRPr="00B25751" w:rsidRDefault="00036B21" w:rsidP="00EF69F8">
      <w:pPr>
        <w:pBdr>
          <w:top w:val="nil"/>
          <w:left w:val="nil"/>
          <w:bottom w:val="nil"/>
          <w:right w:val="nil"/>
          <w:between w:val="nil"/>
        </w:pBdr>
        <w:spacing w:after="240"/>
        <w:ind w:left="567" w:right="539"/>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B25751">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3CDA4E8" w14:textId="77777777" w:rsidR="008D36C8" w:rsidRPr="00B25751" w:rsidRDefault="008D36C8" w:rsidP="006F7B6E">
      <w:pPr>
        <w:rPr>
          <w:rFonts w:ascii="Palatino Linotype" w:eastAsia="Palatino Linotype" w:hAnsi="Palatino Linotype" w:cs="Palatino Linotype"/>
          <w:color w:val="000000"/>
          <w:sz w:val="22"/>
          <w:szCs w:val="22"/>
        </w:rPr>
      </w:pPr>
    </w:p>
    <w:p w14:paraId="433C2CE0" w14:textId="77777777" w:rsidR="008D36C8"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La </w:t>
      </w:r>
      <w:r w:rsidRPr="00B25751">
        <w:rPr>
          <w:rFonts w:ascii="Palatino Linotype" w:eastAsia="Palatino Linotype" w:hAnsi="Palatino Linotype" w:cs="Palatino Linotype"/>
          <w:sz w:val="22"/>
          <w:szCs w:val="22"/>
        </w:rPr>
        <w:t>anterior jurisprudencia resulta aplicable al presente asunto, en dos aspectos:</w:t>
      </w:r>
    </w:p>
    <w:p w14:paraId="769269FC" w14:textId="77777777" w:rsidR="008D36C8" w:rsidRPr="00B25751" w:rsidRDefault="00036B21" w:rsidP="00EF69F8">
      <w:pPr>
        <w:numPr>
          <w:ilvl w:val="0"/>
          <w:numId w:val="3"/>
        </w:numPr>
        <w:ind w:left="567" w:right="616"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La cesación de los efectos perniciosos del acto de autoridad:</w:t>
      </w:r>
      <w:r w:rsidRPr="00B25751">
        <w:rPr>
          <w:rFonts w:ascii="Palatino Linotype" w:eastAsia="Palatino Linotype" w:hAnsi="Palatino Linotype" w:cs="Palatino Linotype"/>
          <w:sz w:val="22"/>
          <w:szCs w:val="22"/>
        </w:rPr>
        <w:t xml:space="preserve"> Al respecto, la Ley de Transparencia contempla la figura jurídica del sobreseimiento cuando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de </w:t>
      </w:r>
      <w:r w:rsidRPr="00B25751">
        <w:rPr>
          <w:rFonts w:ascii="Palatino Linotype" w:eastAsia="Palatino Linotype" w:hAnsi="Palatino Linotype" w:cs="Palatino Linotype"/>
          <w:i/>
          <w:sz w:val="22"/>
          <w:szCs w:val="22"/>
        </w:rPr>
        <w:t>motu proprio</w:t>
      </w:r>
      <w:r w:rsidRPr="00B25751">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14:paraId="69F8D5DD" w14:textId="77777777" w:rsidR="008D36C8" w:rsidRPr="00B25751" w:rsidRDefault="008D36C8" w:rsidP="00EF69F8">
      <w:pPr>
        <w:ind w:left="567" w:right="616"/>
        <w:rPr>
          <w:rFonts w:ascii="Palatino Linotype" w:eastAsia="Palatino Linotype" w:hAnsi="Palatino Linotype" w:cs="Palatino Linotype"/>
          <w:sz w:val="22"/>
          <w:szCs w:val="22"/>
        </w:rPr>
      </w:pPr>
    </w:p>
    <w:p w14:paraId="0A318017" w14:textId="77777777" w:rsidR="008D36C8" w:rsidRPr="00B25751" w:rsidRDefault="00036B21" w:rsidP="00EF69F8">
      <w:pPr>
        <w:numPr>
          <w:ilvl w:val="0"/>
          <w:numId w:val="3"/>
        </w:numPr>
        <w:ind w:left="567" w:right="616" w:firstLine="0"/>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lastRenderedPageBreak/>
        <w:t>El momento procesal para modificar el acto impugnado:</w:t>
      </w:r>
      <w:r w:rsidRPr="00B25751">
        <w:rPr>
          <w:rFonts w:ascii="Palatino Linotype" w:eastAsia="Palatino Linotype" w:hAnsi="Palatino Linotype" w:cs="Palatino Linotype"/>
          <w:sz w:val="22"/>
          <w:szCs w:val="22"/>
        </w:rPr>
        <w:t xml:space="preserve"> Para que se actualice el sobreseimiento de un recurso de revisión, el </w:t>
      </w:r>
      <w:r w:rsidRPr="00B25751">
        <w:rPr>
          <w:rFonts w:ascii="Palatino Linotype" w:eastAsia="Palatino Linotype" w:hAnsi="Palatino Linotype" w:cs="Palatino Linotype"/>
          <w:b/>
          <w:sz w:val="22"/>
          <w:szCs w:val="22"/>
        </w:rPr>
        <w:t>SUJETO OBLIGADO</w:t>
      </w:r>
      <w:r w:rsidRPr="00B25751">
        <w:rPr>
          <w:rFonts w:ascii="Palatino Linotype" w:eastAsia="Palatino Linotype" w:hAnsi="Palatino Linotype" w:cs="Palatino Linotype"/>
          <w:sz w:val="22"/>
          <w:szCs w:val="22"/>
        </w:rPr>
        <w:t xml:space="preserve"> puede entregar o completar la información al momento de rendir su informe de justificación o </w:t>
      </w:r>
      <w:r w:rsidRPr="00B25751">
        <w:rPr>
          <w:rFonts w:ascii="Palatino Linotype" w:eastAsia="Palatino Linotype" w:hAnsi="Palatino Linotype" w:cs="Palatino Linotype"/>
          <w:b/>
          <w:sz w:val="22"/>
          <w:szCs w:val="22"/>
          <w:u w:val="single"/>
        </w:rPr>
        <w:t>posteriormente</w:t>
      </w:r>
      <w:r w:rsidRPr="00B25751">
        <w:rPr>
          <w:rFonts w:ascii="Palatino Linotype" w:eastAsia="Palatino Linotype" w:hAnsi="Palatino Linotype" w:cs="Palatino Linotype"/>
          <w:sz w:val="22"/>
          <w:szCs w:val="22"/>
        </w:rPr>
        <w:t xml:space="preserve"> a éste, siempre y cuando el Pleno del Instituto no haya dictado resolución definitiva.</w:t>
      </w:r>
    </w:p>
    <w:p w14:paraId="280BAF0D" w14:textId="77777777" w:rsidR="008D36C8" w:rsidRPr="00B25751" w:rsidRDefault="008D36C8" w:rsidP="006F7B6E">
      <w:pPr>
        <w:spacing w:line="360" w:lineRule="auto"/>
        <w:ind w:right="616"/>
        <w:jc w:val="both"/>
        <w:rPr>
          <w:rFonts w:ascii="Palatino Linotype" w:eastAsia="Palatino Linotype" w:hAnsi="Palatino Linotype" w:cs="Palatino Linotype"/>
          <w:sz w:val="22"/>
          <w:szCs w:val="22"/>
        </w:rPr>
      </w:pPr>
    </w:p>
    <w:p w14:paraId="63473E24" w14:textId="77777777" w:rsidR="008D36C8"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Eduardo Pallares, </w:t>
      </w:r>
      <w:r w:rsidRPr="00B25751">
        <w:rPr>
          <w:rFonts w:ascii="Palatino Linotype" w:eastAsia="Palatino Linotype" w:hAnsi="Palatino Linotype" w:cs="Palatino Linotype"/>
          <w:sz w:val="22"/>
          <w:szCs w:val="22"/>
        </w:rPr>
        <w:t xml:space="preserve">en su artículo </w:t>
      </w:r>
      <w:r w:rsidRPr="00B25751">
        <w:rPr>
          <w:rFonts w:ascii="Palatino Linotype" w:eastAsia="Palatino Linotype" w:hAnsi="Palatino Linotype" w:cs="Palatino Linotype"/>
          <w:i/>
          <w:sz w:val="22"/>
          <w:szCs w:val="22"/>
        </w:rPr>
        <w:t>“La caducidad y el sobreseimiento en el amparo”</w:t>
      </w:r>
      <w:r w:rsidRPr="00B25751">
        <w:rPr>
          <w:rFonts w:ascii="Palatino Linotype" w:eastAsia="Palatino Linotype" w:hAnsi="Palatino Linotype" w:cs="Palatino Linotype"/>
          <w:sz w:val="22"/>
          <w:szCs w:val="22"/>
        </w:rPr>
        <w:t xml:space="preserve">, cita la definición de Aguilera Paz, aduciendo que se </w:t>
      </w:r>
      <w:r w:rsidRPr="00B25751">
        <w:rPr>
          <w:rFonts w:ascii="Palatino Linotype" w:eastAsia="Palatino Linotype" w:hAnsi="Palatino Linotype" w:cs="Palatino Linotype"/>
          <w:i/>
          <w:sz w:val="22"/>
          <w:szCs w:val="22"/>
        </w:rPr>
        <w:t>“...entiende por sobreseimiento en el tecnicismo forense, el hecho de cesar en el procedimiento o curso de la causa, por no existir méritos bastantes para entrar en un juicio o para entablar la contienda judicial que debe ser objeto del mismo...”</w:t>
      </w:r>
      <w:r w:rsidRPr="00B25751">
        <w:rPr>
          <w:rFonts w:ascii="Palatino Linotype" w:eastAsia="Palatino Linotype" w:hAnsi="Palatino Linotype" w:cs="Palatino Linotype"/>
          <w:sz w:val="22"/>
          <w:szCs w:val="22"/>
        </w:rPr>
        <w:t>. Asimismo, señala que existe el sobreseimiento provisional y el definitivo</w:t>
      </w:r>
      <w:r w:rsidRPr="00B25751">
        <w:rPr>
          <w:rFonts w:ascii="Palatino Linotype" w:eastAsia="Palatino Linotype" w:hAnsi="Palatino Linotype" w:cs="Palatino Linotype"/>
          <w:i/>
          <w:sz w:val="22"/>
          <w:szCs w:val="22"/>
        </w:rPr>
        <w:t>: “...el definitivo es una verdadera sentencia que pone fin al juicio, y que una vez dictada, produce cosa juzgada, mientras que el provisorio tiene por efectos suspender la prosecución de la causa...”</w:t>
      </w:r>
    </w:p>
    <w:p w14:paraId="3F27E2AA" w14:textId="77777777" w:rsidR="008D36C8"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Así, </w:t>
      </w:r>
      <w:r w:rsidRPr="00B25751">
        <w:rPr>
          <w:rFonts w:ascii="Palatino Linotype" w:eastAsia="Palatino Linotype" w:hAnsi="Palatino Linotype" w:cs="Palatino Linotype"/>
          <w:sz w:val="22"/>
          <w:szCs w:val="22"/>
        </w:rPr>
        <w:t xml:space="preserve">para la doctrina el sobreseimiento provoca que un procedimiento se suspenda o se resuelva en definitiva </w:t>
      </w:r>
      <w:r w:rsidRPr="00B25751">
        <w:rPr>
          <w:rFonts w:ascii="Palatino Linotype" w:eastAsia="Palatino Linotype" w:hAnsi="Palatino Linotype" w:cs="Palatino Linotype"/>
          <w:b/>
          <w:sz w:val="22"/>
          <w:szCs w:val="22"/>
        </w:rPr>
        <w:t xml:space="preserve">sin que se entre al estudio de los agravios o motivos de inconformidad. </w:t>
      </w:r>
      <w:r w:rsidRPr="00B25751">
        <w:rPr>
          <w:rFonts w:ascii="Palatino Linotype" w:eastAsia="Palatino Linotype" w:hAnsi="Palatino Linotype" w:cs="Palatino Linotype"/>
          <w:sz w:val="22"/>
          <w:szCs w:val="22"/>
        </w:rPr>
        <w:t>Este mismo criterio es compartido por el más alto tribunal del país en múltiples jurisprudencias, por lo que a continuación se agrega una de ellas que sirve como orientador en esta resolución:</w:t>
      </w:r>
    </w:p>
    <w:p w14:paraId="782F69B3" w14:textId="77777777" w:rsidR="008D36C8" w:rsidRPr="00B25751" w:rsidRDefault="00036B21" w:rsidP="00EF69F8">
      <w:pPr>
        <w:ind w:left="567" w:right="565"/>
        <w:jc w:val="both"/>
        <w:rPr>
          <w:rFonts w:ascii="Palatino Linotype" w:eastAsia="Palatino Linotype" w:hAnsi="Palatino Linotype" w:cs="Palatino Linotype"/>
          <w:i/>
          <w:sz w:val="22"/>
          <w:szCs w:val="22"/>
        </w:rPr>
      </w:pPr>
      <w:r w:rsidRPr="00B25751">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 El sobreseimiento</w:t>
      </w:r>
      <w:r w:rsidRPr="00B25751">
        <w:rPr>
          <w:rFonts w:ascii="Palatino Linotype" w:eastAsia="Palatino Linotype" w:hAnsi="Palatino Linotype" w:cs="Palatino Linotype"/>
          <w:i/>
          <w:sz w:val="22"/>
          <w:szCs w:val="22"/>
        </w:rPr>
        <w:t xml:space="preserve"> en el juicio de amparo directo </w:t>
      </w:r>
      <w:r w:rsidRPr="00B25751">
        <w:rPr>
          <w:rFonts w:ascii="Palatino Linotype" w:eastAsia="Palatino Linotype" w:hAnsi="Palatino Linotype" w:cs="Palatino Linotype"/>
          <w:b/>
          <w:i/>
          <w:sz w:val="22"/>
          <w:szCs w:val="22"/>
        </w:rPr>
        <w:t>provoca la terminación de la controversia planteada</w:t>
      </w:r>
      <w:r w:rsidRPr="00B25751">
        <w:rPr>
          <w:rFonts w:ascii="Palatino Linotype" w:eastAsia="Palatino Linotype" w:hAnsi="Palatino Linotype" w:cs="Palatino Linotype"/>
          <w:i/>
          <w:sz w:val="22"/>
          <w:szCs w:val="22"/>
        </w:rPr>
        <w:t xml:space="preserve"> por el quejoso en la demanda de amparo</w:t>
      </w:r>
      <w:r w:rsidRPr="00B25751">
        <w:rPr>
          <w:rFonts w:ascii="Palatino Linotype" w:eastAsia="Palatino Linotype" w:hAnsi="Palatino Linotype" w:cs="Palatino Linotype"/>
          <w:b/>
          <w:i/>
          <w:sz w:val="22"/>
          <w:szCs w:val="22"/>
        </w:rPr>
        <w:t>, sin hacer un pronunciamiento de fondo sobre la legalidad o ilegalidad de la sentencia reclamada</w:t>
      </w:r>
      <w:r w:rsidRPr="00B25751">
        <w:rPr>
          <w:rFonts w:ascii="Palatino Linotype" w:eastAsia="Palatino Linotype" w:hAnsi="Palatino Linotype" w:cs="Palatino Linotype"/>
          <w:i/>
          <w:sz w:val="22"/>
          <w:szCs w:val="22"/>
        </w:rPr>
        <w:t xml:space="preserve">. </w:t>
      </w:r>
      <w:r w:rsidRPr="00B25751">
        <w:rPr>
          <w:rFonts w:ascii="Palatino Linotype" w:eastAsia="Palatino Linotype" w:hAnsi="Palatino Linotype" w:cs="Palatino Linotype"/>
          <w:b/>
          <w:i/>
          <w:sz w:val="22"/>
          <w:szCs w:val="22"/>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B25751">
        <w:rPr>
          <w:rFonts w:ascii="Palatino Linotype" w:eastAsia="Palatino Linotype" w:hAnsi="Palatino Linotype" w:cs="Palatino Linotype"/>
          <w:i/>
          <w:sz w:val="22"/>
          <w:szCs w:val="22"/>
        </w:rPr>
        <w:t>.</w:t>
      </w:r>
    </w:p>
    <w:p w14:paraId="4DF6DEFA" w14:textId="77777777" w:rsidR="008D36C8" w:rsidRPr="00B25751" w:rsidRDefault="00036B21" w:rsidP="00EF69F8">
      <w:pPr>
        <w:ind w:left="567" w:right="565"/>
        <w:jc w:val="both"/>
        <w:rPr>
          <w:rFonts w:ascii="Palatino Linotype" w:eastAsia="Palatino Linotype" w:hAnsi="Palatino Linotype" w:cs="Palatino Linotype"/>
          <w:i/>
          <w:sz w:val="22"/>
          <w:szCs w:val="22"/>
        </w:rPr>
      </w:pPr>
      <w:r w:rsidRPr="00B25751">
        <w:rPr>
          <w:rFonts w:ascii="Palatino Linotype" w:eastAsia="Palatino Linotype" w:hAnsi="Palatino Linotype" w:cs="Palatino Linotype"/>
          <w:i/>
          <w:sz w:val="22"/>
          <w:szCs w:val="22"/>
        </w:rPr>
        <w:lastRenderedPageBreak/>
        <w:t>SÉPTIMO TRIBUNAL COLEGIADO EN MATERIA CIVIL DEL PRIMER CIRCUITO.</w:t>
      </w:r>
    </w:p>
    <w:p w14:paraId="12D50CD7" w14:textId="77777777" w:rsidR="008D36C8" w:rsidRPr="00B25751" w:rsidRDefault="00036B21" w:rsidP="00EF69F8">
      <w:pPr>
        <w:ind w:left="567" w:right="565"/>
        <w:jc w:val="both"/>
        <w:rPr>
          <w:rFonts w:ascii="Palatino Linotype" w:eastAsia="Palatino Linotype" w:hAnsi="Palatino Linotype" w:cs="Palatino Linotype"/>
          <w:b/>
          <w:i/>
          <w:sz w:val="22"/>
          <w:szCs w:val="22"/>
        </w:rPr>
      </w:pPr>
      <w:r w:rsidRPr="00B25751">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125A5CCA" w14:textId="77777777" w:rsidR="008D36C8" w:rsidRPr="00B25751" w:rsidRDefault="008D36C8">
      <w:pPr>
        <w:ind w:right="565"/>
        <w:jc w:val="both"/>
        <w:rPr>
          <w:rFonts w:ascii="Palatino Linotype" w:eastAsia="Palatino Linotype" w:hAnsi="Palatino Linotype" w:cs="Palatino Linotype"/>
          <w:b/>
          <w:i/>
          <w:sz w:val="22"/>
          <w:szCs w:val="22"/>
        </w:rPr>
      </w:pPr>
    </w:p>
    <w:p w14:paraId="2FA66C34" w14:textId="77777777" w:rsidR="008D36C8"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Consecuentemente, </w:t>
      </w:r>
      <w:r w:rsidRPr="00B25751">
        <w:rPr>
          <w:rFonts w:ascii="Palatino Linotype" w:eastAsia="Palatino Linotype" w:hAnsi="Palatino Linotype" w:cs="Palatino Linotype"/>
          <w:sz w:val="22"/>
          <w:szCs w:val="22"/>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1E91D0EC" w14:textId="77777777" w:rsidR="008D36C8"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Bajo </w:t>
      </w:r>
      <w:r w:rsidRPr="00B25751">
        <w:rPr>
          <w:rFonts w:ascii="Palatino Linotype" w:eastAsia="Palatino Linotype" w:hAnsi="Palatino Linotype" w:cs="Palatino Linotype"/>
          <w:sz w:val="22"/>
          <w:szCs w:val="22"/>
        </w:rPr>
        <w:t xml:space="preserve">ese tenor y en términos del artículo 186 fracción I este Pleno determina el </w:t>
      </w:r>
      <w:r w:rsidRPr="00B25751">
        <w:rPr>
          <w:rFonts w:ascii="Palatino Linotype" w:eastAsia="Palatino Linotype" w:hAnsi="Palatino Linotype" w:cs="Palatino Linotype"/>
          <w:b/>
          <w:sz w:val="22"/>
          <w:szCs w:val="22"/>
        </w:rPr>
        <w:t xml:space="preserve">SOBRESEIMIENTO </w:t>
      </w:r>
      <w:r w:rsidRPr="00B25751">
        <w:rPr>
          <w:rFonts w:ascii="Palatino Linotype" w:eastAsia="Palatino Linotype" w:hAnsi="Palatino Linotype" w:cs="Palatino Linotype"/>
          <w:sz w:val="22"/>
          <w:szCs w:val="22"/>
        </w:rPr>
        <w:t>del presente recurso de revisión, toda vez que la afectación al derecho de acceso a la información pública establecido constitucionalmente a favor del Particular ha sido resarcida.</w:t>
      </w:r>
    </w:p>
    <w:p w14:paraId="5B08B2E4" w14:textId="77777777" w:rsidR="00E23F53" w:rsidRPr="00B25751" w:rsidRDefault="00036B21" w:rsidP="00EF69F8">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color w:val="000000"/>
          <w:sz w:val="22"/>
          <w:szCs w:val="22"/>
        </w:rPr>
        <w:t xml:space="preserve">Por lo anteriormente expuesto y fundado, este </w:t>
      </w:r>
      <w:r w:rsidRPr="00B25751">
        <w:rPr>
          <w:rFonts w:ascii="Palatino Linotype" w:eastAsia="Palatino Linotype" w:hAnsi="Palatino Linotype" w:cs="Palatino Linotype"/>
          <w:b/>
          <w:color w:val="000000"/>
          <w:sz w:val="22"/>
          <w:szCs w:val="22"/>
        </w:rPr>
        <w:t>ÓRGANO GARANTE</w:t>
      </w:r>
      <w:r w:rsidRPr="00B25751">
        <w:rPr>
          <w:rFonts w:ascii="Palatino Linotype" w:eastAsia="Palatino Linotype" w:hAnsi="Palatino Linotype" w:cs="Palatino Linotype"/>
          <w:color w:val="000000"/>
          <w:sz w:val="22"/>
          <w:szCs w:val="22"/>
        </w:rPr>
        <w:t xml:space="preserve"> emite los siguientes:</w:t>
      </w:r>
    </w:p>
    <w:p w14:paraId="77C3C7C4" w14:textId="77777777" w:rsidR="008D36C8" w:rsidRPr="00B25751" w:rsidRDefault="00036B21" w:rsidP="00EF69F8">
      <w:pPr>
        <w:keepNext/>
        <w:keepLines/>
        <w:spacing w:before="240" w:after="240" w:line="360" w:lineRule="auto"/>
        <w:jc w:val="center"/>
        <w:rPr>
          <w:rFonts w:ascii="Palatino Linotype" w:eastAsia="Palatino Linotype" w:hAnsi="Palatino Linotype" w:cs="Palatino Linotype"/>
          <w:b/>
          <w:color w:val="000000"/>
          <w:sz w:val="22"/>
          <w:szCs w:val="22"/>
        </w:rPr>
      </w:pPr>
      <w:bookmarkStart w:id="7" w:name="_heading=h.26in1rg" w:colFirst="0" w:colLast="0"/>
      <w:bookmarkEnd w:id="7"/>
      <w:r w:rsidRPr="00B25751">
        <w:rPr>
          <w:rFonts w:ascii="Palatino Linotype" w:eastAsia="Palatino Linotype" w:hAnsi="Palatino Linotype" w:cs="Palatino Linotype"/>
          <w:b/>
          <w:color w:val="000000"/>
          <w:sz w:val="22"/>
          <w:szCs w:val="22"/>
        </w:rPr>
        <w:t>R E S O L U T I V O S</w:t>
      </w:r>
    </w:p>
    <w:p w14:paraId="2CD39C78" w14:textId="77777777" w:rsidR="008D36C8" w:rsidRPr="00B25751" w:rsidRDefault="00036B21" w:rsidP="00EF69F8">
      <w:pPr>
        <w:spacing w:line="360" w:lineRule="auto"/>
        <w:jc w:val="both"/>
        <w:rPr>
          <w:rFonts w:ascii="Palatino Linotype" w:eastAsia="Palatino Linotype" w:hAnsi="Palatino Linotype" w:cs="Palatino Linotype"/>
          <w:sz w:val="22"/>
          <w:szCs w:val="22"/>
        </w:rPr>
      </w:pPr>
      <w:r w:rsidRPr="00B25751">
        <w:rPr>
          <w:rFonts w:ascii="Palatino Linotype" w:eastAsia="Palatino Linotype" w:hAnsi="Palatino Linotype" w:cs="Palatino Linotype"/>
          <w:b/>
          <w:sz w:val="22"/>
          <w:szCs w:val="22"/>
        </w:rPr>
        <w:t xml:space="preserve">PRIMERO. </w:t>
      </w:r>
      <w:r w:rsidRPr="00B25751">
        <w:rPr>
          <w:rFonts w:ascii="Palatino Linotype" w:eastAsia="Palatino Linotype" w:hAnsi="Palatino Linotype" w:cs="Palatino Linotype"/>
          <w:sz w:val="22"/>
          <w:szCs w:val="22"/>
        </w:rPr>
        <w:t xml:space="preserve">Se </w:t>
      </w:r>
      <w:r w:rsidRPr="00B25751">
        <w:rPr>
          <w:rFonts w:ascii="Palatino Linotype" w:eastAsia="Palatino Linotype" w:hAnsi="Palatino Linotype" w:cs="Palatino Linotype"/>
          <w:b/>
          <w:sz w:val="22"/>
          <w:szCs w:val="22"/>
        </w:rPr>
        <w:t xml:space="preserve">SOBRESEE </w:t>
      </w:r>
      <w:r w:rsidRPr="00B25751">
        <w:rPr>
          <w:rFonts w:ascii="Palatino Linotype" w:eastAsia="Palatino Linotype" w:hAnsi="Palatino Linotype" w:cs="Palatino Linotype"/>
          <w:sz w:val="22"/>
          <w:szCs w:val="22"/>
        </w:rPr>
        <w:t xml:space="preserve">el recurso de revisión número </w:t>
      </w:r>
      <w:r w:rsidR="006F7B6E">
        <w:rPr>
          <w:rFonts w:ascii="Palatino Linotype" w:eastAsia="Palatino Linotype" w:hAnsi="Palatino Linotype" w:cs="Palatino Linotype"/>
          <w:b/>
          <w:sz w:val="22"/>
          <w:szCs w:val="22"/>
        </w:rPr>
        <w:t>04603</w:t>
      </w:r>
      <w:r w:rsidR="005A467F" w:rsidRPr="00B25751">
        <w:rPr>
          <w:rFonts w:ascii="Palatino Linotype" w:eastAsia="Palatino Linotype" w:hAnsi="Palatino Linotype" w:cs="Palatino Linotype"/>
          <w:b/>
          <w:sz w:val="22"/>
          <w:szCs w:val="22"/>
        </w:rPr>
        <w:t>/INFOEM/IP/RR/2024</w:t>
      </w:r>
      <w:r w:rsidRPr="00B25751">
        <w:rPr>
          <w:rFonts w:ascii="Palatino Linotype" w:eastAsia="Palatino Linotype" w:hAnsi="Palatino Linotype" w:cs="Palatino Linotype"/>
          <w:b/>
          <w:sz w:val="22"/>
          <w:szCs w:val="22"/>
        </w:rPr>
        <w:t xml:space="preserve"> </w:t>
      </w:r>
      <w:r w:rsidRPr="00B25751">
        <w:rPr>
          <w:rFonts w:ascii="Palatino Linotype" w:eastAsia="Palatino Linotype" w:hAnsi="Palatino Linotype" w:cs="Palatino Linotype"/>
          <w:sz w:val="22"/>
          <w:szCs w:val="22"/>
        </w:rPr>
        <w:t>de conformidad con el artículo 192, fracción III</w:t>
      </w:r>
      <w:r w:rsidR="00FB6279">
        <w:rPr>
          <w:rFonts w:ascii="Palatino Linotype" w:eastAsia="Palatino Linotype" w:hAnsi="Palatino Linotype" w:cs="Palatino Linotype"/>
          <w:sz w:val="22"/>
          <w:szCs w:val="22"/>
        </w:rPr>
        <w:t>,</w:t>
      </w:r>
      <w:r w:rsidRPr="00B25751">
        <w:rPr>
          <w:rFonts w:ascii="Palatino Linotype" w:eastAsia="Palatino Linotype" w:hAnsi="Palatino Linotype" w:cs="Palatino Linotype"/>
          <w:sz w:val="22"/>
          <w:szCs w:val="22"/>
        </w:rPr>
        <w:t xml:space="preserve"> de la Ley de Transparencia y Acceso a la Información Pública del Estado de México y Municipios, en términos del Considerando </w:t>
      </w:r>
      <w:r w:rsidRPr="00B25751">
        <w:rPr>
          <w:rFonts w:ascii="Palatino Linotype" w:eastAsia="Palatino Linotype" w:hAnsi="Palatino Linotype" w:cs="Palatino Linotype"/>
          <w:b/>
          <w:sz w:val="22"/>
          <w:szCs w:val="22"/>
        </w:rPr>
        <w:t>TERCERO</w:t>
      </w:r>
      <w:r w:rsidRPr="00B25751">
        <w:rPr>
          <w:rFonts w:ascii="Palatino Linotype" w:eastAsia="Palatino Linotype" w:hAnsi="Palatino Linotype" w:cs="Palatino Linotype"/>
          <w:sz w:val="22"/>
          <w:szCs w:val="22"/>
        </w:rPr>
        <w:t xml:space="preserve"> de la presente resolución.</w:t>
      </w:r>
    </w:p>
    <w:p w14:paraId="4D268195" w14:textId="77777777" w:rsidR="008D36C8" w:rsidRPr="00B25751" w:rsidRDefault="008D36C8">
      <w:pPr>
        <w:spacing w:line="360" w:lineRule="auto"/>
        <w:jc w:val="both"/>
        <w:rPr>
          <w:rFonts w:ascii="Palatino Linotype" w:eastAsia="Palatino Linotype" w:hAnsi="Palatino Linotype" w:cs="Palatino Linotype"/>
          <w:sz w:val="22"/>
          <w:szCs w:val="22"/>
        </w:rPr>
      </w:pPr>
    </w:p>
    <w:p w14:paraId="594610BC" w14:textId="77777777" w:rsidR="008D36C8" w:rsidRPr="00B25751" w:rsidRDefault="00036B21">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B25751">
        <w:rPr>
          <w:rFonts w:ascii="Palatino Linotype" w:eastAsia="Palatino Linotype" w:hAnsi="Palatino Linotype" w:cs="Palatino Linotype"/>
          <w:b/>
          <w:color w:val="000000"/>
          <w:sz w:val="22"/>
          <w:szCs w:val="22"/>
        </w:rPr>
        <w:lastRenderedPageBreak/>
        <w:t xml:space="preserve">SEGUNDO. REMÍTASE </w:t>
      </w:r>
      <w:r w:rsidRPr="00B25751">
        <w:rPr>
          <w:rFonts w:ascii="Palatino Linotype" w:eastAsia="Palatino Linotype" w:hAnsi="Palatino Linotype" w:cs="Palatino Linotype"/>
          <w:color w:val="000000"/>
          <w:sz w:val="22"/>
          <w:szCs w:val="22"/>
        </w:rPr>
        <w:t xml:space="preserve">a través del Sistema de Acceso a la Información Mexiquense </w:t>
      </w:r>
      <w:r w:rsidRPr="00B25751">
        <w:rPr>
          <w:rFonts w:ascii="Palatino Linotype" w:eastAsia="Palatino Linotype" w:hAnsi="Palatino Linotype" w:cs="Palatino Linotype"/>
          <w:b/>
          <w:color w:val="000000"/>
          <w:sz w:val="22"/>
          <w:szCs w:val="22"/>
        </w:rPr>
        <w:t xml:space="preserve">(SAIMEX) </w:t>
      </w:r>
      <w:r w:rsidRPr="00B25751">
        <w:rPr>
          <w:rFonts w:ascii="Palatino Linotype" w:eastAsia="Palatino Linotype" w:hAnsi="Palatino Linotype" w:cs="Palatino Linotype"/>
          <w:color w:val="000000"/>
          <w:sz w:val="22"/>
          <w:szCs w:val="22"/>
        </w:rPr>
        <w:t>la presente resolución al Titular de la Unidad de Transparencia del</w:t>
      </w:r>
      <w:r w:rsidRPr="00B25751">
        <w:rPr>
          <w:rFonts w:ascii="Palatino Linotype" w:eastAsia="Palatino Linotype" w:hAnsi="Palatino Linotype" w:cs="Palatino Linotype"/>
          <w:b/>
          <w:color w:val="000000"/>
          <w:sz w:val="22"/>
          <w:szCs w:val="22"/>
        </w:rPr>
        <w:t xml:space="preserve"> SUJETO OBLIGADO.</w:t>
      </w:r>
    </w:p>
    <w:p w14:paraId="6FFCF3CE" w14:textId="77777777" w:rsidR="008D36C8" w:rsidRPr="00B25751" w:rsidRDefault="008D36C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6221B2C" w14:textId="77777777" w:rsidR="008D36C8" w:rsidRPr="00B25751" w:rsidRDefault="00036B21">
      <w:pPr>
        <w:tabs>
          <w:tab w:val="left" w:pos="8080"/>
        </w:tabs>
        <w:spacing w:line="360" w:lineRule="auto"/>
        <w:ind w:right="49"/>
        <w:jc w:val="both"/>
        <w:rPr>
          <w:rFonts w:ascii="Palatino Linotype" w:eastAsia="Palatino Linotype" w:hAnsi="Palatino Linotype" w:cs="Palatino Linotype"/>
          <w:b/>
          <w:sz w:val="22"/>
          <w:szCs w:val="22"/>
        </w:rPr>
      </w:pPr>
      <w:r w:rsidRPr="00B25751">
        <w:rPr>
          <w:rFonts w:ascii="Palatino Linotype" w:eastAsia="Palatino Linotype" w:hAnsi="Palatino Linotype" w:cs="Palatino Linotype"/>
          <w:b/>
          <w:sz w:val="22"/>
          <w:szCs w:val="22"/>
        </w:rPr>
        <w:t xml:space="preserve">TERCERO. Notifíquese </w:t>
      </w:r>
      <w:r w:rsidRPr="00B25751">
        <w:rPr>
          <w:rFonts w:ascii="Palatino Linotype" w:eastAsia="Palatino Linotype" w:hAnsi="Palatino Linotype" w:cs="Palatino Linotype"/>
          <w:sz w:val="22"/>
          <w:szCs w:val="22"/>
        </w:rPr>
        <w:t xml:space="preserve">el </w:t>
      </w:r>
      <w:r w:rsidRPr="00B25751">
        <w:rPr>
          <w:rFonts w:ascii="Palatino Linotype" w:eastAsia="Palatino Linotype" w:hAnsi="Palatino Linotype" w:cs="Palatino Linotype"/>
          <w:b/>
          <w:sz w:val="22"/>
          <w:szCs w:val="22"/>
        </w:rPr>
        <w:t>RECURRENTE</w:t>
      </w:r>
      <w:r w:rsidRPr="00B25751">
        <w:rPr>
          <w:rFonts w:ascii="Palatino Linotype" w:eastAsia="Palatino Linotype" w:hAnsi="Palatino Linotype" w:cs="Palatino Linotype"/>
          <w:sz w:val="22"/>
          <w:szCs w:val="22"/>
        </w:rPr>
        <w:t xml:space="preserve"> la presente resolución a través del Sistema de Acceso a la Información Mexiquense </w:t>
      </w:r>
      <w:r w:rsidRPr="00B25751">
        <w:rPr>
          <w:rFonts w:ascii="Palatino Linotype" w:eastAsia="Palatino Linotype" w:hAnsi="Palatino Linotype" w:cs="Palatino Linotype"/>
          <w:b/>
          <w:sz w:val="22"/>
          <w:szCs w:val="22"/>
        </w:rPr>
        <w:t>(SAIMEX)</w:t>
      </w:r>
      <w:r w:rsidR="008424D5">
        <w:rPr>
          <w:rFonts w:ascii="Palatino Linotype" w:eastAsia="Palatino Linotype" w:hAnsi="Palatino Linotype" w:cs="Palatino Linotype"/>
          <w:b/>
          <w:sz w:val="22"/>
          <w:szCs w:val="22"/>
        </w:rPr>
        <w:t xml:space="preserve"> y correo electrónico</w:t>
      </w:r>
      <w:r w:rsidRPr="00B25751">
        <w:rPr>
          <w:rFonts w:ascii="Palatino Linotype" w:eastAsia="Palatino Linotype" w:hAnsi="Palatino Linotype" w:cs="Palatino Linotype"/>
          <w:b/>
          <w:sz w:val="22"/>
          <w:szCs w:val="22"/>
        </w:rPr>
        <w:t>.</w:t>
      </w:r>
    </w:p>
    <w:p w14:paraId="75795234" w14:textId="77777777" w:rsidR="008D36C8" w:rsidRPr="00B25751" w:rsidRDefault="008D36C8">
      <w:pPr>
        <w:tabs>
          <w:tab w:val="left" w:pos="8080"/>
        </w:tabs>
        <w:spacing w:line="360" w:lineRule="auto"/>
        <w:ind w:right="49"/>
        <w:jc w:val="both"/>
        <w:rPr>
          <w:rFonts w:ascii="Palatino Linotype" w:eastAsia="Palatino Linotype" w:hAnsi="Palatino Linotype" w:cs="Palatino Linotype"/>
          <w:b/>
          <w:sz w:val="22"/>
          <w:szCs w:val="22"/>
        </w:rPr>
      </w:pPr>
    </w:p>
    <w:p w14:paraId="4A539252" w14:textId="77777777" w:rsidR="008D36C8" w:rsidRPr="00B25751" w:rsidRDefault="00036B2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B25751">
        <w:rPr>
          <w:rFonts w:ascii="Palatino Linotype" w:eastAsia="Palatino Linotype" w:hAnsi="Palatino Linotype" w:cs="Palatino Linotype"/>
          <w:b/>
          <w:color w:val="000000"/>
          <w:sz w:val="22"/>
          <w:szCs w:val="22"/>
        </w:rPr>
        <w:t xml:space="preserve">CUARTO. </w:t>
      </w:r>
      <w:r w:rsidRPr="00B25751">
        <w:rPr>
          <w:rFonts w:ascii="Palatino Linotype" w:eastAsia="Palatino Linotype" w:hAnsi="Palatino Linotype" w:cs="Palatino Linotype"/>
          <w:color w:val="000000"/>
          <w:sz w:val="22"/>
          <w:szCs w:val="22"/>
        </w:rPr>
        <w:t xml:space="preserve">Se hace del conocimiento del </w:t>
      </w:r>
      <w:r w:rsidRPr="00B25751">
        <w:rPr>
          <w:rFonts w:ascii="Palatino Linotype" w:eastAsia="Palatino Linotype" w:hAnsi="Palatino Linotype" w:cs="Palatino Linotype"/>
          <w:b/>
          <w:color w:val="000000"/>
          <w:sz w:val="22"/>
          <w:szCs w:val="22"/>
        </w:rPr>
        <w:t>RECURRENTE</w:t>
      </w:r>
      <w:r w:rsidRPr="00B25751">
        <w:rPr>
          <w:rFonts w:ascii="Palatino Linotype" w:eastAsia="Palatino Linotype" w:hAnsi="Palatino Linotype" w:cs="Palatino Linotype"/>
          <w:color w:val="000000"/>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w:t>
      </w:r>
      <w:r w:rsidRPr="00B25751">
        <w:rPr>
          <w:rFonts w:ascii="Palatino Linotype" w:eastAsia="Palatino Linotype" w:hAnsi="Palatino Linotype" w:cs="Palatino Linotype"/>
          <w:sz w:val="22"/>
          <w:szCs w:val="22"/>
        </w:rPr>
        <w:t>impugnar vía</w:t>
      </w:r>
      <w:r w:rsidRPr="00B25751">
        <w:rPr>
          <w:rFonts w:ascii="Palatino Linotype" w:eastAsia="Palatino Linotype" w:hAnsi="Palatino Linotype" w:cs="Palatino Linotype"/>
          <w:color w:val="000000"/>
          <w:sz w:val="22"/>
          <w:szCs w:val="22"/>
        </w:rPr>
        <w:t xml:space="preserve"> juicio de amparo en los términos de las leyes aplicables.</w:t>
      </w:r>
    </w:p>
    <w:p w14:paraId="03213054" w14:textId="77777777" w:rsidR="008D36C8" w:rsidRPr="00B25751" w:rsidRDefault="008D36C8">
      <w:pPr>
        <w:pBdr>
          <w:top w:val="nil"/>
          <w:left w:val="nil"/>
          <w:bottom w:val="nil"/>
          <w:right w:val="nil"/>
          <w:between w:val="nil"/>
        </w:pBdr>
        <w:spacing w:line="360" w:lineRule="auto"/>
        <w:jc w:val="both"/>
        <w:rPr>
          <w:rFonts w:ascii="Palatino Linotype" w:eastAsia="Palatino Linotype" w:hAnsi="Palatino Linotype" w:cs="Palatino Linotype"/>
          <w:color w:val="222222"/>
          <w:sz w:val="22"/>
          <w:szCs w:val="22"/>
        </w:rPr>
      </w:pPr>
    </w:p>
    <w:p w14:paraId="2B47C682" w14:textId="77777777" w:rsidR="00FB6279" w:rsidRPr="003C7186" w:rsidRDefault="00FB6279" w:rsidP="00FB6279">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CUARTA </w:t>
      </w:r>
      <w:r w:rsidRPr="003C7186">
        <w:rPr>
          <w:rFonts w:ascii="Palatino Linotype" w:hAnsi="Palatino Linotype"/>
        </w:rPr>
        <w:t xml:space="preserve">SESIÓN ORDINARIA CELEBRADA EL </w:t>
      </w:r>
      <w:r>
        <w:rPr>
          <w:rFonts w:ascii="Palatino Linotype" w:hAnsi="Palatino Linotype"/>
        </w:rPr>
        <w:t>VEINTICINCO</w:t>
      </w:r>
      <w:r w:rsidRPr="003C7186">
        <w:rPr>
          <w:rFonts w:ascii="Palatino Linotype" w:hAnsi="Palatino Linotype"/>
        </w:rPr>
        <w:t xml:space="preserve"> </w:t>
      </w:r>
      <w:r>
        <w:rPr>
          <w:rFonts w:ascii="Palatino Linotype" w:hAnsi="Palatino Linotype"/>
        </w:rPr>
        <w:t>(25) DE SEPTIEMBRE</w:t>
      </w:r>
      <w:r w:rsidRPr="003C7186">
        <w:rPr>
          <w:rFonts w:ascii="Palatino Linotype" w:hAnsi="Palatino Linotype"/>
        </w:rPr>
        <w:t xml:space="preserve"> DE DOS MIL VEINTICUATRO, ANTE EL SECRETARIO TÉCNICO DEL PLENO ALEXIS TAPIA RAMÍREZ. </w:t>
      </w:r>
    </w:p>
    <w:p w14:paraId="7B972159" w14:textId="77777777" w:rsidR="00FB6279" w:rsidRPr="00902BA4" w:rsidRDefault="00FB6279" w:rsidP="00FB6279">
      <w:pPr>
        <w:widowControl w:val="0"/>
        <w:autoSpaceDE w:val="0"/>
        <w:autoSpaceDN w:val="0"/>
        <w:adjustRightInd w:val="0"/>
        <w:spacing w:after="200" w:line="276" w:lineRule="auto"/>
        <w:ind w:left="-142" w:right="-234"/>
        <w:rPr>
          <w:rFonts w:ascii="Calibri" w:hAnsi="Calibri" w:cs="Calibri"/>
        </w:rPr>
      </w:pPr>
    </w:p>
    <w:p w14:paraId="6FE7460B"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167717CC"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71D8B410"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2180CA8B"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64E6EC5E"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0A06C2FE"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407352E1" w14:textId="77777777" w:rsidR="008D36C8" w:rsidRPr="00B25751" w:rsidRDefault="008D36C8">
      <w:pPr>
        <w:spacing w:before="240" w:after="240" w:line="360" w:lineRule="auto"/>
        <w:rPr>
          <w:rFonts w:ascii="Palatino Linotype" w:eastAsia="Palatino Linotype" w:hAnsi="Palatino Linotype" w:cs="Palatino Linotype"/>
          <w:sz w:val="22"/>
          <w:szCs w:val="22"/>
        </w:rPr>
      </w:pPr>
    </w:p>
    <w:p w14:paraId="233F5BF4" w14:textId="77777777" w:rsidR="008D36C8" w:rsidRPr="00B25751" w:rsidRDefault="008D36C8">
      <w:pPr>
        <w:rPr>
          <w:rFonts w:ascii="Palatino Linotype" w:eastAsia="Palatino Linotype" w:hAnsi="Palatino Linotype" w:cs="Palatino Linotype"/>
          <w:sz w:val="22"/>
          <w:szCs w:val="22"/>
        </w:rPr>
      </w:pPr>
    </w:p>
    <w:sectPr w:rsidR="008D36C8" w:rsidRPr="00B25751">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D84B" w14:textId="77777777" w:rsidR="00577118" w:rsidRDefault="00577118">
      <w:r>
        <w:separator/>
      </w:r>
    </w:p>
  </w:endnote>
  <w:endnote w:type="continuationSeparator" w:id="0">
    <w:p w14:paraId="68A1E63E" w14:textId="77777777" w:rsidR="00577118" w:rsidRDefault="0057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Arial"/>
    <w:panose1 w:val="00000000000000000000"/>
    <w:charset w:val="00"/>
    <w:family w:val="swiss"/>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EC9E" w14:textId="77777777" w:rsidR="006F7B6E" w:rsidRDefault="006F7B6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02091">
      <w:rPr>
        <w:b/>
        <w:noProof/>
        <w:color w:val="000000"/>
      </w:rPr>
      <w:t>18</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02091">
      <w:rPr>
        <w:b/>
        <w:noProof/>
        <w:color w:val="000000"/>
      </w:rPr>
      <w:t>18</w:t>
    </w:r>
    <w:r>
      <w:rPr>
        <w:b/>
        <w:color w:val="000000"/>
      </w:rPr>
      <w:fldChar w:fldCharType="end"/>
    </w:r>
  </w:p>
  <w:p w14:paraId="2C6227F7" w14:textId="77777777" w:rsidR="006F7B6E" w:rsidRDefault="006F7B6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D559" w14:textId="77777777" w:rsidR="006F7B6E" w:rsidRDefault="006F7B6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0209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02091">
      <w:rPr>
        <w:b/>
        <w:noProof/>
        <w:color w:val="000000"/>
      </w:rPr>
      <w:t>18</w:t>
    </w:r>
    <w:r>
      <w:rPr>
        <w:b/>
        <w:color w:val="000000"/>
      </w:rPr>
      <w:fldChar w:fldCharType="end"/>
    </w:r>
  </w:p>
  <w:p w14:paraId="5E8779B8" w14:textId="77777777" w:rsidR="006F7B6E" w:rsidRDefault="006F7B6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93DA0" w14:textId="77777777" w:rsidR="00577118" w:rsidRDefault="00577118">
      <w:r>
        <w:separator/>
      </w:r>
    </w:p>
  </w:footnote>
  <w:footnote w:type="continuationSeparator" w:id="0">
    <w:p w14:paraId="074814BB" w14:textId="77777777" w:rsidR="00577118" w:rsidRDefault="00577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F5E2" w14:textId="77777777" w:rsidR="006F7B6E" w:rsidRDefault="00577118">
    <w:pPr>
      <w:pBdr>
        <w:top w:val="nil"/>
        <w:left w:val="nil"/>
        <w:bottom w:val="nil"/>
        <w:right w:val="nil"/>
        <w:between w:val="nil"/>
      </w:pBdr>
      <w:tabs>
        <w:tab w:val="center" w:pos="4419"/>
        <w:tab w:val="right" w:pos="8838"/>
      </w:tabs>
      <w:rPr>
        <w:color w:val="000000"/>
      </w:rPr>
    </w:pPr>
    <w:r>
      <w:rPr>
        <w:color w:val="000000"/>
      </w:rPr>
      <w:pict w14:anchorId="47336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6084" w14:textId="77777777" w:rsidR="006F7B6E" w:rsidRDefault="006F7B6E">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9214" w:type="dxa"/>
      <w:tblInd w:w="0" w:type="dxa"/>
      <w:tblLayout w:type="fixed"/>
      <w:tblLook w:val="0400" w:firstRow="0" w:lastRow="0" w:firstColumn="0" w:lastColumn="0" w:noHBand="0" w:noVBand="1"/>
    </w:tblPr>
    <w:tblGrid>
      <w:gridCol w:w="2268"/>
      <w:gridCol w:w="6946"/>
    </w:tblGrid>
    <w:tr w:rsidR="006F7B6E" w14:paraId="4839348D" w14:textId="77777777">
      <w:trPr>
        <w:trHeight w:val="1435"/>
      </w:trPr>
      <w:tc>
        <w:tcPr>
          <w:tcW w:w="2268" w:type="dxa"/>
          <w:shd w:val="clear" w:color="auto" w:fill="auto"/>
        </w:tcPr>
        <w:p w14:paraId="29097189" w14:textId="77777777" w:rsidR="006F7B6E" w:rsidRDefault="006F7B6E">
          <w:pPr>
            <w:tabs>
              <w:tab w:val="right" w:pos="4273"/>
            </w:tabs>
            <w:rPr>
              <w:rFonts w:ascii="Garamond" w:eastAsia="Garamond" w:hAnsi="Garamond" w:cs="Garamond"/>
              <w:sz w:val="16"/>
              <w:szCs w:val="16"/>
            </w:rPr>
          </w:pPr>
        </w:p>
      </w:tc>
      <w:tc>
        <w:tcPr>
          <w:tcW w:w="6946" w:type="dxa"/>
          <w:shd w:val="clear" w:color="auto" w:fill="auto"/>
        </w:tcPr>
        <w:p w14:paraId="6A55567B" w14:textId="77777777" w:rsidR="006F7B6E" w:rsidRDefault="006F7B6E"/>
        <w:tbl>
          <w:tblPr>
            <w:tblStyle w:val="a0"/>
            <w:tblW w:w="6662" w:type="dxa"/>
            <w:tblInd w:w="40" w:type="dxa"/>
            <w:tblLayout w:type="fixed"/>
            <w:tblLook w:val="0400" w:firstRow="0" w:lastRow="0" w:firstColumn="0" w:lastColumn="0" w:noHBand="0" w:noVBand="1"/>
          </w:tblPr>
          <w:tblGrid>
            <w:gridCol w:w="2551"/>
            <w:gridCol w:w="4111"/>
          </w:tblGrid>
          <w:tr w:rsidR="006F7B6E" w:rsidRPr="00AC3BB0" w14:paraId="7CD9635A" w14:textId="77777777">
            <w:trPr>
              <w:trHeight w:val="150"/>
            </w:trPr>
            <w:tc>
              <w:tcPr>
                <w:tcW w:w="2551" w:type="dxa"/>
                <w:shd w:val="clear" w:color="auto" w:fill="auto"/>
              </w:tcPr>
              <w:p w14:paraId="66E391FC" w14:textId="77777777" w:rsidR="006F7B6E" w:rsidRPr="00B25751" w:rsidRDefault="006F7B6E">
                <w:pPr>
                  <w:tabs>
                    <w:tab w:val="right" w:pos="8838"/>
                  </w:tabs>
                  <w:ind w:right="-105"/>
                  <w:rPr>
                    <w:rFonts w:ascii="Palatino Linotype" w:eastAsia="Palatino Linotype" w:hAnsi="Palatino Linotype" w:cs="Palatino Linotype"/>
                    <w:b/>
                    <w:sz w:val="20"/>
                    <w:szCs w:val="20"/>
                  </w:rPr>
                </w:pPr>
                <w:r w:rsidRPr="00B25751">
                  <w:rPr>
                    <w:rFonts w:ascii="Palatino Linotype" w:eastAsia="Palatino Linotype" w:hAnsi="Palatino Linotype" w:cs="Palatino Linotype"/>
                    <w:b/>
                    <w:sz w:val="20"/>
                    <w:szCs w:val="20"/>
                  </w:rPr>
                  <w:t>Recurso de Revisión:</w:t>
                </w:r>
              </w:p>
            </w:tc>
            <w:tc>
              <w:tcPr>
                <w:tcW w:w="4111" w:type="dxa"/>
                <w:shd w:val="clear" w:color="auto" w:fill="auto"/>
              </w:tcPr>
              <w:p w14:paraId="43646091" w14:textId="77777777" w:rsidR="006F7B6E" w:rsidRPr="00B25751" w:rsidRDefault="006F7B6E" w:rsidP="00AC3BB0">
                <w:pPr>
                  <w:tabs>
                    <w:tab w:val="right" w:pos="8838"/>
                  </w:tabs>
                  <w:ind w:left="-108" w:right="-102"/>
                  <w:jc w:val="both"/>
                  <w:rPr>
                    <w:rFonts w:ascii="Palatino Linotype" w:eastAsia="Palatino Linotype" w:hAnsi="Palatino Linotype" w:cs="Palatino Linotype"/>
                    <w:b/>
                    <w:sz w:val="20"/>
                    <w:szCs w:val="20"/>
                  </w:rPr>
                </w:pPr>
                <w:r w:rsidRPr="00B25751">
                  <w:rPr>
                    <w:rFonts w:ascii="Palatino Linotype" w:eastAsia="Palatino Linotype" w:hAnsi="Palatino Linotype" w:cs="Palatino Linotype"/>
                    <w:b/>
                    <w:sz w:val="20"/>
                    <w:szCs w:val="20"/>
                  </w:rPr>
                  <w:t>04603/INFOEM/IP/RR/2024</w:t>
                </w:r>
              </w:p>
            </w:tc>
          </w:tr>
          <w:tr w:rsidR="006F7B6E" w:rsidRPr="00AC3BB0" w14:paraId="6EFEC39D" w14:textId="77777777">
            <w:trPr>
              <w:trHeight w:val="295"/>
            </w:trPr>
            <w:tc>
              <w:tcPr>
                <w:tcW w:w="2551" w:type="dxa"/>
                <w:shd w:val="clear" w:color="auto" w:fill="auto"/>
              </w:tcPr>
              <w:p w14:paraId="3AC57B3E" w14:textId="77777777" w:rsidR="006F7B6E" w:rsidRPr="00B25751" w:rsidRDefault="006F7B6E">
                <w:pPr>
                  <w:tabs>
                    <w:tab w:val="right" w:pos="8838"/>
                  </w:tabs>
                  <w:ind w:right="-105"/>
                  <w:rPr>
                    <w:rFonts w:ascii="Palatino Linotype" w:eastAsia="Palatino Linotype" w:hAnsi="Palatino Linotype" w:cs="Palatino Linotype"/>
                    <w:b/>
                    <w:sz w:val="20"/>
                    <w:szCs w:val="20"/>
                  </w:rPr>
                </w:pPr>
                <w:r w:rsidRPr="00B25751">
                  <w:rPr>
                    <w:rFonts w:ascii="Palatino Linotype" w:eastAsia="Palatino Linotype" w:hAnsi="Palatino Linotype" w:cs="Palatino Linotype"/>
                    <w:b/>
                    <w:sz w:val="20"/>
                    <w:szCs w:val="20"/>
                  </w:rPr>
                  <w:t>Sujeto Obligado:</w:t>
                </w:r>
              </w:p>
            </w:tc>
            <w:tc>
              <w:tcPr>
                <w:tcW w:w="4111" w:type="dxa"/>
                <w:shd w:val="clear" w:color="auto" w:fill="auto"/>
              </w:tcPr>
              <w:p w14:paraId="4515C3A1" w14:textId="77777777" w:rsidR="006F7B6E" w:rsidRPr="00B25751" w:rsidRDefault="006F7B6E">
                <w:pPr>
                  <w:tabs>
                    <w:tab w:val="left" w:pos="2834"/>
                    <w:tab w:val="right" w:pos="8838"/>
                  </w:tabs>
                  <w:ind w:left="-108" w:right="-102"/>
                  <w:jc w:val="both"/>
                  <w:rPr>
                    <w:rFonts w:ascii="Palatino Linotype" w:eastAsia="Palatino Linotype" w:hAnsi="Palatino Linotype" w:cs="Palatino Linotype"/>
                    <w:b/>
                    <w:sz w:val="20"/>
                    <w:szCs w:val="20"/>
                  </w:rPr>
                </w:pPr>
                <w:r w:rsidRPr="00B25751">
                  <w:rPr>
                    <w:rFonts w:ascii="Palatino Linotype" w:hAnsi="Palatino Linotype"/>
                    <w:b/>
                    <w:bCs/>
                    <w:sz w:val="20"/>
                    <w:szCs w:val="20"/>
                  </w:rPr>
                  <w:t>Organismo Público Descentralizado para la Prestación de Los Servicios de Agua Potable Alcantarillado y Saneamiento del Municipio de Jilotepec</w:t>
                </w:r>
              </w:p>
            </w:tc>
          </w:tr>
          <w:tr w:rsidR="006F7B6E" w14:paraId="2A6275A4" w14:textId="77777777">
            <w:trPr>
              <w:trHeight w:val="295"/>
            </w:trPr>
            <w:tc>
              <w:tcPr>
                <w:tcW w:w="2551" w:type="dxa"/>
                <w:shd w:val="clear" w:color="auto" w:fill="auto"/>
              </w:tcPr>
              <w:p w14:paraId="3EA34CDB" w14:textId="77777777" w:rsidR="006F7B6E" w:rsidRPr="00B25751" w:rsidRDefault="006F7B6E">
                <w:pPr>
                  <w:tabs>
                    <w:tab w:val="right" w:pos="8838"/>
                  </w:tabs>
                  <w:ind w:right="-105"/>
                  <w:rPr>
                    <w:rFonts w:ascii="Palatino Linotype" w:eastAsia="Palatino Linotype" w:hAnsi="Palatino Linotype" w:cs="Palatino Linotype"/>
                    <w:b/>
                    <w:sz w:val="20"/>
                    <w:szCs w:val="20"/>
                  </w:rPr>
                </w:pPr>
                <w:r w:rsidRPr="00B25751">
                  <w:rPr>
                    <w:rFonts w:ascii="Palatino Linotype" w:eastAsia="Palatino Linotype" w:hAnsi="Palatino Linotype" w:cs="Palatino Linotype"/>
                    <w:b/>
                    <w:sz w:val="20"/>
                    <w:szCs w:val="20"/>
                  </w:rPr>
                  <w:t>Comisionada ponente:</w:t>
                </w:r>
              </w:p>
            </w:tc>
            <w:tc>
              <w:tcPr>
                <w:tcW w:w="4111" w:type="dxa"/>
                <w:shd w:val="clear" w:color="auto" w:fill="auto"/>
              </w:tcPr>
              <w:p w14:paraId="19C839EA" w14:textId="77777777" w:rsidR="006F7B6E" w:rsidRPr="00B25751" w:rsidRDefault="006F7B6E">
                <w:pPr>
                  <w:tabs>
                    <w:tab w:val="right" w:pos="8838"/>
                  </w:tabs>
                  <w:ind w:left="-108" w:right="171"/>
                  <w:jc w:val="both"/>
                  <w:rPr>
                    <w:rFonts w:ascii="Palatino Linotype" w:eastAsia="Palatino Linotype" w:hAnsi="Palatino Linotype" w:cs="Palatino Linotype"/>
                    <w:b/>
                    <w:sz w:val="20"/>
                    <w:szCs w:val="20"/>
                  </w:rPr>
                </w:pPr>
                <w:r w:rsidRPr="00B25751">
                  <w:rPr>
                    <w:rFonts w:ascii="Palatino Linotype" w:eastAsia="Palatino Linotype" w:hAnsi="Palatino Linotype" w:cs="Palatino Linotype"/>
                    <w:b/>
                    <w:sz w:val="20"/>
                    <w:szCs w:val="20"/>
                  </w:rPr>
                  <w:t>María del Rosario Mejía Ayala</w:t>
                </w:r>
              </w:p>
              <w:p w14:paraId="31627D02" w14:textId="77777777" w:rsidR="006F7B6E" w:rsidRPr="00B25751" w:rsidRDefault="006F7B6E">
                <w:pPr>
                  <w:tabs>
                    <w:tab w:val="right" w:pos="8838"/>
                  </w:tabs>
                  <w:ind w:left="-108" w:right="171"/>
                  <w:jc w:val="both"/>
                  <w:rPr>
                    <w:rFonts w:ascii="Palatino Linotype" w:eastAsia="Palatino Linotype" w:hAnsi="Palatino Linotype" w:cs="Palatino Linotype"/>
                    <w:b/>
                    <w:sz w:val="20"/>
                    <w:szCs w:val="20"/>
                  </w:rPr>
                </w:pPr>
              </w:p>
            </w:tc>
          </w:tr>
        </w:tbl>
        <w:p w14:paraId="1E47EC19" w14:textId="77777777" w:rsidR="006F7B6E" w:rsidRDefault="006F7B6E">
          <w:pPr>
            <w:tabs>
              <w:tab w:val="right" w:pos="8838"/>
            </w:tabs>
            <w:ind w:left="-28"/>
            <w:jc w:val="both"/>
            <w:rPr>
              <w:rFonts w:ascii="Arial" w:eastAsia="Arial" w:hAnsi="Arial" w:cs="Arial"/>
              <w:b/>
              <w:sz w:val="22"/>
              <w:szCs w:val="22"/>
            </w:rPr>
          </w:pPr>
        </w:p>
      </w:tc>
    </w:tr>
  </w:tbl>
  <w:p w14:paraId="55A1EB46" w14:textId="77777777" w:rsidR="006F7B6E" w:rsidRDefault="00577118">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9433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D091" w14:textId="77777777" w:rsidR="006F7B6E" w:rsidRDefault="006F7B6E">
    <w:pPr>
      <w:widowControl w:val="0"/>
      <w:pBdr>
        <w:top w:val="nil"/>
        <w:left w:val="nil"/>
        <w:bottom w:val="nil"/>
        <w:right w:val="nil"/>
        <w:between w:val="nil"/>
      </w:pBdr>
      <w:spacing w:line="276" w:lineRule="auto"/>
      <w:rPr>
        <w:color w:val="000000"/>
      </w:rPr>
    </w:pPr>
  </w:p>
  <w:tbl>
    <w:tblPr>
      <w:tblStyle w:val="a1"/>
      <w:tblW w:w="9072" w:type="dxa"/>
      <w:tblInd w:w="0" w:type="dxa"/>
      <w:tblLayout w:type="fixed"/>
      <w:tblLook w:val="0400" w:firstRow="0" w:lastRow="0" w:firstColumn="0" w:lastColumn="0" w:noHBand="0" w:noVBand="1"/>
    </w:tblPr>
    <w:tblGrid>
      <w:gridCol w:w="2268"/>
      <w:gridCol w:w="6804"/>
    </w:tblGrid>
    <w:tr w:rsidR="006F7B6E" w14:paraId="1E434B67" w14:textId="77777777">
      <w:trPr>
        <w:trHeight w:val="1435"/>
      </w:trPr>
      <w:tc>
        <w:tcPr>
          <w:tcW w:w="2268" w:type="dxa"/>
          <w:shd w:val="clear" w:color="auto" w:fill="auto"/>
        </w:tcPr>
        <w:p w14:paraId="0F6529FD" w14:textId="77777777" w:rsidR="006F7B6E" w:rsidRDefault="006F7B6E">
          <w:pPr>
            <w:tabs>
              <w:tab w:val="right" w:pos="4273"/>
            </w:tabs>
            <w:rPr>
              <w:rFonts w:ascii="Garamond" w:eastAsia="Garamond" w:hAnsi="Garamond" w:cs="Garamond"/>
              <w:sz w:val="22"/>
              <w:szCs w:val="22"/>
            </w:rPr>
          </w:pPr>
        </w:p>
      </w:tc>
      <w:tc>
        <w:tcPr>
          <w:tcW w:w="6804" w:type="dxa"/>
          <w:shd w:val="clear" w:color="auto" w:fill="auto"/>
        </w:tcPr>
        <w:p w14:paraId="3708842F" w14:textId="77777777" w:rsidR="006F7B6E" w:rsidRDefault="006F7B6E">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6F7B6E" w14:paraId="79F5A466" w14:textId="77777777">
            <w:trPr>
              <w:trHeight w:val="144"/>
            </w:trPr>
            <w:tc>
              <w:tcPr>
                <w:tcW w:w="2444" w:type="dxa"/>
                <w:shd w:val="clear" w:color="auto" w:fill="auto"/>
              </w:tcPr>
              <w:p w14:paraId="5CC3DE88" w14:textId="77777777" w:rsidR="006F7B6E" w:rsidRPr="00B25751" w:rsidRDefault="006F7B6E" w:rsidP="00B25751">
                <w:pPr>
                  <w:tabs>
                    <w:tab w:val="right" w:pos="8838"/>
                  </w:tabs>
                  <w:ind w:left="-264" w:right="-105" w:firstLine="122"/>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 xml:space="preserve"> Recurso de Revisión:</w:t>
                </w:r>
              </w:p>
            </w:tc>
            <w:tc>
              <w:tcPr>
                <w:tcW w:w="4218" w:type="dxa"/>
                <w:shd w:val="clear" w:color="auto" w:fill="auto"/>
              </w:tcPr>
              <w:p w14:paraId="613CF0FA" w14:textId="77777777" w:rsidR="006F7B6E" w:rsidRPr="00B25751" w:rsidRDefault="006F7B6E" w:rsidP="00B25751">
                <w:pPr>
                  <w:tabs>
                    <w:tab w:val="right" w:pos="8838"/>
                  </w:tabs>
                  <w:ind w:right="-105"/>
                  <w:jc w:val="both"/>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04603/INFOEM/IP/RR/2024</w:t>
                </w:r>
              </w:p>
            </w:tc>
          </w:tr>
          <w:tr w:rsidR="006F7B6E" w14:paraId="20FC177E" w14:textId="77777777">
            <w:trPr>
              <w:trHeight w:val="144"/>
            </w:trPr>
            <w:tc>
              <w:tcPr>
                <w:tcW w:w="2444" w:type="dxa"/>
                <w:shd w:val="clear" w:color="auto" w:fill="auto"/>
              </w:tcPr>
              <w:p w14:paraId="5FB0C760" w14:textId="77777777" w:rsidR="006F7B6E" w:rsidRPr="00B25751" w:rsidRDefault="006F7B6E" w:rsidP="00B25751">
                <w:pPr>
                  <w:tabs>
                    <w:tab w:val="right" w:pos="8838"/>
                  </w:tabs>
                  <w:ind w:left="-74" w:right="-105"/>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Recurrente:</w:t>
                </w:r>
              </w:p>
            </w:tc>
            <w:tc>
              <w:tcPr>
                <w:tcW w:w="4218" w:type="dxa"/>
                <w:shd w:val="clear" w:color="auto" w:fill="auto"/>
              </w:tcPr>
              <w:p w14:paraId="1BDDA47D" w14:textId="166246C5" w:rsidR="006F7B6E" w:rsidRPr="00B25751" w:rsidRDefault="00896F7C" w:rsidP="00B25751">
                <w:pPr>
                  <w:tabs>
                    <w:tab w:val="left" w:pos="3122"/>
                    <w:tab w:val="right" w:pos="8838"/>
                  </w:tabs>
                  <w:ind w:right="-105"/>
                  <w:jc w:val="both"/>
                  <w:rPr>
                    <w:rFonts w:ascii="Palatino Linotype" w:eastAsia="Palatino Linotype" w:hAnsi="Palatino Linotype" w:cs="Palatino Linotype"/>
                    <w:b/>
                    <w:sz w:val="20"/>
                    <w:szCs w:val="22"/>
                  </w:rPr>
                </w:pPr>
                <w:r>
                  <w:rPr>
                    <w:rFonts w:ascii="Palatino Linotype" w:eastAsia="Palatino Linotype" w:hAnsi="Palatino Linotype" w:cs="Palatino Linotype"/>
                    <w:b/>
                    <w:sz w:val="20"/>
                    <w:szCs w:val="22"/>
                  </w:rPr>
                  <w:t xml:space="preserve">XXX </w:t>
                </w:r>
                <w:proofErr w:type="spellStart"/>
                <w:r>
                  <w:rPr>
                    <w:rFonts w:ascii="Palatino Linotype" w:eastAsia="Palatino Linotype" w:hAnsi="Palatino Linotype" w:cs="Palatino Linotype"/>
                    <w:b/>
                    <w:sz w:val="20"/>
                    <w:szCs w:val="22"/>
                  </w:rPr>
                  <w:t>XXX</w:t>
                </w:r>
                <w:proofErr w:type="spellEnd"/>
              </w:p>
            </w:tc>
          </w:tr>
          <w:tr w:rsidR="006F7B6E" w14:paraId="6D6DC9CB" w14:textId="77777777">
            <w:trPr>
              <w:trHeight w:val="283"/>
            </w:trPr>
            <w:tc>
              <w:tcPr>
                <w:tcW w:w="2444" w:type="dxa"/>
                <w:shd w:val="clear" w:color="auto" w:fill="auto"/>
              </w:tcPr>
              <w:p w14:paraId="021E0C94" w14:textId="77777777" w:rsidR="006F7B6E" w:rsidRPr="00B25751" w:rsidRDefault="006F7B6E" w:rsidP="00B25751">
                <w:pPr>
                  <w:tabs>
                    <w:tab w:val="right" w:pos="8838"/>
                  </w:tabs>
                  <w:ind w:left="-74" w:right="-105"/>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Sujeto Obligado:</w:t>
                </w:r>
              </w:p>
            </w:tc>
            <w:tc>
              <w:tcPr>
                <w:tcW w:w="4218" w:type="dxa"/>
                <w:shd w:val="clear" w:color="auto" w:fill="auto"/>
              </w:tcPr>
              <w:p w14:paraId="55D52809" w14:textId="77777777" w:rsidR="006F7B6E" w:rsidRPr="00B25751" w:rsidRDefault="006F7B6E" w:rsidP="00B25751">
                <w:pPr>
                  <w:tabs>
                    <w:tab w:val="left" w:pos="2834"/>
                    <w:tab w:val="right" w:pos="8838"/>
                  </w:tabs>
                  <w:ind w:right="-105"/>
                  <w:jc w:val="both"/>
                  <w:rPr>
                    <w:rFonts w:ascii="Palatino Linotype" w:eastAsia="Palatino Linotype" w:hAnsi="Palatino Linotype" w:cs="Palatino Linotype"/>
                    <w:b/>
                    <w:sz w:val="20"/>
                    <w:szCs w:val="22"/>
                  </w:rPr>
                </w:pPr>
                <w:r w:rsidRPr="00B25751">
                  <w:rPr>
                    <w:rFonts w:ascii="Palatino Linotype" w:hAnsi="Palatino Linotype"/>
                    <w:b/>
                    <w:bCs/>
                    <w:sz w:val="20"/>
                    <w:szCs w:val="22"/>
                  </w:rPr>
                  <w:t>Organismo Público Descentralizado para la Prestación de Los Servicios de Agua Potable Alcantarillado y Saneamiento del Municipio de Jilotepec</w:t>
                </w:r>
              </w:p>
            </w:tc>
          </w:tr>
          <w:tr w:rsidR="006F7B6E" w14:paraId="24A1D106" w14:textId="77777777">
            <w:trPr>
              <w:trHeight w:val="283"/>
            </w:trPr>
            <w:tc>
              <w:tcPr>
                <w:tcW w:w="2444" w:type="dxa"/>
                <w:shd w:val="clear" w:color="auto" w:fill="auto"/>
              </w:tcPr>
              <w:p w14:paraId="27E37080" w14:textId="77777777" w:rsidR="006F7B6E" w:rsidRPr="00B25751" w:rsidRDefault="006F7B6E" w:rsidP="00B25751">
                <w:pPr>
                  <w:tabs>
                    <w:tab w:val="right" w:pos="8838"/>
                  </w:tabs>
                  <w:ind w:left="-74" w:right="-105"/>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Comisionada ponente:</w:t>
                </w:r>
              </w:p>
            </w:tc>
            <w:tc>
              <w:tcPr>
                <w:tcW w:w="4218" w:type="dxa"/>
                <w:shd w:val="clear" w:color="auto" w:fill="auto"/>
              </w:tcPr>
              <w:p w14:paraId="5B5FACCC" w14:textId="77777777" w:rsidR="006F7B6E" w:rsidRPr="00B25751" w:rsidRDefault="006F7B6E" w:rsidP="00B25751">
                <w:pPr>
                  <w:tabs>
                    <w:tab w:val="right" w:pos="8838"/>
                  </w:tabs>
                  <w:ind w:right="-105"/>
                  <w:jc w:val="both"/>
                  <w:rPr>
                    <w:rFonts w:ascii="Palatino Linotype" w:eastAsia="Palatino Linotype" w:hAnsi="Palatino Linotype" w:cs="Palatino Linotype"/>
                    <w:b/>
                    <w:sz w:val="20"/>
                    <w:szCs w:val="22"/>
                  </w:rPr>
                </w:pPr>
                <w:r w:rsidRPr="00B25751">
                  <w:rPr>
                    <w:rFonts w:ascii="Palatino Linotype" w:eastAsia="Palatino Linotype" w:hAnsi="Palatino Linotype" w:cs="Palatino Linotype"/>
                    <w:b/>
                    <w:sz w:val="20"/>
                    <w:szCs w:val="22"/>
                  </w:rPr>
                  <w:t>María del Rosario Mejía Ayala</w:t>
                </w:r>
              </w:p>
              <w:p w14:paraId="00750733" w14:textId="77777777" w:rsidR="006F7B6E" w:rsidRPr="00B25751" w:rsidRDefault="006F7B6E" w:rsidP="00B25751">
                <w:pPr>
                  <w:tabs>
                    <w:tab w:val="right" w:pos="8838"/>
                  </w:tabs>
                  <w:ind w:right="-105"/>
                  <w:jc w:val="both"/>
                  <w:rPr>
                    <w:rFonts w:ascii="Palatino Linotype" w:eastAsia="Palatino Linotype" w:hAnsi="Palatino Linotype" w:cs="Palatino Linotype"/>
                    <w:b/>
                    <w:sz w:val="20"/>
                    <w:szCs w:val="22"/>
                  </w:rPr>
                </w:pPr>
              </w:p>
            </w:tc>
          </w:tr>
        </w:tbl>
        <w:p w14:paraId="6EDC8E12" w14:textId="77777777" w:rsidR="006F7B6E" w:rsidRDefault="006F7B6E">
          <w:pPr>
            <w:tabs>
              <w:tab w:val="right" w:pos="8838"/>
            </w:tabs>
            <w:ind w:left="-28"/>
            <w:jc w:val="both"/>
            <w:rPr>
              <w:rFonts w:ascii="Arial" w:eastAsia="Arial" w:hAnsi="Arial" w:cs="Arial"/>
              <w:b/>
              <w:sz w:val="22"/>
              <w:szCs w:val="22"/>
            </w:rPr>
          </w:pPr>
        </w:p>
      </w:tc>
    </w:tr>
  </w:tbl>
  <w:p w14:paraId="16B07E38" w14:textId="77777777" w:rsidR="006F7B6E" w:rsidRDefault="00577118">
    <w:pPr>
      <w:pBdr>
        <w:top w:val="nil"/>
        <w:left w:val="nil"/>
        <w:bottom w:val="nil"/>
        <w:right w:val="nil"/>
        <w:between w:val="nil"/>
      </w:pBdr>
      <w:tabs>
        <w:tab w:val="center" w:pos="4419"/>
        <w:tab w:val="right" w:pos="8838"/>
      </w:tabs>
      <w:rPr>
        <w:color w:val="000000"/>
        <w:sz w:val="2"/>
        <w:szCs w:val="2"/>
      </w:rPr>
    </w:pPr>
    <w:r>
      <w:rPr>
        <w:color w:val="000000"/>
        <w:sz w:val="2"/>
        <w:szCs w:val="2"/>
      </w:rPr>
      <w:pict w14:anchorId="425C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862A9"/>
    <w:multiLevelType w:val="multilevel"/>
    <w:tmpl w:val="4C7ED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355015"/>
    <w:multiLevelType w:val="multilevel"/>
    <w:tmpl w:val="FF96B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8A078C"/>
    <w:multiLevelType w:val="multilevel"/>
    <w:tmpl w:val="72E8A6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4C709D"/>
    <w:multiLevelType w:val="multilevel"/>
    <w:tmpl w:val="02688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7FF40BEB"/>
    <w:multiLevelType w:val="multilevel"/>
    <w:tmpl w:val="AC20F2FA"/>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num w:numId="1" w16cid:durableId="1135415832">
    <w:abstractNumId w:val="4"/>
  </w:num>
  <w:num w:numId="2" w16cid:durableId="549852655">
    <w:abstractNumId w:val="2"/>
  </w:num>
  <w:num w:numId="3" w16cid:durableId="2103456419">
    <w:abstractNumId w:val="3"/>
  </w:num>
  <w:num w:numId="4" w16cid:durableId="769590452">
    <w:abstractNumId w:val="1"/>
  </w:num>
  <w:num w:numId="5" w16cid:durableId="113699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6C8"/>
    <w:rsid w:val="00002091"/>
    <w:rsid w:val="00036B21"/>
    <w:rsid w:val="000D2CCD"/>
    <w:rsid w:val="001D69A1"/>
    <w:rsid w:val="00226F34"/>
    <w:rsid w:val="002C08D7"/>
    <w:rsid w:val="0053209E"/>
    <w:rsid w:val="00577118"/>
    <w:rsid w:val="005A467F"/>
    <w:rsid w:val="005B1B43"/>
    <w:rsid w:val="005B4EE2"/>
    <w:rsid w:val="00612CB2"/>
    <w:rsid w:val="006C695C"/>
    <w:rsid w:val="006F7B6E"/>
    <w:rsid w:val="008424D5"/>
    <w:rsid w:val="00896F7C"/>
    <w:rsid w:val="00897E4A"/>
    <w:rsid w:val="008A5F8E"/>
    <w:rsid w:val="008D36C8"/>
    <w:rsid w:val="009232B6"/>
    <w:rsid w:val="009B209C"/>
    <w:rsid w:val="00A23003"/>
    <w:rsid w:val="00A308A5"/>
    <w:rsid w:val="00AB0574"/>
    <w:rsid w:val="00AC3BB0"/>
    <w:rsid w:val="00AF3929"/>
    <w:rsid w:val="00B045AF"/>
    <w:rsid w:val="00B25751"/>
    <w:rsid w:val="00E23F53"/>
    <w:rsid w:val="00E5305E"/>
    <w:rsid w:val="00EF2969"/>
    <w:rsid w:val="00EF69F8"/>
    <w:rsid w:val="00F76CF3"/>
    <w:rsid w:val="00FB62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D8D49"/>
  <w15:docId w15:val="{FF9D78DF-EDA9-473B-BA63-4953F64B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B8"/>
  </w:style>
  <w:style w:type="paragraph" w:styleId="Ttulo1">
    <w:name w:val="heading 1"/>
    <w:basedOn w:val="Normal"/>
    <w:next w:val="Normal"/>
    <w:link w:val="Ttulo1Car"/>
    <w:uiPriority w:val="9"/>
    <w:qFormat/>
    <w:rsid w:val="005164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164B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rsid w:val="005164B8"/>
    <w:pPr>
      <w:keepNext/>
      <w:keepLines/>
      <w:spacing w:before="280" w:after="80"/>
      <w:outlineLvl w:val="2"/>
    </w:pPr>
    <w:rPr>
      <w:b/>
      <w:sz w:val="28"/>
      <w:szCs w:val="28"/>
    </w:rPr>
  </w:style>
  <w:style w:type="paragraph" w:styleId="Ttulo4">
    <w:name w:val="heading 4"/>
    <w:basedOn w:val="Normal"/>
    <w:next w:val="Normal"/>
    <w:link w:val="Ttulo4Car"/>
    <w:rsid w:val="005164B8"/>
    <w:pPr>
      <w:keepNext/>
      <w:keepLines/>
      <w:spacing w:before="240" w:after="40"/>
      <w:outlineLvl w:val="3"/>
    </w:pPr>
    <w:rPr>
      <w:b/>
    </w:rPr>
  </w:style>
  <w:style w:type="paragraph" w:styleId="Ttulo5">
    <w:name w:val="heading 5"/>
    <w:basedOn w:val="Normal"/>
    <w:next w:val="Normal"/>
    <w:link w:val="Ttulo5Car"/>
    <w:rsid w:val="005164B8"/>
    <w:pPr>
      <w:keepNext/>
      <w:keepLines/>
      <w:spacing w:before="220" w:after="40"/>
      <w:outlineLvl w:val="4"/>
    </w:pPr>
    <w:rPr>
      <w:b/>
      <w:sz w:val="22"/>
      <w:szCs w:val="22"/>
    </w:rPr>
  </w:style>
  <w:style w:type="paragraph" w:styleId="Ttulo6">
    <w:name w:val="heading 6"/>
    <w:basedOn w:val="Normal"/>
    <w:next w:val="Normal"/>
    <w:link w:val="Ttulo6Car"/>
    <w:rsid w:val="005164B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5164B8"/>
    <w:pPr>
      <w:keepNext/>
      <w:keepLines/>
      <w:spacing w:before="480" w:after="120"/>
    </w:pPr>
    <w:rPr>
      <w:b/>
      <w:sz w:val="72"/>
      <w:szCs w:val="72"/>
    </w:rPr>
  </w:style>
  <w:style w:type="character" w:customStyle="1" w:styleId="Ttulo1Car">
    <w:name w:val="Título 1 Car"/>
    <w:basedOn w:val="Fuentedeprrafopredeter"/>
    <w:link w:val="Ttulo1"/>
    <w:uiPriority w:val="9"/>
    <w:rsid w:val="005164B8"/>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5164B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5164B8"/>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rsid w:val="005164B8"/>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5164B8"/>
    <w:rPr>
      <w:rFonts w:ascii="Times New Roman" w:eastAsia="Times New Roman" w:hAnsi="Times New Roman" w:cs="Times New Roman"/>
      <w:b/>
      <w:lang w:eastAsia="es-MX"/>
    </w:rPr>
  </w:style>
  <w:style w:type="character" w:customStyle="1" w:styleId="Ttulo6Car">
    <w:name w:val="Título 6 Car"/>
    <w:basedOn w:val="Fuentedeprrafopredeter"/>
    <w:link w:val="Ttulo6"/>
    <w:rsid w:val="005164B8"/>
    <w:rPr>
      <w:rFonts w:ascii="Times New Roman" w:eastAsia="Times New Roman" w:hAnsi="Times New Roman" w:cs="Times New Roman"/>
      <w:b/>
      <w:sz w:val="20"/>
      <w:szCs w:val="20"/>
      <w:lang w:eastAsia="es-MX"/>
    </w:rPr>
  </w:style>
  <w:style w:type="table" w:customStyle="1" w:styleId="TableNormal0">
    <w:name w:val="Table Normal"/>
    <w:rsid w:val="005164B8"/>
    <w:tblPr>
      <w:tblCellMar>
        <w:top w:w="0" w:type="dxa"/>
        <w:left w:w="0" w:type="dxa"/>
        <w:bottom w:w="0" w:type="dxa"/>
        <w:right w:w="0" w:type="dxa"/>
      </w:tblCellMar>
    </w:tblPr>
  </w:style>
  <w:style w:type="character" w:customStyle="1" w:styleId="TtuloCar">
    <w:name w:val="Título Car"/>
    <w:basedOn w:val="Fuentedeprrafopredeter"/>
    <w:link w:val="Ttulo"/>
    <w:rsid w:val="005164B8"/>
    <w:rPr>
      <w:rFonts w:ascii="Times New Roman" w:eastAsia="Times New Roman" w:hAnsi="Times New Roman" w:cs="Times New Roman"/>
      <w:b/>
      <w:sz w:val="72"/>
      <w:szCs w:val="72"/>
      <w:lang w:eastAsia="es-MX"/>
    </w:rPr>
  </w:style>
  <w:style w:type="paragraph" w:styleId="Encabezado">
    <w:name w:val="header"/>
    <w:basedOn w:val="Normal"/>
    <w:link w:val="EncabezadoCar"/>
    <w:uiPriority w:val="99"/>
    <w:unhideWhenUsed/>
    <w:rsid w:val="005164B8"/>
    <w:pPr>
      <w:tabs>
        <w:tab w:val="center" w:pos="4419"/>
        <w:tab w:val="right" w:pos="8838"/>
      </w:tabs>
    </w:pPr>
  </w:style>
  <w:style w:type="character" w:customStyle="1" w:styleId="EncabezadoCar">
    <w:name w:val="Encabezado Car"/>
    <w:basedOn w:val="Fuentedeprrafopredeter"/>
    <w:link w:val="Encabezado"/>
    <w:uiPriority w:val="99"/>
    <w:rsid w:val="005164B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164B8"/>
    <w:pPr>
      <w:tabs>
        <w:tab w:val="center" w:pos="4419"/>
        <w:tab w:val="right" w:pos="8838"/>
      </w:tabs>
    </w:pPr>
  </w:style>
  <w:style w:type="character" w:customStyle="1" w:styleId="PiedepginaCar">
    <w:name w:val="Pie de página Car"/>
    <w:basedOn w:val="Fuentedeprrafopredeter"/>
    <w:link w:val="Piedepgina"/>
    <w:uiPriority w:val="99"/>
    <w:rsid w:val="005164B8"/>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164B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164B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164B8"/>
    <w:rPr>
      <w:color w:val="0563C1"/>
      <w:u w:val="single"/>
    </w:rPr>
  </w:style>
  <w:style w:type="paragraph" w:styleId="TDC1">
    <w:name w:val="toc 1"/>
    <w:basedOn w:val="Normal"/>
    <w:next w:val="Normal"/>
    <w:autoRedefine/>
    <w:uiPriority w:val="39"/>
    <w:unhideWhenUsed/>
    <w:rsid w:val="005164B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5164B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164B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164B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164B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164B8"/>
    <w:rPr>
      <w:rFonts w:ascii="Times New Roman" w:eastAsia="Times New Roman" w:hAnsi="Times New Roman" w:cs="Times New Roman"/>
      <w:sz w:val="20"/>
      <w:szCs w:val="20"/>
      <w:lang w:eastAsia="es-MX"/>
    </w:rPr>
  </w:style>
  <w:style w:type="paragraph" w:styleId="TtuloTDC">
    <w:name w:val="TOC Heading"/>
    <w:basedOn w:val="Ttulo1"/>
    <w:next w:val="Normal"/>
    <w:uiPriority w:val="39"/>
    <w:semiHidden/>
    <w:unhideWhenUsed/>
    <w:qFormat/>
    <w:rsid w:val="005164B8"/>
    <w:pPr>
      <w:outlineLvl w:val="9"/>
    </w:pPr>
  </w:style>
  <w:style w:type="character" w:customStyle="1" w:styleId="apple-converted-space">
    <w:name w:val="apple-converted-space"/>
    <w:basedOn w:val="Fuentedeprrafopredeter"/>
    <w:qFormat/>
    <w:rsid w:val="005164B8"/>
  </w:style>
  <w:style w:type="table" w:styleId="Tablaconcuadrcula">
    <w:name w:val="Table Grid"/>
    <w:basedOn w:val="Tablanormal"/>
    <w:uiPriority w:val="59"/>
    <w:rsid w:val="0051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5164B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5164B8"/>
  </w:style>
  <w:style w:type="paragraph" w:styleId="TDC3">
    <w:name w:val="toc 3"/>
    <w:basedOn w:val="Normal"/>
    <w:next w:val="Normal"/>
    <w:autoRedefine/>
    <w:uiPriority w:val="39"/>
    <w:unhideWhenUsed/>
    <w:rsid w:val="005164B8"/>
    <w:pPr>
      <w:spacing w:after="100"/>
      <w:ind w:left="480"/>
    </w:pPr>
  </w:style>
  <w:style w:type="table" w:customStyle="1" w:styleId="Tablaconcuadrcula1">
    <w:name w:val="Tabla con cuadrícula1"/>
    <w:basedOn w:val="Tablanormal"/>
    <w:next w:val="Tablaconcuadrcula"/>
    <w:uiPriority w:val="59"/>
    <w:rsid w:val="005164B8"/>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164B8"/>
    <w:rPr>
      <w:color w:val="605E5C"/>
      <w:shd w:val="clear" w:color="auto" w:fill="E1DFDD"/>
    </w:rPr>
  </w:style>
  <w:style w:type="character" w:styleId="Hipervnculovisitado">
    <w:name w:val="FollowedHyperlink"/>
    <w:basedOn w:val="Fuentedeprrafopredeter"/>
    <w:uiPriority w:val="99"/>
    <w:semiHidden/>
    <w:unhideWhenUsed/>
    <w:rsid w:val="005164B8"/>
    <w:rPr>
      <w:color w:val="954F72" w:themeColor="followedHyperlink"/>
      <w:u w:val="single"/>
    </w:rPr>
  </w:style>
  <w:style w:type="paragraph" w:customStyle="1" w:styleId="Default">
    <w:name w:val="Default"/>
    <w:rsid w:val="005164B8"/>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5164B8"/>
    <w:rPr>
      <w:color w:val="605E5C"/>
      <w:shd w:val="clear" w:color="auto" w:fill="E1DFDD"/>
    </w:rPr>
  </w:style>
  <w:style w:type="paragraph" w:styleId="Textodeglobo">
    <w:name w:val="Balloon Text"/>
    <w:basedOn w:val="Normal"/>
    <w:link w:val="TextodegloboCar"/>
    <w:uiPriority w:val="99"/>
    <w:semiHidden/>
    <w:unhideWhenUsed/>
    <w:rsid w:val="005164B8"/>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164B8"/>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5164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5164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EM">
    <w:name w:val="INFOEM"/>
    <w:basedOn w:val="Normal"/>
    <w:qFormat/>
    <w:rsid w:val="005164B8"/>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164B8"/>
    <w:rPr>
      <w:rFonts w:ascii="Georgia" w:eastAsia="Georgia" w:hAnsi="Georgia" w:cs="Georgia"/>
      <w:i/>
      <w:color w:val="666666"/>
      <w:sz w:val="48"/>
      <w:szCs w:val="48"/>
      <w:lang w:eastAsia="es-MX"/>
    </w:rPr>
  </w:style>
  <w:style w:type="table" w:customStyle="1" w:styleId="6">
    <w:name w:val="6"/>
    <w:basedOn w:val="TableNormal0"/>
    <w:rsid w:val="005164B8"/>
    <w:rPr>
      <w:color w:val="000000"/>
    </w:rPr>
    <w:tblPr>
      <w:tblStyleRowBandSize w:val="1"/>
      <w:tblStyleColBandSize w:val="1"/>
      <w:tblCellMar>
        <w:left w:w="108" w:type="dxa"/>
        <w:right w:w="108" w:type="dxa"/>
      </w:tblCellMar>
    </w:tblPr>
  </w:style>
  <w:style w:type="table" w:customStyle="1" w:styleId="5">
    <w:name w:val="5"/>
    <w:basedOn w:val="TableNormal0"/>
    <w:rsid w:val="005164B8"/>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0"/>
    <w:rsid w:val="005164B8"/>
    <w:tblPr>
      <w:tblStyleRowBandSize w:val="1"/>
      <w:tblStyleColBandSize w:val="1"/>
      <w:tblCellMar>
        <w:left w:w="115" w:type="dxa"/>
        <w:right w:w="115" w:type="dxa"/>
      </w:tblCellMar>
    </w:tblPr>
  </w:style>
  <w:style w:type="table" w:customStyle="1" w:styleId="3">
    <w:name w:val="3"/>
    <w:basedOn w:val="TableNormal0"/>
    <w:rsid w:val="005164B8"/>
    <w:tblPr>
      <w:tblStyleRowBandSize w:val="1"/>
      <w:tblStyleColBandSize w:val="1"/>
      <w:tblCellMar>
        <w:left w:w="115" w:type="dxa"/>
        <w:right w:w="115" w:type="dxa"/>
      </w:tblCellMar>
    </w:tblPr>
  </w:style>
  <w:style w:type="table" w:customStyle="1" w:styleId="2">
    <w:name w:val="2"/>
    <w:basedOn w:val="TableNormal0"/>
    <w:rsid w:val="005164B8"/>
    <w:tblPr>
      <w:tblStyleRowBandSize w:val="1"/>
      <w:tblStyleColBandSize w:val="1"/>
      <w:tblCellMar>
        <w:left w:w="115" w:type="dxa"/>
        <w:right w:w="115" w:type="dxa"/>
      </w:tblCellMar>
    </w:tblPr>
  </w:style>
  <w:style w:type="table" w:customStyle="1" w:styleId="1">
    <w:name w:val="1"/>
    <w:basedOn w:val="TableNormal0"/>
    <w:rsid w:val="005164B8"/>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5164B8"/>
    <w:rPr>
      <w:rFonts w:ascii="Times New Roman" w:eastAsia="Times New Roman" w:hAnsi="Times New Roman" w:cs="Times New Roman"/>
      <w:sz w:val="24"/>
      <w:szCs w:val="24"/>
      <w:lang w:eastAsia="es-MX"/>
    </w:rPr>
  </w:style>
  <w:style w:type="table" w:customStyle="1" w:styleId="a">
    <w:basedOn w:val="TableNormal0"/>
    <w:rPr>
      <w:color w:val="000000"/>
    </w:rPr>
    <w:tblPr>
      <w:tblStyleRowBandSize w:val="1"/>
      <w:tblStyleColBandSize w:val="1"/>
      <w:tblCellMar>
        <w:left w:w="115" w:type="dxa"/>
        <w:right w:w="115" w:type="dxa"/>
      </w:tblCellMar>
    </w:tblPr>
  </w:style>
  <w:style w:type="table" w:customStyle="1" w:styleId="a0">
    <w:basedOn w:val="TableNormal0"/>
    <w:rPr>
      <w:color w:val="000000"/>
    </w:rPr>
    <w:tblPr>
      <w:tblStyleRowBandSize w:val="1"/>
      <w:tblStyleColBandSize w:val="1"/>
      <w:tblCellMar>
        <w:left w:w="115" w:type="dxa"/>
        <w:right w:w="115" w:type="dxa"/>
      </w:tblCellMar>
    </w:tblPr>
  </w:style>
  <w:style w:type="table" w:customStyle="1" w:styleId="a1">
    <w:basedOn w:val="TableNormal0"/>
    <w:rPr>
      <w:color w:val="000000"/>
    </w:rPr>
    <w:tblPr>
      <w:tblStyleRowBandSize w:val="1"/>
      <w:tblStyleColBandSize w:val="1"/>
      <w:tblCellMar>
        <w:left w:w="115" w:type="dxa"/>
        <w:right w:w="115" w:type="dxa"/>
      </w:tblCellMar>
    </w:tblPr>
  </w:style>
  <w:style w:type="table" w:customStyle="1" w:styleId="a2">
    <w:basedOn w:val="TableNormal0"/>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DIgeaY1cKUzrvqBhnYq54how==">CgMxLjAyCGguZ2pkZ3hzMgloLjMwajB6bGwyCWguMWZvYjl0ZTIJaC4zem55c2g3MgloLjJldDkycDAyCGgudHlqY3d0MgloLjNkeTZ2a20yCWguMjZpbjFyZzgAciExQmJwQ0dxMWEwZ01qa3VCRURvMWNnTlVEX2NOVEV3QVg=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3829</Words>
  <Characters>21064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inf03m612@outlook.com</cp:lastModifiedBy>
  <cp:revision>7</cp:revision>
  <cp:lastPrinted>2024-09-26T19:24:00Z</cp:lastPrinted>
  <dcterms:created xsi:type="dcterms:W3CDTF">2024-09-19T14:50:00Z</dcterms:created>
  <dcterms:modified xsi:type="dcterms:W3CDTF">2024-10-23T20:06:00Z</dcterms:modified>
</cp:coreProperties>
</file>