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E96AD" w14:textId="77777777" w:rsidR="00622EA3" w:rsidRPr="007F636D" w:rsidRDefault="00FF3318">
      <w:pPr>
        <w:spacing w:before="240" w:after="240"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dieciséis de octubre de dos mil veinticuatro. </w:t>
      </w:r>
    </w:p>
    <w:p w14:paraId="42972345" w14:textId="77777777" w:rsidR="00622EA3" w:rsidRPr="007F636D" w:rsidRDefault="00FF3318">
      <w:pPr>
        <w:spacing w:before="240" w:after="240"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b/>
        </w:rPr>
        <w:t>VISTO</w:t>
      </w:r>
      <w:r w:rsidRPr="007F636D">
        <w:rPr>
          <w:rFonts w:ascii="Palatino Linotype" w:eastAsia="Palatino Linotype" w:hAnsi="Palatino Linotype" w:cs="Palatino Linotype"/>
        </w:rPr>
        <w:t xml:space="preserve"> el expediente formado con motivo del recurso de revisión </w:t>
      </w:r>
      <w:r w:rsidRPr="007F636D">
        <w:rPr>
          <w:rFonts w:ascii="Palatino Linotype" w:eastAsia="Palatino Linotype" w:hAnsi="Palatino Linotype" w:cs="Palatino Linotype"/>
          <w:b/>
        </w:rPr>
        <w:t>03604/INFOEM/IP/RR/2024</w:t>
      </w:r>
      <w:r w:rsidRPr="007F636D">
        <w:rPr>
          <w:rFonts w:ascii="Palatino Linotype" w:eastAsia="Palatino Linotype" w:hAnsi="Palatino Linotype" w:cs="Palatino Linotype"/>
        </w:rPr>
        <w:t>, interpuesto por</w:t>
      </w:r>
      <w:r w:rsidRPr="007F636D">
        <w:rPr>
          <w:rFonts w:ascii="Palatino Linotype" w:eastAsia="Palatino Linotype" w:hAnsi="Palatino Linotype" w:cs="Palatino Linotype"/>
          <w:b/>
        </w:rPr>
        <w:t xml:space="preserve"> </w:t>
      </w:r>
      <w:r w:rsidRPr="007F636D">
        <w:rPr>
          <w:rFonts w:ascii="Palatino Linotype" w:eastAsia="Palatino Linotype" w:hAnsi="Palatino Linotype" w:cs="Palatino Linotype"/>
        </w:rPr>
        <w:t>interpuesto por</w:t>
      </w:r>
      <w:r w:rsidRPr="007F636D">
        <w:rPr>
          <w:rFonts w:ascii="Palatino Linotype" w:eastAsia="Palatino Linotype" w:hAnsi="Palatino Linotype" w:cs="Palatino Linotype"/>
          <w:b/>
        </w:rPr>
        <w:t xml:space="preserve"> un particular que no proporcionó su nombre</w:t>
      </w:r>
      <w:r w:rsidRPr="007F636D">
        <w:rPr>
          <w:rFonts w:ascii="Palatino Linotype" w:eastAsia="Palatino Linotype" w:hAnsi="Palatino Linotype" w:cs="Palatino Linotype"/>
        </w:rPr>
        <w:t xml:space="preserve">, en lo sucesivo la parte </w:t>
      </w:r>
      <w:r w:rsidRPr="007F636D">
        <w:rPr>
          <w:rFonts w:ascii="Palatino Linotype" w:eastAsia="Palatino Linotype" w:hAnsi="Palatino Linotype" w:cs="Palatino Linotype"/>
          <w:b/>
        </w:rPr>
        <w:t>RECURRENTE,</w:t>
      </w:r>
      <w:r w:rsidRPr="007F636D">
        <w:rPr>
          <w:rFonts w:ascii="Palatino Linotype" w:eastAsia="Palatino Linotype" w:hAnsi="Palatino Linotype" w:cs="Palatino Linotype"/>
        </w:rPr>
        <w:t xml:space="preserve"> en contra de la respuesta a su solicitud de información con número de </w:t>
      </w:r>
      <w:proofErr w:type="gramStart"/>
      <w:r w:rsidRPr="007F636D">
        <w:rPr>
          <w:rFonts w:ascii="Palatino Linotype" w:eastAsia="Palatino Linotype" w:hAnsi="Palatino Linotype" w:cs="Palatino Linotype"/>
        </w:rPr>
        <w:t>folio</w:t>
      </w:r>
      <w:r w:rsidRPr="007F636D">
        <w:rPr>
          <w:rFonts w:ascii="Palatino Linotype" w:eastAsia="Palatino Linotype" w:hAnsi="Palatino Linotype" w:cs="Palatino Linotype"/>
          <w:b/>
        </w:rPr>
        <w:t xml:space="preserve"> </w:t>
      </w:r>
      <w:r w:rsidRPr="007F636D">
        <w:rPr>
          <w:rFonts w:ascii="Verdana" w:eastAsia="Verdana" w:hAnsi="Verdana" w:cs="Verdana"/>
          <w:b/>
        </w:rPr>
        <w:t> </w:t>
      </w:r>
      <w:r w:rsidRPr="007F636D">
        <w:rPr>
          <w:rFonts w:ascii="Palatino Linotype" w:eastAsia="Palatino Linotype" w:hAnsi="Palatino Linotype" w:cs="Palatino Linotype"/>
          <w:b/>
        </w:rPr>
        <w:t>00327</w:t>
      </w:r>
      <w:proofErr w:type="gramEnd"/>
      <w:r w:rsidRPr="007F636D">
        <w:rPr>
          <w:rFonts w:ascii="Palatino Linotype" w:eastAsia="Palatino Linotype" w:hAnsi="Palatino Linotype" w:cs="Palatino Linotype"/>
          <w:b/>
        </w:rPr>
        <w:t xml:space="preserve">/SMOV/IP/2024, </w:t>
      </w:r>
      <w:r w:rsidRPr="007F636D">
        <w:rPr>
          <w:rFonts w:ascii="Palatino Linotype" w:eastAsia="Palatino Linotype" w:hAnsi="Palatino Linotype" w:cs="Palatino Linotype"/>
        </w:rPr>
        <w:t>por parte de la Secretaría de Movilidad</w:t>
      </w:r>
      <w:r w:rsidRPr="007F636D">
        <w:rPr>
          <w:rFonts w:ascii="Palatino Linotype" w:eastAsia="Palatino Linotype" w:hAnsi="Palatino Linotype" w:cs="Palatino Linotype"/>
          <w:b/>
        </w:rPr>
        <w:t xml:space="preserve">, </w:t>
      </w:r>
      <w:r w:rsidRPr="007F636D">
        <w:rPr>
          <w:rFonts w:ascii="Palatino Linotype" w:eastAsia="Palatino Linotype" w:hAnsi="Palatino Linotype" w:cs="Palatino Linotype"/>
        </w:rPr>
        <w:t xml:space="preserve">en lo sucesivo el </w:t>
      </w:r>
      <w:r w:rsidRPr="007F636D">
        <w:rPr>
          <w:rFonts w:ascii="Palatino Linotype" w:eastAsia="Palatino Linotype" w:hAnsi="Palatino Linotype" w:cs="Palatino Linotype"/>
          <w:b/>
        </w:rPr>
        <w:t xml:space="preserve">SUJETO OBLIGADO, </w:t>
      </w:r>
      <w:r w:rsidRPr="007F636D">
        <w:rPr>
          <w:rFonts w:ascii="Palatino Linotype" w:eastAsia="Palatino Linotype" w:hAnsi="Palatino Linotype" w:cs="Palatino Linotype"/>
        </w:rPr>
        <w:t xml:space="preserve">se procede a dictar la presente resolución con base en los siguientes: </w:t>
      </w:r>
    </w:p>
    <w:p w14:paraId="3B30DF4A" w14:textId="77777777" w:rsidR="00622EA3" w:rsidRPr="007F636D" w:rsidRDefault="00FF3318">
      <w:pPr>
        <w:spacing w:before="240" w:after="240" w:line="360" w:lineRule="auto"/>
        <w:jc w:val="center"/>
        <w:rPr>
          <w:rFonts w:ascii="Palatino Linotype" w:eastAsia="Palatino Linotype" w:hAnsi="Palatino Linotype" w:cs="Palatino Linotype"/>
          <w:b/>
        </w:rPr>
      </w:pPr>
      <w:r w:rsidRPr="007F636D">
        <w:rPr>
          <w:rFonts w:ascii="Palatino Linotype" w:eastAsia="Palatino Linotype" w:hAnsi="Palatino Linotype" w:cs="Palatino Linotype"/>
          <w:b/>
        </w:rPr>
        <w:t>I. A N T E C E D E N T E S</w:t>
      </w:r>
    </w:p>
    <w:p w14:paraId="5CF2EFD3" w14:textId="77777777" w:rsidR="00622EA3" w:rsidRPr="007F636D" w:rsidRDefault="00FF3318">
      <w:pPr>
        <w:spacing w:before="240" w:after="240"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b/>
        </w:rPr>
        <w:t>1. Solicitud de acceso a la información.</w:t>
      </w:r>
      <w:r w:rsidRPr="007F636D">
        <w:rPr>
          <w:rFonts w:ascii="Palatino Linotype" w:eastAsia="Palatino Linotype" w:hAnsi="Palatino Linotype" w:cs="Palatino Linotype"/>
        </w:rPr>
        <w:t xml:space="preserve"> Con fecha </w:t>
      </w:r>
      <w:r w:rsidRPr="007F636D">
        <w:rPr>
          <w:rFonts w:ascii="Palatino Linotype" w:eastAsia="Palatino Linotype" w:hAnsi="Palatino Linotype" w:cs="Palatino Linotype"/>
          <w:b/>
        </w:rPr>
        <w:t>ocho de mayo de dos mil veinticuatro,</w:t>
      </w:r>
      <w:r w:rsidRPr="007F636D">
        <w:rPr>
          <w:rFonts w:ascii="Palatino Linotype" w:eastAsia="Palatino Linotype" w:hAnsi="Palatino Linotype" w:cs="Palatino Linotype"/>
        </w:rPr>
        <w:t xml:space="preserve"> la parte </w:t>
      </w:r>
      <w:r w:rsidRPr="007F636D">
        <w:rPr>
          <w:rFonts w:ascii="Palatino Linotype" w:eastAsia="Palatino Linotype" w:hAnsi="Palatino Linotype" w:cs="Palatino Linotype"/>
          <w:b/>
        </w:rPr>
        <w:t xml:space="preserve">RECURRENTE </w:t>
      </w:r>
      <w:r w:rsidRPr="007F636D">
        <w:rPr>
          <w:rFonts w:ascii="Palatino Linotype" w:eastAsia="Palatino Linotype" w:hAnsi="Palatino Linotype" w:cs="Palatino Linotype"/>
        </w:rPr>
        <w:t xml:space="preserve">presentó, a través del Sistema de Acceso a la Información Mexiquense, en lo subsecuente el </w:t>
      </w:r>
      <w:r w:rsidRPr="007F636D">
        <w:rPr>
          <w:rFonts w:ascii="Palatino Linotype" w:eastAsia="Palatino Linotype" w:hAnsi="Palatino Linotype" w:cs="Palatino Linotype"/>
          <w:b/>
        </w:rPr>
        <w:t>SAIMEX,</w:t>
      </w:r>
      <w:r w:rsidRPr="007F636D">
        <w:rPr>
          <w:rFonts w:ascii="Palatino Linotype" w:eastAsia="Palatino Linotype" w:hAnsi="Palatino Linotype" w:cs="Palatino Linotype"/>
        </w:rPr>
        <w:t xml:space="preserve"> ante el </w:t>
      </w:r>
      <w:r w:rsidRPr="007F636D">
        <w:rPr>
          <w:rFonts w:ascii="Palatino Linotype" w:eastAsia="Palatino Linotype" w:hAnsi="Palatino Linotype" w:cs="Palatino Linotype"/>
          <w:b/>
        </w:rPr>
        <w:t>SUJETO OBLIGADO</w:t>
      </w:r>
      <w:r w:rsidRPr="007F636D">
        <w:rPr>
          <w:rFonts w:ascii="Palatino Linotype" w:eastAsia="Palatino Linotype" w:hAnsi="Palatino Linotype" w:cs="Palatino Linotype"/>
        </w:rPr>
        <w:t>, la solicitud de acceso a la información pública, a la que se le asignó el número</w:t>
      </w:r>
      <w:r w:rsidRPr="007F636D">
        <w:rPr>
          <w:rFonts w:ascii="Palatino Linotype" w:eastAsia="Palatino Linotype" w:hAnsi="Palatino Linotype" w:cs="Palatino Linotype"/>
          <w:b/>
        </w:rPr>
        <w:t xml:space="preserve"> 00327/SMOV/IP/2024, </w:t>
      </w:r>
      <w:r w:rsidRPr="007F636D">
        <w:rPr>
          <w:rFonts w:ascii="Palatino Linotype" w:eastAsia="Palatino Linotype" w:hAnsi="Palatino Linotype" w:cs="Palatino Linotype"/>
        </w:rPr>
        <w:t xml:space="preserve">mediante la cual requirió la información siguiente: </w:t>
      </w:r>
    </w:p>
    <w:p w14:paraId="6EE7589A" w14:textId="77777777" w:rsidR="00622EA3" w:rsidRPr="007F636D" w:rsidRDefault="00FF3318">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7F636D">
        <w:rPr>
          <w:rFonts w:ascii="Palatino Linotype" w:eastAsia="Palatino Linotype" w:hAnsi="Palatino Linotype" w:cs="Palatino Linotype"/>
          <w:i/>
          <w:sz w:val="22"/>
          <w:szCs w:val="22"/>
        </w:rPr>
        <w:t xml:space="preserve">“De conformidad con el artículo 11 de la Ley de Transparencia se solicita el número de vehículos </w:t>
      </w:r>
      <w:proofErr w:type="spellStart"/>
      <w:r w:rsidRPr="007F636D">
        <w:rPr>
          <w:rFonts w:ascii="Palatino Linotype" w:eastAsia="Palatino Linotype" w:hAnsi="Palatino Linotype" w:cs="Palatino Linotype"/>
          <w:i/>
          <w:sz w:val="22"/>
          <w:szCs w:val="22"/>
        </w:rPr>
        <w:t>chatarrizados</w:t>
      </w:r>
      <w:proofErr w:type="spellEnd"/>
      <w:r w:rsidRPr="007F636D">
        <w:rPr>
          <w:rFonts w:ascii="Palatino Linotype" w:eastAsia="Palatino Linotype" w:hAnsi="Palatino Linotype" w:cs="Palatino Linotype"/>
          <w:i/>
          <w:sz w:val="22"/>
          <w:szCs w:val="22"/>
        </w:rPr>
        <w:t xml:space="preserve">, lo contratado con la empresas </w:t>
      </w:r>
      <w:proofErr w:type="spellStart"/>
      <w:r w:rsidRPr="007F636D">
        <w:rPr>
          <w:rFonts w:ascii="Palatino Linotype" w:eastAsia="Palatino Linotype" w:hAnsi="Palatino Linotype" w:cs="Palatino Linotype"/>
          <w:i/>
          <w:sz w:val="22"/>
          <w:szCs w:val="22"/>
        </w:rPr>
        <w:t>chatarrizadoras</w:t>
      </w:r>
      <w:proofErr w:type="spellEnd"/>
      <w:r w:rsidRPr="007F636D">
        <w:rPr>
          <w:rFonts w:ascii="Palatino Linotype" w:eastAsia="Palatino Linotype" w:hAnsi="Palatino Linotype" w:cs="Palatino Linotype"/>
          <w:i/>
          <w:sz w:val="22"/>
          <w:szCs w:val="22"/>
        </w:rPr>
        <w:t xml:space="preserve">, los kilos de deshechos ferrosos, la ubicación de lo vehículo </w:t>
      </w:r>
      <w:proofErr w:type="spellStart"/>
      <w:r w:rsidRPr="007F636D">
        <w:rPr>
          <w:rFonts w:ascii="Palatino Linotype" w:eastAsia="Palatino Linotype" w:hAnsi="Palatino Linotype" w:cs="Palatino Linotype"/>
          <w:i/>
          <w:sz w:val="22"/>
          <w:szCs w:val="22"/>
        </w:rPr>
        <w:t>chatarrizados</w:t>
      </w:r>
      <w:proofErr w:type="spellEnd"/>
      <w:r w:rsidRPr="007F636D">
        <w:rPr>
          <w:rFonts w:ascii="Palatino Linotype" w:eastAsia="Palatino Linotype" w:hAnsi="Palatino Linotype" w:cs="Palatino Linotype"/>
          <w:i/>
          <w:sz w:val="22"/>
          <w:szCs w:val="22"/>
        </w:rPr>
        <w:t xml:space="preserve">, la ubicación de los depósitos donde se resguardaban la concesión de los depósitos donde se resguardaban, desde que inició el programa de chatarrización cuantos kilos se </w:t>
      </w:r>
      <w:proofErr w:type="spellStart"/>
      <w:r w:rsidRPr="007F636D">
        <w:rPr>
          <w:rFonts w:ascii="Palatino Linotype" w:eastAsia="Palatino Linotype" w:hAnsi="Palatino Linotype" w:cs="Palatino Linotype"/>
          <w:i/>
          <w:sz w:val="22"/>
          <w:szCs w:val="22"/>
        </w:rPr>
        <w:t>chatarrizaron</w:t>
      </w:r>
      <w:proofErr w:type="spellEnd"/>
      <w:r w:rsidRPr="007F636D">
        <w:rPr>
          <w:rFonts w:ascii="Palatino Linotype" w:eastAsia="Palatino Linotype" w:hAnsi="Palatino Linotype" w:cs="Palatino Linotype"/>
          <w:i/>
          <w:sz w:val="22"/>
          <w:szCs w:val="22"/>
        </w:rPr>
        <w:t>, cuanto se le pago acá empresa con las facturas o documento que demuestre cuanto se le pagaría por finanzas de acuerdo al peso a la empresa y cuanto se ganó el Gobierno con los documentos no con links que no abren y no dicen nada. todo en documentos” (Sic)</w:t>
      </w:r>
    </w:p>
    <w:p w14:paraId="3C3EFBD0" w14:textId="77777777" w:rsidR="00622EA3" w:rsidRPr="007F636D" w:rsidRDefault="00622EA3">
      <w:pPr>
        <w:spacing w:before="240"/>
        <w:ind w:left="851" w:right="902"/>
        <w:jc w:val="both"/>
        <w:rPr>
          <w:rFonts w:ascii="Palatino Linotype" w:eastAsia="Palatino Linotype" w:hAnsi="Palatino Linotype" w:cs="Palatino Linotype"/>
          <w:i/>
          <w:sz w:val="22"/>
          <w:szCs w:val="22"/>
        </w:rPr>
      </w:pPr>
    </w:p>
    <w:p w14:paraId="574F3BBE"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b/>
        </w:rPr>
        <w:lastRenderedPageBreak/>
        <w:t>Modalidad de Entrega:</w:t>
      </w:r>
      <w:r w:rsidRPr="007F636D">
        <w:rPr>
          <w:rFonts w:ascii="Palatino Linotype" w:eastAsia="Palatino Linotype" w:hAnsi="Palatino Linotype" w:cs="Palatino Linotype"/>
        </w:rPr>
        <w:t xml:space="preserve"> A través de SAIMEX.</w:t>
      </w:r>
    </w:p>
    <w:p w14:paraId="15B3D86B" w14:textId="77777777" w:rsidR="00622EA3" w:rsidRPr="007F636D" w:rsidRDefault="00622EA3">
      <w:pPr>
        <w:spacing w:line="360" w:lineRule="auto"/>
        <w:jc w:val="both"/>
        <w:rPr>
          <w:rFonts w:ascii="Palatino Linotype" w:eastAsia="Palatino Linotype" w:hAnsi="Palatino Linotype" w:cs="Palatino Linotype"/>
        </w:rPr>
      </w:pPr>
    </w:p>
    <w:p w14:paraId="2F824608" w14:textId="77777777" w:rsidR="00622EA3" w:rsidRPr="007F636D" w:rsidRDefault="00FF3318">
      <w:pPr>
        <w:spacing w:after="240" w:line="360" w:lineRule="auto"/>
        <w:jc w:val="both"/>
        <w:rPr>
          <w:rFonts w:ascii="Palatino Linotype" w:eastAsia="Palatino Linotype" w:hAnsi="Palatino Linotype" w:cs="Palatino Linotype"/>
          <w:b/>
        </w:rPr>
      </w:pPr>
      <w:r w:rsidRPr="007F636D">
        <w:rPr>
          <w:rFonts w:ascii="Palatino Linotype" w:eastAsia="Palatino Linotype" w:hAnsi="Palatino Linotype" w:cs="Palatino Linotype"/>
          <w:b/>
        </w:rPr>
        <w:t xml:space="preserve">2. Respuesta. </w:t>
      </w:r>
      <w:r w:rsidRPr="007F636D">
        <w:rPr>
          <w:rFonts w:ascii="Palatino Linotype" w:eastAsia="Palatino Linotype" w:hAnsi="Palatino Linotype" w:cs="Palatino Linotype"/>
        </w:rPr>
        <w:t xml:space="preserve">Con fecha </w:t>
      </w:r>
      <w:r w:rsidRPr="007F636D">
        <w:rPr>
          <w:rFonts w:ascii="Palatino Linotype" w:eastAsia="Palatino Linotype" w:hAnsi="Palatino Linotype" w:cs="Palatino Linotype"/>
          <w:b/>
        </w:rPr>
        <w:t>veintinueve de mayo de dos mil veinticuatro</w:t>
      </w:r>
      <w:r w:rsidRPr="007F636D">
        <w:rPr>
          <w:rFonts w:ascii="Palatino Linotype" w:eastAsia="Palatino Linotype" w:hAnsi="Palatino Linotype" w:cs="Palatino Linotype"/>
        </w:rPr>
        <w:t xml:space="preserve">, el </w:t>
      </w:r>
      <w:r w:rsidRPr="007F636D">
        <w:rPr>
          <w:rFonts w:ascii="Palatino Linotype" w:eastAsia="Palatino Linotype" w:hAnsi="Palatino Linotype" w:cs="Palatino Linotype"/>
          <w:b/>
        </w:rPr>
        <w:t xml:space="preserve">SUJETO OBLIGADO </w:t>
      </w:r>
      <w:r w:rsidRPr="007F636D">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33C56D7C" w14:textId="77777777" w:rsidR="00622EA3" w:rsidRPr="007F636D" w:rsidRDefault="00FF3318">
      <w:pPr>
        <w:spacing w:before="240" w:after="240"/>
        <w:ind w:left="851" w:right="902"/>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 xml:space="preserve">“…En atención a su solicitud de información pública ingresada a través del Sistema de Acceso a la Información Mexiquense "SAIMEX" con número de folio 00327/SMOV/IP/2024; Con fundamento en lo establecido por los artículos 3 fracción XXXIX, 4 segundo párrafo, 12 segundo párrafo, 59 fracciones I, II y III de la Ley de Transparencia y Acceso a la Información Pública del Estado de México y Municipios, le informo que después de realizar una búsqueda exhaustiva en los archivos de esta Unidad Administrativa, </w:t>
      </w:r>
      <w:r w:rsidRPr="007F636D">
        <w:rPr>
          <w:rFonts w:ascii="Palatino Linotype" w:eastAsia="Palatino Linotype" w:hAnsi="Palatino Linotype" w:cs="Palatino Linotype"/>
          <w:b/>
          <w:i/>
          <w:sz w:val="22"/>
          <w:szCs w:val="22"/>
          <w:u w:val="single"/>
        </w:rPr>
        <w:t>no se encontró registro alguno de lo solicitado, debido a que dicha información no se encuentra dentro de sus facultades establecidas en el Manual General de Organización de la Secretaría de Movilidad</w:t>
      </w:r>
      <w:r w:rsidRPr="007F636D">
        <w:rPr>
          <w:rFonts w:ascii="Palatino Linotype" w:eastAsia="Palatino Linotype" w:hAnsi="Palatino Linotype" w:cs="Palatino Linotype"/>
          <w:i/>
          <w:sz w:val="22"/>
          <w:szCs w:val="22"/>
        </w:rPr>
        <w:t xml:space="preserve">. Sin embargo, es importante señalar, </w:t>
      </w:r>
      <w:r w:rsidRPr="007F636D">
        <w:rPr>
          <w:rFonts w:ascii="Palatino Linotype" w:eastAsia="Palatino Linotype" w:hAnsi="Palatino Linotype" w:cs="Palatino Linotype"/>
          <w:b/>
          <w:i/>
          <w:sz w:val="22"/>
          <w:szCs w:val="22"/>
        </w:rPr>
        <w:t xml:space="preserve">que la Dirección de Reciclaje de Vehículos, cuenta con funciones conferidas en numeral 22000008010000S del Manual General de Organización de la Secretaría de Movilidad, y respecto al objeto de la presente solicitud, el </w:t>
      </w:r>
      <w:proofErr w:type="gramStart"/>
      <w:r w:rsidRPr="007F636D">
        <w:rPr>
          <w:rFonts w:ascii="Palatino Linotype" w:eastAsia="Palatino Linotype" w:hAnsi="Palatino Linotype" w:cs="Palatino Linotype"/>
          <w:b/>
          <w:i/>
          <w:sz w:val="22"/>
          <w:szCs w:val="22"/>
        </w:rPr>
        <w:t>Director</w:t>
      </w:r>
      <w:proofErr w:type="gramEnd"/>
      <w:r w:rsidRPr="007F636D">
        <w:rPr>
          <w:rFonts w:ascii="Palatino Linotype" w:eastAsia="Palatino Linotype" w:hAnsi="Palatino Linotype" w:cs="Palatino Linotype"/>
          <w:b/>
          <w:i/>
          <w:sz w:val="22"/>
          <w:szCs w:val="22"/>
        </w:rPr>
        <w:t xml:space="preserve"> de Reciclaje de Vehículos informó: “…En relación a “…el número de vehículos </w:t>
      </w:r>
      <w:proofErr w:type="spellStart"/>
      <w:r w:rsidRPr="007F636D">
        <w:rPr>
          <w:rFonts w:ascii="Palatino Linotype" w:eastAsia="Palatino Linotype" w:hAnsi="Palatino Linotype" w:cs="Palatino Linotype"/>
          <w:b/>
          <w:i/>
          <w:sz w:val="22"/>
          <w:szCs w:val="22"/>
        </w:rPr>
        <w:t>chatarrizados</w:t>
      </w:r>
      <w:proofErr w:type="spellEnd"/>
      <w:r w:rsidRPr="007F636D">
        <w:rPr>
          <w:rFonts w:ascii="Palatino Linotype" w:eastAsia="Palatino Linotype" w:hAnsi="Palatino Linotype" w:cs="Palatino Linotype"/>
          <w:b/>
          <w:i/>
          <w:sz w:val="22"/>
          <w:szCs w:val="22"/>
        </w:rPr>
        <w:t xml:space="preserve">…”; se le remite a la página https://smovilidad.edomex.gob.mx/chatarrizacion; en la cual se desprende la información requerida. En cuanto hace a “…lo contratado con las empresas </w:t>
      </w:r>
      <w:proofErr w:type="spellStart"/>
      <w:r w:rsidRPr="007F636D">
        <w:rPr>
          <w:rFonts w:ascii="Palatino Linotype" w:eastAsia="Palatino Linotype" w:hAnsi="Palatino Linotype" w:cs="Palatino Linotype"/>
          <w:b/>
          <w:i/>
          <w:sz w:val="22"/>
          <w:szCs w:val="22"/>
        </w:rPr>
        <w:t>chatarrizadoras</w:t>
      </w:r>
      <w:proofErr w:type="spellEnd"/>
      <w:r w:rsidRPr="007F636D">
        <w:rPr>
          <w:rFonts w:ascii="Palatino Linotype" w:eastAsia="Palatino Linotype" w:hAnsi="Palatino Linotype" w:cs="Palatino Linotype"/>
          <w:b/>
          <w:i/>
          <w:sz w:val="22"/>
          <w:szCs w:val="22"/>
        </w:rPr>
        <w:t xml:space="preserve">…”; se le hace del conocimiento al solicitante que la Dirección de Reciclaje de Vehículos, de acuerdo a sus facultades no celebra contratos con empresas </w:t>
      </w:r>
      <w:proofErr w:type="spellStart"/>
      <w:r w:rsidRPr="007F636D">
        <w:rPr>
          <w:rFonts w:ascii="Palatino Linotype" w:eastAsia="Palatino Linotype" w:hAnsi="Palatino Linotype" w:cs="Palatino Linotype"/>
          <w:b/>
          <w:i/>
          <w:sz w:val="22"/>
          <w:szCs w:val="22"/>
        </w:rPr>
        <w:t>chatarrizadoras</w:t>
      </w:r>
      <w:proofErr w:type="spellEnd"/>
      <w:r w:rsidRPr="007F636D">
        <w:rPr>
          <w:rFonts w:ascii="Palatino Linotype" w:eastAsia="Palatino Linotype" w:hAnsi="Palatino Linotype" w:cs="Palatino Linotype"/>
          <w:b/>
          <w:i/>
          <w:sz w:val="22"/>
          <w:szCs w:val="22"/>
        </w:rPr>
        <w:t xml:space="preserve">. Respecto a “…los kilos de deshechos ferrosos…”; se le hace del conocimiento al solicitante que la Dirección de Reciclaje de Vehículos, de acuerdo a sus facultades no genera ni detenta esa información. En lo relativo a “…la ubicación de lo vehículo </w:t>
      </w:r>
      <w:proofErr w:type="spellStart"/>
      <w:r w:rsidRPr="007F636D">
        <w:rPr>
          <w:rFonts w:ascii="Palatino Linotype" w:eastAsia="Palatino Linotype" w:hAnsi="Palatino Linotype" w:cs="Palatino Linotype"/>
          <w:b/>
          <w:i/>
          <w:sz w:val="22"/>
          <w:szCs w:val="22"/>
        </w:rPr>
        <w:t>chatarrizados</w:t>
      </w:r>
      <w:proofErr w:type="spellEnd"/>
      <w:r w:rsidRPr="007F636D">
        <w:rPr>
          <w:rFonts w:ascii="Palatino Linotype" w:eastAsia="Palatino Linotype" w:hAnsi="Palatino Linotype" w:cs="Palatino Linotype"/>
          <w:b/>
          <w:i/>
          <w:sz w:val="22"/>
          <w:szCs w:val="22"/>
        </w:rPr>
        <w:t>…”</w:t>
      </w:r>
      <w:r w:rsidRPr="007F636D">
        <w:rPr>
          <w:rFonts w:ascii="Palatino Linotype" w:eastAsia="Palatino Linotype" w:hAnsi="Palatino Linotype" w:cs="Palatino Linotype"/>
          <w:i/>
          <w:sz w:val="22"/>
          <w:szCs w:val="22"/>
        </w:rPr>
        <w:t xml:space="preserve">; </w:t>
      </w:r>
      <w:r w:rsidRPr="007F636D">
        <w:rPr>
          <w:rFonts w:ascii="Palatino Linotype" w:eastAsia="Palatino Linotype" w:hAnsi="Palatino Linotype" w:cs="Palatino Linotype"/>
          <w:b/>
          <w:i/>
          <w:sz w:val="22"/>
          <w:szCs w:val="22"/>
        </w:rPr>
        <w:t>se le hace del conocimiento al solicitante que la Dirección de Reciclaje de Vehículos, de acuerdo a sus facultades no genera ni detenta esa información.</w:t>
      </w:r>
      <w:r w:rsidRPr="007F636D">
        <w:rPr>
          <w:rFonts w:ascii="Palatino Linotype" w:eastAsia="Palatino Linotype" w:hAnsi="Palatino Linotype" w:cs="Palatino Linotype"/>
          <w:i/>
          <w:sz w:val="22"/>
          <w:szCs w:val="22"/>
        </w:rPr>
        <w:t xml:space="preserve"> </w:t>
      </w:r>
      <w:r w:rsidRPr="007F636D">
        <w:rPr>
          <w:rFonts w:ascii="Palatino Linotype" w:eastAsia="Palatino Linotype" w:hAnsi="Palatino Linotype" w:cs="Palatino Linotype"/>
          <w:b/>
          <w:i/>
          <w:sz w:val="22"/>
          <w:szCs w:val="22"/>
        </w:rPr>
        <w:t xml:space="preserve">Por lo que se refiere a “…la ubicación de los depósitos donde se resguardaban…”; No es posible proporcionar tal información, en atención al Principio de consentimiento a que hace referencia el artículo 18 de la Ley de Protección de Datos Personales en Posesión de Sujetos Obligados del Estado de México… En lo referente a “…la concesión de los depósitos donde se resguardaban…”; </w:t>
      </w:r>
      <w:r w:rsidRPr="007F636D">
        <w:rPr>
          <w:rFonts w:ascii="Palatino Linotype" w:eastAsia="Palatino Linotype" w:hAnsi="Palatino Linotype" w:cs="Palatino Linotype"/>
          <w:b/>
          <w:i/>
          <w:sz w:val="22"/>
          <w:szCs w:val="22"/>
        </w:rPr>
        <w:lastRenderedPageBreak/>
        <w:t xml:space="preserve">se le hace del conocimiento al solicitante que la Dirección de Reciclaje de Vehículos, de acuerdo a sus facultades no genera ni detenta esa información. En cuanto hace a “…desde que inició el programa de chatarrización cuantos kilos se </w:t>
      </w:r>
      <w:proofErr w:type="spellStart"/>
      <w:r w:rsidRPr="007F636D">
        <w:rPr>
          <w:rFonts w:ascii="Palatino Linotype" w:eastAsia="Palatino Linotype" w:hAnsi="Palatino Linotype" w:cs="Palatino Linotype"/>
          <w:b/>
          <w:i/>
          <w:sz w:val="22"/>
          <w:szCs w:val="22"/>
        </w:rPr>
        <w:t>chatarrizaron</w:t>
      </w:r>
      <w:proofErr w:type="spellEnd"/>
      <w:r w:rsidRPr="007F636D">
        <w:rPr>
          <w:rFonts w:ascii="Palatino Linotype" w:eastAsia="Palatino Linotype" w:hAnsi="Palatino Linotype" w:cs="Palatino Linotype"/>
          <w:b/>
          <w:i/>
          <w:sz w:val="22"/>
          <w:szCs w:val="22"/>
        </w:rPr>
        <w:t>…”; se le hace del conocimiento al solicitante que la Dirección de Reciclaje de Vehículos, de acuerdo a sus facultades no genera ni detenta esa información</w:t>
      </w:r>
      <w:r w:rsidRPr="007F636D">
        <w:rPr>
          <w:rFonts w:ascii="Palatino Linotype" w:eastAsia="Palatino Linotype" w:hAnsi="Palatino Linotype" w:cs="Palatino Linotype"/>
          <w:i/>
          <w:sz w:val="22"/>
          <w:szCs w:val="22"/>
        </w:rPr>
        <w:t>. Así mismo respecto a “…</w:t>
      </w:r>
      <w:r w:rsidRPr="007F636D">
        <w:rPr>
          <w:rFonts w:ascii="Palatino Linotype" w:eastAsia="Palatino Linotype" w:hAnsi="Palatino Linotype" w:cs="Palatino Linotype"/>
          <w:b/>
          <w:i/>
          <w:sz w:val="22"/>
          <w:szCs w:val="22"/>
        </w:rPr>
        <w:t xml:space="preserve">cuanto se le pago acá empresa con las facturas o documento que demuestre…” se le informa al solicitante que la Dirección de Reciclaje de Vehículos, de acuerdo a sus facultades no genera ni detenta esa información. Por último, en cuanto a “…cuanto se le pagaría por finanzas de acuerdo al peso a la empresa y cuanto se ganó el Gobierno…” se le informa al solicitante que la Dirección de Reciclaje de Vehículos, de acuerdo a sus facultades no genera ni detenta esa información. </w:t>
      </w:r>
      <w:r w:rsidRPr="007F636D">
        <w:rPr>
          <w:rFonts w:ascii="Palatino Linotype" w:eastAsia="Palatino Linotype" w:hAnsi="Palatino Linotype" w:cs="Palatino Linotype"/>
          <w:i/>
          <w:sz w:val="22"/>
          <w:szCs w:val="22"/>
        </w:rPr>
        <w:t xml:space="preserve">Por lo antes descrito, remito copia del oficio No. 22000008010000S/074/2024, signado por </w:t>
      </w:r>
      <w:proofErr w:type="gramStart"/>
      <w:r w:rsidRPr="007F636D">
        <w:rPr>
          <w:rFonts w:ascii="Palatino Linotype" w:eastAsia="Palatino Linotype" w:hAnsi="Palatino Linotype" w:cs="Palatino Linotype"/>
          <w:i/>
          <w:sz w:val="22"/>
          <w:szCs w:val="22"/>
        </w:rPr>
        <w:t>Director</w:t>
      </w:r>
      <w:proofErr w:type="gramEnd"/>
      <w:r w:rsidRPr="007F636D">
        <w:rPr>
          <w:rFonts w:ascii="Palatino Linotype" w:eastAsia="Palatino Linotype" w:hAnsi="Palatino Linotype" w:cs="Palatino Linotype"/>
          <w:i/>
          <w:sz w:val="22"/>
          <w:szCs w:val="22"/>
        </w:rPr>
        <w:t xml:space="preserve"> de Reciclaje de Vehículos, con el cual se da contestación a lo solicitado...” (Sic)</w:t>
      </w:r>
    </w:p>
    <w:p w14:paraId="3805F9F3" w14:textId="77777777" w:rsidR="00622EA3" w:rsidRPr="007F636D" w:rsidRDefault="00FF3318">
      <w:pPr>
        <w:spacing w:before="240" w:after="240" w:line="360" w:lineRule="auto"/>
        <w:ind w:right="49"/>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El </w:t>
      </w:r>
      <w:r w:rsidRPr="007F636D">
        <w:rPr>
          <w:rFonts w:ascii="Palatino Linotype" w:eastAsia="Palatino Linotype" w:hAnsi="Palatino Linotype" w:cs="Palatino Linotype"/>
          <w:b/>
        </w:rPr>
        <w:t>SUJETO OBLIGADO</w:t>
      </w:r>
      <w:r w:rsidRPr="007F636D">
        <w:rPr>
          <w:rFonts w:ascii="Palatino Linotype" w:eastAsia="Palatino Linotype" w:hAnsi="Palatino Linotype" w:cs="Palatino Linotype"/>
        </w:rPr>
        <w:t>, adjuntó a su respuesta el siguiente archivo electrónico:</w:t>
      </w:r>
    </w:p>
    <w:p w14:paraId="5852B931" w14:textId="77777777" w:rsidR="00622EA3" w:rsidRPr="007F636D" w:rsidRDefault="00FF3318">
      <w:pPr>
        <w:spacing w:before="240" w:after="240" w:line="360" w:lineRule="auto"/>
        <w:ind w:right="49"/>
        <w:jc w:val="both"/>
        <w:rPr>
          <w:rFonts w:ascii="Palatino Linotype" w:eastAsia="Palatino Linotype" w:hAnsi="Palatino Linotype" w:cs="Palatino Linotype"/>
        </w:rPr>
      </w:pPr>
      <w:r w:rsidRPr="007F636D">
        <w:rPr>
          <w:rFonts w:ascii="Palatino Linotype" w:eastAsia="Palatino Linotype" w:hAnsi="Palatino Linotype" w:cs="Palatino Linotype"/>
        </w:rPr>
        <w:t>“</w:t>
      </w:r>
      <w:hyperlink r:id="rId8">
        <w:r w:rsidRPr="007F636D">
          <w:rPr>
            <w:rFonts w:ascii="Palatino Linotype" w:eastAsia="Palatino Linotype" w:hAnsi="Palatino Linotype" w:cs="Palatino Linotype"/>
          </w:rPr>
          <w:t>folio 335.2024.pdf</w:t>
        </w:r>
      </w:hyperlink>
      <w:r w:rsidRPr="007F636D">
        <w:rPr>
          <w:rFonts w:ascii="Palatino Linotype" w:eastAsia="Palatino Linotype" w:hAnsi="Palatino Linotype" w:cs="Palatino Linotype"/>
        </w:rPr>
        <w:t xml:space="preserve">”, el cual contiene el oficio número </w:t>
      </w:r>
      <w:r w:rsidRPr="007F636D">
        <w:rPr>
          <w:rFonts w:ascii="Palatino Linotype" w:eastAsia="Palatino Linotype" w:hAnsi="Palatino Linotype" w:cs="Palatino Linotype"/>
          <w:sz w:val="22"/>
          <w:szCs w:val="22"/>
        </w:rPr>
        <w:t>22000008010000S/074/2024, por medio del cual la Dirección de Reciclaje de Vehículos de la Secretaría de Movilidad, se pronunció por cada uno de los requerimientos del solicitante, los que serán motivo de análisis en el apartado correspondiente.</w:t>
      </w:r>
    </w:p>
    <w:p w14:paraId="78976570" w14:textId="77777777" w:rsidR="00622EA3" w:rsidRPr="007F636D" w:rsidRDefault="00FF3318">
      <w:pPr>
        <w:spacing w:before="240" w:after="240" w:line="360" w:lineRule="auto"/>
        <w:ind w:right="49"/>
        <w:jc w:val="both"/>
        <w:rPr>
          <w:rFonts w:ascii="Palatino Linotype" w:eastAsia="Palatino Linotype" w:hAnsi="Palatino Linotype" w:cs="Palatino Linotype"/>
        </w:rPr>
      </w:pPr>
      <w:r w:rsidRPr="007F636D">
        <w:rPr>
          <w:rFonts w:ascii="Palatino Linotype" w:eastAsia="Palatino Linotype" w:hAnsi="Palatino Linotype" w:cs="Palatino Linotype"/>
          <w:b/>
        </w:rPr>
        <w:t xml:space="preserve">4. Interposición del recurso de revisión. </w:t>
      </w:r>
      <w:r w:rsidRPr="007F636D">
        <w:rPr>
          <w:rFonts w:ascii="Palatino Linotype" w:eastAsia="Palatino Linotype" w:hAnsi="Palatino Linotype" w:cs="Palatino Linotype"/>
        </w:rPr>
        <w:t xml:space="preserve">Inconforme con los términos de la respuesta emitida por parte del </w:t>
      </w:r>
      <w:r w:rsidRPr="007F636D">
        <w:rPr>
          <w:rFonts w:ascii="Palatino Linotype" w:eastAsia="Palatino Linotype" w:hAnsi="Palatino Linotype" w:cs="Palatino Linotype"/>
          <w:b/>
        </w:rPr>
        <w:t>SUJETO OBLIGADO</w:t>
      </w:r>
      <w:r w:rsidRPr="007F636D">
        <w:rPr>
          <w:rFonts w:ascii="Palatino Linotype" w:eastAsia="Palatino Linotype" w:hAnsi="Palatino Linotype" w:cs="Palatino Linotype"/>
        </w:rPr>
        <w:t xml:space="preserve">, el </w:t>
      </w:r>
      <w:r w:rsidRPr="007F636D">
        <w:rPr>
          <w:rFonts w:ascii="Palatino Linotype" w:eastAsia="Palatino Linotype" w:hAnsi="Palatino Linotype" w:cs="Palatino Linotype"/>
          <w:b/>
        </w:rPr>
        <w:t>trece de junio del dos mil veinticuatro,</w:t>
      </w:r>
      <w:r w:rsidRPr="007F636D">
        <w:rPr>
          <w:rFonts w:ascii="Palatino Linotype" w:eastAsia="Palatino Linotype" w:hAnsi="Palatino Linotype" w:cs="Palatino Linotype"/>
        </w:rPr>
        <w:t xml:space="preserve"> la parte recurrente interpuso el recurso de revisión a través de </w:t>
      </w:r>
      <w:r w:rsidRPr="007F636D">
        <w:rPr>
          <w:rFonts w:ascii="Palatino Linotype" w:eastAsia="Palatino Linotype" w:hAnsi="Palatino Linotype" w:cs="Palatino Linotype"/>
          <w:b/>
        </w:rPr>
        <w:t xml:space="preserve">SAIMEX, </w:t>
      </w:r>
      <w:r w:rsidRPr="007F636D">
        <w:rPr>
          <w:rFonts w:ascii="Palatino Linotype" w:eastAsia="Palatino Linotype" w:hAnsi="Palatino Linotype" w:cs="Palatino Linotype"/>
        </w:rPr>
        <w:t>en donde se manifestó de la siguiente manera:</w:t>
      </w:r>
    </w:p>
    <w:p w14:paraId="631B7551" w14:textId="77777777" w:rsidR="00622EA3" w:rsidRPr="007F636D" w:rsidRDefault="00FF3318">
      <w:pPr>
        <w:tabs>
          <w:tab w:val="left" w:pos="2745"/>
        </w:tabs>
        <w:spacing w:before="240" w:after="240" w:line="360" w:lineRule="auto"/>
        <w:jc w:val="both"/>
        <w:rPr>
          <w:rFonts w:ascii="Palatino Linotype" w:eastAsia="Palatino Linotype" w:hAnsi="Palatino Linotype" w:cs="Palatino Linotype"/>
          <w:b/>
        </w:rPr>
      </w:pPr>
      <w:r w:rsidRPr="007F636D">
        <w:rPr>
          <w:rFonts w:ascii="Palatino Linotype" w:eastAsia="Palatino Linotype" w:hAnsi="Palatino Linotype" w:cs="Palatino Linotype"/>
          <w:b/>
        </w:rPr>
        <w:t xml:space="preserve">Acto impugnado: </w:t>
      </w:r>
      <w:r w:rsidRPr="007F636D">
        <w:rPr>
          <w:rFonts w:ascii="Palatino Linotype" w:eastAsia="Palatino Linotype" w:hAnsi="Palatino Linotype" w:cs="Palatino Linotype"/>
          <w:b/>
        </w:rPr>
        <w:tab/>
      </w:r>
    </w:p>
    <w:p w14:paraId="2F70998A" w14:textId="77777777" w:rsidR="00622EA3" w:rsidRPr="007F636D" w:rsidRDefault="00FF3318">
      <w:pPr>
        <w:ind w:left="851" w:right="902"/>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 xml:space="preserve">“Como es posible que digan que no hay </w:t>
      </w:r>
      <w:proofErr w:type="spellStart"/>
      <w:r w:rsidRPr="007F636D">
        <w:rPr>
          <w:rFonts w:ascii="Palatino Linotype" w:eastAsia="Palatino Linotype" w:hAnsi="Palatino Linotype" w:cs="Palatino Linotype"/>
          <w:i/>
          <w:sz w:val="22"/>
          <w:szCs w:val="22"/>
        </w:rPr>
        <w:t>informaicón</w:t>
      </w:r>
      <w:proofErr w:type="spellEnd"/>
      <w:r w:rsidRPr="007F636D">
        <w:rPr>
          <w:rFonts w:ascii="Palatino Linotype" w:eastAsia="Palatino Linotype" w:hAnsi="Palatino Linotype" w:cs="Palatino Linotype"/>
          <w:i/>
          <w:sz w:val="22"/>
          <w:szCs w:val="22"/>
        </w:rPr>
        <w:t xml:space="preserve"> si cuentan con una Dirección entonces cual es las funciones y en años anteriores se publicaron los datos ahora se </w:t>
      </w:r>
      <w:proofErr w:type="spellStart"/>
      <w:r w:rsidRPr="007F636D">
        <w:rPr>
          <w:rFonts w:ascii="Palatino Linotype" w:eastAsia="Palatino Linotype" w:hAnsi="Palatino Linotype" w:cs="Palatino Linotype"/>
          <w:i/>
          <w:sz w:val="22"/>
          <w:szCs w:val="22"/>
        </w:rPr>
        <w:t>estan</w:t>
      </w:r>
      <w:proofErr w:type="spellEnd"/>
      <w:r w:rsidRPr="007F636D">
        <w:rPr>
          <w:rFonts w:ascii="Palatino Linotype" w:eastAsia="Palatino Linotype" w:hAnsi="Palatino Linotype" w:cs="Palatino Linotype"/>
          <w:i/>
          <w:sz w:val="22"/>
          <w:szCs w:val="22"/>
        </w:rPr>
        <w:t xml:space="preserve"> negando.” (Sic)</w:t>
      </w:r>
    </w:p>
    <w:p w14:paraId="0DBF194E" w14:textId="77777777" w:rsidR="00622EA3" w:rsidRPr="007F636D" w:rsidRDefault="00622EA3">
      <w:pPr>
        <w:ind w:left="851" w:right="902"/>
        <w:jc w:val="both"/>
        <w:rPr>
          <w:rFonts w:ascii="Palatino Linotype" w:eastAsia="Palatino Linotype" w:hAnsi="Palatino Linotype" w:cs="Palatino Linotype"/>
          <w:i/>
          <w:sz w:val="22"/>
          <w:szCs w:val="22"/>
        </w:rPr>
      </w:pPr>
    </w:p>
    <w:p w14:paraId="773A7476"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b/>
        </w:rPr>
        <w:lastRenderedPageBreak/>
        <w:t>Y Razones o motivos de inconformidad</w:t>
      </w:r>
      <w:r w:rsidRPr="007F636D">
        <w:rPr>
          <w:rFonts w:ascii="Palatino Linotype" w:eastAsia="Palatino Linotype" w:hAnsi="Palatino Linotype" w:cs="Palatino Linotype"/>
        </w:rPr>
        <w:t>:</w:t>
      </w:r>
    </w:p>
    <w:p w14:paraId="1892DCBD" w14:textId="77777777" w:rsidR="00622EA3" w:rsidRPr="007F636D" w:rsidRDefault="00FF3318">
      <w:pPr>
        <w:ind w:left="851" w:right="902"/>
        <w:jc w:val="both"/>
        <w:rPr>
          <w:rFonts w:ascii="Palatino Linotype" w:eastAsia="Palatino Linotype" w:hAnsi="Palatino Linotype" w:cs="Palatino Linotype"/>
          <w:i/>
          <w:sz w:val="22"/>
          <w:szCs w:val="22"/>
        </w:rPr>
      </w:pPr>
      <w:bookmarkStart w:id="1" w:name="_heading=h.30j0zll" w:colFirst="0" w:colLast="0"/>
      <w:bookmarkEnd w:id="1"/>
      <w:r w:rsidRPr="007F636D">
        <w:rPr>
          <w:rFonts w:ascii="Palatino Linotype" w:eastAsia="Palatino Linotype" w:hAnsi="Palatino Linotype" w:cs="Palatino Linotype"/>
          <w:i/>
          <w:sz w:val="22"/>
          <w:szCs w:val="22"/>
        </w:rPr>
        <w:t xml:space="preserve"> “No entregan la información cuando es obligación por funciones tenerla” (Sic)</w:t>
      </w:r>
    </w:p>
    <w:p w14:paraId="552AFA87" w14:textId="77777777" w:rsidR="00622EA3" w:rsidRPr="007F636D" w:rsidRDefault="00622EA3">
      <w:pPr>
        <w:ind w:left="851" w:right="902"/>
        <w:jc w:val="both"/>
        <w:rPr>
          <w:rFonts w:ascii="Palatino Linotype" w:eastAsia="Palatino Linotype" w:hAnsi="Palatino Linotype" w:cs="Palatino Linotype"/>
          <w:i/>
          <w:sz w:val="22"/>
          <w:szCs w:val="22"/>
        </w:rPr>
      </w:pPr>
    </w:p>
    <w:p w14:paraId="6CD9EBE6" w14:textId="77777777" w:rsidR="00622EA3" w:rsidRPr="007F636D" w:rsidRDefault="00FF3318">
      <w:pPr>
        <w:spacing w:line="360" w:lineRule="auto"/>
        <w:ind w:right="51"/>
        <w:jc w:val="both"/>
        <w:rPr>
          <w:rFonts w:ascii="Palatino Linotype" w:eastAsia="Palatino Linotype" w:hAnsi="Palatino Linotype" w:cs="Palatino Linotype"/>
        </w:rPr>
      </w:pPr>
      <w:r w:rsidRPr="007F636D">
        <w:rPr>
          <w:rFonts w:ascii="Palatino Linotype" w:eastAsia="Palatino Linotype" w:hAnsi="Palatino Linotype" w:cs="Palatino Linotype"/>
          <w:b/>
        </w:rPr>
        <w:t xml:space="preserve">6. Turno. </w:t>
      </w:r>
      <w:r w:rsidRPr="007F636D">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7F636D">
        <w:rPr>
          <w:rFonts w:ascii="Palatino Linotype" w:eastAsia="Palatino Linotype" w:hAnsi="Palatino Linotype" w:cs="Palatino Linotype"/>
          <w:b/>
        </w:rPr>
        <w:t xml:space="preserve">Guadalupe Ramírez Peña, </w:t>
      </w:r>
      <w:r w:rsidRPr="007F636D">
        <w:rPr>
          <w:rFonts w:ascii="Palatino Linotype" w:eastAsia="Palatino Linotype" w:hAnsi="Palatino Linotype" w:cs="Palatino Linotype"/>
        </w:rPr>
        <w:t xml:space="preserve">a efecto de que analizara sobre su admisión o su </w:t>
      </w:r>
      <w:proofErr w:type="spellStart"/>
      <w:r w:rsidRPr="007F636D">
        <w:rPr>
          <w:rFonts w:ascii="Palatino Linotype" w:eastAsia="Palatino Linotype" w:hAnsi="Palatino Linotype" w:cs="Palatino Linotype"/>
        </w:rPr>
        <w:t>desechamiento</w:t>
      </w:r>
      <w:proofErr w:type="spellEnd"/>
      <w:r w:rsidRPr="007F636D">
        <w:rPr>
          <w:rFonts w:ascii="Palatino Linotype" w:eastAsia="Palatino Linotype" w:hAnsi="Palatino Linotype" w:cs="Palatino Linotype"/>
        </w:rPr>
        <w:t>.</w:t>
      </w:r>
    </w:p>
    <w:p w14:paraId="7F3BD51B" w14:textId="77777777" w:rsidR="00622EA3" w:rsidRPr="007F636D" w:rsidRDefault="00622EA3">
      <w:pPr>
        <w:spacing w:line="360" w:lineRule="auto"/>
        <w:ind w:right="51"/>
        <w:jc w:val="both"/>
        <w:rPr>
          <w:rFonts w:ascii="Palatino Linotype" w:eastAsia="Palatino Linotype" w:hAnsi="Palatino Linotype" w:cs="Palatino Linotype"/>
        </w:rPr>
      </w:pPr>
    </w:p>
    <w:p w14:paraId="356B6512" w14:textId="77777777" w:rsidR="00622EA3" w:rsidRPr="007F636D" w:rsidRDefault="00FF3318">
      <w:pPr>
        <w:spacing w:after="240"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b/>
        </w:rPr>
        <w:t>7. Admisión del Recurso de revisión.</w:t>
      </w:r>
      <w:r w:rsidRPr="007F636D">
        <w:rPr>
          <w:rFonts w:ascii="Palatino Linotype" w:eastAsia="Palatino Linotype" w:hAnsi="Palatino Linotype" w:cs="Palatino Linotype"/>
        </w:rPr>
        <w:t xml:space="preserve"> Con fecha</w:t>
      </w:r>
      <w:r w:rsidRPr="007F636D">
        <w:rPr>
          <w:rFonts w:ascii="Palatino Linotype" w:eastAsia="Palatino Linotype" w:hAnsi="Palatino Linotype" w:cs="Palatino Linotype"/>
          <w:b/>
        </w:rPr>
        <w:t xml:space="preserve"> dieciocho de junio de dos mil veinticuatro, </w:t>
      </w:r>
      <w:r w:rsidRPr="007F636D">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7F636D">
        <w:rPr>
          <w:rFonts w:ascii="Palatino Linotype" w:eastAsia="Palatino Linotype" w:hAnsi="Palatino Linotype" w:cs="Palatino Linotype"/>
          <w:b/>
        </w:rPr>
        <w:t xml:space="preserve">SUJETO OBLIGADO </w:t>
      </w:r>
      <w:r w:rsidRPr="007F636D">
        <w:rPr>
          <w:rFonts w:ascii="Palatino Linotype" w:eastAsia="Palatino Linotype" w:hAnsi="Palatino Linotype" w:cs="Palatino Linotype"/>
        </w:rPr>
        <w:t>presentara su informe justificado.</w:t>
      </w:r>
    </w:p>
    <w:p w14:paraId="74112B8B" w14:textId="77777777" w:rsidR="00622EA3" w:rsidRPr="007F636D" w:rsidRDefault="00FF3318">
      <w:pPr>
        <w:spacing w:before="240" w:after="240" w:line="360" w:lineRule="auto"/>
        <w:jc w:val="both"/>
      </w:pPr>
      <w:r w:rsidRPr="007F636D">
        <w:rPr>
          <w:rFonts w:ascii="Palatino Linotype" w:eastAsia="Palatino Linotype" w:hAnsi="Palatino Linotype" w:cs="Palatino Linotype"/>
          <w:b/>
        </w:rPr>
        <w:t>8. Manifestaciones</w:t>
      </w:r>
      <w:r w:rsidRPr="007F636D">
        <w:rPr>
          <w:rFonts w:ascii="Palatino Linotype" w:eastAsia="Palatino Linotype" w:hAnsi="Palatino Linotype" w:cs="Palatino Linotype"/>
        </w:rPr>
        <w:t xml:space="preserve">. De las constancias que obran en el expediente electrónico del SAIMEX se desprende que </w:t>
      </w:r>
      <w:r w:rsidRPr="007F636D">
        <w:rPr>
          <w:rFonts w:ascii="Palatino Linotype" w:eastAsia="Palatino Linotype" w:hAnsi="Palatino Linotype" w:cs="Palatino Linotype"/>
          <w:b/>
        </w:rPr>
        <w:t>la parte RECURRENTE</w:t>
      </w:r>
      <w:r w:rsidRPr="007F636D">
        <w:rPr>
          <w:rFonts w:ascii="Palatino Linotype" w:eastAsia="Palatino Linotype" w:hAnsi="Palatino Linotype" w:cs="Palatino Linotype"/>
        </w:rPr>
        <w:t xml:space="preserve"> omitió realizar manifestaciones. </w:t>
      </w:r>
    </w:p>
    <w:p w14:paraId="51C062B0" w14:textId="77777777" w:rsidR="00622EA3" w:rsidRPr="007F636D" w:rsidRDefault="00FF3318">
      <w:pPr>
        <w:spacing w:after="240" w:line="360" w:lineRule="auto"/>
        <w:jc w:val="both"/>
        <w:rPr>
          <w:rFonts w:ascii="Palatino Linotype" w:eastAsia="Palatino Linotype" w:hAnsi="Palatino Linotype" w:cs="Palatino Linotype"/>
        </w:rPr>
      </w:pPr>
      <w:bookmarkStart w:id="2" w:name="_heading=h.1fob9te" w:colFirst="0" w:colLast="0"/>
      <w:bookmarkEnd w:id="2"/>
      <w:r w:rsidRPr="007F636D">
        <w:rPr>
          <w:rFonts w:ascii="Palatino Linotype" w:eastAsia="Palatino Linotype" w:hAnsi="Palatino Linotype" w:cs="Palatino Linotype"/>
        </w:rPr>
        <w:t>En fecha veintisiete de junio de dos mil veinticuatro</w:t>
      </w:r>
      <w:r w:rsidRPr="007F636D">
        <w:rPr>
          <w:rFonts w:ascii="Palatino Linotype" w:eastAsia="Palatino Linotype" w:hAnsi="Palatino Linotype" w:cs="Palatino Linotype"/>
          <w:b/>
        </w:rPr>
        <w:t xml:space="preserve">, </w:t>
      </w:r>
      <w:r w:rsidRPr="007F636D">
        <w:rPr>
          <w:rFonts w:ascii="Palatino Linotype" w:eastAsia="Palatino Linotype" w:hAnsi="Palatino Linotype" w:cs="Palatino Linotype"/>
        </w:rPr>
        <w:t xml:space="preserve">el </w:t>
      </w:r>
      <w:r w:rsidRPr="007F636D">
        <w:rPr>
          <w:rFonts w:ascii="Palatino Linotype" w:eastAsia="Palatino Linotype" w:hAnsi="Palatino Linotype" w:cs="Palatino Linotype"/>
          <w:b/>
        </w:rPr>
        <w:t xml:space="preserve">SUJETO OBLIGADO </w:t>
      </w:r>
      <w:r w:rsidRPr="007F636D">
        <w:rPr>
          <w:rFonts w:ascii="Palatino Linotype" w:eastAsia="Palatino Linotype" w:hAnsi="Palatino Linotype" w:cs="Palatino Linotype"/>
        </w:rPr>
        <w:t>remitió, a través del SAIMEX, los siguientes archivos electrónicos:</w:t>
      </w:r>
    </w:p>
    <w:p w14:paraId="5C96E90E" w14:textId="77777777" w:rsidR="00622EA3" w:rsidRPr="007F636D" w:rsidRDefault="00FF3318">
      <w:pPr>
        <w:spacing w:after="240"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w:t>
      </w:r>
      <w:hyperlink r:id="rId9">
        <w:r w:rsidRPr="007F636D">
          <w:rPr>
            <w:rFonts w:ascii="Palatino Linotype" w:eastAsia="Palatino Linotype" w:hAnsi="Palatino Linotype" w:cs="Palatino Linotype"/>
          </w:rPr>
          <w:t>Informe Justificado 3604.pdf</w:t>
        </w:r>
      </w:hyperlink>
      <w:r w:rsidRPr="007F636D">
        <w:rPr>
          <w:rFonts w:ascii="Palatino Linotype" w:eastAsia="Palatino Linotype" w:hAnsi="Palatino Linotype" w:cs="Palatino Linotype"/>
        </w:rPr>
        <w:t xml:space="preserve">”, el cual contiene el informe justificado del </w:t>
      </w:r>
      <w:r w:rsidRPr="007F636D">
        <w:rPr>
          <w:rFonts w:ascii="Palatino Linotype" w:eastAsia="Palatino Linotype" w:hAnsi="Palatino Linotype" w:cs="Palatino Linotype"/>
          <w:b/>
        </w:rPr>
        <w:t>SUJETO OBLIGADO</w:t>
      </w:r>
      <w:r w:rsidRPr="007F636D">
        <w:rPr>
          <w:rFonts w:ascii="Palatino Linotype" w:eastAsia="Palatino Linotype" w:hAnsi="Palatino Linotype" w:cs="Palatino Linotype"/>
        </w:rPr>
        <w:t xml:space="preserve">, por medio del cual, además de señalar los antecedentes del presente asunto, en relación al acto impugnado de la parte </w:t>
      </w:r>
      <w:r w:rsidRPr="007F636D">
        <w:rPr>
          <w:rFonts w:ascii="Palatino Linotype" w:eastAsia="Palatino Linotype" w:hAnsi="Palatino Linotype" w:cs="Palatino Linotype"/>
          <w:b/>
        </w:rPr>
        <w:t>RECURRENTE</w:t>
      </w:r>
      <w:r w:rsidRPr="007F636D">
        <w:rPr>
          <w:rFonts w:ascii="Palatino Linotype" w:eastAsia="Palatino Linotype" w:hAnsi="Palatino Linotype" w:cs="Palatino Linotype"/>
        </w:rPr>
        <w:t xml:space="preserve">, informó que en </w:t>
      </w:r>
      <w:r w:rsidRPr="007F636D">
        <w:rPr>
          <w:rFonts w:ascii="Palatino Linotype" w:eastAsia="Palatino Linotype" w:hAnsi="Palatino Linotype" w:cs="Palatino Linotype"/>
        </w:rPr>
        <w:lastRenderedPageBreak/>
        <w:t xml:space="preserve">ningún momento se niega el derecho de acceso a la información del hoy recurrente, tomando en consideración que, desde el pronunciamiento otorgado por el SUJETO OBLIGADO a la solicitud primigenia, se le remite la información solicitada. </w:t>
      </w:r>
    </w:p>
    <w:p w14:paraId="2477A63D" w14:textId="77777777" w:rsidR="00622EA3" w:rsidRPr="007F636D" w:rsidRDefault="00FF3318">
      <w:pPr>
        <w:spacing w:after="240"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Por otro lado, señaló que el Servidor Público Habilitado de la Dirección de Reciclaje de Vehículos, como área competente para responder el requerimiento de información, mediante oficio 22000008010000S/101/2024, emitió su pronunciamiento al respecto, resaltando que entregó la información de conformidad con lo que obra dentro de sus archivos, toda vez que, los Sujetos Obligados no tienen el deber de generar, poseer o administrar la información pública con el grado de detalle solicitado; esto es, que no tienen el deber de generar un documento ad hoc, para satisfacer el derecho de acceso a la información pública, conforme al criterio que precisó. </w:t>
      </w:r>
    </w:p>
    <w:p w14:paraId="1D313812" w14:textId="77777777" w:rsidR="00622EA3" w:rsidRPr="007F636D" w:rsidRDefault="00FF3318">
      <w:pPr>
        <w:spacing w:after="240"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Aseverando que las argumentaciones realizadas por el hoy RECURRENTE para la interposición del presente ocurso, carecen de congruencia, </w:t>
      </w:r>
      <w:proofErr w:type="gramStart"/>
      <w:r w:rsidRPr="007F636D">
        <w:rPr>
          <w:rFonts w:ascii="Palatino Linotype" w:eastAsia="Palatino Linotype" w:hAnsi="Palatino Linotype" w:cs="Palatino Linotype"/>
        </w:rPr>
        <w:t>resultando infundados</w:t>
      </w:r>
      <w:proofErr w:type="gramEnd"/>
      <w:r w:rsidRPr="007F636D">
        <w:rPr>
          <w:rFonts w:ascii="Palatino Linotype" w:eastAsia="Palatino Linotype" w:hAnsi="Palatino Linotype" w:cs="Palatino Linotype"/>
        </w:rPr>
        <w:t xml:space="preserve"> los actos impugnados.</w:t>
      </w:r>
    </w:p>
    <w:p w14:paraId="0440D014" w14:textId="77777777" w:rsidR="00622EA3" w:rsidRPr="007F636D" w:rsidRDefault="00FF3318">
      <w:pPr>
        <w:spacing w:after="240"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w:t>
      </w:r>
      <w:hyperlink r:id="rId10">
        <w:r w:rsidRPr="007F636D">
          <w:rPr>
            <w:rFonts w:ascii="Palatino Linotype" w:eastAsia="Palatino Linotype" w:hAnsi="Palatino Linotype" w:cs="Palatino Linotype"/>
          </w:rPr>
          <w:t>ANEXO.pdf</w:t>
        </w:r>
      </w:hyperlink>
      <w:r w:rsidRPr="007F636D">
        <w:rPr>
          <w:rFonts w:ascii="Palatino Linotype" w:eastAsia="Palatino Linotype" w:hAnsi="Palatino Linotype" w:cs="Palatino Linotype"/>
        </w:rPr>
        <w:t>”, el cual contiene oficio número 22000008010000S/101/2024, por medio del cual la Dirección de Reciclaje de Vehículos, informó en relación al acto impugnado y motivos de inconformidad de la parte RECURRENTE, lo siguiente:</w:t>
      </w:r>
    </w:p>
    <w:p w14:paraId="457B31F5" w14:textId="77777777" w:rsidR="00622EA3" w:rsidRPr="007F636D" w:rsidRDefault="00FF3318">
      <w:pPr>
        <w:spacing w:after="240"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-Que mediante oficio 22000008010000S/074/2024, se dio contestación al requerimiento relativo al número de vehículos </w:t>
      </w:r>
      <w:proofErr w:type="spellStart"/>
      <w:r w:rsidRPr="007F636D">
        <w:rPr>
          <w:rFonts w:ascii="Palatino Linotype" w:eastAsia="Palatino Linotype" w:hAnsi="Palatino Linotype" w:cs="Palatino Linotype"/>
        </w:rPr>
        <w:t>chatarrizados</w:t>
      </w:r>
      <w:proofErr w:type="spellEnd"/>
      <w:r w:rsidRPr="007F636D">
        <w:rPr>
          <w:rFonts w:ascii="Palatino Linotype" w:eastAsia="Palatino Linotype" w:hAnsi="Palatino Linotype" w:cs="Palatino Linotype"/>
        </w:rPr>
        <w:t xml:space="preserve">, remitiéndolo a la página </w:t>
      </w:r>
      <w:hyperlink r:id="rId11">
        <w:r w:rsidRPr="007F636D">
          <w:rPr>
            <w:rFonts w:ascii="Palatino Linotype" w:eastAsia="Palatino Linotype" w:hAnsi="Palatino Linotype" w:cs="Palatino Linotype"/>
            <w:u w:val="single"/>
          </w:rPr>
          <w:t>https://smovilidad.edomex.gob.mx/chatarrizacion</w:t>
        </w:r>
      </w:hyperlink>
      <w:r w:rsidRPr="007F636D">
        <w:rPr>
          <w:rFonts w:ascii="Palatino Linotype" w:eastAsia="Palatino Linotype" w:hAnsi="Palatino Linotype" w:cs="Palatino Linotype"/>
        </w:rPr>
        <w:t xml:space="preserve">, en la cual se desprende la información requerida. </w:t>
      </w:r>
    </w:p>
    <w:p w14:paraId="223861AB" w14:textId="77777777" w:rsidR="00622EA3" w:rsidRPr="007F636D" w:rsidRDefault="00FF3318">
      <w:pPr>
        <w:spacing w:after="240"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lastRenderedPageBreak/>
        <w:t xml:space="preserve">Respecto </w:t>
      </w:r>
      <w:proofErr w:type="gramStart"/>
      <w:r w:rsidRPr="007F636D">
        <w:rPr>
          <w:rFonts w:ascii="Palatino Linotype" w:eastAsia="Palatino Linotype" w:hAnsi="Palatino Linotype" w:cs="Palatino Linotype"/>
        </w:rPr>
        <w:t>a  los</w:t>
      </w:r>
      <w:proofErr w:type="gramEnd"/>
      <w:r w:rsidRPr="007F636D">
        <w:rPr>
          <w:rFonts w:ascii="Palatino Linotype" w:eastAsia="Palatino Linotype" w:hAnsi="Palatino Linotype" w:cs="Palatino Linotype"/>
        </w:rPr>
        <w:t xml:space="preserve"> contratos solicitados indicó que de acuerdo a sus atribuciones, ratificó que no cuenta con una atribución para suscribir contratos con cualquier tipo de empresa y en el caso concreto con alguna empresa </w:t>
      </w:r>
      <w:proofErr w:type="spellStart"/>
      <w:r w:rsidRPr="007F636D">
        <w:rPr>
          <w:rFonts w:ascii="Palatino Linotype" w:eastAsia="Palatino Linotype" w:hAnsi="Palatino Linotype" w:cs="Palatino Linotype"/>
        </w:rPr>
        <w:t>chatarrizadora</w:t>
      </w:r>
      <w:proofErr w:type="spellEnd"/>
      <w:r w:rsidRPr="007F636D">
        <w:rPr>
          <w:rFonts w:ascii="Palatino Linotype" w:eastAsia="Palatino Linotype" w:hAnsi="Palatino Linotype" w:cs="Palatino Linotype"/>
        </w:rPr>
        <w:t xml:space="preserve">, por lo que en consecuencia la respuesta emitida al solicitante de la información fue apegada a derecho. </w:t>
      </w:r>
    </w:p>
    <w:p w14:paraId="6807928B" w14:textId="77777777" w:rsidR="00622EA3" w:rsidRPr="007F636D" w:rsidRDefault="00FF3318">
      <w:pPr>
        <w:spacing w:after="240" w:line="360" w:lineRule="auto"/>
        <w:jc w:val="both"/>
        <w:rPr>
          <w:rFonts w:ascii="Palatino Linotype" w:eastAsia="Palatino Linotype" w:hAnsi="Palatino Linotype" w:cs="Palatino Linotype"/>
          <w:b/>
        </w:rPr>
      </w:pPr>
      <w:r w:rsidRPr="007F636D">
        <w:rPr>
          <w:rFonts w:ascii="Palatino Linotype" w:eastAsia="Palatino Linotype" w:hAnsi="Palatino Linotype" w:cs="Palatino Linotype"/>
        </w:rPr>
        <w:t xml:space="preserve">Por otro </w:t>
      </w:r>
      <w:proofErr w:type="gramStart"/>
      <w:r w:rsidRPr="007F636D">
        <w:rPr>
          <w:rFonts w:ascii="Palatino Linotype" w:eastAsia="Palatino Linotype" w:hAnsi="Palatino Linotype" w:cs="Palatino Linotype"/>
        </w:rPr>
        <w:t>lado</w:t>
      </w:r>
      <w:proofErr w:type="gramEnd"/>
      <w:r w:rsidRPr="007F636D">
        <w:rPr>
          <w:rFonts w:ascii="Palatino Linotype" w:eastAsia="Palatino Linotype" w:hAnsi="Palatino Linotype" w:cs="Palatino Linotype"/>
        </w:rPr>
        <w:t xml:space="preserve"> en </w:t>
      </w:r>
      <w:r w:rsidRPr="007F636D">
        <w:rPr>
          <w:rFonts w:ascii="Palatino Linotype" w:eastAsia="Palatino Linotype" w:hAnsi="Palatino Linotype" w:cs="Palatino Linotype"/>
          <w:b/>
        </w:rPr>
        <w:t>cuanto a los Kilos de desechos ferrosos</w:t>
      </w:r>
      <w:r w:rsidRPr="007F636D">
        <w:rPr>
          <w:rFonts w:ascii="Palatino Linotype" w:eastAsia="Palatino Linotype" w:hAnsi="Palatino Linotype" w:cs="Palatino Linotype"/>
        </w:rPr>
        <w:t xml:space="preserve">, informó que la Dirección de Reciclaje de Vehículos, no puede generar ni detentar ese tipo de información en virtud de que no cuenta con facultades para suscribir contratos con cualquier tipo de empresa, en todo caso dicha información </w:t>
      </w:r>
      <w:r w:rsidRPr="007F636D">
        <w:rPr>
          <w:rFonts w:ascii="Palatino Linotype" w:eastAsia="Palatino Linotype" w:hAnsi="Palatino Linotype" w:cs="Palatino Linotype"/>
          <w:b/>
        </w:rPr>
        <w:t xml:space="preserve">la detentaría el área de la Dirección de Recursos Materiales de la Oficialía Mayor. </w:t>
      </w:r>
    </w:p>
    <w:p w14:paraId="058DCBE5" w14:textId="77777777" w:rsidR="00622EA3" w:rsidRPr="007F636D" w:rsidRDefault="00FF3318">
      <w:pPr>
        <w:spacing w:after="240"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En cuanto a la </w:t>
      </w:r>
      <w:r w:rsidRPr="007F636D">
        <w:rPr>
          <w:rFonts w:ascii="Palatino Linotype" w:eastAsia="Palatino Linotype" w:hAnsi="Palatino Linotype" w:cs="Palatino Linotype"/>
          <w:b/>
          <w:u w:val="single"/>
        </w:rPr>
        <w:t xml:space="preserve">ubicación de los vehículos </w:t>
      </w:r>
      <w:proofErr w:type="spellStart"/>
      <w:r w:rsidRPr="007F636D">
        <w:rPr>
          <w:rFonts w:ascii="Palatino Linotype" w:eastAsia="Palatino Linotype" w:hAnsi="Palatino Linotype" w:cs="Palatino Linotype"/>
          <w:b/>
          <w:u w:val="single"/>
        </w:rPr>
        <w:t>chatarrizados</w:t>
      </w:r>
      <w:proofErr w:type="spellEnd"/>
      <w:r w:rsidRPr="007F636D">
        <w:rPr>
          <w:rFonts w:ascii="Palatino Linotype" w:eastAsia="Palatino Linotype" w:hAnsi="Palatino Linotype" w:cs="Palatino Linotype"/>
        </w:rPr>
        <w:t xml:space="preserve">, informó que la Dirección de Reciclaje de Vehículos, no puede generar ni detentar esa clase de información tomando en consideración que una vez ejecutada la chatarrización ahí culmina la función, por lo que la ubicación de los vehículos </w:t>
      </w:r>
      <w:proofErr w:type="spellStart"/>
      <w:r w:rsidRPr="007F636D">
        <w:rPr>
          <w:rFonts w:ascii="Palatino Linotype" w:eastAsia="Palatino Linotype" w:hAnsi="Palatino Linotype" w:cs="Palatino Linotype"/>
        </w:rPr>
        <w:t>chatarrizados</w:t>
      </w:r>
      <w:proofErr w:type="spellEnd"/>
      <w:r w:rsidRPr="007F636D">
        <w:rPr>
          <w:rFonts w:ascii="Palatino Linotype" w:eastAsia="Palatino Linotype" w:hAnsi="Palatino Linotype" w:cs="Palatino Linotype"/>
        </w:rPr>
        <w:t xml:space="preserve"> o en su caso el desecho ferroso, no </w:t>
      </w:r>
      <w:r w:rsidRPr="007F636D">
        <w:rPr>
          <w:rFonts w:ascii="Palatino Linotype" w:eastAsia="Palatino Linotype" w:hAnsi="Palatino Linotype" w:cs="Palatino Linotype"/>
          <w:b/>
        </w:rPr>
        <w:t xml:space="preserve">le corresponde a esta Dirección determinarlo toda vez que dicho desecho, pasa a pertenecer a la empresa </w:t>
      </w:r>
      <w:proofErr w:type="spellStart"/>
      <w:r w:rsidRPr="007F636D">
        <w:rPr>
          <w:rFonts w:ascii="Palatino Linotype" w:eastAsia="Palatino Linotype" w:hAnsi="Palatino Linotype" w:cs="Palatino Linotype"/>
          <w:b/>
        </w:rPr>
        <w:t>chatarrizadora</w:t>
      </w:r>
      <w:proofErr w:type="spellEnd"/>
      <w:r w:rsidRPr="007F636D">
        <w:rPr>
          <w:rFonts w:ascii="Palatino Linotype" w:eastAsia="Palatino Linotype" w:hAnsi="Palatino Linotype" w:cs="Palatino Linotype"/>
          <w:b/>
        </w:rPr>
        <w:t xml:space="preserve"> que ejecutó el programa</w:t>
      </w:r>
      <w:r w:rsidRPr="007F636D">
        <w:rPr>
          <w:rFonts w:ascii="Palatino Linotype" w:eastAsia="Palatino Linotype" w:hAnsi="Palatino Linotype" w:cs="Palatino Linotype"/>
        </w:rPr>
        <w:t xml:space="preserve">. </w:t>
      </w:r>
    </w:p>
    <w:p w14:paraId="2BD3CB29" w14:textId="77777777" w:rsidR="00622EA3" w:rsidRPr="007F636D" w:rsidRDefault="00FF3318">
      <w:pPr>
        <w:spacing w:after="240"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Por otro </w:t>
      </w:r>
      <w:proofErr w:type="gramStart"/>
      <w:r w:rsidRPr="007F636D">
        <w:rPr>
          <w:rFonts w:ascii="Palatino Linotype" w:eastAsia="Palatino Linotype" w:hAnsi="Palatino Linotype" w:cs="Palatino Linotype"/>
        </w:rPr>
        <w:t>lado</w:t>
      </w:r>
      <w:proofErr w:type="gramEnd"/>
      <w:r w:rsidRPr="007F636D">
        <w:rPr>
          <w:rFonts w:ascii="Palatino Linotype" w:eastAsia="Palatino Linotype" w:hAnsi="Palatino Linotype" w:cs="Palatino Linotype"/>
        </w:rPr>
        <w:t xml:space="preserve"> en cuanto a la </w:t>
      </w:r>
      <w:r w:rsidRPr="007F636D">
        <w:rPr>
          <w:rFonts w:ascii="Palatino Linotype" w:eastAsia="Palatino Linotype" w:hAnsi="Palatino Linotype" w:cs="Palatino Linotype"/>
          <w:b/>
        </w:rPr>
        <w:t>ubicación de los depósitos donde se resguardaban</w:t>
      </w:r>
      <w:r w:rsidRPr="007F636D">
        <w:rPr>
          <w:rFonts w:ascii="Palatino Linotype" w:eastAsia="Palatino Linotype" w:hAnsi="Palatino Linotype" w:cs="Palatino Linotype"/>
        </w:rPr>
        <w:t xml:space="preserve">, no es posible proporcionar tal información en atención al principio de consentimiento a que hace referencia el artículo 18 de la Ley de Protección de Datos Personales en Posesión de los Sujetos Obligados del Estado de México y Municipios.  </w:t>
      </w:r>
    </w:p>
    <w:p w14:paraId="7725BBDB" w14:textId="77777777" w:rsidR="00622EA3" w:rsidRPr="007F636D" w:rsidRDefault="00FF3318">
      <w:pPr>
        <w:spacing w:after="240"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Referente a la </w:t>
      </w:r>
      <w:r w:rsidRPr="007F636D">
        <w:rPr>
          <w:rFonts w:ascii="Palatino Linotype" w:eastAsia="Palatino Linotype" w:hAnsi="Palatino Linotype" w:cs="Palatino Linotype"/>
          <w:b/>
          <w:u w:val="single"/>
        </w:rPr>
        <w:t>Concesión de los depósitos</w:t>
      </w:r>
      <w:r w:rsidRPr="007F636D">
        <w:rPr>
          <w:rFonts w:ascii="Palatino Linotype" w:eastAsia="Palatino Linotype" w:hAnsi="Palatino Linotype" w:cs="Palatino Linotype"/>
        </w:rPr>
        <w:t xml:space="preserve"> donde se resguardaban, señaló que dicha área de acuerdo a sus funciones no maneja la información relativa a las concesiones, </w:t>
      </w:r>
      <w:r w:rsidRPr="007F636D">
        <w:rPr>
          <w:rFonts w:ascii="Palatino Linotype" w:eastAsia="Palatino Linotype" w:hAnsi="Palatino Linotype" w:cs="Palatino Linotype"/>
        </w:rPr>
        <w:lastRenderedPageBreak/>
        <w:t xml:space="preserve">en todo caso existe la </w:t>
      </w:r>
      <w:r w:rsidRPr="007F636D">
        <w:rPr>
          <w:rFonts w:ascii="Palatino Linotype" w:eastAsia="Palatino Linotype" w:hAnsi="Palatino Linotype" w:cs="Palatino Linotype"/>
          <w:b/>
          <w:u w:val="single"/>
        </w:rPr>
        <w:t>Dirección del Registro Estatal de Transporte Público</w:t>
      </w:r>
      <w:r w:rsidRPr="007F636D">
        <w:rPr>
          <w:rFonts w:ascii="Palatino Linotype" w:eastAsia="Palatino Linotype" w:hAnsi="Palatino Linotype" w:cs="Palatino Linotype"/>
        </w:rPr>
        <w:t xml:space="preserve">, en donde puede redirigir su solicitud de información. </w:t>
      </w:r>
    </w:p>
    <w:p w14:paraId="7DA4CA33" w14:textId="77777777" w:rsidR="00622EA3" w:rsidRPr="007F636D" w:rsidRDefault="00FF3318">
      <w:pPr>
        <w:spacing w:after="240"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En cuanto, </w:t>
      </w:r>
      <w:r w:rsidRPr="007F636D">
        <w:rPr>
          <w:rFonts w:ascii="Palatino Linotype" w:eastAsia="Palatino Linotype" w:hAnsi="Palatino Linotype" w:cs="Palatino Linotype"/>
          <w:b/>
        </w:rPr>
        <w:t xml:space="preserve">desde que inició el programa de chatarrización cuantos kilos de </w:t>
      </w:r>
      <w:proofErr w:type="spellStart"/>
      <w:r w:rsidRPr="007F636D">
        <w:rPr>
          <w:rFonts w:ascii="Palatino Linotype" w:eastAsia="Palatino Linotype" w:hAnsi="Palatino Linotype" w:cs="Palatino Linotype"/>
          <w:b/>
        </w:rPr>
        <w:t>chatarrizaron</w:t>
      </w:r>
      <w:proofErr w:type="spellEnd"/>
      <w:r w:rsidRPr="007F636D">
        <w:rPr>
          <w:rFonts w:ascii="Palatino Linotype" w:eastAsia="Palatino Linotype" w:hAnsi="Palatino Linotype" w:cs="Palatino Linotype"/>
        </w:rPr>
        <w:t xml:space="preserve">, informó que con independencia de que han quedado precisadas las funciones de la Dirección de Reciclaje de Vehículos, la respuesta emitida fue emitida conforme a la normatividad, considerando que la Dirección de Reciclaje de Vehículos, fue instaurada a partir del 13 de abril del 2021, cuando la Secretaría de Finanzas autoriza una nueva estructura de organización, debido a la fusión de la Secretaria de Comunicaciones con la Secretaría de Movilidad, por lo que, en ese orden de ideas indicó que a partir de la implementación de la Dirección de Reciclaje de Vehículos, no se ha ejecutado ningún edicto por lo tanto no se detenta esa información. </w:t>
      </w:r>
    </w:p>
    <w:p w14:paraId="35EDFA4B" w14:textId="77777777" w:rsidR="00622EA3" w:rsidRPr="007F636D" w:rsidRDefault="00FF3318">
      <w:pPr>
        <w:spacing w:after="240" w:line="360" w:lineRule="auto"/>
        <w:jc w:val="both"/>
        <w:rPr>
          <w:rFonts w:ascii="Palatino Linotype" w:eastAsia="Palatino Linotype" w:hAnsi="Palatino Linotype" w:cs="Palatino Linotype"/>
          <w:b/>
        </w:rPr>
      </w:pPr>
      <w:r w:rsidRPr="007F636D">
        <w:rPr>
          <w:rFonts w:ascii="Palatino Linotype" w:eastAsia="Palatino Linotype" w:hAnsi="Palatino Linotype" w:cs="Palatino Linotype"/>
        </w:rPr>
        <w:t xml:space="preserve">Por lo que concierte, a </w:t>
      </w:r>
      <w:r w:rsidRPr="007F636D">
        <w:rPr>
          <w:rFonts w:ascii="Palatino Linotype" w:eastAsia="Palatino Linotype" w:hAnsi="Palatino Linotype" w:cs="Palatino Linotype"/>
          <w:b/>
          <w:u w:val="single"/>
        </w:rPr>
        <w:t>cuanto se le pago a la empresa con las facturas o documento que demuestre</w:t>
      </w:r>
      <w:r w:rsidRPr="007F636D">
        <w:rPr>
          <w:rFonts w:ascii="Palatino Linotype" w:eastAsia="Palatino Linotype" w:hAnsi="Palatino Linotype" w:cs="Palatino Linotype"/>
        </w:rPr>
        <w:t xml:space="preserve">, informó que con independencia de que han quedado precisadas las funciones de la Dirección de Reciclaje de Vehículos, la respuesta emitida fue emitida conforme a la normatividad, considerando que la Dirección de Reciclaje de Vehículos, no cuenta con facultades para suscribir contratos con cualquier tipo de empresa, por lo que no puede pagar o bien cubrir la factura alguna por lo tanto no genera ni detenta esa información, en todo caso dicha información </w:t>
      </w:r>
      <w:r w:rsidRPr="007F636D">
        <w:rPr>
          <w:rFonts w:ascii="Palatino Linotype" w:eastAsia="Palatino Linotype" w:hAnsi="Palatino Linotype" w:cs="Palatino Linotype"/>
          <w:b/>
        </w:rPr>
        <w:t xml:space="preserve">la detentaría el área de la Dirección de Recursos Materiales de la Oficialía Mayor. </w:t>
      </w:r>
    </w:p>
    <w:p w14:paraId="05A7DB27" w14:textId="77777777" w:rsidR="00622EA3" w:rsidRPr="007F636D" w:rsidRDefault="00FF3318">
      <w:pPr>
        <w:spacing w:after="240"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Por </w:t>
      </w:r>
      <w:proofErr w:type="gramStart"/>
      <w:r w:rsidRPr="007F636D">
        <w:rPr>
          <w:rFonts w:ascii="Palatino Linotype" w:eastAsia="Palatino Linotype" w:hAnsi="Palatino Linotype" w:cs="Palatino Linotype"/>
        </w:rPr>
        <w:t>último</w:t>
      </w:r>
      <w:proofErr w:type="gramEnd"/>
      <w:r w:rsidRPr="007F636D">
        <w:rPr>
          <w:rFonts w:ascii="Palatino Linotype" w:eastAsia="Palatino Linotype" w:hAnsi="Palatino Linotype" w:cs="Palatino Linotype"/>
        </w:rPr>
        <w:t xml:space="preserve"> en cuanto se le </w:t>
      </w:r>
      <w:r w:rsidRPr="007F636D">
        <w:rPr>
          <w:rFonts w:ascii="Palatino Linotype" w:eastAsia="Palatino Linotype" w:hAnsi="Palatino Linotype" w:cs="Palatino Linotype"/>
          <w:b/>
        </w:rPr>
        <w:t>pagaría por finanzas de acuerdo al peso a la empresa y cuanto se ganó el Gobierno</w:t>
      </w:r>
      <w:r w:rsidRPr="007F636D">
        <w:rPr>
          <w:rFonts w:ascii="Palatino Linotype" w:eastAsia="Palatino Linotype" w:hAnsi="Palatino Linotype" w:cs="Palatino Linotype"/>
        </w:rPr>
        <w:t xml:space="preserve">, la Dirección de Reciclaje de Vehículos, no cuenta con facultades para suscribir contratos con cualquier tipo de empresa, por lo que no </w:t>
      </w:r>
      <w:r w:rsidRPr="007F636D">
        <w:rPr>
          <w:rFonts w:ascii="Palatino Linotype" w:eastAsia="Palatino Linotype" w:hAnsi="Palatino Linotype" w:cs="Palatino Linotype"/>
        </w:rPr>
        <w:lastRenderedPageBreak/>
        <w:t xml:space="preserve">puede pagar o bien cubrir la factura alguna por lo tanto no genera ni detenta esa información, en todo caso dicha información </w:t>
      </w:r>
      <w:r w:rsidRPr="007F636D">
        <w:rPr>
          <w:rFonts w:ascii="Palatino Linotype" w:eastAsia="Palatino Linotype" w:hAnsi="Palatino Linotype" w:cs="Palatino Linotype"/>
          <w:b/>
        </w:rPr>
        <w:t>la detentaría el área de la Dirección de Recursos Materiales de la Oficialía Mayor.</w:t>
      </w:r>
    </w:p>
    <w:p w14:paraId="138F1AB9" w14:textId="77777777" w:rsidR="00622EA3" w:rsidRPr="007F636D" w:rsidRDefault="00FF3318">
      <w:pPr>
        <w:spacing w:after="240"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Documentos que, una vez analizados, se hicieron del conocimiento de la parte </w:t>
      </w:r>
      <w:r w:rsidRPr="007F636D">
        <w:rPr>
          <w:rFonts w:ascii="Palatino Linotype" w:eastAsia="Palatino Linotype" w:hAnsi="Palatino Linotype" w:cs="Palatino Linotype"/>
          <w:b/>
        </w:rPr>
        <w:t>RECURRENTE</w:t>
      </w:r>
      <w:r w:rsidRPr="007F636D">
        <w:rPr>
          <w:rFonts w:ascii="Palatino Linotype" w:eastAsia="Palatino Linotype" w:hAnsi="Palatino Linotype" w:cs="Palatino Linotype"/>
        </w:rPr>
        <w:t xml:space="preserve"> a efecto de que manifestara lo que a su derecho estimara conveniente; sin embargo, fue omiso en ejercer dicha prerrogativa en el plazo establecido para tal efecto.</w:t>
      </w:r>
    </w:p>
    <w:p w14:paraId="7400DD7B" w14:textId="77777777" w:rsidR="00622EA3" w:rsidRPr="007F636D" w:rsidRDefault="00FF3318">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b/>
        </w:rPr>
        <w:t>9. Ampliación del plazo.</w:t>
      </w:r>
      <w:r w:rsidRPr="007F636D">
        <w:rPr>
          <w:rFonts w:ascii="Palatino Linotype" w:eastAsia="Palatino Linotype" w:hAnsi="Palatino Linotype" w:cs="Palatino Linotype"/>
        </w:rPr>
        <w:t xml:space="preserve"> En fecha veinticinco de septiembre del año dos mil veinticuatro, con fundamento en el artículo 181, párrafo tercero de la Ley de Transparencia y Acceso a la Información Pública del Estado de México y Municipios, se acordó la ampliación del plazo para su resolución.</w:t>
      </w:r>
    </w:p>
    <w:p w14:paraId="603DB350" w14:textId="77777777" w:rsidR="00622EA3" w:rsidRPr="007F636D" w:rsidRDefault="00FF3318">
      <w:pPr>
        <w:widowControl w:val="0"/>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3A14F92D" w14:textId="77777777" w:rsidR="00622EA3" w:rsidRPr="007F636D" w:rsidRDefault="00622EA3">
      <w:pPr>
        <w:spacing w:line="360" w:lineRule="auto"/>
        <w:jc w:val="both"/>
        <w:rPr>
          <w:rFonts w:ascii="Palatino Linotype" w:eastAsia="Palatino Linotype" w:hAnsi="Palatino Linotype" w:cs="Palatino Linotype"/>
        </w:rPr>
      </w:pPr>
    </w:p>
    <w:p w14:paraId="51A80984"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3681E272" w14:textId="77777777" w:rsidR="00622EA3" w:rsidRPr="007F636D" w:rsidRDefault="00622EA3">
      <w:pPr>
        <w:spacing w:line="360" w:lineRule="auto"/>
        <w:jc w:val="both"/>
        <w:rPr>
          <w:rFonts w:ascii="Palatino Linotype" w:eastAsia="Palatino Linotype" w:hAnsi="Palatino Linotype" w:cs="Palatino Linotype"/>
        </w:rPr>
      </w:pPr>
    </w:p>
    <w:p w14:paraId="2FD912EC"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5B7A39A" w14:textId="77777777" w:rsidR="00622EA3" w:rsidRPr="007F636D" w:rsidRDefault="00622EA3">
      <w:pPr>
        <w:spacing w:line="360" w:lineRule="auto"/>
        <w:jc w:val="both"/>
        <w:rPr>
          <w:rFonts w:ascii="Palatino Linotype" w:eastAsia="Palatino Linotype" w:hAnsi="Palatino Linotype" w:cs="Palatino Linotype"/>
        </w:rPr>
      </w:pPr>
    </w:p>
    <w:p w14:paraId="610C29CE"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2AAC9C07" w14:textId="77777777" w:rsidR="00622EA3" w:rsidRPr="007F636D" w:rsidRDefault="00622EA3">
      <w:pPr>
        <w:spacing w:line="360" w:lineRule="auto"/>
        <w:jc w:val="both"/>
        <w:rPr>
          <w:rFonts w:ascii="Palatino Linotype" w:eastAsia="Palatino Linotype" w:hAnsi="Palatino Linotype" w:cs="Palatino Linotype"/>
        </w:rPr>
      </w:pPr>
    </w:p>
    <w:p w14:paraId="3AEA8A5E" w14:textId="77777777" w:rsidR="00622EA3" w:rsidRPr="007F636D" w:rsidRDefault="00FF3318">
      <w:pPr>
        <w:spacing w:line="360" w:lineRule="auto"/>
        <w:jc w:val="both"/>
        <w:rPr>
          <w:rFonts w:ascii="Palatino Linotype" w:eastAsia="Palatino Linotype" w:hAnsi="Palatino Linotype" w:cs="Palatino Linotype"/>
          <w:strike/>
        </w:rPr>
      </w:pPr>
      <w:r w:rsidRPr="007F636D">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52CAF91C" w14:textId="77777777" w:rsidR="00622EA3" w:rsidRPr="007F636D" w:rsidRDefault="00622EA3">
      <w:pPr>
        <w:spacing w:line="360" w:lineRule="auto"/>
        <w:jc w:val="both"/>
        <w:rPr>
          <w:rFonts w:ascii="Palatino Linotype" w:eastAsia="Palatino Linotype" w:hAnsi="Palatino Linotype" w:cs="Palatino Linotype"/>
        </w:rPr>
      </w:pPr>
    </w:p>
    <w:p w14:paraId="4FC39384" w14:textId="77777777" w:rsidR="00622EA3" w:rsidRPr="007F636D" w:rsidRDefault="00FF3318">
      <w:pPr>
        <w:numPr>
          <w:ilvl w:val="0"/>
          <w:numId w:val="6"/>
        </w:numPr>
        <w:ind w:left="851"/>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1CFF21D2" w14:textId="77777777" w:rsidR="00622EA3" w:rsidRPr="007F636D" w:rsidRDefault="00622EA3">
      <w:pPr>
        <w:ind w:left="851" w:hanging="360"/>
        <w:jc w:val="both"/>
        <w:rPr>
          <w:rFonts w:ascii="Palatino Linotype" w:eastAsia="Palatino Linotype" w:hAnsi="Palatino Linotype" w:cs="Palatino Linotype"/>
        </w:rPr>
      </w:pPr>
    </w:p>
    <w:p w14:paraId="02C13A3A" w14:textId="77777777" w:rsidR="00622EA3" w:rsidRPr="007F636D" w:rsidRDefault="00FF3318">
      <w:pPr>
        <w:numPr>
          <w:ilvl w:val="0"/>
          <w:numId w:val="6"/>
        </w:numPr>
        <w:ind w:left="851"/>
        <w:jc w:val="both"/>
        <w:rPr>
          <w:rFonts w:ascii="Palatino Linotype" w:eastAsia="Palatino Linotype" w:hAnsi="Palatino Linotype" w:cs="Palatino Linotype"/>
        </w:rPr>
      </w:pPr>
      <w:r w:rsidRPr="007F636D">
        <w:rPr>
          <w:rFonts w:ascii="Palatino Linotype" w:eastAsia="Palatino Linotype" w:hAnsi="Palatino Linotype" w:cs="Palatino Linotype"/>
        </w:rPr>
        <w:t>Actividad Procesal del interesado. Acciones u omisiones del interesado.</w:t>
      </w:r>
    </w:p>
    <w:p w14:paraId="49E37ABE" w14:textId="77777777" w:rsidR="00622EA3" w:rsidRPr="007F636D" w:rsidRDefault="00622EA3">
      <w:pPr>
        <w:ind w:left="851" w:hanging="360"/>
        <w:jc w:val="both"/>
        <w:rPr>
          <w:rFonts w:ascii="Palatino Linotype" w:eastAsia="Palatino Linotype" w:hAnsi="Palatino Linotype" w:cs="Palatino Linotype"/>
        </w:rPr>
      </w:pPr>
    </w:p>
    <w:p w14:paraId="36E8A34B" w14:textId="77777777" w:rsidR="00622EA3" w:rsidRPr="007F636D" w:rsidRDefault="00FF3318">
      <w:pPr>
        <w:numPr>
          <w:ilvl w:val="0"/>
          <w:numId w:val="6"/>
        </w:numPr>
        <w:ind w:left="851"/>
        <w:jc w:val="both"/>
        <w:rPr>
          <w:rFonts w:ascii="Palatino Linotype" w:eastAsia="Palatino Linotype" w:hAnsi="Palatino Linotype" w:cs="Palatino Linotype"/>
        </w:rPr>
      </w:pPr>
      <w:r w:rsidRPr="007F636D">
        <w:rPr>
          <w:rFonts w:ascii="Palatino Linotype" w:eastAsia="Palatino Linotype" w:hAnsi="Palatino Linotype" w:cs="Palatino Linotype"/>
        </w:rPr>
        <w:t>Conducta de la Autoridad: Las Acciones u omisiones realizadas en el procedimiento. Así como si la autoridad actuó con la debida diligencia.</w:t>
      </w:r>
    </w:p>
    <w:p w14:paraId="15CD3DAE" w14:textId="77777777" w:rsidR="00622EA3" w:rsidRPr="007F636D" w:rsidRDefault="00622EA3">
      <w:pPr>
        <w:ind w:left="851" w:hanging="360"/>
        <w:rPr>
          <w:rFonts w:ascii="Palatino Linotype" w:eastAsia="Palatino Linotype" w:hAnsi="Palatino Linotype" w:cs="Palatino Linotype"/>
        </w:rPr>
      </w:pPr>
    </w:p>
    <w:p w14:paraId="7DC3EFFC" w14:textId="77777777" w:rsidR="00622EA3" w:rsidRPr="007F636D" w:rsidRDefault="00FF3318">
      <w:pPr>
        <w:ind w:left="851" w:hanging="360"/>
        <w:jc w:val="both"/>
        <w:rPr>
          <w:rFonts w:ascii="Palatino Linotype" w:eastAsia="Palatino Linotype" w:hAnsi="Palatino Linotype" w:cs="Palatino Linotype"/>
        </w:rPr>
      </w:pPr>
      <w:r w:rsidRPr="007F636D">
        <w:rPr>
          <w:rFonts w:ascii="Palatino Linotype" w:eastAsia="Palatino Linotype" w:hAnsi="Palatino Linotype" w:cs="Palatino Linotype"/>
        </w:rPr>
        <w:t>d) La afectación generada en la situación jurídica de la persona involucrada en el proceso: Violación a sus derechos humanos.</w:t>
      </w:r>
    </w:p>
    <w:p w14:paraId="60DA8417" w14:textId="77777777" w:rsidR="00622EA3" w:rsidRPr="007F636D" w:rsidRDefault="00622EA3">
      <w:pPr>
        <w:spacing w:line="360" w:lineRule="auto"/>
        <w:jc w:val="both"/>
        <w:rPr>
          <w:rFonts w:ascii="Palatino Linotype" w:eastAsia="Palatino Linotype" w:hAnsi="Palatino Linotype" w:cs="Palatino Linotype"/>
        </w:rPr>
      </w:pPr>
    </w:p>
    <w:p w14:paraId="3A0A55C6"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9896A97" w14:textId="77777777" w:rsidR="00622EA3" w:rsidRPr="007F636D" w:rsidRDefault="00622EA3">
      <w:pPr>
        <w:spacing w:line="360" w:lineRule="auto"/>
        <w:jc w:val="both"/>
        <w:rPr>
          <w:rFonts w:ascii="Palatino Linotype" w:eastAsia="Palatino Linotype" w:hAnsi="Palatino Linotype" w:cs="Palatino Linotype"/>
        </w:rPr>
      </w:pPr>
    </w:p>
    <w:p w14:paraId="67CAFEA4" w14:textId="77777777" w:rsidR="00622EA3" w:rsidRPr="007F636D" w:rsidRDefault="00FF3318">
      <w:pPr>
        <w:spacing w:line="360" w:lineRule="auto"/>
        <w:jc w:val="both"/>
        <w:rPr>
          <w:rFonts w:ascii="Palatino Linotype" w:eastAsia="Palatino Linotype" w:hAnsi="Palatino Linotype" w:cs="Palatino Linotype"/>
          <w:b/>
        </w:rPr>
      </w:pPr>
      <w:r w:rsidRPr="007F636D">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7F636D">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7F636D">
        <w:rPr>
          <w:rFonts w:ascii="Palatino Linotype" w:eastAsia="Palatino Linotype" w:hAnsi="Palatino Linotype" w:cs="Palatino Linotype"/>
        </w:rPr>
        <w:t>, visible en la Gaceta del Seminario Judicial de la Federación con el registro digital 205635.</w:t>
      </w:r>
    </w:p>
    <w:p w14:paraId="7197C6F9" w14:textId="77777777" w:rsidR="00622EA3" w:rsidRPr="007F636D" w:rsidRDefault="00622EA3">
      <w:pPr>
        <w:spacing w:line="360" w:lineRule="auto"/>
        <w:jc w:val="both"/>
        <w:rPr>
          <w:rFonts w:ascii="Palatino Linotype" w:eastAsia="Palatino Linotype" w:hAnsi="Palatino Linotype" w:cs="Palatino Linotype"/>
        </w:rPr>
      </w:pPr>
    </w:p>
    <w:p w14:paraId="66B91FC9"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w:t>
      </w:r>
      <w:r w:rsidRPr="007F636D">
        <w:rPr>
          <w:rFonts w:ascii="Palatino Linotype" w:eastAsia="Palatino Linotype" w:hAnsi="Palatino Linotype" w:cs="Palatino Linotype"/>
        </w:rPr>
        <w:lastRenderedPageBreak/>
        <w:t>los términos legales previamente establecidos por la Ley, por tratarse de causas de fuerza mayor.</w:t>
      </w:r>
    </w:p>
    <w:p w14:paraId="6705606C" w14:textId="77777777" w:rsidR="00622EA3" w:rsidRPr="007F636D" w:rsidRDefault="00622EA3">
      <w:pPr>
        <w:spacing w:line="360" w:lineRule="auto"/>
        <w:jc w:val="both"/>
        <w:rPr>
          <w:rFonts w:ascii="Palatino Linotype" w:eastAsia="Palatino Linotype" w:hAnsi="Palatino Linotype" w:cs="Palatino Linotype"/>
        </w:rPr>
      </w:pPr>
    </w:p>
    <w:p w14:paraId="5450F97B"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417FD341" w14:textId="77777777" w:rsidR="00622EA3" w:rsidRPr="007F636D" w:rsidRDefault="00622EA3">
      <w:pPr>
        <w:spacing w:line="360" w:lineRule="auto"/>
        <w:jc w:val="both"/>
        <w:rPr>
          <w:rFonts w:ascii="Palatino Linotype" w:eastAsia="Palatino Linotype" w:hAnsi="Palatino Linotype" w:cs="Palatino Linotype"/>
        </w:rPr>
      </w:pPr>
    </w:p>
    <w:p w14:paraId="5FD829D8"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 </w:t>
      </w:r>
      <w:r w:rsidRPr="007F636D">
        <w:rPr>
          <w:rFonts w:ascii="Palatino Linotype" w:eastAsia="Palatino Linotype" w:hAnsi="Palatino Linotype" w:cs="Palatino Linotype"/>
          <w:i/>
        </w:rPr>
        <w:t>“PLAZO RAZONABLE PARA RESOLVER. DIMENSIÓN Y EFECTOS DE ESTE CONCEPTO CUANDO SE ADUCE EXCESIVA CARGA DE TRABAJO.”</w:t>
      </w:r>
      <w:r w:rsidRPr="007F636D">
        <w:rPr>
          <w:rFonts w:ascii="Palatino Linotype" w:eastAsia="Palatino Linotype" w:hAnsi="Palatino Linotype" w:cs="Palatino Linotype"/>
        </w:rPr>
        <w:t xml:space="preserve"> consultable en el Seminario Judicial de la Federación y su gaceta, con el registro digital 2002351.</w:t>
      </w:r>
    </w:p>
    <w:p w14:paraId="02CA3D62" w14:textId="77777777" w:rsidR="00622EA3" w:rsidRPr="007F636D" w:rsidRDefault="00622EA3">
      <w:pPr>
        <w:spacing w:line="360" w:lineRule="auto"/>
        <w:jc w:val="both"/>
        <w:rPr>
          <w:rFonts w:ascii="Palatino Linotype" w:eastAsia="Palatino Linotype" w:hAnsi="Palatino Linotype" w:cs="Palatino Linotype"/>
          <w:b/>
        </w:rPr>
      </w:pPr>
    </w:p>
    <w:p w14:paraId="23A17A06"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i/>
        </w:rPr>
        <w:t>“PLAZO RAZONABLE PARA RESOLVER. CONCEPTO Y ELEMENTOS QUE LO INTEGRAN A LA LUZ DEL DERECHO INTERNACIONAL DE LOS DERECHOS HUMANOS.”</w:t>
      </w:r>
      <w:r w:rsidRPr="007F636D">
        <w:rPr>
          <w:rFonts w:ascii="Palatino Linotype" w:eastAsia="Palatino Linotype" w:hAnsi="Palatino Linotype" w:cs="Palatino Linotype"/>
        </w:rPr>
        <w:t>, visible en el Seminario Judicial de la Federación y su gaceta, con el registro digital 2002350.</w:t>
      </w:r>
    </w:p>
    <w:p w14:paraId="04D2EC1C" w14:textId="77777777" w:rsidR="00622EA3" w:rsidRPr="007F636D" w:rsidRDefault="00622EA3">
      <w:pPr>
        <w:spacing w:line="360" w:lineRule="auto"/>
        <w:jc w:val="both"/>
        <w:rPr>
          <w:rFonts w:ascii="Palatino Linotype" w:eastAsia="Palatino Linotype" w:hAnsi="Palatino Linotype" w:cs="Palatino Linotype"/>
        </w:rPr>
      </w:pPr>
    </w:p>
    <w:p w14:paraId="2AB8B3EF"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0ADB8F6D" w14:textId="77777777" w:rsidR="00622EA3" w:rsidRPr="007F636D" w:rsidRDefault="00FF3318">
      <w:pPr>
        <w:spacing w:before="240" w:after="240"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b/>
        </w:rPr>
        <w:t xml:space="preserve">10. Cierre de instrucción. </w:t>
      </w:r>
      <w:r w:rsidRPr="007F636D">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7F636D">
        <w:rPr>
          <w:rFonts w:ascii="Palatino Linotype" w:eastAsia="Palatino Linotype" w:hAnsi="Palatino Linotype" w:cs="Palatino Linotype"/>
          <w:b/>
        </w:rPr>
        <w:t>nueve de octubre de dos mil veinticuatro</w:t>
      </w:r>
      <w:r w:rsidRPr="007F636D">
        <w:rPr>
          <w:rFonts w:ascii="Palatino Linotype" w:eastAsia="Palatino Linotype" w:hAnsi="Palatino Linotype" w:cs="Palatino Linotype"/>
        </w:rPr>
        <w:t xml:space="preserve">, la Comisionada Ponente determinó el cierre de instrucción en términos de la fracción VI del artículo 185 de </w:t>
      </w:r>
      <w:r w:rsidRPr="007F636D">
        <w:rPr>
          <w:rFonts w:ascii="Palatino Linotype" w:eastAsia="Palatino Linotype" w:hAnsi="Palatino Linotype" w:cs="Palatino Linotype"/>
        </w:rPr>
        <w:lastRenderedPageBreak/>
        <w:t>la Ley de Transparencia y Acceso a la Información Pública del Estado de México y Municipios.</w:t>
      </w:r>
    </w:p>
    <w:p w14:paraId="2419F389" w14:textId="77777777" w:rsidR="00622EA3" w:rsidRPr="007F636D" w:rsidRDefault="00FF3318">
      <w:pPr>
        <w:spacing w:before="240" w:after="240"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12A08552" w14:textId="77777777" w:rsidR="00622EA3" w:rsidRPr="007F636D" w:rsidRDefault="00FF3318">
      <w:pPr>
        <w:widowControl w:val="0"/>
        <w:spacing w:line="360" w:lineRule="auto"/>
        <w:jc w:val="center"/>
        <w:rPr>
          <w:rFonts w:ascii="Palatino Linotype" w:eastAsia="Palatino Linotype" w:hAnsi="Palatino Linotype" w:cs="Palatino Linotype"/>
          <w:b/>
        </w:rPr>
      </w:pPr>
      <w:r w:rsidRPr="007F636D">
        <w:rPr>
          <w:rFonts w:ascii="Palatino Linotype" w:eastAsia="Palatino Linotype" w:hAnsi="Palatino Linotype" w:cs="Palatino Linotype"/>
          <w:b/>
        </w:rPr>
        <w:t>II. C O N S I D E R A N D O S</w:t>
      </w:r>
    </w:p>
    <w:p w14:paraId="33275742" w14:textId="77777777" w:rsidR="00622EA3" w:rsidRPr="007F636D" w:rsidRDefault="00622EA3">
      <w:pPr>
        <w:widowControl w:val="0"/>
        <w:spacing w:line="360" w:lineRule="auto"/>
        <w:jc w:val="center"/>
        <w:rPr>
          <w:rFonts w:ascii="Palatino Linotype" w:eastAsia="Palatino Linotype" w:hAnsi="Palatino Linotype" w:cs="Palatino Linotype"/>
          <w:b/>
        </w:rPr>
      </w:pPr>
    </w:p>
    <w:p w14:paraId="074B48DC"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b/>
        </w:rPr>
        <w:t>Primero. Competencia.</w:t>
      </w:r>
      <w:r w:rsidRPr="007F636D">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E36D724" w14:textId="77777777" w:rsidR="00622EA3" w:rsidRPr="007F636D" w:rsidRDefault="00622EA3">
      <w:pPr>
        <w:spacing w:line="360" w:lineRule="auto"/>
        <w:jc w:val="both"/>
        <w:rPr>
          <w:rFonts w:ascii="Palatino Linotype" w:eastAsia="Palatino Linotype" w:hAnsi="Palatino Linotype" w:cs="Palatino Linotype"/>
        </w:rPr>
      </w:pPr>
    </w:p>
    <w:p w14:paraId="48E87B43" w14:textId="77777777" w:rsidR="00622EA3" w:rsidRPr="007F636D" w:rsidRDefault="00FF3318">
      <w:pPr>
        <w:spacing w:line="360" w:lineRule="auto"/>
        <w:jc w:val="both"/>
        <w:rPr>
          <w:rFonts w:ascii="Palatino Linotype" w:eastAsia="Palatino Linotype" w:hAnsi="Palatino Linotype" w:cs="Palatino Linotype"/>
        </w:rPr>
      </w:pPr>
      <w:bookmarkStart w:id="3" w:name="_heading=h.tyjcwt" w:colFirst="0" w:colLast="0"/>
      <w:bookmarkEnd w:id="3"/>
      <w:r w:rsidRPr="007F636D">
        <w:rPr>
          <w:rFonts w:ascii="Palatino Linotype" w:eastAsia="Palatino Linotype" w:hAnsi="Palatino Linotype" w:cs="Palatino Linotype"/>
          <w:b/>
        </w:rPr>
        <w:t xml:space="preserve">Segundo. Oportunidad y Procedibilidad del Recurso de Revisión. </w:t>
      </w:r>
      <w:r w:rsidRPr="007F636D">
        <w:rPr>
          <w:rFonts w:ascii="Palatino Linotype" w:eastAsia="Palatino Linotype" w:hAnsi="Palatino Linotype" w:cs="Palatino Linotype"/>
        </w:rPr>
        <w:t xml:space="preserve">De conformidad con los requisitos de Oportunidad y Procedibilidad que deben reunir el recurso de revisión interpuesto, previstos en los artículos 178 y 180 de la Ley de Transparencia y Acceso a la Información Pública del Estado de México y Municipios; en la especie se advierte que el presente medio de impugnación fue interpuesto </w:t>
      </w:r>
      <w:r w:rsidRPr="007F636D">
        <w:rPr>
          <w:rFonts w:ascii="Palatino Linotype" w:eastAsia="Palatino Linotype" w:hAnsi="Palatino Linotype" w:cs="Palatino Linotype"/>
        </w:rPr>
        <w:lastRenderedPageBreak/>
        <w:t xml:space="preserve">dentro del plazo de quince días previsto en el primer artículo de referencia; toda vez que el </w:t>
      </w:r>
      <w:r w:rsidRPr="007F636D">
        <w:rPr>
          <w:rFonts w:ascii="Palatino Linotype" w:eastAsia="Palatino Linotype" w:hAnsi="Palatino Linotype" w:cs="Palatino Linotype"/>
          <w:b/>
        </w:rPr>
        <w:t>SUJETO OBLIGADO</w:t>
      </w:r>
      <w:r w:rsidRPr="007F636D">
        <w:rPr>
          <w:rFonts w:ascii="Palatino Linotype" w:eastAsia="Palatino Linotype" w:hAnsi="Palatino Linotype" w:cs="Palatino Linotype"/>
        </w:rPr>
        <w:t xml:space="preserve"> emitió su respuesta a la solicitud planteada por el solicitante el veintinueve de mayo del año dos mil veinticuatro y mientras que el recurso de revisión interpuesto por la parte </w:t>
      </w:r>
      <w:r w:rsidRPr="007F636D">
        <w:rPr>
          <w:rFonts w:ascii="Palatino Linotype" w:eastAsia="Palatino Linotype" w:hAnsi="Palatino Linotype" w:cs="Palatino Linotype"/>
          <w:b/>
        </w:rPr>
        <w:t>RECURRENTE</w:t>
      </w:r>
      <w:r w:rsidRPr="007F636D">
        <w:rPr>
          <w:rFonts w:ascii="Palatino Linotype" w:eastAsia="Palatino Linotype" w:hAnsi="Palatino Linotype" w:cs="Palatino Linotype"/>
        </w:rPr>
        <w:t xml:space="preserve">, se tuvo por presentado el día </w:t>
      </w:r>
      <w:r w:rsidRPr="007F636D">
        <w:rPr>
          <w:rFonts w:ascii="Palatino Linotype" w:eastAsia="Palatino Linotype" w:hAnsi="Palatino Linotype" w:cs="Palatino Linotype"/>
          <w:b/>
        </w:rPr>
        <w:t xml:space="preserve">trece de junio del año dos mil veinticuatro, </w:t>
      </w:r>
      <w:r w:rsidRPr="007F636D">
        <w:rPr>
          <w:rFonts w:ascii="Palatino Linotype" w:eastAsia="Palatino Linotype" w:hAnsi="Palatino Linotype" w:cs="Palatino Linotype"/>
        </w:rPr>
        <w:t>esto es, al noveno día después en que tuvo conocimiento de la respuesta impugnada.</w:t>
      </w:r>
    </w:p>
    <w:p w14:paraId="19CD847F" w14:textId="77777777" w:rsidR="00622EA3" w:rsidRPr="007F636D" w:rsidRDefault="00FF3318">
      <w:pPr>
        <w:spacing w:before="240"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Al mismo tiempo, por cuanto hace a la procedibilidad del recurso de revisión, es de suma importancia señalar que la parte recurrente no señaló nombre con el cual desee ser identificado, no obstante el, no proporcionar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C60B6BA" w14:textId="77777777" w:rsidR="00622EA3" w:rsidRPr="007F636D" w:rsidRDefault="00622EA3">
      <w:pPr>
        <w:ind w:left="567" w:right="474"/>
        <w:jc w:val="both"/>
        <w:rPr>
          <w:rFonts w:ascii="Palatino Linotype" w:eastAsia="Palatino Linotype" w:hAnsi="Palatino Linotype" w:cs="Palatino Linotype"/>
          <w:i/>
        </w:rPr>
      </w:pPr>
    </w:p>
    <w:p w14:paraId="254EFF6C" w14:textId="77777777" w:rsidR="00622EA3" w:rsidRPr="007F636D" w:rsidRDefault="00FF3318">
      <w:pPr>
        <w:ind w:left="567" w:right="474"/>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w:t>
      </w:r>
      <w:r w:rsidRPr="007F636D">
        <w:rPr>
          <w:rFonts w:ascii="Palatino Linotype" w:eastAsia="Palatino Linotype" w:hAnsi="Palatino Linotype" w:cs="Palatino Linotype"/>
          <w:b/>
          <w:i/>
          <w:sz w:val="22"/>
          <w:szCs w:val="22"/>
        </w:rPr>
        <w:t>Las solicitudes anónimas</w:t>
      </w:r>
      <w:r w:rsidRPr="007F636D">
        <w:rPr>
          <w:rFonts w:ascii="Palatino Linotype" w:eastAsia="Palatino Linotype" w:hAnsi="Palatino Linotype" w:cs="Palatino Linotype"/>
          <w:i/>
          <w:sz w:val="22"/>
          <w:szCs w:val="22"/>
        </w:rPr>
        <w:t xml:space="preserve">, con nombre incompleto o seudónimo </w:t>
      </w:r>
      <w:r w:rsidRPr="007F636D">
        <w:rPr>
          <w:rFonts w:ascii="Palatino Linotype" w:eastAsia="Palatino Linotype" w:hAnsi="Palatino Linotype" w:cs="Palatino Linotype"/>
          <w:b/>
          <w:i/>
          <w:sz w:val="22"/>
          <w:szCs w:val="22"/>
        </w:rPr>
        <w:t>serán procedentes para su trámite por parte del sujeto obligado ante quien se presente</w:t>
      </w:r>
      <w:r w:rsidRPr="007F636D">
        <w:rPr>
          <w:rFonts w:ascii="Palatino Linotype" w:eastAsia="Palatino Linotype" w:hAnsi="Palatino Linotype" w:cs="Palatino Linotype"/>
          <w:i/>
          <w:sz w:val="22"/>
          <w:szCs w:val="22"/>
        </w:rPr>
        <w:t>. No podrá requerirse información adicional con motivo del nombre proporcionado por el solicitante."(Sic)</w:t>
      </w:r>
    </w:p>
    <w:p w14:paraId="62A9A3D4" w14:textId="77777777" w:rsidR="00622EA3" w:rsidRPr="007F636D" w:rsidRDefault="00FF3318">
      <w:pPr>
        <w:spacing w:before="240" w:after="240" w:line="360" w:lineRule="auto"/>
        <w:ind w:right="49"/>
        <w:jc w:val="both"/>
        <w:rPr>
          <w:rFonts w:ascii="Palatino Linotype" w:eastAsia="Palatino Linotype" w:hAnsi="Palatino Linotype" w:cs="Palatino Linotype"/>
        </w:rPr>
      </w:pPr>
      <w:r w:rsidRPr="007F636D">
        <w:rPr>
          <w:rFonts w:ascii="Palatino Linotype" w:eastAsia="Palatino Linotype" w:hAnsi="Palatino Linotype" w:cs="Palatino Linotype"/>
        </w:rPr>
        <w:t>Asimismo,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20FEF4CD" w14:textId="77777777" w:rsidR="00622EA3" w:rsidRPr="007F636D" w:rsidRDefault="00FF3318">
      <w:pPr>
        <w:spacing w:before="240" w:after="240"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Además, resulta procedente la interposición del recurso de revisión al rubro anotado, toda vez que se actualiza las hipótesis previstas en el artículo 179, fracción I de la ley de la materia, que a la letra dice:</w:t>
      </w:r>
    </w:p>
    <w:p w14:paraId="70022ED1" w14:textId="77777777" w:rsidR="00622EA3" w:rsidRPr="007F636D" w:rsidRDefault="00FF3318">
      <w:pPr>
        <w:ind w:left="1276" w:right="1752"/>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lastRenderedPageBreak/>
        <w:t>“</w:t>
      </w:r>
      <w:r w:rsidRPr="007F636D">
        <w:rPr>
          <w:rFonts w:ascii="Palatino Linotype" w:eastAsia="Palatino Linotype" w:hAnsi="Palatino Linotype" w:cs="Palatino Linotype"/>
          <w:b/>
          <w:i/>
          <w:sz w:val="22"/>
          <w:szCs w:val="22"/>
        </w:rPr>
        <w:t xml:space="preserve">Artículo 179. </w:t>
      </w:r>
      <w:r w:rsidRPr="007F636D">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1ECAF9AB" w14:textId="77777777" w:rsidR="00622EA3" w:rsidRPr="007F636D" w:rsidRDefault="00FF3318">
      <w:pPr>
        <w:numPr>
          <w:ilvl w:val="0"/>
          <w:numId w:val="1"/>
        </w:numPr>
        <w:pBdr>
          <w:top w:val="nil"/>
          <w:left w:val="nil"/>
          <w:bottom w:val="nil"/>
          <w:right w:val="nil"/>
          <w:between w:val="nil"/>
        </w:pBdr>
        <w:ind w:right="1752"/>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 xml:space="preserve">La negativa de la información solicitada…” </w:t>
      </w:r>
    </w:p>
    <w:p w14:paraId="6BD8E4C4" w14:textId="77777777" w:rsidR="00622EA3" w:rsidRPr="007F636D" w:rsidRDefault="00FF3318">
      <w:pPr>
        <w:spacing w:before="240" w:after="240"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b/>
        </w:rPr>
        <w:t>Tercero. Materia de Revisión</w:t>
      </w:r>
      <w:r w:rsidRPr="007F636D">
        <w:rPr>
          <w:rFonts w:ascii="Palatino Linotype" w:eastAsia="Palatino Linotype" w:hAnsi="Palatino Linotype" w:cs="Palatino Linotype"/>
        </w:rPr>
        <w:t xml:space="preserve">: De las constancias que integran el expediente electrónico se advierte que el tema sobre el que este Instituto se pronunciará será: </w:t>
      </w:r>
      <w:r w:rsidRPr="007F636D">
        <w:rPr>
          <w:rFonts w:ascii="Palatino Linotype" w:eastAsia="Palatino Linotype" w:hAnsi="Palatino Linotype" w:cs="Palatino Linotype"/>
          <w:b/>
        </w:rPr>
        <w:t xml:space="preserve">verificar si la respuesta como informe justificado otorgados por el SUJETO OBLIGADO es adecuada y suficiente para satisfacer el derecho de acceso a la información pública </w:t>
      </w:r>
      <w:r w:rsidRPr="007F636D">
        <w:rPr>
          <w:rFonts w:ascii="Palatino Linotype" w:eastAsia="Palatino Linotype" w:hAnsi="Palatino Linotype" w:cs="Palatino Linotype"/>
        </w:rPr>
        <w:t xml:space="preserve">de la </w:t>
      </w:r>
      <w:proofErr w:type="gramStart"/>
      <w:r w:rsidRPr="007F636D">
        <w:rPr>
          <w:rFonts w:ascii="Palatino Linotype" w:eastAsia="Palatino Linotype" w:hAnsi="Palatino Linotype" w:cs="Palatino Linotype"/>
        </w:rPr>
        <w:t xml:space="preserve">parte  </w:t>
      </w:r>
      <w:r w:rsidRPr="007F636D">
        <w:rPr>
          <w:rFonts w:ascii="Palatino Linotype" w:eastAsia="Palatino Linotype" w:hAnsi="Palatino Linotype" w:cs="Palatino Linotype"/>
          <w:b/>
        </w:rPr>
        <w:t>RECURRENTE</w:t>
      </w:r>
      <w:proofErr w:type="gramEnd"/>
      <w:r w:rsidRPr="007F636D">
        <w:rPr>
          <w:rFonts w:ascii="Palatino Linotype" w:eastAsia="Palatino Linotype" w:hAnsi="Palatino Linotype" w:cs="Palatino Linotype"/>
        </w:rPr>
        <w:t>, o en su defecto, en caso de ser procedente, ordenar la entrega de información.</w:t>
      </w:r>
    </w:p>
    <w:p w14:paraId="7ACD36A0" w14:textId="77777777" w:rsidR="00622EA3" w:rsidRPr="007F636D" w:rsidRDefault="00FF3318">
      <w:pPr>
        <w:spacing w:before="240" w:after="240"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b/>
        </w:rPr>
        <w:t xml:space="preserve">Cuarto. Estudio de fondo del asunto. </w:t>
      </w:r>
      <w:r w:rsidRPr="007F636D">
        <w:rPr>
          <w:rFonts w:ascii="Palatino Linotype" w:eastAsia="Palatino Linotype" w:hAnsi="Palatino Linotype" w:cs="Palatino Linotype"/>
        </w:rPr>
        <w:t xml:space="preserve">es conveniente analizar si la respuesta del </w:t>
      </w:r>
      <w:r w:rsidRPr="007F636D">
        <w:rPr>
          <w:rFonts w:ascii="Palatino Linotype" w:eastAsia="Palatino Linotype" w:hAnsi="Palatino Linotype" w:cs="Palatino Linotype"/>
          <w:b/>
        </w:rPr>
        <w:t>SUJETO OBLIGADO</w:t>
      </w:r>
      <w:r w:rsidRPr="007F636D">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DB5890B" w14:textId="77777777" w:rsidR="00622EA3" w:rsidRPr="007F636D" w:rsidRDefault="00FF3318">
      <w:pPr>
        <w:spacing w:before="240"/>
        <w:ind w:left="709" w:right="760"/>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w:t>
      </w:r>
      <w:r w:rsidRPr="007F636D">
        <w:rPr>
          <w:rFonts w:ascii="Palatino Linotype" w:eastAsia="Palatino Linotype" w:hAnsi="Palatino Linotype" w:cs="Palatino Linotype"/>
          <w:b/>
          <w:i/>
          <w:sz w:val="22"/>
          <w:szCs w:val="22"/>
        </w:rPr>
        <w:t>Artículo 4.</w:t>
      </w:r>
      <w:r w:rsidRPr="007F636D">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8573AA6" w14:textId="77777777" w:rsidR="00622EA3" w:rsidRPr="007F636D" w:rsidRDefault="00FF3318">
      <w:pPr>
        <w:ind w:left="709" w:right="760"/>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7F636D">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w:t>
      </w:r>
      <w:r w:rsidRPr="007F636D">
        <w:rPr>
          <w:rFonts w:ascii="Palatino Linotype" w:eastAsia="Palatino Linotype" w:hAnsi="Palatino Linotype" w:cs="Palatino Linotype"/>
          <w:i/>
          <w:sz w:val="22"/>
          <w:szCs w:val="22"/>
        </w:rPr>
        <w:lastRenderedPageBreak/>
        <w:t>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571A901" w14:textId="77777777" w:rsidR="00622EA3" w:rsidRPr="007F636D" w:rsidRDefault="00FF3318">
      <w:pPr>
        <w:ind w:left="709" w:right="760"/>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roofErr w:type="gramStart"/>
      <w:r w:rsidRPr="007F636D">
        <w:rPr>
          <w:rFonts w:ascii="Palatino Linotype" w:eastAsia="Palatino Linotype" w:hAnsi="Palatino Linotype" w:cs="Palatino Linotype"/>
          <w:i/>
          <w:sz w:val="22"/>
          <w:szCs w:val="22"/>
        </w:rPr>
        <w:t>.”(</w:t>
      </w:r>
      <w:proofErr w:type="gramEnd"/>
      <w:r w:rsidRPr="007F636D">
        <w:rPr>
          <w:rFonts w:ascii="Palatino Linotype" w:eastAsia="Palatino Linotype" w:hAnsi="Palatino Linotype" w:cs="Palatino Linotype"/>
          <w:i/>
          <w:sz w:val="22"/>
          <w:szCs w:val="22"/>
        </w:rPr>
        <w:t>Sic)</w:t>
      </w:r>
    </w:p>
    <w:p w14:paraId="646D55C4" w14:textId="77777777" w:rsidR="00622EA3" w:rsidRPr="007F636D" w:rsidRDefault="00FF3318">
      <w:pPr>
        <w:spacing w:before="240" w:after="240"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De lo anterior, se desprende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51802834" w14:textId="77777777" w:rsidR="00622EA3" w:rsidRPr="007F636D" w:rsidRDefault="00FF3318">
      <w:pPr>
        <w:ind w:left="567" w:right="758"/>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w:t>
      </w:r>
      <w:r w:rsidRPr="007F636D">
        <w:rPr>
          <w:rFonts w:ascii="Palatino Linotype" w:eastAsia="Palatino Linotype" w:hAnsi="Palatino Linotype" w:cs="Palatino Linotype"/>
          <w:b/>
          <w:i/>
          <w:sz w:val="22"/>
          <w:szCs w:val="22"/>
        </w:rPr>
        <w:t>Artículo 12.-</w:t>
      </w:r>
      <w:r w:rsidRPr="007F636D">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C93313A" w14:textId="77777777" w:rsidR="00622EA3" w:rsidRPr="007F636D" w:rsidRDefault="00FF3318">
      <w:pPr>
        <w:ind w:left="567" w:right="758"/>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7F636D">
        <w:rPr>
          <w:rFonts w:ascii="Palatino Linotype" w:eastAsia="Palatino Linotype" w:hAnsi="Palatino Linotype" w:cs="Palatino Linotype"/>
          <w:i/>
          <w:sz w:val="22"/>
          <w:szCs w:val="22"/>
        </w:rPr>
        <w:t xml:space="preserve">. </w:t>
      </w:r>
      <w:r w:rsidRPr="007F636D">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75D44BD8" w14:textId="77777777" w:rsidR="00622EA3" w:rsidRPr="007F636D" w:rsidRDefault="00622EA3">
      <w:pPr>
        <w:spacing w:line="360" w:lineRule="auto"/>
        <w:ind w:right="-93"/>
        <w:jc w:val="both"/>
        <w:rPr>
          <w:rFonts w:ascii="Palatino Linotype" w:eastAsia="Palatino Linotype" w:hAnsi="Palatino Linotype" w:cs="Palatino Linotype"/>
        </w:rPr>
      </w:pPr>
    </w:p>
    <w:p w14:paraId="6C6E8C23" w14:textId="77777777" w:rsidR="00622EA3" w:rsidRPr="007F636D" w:rsidRDefault="00FF3318">
      <w:pPr>
        <w:spacing w:line="360" w:lineRule="auto"/>
        <w:ind w:right="-93"/>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investigaciones; es decir, los Sujetos Obligados sólo se concretarán a proporcionar la información solicitada </w:t>
      </w:r>
      <w:r w:rsidRPr="007F636D">
        <w:rPr>
          <w:rFonts w:ascii="Palatino Linotype" w:eastAsia="Palatino Linotype" w:hAnsi="Palatino Linotype" w:cs="Palatino Linotype"/>
        </w:rPr>
        <w:lastRenderedPageBreak/>
        <w:t xml:space="preserve">que tengan en su poder en el estado que se encuentran, sin necesidad de concretarse al interés o términos específicos del solicitante. </w:t>
      </w:r>
    </w:p>
    <w:p w14:paraId="6802FF7E" w14:textId="77777777" w:rsidR="00622EA3" w:rsidRPr="007F636D" w:rsidRDefault="00622EA3">
      <w:pPr>
        <w:spacing w:line="360" w:lineRule="auto"/>
        <w:jc w:val="both"/>
        <w:rPr>
          <w:rFonts w:ascii="Palatino Linotype" w:eastAsia="Palatino Linotype" w:hAnsi="Palatino Linotype" w:cs="Palatino Linotype"/>
        </w:rPr>
      </w:pPr>
    </w:p>
    <w:p w14:paraId="56106A73"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p>
    <w:p w14:paraId="4ED0AA46" w14:textId="77777777" w:rsidR="00622EA3" w:rsidRPr="007F636D" w:rsidRDefault="00FF3318">
      <w:pPr>
        <w:spacing w:line="360" w:lineRule="auto"/>
        <w:jc w:val="both"/>
        <w:rPr>
          <w:rFonts w:ascii="Palatino Linotype" w:eastAsia="Palatino Linotype" w:hAnsi="Palatino Linotype" w:cs="Palatino Linotype"/>
          <w:b/>
        </w:rPr>
      </w:pPr>
      <w:r w:rsidRPr="007F636D">
        <w:rPr>
          <w:rFonts w:ascii="Palatino Linotype" w:eastAsia="Palatino Linotype" w:hAnsi="Palatino Linotype" w:cs="Palatino Linotype"/>
          <w:b/>
        </w:rPr>
        <w:t xml:space="preserve"> </w:t>
      </w:r>
    </w:p>
    <w:p w14:paraId="362119DE" w14:textId="77777777" w:rsidR="00622EA3" w:rsidRPr="007F636D" w:rsidRDefault="00FF3318">
      <w:pPr>
        <w:ind w:left="851" w:right="901"/>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w:t>
      </w:r>
      <w:r w:rsidRPr="007F636D">
        <w:rPr>
          <w:rFonts w:ascii="Palatino Linotype" w:eastAsia="Palatino Linotype" w:hAnsi="Palatino Linotype" w:cs="Palatino Linotype"/>
          <w:b/>
          <w:i/>
          <w:sz w:val="22"/>
          <w:szCs w:val="22"/>
        </w:rPr>
        <w:t>No existe obligación de elaborar documentos ad hoc para atender las solicitudes de acceso a la información.</w:t>
      </w:r>
      <w:r w:rsidRPr="007F636D">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EEA3CB4" w14:textId="77777777" w:rsidR="00622EA3" w:rsidRPr="007F636D" w:rsidRDefault="00FF3318">
      <w:pPr>
        <w:ind w:left="851" w:right="901"/>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 xml:space="preserve">Resoluciones: </w:t>
      </w:r>
    </w:p>
    <w:p w14:paraId="6B27A42C" w14:textId="77777777" w:rsidR="00622EA3" w:rsidRPr="007F636D" w:rsidRDefault="00FF3318">
      <w:pPr>
        <w:ind w:left="851" w:right="901"/>
        <w:jc w:val="both"/>
        <w:rPr>
          <w:rFonts w:ascii="Palatino Linotype" w:eastAsia="Palatino Linotype" w:hAnsi="Palatino Linotype" w:cs="Palatino Linotype"/>
          <w:i/>
          <w:sz w:val="22"/>
          <w:szCs w:val="22"/>
        </w:rPr>
      </w:pPr>
      <w:r w:rsidRPr="007F636D">
        <w:rPr>
          <w:rFonts w:ascii="Noto Sans Symbols" w:eastAsia="Noto Sans Symbols" w:hAnsi="Noto Sans Symbols" w:cs="Noto Sans Symbols"/>
          <w:i/>
          <w:sz w:val="22"/>
          <w:szCs w:val="22"/>
        </w:rPr>
        <w:t>∙</w:t>
      </w:r>
      <w:r w:rsidRPr="007F636D">
        <w:rPr>
          <w:rFonts w:ascii="Palatino Linotype" w:eastAsia="Palatino Linotype" w:hAnsi="Palatino Linotype" w:cs="Palatino Linotype"/>
          <w:i/>
          <w:sz w:val="22"/>
          <w:szCs w:val="22"/>
        </w:rPr>
        <w:t xml:space="preserve"> RRA 0050/16. Instituto Nacional para la Evaluación de la Educación. 13 julio de 2016. Por unanimidad. Comisionado Ponente: Francisco Javier Acuña Llamas.</w:t>
      </w:r>
    </w:p>
    <w:p w14:paraId="6AD22391" w14:textId="77777777" w:rsidR="00622EA3" w:rsidRPr="007F636D" w:rsidRDefault="00FF3318">
      <w:pPr>
        <w:ind w:left="851" w:right="901"/>
        <w:jc w:val="both"/>
        <w:rPr>
          <w:rFonts w:ascii="Palatino Linotype" w:eastAsia="Palatino Linotype" w:hAnsi="Palatino Linotype" w:cs="Palatino Linotype"/>
          <w:i/>
          <w:sz w:val="22"/>
          <w:szCs w:val="22"/>
        </w:rPr>
      </w:pPr>
      <w:r w:rsidRPr="007F636D">
        <w:rPr>
          <w:rFonts w:ascii="Noto Sans Symbols" w:eastAsia="Noto Sans Symbols" w:hAnsi="Noto Sans Symbols" w:cs="Noto Sans Symbols"/>
          <w:i/>
          <w:sz w:val="22"/>
          <w:szCs w:val="22"/>
        </w:rPr>
        <w:t>∙</w:t>
      </w:r>
      <w:r w:rsidRPr="007F636D">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1AAB6DFC" w14:textId="77777777" w:rsidR="00622EA3" w:rsidRPr="007F636D" w:rsidRDefault="00FF3318">
      <w:pPr>
        <w:ind w:left="851" w:right="901"/>
        <w:jc w:val="both"/>
        <w:rPr>
          <w:rFonts w:ascii="Palatino Linotype" w:eastAsia="Palatino Linotype" w:hAnsi="Palatino Linotype" w:cs="Palatino Linotype"/>
          <w:i/>
          <w:sz w:val="22"/>
          <w:szCs w:val="22"/>
        </w:rPr>
      </w:pPr>
      <w:r w:rsidRPr="007F636D">
        <w:rPr>
          <w:rFonts w:ascii="Noto Sans Symbols" w:eastAsia="Noto Sans Symbols" w:hAnsi="Noto Sans Symbols" w:cs="Noto Sans Symbols"/>
          <w:i/>
          <w:sz w:val="22"/>
          <w:szCs w:val="22"/>
        </w:rPr>
        <w:t>∙</w:t>
      </w:r>
      <w:r w:rsidRPr="007F636D">
        <w:rPr>
          <w:rFonts w:ascii="Palatino Linotype" w:eastAsia="Palatino Linotype" w:hAnsi="Palatino Linotype" w:cs="Palatino Linotype"/>
          <w:i/>
          <w:sz w:val="22"/>
          <w:szCs w:val="22"/>
        </w:rPr>
        <w:t xml:space="preserve"> RRA 1889/16. Secretaría de Hacienda y Crédito Público. 05 de octubre de 2016. Por unanimidad. Comisionada Ponente. Ximena Puente de la Mora</w:t>
      </w:r>
      <w:proofErr w:type="gramStart"/>
      <w:r w:rsidRPr="007F636D">
        <w:rPr>
          <w:rFonts w:ascii="Palatino Linotype" w:eastAsia="Palatino Linotype" w:hAnsi="Palatino Linotype" w:cs="Palatino Linotype"/>
          <w:i/>
          <w:sz w:val="22"/>
          <w:szCs w:val="22"/>
        </w:rPr>
        <w:t>.”(</w:t>
      </w:r>
      <w:proofErr w:type="gramEnd"/>
      <w:r w:rsidRPr="007F636D">
        <w:rPr>
          <w:rFonts w:ascii="Palatino Linotype" w:eastAsia="Palatino Linotype" w:hAnsi="Palatino Linotype" w:cs="Palatino Linotype"/>
          <w:i/>
          <w:sz w:val="22"/>
          <w:szCs w:val="22"/>
        </w:rPr>
        <w:t>Sic)</w:t>
      </w:r>
    </w:p>
    <w:p w14:paraId="3DA71D36" w14:textId="77777777" w:rsidR="00622EA3" w:rsidRPr="007F636D" w:rsidRDefault="00622EA3">
      <w:pPr>
        <w:spacing w:line="360" w:lineRule="auto"/>
        <w:jc w:val="both"/>
        <w:rPr>
          <w:rFonts w:ascii="Palatino Linotype" w:eastAsia="Palatino Linotype" w:hAnsi="Palatino Linotype" w:cs="Palatino Linotype"/>
        </w:rPr>
      </w:pPr>
    </w:p>
    <w:p w14:paraId="4F187117" w14:textId="77777777" w:rsidR="00622EA3" w:rsidRPr="007F636D" w:rsidRDefault="00FF3318">
      <w:pPr>
        <w:spacing w:line="360" w:lineRule="auto"/>
        <w:jc w:val="both"/>
        <w:rPr>
          <w:rFonts w:ascii="Palatino Linotype" w:eastAsia="Palatino Linotype" w:hAnsi="Palatino Linotype" w:cs="Palatino Linotype"/>
          <w:strike/>
        </w:rPr>
      </w:pPr>
      <w:r w:rsidRPr="007F636D">
        <w:rPr>
          <w:rFonts w:ascii="Palatino Linotype" w:eastAsia="Palatino Linotype" w:hAnsi="Palatino Linotype" w:cs="Palatino Linotype"/>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w:t>
      </w:r>
      <w:r w:rsidRPr="007F636D">
        <w:rPr>
          <w:rFonts w:ascii="Palatino Linotype" w:eastAsia="Palatino Linotype" w:hAnsi="Palatino Linotype" w:cs="Palatino Linotype"/>
        </w:rPr>
        <w:lastRenderedPageBreak/>
        <w:t xml:space="preserve">Información Pública, circunstancia que aconteció en el presente asunto que se analiza.  </w:t>
      </w:r>
    </w:p>
    <w:p w14:paraId="77B75C57" w14:textId="77777777" w:rsidR="00622EA3" w:rsidRPr="007F636D" w:rsidRDefault="00622EA3">
      <w:pPr>
        <w:spacing w:line="360" w:lineRule="auto"/>
        <w:jc w:val="both"/>
        <w:rPr>
          <w:rFonts w:ascii="Palatino Linotype" w:eastAsia="Palatino Linotype" w:hAnsi="Palatino Linotype" w:cs="Palatino Linotype"/>
        </w:rPr>
      </w:pPr>
    </w:p>
    <w:p w14:paraId="505E5F67" w14:textId="77777777" w:rsidR="00622EA3" w:rsidRPr="007F636D" w:rsidRDefault="00FF3318">
      <w:pPr>
        <w:spacing w:line="360" w:lineRule="auto"/>
        <w:ind w:right="49"/>
        <w:jc w:val="both"/>
        <w:rPr>
          <w:rFonts w:ascii="Palatino Linotype" w:eastAsia="Palatino Linotype" w:hAnsi="Palatino Linotype" w:cs="Palatino Linotype"/>
        </w:rPr>
      </w:pPr>
      <w:r w:rsidRPr="007F636D">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F7EDE8A" w14:textId="77777777" w:rsidR="00622EA3" w:rsidRPr="007F636D" w:rsidRDefault="00622EA3">
      <w:pPr>
        <w:spacing w:line="360" w:lineRule="auto"/>
        <w:ind w:right="49"/>
        <w:jc w:val="both"/>
        <w:rPr>
          <w:rFonts w:ascii="Palatino Linotype" w:eastAsia="Palatino Linotype" w:hAnsi="Palatino Linotype" w:cs="Palatino Linotype"/>
        </w:rPr>
      </w:pPr>
    </w:p>
    <w:p w14:paraId="512C3218"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78A9405" w14:textId="77777777" w:rsidR="00622EA3" w:rsidRPr="007F636D" w:rsidRDefault="00622EA3">
      <w:pPr>
        <w:ind w:left="851" w:right="899"/>
        <w:jc w:val="both"/>
        <w:rPr>
          <w:rFonts w:ascii="Palatino Linotype" w:eastAsia="Palatino Linotype" w:hAnsi="Palatino Linotype" w:cs="Palatino Linotype"/>
          <w:i/>
          <w:sz w:val="22"/>
          <w:szCs w:val="22"/>
        </w:rPr>
      </w:pPr>
    </w:p>
    <w:p w14:paraId="0A5D3A5E" w14:textId="77777777" w:rsidR="00622EA3" w:rsidRPr="007F636D" w:rsidRDefault="00FF3318">
      <w:pPr>
        <w:ind w:left="851" w:right="899"/>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w:t>
      </w:r>
      <w:r w:rsidRPr="007F636D">
        <w:rPr>
          <w:rFonts w:ascii="Palatino Linotype" w:eastAsia="Palatino Linotype" w:hAnsi="Palatino Linotype" w:cs="Palatino Linotype"/>
          <w:b/>
          <w:i/>
          <w:sz w:val="22"/>
          <w:szCs w:val="22"/>
        </w:rPr>
        <w:t xml:space="preserve">Artículo 3. </w:t>
      </w:r>
      <w:r w:rsidRPr="007F636D">
        <w:rPr>
          <w:rFonts w:ascii="Palatino Linotype" w:eastAsia="Palatino Linotype" w:hAnsi="Palatino Linotype" w:cs="Palatino Linotype"/>
          <w:i/>
          <w:sz w:val="22"/>
          <w:szCs w:val="22"/>
        </w:rPr>
        <w:t>Para los efectos de la presente Ley se entenderá por:</w:t>
      </w:r>
    </w:p>
    <w:p w14:paraId="3594E49E" w14:textId="77777777" w:rsidR="00622EA3" w:rsidRPr="007F636D" w:rsidRDefault="00FF3318">
      <w:pPr>
        <w:ind w:left="851" w:right="899"/>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w:t>
      </w:r>
    </w:p>
    <w:p w14:paraId="2C134B47" w14:textId="77777777" w:rsidR="00622EA3" w:rsidRPr="007F636D" w:rsidRDefault="00FF3318">
      <w:pPr>
        <w:ind w:left="851" w:right="899"/>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XI. Documento:</w:t>
      </w:r>
      <w:r w:rsidRPr="007F636D">
        <w:rPr>
          <w:rFonts w:ascii="Palatino Linotype" w:eastAsia="Palatino Linotype" w:hAnsi="Palatino Linotype" w:cs="Palatino Linotype"/>
          <w:i/>
          <w:sz w:val="22"/>
          <w:szCs w:val="22"/>
        </w:rPr>
        <w:t xml:space="preserve"> Los expedientes, reportes, estudios, actas</w:t>
      </w:r>
      <w:r w:rsidRPr="007F636D">
        <w:rPr>
          <w:rFonts w:ascii="Palatino Linotype" w:eastAsia="Palatino Linotype" w:hAnsi="Palatino Linotype" w:cs="Palatino Linotype"/>
          <w:b/>
          <w:i/>
          <w:sz w:val="22"/>
          <w:szCs w:val="22"/>
        </w:rPr>
        <w:t>,</w:t>
      </w:r>
      <w:r w:rsidRPr="007F636D">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w:t>
      </w:r>
      <w:r w:rsidRPr="007F636D">
        <w:rPr>
          <w:rFonts w:ascii="Palatino Linotype" w:eastAsia="Palatino Linotype" w:hAnsi="Palatino Linotype" w:cs="Palatino Linotype"/>
          <w:i/>
          <w:sz w:val="22"/>
          <w:szCs w:val="22"/>
        </w:rPr>
        <w:lastRenderedPageBreak/>
        <w:t>los sujetos obligados, sus servidores públicos e integrantes, sin importar su fuente o fecha de elaboración. Los documentos podrán estar en cualquier medio, sea escrito, impreso, sonoro, visual, electrónico, informático u holográfico…” (Sic)</w:t>
      </w:r>
    </w:p>
    <w:p w14:paraId="7B3BC060" w14:textId="77777777" w:rsidR="00622EA3" w:rsidRPr="007F636D" w:rsidRDefault="00622EA3">
      <w:pPr>
        <w:ind w:left="851" w:right="899"/>
        <w:jc w:val="both"/>
        <w:rPr>
          <w:rFonts w:ascii="Palatino Linotype" w:eastAsia="Palatino Linotype" w:hAnsi="Palatino Linotype" w:cs="Palatino Linotype"/>
          <w:sz w:val="22"/>
          <w:szCs w:val="22"/>
        </w:rPr>
      </w:pPr>
    </w:p>
    <w:p w14:paraId="3E501E0F"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29DF09B" w14:textId="77777777" w:rsidR="00622EA3" w:rsidRPr="007F636D" w:rsidRDefault="00FF3318">
      <w:pPr>
        <w:ind w:left="851" w:right="899"/>
        <w:jc w:val="both"/>
        <w:rPr>
          <w:rFonts w:ascii="Palatino Linotype" w:eastAsia="Palatino Linotype" w:hAnsi="Palatino Linotype" w:cs="Palatino Linotype"/>
          <w:b/>
          <w:i/>
          <w:sz w:val="22"/>
          <w:szCs w:val="22"/>
        </w:rPr>
      </w:pPr>
      <w:r w:rsidRPr="007F636D">
        <w:rPr>
          <w:rFonts w:ascii="Palatino Linotype" w:eastAsia="Palatino Linotype" w:hAnsi="Palatino Linotype" w:cs="Palatino Linotype"/>
          <w:b/>
          <w:sz w:val="22"/>
          <w:szCs w:val="22"/>
        </w:rPr>
        <w:t>“</w:t>
      </w:r>
      <w:r w:rsidRPr="007F636D">
        <w:rPr>
          <w:rFonts w:ascii="Palatino Linotype" w:eastAsia="Palatino Linotype" w:hAnsi="Palatino Linotype" w:cs="Palatino Linotype"/>
          <w:b/>
          <w:i/>
          <w:sz w:val="22"/>
          <w:szCs w:val="22"/>
        </w:rPr>
        <w:t>CRITERIO 0002-11</w:t>
      </w:r>
    </w:p>
    <w:p w14:paraId="202424E8" w14:textId="77777777" w:rsidR="00622EA3" w:rsidRPr="007F636D" w:rsidRDefault="00FF3318">
      <w:pPr>
        <w:ind w:left="851" w:right="899"/>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7F636D">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5A88D68" w14:textId="77777777" w:rsidR="00622EA3" w:rsidRPr="007F636D" w:rsidRDefault="00FF3318">
      <w:pPr>
        <w:ind w:left="851" w:right="899"/>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 xml:space="preserve">En </w:t>
      </w:r>
      <w:proofErr w:type="gramStart"/>
      <w:r w:rsidRPr="007F636D">
        <w:rPr>
          <w:rFonts w:ascii="Palatino Linotype" w:eastAsia="Palatino Linotype" w:hAnsi="Palatino Linotype" w:cs="Palatino Linotype"/>
          <w:i/>
          <w:sz w:val="22"/>
          <w:szCs w:val="22"/>
        </w:rPr>
        <w:t>consecuencia</w:t>
      </w:r>
      <w:proofErr w:type="gramEnd"/>
      <w:r w:rsidRPr="007F636D">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4E45A04D" w14:textId="77777777" w:rsidR="00622EA3" w:rsidRPr="007F636D" w:rsidRDefault="00FF3318">
      <w:pPr>
        <w:ind w:left="851" w:right="899"/>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 xml:space="preserve">1) Que se trate de información registrada en cualquier soporte documental, </w:t>
      </w:r>
      <w:proofErr w:type="gramStart"/>
      <w:r w:rsidRPr="007F636D">
        <w:rPr>
          <w:rFonts w:ascii="Palatino Linotype" w:eastAsia="Palatino Linotype" w:hAnsi="Palatino Linotype" w:cs="Palatino Linotype"/>
          <w:i/>
          <w:sz w:val="22"/>
          <w:szCs w:val="22"/>
        </w:rPr>
        <w:t>que</w:t>
      </w:r>
      <w:proofErr w:type="gramEnd"/>
      <w:r w:rsidRPr="007F636D">
        <w:rPr>
          <w:rFonts w:ascii="Palatino Linotype" w:eastAsia="Palatino Linotype" w:hAnsi="Palatino Linotype" w:cs="Palatino Linotype"/>
          <w:i/>
          <w:sz w:val="22"/>
          <w:szCs w:val="22"/>
        </w:rPr>
        <w:t xml:space="preserve"> en ejercicio de las atribuciones conferidas, sea generada por los Sujetos Obligados;</w:t>
      </w:r>
    </w:p>
    <w:p w14:paraId="60239BC9" w14:textId="77777777" w:rsidR="00622EA3" w:rsidRPr="007F636D" w:rsidRDefault="00FF3318">
      <w:pPr>
        <w:ind w:left="851" w:right="899"/>
        <w:jc w:val="both"/>
        <w:rPr>
          <w:rFonts w:ascii="Palatino Linotype" w:eastAsia="Palatino Linotype" w:hAnsi="Palatino Linotype" w:cs="Palatino Linotype"/>
          <w:b/>
          <w:i/>
          <w:sz w:val="22"/>
          <w:szCs w:val="22"/>
        </w:rPr>
      </w:pPr>
      <w:r w:rsidRPr="007F636D">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7F636D">
        <w:rPr>
          <w:rFonts w:ascii="Palatino Linotype" w:eastAsia="Palatino Linotype" w:hAnsi="Palatino Linotype" w:cs="Palatino Linotype"/>
          <w:b/>
          <w:i/>
          <w:sz w:val="22"/>
          <w:szCs w:val="22"/>
        </w:rPr>
        <w:t>que</w:t>
      </w:r>
      <w:proofErr w:type="gramEnd"/>
      <w:r w:rsidRPr="007F636D">
        <w:rPr>
          <w:rFonts w:ascii="Palatino Linotype" w:eastAsia="Palatino Linotype" w:hAnsi="Palatino Linotype" w:cs="Palatino Linotype"/>
          <w:b/>
          <w:i/>
          <w:sz w:val="22"/>
          <w:szCs w:val="22"/>
        </w:rPr>
        <w:t xml:space="preserve"> en ejercicio de las atribuciones conferidas, sea administrada por los Sujetos Obligados, y</w:t>
      </w:r>
    </w:p>
    <w:p w14:paraId="511C6AD9" w14:textId="77777777" w:rsidR="00622EA3" w:rsidRPr="007F636D" w:rsidRDefault="00FF3318">
      <w:pPr>
        <w:ind w:left="851" w:right="899"/>
        <w:jc w:val="both"/>
        <w:rPr>
          <w:rFonts w:ascii="Palatino Linotype" w:eastAsia="Palatino Linotype" w:hAnsi="Palatino Linotype" w:cs="Palatino Linotype"/>
          <w:b/>
          <w:i/>
          <w:sz w:val="22"/>
          <w:szCs w:val="22"/>
        </w:rPr>
      </w:pPr>
      <w:r w:rsidRPr="007F636D">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w:t>
      </w:r>
      <w:proofErr w:type="gramStart"/>
      <w:r w:rsidRPr="007F636D">
        <w:rPr>
          <w:rFonts w:ascii="Palatino Linotype" w:eastAsia="Palatino Linotype" w:hAnsi="Palatino Linotype" w:cs="Palatino Linotype"/>
          <w:b/>
          <w:i/>
          <w:sz w:val="22"/>
          <w:szCs w:val="22"/>
        </w:rPr>
        <w:t>.”(</w:t>
      </w:r>
      <w:proofErr w:type="gramEnd"/>
      <w:r w:rsidRPr="007F636D">
        <w:rPr>
          <w:rFonts w:ascii="Palatino Linotype" w:eastAsia="Palatino Linotype" w:hAnsi="Palatino Linotype" w:cs="Palatino Linotype"/>
          <w:b/>
          <w:i/>
          <w:sz w:val="22"/>
          <w:szCs w:val="22"/>
        </w:rPr>
        <w:t>Sic)</w:t>
      </w:r>
    </w:p>
    <w:p w14:paraId="4A3BF833" w14:textId="77777777" w:rsidR="00622EA3" w:rsidRPr="007F636D" w:rsidRDefault="00FF3318">
      <w:pPr>
        <w:spacing w:before="240" w:after="240"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Ahora bien, del análisis de la solicitud de información pública que motivó el recurso de revisión que ahora se resuelve, se advierte que el particular requirió a la Secretaría de Movilidad, lo siguiente: </w:t>
      </w:r>
    </w:p>
    <w:p w14:paraId="79AD8F8B" w14:textId="77777777" w:rsidR="00622EA3" w:rsidRPr="007F636D" w:rsidRDefault="00FF3318">
      <w:pPr>
        <w:numPr>
          <w:ilvl w:val="0"/>
          <w:numId w:val="2"/>
        </w:numPr>
        <w:pBdr>
          <w:top w:val="nil"/>
          <w:left w:val="nil"/>
          <w:bottom w:val="nil"/>
          <w:right w:val="nil"/>
          <w:between w:val="nil"/>
        </w:pBdr>
        <w:spacing w:before="240" w:line="360" w:lineRule="auto"/>
        <w:ind w:left="709"/>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El número de vehículos </w:t>
      </w:r>
      <w:proofErr w:type="spellStart"/>
      <w:r w:rsidRPr="007F636D">
        <w:rPr>
          <w:rFonts w:ascii="Palatino Linotype" w:eastAsia="Palatino Linotype" w:hAnsi="Palatino Linotype" w:cs="Palatino Linotype"/>
        </w:rPr>
        <w:t>chatarrizados</w:t>
      </w:r>
      <w:proofErr w:type="spellEnd"/>
      <w:r w:rsidRPr="007F636D">
        <w:rPr>
          <w:rFonts w:ascii="Palatino Linotype" w:eastAsia="Palatino Linotype" w:hAnsi="Palatino Linotype" w:cs="Palatino Linotype"/>
        </w:rPr>
        <w:t>.</w:t>
      </w:r>
    </w:p>
    <w:p w14:paraId="1268D198" w14:textId="77777777" w:rsidR="00622EA3" w:rsidRPr="007F636D" w:rsidRDefault="00FF3318">
      <w:pPr>
        <w:numPr>
          <w:ilvl w:val="0"/>
          <w:numId w:val="2"/>
        </w:numPr>
        <w:pBdr>
          <w:top w:val="nil"/>
          <w:left w:val="nil"/>
          <w:bottom w:val="nil"/>
          <w:right w:val="nil"/>
          <w:between w:val="nil"/>
        </w:pBdr>
        <w:spacing w:line="360" w:lineRule="auto"/>
        <w:ind w:left="709"/>
        <w:jc w:val="both"/>
        <w:rPr>
          <w:rFonts w:ascii="Palatino Linotype" w:eastAsia="Palatino Linotype" w:hAnsi="Palatino Linotype" w:cs="Palatino Linotype"/>
        </w:rPr>
      </w:pPr>
      <w:r w:rsidRPr="007F636D">
        <w:rPr>
          <w:rFonts w:ascii="Palatino Linotype" w:eastAsia="Palatino Linotype" w:hAnsi="Palatino Linotype" w:cs="Palatino Linotype"/>
        </w:rPr>
        <w:lastRenderedPageBreak/>
        <w:t xml:space="preserve">Lo contratado con las empresas </w:t>
      </w:r>
      <w:proofErr w:type="spellStart"/>
      <w:r w:rsidRPr="007F636D">
        <w:rPr>
          <w:rFonts w:ascii="Palatino Linotype" w:eastAsia="Palatino Linotype" w:hAnsi="Palatino Linotype" w:cs="Palatino Linotype"/>
        </w:rPr>
        <w:t>chatarrizadoras</w:t>
      </w:r>
      <w:proofErr w:type="spellEnd"/>
      <w:r w:rsidRPr="007F636D">
        <w:rPr>
          <w:rFonts w:ascii="Palatino Linotype" w:eastAsia="Palatino Linotype" w:hAnsi="Palatino Linotype" w:cs="Palatino Linotype"/>
        </w:rPr>
        <w:t>.</w:t>
      </w:r>
    </w:p>
    <w:p w14:paraId="5A3D5EB4" w14:textId="77777777" w:rsidR="00622EA3" w:rsidRPr="007F636D" w:rsidRDefault="00FF3318">
      <w:pPr>
        <w:numPr>
          <w:ilvl w:val="0"/>
          <w:numId w:val="2"/>
        </w:numPr>
        <w:pBdr>
          <w:top w:val="nil"/>
          <w:left w:val="nil"/>
          <w:bottom w:val="nil"/>
          <w:right w:val="nil"/>
          <w:between w:val="nil"/>
        </w:pBdr>
        <w:spacing w:line="360" w:lineRule="auto"/>
        <w:ind w:left="709"/>
        <w:jc w:val="both"/>
        <w:rPr>
          <w:rFonts w:ascii="Palatino Linotype" w:eastAsia="Palatino Linotype" w:hAnsi="Palatino Linotype" w:cs="Palatino Linotype"/>
        </w:rPr>
      </w:pPr>
      <w:r w:rsidRPr="007F636D">
        <w:rPr>
          <w:rFonts w:ascii="Palatino Linotype" w:eastAsia="Palatino Linotype" w:hAnsi="Palatino Linotype" w:cs="Palatino Linotype"/>
        </w:rPr>
        <w:t>Los kilos de desechos ferrosos.</w:t>
      </w:r>
    </w:p>
    <w:p w14:paraId="7F66F8DA" w14:textId="77777777" w:rsidR="00622EA3" w:rsidRPr="007F636D" w:rsidRDefault="00FF3318">
      <w:pPr>
        <w:numPr>
          <w:ilvl w:val="0"/>
          <w:numId w:val="2"/>
        </w:numPr>
        <w:pBdr>
          <w:top w:val="nil"/>
          <w:left w:val="nil"/>
          <w:bottom w:val="nil"/>
          <w:right w:val="nil"/>
          <w:between w:val="nil"/>
        </w:pBdr>
        <w:spacing w:line="360" w:lineRule="auto"/>
        <w:ind w:left="709"/>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La ubicación de los vehículos </w:t>
      </w:r>
      <w:proofErr w:type="spellStart"/>
      <w:r w:rsidRPr="007F636D">
        <w:rPr>
          <w:rFonts w:ascii="Palatino Linotype" w:eastAsia="Palatino Linotype" w:hAnsi="Palatino Linotype" w:cs="Palatino Linotype"/>
        </w:rPr>
        <w:t>chatarrizados</w:t>
      </w:r>
      <w:proofErr w:type="spellEnd"/>
      <w:r w:rsidRPr="007F636D">
        <w:rPr>
          <w:rFonts w:ascii="Palatino Linotype" w:eastAsia="Palatino Linotype" w:hAnsi="Palatino Linotype" w:cs="Palatino Linotype"/>
        </w:rPr>
        <w:t>.</w:t>
      </w:r>
    </w:p>
    <w:p w14:paraId="2C65BEC1" w14:textId="77777777" w:rsidR="00622EA3" w:rsidRPr="007F636D" w:rsidRDefault="00FF3318">
      <w:pPr>
        <w:numPr>
          <w:ilvl w:val="0"/>
          <w:numId w:val="2"/>
        </w:numPr>
        <w:pBdr>
          <w:top w:val="nil"/>
          <w:left w:val="nil"/>
          <w:bottom w:val="nil"/>
          <w:right w:val="nil"/>
          <w:between w:val="nil"/>
        </w:pBdr>
        <w:spacing w:line="360" w:lineRule="auto"/>
        <w:ind w:left="709"/>
        <w:jc w:val="both"/>
        <w:rPr>
          <w:rFonts w:ascii="Palatino Linotype" w:eastAsia="Palatino Linotype" w:hAnsi="Palatino Linotype" w:cs="Palatino Linotype"/>
        </w:rPr>
      </w:pPr>
      <w:r w:rsidRPr="007F636D">
        <w:rPr>
          <w:rFonts w:ascii="Palatino Linotype" w:eastAsia="Palatino Linotype" w:hAnsi="Palatino Linotype" w:cs="Palatino Linotype"/>
        </w:rPr>
        <w:t>La ubicación de los depósitos donde se resguardaban.</w:t>
      </w:r>
    </w:p>
    <w:p w14:paraId="5653B9D2" w14:textId="77777777" w:rsidR="00622EA3" w:rsidRPr="007F636D" w:rsidRDefault="00FF3318">
      <w:pPr>
        <w:numPr>
          <w:ilvl w:val="0"/>
          <w:numId w:val="2"/>
        </w:numPr>
        <w:pBdr>
          <w:top w:val="nil"/>
          <w:left w:val="nil"/>
          <w:bottom w:val="nil"/>
          <w:right w:val="nil"/>
          <w:between w:val="nil"/>
        </w:pBdr>
        <w:spacing w:line="360" w:lineRule="auto"/>
        <w:ind w:left="709"/>
        <w:jc w:val="both"/>
        <w:rPr>
          <w:rFonts w:ascii="Palatino Linotype" w:eastAsia="Palatino Linotype" w:hAnsi="Palatino Linotype" w:cs="Palatino Linotype"/>
        </w:rPr>
      </w:pPr>
      <w:r w:rsidRPr="007F636D">
        <w:rPr>
          <w:rFonts w:ascii="Palatino Linotype" w:eastAsia="Palatino Linotype" w:hAnsi="Palatino Linotype" w:cs="Palatino Linotype"/>
        </w:rPr>
        <w:t>La concesión de los depósitos donde se resguardaban.</w:t>
      </w:r>
    </w:p>
    <w:p w14:paraId="650C809B" w14:textId="77777777" w:rsidR="00622EA3" w:rsidRPr="007F636D" w:rsidRDefault="00FF3318">
      <w:pPr>
        <w:numPr>
          <w:ilvl w:val="0"/>
          <w:numId w:val="2"/>
        </w:numPr>
        <w:pBdr>
          <w:top w:val="nil"/>
          <w:left w:val="nil"/>
          <w:bottom w:val="nil"/>
          <w:right w:val="nil"/>
          <w:between w:val="nil"/>
        </w:pBdr>
        <w:spacing w:line="360" w:lineRule="auto"/>
        <w:ind w:left="709"/>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Desde que inició el programa de chatarrización cuantos kilos se </w:t>
      </w:r>
      <w:proofErr w:type="spellStart"/>
      <w:r w:rsidRPr="007F636D">
        <w:rPr>
          <w:rFonts w:ascii="Palatino Linotype" w:eastAsia="Palatino Linotype" w:hAnsi="Palatino Linotype" w:cs="Palatino Linotype"/>
        </w:rPr>
        <w:t>chatarrizaron</w:t>
      </w:r>
      <w:proofErr w:type="spellEnd"/>
      <w:r w:rsidRPr="007F636D">
        <w:rPr>
          <w:rFonts w:ascii="Palatino Linotype" w:eastAsia="Palatino Linotype" w:hAnsi="Palatino Linotype" w:cs="Palatino Linotype"/>
        </w:rPr>
        <w:t>.</w:t>
      </w:r>
    </w:p>
    <w:p w14:paraId="2BAEB9EA" w14:textId="77777777" w:rsidR="00622EA3" w:rsidRPr="007F636D" w:rsidRDefault="00FF3318">
      <w:pPr>
        <w:numPr>
          <w:ilvl w:val="0"/>
          <w:numId w:val="2"/>
        </w:numPr>
        <w:pBdr>
          <w:top w:val="nil"/>
          <w:left w:val="nil"/>
          <w:bottom w:val="nil"/>
          <w:right w:val="nil"/>
          <w:between w:val="nil"/>
        </w:pBdr>
        <w:spacing w:line="360" w:lineRule="auto"/>
        <w:ind w:left="709"/>
        <w:jc w:val="both"/>
        <w:rPr>
          <w:rFonts w:ascii="Palatino Linotype" w:eastAsia="Palatino Linotype" w:hAnsi="Palatino Linotype" w:cs="Palatino Linotype"/>
        </w:rPr>
      </w:pPr>
      <w:r w:rsidRPr="007F636D">
        <w:rPr>
          <w:rFonts w:ascii="Palatino Linotype" w:eastAsia="Palatino Linotype" w:hAnsi="Palatino Linotype" w:cs="Palatino Linotype"/>
        </w:rPr>
        <w:t>Cuánto se le pagó acá empresa con las facturas o documento que demuestre.</w:t>
      </w:r>
    </w:p>
    <w:p w14:paraId="691F064B" w14:textId="77777777" w:rsidR="00622EA3" w:rsidRPr="007F636D" w:rsidRDefault="00FF3318">
      <w:pPr>
        <w:numPr>
          <w:ilvl w:val="0"/>
          <w:numId w:val="2"/>
        </w:numPr>
        <w:pBdr>
          <w:top w:val="nil"/>
          <w:left w:val="nil"/>
          <w:bottom w:val="nil"/>
          <w:right w:val="nil"/>
          <w:between w:val="nil"/>
        </w:pBdr>
        <w:spacing w:after="240" w:line="360" w:lineRule="auto"/>
        <w:ind w:left="709"/>
        <w:jc w:val="both"/>
        <w:rPr>
          <w:rFonts w:ascii="Palatino Linotype" w:eastAsia="Palatino Linotype" w:hAnsi="Palatino Linotype" w:cs="Palatino Linotype"/>
        </w:rPr>
      </w:pPr>
      <w:r w:rsidRPr="007F636D">
        <w:rPr>
          <w:rFonts w:ascii="Palatino Linotype" w:eastAsia="Palatino Linotype" w:hAnsi="Palatino Linotype" w:cs="Palatino Linotype"/>
        </w:rPr>
        <w:t>Cuánto se le pagaría por finanzas de acuerdo al peso a la empresa y cuánto se ganó el Gobierno.</w:t>
      </w:r>
    </w:p>
    <w:p w14:paraId="6641659A" w14:textId="77777777" w:rsidR="00622EA3" w:rsidRPr="007F636D" w:rsidRDefault="00FF3318">
      <w:pPr>
        <w:spacing w:before="240" w:after="240" w:line="360" w:lineRule="auto"/>
        <w:ind w:right="49"/>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En respuesta, el </w:t>
      </w:r>
      <w:r w:rsidRPr="007F636D">
        <w:rPr>
          <w:rFonts w:ascii="Palatino Linotype" w:eastAsia="Palatino Linotype" w:hAnsi="Palatino Linotype" w:cs="Palatino Linotype"/>
          <w:b/>
        </w:rPr>
        <w:t xml:space="preserve">SUJETO OBLIGADO </w:t>
      </w:r>
      <w:r w:rsidRPr="007F636D">
        <w:rPr>
          <w:rFonts w:ascii="Palatino Linotype" w:eastAsia="Palatino Linotype" w:hAnsi="Palatino Linotype" w:cs="Palatino Linotype"/>
        </w:rPr>
        <w:t xml:space="preserve">a través de su Dirección de Reciclaje de Vehículos de la Secretaría de Movilidad, se pronunció por cada uno de los requerimientos del solicitante, lo que se abordará más adelante de manera específica. </w:t>
      </w:r>
    </w:p>
    <w:p w14:paraId="75E3B689" w14:textId="77777777" w:rsidR="00622EA3" w:rsidRPr="007F636D" w:rsidRDefault="00FF3318">
      <w:pPr>
        <w:spacing w:after="240" w:line="360" w:lineRule="auto"/>
        <w:jc w:val="both"/>
        <w:rPr>
          <w:rFonts w:ascii="Palatino Linotype" w:eastAsia="Palatino Linotype" w:hAnsi="Palatino Linotype" w:cs="Palatino Linotype"/>
          <w:b/>
          <w:i/>
          <w:sz w:val="22"/>
          <w:szCs w:val="22"/>
          <w:u w:val="single"/>
        </w:rPr>
      </w:pPr>
      <w:r w:rsidRPr="007F636D">
        <w:rPr>
          <w:rFonts w:ascii="Palatino Linotype" w:eastAsia="Palatino Linotype" w:hAnsi="Palatino Linotype" w:cs="Palatino Linotype"/>
        </w:rPr>
        <w:t xml:space="preserve">No conforme con la respuesta la parte </w:t>
      </w:r>
      <w:r w:rsidRPr="007F636D">
        <w:rPr>
          <w:rFonts w:ascii="Palatino Linotype" w:eastAsia="Palatino Linotype" w:hAnsi="Palatino Linotype" w:cs="Palatino Linotype"/>
          <w:b/>
        </w:rPr>
        <w:t>RECURRENTE</w:t>
      </w:r>
      <w:r w:rsidRPr="007F636D">
        <w:rPr>
          <w:rFonts w:ascii="Palatino Linotype" w:eastAsia="Palatino Linotype" w:hAnsi="Palatino Linotype" w:cs="Palatino Linotype"/>
        </w:rPr>
        <w:t xml:space="preserve"> interpuso el recurso de revisión que se analiza en el presente asunto, por medio del cual se inconformó en lo medular por la negativa de la información solicitada. </w:t>
      </w:r>
    </w:p>
    <w:p w14:paraId="3BDE8DB2" w14:textId="77777777" w:rsidR="00622EA3" w:rsidRPr="007F636D" w:rsidRDefault="00FF3318">
      <w:pPr>
        <w:spacing w:before="240" w:after="240" w:line="360" w:lineRule="auto"/>
        <w:ind w:right="49"/>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Ante la interposición del recurso de revisión el </w:t>
      </w:r>
      <w:r w:rsidRPr="007F636D">
        <w:rPr>
          <w:rFonts w:ascii="Palatino Linotype" w:eastAsia="Palatino Linotype" w:hAnsi="Palatino Linotype" w:cs="Palatino Linotype"/>
          <w:b/>
        </w:rPr>
        <w:t xml:space="preserve">SUJETO OBLIGADO </w:t>
      </w:r>
      <w:r w:rsidRPr="007F636D">
        <w:rPr>
          <w:rFonts w:ascii="Palatino Linotype" w:eastAsia="Palatino Linotype" w:hAnsi="Palatino Linotype" w:cs="Palatino Linotype"/>
        </w:rPr>
        <w:t xml:space="preserve">a través </w:t>
      </w:r>
      <w:proofErr w:type="gramStart"/>
      <w:r w:rsidRPr="007F636D">
        <w:rPr>
          <w:rFonts w:ascii="Palatino Linotype" w:eastAsia="Palatino Linotype" w:hAnsi="Palatino Linotype" w:cs="Palatino Linotype"/>
        </w:rPr>
        <w:t>del  informe</w:t>
      </w:r>
      <w:proofErr w:type="gramEnd"/>
      <w:r w:rsidRPr="007F636D">
        <w:rPr>
          <w:rFonts w:ascii="Palatino Linotype" w:eastAsia="Palatino Linotype" w:hAnsi="Palatino Linotype" w:cs="Palatino Linotype"/>
        </w:rPr>
        <w:t xml:space="preserve"> justificado la Dirección de Reciclaje de Vehículos, se pronunció en cuanto al acto impugnado y motivos de inconformidad de la parte </w:t>
      </w:r>
      <w:r w:rsidRPr="007F636D">
        <w:rPr>
          <w:rFonts w:ascii="Palatino Linotype" w:eastAsia="Palatino Linotype" w:hAnsi="Palatino Linotype" w:cs="Palatino Linotype"/>
          <w:b/>
        </w:rPr>
        <w:t>RECURRENTE</w:t>
      </w:r>
      <w:r w:rsidRPr="007F636D">
        <w:rPr>
          <w:rFonts w:ascii="Palatino Linotype" w:eastAsia="Palatino Linotype" w:hAnsi="Palatino Linotype" w:cs="Palatino Linotype"/>
        </w:rPr>
        <w:t xml:space="preserve">, lo que será analizado por cada punto de la solicitud. </w:t>
      </w:r>
    </w:p>
    <w:p w14:paraId="63EEBD1A" w14:textId="77777777" w:rsidR="00622EA3" w:rsidRPr="007F636D" w:rsidRDefault="00FF3318">
      <w:pPr>
        <w:spacing w:line="360" w:lineRule="auto"/>
        <w:ind w:right="-93"/>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En virtud de lo anterior, se determina que la información emitida por el </w:t>
      </w:r>
      <w:r w:rsidRPr="007F636D">
        <w:rPr>
          <w:rFonts w:ascii="Palatino Linotype" w:eastAsia="Palatino Linotype" w:hAnsi="Palatino Linotype" w:cs="Palatino Linotype"/>
          <w:b/>
        </w:rPr>
        <w:t>SUJETO OBLIGADO</w:t>
      </w:r>
      <w:r w:rsidRPr="007F636D">
        <w:rPr>
          <w:rFonts w:ascii="Palatino Linotype" w:eastAsia="Palatino Linotype" w:hAnsi="Palatino Linotype" w:cs="Palatino Linotype"/>
        </w:rPr>
        <w:t xml:space="preserve"> en su respuesta, cumple parcialmente con lo establecido por los </w:t>
      </w:r>
      <w:r w:rsidRPr="007F636D">
        <w:rPr>
          <w:rFonts w:ascii="Palatino Linotype" w:eastAsia="Palatino Linotype" w:hAnsi="Palatino Linotype" w:cs="Palatino Linotype"/>
        </w:rPr>
        <w:lastRenderedPageBreak/>
        <w:t xml:space="preserve">artículos 4, 12, 24 último párrafo y 167 de la Ley de Transparencia y Acceso a la Información Pública del Estado de México y Municipios, de ahí que, los motivos de inconformidad de la </w:t>
      </w:r>
      <w:r w:rsidRPr="007F636D">
        <w:rPr>
          <w:rFonts w:ascii="Palatino Linotype" w:eastAsia="Palatino Linotype" w:hAnsi="Palatino Linotype" w:cs="Palatino Linotype"/>
          <w:b/>
        </w:rPr>
        <w:t>RECURRENTE</w:t>
      </w:r>
      <w:r w:rsidRPr="007F636D">
        <w:rPr>
          <w:rFonts w:ascii="Palatino Linotype" w:eastAsia="Palatino Linotype" w:hAnsi="Palatino Linotype" w:cs="Palatino Linotype"/>
        </w:rPr>
        <w:t xml:space="preserve"> acontecen fundados para modificar la respuesta del </w:t>
      </w:r>
      <w:r w:rsidRPr="007F636D">
        <w:rPr>
          <w:rFonts w:ascii="Palatino Linotype" w:eastAsia="Palatino Linotype" w:hAnsi="Palatino Linotype" w:cs="Palatino Linotype"/>
          <w:b/>
        </w:rPr>
        <w:t>SUJETO OBLIGADO</w:t>
      </w:r>
      <w:r w:rsidRPr="007F636D">
        <w:rPr>
          <w:rFonts w:ascii="Palatino Linotype" w:eastAsia="Palatino Linotype" w:hAnsi="Palatino Linotype" w:cs="Palatino Linotype"/>
        </w:rPr>
        <w:t>, en razón de las consideraciones de derecho que a continuación se exponen:</w:t>
      </w:r>
    </w:p>
    <w:p w14:paraId="58D98DAC" w14:textId="77777777" w:rsidR="00622EA3" w:rsidRPr="007F636D" w:rsidRDefault="00622EA3">
      <w:pPr>
        <w:spacing w:line="360" w:lineRule="auto"/>
        <w:jc w:val="both"/>
        <w:rPr>
          <w:rFonts w:ascii="Palatino Linotype" w:eastAsia="Palatino Linotype" w:hAnsi="Palatino Linotype" w:cs="Palatino Linotype"/>
        </w:rPr>
      </w:pPr>
    </w:p>
    <w:p w14:paraId="2D1CE9A9"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A efecto de aclarar cómo se lleva a cabo la destrucción o baja de vehículos en el Estado de México, resulta importante citar el marco normativo aplicable, referente al tema de la declaración de abandono, enajenación y reciclaje de vehículos, preceptos normativos que establecen lo siguiente:</w:t>
      </w:r>
    </w:p>
    <w:p w14:paraId="493CBAA2" w14:textId="77777777" w:rsidR="00622EA3" w:rsidRPr="007F636D" w:rsidRDefault="00622EA3">
      <w:pPr>
        <w:ind w:right="899"/>
        <w:jc w:val="both"/>
        <w:rPr>
          <w:rFonts w:ascii="Palatino Linotype" w:eastAsia="Palatino Linotype" w:hAnsi="Palatino Linotype" w:cs="Palatino Linotype"/>
          <w:i/>
        </w:rPr>
      </w:pPr>
    </w:p>
    <w:p w14:paraId="39D0A235" w14:textId="77777777" w:rsidR="00622EA3" w:rsidRPr="007F636D" w:rsidRDefault="00FF3318">
      <w:pPr>
        <w:spacing w:line="276" w:lineRule="auto"/>
        <w:ind w:left="851" w:right="902"/>
        <w:jc w:val="both"/>
        <w:rPr>
          <w:rFonts w:ascii="Palatino Linotype" w:eastAsia="Palatino Linotype" w:hAnsi="Palatino Linotype" w:cs="Palatino Linotype"/>
          <w:b/>
          <w:i/>
        </w:rPr>
      </w:pPr>
      <w:r w:rsidRPr="007F636D">
        <w:rPr>
          <w:rFonts w:ascii="Palatino Linotype" w:eastAsia="Palatino Linotype" w:hAnsi="Palatino Linotype" w:cs="Palatino Linotype"/>
          <w:b/>
          <w:i/>
        </w:rPr>
        <w:t>“CÓDIGO ADMINISTRATIVO DEL ESTADO DE MÉXICO</w:t>
      </w:r>
    </w:p>
    <w:p w14:paraId="13EB9E6D" w14:textId="77777777" w:rsidR="00622EA3" w:rsidRPr="007F636D" w:rsidRDefault="00FF3318">
      <w:pPr>
        <w:spacing w:line="276" w:lineRule="auto"/>
        <w:ind w:left="851" w:right="902"/>
        <w:jc w:val="both"/>
        <w:rPr>
          <w:rFonts w:ascii="Palatino Linotype" w:eastAsia="Palatino Linotype" w:hAnsi="Palatino Linotype" w:cs="Palatino Linotype"/>
          <w:b/>
          <w:i/>
        </w:rPr>
      </w:pPr>
      <w:r w:rsidRPr="007F636D">
        <w:rPr>
          <w:rFonts w:ascii="Palatino Linotype" w:eastAsia="Palatino Linotype" w:hAnsi="Palatino Linotype" w:cs="Palatino Linotype"/>
          <w:b/>
          <w:i/>
        </w:rPr>
        <w:t>De la declaración de abandono, enajenación y reciclaje de vehículos</w:t>
      </w:r>
    </w:p>
    <w:p w14:paraId="512986E6" w14:textId="77777777" w:rsidR="00622EA3" w:rsidRPr="007F636D" w:rsidRDefault="00622EA3">
      <w:pPr>
        <w:spacing w:line="276" w:lineRule="auto"/>
        <w:ind w:left="851" w:right="902"/>
        <w:jc w:val="both"/>
        <w:rPr>
          <w:rFonts w:ascii="Palatino Linotype" w:eastAsia="Palatino Linotype" w:hAnsi="Palatino Linotype" w:cs="Palatino Linotype"/>
          <w:i/>
        </w:rPr>
      </w:pPr>
    </w:p>
    <w:p w14:paraId="41291473" w14:textId="77777777" w:rsidR="00622EA3" w:rsidRPr="007F636D" w:rsidRDefault="00FF3318">
      <w:pPr>
        <w:spacing w:line="276" w:lineRule="auto"/>
        <w:ind w:left="851" w:right="902"/>
        <w:jc w:val="both"/>
        <w:rPr>
          <w:rFonts w:ascii="Palatino Linotype" w:eastAsia="Palatino Linotype" w:hAnsi="Palatino Linotype" w:cs="Palatino Linotype"/>
          <w:i/>
        </w:rPr>
      </w:pPr>
      <w:r w:rsidRPr="007F636D">
        <w:rPr>
          <w:rFonts w:ascii="Palatino Linotype" w:eastAsia="Palatino Linotype" w:hAnsi="Palatino Linotype" w:cs="Palatino Linotype"/>
          <w:b/>
          <w:i/>
        </w:rPr>
        <w:t>Artículo 7.74.-</w:t>
      </w:r>
      <w:r w:rsidRPr="007F636D">
        <w:rPr>
          <w:rFonts w:ascii="Palatino Linotype" w:eastAsia="Palatino Linotype" w:hAnsi="Palatino Linotype" w:cs="Palatino Linotype"/>
          <w:i/>
        </w:rPr>
        <w:t xml:space="preserve"> Los vehículos, tráileres, autobuses y cualquier tipo de remolques asegurados y que fueron remitidos a los depósitos vehiculares que causen abandono por tres meses, aplican a favor del Estado.</w:t>
      </w:r>
    </w:p>
    <w:p w14:paraId="60025305" w14:textId="77777777" w:rsidR="00622EA3" w:rsidRPr="007F636D" w:rsidRDefault="00622EA3">
      <w:pPr>
        <w:spacing w:line="276" w:lineRule="auto"/>
        <w:ind w:left="851" w:right="902"/>
        <w:jc w:val="both"/>
        <w:rPr>
          <w:rFonts w:ascii="Palatino Linotype" w:eastAsia="Palatino Linotype" w:hAnsi="Palatino Linotype" w:cs="Palatino Linotype"/>
          <w:i/>
        </w:rPr>
      </w:pPr>
    </w:p>
    <w:p w14:paraId="5437DF73" w14:textId="77777777" w:rsidR="00622EA3" w:rsidRPr="007F636D" w:rsidRDefault="00FF3318">
      <w:pPr>
        <w:spacing w:line="276" w:lineRule="auto"/>
        <w:ind w:left="851" w:right="902"/>
        <w:jc w:val="both"/>
        <w:rPr>
          <w:rFonts w:ascii="Palatino Linotype" w:eastAsia="Palatino Linotype" w:hAnsi="Palatino Linotype" w:cs="Palatino Linotype"/>
          <w:i/>
        </w:rPr>
      </w:pPr>
      <w:r w:rsidRPr="007F636D">
        <w:rPr>
          <w:rFonts w:ascii="Palatino Linotype" w:eastAsia="Palatino Linotype" w:hAnsi="Palatino Linotype" w:cs="Palatino Linotype"/>
          <w:b/>
          <w:i/>
        </w:rPr>
        <w:t>Artículo 7.75.-</w:t>
      </w:r>
      <w:r w:rsidRPr="007F636D">
        <w:rPr>
          <w:rFonts w:ascii="Palatino Linotype" w:eastAsia="Palatino Linotype" w:hAnsi="Palatino Linotype" w:cs="Palatino Linotype"/>
          <w:i/>
        </w:rPr>
        <w:t xml:space="preserve"> Se iniciará el procedimiento de declaración de abandono de los vehículos, tráileres, autobuses y cualquier tipo de remolques depositados, para su destrucción, cuando se presente alguno de los supuestos siguientes:</w:t>
      </w:r>
    </w:p>
    <w:p w14:paraId="7E84298C" w14:textId="77777777" w:rsidR="00622EA3" w:rsidRPr="007F636D" w:rsidRDefault="00FF3318">
      <w:pPr>
        <w:spacing w:line="276" w:lineRule="auto"/>
        <w:ind w:left="851" w:right="902"/>
        <w:jc w:val="both"/>
        <w:rPr>
          <w:rFonts w:ascii="Palatino Linotype" w:eastAsia="Palatino Linotype" w:hAnsi="Palatino Linotype" w:cs="Palatino Linotype"/>
          <w:i/>
        </w:rPr>
      </w:pPr>
      <w:r w:rsidRPr="007F636D">
        <w:rPr>
          <w:rFonts w:ascii="Palatino Linotype" w:eastAsia="Palatino Linotype" w:hAnsi="Palatino Linotype" w:cs="Palatino Linotype"/>
          <w:i/>
        </w:rPr>
        <w:t xml:space="preserve">I. Cuando hayan transcurrido tres meses, de la fecha en que se hubiere depositado el vehículo, tráiler, autobuses y cualquier tipo de remolques a excepción de aquellos que se encuentren en proceso judicial o administrativo pendiente de resolver, o </w:t>
      </w:r>
      <w:proofErr w:type="gramStart"/>
      <w:r w:rsidRPr="007F636D">
        <w:rPr>
          <w:rFonts w:ascii="Palatino Linotype" w:eastAsia="Palatino Linotype" w:hAnsi="Palatino Linotype" w:cs="Palatino Linotype"/>
          <w:i/>
        </w:rPr>
        <w:t>que</w:t>
      </w:r>
      <w:proofErr w:type="gramEnd"/>
      <w:r w:rsidRPr="007F636D">
        <w:rPr>
          <w:rFonts w:ascii="Palatino Linotype" w:eastAsia="Palatino Linotype" w:hAnsi="Palatino Linotype" w:cs="Palatino Linotype"/>
          <w:i/>
        </w:rPr>
        <w:t xml:space="preserve"> dictada la resolución o sentencia, ésta, no haya quedado firme, en cuyo caso el plazo referido, se computará a partir del momento en que cause ejecutoria dicha resolución;</w:t>
      </w:r>
    </w:p>
    <w:p w14:paraId="2F3AD9D8" w14:textId="77777777" w:rsidR="00622EA3" w:rsidRPr="007F636D" w:rsidRDefault="00FF3318">
      <w:pPr>
        <w:spacing w:line="276" w:lineRule="auto"/>
        <w:ind w:left="851" w:right="902"/>
        <w:jc w:val="both"/>
        <w:rPr>
          <w:rFonts w:ascii="Palatino Linotype" w:eastAsia="Palatino Linotype" w:hAnsi="Palatino Linotype" w:cs="Palatino Linotype"/>
          <w:i/>
        </w:rPr>
      </w:pPr>
      <w:r w:rsidRPr="007F636D">
        <w:rPr>
          <w:rFonts w:ascii="Palatino Linotype" w:eastAsia="Palatino Linotype" w:hAnsi="Palatino Linotype" w:cs="Palatino Linotype"/>
          <w:i/>
        </w:rPr>
        <w:lastRenderedPageBreak/>
        <w:t>II. Que la autoridad competente haya ordenado la liberación y entrega del vehículo, tráiler, autobuses y cualquier tipo de remolques y hayan transcurrido tres meses.</w:t>
      </w:r>
    </w:p>
    <w:p w14:paraId="7FC40237" w14:textId="77777777" w:rsidR="00622EA3" w:rsidRPr="007F636D" w:rsidRDefault="00622EA3">
      <w:pPr>
        <w:spacing w:line="276" w:lineRule="auto"/>
        <w:ind w:left="851" w:right="902"/>
        <w:jc w:val="both"/>
        <w:rPr>
          <w:rFonts w:ascii="Palatino Linotype" w:eastAsia="Palatino Linotype" w:hAnsi="Palatino Linotype" w:cs="Palatino Linotype"/>
          <w:i/>
        </w:rPr>
      </w:pPr>
    </w:p>
    <w:p w14:paraId="1D95F484" w14:textId="77777777" w:rsidR="00622EA3" w:rsidRPr="007F636D" w:rsidRDefault="00FF3318">
      <w:pPr>
        <w:spacing w:line="276" w:lineRule="auto"/>
        <w:ind w:left="851" w:right="902"/>
        <w:jc w:val="both"/>
        <w:rPr>
          <w:rFonts w:ascii="Palatino Linotype" w:eastAsia="Palatino Linotype" w:hAnsi="Palatino Linotype" w:cs="Palatino Linotype"/>
          <w:i/>
        </w:rPr>
      </w:pPr>
      <w:r w:rsidRPr="007F636D">
        <w:rPr>
          <w:rFonts w:ascii="Palatino Linotype" w:eastAsia="Palatino Linotype" w:hAnsi="Palatino Linotype" w:cs="Palatino Linotype"/>
          <w:i/>
        </w:rPr>
        <w:t>La Secretaría al expedir las tarifas para los servicios que presten los corralones, podrá establecer programas de condonación a quienes paguen dentro del plazo de quince días hábiles, una vez ordenada la liberación por la autoridad competente.</w:t>
      </w:r>
    </w:p>
    <w:p w14:paraId="1CD21B3C" w14:textId="77777777" w:rsidR="00622EA3" w:rsidRPr="007F636D" w:rsidRDefault="00622EA3">
      <w:pPr>
        <w:spacing w:line="276" w:lineRule="auto"/>
        <w:ind w:left="851" w:right="899"/>
        <w:jc w:val="both"/>
        <w:rPr>
          <w:rFonts w:ascii="Palatino Linotype" w:eastAsia="Palatino Linotype" w:hAnsi="Palatino Linotype" w:cs="Palatino Linotype"/>
          <w:i/>
        </w:rPr>
      </w:pPr>
    </w:p>
    <w:p w14:paraId="436B97E0" w14:textId="77777777" w:rsidR="00622EA3" w:rsidRPr="007F636D" w:rsidRDefault="00FF3318">
      <w:pPr>
        <w:spacing w:line="276" w:lineRule="auto"/>
        <w:ind w:left="851" w:right="899"/>
        <w:jc w:val="both"/>
        <w:rPr>
          <w:rFonts w:ascii="Palatino Linotype" w:eastAsia="Palatino Linotype" w:hAnsi="Palatino Linotype" w:cs="Palatino Linotype"/>
          <w:i/>
        </w:rPr>
      </w:pPr>
      <w:r w:rsidRPr="007F636D">
        <w:rPr>
          <w:rFonts w:ascii="Palatino Linotype" w:eastAsia="Palatino Linotype" w:hAnsi="Palatino Linotype" w:cs="Palatino Linotype"/>
          <w:b/>
          <w:i/>
        </w:rPr>
        <w:t>Artículo 7.76.-</w:t>
      </w:r>
      <w:r w:rsidRPr="007F636D">
        <w:rPr>
          <w:rFonts w:ascii="Palatino Linotype" w:eastAsia="Palatino Linotype" w:hAnsi="Palatino Linotype" w:cs="Palatino Linotype"/>
          <w:i/>
        </w:rPr>
        <w:t xml:space="preserve"> Al cumplirse el plazo señalado en los supuestos que establece el artículo anterior, el concesionario deberá:</w:t>
      </w:r>
    </w:p>
    <w:p w14:paraId="11AE465E" w14:textId="77777777" w:rsidR="00622EA3" w:rsidRPr="007F636D" w:rsidRDefault="00FF3318">
      <w:pPr>
        <w:spacing w:line="276" w:lineRule="auto"/>
        <w:ind w:left="851" w:right="899"/>
        <w:jc w:val="both"/>
        <w:rPr>
          <w:rFonts w:ascii="Palatino Linotype" w:eastAsia="Palatino Linotype" w:hAnsi="Palatino Linotype" w:cs="Palatino Linotype"/>
          <w:i/>
        </w:rPr>
      </w:pPr>
      <w:r w:rsidRPr="007F636D">
        <w:rPr>
          <w:rFonts w:ascii="Palatino Linotype" w:eastAsia="Palatino Linotype" w:hAnsi="Palatino Linotype" w:cs="Palatino Linotype"/>
          <w:i/>
        </w:rPr>
        <w:t>I. Informar a la Secretaría de Movilidad, cuando se actualice alguna de las causales a que hace referencia el artículo que antecede;</w:t>
      </w:r>
    </w:p>
    <w:p w14:paraId="65CE3D64" w14:textId="77777777" w:rsidR="00622EA3" w:rsidRPr="007F636D" w:rsidRDefault="00FF3318">
      <w:pPr>
        <w:spacing w:line="276" w:lineRule="auto"/>
        <w:ind w:left="851" w:right="899"/>
        <w:jc w:val="both"/>
        <w:rPr>
          <w:rFonts w:ascii="Palatino Linotype" w:eastAsia="Palatino Linotype" w:hAnsi="Palatino Linotype" w:cs="Palatino Linotype"/>
          <w:i/>
        </w:rPr>
      </w:pPr>
      <w:r w:rsidRPr="007F636D">
        <w:rPr>
          <w:rFonts w:ascii="Palatino Linotype" w:eastAsia="Palatino Linotype" w:hAnsi="Palatino Linotype" w:cs="Palatino Linotype"/>
          <w:i/>
        </w:rPr>
        <w:t xml:space="preserve">II. Remitir a la Secretaría de Movilidad la tarjeta de circulación del vehículo, tráiler, autobuses y cualquier tipo de remolques si la portara y </w:t>
      </w:r>
      <w:proofErr w:type="gramStart"/>
      <w:r w:rsidRPr="007F636D">
        <w:rPr>
          <w:rFonts w:ascii="Palatino Linotype" w:eastAsia="Palatino Linotype" w:hAnsi="Palatino Linotype" w:cs="Palatino Linotype"/>
          <w:i/>
        </w:rPr>
        <w:t>conservara</w:t>
      </w:r>
      <w:proofErr w:type="gramEnd"/>
      <w:r w:rsidRPr="007F636D">
        <w:rPr>
          <w:rFonts w:ascii="Palatino Linotype" w:eastAsia="Palatino Linotype" w:hAnsi="Palatino Linotype" w:cs="Palatino Linotype"/>
          <w:i/>
        </w:rPr>
        <w:t xml:space="preserve"> en la unidad; en caso de no ser así, comunicará bajo protesta de decir verdad, dicha circunstancia.</w:t>
      </w:r>
    </w:p>
    <w:p w14:paraId="34161CD7" w14:textId="77777777" w:rsidR="00622EA3" w:rsidRPr="007F636D" w:rsidRDefault="00FF3318">
      <w:pPr>
        <w:spacing w:line="276" w:lineRule="auto"/>
        <w:ind w:left="851" w:right="899"/>
        <w:jc w:val="both"/>
        <w:rPr>
          <w:rFonts w:ascii="Palatino Linotype" w:eastAsia="Palatino Linotype" w:hAnsi="Palatino Linotype" w:cs="Palatino Linotype"/>
          <w:i/>
        </w:rPr>
      </w:pPr>
      <w:r w:rsidRPr="007F636D">
        <w:rPr>
          <w:rFonts w:ascii="Palatino Linotype" w:eastAsia="Palatino Linotype" w:hAnsi="Palatino Linotype" w:cs="Palatino Linotype"/>
          <w:i/>
        </w:rPr>
        <w:t>Por cuanto hace a las placas de circulación, deberá retirarlas, clasificarlas, relacionarlas y entregarlas a la Secretaría de Movilidad;</w:t>
      </w:r>
    </w:p>
    <w:p w14:paraId="4F5D3314" w14:textId="77777777" w:rsidR="00622EA3" w:rsidRPr="007F636D" w:rsidRDefault="00FF3318">
      <w:pPr>
        <w:spacing w:line="276" w:lineRule="auto"/>
        <w:ind w:left="851" w:right="902"/>
        <w:jc w:val="both"/>
        <w:rPr>
          <w:rFonts w:ascii="Palatino Linotype" w:eastAsia="Palatino Linotype" w:hAnsi="Palatino Linotype" w:cs="Palatino Linotype"/>
          <w:i/>
        </w:rPr>
      </w:pPr>
      <w:r w:rsidRPr="007F636D">
        <w:rPr>
          <w:rFonts w:ascii="Palatino Linotype" w:eastAsia="Palatino Linotype" w:hAnsi="Palatino Linotype" w:cs="Palatino Linotype"/>
          <w:i/>
        </w:rPr>
        <w:t>III. Cuando la Secretaría de Movilidad reciba el listado por parte de los concesionarios, respecto de los vehículos, tráiler, autobuses y cualquier tipo de remolques susceptibles de ser declarados en abandono y por ende enajenados, el titular de la Secretaría deberá publicarlo a través de edicto en el Periódico Oficial “Gaceta del Gobierno” y en un diario de mayor circulación del Estado de México, dando a conocer al público en general, que todo aquél que acredite ser propietario o legal poseedor de alguno de los vehículos enlistados, cuenta con un plazo de siete días hábiles posteriores a la publicación del edicto para formular la solicitud de entrega, el pago de los derechos correspondientes y la liberación de la unidad, de lo contrario, se consideran en abandono en favor del Estado.</w:t>
      </w:r>
    </w:p>
    <w:p w14:paraId="457D7157" w14:textId="77777777" w:rsidR="00622EA3" w:rsidRPr="007F636D" w:rsidRDefault="00FF3318">
      <w:pPr>
        <w:spacing w:line="276" w:lineRule="auto"/>
        <w:ind w:left="851" w:right="902"/>
        <w:jc w:val="both"/>
        <w:rPr>
          <w:rFonts w:ascii="Palatino Linotype" w:eastAsia="Palatino Linotype" w:hAnsi="Palatino Linotype" w:cs="Palatino Linotype"/>
          <w:i/>
        </w:rPr>
      </w:pPr>
      <w:r w:rsidRPr="007F636D">
        <w:rPr>
          <w:rFonts w:ascii="Palatino Linotype" w:eastAsia="Palatino Linotype" w:hAnsi="Palatino Linotype" w:cs="Palatino Linotype"/>
          <w:i/>
        </w:rPr>
        <w:t xml:space="preserve">En caso de que el propietario o poseedor de la unidad, no culmine con la liberación de la unidad dentro del plazo referido en la fracción anterior, el </w:t>
      </w:r>
      <w:r w:rsidRPr="007F636D">
        <w:rPr>
          <w:rFonts w:ascii="Palatino Linotype" w:eastAsia="Palatino Linotype" w:hAnsi="Palatino Linotype" w:cs="Palatino Linotype"/>
          <w:i/>
        </w:rPr>
        <w:lastRenderedPageBreak/>
        <w:t>concesionario no podrá entregarlo bajo ninguna circunstancia, sin incurrir en las responsabilidades correspondientes;</w:t>
      </w:r>
    </w:p>
    <w:p w14:paraId="7871DFBB" w14:textId="77777777" w:rsidR="00622EA3" w:rsidRPr="007F636D" w:rsidRDefault="00FF3318">
      <w:pPr>
        <w:spacing w:line="276" w:lineRule="auto"/>
        <w:ind w:left="851" w:right="902"/>
        <w:jc w:val="both"/>
        <w:rPr>
          <w:rFonts w:ascii="Palatino Linotype" w:eastAsia="Palatino Linotype" w:hAnsi="Palatino Linotype" w:cs="Palatino Linotype"/>
          <w:i/>
        </w:rPr>
      </w:pPr>
      <w:r w:rsidRPr="007F636D">
        <w:rPr>
          <w:rFonts w:ascii="Palatino Linotype" w:eastAsia="Palatino Linotype" w:hAnsi="Palatino Linotype" w:cs="Palatino Linotype"/>
          <w:i/>
        </w:rPr>
        <w:t>IV. Una vez transcurrido el plazo señalado en la fracción anterior, el titular de la Secretaría de Movilidad emitirá la Declaratoria de Abandono de los bienes en favor del Estado, que por medio de edicto deberá publicarse en el Periódico Oficial “Gaceta del Gobierno” y en un diario de mayor circulación del Estado de México;</w:t>
      </w:r>
    </w:p>
    <w:p w14:paraId="43A113ED" w14:textId="77777777" w:rsidR="00622EA3" w:rsidRPr="007F636D" w:rsidRDefault="00FF3318">
      <w:pPr>
        <w:spacing w:line="276" w:lineRule="auto"/>
        <w:ind w:left="851" w:right="902"/>
        <w:jc w:val="both"/>
        <w:rPr>
          <w:rFonts w:ascii="Palatino Linotype" w:eastAsia="Palatino Linotype" w:hAnsi="Palatino Linotype" w:cs="Palatino Linotype"/>
          <w:i/>
        </w:rPr>
      </w:pPr>
      <w:r w:rsidRPr="007F636D">
        <w:rPr>
          <w:rFonts w:ascii="Palatino Linotype" w:eastAsia="Palatino Linotype" w:hAnsi="Palatino Linotype" w:cs="Palatino Linotype"/>
          <w:i/>
        </w:rPr>
        <w:t>V. La enajenación se exceptúa de la subasta púbica;</w:t>
      </w:r>
    </w:p>
    <w:p w14:paraId="158642D7" w14:textId="77777777" w:rsidR="00622EA3" w:rsidRPr="007F636D" w:rsidRDefault="00FF3318">
      <w:pPr>
        <w:spacing w:line="276" w:lineRule="auto"/>
        <w:ind w:left="851" w:right="902"/>
        <w:jc w:val="both"/>
        <w:rPr>
          <w:rFonts w:ascii="Palatino Linotype" w:eastAsia="Palatino Linotype" w:hAnsi="Palatino Linotype" w:cs="Palatino Linotype"/>
          <w:i/>
        </w:rPr>
      </w:pPr>
      <w:r w:rsidRPr="007F636D">
        <w:rPr>
          <w:rFonts w:ascii="Palatino Linotype" w:eastAsia="Palatino Linotype" w:hAnsi="Palatino Linotype" w:cs="Palatino Linotype"/>
          <w:i/>
        </w:rPr>
        <w:t>VI. El producto de la venta del vehículo, tráiler, autobuses y cualquier tipo de remolques enajenado se aplicará para la reparación del daño cuando lo hubiere, mismo que deberá ser reclamado dentro del plazo de un mes siguiente a la publicación del edicto respectivo, previa acreditación del interés jurídico; el remanente, en su caso, pasará a favor del Estado.</w:t>
      </w:r>
    </w:p>
    <w:p w14:paraId="5ABF007B" w14:textId="77777777" w:rsidR="00622EA3" w:rsidRPr="007F636D" w:rsidRDefault="00FF3318">
      <w:pPr>
        <w:spacing w:line="276" w:lineRule="auto"/>
        <w:ind w:left="851" w:right="902"/>
        <w:jc w:val="both"/>
        <w:rPr>
          <w:rFonts w:ascii="Palatino Linotype" w:eastAsia="Palatino Linotype" w:hAnsi="Palatino Linotype" w:cs="Palatino Linotype"/>
          <w:b/>
          <w:i/>
          <w:u w:val="single"/>
        </w:rPr>
      </w:pPr>
      <w:r w:rsidRPr="007F636D">
        <w:rPr>
          <w:rFonts w:ascii="Palatino Linotype" w:eastAsia="Palatino Linotype" w:hAnsi="Palatino Linotype" w:cs="Palatino Linotype"/>
          <w:i/>
        </w:rPr>
        <w:t xml:space="preserve">En caso de vehículos que hayan sido abandonados en la infraestructura vial y en estacionamientos de servicio al público, </w:t>
      </w:r>
      <w:r w:rsidRPr="007F636D">
        <w:rPr>
          <w:rFonts w:ascii="Palatino Linotype" w:eastAsia="Palatino Linotype" w:hAnsi="Palatino Linotype" w:cs="Palatino Linotype"/>
          <w:b/>
          <w:i/>
          <w:u w:val="single"/>
        </w:rPr>
        <w:t>el producto de la venta pasará a favor del Estado.</w:t>
      </w:r>
    </w:p>
    <w:p w14:paraId="6C82485F" w14:textId="77777777" w:rsidR="00622EA3" w:rsidRPr="007F636D" w:rsidRDefault="00FF3318">
      <w:pPr>
        <w:spacing w:line="276" w:lineRule="auto"/>
        <w:ind w:left="851" w:right="902"/>
        <w:jc w:val="both"/>
        <w:rPr>
          <w:rFonts w:ascii="Palatino Linotype" w:eastAsia="Palatino Linotype" w:hAnsi="Palatino Linotype" w:cs="Palatino Linotype"/>
          <w:i/>
        </w:rPr>
      </w:pPr>
      <w:r w:rsidRPr="007F636D">
        <w:rPr>
          <w:rFonts w:ascii="Palatino Linotype" w:eastAsia="Palatino Linotype" w:hAnsi="Palatino Linotype" w:cs="Palatino Linotype"/>
          <w:b/>
          <w:i/>
        </w:rPr>
        <w:t>Artículo 7.77.-</w:t>
      </w:r>
      <w:r w:rsidRPr="007F636D">
        <w:rPr>
          <w:rFonts w:ascii="Palatino Linotype" w:eastAsia="Palatino Linotype" w:hAnsi="Palatino Linotype" w:cs="Palatino Linotype"/>
          <w:i/>
        </w:rPr>
        <w:t xml:space="preserve"> El destino final de los vehículos rematados será invariablemente el de su destrucción total y su venta como desecho ferroso.”</w:t>
      </w:r>
    </w:p>
    <w:p w14:paraId="5D1F4E9C" w14:textId="77777777" w:rsidR="00622EA3" w:rsidRPr="007F636D" w:rsidRDefault="00622EA3">
      <w:pPr>
        <w:spacing w:line="276" w:lineRule="auto"/>
        <w:ind w:left="851" w:right="902"/>
        <w:jc w:val="both"/>
        <w:rPr>
          <w:rFonts w:ascii="Palatino Linotype" w:eastAsia="Palatino Linotype" w:hAnsi="Palatino Linotype" w:cs="Palatino Linotype"/>
          <w:i/>
        </w:rPr>
      </w:pPr>
    </w:p>
    <w:p w14:paraId="1517984E"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De lo antes citado, se establece que la declaración de abandono que da pauta a la enajenación y destrucción vehicular, efectuando el siguiente procedimiento:</w:t>
      </w:r>
    </w:p>
    <w:p w14:paraId="453AB5D0" w14:textId="77777777" w:rsidR="00622EA3" w:rsidRPr="007F636D" w:rsidRDefault="00622EA3">
      <w:pPr>
        <w:spacing w:line="360" w:lineRule="auto"/>
        <w:jc w:val="both"/>
        <w:rPr>
          <w:rFonts w:ascii="Palatino Linotype" w:eastAsia="Palatino Linotype" w:hAnsi="Palatino Linotype" w:cs="Palatino Linotype"/>
        </w:rPr>
      </w:pPr>
    </w:p>
    <w:p w14:paraId="785DBF5B" w14:textId="77777777" w:rsidR="00622EA3" w:rsidRPr="007F636D" w:rsidRDefault="00FF3318">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sz w:val="28"/>
          <w:szCs w:val="28"/>
        </w:rPr>
      </w:pPr>
      <w:r w:rsidRPr="007F636D">
        <w:rPr>
          <w:rFonts w:ascii="Palatino Linotype" w:eastAsia="Palatino Linotype" w:hAnsi="Palatino Linotype" w:cs="Palatino Linotype"/>
        </w:rPr>
        <w:t>Al menos transcurridos 3 meses desde la fecha en que se depositó el vehículo a excepción de aquellos que cuenten con proceso judicial o administrativo.</w:t>
      </w:r>
    </w:p>
    <w:p w14:paraId="3F82FB3F" w14:textId="77777777" w:rsidR="00622EA3" w:rsidRPr="007F636D" w:rsidRDefault="00FF3318">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Que aunado a que la autoridad competente haya ordenado la liberación del vehículo y entrega, se haya omitido dicha orden y transcurrió el término de los 3 meses señalado en el punto anterior. </w:t>
      </w:r>
    </w:p>
    <w:p w14:paraId="1EED7D06" w14:textId="77777777" w:rsidR="00622EA3" w:rsidRPr="007F636D" w:rsidRDefault="00FF3318">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lastRenderedPageBreak/>
        <w:t>Lo anterior tiene como excepción que se pague en tiempo y forma las tarifas correspondientes y realicen la entrega del vehículo en particular.</w:t>
      </w:r>
    </w:p>
    <w:p w14:paraId="17E2208E" w14:textId="77777777" w:rsidR="00622EA3" w:rsidRPr="007F636D" w:rsidRDefault="00FF3318">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El concesionario (depósito vehicular) informa a la Secretaría sobre la existencia de casos en los que aplique el procedimiento en referencia (reporta listado de vehículos).</w:t>
      </w:r>
    </w:p>
    <w:p w14:paraId="5907A51A" w14:textId="77777777" w:rsidR="00622EA3" w:rsidRPr="007F636D" w:rsidRDefault="00FF3318">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En su caso remitir el o los documentos vehiculares que den sustento del suceso que se actualiza, para que se lleve a cabo el procedimiento respectivo.</w:t>
      </w:r>
    </w:p>
    <w:p w14:paraId="1555B528" w14:textId="77777777" w:rsidR="00622EA3" w:rsidRPr="007F636D" w:rsidRDefault="00FF3318">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Una vez en posesión del listado, la Secretaría de Movilidad, emitirá un edicto en el Periódico Oficial “Gaceta del Gobierno” y en un diario de mayor circulación del Estado de México, con la intención de que en un plazo no mayor a siete días hábiles el responsable o propietario de algún vehículo a destruir se pronuncie al respecto, pague los derechos correspondientes y pueda recuperar el bien mueble correspondiente.</w:t>
      </w:r>
    </w:p>
    <w:p w14:paraId="141389CA" w14:textId="77777777" w:rsidR="00622EA3" w:rsidRPr="007F636D" w:rsidRDefault="00FF3318">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Una vez fenecido el término de los siete días hábiles la Secretaría de Movilidad debe emitir la declaratoria formal de abandono de todos los vehículos en favor del Estado, a través de un edicto, no </w:t>
      </w:r>
      <w:proofErr w:type="gramStart"/>
      <w:r w:rsidRPr="007F636D">
        <w:rPr>
          <w:rFonts w:ascii="Palatino Linotype" w:eastAsia="Palatino Linotype" w:hAnsi="Palatino Linotype" w:cs="Palatino Linotype"/>
        </w:rPr>
        <w:t>obstante</w:t>
      </w:r>
      <w:proofErr w:type="gramEnd"/>
      <w:r w:rsidRPr="007F636D">
        <w:rPr>
          <w:rFonts w:ascii="Palatino Linotype" w:eastAsia="Palatino Linotype" w:hAnsi="Palatino Linotype" w:cs="Palatino Linotype"/>
        </w:rPr>
        <w:t xml:space="preserve"> la enajenación se exceptúa de la subasta pública. </w:t>
      </w:r>
    </w:p>
    <w:p w14:paraId="4C99BE15" w14:textId="77777777" w:rsidR="00622EA3" w:rsidRPr="007F636D" w:rsidRDefault="00FF3318">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El producto de la venta del vehículo enajenado obtenido tendrá como finalidad reparar daños mismos que deberá ser reclamado dentro del plazo de un mes siguiente a la publicación del edicto en caso de existir o bien el producto de la venta pasará a favor del Estado.</w:t>
      </w:r>
    </w:p>
    <w:p w14:paraId="411E1235" w14:textId="77777777" w:rsidR="00622EA3" w:rsidRPr="007F636D" w:rsidRDefault="00FF3318">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lastRenderedPageBreak/>
        <w:t xml:space="preserve">Para llegar al único fin de la enajenación de los vehículos rematados invariablemente será la destrucción total y su venta como desecho ferroso. </w:t>
      </w:r>
    </w:p>
    <w:p w14:paraId="39AD4848" w14:textId="77777777" w:rsidR="00622EA3" w:rsidRPr="007F636D" w:rsidRDefault="00622EA3">
      <w:pPr>
        <w:spacing w:line="360" w:lineRule="auto"/>
        <w:jc w:val="both"/>
        <w:rPr>
          <w:rFonts w:ascii="Palatino Linotype" w:eastAsia="Palatino Linotype" w:hAnsi="Palatino Linotype" w:cs="Palatino Linotype"/>
        </w:rPr>
      </w:pPr>
    </w:p>
    <w:p w14:paraId="47BAC181"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Por su parte la Secretaría de Movilidad del Estado de México, en su página </w:t>
      </w:r>
      <w:proofErr w:type="gramStart"/>
      <w:r w:rsidRPr="007F636D">
        <w:rPr>
          <w:rFonts w:ascii="Palatino Linotype" w:eastAsia="Palatino Linotype" w:hAnsi="Palatino Linotype" w:cs="Palatino Linotype"/>
        </w:rPr>
        <w:t>oficial  (</w:t>
      </w:r>
      <w:proofErr w:type="gramEnd"/>
      <w:r w:rsidR="006B5721">
        <w:fldChar w:fldCharType="begin"/>
      </w:r>
      <w:r w:rsidR="006B5721">
        <w:instrText xml:space="preserve"> HYPERLINK "https://smovilidad.edomex.gob</w:instrText>
      </w:r>
      <w:r w:rsidR="006B5721">
        <w:instrText xml:space="preserve">.mx/chatarrizacion" \h </w:instrText>
      </w:r>
      <w:r w:rsidR="006B5721">
        <w:fldChar w:fldCharType="separate"/>
      </w:r>
      <w:r w:rsidRPr="007F636D">
        <w:rPr>
          <w:rFonts w:ascii="Palatino Linotype" w:eastAsia="Palatino Linotype" w:hAnsi="Palatino Linotype" w:cs="Palatino Linotype"/>
          <w:u w:val="single"/>
        </w:rPr>
        <w:t>https://smovilidad.edomex.gob.mx/chatarrizacion</w:t>
      </w:r>
      <w:r w:rsidR="006B5721">
        <w:rPr>
          <w:rFonts w:ascii="Palatino Linotype" w:eastAsia="Palatino Linotype" w:hAnsi="Palatino Linotype" w:cs="Palatino Linotype"/>
          <w:u w:val="single"/>
        </w:rPr>
        <w:fldChar w:fldCharType="end"/>
      </w:r>
      <w:r w:rsidRPr="007F636D">
        <w:rPr>
          <w:rFonts w:ascii="Palatino Linotype" w:eastAsia="Palatino Linotype" w:hAnsi="Palatino Linotype" w:cs="Palatino Linotype"/>
        </w:rPr>
        <w:t xml:space="preserve">) cuenta con un programa de reciclaje de vehículos, como se observa a continuación en la siguiente imagen que se inserta: </w:t>
      </w:r>
    </w:p>
    <w:p w14:paraId="629E596A" w14:textId="77777777" w:rsidR="00622EA3" w:rsidRPr="007F636D" w:rsidRDefault="00622EA3">
      <w:pPr>
        <w:spacing w:line="360" w:lineRule="auto"/>
        <w:jc w:val="both"/>
        <w:rPr>
          <w:rFonts w:ascii="Palatino Linotype" w:eastAsia="Palatino Linotype" w:hAnsi="Palatino Linotype" w:cs="Palatino Linotype"/>
        </w:rPr>
      </w:pPr>
    </w:p>
    <w:p w14:paraId="6FD91265"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noProof/>
        </w:rPr>
        <w:drawing>
          <wp:inline distT="0" distB="0" distL="0" distR="0" wp14:anchorId="6AE4F133" wp14:editId="6C0622AB">
            <wp:extent cx="5632624" cy="2314322"/>
            <wp:effectExtent l="0" t="0" r="0" b="0"/>
            <wp:docPr id="88104775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632624" cy="2314322"/>
                    </a:xfrm>
                    <a:prstGeom prst="rect">
                      <a:avLst/>
                    </a:prstGeom>
                    <a:ln/>
                  </pic:spPr>
                </pic:pic>
              </a:graphicData>
            </a:graphic>
          </wp:inline>
        </w:drawing>
      </w:r>
    </w:p>
    <w:p w14:paraId="75A39331" w14:textId="77777777" w:rsidR="00622EA3" w:rsidRPr="007F636D" w:rsidRDefault="00622EA3">
      <w:pPr>
        <w:spacing w:line="360" w:lineRule="auto"/>
        <w:jc w:val="both"/>
        <w:rPr>
          <w:rFonts w:ascii="Palatino Linotype" w:eastAsia="Palatino Linotype" w:hAnsi="Palatino Linotype" w:cs="Palatino Linotype"/>
        </w:rPr>
      </w:pPr>
    </w:p>
    <w:p w14:paraId="1F52AB39"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Programa que tiene como finalidad el de realizar acciones para evitar el hacinamiento o saturación de vehículos, tráileres, autobuses y cualquier tipo de remolques en los establecimientos de depósitos vehiculares regulados en el Estado de México, a fin de evitar riesgos a la seguridad o a la salud pública.</w:t>
      </w:r>
    </w:p>
    <w:p w14:paraId="417F7D41" w14:textId="77777777" w:rsidR="00622EA3" w:rsidRPr="007F636D" w:rsidRDefault="00622EA3">
      <w:pPr>
        <w:spacing w:line="360" w:lineRule="auto"/>
        <w:jc w:val="both"/>
        <w:rPr>
          <w:rFonts w:ascii="Palatino Linotype" w:eastAsia="Palatino Linotype" w:hAnsi="Palatino Linotype" w:cs="Palatino Linotype"/>
        </w:rPr>
      </w:pPr>
    </w:p>
    <w:p w14:paraId="52F4EE65"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Ante ello, se procede abordar cada requerimiento de información para determina si la respuesta otorgada satisface el derecho de acceso a la información pública de la </w:t>
      </w:r>
      <w:r w:rsidRPr="007F636D">
        <w:rPr>
          <w:rFonts w:ascii="Palatino Linotype" w:eastAsia="Palatino Linotype" w:hAnsi="Palatino Linotype" w:cs="Palatino Linotype"/>
        </w:rPr>
        <w:lastRenderedPageBreak/>
        <w:t xml:space="preserve">parte </w:t>
      </w:r>
      <w:r w:rsidRPr="007F636D">
        <w:rPr>
          <w:rFonts w:ascii="Palatino Linotype" w:eastAsia="Palatino Linotype" w:hAnsi="Palatino Linotype" w:cs="Palatino Linotype"/>
          <w:b/>
        </w:rPr>
        <w:t>RECURRENTE</w:t>
      </w:r>
      <w:r w:rsidRPr="007F636D">
        <w:rPr>
          <w:rFonts w:ascii="Palatino Linotype" w:eastAsia="Palatino Linotype" w:hAnsi="Palatino Linotype" w:cs="Palatino Linotype"/>
        </w:rPr>
        <w:t xml:space="preserve"> o si es o no competencia de la Secretaría de Movilidad, conforme a lo siguiente:</w:t>
      </w:r>
    </w:p>
    <w:p w14:paraId="196A72FC" w14:textId="77777777" w:rsidR="00622EA3" w:rsidRPr="007F636D" w:rsidRDefault="00FF3318">
      <w:pPr>
        <w:numPr>
          <w:ilvl w:val="0"/>
          <w:numId w:val="3"/>
        </w:numPr>
        <w:pBdr>
          <w:top w:val="nil"/>
          <w:left w:val="nil"/>
          <w:bottom w:val="nil"/>
          <w:right w:val="nil"/>
          <w:between w:val="nil"/>
        </w:pBdr>
        <w:spacing w:before="240" w:after="240" w:line="360" w:lineRule="auto"/>
        <w:ind w:left="709"/>
        <w:jc w:val="both"/>
        <w:rPr>
          <w:rFonts w:ascii="Palatino Linotype" w:eastAsia="Palatino Linotype" w:hAnsi="Palatino Linotype" w:cs="Palatino Linotype"/>
          <w:b/>
          <w:u w:val="single"/>
        </w:rPr>
      </w:pPr>
      <w:r w:rsidRPr="007F636D">
        <w:rPr>
          <w:rFonts w:ascii="Palatino Linotype" w:eastAsia="Palatino Linotype" w:hAnsi="Palatino Linotype" w:cs="Palatino Linotype"/>
          <w:b/>
          <w:u w:val="single"/>
        </w:rPr>
        <w:t xml:space="preserve">El número de vehículos </w:t>
      </w:r>
      <w:proofErr w:type="spellStart"/>
      <w:r w:rsidRPr="007F636D">
        <w:rPr>
          <w:rFonts w:ascii="Palatino Linotype" w:eastAsia="Palatino Linotype" w:hAnsi="Palatino Linotype" w:cs="Palatino Linotype"/>
          <w:b/>
          <w:u w:val="single"/>
        </w:rPr>
        <w:t>chatarrizados</w:t>
      </w:r>
      <w:proofErr w:type="spellEnd"/>
      <w:r w:rsidRPr="007F636D">
        <w:rPr>
          <w:rFonts w:ascii="Palatino Linotype" w:eastAsia="Palatino Linotype" w:hAnsi="Palatino Linotype" w:cs="Palatino Linotype"/>
          <w:b/>
          <w:u w:val="single"/>
        </w:rPr>
        <w:t>.</w:t>
      </w:r>
    </w:p>
    <w:p w14:paraId="23C9DC4E" w14:textId="77777777" w:rsidR="00622EA3" w:rsidRPr="007F636D" w:rsidRDefault="00FF3318">
      <w:pPr>
        <w:spacing w:before="240" w:after="240" w:line="360" w:lineRule="auto"/>
        <w:ind w:right="49"/>
        <w:jc w:val="both"/>
        <w:rPr>
          <w:rFonts w:ascii="Palatino Linotype" w:eastAsia="Palatino Linotype" w:hAnsi="Palatino Linotype" w:cs="Palatino Linotype"/>
        </w:rPr>
      </w:pPr>
      <w:r w:rsidRPr="007F636D">
        <w:rPr>
          <w:rFonts w:ascii="Palatino Linotype" w:eastAsia="Palatino Linotype" w:hAnsi="Palatino Linotype" w:cs="Palatino Linotype"/>
        </w:rPr>
        <w:t>Antes del estudio de fondo, se debe precisar que la parte solicitante fue omisa en señalar el periodo sobre el cual requería la información, en ejercicio de la facultad de suplencia prevista en los artículos 13 y 181 párrafo cuarto de la Ley de Transparencia y Acceso a la Información Pública del Estado de México y Municipios, este Organismo Garante estima adecuado, ordenar la entrega, de ser el caso, del soporte documental generado en el año inmediato anterior contado a partir de la fecha de presentación de la solicitud, es decir, del ocho de mayo de dos mil veintitrés al ocho de mayo de dos mil veinticuatro.</w:t>
      </w:r>
    </w:p>
    <w:p w14:paraId="12155D01" w14:textId="77777777" w:rsidR="00622EA3" w:rsidRPr="007F636D" w:rsidRDefault="00FF3318">
      <w:pPr>
        <w:spacing w:before="240" w:after="240" w:line="360" w:lineRule="auto"/>
        <w:ind w:right="49"/>
        <w:jc w:val="both"/>
        <w:rPr>
          <w:rFonts w:ascii="Palatino Linotype" w:eastAsia="Palatino Linotype" w:hAnsi="Palatino Linotype" w:cs="Palatino Linotype"/>
        </w:rPr>
      </w:pPr>
      <w:r w:rsidRPr="007F636D">
        <w:rPr>
          <w:rFonts w:ascii="Palatino Linotype" w:eastAsia="Palatino Linotype" w:hAnsi="Palatino Linotype" w:cs="Palatino Linotype"/>
        </w:rPr>
        <w:t>Lo anterior se robustece con el criterio de interpretación 03/19 emitido por el Instituto Nacional de Transparencia Acceso a la Información y Protección de Datos Personales, INAI, en el cual es del tenor literal siguiente:</w:t>
      </w:r>
    </w:p>
    <w:p w14:paraId="589D9979" w14:textId="77777777" w:rsidR="00622EA3" w:rsidRPr="007F636D" w:rsidRDefault="00FF3318">
      <w:pPr>
        <w:spacing w:before="240"/>
        <w:ind w:left="567" w:right="616"/>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“Periodo de búsqueda de la información.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311593F2" w14:textId="77777777" w:rsidR="00622EA3" w:rsidRPr="007F636D" w:rsidRDefault="00622EA3">
      <w:pPr>
        <w:spacing w:after="240" w:line="360" w:lineRule="auto"/>
        <w:ind w:left="-11"/>
        <w:jc w:val="both"/>
        <w:rPr>
          <w:rFonts w:ascii="Palatino Linotype" w:eastAsia="Palatino Linotype" w:hAnsi="Palatino Linotype" w:cs="Palatino Linotype"/>
        </w:rPr>
      </w:pPr>
    </w:p>
    <w:p w14:paraId="23D96E5A" w14:textId="77777777" w:rsidR="00622EA3" w:rsidRPr="007F636D" w:rsidRDefault="00FF3318">
      <w:pPr>
        <w:spacing w:before="240" w:after="240" w:line="360" w:lineRule="auto"/>
        <w:ind w:left="-11"/>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En respuesta la Dirección de Reciclaje de Vehículos de la Secretaría de Movilidad, remitió la siguiente liga electrónica, en la que refiere que se localiza la información solicitada:   </w:t>
      </w:r>
    </w:p>
    <w:p w14:paraId="676B3874" w14:textId="77777777" w:rsidR="00622EA3" w:rsidRPr="007F636D" w:rsidRDefault="006B5721">
      <w:pPr>
        <w:spacing w:before="240" w:after="240" w:line="360" w:lineRule="auto"/>
        <w:ind w:left="-11"/>
        <w:jc w:val="both"/>
        <w:rPr>
          <w:rFonts w:ascii="Palatino Linotype" w:eastAsia="Palatino Linotype" w:hAnsi="Palatino Linotype" w:cs="Palatino Linotype"/>
        </w:rPr>
      </w:pPr>
      <w:hyperlink r:id="rId13">
        <w:r w:rsidR="00FF3318" w:rsidRPr="007F636D">
          <w:rPr>
            <w:rFonts w:ascii="Palatino Linotype" w:eastAsia="Palatino Linotype" w:hAnsi="Palatino Linotype" w:cs="Palatino Linotype"/>
            <w:u w:val="single"/>
          </w:rPr>
          <w:t>https://smovilidad.edomex.gob.mx/chatarrizacion</w:t>
        </w:r>
      </w:hyperlink>
    </w:p>
    <w:p w14:paraId="1761981A" w14:textId="77777777" w:rsidR="00622EA3" w:rsidRPr="007F636D" w:rsidRDefault="00FF3318">
      <w:pPr>
        <w:spacing w:before="240" w:after="240" w:line="360" w:lineRule="auto"/>
        <w:ind w:left="-11"/>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Por ello, se procedió a la revisión de dicha liga electrónica que contiene la información de los vehículos que han sido reciclados desde el año 2013 al 2022: </w:t>
      </w:r>
    </w:p>
    <w:p w14:paraId="1614EEBF" w14:textId="77777777" w:rsidR="00622EA3" w:rsidRPr="007F636D" w:rsidRDefault="00FF3318">
      <w:pPr>
        <w:spacing w:before="240" w:after="240" w:line="360" w:lineRule="auto"/>
        <w:ind w:left="-11"/>
        <w:jc w:val="both"/>
        <w:rPr>
          <w:rFonts w:ascii="Palatino Linotype" w:eastAsia="Palatino Linotype" w:hAnsi="Palatino Linotype" w:cs="Palatino Linotype"/>
        </w:rPr>
      </w:pPr>
      <w:r w:rsidRPr="007F636D">
        <w:rPr>
          <w:rFonts w:ascii="Palatino Linotype" w:eastAsia="Palatino Linotype" w:hAnsi="Palatino Linotype" w:cs="Palatino Linotype"/>
          <w:noProof/>
        </w:rPr>
        <w:drawing>
          <wp:inline distT="0" distB="0" distL="0" distR="0" wp14:anchorId="426CF5AE" wp14:editId="6919DBEA">
            <wp:extent cx="5360637" cy="5328065"/>
            <wp:effectExtent l="0" t="0" r="0" b="0"/>
            <wp:docPr id="88104775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r="25028"/>
                    <a:stretch>
                      <a:fillRect/>
                    </a:stretch>
                  </pic:blipFill>
                  <pic:spPr>
                    <a:xfrm>
                      <a:off x="0" y="0"/>
                      <a:ext cx="5360637" cy="5328065"/>
                    </a:xfrm>
                    <a:prstGeom prst="rect">
                      <a:avLst/>
                    </a:prstGeom>
                    <a:ln/>
                  </pic:spPr>
                </pic:pic>
              </a:graphicData>
            </a:graphic>
          </wp:inline>
        </w:drawing>
      </w:r>
    </w:p>
    <w:p w14:paraId="3C17CBEF" w14:textId="77777777" w:rsidR="00622EA3" w:rsidRPr="007F636D" w:rsidRDefault="00FF3318">
      <w:pPr>
        <w:spacing w:before="240" w:after="240" w:line="360" w:lineRule="auto"/>
        <w:ind w:left="-11"/>
        <w:jc w:val="both"/>
        <w:rPr>
          <w:rFonts w:ascii="Palatino Linotype" w:eastAsia="Palatino Linotype" w:hAnsi="Palatino Linotype" w:cs="Palatino Linotype"/>
        </w:rPr>
      </w:pPr>
      <w:r w:rsidRPr="007F636D">
        <w:rPr>
          <w:rFonts w:ascii="Palatino Linotype" w:eastAsia="Palatino Linotype" w:hAnsi="Palatino Linotype" w:cs="Palatino Linotype"/>
        </w:rPr>
        <w:lastRenderedPageBreak/>
        <w:t xml:space="preserve">Dicha información fue proporcionada por la Dirección de Reciclaje de Vehículos de la Secretaría de Movilidad, </w:t>
      </w:r>
      <w:proofErr w:type="gramStart"/>
      <w:r w:rsidRPr="007F636D">
        <w:rPr>
          <w:rFonts w:ascii="Palatino Linotype" w:eastAsia="Palatino Linotype" w:hAnsi="Palatino Linotype" w:cs="Palatino Linotype"/>
        </w:rPr>
        <w:t>que</w:t>
      </w:r>
      <w:proofErr w:type="gramEnd"/>
      <w:r w:rsidRPr="007F636D">
        <w:rPr>
          <w:rFonts w:ascii="Palatino Linotype" w:eastAsia="Palatino Linotype" w:hAnsi="Palatino Linotype" w:cs="Palatino Linotype"/>
        </w:rPr>
        <w:t xml:space="preserve"> en términos de lo señalado por el Manual General de Organización de la Secretaría De Movilidad, tiene la siguiente atribuciones:</w:t>
      </w:r>
    </w:p>
    <w:p w14:paraId="77F772A7" w14:textId="77777777" w:rsidR="00622EA3" w:rsidRPr="007F636D" w:rsidRDefault="00FF3318">
      <w:pPr>
        <w:spacing w:before="240" w:after="240" w:line="360" w:lineRule="auto"/>
        <w:ind w:left="-11"/>
        <w:jc w:val="both"/>
        <w:rPr>
          <w:rFonts w:ascii="Palatino Linotype" w:eastAsia="Palatino Linotype" w:hAnsi="Palatino Linotype" w:cs="Palatino Linotype"/>
        </w:rPr>
      </w:pPr>
      <w:r w:rsidRPr="007F636D">
        <w:rPr>
          <w:rFonts w:ascii="Palatino Linotype" w:eastAsia="Palatino Linotype" w:hAnsi="Palatino Linotype" w:cs="Palatino Linotype"/>
          <w:noProof/>
        </w:rPr>
        <w:drawing>
          <wp:inline distT="0" distB="0" distL="0" distR="0" wp14:anchorId="201699B2" wp14:editId="1E12F48B">
            <wp:extent cx="5656017" cy="2013306"/>
            <wp:effectExtent l="0" t="0" r="0" b="0"/>
            <wp:docPr id="8810477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5656017" cy="2013306"/>
                    </a:xfrm>
                    <a:prstGeom prst="rect">
                      <a:avLst/>
                    </a:prstGeom>
                    <a:ln/>
                  </pic:spPr>
                </pic:pic>
              </a:graphicData>
            </a:graphic>
          </wp:inline>
        </w:drawing>
      </w:r>
    </w:p>
    <w:p w14:paraId="6AF660E9" w14:textId="77777777" w:rsidR="00622EA3" w:rsidRPr="007F636D" w:rsidRDefault="00FF3318">
      <w:pPr>
        <w:spacing w:before="240"/>
        <w:ind w:left="567" w:right="616"/>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 xml:space="preserve">22000008010000S DIRECCIÓN DE RECICLAJE DE VEHÍCULOS </w:t>
      </w:r>
    </w:p>
    <w:p w14:paraId="08F0A862" w14:textId="77777777" w:rsidR="00622EA3" w:rsidRPr="007F636D" w:rsidRDefault="00FF3318">
      <w:pPr>
        <w:ind w:left="567" w:right="616"/>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 xml:space="preserve">OBJETIVO: Coadyuvar en la ejecución del procedimiento de reducción física (Programa de Reciclaje de Vehículos – Chatarrización), declaración de abandono y disposición final de los vehículos que se encuentren en los depósitos regulados por la Secretaría. FUNCIONES: </w:t>
      </w:r>
    </w:p>
    <w:p w14:paraId="13787412" w14:textId="77777777" w:rsidR="00622EA3" w:rsidRPr="007F636D" w:rsidRDefault="00FF3318">
      <w:pPr>
        <w:ind w:left="567" w:right="616"/>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 xml:space="preserve">-Representar a la Secretaría ante las instancias involucradas en el procedimiento de declaración de abandono de vehículos. </w:t>
      </w:r>
    </w:p>
    <w:p w14:paraId="0F09A06C" w14:textId="77777777" w:rsidR="00622EA3" w:rsidRPr="007F636D" w:rsidRDefault="00FF3318">
      <w:pPr>
        <w:ind w:left="567" w:right="616"/>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 xml:space="preserve">-Brindar atención y seguimiento administrativo al Programa de Reciclaje de Vehículos. -Elaborar y mantener actualizados los instrumentos administrativos y operativos necesarios para el desarrollo del Programa de Reciclaje de Vehículos, en apego a las políticas y marco legal de la Secretaría. </w:t>
      </w:r>
    </w:p>
    <w:p w14:paraId="7F5C0674" w14:textId="77777777" w:rsidR="00622EA3" w:rsidRPr="007F636D" w:rsidRDefault="00FF3318">
      <w:pPr>
        <w:ind w:left="567" w:right="616"/>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 xml:space="preserve">-Contar con un padrón de vehículos susceptibles a ser destruidos, de conformidad con la normatividad aplicable. </w:t>
      </w:r>
    </w:p>
    <w:p w14:paraId="08708B54" w14:textId="77777777" w:rsidR="00622EA3" w:rsidRPr="007F636D" w:rsidRDefault="00FF3318">
      <w:pPr>
        <w:ind w:left="567" w:right="616"/>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 xml:space="preserve">-Mantener comunicación con las autoridades facultadas de poner a disposición de los depósitos concesionados los vehículos que tengan un proceso judicial o administrativo, con el fin de verificar que los que sean susceptibles de destrucción, se encuentren en los supuestos establecidos por el Código Administrativo del Estado de México. </w:t>
      </w:r>
    </w:p>
    <w:p w14:paraId="609DBA4E" w14:textId="77777777" w:rsidR="00622EA3" w:rsidRPr="007F636D" w:rsidRDefault="00FF3318">
      <w:pPr>
        <w:ind w:left="567" w:right="616"/>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 xml:space="preserve">-Contar con un padrón de depósitos vehiculares en los que sea factible ejecutar el programa de reciclaje de vehículos. </w:t>
      </w:r>
    </w:p>
    <w:p w14:paraId="1E01234C" w14:textId="77777777" w:rsidR="00622EA3" w:rsidRPr="007F636D" w:rsidRDefault="00FF3318">
      <w:pPr>
        <w:ind w:left="567" w:right="616"/>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-Recibir, tramitar y resolver las solicitudes derivadas del procedimiento de declaración de abandono, enajenación y reciclaje de vehículos.</w:t>
      </w:r>
    </w:p>
    <w:p w14:paraId="2CB3CFBC" w14:textId="77777777" w:rsidR="00622EA3" w:rsidRPr="007F636D" w:rsidRDefault="00FF3318">
      <w:pPr>
        <w:ind w:left="567" w:right="616"/>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lastRenderedPageBreak/>
        <w:t xml:space="preserve">-Intervenir en la solución de conflictos entre empresas de depósito de vehículos concesionadas y los dueños de los vehículos que hayan intervenido en el procedimiento de declaración de abandono, enajenación y reciclaje de vehículos. </w:t>
      </w:r>
    </w:p>
    <w:p w14:paraId="093530D3" w14:textId="77777777" w:rsidR="00622EA3" w:rsidRPr="007F636D" w:rsidRDefault="00FF3318">
      <w:pPr>
        <w:ind w:left="567" w:right="616"/>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 xml:space="preserve">-Coordinar con las instancias y dependencias involucradas, las acciones necesarias para que la destrucción de vehículos se efectúe en congruencia con otros programas gubernamentales. </w:t>
      </w:r>
    </w:p>
    <w:p w14:paraId="589EB3BE" w14:textId="77777777" w:rsidR="00622EA3" w:rsidRPr="007F636D" w:rsidRDefault="00FF3318">
      <w:pPr>
        <w:ind w:left="567" w:right="616"/>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-Desarrollar las demás funciones inherentes al área de su competencia</w:t>
      </w:r>
    </w:p>
    <w:p w14:paraId="5B62567D" w14:textId="77777777" w:rsidR="00622EA3" w:rsidRPr="007F636D" w:rsidRDefault="00622EA3">
      <w:pPr>
        <w:spacing w:after="240" w:line="360" w:lineRule="auto"/>
        <w:ind w:left="-11"/>
        <w:jc w:val="both"/>
        <w:rPr>
          <w:rFonts w:ascii="Palatino Linotype" w:eastAsia="Palatino Linotype" w:hAnsi="Palatino Linotype" w:cs="Palatino Linotype"/>
        </w:rPr>
      </w:pPr>
    </w:p>
    <w:p w14:paraId="669CEAC6" w14:textId="77777777" w:rsidR="00622EA3" w:rsidRPr="007F636D" w:rsidRDefault="00FF3318">
      <w:pPr>
        <w:spacing w:before="240" w:after="240" w:line="360" w:lineRule="auto"/>
        <w:ind w:left="-11"/>
        <w:jc w:val="both"/>
        <w:rPr>
          <w:rFonts w:ascii="Palatino Linotype" w:eastAsia="Palatino Linotype" w:hAnsi="Palatino Linotype" w:cs="Palatino Linotype"/>
        </w:rPr>
      </w:pPr>
      <w:r w:rsidRPr="007F636D">
        <w:rPr>
          <w:rFonts w:ascii="Palatino Linotype" w:eastAsia="Palatino Linotype" w:hAnsi="Palatino Linotype" w:cs="Palatino Linotype"/>
        </w:rPr>
        <w:t>Dirección de Reciclaje de Vehículos de la Secretaría de Movilidad, que le corresponde el de conocer el Programa de Reciclaje de Vehículos– Chatarrización, siendo el área competente para conocer de la información solicitada; sin embargo, de la liga electrónica no se advierte que contenga la información referente al año 2023 y 2024, y conforme a lo señalado al principio del presente estudio esta corresponde a un año inmediato anterior contado a partir de la fecha de presentación de la solicitud, es decir, del ocho de mayo de dos mil veintitrés al ocho de mayo de dos mil veinticuatro.</w:t>
      </w:r>
    </w:p>
    <w:p w14:paraId="2CE7A751" w14:textId="77777777" w:rsidR="00622EA3" w:rsidRPr="007F636D" w:rsidRDefault="00FF3318">
      <w:pPr>
        <w:spacing w:before="240" w:after="240" w:line="360" w:lineRule="auto"/>
        <w:ind w:left="-11"/>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Por consiguiente, se determina que la respuesta del </w:t>
      </w:r>
      <w:r w:rsidRPr="007F636D">
        <w:rPr>
          <w:rFonts w:ascii="Palatino Linotype" w:eastAsia="Palatino Linotype" w:hAnsi="Palatino Linotype" w:cs="Palatino Linotype"/>
          <w:b/>
        </w:rPr>
        <w:t>SUJETO OBLIGADO</w:t>
      </w:r>
      <w:r w:rsidRPr="007F636D">
        <w:rPr>
          <w:rFonts w:ascii="Palatino Linotype" w:eastAsia="Palatino Linotype" w:hAnsi="Palatino Linotype" w:cs="Palatino Linotype"/>
        </w:rPr>
        <w:t xml:space="preserve">, careció </w:t>
      </w:r>
      <w:proofErr w:type="gramStart"/>
      <w:r w:rsidRPr="007F636D">
        <w:rPr>
          <w:rFonts w:ascii="Palatino Linotype" w:eastAsia="Palatino Linotype" w:hAnsi="Palatino Linotype" w:cs="Palatino Linotype"/>
        </w:rPr>
        <w:t>del  principio</w:t>
      </w:r>
      <w:proofErr w:type="gramEnd"/>
      <w:r w:rsidRPr="007F636D">
        <w:rPr>
          <w:rFonts w:ascii="Palatino Linotype" w:eastAsia="Palatino Linotype" w:hAnsi="Palatino Linotype" w:cs="Palatino Linotype"/>
        </w:rPr>
        <w:t xml:space="preserve"> de congruencia y exhaustividad, como refuerzo de lo anterior, resulta crucial el Criterio 02/17, emitido por el Pleno del Instituto Nacional de Transparencia y Acceso a la Información y Protección de Datos Personales, de título y texto siguientes:</w:t>
      </w:r>
    </w:p>
    <w:p w14:paraId="4E0A8BCB" w14:textId="77777777" w:rsidR="00622EA3" w:rsidRPr="007F636D" w:rsidRDefault="00FF3318">
      <w:pPr>
        <w:pBdr>
          <w:top w:val="nil"/>
          <w:left w:val="nil"/>
          <w:bottom w:val="nil"/>
          <w:right w:val="nil"/>
          <w:between w:val="nil"/>
        </w:pBdr>
        <w:spacing w:before="80" w:after="240"/>
        <w:ind w:left="567" w:right="900"/>
        <w:jc w:val="both"/>
      </w:pPr>
      <w:r w:rsidRPr="007F636D">
        <w:rPr>
          <w:rFonts w:ascii="Palatino Linotype" w:eastAsia="Palatino Linotype" w:hAnsi="Palatino Linotype" w:cs="Palatino Linotype"/>
          <w:b/>
          <w:i/>
          <w:sz w:val="22"/>
          <w:szCs w:val="22"/>
        </w:rPr>
        <w:t xml:space="preserve">“Congruencia y exhaustividad. Sus alcances para garantizar el derecho de acceso a la información. </w:t>
      </w:r>
      <w:r w:rsidRPr="007F636D">
        <w:rPr>
          <w:rFonts w:ascii="Palatino Linotype" w:eastAsia="Palatino Linotype" w:hAnsi="Palatino Linotype" w:cs="Palatino Linotype"/>
          <w:i/>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7F636D">
        <w:rPr>
          <w:rFonts w:ascii="Palatino Linotype" w:eastAsia="Palatino Linotype" w:hAnsi="Palatino Linotype" w:cs="Palatino Linotype"/>
          <w:b/>
          <w:i/>
          <w:sz w:val="22"/>
          <w:szCs w:val="22"/>
        </w:rPr>
        <w:t>la congruencia implica que exista concordancia entre el requerimiento formulado por el particular y la respuesta proporcionada por el sujeto obligado</w:t>
      </w:r>
      <w:r w:rsidRPr="007F636D">
        <w:rPr>
          <w:rFonts w:ascii="Palatino Linotype" w:eastAsia="Palatino Linotype" w:hAnsi="Palatino Linotype" w:cs="Palatino Linotype"/>
          <w:i/>
          <w:sz w:val="22"/>
          <w:szCs w:val="22"/>
        </w:rPr>
        <w:t xml:space="preserve">; mientras que </w:t>
      </w:r>
      <w:r w:rsidRPr="007F636D">
        <w:rPr>
          <w:rFonts w:ascii="Palatino Linotype" w:eastAsia="Palatino Linotype" w:hAnsi="Palatino Linotype" w:cs="Palatino Linotype"/>
          <w:i/>
          <w:sz w:val="22"/>
          <w:szCs w:val="22"/>
        </w:rPr>
        <w:lastRenderedPageBreak/>
        <w:t>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05A1BB86"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Razones por las cuales lo procedente es ordenar una nueva búsqueda exhaustiva y razonable, del documento en donde conste el número de vehículos </w:t>
      </w:r>
      <w:proofErr w:type="spellStart"/>
      <w:r w:rsidRPr="007F636D">
        <w:rPr>
          <w:rFonts w:ascii="Palatino Linotype" w:eastAsia="Palatino Linotype" w:hAnsi="Palatino Linotype" w:cs="Palatino Linotype"/>
        </w:rPr>
        <w:t>chatarrizados</w:t>
      </w:r>
      <w:proofErr w:type="spellEnd"/>
      <w:r w:rsidRPr="007F636D">
        <w:rPr>
          <w:rFonts w:ascii="Palatino Linotype" w:eastAsia="Palatino Linotype" w:hAnsi="Palatino Linotype" w:cs="Palatino Linotype"/>
        </w:rPr>
        <w:t xml:space="preserve"> del periodo comprendido del ocho de mayo del año 2023 al ocho de mayo del año 2024 de ser procedente en versión pública conforme a lo señalado en el considerando quinto del presente fallo. </w:t>
      </w:r>
    </w:p>
    <w:p w14:paraId="28A3AFD0" w14:textId="77777777" w:rsidR="00622EA3" w:rsidRPr="007F636D" w:rsidRDefault="00622EA3">
      <w:pPr>
        <w:spacing w:line="360" w:lineRule="auto"/>
        <w:jc w:val="both"/>
        <w:rPr>
          <w:rFonts w:ascii="Palatino Linotype" w:eastAsia="Palatino Linotype" w:hAnsi="Palatino Linotype" w:cs="Palatino Linotype"/>
        </w:rPr>
      </w:pPr>
    </w:p>
    <w:p w14:paraId="2A9C97E1"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Para el caso de que no se cuente con la información,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547B59FF" w14:textId="77777777" w:rsidR="00622EA3" w:rsidRPr="007F636D" w:rsidRDefault="00FF3318">
      <w:pPr>
        <w:spacing w:before="120" w:line="276" w:lineRule="auto"/>
        <w:ind w:left="851" w:right="902"/>
        <w:jc w:val="both"/>
        <w:rPr>
          <w:sz w:val="22"/>
          <w:szCs w:val="22"/>
        </w:rPr>
      </w:pPr>
      <w:r w:rsidRPr="007F636D">
        <w:rPr>
          <w:rFonts w:ascii="Palatino Linotype" w:eastAsia="Palatino Linotype" w:hAnsi="Palatino Linotype" w:cs="Palatino Linotype"/>
          <w:i/>
          <w:sz w:val="22"/>
          <w:szCs w:val="22"/>
        </w:rPr>
        <w:t>“</w:t>
      </w:r>
      <w:r w:rsidRPr="007F636D">
        <w:rPr>
          <w:rFonts w:ascii="Palatino Linotype" w:eastAsia="Palatino Linotype" w:hAnsi="Palatino Linotype" w:cs="Palatino Linotype"/>
          <w:b/>
          <w:i/>
          <w:sz w:val="22"/>
          <w:szCs w:val="22"/>
        </w:rPr>
        <w:t>Artículo 19</w:t>
      </w:r>
      <w:r w:rsidRPr="007F636D">
        <w:rPr>
          <w:rFonts w:ascii="Palatino Linotype" w:eastAsia="Palatino Linotype" w:hAnsi="Palatino Linotype" w:cs="Palatino Linotype"/>
          <w:i/>
          <w:sz w:val="22"/>
          <w:szCs w:val="22"/>
        </w:rPr>
        <w:t>…</w:t>
      </w:r>
    </w:p>
    <w:p w14:paraId="1B385B83" w14:textId="77777777" w:rsidR="00622EA3" w:rsidRPr="007F636D" w:rsidRDefault="00FF3318">
      <w:pPr>
        <w:spacing w:line="276" w:lineRule="auto"/>
        <w:ind w:left="851" w:right="902"/>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5C1B7C31" w14:textId="77777777" w:rsidR="00622EA3" w:rsidRPr="007F636D" w:rsidRDefault="00622EA3">
      <w:pPr>
        <w:spacing w:line="276" w:lineRule="auto"/>
        <w:ind w:left="851" w:right="902"/>
        <w:jc w:val="both"/>
      </w:pPr>
    </w:p>
    <w:p w14:paraId="25784835"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Siendo improcedente, en tal supuesto, la entrega de documento alguno, o en su caso, el Acuerdo de Inexistencia, toda vez que el pronunciamiento del </w:t>
      </w:r>
      <w:r w:rsidRPr="007F636D">
        <w:rPr>
          <w:rFonts w:ascii="Palatino Linotype" w:eastAsia="Palatino Linotype" w:hAnsi="Palatino Linotype" w:cs="Palatino Linotype"/>
          <w:b/>
        </w:rPr>
        <w:t>SUJETO OBLIGADO</w:t>
      </w:r>
      <w:r w:rsidRPr="007F636D">
        <w:rPr>
          <w:rFonts w:ascii="Palatino Linotype" w:eastAsia="Palatino Linotype" w:hAnsi="Palatino Linotype" w:cs="Palatino Linotype"/>
        </w:rPr>
        <w:t xml:space="preserve">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1276DC05" w14:textId="77777777" w:rsidR="00622EA3" w:rsidRPr="007F636D" w:rsidRDefault="00FF3318">
      <w:pPr>
        <w:spacing w:line="360" w:lineRule="auto"/>
        <w:jc w:val="both"/>
        <w:rPr>
          <w:rFonts w:ascii="Palatino Linotype" w:eastAsia="Palatino Linotype" w:hAnsi="Palatino Linotype" w:cs="Palatino Linotype"/>
          <w:b/>
          <w:u w:val="single"/>
        </w:rPr>
      </w:pPr>
      <w:r w:rsidRPr="007F636D">
        <w:rPr>
          <w:rFonts w:ascii="Palatino Linotype" w:eastAsia="Palatino Linotype" w:hAnsi="Palatino Linotype" w:cs="Palatino Linotype"/>
          <w:b/>
          <w:u w:val="single"/>
        </w:rPr>
        <w:lastRenderedPageBreak/>
        <w:t>Por otro lado, en cuanto a los requerimientos marcados con los números 2, 4, 8 y 9, relacionado con:</w:t>
      </w:r>
    </w:p>
    <w:p w14:paraId="74E35938" w14:textId="77777777" w:rsidR="00622EA3" w:rsidRPr="007F636D" w:rsidRDefault="00FF3318">
      <w:pPr>
        <w:spacing w:line="360" w:lineRule="auto"/>
        <w:jc w:val="both"/>
        <w:rPr>
          <w:rFonts w:ascii="Palatino Linotype" w:eastAsia="Palatino Linotype" w:hAnsi="Palatino Linotype" w:cs="Palatino Linotype"/>
          <w:b/>
          <w:u w:val="single"/>
        </w:rPr>
      </w:pPr>
      <w:r w:rsidRPr="007F636D">
        <w:rPr>
          <w:rFonts w:ascii="Palatino Linotype" w:eastAsia="Palatino Linotype" w:hAnsi="Palatino Linotype" w:cs="Palatino Linotype"/>
          <w:b/>
          <w:u w:val="single"/>
        </w:rPr>
        <w:t xml:space="preserve">2. Lo contratado con </w:t>
      </w:r>
      <w:proofErr w:type="gramStart"/>
      <w:r w:rsidRPr="007F636D">
        <w:rPr>
          <w:rFonts w:ascii="Palatino Linotype" w:eastAsia="Palatino Linotype" w:hAnsi="Palatino Linotype" w:cs="Palatino Linotype"/>
          <w:b/>
          <w:u w:val="single"/>
        </w:rPr>
        <w:t>la empresas</w:t>
      </w:r>
      <w:proofErr w:type="gramEnd"/>
      <w:r w:rsidRPr="007F636D">
        <w:rPr>
          <w:rFonts w:ascii="Palatino Linotype" w:eastAsia="Palatino Linotype" w:hAnsi="Palatino Linotype" w:cs="Palatino Linotype"/>
          <w:b/>
          <w:u w:val="single"/>
        </w:rPr>
        <w:t xml:space="preserve"> </w:t>
      </w:r>
      <w:proofErr w:type="spellStart"/>
      <w:r w:rsidRPr="007F636D">
        <w:rPr>
          <w:rFonts w:ascii="Palatino Linotype" w:eastAsia="Palatino Linotype" w:hAnsi="Palatino Linotype" w:cs="Palatino Linotype"/>
          <w:b/>
          <w:u w:val="single"/>
        </w:rPr>
        <w:t>chatarrizadoras</w:t>
      </w:r>
      <w:proofErr w:type="spellEnd"/>
    </w:p>
    <w:p w14:paraId="50E2BC65" w14:textId="77777777" w:rsidR="00622EA3" w:rsidRPr="007F636D" w:rsidRDefault="00FF3318">
      <w:pPr>
        <w:spacing w:line="360" w:lineRule="auto"/>
        <w:jc w:val="both"/>
        <w:rPr>
          <w:rFonts w:ascii="Palatino Linotype" w:eastAsia="Palatino Linotype" w:hAnsi="Palatino Linotype" w:cs="Palatino Linotype"/>
          <w:b/>
          <w:u w:val="single"/>
        </w:rPr>
      </w:pPr>
      <w:r w:rsidRPr="007F636D">
        <w:rPr>
          <w:rFonts w:ascii="Palatino Linotype" w:eastAsia="Palatino Linotype" w:hAnsi="Palatino Linotype" w:cs="Palatino Linotype"/>
          <w:b/>
          <w:u w:val="single"/>
        </w:rPr>
        <w:t xml:space="preserve">4. La ubicación de los vehículos </w:t>
      </w:r>
      <w:proofErr w:type="spellStart"/>
      <w:r w:rsidRPr="007F636D">
        <w:rPr>
          <w:rFonts w:ascii="Palatino Linotype" w:eastAsia="Palatino Linotype" w:hAnsi="Palatino Linotype" w:cs="Palatino Linotype"/>
          <w:b/>
          <w:u w:val="single"/>
        </w:rPr>
        <w:t>chatarrizados</w:t>
      </w:r>
      <w:proofErr w:type="spellEnd"/>
      <w:r w:rsidRPr="007F636D">
        <w:rPr>
          <w:rFonts w:ascii="Palatino Linotype" w:eastAsia="Palatino Linotype" w:hAnsi="Palatino Linotype" w:cs="Palatino Linotype"/>
          <w:b/>
          <w:u w:val="single"/>
        </w:rPr>
        <w:t>.</w:t>
      </w:r>
    </w:p>
    <w:p w14:paraId="25623CB2" w14:textId="77777777" w:rsidR="00622EA3" w:rsidRPr="007F636D" w:rsidRDefault="00FF3318">
      <w:pPr>
        <w:spacing w:line="360" w:lineRule="auto"/>
        <w:jc w:val="both"/>
        <w:rPr>
          <w:rFonts w:ascii="Palatino Linotype" w:eastAsia="Palatino Linotype" w:hAnsi="Palatino Linotype" w:cs="Palatino Linotype"/>
          <w:b/>
          <w:u w:val="single"/>
        </w:rPr>
      </w:pPr>
      <w:r w:rsidRPr="007F636D">
        <w:rPr>
          <w:rFonts w:ascii="Palatino Linotype" w:eastAsia="Palatino Linotype" w:hAnsi="Palatino Linotype" w:cs="Palatino Linotype"/>
          <w:b/>
          <w:u w:val="single"/>
        </w:rPr>
        <w:t>8. Cuanto se le pago a cada empresa con las facturas o documento que lo demuestre.</w:t>
      </w:r>
    </w:p>
    <w:p w14:paraId="44BF2F83" w14:textId="77777777" w:rsidR="00622EA3" w:rsidRPr="007F636D" w:rsidRDefault="00FF3318">
      <w:pPr>
        <w:spacing w:line="360" w:lineRule="auto"/>
        <w:jc w:val="both"/>
        <w:rPr>
          <w:rFonts w:ascii="Palatino Linotype" w:eastAsia="Palatino Linotype" w:hAnsi="Palatino Linotype" w:cs="Palatino Linotype"/>
          <w:b/>
          <w:u w:val="single"/>
        </w:rPr>
      </w:pPr>
      <w:r w:rsidRPr="007F636D">
        <w:rPr>
          <w:rFonts w:ascii="Palatino Linotype" w:eastAsia="Palatino Linotype" w:hAnsi="Palatino Linotype" w:cs="Palatino Linotype"/>
          <w:b/>
          <w:u w:val="single"/>
        </w:rPr>
        <w:t>9. Cuanto se le pagaría por finanzas de acuerdo al peso a la empresa y cuanto se ganó el Gobierno.</w:t>
      </w:r>
    </w:p>
    <w:p w14:paraId="758E8CED" w14:textId="77777777" w:rsidR="00622EA3" w:rsidRPr="007F636D" w:rsidRDefault="00622EA3">
      <w:pPr>
        <w:spacing w:line="360" w:lineRule="auto"/>
        <w:jc w:val="both"/>
        <w:rPr>
          <w:rFonts w:ascii="Palatino Linotype" w:eastAsia="Palatino Linotype" w:hAnsi="Palatino Linotype" w:cs="Palatino Linotype"/>
          <w:b/>
          <w:u w:val="single"/>
        </w:rPr>
      </w:pPr>
    </w:p>
    <w:p w14:paraId="78C16637"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En respuesta la Dirección de Reciclaje de Vehículos de la Secretaría de Movilidad, informó por una parte que no celebra contratos con empresas </w:t>
      </w:r>
      <w:proofErr w:type="spellStart"/>
      <w:r w:rsidRPr="007F636D">
        <w:rPr>
          <w:rFonts w:ascii="Palatino Linotype" w:eastAsia="Palatino Linotype" w:hAnsi="Palatino Linotype" w:cs="Palatino Linotype"/>
        </w:rPr>
        <w:t>chatarrizadoras</w:t>
      </w:r>
      <w:proofErr w:type="spellEnd"/>
      <w:r w:rsidRPr="007F636D">
        <w:rPr>
          <w:rFonts w:ascii="Palatino Linotype" w:eastAsia="Palatino Linotype" w:hAnsi="Palatino Linotype" w:cs="Palatino Linotype"/>
        </w:rPr>
        <w:t xml:space="preserve"> y por otra parte que de acuerdo a sus facultades no genera no detenta dicha información.</w:t>
      </w:r>
    </w:p>
    <w:p w14:paraId="2E7B5194" w14:textId="77777777" w:rsidR="00622EA3" w:rsidRPr="007F636D" w:rsidRDefault="00622EA3">
      <w:pPr>
        <w:spacing w:line="360" w:lineRule="auto"/>
        <w:jc w:val="both"/>
        <w:rPr>
          <w:rFonts w:ascii="Palatino Linotype" w:eastAsia="Palatino Linotype" w:hAnsi="Palatino Linotype" w:cs="Palatino Linotype"/>
        </w:rPr>
      </w:pPr>
    </w:p>
    <w:p w14:paraId="4BF56F82" w14:textId="77777777" w:rsidR="00622EA3" w:rsidRPr="007F636D" w:rsidRDefault="00FF3318">
      <w:pPr>
        <w:spacing w:after="240"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En informe justificado en lo medular ratificó su respuesta, agregando que el Sujeto Obligado competente sería la Dirección de Recursos Materiales de la Oficialía Mayor.</w:t>
      </w:r>
    </w:p>
    <w:p w14:paraId="21C3B8C7" w14:textId="77777777" w:rsidR="00622EA3" w:rsidRPr="007F636D" w:rsidRDefault="00FF3318">
      <w:pPr>
        <w:spacing w:after="240"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Por otra parte, señaló en cuanto a la ubicación de los vehículos </w:t>
      </w:r>
      <w:proofErr w:type="spellStart"/>
      <w:r w:rsidRPr="007F636D">
        <w:rPr>
          <w:rFonts w:ascii="Palatino Linotype" w:eastAsia="Palatino Linotype" w:hAnsi="Palatino Linotype" w:cs="Palatino Linotype"/>
        </w:rPr>
        <w:t>chatarrizados</w:t>
      </w:r>
      <w:proofErr w:type="spellEnd"/>
      <w:r w:rsidRPr="007F636D">
        <w:rPr>
          <w:rFonts w:ascii="Palatino Linotype" w:eastAsia="Palatino Linotype" w:hAnsi="Palatino Linotype" w:cs="Palatino Linotype"/>
        </w:rPr>
        <w:t xml:space="preserve">, informó que la Dirección de Reciclaje de Vehículos, no puede generar ni detentar esa clase de información tomando en consideración que una vez ejecutada la chatarrización ahí culmina la función, por lo que la ubicación de los vehículos </w:t>
      </w:r>
      <w:proofErr w:type="spellStart"/>
      <w:r w:rsidRPr="007F636D">
        <w:rPr>
          <w:rFonts w:ascii="Palatino Linotype" w:eastAsia="Palatino Linotype" w:hAnsi="Palatino Linotype" w:cs="Palatino Linotype"/>
        </w:rPr>
        <w:t>chatarrizados</w:t>
      </w:r>
      <w:proofErr w:type="spellEnd"/>
      <w:r w:rsidRPr="007F636D">
        <w:rPr>
          <w:rFonts w:ascii="Palatino Linotype" w:eastAsia="Palatino Linotype" w:hAnsi="Palatino Linotype" w:cs="Palatino Linotype"/>
        </w:rPr>
        <w:t xml:space="preserve"> o en su caso el desecho ferroso, no </w:t>
      </w:r>
      <w:r w:rsidRPr="007F636D">
        <w:rPr>
          <w:rFonts w:ascii="Palatino Linotype" w:eastAsia="Palatino Linotype" w:hAnsi="Palatino Linotype" w:cs="Palatino Linotype"/>
          <w:b/>
        </w:rPr>
        <w:t xml:space="preserve">le corresponde a esta Dirección determinarlo toda vez que dicho desecho, pasa a pertenecer a la empresa </w:t>
      </w:r>
      <w:proofErr w:type="spellStart"/>
      <w:r w:rsidRPr="007F636D">
        <w:rPr>
          <w:rFonts w:ascii="Palatino Linotype" w:eastAsia="Palatino Linotype" w:hAnsi="Palatino Linotype" w:cs="Palatino Linotype"/>
          <w:b/>
        </w:rPr>
        <w:t>chatarrizadora</w:t>
      </w:r>
      <w:proofErr w:type="spellEnd"/>
      <w:r w:rsidRPr="007F636D">
        <w:rPr>
          <w:rFonts w:ascii="Palatino Linotype" w:eastAsia="Palatino Linotype" w:hAnsi="Palatino Linotype" w:cs="Palatino Linotype"/>
          <w:b/>
        </w:rPr>
        <w:t xml:space="preserve"> que ejecutó el programa</w:t>
      </w:r>
      <w:r w:rsidRPr="007F636D">
        <w:rPr>
          <w:rFonts w:ascii="Palatino Linotype" w:eastAsia="Palatino Linotype" w:hAnsi="Palatino Linotype" w:cs="Palatino Linotype"/>
        </w:rPr>
        <w:t xml:space="preserve">. </w:t>
      </w:r>
    </w:p>
    <w:p w14:paraId="6C946901"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lastRenderedPageBreak/>
        <w:t>Dirección de Reciclaje de Vehículos no tiene facultades para celebrar contratos con ninguna empresa de chatarrización, para tal efecto, se considera oportuno citar la siguiente normatividad:</w:t>
      </w:r>
    </w:p>
    <w:p w14:paraId="148D4CD8" w14:textId="77777777" w:rsidR="00622EA3" w:rsidRPr="007F636D" w:rsidRDefault="00622EA3">
      <w:pPr>
        <w:ind w:left="851" w:right="899"/>
        <w:jc w:val="both"/>
        <w:rPr>
          <w:rFonts w:ascii="Palatino Linotype" w:eastAsia="Palatino Linotype" w:hAnsi="Palatino Linotype" w:cs="Palatino Linotype"/>
        </w:rPr>
      </w:pPr>
    </w:p>
    <w:p w14:paraId="0BC9A927" w14:textId="77777777" w:rsidR="00622EA3" w:rsidRPr="007F636D" w:rsidRDefault="00FF3318">
      <w:pPr>
        <w:spacing w:line="276" w:lineRule="auto"/>
        <w:ind w:left="851" w:right="902"/>
        <w:jc w:val="both"/>
        <w:rPr>
          <w:rFonts w:ascii="Palatino Linotype" w:eastAsia="Palatino Linotype" w:hAnsi="Palatino Linotype" w:cs="Palatino Linotype"/>
          <w:b/>
          <w:i/>
          <w:sz w:val="22"/>
          <w:szCs w:val="22"/>
        </w:rPr>
      </w:pPr>
      <w:r w:rsidRPr="007F636D">
        <w:rPr>
          <w:rFonts w:ascii="Palatino Linotype" w:eastAsia="Palatino Linotype" w:hAnsi="Palatino Linotype" w:cs="Palatino Linotype"/>
          <w:b/>
          <w:i/>
        </w:rPr>
        <w:t>“MANUAL GENERAL DE ORGANIZACIÓN DE LA SECRETARÍA DE MOVILIDAD</w:t>
      </w:r>
    </w:p>
    <w:p w14:paraId="526AF6DD" w14:textId="77777777" w:rsidR="00622EA3" w:rsidRPr="007F636D" w:rsidRDefault="00FF3318">
      <w:pPr>
        <w:spacing w:line="276" w:lineRule="auto"/>
        <w:ind w:left="851" w:right="902"/>
        <w:jc w:val="both"/>
        <w:rPr>
          <w:rFonts w:ascii="Palatino Linotype" w:eastAsia="Palatino Linotype" w:hAnsi="Palatino Linotype" w:cs="Palatino Linotype"/>
          <w:b/>
          <w:i/>
        </w:rPr>
      </w:pPr>
      <w:r w:rsidRPr="007F636D">
        <w:rPr>
          <w:rFonts w:ascii="Palatino Linotype" w:eastAsia="Palatino Linotype" w:hAnsi="Palatino Linotype" w:cs="Palatino Linotype"/>
          <w:b/>
          <w:i/>
        </w:rPr>
        <w:t>22000008010000S DIRECCIÓN DE RECICLAJE DE VEHÍCULOS</w:t>
      </w:r>
    </w:p>
    <w:p w14:paraId="6C8D50E0" w14:textId="77777777" w:rsidR="00622EA3" w:rsidRPr="007F636D" w:rsidRDefault="00FF3318">
      <w:pPr>
        <w:spacing w:line="276" w:lineRule="auto"/>
        <w:ind w:left="851" w:right="902"/>
        <w:jc w:val="both"/>
        <w:rPr>
          <w:rFonts w:ascii="Palatino Linotype" w:eastAsia="Palatino Linotype" w:hAnsi="Palatino Linotype" w:cs="Palatino Linotype"/>
          <w:i/>
        </w:rPr>
      </w:pPr>
      <w:r w:rsidRPr="007F636D">
        <w:rPr>
          <w:rFonts w:ascii="Palatino Linotype" w:eastAsia="Palatino Linotype" w:hAnsi="Palatino Linotype" w:cs="Palatino Linotype"/>
          <w:i/>
        </w:rPr>
        <w:t>OBJETIVO: Coadyuvar en la ejecución del procedimiento de reducción física (Programa de Reciclaje de Vehículos – Chatarrización), declaración de abandono y disposición final de los vehículos que se encuentren en los depósitos regulados por la Secretaría.</w:t>
      </w:r>
    </w:p>
    <w:p w14:paraId="0464A45B" w14:textId="77777777" w:rsidR="00622EA3" w:rsidRPr="007F636D" w:rsidRDefault="00FF3318">
      <w:pPr>
        <w:spacing w:line="276" w:lineRule="auto"/>
        <w:ind w:left="851" w:right="902"/>
        <w:jc w:val="both"/>
        <w:rPr>
          <w:rFonts w:ascii="Palatino Linotype" w:eastAsia="Palatino Linotype" w:hAnsi="Palatino Linotype" w:cs="Palatino Linotype"/>
          <w:i/>
        </w:rPr>
      </w:pPr>
      <w:r w:rsidRPr="007F636D">
        <w:rPr>
          <w:rFonts w:ascii="Palatino Linotype" w:eastAsia="Palatino Linotype" w:hAnsi="Palatino Linotype" w:cs="Palatino Linotype"/>
          <w:i/>
        </w:rPr>
        <w:t xml:space="preserve">FUNCIONES: </w:t>
      </w:r>
    </w:p>
    <w:p w14:paraId="2401D7A8" w14:textId="77777777" w:rsidR="00622EA3" w:rsidRPr="007F636D" w:rsidRDefault="00FF3318">
      <w:pPr>
        <w:numPr>
          <w:ilvl w:val="0"/>
          <w:numId w:val="5"/>
        </w:numPr>
        <w:spacing w:line="276" w:lineRule="auto"/>
        <w:ind w:right="902"/>
        <w:jc w:val="both"/>
        <w:rPr>
          <w:rFonts w:ascii="Palatino Linotype" w:eastAsia="Palatino Linotype" w:hAnsi="Palatino Linotype" w:cs="Palatino Linotype"/>
          <w:i/>
        </w:rPr>
      </w:pPr>
      <w:r w:rsidRPr="007F636D">
        <w:rPr>
          <w:rFonts w:ascii="Palatino Linotype" w:eastAsia="Palatino Linotype" w:hAnsi="Palatino Linotype" w:cs="Palatino Linotype"/>
          <w:i/>
        </w:rPr>
        <w:t xml:space="preserve">Representar a la Secretaría ante las instancias involucradas en el procedimiento de declaración de abandono de vehículos. </w:t>
      </w:r>
    </w:p>
    <w:p w14:paraId="75BAFC07" w14:textId="77777777" w:rsidR="00622EA3" w:rsidRPr="007F636D" w:rsidRDefault="00FF3318">
      <w:pPr>
        <w:numPr>
          <w:ilvl w:val="0"/>
          <w:numId w:val="5"/>
        </w:numPr>
        <w:spacing w:line="276" w:lineRule="auto"/>
        <w:ind w:right="902"/>
        <w:jc w:val="both"/>
        <w:rPr>
          <w:rFonts w:ascii="Palatino Linotype" w:eastAsia="Palatino Linotype" w:hAnsi="Palatino Linotype" w:cs="Palatino Linotype"/>
          <w:i/>
        </w:rPr>
      </w:pPr>
      <w:r w:rsidRPr="007F636D">
        <w:rPr>
          <w:rFonts w:ascii="Palatino Linotype" w:eastAsia="Palatino Linotype" w:hAnsi="Palatino Linotype" w:cs="Palatino Linotype"/>
          <w:i/>
        </w:rPr>
        <w:t xml:space="preserve">Brindar atención y seguimiento administrativo al Programa de Reciclaje de Vehículos. </w:t>
      </w:r>
    </w:p>
    <w:p w14:paraId="21639AFF" w14:textId="77777777" w:rsidR="00622EA3" w:rsidRPr="007F636D" w:rsidRDefault="00FF3318">
      <w:pPr>
        <w:numPr>
          <w:ilvl w:val="0"/>
          <w:numId w:val="5"/>
        </w:numPr>
        <w:spacing w:line="276" w:lineRule="auto"/>
        <w:ind w:right="902"/>
        <w:jc w:val="both"/>
        <w:rPr>
          <w:rFonts w:ascii="Palatino Linotype" w:eastAsia="Palatino Linotype" w:hAnsi="Palatino Linotype" w:cs="Palatino Linotype"/>
          <w:i/>
        </w:rPr>
      </w:pPr>
      <w:r w:rsidRPr="007F636D">
        <w:rPr>
          <w:rFonts w:ascii="Palatino Linotype" w:eastAsia="Palatino Linotype" w:hAnsi="Palatino Linotype" w:cs="Palatino Linotype"/>
          <w:i/>
        </w:rPr>
        <w:t xml:space="preserve">Elaborar y mantener actualizados los instrumentos administrativos y operativos necesarios para el desarrollo del Programa de Reciclaje de Vehículos, en apego a las políticas y marco legal de la Secretaría. </w:t>
      </w:r>
    </w:p>
    <w:p w14:paraId="053DE542" w14:textId="77777777" w:rsidR="00622EA3" w:rsidRPr="007F636D" w:rsidRDefault="00FF3318">
      <w:pPr>
        <w:numPr>
          <w:ilvl w:val="0"/>
          <w:numId w:val="5"/>
        </w:numPr>
        <w:spacing w:line="276" w:lineRule="auto"/>
        <w:ind w:right="902"/>
        <w:jc w:val="both"/>
        <w:rPr>
          <w:rFonts w:ascii="Palatino Linotype" w:eastAsia="Palatino Linotype" w:hAnsi="Palatino Linotype" w:cs="Palatino Linotype"/>
          <w:i/>
        </w:rPr>
      </w:pPr>
      <w:r w:rsidRPr="007F636D">
        <w:rPr>
          <w:rFonts w:ascii="Palatino Linotype" w:eastAsia="Palatino Linotype" w:hAnsi="Palatino Linotype" w:cs="Palatino Linotype"/>
          <w:i/>
        </w:rPr>
        <w:t xml:space="preserve">Contar con un padrón de vehículos susceptibles a ser destruidos, de conformidad con la normatividad aplicable. </w:t>
      </w:r>
    </w:p>
    <w:p w14:paraId="3290C66E" w14:textId="77777777" w:rsidR="00622EA3" w:rsidRPr="007F636D" w:rsidRDefault="00FF3318">
      <w:pPr>
        <w:numPr>
          <w:ilvl w:val="0"/>
          <w:numId w:val="5"/>
        </w:numPr>
        <w:spacing w:line="276" w:lineRule="auto"/>
        <w:ind w:right="902"/>
        <w:jc w:val="both"/>
        <w:rPr>
          <w:rFonts w:ascii="Palatino Linotype" w:eastAsia="Palatino Linotype" w:hAnsi="Palatino Linotype" w:cs="Palatino Linotype"/>
          <w:i/>
        </w:rPr>
      </w:pPr>
      <w:r w:rsidRPr="007F636D">
        <w:rPr>
          <w:rFonts w:ascii="Palatino Linotype" w:eastAsia="Palatino Linotype" w:hAnsi="Palatino Linotype" w:cs="Palatino Linotype"/>
          <w:i/>
        </w:rPr>
        <w:t xml:space="preserve">Mantener comunicación con las autoridades facultadas de poner a disposición de los depósitos concesionados los vehículos que tengan un proceso judicial o administrativo, con el fin de verificar que los que sean susceptibles de destrucción, se encuentren en los supuestos establecidos por el Código Administrativo del Estado de México. </w:t>
      </w:r>
    </w:p>
    <w:p w14:paraId="77193F4D" w14:textId="77777777" w:rsidR="00622EA3" w:rsidRPr="007F636D" w:rsidRDefault="00FF3318">
      <w:pPr>
        <w:numPr>
          <w:ilvl w:val="0"/>
          <w:numId w:val="5"/>
        </w:numPr>
        <w:spacing w:line="276" w:lineRule="auto"/>
        <w:ind w:right="902"/>
        <w:jc w:val="both"/>
        <w:rPr>
          <w:rFonts w:ascii="Palatino Linotype" w:eastAsia="Palatino Linotype" w:hAnsi="Palatino Linotype" w:cs="Palatino Linotype"/>
          <w:i/>
        </w:rPr>
      </w:pPr>
      <w:r w:rsidRPr="007F636D">
        <w:rPr>
          <w:rFonts w:ascii="Palatino Linotype" w:eastAsia="Palatino Linotype" w:hAnsi="Palatino Linotype" w:cs="Palatino Linotype"/>
          <w:i/>
        </w:rPr>
        <w:t xml:space="preserve">Contar con un padrón de depósitos vehiculares en los que sea factible ejecutar el programa de reciclaje de vehículos. </w:t>
      </w:r>
    </w:p>
    <w:p w14:paraId="1E9E68E8" w14:textId="77777777" w:rsidR="00622EA3" w:rsidRPr="007F636D" w:rsidRDefault="00FF3318">
      <w:pPr>
        <w:numPr>
          <w:ilvl w:val="0"/>
          <w:numId w:val="5"/>
        </w:numPr>
        <w:spacing w:line="276" w:lineRule="auto"/>
        <w:ind w:right="902"/>
        <w:jc w:val="both"/>
        <w:rPr>
          <w:rFonts w:ascii="Palatino Linotype" w:eastAsia="Palatino Linotype" w:hAnsi="Palatino Linotype" w:cs="Palatino Linotype"/>
          <w:i/>
        </w:rPr>
      </w:pPr>
      <w:r w:rsidRPr="007F636D">
        <w:rPr>
          <w:rFonts w:ascii="Palatino Linotype" w:eastAsia="Palatino Linotype" w:hAnsi="Palatino Linotype" w:cs="Palatino Linotype"/>
          <w:i/>
        </w:rPr>
        <w:t xml:space="preserve">Recibir, tramitar y resolver las solicitudes derivadas del procedimiento de declaración de abandono, enajenación y reciclaje de vehículos. </w:t>
      </w:r>
    </w:p>
    <w:p w14:paraId="3E2B508B" w14:textId="77777777" w:rsidR="00622EA3" w:rsidRPr="007F636D" w:rsidRDefault="00FF3318">
      <w:pPr>
        <w:numPr>
          <w:ilvl w:val="0"/>
          <w:numId w:val="5"/>
        </w:numPr>
        <w:spacing w:line="276" w:lineRule="auto"/>
        <w:ind w:right="902"/>
        <w:jc w:val="both"/>
        <w:rPr>
          <w:rFonts w:ascii="Palatino Linotype" w:eastAsia="Palatino Linotype" w:hAnsi="Palatino Linotype" w:cs="Palatino Linotype"/>
          <w:i/>
        </w:rPr>
      </w:pPr>
      <w:r w:rsidRPr="007F636D">
        <w:rPr>
          <w:rFonts w:ascii="Palatino Linotype" w:eastAsia="Palatino Linotype" w:hAnsi="Palatino Linotype" w:cs="Palatino Linotype"/>
          <w:i/>
        </w:rPr>
        <w:lastRenderedPageBreak/>
        <w:t xml:space="preserve">Intervenir en la solución de conflictos entre empresas de depósito de vehículos concesionadas y los dueños de los vehículos que hayan intervenido en el procedimiento de declaración de abandono, enajenación y reciclaje de vehículos. </w:t>
      </w:r>
    </w:p>
    <w:p w14:paraId="1EBDAA2F" w14:textId="77777777" w:rsidR="00622EA3" w:rsidRPr="007F636D" w:rsidRDefault="00FF3318">
      <w:pPr>
        <w:numPr>
          <w:ilvl w:val="0"/>
          <w:numId w:val="5"/>
        </w:numPr>
        <w:spacing w:line="276" w:lineRule="auto"/>
        <w:ind w:right="902"/>
        <w:jc w:val="both"/>
        <w:rPr>
          <w:rFonts w:ascii="Palatino Linotype" w:eastAsia="Palatino Linotype" w:hAnsi="Palatino Linotype" w:cs="Palatino Linotype"/>
          <w:i/>
        </w:rPr>
      </w:pPr>
      <w:r w:rsidRPr="007F636D">
        <w:rPr>
          <w:rFonts w:ascii="Palatino Linotype" w:eastAsia="Palatino Linotype" w:hAnsi="Palatino Linotype" w:cs="Palatino Linotype"/>
          <w:i/>
        </w:rPr>
        <w:t xml:space="preserve">Coordinar con las instancias y dependencias involucradas, las acciones necesarias para que la destrucción de vehículos se efectúe en congruencia con otros programas gubernamentales. </w:t>
      </w:r>
    </w:p>
    <w:p w14:paraId="6D367DB3" w14:textId="77777777" w:rsidR="00622EA3" w:rsidRPr="007F636D" w:rsidRDefault="00FF3318">
      <w:pPr>
        <w:numPr>
          <w:ilvl w:val="0"/>
          <w:numId w:val="5"/>
        </w:numPr>
        <w:spacing w:line="276" w:lineRule="auto"/>
        <w:ind w:right="902"/>
        <w:jc w:val="both"/>
        <w:rPr>
          <w:rFonts w:ascii="Palatino Linotype" w:eastAsia="Palatino Linotype" w:hAnsi="Palatino Linotype" w:cs="Palatino Linotype"/>
          <w:i/>
        </w:rPr>
      </w:pPr>
      <w:r w:rsidRPr="007F636D">
        <w:rPr>
          <w:rFonts w:ascii="Palatino Linotype" w:eastAsia="Palatino Linotype" w:hAnsi="Palatino Linotype" w:cs="Palatino Linotype"/>
          <w:i/>
        </w:rPr>
        <w:t>Desarrollar las demás funciones inherentes al área de su competencia.”</w:t>
      </w:r>
    </w:p>
    <w:p w14:paraId="5E8137CF" w14:textId="77777777" w:rsidR="00622EA3" w:rsidRPr="007F636D" w:rsidRDefault="00622EA3">
      <w:pPr>
        <w:spacing w:line="360" w:lineRule="auto"/>
        <w:jc w:val="both"/>
        <w:rPr>
          <w:rFonts w:ascii="Palatino Linotype" w:eastAsia="Palatino Linotype" w:hAnsi="Palatino Linotype" w:cs="Palatino Linotype"/>
        </w:rPr>
      </w:pPr>
    </w:p>
    <w:p w14:paraId="1E46DCBD"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De acuerdo a lo anterior, la Dirección de Reciclaje de Vehículos, coadyuva en la ejecución del procedimiento de reducción física (Programa de Reciclaje e Vehículos-Chatarrización), declaración de abandono y disposición final de los vehículos, por ello, si bien, la Titular de la Unidad de Transparencia es el encargado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w:t>
      </w:r>
      <w:r w:rsidRPr="007F636D">
        <w:rPr>
          <w:rFonts w:ascii="Palatino Linotype" w:eastAsia="Palatino Linotype" w:hAnsi="Palatino Linotype" w:cs="Palatino Linotype"/>
          <w:b/>
        </w:rPr>
        <w:t>tramitar ante las Áreas poseedoras de la información lo que se solicita</w:t>
      </w:r>
      <w:r w:rsidRPr="007F636D">
        <w:rPr>
          <w:rFonts w:ascii="Palatino Linotype" w:eastAsia="Palatino Linotype" w:hAnsi="Palatino Linotype" w:cs="Palatino Linotype"/>
        </w:rPr>
        <w:t>, a efecto de entregarla al solicitante, de acuerdo a la forma en que la Unidad Administrativa correspondiente, la genere, recopile, administre, maneje, procese, archive o conserve, esto de conformidad con los artículos 51 y 53 fracción IV de la Ley en cita, que refieren:</w:t>
      </w:r>
    </w:p>
    <w:p w14:paraId="1F8EFEA7" w14:textId="77777777" w:rsidR="00622EA3" w:rsidRPr="007F636D" w:rsidRDefault="00622EA3">
      <w:pPr>
        <w:spacing w:line="360" w:lineRule="auto"/>
        <w:ind w:right="49"/>
        <w:jc w:val="both"/>
        <w:rPr>
          <w:rFonts w:ascii="Palatino Linotype" w:eastAsia="Palatino Linotype" w:hAnsi="Palatino Linotype" w:cs="Palatino Linotype"/>
        </w:rPr>
      </w:pPr>
    </w:p>
    <w:p w14:paraId="4BCC04CA" w14:textId="77777777" w:rsidR="00622EA3" w:rsidRPr="007F636D" w:rsidRDefault="00FF3318">
      <w:pPr>
        <w:tabs>
          <w:tab w:val="left" w:pos="709"/>
        </w:tabs>
        <w:spacing w:line="276" w:lineRule="auto"/>
        <w:ind w:left="851" w:right="760"/>
        <w:jc w:val="center"/>
        <w:rPr>
          <w:rFonts w:ascii="Palatino Linotype" w:eastAsia="Palatino Linotype" w:hAnsi="Palatino Linotype" w:cs="Palatino Linotype"/>
          <w:b/>
          <w:i/>
          <w:sz w:val="20"/>
          <w:szCs w:val="20"/>
        </w:rPr>
      </w:pPr>
      <w:r w:rsidRPr="007F636D">
        <w:rPr>
          <w:rFonts w:ascii="Palatino Linotype" w:eastAsia="Palatino Linotype" w:hAnsi="Palatino Linotype" w:cs="Palatino Linotype"/>
          <w:b/>
        </w:rPr>
        <w:t>“Ley de Transparencia y Acceso a la Información Pública del Estado de México y Municipios</w:t>
      </w:r>
    </w:p>
    <w:p w14:paraId="6CE09518" w14:textId="77777777" w:rsidR="00622EA3" w:rsidRPr="007F636D" w:rsidRDefault="00622EA3">
      <w:pPr>
        <w:tabs>
          <w:tab w:val="left" w:pos="709"/>
        </w:tabs>
        <w:spacing w:line="276" w:lineRule="auto"/>
        <w:ind w:left="851" w:right="760"/>
        <w:jc w:val="both"/>
        <w:rPr>
          <w:rFonts w:ascii="Palatino Linotype" w:eastAsia="Palatino Linotype" w:hAnsi="Palatino Linotype" w:cs="Palatino Linotype"/>
          <w:i/>
          <w:sz w:val="20"/>
          <w:szCs w:val="20"/>
        </w:rPr>
      </w:pPr>
    </w:p>
    <w:p w14:paraId="7EC4A024" w14:textId="77777777" w:rsidR="00622EA3" w:rsidRPr="007F636D" w:rsidRDefault="00FF3318">
      <w:pPr>
        <w:tabs>
          <w:tab w:val="left" w:pos="709"/>
        </w:tabs>
        <w:spacing w:line="276" w:lineRule="auto"/>
        <w:ind w:left="851" w:right="760"/>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rPr>
        <w:t xml:space="preserve">“Artículo 50. Los sujetos obligados contarán con un área responsable para la atención de las solicitudes de información, a la que se le denominará Unidad de Transparencia. </w:t>
      </w:r>
    </w:p>
    <w:p w14:paraId="584090F8" w14:textId="77777777" w:rsidR="00622EA3" w:rsidRPr="007F636D" w:rsidRDefault="00FF3318">
      <w:pPr>
        <w:tabs>
          <w:tab w:val="left" w:pos="709"/>
        </w:tabs>
        <w:spacing w:line="276" w:lineRule="auto"/>
        <w:ind w:left="851" w:right="760"/>
        <w:jc w:val="both"/>
        <w:rPr>
          <w:rFonts w:ascii="Palatino Linotype" w:eastAsia="Palatino Linotype" w:hAnsi="Palatino Linotype" w:cs="Palatino Linotype"/>
          <w:i/>
        </w:rPr>
      </w:pPr>
      <w:r w:rsidRPr="007F636D">
        <w:rPr>
          <w:rFonts w:ascii="Palatino Linotype" w:eastAsia="Palatino Linotype" w:hAnsi="Palatino Linotype" w:cs="Palatino Linotype"/>
          <w:i/>
        </w:rPr>
        <w:lastRenderedPageBreak/>
        <w:t xml:space="preserve">Artículo 51. Los sujetos obligados designaran a un responsable para atender la Unidad de Transparencia, quien fungirá como enlace entre éstos y los solicitantes. </w:t>
      </w:r>
      <w:r w:rsidRPr="007F636D">
        <w:rPr>
          <w:rFonts w:ascii="Palatino Linotype" w:eastAsia="Palatino Linotype" w:hAnsi="Palatino Linotype" w:cs="Palatino Linotype"/>
          <w:b/>
          <w:i/>
          <w:u w:val="single"/>
        </w:rPr>
        <w:t>Dicha Unidad será la encargada de tramitar internamente la solicitud de información</w:t>
      </w:r>
      <w:r w:rsidRPr="007F636D">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400658BA" w14:textId="77777777" w:rsidR="00622EA3" w:rsidRPr="007F636D" w:rsidRDefault="00FF3318">
      <w:pPr>
        <w:tabs>
          <w:tab w:val="left" w:pos="709"/>
        </w:tabs>
        <w:spacing w:line="276" w:lineRule="auto"/>
        <w:ind w:left="851" w:right="760"/>
        <w:jc w:val="both"/>
        <w:rPr>
          <w:rFonts w:ascii="Palatino Linotype" w:eastAsia="Palatino Linotype" w:hAnsi="Palatino Linotype" w:cs="Palatino Linotype"/>
          <w:i/>
        </w:rPr>
      </w:pPr>
      <w:r w:rsidRPr="007F636D">
        <w:rPr>
          <w:rFonts w:ascii="Palatino Linotype" w:eastAsia="Palatino Linotype" w:hAnsi="Palatino Linotype" w:cs="Palatino Linotype"/>
          <w:i/>
        </w:rPr>
        <w:t>…</w:t>
      </w:r>
    </w:p>
    <w:p w14:paraId="4E86C138" w14:textId="77777777" w:rsidR="00622EA3" w:rsidRPr="007F636D" w:rsidRDefault="00FF3318">
      <w:pPr>
        <w:tabs>
          <w:tab w:val="left" w:pos="709"/>
        </w:tabs>
        <w:spacing w:line="276" w:lineRule="auto"/>
        <w:ind w:left="851" w:right="760"/>
        <w:jc w:val="both"/>
        <w:rPr>
          <w:rFonts w:ascii="Palatino Linotype" w:eastAsia="Palatino Linotype" w:hAnsi="Palatino Linotype" w:cs="Palatino Linotype"/>
          <w:i/>
        </w:rPr>
      </w:pPr>
      <w:r w:rsidRPr="007F636D">
        <w:rPr>
          <w:rFonts w:ascii="Palatino Linotype" w:eastAsia="Palatino Linotype" w:hAnsi="Palatino Linotype" w:cs="Palatino Linotype"/>
          <w:i/>
        </w:rPr>
        <w:t>Artículo 53. Las Unidades de Transparencia tendrán las siguientes funciones:</w:t>
      </w:r>
    </w:p>
    <w:p w14:paraId="22AF5F88" w14:textId="77777777" w:rsidR="00622EA3" w:rsidRPr="007F636D" w:rsidRDefault="00FF3318">
      <w:pPr>
        <w:tabs>
          <w:tab w:val="left" w:pos="709"/>
        </w:tabs>
        <w:spacing w:line="276" w:lineRule="auto"/>
        <w:ind w:left="851" w:right="760"/>
        <w:jc w:val="both"/>
        <w:rPr>
          <w:rFonts w:ascii="Palatino Linotype" w:eastAsia="Palatino Linotype" w:hAnsi="Palatino Linotype" w:cs="Palatino Linotype"/>
          <w:i/>
        </w:rPr>
      </w:pPr>
      <w:r w:rsidRPr="007F636D">
        <w:rPr>
          <w:rFonts w:ascii="Palatino Linotype" w:eastAsia="Palatino Linotype" w:hAnsi="Palatino Linotype" w:cs="Palatino Linotype"/>
          <w:i/>
        </w:rPr>
        <w:t>…</w:t>
      </w:r>
    </w:p>
    <w:p w14:paraId="3CF0A43F" w14:textId="77777777" w:rsidR="00622EA3" w:rsidRPr="007F636D" w:rsidRDefault="00FF3318">
      <w:pPr>
        <w:tabs>
          <w:tab w:val="left" w:pos="709"/>
        </w:tabs>
        <w:spacing w:line="276" w:lineRule="auto"/>
        <w:ind w:left="851" w:right="760"/>
        <w:jc w:val="both"/>
        <w:rPr>
          <w:rFonts w:ascii="Palatino Linotype" w:eastAsia="Palatino Linotype" w:hAnsi="Palatino Linotype" w:cs="Palatino Linotype"/>
          <w:i/>
        </w:rPr>
      </w:pPr>
      <w:r w:rsidRPr="007F636D">
        <w:rPr>
          <w:rFonts w:ascii="Palatino Linotype" w:eastAsia="Palatino Linotype" w:hAnsi="Palatino Linotype" w:cs="Palatino Linotype"/>
          <w:i/>
        </w:rPr>
        <w:t xml:space="preserve">II. Recibir, tramitar y dar respuesta a las solicitudes de acceso a la información; </w:t>
      </w:r>
    </w:p>
    <w:p w14:paraId="76D9D56E" w14:textId="77777777" w:rsidR="00622EA3" w:rsidRPr="007F636D" w:rsidRDefault="00FF3318">
      <w:pPr>
        <w:tabs>
          <w:tab w:val="left" w:pos="709"/>
        </w:tabs>
        <w:spacing w:line="276" w:lineRule="auto"/>
        <w:ind w:left="851" w:right="760"/>
        <w:jc w:val="both"/>
        <w:rPr>
          <w:rFonts w:ascii="Palatino Linotype" w:eastAsia="Palatino Linotype" w:hAnsi="Palatino Linotype" w:cs="Palatino Linotype"/>
          <w:i/>
        </w:rPr>
      </w:pPr>
      <w:r w:rsidRPr="007F636D">
        <w:rPr>
          <w:rFonts w:ascii="Palatino Linotype" w:eastAsia="Palatino Linotype" w:hAnsi="Palatino Linotype" w:cs="Palatino Linotype"/>
          <w:i/>
        </w:rPr>
        <w:t>…</w:t>
      </w:r>
    </w:p>
    <w:p w14:paraId="1DDDE748" w14:textId="77777777" w:rsidR="00622EA3" w:rsidRPr="007F636D" w:rsidRDefault="00FF3318">
      <w:pPr>
        <w:tabs>
          <w:tab w:val="left" w:pos="709"/>
        </w:tabs>
        <w:spacing w:line="276" w:lineRule="auto"/>
        <w:ind w:left="851" w:right="760"/>
        <w:jc w:val="both"/>
        <w:rPr>
          <w:rFonts w:ascii="Palatino Linotype" w:eastAsia="Palatino Linotype" w:hAnsi="Palatino Linotype" w:cs="Palatino Linotype"/>
          <w:b/>
          <w:i/>
          <w:u w:val="single"/>
        </w:rPr>
      </w:pPr>
      <w:r w:rsidRPr="007F636D">
        <w:rPr>
          <w:rFonts w:ascii="Palatino Linotype" w:eastAsia="Palatino Linotype" w:hAnsi="Palatino Linotype" w:cs="Palatino Linotype"/>
          <w:b/>
          <w:i/>
          <w:u w:val="single"/>
        </w:rPr>
        <w:t xml:space="preserve">IV. Realizar, con efectividad, los trámites internos necesarios para la atención de las solicitudes de acceso a la información; </w:t>
      </w:r>
    </w:p>
    <w:p w14:paraId="64FE749E" w14:textId="77777777" w:rsidR="00622EA3" w:rsidRPr="007F636D" w:rsidRDefault="00FF3318">
      <w:pPr>
        <w:tabs>
          <w:tab w:val="left" w:pos="709"/>
        </w:tabs>
        <w:spacing w:line="276" w:lineRule="auto"/>
        <w:ind w:left="851" w:right="760"/>
        <w:jc w:val="both"/>
        <w:rPr>
          <w:rFonts w:ascii="Palatino Linotype" w:eastAsia="Palatino Linotype" w:hAnsi="Palatino Linotype" w:cs="Palatino Linotype"/>
          <w:i/>
        </w:rPr>
      </w:pPr>
      <w:r w:rsidRPr="007F636D">
        <w:rPr>
          <w:rFonts w:ascii="Palatino Linotype" w:eastAsia="Palatino Linotype" w:hAnsi="Palatino Linotype" w:cs="Palatino Linotype"/>
          <w:i/>
        </w:rPr>
        <w:t xml:space="preserve">V. Entregar, en su caso, a los particulares la información solicitada; </w:t>
      </w:r>
    </w:p>
    <w:p w14:paraId="10CCCBD6" w14:textId="77777777" w:rsidR="00622EA3" w:rsidRPr="007F636D" w:rsidRDefault="00FF3318">
      <w:pPr>
        <w:tabs>
          <w:tab w:val="left" w:pos="709"/>
        </w:tabs>
        <w:spacing w:line="276" w:lineRule="auto"/>
        <w:ind w:left="851" w:right="760"/>
        <w:jc w:val="both"/>
        <w:rPr>
          <w:rFonts w:ascii="Palatino Linotype" w:eastAsia="Palatino Linotype" w:hAnsi="Palatino Linotype" w:cs="Palatino Linotype"/>
          <w:i/>
        </w:rPr>
      </w:pPr>
      <w:r w:rsidRPr="007F636D">
        <w:rPr>
          <w:rFonts w:ascii="Palatino Linotype" w:eastAsia="Palatino Linotype" w:hAnsi="Palatino Linotype" w:cs="Palatino Linotype"/>
          <w:i/>
        </w:rPr>
        <w:t>VI. Efectuar las notificaciones a los solicitantes;”</w:t>
      </w:r>
    </w:p>
    <w:p w14:paraId="1BB47C94" w14:textId="77777777" w:rsidR="00622EA3" w:rsidRPr="007F636D" w:rsidRDefault="00622EA3">
      <w:pPr>
        <w:spacing w:line="360" w:lineRule="auto"/>
        <w:jc w:val="both"/>
        <w:rPr>
          <w:rFonts w:ascii="Palatino Linotype" w:eastAsia="Palatino Linotype" w:hAnsi="Palatino Linotype" w:cs="Palatino Linotype"/>
        </w:rPr>
      </w:pPr>
    </w:p>
    <w:p w14:paraId="761BF734"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Aunado a lo anterior, se debe señalar que aunque la solicitud de información y la respuesta estén dirigidas y atendidas por un Sujeto Obligado, lo cierto es que también tienen diversas Unidades Administrativas y cada área cuenta con un </w:t>
      </w:r>
      <w:r w:rsidRPr="007F636D">
        <w:rPr>
          <w:rFonts w:ascii="Palatino Linotype" w:eastAsia="Palatino Linotype" w:hAnsi="Palatino Linotype" w:cs="Palatino Linotype"/>
          <w:b/>
        </w:rPr>
        <w:t>Servidor Público Habilitado</w:t>
      </w:r>
      <w:r w:rsidRPr="007F636D">
        <w:rPr>
          <w:rFonts w:ascii="Palatino Linotype" w:eastAsia="Palatino Linotype" w:hAnsi="Palatino Linotype" w:cs="Palatino Linotype"/>
        </w:rPr>
        <w:t xml:space="preserve">,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w:t>
      </w:r>
      <w:r w:rsidRPr="007F636D">
        <w:rPr>
          <w:rFonts w:ascii="Palatino Linotype" w:eastAsia="Palatino Linotype" w:hAnsi="Palatino Linotype" w:cs="Palatino Linotype"/>
        </w:rPr>
        <w:lastRenderedPageBreak/>
        <w:t>anterior de conformidad con los artículos 3 fracción XXXIX, 58 y 59  de la Ley en la materia, que estipulan lo siguiente:</w:t>
      </w:r>
    </w:p>
    <w:p w14:paraId="29E783FF" w14:textId="77777777" w:rsidR="00622EA3" w:rsidRPr="007F636D" w:rsidRDefault="00622EA3">
      <w:pPr>
        <w:spacing w:line="360" w:lineRule="auto"/>
        <w:rPr>
          <w:rFonts w:ascii="Palatino Linotype" w:eastAsia="Palatino Linotype" w:hAnsi="Palatino Linotype" w:cs="Palatino Linotype"/>
        </w:rPr>
      </w:pPr>
    </w:p>
    <w:p w14:paraId="31BF9C16" w14:textId="77777777" w:rsidR="00622EA3" w:rsidRPr="007F636D" w:rsidRDefault="00FF3318">
      <w:pPr>
        <w:spacing w:line="276" w:lineRule="auto"/>
        <w:ind w:left="567" w:right="709"/>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rPr>
        <w:t>“Artículo 3.</w:t>
      </w:r>
      <w:r w:rsidRPr="007F636D">
        <w:rPr>
          <w:rFonts w:ascii="Palatino Linotype" w:eastAsia="Palatino Linotype" w:hAnsi="Palatino Linotype" w:cs="Palatino Linotype"/>
          <w:i/>
        </w:rPr>
        <w:t xml:space="preserve"> Para los efectos de la presente Ley se entenderá por:</w:t>
      </w:r>
    </w:p>
    <w:p w14:paraId="1ED3D8A7" w14:textId="77777777" w:rsidR="00622EA3" w:rsidRPr="007F636D" w:rsidRDefault="00FF3318">
      <w:pPr>
        <w:spacing w:line="276" w:lineRule="auto"/>
        <w:ind w:left="567" w:right="709"/>
        <w:jc w:val="both"/>
        <w:rPr>
          <w:rFonts w:ascii="Palatino Linotype" w:eastAsia="Palatino Linotype" w:hAnsi="Palatino Linotype" w:cs="Palatino Linotype"/>
          <w:i/>
        </w:rPr>
      </w:pPr>
      <w:r w:rsidRPr="007F636D">
        <w:rPr>
          <w:rFonts w:ascii="Palatino Linotype" w:eastAsia="Palatino Linotype" w:hAnsi="Palatino Linotype" w:cs="Palatino Linotype"/>
          <w:i/>
        </w:rPr>
        <w:t>(…)</w:t>
      </w:r>
    </w:p>
    <w:p w14:paraId="402B3E48" w14:textId="77777777" w:rsidR="00622EA3" w:rsidRPr="007F636D" w:rsidRDefault="00FF3318">
      <w:pPr>
        <w:spacing w:line="276" w:lineRule="auto"/>
        <w:ind w:left="567" w:right="709"/>
        <w:jc w:val="both"/>
        <w:rPr>
          <w:rFonts w:ascii="Palatino Linotype" w:eastAsia="Palatino Linotype" w:hAnsi="Palatino Linotype" w:cs="Palatino Linotype"/>
          <w:i/>
        </w:rPr>
      </w:pPr>
      <w:r w:rsidRPr="007F636D">
        <w:rPr>
          <w:rFonts w:ascii="Palatino Linotype" w:eastAsia="Palatino Linotype" w:hAnsi="Palatino Linotype" w:cs="Palatino Linotype"/>
          <w:b/>
          <w:i/>
        </w:rPr>
        <w:t xml:space="preserve">XXXIX. Servidor público habilitado: </w:t>
      </w:r>
      <w:r w:rsidRPr="007F636D">
        <w:rPr>
          <w:rFonts w:ascii="Palatino Linotype" w:eastAsia="Palatino Linotype" w:hAnsi="Palatino Linotype" w:cs="Palatino Linotype"/>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56013229" w14:textId="77777777" w:rsidR="00622EA3" w:rsidRPr="007F636D" w:rsidRDefault="00FF3318">
      <w:pPr>
        <w:spacing w:line="276" w:lineRule="auto"/>
        <w:ind w:left="567" w:right="709"/>
        <w:jc w:val="both"/>
        <w:rPr>
          <w:rFonts w:ascii="Palatino Linotype" w:eastAsia="Palatino Linotype" w:hAnsi="Palatino Linotype" w:cs="Palatino Linotype"/>
          <w:i/>
        </w:rPr>
      </w:pPr>
      <w:r w:rsidRPr="007F636D">
        <w:rPr>
          <w:rFonts w:ascii="Palatino Linotype" w:eastAsia="Palatino Linotype" w:hAnsi="Palatino Linotype" w:cs="Palatino Linotype"/>
          <w:i/>
        </w:rPr>
        <w:t>(…)</w:t>
      </w:r>
    </w:p>
    <w:p w14:paraId="06EE3F37" w14:textId="77777777" w:rsidR="00622EA3" w:rsidRPr="007F636D" w:rsidRDefault="00FF3318">
      <w:pPr>
        <w:spacing w:line="276" w:lineRule="auto"/>
        <w:ind w:left="567" w:right="708"/>
        <w:jc w:val="both"/>
        <w:rPr>
          <w:rFonts w:ascii="Palatino Linotype" w:eastAsia="Palatino Linotype" w:hAnsi="Palatino Linotype" w:cs="Palatino Linotype"/>
          <w:i/>
        </w:rPr>
      </w:pPr>
      <w:r w:rsidRPr="007F636D">
        <w:rPr>
          <w:rFonts w:ascii="Palatino Linotype" w:eastAsia="Palatino Linotype" w:hAnsi="Palatino Linotype" w:cs="Palatino Linotype"/>
          <w:b/>
          <w:i/>
        </w:rPr>
        <w:t>Artículo 58.</w:t>
      </w:r>
      <w:r w:rsidRPr="007F636D">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7CFBDF2B" w14:textId="77777777" w:rsidR="00622EA3" w:rsidRPr="007F636D" w:rsidRDefault="00FF3318">
      <w:pPr>
        <w:spacing w:line="276" w:lineRule="auto"/>
        <w:ind w:left="567" w:right="708"/>
        <w:jc w:val="both"/>
        <w:rPr>
          <w:rFonts w:ascii="Palatino Linotype" w:eastAsia="Palatino Linotype" w:hAnsi="Palatino Linotype" w:cs="Palatino Linotype"/>
          <w:i/>
        </w:rPr>
      </w:pPr>
      <w:r w:rsidRPr="007F636D">
        <w:rPr>
          <w:rFonts w:ascii="Palatino Linotype" w:eastAsia="Palatino Linotype" w:hAnsi="Palatino Linotype" w:cs="Palatino Linotype"/>
          <w:b/>
          <w:i/>
        </w:rPr>
        <w:t>Artículo 59.</w:t>
      </w:r>
      <w:r w:rsidRPr="007F636D">
        <w:rPr>
          <w:rFonts w:ascii="Palatino Linotype" w:eastAsia="Palatino Linotype" w:hAnsi="Palatino Linotype" w:cs="Palatino Linotype"/>
          <w:i/>
        </w:rPr>
        <w:t xml:space="preserve"> </w:t>
      </w:r>
      <w:r w:rsidRPr="007F636D">
        <w:rPr>
          <w:rFonts w:ascii="Palatino Linotype" w:eastAsia="Palatino Linotype" w:hAnsi="Palatino Linotype" w:cs="Palatino Linotype"/>
          <w:b/>
          <w:i/>
          <w:u w:val="single"/>
        </w:rPr>
        <w:t>Los servidores públicos habilitados</w:t>
      </w:r>
      <w:r w:rsidRPr="007F636D">
        <w:rPr>
          <w:rFonts w:ascii="Palatino Linotype" w:eastAsia="Palatino Linotype" w:hAnsi="Palatino Linotype" w:cs="Palatino Linotype"/>
          <w:i/>
        </w:rPr>
        <w:t xml:space="preserve"> tendrán las funciones siguientes:</w:t>
      </w:r>
    </w:p>
    <w:p w14:paraId="65AD6BAE" w14:textId="77777777" w:rsidR="00622EA3" w:rsidRPr="007F636D" w:rsidRDefault="00622EA3">
      <w:pPr>
        <w:spacing w:line="276" w:lineRule="auto"/>
        <w:rPr>
          <w:rFonts w:ascii="Calibri" w:eastAsia="Calibri" w:hAnsi="Calibri" w:cs="Calibri"/>
        </w:rPr>
      </w:pPr>
    </w:p>
    <w:p w14:paraId="4908E42D" w14:textId="77777777" w:rsidR="00622EA3" w:rsidRPr="007F636D" w:rsidRDefault="00FF3318">
      <w:pPr>
        <w:spacing w:line="276" w:lineRule="auto"/>
        <w:ind w:left="567" w:right="708"/>
        <w:jc w:val="both"/>
        <w:rPr>
          <w:rFonts w:ascii="Palatino Linotype" w:eastAsia="Palatino Linotype" w:hAnsi="Palatino Linotype" w:cs="Palatino Linotype"/>
          <w:i/>
        </w:rPr>
      </w:pPr>
      <w:r w:rsidRPr="007F636D">
        <w:rPr>
          <w:rFonts w:ascii="Palatino Linotype" w:eastAsia="Palatino Linotype" w:hAnsi="Palatino Linotype" w:cs="Palatino Linotype"/>
          <w:i/>
        </w:rPr>
        <w:t xml:space="preserve">I. </w:t>
      </w:r>
      <w:r w:rsidRPr="007F636D">
        <w:rPr>
          <w:rFonts w:ascii="Palatino Linotype" w:eastAsia="Palatino Linotype" w:hAnsi="Palatino Linotype" w:cs="Palatino Linotype"/>
          <w:b/>
          <w:i/>
          <w:u w:val="single"/>
        </w:rPr>
        <w:t>Localizar la información que le solicite la Unidad de Transparencia</w:t>
      </w:r>
      <w:r w:rsidRPr="007F636D">
        <w:rPr>
          <w:rFonts w:ascii="Palatino Linotype" w:eastAsia="Palatino Linotype" w:hAnsi="Palatino Linotype" w:cs="Palatino Linotype"/>
          <w:i/>
        </w:rPr>
        <w:t>;</w:t>
      </w:r>
    </w:p>
    <w:p w14:paraId="752676C0" w14:textId="77777777" w:rsidR="00622EA3" w:rsidRPr="007F636D" w:rsidRDefault="00FF3318">
      <w:pPr>
        <w:spacing w:line="276" w:lineRule="auto"/>
        <w:ind w:left="567" w:right="708"/>
        <w:jc w:val="both"/>
        <w:rPr>
          <w:rFonts w:ascii="Palatino Linotype" w:eastAsia="Palatino Linotype" w:hAnsi="Palatino Linotype" w:cs="Palatino Linotype"/>
          <w:i/>
        </w:rPr>
      </w:pPr>
      <w:r w:rsidRPr="007F636D">
        <w:rPr>
          <w:rFonts w:ascii="Palatino Linotype" w:eastAsia="Palatino Linotype" w:hAnsi="Palatino Linotype" w:cs="Palatino Linotype"/>
          <w:i/>
        </w:rPr>
        <w:t xml:space="preserve">II. </w:t>
      </w:r>
      <w:r w:rsidRPr="007F636D">
        <w:rPr>
          <w:rFonts w:ascii="Palatino Linotype" w:eastAsia="Palatino Linotype" w:hAnsi="Palatino Linotype" w:cs="Palatino Linotype"/>
          <w:b/>
          <w:i/>
          <w:u w:val="single"/>
        </w:rPr>
        <w:t>Proporcionar la información que obre en los archivos y que le sea solicitada por la Unidad de Transparencia</w:t>
      </w:r>
      <w:r w:rsidRPr="007F636D">
        <w:rPr>
          <w:rFonts w:ascii="Palatino Linotype" w:eastAsia="Palatino Linotype" w:hAnsi="Palatino Linotype" w:cs="Palatino Linotype"/>
          <w:i/>
        </w:rPr>
        <w:t>;</w:t>
      </w:r>
    </w:p>
    <w:p w14:paraId="5FA68CDF" w14:textId="77777777" w:rsidR="00622EA3" w:rsidRPr="007F636D" w:rsidRDefault="00FF3318">
      <w:pPr>
        <w:spacing w:line="276" w:lineRule="auto"/>
        <w:ind w:left="567" w:right="709"/>
        <w:jc w:val="both"/>
        <w:rPr>
          <w:rFonts w:ascii="Palatino Linotype" w:eastAsia="Palatino Linotype" w:hAnsi="Palatino Linotype" w:cs="Palatino Linotype"/>
          <w:i/>
        </w:rPr>
      </w:pPr>
      <w:r w:rsidRPr="007F636D">
        <w:rPr>
          <w:rFonts w:ascii="Palatino Linotype" w:eastAsia="Palatino Linotype" w:hAnsi="Palatino Linotype" w:cs="Palatino Linotype"/>
          <w:i/>
        </w:rPr>
        <w:t>III. Apoyar a la Unidad de Transparencia en lo que esta le solicite para el cumplimiento de sus funciones;</w:t>
      </w:r>
    </w:p>
    <w:p w14:paraId="13774139" w14:textId="77777777" w:rsidR="00622EA3" w:rsidRPr="007F636D" w:rsidRDefault="00FF3318">
      <w:pPr>
        <w:spacing w:line="276" w:lineRule="auto"/>
        <w:ind w:left="567" w:right="709"/>
        <w:jc w:val="both"/>
        <w:rPr>
          <w:rFonts w:ascii="Palatino Linotype" w:eastAsia="Palatino Linotype" w:hAnsi="Palatino Linotype" w:cs="Palatino Linotype"/>
          <w:i/>
        </w:rPr>
      </w:pPr>
      <w:r w:rsidRPr="007F636D">
        <w:rPr>
          <w:rFonts w:ascii="Palatino Linotype" w:eastAsia="Palatino Linotype" w:hAnsi="Palatino Linotype" w:cs="Palatino Linotype"/>
          <w:i/>
        </w:rPr>
        <w:t>IV. Proporcionar a la Unidad de Transparencia, las modificaciones a la información pública de oficio que obre en su poder;</w:t>
      </w:r>
    </w:p>
    <w:p w14:paraId="610DE4FF" w14:textId="77777777" w:rsidR="00622EA3" w:rsidRPr="007F636D" w:rsidRDefault="00FF3318">
      <w:pPr>
        <w:spacing w:line="276" w:lineRule="auto"/>
        <w:ind w:left="567" w:right="709"/>
        <w:jc w:val="both"/>
        <w:rPr>
          <w:rFonts w:ascii="Palatino Linotype" w:eastAsia="Palatino Linotype" w:hAnsi="Palatino Linotype" w:cs="Palatino Linotype"/>
          <w:i/>
        </w:rPr>
      </w:pPr>
      <w:r w:rsidRPr="007F636D">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6D16FACD" w14:textId="77777777" w:rsidR="00622EA3" w:rsidRPr="007F636D" w:rsidRDefault="00FF3318">
      <w:pPr>
        <w:spacing w:line="276" w:lineRule="auto"/>
        <w:ind w:left="567" w:right="709"/>
        <w:jc w:val="both"/>
        <w:rPr>
          <w:rFonts w:ascii="Palatino Linotype" w:eastAsia="Palatino Linotype" w:hAnsi="Palatino Linotype" w:cs="Palatino Linotype"/>
          <w:i/>
        </w:rPr>
      </w:pPr>
      <w:r w:rsidRPr="007F636D">
        <w:rPr>
          <w:rFonts w:ascii="Palatino Linotype" w:eastAsia="Palatino Linotype" w:hAnsi="Palatino Linotype" w:cs="Palatino Linotype"/>
          <w:i/>
        </w:rPr>
        <w:t>VI. Verificar, una vez analizado el contenido de la información, que no se encuentre en los supuestos de información clasificada; y</w:t>
      </w:r>
    </w:p>
    <w:p w14:paraId="25A08774" w14:textId="77777777" w:rsidR="00622EA3" w:rsidRPr="007F636D" w:rsidRDefault="00FF3318">
      <w:pPr>
        <w:spacing w:line="276" w:lineRule="auto"/>
        <w:ind w:left="567" w:right="709"/>
        <w:jc w:val="both"/>
        <w:rPr>
          <w:rFonts w:ascii="Palatino Linotype" w:eastAsia="Palatino Linotype" w:hAnsi="Palatino Linotype" w:cs="Palatino Linotype"/>
          <w:i/>
        </w:rPr>
      </w:pPr>
      <w:r w:rsidRPr="007F636D">
        <w:rPr>
          <w:rFonts w:ascii="Palatino Linotype" w:eastAsia="Palatino Linotype" w:hAnsi="Palatino Linotype" w:cs="Palatino Linotype"/>
          <w:i/>
        </w:rPr>
        <w:t>VII. Dar cuenta a la Unidad de Transparencia del vencimiento de los plazos de reserva.”</w:t>
      </w:r>
    </w:p>
    <w:p w14:paraId="1A794615" w14:textId="77777777" w:rsidR="00622EA3" w:rsidRPr="007F636D" w:rsidRDefault="00622EA3">
      <w:pPr>
        <w:spacing w:line="360" w:lineRule="auto"/>
        <w:jc w:val="both"/>
        <w:rPr>
          <w:rFonts w:ascii="Palatino Linotype" w:eastAsia="Palatino Linotype" w:hAnsi="Palatino Linotype" w:cs="Palatino Linotype"/>
        </w:rPr>
      </w:pPr>
    </w:p>
    <w:p w14:paraId="39825E68"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En otras palabras, el </w:t>
      </w:r>
      <w:r w:rsidRPr="007F636D">
        <w:rPr>
          <w:rFonts w:ascii="Palatino Linotype" w:eastAsia="Palatino Linotype" w:hAnsi="Palatino Linotype" w:cs="Palatino Linotype"/>
          <w:b/>
        </w:rPr>
        <w:t xml:space="preserve">SUJETO OBLIGADO </w:t>
      </w:r>
      <w:r w:rsidRPr="007F636D">
        <w:rPr>
          <w:rFonts w:ascii="Palatino Linotype" w:eastAsia="Palatino Linotype" w:hAnsi="Palatino Linotype" w:cs="Palatino Linotype"/>
        </w:rPr>
        <w:t xml:space="preserve">cumplió con lo </w:t>
      </w:r>
      <w:proofErr w:type="gramStart"/>
      <w:r w:rsidRPr="007F636D">
        <w:rPr>
          <w:rFonts w:ascii="Palatino Linotype" w:eastAsia="Palatino Linotype" w:hAnsi="Palatino Linotype" w:cs="Palatino Linotype"/>
        </w:rPr>
        <w:t>que</w:t>
      </w:r>
      <w:proofErr w:type="gramEnd"/>
      <w:r w:rsidRPr="007F636D">
        <w:rPr>
          <w:rFonts w:ascii="Palatino Linotype" w:eastAsia="Palatino Linotype" w:hAnsi="Palatino Linotype" w:cs="Palatino Linotype"/>
        </w:rPr>
        <w:t xml:space="preserve"> para tal efecto, dispone el artículo 162 de la Ley de Transparencia y Acceso a la Información Pública del Estado de México y Municipios, que índica:</w:t>
      </w:r>
    </w:p>
    <w:p w14:paraId="596CA042" w14:textId="77777777" w:rsidR="00622EA3" w:rsidRPr="007F636D" w:rsidRDefault="00622EA3">
      <w:pPr>
        <w:rPr>
          <w:rFonts w:ascii="Palatino Linotype" w:eastAsia="Palatino Linotype" w:hAnsi="Palatino Linotype" w:cs="Palatino Linotype"/>
        </w:rPr>
      </w:pPr>
    </w:p>
    <w:p w14:paraId="374CF412" w14:textId="77777777" w:rsidR="00622EA3" w:rsidRPr="007F636D" w:rsidRDefault="00FF3318">
      <w:pPr>
        <w:spacing w:line="276" w:lineRule="auto"/>
        <w:ind w:left="567" w:right="709"/>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rPr>
        <w:t xml:space="preserve"> “</w:t>
      </w:r>
      <w:r w:rsidRPr="007F636D">
        <w:rPr>
          <w:rFonts w:ascii="Palatino Linotype" w:eastAsia="Palatino Linotype" w:hAnsi="Palatino Linotype" w:cs="Palatino Linotype"/>
          <w:b/>
          <w:i/>
        </w:rPr>
        <w:t xml:space="preserve">Artículo 162. </w:t>
      </w:r>
      <w:r w:rsidRPr="007F636D">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7F636D">
        <w:rPr>
          <w:rFonts w:ascii="Palatino Linotype" w:eastAsia="Palatino Linotype" w:hAnsi="Palatino Linotype" w:cs="Palatino Linotype"/>
          <w:i/>
        </w:rPr>
        <w:t>”</w:t>
      </w:r>
    </w:p>
    <w:p w14:paraId="1E3C2631" w14:textId="77777777" w:rsidR="00622EA3" w:rsidRPr="007F636D" w:rsidRDefault="00622EA3">
      <w:pPr>
        <w:rPr>
          <w:rFonts w:ascii="Palatino Linotype" w:eastAsia="Palatino Linotype" w:hAnsi="Palatino Linotype" w:cs="Palatino Linotype"/>
        </w:rPr>
      </w:pPr>
    </w:p>
    <w:p w14:paraId="0491DC81" w14:textId="77777777" w:rsidR="00622EA3" w:rsidRPr="007F636D" w:rsidRDefault="00FF3318">
      <w:pPr>
        <w:tabs>
          <w:tab w:val="left" w:pos="7938"/>
        </w:tabs>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Por esto, se reitera, que el Titular de la Unidad de Transparencia llevó a cabo los pasos que le conmina sus funciones, de acuerdo con la Ley de Transparencia y Acceso a la Información Pública del Estado de México y Municipios, es decir, solicitó la información a la unidad administrativa que por obligación le corresponde dar atención a la misma; razón por la cual se tienen atendidos los requerimientos de información descritos.</w:t>
      </w:r>
    </w:p>
    <w:p w14:paraId="6AC4E4E7" w14:textId="77777777" w:rsidR="00622EA3" w:rsidRPr="007F636D" w:rsidRDefault="00622EA3">
      <w:pPr>
        <w:spacing w:after="240" w:line="360" w:lineRule="auto"/>
        <w:jc w:val="both"/>
        <w:rPr>
          <w:rFonts w:ascii="Palatino Linotype" w:eastAsia="Palatino Linotype" w:hAnsi="Palatino Linotype" w:cs="Palatino Linotype"/>
        </w:rPr>
      </w:pPr>
    </w:p>
    <w:p w14:paraId="1E8E59EC" w14:textId="77777777" w:rsidR="00622EA3" w:rsidRPr="007F636D" w:rsidRDefault="00FF3318">
      <w:pPr>
        <w:spacing w:after="240" w:line="360" w:lineRule="auto"/>
        <w:jc w:val="both"/>
        <w:rPr>
          <w:rFonts w:ascii="Palatino Linotype" w:eastAsia="Palatino Linotype" w:hAnsi="Palatino Linotype" w:cs="Palatino Linotype"/>
          <w:b/>
        </w:rPr>
      </w:pPr>
      <w:r w:rsidRPr="007F636D">
        <w:rPr>
          <w:rFonts w:ascii="Palatino Linotype" w:eastAsia="Palatino Linotype" w:hAnsi="Palatino Linotype" w:cs="Palatino Linotype"/>
          <w:b/>
        </w:rPr>
        <w:t>En otro orden de ideas, en cuanto a:</w:t>
      </w:r>
    </w:p>
    <w:p w14:paraId="561C6AB4" w14:textId="77777777" w:rsidR="00622EA3" w:rsidRPr="007F636D" w:rsidRDefault="00FF3318">
      <w:pPr>
        <w:spacing w:before="240" w:after="240" w:line="360" w:lineRule="auto"/>
        <w:jc w:val="both"/>
        <w:rPr>
          <w:rFonts w:ascii="Palatino Linotype" w:eastAsia="Palatino Linotype" w:hAnsi="Palatino Linotype" w:cs="Palatino Linotype"/>
          <w:b/>
          <w:u w:val="single"/>
        </w:rPr>
      </w:pPr>
      <w:r w:rsidRPr="007F636D">
        <w:rPr>
          <w:rFonts w:ascii="Palatino Linotype" w:eastAsia="Palatino Linotype" w:hAnsi="Palatino Linotype" w:cs="Palatino Linotype"/>
          <w:b/>
          <w:u w:val="single"/>
        </w:rPr>
        <w:t>3. Los kilos de desechos ferrosos.</w:t>
      </w:r>
    </w:p>
    <w:p w14:paraId="1B366F88" w14:textId="77777777" w:rsidR="00622EA3" w:rsidRPr="007F636D" w:rsidRDefault="00FF3318">
      <w:pPr>
        <w:spacing w:before="240" w:after="240" w:line="360" w:lineRule="auto"/>
        <w:jc w:val="both"/>
        <w:rPr>
          <w:rFonts w:ascii="Palatino Linotype" w:eastAsia="Palatino Linotype" w:hAnsi="Palatino Linotype" w:cs="Palatino Linotype"/>
          <w:b/>
          <w:u w:val="single"/>
        </w:rPr>
      </w:pPr>
      <w:r w:rsidRPr="007F636D">
        <w:rPr>
          <w:rFonts w:ascii="Palatino Linotype" w:eastAsia="Palatino Linotype" w:hAnsi="Palatino Linotype" w:cs="Palatino Linotype"/>
          <w:b/>
          <w:u w:val="single"/>
        </w:rPr>
        <w:t xml:space="preserve">7. Desde que inició el programa de chatarrización cuantos kilos se </w:t>
      </w:r>
      <w:proofErr w:type="spellStart"/>
      <w:r w:rsidRPr="007F636D">
        <w:rPr>
          <w:rFonts w:ascii="Palatino Linotype" w:eastAsia="Palatino Linotype" w:hAnsi="Palatino Linotype" w:cs="Palatino Linotype"/>
          <w:b/>
          <w:u w:val="single"/>
        </w:rPr>
        <w:t>chatarrizaron</w:t>
      </w:r>
      <w:proofErr w:type="spellEnd"/>
      <w:r w:rsidRPr="007F636D">
        <w:rPr>
          <w:rFonts w:ascii="Palatino Linotype" w:eastAsia="Palatino Linotype" w:hAnsi="Palatino Linotype" w:cs="Palatino Linotype"/>
          <w:b/>
          <w:u w:val="single"/>
        </w:rPr>
        <w:t>.</w:t>
      </w:r>
    </w:p>
    <w:p w14:paraId="12617CB7" w14:textId="77777777" w:rsidR="00622EA3" w:rsidRPr="007F636D" w:rsidRDefault="00622EA3">
      <w:pPr>
        <w:spacing w:after="240" w:line="360" w:lineRule="auto"/>
        <w:jc w:val="both"/>
        <w:rPr>
          <w:rFonts w:ascii="Palatino Linotype" w:eastAsia="Palatino Linotype" w:hAnsi="Palatino Linotype" w:cs="Palatino Linotype"/>
        </w:rPr>
      </w:pPr>
    </w:p>
    <w:p w14:paraId="40FA36D2" w14:textId="77777777" w:rsidR="00622EA3" w:rsidRPr="007F636D" w:rsidRDefault="00622EA3">
      <w:pPr>
        <w:spacing w:after="240" w:line="360" w:lineRule="auto"/>
        <w:jc w:val="both"/>
        <w:rPr>
          <w:rFonts w:ascii="Palatino Linotype" w:eastAsia="Palatino Linotype" w:hAnsi="Palatino Linotype" w:cs="Palatino Linotype"/>
        </w:rPr>
      </w:pPr>
    </w:p>
    <w:p w14:paraId="5A15F4EC" w14:textId="77777777" w:rsidR="00622EA3" w:rsidRPr="007F636D" w:rsidRDefault="00FF3318">
      <w:pPr>
        <w:spacing w:after="240"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lastRenderedPageBreak/>
        <w:t xml:space="preserve">Respecto </w:t>
      </w:r>
      <w:r w:rsidRPr="007F636D">
        <w:rPr>
          <w:rFonts w:ascii="Palatino Linotype" w:eastAsia="Palatino Linotype" w:hAnsi="Palatino Linotype" w:cs="Palatino Linotype"/>
          <w:b/>
        </w:rPr>
        <w:t xml:space="preserve">desde que inició el programa de chatarrización cuantos kilos de </w:t>
      </w:r>
      <w:proofErr w:type="spellStart"/>
      <w:r w:rsidRPr="007F636D">
        <w:rPr>
          <w:rFonts w:ascii="Palatino Linotype" w:eastAsia="Palatino Linotype" w:hAnsi="Palatino Linotype" w:cs="Palatino Linotype"/>
          <w:b/>
        </w:rPr>
        <w:t>chatarrizaron</w:t>
      </w:r>
      <w:proofErr w:type="spellEnd"/>
      <w:r w:rsidRPr="007F636D">
        <w:rPr>
          <w:rFonts w:ascii="Palatino Linotype" w:eastAsia="Palatino Linotype" w:hAnsi="Palatino Linotype" w:cs="Palatino Linotype"/>
        </w:rPr>
        <w:t xml:space="preserve">, informó que con independencia de que han quedado precisadas las funciones de la Dirección de Reciclaje de Vehículos, la respuesta emitida fue emitida conforme a la normatividad, considerando que la Dirección de Reciclaje de Vehículos, fue instaurada a partir del 13 de abril del 2021, cuando la Secretaría de Finanzas autoriza una nueva estructura de organización, debido a la fusión de la Secretaria de Comunicaciones con la Secretaría de Movilidad, por lo que, en ese orden de ideas indicó que a partir de la implementación de la Dirección de Reciclaje de Vehículos, no se ha ejecutado ningún edicto por lo tanto no se detenta esa información. </w:t>
      </w:r>
    </w:p>
    <w:p w14:paraId="1761EB63" w14:textId="77777777" w:rsidR="00622EA3" w:rsidRPr="007F636D" w:rsidRDefault="00FF3318">
      <w:pPr>
        <w:spacing w:line="360" w:lineRule="auto"/>
        <w:ind w:right="-93"/>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Sin embargo, conforme a la naturaleza de la información y atribuciones del </w:t>
      </w:r>
      <w:r w:rsidRPr="007F636D">
        <w:rPr>
          <w:rFonts w:ascii="Palatino Linotype" w:eastAsia="Palatino Linotype" w:hAnsi="Palatino Linotype" w:cs="Palatino Linotype"/>
          <w:b/>
        </w:rPr>
        <w:t>SUJETO OBLIGADO</w:t>
      </w:r>
      <w:r w:rsidRPr="007F636D">
        <w:rPr>
          <w:rFonts w:ascii="Palatino Linotype" w:eastAsia="Palatino Linotype" w:hAnsi="Palatino Linotype" w:cs="Palatino Linotype"/>
        </w:rPr>
        <w:t>, se advierte que si conoce sobre la información correspondiente a:</w:t>
      </w:r>
    </w:p>
    <w:p w14:paraId="228FECCA" w14:textId="77777777" w:rsidR="00622EA3" w:rsidRPr="007F636D" w:rsidRDefault="00622EA3">
      <w:pPr>
        <w:spacing w:line="360" w:lineRule="auto"/>
        <w:ind w:right="-93"/>
        <w:jc w:val="both"/>
        <w:rPr>
          <w:rFonts w:ascii="Palatino Linotype" w:eastAsia="Palatino Linotype" w:hAnsi="Palatino Linotype" w:cs="Palatino Linotype"/>
        </w:rPr>
      </w:pPr>
    </w:p>
    <w:p w14:paraId="067BC13A" w14:textId="77777777" w:rsidR="00622EA3" w:rsidRPr="007F636D" w:rsidRDefault="00FF3318">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sz w:val="28"/>
          <w:szCs w:val="28"/>
        </w:rPr>
      </w:pPr>
      <w:r w:rsidRPr="007F636D">
        <w:rPr>
          <w:rFonts w:ascii="Palatino Linotype" w:eastAsia="Palatino Linotype" w:hAnsi="Palatino Linotype" w:cs="Palatino Linotype"/>
        </w:rPr>
        <w:t xml:space="preserve">Los depósitos de los vehículos. </w:t>
      </w:r>
    </w:p>
    <w:p w14:paraId="54B07841" w14:textId="77777777" w:rsidR="00622EA3" w:rsidRPr="007F636D" w:rsidRDefault="00FF3318">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Es la autoridad competente </w:t>
      </w:r>
      <w:proofErr w:type="gramStart"/>
      <w:r w:rsidRPr="007F636D">
        <w:rPr>
          <w:rFonts w:ascii="Palatino Linotype" w:eastAsia="Palatino Linotype" w:hAnsi="Palatino Linotype" w:cs="Palatino Linotype"/>
        </w:rPr>
        <w:t>que</w:t>
      </w:r>
      <w:proofErr w:type="gramEnd"/>
      <w:r w:rsidRPr="007F636D">
        <w:rPr>
          <w:rFonts w:ascii="Palatino Linotype" w:eastAsia="Palatino Linotype" w:hAnsi="Palatino Linotype" w:cs="Palatino Linotype"/>
        </w:rPr>
        <w:t xml:space="preserve"> ordenada la liberación del vehículo y entrega, lo que no son objeto del procedimiento de</w:t>
      </w:r>
      <w:r w:rsidRPr="007F636D">
        <w:t xml:space="preserve"> </w:t>
      </w:r>
      <w:r w:rsidRPr="007F636D">
        <w:rPr>
          <w:rFonts w:ascii="Palatino Linotype" w:eastAsia="Palatino Linotype" w:hAnsi="Palatino Linotype" w:cs="Palatino Linotype"/>
        </w:rPr>
        <w:t>declaración de abandono, enajenación y reciclaje de vehículos.</w:t>
      </w:r>
    </w:p>
    <w:p w14:paraId="11023992" w14:textId="77777777" w:rsidR="00622EA3" w:rsidRPr="007F636D" w:rsidRDefault="00FF3318">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Los concesionarios en donde se deposita los vehículos e informar sobre los vehículos que le aplican el procedimiento de</w:t>
      </w:r>
      <w:r w:rsidRPr="007F636D">
        <w:t xml:space="preserve"> </w:t>
      </w:r>
      <w:r w:rsidRPr="007F636D">
        <w:rPr>
          <w:rFonts w:ascii="Palatino Linotype" w:eastAsia="Palatino Linotype" w:hAnsi="Palatino Linotype" w:cs="Palatino Linotype"/>
        </w:rPr>
        <w:t>declaración de abandono, enajenación y reciclaje de vehículos.</w:t>
      </w:r>
    </w:p>
    <w:p w14:paraId="1D67555B" w14:textId="77777777" w:rsidR="00622EA3" w:rsidRPr="007F636D" w:rsidRDefault="00FF3318">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Remitir el o los documentos vehiculares que den sustento del suceso que se actualiza, para que se lleve a cabo el procedimiento de</w:t>
      </w:r>
      <w:r w:rsidRPr="007F636D">
        <w:t xml:space="preserve"> </w:t>
      </w:r>
      <w:r w:rsidRPr="007F636D">
        <w:rPr>
          <w:rFonts w:ascii="Palatino Linotype" w:eastAsia="Palatino Linotype" w:hAnsi="Palatino Linotype" w:cs="Palatino Linotype"/>
        </w:rPr>
        <w:t>declaración de abandono, enajenación y reciclaje de vehículos.</w:t>
      </w:r>
    </w:p>
    <w:p w14:paraId="20424A32" w14:textId="77777777" w:rsidR="00622EA3" w:rsidRPr="007F636D" w:rsidRDefault="00FF3318">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lastRenderedPageBreak/>
        <w:t>Emite los edictos en el Periódico Oficial “Gaceta del Gobierno” y en un diario de mayor circulación del Estado de México, con la intención de que en un plazo no mayor a siete días hábiles el responsable o propietario de algún vehículo a destruir se pronuncie al respecto, pague los derechos correspondientes y pueda recuperar el bien mueble correspondiente.</w:t>
      </w:r>
    </w:p>
    <w:p w14:paraId="2A25143E" w14:textId="77777777" w:rsidR="00622EA3" w:rsidRPr="007F636D" w:rsidRDefault="00FF3318">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Una vez fenecido el término de los siete días hábiles la Secretaría de Movilidad debe emitir la declaratoria formal de abandono de todos los vehículos en favor del Estado, a través de un edicto, no </w:t>
      </w:r>
      <w:proofErr w:type="gramStart"/>
      <w:r w:rsidRPr="007F636D">
        <w:rPr>
          <w:rFonts w:ascii="Palatino Linotype" w:eastAsia="Palatino Linotype" w:hAnsi="Palatino Linotype" w:cs="Palatino Linotype"/>
        </w:rPr>
        <w:t>obstante</w:t>
      </w:r>
      <w:proofErr w:type="gramEnd"/>
      <w:r w:rsidRPr="007F636D">
        <w:rPr>
          <w:rFonts w:ascii="Palatino Linotype" w:eastAsia="Palatino Linotype" w:hAnsi="Palatino Linotype" w:cs="Palatino Linotype"/>
        </w:rPr>
        <w:t xml:space="preserve"> la enajenación se exceptúa de la subasta pública. </w:t>
      </w:r>
    </w:p>
    <w:p w14:paraId="6B864B37" w14:textId="77777777" w:rsidR="00622EA3" w:rsidRPr="007F636D" w:rsidRDefault="00FF3318">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El producto de la venta del vehículo enajenado obtenido tendrá como finalidad reparar daños mismos que deberá ser reclamado dentro del plazo de un mes siguiente a la publicación del edicto en caso de existir o bien el producto de la venta pasará a favor del Estado.</w:t>
      </w:r>
    </w:p>
    <w:p w14:paraId="1A005BC4" w14:textId="77777777" w:rsidR="00622EA3" w:rsidRPr="007F636D" w:rsidRDefault="00FF3318">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Para llegar al único fin de la enajenación de los vehículos rematados invariablemente será la destrucción total y su venta como desecho ferroso. </w:t>
      </w:r>
    </w:p>
    <w:p w14:paraId="1ACD3F81" w14:textId="77777777" w:rsidR="00622EA3" w:rsidRPr="007F636D" w:rsidRDefault="00FF3318">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Los depósitos de los vehículos que ya fueron reciclados; es decir </w:t>
      </w:r>
      <w:proofErr w:type="spellStart"/>
      <w:r w:rsidRPr="007F636D">
        <w:rPr>
          <w:rFonts w:ascii="Palatino Linotype" w:eastAsia="Palatino Linotype" w:hAnsi="Palatino Linotype" w:cs="Palatino Linotype"/>
        </w:rPr>
        <w:t>chatarrizados</w:t>
      </w:r>
      <w:proofErr w:type="spellEnd"/>
      <w:r w:rsidRPr="007F636D">
        <w:rPr>
          <w:rFonts w:ascii="Palatino Linotype" w:eastAsia="Palatino Linotype" w:hAnsi="Palatino Linotype" w:cs="Palatino Linotype"/>
        </w:rPr>
        <w:t xml:space="preserve"> como desecho ferroso. </w:t>
      </w:r>
    </w:p>
    <w:p w14:paraId="4F09EE69" w14:textId="77777777" w:rsidR="00622EA3" w:rsidRPr="007F636D" w:rsidRDefault="00622EA3">
      <w:pPr>
        <w:spacing w:line="360" w:lineRule="auto"/>
        <w:ind w:right="-93"/>
        <w:jc w:val="both"/>
        <w:rPr>
          <w:rFonts w:ascii="Palatino Linotype" w:eastAsia="Palatino Linotype" w:hAnsi="Palatino Linotype" w:cs="Palatino Linotype"/>
        </w:rPr>
      </w:pPr>
    </w:p>
    <w:p w14:paraId="4B0C14F9" w14:textId="77777777" w:rsidR="00622EA3" w:rsidRPr="007F636D" w:rsidRDefault="00FF3318">
      <w:pPr>
        <w:spacing w:line="360" w:lineRule="auto"/>
        <w:ind w:right="-93"/>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Asimismo, es de comentar que el programa de chatarrización en el Estado de México inició a partir del año 2013, conforme a lo publicado en la siguiente liga electrónica: </w:t>
      </w:r>
    </w:p>
    <w:p w14:paraId="298D84B4" w14:textId="77777777" w:rsidR="00622EA3" w:rsidRPr="007F636D" w:rsidRDefault="006B5721">
      <w:pPr>
        <w:spacing w:before="240" w:after="240" w:line="360" w:lineRule="auto"/>
        <w:ind w:left="-11"/>
        <w:jc w:val="both"/>
        <w:rPr>
          <w:rFonts w:ascii="Palatino Linotype" w:eastAsia="Palatino Linotype" w:hAnsi="Palatino Linotype" w:cs="Palatino Linotype"/>
        </w:rPr>
      </w:pPr>
      <w:hyperlink r:id="rId16">
        <w:r w:rsidR="00FF3318" w:rsidRPr="007F636D">
          <w:rPr>
            <w:rFonts w:ascii="Palatino Linotype" w:eastAsia="Palatino Linotype" w:hAnsi="Palatino Linotype" w:cs="Palatino Linotype"/>
            <w:u w:val="single"/>
          </w:rPr>
          <w:t>https://smovilidad.edomex.gob.mx/chatarrizacion</w:t>
        </w:r>
      </w:hyperlink>
    </w:p>
    <w:p w14:paraId="3528A49D" w14:textId="77777777" w:rsidR="00622EA3" w:rsidRPr="007F636D" w:rsidRDefault="00FF3318">
      <w:pPr>
        <w:spacing w:line="360" w:lineRule="auto"/>
        <w:ind w:right="-93"/>
        <w:jc w:val="both"/>
        <w:rPr>
          <w:rFonts w:ascii="Palatino Linotype" w:eastAsia="Palatino Linotype" w:hAnsi="Palatino Linotype" w:cs="Palatino Linotype"/>
        </w:rPr>
      </w:pPr>
      <w:r w:rsidRPr="007F636D">
        <w:rPr>
          <w:rFonts w:ascii="Palatino Linotype" w:eastAsia="Palatino Linotype" w:hAnsi="Palatino Linotype" w:cs="Palatino Linotype"/>
        </w:rPr>
        <w:t>En donde consta que la primera etapa del Programa de Reciclaje de Vehículos fue el 15 de enero del año 2013.</w:t>
      </w:r>
    </w:p>
    <w:p w14:paraId="733FEFDA" w14:textId="77777777" w:rsidR="00622EA3" w:rsidRPr="007F636D" w:rsidRDefault="00622EA3">
      <w:pPr>
        <w:spacing w:line="360" w:lineRule="auto"/>
        <w:ind w:right="-93"/>
        <w:jc w:val="both"/>
        <w:rPr>
          <w:rFonts w:ascii="Palatino Linotype" w:eastAsia="Palatino Linotype" w:hAnsi="Palatino Linotype" w:cs="Palatino Linotype"/>
        </w:rPr>
      </w:pPr>
    </w:p>
    <w:p w14:paraId="76E16FB5" w14:textId="77777777" w:rsidR="00622EA3" w:rsidRPr="007F636D" w:rsidRDefault="00FF3318">
      <w:pPr>
        <w:spacing w:line="360" w:lineRule="auto"/>
        <w:ind w:right="-93"/>
        <w:jc w:val="both"/>
        <w:rPr>
          <w:rFonts w:ascii="Palatino Linotype" w:eastAsia="Palatino Linotype" w:hAnsi="Palatino Linotype" w:cs="Palatino Linotype"/>
        </w:rPr>
      </w:pPr>
      <w:r w:rsidRPr="007F636D">
        <w:rPr>
          <w:rFonts w:ascii="Palatino Linotype" w:eastAsia="Palatino Linotype" w:hAnsi="Palatino Linotype" w:cs="Palatino Linotype"/>
        </w:rPr>
        <w:t>En tal sentido, se ordena previa búsqueda exhaustiva y razonable de ser procedente en versión pública de los documentos en los que consten el número de kilos de desechos ferrosos desde 15 de enero del año 2013 al 8 de mayo del año 2024 y en versión pública conforme a lo señalado en el considerando quinto del presente fallo.</w:t>
      </w:r>
    </w:p>
    <w:p w14:paraId="41877A26" w14:textId="77777777" w:rsidR="00622EA3" w:rsidRPr="007F636D" w:rsidRDefault="00622EA3">
      <w:pPr>
        <w:spacing w:line="360" w:lineRule="auto"/>
        <w:ind w:right="-93"/>
        <w:jc w:val="both"/>
        <w:rPr>
          <w:rFonts w:ascii="Palatino Linotype" w:eastAsia="Palatino Linotype" w:hAnsi="Palatino Linotype" w:cs="Palatino Linotype"/>
        </w:rPr>
      </w:pPr>
    </w:p>
    <w:p w14:paraId="0565E657" w14:textId="77777777" w:rsidR="00622EA3" w:rsidRPr="007F636D" w:rsidRDefault="00FF3318">
      <w:pPr>
        <w:spacing w:line="360" w:lineRule="auto"/>
        <w:ind w:right="-93"/>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Sin embargo, para el caso de que no se cuente con la información,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alusivo. </w:t>
      </w:r>
    </w:p>
    <w:p w14:paraId="3142459D" w14:textId="77777777" w:rsidR="00622EA3" w:rsidRPr="007F636D" w:rsidRDefault="00622EA3">
      <w:pPr>
        <w:spacing w:line="360" w:lineRule="auto"/>
        <w:ind w:right="-93"/>
        <w:jc w:val="both"/>
        <w:rPr>
          <w:rFonts w:ascii="Palatino Linotype" w:eastAsia="Palatino Linotype" w:hAnsi="Palatino Linotype" w:cs="Palatino Linotype"/>
          <w:b/>
          <w:u w:val="single"/>
        </w:rPr>
      </w:pPr>
    </w:p>
    <w:p w14:paraId="56755FBE" w14:textId="77777777" w:rsidR="00622EA3" w:rsidRPr="007F636D" w:rsidRDefault="00FF3318">
      <w:pPr>
        <w:spacing w:line="360" w:lineRule="auto"/>
        <w:ind w:right="-93"/>
        <w:jc w:val="both"/>
        <w:rPr>
          <w:rFonts w:ascii="Palatino Linotype" w:eastAsia="Palatino Linotype" w:hAnsi="Palatino Linotype" w:cs="Palatino Linotype"/>
          <w:b/>
          <w:u w:val="single"/>
        </w:rPr>
      </w:pPr>
      <w:r w:rsidRPr="007F636D">
        <w:rPr>
          <w:rFonts w:ascii="Palatino Linotype" w:eastAsia="Palatino Linotype" w:hAnsi="Palatino Linotype" w:cs="Palatino Linotype"/>
          <w:b/>
          <w:u w:val="single"/>
        </w:rPr>
        <w:t>En cuanto a:</w:t>
      </w:r>
    </w:p>
    <w:p w14:paraId="6FE6CF57" w14:textId="77777777" w:rsidR="00622EA3" w:rsidRPr="007F636D" w:rsidRDefault="00622EA3">
      <w:pPr>
        <w:spacing w:line="360" w:lineRule="auto"/>
        <w:ind w:right="-93"/>
        <w:jc w:val="both"/>
        <w:rPr>
          <w:rFonts w:ascii="Palatino Linotype" w:eastAsia="Palatino Linotype" w:hAnsi="Palatino Linotype" w:cs="Palatino Linotype"/>
          <w:b/>
          <w:u w:val="single"/>
        </w:rPr>
      </w:pPr>
    </w:p>
    <w:p w14:paraId="04AD3C36" w14:textId="77777777" w:rsidR="00622EA3" w:rsidRPr="007F636D" w:rsidRDefault="00FF3318">
      <w:pPr>
        <w:spacing w:line="360" w:lineRule="auto"/>
        <w:ind w:right="-93"/>
        <w:jc w:val="both"/>
        <w:rPr>
          <w:rFonts w:ascii="Palatino Linotype" w:eastAsia="Palatino Linotype" w:hAnsi="Palatino Linotype" w:cs="Palatino Linotype"/>
          <w:b/>
          <w:u w:val="single"/>
        </w:rPr>
      </w:pPr>
      <w:r w:rsidRPr="007F636D">
        <w:rPr>
          <w:rFonts w:ascii="Palatino Linotype" w:eastAsia="Palatino Linotype" w:hAnsi="Palatino Linotype" w:cs="Palatino Linotype"/>
          <w:b/>
          <w:u w:val="single"/>
        </w:rPr>
        <w:t>5. La ubicación de los depósitos donde se resguardaban los vehículos antes de entrar al programa de reciclaje-chatarrización.</w:t>
      </w:r>
    </w:p>
    <w:p w14:paraId="04EBA3FC" w14:textId="77777777" w:rsidR="00622EA3" w:rsidRPr="007F636D" w:rsidRDefault="00622EA3">
      <w:pPr>
        <w:spacing w:line="360" w:lineRule="auto"/>
        <w:ind w:right="-93"/>
        <w:jc w:val="both"/>
        <w:rPr>
          <w:rFonts w:ascii="Palatino Linotype" w:eastAsia="Palatino Linotype" w:hAnsi="Palatino Linotype" w:cs="Palatino Linotype"/>
          <w:b/>
          <w:u w:val="single"/>
        </w:rPr>
      </w:pPr>
    </w:p>
    <w:p w14:paraId="5EFEAF25" w14:textId="77777777" w:rsidR="00622EA3" w:rsidRPr="007F636D" w:rsidRDefault="00FF3318">
      <w:pPr>
        <w:spacing w:after="240"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En respuesta la Dirección de Reciclaje de Vehículos de la Secretaría de Movilidad, informó no es posible proporcionar tal información en atención al principio de consentimiento a que hace referencia el artículo 18 de la Ley de Protección de Datos Personales en Posesión de los Sujetos Obligados del Estado de México y Municipios, lo que ratificó a través de su informe justificado.</w:t>
      </w:r>
    </w:p>
    <w:p w14:paraId="6B920BE9" w14:textId="77777777" w:rsidR="00622EA3" w:rsidRPr="007F636D" w:rsidRDefault="00FF3318">
      <w:pPr>
        <w:spacing w:after="240" w:line="360" w:lineRule="auto"/>
        <w:jc w:val="both"/>
        <w:rPr>
          <w:rFonts w:ascii="Palatino Linotype" w:eastAsia="Palatino Linotype" w:hAnsi="Palatino Linotype" w:cs="Palatino Linotype"/>
          <w:b/>
        </w:rPr>
      </w:pPr>
      <w:r w:rsidRPr="007F636D">
        <w:rPr>
          <w:rFonts w:ascii="Palatino Linotype" w:eastAsia="Palatino Linotype" w:hAnsi="Palatino Linotype" w:cs="Palatino Linotype"/>
        </w:rPr>
        <w:t xml:space="preserve">Sin embargo, dicho consentimiento no es necesario para entregar el domicilio de los vehículos en donde son depositados antes ser reciclados o </w:t>
      </w:r>
      <w:proofErr w:type="spellStart"/>
      <w:r w:rsidRPr="007F636D">
        <w:rPr>
          <w:rFonts w:ascii="Palatino Linotype" w:eastAsia="Palatino Linotype" w:hAnsi="Palatino Linotype" w:cs="Palatino Linotype"/>
        </w:rPr>
        <w:t>chatarrizados</w:t>
      </w:r>
      <w:proofErr w:type="spellEnd"/>
      <w:r w:rsidRPr="007F636D">
        <w:rPr>
          <w:rFonts w:ascii="Palatino Linotype" w:eastAsia="Palatino Linotype" w:hAnsi="Palatino Linotype" w:cs="Palatino Linotype"/>
        </w:rPr>
        <w:t xml:space="preserve">, toda vez </w:t>
      </w:r>
      <w:proofErr w:type="gramStart"/>
      <w:r w:rsidRPr="007F636D">
        <w:rPr>
          <w:rFonts w:ascii="Palatino Linotype" w:eastAsia="Palatino Linotype" w:hAnsi="Palatino Linotype" w:cs="Palatino Linotype"/>
        </w:rPr>
        <w:lastRenderedPageBreak/>
        <w:t>que</w:t>
      </w:r>
      <w:proofErr w:type="gramEnd"/>
      <w:r w:rsidRPr="007F636D">
        <w:rPr>
          <w:rFonts w:ascii="Palatino Linotype" w:eastAsia="Palatino Linotype" w:hAnsi="Palatino Linotype" w:cs="Palatino Linotype"/>
        </w:rPr>
        <w:t xml:space="preserve"> de acuerdo a sus atribuciones de la Dirección de Reciclaje de Vehículos de la Secretaría de Movilidad, ya señaladas, se advierte que esta conoce de la disposición final de los vehículos que se encuentren en los depósitos y </w:t>
      </w:r>
      <w:r w:rsidRPr="007F636D">
        <w:rPr>
          <w:rFonts w:ascii="Palatino Linotype" w:eastAsia="Palatino Linotype" w:hAnsi="Palatino Linotype" w:cs="Palatino Linotype"/>
          <w:b/>
        </w:rPr>
        <w:t xml:space="preserve">que son regulados por la Secretaría de Movilidad. </w:t>
      </w:r>
    </w:p>
    <w:p w14:paraId="5CDFD1F1" w14:textId="77777777" w:rsidR="00622EA3" w:rsidRPr="007F636D" w:rsidRDefault="00FF3318">
      <w:pPr>
        <w:spacing w:after="240"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Además dar a conocer dicho domicilio, no afecta los datos personales del titular toda vez que el nombre y domicilio prestador del Servicio de Guarda y Custodia de los Vehículos que se pongan a su disposición, debe ser públicos, en atención a que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que al respecto señalan:</w:t>
      </w:r>
    </w:p>
    <w:p w14:paraId="118604C3" w14:textId="77777777" w:rsidR="00622EA3" w:rsidRPr="007F636D" w:rsidRDefault="00FF3318">
      <w:pPr>
        <w:ind w:left="709" w:right="474"/>
        <w:jc w:val="both"/>
        <w:rPr>
          <w:rFonts w:ascii="Palatino Linotype" w:eastAsia="Palatino Linotype" w:hAnsi="Palatino Linotype" w:cs="Palatino Linotype"/>
          <w:b/>
          <w:i/>
          <w:sz w:val="22"/>
          <w:szCs w:val="22"/>
        </w:rPr>
      </w:pPr>
      <w:r w:rsidRPr="007F636D">
        <w:rPr>
          <w:rFonts w:ascii="Palatino Linotype" w:eastAsia="Palatino Linotype" w:hAnsi="Palatino Linotype" w:cs="Palatino Linotype"/>
          <w:b/>
          <w:i/>
          <w:sz w:val="22"/>
          <w:szCs w:val="22"/>
        </w:rPr>
        <w:t>XXXII. Padrón de proveedores y contratistas</w:t>
      </w:r>
    </w:p>
    <w:p w14:paraId="5D716A21" w14:textId="77777777" w:rsidR="00622EA3" w:rsidRPr="007F636D" w:rsidRDefault="00622EA3">
      <w:pPr>
        <w:ind w:left="709" w:right="474"/>
        <w:jc w:val="both"/>
        <w:rPr>
          <w:rFonts w:ascii="Palatino Linotype" w:eastAsia="Palatino Linotype" w:hAnsi="Palatino Linotype" w:cs="Palatino Linotype"/>
          <w:b/>
          <w:i/>
          <w:sz w:val="22"/>
          <w:szCs w:val="22"/>
        </w:rPr>
      </w:pPr>
    </w:p>
    <w:p w14:paraId="63016427" w14:textId="77777777" w:rsidR="00622EA3" w:rsidRPr="007F636D" w:rsidRDefault="00FF3318">
      <w:pPr>
        <w:ind w:left="709" w:right="474"/>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 xml:space="preserve">En cumplimiento a la presente fracción, </w:t>
      </w:r>
      <w:r w:rsidRPr="007F636D">
        <w:rPr>
          <w:rFonts w:ascii="Palatino Linotype" w:eastAsia="Palatino Linotype" w:hAnsi="Palatino Linotype" w:cs="Palatino Linotype"/>
          <w:b/>
          <w:i/>
          <w:sz w:val="22"/>
          <w:szCs w:val="22"/>
        </w:rPr>
        <w:t>los sujetos obligados deberán publicar un padrón con información relativa a las personas físicas y morales con las que celebren contratos de adquisiciones, arrendamientos, servicios, obras públicas y/o servicios relacionados con las mismas</w:t>
      </w:r>
      <w:r w:rsidRPr="007F636D">
        <w:rPr>
          <w:rFonts w:ascii="Palatino Linotype" w:eastAsia="Palatino Linotype" w:hAnsi="Palatino Linotype" w:cs="Palatino Linotype"/>
          <w:i/>
          <w:sz w:val="22"/>
          <w:szCs w:val="22"/>
        </w:rPr>
        <w:t>, que deberá actualizarse por lo menos cada tres meses.</w:t>
      </w:r>
    </w:p>
    <w:p w14:paraId="476C2926" w14:textId="77777777" w:rsidR="00622EA3" w:rsidRPr="007F636D" w:rsidRDefault="00FF3318">
      <w:pPr>
        <w:ind w:left="709" w:right="474"/>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En el caso de los sujetos obligados regidos por la Ley de Adquisiciones, Arrendamientos y Servicios del Sector Público, el padrón deberá guardar correspondencia con el Registro Único de Proveedores y Contratistas; el de los partidos políticos con el Registro Único de Proveedores y Contratistas del Instituto Nacional Electoral y el resto de los sujetos obligados incluirá el hipervínculo al registro electrónico que en su caso corresponda.</w:t>
      </w:r>
    </w:p>
    <w:p w14:paraId="1B736FBF" w14:textId="77777777" w:rsidR="00622EA3" w:rsidRPr="007F636D" w:rsidRDefault="00FF3318">
      <w:pPr>
        <w:ind w:left="709" w:right="474"/>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Adicionalmente, los sujetos obligados usarán como referencia el Directorio Estadístico Nacional de Unidades Económicas (DENUE), administrado por el Instituto Nacional de Estadística y Geografía (INEGI), para indicar la actividad económica del proveedor y/o contratista que corresponda.</w:t>
      </w:r>
    </w:p>
    <w:p w14:paraId="3692BD2B" w14:textId="77777777" w:rsidR="00622EA3" w:rsidRPr="007F636D" w:rsidRDefault="00FF3318">
      <w:pPr>
        <w:ind w:left="709" w:right="474"/>
        <w:jc w:val="both"/>
        <w:rPr>
          <w:rFonts w:ascii="Palatino Linotype" w:eastAsia="Palatino Linotype" w:hAnsi="Palatino Linotype" w:cs="Palatino Linotype"/>
          <w:b/>
          <w:i/>
          <w:sz w:val="22"/>
          <w:szCs w:val="22"/>
        </w:rPr>
      </w:pPr>
      <w:r w:rsidRPr="007F636D">
        <w:rPr>
          <w:rFonts w:ascii="Palatino Linotype" w:eastAsia="Palatino Linotype" w:hAnsi="Palatino Linotype" w:cs="Palatino Linotype"/>
          <w:b/>
          <w:i/>
          <w:sz w:val="22"/>
          <w:szCs w:val="22"/>
        </w:rPr>
        <w:t xml:space="preserve">Criterios sustantivos de contenido </w:t>
      </w:r>
    </w:p>
    <w:p w14:paraId="366FD8BD" w14:textId="77777777" w:rsidR="00622EA3" w:rsidRPr="007F636D" w:rsidRDefault="00FF3318">
      <w:pPr>
        <w:ind w:left="709" w:right="474"/>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lastRenderedPageBreak/>
        <w:t>Criterio 1</w:t>
      </w:r>
      <w:r w:rsidRPr="007F636D">
        <w:rPr>
          <w:rFonts w:ascii="Palatino Linotype" w:eastAsia="Palatino Linotype" w:hAnsi="Palatino Linotype" w:cs="Palatino Linotype"/>
          <w:i/>
          <w:sz w:val="22"/>
          <w:szCs w:val="22"/>
        </w:rPr>
        <w:t xml:space="preserve"> Ejercicio</w:t>
      </w:r>
    </w:p>
    <w:p w14:paraId="7BDA9463" w14:textId="77777777" w:rsidR="00622EA3" w:rsidRPr="007F636D" w:rsidRDefault="00FF3318">
      <w:pPr>
        <w:ind w:left="709" w:right="474"/>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Criterio 2</w:t>
      </w:r>
      <w:r w:rsidRPr="007F636D">
        <w:rPr>
          <w:rFonts w:ascii="Palatino Linotype" w:eastAsia="Palatino Linotype" w:hAnsi="Palatino Linotype" w:cs="Palatino Linotype"/>
          <w:i/>
          <w:sz w:val="22"/>
          <w:szCs w:val="22"/>
        </w:rPr>
        <w:t xml:space="preserve"> Periodo que se informa (fecha de inicio y fecha de término con el formato día/mes/año)</w:t>
      </w:r>
    </w:p>
    <w:p w14:paraId="0B7B8FFB" w14:textId="77777777" w:rsidR="00622EA3" w:rsidRPr="007F636D" w:rsidRDefault="00FF3318">
      <w:pPr>
        <w:ind w:left="709" w:right="474"/>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Criterio 3</w:t>
      </w:r>
      <w:r w:rsidRPr="007F636D">
        <w:rPr>
          <w:rFonts w:ascii="Palatino Linotype" w:eastAsia="Palatino Linotype" w:hAnsi="Palatino Linotype" w:cs="Palatino Linotype"/>
          <w:i/>
          <w:sz w:val="22"/>
          <w:szCs w:val="22"/>
        </w:rPr>
        <w:t xml:space="preserve"> Personería jurídica del proveedor o contratista (catálogo): Persona física/Persona moral</w:t>
      </w:r>
    </w:p>
    <w:p w14:paraId="1E4F46F5" w14:textId="77777777" w:rsidR="00622EA3" w:rsidRPr="007F636D" w:rsidRDefault="00FF3318">
      <w:pPr>
        <w:ind w:left="709" w:right="474"/>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Criterio 4</w:t>
      </w:r>
      <w:r w:rsidRPr="007F636D">
        <w:rPr>
          <w:rFonts w:ascii="Palatino Linotype" w:eastAsia="Palatino Linotype" w:hAnsi="Palatino Linotype" w:cs="Palatino Linotype"/>
          <w:i/>
          <w:sz w:val="22"/>
          <w:szCs w:val="22"/>
        </w:rPr>
        <w:t xml:space="preserve"> </w:t>
      </w:r>
      <w:r w:rsidRPr="007F636D">
        <w:rPr>
          <w:rFonts w:ascii="Palatino Linotype" w:eastAsia="Palatino Linotype" w:hAnsi="Palatino Linotype" w:cs="Palatino Linotype"/>
          <w:b/>
          <w:i/>
          <w:sz w:val="22"/>
          <w:szCs w:val="22"/>
          <w:u w:val="single"/>
        </w:rPr>
        <w:t>Nombre (nombre[s], primer apellido, segundo apellido), denominación o razón social del proveedor o contratista</w:t>
      </w:r>
      <w:r w:rsidRPr="007F636D">
        <w:rPr>
          <w:rFonts w:ascii="Palatino Linotype" w:eastAsia="Palatino Linotype" w:hAnsi="Palatino Linotype" w:cs="Palatino Linotype"/>
          <w:i/>
          <w:sz w:val="22"/>
          <w:szCs w:val="22"/>
        </w:rPr>
        <w:t>.</w:t>
      </w:r>
    </w:p>
    <w:p w14:paraId="6261F660" w14:textId="77777777" w:rsidR="00622EA3" w:rsidRPr="007F636D" w:rsidRDefault="00FF3318">
      <w:pPr>
        <w:ind w:left="709" w:right="474"/>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Criterio 5</w:t>
      </w:r>
      <w:r w:rsidRPr="007F636D">
        <w:rPr>
          <w:rFonts w:ascii="Palatino Linotype" w:eastAsia="Palatino Linotype" w:hAnsi="Palatino Linotype" w:cs="Palatino Linotype"/>
          <w:i/>
          <w:sz w:val="22"/>
          <w:szCs w:val="22"/>
        </w:rPr>
        <w:t xml:space="preserve"> Estratificación, por ejemplo, Micro empresa, pequeña empresa, mediana empresa</w:t>
      </w:r>
    </w:p>
    <w:p w14:paraId="6335A4C1" w14:textId="77777777" w:rsidR="00622EA3" w:rsidRPr="007F636D" w:rsidRDefault="00FF3318">
      <w:pPr>
        <w:ind w:left="709" w:right="474"/>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Criterio 6</w:t>
      </w:r>
      <w:r w:rsidRPr="007F636D">
        <w:rPr>
          <w:rFonts w:ascii="Palatino Linotype" w:eastAsia="Palatino Linotype" w:hAnsi="Palatino Linotype" w:cs="Palatino Linotype"/>
          <w:i/>
          <w:sz w:val="22"/>
          <w:szCs w:val="22"/>
        </w:rPr>
        <w:t xml:space="preserve"> Origen del proveedor o contratista (catálogo): Nacional/Extranjero</w:t>
      </w:r>
    </w:p>
    <w:p w14:paraId="1BFE5ED3" w14:textId="77777777" w:rsidR="00622EA3" w:rsidRPr="007F636D" w:rsidRDefault="00FF3318">
      <w:pPr>
        <w:ind w:left="709" w:right="474"/>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Criterio</w:t>
      </w:r>
      <w:r w:rsidRPr="007F636D">
        <w:rPr>
          <w:rFonts w:ascii="Palatino Linotype" w:eastAsia="Palatino Linotype" w:hAnsi="Palatino Linotype" w:cs="Palatino Linotype"/>
          <w:i/>
          <w:sz w:val="22"/>
          <w:szCs w:val="22"/>
        </w:rPr>
        <w:t xml:space="preserve"> </w:t>
      </w:r>
      <w:r w:rsidRPr="007F636D">
        <w:rPr>
          <w:rFonts w:ascii="Palatino Linotype" w:eastAsia="Palatino Linotype" w:hAnsi="Palatino Linotype" w:cs="Palatino Linotype"/>
          <w:b/>
          <w:i/>
          <w:sz w:val="22"/>
          <w:szCs w:val="22"/>
        </w:rPr>
        <w:t>7</w:t>
      </w:r>
      <w:r w:rsidRPr="007F636D">
        <w:rPr>
          <w:rFonts w:ascii="Palatino Linotype" w:eastAsia="Palatino Linotype" w:hAnsi="Palatino Linotype" w:cs="Palatino Linotype"/>
          <w:i/>
          <w:sz w:val="22"/>
          <w:szCs w:val="22"/>
        </w:rPr>
        <w:t xml:space="preserve"> País de origen si la empresa es una filial extranjera</w:t>
      </w:r>
    </w:p>
    <w:p w14:paraId="08888EE9" w14:textId="77777777" w:rsidR="00622EA3" w:rsidRPr="007F636D" w:rsidRDefault="00FF3318">
      <w:pPr>
        <w:ind w:left="709" w:right="474"/>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Criterio 8</w:t>
      </w:r>
      <w:r w:rsidRPr="007F636D">
        <w:rPr>
          <w:rFonts w:ascii="Palatino Linotype" w:eastAsia="Palatino Linotype" w:hAnsi="Palatino Linotype" w:cs="Palatino Linotype"/>
          <w:i/>
          <w:sz w:val="22"/>
          <w:szCs w:val="22"/>
        </w:rPr>
        <w:t xml:space="preserve"> Registro Federal de Contribuyentes (RFC) de la persona física o moral con </w:t>
      </w:r>
      <w:proofErr w:type="spellStart"/>
      <w:r w:rsidRPr="007F636D">
        <w:rPr>
          <w:rFonts w:ascii="Palatino Linotype" w:eastAsia="Palatino Linotype" w:hAnsi="Palatino Linotype" w:cs="Palatino Linotype"/>
          <w:i/>
          <w:sz w:val="22"/>
          <w:szCs w:val="22"/>
        </w:rPr>
        <w:t>homoclave</w:t>
      </w:r>
      <w:proofErr w:type="spellEnd"/>
      <w:r w:rsidRPr="007F636D">
        <w:rPr>
          <w:rFonts w:ascii="Palatino Linotype" w:eastAsia="Palatino Linotype" w:hAnsi="Palatino Linotype" w:cs="Palatino Linotype"/>
          <w:i/>
          <w:sz w:val="22"/>
          <w:szCs w:val="22"/>
        </w:rPr>
        <w:t xml:space="preserve"> incluida, emitido por el Servicio de Administración Tributaria (SAT). En el caso de personas morales son 12 caracteres y en el de personas físicas 13.</w:t>
      </w:r>
    </w:p>
    <w:p w14:paraId="79DF3458" w14:textId="77777777" w:rsidR="00622EA3" w:rsidRPr="007F636D" w:rsidRDefault="00FF3318">
      <w:pPr>
        <w:ind w:left="709" w:right="474"/>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Criterio 9</w:t>
      </w:r>
      <w:r w:rsidRPr="007F636D">
        <w:rPr>
          <w:rFonts w:ascii="Palatino Linotype" w:eastAsia="Palatino Linotype" w:hAnsi="Palatino Linotype" w:cs="Palatino Linotype"/>
          <w:i/>
          <w:sz w:val="22"/>
          <w:szCs w:val="22"/>
        </w:rPr>
        <w:t xml:space="preserve"> Entidad federativa de la persona física o moral (catálogo)</w:t>
      </w:r>
    </w:p>
    <w:p w14:paraId="02E7FA8D" w14:textId="77777777" w:rsidR="00622EA3" w:rsidRPr="007F636D" w:rsidRDefault="00FF3318">
      <w:pPr>
        <w:ind w:left="709" w:right="474"/>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Criterio 10</w:t>
      </w:r>
      <w:r w:rsidRPr="007F636D">
        <w:rPr>
          <w:rFonts w:ascii="Palatino Linotype" w:eastAsia="Palatino Linotype" w:hAnsi="Palatino Linotype" w:cs="Palatino Linotype"/>
          <w:i/>
          <w:sz w:val="22"/>
          <w:szCs w:val="22"/>
        </w:rPr>
        <w:t xml:space="preserve"> El proveedor o contratista realiza subcontrataciones (catálogo): Sí / No</w:t>
      </w:r>
    </w:p>
    <w:p w14:paraId="188399F7" w14:textId="77777777" w:rsidR="00622EA3" w:rsidRPr="007F636D" w:rsidRDefault="00FF3318">
      <w:pPr>
        <w:ind w:left="709" w:right="474"/>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Criterio 11</w:t>
      </w:r>
      <w:r w:rsidRPr="007F636D">
        <w:rPr>
          <w:rFonts w:ascii="Palatino Linotype" w:eastAsia="Palatino Linotype" w:hAnsi="Palatino Linotype" w:cs="Palatino Linotype"/>
          <w:i/>
          <w:sz w:val="22"/>
          <w:szCs w:val="22"/>
        </w:rPr>
        <w:t xml:space="preserve"> Actividad económica de la empresa. Especificar la actividad económica de la empresa usando como referencia la clasificación que se maneja en el Directorio Estadístico Nacional de Unidades Económicas. Por ejemplo: Servicios Inmobiliarios y de alquiler de bienes muebles e intangibles, Servicios inmobiliarios, Alquiler de automóviles, camiones y otros trasportes terrestres; Alquiler de automóviles sin chofer </w:t>
      </w:r>
    </w:p>
    <w:p w14:paraId="0BB648B1" w14:textId="77777777" w:rsidR="00622EA3" w:rsidRPr="007F636D" w:rsidRDefault="00FF3318">
      <w:pPr>
        <w:ind w:left="709" w:right="474"/>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Criterio 12</w:t>
      </w:r>
      <w:r w:rsidRPr="007F636D">
        <w:rPr>
          <w:rFonts w:ascii="Palatino Linotype" w:eastAsia="Palatino Linotype" w:hAnsi="Palatino Linotype" w:cs="Palatino Linotype"/>
          <w:i/>
          <w:sz w:val="22"/>
          <w:szCs w:val="22"/>
        </w:rPr>
        <w:t xml:space="preserve"> </w:t>
      </w:r>
      <w:r w:rsidRPr="007F636D">
        <w:rPr>
          <w:rFonts w:ascii="Palatino Linotype" w:eastAsia="Palatino Linotype" w:hAnsi="Palatino Linotype" w:cs="Palatino Linotype"/>
          <w:b/>
          <w:i/>
          <w:sz w:val="22"/>
          <w:szCs w:val="22"/>
          <w:u w:val="single"/>
        </w:rPr>
        <w:t>Domicilio fiscal de la empresa (tipo de vialidad [catálogo], nombre de vialidad [calle], número exterior, número interior [en su caso], Tipo de asentamiento humano [catálogo], nombre de asentamiento humano [colonia], clave de la localidad, nombre de la localidad, clave del municipio, nombre del municipio o delegación, clave de la entidad federativa, nombre de la entidad federativa [catálogo], código postal), es decir, el proporcionado ante el SAT</w:t>
      </w:r>
      <w:r w:rsidRPr="007F636D">
        <w:rPr>
          <w:rFonts w:ascii="Palatino Linotype" w:eastAsia="Palatino Linotype" w:hAnsi="Palatino Linotype" w:cs="Palatino Linotype"/>
          <w:i/>
          <w:sz w:val="22"/>
          <w:szCs w:val="22"/>
        </w:rPr>
        <w:t xml:space="preserve"> </w:t>
      </w:r>
    </w:p>
    <w:p w14:paraId="6B0F5C01" w14:textId="77777777" w:rsidR="00622EA3" w:rsidRPr="007F636D" w:rsidRDefault="00FF3318">
      <w:pPr>
        <w:ind w:left="709" w:right="474"/>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Criterio 13</w:t>
      </w:r>
      <w:r w:rsidRPr="007F636D">
        <w:rPr>
          <w:rFonts w:ascii="Palatino Linotype" w:eastAsia="Palatino Linotype" w:hAnsi="Palatino Linotype" w:cs="Palatino Linotype"/>
          <w:i/>
          <w:sz w:val="22"/>
          <w:szCs w:val="22"/>
        </w:rPr>
        <w:t xml:space="preserve"> Domicilio en el extranjero. En caso de que el proveedor o contratista sea de otro país, se deberá incluir el domicilio el cual deberá incluir por lo menos: país, ciudad, calle y número.</w:t>
      </w:r>
    </w:p>
    <w:p w14:paraId="47498AEC" w14:textId="77777777" w:rsidR="00622EA3" w:rsidRPr="007F636D" w:rsidRDefault="00FF3318">
      <w:pPr>
        <w:ind w:left="709" w:right="474"/>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 xml:space="preserve">Respecto del Representante legal se publicará la siguiente información: </w:t>
      </w:r>
    </w:p>
    <w:p w14:paraId="6B63639D" w14:textId="77777777" w:rsidR="00622EA3" w:rsidRPr="007F636D" w:rsidRDefault="00FF3318">
      <w:pPr>
        <w:ind w:left="709" w:right="474"/>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Criterio 14</w:t>
      </w:r>
      <w:r w:rsidRPr="007F636D">
        <w:rPr>
          <w:rFonts w:ascii="Palatino Linotype" w:eastAsia="Palatino Linotype" w:hAnsi="Palatino Linotype" w:cs="Palatino Linotype"/>
          <w:i/>
          <w:sz w:val="22"/>
          <w:szCs w:val="22"/>
        </w:rPr>
        <w:t xml:space="preserve"> Nombre del representante legal de la empresa, es decir, la persona que posee facultades legales para representarla </w:t>
      </w:r>
    </w:p>
    <w:p w14:paraId="5EF15CBE" w14:textId="77777777" w:rsidR="00622EA3" w:rsidRPr="007F636D" w:rsidRDefault="00FF3318">
      <w:pPr>
        <w:ind w:left="709" w:right="474"/>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Criterio 15</w:t>
      </w:r>
      <w:r w:rsidRPr="007F636D">
        <w:rPr>
          <w:rFonts w:ascii="Palatino Linotype" w:eastAsia="Palatino Linotype" w:hAnsi="Palatino Linotype" w:cs="Palatino Linotype"/>
          <w:i/>
          <w:sz w:val="22"/>
          <w:szCs w:val="22"/>
        </w:rPr>
        <w:t xml:space="preserve"> Datos de contacto: teléfono, en su caso extensión </w:t>
      </w:r>
    </w:p>
    <w:p w14:paraId="6C7FD5A3" w14:textId="77777777" w:rsidR="00622EA3" w:rsidRPr="007F636D" w:rsidRDefault="00FF3318">
      <w:pPr>
        <w:ind w:left="709" w:right="474"/>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Criterio 16</w:t>
      </w:r>
      <w:r w:rsidRPr="007F636D">
        <w:rPr>
          <w:rFonts w:ascii="Palatino Linotype" w:eastAsia="Palatino Linotype" w:hAnsi="Palatino Linotype" w:cs="Palatino Linotype"/>
          <w:i/>
          <w:sz w:val="22"/>
          <w:szCs w:val="22"/>
        </w:rPr>
        <w:t xml:space="preserve"> Correo electrónico, siempre y cuando éstos hayan sido proporcionados por la empresa </w:t>
      </w:r>
    </w:p>
    <w:p w14:paraId="7F33CEA3" w14:textId="77777777" w:rsidR="00622EA3" w:rsidRPr="007F636D" w:rsidRDefault="00FF3318">
      <w:pPr>
        <w:ind w:left="709" w:right="474"/>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u w:val="single"/>
        </w:rPr>
        <w:t xml:space="preserve">Criterio 17 Tipo de acreditación legal que posee o, en su caso, señalar que no se cuenta con </w:t>
      </w:r>
      <w:proofErr w:type="gramStart"/>
      <w:r w:rsidRPr="007F636D">
        <w:rPr>
          <w:rFonts w:ascii="Palatino Linotype" w:eastAsia="Palatino Linotype" w:hAnsi="Palatino Linotype" w:cs="Palatino Linotype"/>
          <w:b/>
          <w:i/>
          <w:sz w:val="22"/>
          <w:szCs w:val="22"/>
          <w:u w:val="single"/>
        </w:rPr>
        <w:t>uno</w:t>
      </w:r>
      <w:r w:rsidRPr="007F636D">
        <w:rPr>
          <w:rFonts w:ascii="Palatino Linotype" w:eastAsia="Palatino Linotype" w:hAnsi="Palatino Linotype" w:cs="Palatino Linotype"/>
          <w:b/>
          <w:i/>
          <w:sz w:val="22"/>
          <w:szCs w:val="22"/>
        </w:rPr>
        <w:t>(</w:t>
      </w:r>
      <w:proofErr w:type="gramEnd"/>
      <w:r w:rsidRPr="007F636D">
        <w:rPr>
          <w:rFonts w:ascii="Palatino Linotype" w:eastAsia="Palatino Linotype" w:hAnsi="Palatino Linotype" w:cs="Palatino Linotype"/>
          <w:b/>
          <w:i/>
          <w:sz w:val="22"/>
          <w:szCs w:val="22"/>
        </w:rPr>
        <w:t>…)</w:t>
      </w:r>
    </w:p>
    <w:p w14:paraId="018B504F" w14:textId="77777777" w:rsidR="00622EA3" w:rsidRPr="007F636D" w:rsidRDefault="00622EA3">
      <w:pPr>
        <w:spacing w:line="360" w:lineRule="auto"/>
        <w:jc w:val="both"/>
        <w:rPr>
          <w:rFonts w:ascii="Palatino Linotype" w:eastAsia="Palatino Linotype" w:hAnsi="Palatino Linotype" w:cs="Palatino Linotype"/>
        </w:rPr>
      </w:pPr>
    </w:p>
    <w:p w14:paraId="58949B5F"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lastRenderedPageBreak/>
        <w:t xml:space="preserve">De lo anterior se advierte que la información disponible en la Plataforma de IPOMEX cumple con los elementos que colman el requerimiento del ciudadano, ya que existe la obligación de publicar el tipo de acreditación legal que las personas físicas y morales con las que celebren contratos de adquisiciones, arrendamientos, </w:t>
      </w:r>
      <w:r w:rsidRPr="007F636D">
        <w:rPr>
          <w:rFonts w:ascii="Palatino Linotype" w:eastAsia="Palatino Linotype" w:hAnsi="Palatino Linotype" w:cs="Palatino Linotype"/>
          <w:b/>
        </w:rPr>
        <w:t>servicios</w:t>
      </w:r>
      <w:r w:rsidRPr="007F636D">
        <w:rPr>
          <w:rFonts w:ascii="Palatino Linotype" w:eastAsia="Palatino Linotype" w:hAnsi="Palatino Linotype" w:cs="Palatino Linotype"/>
        </w:rPr>
        <w:t xml:space="preserve">, obras públicas y/o servicios relacionados con las mismas. </w:t>
      </w:r>
    </w:p>
    <w:p w14:paraId="58197FF3" w14:textId="77777777" w:rsidR="00622EA3" w:rsidRPr="007F636D" w:rsidRDefault="00622EA3">
      <w:pPr>
        <w:spacing w:line="360" w:lineRule="auto"/>
        <w:jc w:val="both"/>
        <w:rPr>
          <w:rFonts w:ascii="Palatino Linotype" w:eastAsia="Palatino Linotype" w:hAnsi="Palatino Linotype" w:cs="Palatino Linotype"/>
        </w:rPr>
      </w:pPr>
    </w:p>
    <w:p w14:paraId="654E7CEB"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Así, es que </w:t>
      </w:r>
      <w:r w:rsidRPr="007F636D">
        <w:rPr>
          <w:rFonts w:ascii="Palatino Linotype" w:eastAsia="Palatino Linotype" w:hAnsi="Palatino Linotype" w:cs="Palatino Linotype"/>
          <w:b/>
        </w:rPr>
        <w:t xml:space="preserve">el SUJETO OBLIGADO </w:t>
      </w:r>
      <w:r w:rsidRPr="007F636D">
        <w:rPr>
          <w:rFonts w:ascii="Palatino Linotype" w:eastAsia="Palatino Linotype" w:hAnsi="Palatino Linotype" w:cs="Palatino Linotype"/>
        </w:rPr>
        <w:t>previo a dar de alta a un proveedor de servicios, debe contar con la</w:t>
      </w:r>
      <w:r w:rsidRPr="007F636D">
        <w:rPr>
          <w:rFonts w:ascii="Palatino Linotype" w:eastAsia="Palatino Linotype" w:hAnsi="Palatino Linotype" w:cs="Palatino Linotype"/>
          <w:b/>
        </w:rPr>
        <w:t xml:space="preserve"> presentación de los documentos relacionados con su información administrativa.</w:t>
      </w:r>
    </w:p>
    <w:p w14:paraId="0F1B35F1" w14:textId="77777777" w:rsidR="00622EA3" w:rsidRPr="007F636D" w:rsidRDefault="00622EA3">
      <w:pPr>
        <w:spacing w:line="360" w:lineRule="auto"/>
        <w:ind w:right="-93"/>
        <w:jc w:val="both"/>
        <w:rPr>
          <w:rFonts w:ascii="Palatino Linotype" w:eastAsia="Palatino Linotype" w:hAnsi="Palatino Linotype" w:cs="Palatino Linotype"/>
        </w:rPr>
      </w:pPr>
    </w:p>
    <w:p w14:paraId="21F1079D" w14:textId="77777777" w:rsidR="00622EA3" w:rsidRPr="007F636D" w:rsidRDefault="00FF3318">
      <w:pPr>
        <w:spacing w:line="360" w:lineRule="auto"/>
        <w:ind w:right="-93"/>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Por consiguiente, lo procedente en ordenar el documento en donde conste el domicilio de los depósitos en donde se resguardaban los vehículos antes de entrar al programa de reciclaje-chatarrización, vigentes al ocho de mayo del año dos mil veinticuatro. </w:t>
      </w:r>
    </w:p>
    <w:p w14:paraId="36BDDA31" w14:textId="77777777" w:rsidR="00622EA3" w:rsidRPr="007F636D" w:rsidRDefault="00622EA3">
      <w:pPr>
        <w:spacing w:line="360" w:lineRule="auto"/>
        <w:ind w:right="-93"/>
        <w:jc w:val="both"/>
        <w:rPr>
          <w:rFonts w:ascii="Palatino Linotype" w:eastAsia="Palatino Linotype" w:hAnsi="Palatino Linotype" w:cs="Palatino Linotype"/>
        </w:rPr>
      </w:pPr>
    </w:p>
    <w:p w14:paraId="2C686092" w14:textId="77777777" w:rsidR="00622EA3" w:rsidRPr="007F636D" w:rsidRDefault="00FF3318">
      <w:pPr>
        <w:spacing w:line="360" w:lineRule="auto"/>
        <w:ind w:right="-93"/>
        <w:jc w:val="both"/>
        <w:rPr>
          <w:rFonts w:ascii="Palatino Linotype" w:eastAsia="Palatino Linotype" w:hAnsi="Palatino Linotype" w:cs="Palatino Linotype"/>
          <w:b/>
          <w:u w:val="single"/>
        </w:rPr>
      </w:pPr>
      <w:proofErr w:type="gramStart"/>
      <w:r w:rsidRPr="007F636D">
        <w:rPr>
          <w:rFonts w:ascii="Palatino Linotype" w:eastAsia="Palatino Linotype" w:hAnsi="Palatino Linotype" w:cs="Palatino Linotype"/>
          <w:b/>
          <w:u w:val="single"/>
        </w:rPr>
        <w:t>Finalmente</w:t>
      </w:r>
      <w:proofErr w:type="gramEnd"/>
      <w:r w:rsidRPr="007F636D">
        <w:rPr>
          <w:rFonts w:ascii="Palatino Linotype" w:eastAsia="Palatino Linotype" w:hAnsi="Palatino Linotype" w:cs="Palatino Linotype"/>
          <w:b/>
          <w:u w:val="single"/>
        </w:rPr>
        <w:t xml:space="preserve"> en cuanto a la concesión de los depósitos donde se resguardaban los vehículos antes de entrar al programa de reciclaje-chatarrización.</w:t>
      </w:r>
    </w:p>
    <w:p w14:paraId="3B4D818E" w14:textId="77777777" w:rsidR="00622EA3" w:rsidRPr="007F636D" w:rsidRDefault="00622EA3">
      <w:pPr>
        <w:spacing w:line="360" w:lineRule="auto"/>
        <w:ind w:right="-93"/>
        <w:jc w:val="both"/>
        <w:rPr>
          <w:rFonts w:ascii="Palatino Linotype" w:eastAsia="Palatino Linotype" w:hAnsi="Palatino Linotype" w:cs="Palatino Linotype"/>
          <w:b/>
          <w:u w:val="single"/>
        </w:rPr>
      </w:pPr>
    </w:p>
    <w:p w14:paraId="276FE720" w14:textId="77777777" w:rsidR="00622EA3" w:rsidRPr="007F636D" w:rsidRDefault="00FF3318">
      <w:pPr>
        <w:spacing w:line="360" w:lineRule="auto"/>
        <w:ind w:right="-93"/>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De una interpretación a dicho requerimiento, se advierte lo que quiere tener acceso el particular son a los documentos que contienen las concesiones otorgadas a las empresas encargadas al arrastre, salvamento, guarda, custodia y depósito de vehículos, en ese sentido comenzaremos que se entiende por </w:t>
      </w:r>
      <w:r w:rsidRPr="007F636D">
        <w:rPr>
          <w:rFonts w:ascii="Palatino Linotype" w:eastAsia="Palatino Linotype" w:hAnsi="Palatino Linotype" w:cs="Palatino Linotype"/>
          <w:i/>
        </w:rPr>
        <w:t xml:space="preserve">“concesión” </w:t>
      </w:r>
      <w:r w:rsidRPr="007F636D">
        <w:rPr>
          <w:rFonts w:ascii="Palatino Linotype" w:eastAsia="Palatino Linotype" w:hAnsi="Palatino Linotype" w:cs="Palatino Linotype"/>
        </w:rPr>
        <w:t xml:space="preserve">a la cesión de derechos que da el Gobierno del Estado de México a favor de particulares o de </w:t>
      </w:r>
      <w:r w:rsidRPr="007F636D">
        <w:rPr>
          <w:rFonts w:ascii="Palatino Linotype" w:eastAsia="Palatino Linotype" w:hAnsi="Palatino Linotype" w:cs="Palatino Linotype"/>
        </w:rPr>
        <w:lastRenderedPageBreak/>
        <w:t xml:space="preserve">empresas, para proporcionar servicios de transporte público. </w:t>
      </w:r>
      <w:r w:rsidRPr="007F636D">
        <w:rPr>
          <w:rFonts w:ascii="Palatino Linotype" w:eastAsia="Palatino Linotype" w:hAnsi="Palatino Linotype" w:cs="Palatino Linotype"/>
          <w:i/>
        </w:rPr>
        <w:t xml:space="preserve">(Consultado en </w:t>
      </w:r>
      <w:hyperlink r:id="rId17">
        <w:r w:rsidRPr="007F636D">
          <w:rPr>
            <w:rFonts w:ascii="Palatino Linotype" w:eastAsia="Palatino Linotype" w:hAnsi="Palatino Linotype" w:cs="Palatino Linotype"/>
            <w:i/>
            <w:u w:val="single"/>
          </w:rPr>
          <w:t>https://smovilidad.edomex.gob.mx/concesiones</w:t>
        </w:r>
      </w:hyperlink>
      <w:r w:rsidRPr="007F636D">
        <w:rPr>
          <w:rFonts w:ascii="Palatino Linotype" w:eastAsia="Palatino Linotype" w:hAnsi="Palatino Linotype" w:cs="Palatino Linotype"/>
          <w:i/>
        </w:rPr>
        <w:t>)</w:t>
      </w:r>
      <w:r w:rsidRPr="007F636D">
        <w:rPr>
          <w:rFonts w:ascii="Palatino Linotype" w:eastAsia="Palatino Linotype" w:hAnsi="Palatino Linotype" w:cs="Palatino Linotype"/>
        </w:rPr>
        <w:t xml:space="preserve">. </w:t>
      </w:r>
    </w:p>
    <w:p w14:paraId="0B02757E" w14:textId="77777777" w:rsidR="00622EA3" w:rsidRPr="007F636D" w:rsidRDefault="00622EA3">
      <w:pPr>
        <w:spacing w:line="360" w:lineRule="auto"/>
        <w:jc w:val="both"/>
        <w:rPr>
          <w:rFonts w:ascii="Palatino Linotype" w:eastAsia="Palatino Linotype" w:hAnsi="Palatino Linotype" w:cs="Palatino Linotype"/>
        </w:rPr>
      </w:pPr>
    </w:p>
    <w:p w14:paraId="78622575"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A efecto de sustentar lo anterior, es imprescindible mencionar que, conforme a lo dispuesto en la fracción V, del artículo 2, de la Ley de Movilidad del Estado de México, se entiende por </w:t>
      </w:r>
      <w:r w:rsidRPr="007F636D">
        <w:rPr>
          <w:rFonts w:ascii="Palatino Linotype" w:eastAsia="Palatino Linotype" w:hAnsi="Palatino Linotype" w:cs="Palatino Linotype"/>
          <w:i/>
        </w:rPr>
        <w:t>“concesión”</w:t>
      </w:r>
      <w:r w:rsidRPr="007F636D">
        <w:rPr>
          <w:rFonts w:ascii="Palatino Linotype" w:eastAsia="Palatino Linotype" w:hAnsi="Palatino Linotype" w:cs="Palatino Linotype"/>
        </w:rPr>
        <w:t xml:space="preserve"> al acto administrativo por el cual el titular del Poder Ejecutivo del Estado, por conducto de la Secretaría, autoriza a sociedades mercantiles mexicanas, constituidas como sociedades anónimas de capital variable, para prestar un servicio público de transporte, en los términos y condiciones que la propia ley y su reglamentación señalan, que para surtir efectos deberán estar inscritas en el Registro Público Estatal de Movilidad. </w:t>
      </w:r>
    </w:p>
    <w:p w14:paraId="6843ECAB" w14:textId="77777777" w:rsidR="00622EA3" w:rsidRPr="007F636D" w:rsidRDefault="00622EA3">
      <w:pPr>
        <w:spacing w:line="360" w:lineRule="auto"/>
        <w:jc w:val="both"/>
        <w:rPr>
          <w:rFonts w:ascii="Palatino Linotype" w:eastAsia="Palatino Linotype" w:hAnsi="Palatino Linotype" w:cs="Palatino Linotype"/>
        </w:rPr>
      </w:pPr>
    </w:p>
    <w:p w14:paraId="10DB3D02"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En el artículo 7, 12 y </w:t>
      </w:r>
      <w:proofErr w:type="gramStart"/>
      <w:r w:rsidRPr="007F636D">
        <w:rPr>
          <w:rFonts w:ascii="Palatino Linotype" w:eastAsia="Palatino Linotype" w:hAnsi="Palatino Linotype" w:cs="Palatino Linotype"/>
        </w:rPr>
        <w:t>13  del</w:t>
      </w:r>
      <w:proofErr w:type="gramEnd"/>
      <w:r w:rsidRPr="007F636D">
        <w:rPr>
          <w:rFonts w:ascii="Palatino Linotype" w:eastAsia="Palatino Linotype" w:hAnsi="Palatino Linotype" w:cs="Palatino Linotype"/>
        </w:rPr>
        <w:t xml:space="preserve"> Reglamento Interior de la Secretaría de Movilidad, el cual, dentro de sus atribuciones indica lo siguiente:</w:t>
      </w:r>
    </w:p>
    <w:p w14:paraId="45C023E2" w14:textId="77777777" w:rsidR="00622EA3" w:rsidRPr="007F636D" w:rsidRDefault="00622EA3">
      <w:pPr>
        <w:spacing w:line="360" w:lineRule="auto"/>
        <w:jc w:val="both"/>
        <w:rPr>
          <w:rFonts w:ascii="Palatino Linotype" w:eastAsia="Palatino Linotype" w:hAnsi="Palatino Linotype" w:cs="Palatino Linotype"/>
          <w:sz w:val="22"/>
          <w:szCs w:val="22"/>
        </w:rPr>
      </w:pPr>
    </w:p>
    <w:p w14:paraId="772D6ABE" w14:textId="77777777" w:rsidR="00622EA3" w:rsidRPr="007F636D" w:rsidRDefault="00FF3318">
      <w:pPr>
        <w:ind w:left="567" w:right="567"/>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Artículo 7.</w:t>
      </w:r>
      <w:r w:rsidRPr="007F636D">
        <w:rPr>
          <w:rFonts w:ascii="Palatino Linotype" w:eastAsia="Palatino Linotype" w:hAnsi="Palatino Linotype" w:cs="Palatino Linotype"/>
          <w:i/>
          <w:sz w:val="22"/>
          <w:szCs w:val="22"/>
        </w:rPr>
        <w:t xml:space="preserve"> La persona titular de la Secretaría tendrá las atribuciones siguientes:</w:t>
      </w:r>
    </w:p>
    <w:p w14:paraId="2464EC78" w14:textId="77777777" w:rsidR="00622EA3" w:rsidRPr="007F636D" w:rsidRDefault="00FF3318">
      <w:pPr>
        <w:ind w:left="567" w:right="567"/>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w:t>
      </w:r>
    </w:p>
    <w:p w14:paraId="4ED06B5E" w14:textId="77777777" w:rsidR="00622EA3" w:rsidRPr="007F636D" w:rsidRDefault="00FF3318">
      <w:pPr>
        <w:ind w:left="567" w:right="567"/>
        <w:jc w:val="both"/>
        <w:rPr>
          <w:rFonts w:ascii="Palatino Linotype" w:eastAsia="Palatino Linotype" w:hAnsi="Palatino Linotype" w:cs="Palatino Linotype"/>
          <w:b/>
          <w:i/>
          <w:sz w:val="22"/>
          <w:szCs w:val="22"/>
        </w:rPr>
      </w:pPr>
      <w:r w:rsidRPr="007F636D">
        <w:rPr>
          <w:rFonts w:ascii="Palatino Linotype" w:eastAsia="Palatino Linotype" w:hAnsi="Palatino Linotype" w:cs="Palatino Linotype"/>
          <w:i/>
          <w:sz w:val="22"/>
          <w:szCs w:val="22"/>
        </w:rPr>
        <w:t>XLII. Aprobar las concesiones, permisos o autorizaciones, según corresponda, para la prestación del servicio público de pasajeros colectivo, individual, mixto, y el servicio de arrastre, salvamento, guarda, custodia y depósito de vehículos;</w:t>
      </w:r>
      <w:r w:rsidRPr="007F636D">
        <w:rPr>
          <w:rFonts w:ascii="Palatino Linotype" w:eastAsia="Palatino Linotype" w:hAnsi="Palatino Linotype" w:cs="Palatino Linotype"/>
          <w:b/>
          <w:i/>
          <w:sz w:val="22"/>
          <w:szCs w:val="22"/>
        </w:rPr>
        <w:t xml:space="preserve"> </w:t>
      </w:r>
    </w:p>
    <w:p w14:paraId="2CB3E2B2" w14:textId="77777777" w:rsidR="00622EA3" w:rsidRPr="007F636D" w:rsidRDefault="00FF3318">
      <w:pPr>
        <w:ind w:left="567" w:right="567"/>
        <w:jc w:val="both"/>
        <w:rPr>
          <w:rFonts w:ascii="Palatino Linotype" w:eastAsia="Palatino Linotype" w:hAnsi="Palatino Linotype" w:cs="Palatino Linotype"/>
          <w:b/>
          <w:i/>
          <w:sz w:val="22"/>
          <w:szCs w:val="22"/>
        </w:rPr>
      </w:pPr>
      <w:r w:rsidRPr="007F636D">
        <w:rPr>
          <w:rFonts w:ascii="Palatino Linotype" w:eastAsia="Palatino Linotype" w:hAnsi="Palatino Linotype" w:cs="Palatino Linotype"/>
          <w:b/>
          <w:i/>
          <w:sz w:val="22"/>
          <w:szCs w:val="22"/>
        </w:rPr>
        <w:t>…</w:t>
      </w:r>
    </w:p>
    <w:p w14:paraId="0C0C8F93" w14:textId="77777777" w:rsidR="00622EA3" w:rsidRPr="007F636D" w:rsidRDefault="00FF3318">
      <w:pPr>
        <w:ind w:left="567" w:right="567"/>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XLIV. Determinar el otorgamiento, modificación, revocación, rescate, sustitución, cancelación o terminación de las concesiones, permisos o autorizaciones, según corresponda, para la prestación del servicio público de pasajeros colectivo, individual, mixto, y el servicio de arrastre, salvamento, guarda, custodia y depósito de vehículos, y para la construcción, ampliación, rehabilitación, mantenimiento, administración y operación de la infraestructura vial primaria libre de peaje y de cuota y de los sistemas de transporte masivo o de alta capacidad, así como para el ejercicio de los derechos de rescate y reversión;</w:t>
      </w:r>
    </w:p>
    <w:p w14:paraId="58ECA3C3" w14:textId="77777777" w:rsidR="00622EA3" w:rsidRPr="007F636D" w:rsidRDefault="00FF3318">
      <w:pPr>
        <w:ind w:left="567" w:right="567"/>
        <w:jc w:val="both"/>
        <w:rPr>
          <w:rFonts w:ascii="Palatino Linotype" w:eastAsia="Palatino Linotype" w:hAnsi="Palatino Linotype" w:cs="Palatino Linotype"/>
          <w:b/>
          <w:i/>
          <w:sz w:val="22"/>
          <w:szCs w:val="22"/>
        </w:rPr>
      </w:pPr>
      <w:r w:rsidRPr="007F636D">
        <w:rPr>
          <w:rFonts w:ascii="Palatino Linotype" w:eastAsia="Palatino Linotype" w:hAnsi="Palatino Linotype" w:cs="Palatino Linotype"/>
          <w:b/>
          <w:i/>
          <w:sz w:val="22"/>
          <w:szCs w:val="22"/>
        </w:rPr>
        <w:t>…</w:t>
      </w:r>
    </w:p>
    <w:p w14:paraId="095353DF" w14:textId="77777777" w:rsidR="00622EA3" w:rsidRPr="007F636D" w:rsidRDefault="00FF3318">
      <w:pPr>
        <w:ind w:left="567" w:right="567"/>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lastRenderedPageBreak/>
        <w:t xml:space="preserve">LIV. Aprobar y suscribir las bases, convocatoria y autorizaciones para el otorgamiento, prórroga, modificación, revocación, cancelación, rescate, de concesiones y permisos, según corresponda, para la prestación del servicio público de pasajeros colectivo, individual, mixto, y el servicio de arrastre, salvamento, guarda, custodia y depósito de vehículos, y para la construcción, ampliación, rehabilitación, mantenimiento, administración y operación de la infraestructura vial primaria libre de peaje y de cuota y de los sistemas de transporte masivo o de alta capacidad; </w:t>
      </w:r>
    </w:p>
    <w:p w14:paraId="5CC5584B" w14:textId="77777777" w:rsidR="00622EA3" w:rsidRPr="007F636D" w:rsidRDefault="00FF3318">
      <w:pPr>
        <w:ind w:left="567" w:right="567"/>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w:t>
      </w:r>
    </w:p>
    <w:p w14:paraId="19D91DA0" w14:textId="77777777" w:rsidR="00622EA3" w:rsidRPr="007F636D" w:rsidRDefault="00FF3318">
      <w:pPr>
        <w:ind w:left="567" w:right="567"/>
        <w:jc w:val="both"/>
        <w:rPr>
          <w:rFonts w:ascii="Palatino Linotype" w:eastAsia="Palatino Linotype" w:hAnsi="Palatino Linotype" w:cs="Palatino Linotype"/>
          <w:i/>
          <w:sz w:val="22"/>
          <w:szCs w:val="22"/>
        </w:rPr>
      </w:pPr>
      <w:r w:rsidRPr="007F636D">
        <w:t>…</w:t>
      </w:r>
    </w:p>
    <w:p w14:paraId="39523793" w14:textId="77777777" w:rsidR="00622EA3" w:rsidRPr="007F636D" w:rsidRDefault="00FF3318">
      <w:pPr>
        <w:ind w:left="567" w:right="567"/>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Artículo 12</w:t>
      </w:r>
      <w:r w:rsidRPr="007F636D">
        <w:rPr>
          <w:rFonts w:ascii="Palatino Linotype" w:eastAsia="Palatino Linotype" w:hAnsi="Palatino Linotype" w:cs="Palatino Linotype"/>
          <w:i/>
          <w:sz w:val="22"/>
          <w:szCs w:val="22"/>
        </w:rPr>
        <w:t>. Corresponden a las Direcciones Generales de Movilidad Zona I, II, III y IV, en su respectiva circunscripción territorial, las atribuciones siguientes:</w:t>
      </w:r>
    </w:p>
    <w:p w14:paraId="222AE1F0" w14:textId="77777777" w:rsidR="00622EA3" w:rsidRPr="007F636D" w:rsidRDefault="00FF3318">
      <w:pPr>
        <w:ind w:left="567" w:right="567"/>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w:t>
      </w:r>
      <w:r w:rsidRPr="007F636D">
        <w:rPr>
          <w:rFonts w:ascii="Palatino Linotype" w:eastAsia="Palatino Linotype" w:hAnsi="Palatino Linotype" w:cs="Palatino Linotype"/>
          <w:i/>
          <w:sz w:val="22"/>
          <w:szCs w:val="22"/>
        </w:rPr>
        <w:t>…)</w:t>
      </w:r>
    </w:p>
    <w:p w14:paraId="622A7E5D" w14:textId="77777777" w:rsidR="00622EA3" w:rsidRPr="007F636D" w:rsidRDefault="00FF3318">
      <w:pPr>
        <w:ind w:left="567" w:right="567"/>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XX. Supervisar los actos relacionados con el otorgamiento de concesiones, permisos y autorizaciones en los que intervengan las delegaciones regionales de movilidad bajo su adscripción;</w:t>
      </w:r>
    </w:p>
    <w:p w14:paraId="133EAF3F" w14:textId="77777777" w:rsidR="00622EA3" w:rsidRPr="007F636D" w:rsidRDefault="00FF3318">
      <w:pPr>
        <w:ind w:left="567" w:right="567"/>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w:t>
      </w:r>
    </w:p>
    <w:p w14:paraId="66D5C838" w14:textId="77777777" w:rsidR="00622EA3" w:rsidRPr="007F636D" w:rsidRDefault="00FF3318">
      <w:pPr>
        <w:ind w:left="567" w:right="567"/>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XXXII. Supervisar que los concesionarios del servicio público de arrastre, salvamento, guarda, custodia y depósito de vehículos, así como los permisionarios del servicio público de arrastre y traslado cumplan con las obligaciones jurídicas que le sean aplicables;</w:t>
      </w:r>
    </w:p>
    <w:p w14:paraId="326EFF5C" w14:textId="77777777" w:rsidR="00622EA3" w:rsidRPr="007F636D" w:rsidRDefault="00FF3318">
      <w:pPr>
        <w:ind w:left="567" w:right="567"/>
        <w:jc w:val="both"/>
        <w:rPr>
          <w:rFonts w:ascii="Palatino Linotype" w:eastAsia="Palatino Linotype" w:hAnsi="Palatino Linotype" w:cs="Palatino Linotype"/>
          <w:i/>
          <w:sz w:val="22"/>
          <w:szCs w:val="22"/>
        </w:rPr>
      </w:pPr>
      <w:r w:rsidRPr="007F636D">
        <w:rPr>
          <w:sz w:val="22"/>
          <w:szCs w:val="22"/>
        </w:rPr>
        <w:t>…</w:t>
      </w:r>
    </w:p>
    <w:p w14:paraId="67473F4A" w14:textId="77777777" w:rsidR="00622EA3" w:rsidRPr="007F636D" w:rsidRDefault="00FF3318">
      <w:pPr>
        <w:ind w:left="567" w:right="567"/>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XXXVI.</w:t>
      </w:r>
      <w:r w:rsidRPr="007F636D">
        <w:rPr>
          <w:rFonts w:ascii="Palatino Linotype" w:eastAsia="Palatino Linotype" w:hAnsi="Palatino Linotype" w:cs="Palatino Linotype"/>
          <w:i/>
          <w:sz w:val="22"/>
          <w:szCs w:val="22"/>
        </w:rPr>
        <w:t xml:space="preserve"> </w:t>
      </w:r>
      <w:r w:rsidRPr="007F636D">
        <w:rPr>
          <w:rFonts w:ascii="Palatino Linotype" w:eastAsia="Palatino Linotype" w:hAnsi="Palatino Linotype" w:cs="Palatino Linotype"/>
          <w:b/>
          <w:i/>
          <w:sz w:val="22"/>
          <w:szCs w:val="22"/>
        </w:rPr>
        <w:t>Determinar para cada delegación regional de movilidad a su cargo, en el mes de diciembre, el rol de turno de servicios aplicable para el ejercicio del año siguiente, al que estarán sujetos los concesionarios del servicio público de arrastre, salvamento, guarda, custodia y depósito de vehículos</w:t>
      </w:r>
      <w:r w:rsidRPr="007F636D">
        <w:rPr>
          <w:rFonts w:ascii="Palatino Linotype" w:eastAsia="Palatino Linotype" w:hAnsi="Palatino Linotype" w:cs="Palatino Linotype"/>
          <w:i/>
          <w:sz w:val="22"/>
          <w:szCs w:val="22"/>
        </w:rPr>
        <w:t>, vigilando su participación de manera equitativa, conforme a los títulos de concesión y al tipo de equipo que posean, así como ordenar su publicación en el Periódico Oficial “Gaceta del Gobierno</w:t>
      </w:r>
    </w:p>
    <w:p w14:paraId="3353F60A" w14:textId="77777777" w:rsidR="00622EA3" w:rsidRPr="007F636D" w:rsidRDefault="00FF3318">
      <w:pPr>
        <w:ind w:left="567" w:right="567"/>
        <w:jc w:val="both"/>
        <w:rPr>
          <w:rFonts w:ascii="Palatino Linotype" w:eastAsia="Palatino Linotype" w:hAnsi="Palatino Linotype" w:cs="Palatino Linotype"/>
          <w:b/>
          <w:i/>
          <w:sz w:val="22"/>
          <w:szCs w:val="22"/>
        </w:rPr>
      </w:pPr>
      <w:r w:rsidRPr="007F636D">
        <w:rPr>
          <w:rFonts w:ascii="Palatino Linotype" w:eastAsia="Palatino Linotype" w:hAnsi="Palatino Linotype" w:cs="Palatino Linotype"/>
          <w:b/>
          <w:i/>
          <w:sz w:val="22"/>
          <w:szCs w:val="22"/>
        </w:rPr>
        <w:t>…”</w:t>
      </w:r>
    </w:p>
    <w:p w14:paraId="3712B6A6" w14:textId="77777777" w:rsidR="00622EA3" w:rsidRPr="007F636D" w:rsidRDefault="00622EA3">
      <w:pPr>
        <w:ind w:left="567" w:right="567"/>
        <w:jc w:val="both"/>
        <w:rPr>
          <w:rFonts w:ascii="Palatino Linotype" w:eastAsia="Palatino Linotype" w:hAnsi="Palatino Linotype" w:cs="Palatino Linotype"/>
          <w:b/>
          <w:i/>
          <w:sz w:val="22"/>
          <w:szCs w:val="22"/>
        </w:rPr>
      </w:pPr>
    </w:p>
    <w:p w14:paraId="63F5D00D"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De los cuales establecen que el Titular de la Secretaría de Movilidad tiene la atribución de concesionar el servicio de arrastre, salvamento, guarda, custodia y depósito de vehículos y que las Direcciones Generales de Movilidad Zona I, II, III y IV, del </w:t>
      </w:r>
      <w:r w:rsidRPr="007F636D">
        <w:rPr>
          <w:rFonts w:ascii="Palatino Linotype" w:eastAsia="Palatino Linotype" w:hAnsi="Palatino Linotype" w:cs="Palatino Linotype"/>
          <w:b/>
        </w:rPr>
        <w:t>SUJETO OBLIGADO</w:t>
      </w:r>
      <w:r w:rsidRPr="007F636D">
        <w:rPr>
          <w:rFonts w:ascii="Palatino Linotype" w:eastAsia="Palatino Linotype" w:hAnsi="Palatino Linotype" w:cs="Palatino Linotype"/>
        </w:rPr>
        <w:t xml:space="preserve"> de acuerdo a su respectiva circunscripción territorial el de Supervisar los actos relacionados con el otorgamiento de concesiones.</w:t>
      </w:r>
    </w:p>
    <w:p w14:paraId="683B6314" w14:textId="77777777" w:rsidR="00622EA3" w:rsidRPr="007F636D" w:rsidRDefault="00622EA3">
      <w:pPr>
        <w:spacing w:line="360" w:lineRule="auto"/>
        <w:jc w:val="both"/>
        <w:rPr>
          <w:rFonts w:ascii="Palatino Linotype" w:eastAsia="Palatino Linotype" w:hAnsi="Palatino Linotype" w:cs="Palatino Linotype"/>
        </w:rPr>
      </w:pPr>
    </w:p>
    <w:p w14:paraId="4954E6BC"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Por otro lado, el Código Administrativo del Estado de México establece en su artículo 7.16 y sus consecutivos, lo siguiente: </w:t>
      </w:r>
    </w:p>
    <w:p w14:paraId="5924866C" w14:textId="77777777" w:rsidR="00622EA3" w:rsidRPr="007F636D" w:rsidRDefault="00FF3318">
      <w:pPr>
        <w:ind w:left="567" w:right="567"/>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lastRenderedPageBreak/>
        <w:t>“Artículo 7.16.-</w:t>
      </w:r>
      <w:r w:rsidRPr="007F636D">
        <w:rPr>
          <w:rFonts w:ascii="Palatino Linotype" w:eastAsia="Palatino Linotype" w:hAnsi="Palatino Linotype" w:cs="Palatino Linotype"/>
          <w:i/>
          <w:sz w:val="22"/>
          <w:szCs w:val="22"/>
        </w:rPr>
        <w:t xml:space="preserve"> El transporte de pasajeros colectivo, de alta capacidad o masivo, individual, mixto; el servicio de arrastre, salvamento, guarda, custodia y depósito de vehículos; el servicio de pago tarifario anticipado y los Centros de Gestión y Control Común, constituyen un servicio público cuya prestación corresponde al Gobierno del Estado, </w:t>
      </w:r>
      <w:r w:rsidRPr="007F636D">
        <w:rPr>
          <w:rFonts w:ascii="Palatino Linotype" w:eastAsia="Palatino Linotype" w:hAnsi="Palatino Linotype" w:cs="Palatino Linotype"/>
          <w:b/>
          <w:i/>
          <w:sz w:val="22"/>
          <w:szCs w:val="22"/>
        </w:rPr>
        <w:t>quien puede prestarlo directamente o a través de concesiones</w:t>
      </w:r>
      <w:r w:rsidRPr="007F636D">
        <w:rPr>
          <w:rFonts w:ascii="Palatino Linotype" w:eastAsia="Palatino Linotype" w:hAnsi="Palatino Linotype" w:cs="Palatino Linotype"/>
          <w:i/>
          <w:sz w:val="22"/>
          <w:szCs w:val="22"/>
        </w:rPr>
        <w:t>, que se otorguen en términos del presente Libro y del Reglamento de la materia.</w:t>
      </w:r>
    </w:p>
    <w:p w14:paraId="6945CC0D" w14:textId="77777777" w:rsidR="00622EA3" w:rsidRPr="007F636D" w:rsidRDefault="00622EA3">
      <w:pPr>
        <w:ind w:left="567" w:right="567"/>
        <w:jc w:val="both"/>
        <w:rPr>
          <w:rFonts w:ascii="Palatino Linotype" w:eastAsia="Palatino Linotype" w:hAnsi="Palatino Linotype" w:cs="Palatino Linotype"/>
          <w:i/>
          <w:sz w:val="22"/>
          <w:szCs w:val="22"/>
        </w:rPr>
      </w:pPr>
    </w:p>
    <w:p w14:paraId="35B2015D" w14:textId="77777777" w:rsidR="00622EA3" w:rsidRPr="007F636D" w:rsidRDefault="00FF3318">
      <w:pPr>
        <w:ind w:left="567" w:right="567"/>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Artículo 7.31.-</w:t>
      </w:r>
      <w:r w:rsidRPr="007F636D">
        <w:rPr>
          <w:rFonts w:ascii="Palatino Linotype" w:eastAsia="Palatino Linotype" w:hAnsi="Palatino Linotype" w:cs="Palatino Linotype"/>
          <w:i/>
          <w:sz w:val="22"/>
          <w:szCs w:val="22"/>
        </w:rPr>
        <w:t xml:space="preserve"> El Gobernador del Estado queda facultado para decretar la intervención de un servicio público o de un bien del dominio público concesionados, cuando se interrumpa o afecte la prestación eficiente del servicio o la explotación del bien.</w:t>
      </w:r>
    </w:p>
    <w:p w14:paraId="08EB232E" w14:textId="77777777" w:rsidR="00622EA3" w:rsidRPr="007F636D" w:rsidRDefault="00622EA3">
      <w:pPr>
        <w:ind w:left="567" w:right="567"/>
        <w:jc w:val="both"/>
        <w:rPr>
          <w:rFonts w:ascii="Palatino Linotype" w:eastAsia="Palatino Linotype" w:hAnsi="Palatino Linotype" w:cs="Palatino Linotype"/>
          <w:i/>
          <w:sz w:val="22"/>
          <w:szCs w:val="22"/>
        </w:rPr>
      </w:pPr>
    </w:p>
    <w:p w14:paraId="3FB15FBF" w14:textId="77777777" w:rsidR="00622EA3" w:rsidRPr="007F636D" w:rsidRDefault="00FF3318">
      <w:pPr>
        <w:ind w:left="567" w:right="567"/>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La intervención durará estrictamente el tiempo por el que subsista la causa que lo motivó, para el solo efecto de que no se interrumpa el servicio o la explotación del bien.”</w:t>
      </w:r>
    </w:p>
    <w:p w14:paraId="12B2F988" w14:textId="77777777" w:rsidR="00622EA3" w:rsidRPr="007F636D" w:rsidRDefault="00622EA3">
      <w:pPr>
        <w:spacing w:line="360" w:lineRule="auto"/>
        <w:jc w:val="both"/>
        <w:rPr>
          <w:rFonts w:ascii="Palatino Linotype" w:eastAsia="Palatino Linotype" w:hAnsi="Palatino Linotype" w:cs="Palatino Linotype"/>
        </w:rPr>
      </w:pPr>
    </w:p>
    <w:p w14:paraId="771B9365"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Referido lo anterior, en materia de transparencia y acceso a la información, la Ley de nuestra entidad establece en su artículo 92, que los sujetos obligados deberán poner a disposición del público de manera permanente y actualizada, por lo menos la siguiente información: </w:t>
      </w:r>
    </w:p>
    <w:p w14:paraId="77F28459" w14:textId="77777777" w:rsidR="00622EA3" w:rsidRPr="007F636D" w:rsidRDefault="00622EA3">
      <w:pPr>
        <w:spacing w:line="360" w:lineRule="auto"/>
        <w:jc w:val="both"/>
        <w:rPr>
          <w:rFonts w:ascii="Palatino Linotype" w:eastAsia="Palatino Linotype" w:hAnsi="Palatino Linotype" w:cs="Palatino Linotype"/>
        </w:rPr>
      </w:pPr>
    </w:p>
    <w:p w14:paraId="2DCC3182" w14:textId="77777777" w:rsidR="00622EA3" w:rsidRPr="007F636D" w:rsidRDefault="00FF3318">
      <w:pPr>
        <w:ind w:left="567" w:right="843"/>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Artículo 92.</w:t>
      </w:r>
      <w:r w:rsidRPr="007F636D">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0D9426B7" w14:textId="77777777" w:rsidR="00622EA3" w:rsidRPr="007F636D" w:rsidRDefault="00FF3318">
      <w:pPr>
        <w:ind w:left="567" w:right="843"/>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w:t>
      </w:r>
    </w:p>
    <w:p w14:paraId="079DEFD5" w14:textId="77777777" w:rsidR="00622EA3" w:rsidRPr="007F636D" w:rsidRDefault="00FF3318">
      <w:pPr>
        <w:ind w:left="567" w:right="843"/>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XXXII.</w:t>
      </w:r>
      <w:r w:rsidRPr="007F636D">
        <w:rPr>
          <w:rFonts w:ascii="Palatino Linotype" w:eastAsia="Palatino Linotype" w:hAnsi="Palatino Linotype" w:cs="Palatino Linotype"/>
          <w:i/>
          <w:sz w:val="22"/>
          <w:szCs w:val="22"/>
        </w:rPr>
        <w:t xml:space="preserve"> </w:t>
      </w:r>
      <w:r w:rsidRPr="007F636D">
        <w:rPr>
          <w:rFonts w:ascii="Palatino Linotype" w:eastAsia="Palatino Linotype" w:hAnsi="Palatino Linotype" w:cs="Palatino Linotype"/>
          <w:b/>
          <w:i/>
          <w:sz w:val="22"/>
          <w:szCs w:val="22"/>
          <w:u w:val="single"/>
        </w:rPr>
        <w:t>Las concesiones</w:t>
      </w:r>
      <w:r w:rsidRPr="007F636D">
        <w:rPr>
          <w:rFonts w:ascii="Palatino Linotype" w:eastAsia="Palatino Linotype" w:hAnsi="Palatino Linotype" w:cs="Palatino Linotype"/>
          <w:i/>
          <w:sz w:val="22"/>
          <w:szCs w:val="22"/>
        </w:rPr>
        <w:t xml:space="preserve">,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w:t>
      </w:r>
      <w:proofErr w:type="gramStart"/>
      <w:r w:rsidRPr="007F636D">
        <w:rPr>
          <w:rFonts w:ascii="Palatino Linotype" w:eastAsia="Palatino Linotype" w:hAnsi="Palatino Linotype" w:cs="Palatino Linotype"/>
          <w:i/>
          <w:sz w:val="22"/>
          <w:szCs w:val="22"/>
        </w:rPr>
        <w:t>públicos(</w:t>
      </w:r>
      <w:proofErr w:type="gramEnd"/>
      <w:r w:rsidRPr="007F636D">
        <w:rPr>
          <w:rFonts w:ascii="Palatino Linotype" w:eastAsia="Palatino Linotype" w:hAnsi="Palatino Linotype" w:cs="Palatino Linotype"/>
          <w:i/>
          <w:sz w:val="22"/>
          <w:szCs w:val="22"/>
        </w:rPr>
        <w:t xml:space="preserve">…) </w:t>
      </w:r>
    </w:p>
    <w:p w14:paraId="51067E71" w14:textId="77777777" w:rsidR="00622EA3" w:rsidRPr="007F636D" w:rsidRDefault="00622EA3">
      <w:pPr>
        <w:spacing w:line="360" w:lineRule="auto"/>
        <w:jc w:val="both"/>
        <w:rPr>
          <w:rFonts w:ascii="Palatino Linotype" w:eastAsia="Palatino Linotype" w:hAnsi="Palatino Linotype" w:cs="Palatino Linotype"/>
        </w:rPr>
      </w:pPr>
    </w:p>
    <w:p w14:paraId="012D9A82"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Robustece lo anterior, lo que señalan los Lineamientos Técnicos Generales para la publicación, homologación y estandarización de la información de las obligaciones </w:t>
      </w:r>
      <w:r w:rsidRPr="007F636D">
        <w:rPr>
          <w:rFonts w:ascii="Palatino Linotype" w:eastAsia="Palatino Linotype" w:hAnsi="Palatino Linotype" w:cs="Palatino Linotype"/>
          <w:i/>
        </w:rPr>
        <w:t xml:space="preserve">(consultable en </w:t>
      </w:r>
      <w:hyperlink r:id="rId18">
        <w:r w:rsidRPr="007F636D">
          <w:rPr>
            <w:rFonts w:ascii="Palatino Linotype" w:eastAsia="Palatino Linotype" w:hAnsi="Palatino Linotype" w:cs="Palatino Linotype"/>
            <w:i/>
            <w:u w:val="single"/>
          </w:rPr>
          <w:t>https://www.transparencia.ipn.mx/Apoyo/SIPOT/LTG_DOF28122020.pdf</w:t>
        </w:r>
      </w:hyperlink>
      <w:r w:rsidRPr="007F636D">
        <w:rPr>
          <w:rFonts w:ascii="Palatino Linotype" w:eastAsia="Palatino Linotype" w:hAnsi="Palatino Linotype" w:cs="Palatino Linotype"/>
          <w:i/>
        </w:rPr>
        <w:t>)</w:t>
      </w:r>
      <w:r w:rsidRPr="007F636D">
        <w:rPr>
          <w:rFonts w:ascii="Palatino Linotype" w:eastAsia="Palatino Linotype" w:hAnsi="Palatino Linotype" w:cs="Palatino Linotype"/>
        </w:rPr>
        <w:t xml:space="preserve">, que establecen a la literalidad lo siguiente: </w:t>
      </w:r>
    </w:p>
    <w:p w14:paraId="4D8D1E74" w14:textId="77777777" w:rsidR="00622EA3" w:rsidRPr="007F636D" w:rsidRDefault="00622EA3">
      <w:pPr>
        <w:spacing w:line="276" w:lineRule="auto"/>
        <w:ind w:left="567" w:right="843"/>
        <w:jc w:val="both"/>
        <w:rPr>
          <w:rFonts w:ascii="Palatino Linotype" w:eastAsia="Palatino Linotype" w:hAnsi="Palatino Linotype" w:cs="Palatino Linotype"/>
          <w:i/>
        </w:rPr>
      </w:pPr>
    </w:p>
    <w:p w14:paraId="39D62EF2" w14:textId="77777777" w:rsidR="00622EA3" w:rsidRPr="007F636D" w:rsidRDefault="00FF3318">
      <w:pPr>
        <w:ind w:left="567" w:right="843"/>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w:t>
      </w:r>
    </w:p>
    <w:p w14:paraId="68D3C0F2" w14:textId="77777777" w:rsidR="00622EA3" w:rsidRPr="007F636D" w:rsidRDefault="00FF3318">
      <w:pPr>
        <w:ind w:left="567" w:right="843"/>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 xml:space="preserve">XXVII. </w:t>
      </w:r>
      <w:r w:rsidRPr="007F636D">
        <w:rPr>
          <w:rFonts w:ascii="Palatino Linotype" w:eastAsia="Palatino Linotype" w:hAnsi="Palatino Linotype" w:cs="Palatino Linotype"/>
          <w:i/>
          <w:sz w:val="22"/>
          <w:szCs w:val="22"/>
        </w:rPr>
        <w:t xml:space="preserve">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 </w:t>
      </w:r>
    </w:p>
    <w:p w14:paraId="1E9DE540" w14:textId="77777777" w:rsidR="00622EA3" w:rsidRPr="007F636D" w:rsidRDefault="00FF3318">
      <w:pPr>
        <w:ind w:left="567" w:right="843"/>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w:t>
      </w:r>
    </w:p>
    <w:p w14:paraId="2A7079DB" w14:textId="77777777" w:rsidR="00622EA3" w:rsidRPr="007F636D" w:rsidRDefault="00FF3318">
      <w:pPr>
        <w:ind w:left="567" w:right="843"/>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 xml:space="preserve">Los sujetos obligados publicarán información relativa a cualquier tipo de concesión, contratos, convenios, permisos, licencias o autorizaciones otorgados, de acuerdo con sus atribuciones establecidas en la Constitución Política de los Estados Unidos Mexicanos y la constitución de cada entidad federativa, así como la respectiva ley orgánica de las administraciones públicas estatales y municipales La información se organizará por acto jurídico y respecto de cada uno se especificará su tipo. </w:t>
      </w:r>
    </w:p>
    <w:p w14:paraId="37FF837A" w14:textId="77777777" w:rsidR="00622EA3" w:rsidRPr="007F636D" w:rsidRDefault="00622EA3">
      <w:pPr>
        <w:ind w:left="567" w:right="843"/>
        <w:jc w:val="both"/>
        <w:rPr>
          <w:rFonts w:ascii="Palatino Linotype" w:eastAsia="Palatino Linotype" w:hAnsi="Palatino Linotype" w:cs="Palatino Linotype"/>
          <w:i/>
          <w:sz w:val="22"/>
          <w:szCs w:val="22"/>
        </w:rPr>
      </w:pPr>
    </w:p>
    <w:p w14:paraId="6063ACA5" w14:textId="77777777" w:rsidR="00622EA3" w:rsidRPr="007F636D" w:rsidRDefault="00FF3318">
      <w:pPr>
        <w:ind w:left="567" w:right="843"/>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 xml:space="preserve">Por ejemplo: </w:t>
      </w:r>
    </w:p>
    <w:p w14:paraId="6AE32129" w14:textId="77777777" w:rsidR="00622EA3" w:rsidRPr="007F636D" w:rsidRDefault="00FF3318">
      <w:pPr>
        <w:ind w:left="567" w:right="843"/>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Concesión para ejecución y operación de obra pública; prestación de servicio público; radiodifusión; telecomunicaciones; etcétera</w:t>
      </w:r>
      <w:r w:rsidRPr="007F636D">
        <w:rPr>
          <w:rFonts w:ascii="Palatino Linotype" w:eastAsia="Palatino Linotype" w:hAnsi="Palatino Linotype" w:cs="Palatino Linotype"/>
          <w:i/>
          <w:sz w:val="22"/>
          <w:szCs w:val="22"/>
        </w:rPr>
        <w:t>.</w:t>
      </w:r>
    </w:p>
    <w:p w14:paraId="267C1F54" w14:textId="77777777" w:rsidR="00622EA3" w:rsidRPr="007F636D" w:rsidRDefault="00FF3318">
      <w:pPr>
        <w:ind w:left="567" w:right="843"/>
        <w:jc w:val="center"/>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w:t>
      </w:r>
    </w:p>
    <w:p w14:paraId="02CA8FB1" w14:textId="77777777" w:rsidR="00622EA3" w:rsidRPr="007F636D" w:rsidRDefault="00FF3318">
      <w:pPr>
        <w:spacing w:line="360" w:lineRule="auto"/>
        <w:jc w:val="center"/>
        <w:rPr>
          <w:rFonts w:ascii="Palatino Linotype" w:eastAsia="Palatino Linotype" w:hAnsi="Palatino Linotype" w:cs="Palatino Linotype"/>
        </w:rPr>
      </w:pPr>
      <w:r w:rsidRPr="007F636D">
        <w:rPr>
          <w:rFonts w:ascii="Palatino Linotype" w:eastAsia="Palatino Linotype" w:hAnsi="Palatino Linotype" w:cs="Palatino Linotype"/>
          <w:noProof/>
        </w:rPr>
        <w:drawing>
          <wp:inline distT="0" distB="0" distL="0" distR="0" wp14:anchorId="583C38C9" wp14:editId="195B4B04">
            <wp:extent cx="4811395" cy="1878330"/>
            <wp:effectExtent l="0" t="0" r="0" b="0"/>
            <wp:docPr id="88104775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4811395" cy="1878330"/>
                    </a:xfrm>
                    <a:prstGeom prst="rect">
                      <a:avLst/>
                    </a:prstGeom>
                    <a:ln/>
                  </pic:spPr>
                </pic:pic>
              </a:graphicData>
            </a:graphic>
          </wp:inline>
        </w:drawing>
      </w:r>
    </w:p>
    <w:p w14:paraId="2FF7394A"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En conclusión, el </w:t>
      </w:r>
      <w:r w:rsidRPr="007F636D">
        <w:rPr>
          <w:rFonts w:ascii="Palatino Linotype" w:eastAsia="Palatino Linotype" w:hAnsi="Palatino Linotype" w:cs="Palatino Linotype"/>
          <w:b/>
        </w:rPr>
        <w:t>SUJETO OBLIGADO</w:t>
      </w:r>
      <w:r w:rsidRPr="007F636D">
        <w:rPr>
          <w:rFonts w:ascii="Palatino Linotype" w:eastAsia="Palatino Linotype" w:hAnsi="Palatino Linotype" w:cs="Palatino Linotype"/>
        </w:rPr>
        <w:t xml:space="preserve"> deberá realizar una búsqueda exhaustiva de la información solicitada; por lo que, es de precisar que, aunque la solicitud de información y la respuesta estén dirigidas y atendidas por un </w:t>
      </w:r>
      <w:r w:rsidRPr="007F636D">
        <w:rPr>
          <w:rFonts w:ascii="Palatino Linotype" w:eastAsia="Palatino Linotype" w:hAnsi="Palatino Linotype" w:cs="Palatino Linotype"/>
          <w:b/>
        </w:rPr>
        <w:t>SUJETO OBLIGADO</w:t>
      </w:r>
      <w:r w:rsidRPr="007F636D">
        <w:rPr>
          <w:rFonts w:ascii="Palatino Linotype" w:eastAsia="Palatino Linotype" w:hAnsi="Palatino Linotype" w:cs="Palatino Linotype"/>
        </w:rPr>
        <w:t xml:space="preserve">, lo cierto es que también tienen diversas Unidades Administrativas y cada área </w:t>
      </w:r>
      <w:r w:rsidRPr="007F636D">
        <w:rPr>
          <w:rFonts w:ascii="Palatino Linotype" w:eastAsia="Palatino Linotype" w:hAnsi="Palatino Linotype" w:cs="Palatino Linotype"/>
        </w:rPr>
        <w:lastRenderedPageBreak/>
        <w:t xml:space="preserve">cuenta con un </w:t>
      </w:r>
      <w:r w:rsidRPr="007F636D">
        <w:rPr>
          <w:rFonts w:ascii="Palatino Linotype" w:eastAsia="Palatino Linotype" w:hAnsi="Palatino Linotype" w:cs="Palatino Linotype"/>
          <w:b/>
        </w:rPr>
        <w:t>Servidor Público Habilitado</w:t>
      </w:r>
      <w:r w:rsidRPr="007F636D">
        <w:rPr>
          <w:rFonts w:ascii="Palatino Linotype" w:eastAsia="Palatino Linotype" w:hAnsi="Palatino Linotype" w:cs="Palatino Linotype"/>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3A5DAA5F" w14:textId="77777777" w:rsidR="00622EA3" w:rsidRPr="007F636D" w:rsidRDefault="00622EA3">
      <w:pPr>
        <w:spacing w:line="360" w:lineRule="auto"/>
        <w:jc w:val="both"/>
        <w:rPr>
          <w:rFonts w:ascii="Palatino Linotype" w:eastAsia="Palatino Linotype" w:hAnsi="Palatino Linotype" w:cs="Palatino Linotype"/>
        </w:rPr>
      </w:pPr>
    </w:p>
    <w:p w14:paraId="365DCADD" w14:textId="77777777" w:rsidR="00622EA3" w:rsidRPr="007F636D" w:rsidRDefault="00FF3318">
      <w:pPr>
        <w:ind w:left="567" w:right="708"/>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Artículo 3.</w:t>
      </w:r>
      <w:r w:rsidRPr="007F636D">
        <w:rPr>
          <w:rFonts w:ascii="Palatino Linotype" w:eastAsia="Palatino Linotype" w:hAnsi="Palatino Linotype" w:cs="Palatino Linotype"/>
          <w:i/>
          <w:sz w:val="22"/>
          <w:szCs w:val="22"/>
        </w:rPr>
        <w:t xml:space="preserve"> Para los efectos de la presente Ley se entenderá por:</w:t>
      </w:r>
    </w:p>
    <w:p w14:paraId="473C5DA5" w14:textId="77777777" w:rsidR="00622EA3" w:rsidRPr="007F636D" w:rsidRDefault="00FF3318">
      <w:pPr>
        <w:ind w:left="567" w:right="708"/>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w:t>
      </w:r>
    </w:p>
    <w:p w14:paraId="71E16937" w14:textId="77777777" w:rsidR="00622EA3" w:rsidRPr="007F636D" w:rsidRDefault="00FF3318">
      <w:pPr>
        <w:ind w:left="567" w:right="708"/>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 xml:space="preserve">XXXIX. Servidor público habilitado: </w:t>
      </w:r>
      <w:r w:rsidRPr="007F636D">
        <w:rPr>
          <w:rFonts w:ascii="Palatino Linotype" w:eastAsia="Palatino Linotype" w:hAnsi="Palatino Linotype" w:cs="Palatino Linotype"/>
          <w:i/>
          <w:sz w:val="22"/>
          <w:szCs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6F8E60DB" w14:textId="77777777" w:rsidR="00622EA3" w:rsidRPr="007F636D" w:rsidRDefault="00FF3318">
      <w:pPr>
        <w:ind w:left="567" w:right="708"/>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w:t>
      </w:r>
    </w:p>
    <w:p w14:paraId="4426B7C1" w14:textId="77777777" w:rsidR="00622EA3" w:rsidRPr="007F636D" w:rsidRDefault="00FF3318">
      <w:pPr>
        <w:ind w:left="567" w:right="708"/>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Artículo 58.</w:t>
      </w:r>
      <w:r w:rsidRPr="007F636D">
        <w:rPr>
          <w:rFonts w:ascii="Palatino Linotype" w:eastAsia="Palatino Linotype" w:hAnsi="Palatino Linotype" w:cs="Palatino Linotype"/>
          <w:i/>
          <w:sz w:val="22"/>
          <w:szCs w:val="22"/>
        </w:rPr>
        <w:t xml:space="preserve"> Los servidores públicos habilitados serán designados por el titular del sujeto obligado a propuesta del responsable de la Unidad de Transparencia.</w:t>
      </w:r>
    </w:p>
    <w:p w14:paraId="1C644D3E" w14:textId="77777777" w:rsidR="00622EA3" w:rsidRPr="007F636D" w:rsidRDefault="00622EA3">
      <w:pPr>
        <w:ind w:left="567" w:right="708"/>
        <w:jc w:val="both"/>
        <w:rPr>
          <w:rFonts w:ascii="Palatino Linotype" w:eastAsia="Palatino Linotype" w:hAnsi="Palatino Linotype" w:cs="Palatino Linotype"/>
          <w:i/>
          <w:sz w:val="22"/>
          <w:szCs w:val="22"/>
        </w:rPr>
      </w:pPr>
    </w:p>
    <w:p w14:paraId="4EF40D1A" w14:textId="77777777" w:rsidR="00622EA3" w:rsidRPr="007F636D" w:rsidRDefault="00FF3318">
      <w:pPr>
        <w:ind w:left="567" w:right="708"/>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Artículo 59.</w:t>
      </w:r>
      <w:r w:rsidRPr="007F636D">
        <w:rPr>
          <w:rFonts w:ascii="Palatino Linotype" w:eastAsia="Palatino Linotype" w:hAnsi="Palatino Linotype" w:cs="Palatino Linotype"/>
          <w:i/>
          <w:sz w:val="22"/>
          <w:szCs w:val="22"/>
        </w:rPr>
        <w:t xml:space="preserve"> </w:t>
      </w:r>
      <w:r w:rsidRPr="007F636D">
        <w:rPr>
          <w:rFonts w:ascii="Palatino Linotype" w:eastAsia="Palatino Linotype" w:hAnsi="Palatino Linotype" w:cs="Palatino Linotype"/>
          <w:b/>
          <w:i/>
          <w:sz w:val="22"/>
          <w:szCs w:val="22"/>
          <w:u w:val="single"/>
        </w:rPr>
        <w:t>Los servidores públicos habilitados</w:t>
      </w:r>
      <w:r w:rsidRPr="007F636D">
        <w:rPr>
          <w:rFonts w:ascii="Palatino Linotype" w:eastAsia="Palatino Linotype" w:hAnsi="Palatino Linotype" w:cs="Palatino Linotype"/>
          <w:i/>
          <w:sz w:val="22"/>
          <w:szCs w:val="22"/>
        </w:rPr>
        <w:t xml:space="preserve"> tendrán las funciones siguientes:</w:t>
      </w:r>
    </w:p>
    <w:p w14:paraId="03A78686" w14:textId="77777777" w:rsidR="00622EA3" w:rsidRPr="007F636D" w:rsidRDefault="00FF3318">
      <w:pPr>
        <w:ind w:left="567" w:right="708"/>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 xml:space="preserve">I. </w:t>
      </w:r>
      <w:r w:rsidRPr="007F636D">
        <w:rPr>
          <w:rFonts w:ascii="Palatino Linotype" w:eastAsia="Palatino Linotype" w:hAnsi="Palatino Linotype" w:cs="Palatino Linotype"/>
          <w:b/>
          <w:i/>
          <w:sz w:val="22"/>
          <w:szCs w:val="22"/>
          <w:u w:val="single"/>
        </w:rPr>
        <w:t>Localizar la información que le solicite la Unidad de Transparencia</w:t>
      </w:r>
      <w:r w:rsidRPr="007F636D">
        <w:rPr>
          <w:rFonts w:ascii="Palatino Linotype" w:eastAsia="Palatino Linotype" w:hAnsi="Palatino Linotype" w:cs="Palatino Linotype"/>
          <w:i/>
          <w:sz w:val="22"/>
          <w:szCs w:val="22"/>
        </w:rPr>
        <w:t>;</w:t>
      </w:r>
    </w:p>
    <w:p w14:paraId="4CE0819E" w14:textId="77777777" w:rsidR="00622EA3" w:rsidRPr="007F636D" w:rsidRDefault="00622EA3">
      <w:pPr>
        <w:ind w:left="567" w:right="708"/>
        <w:jc w:val="both"/>
        <w:rPr>
          <w:rFonts w:ascii="Palatino Linotype" w:eastAsia="Palatino Linotype" w:hAnsi="Palatino Linotype" w:cs="Palatino Linotype"/>
          <w:i/>
          <w:sz w:val="22"/>
          <w:szCs w:val="22"/>
        </w:rPr>
      </w:pPr>
    </w:p>
    <w:p w14:paraId="5BD97A6A" w14:textId="77777777" w:rsidR="00622EA3" w:rsidRPr="007F636D" w:rsidRDefault="00FF3318">
      <w:pPr>
        <w:ind w:left="567" w:right="708"/>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 xml:space="preserve">II. </w:t>
      </w:r>
      <w:r w:rsidRPr="007F636D">
        <w:rPr>
          <w:rFonts w:ascii="Palatino Linotype" w:eastAsia="Palatino Linotype" w:hAnsi="Palatino Linotype" w:cs="Palatino Linotype"/>
          <w:b/>
          <w:i/>
          <w:sz w:val="22"/>
          <w:szCs w:val="22"/>
          <w:u w:val="single"/>
        </w:rPr>
        <w:t>Proporcionar la información que obre en los archivos y que le sea solicitada por la Unidad de Transparencia</w:t>
      </w:r>
      <w:r w:rsidRPr="007F636D">
        <w:rPr>
          <w:rFonts w:ascii="Palatino Linotype" w:eastAsia="Palatino Linotype" w:hAnsi="Palatino Linotype" w:cs="Palatino Linotype"/>
          <w:i/>
          <w:sz w:val="22"/>
          <w:szCs w:val="22"/>
        </w:rPr>
        <w:t>;</w:t>
      </w:r>
    </w:p>
    <w:p w14:paraId="413A238D" w14:textId="77777777" w:rsidR="00622EA3" w:rsidRPr="007F636D" w:rsidRDefault="00622EA3">
      <w:pPr>
        <w:ind w:left="567" w:right="708"/>
        <w:jc w:val="both"/>
        <w:rPr>
          <w:rFonts w:ascii="Palatino Linotype" w:eastAsia="Palatino Linotype" w:hAnsi="Palatino Linotype" w:cs="Palatino Linotype"/>
          <w:i/>
          <w:sz w:val="22"/>
          <w:szCs w:val="22"/>
        </w:rPr>
      </w:pPr>
    </w:p>
    <w:p w14:paraId="6E72B967" w14:textId="77777777" w:rsidR="00622EA3" w:rsidRPr="007F636D" w:rsidRDefault="00FF3318">
      <w:pPr>
        <w:ind w:left="567" w:right="708"/>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III. Apoyar a la Unidad de Transparencia en lo que esta le solicite para el cumplimiento de sus funciones;</w:t>
      </w:r>
    </w:p>
    <w:p w14:paraId="423F94D0" w14:textId="77777777" w:rsidR="00622EA3" w:rsidRPr="007F636D" w:rsidRDefault="00622EA3">
      <w:pPr>
        <w:ind w:left="567" w:right="708"/>
        <w:jc w:val="both"/>
        <w:rPr>
          <w:rFonts w:ascii="Palatino Linotype" w:eastAsia="Palatino Linotype" w:hAnsi="Palatino Linotype" w:cs="Palatino Linotype"/>
          <w:i/>
          <w:sz w:val="22"/>
          <w:szCs w:val="22"/>
        </w:rPr>
      </w:pPr>
    </w:p>
    <w:p w14:paraId="1C3CB4B9" w14:textId="77777777" w:rsidR="00622EA3" w:rsidRPr="007F636D" w:rsidRDefault="00FF3318">
      <w:pPr>
        <w:ind w:left="567" w:right="708"/>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IV. Proporcionar a la Unidad de Transparencia, las modificaciones a la información pública de oficio que obre en su poder;</w:t>
      </w:r>
    </w:p>
    <w:p w14:paraId="5FEDE9C8" w14:textId="77777777" w:rsidR="00622EA3" w:rsidRPr="007F636D" w:rsidRDefault="00622EA3">
      <w:pPr>
        <w:ind w:left="567" w:right="708"/>
        <w:jc w:val="both"/>
        <w:rPr>
          <w:rFonts w:ascii="Palatino Linotype" w:eastAsia="Palatino Linotype" w:hAnsi="Palatino Linotype" w:cs="Palatino Linotype"/>
          <w:i/>
          <w:sz w:val="22"/>
          <w:szCs w:val="22"/>
        </w:rPr>
      </w:pPr>
    </w:p>
    <w:p w14:paraId="452E8FEC" w14:textId="77777777" w:rsidR="00622EA3" w:rsidRPr="007F636D" w:rsidRDefault="00FF3318">
      <w:pPr>
        <w:ind w:left="567" w:right="708"/>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26542AA6" w14:textId="77777777" w:rsidR="00622EA3" w:rsidRPr="007F636D" w:rsidRDefault="00622EA3">
      <w:pPr>
        <w:ind w:left="567" w:right="708"/>
        <w:jc w:val="both"/>
        <w:rPr>
          <w:rFonts w:ascii="Palatino Linotype" w:eastAsia="Palatino Linotype" w:hAnsi="Palatino Linotype" w:cs="Palatino Linotype"/>
          <w:i/>
          <w:sz w:val="22"/>
          <w:szCs w:val="22"/>
        </w:rPr>
      </w:pPr>
    </w:p>
    <w:p w14:paraId="05F4FAF3" w14:textId="77777777" w:rsidR="00622EA3" w:rsidRPr="007F636D" w:rsidRDefault="00FF3318">
      <w:pPr>
        <w:ind w:left="567" w:right="708"/>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lastRenderedPageBreak/>
        <w:t>VI. Verificar, una vez analizado el contenido de la información, que no se encuentre en los supuestos de información clasificada; y</w:t>
      </w:r>
    </w:p>
    <w:p w14:paraId="224BEB2F" w14:textId="77777777" w:rsidR="00622EA3" w:rsidRPr="007F636D" w:rsidRDefault="00622EA3">
      <w:pPr>
        <w:ind w:left="567" w:right="708"/>
        <w:jc w:val="both"/>
        <w:rPr>
          <w:rFonts w:ascii="Palatino Linotype" w:eastAsia="Palatino Linotype" w:hAnsi="Palatino Linotype" w:cs="Palatino Linotype"/>
          <w:i/>
          <w:sz w:val="22"/>
          <w:szCs w:val="22"/>
        </w:rPr>
      </w:pPr>
    </w:p>
    <w:p w14:paraId="558A38AC" w14:textId="77777777" w:rsidR="00622EA3" w:rsidRPr="007F636D" w:rsidRDefault="00FF3318">
      <w:pPr>
        <w:ind w:left="567" w:right="708"/>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VII. Dar cuenta a la Unidad de Transparencia del vencimiento de los plazos de reserva.</w:t>
      </w:r>
    </w:p>
    <w:p w14:paraId="32AD0D14" w14:textId="77777777" w:rsidR="00622EA3" w:rsidRPr="007F636D" w:rsidRDefault="00622EA3">
      <w:pPr>
        <w:spacing w:line="360" w:lineRule="auto"/>
        <w:jc w:val="both"/>
        <w:rPr>
          <w:rFonts w:ascii="Palatino Linotype" w:eastAsia="Palatino Linotype" w:hAnsi="Palatino Linotype" w:cs="Palatino Linotype"/>
        </w:rPr>
      </w:pPr>
    </w:p>
    <w:p w14:paraId="33DB9601"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En otras palabras, el </w:t>
      </w:r>
      <w:r w:rsidRPr="007F636D">
        <w:rPr>
          <w:rFonts w:ascii="Palatino Linotype" w:eastAsia="Palatino Linotype" w:hAnsi="Palatino Linotype" w:cs="Palatino Linotype"/>
          <w:b/>
        </w:rPr>
        <w:t>SUJETO OBLIGADO</w:t>
      </w:r>
      <w:r w:rsidRPr="007F636D">
        <w:rPr>
          <w:rFonts w:ascii="Palatino Linotype" w:eastAsia="Palatino Linotype" w:hAnsi="Palatino Linotype" w:cs="Palatino Linotype"/>
        </w:rPr>
        <w:t xml:space="preserve"> no cumplió con lo que para tal efecto dispone el artículo 162, de la Ley de Transparencia y Acceso a la Información Pública del Estado de México y Municipios, que índica:</w:t>
      </w:r>
    </w:p>
    <w:p w14:paraId="0A1660C2" w14:textId="77777777" w:rsidR="00622EA3" w:rsidRPr="007F636D" w:rsidRDefault="00622EA3">
      <w:pPr>
        <w:spacing w:line="360" w:lineRule="auto"/>
        <w:jc w:val="both"/>
        <w:rPr>
          <w:rFonts w:ascii="Palatino Linotype" w:eastAsia="Palatino Linotype" w:hAnsi="Palatino Linotype" w:cs="Palatino Linotype"/>
          <w:sz w:val="10"/>
          <w:szCs w:val="10"/>
        </w:rPr>
      </w:pPr>
    </w:p>
    <w:p w14:paraId="178AB564" w14:textId="77777777" w:rsidR="00622EA3" w:rsidRPr="007F636D" w:rsidRDefault="00622EA3">
      <w:pPr>
        <w:spacing w:line="360" w:lineRule="auto"/>
        <w:jc w:val="both"/>
        <w:rPr>
          <w:rFonts w:ascii="Palatino Linotype" w:eastAsia="Palatino Linotype" w:hAnsi="Palatino Linotype" w:cs="Palatino Linotype"/>
          <w:sz w:val="10"/>
          <w:szCs w:val="10"/>
        </w:rPr>
      </w:pPr>
    </w:p>
    <w:p w14:paraId="3F5D78AC" w14:textId="77777777" w:rsidR="00622EA3" w:rsidRPr="007F636D" w:rsidRDefault="00FF3318">
      <w:pPr>
        <w:ind w:left="567"/>
        <w:jc w:val="both"/>
        <w:rPr>
          <w:rFonts w:ascii="Palatino Linotype" w:eastAsia="Palatino Linotype" w:hAnsi="Palatino Linotype" w:cs="Palatino Linotype"/>
          <w:i/>
          <w:sz w:val="20"/>
          <w:szCs w:val="20"/>
        </w:rPr>
      </w:pPr>
      <w:r w:rsidRPr="007F636D">
        <w:rPr>
          <w:rFonts w:ascii="Palatino Linotype" w:eastAsia="Palatino Linotype" w:hAnsi="Palatino Linotype" w:cs="Palatino Linotype"/>
          <w:i/>
        </w:rPr>
        <w:t>“</w:t>
      </w:r>
      <w:r w:rsidRPr="007F636D">
        <w:rPr>
          <w:rFonts w:ascii="Palatino Linotype" w:eastAsia="Palatino Linotype" w:hAnsi="Palatino Linotype" w:cs="Palatino Linotype"/>
          <w:b/>
          <w:i/>
        </w:rPr>
        <w:t xml:space="preserve">Artículo 162. </w:t>
      </w:r>
      <w:r w:rsidRPr="007F636D">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7F636D">
        <w:rPr>
          <w:rFonts w:ascii="Palatino Linotype" w:eastAsia="Palatino Linotype" w:hAnsi="Palatino Linotype" w:cs="Palatino Linotype"/>
          <w:i/>
        </w:rPr>
        <w:t>”</w:t>
      </w:r>
    </w:p>
    <w:p w14:paraId="7FEB32ED" w14:textId="77777777" w:rsidR="00622EA3" w:rsidRPr="007F636D" w:rsidRDefault="00622EA3">
      <w:pPr>
        <w:spacing w:line="360" w:lineRule="auto"/>
        <w:jc w:val="both"/>
        <w:rPr>
          <w:rFonts w:ascii="Palatino Linotype" w:eastAsia="Palatino Linotype" w:hAnsi="Palatino Linotype" w:cs="Palatino Linotype"/>
        </w:rPr>
      </w:pPr>
    </w:p>
    <w:p w14:paraId="7D0DA322" w14:textId="77777777" w:rsidR="00622EA3" w:rsidRPr="007F636D" w:rsidRDefault="00FF3318">
      <w:pPr>
        <w:tabs>
          <w:tab w:val="left" w:pos="709"/>
        </w:tabs>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Finalmente, respecto a la información que da cuenta de lo solicitado, podría contener datos confidenciales; por lo que, en su caso, deberá entregar versión pública en la que se eliminen estos, junto con el acuerdo del Comité de Transparencia, en el que funde y motive la eliminación de la información, de conformidad con lo establecido en los artículos 49, fracciones II y VIII, 128, 132, fracción I, 138, 143 y 149 de la Ley de Transparencia y Acceso a la Información Pública del Estado de México y Municipios.</w:t>
      </w:r>
    </w:p>
    <w:p w14:paraId="0F384511" w14:textId="77777777" w:rsidR="00622EA3" w:rsidRPr="007F636D" w:rsidRDefault="00622EA3">
      <w:pPr>
        <w:spacing w:line="360" w:lineRule="auto"/>
        <w:jc w:val="both"/>
        <w:rPr>
          <w:rFonts w:ascii="Palatino Linotype" w:eastAsia="Palatino Linotype" w:hAnsi="Palatino Linotype" w:cs="Palatino Linotype"/>
        </w:rPr>
      </w:pPr>
    </w:p>
    <w:p w14:paraId="7CBE5E6F"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Es por lo anterior que, se colige que el </w:t>
      </w:r>
      <w:r w:rsidRPr="007F636D">
        <w:rPr>
          <w:rFonts w:ascii="Palatino Linotype" w:eastAsia="Palatino Linotype" w:hAnsi="Palatino Linotype" w:cs="Palatino Linotype"/>
          <w:b/>
        </w:rPr>
        <w:t>SUJETO OBLIGADO</w:t>
      </w:r>
      <w:r w:rsidRPr="007F636D">
        <w:rPr>
          <w:rFonts w:ascii="Palatino Linotype" w:eastAsia="Palatino Linotype" w:hAnsi="Palatino Linotype" w:cs="Palatino Linotype"/>
        </w:rPr>
        <w:t xml:space="preserve"> cuenta con las documentales a las que requiere el acceso el particular, ya que, como se precisó en párrafos anteriores, el </w:t>
      </w:r>
      <w:r w:rsidRPr="007F636D">
        <w:rPr>
          <w:rFonts w:ascii="Palatino Linotype" w:eastAsia="Palatino Linotype" w:hAnsi="Palatino Linotype" w:cs="Palatino Linotype"/>
          <w:b/>
        </w:rPr>
        <w:t>SUJETO OBLIGADO</w:t>
      </w:r>
      <w:r w:rsidRPr="007F636D">
        <w:rPr>
          <w:rFonts w:ascii="Palatino Linotype" w:eastAsia="Palatino Linotype" w:hAnsi="Palatino Linotype" w:cs="Palatino Linotype"/>
        </w:rPr>
        <w:t xml:space="preserve"> debe tener en sus archivos los documentos que den cuenta de las concesiones otorgadas a las empresas encargadas al arrastre, salvamento, guarda, custodia y depósito de vehículos, por ello es dable ordenar una búsqueda exhaustiva y razonable de la información solicitada y la </w:t>
      </w:r>
      <w:r w:rsidRPr="007F636D">
        <w:rPr>
          <w:rFonts w:ascii="Palatino Linotype" w:eastAsia="Palatino Linotype" w:hAnsi="Palatino Linotype" w:cs="Palatino Linotype"/>
        </w:rPr>
        <w:lastRenderedPageBreak/>
        <w:t xml:space="preserve">entrega de dichos documentos, en versión pública de ser procedente conforme a lo señalado por el considerando quinto del presente fallo. </w:t>
      </w:r>
    </w:p>
    <w:p w14:paraId="2E39D08C" w14:textId="77777777" w:rsidR="00622EA3" w:rsidRPr="007F636D" w:rsidRDefault="00FF3318">
      <w:pPr>
        <w:spacing w:before="240" w:after="240" w:line="360" w:lineRule="auto"/>
        <w:ind w:right="49"/>
        <w:jc w:val="both"/>
        <w:rPr>
          <w:rFonts w:ascii="Palatino Linotype" w:eastAsia="Palatino Linotype" w:hAnsi="Palatino Linotype" w:cs="Palatino Linotype"/>
        </w:rPr>
      </w:pPr>
      <w:r w:rsidRPr="007F636D">
        <w:rPr>
          <w:rFonts w:ascii="Palatino Linotype" w:eastAsia="Palatino Linotype" w:hAnsi="Palatino Linotype" w:cs="Palatino Linotype"/>
          <w:b/>
        </w:rPr>
        <w:t xml:space="preserve">Quinto. Versión Pública. </w:t>
      </w:r>
      <w:r w:rsidRPr="007F636D">
        <w:rPr>
          <w:rFonts w:ascii="Palatino Linotype" w:eastAsia="Palatino Linotype" w:hAnsi="Palatino Linotype" w:cs="Palatino Linotype"/>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del </w:t>
      </w:r>
      <w:r w:rsidRPr="007F636D">
        <w:rPr>
          <w:rFonts w:ascii="Palatino Linotype" w:eastAsia="Palatino Linotype" w:hAnsi="Palatino Linotype" w:cs="Palatino Linotype"/>
          <w:b/>
        </w:rPr>
        <w:t>RECURRENTE</w:t>
      </w:r>
      <w:r w:rsidRPr="007F636D">
        <w:rPr>
          <w:rFonts w:ascii="Palatino Linotype" w:eastAsia="Palatino Linotype" w:hAnsi="Palatino Linotype" w:cs="Palatino Linotype"/>
        </w:rPr>
        <w:t xml:space="preserve"> sin menoscabar el derecho a la protección de los datos personales de terceros.</w:t>
      </w:r>
    </w:p>
    <w:p w14:paraId="7B024706" w14:textId="77777777" w:rsidR="00622EA3" w:rsidRPr="007F636D" w:rsidRDefault="00FF3318">
      <w:pPr>
        <w:spacing w:after="240" w:line="360" w:lineRule="auto"/>
        <w:ind w:right="50"/>
        <w:jc w:val="both"/>
        <w:rPr>
          <w:rFonts w:ascii="Palatino Linotype" w:eastAsia="Palatino Linotype" w:hAnsi="Palatino Linotype" w:cs="Palatino Linotype"/>
        </w:rPr>
      </w:pPr>
      <w:r w:rsidRPr="007F636D">
        <w:rPr>
          <w:rFonts w:ascii="Palatino Linotype" w:eastAsia="Palatino Linotype" w:hAnsi="Palatino Linotype" w:cs="Palatino Linotype"/>
        </w:rPr>
        <w:t>Lo anterior, de conformidad a lo que señalan los artículos 3, fracciones IX, XX, XXXII, XLV; 6, 137 y 143 fracción I, de la Ley de Transparencia y Acceso a la Información Pública del Estado de México y Municipios vigente, que se leen como sigue:</w:t>
      </w:r>
    </w:p>
    <w:p w14:paraId="216BABEA" w14:textId="77777777" w:rsidR="00622EA3" w:rsidRPr="007F636D" w:rsidRDefault="00FF3318">
      <w:pPr>
        <w:ind w:left="993" w:right="1041"/>
        <w:jc w:val="both"/>
        <w:rPr>
          <w:rFonts w:ascii="Palatino Linotype" w:eastAsia="Palatino Linotype" w:hAnsi="Palatino Linotype" w:cs="Palatino Linotype"/>
          <w:b/>
          <w:i/>
          <w:sz w:val="22"/>
          <w:szCs w:val="22"/>
        </w:rPr>
      </w:pPr>
      <w:r w:rsidRPr="007F636D">
        <w:rPr>
          <w:rFonts w:ascii="Palatino Linotype" w:eastAsia="Palatino Linotype" w:hAnsi="Palatino Linotype" w:cs="Palatino Linotype"/>
          <w:b/>
          <w:i/>
          <w:sz w:val="22"/>
          <w:szCs w:val="22"/>
        </w:rPr>
        <w:t xml:space="preserve"> “Artículo 3. Para los efectos de la presente Ley se entenderá por:</w:t>
      </w:r>
    </w:p>
    <w:p w14:paraId="3AAEF7DD" w14:textId="77777777" w:rsidR="00622EA3" w:rsidRPr="007F636D" w:rsidRDefault="00FF3318">
      <w:pPr>
        <w:ind w:left="993" w:right="1041"/>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IX. Datos personales:</w:t>
      </w:r>
      <w:r w:rsidRPr="007F636D">
        <w:rPr>
          <w:rFonts w:ascii="Palatino Linotype" w:eastAsia="Palatino Linotype" w:hAnsi="Palatino Linotype" w:cs="Palatino Linotype"/>
          <w:i/>
          <w:sz w:val="22"/>
          <w:szCs w:val="22"/>
        </w:rPr>
        <w:t xml:space="preserve"> </w:t>
      </w:r>
      <w:r w:rsidRPr="007F636D">
        <w:rPr>
          <w:rFonts w:ascii="Palatino Linotype" w:eastAsia="Palatino Linotype" w:hAnsi="Palatino Linotype" w:cs="Palatino Linotype"/>
          <w:b/>
          <w:i/>
          <w:sz w:val="22"/>
          <w:szCs w:val="22"/>
        </w:rPr>
        <w:t>La información concerniente a una persona, identificada o identificable</w:t>
      </w:r>
      <w:r w:rsidRPr="007F636D">
        <w:rPr>
          <w:rFonts w:ascii="Palatino Linotype" w:eastAsia="Palatino Linotype" w:hAnsi="Palatino Linotype" w:cs="Palatino Linotype"/>
          <w:i/>
          <w:sz w:val="22"/>
          <w:szCs w:val="22"/>
        </w:rPr>
        <w:t xml:space="preserve"> según lo dispuesto por la Ley de Protección de Datos Personales del Estado de México;</w:t>
      </w:r>
    </w:p>
    <w:p w14:paraId="6567BA8A" w14:textId="77777777" w:rsidR="00622EA3" w:rsidRPr="007F636D" w:rsidRDefault="00FF3318">
      <w:pPr>
        <w:ind w:left="993" w:right="1041"/>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XX. Información clasificada:</w:t>
      </w:r>
      <w:r w:rsidRPr="007F636D">
        <w:rPr>
          <w:rFonts w:ascii="Palatino Linotype" w:eastAsia="Palatino Linotype" w:hAnsi="Palatino Linotype" w:cs="Palatino Linotype"/>
          <w:i/>
          <w:sz w:val="22"/>
          <w:szCs w:val="22"/>
        </w:rPr>
        <w:t xml:space="preserve"> Aquella considerada por la presente Ley como reservada o confidencial;</w:t>
      </w:r>
    </w:p>
    <w:p w14:paraId="576C377E" w14:textId="77777777" w:rsidR="00622EA3" w:rsidRPr="007F636D" w:rsidRDefault="00FF3318">
      <w:pPr>
        <w:ind w:left="993" w:right="1041"/>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XXXII. Protección de Datos Personales:</w:t>
      </w:r>
      <w:r w:rsidRPr="007F636D">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6D99C42C" w14:textId="77777777" w:rsidR="00622EA3" w:rsidRPr="007F636D" w:rsidRDefault="00FF3318">
      <w:pPr>
        <w:ind w:left="993" w:right="1041"/>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XLV. Versión pública</w:t>
      </w:r>
      <w:r w:rsidRPr="007F636D">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3F07BF4D" w14:textId="77777777" w:rsidR="00622EA3" w:rsidRPr="007F636D" w:rsidRDefault="00622EA3">
      <w:pPr>
        <w:ind w:left="993" w:right="1041"/>
        <w:jc w:val="both"/>
        <w:rPr>
          <w:rFonts w:ascii="Palatino Linotype" w:eastAsia="Palatino Linotype" w:hAnsi="Palatino Linotype" w:cs="Palatino Linotype"/>
          <w:i/>
          <w:sz w:val="22"/>
          <w:szCs w:val="22"/>
        </w:rPr>
      </w:pPr>
    </w:p>
    <w:p w14:paraId="2742B56E" w14:textId="77777777" w:rsidR="00622EA3" w:rsidRPr="007F636D" w:rsidRDefault="00FF3318">
      <w:pPr>
        <w:ind w:left="993" w:right="1041"/>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“Artículo 6.</w:t>
      </w:r>
      <w:r w:rsidRPr="007F636D">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w:t>
      </w:r>
      <w:r w:rsidRPr="007F636D">
        <w:rPr>
          <w:rFonts w:ascii="Palatino Linotype" w:eastAsia="Palatino Linotype" w:hAnsi="Palatino Linotype" w:cs="Palatino Linotype"/>
          <w:i/>
          <w:sz w:val="22"/>
          <w:szCs w:val="22"/>
        </w:rPr>
        <w:lastRenderedPageBreak/>
        <w:t>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4537093D" w14:textId="77777777" w:rsidR="00622EA3" w:rsidRPr="007F636D" w:rsidRDefault="00622EA3">
      <w:pPr>
        <w:ind w:left="993" w:right="1041"/>
        <w:jc w:val="both"/>
        <w:rPr>
          <w:rFonts w:ascii="Palatino Linotype" w:eastAsia="Palatino Linotype" w:hAnsi="Palatino Linotype" w:cs="Palatino Linotype"/>
          <w:i/>
          <w:sz w:val="22"/>
          <w:szCs w:val="22"/>
        </w:rPr>
      </w:pPr>
    </w:p>
    <w:p w14:paraId="6B6A3F8D" w14:textId="77777777" w:rsidR="00622EA3" w:rsidRPr="007F636D" w:rsidRDefault="00FF3318">
      <w:pPr>
        <w:ind w:left="993" w:right="1041"/>
        <w:jc w:val="both"/>
        <w:rPr>
          <w:rFonts w:ascii="Palatino Linotype" w:eastAsia="Palatino Linotype" w:hAnsi="Palatino Linotype" w:cs="Palatino Linotype"/>
          <w:b/>
          <w:i/>
          <w:sz w:val="22"/>
          <w:szCs w:val="22"/>
        </w:rPr>
      </w:pPr>
      <w:r w:rsidRPr="007F636D">
        <w:rPr>
          <w:rFonts w:ascii="Palatino Linotype" w:eastAsia="Palatino Linotype" w:hAnsi="Palatino Linotype" w:cs="Palatino Linotype"/>
          <w:b/>
          <w:i/>
          <w:sz w:val="22"/>
          <w:szCs w:val="22"/>
        </w:rPr>
        <w:t>“Artículo 137.</w:t>
      </w:r>
      <w:r w:rsidRPr="007F636D">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6614EE9E" w14:textId="77777777" w:rsidR="00622EA3" w:rsidRPr="007F636D" w:rsidRDefault="00622EA3">
      <w:pPr>
        <w:ind w:left="993" w:right="1041"/>
        <w:jc w:val="both"/>
        <w:rPr>
          <w:rFonts w:ascii="Palatino Linotype" w:eastAsia="Palatino Linotype" w:hAnsi="Palatino Linotype" w:cs="Palatino Linotype"/>
          <w:b/>
          <w:i/>
          <w:sz w:val="22"/>
          <w:szCs w:val="22"/>
        </w:rPr>
      </w:pPr>
    </w:p>
    <w:p w14:paraId="4C1320E7" w14:textId="77777777" w:rsidR="00622EA3" w:rsidRPr="007F636D" w:rsidRDefault="00FF3318">
      <w:pPr>
        <w:ind w:left="993" w:right="1041"/>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“Artículo 143</w:t>
      </w:r>
      <w:r w:rsidRPr="007F636D">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14E22147" w14:textId="77777777" w:rsidR="00622EA3" w:rsidRPr="007F636D" w:rsidRDefault="00FF3318">
      <w:pPr>
        <w:ind w:left="993" w:right="1041"/>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I.</w:t>
      </w:r>
      <w:r w:rsidRPr="007F636D">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42234EB9" w14:textId="77777777" w:rsidR="00622EA3" w:rsidRPr="007F636D" w:rsidRDefault="00FF3318">
      <w:pPr>
        <w:ind w:left="993" w:right="1041"/>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5F8FF64F" w14:textId="77777777" w:rsidR="00622EA3" w:rsidRPr="007F636D" w:rsidRDefault="00FF3318">
      <w:pPr>
        <w:ind w:left="993" w:right="1041"/>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30E90C24" w14:textId="77777777" w:rsidR="00622EA3" w:rsidRPr="007F636D" w:rsidRDefault="00622EA3">
      <w:pPr>
        <w:ind w:left="993" w:right="1041"/>
        <w:jc w:val="both"/>
        <w:rPr>
          <w:rFonts w:ascii="Palatino Linotype" w:eastAsia="Palatino Linotype" w:hAnsi="Palatino Linotype" w:cs="Palatino Linotype"/>
          <w:i/>
          <w:sz w:val="22"/>
          <w:szCs w:val="22"/>
        </w:rPr>
      </w:pPr>
    </w:p>
    <w:p w14:paraId="778399F1" w14:textId="77777777" w:rsidR="00622EA3" w:rsidRPr="007F636D" w:rsidRDefault="00FF3318">
      <w:pPr>
        <w:spacing w:line="360" w:lineRule="auto"/>
        <w:ind w:right="51"/>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Sujeto Obligado para satisfacer el derecho de acceso a la información pública de la parte </w:t>
      </w:r>
      <w:r w:rsidRPr="007F636D">
        <w:rPr>
          <w:rFonts w:ascii="Palatino Linotype" w:eastAsia="Palatino Linotype" w:hAnsi="Palatino Linotype" w:cs="Palatino Linotype"/>
          <w:b/>
        </w:rPr>
        <w:t>RECURRENTE</w:t>
      </w:r>
      <w:r w:rsidRPr="007F636D">
        <w:rPr>
          <w:rFonts w:ascii="Palatino Linotype" w:eastAsia="Palatino Linotype" w:hAnsi="Palatino Linotype" w:cs="Palatino Linotype"/>
        </w:rPr>
        <w:t xml:space="preserve">, esto es, los datos concernientes a una persona identificada o identificable, o aquellos datos que tengan el carácter de sensibles, es decir los que afectan la esfera más </w:t>
      </w:r>
      <w:r w:rsidRPr="007F636D">
        <w:rPr>
          <w:rFonts w:ascii="Palatino Linotype" w:eastAsia="Palatino Linotype" w:hAnsi="Palatino Linotype" w:cs="Palatino Linotype"/>
        </w:rPr>
        <w:lastRenderedPageBreak/>
        <w:t>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0EB59CBA" w14:textId="77777777" w:rsidR="00622EA3" w:rsidRPr="007F636D" w:rsidRDefault="00622EA3">
      <w:pPr>
        <w:spacing w:line="360" w:lineRule="auto"/>
        <w:ind w:right="51"/>
        <w:jc w:val="both"/>
        <w:rPr>
          <w:rFonts w:ascii="Palatino Linotype" w:eastAsia="Palatino Linotype" w:hAnsi="Palatino Linotype" w:cs="Palatino Linotype"/>
        </w:rPr>
      </w:pPr>
    </w:p>
    <w:p w14:paraId="684A4DE1" w14:textId="77777777" w:rsidR="00622EA3" w:rsidRPr="007F636D" w:rsidRDefault="00FF3318">
      <w:pPr>
        <w:spacing w:line="360" w:lineRule="auto"/>
        <w:ind w:right="50"/>
        <w:jc w:val="both"/>
        <w:rPr>
          <w:rFonts w:ascii="Palatino Linotype" w:eastAsia="Palatino Linotype" w:hAnsi="Palatino Linotype" w:cs="Palatino Linotype"/>
        </w:rPr>
      </w:pPr>
      <w:r w:rsidRPr="007F636D">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059AA76E" w14:textId="77777777" w:rsidR="00622EA3" w:rsidRPr="007F636D" w:rsidRDefault="00622EA3">
      <w:pPr>
        <w:spacing w:line="360" w:lineRule="auto"/>
        <w:ind w:right="51"/>
        <w:jc w:val="both"/>
        <w:rPr>
          <w:rFonts w:ascii="Palatino Linotype" w:eastAsia="Palatino Linotype" w:hAnsi="Palatino Linotype" w:cs="Palatino Linotype"/>
        </w:rPr>
      </w:pPr>
    </w:p>
    <w:p w14:paraId="1915CFA6" w14:textId="77777777" w:rsidR="00622EA3" w:rsidRPr="007F636D" w:rsidRDefault="00FF3318">
      <w:pPr>
        <w:spacing w:line="360" w:lineRule="auto"/>
        <w:ind w:right="51"/>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Por ende, la clasificación de la información no opera con la simple supresión de datos que se haga en los documentos de que se trate o con la simple decisión que tome el Servidor Público Habilitado o el </w:t>
      </w:r>
      <w:proofErr w:type="gramStart"/>
      <w:r w:rsidRPr="007F636D">
        <w:rPr>
          <w:rFonts w:ascii="Palatino Linotype" w:eastAsia="Palatino Linotype" w:hAnsi="Palatino Linotype" w:cs="Palatino Linotype"/>
        </w:rPr>
        <w:t>Responsable</w:t>
      </w:r>
      <w:proofErr w:type="gramEnd"/>
      <w:r w:rsidRPr="007F636D">
        <w:rPr>
          <w:rFonts w:ascii="Palatino Linotype" w:eastAsia="Palatino Linotype" w:hAnsi="Palatino Linotype" w:cs="Palatino Linotype"/>
        </w:rPr>
        <w:t xml:space="preserve"> de la Unidad de Transparencia del </w:t>
      </w:r>
      <w:r w:rsidRPr="007F636D">
        <w:rPr>
          <w:rFonts w:ascii="Palatino Linotype" w:eastAsia="Palatino Linotype" w:hAnsi="Palatino Linotype" w:cs="Palatino Linotype"/>
          <w:b/>
        </w:rPr>
        <w:t>SUJETO OBLIGADO</w:t>
      </w:r>
      <w:r w:rsidRPr="007F636D">
        <w:rPr>
          <w:rFonts w:ascii="Palatino Linotype" w:eastAsia="Palatino Linotype" w:hAnsi="Palatino Linotype" w:cs="Palatino Linotype"/>
        </w:rPr>
        <w:t>, sino que ello deberá realizarse en términos de lo que disponen los artículos 49 fracción VIII, 53, fracción X y 59, fracción V, de la Ley en consulta, cuyo sentido literal es el siguiente:</w:t>
      </w:r>
    </w:p>
    <w:p w14:paraId="74CBDEFB" w14:textId="77777777" w:rsidR="00622EA3" w:rsidRPr="007F636D" w:rsidRDefault="00622EA3">
      <w:pPr>
        <w:spacing w:line="360" w:lineRule="auto"/>
        <w:ind w:right="51"/>
        <w:jc w:val="both"/>
        <w:rPr>
          <w:rFonts w:ascii="Palatino Linotype" w:eastAsia="Palatino Linotype" w:hAnsi="Palatino Linotype" w:cs="Palatino Linotype"/>
        </w:rPr>
      </w:pPr>
    </w:p>
    <w:p w14:paraId="4C362E8E" w14:textId="77777777" w:rsidR="00622EA3" w:rsidRPr="007F636D" w:rsidRDefault="00FF3318">
      <w:pPr>
        <w:ind w:left="992" w:right="1043"/>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“Artículo 49.</w:t>
      </w:r>
      <w:r w:rsidRPr="007F636D">
        <w:rPr>
          <w:rFonts w:ascii="Palatino Linotype" w:eastAsia="Palatino Linotype" w:hAnsi="Palatino Linotype" w:cs="Palatino Linotype"/>
          <w:i/>
          <w:sz w:val="22"/>
          <w:szCs w:val="22"/>
        </w:rPr>
        <w:t xml:space="preserve"> </w:t>
      </w:r>
      <w:r w:rsidRPr="007F636D">
        <w:rPr>
          <w:rFonts w:ascii="Palatino Linotype" w:eastAsia="Palatino Linotype" w:hAnsi="Palatino Linotype" w:cs="Palatino Linotype"/>
          <w:b/>
          <w:i/>
          <w:sz w:val="22"/>
          <w:szCs w:val="22"/>
        </w:rPr>
        <w:t>Los Comités de Transparencia</w:t>
      </w:r>
      <w:r w:rsidRPr="007F636D">
        <w:rPr>
          <w:rFonts w:ascii="Palatino Linotype" w:eastAsia="Palatino Linotype" w:hAnsi="Palatino Linotype" w:cs="Palatino Linotype"/>
          <w:i/>
          <w:sz w:val="22"/>
          <w:szCs w:val="22"/>
        </w:rPr>
        <w:t xml:space="preserve"> tendrán las siguientes atribuciones:</w:t>
      </w:r>
    </w:p>
    <w:p w14:paraId="55A4E2AA" w14:textId="77777777" w:rsidR="00622EA3" w:rsidRPr="007F636D" w:rsidRDefault="00FF3318">
      <w:pPr>
        <w:ind w:left="992" w:right="1043"/>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VIII. Aprobar, modificar o revocar la clasificación de la información</w:t>
      </w:r>
      <w:r w:rsidRPr="007F636D">
        <w:rPr>
          <w:rFonts w:ascii="Palatino Linotype" w:eastAsia="Palatino Linotype" w:hAnsi="Palatino Linotype" w:cs="Palatino Linotype"/>
          <w:i/>
          <w:sz w:val="22"/>
          <w:szCs w:val="22"/>
        </w:rPr>
        <w:t>…”</w:t>
      </w:r>
    </w:p>
    <w:p w14:paraId="31986EDF" w14:textId="77777777" w:rsidR="00622EA3" w:rsidRPr="007F636D" w:rsidRDefault="00FF3318">
      <w:pPr>
        <w:ind w:left="992" w:right="1043"/>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w:t>
      </w:r>
      <w:r w:rsidRPr="007F636D">
        <w:rPr>
          <w:rFonts w:ascii="Palatino Linotype" w:eastAsia="Palatino Linotype" w:hAnsi="Palatino Linotype" w:cs="Palatino Linotype"/>
          <w:b/>
          <w:i/>
          <w:sz w:val="22"/>
          <w:szCs w:val="22"/>
        </w:rPr>
        <w:t>Artículo 53.</w:t>
      </w:r>
      <w:r w:rsidRPr="007F636D">
        <w:rPr>
          <w:rFonts w:ascii="Palatino Linotype" w:eastAsia="Palatino Linotype" w:hAnsi="Palatino Linotype" w:cs="Palatino Linotype"/>
          <w:i/>
          <w:sz w:val="22"/>
          <w:szCs w:val="22"/>
        </w:rPr>
        <w:t xml:space="preserve"> Las </w:t>
      </w:r>
      <w:r w:rsidRPr="007F636D">
        <w:rPr>
          <w:rFonts w:ascii="Palatino Linotype" w:eastAsia="Palatino Linotype" w:hAnsi="Palatino Linotype" w:cs="Palatino Linotype"/>
          <w:b/>
          <w:i/>
          <w:sz w:val="22"/>
          <w:szCs w:val="22"/>
        </w:rPr>
        <w:t>Unidades de Transparencia</w:t>
      </w:r>
      <w:r w:rsidRPr="007F636D">
        <w:rPr>
          <w:rFonts w:ascii="Palatino Linotype" w:eastAsia="Palatino Linotype" w:hAnsi="Palatino Linotype" w:cs="Palatino Linotype"/>
          <w:i/>
          <w:sz w:val="22"/>
          <w:szCs w:val="22"/>
        </w:rPr>
        <w:t xml:space="preserve"> tendrán las siguientes </w:t>
      </w:r>
      <w:r w:rsidRPr="007F636D">
        <w:rPr>
          <w:rFonts w:ascii="Palatino Linotype" w:eastAsia="Palatino Linotype" w:hAnsi="Palatino Linotype" w:cs="Palatino Linotype"/>
          <w:b/>
          <w:i/>
          <w:sz w:val="22"/>
          <w:szCs w:val="22"/>
        </w:rPr>
        <w:t>funciones</w:t>
      </w:r>
      <w:r w:rsidRPr="007F636D">
        <w:rPr>
          <w:rFonts w:ascii="Palatino Linotype" w:eastAsia="Palatino Linotype" w:hAnsi="Palatino Linotype" w:cs="Palatino Linotype"/>
          <w:i/>
          <w:sz w:val="22"/>
          <w:szCs w:val="22"/>
        </w:rPr>
        <w:t>:</w:t>
      </w:r>
    </w:p>
    <w:p w14:paraId="3FE2360E" w14:textId="77777777" w:rsidR="00622EA3" w:rsidRPr="007F636D" w:rsidRDefault="00FF3318">
      <w:pPr>
        <w:ind w:left="992" w:right="1043"/>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X. Presentar ante el Comité, el proyecto de clasificación de información</w:t>
      </w:r>
      <w:r w:rsidRPr="007F636D">
        <w:rPr>
          <w:rFonts w:ascii="Palatino Linotype" w:eastAsia="Palatino Linotype" w:hAnsi="Palatino Linotype" w:cs="Palatino Linotype"/>
          <w:i/>
          <w:sz w:val="22"/>
          <w:szCs w:val="22"/>
        </w:rPr>
        <w:t xml:space="preserve">…” </w:t>
      </w:r>
    </w:p>
    <w:p w14:paraId="64409724" w14:textId="77777777" w:rsidR="00622EA3" w:rsidRPr="007F636D" w:rsidRDefault="00FF3318">
      <w:pPr>
        <w:ind w:left="992" w:right="1043"/>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“Artículo 59.</w:t>
      </w:r>
      <w:r w:rsidRPr="007F636D">
        <w:rPr>
          <w:rFonts w:ascii="Palatino Linotype" w:eastAsia="Palatino Linotype" w:hAnsi="Palatino Linotype" w:cs="Palatino Linotype"/>
          <w:i/>
          <w:sz w:val="22"/>
          <w:szCs w:val="22"/>
        </w:rPr>
        <w:t xml:space="preserve"> Los </w:t>
      </w:r>
      <w:r w:rsidRPr="007F636D">
        <w:rPr>
          <w:rFonts w:ascii="Palatino Linotype" w:eastAsia="Palatino Linotype" w:hAnsi="Palatino Linotype" w:cs="Palatino Linotype"/>
          <w:b/>
          <w:i/>
          <w:sz w:val="22"/>
          <w:szCs w:val="22"/>
        </w:rPr>
        <w:t>servidores públicos habilitados</w:t>
      </w:r>
      <w:r w:rsidRPr="007F636D">
        <w:rPr>
          <w:rFonts w:ascii="Palatino Linotype" w:eastAsia="Palatino Linotype" w:hAnsi="Palatino Linotype" w:cs="Palatino Linotype"/>
          <w:i/>
          <w:sz w:val="22"/>
          <w:szCs w:val="22"/>
        </w:rPr>
        <w:t xml:space="preserve"> tendrán las </w:t>
      </w:r>
      <w:r w:rsidRPr="007F636D">
        <w:rPr>
          <w:rFonts w:ascii="Palatino Linotype" w:eastAsia="Palatino Linotype" w:hAnsi="Palatino Linotype" w:cs="Palatino Linotype"/>
          <w:b/>
          <w:i/>
          <w:sz w:val="22"/>
          <w:szCs w:val="22"/>
        </w:rPr>
        <w:t>funciones</w:t>
      </w:r>
      <w:r w:rsidRPr="007F636D">
        <w:rPr>
          <w:rFonts w:ascii="Palatino Linotype" w:eastAsia="Palatino Linotype" w:hAnsi="Palatino Linotype" w:cs="Palatino Linotype"/>
          <w:i/>
          <w:sz w:val="22"/>
          <w:szCs w:val="22"/>
        </w:rPr>
        <w:t xml:space="preserve"> siguientes:</w:t>
      </w:r>
    </w:p>
    <w:p w14:paraId="1CF33B0A" w14:textId="77777777" w:rsidR="00622EA3" w:rsidRPr="007F636D" w:rsidRDefault="00FF3318">
      <w:pPr>
        <w:ind w:left="992" w:right="1043"/>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lastRenderedPageBreak/>
        <w:t>V. Integrar y presentar al responsable de la Unidad de Transparencia la propuesta de clasificación de información</w:t>
      </w:r>
      <w:r w:rsidRPr="007F636D">
        <w:rPr>
          <w:rFonts w:ascii="Palatino Linotype" w:eastAsia="Palatino Linotype" w:hAnsi="Palatino Linotype" w:cs="Palatino Linotype"/>
          <w:i/>
          <w:sz w:val="22"/>
          <w:szCs w:val="22"/>
        </w:rPr>
        <w:t>, la cual tendrá los fundamentos y argumentos en que se basa dicha propuesta…” (Sic)</w:t>
      </w:r>
    </w:p>
    <w:p w14:paraId="3A2CA4E2" w14:textId="77777777" w:rsidR="00622EA3" w:rsidRPr="007F636D" w:rsidRDefault="00622EA3">
      <w:pPr>
        <w:ind w:left="992" w:right="1043"/>
        <w:jc w:val="both"/>
        <w:rPr>
          <w:rFonts w:ascii="Palatino Linotype" w:eastAsia="Palatino Linotype" w:hAnsi="Palatino Linotype" w:cs="Palatino Linotype"/>
          <w:i/>
          <w:sz w:val="22"/>
          <w:szCs w:val="22"/>
        </w:rPr>
      </w:pPr>
    </w:p>
    <w:p w14:paraId="5DBE390F"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659FCED0" w14:textId="77777777" w:rsidR="00622EA3" w:rsidRPr="007F636D" w:rsidRDefault="00622EA3">
      <w:pPr>
        <w:spacing w:line="360" w:lineRule="auto"/>
        <w:jc w:val="both"/>
        <w:rPr>
          <w:rFonts w:ascii="Palatino Linotype" w:eastAsia="Palatino Linotype" w:hAnsi="Palatino Linotype" w:cs="Palatino Linotype"/>
        </w:rPr>
      </w:pPr>
    </w:p>
    <w:p w14:paraId="3ECDDDA6"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7ABD0C35" w14:textId="77777777" w:rsidR="00622EA3" w:rsidRPr="007F636D" w:rsidRDefault="00622EA3">
      <w:pPr>
        <w:spacing w:line="360" w:lineRule="auto"/>
        <w:jc w:val="both"/>
        <w:rPr>
          <w:rFonts w:ascii="Palatino Linotype" w:eastAsia="Palatino Linotype" w:hAnsi="Palatino Linotype" w:cs="Palatino Linotype"/>
        </w:rPr>
      </w:pPr>
    </w:p>
    <w:p w14:paraId="418A4477" w14:textId="77777777" w:rsidR="00622EA3" w:rsidRPr="007F636D" w:rsidRDefault="00FF3318">
      <w:pPr>
        <w:spacing w:after="240"/>
        <w:ind w:left="993" w:right="1041"/>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w:t>
      </w:r>
      <w:r w:rsidRPr="007F636D">
        <w:rPr>
          <w:rFonts w:ascii="Palatino Linotype" w:eastAsia="Palatino Linotype" w:hAnsi="Palatino Linotype" w:cs="Palatino Linotype"/>
          <w:b/>
          <w:i/>
          <w:sz w:val="22"/>
          <w:szCs w:val="22"/>
        </w:rPr>
        <w:t>Artículo 149.</w:t>
      </w:r>
      <w:r w:rsidRPr="007F636D">
        <w:rPr>
          <w:rFonts w:ascii="Palatino Linotype" w:eastAsia="Palatino Linotype" w:hAnsi="Palatino Linotype" w:cs="Palatino Linotype"/>
          <w:i/>
          <w:sz w:val="22"/>
          <w:szCs w:val="22"/>
        </w:rPr>
        <w:t xml:space="preserve"> El </w:t>
      </w:r>
      <w:r w:rsidRPr="007F636D">
        <w:rPr>
          <w:rFonts w:ascii="Palatino Linotype" w:eastAsia="Palatino Linotype" w:hAnsi="Palatino Linotype" w:cs="Palatino Linotype"/>
          <w:b/>
          <w:i/>
          <w:sz w:val="22"/>
          <w:szCs w:val="22"/>
        </w:rPr>
        <w:t>acuerdo que clasifique la información como confidencial</w:t>
      </w:r>
      <w:r w:rsidRPr="007F636D">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roofErr w:type="gramStart"/>
      <w:r w:rsidRPr="007F636D">
        <w:rPr>
          <w:rFonts w:ascii="Palatino Linotype" w:eastAsia="Palatino Linotype" w:hAnsi="Palatino Linotype" w:cs="Palatino Linotype"/>
          <w:i/>
          <w:sz w:val="22"/>
          <w:szCs w:val="22"/>
        </w:rPr>
        <w:t>.”(</w:t>
      </w:r>
      <w:proofErr w:type="gramEnd"/>
      <w:r w:rsidRPr="007F636D">
        <w:rPr>
          <w:rFonts w:ascii="Palatino Linotype" w:eastAsia="Palatino Linotype" w:hAnsi="Palatino Linotype" w:cs="Palatino Linotype"/>
          <w:i/>
          <w:sz w:val="22"/>
          <w:szCs w:val="22"/>
        </w:rPr>
        <w:t>Sic)</w:t>
      </w:r>
    </w:p>
    <w:p w14:paraId="707162C4" w14:textId="77777777" w:rsidR="00622EA3" w:rsidRPr="007F636D" w:rsidRDefault="00622EA3">
      <w:pPr>
        <w:spacing w:before="240" w:line="360" w:lineRule="auto"/>
        <w:ind w:right="51"/>
        <w:jc w:val="both"/>
        <w:rPr>
          <w:rFonts w:ascii="Palatino Linotype" w:eastAsia="Palatino Linotype" w:hAnsi="Palatino Linotype" w:cs="Palatino Linotype"/>
          <w:i/>
          <w:sz w:val="22"/>
          <w:szCs w:val="22"/>
        </w:rPr>
      </w:pPr>
    </w:p>
    <w:p w14:paraId="48E6FBBA" w14:textId="77777777" w:rsidR="00622EA3" w:rsidRPr="007F636D" w:rsidRDefault="00FF3318">
      <w:pPr>
        <w:spacing w:line="360" w:lineRule="auto"/>
        <w:ind w:right="51"/>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Es decir, el </w:t>
      </w:r>
      <w:r w:rsidRPr="007F636D">
        <w:rPr>
          <w:rFonts w:ascii="Palatino Linotype" w:eastAsia="Palatino Linotype" w:hAnsi="Palatino Linotype" w:cs="Palatino Linotype"/>
          <w:b/>
        </w:rPr>
        <w:t>SUJETO OBLIGADO</w:t>
      </w:r>
      <w:r w:rsidRPr="007F636D">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w:t>
      </w:r>
      <w:r w:rsidRPr="007F636D">
        <w:rPr>
          <w:rFonts w:ascii="Palatino Linotype" w:eastAsia="Palatino Linotype" w:hAnsi="Palatino Linotype" w:cs="Palatino Linotype"/>
        </w:rPr>
        <w:lastRenderedPageBreak/>
        <w:t>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6053F898" w14:textId="77777777" w:rsidR="00622EA3" w:rsidRPr="007F636D" w:rsidRDefault="00622EA3">
      <w:pPr>
        <w:spacing w:line="360" w:lineRule="auto"/>
        <w:ind w:right="51"/>
        <w:jc w:val="both"/>
        <w:rPr>
          <w:rFonts w:ascii="Palatino Linotype" w:eastAsia="Palatino Linotype" w:hAnsi="Palatino Linotype" w:cs="Palatino Linotype"/>
        </w:rPr>
      </w:pPr>
    </w:p>
    <w:p w14:paraId="1074B9E3"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Al respecto, se destaca que la versión pública que elabore el </w:t>
      </w:r>
      <w:r w:rsidRPr="007F636D">
        <w:rPr>
          <w:rFonts w:ascii="Palatino Linotype" w:eastAsia="Palatino Linotype" w:hAnsi="Palatino Linotype" w:cs="Palatino Linotype"/>
          <w:b/>
        </w:rPr>
        <w:t>SUJETO OBLIGADO</w:t>
      </w:r>
      <w:r w:rsidRPr="007F636D">
        <w:rPr>
          <w:rFonts w:ascii="Palatino Linotype" w:eastAsia="Palatino Linotype" w:hAnsi="Palatino Linotype" w:cs="Palatino Linotype"/>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7F636D">
        <w:rPr>
          <w:rFonts w:ascii="Palatino Linotype" w:eastAsia="Palatino Linotype" w:hAnsi="Palatino Linotype" w:cs="Palatino Linotype"/>
          <w:b/>
        </w:rPr>
        <w:t>LINEAMIENTOS GENERALES EN MATERIA DE CLASIFICACIÓN Y DESCLASIFICACIÓN DE LA INFORMACIÓN, ASÍ COMO PARA LA ELABORACIÓN DE VERSIONES PÚBLICAS</w:t>
      </w:r>
      <w:r w:rsidRPr="007F636D">
        <w:rPr>
          <w:rFonts w:ascii="Palatino Linotype" w:eastAsia="Palatino Linotype" w:hAnsi="Palatino Linotype" w:cs="Palatino Linotype"/>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690BE4B2" w14:textId="77777777" w:rsidR="00622EA3" w:rsidRPr="007F636D" w:rsidRDefault="00622EA3">
      <w:pPr>
        <w:ind w:left="709" w:right="709"/>
        <w:jc w:val="both"/>
        <w:rPr>
          <w:rFonts w:ascii="Palatino Linotype" w:eastAsia="Palatino Linotype" w:hAnsi="Palatino Linotype" w:cs="Palatino Linotype"/>
          <w:b/>
          <w:i/>
          <w:sz w:val="22"/>
          <w:szCs w:val="22"/>
        </w:rPr>
      </w:pPr>
    </w:p>
    <w:p w14:paraId="08517974" w14:textId="77777777" w:rsidR="00622EA3" w:rsidRPr="007F636D" w:rsidRDefault="00FF3318">
      <w:pPr>
        <w:pBdr>
          <w:top w:val="nil"/>
          <w:left w:val="nil"/>
          <w:bottom w:val="nil"/>
          <w:right w:val="nil"/>
          <w:between w:val="nil"/>
        </w:pBdr>
        <w:ind w:left="709" w:right="709"/>
        <w:jc w:val="both"/>
      </w:pPr>
      <w:r w:rsidRPr="007F636D">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38AD0320" w14:textId="77777777" w:rsidR="00622EA3" w:rsidRPr="007F636D" w:rsidRDefault="00FF3318">
      <w:pPr>
        <w:pBdr>
          <w:top w:val="nil"/>
          <w:left w:val="nil"/>
          <w:bottom w:val="nil"/>
          <w:right w:val="nil"/>
          <w:between w:val="nil"/>
        </w:pBdr>
        <w:ind w:left="709" w:right="709"/>
        <w:jc w:val="both"/>
      </w:pPr>
      <w:r w:rsidRPr="007F636D">
        <w:rPr>
          <w:rFonts w:ascii="Palatino Linotype" w:eastAsia="Palatino Linotype" w:hAnsi="Palatino Linotype" w:cs="Palatino Linotype"/>
          <w:i/>
          <w:sz w:val="22"/>
          <w:szCs w:val="22"/>
        </w:rPr>
        <w:t>“</w:t>
      </w:r>
      <w:proofErr w:type="gramStart"/>
      <w:r w:rsidRPr="007F636D">
        <w:rPr>
          <w:rFonts w:ascii="Palatino Linotype" w:eastAsia="Palatino Linotype" w:hAnsi="Palatino Linotype" w:cs="Palatino Linotype"/>
          <w:b/>
          <w:i/>
          <w:sz w:val="22"/>
          <w:szCs w:val="22"/>
        </w:rPr>
        <w:t>Segundo.-</w:t>
      </w:r>
      <w:proofErr w:type="gramEnd"/>
      <w:r w:rsidRPr="007F636D">
        <w:rPr>
          <w:rFonts w:ascii="Palatino Linotype" w:eastAsia="Palatino Linotype" w:hAnsi="Palatino Linotype" w:cs="Palatino Linotype"/>
          <w:i/>
          <w:sz w:val="22"/>
          <w:szCs w:val="22"/>
        </w:rPr>
        <w:t xml:space="preserve"> Para efectos de los presentes Lineamientos Generales, se entenderá por:</w:t>
      </w:r>
    </w:p>
    <w:p w14:paraId="605DAE00" w14:textId="77777777" w:rsidR="00622EA3" w:rsidRPr="007F636D" w:rsidRDefault="00FF3318">
      <w:pPr>
        <w:pBdr>
          <w:top w:val="nil"/>
          <w:left w:val="nil"/>
          <w:bottom w:val="nil"/>
          <w:right w:val="nil"/>
          <w:between w:val="nil"/>
        </w:pBdr>
        <w:ind w:left="709" w:right="709"/>
        <w:jc w:val="both"/>
      </w:pPr>
      <w:r w:rsidRPr="007F636D">
        <w:rPr>
          <w:rFonts w:ascii="Palatino Linotype" w:eastAsia="Palatino Linotype" w:hAnsi="Palatino Linotype" w:cs="Palatino Linotype"/>
          <w:b/>
          <w:i/>
          <w:sz w:val="22"/>
          <w:szCs w:val="22"/>
        </w:rPr>
        <w:t>XVIII.</w:t>
      </w:r>
      <w:r w:rsidRPr="007F636D">
        <w:rPr>
          <w:rFonts w:ascii="Palatino Linotype" w:eastAsia="Palatino Linotype" w:hAnsi="Palatino Linotype" w:cs="Palatino Linotype"/>
          <w:i/>
          <w:sz w:val="22"/>
          <w:szCs w:val="22"/>
        </w:rPr>
        <w:t xml:space="preserve"> </w:t>
      </w:r>
      <w:r w:rsidRPr="007F636D">
        <w:rPr>
          <w:rFonts w:ascii="Palatino Linotype" w:eastAsia="Palatino Linotype" w:hAnsi="Palatino Linotype" w:cs="Palatino Linotype"/>
          <w:b/>
          <w:i/>
          <w:sz w:val="22"/>
          <w:szCs w:val="22"/>
        </w:rPr>
        <w:t>Versión pública:</w:t>
      </w:r>
      <w:r w:rsidRPr="007F636D">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7F636D">
        <w:rPr>
          <w:rFonts w:ascii="Palatino Linotype" w:eastAsia="Palatino Linotype" w:hAnsi="Palatino Linotype" w:cs="Palatino Linotype"/>
          <w:b/>
          <w:i/>
          <w:sz w:val="22"/>
          <w:szCs w:val="22"/>
          <w:u w:val="single"/>
        </w:rPr>
        <w:t>fundando y motivando la</w:t>
      </w:r>
      <w:r w:rsidRPr="007F636D">
        <w:rPr>
          <w:rFonts w:ascii="Palatino Linotype" w:eastAsia="Palatino Linotype" w:hAnsi="Palatino Linotype" w:cs="Palatino Linotype"/>
          <w:i/>
          <w:sz w:val="22"/>
          <w:szCs w:val="22"/>
        </w:rPr>
        <w:t xml:space="preserve"> reserva o </w:t>
      </w:r>
      <w:r w:rsidRPr="007F636D">
        <w:rPr>
          <w:rFonts w:ascii="Palatino Linotype" w:eastAsia="Palatino Linotype" w:hAnsi="Palatino Linotype" w:cs="Palatino Linotype"/>
          <w:b/>
          <w:i/>
          <w:sz w:val="22"/>
          <w:szCs w:val="22"/>
          <w:u w:val="single"/>
        </w:rPr>
        <w:t>confidencialidad</w:t>
      </w:r>
      <w:r w:rsidRPr="007F636D">
        <w:rPr>
          <w:rFonts w:ascii="Palatino Linotype" w:eastAsia="Palatino Linotype" w:hAnsi="Palatino Linotype" w:cs="Palatino Linotype"/>
          <w:i/>
          <w:sz w:val="22"/>
          <w:szCs w:val="22"/>
        </w:rPr>
        <w:t>, a través de la resolución que para tal efecto emita el Comité de Transparencia.</w:t>
      </w:r>
    </w:p>
    <w:p w14:paraId="04E92BDE" w14:textId="77777777" w:rsidR="00622EA3" w:rsidRPr="007F636D" w:rsidRDefault="00FF3318">
      <w:pPr>
        <w:pBdr>
          <w:top w:val="nil"/>
          <w:left w:val="nil"/>
          <w:bottom w:val="nil"/>
          <w:right w:val="nil"/>
          <w:between w:val="nil"/>
        </w:pBdr>
        <w:ind w:left="709" w:right="709"/>
        <w:jc w:val="both"/>
      </w:pPr>
      <w:r w:rsidRPr="007F636D">
        <w:rPr>
          <w:rFonts w:ascii="Palatino Linotype" w:eastAsia="Palatino Linotype" w:hAnsi="Palatino Linotype" w:cs="Palatino Linotype"/>
          <w:b/>
          <w:i/>
          <w:sz w:val="22"/>
          <w:szCs w:val="22"/>
        </w:rPr>
        <w:lastRenderedPageBreak/>
        <w:t>Cuarto.</w:t>
      </w:r>
      <w:r w:rsidRPr="007F636D">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0448C6A" w14:textId="77777777" w:rsidR="00622EA3" w:rsidRPr="007F636D" w:rsidRDefault="00FF3318">
      <w:pPr>
        <w:pBdr>
          <w:top w:val="nil"/>
          <w:left w:val="nil"/>
          <w:bottom w:val="nil"/>
          <w:right w:val="nil"/>
          <w:between w:val="nil"/>
        </w:pBdr>
        <w:ind w:left="709" w:right="709"/>
        <w:jc w:val="both"/>
      </w:pPr>
      <w:r w:rsidRPr="007F636D">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60CB6ACA" w14:textId="77777777" w:rsidR="00622EA3" w:rsidRPr="007F636D" w:rsidRDefault="00FF3318">
      <w:pPr>
        <w:pBdr>
          <w:top w:val="nil"/>
          <w:left w:val="nil"/>
          <w:bottom w:val="nil"/>
          <w:right w:val="nil"/>
          <w:between w:val="nil"/>
        </w:pBdr>
        <w:ind w:left="709" w:right="709"/>
        <w:jc w:val="both"/>
      </w:pPr>
      <w:r w:rsidRPr="007F636D">
        <w:rPr>
          <w:rFonts w:ascii="Palatino Linotype" w:eastAsia="Palatino Linotype" w:hAnsi="Palatino Linotype" w:cs="Palatino Linotype"/>
          <w:b/>
          <w:i/>
          <w:sz w:val="22"/>
          <w:szCs w:val="22"/>
        </w:rPr>
        <w:t>Quinto.</w:t>
      </w:r>
      <w:r w:rsidRPr="007F636D">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76CCAEA2" w14:textId="77777777" w:rsidR="00622EA3" w:rsidRPr="007F636D" w:rsidRDefault="00FF3318">
      <w:pPr>
        <w:pBdr>
          <w:top w:val="nil"/>
          <w:left w:val="nil"/>
          <w:bottom w:val="nil"/>
          <w:right w:val="nil"/>
          <w:between w:val="nil"/>
        </w:pBdr>
        <w:ind w:left="709" w:right="709"/>
        <w:jc w:val="both"/>
      </w:pPr>
      <w:r w:rsidRPr="007F636D">
        <w:rPr>
          <w:rFonts w:ascii="Palatino Linotype" w:eastAsia="Palatino Linotype" w:hAnsi="Palatino Linotype" w:cs="Palatino Linotype"/>
          <w:b/>
          <w:i/>
          <w:sz w:val="22"/>
          <w:szCs w:val="22"/>
        </w:rPr>
        <w:t>…</w:t>
      </w:r>
    </w:p>
    <w:p w14:paraId="2554709E" w14:textId="77777777" w:rsidR="00622EA3" w:rsidRPr="007F636D" w:rsidRDefault="00FF3318">
      <w:pPr>
        <w:pBdr>
          <w:top w:val="nil"/>
          <w:left w:val="nil"/>
          <w:bottom w:val="nil"/>
          <w:right w:val="nil"/>
          <w:between w:val="nil"/>
        </w:pBdr>
        <w:ind w:left="709" w:right="709"/>
        <w:jc w:val="both"/>
      </w:pPr>
      <w:r w:rsidRPr="007F636D">
        <w:rPr>
          <w:rFonts w:ascii="Palatino Linotype" w:eastAsia="Palatino Linotype" w:hAnsi="Palatino Linotype" w:cs="Palatino Linotype"/>
          <w:b/>
          <w:i/>
          <w:sz w:val="22"/>
          <w:szCs w:val="22"/>
        </w:rPr>
        <w:t>Séptimo.</w:t>
      </w:r>
      <w:r w:rsidRPr="007F636D">
        <w:rPr>
          <w:rFonts w:ascii="Palatino Linotype" w:eastAsia="Palatino Linotype" w:hAnsi="Palatino Linotype" w:cs="Palatino Linotype"/>
          <w:i/>
          <w:sz w:val="22"/>
          <w:szCs w:val="22"/>
        </w:rPr>
        <w:t xml:space="preserve"> La clasificación de la información se llevará a cabo en el momento en que:</w:t>
      </w:r>
    </w:p>
    <w:p w14:paraId="3371294D" w14:textId="77777777" w:rsidR="00622EA3" w:rsidRPr="007F636D" w:rsidRDefault="00FF3318">
      <w:pPr>
        <w:pBdr>
          <w:top w:val="nil"/>
          <w:left w:val="nil"/>
          <w:bottom w:val="nil"/>
          <w:right w:val="nil"/>
          <w:between w:val="nil"/>
        </w:pBdr>
        <w:ind w:left="709" w:right="709"/>
        <w:jc w:val="both"/>
      </w:pPr>
      <w:r w:rsidRPr="007F636D">
        <w:rPr>
          <w:rFonts w:ascii="Palatino Linotype" w:eastAsia="Palatino Linotype" w:hAnsi="Palatino Linotype" w:cs="Palatino Linotype"/>
          <w:b/>
          <w:i/>
          <w:sz w:val="22"/>
          <w:szCs w:val="22"/>
        </w:rPr>
        <w:t>I.</w:t>
      </w:r>
      <w:r w:rsidRPr="007F636D">
        <w:rPr>
          <w:rFonts w:ascii="Palatino Linotype" w:eastAsia="Palatino Linotype" w:hAnsi="Palatino Linotype" w:cs="Palatino Linotype"/>
          <w:i/>
          <w:sz w:val="22"/>
          <w:szCs w:val="22"/>
        </w:rPr>
        <w:t xml:space="preserve"> Se reciba una solicitud de acceso a la información;</w:t>
      </w:r>
    </w:p>
    <w:p w14:paraId="174A48E4" w14:textId="77777777" w:rsidR="00622EA3" w:rsidRPr="007F636D" w:rsidRDefault="00FF3318">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II.</w:t>
      </w:r>
      <w:r w:rsidRPr="007F636D">
        <w:rPr>
          <w:rFonts w:ascii="Palatino Linotype" w:eastAsia="Palatino Linotype" w:hAnsi="Palatino Linotype" w:cs="Palatino Linotype"/>
          <w:i/>
          <w:sz w:val="22"/>
          <w:szCs w:val="22"/>
        </w:rPr>
        <w:t xml:space="preserve"> </w:t>
      </w:r>
      <w:proofErr w:type="gramStart"/>
      <w:r w:rsidRPr="007F636D">
        <w:rPr>
          <w:rFonts w:ascii="Palatino Linotype" w:eastAsia="Palatino Linotype" w:hAnsi="Palatino Linotype" w:cs="Palatino Linotype"/>
          <w:i/>
          <w:sz w:val="22"/>
          <w:szCs w:val="22"/>
        </w:rPr>
        <w:t>Se  determine</w:t>
      </w:r>
      <w:proofErr w:type="gramEnd"/>
      <w:r w:rsidRPr="007F636D">
        <w:rPr>
          <w:rFonts w:ascii="Palatino Linotype" w:eastAsia="Palatino Linotype" w:hAnsi="Palatino Linotype" w:cs="Palatino Linotype"/>
          <w:i/>
          <w:sz w:val="22"/>
          <w:szCs w:val="22"/>
        </w:rPr>
        <w:t xml:space="preserve"> mediante resolución del Comité de Transparencia, el órgano garante </w:t>
      </w:r>
    </w:p>
    <w:p w14:paraId="17DB051C" w14:textId="77777777" w:rsidR="00622EA3" w:rsidRPr="007F636D" w:rsidRDefault="00FF3318">
      <w:pPr>
        <w:pBdr>
          <w:top w:val="nil"/>
          <w:left w:val="nil"/>
          <w:bottom w:val="nil"/>
          <w:right w:val="nil"/>
          <w:between w:val="nil"/>
        </w:pBdr>
        <w:ind w:left="709" w:right="709"/>
        <w:jc w:val="both"/>
      </w:pPr>
      <w:r w:rsidRPr="007F636D">
        <w:rPr>
          <w:rFonts w:ascii="Palatino Linotype" w:eastAsia="Palatino Linotype" w:hAnsi="Palatino Linotype" w:cs="Palatino Linotype"/>
          <w:i/>
          <w:sz w:val="22"/>
          <w:szCs w:val="22"/>
        </w:rPr>
        <w:t>competente, o en cumplimiento a una sentencia del Poder Judicial; o</w:t>
      </w:r>
    </w:p>
    <w:p w14:paraId="485FB214" w14:textId="77777777" w:rsidR="00622EA3" w:rsidRPr="007F636D" w:rsidRDefault="00FF3318">
      <w:pPr>
        <w:pBdr>
          <w:top w:val="nil"/>
          <w:left w:val="nil"/>
          <w:bottom w:val="nil"/>
          <w:right w:val="nil"/>
          <w:between w:val="nil"/>
        </w:pBdr>
        <w:ind w:left="709" w:right="709"/>
        <w:jc w:val="both"/>
      </w:pPr>
      <w:r w:rsidRPr="007F636D">
        <w:rPr>
          <w:rFonts w:ascii="Palatino Linotype" w:eastAsia="Palatino Linotype" w:hAnsi="Palatino Linotype" w:cs="Palatino Linotype"/>
          <w:b/>
          <w:i/>
          <w:sz w:val="22"/>
          <w:szCs w:val="22"/>
        </w:rPr>
        <w:t>III.</w:t>
      </w:r>
      <w:r w:rsidRPr="007F636D">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1A3F77DE" w14:textId="77777777" w:rsidR="00622EA3" w:rsidRPr="007F636D" w:rsidRDefault="00FF3318">
      <w:pPr>
        <w:pBdr>
          <w:top w:val="nil"/>
          <w:left w:val="nil"/>
          <w:bottom w:val="nil"/>
          <w:right w:val="nil"/>
          <w:between w:val="nil"/>
        </w:pBdr>
        <w:ind w:left="709" w:right="709"/>
        <w:jc w:val="both"/>
      </w:pPr>
      <w:r w:rsidRPr="007F636D">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0FE647E2" w14:textId="77777777" w:rsidR="00622EA3" w:rsidRPr="007F636D" w:rsidRDefault="00FF3318">
      <w:pPr>
        <w:pBdr>
          <w:top w:val="nil"/>
          <w:left w:val="nil"/>
          <w:bottom w:val="nil"/>
          <w:right w:val="nil"/>
          <w:between w:val="nil"/>
        </w:pBdr>
        <w:ind w:left="709" w:right="709"/>
        <w:jc w:val="both"/>
      </w:pPr>
      <w:r w:rsidRPr="007F636D">
        <w:rPr>
          <w:rFonts w:ascii="Palatino Linotype" w:eastAsia="Palatino Linotype" w:hAnsi="Palatino Linotype" w:cs="Palatino Linotype"/>
          <w:b/>
          <w:i/>
          <w:sz w:val="22"/>
          <w:szCs w:val="22"/>
        </w:rPr>
        <w:t>Octavo.</w:t>
      </w:r>
      <w:r w:rsidRPr="007F636D">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060607A" w14:textId="77777777" w:rsidR="00622EA3" w:rsidRPr="007F636D" w:rsidRDefault="00FF3318">
      <w:pPr>
        <w:pBdr>
          <w:top w:val="nil"/>
          <w:left w:val="nil"/>
          <w:bottom w:val="nil"/>
          <w:right w:val="nil"/>
          <w:between w:val="nil"/>
        </w:pBdr>
        <w:ind w:left="709" w:right="709"/>
        <w:jc w:val="both"/>
      </w:pPr>
      <w:r w:rsidRPr="007F636D">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5C61E4B6" w14:textId="77777777" w:rsidR="00622EA3" w:rsidRPr="007F636D" w:rsidRDefault="00FF3318">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32900365" w14:textId="77777777" w:rsidR="00622EA3" w:rsidRPr="007F636D" w:rsidRDefault="00FF3318">
      <w:pPr>
        <w:pBdr>
          <w:top w:val="nil"/>
          <w:left w:val="nil"/>
          <w:bottom w:val="nil"/>
          <w:right w:val="nil"/>
          <w:between w:val="nil"/>
        </w:pBdr>
        <w:ind w:left="709" w:right="709"/>
        <w:jc w:val="both"/>
      </w:pPr>
      <w:r w:rsidRPr="007F636D">
        <w:rPr>
          <w:rFonts w:ascii="Palatino Linotype" w:eastAsia="Palatino Linotype" w:hAnsi="Palatino Linotype" w:cs="Palatino Linotype"/>
          <w:b/>
          <w:i/>
          <w:sz w:val="22"/>
          <w:szCs w:val="22"/>
        </w:rPr>
        <w:t>Noveno.</w:t>
      </w:r>
      <w:r w:rsidRPr="007F636D">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w:t>
      </w:r>
      <w:r w:rsidRPr="007F636D">
        <w:rPr>
          <w:rFonts w:ascii="Palatino Linotype" w:eastAsia="Palatino Linotype" w:hAnsi="Palatino Linotype" w:cs="Palatino Linotype"/>
          <w:i/>
          <w:sz w:val="22"/>
          <w:szCs w:val="22"/>
        </w:rPr>
        <w:lastRenderedPageBreak/>
        <w:t>siguiendo los procedimientos establecidos en el Capítulo IX de los presentes lineamientos.</w:t>
      </w:r>
    </w:p>
    <w:p w14:paraId="59DEF509" w14:textId="77777777" w:rsidR="00622EA3" w:rsidRPr="007F636D" w:rsidRDefault="00FF3318">
      <w:pPr>
        <w:pBdr>
          <w:top w:val="nil"/>
          <w:left w:val="nil"/>
          <w:bottom w:val="nil"/>
          <w:right w:val="nil"/>
          <w:between w:val="nil"/>
        </w:pBdr>
        <w:ind w:left="709" w:right="709"/>
        <w:jc w:val="both"/>
      </w:pPr>
      <w:r w:rsidRPr="007F636D">
        <w:rPr>
          <w:rFonts w:ascii="Palatino Linotype" w:eastAsia="Palatino Linotype" w:hAnsi="Palatino Linotype" w:cs="Palatino Linotype"/>
          <w:b/>
          <w:i/>
          <w:sz w:val="22"/>
          <w:szCs w:val="22"/>
        </w:rPr>
        <w:t>Décimo.</w:t>
      </w:r>
      <w:r w:rsidRPr="007F636D">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596B2EB6" w14:textId="77777777" w:rsidR="00622EA3" w:rsidRPr="007F636D" w:rsidRDefault="00FF3318">
      <w:pPr>
        <w:pBdr>
          <w:top w:val="nil"/>
          <w:left w:val="nil"/>
          <w:bottom w:val="nil"/>
          <w:right w:val="nil"/>
          <w:between w:val="nil"/>
        </w:pBdr>
        <w:ind w:left="709" w:right="709"/>
        <w:jc w:val="both"/>
      </w:pPr>
      <w:r w:rsidRPr="007F636D">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7FEBF127" w14:textId="77777777" w:rsidR="00622EA3" w:rsidRPr="007F636D" w:rsidRDefault="00FF3318">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Décimo primero.</w:t>
      </w:r>
      <w:r w:rsidRPr="007F636D">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198F5ABC" w14:textId="77777777" w:rsidR="00622EA3" w:rsidRPr="007F636D" w:rsidRDefault="00622EA3">
      <w:pPr>
        <w:pBdr>
          <w:top w:val="nil"/>
          <w:left w:val="nil"/>
          <w:bottom w:val="nil"/>
          <w:right w:val="nil"/>
          <w:between w:val="nil"/>
        </w:pBdr>
        <w:ind w:right="709"/>
        <w:jc w:val="both"/>
      </w:pPr>
    </w:p>
    <w:p w14:paraId="2B9891A0" w14:textId="77777777" w:rsidR="00622EA3" w:rsidRPr="007F636D" w:rsidRDefault="00FF3318">
      <w:pPr>
        <w:pBdr>
          <w:top w:val="nil"/>
          <w:left w:val="nil"/>
          <w:bottom w:val="nil"/>
          <w:right w:val="nil"/>
          <w:between w:val="nil"/>
        </w:pBdr>
        <w:ind w:left="709" w:right="709"/>
        <w:jc w:val="both"/>
      </w:pPr>
      <w:r w:rsidRPr="007F636D">
        <w:rPr>
          <w:rFonts w:ascii="Palatino Linotype" w:eastAsia="Palatino Linotype" w:hAnsi="Palatino Linotype" w:cs="Palatino Linotype"/>
          <w:i/>
          <w:sz w:val="22"/>
          <w:szCs w:val="22"/>
        </w:rPr>
        <w:t>[…]</w:t>
      </w:r>
    </w:p>
    <w:p w14:paraId="17176ADD" w14:textId="77777777" w:rsidR="00622EA3" w:rsidRPr="007F636D" w:rsidRDefault="00FF3318">
      <w:pPr>
        <w:pBdr>
          <w:top w:val="nil"/>
          <w:left w:val="nil"/>
          <w:bottom w:val="nil"/>
          <w:right w:val="nil"/>
          <w:between w:val="nil"/>
        </w:pBdr>
        <w:ind w:left="709" w:right="709"/>
        <w:jc w:val="center"/>
      </w:pPr>
      <w:r w:rsidRPr="007F636D">
        <w:rPr>
          <w:rFonts w:ascii="Palatino Linotype" w:eastAsia="Palatino Linotype" w:hAnsi="Palatino Linotype" w:cs="Palatino Linotype"/>
          <w:b/>
          <w:i/>
          <w:sz w:val="22"/>
          <w:szCs w:val="22"/>
        </w:rPr>
        <w:t>CAPÍTULO VIII</w:t>
      </w:r>
    </w:p>
    <w:p w14:paraId="786B5B8D" w14:textId="77777777" w:rsidR="00622EA3" w:rsidRPr="007F636D" w:rsidRDefault="00FF3318">
      <w:pPr>
        <w:pBdr>
          <w:top w:val="nil"/>
          <w:left w:val="nil"/>
          <w:bottom w:val="nil"/>
          <w:right w:val="nil"/>
          <w:between w:val="nil"/>
        </w:pBdr>
        <w:spacing w:after="160"/>
        <w:ind w:left="709" w:right="709"/>
        <w:jc w:val="center"/>
        <w:rPr>
          <w:rFonts w:ascii="Palatino Linotype" w:eastAsia="Palatino Linotype" w:hAnsi="Palatino Linotype" w:cs="Palatino Linotype"/>
          <w:b/>
          <w:i/>
          <w:sz w:val="22"/>
          <w:szCs w:val="22"/>
        </w:rPr>
      </w:pPr>
      <w:r w:rsidRPr="007F636D">
        <w:rPr>
          <w:rFonts w:ascii="Palatino Linotype" w:eastAsia="Palatino Linotype" w:hAnsi="Palatino Linotype" w:cs="Palatino Linotype"/>
          <w:b/>
          <w:i/>
          <w:sz w:val="22"/>
          <w:szCs w:val="22"/>
        </w:rPr>
        <w:t>DE LOS ELEMENTOS PARA LA CLASIFICACIÓN</w:t>
      </w:r>
    </w:p>
    <w:p w14:paraId="49A42410" w14:textId="77777777" w:rsidR="00622EA3" w:rsidRPr="007F636D" w:rsidRDefault="00FF331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Quincuagésimo</w:t>
      </w:r>
      <w:r w:rsidRPr="007F636D">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39084CC2" w14:textId="77777777" w:rsidR="00622EA3" w:rsidRPr="007F636D" w:rsidRDefault="00FF331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Quincuagésimo primero</w:t>
      </w:r>
      <w:r w:rsidRPr="007F636D">
        <w:rPr>
          <w:rFonts w:ascii="Palatino Linotype" w:eastAsia="Palatino Linotype" w:hAnsi="Palatino Linotype" w:cs="Palatino Linotype"/>
          <w:i/>
          <w:sz w:val="22"/>
          <w:szCs w:val="22"/>
        </w:rPr>
        <w:t>. Toda acta del Comité de Transparencia deberá contener:</w:t>
      </w:r>
    </w:p>
    <w:p w14:paraId="0E758B3E" w14:textId="77777777" w:rsidR="00622EA3" w:rsidRPr="007F636D" w:rsidRDefault="00FF331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 xml:space="preserve">I. El número de sesión y fecha; </w:t>
      </w:r>
    </w:p>
    <w:p w14:paraId="4E6B780E" w14:textId="77777777" w:rsidR="00622EA3" w:rsidRPr="007F636D" w:rsidRDefault="00FF331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II. El nombre del área que solicitó la clasificación de información;</w:t>
      </w:r>
    </w:p>
    <w:p w14:paraId="0BE98336" w14:textId="77777777" w:rsidR="00622EA3" w:rsidRPr="007F636D" w:rsidRDefault="00FF331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III. La fundamentación legal y motivación correspondiente;</w:t>
      </w:r>
    </w:p>
    <w:p w14:paraId="185B6518" w14:textId="77777777" w:rsidR="00622EA3" w:rsidRPr="007F636D" w:rsidRDefault="00FF331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IV. La resolución o resoluciones aprobadas; y</w:t>
      </w:r>
    </w:p>
    <w:p w14:paraId="0541FF39" w14:textId="77777777" w:rsidR="00622EA3" w:rsidRPr="007F636D" w:rsidRDefault="00FF331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 xml:space="preserve">V. La rúbrica o firma digital de cada integrante del Comité de Transparencia. </w:t>
      </w:r>
    </w:p>
    <w:p w14:paraId="4FE8D558" w14:textId="77777777" w:rsidR="00622EA3" w:rsidRPr="007F636D" w:rsidRDefault="00FF331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324D6E2E" w14:textId="77777777" w:rsidR="00622EA3" w:rsidRPr="007F636D" w:rsidRDefault="00FF331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I. Los motivos y razonamientos que sustenten la confirmación o modificación de la prueba de daño;</w:t>
      </w:r>
    </w:p>
    <w:p w14:paraId="5F88B30D" w14:textId="77777777" w:rsidR="00622EA3" w:rsidRPr="007F636D" w:rsidRDefault="00FF331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II. Descripción de las partes o secciones reservadas, en caso de clasificación parcial;</w:t>
      </w:r>
    </w:p>
    <w:p w14:paraId="1A49D97C" w14:textId="77777777" w:rsidR="00622EA3" w:rsidRPr="007F636D" w:rsidRDefault="00FF331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lastRenderedPageBreak/>
        <w:t>III. El periodo por el que mantendrá su clasificación y fecha de expiración; y</w:t>
      </w:r>
    </w:p>
    <w:p w14:paraId="1E2922C5" w14:textId="77777777" w:rsidR="00622EA3" w:rsidRPr="007F636D" w:rsidRDefault="00FF331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IV. El nombre del titular y área encargada de realizar la versión pública del documento, en su caso.</w:t>
      </w:r>
    </w:p>
    <w:p w14:paraId="2B27A64D" w14:textId="77777777" w:rsidR="00622EA3" w:rsidRPr="007F636D" w:rsidRDefault="00FF331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2B239D6F" w14:textId="77777777" w:rsidR="00622EA3" w:rsidRPr="007F636D" w:rsidRDefault="00FF331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105B6D6A" w14:textId="77777777" w:rsidR="00622EA3" w:rsidRPr="007F636D" w:rsidRDefault="00FF331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b/>
          <w:i/>
          <w:sz w:val="22"/>
          <w:szCs w:val="22"/>
        </w:rPr>
        <w:t>Quincuagésimo segundo</w:t>
      </w:r>
      <w:r w:rsidRPr="007F636D">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1E8136EE" w14:textId="77777777" w:rsidR="00622EA3" w:rsidRPr="007F636D" w:rsidRDefault="00FF331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5E24FD82" w14:textId="77777777" w:rsidR="00622EA3" w:rsidRPr="007F636D" w:rsidRDefault="00FF331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4C1E5525" w14:textId="77777777" w:rsidR="00622EA3" w:rsidRPr="007F636D" w:rsidRDefault="00FF331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42B53C04" w14:textId="77777777" w:rsidR="00622EA3" w:rsidRPr="007F636D" w:rsidRDefault="00FF331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III. Señalar las personas o instancias autorizadas a acceder a la información clasificada.</w:t>
      </w:r>
    </w:p>
    <w:p w14:paraId="3DCC3B8C" w14:textId="77777777" w:rsidR="00622EA3" w:rsidRPr="007F636D" w:rsidRDefault="00FF331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5F153862" w14:textId="77777777" w:rsidR="00622EA3" w:rsidRPr="007F636D" w:rsidRDefault="00FF3318">
      <w:pPr>
        <w:pBdr>
          <w:top w:val="nil"/>
          <w:left w:val="nil"/>
          <w:bottom w:val="nil"/>
          <w:right w:val="nil"/>
          <w:between w:val="nil"/>
        </w:pBdr>
        <w:spacing w:after="160"/>
        <w:ind w:left="709" w:right="709"/>
        <w:jc w:val="both"/>
        <w:rPr>
          <w:rFonts w:ascii="Palatino Linotype" w:eastAsia="Palatino Linotype" w:hAnsi="Palatino Linotype" w:cs="Palatino Linotype"/>
          <w:b/>
          <w:i/>
          <w:sz w:val="22"/>
          <w:szCs w:val="22"/>
        </w:rPr>
      </w:pPr>
      <w:r w:rsidRPr="007F636D">
        <w:rPr>
          <w:rFonts w:ascii="Palatino Linotype" w:eastAsia="Palatino Linotype" w:hAnsi="Palatino Linotype" w:cs="Palatino Linotype"/>
          <w:b/>
          <w:i/>
          <w:sz w:val="22"/>
          <w:szCs w:val="22"/>
        </w:rPr>
        <w:t>…</w:t>
      </w:r>
    </w:p>
    <w:p w14:paraId="4C20EF3A" w14:textId="77777777" w:rsidR="00622EA3" w:rsidRPr="007F636D" w:rsidRDefault="00FF3318">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268665EE" w14:textId="77777777" w:rsidR="00622EA3" w:rsidRPr="007F636D" w:rsidRDefault="00FF3318">
      <w:pPr>
        <w:pBdr>
          <w:top w:val="nil"/>
          <w:left w:val="nil"/>
          <w:bottom w:val="nil"/>
          <w:right w:val="nil"/>
          <w:between w:val="nil"/>
        </w:pBdr>
        <w:spacing w:after="160"/>
        <w:ind w:left="709" w:right="709"/>
        <w:jc w:val="both"/>
      </w:pPr>
      <w:r w:rsidRPr="007F636D">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7F636D">
        <w:rPr>
          <w:rFonts w:ascii="Palatino Linotype" w:eastAsia="Palatino Linotype" w:hAnsi="Palatino Linotype" w:cs="Palatino Linotype"/>
          <w:i/>
          <w:sz w:val="22"/>
          <w:szCs w:val="22"/>
        </w:rPr>
        <w:t>testado</w:t>
      </w:r>
      <w:proofErr w:type="spellEnd"/>
      <w:r w:rsidRPr="007F636D">
        <w:rPr>
          <w:rFonts w:ascii="Palatino Linotype" w:eastAsia="Palatino Linotype" w:hAnsi="Palatino Linotype" w:cs="Palatino Linotype"/>
          <w:i/>
          <w:sz w:val="22"/>
          <w:szCs w:val="22"/>
        </w:rPr>
        <w:t xml:space="preserve">, que sean encargadas de la </w:t>
      </w:r>
      <w:r w:rsidRPr="007F636D">
        <w:rPr>
          <w:rFonts w:ascii="Palatino Linotype" w:eastAsia="Palatino Linotype" w:hAnsi="Palatino Linotype" w:cs="Palatino Linotype"/>
          <w:i/>
          <w:sz w:val="22"/>
          <w:szCs w:val="22"/>
        </w:rPr>
        <w:lastRenderedPageBreak/>
        <w:t>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(Sic)</w:t>
      </w:r>
    </w:p>
    <w:p w14:paraId="0D01177B" w14:textId="77777777" w:rsidR="00622EA3" w:rsidRPr="007F636D" w:rsidRDefault="00622EA3">
      <w:pPr>
        <w:jc w:val="both"/>
      </w:pPr>
    </w:p>
    <w:p w14:paraId="7DEE901D" w14:textId="77777777" w:rsidR="00622EA3" w:rsidRPr="007F636D" w:rsidRDefault="00622EA3"/>
    <w:p w14:paraId="441B9ED9"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Efectivamente, cuando se clasifica información como confidencial es importante someterlo al Comité de Transparencia, quien debe confirmar, modificar o revocar la clasificación.</w:t>
      </w:r>
    </w:p>
    <w:p w14:paraId="72A9BD7A" w14:textId="77777777" w:rsidR="00622EA3" w:rsidRPr="007F636D" w:rsidRDefault="00622EA3">
      <w:pPr>
        <w:spacing w:line="360" w:lineRule="auto"/>
        <w:jc w:val="both"/>
        <w:rPr>
          <w:rFonts w:ascii="Palatino Linotype" w:eastAsia="Palatino Linotype" w:hAnsi="Palatino Linotype" w:cs="Palatino Linotype"/>
        </w:rPr>
      </w:pPr>
    </w:p>
    <w:p w14:paraId="74D6D892" w14:textId="77777777" w:rsidR="00622EA3" w:rsidRPr="007F636D" w:rsidRDefault="00FF3318">
      <w:pPr>
        <w:shd w:val="clear" w:color="auto" w:fill="FFFFFF"/>
        <w:spacing w:line="360" w:lineRule="auto"/>
        <w:ind w:right="51"/>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7F636D">
        <w:rPr>
          <w:rFonts w:ascii="Palatino Linotype" w:eastAsia="Palatino Linotype" w:hAnsi="Palatino Linotype" w:cs="Palatino Linotype"/>
          <w:b/>
        </w:rPr>
        <w:t>RECURRENTE</w:t>
      </w:r>
      <w:r w:rsidRPr="007F636D">
        <w:rPr>
          <w:rFonts w:ascii="Palatino Linotype" w:eastAsia="Palatino Linotype" w:hAnsi="Palatino Linotype" w:cs="Palatino Linotype"/>
        </w:rPr>
        <w:t>.</w:t>
      </w:r>
    </w:p>
    <w:p w14:paraId="713F3E90" w14:textId="77777777" w:rsidR="00622EA3" w:rsidRPr="007F636D" w:rsidRDefault="00622EA3">
      <w:pPr>
        <w:shd w:val="clear" w:color="auto" w:fill="FFFFFF"/>
        <w:spacing w:line="360" w:lineRule="auto"/>
        <w:ind w:right="51"/>
        <w:jc w:val="both"/>
        <w:rPr>
          <w:rFonts w:ascii="Palatino Linotype" w:eastAsia="Palatino Linotype" w:hAnsi="Palatino Linotype" w:cs="Palatino Linotype"/>
        </w:rPr>
      </w:pPr>
    </w:p>
    <w:p w14:paraId="22501F50" w14:textId="77777777" w:rsidR="00622EA3" w:rsidRPr="007F636D" w:rsidRDefault="00FF3318">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rPr>
        <w:t xml:space="preserve">Así, con fundamento en lo prescrito en los artículos 5 párrafos trigésimo segundo, trigésimo tercero y trigésimo cuarto de la Constitución Política del Estado Libre y Soberano de México; 2, fracción II; 29, 36 fracciones I y II; 176, 178, 181, 185 y 186 </w:t>
      </w:r>
      <w:r w:rsidRPr="007F636D">
        <w:rPr>
          <w:rFonts w:ascii="Palatino Linotype" w:eastAsia="Palatino Linotype" w:hAnsi="Palatino Linotype" w:cs="Palatino Linotype"/>
        </w:rPr>
        <w:lastRenderedPageBreak/>
        <w:t>fracción II de la Ley de Transparencia y Acceso a la Información Pública del Estado de México y Municipios, este Pleno:</w:t>
      </w:r>
    </w:p>
    <w:p w14:paraId="76CE036C" w14:textId="77777777" w:rsidR="00622EA3" w:rsidRPr="007F636D" w:rsidRDefault="00FF3318">
      <w:pPr>
        <w:widowControl w:val="0"/>
        <w:spacing w:line="360" w:lineRule="auto"/>
        <w:jc w:val="center"/>
        <w:rPr>
          <w:rFonts w:ascii="Palatino Linotype" w:eastAsia="Palatino Linotype" w:hAnsi="Palatino Linotype" w:cs="Palatino Linotype"/>
          <w:b/>
        </w:rPr>
      </w:pPr>
      <w:r w:rsidRPr="007F636D">
        <w:rPr>
          <w:rFonts w:ascii="Palatino Linotype" w:eastAsia="Palatino Linotype" w:hAnsi="Palatino Linotype" w:cs="Palatino Linotype"/>
          <w:b/>
        </w:rPr>
        <w:t>III. R E S U E L V E:</w:t>
      </w:r>
    </w:p>
    <w:p w14:paraId="58662B63" w14:textId="77777777" w:rsidR="00622EA3" w:rsidRPr="007F636D" w:rsidRDefault="00622EA3">
      <w:pPr>
        <w:spacing w:line="360" w:lineRule="auto"/>
        <w:jc w:val="both"/>
        <w:rPr>
          <w:rFonts w:ascii="Palatino Linotype" w:eastAsia="Palatino Linotype" w:hAnsi="Palatino Linotype" w:cs="Palatino Linotype"/>
          <w:b/>
          <w:u w:val="single"/>
        </w:rPr>
      </w:pPr>
    </w:p>
    <w:p w14:paraId="629B5732"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b/>
        </w:rPr>
        <w:t xml:space="preserve">PRIMERO. </w:t>
      </w:r>
      <w:r w:rsidRPr="007F636D">
        <w:rPr>
          <w:rFonts w:ascii="Palatino Linotype" w:eastAsia="Palatino Linotype" w:hAnsi="Palatino Linotype" w:cs="Palatino Linotype"/>
        </w:rPr>
        <w:t>Se</w:t>
      </w:r>
      <w:r w:rsidRPr="007F636D">
        <w:t xml:space="preserve"> </w:t>
      </w:r>
      <w:r w:rsidRPr="007F636D">
        <w:rPr>
          <w:rFonts w:ascii="Palatino Linotype" w:eastAsia="Palatino Linotype" w:hAnsi="Palatino Linotype" w:cs="Palatino Linotype"/>
          <w:b/>
        </w:rPr>
        <w:t xml:space="preserve">MODIFICA </w:t>
      </w:r>
      <w:r w:rsidRPr="007F636D">
        <w:rPr>
          <w:rFonts w:ascii="Palatino Linotype" w:eastAsia="Palatino Linotype" w:hAnsi="Palatino Linotype" w:cs="Palatino Linotype"/>
        </w:rPr>
        <w:t xml:space="preserve">la respuesta entregada por </w:t>
      </w:r>
      <w:r w:rsidRPr="007F636D">
        <w:rPr>
          <w:rFonts w:ascii="Palatino Linotype" w:eastAsia="Palatino Linotype" w:hAnsi="Palatino Linotype" w:cs="Palatino Linotype"/>
          <w:b/>
        </w:rPr>
        <w:t xml:space="preserve">EL SUJETO OBLIGADO </w:t>
      </w:r>
      <w:r w:rsidRPr="007F636D">
        <w:rPr>
          <w:rFonts w:ascii="Palatino Linotype" w:eastAsia="Palatino Linotype" w:hAnsi="Palatino Linotype" w:cs="Palatino Linotype"/>
        </w:rPr>
        <w:t xml:space="preserve">a la solicitud de información </w:t>
      </w:r>
      <w:r w:rsidRPr="007F636D">
        <w:rPr>
          <w:rFonts w:ascii="Palatino Linotype" w:eastAsia="Palatino Linotype" w:hAnsi="Palatino Linotype" w:cs="Palatino Linotype"/>
          <w:b/>
        </w:rPr>
        <w:t xml:space="preserve">00327/SMOV/IP/2024, </w:t>
      </w:r>
      <w:r w:rsidRPr="007F636D">
        <w:rPr>
          <w:rFonts w:ascii="Palatino Linotype" w:eastAsia="Palatino Linotype" w:hAnsi="Palatino Linotype" w:cs="Palatino Linotype"/>
        </w:rPr>
        <w:t xml:space="preserve">por resultar fundadas las razones o motivos de inconformidad hechos valer por </w:t>
      </w:r>
      <w:r w:rsidRPr="007F636D">
        <w:rPr>
          <w:rFonts w:ascii="Palatino Linotype" w:eastAsia="Palatino Linotype" w:hAnsi="Palatino Linotype" w:cs="Palatino Linotype"/>
          <w:b/>
        </w:rPr>
        <w:t xml:space="preserve">la parte RECURRENTE, </w:t>
      </w:r>
      <w:r w:rsidRPr="007F636D">
        <w:rPr>
          <w:rFonts w:ascii="Palatino Linotype" w:eastAsia="Palatino Linotype" w:hAnsi="Palatino Linotype" w:cs="Palatino Linotype"/>
        </w:rPr>
        <w:t xml:space="preserve">en el recurso de revisión </w:t>
      </w:r>
      <w:r w:rsidRPr="007F636D">
        <w:rPr>
          <w:rFonts w:ascii="Palatino Linotype" w:eastAsia="Palatino Linotype" w:hAnsi="Palatino Linotype" w:cs="Palatino Linotype"/>
          <w:b/>
        </w:rPr>
        <w:t>03604/INFOEM/IP/RR/2024,</w:t>
      </w:r>
      <w:r w:rsidRPr="007F636D">
        <w:rPr>
          <w:rFonts w:ascii="Palatino Linotype" w:eastAsia="Palatino Linotype" w:hAnsi="Palatino Linotype" w:cs="Palatino Linotype"/>
        </w:rPr>
        <w:t xml:space="preserve"> en términos del considerando </w:t>
      </w:r>
      <w:r w:rsidRPr="007F636D">
        <w:rPr>
          <w:rFonts w:ascii="Palatino Linotype" w:eastAsia="Palatino Linotype" w:hAnsi="Palatino Linotype" w:cs="Palatino Linotype"/>
          <w:b/>
        </w:rPr>
        <w:t>Cuarto</w:t>
      </w:r>
      <w:r w:rsidRPr="007F636D">
        <w:rPr>
          <w:rFonts w:ascii="Palatino Linotype" w:eastAsia="Palatino Linotype" w:hAnsi="Palatino Linotype" w:cs="Palatino Linotype"/>
        </w:rPr>
        <w:t xml:space="preserve"> de la presente Resolución.</w:t>
      </w:r>
    </w:p>
    <w:p w14:paraId="42384821" w14:textId="77777777" w:rsidR="00836067" w:rsidRDefault="00836067">
      <w:pPr>
        <w:spacing w:after="240" w:line="360" w:lineRule="auto"/>
        <w:ind w:right="49"/>
        <w:jc w:val="both"/>
        <w:rPr>
          <w:rFonts w:ascii="Palatino Linotype" w:eastAsia="Palatino Linotype" w:hAnsi="Palatino Linotype" w:cs="Palatino Linotype"/>
          <w:b/>
        </w:rPr>
      </w:pPr>
    </w:p>
    <w:p w14:paraId="7C6CF805" w14:textId="77777777" w:rsidR="00622EA3" w:rsidRPr="007F636D" w:rsidRDefault="00FF3318">
      <w:pPr>
        <w:spacing w:after="240" w:line="360" w:lineRule="auto"/>
        <w:ind w:right="49"/>
        <w:jc w:val="both"/>
        <w:rPr>
          <w:rFonts w:ascii="Palatino Linotype" w:eastAsia="Palatino Linotype" w:hAnsi="Palatino Linotype" w:cs="Palatino Linotype"/>
        </w:rPr>
      </w:pPr>
      <w:r w:rsidRPr="007F636D">
        <w:rPr>
          <w:rFonts w:ascii="Palatino Linotype" w:eastAsia="Palatino Linotype" w:hAnsi="Palatino Linotype" w:cs="Palatino Linotype"/>
          <w:b/>
        </w:rPr>
        <w:t xml:space="preserve">SEGUNDO. </w:t>
      </w:r>
      <w:r w:rsidRPr="007F636D">
        <w:rPr>
          <w:rFonts w:ascii="Palatino Linotype" w:eastAsia="Palatino Linotype" w:hAnsi="Palatino Linotype" w:cs="Palatino Linotype"/>
        </w:rPr>
        <w:t>Se</w:t>
      </w:r>
      <w:r w:rsidRPr="007F636D">
        <w:rPr>
          <w:rFonts w:ascii="Palatino Linotype" w:eastAsia="Palatino Linotype" w:hAnsi="Palatino Linotype" w:cs="Palatino Linotype"/>
          <w:b/>
        </w:rPr>
        <w:t xml:space="preserve"> ORDENA </w:t>
      </w:r>
      <w:r w:rsidRPr="007F636D">
        <w:rPr>
          <w:rFonts w:ascii="Palatino Linotype" w:eastAsia="Palatino Linotype" w:hAnsi="Palatino Linotype" w:cs="Palatino Linotype"/>
        </w:rPr>
        <w:t xml:space="preserve">al </w:t>
      </w:r>
      <w:r w:rsidRPr="007F636D">
        <w:rPr>
          <w:rFonts w:ascii="Palatino Linotype" w:eastAsia="Palatino Linotype" w:hAnsi="Palatino Linotype" w:cs="Palatino Linotype"/>
          <w:b/>
        </w:rPr>
        <w:t>SUJETO OBLIGADO</w:t>
      </w:r>
      <w:r w:rsidRPr="007F636D">
        <w:rPr>
          <w:rFonts w:ascii="Palatino Linotype" w:eastAsia="Palatino Linotype" w:hAnsi="Palatino Linotype" w:cs="Palatino Linotype"/>
        </w:rPr>
        <w:t xml:space="preserve"> a que,</w:t>
      </w:r>
      <w:r w:rsidRPr="007F636D">
        <w:rPr>
          <w:rFonts w:ascii="Palatino Linotype" w:eastAsia="Palatino Linotype" w:hAnsi="Palatino Linotype" w:cs="Palatino Linotype"/>
          <w:b/>
        </w:rPr>
        <w:t xml:space="preserve"> </w:t>
      </w:r>
      <w:r w:rsidRPr="007F636D">
        <w:rPr>
          <w:rFonts w:ascii="Palatino Linotype" w:eastAsia="Palatino Linotype" w:hAnsi="Palatino Linotype" w:cs="Palatino Linotype"/>
        </w:rPr>
        <w:t>en términos de los Considerandos Cuarto y Quinto, haga entrega vía SAIMEX, previa búsqueda exhaustiva y razonable en versión pública de ser procedente, del documento o documentos en donde conste, lo siguiente:</w:t>
      </w:r>
    </w:p>
    <w:p w14:paraId="7B73D65E" w14:textId="77777777" w:rsidR="00622EA3" w:rsidRPr="007F636D" w:rsidRDefault="00FF3318">
      <w:pPr>
        <w:numPr>
          <w:ilvl w:val="0"/>
          <w:numId w:val="7"/>
        </w:numPr>
        <w:pBdr>
          <w:top w:val="nil"/>
          <w:left w:val="nil"/>
          <w:bottom w:val="nil"/>
          <w:right w:val="nil"/>
          <w:between w:val="nil"/>
        </w:pBdr>
        <w:spacing w:line="360" w:lineRule="auto"/>
        <w:ind w:left="360" w:right="51" w:hanging="360"/>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rPr>
        <w:t xml:space="preserve">El número de vehículos </w:t>
      </w:r>
      <w:proofErr w:type="spellStart"/>
      <w:r w:rsidRPr="007F636D">
        <w:rPr>
          <w:rFonts w:ascii="Palatino Linotype" w:eastAsia="Palatino Linotype" w:hAnsi="Palatino Linotype" w:cs="Palatino Linotype"/>
        </w:rPr>
        <w:t>chatarrizados</w:t>
      </w:r>
      <w:proofErr w:type="spellEnd"/>
      <w:r w:rsidRPr="007F636D">
        <w:rPr>
          <w:rFonts w:ascii="Palatino Linotype" w:eastAsia="Palatino Linotype" w:hAnsi="Palatino Linotype" w:cs="Palatino Linotype"/>
        </w:rPr>
        <w:t xml:space="preserve"> del periodo comprendido del ocho de mayo del año 2023 al ocho de mayo del año 2024.</w:t>
      </w:r>
    </w:p>
    <w:p w14:paraId="25F3CC69" w14:textId="77777777" w:rsidR="00622EA3" w:rsidRPr="007F636D" w:rsidRDefault="00FF3318">
      <w:pPr>
        <w:numPr>
          <w:ilvl w:val="0"/>
          <w:numId w:val="7"/>
        </w:numPr>
        <w:pBdr>
          <w:top w:val="nil"/>
          <w:left w:val="nil"/>
          <w:bottom w:val="nil"/>
          <w:right w:val="nil"/>
          <w:between w:val="nil"/>
        </w:pBdr>
        <w:spacing w:line="360" w:lineRule="auto"/>
        <w:ind w:left="360" w:right="51" w:hanging="360"/>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rPr>
        <w:t>El número de kilos de desechos ferrosos desde 15 de enero del año 2013 al ocho de mayo del año 2024.</w:t>
      </w:r>
    </w:p>
    <w:p w14:paraId="14F5A027" w14:textId="77777777" w:rsidR="00622EA3" w:rsidRPr="007F636D" w:rsidRDefault="00FF3318">
      <w:pPr>
        <w:numPr>
          <w:ilvl w:val="0"/>
          <w:numId w:val="7"/>
        </w:numPr>
        <w:pBdr>
          <w:top w:val="nil"/>
          <w:left w:val="nil"/>
          <w:bottom w:val="nil"/>
          <w:right w:val="nil"/>
          <w:between w:val="nil"/>
        </w:pBdr>
        <w:spacing w:line="360" w:lineRule="auto"/>
        <w:ind w:left="360" w:right="51" w:hanging="360"/>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rPr>
        <w:t>El domicilio de los depósitos en donde se resguardaban los vehículos antes de entrar al programa de reciclaje-chatarrización, vigentes al ocho de mayo del 2024.</w:t>
      </w:r>
    </w:p>
    <w:p w14:paraId="2E0DC100" w14:textId="77777777" w:rsidR="00622EA3" w:rsidRPr="007F636D" w:rsidRDefault="00FF3318">
      <w:pPr>
        <w:numPr>
          <w:ilvl w:val="0"/>
          <w:numId w:val="7"/>
        </w:numPr>
        <w:pBdr>
          <w:top w:val="nil"/>
          <w:left w:val="nil"/>
          <w:bottom w:val="nil"/>
          <w:right w:val="nil"/>
          <w:between w:val="nil"/>
        </w:pBdr>
        <w:spacing w:line="360" w:lineRule="auto"/>
        <w:ind w:left="360" w:right="51" w:hanging="360"/>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rPr>
        <w:lastRenderedPageBreak/>
        <w:t>Las concesiones otorgadas a las empresas encargadas del depósito en donde se resguardaban los vehículos antes de entrar al programa de reciclaje-chatarrización, vigentes al ocho de mayo del 2024.</w:t>
      </w:r>
    </w:p>
    <w:p w14:paraId="60B1E5C1" w14:textId="77777777" w:rsidR="00622EA3" w:rsidRPr="007F636D" w:rsidRDefault="00622EA3">
      <w:pPr>
        <w:pBdr>
          <w:top w:val="nil"/>
          <w:left w:val="nil"/>
          <w:bottom w:val="nil"/>
          <w:right w:val="nil"/>
          <w:between w:val="nil"/>
        </w:pBdr>
        <w:ind w:left="360" w:right="51"/>
        <w:jc w:val="both"/>
        <w:rPr>
          <w:rFonts w:ascii="Palatino Linotype" w:eastAsia="Palatino Linotype" w:hAnsi="Palatino Linotype" w:cs="Palatino Linotype"/>
          <w:i/>
          <w:sz w:val="22"/>
          <w:szCs w:val="22"/>
        </w:rPr>
      </w:pPr>
    </w:p>
    <w:p w14:paraId="23C80544" w14:textId="77777777" w:rsidR="00622EA3" w:rsidRPr="007F636D" w:rsidRDefault="00FF3318">
      <w:pPr>
        <w:pBdr>
          <w:top w:val="nil"/>
          <w:left w:val="nil"/>
          <w:bottom w:val="nil"/>
          <w:right w:val="nil"/>
          <w:between w:val="nil"/>
        </w:pBdr>
        <w:ind w:left="360" w:right="51"/>
        <w:jc w:val="both"/>
        <w:rPr>
          <w:rFonts w:ascii="Palatino Linotype" w:eastAsia="Palatino Linotype" w:hAnsi="Palatino Linotype" w:cs="Palatino Linotype"/>
          <w:i/>
          <w:sz w:val="22"/>
          <w:szCs w:val="22"/>
        </w:rPr>
      </w:pPr>
      <w:r w:rsidRPr="007F636D">
        <w:rPr>
          <w:rFonts w:ascii="Palatino Linotype" w:eastAsia="Palatino Linotype" w:hAnsi="Palatino Linotype" w:cs="Palatino Linotype"/>
          <w:i/>
          <w:sz w:val="22"/>
          <w:szCs w:val="22"/>
        </w:rPr>
        <w:t xml:space="preserve">Debiendo emitir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del </w:t>
      </w:r>
      <w:r w:rsidRPr="007F636D">
        <w:rPr>
          <w:rFonts w:ascii="Palatino Linotype" w:eastAsia="Palatino Linotype" w:hAnsi="Palatino Linotype" w:cs="Palatino Linotype"/>
          <w:b/>
          <w:i/>
          <w:sz w:val="22"/>
          <w:szCs w:val="22"/>
        </w:rPr>
        <w:t>RECURRENTE</w:t>
      </w:r>
      <w:r w:rsidRPr="007F636D">
        <w:rPr>
          <w:rFonts w:ascii="Palatino Linotype" w:eastAsia="Palatino Linotype" w:hAnsi="Palatino Linotype" w:cs="Palatino Linotype"/>
          <w:i/>
          <w:sz w:val="22"/>
          <w:szCs w:val="22"/>
        </w:rPr>
        <w:t>, mismo que igualmente hará de su conocimiento.</w:t>
      </w:r>
    </w:p>
    <w:p w14:paraId="4B7EC79C" w14:textId="77777777" w:rsidR="00622EA3" w:rsidRPr="007F636D" w:rsidRDefault="00622EA3">
      <w:pPr>
        <w:pBdr>
          <w:top w:val="nil"/>
          <w:left w:val="nil"/>
          <w:bottom w:val="nil"/>
          <w:right w:val="nil"/>
          <w:between w:val="nil"/>
        </w:pBdr>
        <w:ind w:left="360" w:right="51"/>
        <w:jc w:val="both"/>
        <w:rPr>
          <w:rFonts w:ascii="Palatino Linotype" w:eastAsia="Palatino Linotype" w:hAnsi="Palatino Linotype" w:cs="Palatino Linotype"/>
          <w:i/>
          <w:sz w:val="22"/>
          <w:szCs w:val="22"/>
        </w:rPr>
      </w:pPr>
    </w:p>
    <w:p w14:paraId="59BC9791" w14:textId="77777777" w:rsidR="00622EA3" w:rsidRPr="007F636D" w:rsidRDefault="00FF3318">
      <w:pPr>
        <w:pBdr>
          <w:top w:val="nil"/>
          <w:left w:val="nil"/>
          <w:bottom w:val="nil"/>
          <w:right w:val="nil"/>
          <w:between w:val="nil"/>
        </w:pBdr>
        <w:ind w:left="360" w:right="51"/>
        <w:jc w:val="both"/>
        <w:rPr>
          <w:rFonts w:ascii="Palatino Linotype" w:eastAsia="Palatino Linotype" w:hAnsi="Palatino Linotype" w:cs="Palatino Linotype"/>
          <w:i/>
        </w:rPr>
      </w:pPr>
      <w:r w:rsidRPr="007F636D">
        <w:rPr>
          <w:rFonts w:ascii="Palatino Linotype" w:eastAsia="Palatino Linotype" w:hAnsi="Palatino Linotype" w:cs="Palatino Linotype"/>
          <w:i/>
        </w:rPr>
        <w:t xml:space="preserve">En el supuesto de que no se llegara a localizar la información que se ordena en los numerales 1 y 2, por no haberse generado, bastará con que así lo haga del conocimiento de </w:t>
      </w:r>
      <w:r w:rsidRPr="007F636D">
        <w:rPr>
          <w:rFonts w:ascii="Palatino Linotype" w:eastAsia="Palatino Linotype" w:hAnsi="Palatino Linotype" w:cs="Palatino Linotype"/>
          <w:b/>
          <w:i/>
        </w:rPr>
        <w:t>LA PARTE RECURRENTE</w:t>
      </w:r>
      <w:r w:rsidRPr="007F636D">
        <w:rPr>
          <w:rFonts w:ascii="Palatino Linotype" w:eastAsia="Palatino Linotype" w:hAnsi="Palatino Linotype" w:cs="Palatino Linotype"/>
          <w:i/>
        </w:rPr>
        <w:t>, en términos del artículo 19, párrafo segundo de la Ley de Transparencia y Acceso a la Información Pública del Estado de México y Municipios, para tener por colmado el requerimiento de información.</w:t>
      </w:r>
    </w:p>
    <w:p w14:paraId="330F8518" w14:textId="77777777" w:rsidR="00622EA3" w:rsidRPr="007F636D" w:rsidRDefault="00622EA3">
      <w:pPr>
        <w:pBdr>
          <w:top w:val="nil"/>
          <w:left w:val="nil"/>
          <w:bottom w:val="nil"/>
          <w:right w:val="nil"/>
          <w:between w:val="nil"/>
        </w:pBdr>
        <w:ind w:left="360" w:right="51"/>
        <w:jc w:val="both"/>
        <w:rPr>
          <w:rFonts w:ascii="Palatino Linotype" w:eastAsia="Palatino Linotype" w:hAnsi="Palatino Linotype" w:cs="Palatino Linotype"/>
          <w:i/>
          <w:sz w:val="22"/>
          <w:szCs w:val="22"/>
        </w:rPr>
      </w:pPr>
    </w:p>
    <w:p w14:paraId="7571C760" w14:textId="77777777" w:rsidR="00622EA3" w:rsidRPr="007F636D" w:rsidRDefault="00622EA3">
      <w:pPr>
        <w:pBdr>
          <w:top w:val="nil"/>
          <w:left w:val="nil"/>
          <w:bottom w:val="nil"/>
          <w:right w:val="nil"/>
          <w:between w:val="nil"/>
        </w:pBdr>
        <w:ind w:left="360" w:right="51"/>
        <w:jc w:val="both"/>
        <w:rPr>
          <w:rFonts w:ascii="Palatino Linotype" w:eastAsia="Palatino Linotype" w:hAnsi="Palatino Linotype" w:cs="Palatino Linotype"/>
          <w:i/>
          <w:sz w:val="22"/>
          <w:szCs w:val="22"/>
        </w:rPr>
      </w:pPr>
    </w:p>
    <w:p w14:paraId="28FAB007" w14:textId="77777777" w:rsidR="00622EA3" w:rsidRPr="007F636D" w:rsidRDefault="00622EA3">
      <w:pPr>
        <w:pBdr>
          <w:top w:val="nil"/>
          <w:left w:val="nil"/>
          <w:bottom w:val="nil"/>
          <w:right w:val="nil"/>
          <w:between w:val="nil"/>
        </w:pBdr>
        <w:ind w:left="360" w:right="51"/>
        <w:jc w:val="both"/>
        <w:rPr>
          <w:rFonts w:ascii="Palatino Linotype" w:eastAsia="Palatino Linotype" w:hAnsi="Palatino Linotype" w:cs="Palatino Linotype"/>
          <w:i/>
          <w:sz w:val="22"/>
          <w:szCs w:val="22"/>
        </w:rPr>
      </w:pPr>
      <w:bookmarkStart w:id="4" w:name="_heading=h.3dy6vkm" w:colFirst="0" w:colLast="0"/>
      <w:bookmarkEnd w:id="4"/>
    </w:p>
    <w:p w14:paraId="343FC3A7" w14:textId="77777777" w:rsidR="00622EA3" w:rsidRPr="007F636D" w:rsidRDefault="00FF3318">
      <w:pPr>
        <w:spacing w:line="360" w:lineRule="auto"/>
        <w:ind w:right="-93"/>
        <w:jc w:val="both"/>
        <w:rPr>
          <w:rFonts w:ascii="Palatino Linotype" w:eastAsia="Palatino Linotype" w:hAnsi="Palatino Linotype" w:cs="Palatino Linotype"/>
        </w:rPr>
      </w:pPr>
      <w:r w:rsidRPr="007F636D">
        <w:rPr>
          <w:rFonts w:ascii="Palatino Linotype" w:eastAsia="Palatino Linotype" w:hAnsi="Palatino Linotype" w:cs="Palatino Linotype"/>
          <w:b/>
        </w:rPr>
        <w:t xml:space="preserve">TERCERO. Notifíquese, </w:t>
      </w:r>
      <w:r w:rsidRPr="007F636D">
        <w:rPr>
          <w:rFonts w:ascii="Palatino Linotype" w:eastAsia="Palatino Linotype" w:hAnsi="Palatino Linotype" w:cs="Palatino Linotype"/>
        </w:rPr>
        <w:t xml:space="preserve">vía </w:t>
      </w:r>
      <w:r w:rsidRPr="007F636D">
        <w:rPr>
          <w:rFonts w:ascii="Palatino Linotype" w:eastAsia="Palatino Linotype" w:hAnsi="Palatino Linotype" w:cs="Palatino Linotype"/>
          <w:b/>
        </w:rPr>
        <w:t xml:space="preserve">SAIMEX, </w:t>
      </w:r>
      <w:r w:rsidRPr="007F636D">
        <w:rPr>
          <w:rFonts w:ascii="Palatino Linotype" w:eastAsia="Palatino Linotype" w:hAnsi="Palatino Linotype" w:cs="Palatino Linotype"/>
        </w:rPr>
        <w:t>la presente resolución al T</w:t>
      </w:r>
      <w:r w:rsidRPr="007F636D">
        <w:rPr>
          <w:rFonts w:ascii="Palatino Linotype" w:eastAsia="Palatino Linotype" w:hAnsi="Palatino Linotype" w:cs="Palatino Linotype"/>
          <w:b/>
        </w:rPr>
        <w:t xml:space="preserve">itular de la Unidad de Transparencia </w:t>
      </w:r>
      <w:r w:rsidRPr="007F636D">
        <w:rPr>
          <w:rFonts w:ascii="Palatino Linotype" w:eastAsia="Palatino Linotype" w:hAnsi="Palatino Linotype" w:cs="Palatino Linotype"/>
        </w:rPr>
        <w:t xml:space="preserve">del </w:t>
      </w:r>
      <w:r w:rsidRPr="007F636D">
        <w:rPr>
          <w:rFonts w:ascii="Palatino Linotype" w:eastAsia="Palatino Linotype" w:hAnsi="Palatino Linotype" w:cs="Palatino Linotype"/>
          <w:b/>
        </w:rPr>
        <w:t>SUJETO OBLIGADO</w:t>
      </w:r>
      <w:r w:rsidRPr="007F636D">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D419F9C" w14:textId="77777777" w:rsidR="00622EA3" w:rsidRPr="007F636D" w:rsidRDefault="00622EA3">
      <w:pPr>
        <w:spacing w:line="360" w:lineRule="auto"/>
        <w:ind w:right="-93"/>
        <w:jc w:val="both"/>
        <w:rPr>
          <w:rFonts w:ascii="Palatino Linotype" w:eastAsia="Palatino Linotype" w:hAnsi="Palatino Linotype" w:cs="Palatino Linotype"/>
        </w:rPr>
      </w:pPr>
    </w:p>
    <w:p w14:paraId="2994D128" w14:textId="77777777" w:rsidR="00622EA3" w:rsidRPr="007F636D" w:rsidRDefault="00FF3318">
      <w:pPr>
        <w:spacing w:line="360" w:lineRule="auto"/>
        <w:jc w:val="both"/>
        <w:rPr>
          <w:rFonts w:ascii="Palatino Linotype" w:eastAsia="Palatino Linotype" w:hAnsi="Palatino Linotype" w:cs="Palatino Linotype"/>
        </w:rPr>
      </w:pPr>
      <w:r w:rsidRPr="007F636D">
        <w:rPr>
          <w:rFonts w:ascii="Palatino Linotype" w:eastAsia="Palatino Linotype" w:hAnsi="Palatino Linotype" w:cs="Palatino Linotype"/>
          <w:b/>
        </w:rPr>
        <w:lastRenderedPageBreak/>
        <w:t xml:space="preserve">CUARTO. </w:t>
      </w:r>
      <w:r w:rsidRPr="007F636D">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w:t>
      </w:r>
      <w:r w:rsidRPr="007F636D">
        <w:rPr>
          <w:rFonts w:ascii="Palatino Linotype" w:eastAsia="Palatino Linotype" w:hAnsi="Palatino Linotype" w:cs="Palatino Linotype"/>
          <w:b/>
        </w:rPr>
        <w:t>EL SUJETO OBLIGADO</w:t>
      </w:r>
      <w:r w:rsidRPr="007F636D">
        <w:rPr>
          <w:rFonts w:ascii="Palatino Linotype" w:eastAsia="Palatino Linotype" w:hAnsi="Palatino Linotype" w:cs="Palatino Linotype"/>
        </w:rPr>
        <w:t xml:space="preserve"> de manera fundada y motivada, podrá solicitar una ampliación de plazo para el cumplimiento de la presente resolución.</w:t>
      </w:r>
    </w:p>
    <w:p w14:paraId="4D28A8D2" w14:textId="77777777" w:rsidR="00622EA3" w:rsidRPr="007F636D" w:rsidRDefault="00622EA3">
      <w:pPr>
        <w:spacing w:line="360" w:lineRule="auto"/>
        <w:jc w:val="both"/>
        <w:rPr>
          <w:rFonts w:ascii="Palatino Linotype" w:eastAsia="Palatino Linotype" w:hAnsi="Palatino Linotype" w:cs="Palatino Linotype"/>
        </w:rPr>
      </w:pPr>
    </w:p>
    <w:p w14:paraId="2BE17075" w14:textId="77777777" w:rsidR="00622EA3" w:rsidRPr="007F636D" w:rsidRDefault="00FF3318">
      <w:pPr>
        <w:spacing w:after="240" w:line="360" w:lineRule="auto"/>
        <w:jc w:val="both"/>
        <w:rPr>
          <w:rFonts w:ascii="Palatino Linotype" w:eastAsia="Palatino Linotype" w:hAnsi="Palatino Linotype" w:cs="Palatino Linotype"/>
        </w:rPr>
      </w:pPr>
      <w:bookmarkStart w:id="5" w:name="_heading=h.2et92p0" w:colFirst="0" w:colLast="0"/>
      <w:bookmarkEnd w:id="5"/>
      <w:r w:rsidRPr="007F636D">
        <w:rPr>
          <w:rFonts w:ascii="Palatino Linotype" w:eastAsia="Palatino Linotype" w:hAnsi="Palatino Linotype" w:cs="Palatino Linotype"/>
          <w:b/>
        </w:rPr>
        <w:t xml:space="preserve">QUINTO. Cuarto. </w:t>
      </w:r>
      <w:r w:rsidRPr="007F636D">
        <w:rPr>
          <w:rFonts w:ascii="Palatino Linotype" w:eastAsia="Palatino Linotype" w:hAnsi="Palatino Linotype" w:cs="Palatino Linotype"/>
        </w:rPr>
        <w:t xml:space="preserve">Notifíquese, vía </w:t>
      </w:r>
      <w:r w:rsidRPr="007F636D">
        <w:rPr>
          <w:rFonts w:ascii="Palatino Linotype" w:eastAsia="Palatino Linotype" w:hAnsi="Palatino Linotype" w:cs="Palatino Linotype"/>
          <w:b/>
        </w:rPr>
        <w:t>SAIMEX</w:t>
      </w:r>
      <w:r w:rsidRPr="007F636D">
        <w:rPr>
          <w:rFonts w:ascii="Palatino Linotype" w:eastAsia="Palatino Linotype" w:hAnsi="Palatino Linotype" w:cs="Palatino Linotype"/>
        </w:rPr>
        <w:t xml:space="preserve">, a la parte </w:t>
      </w:r>
      <w:r w:rsidRPr="007F636D">
        <w:rPr>
          <w:rFonts w:ascii="Palatino Linotype" w:eastAsia="Palatino Linotype" w:hAnsi="Palatino Linotype" w:cs="Palatino Linotype"/>
          <w:b/>
        </w:rPr>
        <w:t>RECURRENTE</w:t>
      </w:r>
      <w:r w:rsidRPr="007F636D">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02A40F20" w14:textId="40DF4D97" w:rsidR="00622EA3" w:rsidRPr="007F636D" w:rsidRDefault="00FF3318">
      <w:pPr>
        <w:spacing w:before="240" w:after="240" w:line="360" w:lineRule="auto"/>
        <w:jc w:val="both"/>
        <w:rPr>
          <w:rFonts w:ascii="Palatino Linotype" w:eastAsia="Palatino Linotype" w:hAnsi="Palatino Linotype" w:cs="Palatino Linotype"/>
        </w:rPr>
      </w:pPr>
      <w:bookmarkStart w:id="6" w:name="_heading=h.1t3h5sf" w:colFirst="0" w:colLast="0"/>
      <w:bookmarkEnd w:id="6"/>
      <w:r w:rsidRPr="007F636D">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SÉPTIMA SESIÓN ORDINARIA CELEBRADA EL DIECISÉIS DE OCTUBRE DE DOS MIL VEINTICUATRO, ANTE EL SECRETARIO TÉCNICO DEL PLENO ALEXIS TAPIA RAMÍREZ. </w:t>
      </w:r>
    </w:p>
    <w:p w14:paraId="51B05DD1" w14:textId="760BEB19" w:rsidR="007F636D" w:rsidRPr="007F636D" w:rsidRDefault="007F636D">
      <w:pPr>
        <w:spacing w:before="240" w:after="240" w:line="360" w:lineRule="auto"/>
        <w:jc w:val="both"/>
        <w:rPr>
          <w:rFonts w:ascii="Palatino Linotype" w:eastAsia="Palatino Linotype" w:hAnsi="Palatino Linotype" w:cs="Palatino Linotype"/>
        </w:rPr>
      </w:pPr>
    </w:p>
    <w:p w14:paraId="4247058F" w14:textId="39AD12F2" w:rsidR="007F636D" w:rsidRPr="007F636D" w:rsidRDefault="007F636D">
      <w:pPr>
        <w:spacing w:before="240" w:after="240" w:line="360" w:lineRule="auto"/>
        <w:jc w:val="both"/>
        <w:rPr>
          <w:rFonts w:ascii="Palatino Linotype" w:eastAsia="Palatino Linotype" w:hAnsi="Palatino Linotype" w:cs="Palatino Linotype"/>
        </w:rPr>
      </w:pPr>
    </w:p>
    <w:p w14:paraId="3FBC9924" w14:textId="414BE201" w:rsidR="007F636D" w:rsidRPr="007F636D" w:rsidRDefault="007F636D">
      <w:pPr>
        <w:spacing w:before="240" w:after="240" w:line="360" w:lineRule="auto"/>
        <w:jc w:val="both"/>
        <w:rPr>
          <w:rFonts w:ascii="Palatino Linotype" w:eastAsia="Palatino Linotype" w:hAnsi="Palatino Linotype" w:cs="Palatino Linotype"/>
        </w:rPr>
      </w:pPr>
    </w:p>
    <w:p w14:paraId="172A17BC" w14:textId="44DD32D5" w:rsidR="007F636D" w:rsidRPr="007F636D" w:rsidRDefault="007F636D">
      <w:pPr>
        <w:spacing w:before="240" w:after="240" w:line="360" w:lineRule="auto"/>
        <w:jc w:val="both"/>
        <w:rPr>
          <w:rFonts w:ascii="Palatino Linotype" w:eastAsia="Palatino Linotype" w:hAnsi="Palatino Linotype" w:cs="Palatino Linotype"/>
        </w:rPr>
      </w:pPr>
    </w:p>
    <w:p w14:paraId="74F3DD4F" w14:textId="4A7E07ED" w:rsidR="007F636D" w:rsidRPr="007F636D" w:rsidRDefault="007F636D">
      <w:pPr>
        <w:spacing w:before="240" w:after="240" w:line="360" w:lineRule="auto"/>
        <w:jc w:val="both"/>
        <w:rPr>
          <w:rFonts w:ascii="Palatino Linotype" w:eastAsia="Palatino Linotype" w:hAnsi="Palatino Linotype" w:cs="Palatino Linotype"/>
        </w:rPr>
      </w:pPr>
    </w:p>
    <w:p w14:paraId="6002DC0C" w14:textId="68C0A71A" w:rsidR="007F636D" w:rsidRPr="007F636D" w:rsidRDefault="007F636D">
      <w:pPr>
        <w:spacing w:before="240" w:after="240" w:line="360" w:lineRule="auto"/>
        <w:jc w:val="both"/>
        <w:rPr>
          <w:rFonts w:ascii="Palatino Linotype" w:eastAsia="Palatino Linotype" w:hAnsi="Palatino Linotype" w:cs="Palatino Linotype"/>
        </w:rPr>
      </w:pPr>
    </w:p>
    <w:p w14:paraId="41D77C1E" w14:textId="02C1656A" w:rsidR="007F636D" w:rsidRPr="007F636D" w:rsidRDefault="007F636D">
      <w:pPr>
        <w:spacing w:before="240" w:after="240" w:line="360" w:lineRule="auto"/>
        <w:jc w:val="both"/>
        <w:rPr>
          <w:rFonts w:ascii="Palatino Linotype" w:eastAsia="Palatino Linotype" w:hAnsi="Palatino Linotype" w:cs="Palatino Linotype"/>
        </w:rPr>
      </w:pPr>
    </w:p>
    <w:p w14:paraId="505C572B" w14:textId="0188E74A" w:rsidR="007F636D" w:rsidRPr="007F636D" w:rsidRDefault="007F636D">
      <w:pPr>
        <w:spacing w:before="240" w:after="240" w:line="360" w:lineRule="auto"/>
        <w:jc w:val="both"/>
        <w:rPr>
          <w:rFonts w:ascii="Palatino Linotype" w:eastAsia="Palatino Linotype" w:hAnsi="Palatino Linotype" w:cs="Palatino Linotype"/>
        </w:rPr>
      </w:pPr>
    </w:p>
    <w:p w14:paraId="7C1DC41E" w14:textId="1CF9A29F" w:rsidR="007F636D" w:rsidRPr="007F636D" w:rsidRDefault="007F636D">
      <w:pPr>
        <w:spacing w:before="240" w:after="240" w:line="360" w:lineRule="auto"/>
        <w:jc w:val="both"/>
        <w:rPr>
          <w:rFonts w:ascii="Palatino Linotype" w:eastAsia="Palatino Linotype" w:hAnsi="Palatino Linotype" w:cs="Palatino Linotype"/>
        </w:rPr>
      </w:pPr>
    </w:p>
    <w:p w14:paraId="2FE0662F" w14:textId="4EBCEA4C" w:rsidR="007F636D" w:rsidRPr="007F636D" w:rsidRDefault="007F636D">
      <w:pPr>
        <w:spacing w:before="240" w:after="240" w:line="360" w:lineRule="auto"/>
        <w:jc w:val="both"/>
        <w:rPr>
          <w:rFonts w:ascii="Palatino Linotype" w:eastAsia="Palatino Linotype" w:hAnsi="Palatino Linotype" w:cs="Palatino Linotype"/>
        </w:rPr>
      </w:pPr>
    </w:p>
    <w:p w14:paraId="40753B8D" w14:textId="6C7A772C" w:rsidR="007F636D" w:rsidRPr="007F636D" w:rsidRDefault="007F636D">
      <w:pPr>
        <w:spacing w:before="240" w:after="240" w:line="360" w:lineRule="auto"/>
        <w:jc w:val="both"/>
        <w:rPr>
          <w:rFonts w:ascii="Palatino Linotype" w:eastAsia="Palatino Linotype" w:hAnsi="Palatino Linotype" w:cs="Palatino Linotype"/>
        </w:rPr>
      </w:pPr>
    </w:p>
    <w:p w14:paraId="313AC2DB" w14:textId="36520661" w:rsidR="007F636D" w:rsidRPr="007F636D" w:rsidRDefault="007F636D">
      <w:pPr>
        <w:spacing w:before="240" w:after="240" w:line="360" w:lineRule="auto"/>
        <w:jc w:val="both"/>
        <w:rPr>
          <w:rFonts w:ascii="Palatino Linotype" w:eastAsia="Palatino Linotype" w:hAnsi="Palatino Linotype" w:cs="Palatino Linotype"/>
        </w:rPr>
      </w:pPr>
    </w:p>
    <w:p w14:paraId="03CB8145" w14:textId="312AF93A" w:rsidR="007F636D" w:rsidRPr="007F636D" w:rsidRDefault="007F636D">
      <w:pPr>
        <w:spacing w:before="240" w:after="240" w:line="360" w:lineRule="auto"/>
        <w:jc w:val="both"/>
        <w:rPr>
          <w:rFonts w:ascii="Palatino Linotype" w:eastAsia="Palatino Linotype" w:hAnsi="Palatino Linotype" w:cs="Palatino Linotype"/>
        </w:rPr>
      </w:pPr>
    </w:p>
    <w:p w14:paraId="58A7F2A5" w14:textId="3E149635" w:rsidR="007F636D" w:rsidRPr="007F636D" w:rsidRDefault="007F636D">
      <w:pPr>
        <w:spacing w:before="240" w:after="240" w:line="360" w:lineRule="auto"/>
        <w:jc w:val="both"/>
        <w:rPr>
          <w:rFonts w:ascii="Palatino Linotype" w:eastAsia="Palatino Linotype" w:hAnsi="Palatino Linotype" w:cs="Palatino Linotype"/>
        </w:rPr>
      </w:pPr>
    </w:p>
    <w:p w14:paraId="36D3492B" w14:textId="62AACF42" w:rsidR="007F636D" w:rsidRPr="007F636D" w:rsidRDefault="007F636D">
      <w:pPr>
        <w:spacing w:before="240" w:after="240" w:line="360" w:lineRule="auto"/>
        <w:jc w:val="both"/>
        <w:rPr>
          <w:rFonts w:ascii="Palatino Linotype" w:eastAsia="Palatino Linotype" w:hAnsi="Palatino Linotype" w:cs="Palatino Linotype"/>
        </w:rPr>
      </w:pPr>
    </w:p>
    <w:p w14:paraId="4DDE129C" w14:textId="77777777" w:rsidR="007F636D" w:rsidRPr="007F636D" w:rsidRDefault="007F636D">
      <w:pPr>
        <w:spacing w:before="240" w:after="240" w:line="360" w:lineRule="auto"/>
        <w:jc w:val="both"/>
        <w:rPr>
          <w:rFonts w:ascii="Palatino Linotype" w:eastAsia="Palatino Linotype" w:hAnsi="Palatino Linotype" w:cs="Palatino Linotype"/>
        </w:rPr>
      </w:pPr>
    </w:p>
    <w:sectPr w:rsidR="007F636D" w:rsidRPr="007F636D">
      <w:headerReference w:type="default" r:id="rId20"/>
      <w:footerReference w:type="default" r:id="rId21"/>
      <w:headerReference w:type="first" r:id="rId22"/>
      <w:footerReference w:type="first" r:id="rId2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FE13A" w14:textId="77777777" w:rsidR="00C86457" w:rsidRDefault="00C86457">
      <w:r>
        <w:separator/>
      </w:r>
    </w:p>
  </w:endnote>
  <w:endnote w:type="continuationSeparator" w:id="0">
    <w:p w14:paraId="41C60BEA" w14:textId="77777777" w:rsidR="00C86457" w:rsidRDefault="00C8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3D7E" w14:textId="77777777" w:rsidR="00622EA3" w:rsidRDefault="00FF331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36067">
      <w:rPr>
        <w:rFonts w:ascii="Palatino Linotype" w:eastAsia="Palatino Linotype" w:hAnsi="Palatino Linotype" w:cs="Palatino Linotype"/>
        <w:b/>
        <w:noProof/>
        <w:color w:val="000000"/>
        <w:sz w:val="20"/>
        <w:szCs w:val="20"/>
      </w:rPr>
      <w:t>60</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36067">
      <w:rPr>
        <w:rFonts w:ascii="Palatino Linotype" w:eastAsia="Palatino Linotype" w:hAnsi="Palatino Linotype" w:cs="Palatino Linotype"/>
        <w:b/>
        <w:noProof/>
        <w:color w:val="000000"/>
        <w:sz w:val="20"/>
        <w:szCs w:val="20"/>
      </w:rPr>
      <w:t>60</w:t>
    </w:r>
    <w:r>
      <w:rPr>
        <w:rFonts w:ascii="Palatino Linotype" w:eastAsia="Palatino Linotype" w:hAnsi="Palatino Linotype" w:cs="Palatino Linotype"/>
        <w:b/>
        <w:color w:val="000000"/>
        <w:sz w:val="20"/>
        <w:szCs w:val="20"/>
      </w:rPr>
      <w:fldChar w:fldCharType="end"/>
    </w:r>
  </w:p>
  <w:p w14:paraId="3CC2C0F2" w14:textId="77777777" w:rsidR="00622EA3" w:rsidRDefault="00622EA3">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7844" w14:textId="77777777" w:rsidR="00622EA3" w:rsidRDefault="00FF331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36067">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36067">
      <w:rPr>
        <w:rFonts w:ascii="Palatino Linotype" w:eastAsia="Palatino Linotype" w:hAnsi="Palatino Linotype" w:cs="Palatino Linotype"/>
        <w:b/>
        <w:noProof/>
        <w:color w:val="000000"/>
        <w:sz w:val="20"/>
        <w:szCs w:val="20"/>
      </w:rPr>
      <w:t>60</w:t>
    </w:r>
    <w:r>
      <w:rPr>
        <w:rFonts w:ascii="Palatino Linotype" w:eastAsia="Palatino Linotype" w:hAnsi="Palatino Linotype" w:cs="Palatino Linotype"/>
        <w:b/>
        <w:color w:val="000000"/>
        <w:sz w:val="20"/>
        <w:szCs w:val="20"/>
      </w:rPr>
      <w:fldChar w:fldCharType="end"/>
    </w:r>
  </w:p>
  <w:p w14:paraId="006DAE89" w14:textId="77777777" w:rsidR="00622EA3" w:rsidRDefault="00622EA3">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571F4" w14:textId="77777777" w:rsidR="00C86457" w:rsidRDefault="00C86457">
      <w:r>
        <w:separator/>
      </w:r>
    </w:p>
  </w:footnote>
  <w:footnote w:type="continuationSeparator" w:id="0">
    <w:p w14:paraId="6FE12A7C" w14:textId="77777777" w:rsidR="00C86457" w:rsidRDefault="00C86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2303" w14:textId="77777777" w:rsidR="00622EA3" w:rsidRDefault="00FF3318">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0B912C43" wp14:editId="5B5BC65D">
          <wp:simplePos x="0" y="0"/>
          <wp:positionH relativeFrom="column">
            <wp:posOffset>-1080129</wp:posOffset>
          </wp:positionH>
          <wp:positionV relativeFrom="paragraph">
            <wp:posOffset>-488309</wp:posOffset>
          </wp:positionV>
          <wp:extent cx="7809865" cy="10165715"/>
          <wp:effectExtent l="0" t="0" r="0" b="0"/>
          <wp:wrapNone/>
          <wp:docPr id="8810477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d"/>
      <w:tblW w:w="5953" w:type="dxa"/>
      <w:tblInd w:w="3261" w:type="dxa"/>
      <w:tblLayout w:type="fixed"/>
      <w:tblLook w:val="0400" w:firstRow="0" w:lastRow="0" w:firstColumn="0" w:lastColumn="0" w:noHBand="0" w:noVBand="1"/>
    </w:tblPr>
    <w:tblGrid>
      <w:gridCol w:w="2489"/>
      <w:gridCol w:w="3464"/>
    </w:tblGrid>
    <w:tr w:rsidR="00622EA3" w14:paraId="4CEBA832" w14:textId="77777777">
      <w:tc>
        <w:tcPr>
          <w:tcW w:w="2489" w:type="dxa"/>
          <w:shd w:val="clear" w:color="auto" w:fill="auto"/>
        </w:tcPr>
        <w:p w14:paraId="45D32A98" w14:textId="77777777" w:rsidR="00622EA3" w:rsidRDefault="00FF331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5115D07A" w14:textId="77777777" w:rsidR="00622EA3" w:rsidRDefault="00FF3318">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03604/INFOEM/IP/RR/2024</w:t>
          </w:r>
        </w:p>
      </w:tc>
    </w:tr>
    <w:tr w:rsidR="00622EA3" w14:paraId="071D1370" w14:textId="77777777">
      <w:trPr>
        <w:trHeight w:val="228"/>
      </w:trPr>
      <w:tc>
        <w:tcPr>
          <w:tcW w:w="2489" w:type="dxa"/>
          <w:shd w:val="clear" w:color="auto" w:fill="auto"/>
          <w:vAlign w:val="center"/>
        </w:tcPr>
        <w:p w14:paraId="07A051C5" w14:textId="77777777" w:rsidR="00622EA3" w:rsidRDefault="00FF331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2C6DB09C" w14:textId="77777777" w:rsidR="00622EA3" w:rsidRDefault="00FF3318">
          <w:pPr>
            <w:ind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Movilidad.</w:t>
          </w:r>
        </w:p>
      </w:tc>
    </w:tr>
    <w:tr w:rsidR="00622EA3" w14:paraId="791DE9B4" w14:textId="77777777">
      <w:tc>
        <w:tcPr>
          <w:tcW w:w="2489" w:type="dxa"/>
          <w:shd w:val="clear" w:color="auto" w:fill="auto"/>
          <w:vAlign w:val="center"/>
        </w:tcPr>
        <w:p w14:paraId="017F5D19" w14:textId="77777777" w:rsidR="00622EA3" w:rsidRDefault="00FF3318">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0E233E69" w14:textId="77777777" w:rsidR="00622EA3" w:rsidRDefault="00FF3318">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B9BA680" w14:textId="77777777" w:rsidR="00622EA3" w:rsidRDefault="00FF3318">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1131" w14:textId="77777777" w:rsidR="00622EA3" w:rsidRDefault="00622EA3">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e"/>
      <w:tblW w:w="5670" w:type="dxa"/>
      <w:tblInd w:w="3261" w:type="dxa"/>
      <w:tblLayout w:type="fixed"/>
      <w:tblLook w:val="0400" w:firstRow="0" w:lastRow="0" w:firstColumn="0" w:lastColumn="0" w:noHBand="0" w:noVBand="1"/>
    </w:tblPr>
    <w:tblGrid>
      <w:gridCol w:w="2551"/>
      <w:gridCol w:w="3119"/>
    </w:tblGrid>
    <w:tr w:rsidR="00622EA3" w14:paraId="5F3E7EF6" w14:textId="77777777">
      <w:tc>
        <w:tcPr>
          <w:tcW w:w="2551" w:type="dxa"/>
          <w:shd w:val="clear" w:color="auto" w:fill="auto"/>
          <w:vAlign w:val="center"/>
        </w:tcPr>
        <w:p w14:paraId="70183A26" w14:textId="77777777" w:rsidR="00622EA3" w:rsidRDefault="00FF331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6C7BAA3B" w14:textId="77777777" w:rsidR="00622EA3" w:rsidRDefault="00FF3318">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03604/INFOEM/IP/RR/2024</w:t>
          </w:r>
        </w:p>
      </w:tc>
    </w:tr>
    <w:tr w:rsidR="00622EA3" w14:paraId="37ED75A4" w14:textId="77777777">
      <w:trPr>
        <w:trHeight w:val="130"/>
      </w:trPr>
      <w:tc>
        <w:tcPr>
          <w:tcW w:w="2551" w:type="dxa"/>
          <w:shd w:val="clear" w:color="auto" w:fill="auto"/>
          <w:vAlign w:val="center"/>
        </w:tcPr>
        <w:p w14:paraId="7B998200" w14:textId="77777777" w:rsidR="00622EA3" w:rsidRDefault="00FF331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4B1D23A6" w14:textId="77777777" w:rsidR="00622EA3" w:rsidRDefault="00622EA3">
          <w:pPr>
            <w:tabs>
              <w:tab w:val="left" w:pos="3153"/>
            </w:tabs>
            <w:ind w:left="-45"/>
            <w:jc w:val="both"/>
            <w:rPr>
              <w:rFonts w:ascii="Palatino Linotype" w:eastAsia="Palatino Linotype" w:hAnsi="Palatino Linotype" w:cs="Palatino Linotype"/>
              <w:b/>
              <w:sz w:val="22"/>
              <w:szCs w:val="22"/>
            </w:rPr>
          </w:pPr>
        </w:p>
      </w:tc>
    </w:tr>
    <w:tr w:rsidR="00622EA3" w14:paraId="3197257D" w14:textId="77777777">
      <w:trPr>
        <w:trHeight w:val="228"/>
      </w:trPr>
      <w:tc>
        <w:tcPr>
          <w:tcW w:w="2551" w:type="dxa"/>
          <w:shd w:val="clear" w:color="auto" w:fill="auto"/>
          <w:vAlign w:val="center"/>
        </w:tcPr>
        <w:p w14:paraId="2BC6E25B" w14:textId="77777777" w:rsidR="00622EA3" w:rsidRDefault="00FF331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07E6855E" w14:textId="77777777" w:rsidR="00622EA3" w:rsidRDefault="00FF3318">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 Movilidad.</w:t>
          </w:r>
        </w:p>
      </w:tc>
    </w:tr>
    <w:tr w:rsidR="00622EA3" w14:paraId="2B072E21" w14:textId="77777777">
      <w:tc>
        <w:tcPr>
          <w:tcW w:w="2551" w:type="dxa"/>
          <w:shd w:val="clear" w:color="auto" w:fill="auto"/>
          <w:vAlign w:val="center"/>
        </w:tcPr>
        <w:p w14:paraId="0E860B0C" w14:textId="77777777" w:rsidR="00622EA3" w:rsidRDefault="00FF331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47628EA5" w14:textId="77777777" w:rsidR="00622EA3" w:rsidRDefault="00FF3318">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D8167D4" w14:textId="77777777" w:rsidR="00622EA3" w:rsidRDefault="00FF3318">
    <w:pPr>
      <w:pBdr>
        <w:top w:val="nil"/>
        <w:left w:val="nil"/>
        <w:bottom w:val="nil"/>
        <w:right w:val="nil"/>
        <w:between w:val="nil"/>
      </w:pBdr>
      <w:tabs>
        <w:tab w:val="center" w:pos="4252"/>
        <w:tab w:val="right" w:pos="8504"/>
      </w:tabs>
      <w:rPr>
        <w:rFonts w:ascii="Cambria" w:eastAsia="Cambria" w:hAnsi="Cambria" w:cs="Cambria"/>
        <w:color w:val="000000"/>
      </w:rPr>
    </w:pPr>
    <w:r>
      <w:rPr>
        <w:noProof/>
      </w:rPr>
      <w:drawing>
        <wp:anchor distT="0" distB="0" distL="0" distR="0" simplePos="0" relativeHeight="251659264" behindDoc="1" locked="0" layoutInCell="1" hidden="0" allowOverlap="1" wp14:anchorId="6AD5D2EF" wp14:editId="280A079F">
          <wp:simplePos x="0" y="0"/>
          <wp:positionH relativeFrom="column">
            <wp:posOffset>-1089654</wp:posOffset>
          </wp:positionH>
          <wp:positionV relativeFrom="paragraph">
            <wp:posOffset>-1169664</wp:posOffset>
          </wp:positionV>
          <wp:extent cx="7809865" cy="10165715"/>
          <wp:effectExtent l="0" t="0" r="0" b="0"/>
          <wp:wrapNone/>
          <wp:docPr id="8810477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B19"/>
    <w:multiLevelType w:val="multilevel"/>
    <w:tmpl w:val="0A6E743C"/>
    <w:lvl w:ilvl="0">
      <w:start w:val="3"/>
      <w:numFmt w:val="bullet"/>
      <w:lvlText w:val="-"/>
      <w:lvlJc w:val="left"/>
      <w:pPr>
        <w:ind w:left="1211" w:hanging="360"/>
      </w:pPr>
      <w:rPr>
        <w:rFonts w:ascii="Palatino Linotype" w:eastAsia="Palatino Linotype" w:hAnsi="Palatino Linotype" w:cs="Palatino Linotype"/>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1" w15:restartNumberingAfterBreak="0">
    <w:nsid w:val="089C0BFD"/>
    <w:multiLevelType w:val="multilevel"/>
    <w:tmpl w:val="3C12D1C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2FF92881"/>
    <w:multiLevelType w:val="multilevel"/>
    <w:tmpl w:val="33165994"/>
    <w:lvl w:ilvl="0">
      <w:start w:val="1"/>
      <w:numFmt w:val="decimal"/>
      <w:lvlText w:val="%1."/>
      <w:lvlJc w:val="left"/>
      <w:pPr>
        <w:ind w:left="862" w:hanging="72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3" w15:restartNumberingAfterBreak="0">
    <w:nsid w:val="30A43813"/>
    <w:multiLevelType w:val="multilevel"/>
    <w:tmpl w:val="DDBC2AA2"/>
    <w:lvl w:ilvl="0">
      <w:start w:val="1"/>
      <w:numFmt w:val="upperRoman"/>
      <w:lvlText w:val="%1."/>
      <w:lvlJc w:val="left"/>
      <w:pPr>
        <w:ind w:left="1996" w:hanging="72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4" w15:restartNumberingAfterBreak="0">
    <w:nsid w:val="3F433BFD"/>
    <w:multiLevelType w:val="multilevel"/>
    <w:tmpl w:val="28CA286C"/>
    <w:lvl w:ilvl="0">
      <w:start w:val="3"/>
      <w:numFmt w:val="bullet"/>
      <w:lvlText w:val="-"/>
      <w:lvlJc w:val="left"/>
      <w:pPr>
        <w:ind w:left="1211" w:hanging="360"/>
      </w:pPr>
      <w:rPr>
        <w:rFonts w:ascii="Palatino Linotype" w:eastAsia="Palatino Linotype" w:hAnsi="Palatino Linotype" w:cs="Palatino Linotype"/>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5" w15:restartNumberingAfterBreak="0">
    <w:nsid w:val="5D0723F7"/>
    <w:multiLevelType w:val="multilevel"/>
    <w:tmpl w:val="FCD63172"/>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65C222D"/>
    <w:multiLevelType w:val="multilevel"/>
    <w:tmpl w:val="C7ACA3EE"/>
    <w:lvl w:ilvl="0">
      <w:start w:val="1"/>
      <w:numFmt w:val="decimal"/>
      <w:pStyle w:val="Listaconvietas3"/>
      <w:lvlText w:val="%1."/>
      <w:lvlJc w:val="left"/>
      <w:pPr>
        <w:ind w:left="1996" w:hanging="72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EA3"/>
    <w:rsid w:val="00622EA3"/>
    <w:rsid w:val="006B5721"/>
    <w:rsid w:val="007F636D"/>
    <w:rsid w:val="00836067"/>
    <w:rsid w:val="00A065AB"/>
    <w:rsid w:val="00B76EE5"/>
    <w:rsid w:val="00C86457"/>
    <w:rsid w:val="00FF33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3CEAF"/>
  <w15:docId w15:val="{FCF01CD4-3A0D-4539-8545-826742A6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B9D"/>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lang w:val="es-ES"/>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rPr>
      <w:lang w:val="es-ES"/>
    </w:r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rPr>
      <w:lang w:val="es-ES"/>
    </w:r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rPr>
      <w:lang w:val="es-ES"/>
    </w:r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Fundamentos,INAI"/>
    <w:link w:val="SinespaciadoCar"/>
    <w:qFormat/>
    <w:rsid w:val="002944C8"/>
  </w:style>
  <w:style w:type="paragraph" w:styleId="Textoindependiente2">
    <w:name w:val="Body Text 2"/>
    <w:basedOn w:val="Normal"/>
    <w:link w:val="Textoindependiente2Car"/>
    <w:uiPriority w:val="99"/>
    <w:unhideWhenUsed/>
    <w:rsid w:val="002944C8"/>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lang w:val="es-ES"/>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Fundamentos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rPr>
      <w:lang w:val="es-ES"/>
    </w:rPr>
  </w:style>
  <w:style w:type="paragraph" w:styleId="Lista2">
    <w:name w:val="List 2"/>
    <w:basedOn w:val="Normal"/>
    <w:uiPriority w:val="99"/>
    <w:unhideWhenUsed/>
    <w:rsid w:val="00603D72"/>
    <w:pPr>
      <w:ind w:left="566" w:hanging="283"/>
      <w:contextualSpacing/>
    </w:pPr>
    <w:rPr>
      <w:lang w:val="es-ES"/>
    </w:rPr>
  </w:style>
  <w:style w:type="paragraph" w:styleId="Lista3">
    <w:name w:val="List 3"/>
    <w:basedOn w:val="Normal"/>
    <w:uiPriority w:val="99"/>
    <w:unhideWhenUsed/>
    <w:rsid w:val="00603D72"/>
    <w:pPr>
      <w:ind w:left="849" w:hanging="283"/>
      <w:contextualSpacing/>
    </w:pPr>
    <w:rPr>
      <w:lang w:val="es-ES"/>
    </w:rPr>
  </w:style>
  <w:style w:type="paragraph" w:styleId="Listaconvietas3">
    <w:name w:val="List Bullet 3"/>
    <w:basedOn w:val="Normal"/>
    <w:uiPriority w:val="99"/>
    <w:unhideWhenUsed/>
    <w:rsid w:val="00603D72"/>
    <w:pPr>
      <w:numPr>
        <w:numId w:val="2"/>
      </w:numPr>
      <w:contextualSpacing/>
    </w:pPr>
    <w:rPr>
      <w:lang w:val="es-ES"/>
    </w:rPr>
  </w:style>
  <w:style w:type="paragraph" w:styleId="Continuarlista">
    <w:name w:val="List Continue"/>
    <w:basedOn w:val="Normal"/>
    <w:uiPriority w:val="99"/>
    <w:unhideWhenUsed/>
    <w:rsid w:val="00603D72"/>
    <w:pPr>
      <w:spacing w:after="120"/>
      <w:ind w:left="283"/>
      <w:contextualSpacing/>
    </w:pPr>
    <w:rPr>
      <w:lang w:val="es-ES"/>
    </w:rPr>
  </w:style>
  <w:style w:type="paragraph" w:styleId="Continuarlista2">
    <w:name w:val="List Continue 2"/>
    <w:basedOn w:val="Normal"/>
    <w:uiPriority w:val="99"/>
    <w:unhideWhenUsed/>
    <w:rsid w:val="00603D72"/>
    <w:pPr>
      <w:spacing w:after="120"/>
      <w:ind w:left="566"/>
      <w:contextualSpacing/>
    </w:pPr>
    <w:rPr>
      <w:lang w:val="es-ES"/>
    </w:rPr>
  </w:style>
  <w:style w:type="paragraph" w:styleId="Textoindependiente">
    <w:name w:val="Body Text"/>
    <w:basedOn w:val="Normal"/>
    <w:link w:val="TextoindependienteCar"/>
    <w:uiPriority w:val="99"/>
    <w:unhideWhenUsed/>
    <w:rsid w:val="00603D72"/>
    <w:pPr>
      <w:spacing w:after="120"/>
    </w:pPr>
    <w:rPr>
      <w:lang w:val="es-ES"/>
    </w:r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rPr>
      <w:lang w:val="es-ES"/>
    </w:r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4"/>
    <w:tblPr>
      <w:tblStyleRowBandSize w:val="1"/>
      <w:tblStyleColBandSize w:val="1"/>
      <w:tblCellMar>
        <w:left w:w="115" w:type="dxa"/>
        <w:right w:w="115" w:type="dxa"/>
      </w:tblCellMar>
    </w:tblPr>
  </w:style>
  <w:style w:type="table" w:customStyle="1" w:styleId="a2">
    <w:basedOn w:val="TableNormal4"/>
    <w:tblPr>
      <w:tblStyleRowBandSize w:val="1"/>
      <w:tblStyleColBandSize w:val="1"/>
      <w:tblCellMar>
        <w:left w:w="115" w:type="dxa"/>
        <w:right w:w="115" w:type="dxa"/>
      </w:tblCellMar>
    </w:tblPr>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5A57EA"/>
    <w:rPr>
      <w:color w:val="605E5C"/>
      <w:shd w:val="clear" w:color="auto" w:fill="E1DFDD"/>
    </w:rPr>
  </w:style>
  <w:style w:type="character" w:customStyle="1" w:styleId="field">
    <w:name w:val="field"/>
    <w:basedOn w:val="Fuentedeprrafopredeter"/>
    <w:rsid w:val="006D7AB8"/>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18818.page" TargetMode="External"/><Relationship Id="rId13" Type="http://schemas.openxmlformats.org/officeDocument/2006/relationships/hyperlink" Target="https://smovilidad.edomex.gob.mx/chatarrizacion" TargetMode="External"/><Relationship Id="rId18" Type="http://schemas.openxmlformats.org/officeDocument/2006/relationships/hyperlink" Target="https://www.transparencia.ipn.mx/Apoyo/SIPOT/LTG_DOF28122020.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smovilidad.edomex.gob.mx/concesion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movilidad.edomex.gob.mx/chatarrizac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movilidad.edomex.gob.mx/chatarrizaci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hyperlink" Target="https://saimex.org.mx/saimex/solicitud/downloadAttach/2152330.page"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saimex.org.mx/saimex/solicitud/downloadAttach/2152329.page" TargetMode="External"/><Relationship Id="rId14" Type="http://schemas.openxmlformats.org/officeDocument/2006/relationships/image" Target="media/image2.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6Y5XFJ9PieSeQ2r6QXZAB1E7Cg==">CgMxLjAyCGguZ2pkZ3hzMgloLjMwajB6bGwyCWguMWZvYjl0ZTIIaC50eWpjd3QyCWguM2R5NnZrbTIJaC4yZXQ5MnAwMgloLjF0M2g1c2Y4AHIhMU5xanItNTMweERnYjZWZW5JSHJNeDN3NkRrQzNyRG12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60</Pages>
  <Words>15622</Words>
  <Characters>85921</Characters>
  <Application>Microsoft Office Word</Application>
  <DocSecurity>0</DocSecurity>
  <Lines>716</Lines>
  <Paragraphs>202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2024-10-18T16:48:00Z</cp:lastPrinted>
  <dcterms:created xsi:type="dcterms:W3CDTF">2024-10-25T16:25:00Z</dcterms:created>
  <dcterms:modified xsi:type="dcterms:W3CDTF">2024-10-25T16:25:00Z</dcterms:modified>
</cp:coreProperties>
</file>