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8078A" w14:textId="0273ED61" w:rsidR="00B93AC3" w:rsidRPr="008534F4" w:rsidRDefault="006D5803" w:rsidP="00E669E6">
      <w:pPr>
        <w:spacing w:before="240" w:line="360" w:lineRule="auto"/>
        <w:jc w:val="both"/>
        <w:rPr>
          <w:rFonts w:ascii="Palatino Linotype" w:eastAsia="Times New Roman" w:hAnsi="Palatino Linotype" w:cs="Arial"/>
          <w:color w:val="000000"/>
          <w:sz w:val="24"/>
          <w:szCs w:val="24"/>
          <w:lang w:eastAsia="es-MX"/>
        </w:rPr>
      </w:pPr>
      <w:r w:rsidRPr="008534F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B0783" w:rsidRPr="008534F4">
        <w:rPr>
          <w:rFonts w:ascii="Palatino Linotype" w:eastAsia="Times New Roman" w:hAnsi="Palatino Linotype" w:cs="Arial"/>
          <w:color w:val="000000"/>
          <w:sz w:val="24"/>
          <w:szCs w:val="24"/>
          <w:lang w:eastAsia="es-MX"/>
        </w:rPr>
        <w:t>veintiséis</w:t>
      </w:r>
      <w:r w:rsidR="002F23B4" w:rsidRPr="008534F4">
        <w:rPr>
          <w:rFonts w:ascii="Palatino Linotype" w:eastAsia="Times New Roman" w:hAnsi="Palatino Linotype" w:cs="Arial"/>
          <w:color w:val="000000"/>
          <w:sz w:val="24"/>
          <w:szCs w:val="24"/>
          <w:lang w:eastAsia="es-MX"/>
        </w:rPr>
        <w:t xml:space="preserve"> de junio de dos mil veinticuatro. </w:t>
      </w:r>
      <w:r w:rsidR="00AF23C8" w:rsidRPr="008534F4">
        <w:rPr>
          <w:rFonts w:ascii="Palatino Linotype" w:eastAsia="Times New Roman" w:hAnsi="Palatino Linotype" w:cs="Arial"/>
          <w:color w:val="000000"/>
          <w:sz w:val="24"/>
          <w:szCs w:val="24"/>
          <w:lang w:eastAsia="es-MX"/>
        </w:rPr>
        <w:t xml:space="preserve"> </w:t>
      </w:r>
      <w:r w:rsidR="00B93AC3" w:rsidRPr="008534F4">
        <w:rPr>
          <w:rFonts w:ascii="Palatino Linotype" w:eastAsia="Times New Roman" w:hAnsi="Palatino Linotype" w:cs="Arial"/>
          <w:color w:val="000000"/>
          <w:sz w:val="24"/>
          <w:szCs w:val="24"/>
          <w:lang w:eastAsia="es-MX"/>
        </w:rPr>
        <w:t xml:space="preserve"> </w:t>
      </w:r>
    </w:p>
    <w:p w14:paraId="133C068E" w14:textId="04C65253" w:rsidR="00AF23C8" w:rsidRPr="008534F4" w:rsidRDefault="00B93AC3" w:rsidP="00E669E6">
      <w:pPr>
        <w:spacing w:before="240" w:line="360" w:lineRule="auto"/>
        <w:jc w:val="both"/>
        <w:rPr>
          <w:rFonts w:ascii="Palatino Linotype" w:hAnsi="Palatino Linotype" w:cs="Arial"/>
          <w:sz w:val="24"/>
        </w:rPr>
      </w:pPr>
      <w:r w:rsidRPr="008534F4">
        <w:rPr>
          <w:rFonts w:ascii="Palatino Linotype" w:hAnsi="Palatino Linotype" w:cs="Arial"/>
          <w:b/>
          <w:sz w:val="24"/>
        </w:rPr>
        <w:t>VISTO</w:t>
      </w:r>
      <w:r w:rsidRPr="008534F4">
        <w:rPr>
          <w:rFonts w:ascii="Palatino Linotype" w:hAnsi="Palatino Linotype" w:cs="Arial"/>
          <w:sz w:val="24"/>
        </w:rPr>
        <w:t xml:space="preserve"> el expediente electrónico formado con motivo del recurso de revisión número </w:t>
      </w:r>
      <w:r w:rsidRPr="008534F4">
        <w:rPr>
          <w:rFonts w:ascii="Palatino Linotype" w:hAnsi="Palatino Linotype" w:cs="Arial"/>
          <w:b/>
          <w:bCs/>
          <w:sz w:val="24"/>
        </w:rPr>
        <w:t>0</w:t>
      </w:r>
      <w:r w:rsidR="002F23B4" w:rsidRPr="008534F4">
        <w:rPr>
          <w:rFonts w:ascii="Palatino Linotype" w:hAnsi="Palatino Linotype" w:cs="Arial"/>
          <w:b/>
          <w:bCs/>
          <w:sz w:val="24"/>
        </w:rPr>
        <w:t xml:space="preserve">1920/INFOEM/IP/RR/2024, </w:t>
      </w:r>
      <w:r w:rsidR="002F23B4" w:rsidRPr="008534F4">
        <w:rPr>
          <w:rFonts w:ascii="Palatino Linotype" w:hAnsi="Palatino Linotype" w:cs="Arial"/>
          <w:sz w:val="24"/>
        </w:rPr>
        <w:t xml:space="preserve">interpuesto por el </w:t>
      </w:r>
      <w:r w:rsidR="002F23B4" w:rsidRPr="008534F4">
        <w:rPr>
          <w:rFonts w:ascii="Palatino Linotype" w:hAnsi="Palatino Linotype" w:cs="Arial"/>
          <w:b/>
          <w:bCs/>
          <w:sz w:val="24"/>
        </w:rPr>
        <w:t xml:space="preserve">C. </w:t>
      </w:r>
      <w:r w:rsidR="009507A3" w:rsidRPr="008534F4">
        <w:rPr>
          <w:rFonts w:ascii="Palatino Linotype" w:hAnsi="Palatino Linotype" w:cs="Arial"/>
          <w:b/>
          <w:bCs/>
          <w:sz w:val="24"/>
        </w:rPr>
        <w:t>XXXXXXXXXXXXXXXX</w:t>
      </w:r>
      <w:r w:rsidR="002F23B4" w:rsidRPr="008534F4">
        <w:rPr>
          <w:rFonts w:ascii="Palatino Linotype" w:hAnsi="Palatino Linotype" w:cs="Arial"/>
          <w:b/>
          <w:bCs/>
          <w:sz w:val="24"/>
        </w:rPr>
        <w:t xml:space="preserve">, </w:t>
      </w:r>
      <w:r w:rsidR="002F23B4" w:rsidRPr="008534F4">
        <w:rPr>
          <w:rFonts w:ascii="Palatino Linotype" w:hAnsi="Palatino Linotype" w:cs="Arial"/>
          <w:sz w:val="24"/>
        </w:rPr>
        <w:t xml:space="preserve">en lo sucesivo </w:t>
      </w:r>
      <w:r w:rsidR="002F23B4" w:rsidRPr="008534F4">
        <w:rPr>
          <w:rFonts w:ascii="Palatino Linotype" w:hAnsi="Palatino Linotype" w:cs="Arial"/>
          <w:b/>
          <w:bCs/>
          <w:sz w:val="24"/>
        </w:rPr>
        <w:t xml:space="preserve">El Recurrente, </w:t>
      </w:r>
      <w:r w:rsidR="002F23B4" w:rsidRPr="008534F4">
        <w:rPr>
          <w:rFonts w:ascii="Palatino Linotype" w:hAnsi="Palatino Linotype" w:cs="Arial"/>
          <w:sz w:val="24"/>
        </w:rPr>
        <w:t xml:space="preserve">en contra de la respuesta del </w:t>
      </w:r>
      <w:r w:rsidR="002F23B4" w:rsidRPr="008534F4">
        <w:rPr>
          <w:rFonts w:ascii="Palatino Linotype" w:hAnsi="Palatino Linotype" w:cs="Arial"/>
          <w:b/>
          <w:bCs/>
          <w:sz w:val="24"/>
        </w:rPr>
        <w:t xml:space="preserve">Ayuntamiento de Atizapán de Zaragoza, </w:t>
      </w:r>
      <w:r w:rsidR="00AF23C8" w:rsidRPr="008534F4">
        <w:rPr>
          <w:rFonts w:ascii="Palatino Linotype" w:hAnsi="Palatino Linotype" w:cs="Arial"/>
          <w:sz w:val="24"/>
        </w:rPr>
        <w:t xml:space="preserve">en lo sucesivo </w:t>
      </w:r>
      <w:r w:rsidR="00AF23C8" w:rsidRPr="008534F4">
        <w:rPr>
          <w:rFonts w:ascii="Palatino Linotype" w:hAnsi="Palatino Linotype" w:cs="Arial"/>
          <w:b/>
          <w:bCs/>
          <w:sz w:val="24"/>
        </w:rPr>
        <w:t xml:space="preserve">El Sujeto Obligado, </w:t>
      </w:r>
      <w:r w:rsidR="00AF23C8" w:rsidRPr="008534F4">
        <w:rPr>
          <w:rFonts w:ascii="Palatino Linotype" w:hAnsi="Palatino Linotype" w:cs="Arial"/>
          <w:sz w:val="24"/>
        </w:rPr>
        <w:t xml:space="preserve">se procede a dictar la presente resolución. </w:t>
      </w:r>
    </w:p>
    <w:p w14:paraId="674EEFF0" w14:textId="77777777" w:rsidR="00AF23C8" w:rsidRPr="008534F4" w:rsidRDefault="00AF23C8" w:rsidP="00E669E6">
      <w:pPr>
        <w:spacing w:before="240" w:line="360" w:lineRule="auto"/>
        <w:jc w:val="both"/>
        <w:rPr>
          <w:rFonts w:ascii="Palatino Linotype" w:hAnsi="Palatino Linotype" w:cs="Arial"/>
          <w:sz w:val="24"/>
        </w:rPr>
      </w:pPr>
    </w:p>
    <w:p w14:paraId="22CF085C" w14:textId="6782B2BE" w:rsidR="006D5803" w:rsidRPr="008534F4" w:rsidRDefault="006D5803" w:rsidP="006D5803">
      <w:pPr>
        <w:pStyle w:val="infoemcitas"/>
        <w:jc w:val="center"/>
        <w:rPr>
          <w:b/>
          <w:bCs/>
          <w:i w:val="0"/>
          <w:iCs/>
          <w:sz w:val="28"/>
          <w:szCs w:val="28"/>
        </w:rPr>
      </w:pPr>
      <w:r w:rsidRPr="008534F4">
        <w:rPr>
          <w:b/>
          <w:bCs/>
          <w:i w:val="0"/>
          <w:iCs/>
          <w:sz w:val="28"/>
          <w:szCs w:val="28"/>
        </w:rPr>
        <w:t>A N T E C E D E N T E S   D E L   A S U N T O</w:t>
      </w:r>
    </w:p>
    <w:p w14:paraId="7B8068B7" w14:textId="77777777" w:rsidR="006D5803" w:rsidRPr="008534F4" w:rsidRDefault="006D5803" w:rsidP="006D5803">
      <w:pPr>
        <w:spacing w:before="240" w:after="240" w:line="360" w:lineRule="auto"/>
        <w:jc w:val="both"/>
        <w:rPr>
          <w:rFonts w:ascii="Palatino Linotype" w:hAnsi="Palatino Linotype"/>
        </w:rPr>
      </w:pPr>
      <w:r w:rsidRPr="008534F4">
        <w:rPr>
          <w:rFonts w:ascii="Palatino Linotype" w:hAnsi="Palatino Linotype" w:cs="Arial"/>
          <w:b/>
          <w:sz w:val="28"/>
        </w:rPr>
        <w:t>PRIMERO.</w:t>
      </w:r>
      <w:r w:rsidRPr="008534F4">
        <w:rPr>
          <w:rFonts w:ascii="Palatino Linotype" w:hAnsi="Palatino Linotype" w:cs="Arial"/>
        </w:rPr>
        <w:t xml:space="preserve"> </w:t>
      </w:r>
      <w:r w:rsidRPr="008534F4">
        <w:rPr>
          <w:rFonts w:ascii="Palatino Linotype" w:hAnsi="Palatino Linotype"/>
          <w:b/>
          <w:sz w:val="28"/>
          <w:szCs w:val="28"/>
        </w:rPr>
        <w:t>De la Solicitud de Información.</w:t>
      </w:r>
    </w:p>
    <w:p w14:paraId="73F5AAF0" w14:textId="7A5BDB66" w:rsidR="002F23B4" w:rsidRPr="008534F4" w:rsidRDefault="00B93AC3" w:rsidP="00B93AC3">
      <w:pPr>
        <w:spacing w:before="240" w:line="360" w:lineRule="auto"/>
        <w:jc w:val="both"/>
        <w:rPr>
          <w:rFonts w:ascii="Palatino Linotype" w:hAnsi="Palatino Linotype" w:cs="Arial"/>
          <w:sz w:val="24"/>
        </w:rPr>
      </w:pPr>
      <w:r w:rsidRPr="008534F4">
        <w:rPr>
          <w:rFonts w:ascii="Palatino Linotype" w:hAnsi="Palatino Linotype" w:cs="Arial"/>
          <w:sz w:val="24"/>
        </w:rPr>
        <w:t xml:space="preserve">Con fecha </w:t>
      </w:r>
      <w:r w:rsidR="002F23B4" w:rsidRPr="008534F4">
        <w:rPr>
          <w:rFonts w:ascii="Palatino Linotype" w:hAnsi="Palatino Linotype" w:cs="Arial"/>
          <w:sz w:val="24"/>
        </w:rPr>
        <w:t xml:space="preserve">cuatro de marzo de dos mil veinticuatro, </w:t>
      </w:r>
      <w:r w:rsidR="002F23B4" w:rsidRPr="008534F4">
        <w:rPr>
          <w:rFonts w:ascii="Palatino Linotype" w:hAnsi="Palatino Linotype" w:cs="Arial"/>
          <w:b/>
          <w:bCs/>
          <w:sz w:val="24"/>
        </w:rPr>
        <w:t xml:space="preserve">El Recurrente, </w:t>
      </w:r>
      <w:r w:rsidR="002F23B4" w:rsidRPr="008534F4">
        <w:rPr>
          <w:rFonts w:ascii="Palatino Linotype" w:hAnsi="Palatino Linotype" w:cs="Arial"/>
          <w:sz w:val="24"/>
        </w:rPr>
        <w:t xml:space="preserve">presentó a través del Sistema de Acceso a la Información Mexiquense </w:t>
      </w:r>
      <w:r w:rsidR="002F23B4" w:rsidRPr="008534F4">
        <w:rPr>
          <w:rFonts w:ascii="Palatino Linotype" w:hAnsi="Palatino Linotype" w:cs="Arial"/>
          <w:b/>
          <w:sz w:val="24"/>
        </w:rPr>
        <w:t xml:space="preserve">(SAIMEX) </w:t>
      </w:r>
      <w:r w:rsidR="002F23B4" w:rsidRPr="008534F4">
        <w:rPr>
          <w:rFonts w:ascii="Palatino Linotype" w:hAnsi="Palatino Linotype" w:cs="Arial"/>
          <w:sz w:val="24"/>
        </w:rPr>
        <w:t xml:space="preserve">ante </w:t>
      </w:r>
      <w:r w:rsidR="002F23B4" w:rsidRPr="008534F4">
        <w:rPr>
          <w:rFonts w:ascii="Palatino Linotype" w:hAnsi="Palatino Linotype" w:cs="Arial"/>
          <w:b/>
          <w:sz w:val="24"/>
        </w:rPr>
        <w:t>El Sujeto Obligado</w:t>
      </w:r>
      <w:r w:rsidR="002F23B4" w:rsidRPr="008534F4">
        <w:rPr>
          <w:rFonts w:ascii="Palatino Linotype" w:hAnsi="Palatino Linotype" w:cs="Arial"/>
          <w:sz w:val="24"/>
        </w:rPr>
        <w:t xml:space="preserve">, solicitud de acceso a la información pública, registrada bajo el número de expediente </w:t>
      </w:r>
      <w:r w:rsidR="002F23B4" w:rsidRPr="008534F4">
        <w:rPr>
          <w:rFonts w:ascii="Palatino Linotype" w:hAnsi="Palatino Linotype" w:cs="Arial"/>
          <w:b/>
          <w:bCs/>
          <w:sz w:val="24"/>
        </w:rPr>
        <w:t xml:space="preserve">00092/ATIZARA/IP/2024, </w:t>
      </w:r>
      <w:r w:rsidR="002F23B4" w:rsidRPr="008534F4">
        <w:rPr>
          <w:rFonts w:ascii="Palatino Linotype" w:hAnsi="Palatino Linotype" w:cs="Arial"/>
          <w:sz w:val="24"/>
        </w:rPr>
        <w:t>mediante la cual solicitó información en el tenor siguiente:</w:t>
      </w:r>
    </w:p>
    <w:p w14:paraId="0055EA1E" w14:textId="116AFDF2" w:rsidR="002F23B4" w:rsidRPr="008534F4" w:rsidRDefault="002F23B4" w:rsidP="002F23B4">
      <w:pPr>
        <w:pStyle w:val="CitasINFOEM"/>
        <w:rPr>
          <w:b/>
          <w:bCs/>
        </w:rPr>
      </w:pPr>
      <w:r w:rsidRPr="008534F4">
        <w:t xml:space="preserve">“de la Rehabilitación del Deportivo Ignacio Zaragoza, que incluye; Gimnasio Erik Morales, adecuación de área de juegos infantiles y rehabilitación del teatro ubicado en Calzada San Mateo s/n, Colonia San Juan Bosco. Remodelación de las oficinas principales del Centro Cultural “Luis Nishizawa Zona Esmeralda. Rehabilitación de </w:t>
      </w:r>
      <w:r w:rsidRPr="008534F4">
        <w:lastRenderedPageBreak/>
        <w:t xml:space="preserve">Paseo de los Jinetes y obras complementarias tramo de calle Parque de los Niños al módulo de policía, Fraccionamiento las Arboledas. solicito los contratos, y dictamen de termino de obra (o similar)” </w:t>
      </w:r>
      <w:r w:rsidRPr="008534F4">
        <w:rPr>
          <w:b/>
          <w:bCs/>
        </w:rPr>
        <w:t>(Sic)</w:t>
      </w:r>
    </w:p>
    <w:p w14:paraId="6C718A25" w14:textId="509CEE1A" w:rsidR="0098057B" w:rsidRPr="008534F4"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8534F4">
        <w:rPr>
          <w:rFonts w:ascii="Palatino Linotype" w:eastAsia="Times New Roman" w:hAnsi="Palatino Linotype" w:cs="Times New Roman"/>
          <w:b/>
          <w:sz w:val="24"/>
          <w:szCs w:val="24"/>
          <w:lang w:val="es-ES_tradnl" w:eastAsia="es-ES"/>
        </w:rPr>
        <w:t>Modalidad de entrega:</w:t>
      </w:r>
      <w:r w:rsidRPr="008534F4">
        <w:rPr>
          <w:rFonts w:ascii="Palatino Linotype" w:eastAsia="Times New Roman" w:hAnsi="Palatino Linotype" w:cs="Times New Roman"/>
          <w:sz w:val="24"/>
          <w:szCs w:val="24"/>
          <w:lang w:val="es-ES_tradnl" w:eastAsia="es-ES"/>
        </w:rPr>
        <w:t xml:space="preserve"> A través del SAIMEX</w:t>
      </w:r>
      <w:r w:rsidR="000C484F" w:rsidRPr="008534F4">
        <w:rPr>
          <w:rFonts w:ascii="Palatino Linotype" w:eastAsia="Times New Roman" w:hAnsi="Palatino Linotype" w:cs="Times New Roman"/>
          <w:sz w:val="24"/>
          <w:szCs w:val="24"/>
          <w:lang w:val="es-ES_tradnl" w:eastAsia="es-ES"/>
        </w:rPr>
        <w:t xml:space="preserve"> </w:t>
      </w:r>
    </w:p>
    <w:p w14:paraId="49F77DFB" w14:textId="77777777" w:rsidR="00B93AC3" w:rsidRPr="008534F4" w:rsidRDefault="00B93AC3" w:rsidP="00B93AC3">
      <w:pPr>
        <w:spacing w:line="360" w:lineRule="auto"/>
        <w:ind w:right="334"/>
        <w:jc w:val="both"/>
        <w:rPr>
          <w:rFonts w:ascii="Palatino Linotype" w:hAnsi="Palatino Linotype" w:cs="Arial"/>
          <w:b/>
          <w:sz w:val="28"/>
        </w:rPr>
      </w:pPr>
    </w:p>
    <w:p w14:paraId="05754EAD" w14:textId="77777777" w:rsidR="002F23B4" w:rsidRPr="008534F4" w:rsidRDefault="002F23B4" w:rsidP="002F23B4">
      <w:pPr>
        <w:spacing w:before="240" w:line="360" w:lineRule="auto"/>
        <w:ind w:right="850"/>
        <w:jc w:val="both"/>
        <w:rPr>
          <w:rFonts w:ascii="Palatino Linotype" w:hAnsi="Palatino Linotype" w:cs="Arial"/>
          <w:b/>
          <w:sz w:val="28"/>
        </w:rPr>
      </w:pPr>
      <w:r w:rsidRPr="008534F4">
        <w:rPr>
          <w:rFonts w:ascii="Palatino Linotype" w:hAnsi="Palatino Linotype" w:cs="Arial"/>
          <w:b/>
          <w:sz w:val="28"/>
        </w:rPr>
        <w:t xml:space="preserve">SEGUNDO. De la prórroga del Sujeto Obligado. </w:t>
      </w:r>
    </w:p>
    <w:p w14:paraId="0057E565" w14:textId="23F4C6B2" w:rsidR="002F23B4" w:rsidRPr="008534F4" w:rsidRDefault="002F23B4" w:rsidP="002F23B4">
      <w:pPr>
        <w:spacing w:before="240" w:line="360" w:lineRule="auto"/>
        <w:jc w:val="both"/>
        <w:rPr>
          <w:rFonts w:ascii="Palatino Linotype" w:hAnsi="Palatino Linotype" w:cs="Arial"/>
          <w:b/>
          <w:bCs/>
          <w:sz w:val="24"/>
          <w:szCs w:val="24"/>
        </w:rPr>
      </w:pPr>
      <w:r w:rsidRPr="008534F4">
        <w:rPr>
          <w:rFonts w:ascii="Palatino Linotype" w:hAnsi="Palatino Linotype" w:cs="Arial"/>
          <w:sz w:val="24"/>
          <w:szCs w:val="24"/>
        </w:rPr>
        <w:t xml:space="preserve">De las constancias que obran en el expediente electrónico del </w:t>
      </w:r>
      <w:r w:rsidRPr="008534F4">
        <w:rPr>
          <w:rFonts w:ascii="Palatino Linotype" w:hAnsi="Palatino Linotype" w:cs="Arial"/>
          <w:b/>
          <w:sz w:val="24"/>
          <w:szCs w:val="24"/>
        </w:rPr>
        <w:t xml:space="preserve">SAIMEX, </w:t>
      </w:r>
      <w:r w:rsidRPr="008534F4">
        <w:rPr>
          <w:rFonts w:ascii="Palatino Linotype" w:hAnsi="Palatino Linotype" w:cs="Arial"/>
          <w:sz w:val="24"/>
          <w:szCs w:val="24"/>
        </w:rPr>
        <w:t xml:space="preserve">se advierte que en fecha </w:t>
      </w:r>
      <w:r w:rsidRPr="008534F4">
        <w:rPr>
          <w:rFonts w:ascii="Palatino Linotype" w:hAnsi="Palatino Linotype" w:cs="Arial"/>
          <w:b/>
          <w:bCs/>
          <w:sz w:val="24"/>
          <w:szCs w:val="24"/>
        </w:rPr>
        <w:t xml:space="preserve">veintidós de marzo de dos mil veinticuatro, El Sujeto Obligado </w:t>
      </w:r>
      <w:r w:rsidRPr="008534F4">
        <w:rPr>
          <w:rFonts w:ascii="Palatino Linotype" w:hAnsi="Palatino Linotype" w:cs="Arial"/>
          <w:sz w:val="24"/>
          <w:szCs w:val="24"/>
        </w:rPr>
        <w:t xml:space="preserve">solicitó prórroga de siete días para recabar la información solicitada y dar cumplimiento a lo requerido por </w:t>
      </w:r>
      <w:r w:rsidRPr="008534F4">
        <w:rPr>
          <w:rFonts w:ascii="Palatino Linotype" w:hAnsi="Palatino Linotype" w:cs="Arial"/>
          <w:b/>
          <w:bCs/>
          <w:sz w:val="24"/>
          <w:szCs w:val="24"/>
        </w:rPr>
        <w:t xml:space="preserve">El Recurrente, </w:t>
      </w:r>
      <w:r w:rsidRPr="008534F4">
        <w:rPr>
          <w:rFonts w:ascii="Palatino Linotype" w:hAnsi="Palatino Linotype" w:cs="Arial"/>
          <w:sz w:val="24"/>
          <w:szCs w:val="24"/>
        </w:rPr>
        <w:t xml:space="preserve">advirtiendo que dicha prórroga </w:t>
      </w:r>
      <w:r w:rsidR="00553E95" w:rsidRPr="008534F4">
        <w:rPr>
          <w:rFonts w:ascii="Palatino Linotype" w:hAnsi="Palatino Linotype" w:cs="Arial"/>
          <w:b/>
          <w:bCs/>
          <w:sz w:val="24"/>
          <w:szCs w:val="24"/>
        </w:rPr>
        <w:t>no</w:t>
      </w:r>
      <w:r w:rsidRPr="008534F4">
        <w:rPr>
          <w:rFonts w:ascii="Palatino Linotype" w:hAnsi="Palatino Linotype" w:cs="Arial"/>
          <w:b/>
          <w:bCs/>
          <w:sz w:val="24"/>
          <w:szCs w:val="24"/>
        </w:rPr>
        <w:t xml:space="preserve"> </w:t>
      </w:r>
      <w:r w:rsidRPr="008534F4">
        <w:rPr>
          <w:rFonts w:ascii="Palatino Linotype" w:hAnsi="Palatino Linotype" w:cs="Arial"/>
          <w:sz w:val="24"/>
          <w:szCs w:val="24"/>
        </w:rPr>
        <w:t xml:space="preserve">cumple con lo </w:t>
      </w:r>
      <w:r w:rsidRPr="008534F4">
        <w:rPr>
          <w:rFonts w:ascii="Palatino Linotype" w:hAnsi="Palatino Linotype"/>
          <w:sz w:val="24"/>
          <w:szCs w:val="24"/>
        </w:rPr>
        <w:t xml:space="preserve">establecido en el artículo 49, fracción II, así como en el artículo 163 segundo párrafo, de la </w:t>
      </w:r>
      <w:r w:rsidRPr="008534F4">
        <w:rPr>
          <w:rFonts w:ascii="Palatino Linotype" w:hAnsi="Palatino Linotype" w:cs="Arial"/>
          <w:sz w:val="24"/>
          <w:szCs w:val="24"/>
        </w:rPr>
        <w:t>Ley de Transparencia y Acceso a la Información Pública del Estado de México y Municipios.</w:t>
      </w:r>
    </w:p>
    <w:p w14:paraId="2EDD93A1" w14:textId="77777777" w:rsidR="002F23B4" w:rsidRPr="008534F4" w:rsidRDefault="002F23B4" w:rsidP="00B93AC3">
      <w:pPr>
        <w:spacing w:line="360" w:lineRule="auto"/>
        <w:ind w:right="334"/>
        <w:jc w:val="both"/>
        <w:rPr>
          <w:rFonts w:ascii="Palatino Linotype" w:hAnsi="Palatino Linotype" w:cs="Arial"/>
          <w:b/>
          <w:sz w:val="28"/>
        </w:rPr>
      </w:pPr>
    </w:p>
    <w:p w14:paraId="3D1C9994" w14:textId="080A35C9" w:rsidR="00073E92" w:rsidRPr="008534F4" w:rsidRDefault="00553E95" w:rsidP="00AF23C8">
      <w:pPr>
        <w:spacing w:before="240" w:line="360" w:lineRule="auto"/>
        <w:ind w:right="850"/>
        <w:jc w:val="both"/>
        <w:rPr>
          <w:rFonts w:ascii="Palatino Linotype" w:hAnsi="Palatino Linotype" w:cs="Arial"/>
          <w:b/>
          <w:sz w:val="28"/>
        </w:rPr>
      </w:pPr>
      <w:r w:rsidRPr="008534F4">
        <w:rPr>
          <w:rFonts w:ascii="Palatino Linotype" w:hAnsi="Palatino Linotype" w:cs="Arial"/>
          <w:b/>
          <w:sz w:val="28"/>
        </w:rPr>
        <w:t>TERCERO</w:t>
      </w:r>
      <w:r w:rsidR="00B93AC3" w:rsidRPr="008534F4">
        <w:rPr>
          <w:rFonts w:ascii="Palatino Linotype" w:hAnsi="Palatino Linotype" w:cs="Arial"/>
          <w:b/>
          <w:sz w:val="28"/>
        </w:rPr>
        <w:t xml:space="preserve">. </w:t>
      </w:r>
      <w:r w:rsidR="00073E92" w:rsidRPr="008534F4">
        <w:rPr>
          <w:rFonts w:ascii="Palatino Linotype" w:hAnsi="Palatino Linotype" w:cs="Arial"/>
          <w:b/>
          <w:sz w:val="28"/>
          <w:szCs w:val="20"/>
        </w:rPr>
        <w:t>De la respuesta del Sujeto Obligado.</w:t>
      </w:r>
    </w:p>
    <w:p w14:paraId="259C4162" w14:textId="03649EF9" w:rsidR="002F23B4" w:rsidRPr="008534F4" w:rsidRDefault="00073E92" w:rsidP="00073E92">
      <w:pPr>
        <w:spacing w:before="240" w:line="360" w:lineRule="auto"/>
        <w:jc w:val="both"/>
        <w:rPr>
          <w:rFonts w:ascii="Palatino Linotype" w:hAnsi="Palatino Linotype" w:cs="Arial"/>
          <w:sz w:val="24"/>
          <w:szCs w:val="24"/>
        </w:rPr>
      </w:pPr>
      <w:r w:rsidRPr="008534F4">
        <w:rPr>
          <w:rFonts w:ascii="Palatino Linotype" w:hAnsi="Palatino Linotype" w:cs="Arial"/>
          <w:sz w:val="24"/>
          <w:szCs w:val="24"/>
        </w:rPr>
        <w:t xml:space="preserve">En el expediente electrónico </w:t>
      </w:r>
      <w:r w:rsidRPr="008534F4">
        <w:rPr>
          <w:rFonts w:ascii="Palatino Linotype" w:hAnsi="Palatino Linotype" w:cs="Arial"/>
          <w:b/>
          <w:sz w:val="24"/>
          <w:szCs w:val="24"/>
        </w:rPr>
        <w:t xml:space="preserve">SAIMEX, </w:t>
      </w:r>
      <w:r w:rsidRPr="008534F4">
        <w:rPr>
          <w:rFonts w:ascii="Palatino Linotype" w:hAnsi="Palatino Linotype" w:cs="Arial"/>
          <w:sz w:val="24"/>
          <w:szCs w:val="24"/>
        </w:rPr>
        <w:t xml:space="preserve">se aprecia que el </w:t>
      </w:r>
      <w:r w:rsidR="00553E95" w:rsidRPr="008534F4">
        <w:rPr>
          <w:rFonts w:ascii="Palatino Linotype" w:hAnsi="Palatino Linotype" w:cs="Arial"/>
          <w:b/>
          <w:bCs/>
          <w:sz w:val="24"/>
          <w:szCs w:val="24"/>
        </w:rPr>
        <w:t xml:space="preserve">once de abril de dos mil veinticuatro, El Sujeto Obligado </w:t>
      </w:r>
      <w:r w:rsidR="00553E95" w:rsidRPr="008534F4">
        <w:rPr>
          <w:rFonts w:ascii="Palatino Linotype" w:hAnsi="Palatino Linotype" w:cs="Arial"/>
          <w:sz w:val="24"/>
          <w:szCs w:val="24"/>
        </w:rPr>
        <w:t>dio respuesta a la solicitud de información en los siguientes términos:</w:t>
      </w:r>
    </w:p>
    <w:p w14:paraId="3AC1E689" w14:textId="6F39312C" w:rsidR="00553E95" w:rsidRPr="008534F4" w:rsidRDefault="00553E95" w:rsidP="00553E95">
      <w:pPr>
        <w:pStyle w:val="Citas"/>
      </w:pPr>
      <w:r w:rsidRPr="008534F4">
        <w:t xml:space="preserve">“En respuesta a la solicitud recibida, nos permitimos hacer de su conocimiento que con fundamento en el artículo 53, Fracciones: II, V y VI de la Ley de Transparencia </w:t>
      </w:r>
      <w:r w:rsidRPr="008534F4">
        <w:lastRenderedPageBreak/>
        <w:t>y Acceso a la Información Pública del Estado de México y Municipios, le contestamos que:</w:t>
      </w:r>
    </w:p>
    <w:p w14:paraId="7E87F707" w14:textId="2B5BE7D9" w:rsidR="00553E95" w:rsidRPr="008534F4" w:rsidRDefault="00553E95" w:rsidP="00553E95">
      <w:pPr>
        <w:pStyle w:val="Citas"/>
        <w:rPr>
          <w:b/>
          <w:bCs/>
          <w:sz w:val="24"/>
          <w:szCs w:val="24"/>
        </w:rPr>
      </w:pPr>
      <w:r w:rsidRPr="008534F4">
        <w:t xml:space="preserve">En atención a la solicitud de información que nos ocupa, se informa lo siguiente: (se anexa respuesta), así como el Acuerdo-19 CT/IV-E/08-04-24. SIN MÁS POR EL MOMENTO NOS LA UNIDA DE TRANSPARENCIA SE PONE A SUS ORDENES PARA CUALQUIER DUDA O ACLARACIÓN AL 55-3622-2740” </w:t>
      </w:r>
      <w:r w:rsidRPr="008534F4">
        <w:rPr>
          <w:b/>
          <w:bCs/>
        </w:rPr>
        <w:t>(Sic)</w:t>
      </w:r>
    </w:p>
    <w:p w14:paraId="6F7514C4" w14:textId="5691C735" w:rsidR="00553E95" w:rsidRPr="008534F4" w:rsidRDefault="00B93AC3" w:rsidP="00073E92">
      <w:pPr>
        <w:spacing w:before="240" w:line="360" w:lineRule="auto"/>
        <w:jc w:val="both"/>
        <w:rPr>
          <w:rFonts w:ascii="Palatino Linotype" w:hAnsi="Palatino Linotype" w:cs="Arial"/>
          <w:sz w:val="24"/>
          <w:szCs w:val="24"/>
        </w:rPr>
      </w:pPr>
      <w:r w:rsidRPr="008534F4">
        <w:rPr>
          <w:rFonts w:ascii="Palatino Linotype" w:hAnsi="Palatino Linotype" w:cs="Arial"/>
          <w:sz w:val="24"/>
          <w:szCs w:val="24"/>
        </w:rPr>
        <w:t xml:space="preserve">Adicionalmente, </w:t>
      </w:r>
      <w:r w:rsidRPr="008534F4">
        <w:rPr>
          <w:rFonts w:ascii="Palatino Linotype" w:hAnsi="Palatino Linotype" w:cs="Arial"/>
          <w:b/>
          <w:bCs/>
          <w:sz w:val="24"/>
          <w:szCs w:val="24"/>
        </w:rPr>
        <w:t xml:space="preserve">El Sujeto Obligado </w:t>
      </w:r>
      <w:r w:rsidRPr="008534F4">
        <w:rPr>
          <w:rFonts w:ascii="Palatino Linotype" w:hAnsi="Palatino Linotype" w:cs="Arial"/>
          <w:sz w:val="24"/>
          <w:szCs w:val="24"/>
        </w:rPr>
        <w:t>adjuntó</w:t>
      </w:r>
      <w:r w:rsidR="00553E95" w:rsidRPr="008534F4">
        <w:rPr>
          <w:rFonts w:ascii="Palatino Linotype" w:hAnsi="Palatino Linotype" w:cs="Arial"/>
          <w:sz w:val="24"/>
          <w:szCs w:val="24"/>
        </w:rPr>
        <w:t xml:space="preserve"> los documentos electrónicos </w:t>
      </w:r>
      <w:r w:rsidR="00553E95" w:rsidRPr="008534F4">
        <w:rPr>
          <w:rFonts w:ascii="Palatino Linotype" w:hAnsi="Palatino Linotype" w:cs="Arial"/>
          <w:b/>
          <w:bCs/>
          <w:sz w:val="24"/>
          <w:szCs w:val="24"/>
        </w:rPr>
        <w:t xml:space="preserve">“Acuerdo Solic. 92.pdf” </w:t>
      </w:r>
      <w:r w:rsidR="00553E95" w:rsidRPr="008534F4">
        <w:rPr>
          <w:rFonts w:ascii="Palatino Linotype" w:hAnsi="Palatino Linotype" w:cs="Arial"/>
          <w:sz w:val="24"/>
          <w:szCs w:val="24"/>
        </w:rPr>
        <w:t xml:space="preserve">y </w:t>
      </w:r>
      <w:r w:rsidR="00553E95" w:rsidRPr="008534F4">
        <w:rPr>
          <w:rFonts w:ascii="Palatino Linotype" w:hAnsi="Palatino Linotype" w:cs="Arial"/>
          <w:b/>
          <w:bCs/>
          <w:sz w:val="24"/>
          <w:szCs w:val="24"/>
        </w:rPr>
        <w:t xml:space="preserve">“Solic. 92.pdf”, </w:t>
      </w:r>
      <w:r w:rsidR="00553E95" w:rsidRPr="008534F4">
        <w:rPr>
          <w:rFonts w:ascii="Palatino Linotype" w:hAnsi="Palatino Linotype" w:cs="Arial"/>
          <w:sz w:val="24"/>
          <w:szCs w:val="24"/>
        </w:rPr>
        <w:t xml:space="preserve">cuyo contenido será materia de estudio en el considerando respectivo. </w:t>
      </w:r>
    </w:p>
    <w:p w14:paraId="64D2E7D5" w14:textId="77777777" w:rsidR="00DC755C" w:rsidRPr="008534F4" w:rsidRDefault="00DC755C" w:rsidP="00073E92">
      <w:pPr>
        <w:spacing w:before="240" w:line="360" w:lineRule="auto"/>
        <w:jc w:val="both"/>
        <w:rPr>
          <w:rFonts w:ascii="Palatino Linotype" w:hAnsi="Palatino Linotype" w:cs="Arial"/>
          <w:b/>
          <w:sz w:val="28"/>
        </w:rPr>
      </w:pPr>
    </w:p>
    <w:p w14:paraId="067753A9" w14:textId="1BC2E72C" w:rsidR="00073E92" w:rsidRPr="008534F4" w:rsidRDefault="00553E95" w:rsidP="00073E92">
      <w:pPr>
        <w:spacing w:before="240" w:line="360" w:lineRule="auto"/>
        <w:jc w:val="both"/>
        <w:rPr>
          <w:rFonts w:ascii="Palatino Linotype" w:hAnsi="Palatino Linotype" w:cs="Arial"/>
          <w:b/>
          <w:sz w:val="28"/>
        </w:rPr>
      </w:pPr>
      <w:r w:rsidRPr="008534F4">
        <w:rPr>
          <w:rFonts w:ascii="Palatino Linotype" w:hAnsi="Palatino Linotype" w:cs="Arial"/>
          <w:b/>
          <w:sz w:val="28"/>
        </w:rPr>
        <w:t>CUARTO</w:t>
      </w:r>
      <w:r w:rsidR="00073E92" w:rsidRPr="008534F4">
        <w:rPr>
          <w:rFonts w:ascii="Palatino Linotype" w:hAnsi="Palatino Linotype" w:cs="Arial"/>
          <w:b/>
          <w:sz w:val="28"/>
        </w:rPr>
        <w:t xml:space="preserve">. </w:t>
      </w:r>
      <w:r w:rsidR="00073E92" w:rsidRPr="008534F4">
        <w:rPr>
          <w:rFonts w:ascii="Palatino Linotype" w:hAnsi="Palatino Linotype"/>
          <w:b/>
          <w:sz w:val="28"/>
        </w:rPr>
        <w:t>Del recurso de revisión.</w:t>
      </w:r>
    </w:p>
    <w:p w14:paraId="5565A4B6" w14:textId="772B26FF" w:rsidR="00553E95" w:rsidRPr="008534F4" w:rsidRDefault="00073E92" w:rsidP="00553E95">
      <w:pPr>
        <w:spacing w:before="240" w:line="360" w:lineRule="auto"/>
        <w:jc w:val="both"/>
        <w:rPr>
          <w:rFonts w:ascii="Palatino Linotype" w:hAnsi="Palatino Linotype" w:cs="Arial"/>
          <w:b/>
          <w:bCs/>
          <w:sz w:val="24"/>
          <w:szCs w:val="24"/>
        </w:rPr>
      </w:pPr>
      <w:r w:rsidRPr="008534F4">
        <w:rPr>
          <w:rFonts w:ascii="Palatino Linotype" w:hAnsi="Palatino Linotype" w:cs="Arial"/>
          <w:sz w:val="24"/>
          <w:szCs w:val="24"/>
        </w:rPr>
        <w:t xml:space="preserve">Inconforme con la respuesta por </w:t>
      </w:r>
      <w:r w:rsidRPr="008534F4">
        <w:rPr>
          <w:rFonts w:ascii="Palatino Linotype" w:hAnsi="Palatino Linotype" w:cs="Arial"/>
          <w:b/>
          <w:sz w:val="24"/>
          <w:szCs w:val="24"/>
        </w:rPr>
        <w:t xml:space="preserve">El Sujeto Obligado, </w:t>
      </w:r>
      <w:r w:rsidR="00B93AC3" w:rsidRPr="008534F4">
        <w:rPr>
          <w:rFonts w:ascii="Palatino Linotype" w:hAnsi="Palatino Linotype" w:cs="Arial"/>
          <w:b/>
          <w:sz w:val="24"/>
          <w:szCs w:val="24"/>
        </w:rPr>
        <w:t>El</w:t>
      </w:r>
      <w:r w:rsidRPr="008534F4">
        <w:rPr>
          <w:rFonts w:ascii="Palatino Linotype" w:hAnsi="Palatino Linotype" w:cs="Arial"/>
          <w:b/>
          <w:sz w:val="24"/>
          <w:szCs w:val="24"/>
        </w:rPr>
        <w:t xml:space="preserve"> Recurrente </w:t>
      </w:r>
      <w:r w:rsidRPr="008534F4">
        <w:rPr>
          <w:rFonts w:ascii="Palatino Linotype" w:hAnsi="Palatino Linotype" w:cs="Arial"/>
          <w:sz w:val="24"/>
          <w:szCs w:val="24"/>
        </w:rPr>
        <w:t>interpuso recurso de revisión, en fecha</w:t>
      </w:r>
      <w:r w:rsidR="00553E95" w:rsidRPr="008534F4">
        <w:rPr>
          <w:rFonts w:ascii="Palatino Linotype" w:hAnsi="Palatino Linotype" w:cs="Arial"/>
          <w:sz w:val="24"/>
          <w:szCs w:val="24"/>
        </w:rPr>
        <w:t xml:space="preserve"> </w:t>
      </w:r>
      <w:r w:rsidR="00553E95" w:rsidRPr="008534F4">
        <w:rPr>
          <w:rFonts w:ascii="Palatino Linotype" w:hAnsi="Palatino Linotype" w:cs="Arial"/>
          <w:b/>
          <w:bCs/>
          <w:sz w:val="24"/>
          <w:szCs w:val="24"/>
        </w:rPr>
        <w:t xml:space="preserve">quince de abril de dos mil veinticuatro, </w:t>
      </w:r>
      <w:r w:rsidR="00553E95" w:rsidRPr="008534F4">
        <w:rPr>
          <w:rFonts w:ascii="Palatino Linotype" w:hAnsi="Palatino Linotype" w:cs="Arial"/>
          <w:sz w:val="24"/>
          <w:szCs w:val="24"/>
        </w:rPr>
        <w:t xml:space="preserve">el cual fue registrado en el sistema electrónico con el expediente número </w:t>
      </w:r>
      <w:r w:rsidR="00553E95" w:rsidRPr="008534F4">
        <w:rPr>
          <w:rFonts w:ascii="Palatino Linotype" w:hAnsi="Palatino Linotype" w:cs="Arial"/>
          <w:b/>
          <w:bCs/>
          <w:sz w:val="24"/>
          <w:szCs w:val="24"/>
        </w:rPr>
        <w:t xml:space="preserve">01920/INFOEM/IP/RR/2024, </w:t>
      </w:r>
      <w:r w:rsidR="00553E95" w:rsidRPr="008534F4">
        <w:rPr>
          <w:rFonts w:ascii="Palatino Linotype" w:hAnsi="Palatino Linotype" w:cs="Arial"/>
          <w:sz w:val="24"/>
          <w:szCs w:val="24"/>
        </w:rPr>
        <w:t xml:space="preserve">en el cual señaló las siguientes manifestaciones: </w:t>
      </w:r>
    </w:p>
    <w:p w14:paraId="5A397A9E" w14:textId="2C48805C" w:rsidR="00553E95" w:rsidRPr="008534F4" w:rsidRDefault="00553E95" w:rsidP="00073E92">
      <w:pPr>
        <w:spacing w:before="240" w:line="360" w:lineRule="auto"/>
        <w:jc w:val="both"/>
        <w:rPr>
          <w:rFonts w:ascii="Palatino Linotype" w:hAnsi="Palatino Linotype" w:cs="Arial"/>
          <w:b/>
          <w:sz w:val="24"/>
          <w:szCs w:val="24"/>
        </w:rPr>
      </w:pPr>
      <w:r w:rsidRPr="008534F4">
        <w:rPr>
          <w:rFonts w:ascii="Palatino Linotype" w:hAnsi="Palatino Linotype" w:cs="Arial"/>
          <w:b/>
          <w:sz w:val="24"/>
          <w:szCs w:val="24"/>
        </w:rPr>
        <w:t>Acto impugnado:</w:t>
      </w:r>
    </w:p>
    <w:p w14:paraId="333A6BD4" w14:textId="1E496BEC" w:rsidR="00553E95" w:rsidRPr="008534F4" w:rsidRDefault="00553E95" w:rsidP="00553E95">
      <w:pPr>
        <w:pStyle w:val="Citas"/>
        <w:rPr>
          <w:b/>
          <w:bCs/>
        </w:rPr>
      </w:pPr>
      <w:r w:rsidRPr="008534F4">
        <w:t xml:space="preserve">“Respuesta” </w:t>
      </w:r>
      <w:r w:rsidRPr="008534F4">
        <w:rPr>
          <w:b/>
          <w:bCs/>
        </w:rPr>
        <w:t>(Sic)</w:t>
      </w:r>
    </w:p>
    <w:p w14:paraId="446FBD60" w14:textId="6B79EC94" w:rsidR="00553E95" w:rsidRPr="008534F4" w:rsidRDefault="00553E95" w:rsidP="00073E92">
      <w:pPr>
        <w:spacing w:before="240" w:line="360" w:lineRule="auto"/>
        <w:jc w:val="both"/>
        <w:rPr>
          <w:rFonts w:ascii="Palatino Linotype" w:hAnsi="Palatino Linotype" w:cs="Arial"/>
          <w:b/>
          <w:sz w:val="24"/>
          <w:szCs w:val="24"/>
        </w:rPr>
      </w:pPr>
      <w:r w:rsidRPr="008534F4">
        <w:rPr>
          <w:rFonts w:ascii="Palatino Linotype" w:hAnsi="Palatino Linotype" w:cs="Arial"/>
          <w:b/>
          <w:sz w:val="24"/>
          <w:szCs w:val="24"/>
        </w:rPr>
        <w:t>Razones o motivos de la inconformidad:</w:t>
      </w:r>
    </w:p>
    <w:p w14:paraId="7238D0CF" w14:textId="747C5991" w:rsidR="00553E95" w:rsidRPr="008534F4" w:rsidRDefault="00553E95" w:rsidP="00553E95">
      <w:pPr>
        <w:pStyle w:val="Citas"/>
        <w:rPr>
          <w:b/>
          <w:bCs/>
          <w:sz w:val="24"/>
          <w:szCs w:val="24"/>
        </w:rPr>
      </w:pPr>
      <w:r w:rsidRPr="008534F4">
        <w:lastRenderedPageBreak/>
        <w:t xml:space="preserve">“No remiten lo solicitado, violan el derecho constitucional nuevamente” </w:t>
      </w:r>
      <w:r w:rsidRPr="008534F4">
        <w:rPr>
          <w:b/>
          <w:bCs/>
        </w:rPr>
        <w:t>(Sic)</w:t>
      </w:r>
    </w:p>
    <w:p w14:paraId="64300BE9" w14:textId="77777777" w:rsidR="00553E95" w:rsidRPr="008534F4" w:rsidRDefault="00553E95" w:rsidP="00073E92">
      <w:pPr>
        <w:spacing w:before="240" w:line="360" w:lineRule="auto"/>
        <w:jc w:val="both"/>
        <w:rPr>
          <w:rFonts w:ascii="Palatino Linotype" w:hAnsi="Palatino Linotype" w:cs="Arial"/>
          <w:b/>
          <w:sz w:val="28"/>
        </w:rPr>
      </w:pPr>
    </w:p>
    <w:p w14:paraId="6B689A4F" w14:textId="199B3880" w:rsidR="00073E92" w:rsidRPr="008534F4" w:rsidRDefault="00553E95" w:rsidP="00073E92">
      <w:pPr>
        <w:spacing w:before="240" w:line="360" w:lineRule="auto"/>
        <w:jc w:val="both"/>
        <w:rPr>
          <w:rFonts w:ascii="Palatino Linotype" w:hAnsi="Palatino Linotype" w:cs="Arial"/>
          <w:b/>
          <w:sz w:val="24"/>
          <w:szCs w:val="24"/>
        </w:rPr>
      </w:pPr>
      <w:r w:rsidRPr="008534F4">
        <w:rPr>
          <w:rFonts w:ascii="Palatino Linotype" w:hAnsi="Palatino Linotype" w:cs="Arial"/>
          <w:b/>
          <w:sz w:val="28"/>
        </w:rPr>
        <w:t>QUINTO</w:t>
      </w:r>
      <w:r w:rsidR="00073E92" w:rsidRPr="008534F4">
        <w:rPr>
          <w:rFonts w:ascii="Palatino Linotype" w:hAnsi="Palatino Linotype" w:cs="Arial"/>
          <w:b/>
          <w:sz w:val="24"/>
          <w:szCs w:val="24"/>
        </w:rPr>
        <w:t xml:space="preserve">. </w:t>
      </w:r>
      <w:r w:rsidR="00073E92" w:rsidRPr="008534F4">
        <w:rPr>
          <w:rFonts w:ascii="Palatino Linotype" w:hAnsi="Palatino Linotype" w:cs="Arial"/>
          <w:b/>
          <w:sz w:val="28"/>
          <w:szCs w:val="28"/>
        </w:rPr>
        <w:t>Del turno del re</w:t>
      </w:r>
      <w:r w:rsidR="00082E9C" w:rsidRPr="008534F4">
        <w:rPr>
          <w:rFonts w:ascii="Palatino Linotype" w:hAnsi="Palatino Linotype" w:cs="Arial"/>
          <w:b/>
          <w:sz w:val="28"/>
          <w:szCs w:val="28"/>
        </w:rPr>
        <w:t>c</w:t>
      </w:r>
      <w:r w:rsidR="00073E92" w:rsidRPr="008534F4">
        <w:rPr>
          <w:rFonts w:ascii="Palatino Linotype" w:hAnsi="Palatino Linotype" w:cs="Arial"/>
          <w:b/>
          <w:sz w:val="28"/>
          <w:szCs w:val="28"/>
        </w:rPr>
        <w:t>urso de revisión.</w:t>
      </w:r>
    </w:p>
    <w:p w14:paraId="297F1E7E" w14:textId="491CC01C" w:rsidR="0036654D" w:rsidRPr="008534F4" w:rsidRDefault="00073E92" w:rsidP="0036654D">
      <w:pPr>
        <w:spacing w:before="240" w:line="360" w:lineRule="auto"/>
        <w:jc w:val="both"/>
        <w:rPr>
          <w:rFonts w:ascii="Palatino Linotype" w:hAnsi="Palatino Linotype" w:cs="Arial"/>
          <w:sz w:val="24"/>
          <w:szCs w:val="24"/>
        </w:rPr>
      </w:pPr>
      <w:r w:rsidRPr="008534F4">
        <w:rPr>
          <w:rFonts w:ascii="Palatino Linotype" w:hAnsi="Palatino Linotype" w:cs="Arial"/>
          <w:sz w:val="24"/>
          <w:szCs w:val="24"/>
        </w:rPr>
        <w:t>Medio de impugnación que le fue turnado al Comisionado</w:t>
      </w:r>
      <w:r w:rsidR="0034605F" w:rsidRPr="008534F4">
        <w:rPr>
          <w:rFonts w:ascii="Palatino Linotype" w:hAnsi="Palatino Linotype" w:cs="Arial"/>
          <w:sz w:val="24"/>
          <w:szCs w:val="24"/>
        </w:rPr>
        <w:t xml:space="preserve"> </w:t>
      </w:r>
      <w:r w:rsidR="001E4787" w:rsidRPr="008534F4">
        <w:rPr>
          <w:rFonts w:ascii="Palatino Linotype" w:hAnsi="Palatino Linotype" w:cs="Arial"/>
          <w:sz w:val="24"/>
          <w:szCs w:val="24"/>
        </w:rPr>
        <w:t>presidente</w:t>
      </w:r>
      <w:r w:rsidRPr="008534F4">
        <w:rPr>
          <w:rFonts w:ascii="Palatino Linotype" w:hAnsi="Palatino Linotype" w:cs="Arial"/>
          <w:sz w:val="24"/>
          <w:szCs w:val="24"/>
        </w:rPr>
        <w:t xml:space="preserve"> </w:t>
      </w:r>
      <w:r w:rsidRPr="008534F4">
        <w:rPr>
          <w:rFonts w:ascii="Palatino Linotype" w:hAnsi="Palatino Linotype" w:cs="Arial"/>
          <w:b/>
          <w:sz w:val="24"/>
          <w:szCs w:val="24"/>
        </w:rPr>
        <w:t xml:space="preserve">José Martínez Vilchis, </w:t>
      </w:r>
      <w:r w:rsidRPr="008534F4">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5F4B9C" w:rsidRPr="008534F4">
        <w:rPr>
          <w:rFonts w:ascii="Palatino Linotype" w:hAnsi="Palatino Linotype" w:cs="Arial"/>
          <w:sz w:val="24"/>
          <w:szCs w:val="24"/>
        </w:rPr>
        <w:t xml:space="preserve"> </w:t>
      </w:r>
      <w:r w:rsidR="00553E95" w:rsidRPr="008534F4">
        <w:rPr>
          <w:rFonts w:ascii="Palatino Linotype" w:hAnsi="Palatino Linotype" w:cs="Arial"/>
          <w:b/>
          <w:bCs/>
          <w:sz w:val="24"/>
          <w:szCs w:val="24"/>
        </w:rPr>
        <w:t xml:space="preserve">veintidós de abril de dos mil veinticuatro, </w:t>
      </w:r>
      <w:r w:rsidR="00D52E7A" w:rsidRPr="008534F4">
        <w:rPr>
          <w:rFonts w:ascii="Palatino Linotype" w:hAnsi="Palatino Linotype" w:cs="Arial"/>
          <w:sz w:val="24"/>
          <w:szCs w:val="24"/>
        </w:rPr>
        <w:t>d</w:t>
      </w:r>
      <w:r w:rsidR="0036654D" w:rsidRPr="008534F4">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Pr="008534F4" w:rsidRDefault="00101FCB" w:rsidP="0036654D">
      <w:pPr>
        <w:spacing w:before="240" w:line="360" w:lineRule="auto"/>
        <w:jc w:val="both"/>
        <w:rPr>
          <w:rFonts w:ascii="Palatino Linotype" w:hAnsi="Palatino Linotype" w:cs="Arial"/>
          <w:sz w:val="24"/>
          <w:szCs w:val="24"/>
        </w:rPr>
      </w:pPr>
    </w:p>
    <w:p w14:paraId="66F3567F" w14:textId="6C5A7FE3" w:rsidR="00073E92" w:rsidRPr="008534F4" w:rsidRDefault="0043731B" w:rsidP="00073E92">
      <w:pPr>
        <w:pStyle w:val="Prrafodelista"/>
        <w:spacing w:line="360" w:lineRule="auto"/>
        <w:ind w:left="0"/>
        <w:jc w:val="both"/>
        <w:rPr>
          <w:rFonts w:ascii="Palatino Linotype" w:hAnsi="Palatino Linotype" w:cs="Arial"/>
          <w:b/>
        </w:rPr>
      </w:pPr>
      <w:r w:rsidRPr="008534F4">
        <w:rPr>
          <w:rFonts w:ascii="Palatino Linotype" w:hAnsi="Palatino Linotype" w:cs="Arial"/>
          <w:b/>
          <w:sz w:val="28"/>
        </w:rPr>
        <w:t>SEXTO</w:t>
      </w:r>
      <w:r w:rsidR="00073E92" w:rsidRPr="008534F4">
        <w:rPr>
          <w:rFonts w:ascii="Palatino Linotype" w:hAnsi="Palatino Linotype" w:cs="Arial"/>
          <w:b/>
          <w:sz w:val="28"/>
          <w:szCs w:val="28"/>
        </w:rPr>
        <w:t>. De la etapa de instrucción.</w:t>
      </w:r>
    </w:p>
    <w:p w14:paraId="5B8707AC" w14:textId="5DD52D78" w:rsidR="00553E95" w:rsidRPr="008534F4" w:rsidRDefault="00EE5878" w:rsidP="00EE5878">
      <w:pPr>
        <w:spacing w:after="0" w:line="360" w:lineRule="auto"/>
        <w:jc w:val="both"/>
        <w:rPr>
          <w:rFonts w:ascii="Palatino Linotype" w:hAnsi="Palatino Linotype" w:cs="Arial"/>
          <w:b/>
          <w:bCs/>
          <w:sz w:val="24"/>
          <w:szCs w:val="24"/>
        </w:rPr>
      </w:pPr>
      <w:r w:rsidRPr="008534F4">
        <w:rPr>
          <w:rFonts w:ascii="Palatino Linotype" w:hAnsi="Palatino Linotype" w:cs="Arial"/>
          <w:sz w:val="24"/>
          <w:szCs w:val="24"/>
        </w:rPr>
        <w:t xml:space="preserve">Así, en la etapa de instrucción, de las constancias que obran en los expedientes electrónicos de los recursos de revisión se advierte que </w:t>
      </w:r>
      <w:r w:rsidRPr="008534F4">
        <w:rPr>
          <w:rFonts w:ascii="Palatino Linotype" w:hAnsi="Palatino Linotype" w:cs="Arial"/>
          <w:b/>
          <w:bCs/>
          <w:sz w:val="24"/>
          <w:szCs w:val="24"/>
        </w:rPr>
        <w:t xml:space="preserve">El Sujeto Obligado </w:t>
      </w:r>
      <w:r w:rsidR="00B87CF1" w:rsidRPr="008534F4">
        <w:rPr>
          <w:rFonts w:ascii="Palatino Linotype" w:hAnsi="Palatino Linotype" w:cs="Arial"/>
          <w:sz w:val="24"/>
          <w:szCs w:val="24"/>
        </w:rPr>
        <w:t xml:space="preserve">rindió su informe justificado en fecha </w:t>
      </w:r>
      <w:r w:rsidR="00553E95" w:rsidRPr="008534F4">
        <w:rPr>
          <w:rFonts w:ascii="Palatino Linotype" w:hAnsi="Palatino Linotype" w:cs="Arial"/>
          <w:b/>
          <w:bCs/>
          <w:sz w:val="24"/>
          <w:szCs w:val="24"/>
        </w:rPr>
        <w:t xml:space="preserve">veintinueve de abril, </w:t>
      </w:r>
      <w:r w:rsidR="00553E95" w:rsidRPr="008534F4">
        <w:rPr>
          <w:rFonts w:ascii="Palatino Linotype" w:hAnsi="Palatino Linotype" w:cs="Arial"/>
          <w:sz w:val="24"/>
          <w:szCs w:val="24"/>
        </w:rPr>
        <w:t xml:space="preserve">mismo que fue puesto a la vista el </w:t>
      </w:r>
      <w:r w:rsidR="00553E95" w:rsidRPr="008534F4">
        <w:rPr>
          <w:rFonts w:ascii="Palatino Linotype" w:hAnsi="Palatino Linotype" w:cs="Arial"/>
          <w:b/>
          <w:bCs/>
          <w:sz w:val="24"/>
          <w:szCs w:val="24"/>
        </w:rPr>
        <w:t xml:space="preserve">siete de mayo, ambos de dos mil veinticuatro. </w:t>
      </w:r>
    </w:p>
    <w:p w14:paraId="7AEB56FE" w14:textId="77777777" w:rsidR="00553E95" w:rsidRPr="008534F4" w:rsidRDefault="00553E95" w:rsidP="00EE5878">
      <w:pPr>
        <w:spacing w:after="0" w:line="360" w:lineRule="auto"/>
        <w:jc w:val="both"/>
        <w:rPr>
          <w:rFonts w:ascii="Palatino Linotype" w:hAnsi="Palatino Linotype" w:cs="Arial"/>
          <w:sz w:val="24"/>
          <w:szCs w:val="24"/>
        </w:rPr>
      </w:pPr>
    </w:p>
    <w:p w14:paraId="72EAD1EB" w14:textId="2A47FDB1" w:rsidR="00EE5878" w:rsidRPr="008534F4" w:rsidRDefault="005F4B9C" w:rsidP="00867BB4">
      <w:pPr>
        <w:spacing w:after="0" w:line="360" w:lineRule="auto"/>
        <w:jc w:val="both"/>
        <w:rPr>
          <w:rFonts w:ascii="Palatino Linotype" w:hAnsi="Palatino Linotype" w:cs="Arial"/>
          <w:sz w:val="24"/>
          <w:szCs w:val="24"/>
        </w:rPr>
      </w:pPr>
      <w:r w:rsidRPr="008534F4">
        <w:rPr>
          <w:rFonts w:ascii="Palatino Linotype" w:hAnsi="Palatino Linotype" w:cs="Arial"/>
          <w:sz w:val="24"/>
          <w:szCs w:val="24"/>
        </w:rPr>
        <w:t xml:space="preserve">Por lo cual se decretó el cierre del periodo de instrucción con fecha </w:t>
      </w:r>
      <w:r w:rsidR="00553E95" w:rsidRPr="008534F4">
        <w:rPr>
          <w:rFonts w:ascii="Palatino Linotype" w:hAnsi="Palatino Linotype" w:cs="Arial"/>
          <w:b/>
          <w:bCs/>
          <w:sz w:val="24"/>
          <w:szCs w:val="24"/>
        </w:rPr>
        <w:t>trece de mayo</w:t>
      </w:r>
      <w:r w:rsidR="004F230F" w:rsidRPr="008534F4">
        <w:rPr>
          <w:rFonts w:ascii="Palatino Linotype" w:hAnsi="Palatino Linotype" w:cs="Arial"/>
          <w:b/>
          <w:bCs/>
          <w:sz w:val="24"/>
          <w:szCs w:val="24"/>
        </w:rPr>
        <w:t xml:space="preserve"> del presente</w:t>
      </w:r>
      <w:r w:rsidR="00971594" w:rsidRPr="008534F4">
        <w:rPr>
          <w:rFonts w:ascii="Palatino Linotype" w:hAnsi="Palatino Linotype" w:cs="Arial"/>
          <w:b/>
          <w:bCs/>
          <w:sz w:val="24"/>
          <w:szCs w:val="24"/>
        </w:rPr>
        <w:t xml:space="preserve">, </w:t>
      </w:r>
      <w:r w:rsidR="00867BB4" w:rsidRPr="008534F4">
        <w:rPr>
          <w:rFonts w:ascii="Palatino Linotype" w:hAnsi="Palatino Linotype" w:cs="Arial"/>
          <w:sz w:val="24"/>
          <w:szCs w:val="24"/>
        </w:rPr>
        <w:t xml:space="preserve">en </w:t>
      </w:r>
      <w:r w:rsidR="00EE5878" w:rsidRPr="008534F4">
        <w:rPr>
          <w:rFonts w:ascii="Palatino Linotype" w:hAnsi="Palatino Linotype" w:cs="Arial"/>
          <w:sz w:val="24"/>
          <w:szCs w:val="24"/>
        </w:rPr>
        <w:t xml:space="preserve">términos del artículo 185 Fracción VI de la Ley de Transparencia y Acceso a la Información Pública del Estado de México y Municipios, iniciando el término legal para dictar resolución definitiva del asunto. </w:t>
      </w:r>
    </w:p>
    <w:p w14:paraId="7BBDD395" w14:textId="77777777" w:rsidR="00B87CF1" w:rsidRPr="008534F4" w:rsidRDefault="00B87CF1" w:rsidP="00867BB4">
      <w:pPr>
        <w:spacing w:after="0" w:line="360" w:lineRule="auto"/>
        <w:jc w:val="both"/>
        <w:rPr>
          <w:rFonts w:ascii="Palatino Linotype" w:hAnsi="Palatino Linotype" w:cs="Arial"/>
          <w:sz w:val="24"/>
          <w:szCs w:val="24"/>
        </w:rPr>
      </w:pPr>
    </w:p>
    <w:p w14:paraId="0D4A17DB" w14:textId="293FE5CE" w:rsidR="006D5803" w:rsidRPr="008534F4" w:rsidRDefault="006D5803" w:rsidP="006D5803">
      <w:pPr>
        <w:spacing w:before="240" w:line="360" w:lineRule="auto"/>
        <w:jc w:val="center"/>
        <w:rPr>
          <w:rFonts w:ascii="Palatino Linotype" w:hAnsi="Palatino Linotype" w:cs="Arial"/>
          <w:b/>
          <w:sz w:val="24"/>
        </w:rPr>
      </w:pPr>
      <w:r w:rsidRPr="008534F4">
        <w:rPr>
          <w:rFonts w:ascii="Palatino Linotype" w:hAnsi="Palatino Linotype" w:cs="Arial"/>
          <w:b/>
          <w:sz w:val="24"/>
        </w:rPr>
        <w:lastRenderedPageBreak/>
        <w:t xml:space="preserve">C O N S I D E R A N D O </w:t>
      </w:r>
    </w:p>
    <w:p w14:paraId="6E81E773" w14:textId="77777777" w:rsidR="006D5803" w:rsidRPr="008534F4" w:rsidRDefault="006D5803" w:rsidP="006D5803">
      <w:pPr>
        <w:spacing w:before="240" w:line="360" w:lineRule="auto"/>
        <w:jc w:val="both"/>
        <w:rPr>
          <w:rFonts w:ascii="Palatino Linotype" w:hAnsi="Palatino Linotype" w:cs="Arial"/>
          <w:sz w:val="28"/>
          <w:szCs w:val="28"/>
        </w:rPr>
      </w:pPr>
      <w:r w:rsidRPr="008534F4">
        <w:rPr>
          <w:rFonts w:ascii="Palatino Linotype" w:hAnsi="Palatino Linotype" w:cs="Arial"/>
          <w:b/>
          <w:sz w:val="28"/>
        </w:rPr>
        <w:t>PRIMERO.</w:t>
      </w:r>
      <w:r w:rsidRPr="008534F4">
        <w:rPr>
          <w:rFonts w:ascii="Palatino Linotype" w:hAnsi="Palatino Linotype" w:cs="Arial"/>
          <w:b/>
        </w:rPr>
        <w:t xml:space="preserve"> </w:t>
      </w:r>
      <w:r w:rsidRPr="008534F4">
        <w:rPr>
          <w:rFonts w:ascii="Palatino Linotype" w:hAnsi="Palatino Linotype" w:cs="Arial"/>
          <w:b/>
          <w:sz w:val="28"/>
          <w:szCs w:val="28"/>
        </w:rPr>
        <w:t>De la competencia</w:t>
      </w:r>
      <w:r w:rsidRPr="008534F4">
        <w:rPr>
          <w:rFonts w:ascii="Palatino Linotype" w:hAnsi="Palatino Linotype" w:cs="Arial"/>
          <w:sz w:val="28"/>
          <w:szCs w:val="28"/>
        </w:rPr>
        <w:t>.</w:t>
      </w:r>
    </w:p>
    <w:p w14:paraId="55406772" w14:textId="77777777" w:rsidR="00082E9C" w:rsidRPr="008534F4" w:rsidRDefault="00082E9C" w:rsidP="00082E9C">
      <w:pPr>
        <w:pStyle w:val="Prrafodelista"/>
        <w:autoSpaceDE w:val="0"/>
        <w:autoSpaceDN w:val="0"/>
        <w:adjustRightInd w:val="0"/>
        <w:spacing w:before="240" w:after="160" w:line="360" w:lineRule="auto"/>
        <w:ind w:left="0"/>
        <w:jc w:val="both"/>
        <w:rPr>
          <w:rFonts w:ascii="Palatino Linotype" w:hAnsi="Palatino Linotype" w:cs="Arial"/>
          <w:bCs/>
        </w:rPr>
      </w:pPr>
      <w:r w:rsidRPr="008534F4">
        <w:rPr>
          <w:rFonts w:ascii="Palatino Linotype" w:hAnsi="Palatino Linotype" w:cs="Arial"/>
          <w:bCs/>
        </w:rPr>
        <w:t>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30684EA9" w14:textId="77777777" w:rsidR="00082E9C" w:rsidRPr="008534F4" w:rsidRDefault="00082E9C"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Pr="008534F4"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8534F4">
        <w:rPr>
          <w:rFonts w:ascii="Palatino Linotype" w:hAnsi="Palatino Linotype" w:cs="Arial"/>
          <w:b/>
          <w:sz w:val="28"/>
        </w:rPr>
        <w:t>SEGUNDO</w:t>
      </w:r>
      <w:r w:rsidRPr="008534F4">
        <w:rPr>
          <w:rFonts w:ascii="Palatino Linotype" w:hAnsi="Palatino Linotype" w:cs="Arial"/>
          <w:b/>
        </w:rPr>
        <w:t xml:space="preserve">. </w:t>
      </w:r>
      <w:r w:rsidRPr="008534F4">
        <w:rPr>
          <w:rFonts w:ascii="Palatino Linotype" w:hAnsi="Palatino Linotype" w:cs="Arial"/>
          <w:b/>
          <w:sz w:val="28"/>
          <w:szCs w:val="28"/>
        </w:rPr>
        <w:t>Sobre los alcances del recurso de revisión.</w:t>
      </w:r>
      <w:r w:rsidRPr="008534F4">
        <w:rPr>
          <w:rFonts w:ascii="Palatino Linotype" w:hAnsi="Palatino Linotype" w:cs="Arial"/>
          <w:b/>
        </w:rPr>
        <w:t xml:space="preserve"> </w:t>
      </w:r>
    </w:p>
    <w:p w14:paraId="75998877" w14:textId="77777777" w:rsidR="006D5803" w:rsidRPr="008534F4"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8534F4">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8534F4">
        <w:rPr>
          <w:rFonts w:ascii="Palatino Linotype" w:hAnsi="Palatino Linotype" w:cs="Arial"/>
        </w:rPr>
        <w:lastRenderedPageBreak/>
        <w:t>afectación al derecho de acceso a la información pública y garantizando el principio rector de máxima publicidad.</w:t>
      </w:r>
    </w:p>
    <w:p w14:paraId="6A224F87" w14:textId="77777777" w:rsidR="005C3CD1" w:rsidRPr="008534F4"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0B66EE76" w14:textId="77777777" w:rsidR="00B87CF1" w:rsidRPr="008534F4" w:rsidRDefault="00B87CF1" w:rsidP="00B87CF1">
      <w:pPr>
        <w:spacing w:after="0" w:line="360" w:lineRule="auto"/>
        <w:jc w:val="both"/>
        <w:rPr>
          <w:rFonts w:ascii="Palatino Linotype" w:eastAsia="Times New Roman" w:hAnsi="Palatino Linotype" w:cs="Times New Roman"/>
          <w:sz w:val="24"/>
          <w:szCs w:val="24"/>
          <w:lang w:eastAsia="es-ES"/>
        </w:rPr>
      </w:pPr>
      <w:r w:rsidRPr="008534F4">
        <w:rPr>
          <w:rFonts w:ascii="Palatino Linotype" w:hAnsi="Palatino Linotype" w:cs="Arial"/>
          <w:b/>
          <w:sz w:val="28"/>
        </w:rPr>
        <w:t xml:space="preserve">TERCERO. Cuestiones de previo y especial pronunciamiento. </w:t>
      </w:r>
      <w:r w:rsidRPr="008534F4">
        <w:rPr>
          <w:rFonts w:ascii="Palatino Linotype" w:eastAsia="Times New Roman" w:hAnsi="Palatino Linotype" w:cs="Times New Roman"/>
          <w:sz w:val="24"/>
          <w:szCs w:val="24"/>
          <w:lang w:eastAsia="es-ES"/>
        </w:rPr>
        <w:t xml:space="preserve"> </w:t>
      </w:r>
    </w:p>
    <w:p w14:paraId="06D6D1C1" w14:textId="010852E8" w:rsidR="00B87CF1" w:rsidRPr="008534F4" w:rsidRDefault="00B87CF1" w:rsidP="00B87CF1">
      <w:pPr>
        <w:spacing w:after="0" w:line="360" w:lineRule="auto"/>
        <w:jc w:val="both"/>
        <w:rPr>
          <w:rFonts w:ascii="Palatino Linotype" w:hAnsi="Palatino Linotype" w:cs="Arial"/>
          <w:sz w:val="24"/>
        </w:rPr>
      </w:pPr>
      <w:r w:rsidRPr="008534F4">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8534F4">
        <w:rPr>
          <w:rFonts w:ascii="Palatino Linotype" w:hAnsi="Palatino Linotype"/>
          <w:b/>
          <w:sz w:val="24"/>
          <w:szCs w:val="24"/>
        </w:rPr>
        <w:t>Recurrente,</w:t>
      </w:r>
      <w:r w:rsidRPr="008534F4">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9507A3" w:rsidRPr="008534F4">
        <w:rPr>
          <w:rFonts w:ascii="Palatino Linotype" w:hAnsi="Palatino Linotype" w:cs="Arial"/>
          <w:b/>
          <w:sz w:val="24"/>
          <w:szCs w:val="24"/>
        </w:rPr>
        <w:t>XXXXXX</w:t>
      </w:r>
      <w:r w:rsidR="00553E95" w:rsidRPr="008534F4">
        <w:rPr>
          <w:rFonts w:ascii="Palatino Linotype" w:hAnsi="Palatino Linotype" w:cs="Arial"/>
          <w:b/>
          <w:sz w:val="24"/>
          <w:szCs w:val="24"/>
        </w:rPr>
        <w:t xml:space="preserve"> </w:t>
      </w:r>
      <w:r w:rsidR="009507A3" w:rsidRPr="008534F4">
        <w:rPr>
          <w:rFonts w:ascii="Palatino Linotype" w:hAnsi="Palatino Linotype" w:cs="Arial"/>
          <w:b/>
          <w:sz w:val="24"/>
          <w:szCs w:val="24"/>
        </w:rPr>
        <w:t>XXXXXXXX</w:t>
      </w:r>
      <w:r w:rsidRPr="008534F4">
        <w:rPr>
          <w:rFonts w:ascii="Palatino Linotype" w:hAnsi="Palatino Linotype" w:cs="Arial"/>
          <w:sz w:val="24"/>
        </w:rPr>
        <w:t>, del cual no se colige que corresponda al nombre de una persona.</w:t>
      </w:r>
    </w:p>
    <w:p w14:paraId="7A398505" w14:textId="77777777" w:rsidR="00B87CF1" w:rsidRPr="008534F4" w:rsidRDefault="00B87CF1" w:rsidP="00B87CF1">
      <w:pPr>
        <w:spacing w:after="0" w:line="360" w:lineRule="auto"/>
        <w:jc w:val="both"/>
        <w:rPr>
          <w:rFonts w:ascii="Palatino Linotype" w:hAnsi="Palatino Linotype"/>
          <w:sz w:val="24"/>
          <w:szCs w:val="24"/>
        </w:rPr>
      </w:pPr>
    </w:p>
    <w:p w14:paraId="0BB0FB98" w14:textId="77777777" w:rsidR="00B87CF1" w:rsidRPr="008534F4" w:rsidRDefault="00B87CF1" w:rsidP="00B87CF1">
      <w:pPr>
        <w:pStyle w:val="Prrafodelista"/>
        <w:widowControl w:val="0"/>
        <w:autoSpaceDE w:val="0"/>
        <w:autoSpaceDN w:val="0"/>
        <w:adjustRightInd w:val="0"/>
        <w:spacing w:line="360" w:lineRule="auto"/>
        <w:ind w:left="0"/>
        <w:jc w:val="both"/>
        <w:rPr>
          <w:rFonts w:ascii="Palatino Linotype" w:hAnsi="Palatino Linotype" w:cs="Arial"/>
        </w:rPr>
      </w:pPr>
      <w:r w:rsidRPr="008534F4">
        <w:rPr>
          <w:rFonts w:ascii="Palatino Linotype" w:hAnsi="Palatino Linotype" w:cs="Arial"/>
        </w:rPr>
        <w:t xml:space="preserve">Esta Ponencia considera importante abordar el análisis de los requisitos de procedibilidad de los recursos de revisión, así el artículo 180 de la </w:t>
      </w:r>
      <w:r w:rsidRPr="008534F4">
        <w:rPr>
          <w:rFonts w:ascii="Palatino Linotype" w:hAnsi="Palatino Linotype" w:cs="Arial"/>
          <w:lang w:eastAsia="es-MX"/>
        </w:rPr>
        <w:t xml:space="preserve">Ley de Transparencia y Acceso a la Información Pública del Estado de México y Municipios, que </w:t>
      </w:r>
      <w:r w:rsidRPr="008534F4">
        <w:rPr>
          <w:rFonts w:ascii="Palatino Linotype" w:hAnsi="Palatino Linotype" w:cs="Arial"/>
        </w:rPr>
        <w:t>establece lo siguiente:</w:t>
      </w:r>
    </w:p>
    <w:p w14:paraId="1FB0A38D" w14:textId="77777777" w:rsidR="00B87CF1" w:rsidRPr="008534F4" w:rsidRDefault="00B87CF1" w:rsidP="00B87CF1">
      <w:pPr>
        <w:spacing w:before="240" w:line="360" w:lineRule="auto"/>
        <w:ind w:left="851" w:right="851"/>
        <w:jc w:val="both"/>
        <w:rPr>
          <w:rFonts w:ascii="Palatino Linotype" w:hAnsi="Palatino Linotype"/>
          <w:b/>
          <w:i/>
        </w:rPr>
      </w:pPr>
      <w:r w:rsidRPr="008534F4">
        <w:rPr>
          <w:rFonts w:ascii="Palatino Linotype" w:hAnsi="Palatino Linotype"/>
          <w:i/>
        </w:rPr>
        <w:t>“</w:t>
      </w:r>
      <w:r w:rsidRPr="008534F4">
        <w:rPr>
          <w:rFonts w:ascii="Palatino Linotype" w:hAnsi="Palatino Linotype"/>
          <w:b/>
          <w:i/>
        </w:rPr>
        <w:t xml:space="preserve">Artículo 180. </w:t>
      </w:r>
      <w:r w:rsidRPr="008534F4">
        <w:rPr>
          <w:rFonts w:ascii="Palatino Linotype" w:hAnsi="Palatino Linotype"/>
          <w:i/>
        </w:rPr>
        <w:t xml:space="preserve">El </w:t>
      </w:r>
      <w:r w:rsidRPr="008534F4">
        <w:rPr>
          <w:rFonts w:ascii="Palatino Linotype" w:hAnsi="Palatino Linotype" w:cs="Arial"/>
          <w:i/>
        </w:rPr>
        <w:t>recurso</w:t>
      </w:r>
      <w:r w:rsidRPr="008534F4">
        <w:rPr>
          <w:rFonts w:ascii="Palatino Linotype" w:hAnsi="Palatino Linotype"/>
          <w:i/>
        </w:rPr>
        <w:t xml:space="preserve"> </w:t>
      </w:r>
      <w:r w:rsidRPr="008534F4">
        <w:rPr>
          <w:rFonts w:ascii="Palatino Linotype" w:hAnsi="Palatino Linotype" w:cs="Arial"/>
          <w:i/>
          <w:lang w:eastAsia="es-MX"/>
        </w:rPr>
        <w:t>de</w:t>
      </w:r>
      <w:r w:rsidRPr="008534F4">
        <w:rPr>
          <w:rFonts w:ascii="Palatino Linotype" w:hAnsi="Palatino Linotype"/>
          <w:i/>
        </w:rPr>
        <w:t xml:space="preserve"> revisión contendrá:</w:t>
      </w:r>
      <w:r w:rsidRPr="008534F4">
        <w:rPr>
          <w:rFonts w:ascii="Palatino Linotype" w:hAnsi="Palatino Linotype"/>
          <w:b/>
          <w:i/>
        </w:rPr>
        <w:t xml:space="preserve"> </w:t>
      </w:r>
    </w:p>
    <w:p w14:paraId="567F2DF1" w14:textId="77777777" w:rsidR="00B87CF1" w:rsidRPr="008534F4" w:rsidRDefault="00B87CF1" w:rsidP="00B87CF1">
      <w:pPr>
        <w:spacing w:before="240" w:line="360" w:lineRule="auto"/>
        <w:ind w:left="851" w:right="851"/>
        <w:jc w:val="both"/>
        <w:rPr>
          <w:rFonts w:ascii="Palatino Linotype" w:hAnsi="Palatino Linotype"/>
          <w:b/>
          <w:i/>
        </w:rPr>
      </w:pPr>
      <w:r w:rsidRPr="008534F4">
        <w:rPr>
          <w:rFonts w:ascii="Palatino Linotype" w:hAnsi="Palatino Linotype"/>
          <w:b/>
          <w:i/>
        </w:rPr>
        <w:t xml:space="preserve">I. </w:t>
      </w:r>
      <w:r w:rsidRPr="008534F4">
        <w:rPr>
          <w:rFonts w:ascii="Palatino Linotype" w:hAnsi="Palatino Linotype"/>
          <w:i/>
        </w:rPr>
        <w:t xml:space="preserve">El sujeto obligado ante </w:t>
      </w:r>
      <w:r w:rsidRPr="008534F4">
        <w:rPr>
          <w:rFonts w:ascii="Palatino Linotype" w:hAnsi="Palatino Linotype" w:cs="Arial"/>
          <w:i/>
        </w:rPr>
        <w:t>la</w:t>
      </w:r>
      <w:r w:rsidRPr="008534F4">
        <w:rPr>
          <w:rFonts w:ascii="Palatino Linotype" w:hAnsi="Palatino Linotype"/>
          <w:i/>
        </w:rPr>
        <w:t xml:space="preserve"> cual </w:t>
      </w:r>
      <w:r w:rsidRPr="008534F4">
        <w:rPr>
          <w:rFonts w:ascii="Palatino Linotype" w:hAnsi="Palatino Linotype" w:cs="Arial"/>
          <w:i/>
          <w:lang w:eastAsia="es-MX"/>
        </w:rPr>
        <w:t>se</w:t>
      </w:r>
      <w:r w:rsidRPr="008534F4">
        <w:rPr>
          <w:rFonts w:ascii="Palatino Linotype" w:hAnsi="Palatino Linotype"/>
          <w:i/>
        </w:rPr>
        <w:t xml:space="preserve"> presentó la solicitud;</w:t>
      </w:r>
      <w:r w:rsidRPr="008534F4">
        <w:rPr>
          <w:rFonts w:ascii="Palatino Linotype" w:hAnsi="Palatino Linotype"/>
          <w:b/>
          <w:i/>
        </w:rPr>
        <w:t xml:space="preserve"> </w:t>
      </w:r>
    </w:p>
    <w:p w14:paraId="68124898" w14:textId="77777777" w:rsidR="00B87CF1" w:rsidRPr="008534F4" w:rsidRDefault="00B87CF1" w:rsidP="00B87CF1">
      <w:pPr>
        <w:spacing w:before="240" w:line="360" w:lineRule="auto"/>
        <w:ind w:left="851" w:right="851"/>
        <w:jc w:val="both"/>
        <w:rPr>
          <w:rFonts w:ascii="Palatino Linotype" w:hAnsi="Palatino Linotype"/>
          <w:b/>
          <w:i/>
        </w:rPr>
      </w:pPr>
      <w:r w:rsidRPr="008534F4">
        <w:rPr>
          <w:rFonts w:ascii="Palatino Linotype" w:hAnsi="Palatino Linotype"/>
          <w:b/>
          <w:i/>
        </w:rPr>
        <w:lastRenderedPageBreak/>
        <w:t xml:space="preserve">II. </w:t>
      </w:r>
      <w:r w:rsidRPr="008534F4">
        <w:rPr>
          <w:rFonts w:ascii="Palatino Linotype" w:hAnsi="Palatino Linotype"/>
          <w:b/>
          <w:i/>
          <w:u w:val="single"/>
        </w:rPr>
        <w:t xml:space="preserve">El nombre del solicitante </w:t>
      </w:r>
      <w:r w:rsidRPr="008534F4">
        <w:rPr>
          <w:rFonts w:ascii="Palatino Linotype" w:hAnsi="Palatino Linotype" w:cs="Arial"/>
          <w:b/>
          <w:i/>
          <w:u w:val="single"/>
          <w:lang w:eastAsia="es-MX"/>
        </w:rPr>
        <w:t>que</w:t>
      </w:r>
      <w:r w:rsidRPr="008534F4">
        <w:rPr>
          <w:rFonts w:ascii="Palatino Linotype" w:hAnsi="Palatino Linotype"/>
          <w:b/>
          <w:i/>
          <w:u w:val="single"/>
        </w:rPr>
        <w:t xml:space="preserve"> recurre</w:t>
      </w:r>
      <w:r w:rsidRPr="008534F4">
        <w:rPr>
          <w:rFonts w:ascii="Palatino Linotype" w:hAnsi="Palatino Linotype"/>
          <w:b/>
          <w:i/>
        </w:rPr>
        <w:t xml:space="preserve"> </w:t>
      </w:r>
      <w:r w:rsidRPr="008534F4">
        <w:rPr>
          <w:rFonts w:ascii="Palatino Linotype" w:hAnsi="Palatino Linotype"/>
          <w:i/>
        </w:rPr>
        <w:t>o de su representante y, en su caso, del tercero interesado, así como la dirección o medio que señale para recibir notificaciones;</w:t>
      </w:r>
      <w:r w:rsidRPr="008534F4">
        <w:rPr>
          <w:rFonts w:ascii="Palatino Linotype" w:hAnsi="Palatino Linotype"/>
          <w:b/>
          <w:i/>
        </w:rPr>
        <w:t xml:space="preserve"> </w:t>
      </w:r>
    </w:p>
    <w:p w14:paraId="2077EB74" w14:textId="77777777" w:rsidR="00B87CF1" w:rsidRPr="008534F4" w:rsidRDefault="00B87CF1" w:rsidP="00B87CF1">
      <w:pPr>
        <w:spacing w:before="240" w:line="360" w:lineRule="auto"/>
        <w:ind w:left="851" w:right="851"/>
        <w:rPr>
          <w:rFonts w:ascii="Palatino Linotype" w:hAnsi="Palatino Linotype"/>
          <w:i/>
        </w:rPr>
      </w:pPr>
      <w:r w:rsidRPr="008534F4">
        <w:rPr>
          <w:rFonts w:ascii="Palatino Linotype" w:hAnsi="Palatino Linotype"/>
          <w:b/>
          <w:i/>
        </w:rPr>
        <w:t>(…)” [Sic]</w:t>
      </w:r>
    </w:p>
    <w:p w14:paraId="33907AC3" w14:textId="77777777" w:rsidR="00B87CF1" w:rsidRPr="008534F4" w:rsidRDefault="00B87CF1" w:rsidP="00B87CF1">
      <w:pPr>
        <w:pStyle w:val="Prrafodelista"/>
        <w:widowControl w:val="0"/>
        <w:autoSpaceDE w:val="0"/>
        <w:autoSpaceDN w:val="0"/>
        <w:adjustRightInd w:val="0"/>
        <w:ind w:left="0"/>
        <w:jc w:val="both"/>
        <w:rPr>
          <w:rFonts w:ascii="Palatino Linotype" w:hAnsi="Palatino Linotype"/>
        </w:rPr>
      </w:pPr>
    </w:p>
    <w:p w14:paraId="48C25877" w14:textId="32A8B3E1" w:rsidR="00B87CF1" w:rsidRPr="008534F4" w:rsidRDefault="00B87CF1" w:rsidP="00B87CF1">
      <w:pPr>
        <w:pStyle w:val="Prrafodelista"/>
        <w:widowControl w:val="0"/>
        <w:autoSpaceDE w:val="0"/>
        <w:autoSpaceDN w:val="0"/>
        <w:adjustRightInd w:val="0"/>
        <w:spacing w:line="360" w:lineRule="auto"/>
        <w:ind w:left="0"/>
        <w:jc w:val="both"/>
        <w:rPr>
          <w:rFonts w:ascii="Palatino Linotype" w:hAnsi="Palatino Linotype"/>
        </w:rPr>
      </w:pPr>
      <w:r w:rsidRPr="008534F4">
        <w:rPr>
          <w:rFonts w:ascii="Palatino Linotype" w:hAnsi="Palatino Linotype"/>
        </w:rPr>
        <w:t xml:space="preserve">En principio, de una interpretación del artículo transcrito se observan los requisitos que </w:t>
      </w:r>
      <w:r w:rsidRPr="008534F4">
        <w:rPr>
          <w:rFonts w:ascii="Palatino Linotype" w:hAnsi="Palatino Linotype" w:cs="Arial"/>
        </w:rPr>
        <w:t>deberán</w:t>
      </w:r>
      <w:r w:rsidRPr="008534F4">
        <w:rPr>
          <w:rFonts w:ascii="Palatino Linotype" w:hAnsi="Palatino Linotype"/>
        </w:rPr>
        <w:t xml:space="preserve"> contener los recursos de revisión; sobre el particular, de la revisión del expediente electrónico del </w:t>
      </w:r>
      <w:r w:rsidRPr="008534F4">
        <w:rPr>
          <w:rFonts w:ascii="Palatino Linotype" w:hAnsi="Palatino Linotype"/>
          <w:b/>
        </w:rPr>
        <w:t>SAIMEX</w:t>
      </w:r>
      <w:r w:rsidRPr="008534F4">
        <w:rPr>
          <w:rFonts w:ascii="Palatino Linotype" w:hAnsi="Palatino Linotype"/>
        </w:rPr>
        <w:t xml:space="preserve"> se desprende que el solicitante y ahora Recurrente, en ejercicio de su derecho de acceso a la información pública, no proporcionó un nombre para que </w:t>
      </w:r>
      <w:r w:rsidRPr="008534F4">
        <w:rPr>
          <w:rFonts w:ascii="Palatino Linotype" w:hAnsi="Palatino Linotype" w:cs="Arial"/>
        </w:rPr>
        <w:t>sea</w:t>
      </w:r>
      <w:r w:rsidRPr="008534F4">
        <w:rPr>
          <w:rFonts w:ascii="Palatino Linotype" w:hAnsi="Palatino Linotype"/>
        </w:rPr>
        <w:t xml:space="preserve"> identificado, ya que indicó en el apartado de </w:t>
      </w:r>
      <w:r w:rsidRPr="008534F4">
        <w:rPr>
          <w:rFonts w:ascii="Palatino Linotype" w:hAnsi="Palatino Linotype"/>
          <w:b/>
        </w:rPr>
        <w:t>“DATOS DEL SOLICITANTE”,</w:t>
      </w:r>
      <w:r w:rsidRPr="008534F4">
        <w:rPr>
          <w:rFonts w:ascii="Palatino Linotype" w:hAnsi="Palatino Linotype"/>
        </w:rPr>
        <w:t xml:space="preserve"> el nombre de </w:t>
      </w:r>
      <w:r w:rsidRPr="008534F4">
        <w:rPr>
          <w:rFonts w:ascii="Palatino Linotype" w:hAnsi="Palatino Linotype" w:cs="Arial"/>
          <w:b/>
        </w:rPr>
        <w:t xml:space="preserve">C. </w:t>
      </w:r>
      <w:r w:rsidR="009507A3" w:rsidRPr="008534F4">
        <w:rPr>
          <w:rFonts w:ascii="Palatino Linotype" w:hAnsi="Palatino Linotype" w:cs="Arial"/>
          <w:b/>
        </w:rPr>
        <w:t>XXXXXXXXXXXXXXX</w:t>
      </w:r>
      <w:r w:rsidRPr="008534F4">
        <w:rPr>
          <w:rFonts w:ascii="Palatino Linotype" w:hAnsi="Palatino Linotype"/>
          <w:b/>
        </w:rPr>
        <w:t>;</w:t>
      </w:r>
      <w:r w:rsidRPr="008534F4">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2C8ADF6" w14:textId="77777777" w:rsidR="00B87CF1" w:rsidRPr="008534F4" w:rsidRDefault="00B87CF1" w:rsidP="00B87CF1">
      <w:pPr>
        <w:pStyle w:val="Prrafodelista"/>
        <w:widowControl w:val="0"/>
        <w:autoSpaceDE w:val="0"/>
        <w:autoSpaceDN w:val="0"/>
        <w:adjustRightInd w:val="0"/>
        <w:spacing w:line="360" w:lineRule="auto"/>
        <w:ind w:left="0"/>
        <w:jc w:val="both"/>
        <w:rPr>
          <w:rFonts w:ascii="Palatino Linotype" w:hAnsi="Palatino Linotype"/>
        </w:rPr>
      </w:pPr>
    </w:p>
    <w:p w14:paraId="47C6A350" w14:textId="77777777" w:rsidR="00B87CF1" w:rsidRPr="008534F4" w:rsidRDefault="00B87CF1" w:rsidP="00B87CF1">
      <w:pPr>
        <w:pStyle w:val="Prrafodelista"/>
        <w:widowControl w:val="0"/>
        <w:autoSpaceDE w:val="0"/>
        <w:autoSpaceDN w:val="0"/>
        <w:adjustRightInd w:val="0"/>
        <w:spacing w:line="360" w:lineRule="auto"/>
        <w:ind w:left="0"/>
        <w:jc w:val="both"/>
        <w:rPr>
          <w:rFonts w:ascii="Palatino Linotype" w:hAnsi="Palatino Linotype" w:cs="Arial"/>
        </w:rPr>
      </w:pPr>
      <w:r w:rsidRPr="008534F4">
        <w:rPr>
          <w:rFonts w:ascii="Palatino Linotype" w:hAnsi="Palatino Linotype"/>
        </w:rPr>
        <w:t xml:space="preserve">No obstante lo anterior, debe destacarse que el artículo 15 de </w:t>
      </w:r>
      <w:r w:rsidRPr="008534F4">
        <w:rPr>
          <w:rFonts w:ascii="Palatino Linotype" w:hAnsi="Palatino Linotype" w:cs="Arial"/>
          <w:lang w:eastAsia="es-MX"/>
        </w:rPr>
        <w:t xml:space="preserve">Ley de Transparencia y Acceso a la </w:t>
      </w:r>
      <w:r w:rsidRPr="008534F4">
        <w:rPr>
          <w:rFonts w:ascii="Palatino Linotype" w:hAnsi="Palatino Linotype" w:cs="Arial"/>
        </w:rPr>
        <w:t>Información</w:t>
      </w:r>
      <w:r w:rsidRPr="008534F4">
        <w:rPr>
          <w:rFonts w:ascii="Palatino Linotype" w:hAnsi="Palatino Linotype" w:cs="Arial"/>
          <w:lang w:eastAsia="es-MX"/>
        </w:rPr>
        <w:t xml:space="preserve"> Pública del Estado de México y Municipios </w:t>
      </w:r>
      <w:r w:rsidRPr="008534F4">
        <w:rPr>
          <w:rFonts w:ascii="Palatino Linotype" w:hAnsi="Palatino Linotype" w:cs="Arial"/>
          <w:iCs/>
        </w:rPr>
        <w:t xml:space="preserve">prevé que, </w:t>
      </w:r>
      <w:r w:rsidRPr="008534F4">
        <w:rPr>
          <w:rFonts w:ascii="Palatino Linotype" w:hAnsi="Palatino Linotype"/>
        </w:rPr>
        <w:t xml:space="preserve">toda persona tendrá acceso a la información </w:t>
      </w:r>
      <w:r w:rsidRPr="008534F4">
        <w:rPr>
          <w:rFonts w:ascii="Palatino Linotype" w:hAnsi="Palatino Linotype" w:cs="Arial"/>
        </w:rPr>
        <w:t xml:space="preserve">sin necesidad de acreditar interés alguno o justificar su utilización, de lo que se infiere que para el </w:t>
      </w:r>
      <w:r w:rsidRPr="008534F4">
        <w:rPr>
          <w:rFonts w:ascii="Palatino Linotype" w:hAnsi="Palatino Linotype"/>
        </w:rPr>
        <w:t>ejercicio</w:t>
      </w:r>
      <w:r w:rsidRPr="008534F4">
        <w:rPr>
          <w:rFonts w:ascii="Palatino Linotype" w:hAnsi="Palatino Linotype" w:cs="Arial"/>
        </w:rPr>
        <w:t xml:space="preserve"> del derecho de acceso a la información pública, el nombre no es un requisito </w:t>
      </w:r>
      <w:r w:rsidRPr="008534F4">
        <w:rPr>
          <w:rFonts w:ascii="Palatino Linotype" w:hAnsi="Palatino Linotype" w:cs="Arial"/>
          <w:i/>
        </w:rPr>
        <w:t>sine qua non</w:t>
      </w:r>
      <w:r w:rsidRPr="008534F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A7411F3" w14:textId="77777777" w:rsidR="00B87CF1" w:rsidRPr="008534F4" w:rsidRDefault="00B87CF1" w:rsidP="00B87CF1">
      <w:pPr>
        <w:pStyle w:val="Prrafodelista"/>
        <w:widowControl w:val="0"/>
        <w:autoSpaceDE w:val="0"/>
        <w:autoSpaceDN w:val="0"/>
        <w:adjustRightInd w:val="0"/>
        <w:ind w:left="0"/>
        <w:jc w:val="both"/>
        <w:rPr>
          <w:rFonts w:ascii="Palatino Linotype" w:hAnsi="Palatino Linotype"/>
        </w:rPr>
      </w:pPr>
    </w:p>
    <w:p w14:paraId="41E1619B" w14:textId="77777777" w:rsidR="00B87CF1" w:rsidRPr="008534F4" w:rsidRDefault="00B87CF1" w:rsidP="00B87CF1">
      <w:pPr>
        <w:pStyle w:val="Prrafodelista"/>
        <w:widowControl w:val="0"/>
        <w:autoSpaceDE w:val="0"/>
        <w:autoSpaceDN w:val="0"/>
        <w:adjustRightInd w:val="0"/>
        <w:spacing w:line="360" w:lineRule="auto"/>
        <w:ind w:left="0"/>
        <w:jc w:val="both"/>
        <w:rPr>
          <w:rFonts w:ascii="Palatino Linotype" w:hAnsi="Palatino Linotype"/>
        </w:rPr>
      </w:pPr>
      <w:r w:rsidRPr="008534F4">
        <w:rPr>
          <w:rFonts w:ascii="Palatino Linotype" w:hAnsi="Palatino Linotype"/>
        </w:rPr>
        <w:t xml:space="preserve">Por lo que el derecho humano de acceso a la información pública se reitera que toda </w:t>
      </w:r>
      <w:r w:rsidRPr="008534F4">
        <w:rPr>
          <w:rFonts w:ascii="Palatino Linotype" w:hAnsi="Palatino Linotype"/>
        </w:rPr>
        <w:lastRenderedPageBreak/>
        <w:t xml:space="preserve">persona, sin necesidad de acreditar interés alguno o justificar su utilización, deberá tener acceso a la información pública, es decir, dicho </w:t>
      </w:r>
      <w:r w:rsidRPr="008534F4">
        <w:rPr>
          <w:rFonts w:ascii="Palatino Linotype" w:hAnsi="Palatino Linotype" w:cs="Arial"/>
        </w:rPr>
        <w:t>derecho</w:t>
      </w:r>
      <w:r w:rsidRPr="008534F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0C85BC1" w14:textId="77777777" w:rsidR="00B87CF1" w:rsidRPr="008534F4" w:rsidRDefault="00B87CF1" w:rsidP="006D5803">
      <w:pPr>
        <w:tabs>
          <w:tab w:val="left" w:pos="709"/>
        </w:tabs>
        <w:spacing w:before="240" w:line="360" w:lineRule="auto"/>
        <w:ind w:right="51"/>
        <w:jc w:val="both"/>
        <w:rPr>
          <w:rFonts w:ascii="Palatino Linotype" w:hAnsi="Palatino Linotype"/>
          <w:b/>
          <w:sz w:val="28"/>
          <w:szCs w:val="28"/>
        </w:rPr>
      </w:pPr>
    </w:p>
    <w:p w14:paraId="7879D459" w14:textId="4675659F" w:rsidR="006D5803" w:rsidRPr="008534F4" w:rsidRDefault="006D5803" w:rsidP="006D5803">
      <w:pPr>
        <w:tabs>
          <w:tab w:val="left" w:pos="709"/>
        </w:tabs>
        <w:spacing w:before="240" w:line="360" w:lineRule="auto"/>
        <w:ind w:right="51"/>
        <w:jc w:val="both"/>
        <w:rPr>
          <w:rFonts w:ascii="Palatino Linotype" w:hAnsi="Palatino Linotype"/>
          <w:b/>
          <w:sz w:val="28"/>
          <w:szCs w:val="28"/>
        </w:rPr>
      </w:pPr>
      <w:r w:rsidRPr="008534F4">
        <w:rPr>
          <w:rFonts w:ascii="Palatino Linotype" w:hAnsi="Palatino Linotype"/>
          <w:b/>
          <w:sz w:val="28"/>
          <w:szCs w:val="28"/>
        </w:rPr>
        <w:t xml:space="preserve">CUARTO. Estudio y resolución del asunto </w:t>
      </w:r>
      <w:r w:rsidRPr="008534F4">
        <w:rPr>
          <w:rFonts w:ascii="Palatino Linotype" w:hAnsi="Palatino Linotype"/>
          <w:b/>
          <w:sz w:val="28"/>
          <w:szCs w:val="28"/>
        </w:rPr>
        <w:tab/>
      </w:r>
    </w:p>
    <w:p w14:paraId="212BC7ED" w14:textId="77777777" w:rsidR="007E24F0" w:rsidRPr="008534F4"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8534F4">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7A18A71" w14:textId="2E890C28" w:rsidR="007E24F0" w:rsidRPr="008534F4" w:rsidRDefault="007E24F0" w:rsidP="007E24F0">
      <w:pPr>
        <w:spacing w:after="0" w:line="360" w:lineRule="auto"/>
        <w:jc w:val="both"/>
        <w:rPr>
          <w:rFonts w:ascii="Palatino Linotype" w:eastAsia="Times New Roman" w:hAnsi="Palatino Linotype" w:cs="Times New Roman"/>
          <w:sz w:val="24"/>
          <w:szCs w:val="24"/>
          <w:lang w:eastAsia="es-ES"/>
        </w:rPr>
      </w:pPr>
      <w:r w:rsidRPr="008534F4">
        <w:rPr>
          <w:rFonts w:ascii="Palatino Linotype" w:hAnsi="Palatino Linotype" w:cs="Arial"/>
          <w:sz w:val="24"/>
          <w:szCs w:val="24"/>
        </w:rPr>
        <w:t xml:space="preserve">En este tenor, es necesario subrayar que </w:t>
      </w:r>
      <w:r w:rsidRPr="008534F4">
        <w:rPr>
          <w:rFonts w:ascii="Palatino Linotype" w:eastAsia="Times New Roman" w:hAnsi="Palatino Linotype" w:cs="Times New Roman"/>
          <w:sz w:val="24"/>
          <w:szCs w:val="24"/>
          <w:lang w:eastAsia="es-ES"/>
        </w:rPr>
        <w:t xml:space="preserve">el derecho de acceso a la información </w:t>
      </w:r>
      <w:r w:rsidR="00271BC1" w:rsidRPr="008534F4">
        <w:rPr>
          <w:rFonts w:ascii="Palatino Linotype" w:eastAsia="Times New Roman" w:hAnsi="Palatino Linotype" w:cs="Times New Roman"/>
          <w:sz w:val="24"/>
          <w:szCs w:val="24"/>
          <w:lang w:eastAsia="es-ES"/>
        </w:rPr>
        <w:t>pública</w:t>
      </w:r>
      <w:r w:rsidRPr="008534F4">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b/>
          <w:i/>
          <w:lang w:eastAsia="es-ES"/>
        </w:rPr>
        <w:lastRenderedPageBreak/>
        <w:t>“Artículo 4.</w:t>
      </w:r>
      <w:r w:rsidRPr="008534F4">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b/>
          <w:i/>
          <w:lang w:eastAsia="es-ES"/>
        </w:rPr>
        <w:t>Artículo 12.</w:t>
      </w:r>
      <w:r w:rsidRPr="008534F4">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w:t>
      </w:r>
    </w:p>
    <w:p w14:paraId="1CAADC21" w14:textId="77777777" w:rsidR="007E24F0" w:rsidRPr="008534F4" w:rsidRDefault="007E24F0" w:rsidP="007E24F0">
      <w:pPr>
        <w:spacing w:before="240" w:line="360" w:lineRule="auto"/>
        <w:ind w:left="851" w:right="851"/>
        <w:jc w:val="both"/>
        <w:rPr>
          <w:rFonts w:ascii="Palatino Linotype" w:eastAsia="Times New Roman" w:hAnsi="Palatino Linotype" w:cs="Times New Roman"/>
          <w:b/>
          <w:i/>
          <w:lang w:eastAsia="es-ES"/>
        </w:rPr>
      </w:pPr>
      <w:r w:rsidRPr="008534F4">
        <w:rPr>
          <w:rFonts w:ascii="Palatino Linotype" w:eastAsia="Times New Roman" w:hAnsi="Palatino Linotype" w:cs="Times New Roman"/>
          <w:b/>
          <w:i/>
          <w:lang w:eastAsia="es-ES"/>
        </w:rPr>
        <w:lastRenderedPageBreak/>
        <w:t xml:space="preserve">Artículo 24. </w:t>
      </w:r>
    </w:p>
    <w:p w14:paraId="61CBB175"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w:t>
      </w:r>
    </w:p>
    <w:p w14:paraId="5E63BCAE"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i/>
          <w:lang w:eastAsia="es-ES"/>
        </w:rPr>
        <w:t>(…)</w:t>
      </w:r>
    </w:p>
    <w:p w14:paraId="422AD181" w14:textId="77777777" w:rsidR="007E24F0" w:rsidRPr="008534F4" w:rsidRDefault="007E24F0" w:rsidP="007E24F0">
      <w:pPr>
        <w:spacing w:before="240" w:line="360" w:lineRule="auto"/>
        <w:ind w:left="851" w:right="851"/>
        <w:jc w:val="both"/>
        <w:rPr>
          <w:rFonts w:ascii="Palatino Linotype" w:eastAsia="Times New Roman" w:hAnsi="Palatino Linotype" w:cs="Times New Roman"/>
          <w:i/>
          <w:lang w:eastAsia="es-ES"/>
        </w:rPr>
      </w:pPr>
      <w:r w:rsidRPr="008534F4">
        <w:rPr>
          <w:rFonts w:ascii="Palatino Linotype" w:eastAsia="Times New Roman" w:hAnsi="Palatino Linotype" w:cs="Times New Roman"/>
          <w:b/>
          <w:i/>
          <w:lang w:eastAsia="es-ES"/>
        </w:rPr>
        <w:t>Artículo 160.</w:t>
      </w:r>
      <w:r w:rsidRPr="008534F4">
        <w:rPr>
          <w:rFonts w:ascii="Palatino Linotype" w:eastAsia="Times New Roman" w:hAnsi="Palatino Linotype" w:cs="Times New Roman"/>
          <w:i/>
          <w:lang w:eastAsia="es-ES"/>
        </w:rPr>
        <w:t xml:space="preserve"> Los sujetos obligados deberán otorgar acceso a los documentos que se </w:t>
      </w:r>
      <w:r w:rsidRPr="008534F4">
        <w:rPr>
          <w:rFonts w:ascii="Palatino Linotype" w:eastAsia="Times New Roman" w:hAnsi="Palatino Linotype" w:cs="Times New Roman"/>
          <w:b/>
          <w:i/>
          <w:lang w:eastAsia="es-ES"/>
        </w:rPr>
        <w:t xml:space="preserve"> </w:t>
      </w:r>
      <w:r w:rsidRPr="008534F4">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Pr="008534F4" w:rsidRDefault="007E24F0" w:rsidP="007E24F0">
      <w:pPr>
        <w:spacing w:before="240" w:line="360" w:lineRule="auto"/>
        <w:ind w:left="851" w:right="851"/>
        <w:jc w:val="both"/>
        <w:rPr>
          <w:rFonts w:ascii="Palatino Linotype" w:eastAsia="Times New Roman" w:hAnsi="Palatino Linotype" w:cs="Times New Roman"/>
          <w:b/>
          <w:i/>
          <w:lang w:eastAsia="es-ES"/>
        </w:rPr>
      </w:pPr>
      <w:r w:rsidRPr="008534F4">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534F4">
        <w:rPr>
          <w:rFonts w:ascii="Palatino Linotype" w:eastAsia="Times New Roman" w:hAnsi="Palatino Linotype" w:cs="Times New Roman"/>
          <w:b/>
          <w:i/>
          <w:lang w:eastAsia="es-ES"/>
        </w:rPr>
        <w:t>[Sic]</w:t>
      </w:r>
    </w:p>
    <w:p w14:paraId="5C825004" w14:textId="77777777" w:rsidR="00B76467" w:rsidRPr="008534F4"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8534F4" w:rsidRDefault="007E24F0" w:rsidP="007E24F0">
      <w:pPr>
        <w:spacing w:after="0" w:line="360" w:lineRule="auto"/>
        <w:jc w:val="both"/>
        <w:rPr>
          <w:rFonts w:ascii="Palatino Linotype" w:eastAsia="Times New Roman" w:hAnsi="Palatino Linotype" w:cs="Times New Roman"/>
          <w:sz w:val="24"/>
          <w:szCs w:val="24"/>
          <w:lang w:eastAsia="es-ES"/>
        </w:rPr>
      </w:pPr>
      <w:r w:rsidRPr="008534F4">
        <w:rPr>
          <w:rFonts w:ascii="Palatino Linotype" w:eastAsia="Times New Roman" w:hAnsi="Palatino Linotype" w:cs="Times New Roman"/>
          <w:sz w:val="24"/>
          <w:szCs w:val="24"/>
          <w:lang w:eastAsia="es-ES"/>
        </w:rPr>
        <w:t xml:space="preserve">Así que la obligación de los </w:t>
      </w:r>
      <w:r w:rsidRPr="008534F4">
        <w:rPr>
          <w:rFonts w:ascii="Palatino Linotype" w:eastAsia="Times New Roman" w:hAnsi="Palatino Linotype" w:cs="Times New Roman"/>
          <w:b/>
          <w:sz w:val="24"/>
          <w:szCs w:val="24"/>
          <w:lang w:eastAsia="es-ES"/>
        </w:rPr>
        <w:t>Sujetos Obligados</w:t>
      </w:r>
      <w:r w:rsidRPr="008534F4">
        <w:rPr>
          <w:rFonts w:ascii="Palatino Linotype" w:eastAsia="Times New Roman" w:hAnsi="Palatino Linotype" w:cs="Times New Roman"/>
          <w:sz w:val="24"/>
          <w:szCs w:val="24"/>
          <w:lang w:eastAsia="es-ES"/>
        </w:rPr>
        <w:t xml:space="preserve"> de dar acceso a la información pública que generen, </w:t>
      </w:r>
      <w:r w:rsidR="00E77866" w:rsidRPr="008534F4">
        <w:rPr>
          <w:rFonts w:ascii="Palatino Linotype" w:eastAsia="Times New Roman" w:hAnsi="Palatino Linotype" w:cs="Times New Roman"/>
          <w:sz w:val="24"/>
          <w:szCs w:val="24"/>
          <w:lang w:eastAsia="es-ES"/>
        </w:rPr>
        <w:t>administre</w:t>
      </w:r>
      <w:r w:rsidRPr="008534F4">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8534F4">
        <w:rPr>
          <w:rFonts w:ascii="Palatino Linotype" w:eastAsia="Times New Roman" w:hAnsi="Palatino Linotype" w:cs="Times New Roman"/>
          <w:bCs/>
          <w:sz w:val="24"/>
          <w:szCs w:val="24"/>
          <w:lang w:eastAsia="es-ES"/>
        </w:rPr>
        <w:t>de la Ley local en la materia, que se reproduce de la siguiente forma</w:t>
      </w:r>
      <w:r w:rsidRPr="008534F4">
        <w:rPr>
          <w:rFonts w:ascii="Palatino Linotype" w:eastAsia="Times New Roman" w:hAnsi="Palatino Linotype" w:cs="Times New Roman"/>
          <w:sz w:val="24"/>
          <w:szCs w:val="24"/>
          <w:lang w:eastAsia="es-ES"/>
        </w:rPr>
        <w:t>:</w:t>
      </w:r>
    </w:p>
    <w:p w14:paraId="2F2F2334" w14:textId="77777777" w:rsidR="007E24F0" w:rsidRPr="008534F4" w:rsidRDefault="007E24F0" w:rsidP="007E24F0">
      <w:pPr>
        <w:spacing w:before="240" w:line="360" w:lineRule="auto"/>
        <w:ind w:left="851" w:right="851"/>
        <w:jc w:val="both"/>
        <w:rPr>
          <w:rFonts w:ascii="Palatino Linotype" w:eastAsia="Times New Roman" w:hAnsi="Palatino Linotype" w:cs="Arial"/>
          <w:b/>
          <w:i/>
          <w:lang w:eastAsia="es-ES"/>
        </w:rPr>
      </w:pPr>
      <w:r w:rsidRPr="008534F4">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534F4">
        <w:rPr>
          <w:rFonts w:ascii="Palatino Linotype" w:eastAsia="Times New Roman" w:hAnsi="Palatino Linotype" w:cs="Arial"/>
          <w:b/>
          <w:i/>
          <w:lang w:eastAsia="es-ES"/>
        </w:rPr>
        <w:t>[Sic]</w:t>
      </w:r>
    </w:p>
    <w:p w14:paraId="2EE55514" w14:textId="77777777" w:rsidR="00553E95" w:rsidRPr="008534F4" w:rsidRDefault="00B87CF1" w:rsidP="00B87CF1">
      <w:pPr>
        <w:spacing w:before="240" w:line="360" w:lineRule="auto"/>
        <w:jc w:val="both"/>
        <w:rPr>
          <w:rFonts w:ascii="Palatino Linotype" w:hAnsi="Palatino Linotype"/>
          <w:sz w:val="24"/>
          <w:szCs w:val="24"/>
        </w:rPr>
      </w:pPr>
      <w:r w:rsidRPr="008534F4">
        <w:rPr>
          <w:rFonts w:ascii="Palatino Linotype" w:hAnsi="Palatino Linotype"/>
          <w:sz w:val="24"/>
          <w:szCs w:val="24"/>
        </w:rPr>
        <w:lastRenderedPageBreak/>
        <w:t xml:space="preserve">Una vez sentado lo anterior, </w:t>
      </w:r>
      <w:r w:rsidRPr="008534F4">
        <w:rPr>
          <w:rFonts w:ascii="Palatino Linotype" w:hAnsi="Palatino Linotype" w:cs="Arial"/>
          <w:sz w:val="24"/>
          <w:szCs w:val="24"/>
        </w:rPr>
        <w:t xml:space="preserve">de una interpretación literal a la solicitud de información </w:t>
      </w:r>
      <w:r w:rsidR="00553E95" w:rsidRPr="008534F4">
        <w:rPr>
          <w:rFonts w:ascii="Palatino Linotype" w:hAnsi="Palatino Linotype" w:cs="Arial"/>
          <w:b/>
          <w:bCs/>
          <w:sz w:val="24"/>
          <w:szCs w:val="24"/>
        </w:rPr>
        <w:t>00092/ATIZARA/IP/2024</w:t>
      </w:r>
      <w:r w:rsidR="00082E9C" w:rsidRPr="008534F4">
        <w:rPr>
          <w:rFonts w:ascii="Palatino Linotype" w:hAnsi="Palatino Linotype" w:cs="Arial"/>
          <w:b/>
          <w:bCs/>
          <w:sz w:val="24"/>
          <w:szCs w:val="24"/>
        </w:rPr>
        <w:t xml:space="preserve"> </w:t>
      </w:r>
      <w:r w:rsidRPr="008534F4">
        <w:rPr>
          <w:rFonts w:ascii="Palatino Linotype" w:hAnsi="Palatino Linotype"/>
          <w:sz w:val="24"/>
          <w:szCs w:val="24"/>
        </w:rPr>
        <w:t xml:space="preserve">se </w:t>
      </w:r>
      <w:r w:rsidR="00553E95" w:rsidRPr="008534F4">
        <w:rPr>
          <w:rFonts w:ascii="Palatino Linotype" w:hAnsi="Palatino Linotype"/>
          <w:sz w:val="24"/>
          <w:szCs w:val="24"/>
        </w:rPr>
        <w:t>desprenden las siguientes consideraciones:</w:t>
      </w:r>
    </w:p>
    <w:p w14:paraId="191217BB" w14:textId="4D0C44B5" w:rsidR="00D829CB" w:rsidRPr="008534F4" w:rsidRDefault="00D829CB" w:rsidP="009507A3">
      <w:pPr>
        <w:pStyle w:val="Prrafodelista"/>
        <w:numPr>
          <w:ilvl w:val="0"/>
          <w:numId w:val="8"/>
        </w:numPr>
        <w:autoSpaceDE w:val="0"/>
        <w:autoSpaceDN w:val="0"/>
        <w:adjustRightInd w:val="0"/>
        <w:spacing w:line="360" w:lineRule="auto"/>
        <w:jc w:val="both"/>
        <w:rPr>
          <w:rFonts w:ascii="Palatino Linotype" w:hAnsi="Palatino Linotype" w:cs="Arial"/>
          <w:lang w:val="es-MX"/>
        </w:rPr>
      </w:pPr>
      <w:r w:rsidRPr="008534F4">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8534F4">
        <w:rPr>
          <w:rFonts w:ascii="Palatino Linotype" w:hAnsi="Palatino Linotype" w:cs="Arial"/>
          <w:b/>
          <w:bCs/>
          <w:lang w:val="es-MX"/>
        </w:rPr>
        <w:t>Sujetos Obligados.</w:t>
      </w:r>
    </w:p>
    <w:p w14:paraId="662525F1" w14:textId="77777777" w:rsidR="00D829CB" w:rsidRPr="008534F4" w:rsidRDefault="00D829CB" w:rsidP="00D829CB">
      <w:pPr>
        <w:pStyle w:val="Prrafodelista"/>
        <w:autoSpaceDE w:val="0"/>
        <w:autoSpaceDN w:val="0"/>
        <w:adjustRightInd w:val="0"/>
        <w:spacing w:line="360" w:lineRule="auto"/>
        <w:ind w:left="720"/>
        <w:jc w:val="both"/>
        <w:rPr>
          <w:rFonts w:ascii="Palatino Linotype" w:hAnsi="Palatino Linotype" w:cs="Arial"/>
          <w:lang w:val="es-MX"/>
        </w:rPr>
      </w:pPr>
    </w:p>
    <w:p w14:paraId="148910FB" w14:textId="2A867C13" w:rsidR="00807E44" w:rsidRPr="008534F4" w:rsidRDefault="00D829CB" w:rsidP="009507A3">
      <w:pPr>
        <w:pStyle w:val="Sinespaciado"/>
        <w:numPr>
          <w:ilvl w:val="0"/>
          <w:numId w:val="8"/>
        </w:numPr>
        <w:spacing w:line="360" w:lineRule="auto"/>
        <w:jc w:val="both"/>
        <w:rPr>
          <w:rFonts w:ascii="Palatino Linotype" w:hAnsi="Palatino Linotype"/>
          <w:i/>
          <w:iCs/>
        </w:rPr>
      </w:pPr>
      <w:r w:rsidRPr="008534F4">
        <w:rPr>
          <w:rFonts w:ascii="Palatino Linotype" w:hAnsi="Palatino Linotype"/>
        </w:rPr>
        <w:t>Que fue</w:t>
      </w:r>
      <w:r w:rsidR="00807E44" w:rsidRPr="008534F4">
        <w:rPr>
          <w:rFonts w:ascii="Palatino Linotype" w:hAnsi="Palatino Linotype"/>
        </w:rPr>
        <w:t>ron</w:t>
      </w:r>
      <w:r w:rsidRPr="008534F4">
        <w:rPr>
          <w:rFonts w:ascii="Palatino Linotype" w:hAnsi="Palatino Linotype"/>
        </w:rPr>
        <w:t xml:space="preserve"> formulado</w:t>
      </w:r>
      <w:r w:rsidR="00807E44" w:rsidRPr="008534F4">
        <w:rPr>
          <w:rFonts w:ascii="Palatino Linotype" w:hAnsi="Palatino Linotype"/>
        </w:rPr>
        <w:t>s</w:t>
      </w:r>
      <w:r w:rsidRPr="008534F4">
        <w:rPr>
          <w:rFonts w:ascii="Palatino Linotype" w:hAnsi="Palatino Linotype"/>
        </w:rPr>
        <w:t xml:space="preserve"> </w:t>
      </w:r>
      <w:r w:rsidR="00807E44" w:rsidRPr="008534F4">
        <w:rPr>
          <w:rFonts w:ascii="Palatino Linotype" w:hAnsi="Palatino Linotype"/>
          <w:b/>
          <w:bCs/>
        </w:rPr>
        <w:t>2</w:t>
      </w:r>
      <w:r w:rsidRPr="008534F4">
        <w:rPr>
          <w:rFonts w:ascii="Palatino Linotype" w:hAnsi="Palatino Linotype"/>
          <w:b/>
          <w:bCs/>
        </w:rPr>
        <w:t xml:space="preserve"> -</w:t>
      </w:r>
      <w:r w:rsidR="00807E44" w:rsidRPr="008534F4">
        <w:rPr>
          <w:rFonts w:ascii="Palatino Linotype" w:hAnsi="Palatino Linotype"/>
          <w:b/>
          <w:bCs/>
        </w:rPr>
        <w:t>dos</w:t>
      </w:r>
      <w:r w:rsidRPr="008534F4">
        <w:rPr>
          <w:rFonts w:ascii="Palatino Linotype" w:hAnsi="Palatino Linotype"/>
          <w:b/>
          <w:bCs/>
        </w:rPr>
        <w:t xml:space="preserve">- </w:t>
      </w:r>
      <w:r w:rsidRPr="008534F4">
        <w:rPr>
          <w:rFonts w:ascii="Palatino Linotype" w:hAnsi="Palatino Linotype"/>
        </w:rPr>
        <w:t>requerimiento</w:t>
      </w:r>
      <w:r w:rsidR="00807E44" w:rsidRPr="008534F4">
        <w:rPr>
          <w:rFonts w:ascii="Palatino Linotype" w:hAnsi="Palatino Linotype"/>
        </w:rPr>
        <w:t xml:space="preserve">s respecto de los cuales no fue señalado parámetro de inicio y conclusión para efectos de búsqueda de la información, debiendo de ser fijados a la fecha en que se ejerció el derecho de acceso a la información, es decir, al cuatro de marzo de dos mil veinticuatro. </w:t>
      </w:r>
    </w:p>
    <w:p w14:paraId="695D3A5C" w14:textId="77777777" w:rsidR="00807E44" w:rsidRPr="008534F4" w:rsidRDefault="00807E44" w:rsidP="00807E44">
      <w:pPr>
        <w:pStyle w:val="Prrafodelista"/>
        <w:rPr>
          <w:rFonts w:ascii="Palatino Linotype" w:hAnsi="Palatino Linotype"/>
        </w:rPr>
      </w:pPr>
    </w:p>
    <w:p w14:paraId="0F24F91A" w14:textId="77777777" w:rsidR="00D829CB" w:rsidRPr="008534F4" w:rsidRDefault="00D829CB" w:rsidP="009507A3">
      <w:pPr>
        <w:pStyle w:val="Prrafodelista"/>
        <w:numPr>
          <w:ilvl w:val="0"/>
          <w:numId w:val="2"/>
        </w:numPr>
        <w:spacing w:before="240" w:line="360" w:lineRule="auto"/>
        <w:jc w:val="both"/>
        <w:rPr>
          <w:rFonts w:ascii="Palatino Linotype" w:hAnsi="Palatino Linotype"/>
          <w:lang w:val="es-MX"/>
        </w:rPr>
      </w:pPr>
      <w:r w:rsidRPr="008534F4">
        <w:rPr>
          <w:rFonts w:ascii="Palatino Linotype" w:hAnsi="Palatino Linotype" w:cs="Arial"/>
          <w:lang w:val="es-MX"/>
        </w:rPr>
        <w:t xml:space="preserve">Que </w:t>
      </w:r>
      <w:r w:rsidRPr="008534F4">
        <w:rPr>
          <w:rFonts w:ascii="Palatino Linotype" w:hAnsi="Palatino Linotype"/>
          <w:lang w:val="es-MX"/>
        </w:rPr>
        <w:t xml:space="preserve">cuando los particulares no identifican de forma precisa el documento requerido bastará con que se remita cualquiera que refleje la información requerida. Al respecto cobra relevancia el criterio emitido por el Órgano Garante Nacional con número </w:t>
      </w:r>
      <w:r w:rsidRPr="008534F4">
        <w:rPr>
          <w:rFonts w:ascii="Palatino Linotype" w:hAnsi="Palatino Linotype"/>
          <w:b/>
          <w:bCs/>
          <w:lang w:val="es-MX"/>
        </w:rPr>
        <w:t xml:space="preserve">16/17 </w:t>
      </w:r>
      <w:r w:rsidRPr="008534F4">
        <w:rPr>
          <w:rFonts w:ascii="Palatino Linotype" w:hAnsi="Palatino Linotype"/>
          <w:lang w:val="es-MX"/>
        </w:rPr>
        <w:t>cuyo rubro y texto disponen a la literalidad lo siguiente:</w:t>
      </w:r>
    </w:p>
    <w:p w14:paraId="187513EB" w14:textId="77777777" w:rsidR="00D829CB" w:rsidRPr="008534F4" w:rsidRDefault="00D829CB" w:rsidP="00D829CB">
      <w:pPr>
        <w:pStyle w:val="Citas"/>
        <w:jc w:val="center"/>
        <w:rPr>
          <w:b/>
          <w:bCs/>
          <w:sz w:val="24"/>
          <w:szCs w:val="24"/>
        </w:rPr>
      </w:pPr>
      <w:r w:rsidRPr="008534F4">
        <w:rPr>
          <w:b/>
          <w:bCs/>
          <w:sz w:val="24"/>
          <w:szCs w:val="24"/>
        </w:rPr>
        <w:t>“EXPRESIÓN DOCUMENTAL.</w:t>
      </w:r>
    </w:p>
    <w:p w14:paraId="5E89DE0F" w14:textId="77777777" w:rsidR="00D829CB" w:rsidRPr="008534F4" w:rsidRDefault="00D829CB" w:rsidP="00D829CB">
      <w:pPr>
        <w:pStyle w:val="Citas"/>
        <w:rPr>
          <w:szCs w:val="24"/>
        </w:rPr>
      </w:pPr>
      <w:r w:rsidRPr="008534F4">
        <w:rPr>
          <w:bCs/>
          <w:szCs w:val="24"/>
        </w:rPr>
        <w:t>Cuando</w:t>
      </w:r>
      <w:r w:rsidRPr="008534F4">
        <w:t xml:space="preserve"> los particulares presenten solicitudes de acceso a la información sin identificar de forma precisa la documentación que pudiera contener la información de su interés, </w:t>
      </w:r>
      <w:r w:rsidRPr="008534F4">
        <w:rPr>
          <w:szCs w:val="24"/>
        </w:rPr>
        <w:t>o bien, la solicitud constituya una consulta,</w:t>
      </w:r>
      <w:r w:rsidRPr="008534F4">
        <w:t xml:space="preserve"> pero la respuesta pudiera </w:t>
      </w:r>
      <w:r w:rsidRPr="008534F4">
        <w:lastRenderedPageBreak/>
        <w:t xml:space="preserve">obrar en algún documento en poder de los sujetos obligados, éstos deben dar a dichas solicitudes una interpretación que les otorgue una expresión documental. </w:t>
      </w:r>
    </w:p>
    <w:p w14:paraId="6A18CE6C" w14:textId="77777777" w:rsidR="00D829CB" w:rsidRPr="008534F4" w:rsidRDefault="00D829CB" w:rsidP="00D829CB">
      <w:pPr>
        <w:pStyle w:val="Citas"/>
        <w:rPr>
          <w:b/>
        </w:rPr>
      </w:pPr>
      <w:r w:rsidRPr="008534F4">
        <w:rPr>
          <w:b/>
        </w:rPr>
        <w:t>Precedentes:</w:t>
      </w:r>
    </w:p>
    <w:p w14:paraId="54B3F16E" w14:textId="77777777" w:rsidR="00D829CB" w:rsidRPr="008534F4" w:rsidRDefault="00D829CB" w:rsidP="009507A3">
      <w:pPr>
        <w:pStyle w:val="Citas"/>
        <w:numPr>
          <w:ilvl w:val="0"/>
          <w:numId w:val="3"/>
        </w:numPr>
        <w:rPr>
          <w:color w:val="000000"/>
        </w:rPr>
      </w:pPr>
      <w:r w:rsidRPr="008534F4">
        <w:t xml:space="preserve">Acceso a la información pública. RRA 0774/16. Sesión del 31 de agosto de 2016. Votación por unanimidad. </w:t>
      </w:r>
      <w:r w:rsidRPr="008534F4">
        <w:rPr>
          <w:rFonts w:eastAsia="Arial"/>
        </w:rPr>
        <w:t>Sin votos disidentes o particulares.</w:t>
      </w:r>
      <w:r w:rsidRPr="008534F4">
        <w:t xml:space="preserve"> Secretaría de Salud. Comisionada Ponente María Patricia Kurczyn Villalobos.</w:t>
      </w:r>
    </w:p>
    <w:p w14:paraId="1641EDE4" w14:textId="77777777" w:rsidR="00D829CB" w:rsidRPr="008534F4" w:rsidRDefault="00D829CB" w:rsidP="009507A3">
      <w:pPr>
        <w:pStyle w:val="Citas"/>
        <w:numPr>
          <w:ilvl w:val="0"/>
          <w:numId w:val="3"/>
        </w:numPr>
        <w:rPr>
          <w:color w:val="000000"/>
        </w:rPr>
      </w:pPr>
      <w:r w:rsidRPr="008534F4">
        <w:t xml:space="preserve">Acceso a la información pública. RRA 0143/17. Sesión del 22 de febrero de 2017. Votación por unanimidad. </w:t>
      </w:r>
      <w:r w:rsidRPr="008534F4">
        <w:rPr>
          <w:rFonts w:eastAsia="Arial"/>
        </w:rPr>
        <w:t>Sin votos disidentes o particulares.</w:t>
      </w:r>
      <w:r w:rsidRPr="008534F4">
        <w:t xml:space="preserve"> Universidad Autónoma Agraria Antonio Narro. Comisionado Ponente Oscar Mauricio Guerra Ford. </w:t>
      </w:r>
    </w:p>
    <w:p w14:paraId="7A501100" w14:textId="77777777" w:rsidR="00D829CB" w:rsidRPr="008534F4" w:rsidRDefault="00D829CB" w:rsidP="009507A3">
      <w:pPr>
        <w:pStyle w:val="Citas"/>
        <w:numPr>
          <w:ilvl w:val="0"/>
          <w:numId w:val="3"/>
        </w:numPr>
        <w:rPr>
          <w:color w:val="000000"/>
        </w:rPr>
      </w:pPr>
      <w:r w:rsidRPr="008534F4">
        <w:t xml:space="preserve">Acceso a la información pública. RRA 0540/17. Sesión del 08 de marzo del 2017. Votación por unanimidad. </w:t>
      </w:r>
      <w:r w:rsidRPr="008534F4">
        <w:rPr>
          <w:rFonts w:eastAsia="Arial"/>
        </w:rPr>
        <w:t>Sin votos disidentes o particulares.</w:t>
      </w:r>
      <w:r w:rsidRPr="008534F4">
        <w:t xml:space="preserve"> Secretaría de Economía. Comisionado Ponente Francisco Javier Acuña Llamas. “ </w:t>
      </w:r>
      <w:r w:rsidRPr="008534F4">
        <w:rPr>
          <w:b/>
          <w:bCs/>
        </w:rPr>
        <w:t>(Sic)</w:t>
      </w:r>
    </w:p>
    <w:p w14:paraId="6DD4EE8E" w14:textId="77777777" w:rsidR="00553E95" w:rsidRPr="008534F4" w:rsidRDefault="00553E95" w:rsidP="00553E95">
      <w:pPr>
        <w:spacing w:before="240" w:line="360" w:lineRule="auto"/>
        <w:jc w:val="both"/>
        <w:rPr>
          <w:rFonts w:ascii="Palatino Linotype" w:hAnsi="Palatino Linotype"/>
        </w:rPr>
      </w:pPr>
    </w:p>
    <w:p w14:paraId="2A022DF0" w14:textId="77777777" w:rsidR="00807E44" w:rsidRPr="008534F4" w:rsidRDefault="00807E44" w:rsidP="00807E44">
      <w:pPr>
        <w:spacing w:before="240" w:line="360" w:lineRule="auto"/>
        <w:jc w:val="both"/>
        <w:rPr>
          <w:rFonts w:ascii="Palatino Linotype" w:hAnsi="Palatino Linotype"/>
          <w:sz w:val="24"/>
          <w:szCs w:val="24"/>
        </w:rPr>
      </w:pPr>
      <w:r w:rsidRPr="008534F4">
        <w:rPr>
          <w:rFonts w:ascii="Palatino Linotype" w:hAnsi="Palatino Linotype"/>
          <w:sz w:val="24"/>
          <w:szCs w:val="24"/>
        </w:rPr>
        <w:t xml:space="preserve">Dichas precisiones, con fundamento en los artículos 13 y 181 cuarto párrafo de la Ley en materia, los cuales a la letra rezan: </w:t>
      </w:r>
    </w:p>
    <w:p w14:paraId="30A92994" w14:textId="77777777" w:rsidR="00807E44" w:rsidRPr="008534F4" w:rsidRDefault="00807E44" w:rsidP="00807E44">
      <w:pPr>
        <w:pStyle w:val="Citas"/>
      </w:pPr>
      <w:r w:rsidRPr="008534F4">
        <w:rPr>
          <w:b/>
          <w:bCs/>
        </w:rPr>
        <w:t xml:space="preserve">“Artículo 13. </w:t>
      </w:r>
      <w:r w:rsidRPr="008534F4">
        <w:t>El Instituto, en el ámbito de sus atribuciones, deberá suplir cualquier deficiencia para garantizar el ejercicio del derecho de acceso a la información.</w:t>
      </w:r>
    </w:p>
    <w:p w14:paraId="64ACE0FD" w14:textId="77777777" w:rsidR="00807E44" w:rsidRPr="008534F4" w:rsidRDefault="00807E44" w:rsidP="00807E44">
      <w:pPr>
        <w:pStyle w:val="Citas"/>
        <w:rPr>
          <w:b/>
        </w:rPr>
      </w:pPr>
      <w:r w:rsidRPr="008534F4">
        <w:rPr>
          <w:b/>
        </w:rPr>
        <w:t xml:space="preserve">Artículo 181. … </w:t>
      </w:r>
    </w:p>
    <w:p w14:paraId="57403C06" w14:textId="77777777" w:rsidR="00807E44" w:rsidRPr="008534F4" w:rsidRDefault="00807E44" w:rsidP="00807E44">
      <w:pPr>
        <w:pStyle w:val="Citas"/>
        <w:rPr>
          <w:b/>
        </w:rPr>
      </w:pPr>
      <w:r w:rsidRPr="008534F4">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534F4">
        <w:rPr>
          <w:b/>
        </w:rPr>
        <w:t>[Sic]</w:t>
      </w:r>
    </w:p>
    <w:p w14:paraId="564BA485" w14:textId="77777777" w:rsidR="00807E44" w:rsidRPr="008534F4" w:rsidRDefault="00807E44" w:rsidP="00807E44">
      <w:pPr>
        <w:spacing w:before="240" w:line="360" w:lineRule="auto"/>
        <w:jc w:val="both"/>
        <w:rPr>
          <w:rFonts w:ascii="Palatino Linotype" w:hAnsi="Palatino Linotype"/>
          <w:sz w:val="24"/>
          <w:szCs w:val="24"/>
        </w:rPr>
      </w:pPr>
    </w:p>
    <w:p w14:paraId="2EF36333" w14:textId="77777777" w:rsidR="00807E44" w:rsidRPr="008534F4" w:rsidRDefault="00807E44" w:rsidP="00807E44">
      <w:pPr>
        <w:spacing w:before="240" w:line="360" w:lineRule="auto"/>
        <w:jc w:val="both"/>
        <w:rPr>
          <w:rFonts w:ascii="Palatino Linotype" w:hAnsi="Palatino Linotype"/>
          <w:sz w:val="24"/>
          <w:szCs w:val="24"/>
        </w:rPr>
      </w:pPr>
      <w:r w:rsidRPr="008534F4">
        <w:rPr>
          <w:rFonts w:ascii="Palatino Linotype" w:hAnsi="Palatino Linotype"/>
          <w:sz w:val="24"/>
          <w:szCs w:val="24"/>
        </w:rPr>
        <w:t xml:space="preserve">Bajo estas líneas argumentativas, al retomar y delimitar los requerimientos formulados por el ahora </w:t>
      </w:r>
      <w:r w:rsidRPr="008534F4">
        <w:rPr>
          <w:rFonts w:ascii="Palatino Linotype" w:hAnsi="Palatino Linotype"/>
          <w:b/>
          <w:bCs/>
          <w:sz w:val="24"/>
          <w:szCs w:val="24"/>
        </w:rPr>
        <w:t xml:space="preserve">Recurrente, </w:t>
      </w:r>
      <w:r w:rsidRPr="008534F4">
        <w:rPr>
          <w:rFonts w:ascii="Palatino Linotype" w:hAnsi="Palatino Linotype"/>
          <w:sz w:val="24"/>
          <w:szCs w:val="24"/>
        </w:rPr>
        <w:t xml:space="preserve">de manera objetiva se precisa que versa en conocer la siguiente información: </w:t>
      </w:r>
    </w:p>
    <w:p w14:paraId="32D6A435" w14:textId="2DB6FE44" w:rsidR="00553E95" w:rsidRPr="008534F4" w:rsidRDefault="00807E44" w:rsidP="009507A3">
      <w:pPr>
        <w:pStyle w:val="Prrafodelista"/>
        <w:numPr>
          <w:ilvl w:val="0"/>
          <w:numId w:val="9"/>
        </w:numPr>
        <w:spacing w:before="240" w:line="360" w:lineRule="auto"/>
        <w:jc w:val="both"/>
        <w:rPr>
          <w:rFonts w:ascii="Palatino Linotype" w:hAnsi="Palatino Linotype"/>
        </w:rPr>
      </w:pPr>
      <w:r w:rsidRPr="008534F4">
        <w:rPr>
          <w:rFonts w:ascii="Palatino Linotype" w:hAnsi="Palatino Linotype"/>
        </w:rPr>
        <w:t>Contratos celebrados con motivo de las obras de rehabilitación y remodelación referidas en la solicitud de información, al cuatro de marzo de dos mil veinticuatro.</w:t>
      </w:r>
    </w:p>
    <w:p w14:paraId="5BF986A6" w14:textId="1AC00B0D" w:rsidR="00807E44" w:rsidRPr="008534F4" w:rsidRDefault="00807E44" w:rsidP="009507A3">
      <w:pPr>
        <w:pStyle w:val="Prrafodelista"/>
        <w:numPr>
          <w:ilvl w:val="0"/>
          <w:numId w:val="9"/>
        </w:numPr>
        <w:spacing w:before="240" w:line="360" w:lineRule="auto"/>
        <w:jc w:val="both"/>
        <w:rPr>
          <w:rFonts w:ascii="Palatino Linotype" w:hAnsi="Palatino Linotype"/>
        </w:rPr>
      </w:pPr>
      <w:r w:rsidRPr="008534F4">
        <w:rPr>
          <w:rFonts w:ascii="Palatino Linotype" w:hAnsi="Palatino Linotype"/>
        </w:rPr>
        <w:t xml:space="preserve">Dictamen de término de obra </w:t>
      </w:r>
      <w:r w:rsidR="00BD5176" w:rsidRPr="008534F4">
        <w:rPr>
          <w:rFonts w:ascii="Palatino Linotype" w:hAnsi="Palatino Linotype"/>
        </w:rPr>
        <w:t xml:space="preserve">y/o equivalente respecto de las obras de rehabilitación y remodelación referidas en la solicitud de información, al cuatro de marzo de dos mil veinticuatro. </w:t>
      </w:r>
    </w:p>
    <w:p w14:paraId="4210B349" w14:textId="77777777" w:rsidR="00553E95" w:rsidRPr="008534F4" w:rsidRDefault="00553E95" w:rsidP="00553E95">
      <w:pPr>
        <w:spacing w:before="240" w:line="360" w:lineRule="auto"/>
        <w:jc w:val="both"/>
        <w:rPr>
          <w:rFonts w:ascii="Palatino Linotype" w:hAnsi="Palatino Linotype"/>
        </w:rPr>
      </w:pPr>
    </w:p>
    <w:p w14:paraId="19AA8A6F" w14:textId="0EE90F5F" w:rsidR="00BD5176" w:rsidRPr="008534F4" w:rsidRDefault="00971594" w:rsidP="00971594">
      <w:pPr>
        <w:spacing w:after="0" w:line="360" w:lineRule="auto"/>
        <w:jc w:val="both"/>
        <w:rPr>
          <w:rFonts w:ascii="Palatino Linotype" w:hAnsi="Palatino Linotype" w:cs="Arial"/>
          <w:b/>
          <w:bCs/>
          <w:sz w:val="24"/>
          <w:szCs w:val="24"/>
        </w:rPr>
      </w:pPr>
      <w:r w:rsidRPr="008534F4">
        <w:rPr>
          <w:rFonts w:ascii="Palatino Linotype" w:hAnsi="Palatino Linotype" w:cs="Arial"/>
          <w:sz w:val="24"/>
          <w:szCs w:val="24"/>
        </w:rPr>
        <w:t xml:space="preserve">Bajo este contexto, a efecto de identificar las unidades administrativas competentes </w:t>
      </w:r>
      <w:r w:rsidR="006933BD" w:rsidRPr="008534F4">
        <w:rPr>
          <w:rFonts w:ascii="Palatino Linotype" w:hAnsi="Palatino Linotype" w:cs="Arial"/>
          <w:sz w:val="24"/>
          <w:szCs w:val="24"/>
        </w:rPr>
        <w:t>y delimitar su esfera competencial, se traen a colación los artículos 51</w:t>
      </w:r>
      <w:r w:rsidR="009419C3" w:rsidRPr="008534F4">
        <w:rPr>
          <w:rFonts w:ascii="Palatino Linotype" w:hAnsi="Palatino Linotype" w:cs="Arial"/>
          <w:sz w:val="24"/>
          <w:szCs w:val="24"/>
        </w:rPr>
        <w:t xml:space="preserve">, </w:t>
      </w:r>
      <w:r w:rsidR="006933BD" w:rsidRPr="008534F4">
        <w:rPr>
          <w:rFonts w:ascii="Palatino Linotype" w:hAnsi="Palatino Linotype" w:cs="Arial"/>
          <w:sz w:val="24"/>
          <w:szCs w:val="24"/>
        </w:rPr>
        <w:t>52</w:t>
      </w:r>
      <w:r w:rsidR="009419C3" w:rsidRPr="008534F4">
        <w:rPr>
          <w:rFonts w:ascii="Palatino Linotype" w:hAnsi="Palatino Linotype" w:cs="Arial"/>
          <w:sz w:val="24"/>
          <w:szCs w:val="24"/>
        </w:rPr>
        <w:t>, 69 y 70</w:t>
      </w:r>
      <w:r w:rsidR="006933BD" w:rsidRPr="008534F4">
        <w:rPr>
          <w:rFonts w:ascii="Palatino Linotype" w:hAnsi="Palatino Linotype" w:cs="Arial"/>
          <w:sz w:val="24"/>
          <w:szCs w:val="24"/>
        </w:rPr>
        <w:t xml:space="preserve"> del Bando municipal de Atizapán de Zaragoza; numerales 26 y 27 de la Ley de contratación pública del Estado de México; así como los artículos 43, 44, 54, 67, 90, 94 del Reglamento de la ley de contratación pública del Estado de México y Municipios, porciones normativas que disponen a la literalidad lo siguiente:</w:t>
      </w:r>
    </w:p>
    <w:p w14:paraId="02CDAA6B" w14:textId="2C76ACCD" w:rsidR="00BD5176" w:rsidRPr="008534F4" w:rsidRDefault="00BD5176" w:rsidP="00BD5176">
      <w:pPr>
        <w:pStyle w:val="Citas"/>
        <w:jc w:val="center"/>
        <w:rPr>
          <w:b/>
          <w:bCs/>
          <w:i w:val="0"/>
          <w:iCs/>
        </w:rPr>
      </w:pPr>
      <w:r w:rsidRPr="008534F4">
        <w:rPr>
          <w:b/>
          <w:bCs/>
          <w:i w:val="0"/>
          <w:iCs/>
        </w:rPr>
        <w:lastRenderedPageBreak/>
        <w:t>BANDO MUNICIPAL DE ATIZAPÁN DE ZARAGOZA 2024</w:t>
      </w:r>
    </w:p>
    <w:p w14:paraId="1FEA70FB" w14:textId="1218EDEB" w:rsidR="006933BD" w:rsidRPr="008534F4" w:rsidRDefault="006933BD" w:rsidP="00BD5176">
      <w:pPr>
        <w:pStyle w:val="Citas"/>
      </w:pPr>
      <w:r w:rsidRPr="008534F4">
        <w:t>“ARTÍCULO 51.-La Dirección Jurídica y Consultiva es la encargada de brindar asistencia y orientación jurídica a las dependencias y entidades de la Administración Pública Municipal, a fin de dar certeza y legalidad a los actos y procedimientos administrativos; tramitar la defensa de los asuntos jurídicos en los que el H. Ayuntamiento o Municipio sean parte ante los Órganos Administrativos y Jurisdiccionales; asistir y patrocinar judicialmente de forma gratuita, en el ámbito de sus atribuciones, a la población Atizapense que lo requiera, promoviendo mecanismos de solución alterna, a fin de dar pronta y eficaz solución a las controversias que se presenten.</w:t>
      </w:r>
    </w:p>
    <w:p w14:paraId="538035BC" w14:textId="2C82FC92" w:rsidR="00BD5176" w:rsidRPr="008534F4" w:rsidRDefault="00BD5176" w:rsidP="00BD5176">
      <w:pPr>
        <w:pStyle w:val="Citas"/>
      </w:pPr>
      <w:r w:rsidRPr="008534F4">
        <w:t>ARTÍCULO 52.- A la Dirección de Administración le corresponde planear, establecer y difundir entre las dependencias de la Administración Pública Municipal, las políticas, procedimientos y estrategias necesarias para la adquisición, contratación, organización, control y aprovechamiento eficiente de los recursos humanos, materiales, tecnológicos y de servicios generales que se proporcionan a las dependencias y unidades administrativas de todas las adscripciones, para satisfacer las necesidades generales que constituyen el objeto de los servicios y la función pública</w:t>
      </w:r>
      <w:r w:rsidR="009419C3" w:rsidRPr="008534F4">
        <w:t>.</w:t>
      </w:r>
    </w:p>
    <w:p w14:paraId="452FE6BE" w14:textId="138C3303" w:rsidR="009419C3" w:rsidRPr="008534F4" w:rsidRDefault="009419C3" w:rsidP="00BD5176">
      <w:pPr>
        <w:pStyle w:val="Citas"/>
      </w:pPr>
      <w:r w:rsidRPr="008534F4">
        <w:t xml:space="preserve">ARTÍCULO 69.- La Dirección General de Obras Públicas será la encargada de planear, programar, presupuestar, licitar, adjudicar, contratar, ejecutar, vigilar, inspeccionar, supervisar, recibir las obras públicas terminadas y entregarlas a las dependencias usuarias encargadas de conservarlas y mantenerlas; asimismo, ejecutará las obras públicas de mantenimiento y mejoramiento que impulsen la calidad de vida de los ciudadanos; y garanticen la habitabilidad, la seguridad, la </w:t>
      </w:r>
      <w:r w:rsidRPr="008534F4">
        <w:lastRenderedPageBreak/>
        <w:t>funcionalidad e imagen del espacio público, el equipamiento urbano, y la infraestructura vial, en el ámbito de su competencia dentro del territorio municipal.</w:t>
      </w:r>
    </w:p>
    <w:p w14:paraId="494C7334" w14:textId="714D6453" w:rsidR="009419C3" w:rsidRPr="008534F4" w:rsidRDefault="009419C3" w:rsidP="00BD5176">
      <w:pPr>
        <w:pStyle w:val="Citas"/>
        <w:rPr>
          <w:b/>
          <w:bCs/>
          <w:sz w:val="24"/>
          <w:szCs w:val="24"/>
        </w:rPr>
      </w:pPr>
      <w:r w:rsidRPr="008534F4">
        <w:t>ARTÍCULO 70.- La Dirección General de Obras Públicas realizará y ejecutará los trabajos autorizados por la dependencia administrativa competente, en los dictámenes y estudios de factibilidad para hacer proyectos o adecuaciones viales encausadas al mejoramiento de la movilidad dentro del territorio municipal, congruente con los principios establecidos en la Ley de Movilidad del Estado de México</w:t>
      </w:r>
    </w:p>
    <w:p w14:paraId="516E5DF9" w14:textId="77777777" w:rsidR="00BD5176" w:rsidRPr="008534F4" w:rsidRDefault="00BD5176" w:rsidP="00971594">
      <w:pPr>
        <w:spacing w:after="0" w:line="360" w:lineRule="auto"/>
        <w:jc w:val="both"/>
        <w:rPr>
          <w:rFonts w:ascii="Palatino Linotype" w:hAnsi="Palatino Linotype" w:cs="Arial"/>
          <w:sz w:val="24"/>
          <w:szCs w:val="24"/>
        </w:rPr>
      </w:pPr>
    </w:p>
    <w:p w14:paraId="7A576B74" w14:textId="77777777" w:rsidR="006933BD" w:rsidRPr="008534F4" w:rsidRDefault="006933BD" w:rsidP="006933BD">
      <w:pPr>
        <w:spacing w:after="0" w:line="360" w:lineRule="auto"/>
        <w:jc w:val="center"/>
        <w:rPr>
          <w:rFonts w:ascii="Palatino Linotype" w:hAnsi="Palatino Linotype" w:cs="Arial"/>
          <w:b/>
          <w:iCs/>
          <w:color w:val="000000"/>
          <w:lang w:val="es-ES_tradnl"/>
        </w:rPr>
      </w:pPr>
      <w:r w:rsidRPr="008534F4">
        <w:rPr>
          <w:rFonts w:ascii="Palatino Linotype" w:hAnsi="Palatino Linotype" w:cs="Arial"/>
          <w:b/>
          <w:iCs/>
          <w:color w:val="000000"/>
          <w:lang w:val="es-ES_tradnl"/>
        </w:rPr>
        <w:t>LEY DE CONTRATACIÓN PÚBLICA DEL ESTADO DE MÉXICO</w:t>
      </w:r>
    </w:p>
    <w:p w14:paraId="06C249D0"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“Artículo 26.- Las adquisiciones, arrendamientos y servicios se adjudicarán a través de licitaciones públicas, mediante convocatoria pública. </w:t>
      </w:r>
    </w:p>
    <w:p w14:paraId="66967006"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3454909D" w14:textId="77777777" w:rsidR="006933BD" w:rsidRPr="008534F4" w:rsidRDefault="006933BD" w:rsidP="009507A3">
      <w:pPr>
        <w:pStyle w:val="Prrafodelista"/>
        <w:numPr>
          <w:ilvl w:val="0"/>
          <w:numId w:val="10"/>
        </w:numPr>
        <w:spacing w:before="240" w:after="160" w:line="360" w:lineRule="auto"/>
        <w:ind w:left="851" w:right="851" w:firstLine="0"/>
        <w:jc w:val="both"/>
        <w:rPr>
          <w:rFonts w:ascii="Palatino Linotype" w:hAnsi="Palatino Linotype"/>
          <w:i/>
          <w:sz w:val="22"/>
          <w:szCs w:val="22"/>
        </w:rPr>
      </w:pPr>
      <w:r w:rsidRPr="008534F4">
        <w:rPr>
          <w:rFonts w:ascii="Palatino Linotype" w:hAnsi="Palatino Linotype"/>
          <w:i/>
          <w:sz w:val="22"/>
          <w:szCs w:val="22"/>
        </w:rPr>
        <w:t>Invitación restringida.</w:t>
      </w:r>
    </w:p>
    <w:p w14:paraId="2B3CA93C" w14:textId="32B2F4C7" w:rsidR="006933BD" w:rsidRPr="008534F4" w:rsidRDefault="006933BD" w:rsidP="009507A3">
      <w:pPr>
        <w:pStyle w:val="Prrafodelista"/>
        <w:numPr>
          <w:ilvl w:val="0"/>
          <w:numId w:val="10"/>
        </w:numPr>
        <w:spacing w:before="240" w:after="160" w:line="360" w:lineRule="auto"/>
        <w:ind w:left="851" w:right="851" w:firstLine="0"/>
        <w:jc w:val="both"/>
        <w:rPr>
          <w:rFonts w:ascii="Palatino Linotype" w:hAnsi="Palatino Linotype" w:cs="Arial"/>
          <w:b/>
          <w:i/>
          <w:color w:val="000000"/>
          <w:sz w:val="22"/>
          <w:szCs w:val="22"/>
          <w:lang w:val="es-ES_tradnl"/>
        </w:rPr>
      </w:pPr>
      <w:r w:rsidRPr="008534F4">
        <w:rPr>
          <w:rFonts w:ascii="Palatino Linotype" w:hAnsi="Palatino Linotype"/>
          <w:i/>
          <w:sz w:val="22"/>
          <w:szCs w:val="22"/>
        </w:rPr>
        <w:t xml:space="preserve"> Adjudicación directa.” </w:t>
      </w:r>
      <w:r w:rsidRPr="008534F4">
        <w:rPr>
          <w:rFonts w:ascii="Palatino Linotype" w:hAnsi="Palatino Linotype"/>
          <w:b/>
          <w:i/>
          <w:sz w:val="22"/>
          <w:szCs w:val="22"/>
        </w:rPr>
        <w:t>(Sic)</w:t>
      </w:r>
    </w:p>
    <w:p w14:paraId="5135203D" w14:textId="77777777" w:rsidR="006933BD" w:rsidRPr="008534F4" w:rsidRDefault="006933BD" w:rsidP="006933BD">
      <w:pPr>
        <w:spacing w:after="0" w:line="360" w:lineRule="auto"/>
        <w:jc w:val="both"/>
        <w:rPr>
          <w:rFonts w:ascii="Palatino Linotype" w:hAnsi="Palatino Linotype" w:cs="Arial"/>
          <w:sz w:val="24"/>
          <w:szCs w:val="24"/>
        </w:rPr>
      </w:pPr>
    </w:p>
    <w:p w14:paraId="7E229BE6" w14:textId="77777777" w:rsidR="006933BD" w:rsidRPr="008534F4" w:rsidRDefault="006933BD" w:rsidP="006933BD">
      <w:pPr>
        <w:spacing w:before="240" w:line="360" w:lineRule="auto"/>
        <w:ind w:left="851" w:right="851"/>
        <w:jc w:val="center"/>
        <w:rPr>
          <w:rFonts w:ascii="Palatino Linotype" w:hAnsi="Palatino Linotype"/>
          <w:b/>
          <w:iCs/>
        </w:rPr>
      </w:pPr>
      <w:r w:rsidRPr="008534F4">
        <w:rPr>
          <w:rFonts w:ascii="Palatino Linotype" w:hAnsi="Palatino Linotype"/>
          <w:b/>
          <w:iCs/>
        </w:rPr>
        <w:t>REGLAMENTO DE LA LEY DE CONTRATACIÓN PÚBLICA DEL ESTADO DE MÉXICO Y MUNICIPIOS</w:t>
      </w:r>
    </w:p>
    <w:p w14:paraId="10C3BB4C"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lastRenderedPageBreak/>
        <w:t xml:space="preserve">“Artículo 43.- La Secretaría, organismos auxiliares, tribunales administrativos y municipios, se auxiliarán de un Comité de Adquisiciones y Servicios, para la substanciación de los procedimientos de adquisición regulados en la Ley. </w:t>
      </w:r>
    </w:p>
    <w:p w14:paraId="3FF50616" w14:textId="77777777" w:rsidR="006933BD" w:rsidRPr="008534F4" w:rsidRDefault="006933BD" w:rsidP="006933BD">
      <w:pPr>
        <w:spacing w:before="240" w:line="360" w:lineRule="auto"/>
        <w:ind w:left="851" w:right="851"/>
        <w:jc w:val="both"/>
        <w:rPr>
          <w:rFonts w:ascii="Palatino Linotype" w:hAnsi="Palatino Linotype"/>
          <w:b/>
          <w:i/>
          <w:u w:val="single"/>
        </w:rPr>
      </w:pPr>
      <w:r w:rsidRPr="008534F4">
        <w:rPr>
          <w:rFonts w:ascii="Palatino Linotype" w:hAnsi="Palatino Linotype"/>
          <w:b/>
          <w:i/>
          <w:u w:val="single"/>
        </w:rPr>
        <w:t xml:space="preserve">Artículo 44.- El Comité de Adquisiciones y Servicios se integrará por: </w:t>
      </w:r>
    </w:p>
    <w:p w14:paraId="35F74BAA" w14:textId="77777777" w:rsidR="006933BD" w:rsidRPr="008534F4" w:rsidRDefault="006933BD" w:rsidP="009507A3">
      <w:pPr>
        <w:pStyle w:val="Prrafodelista"/>
        <w:numPr>
          <w:ilvl w:val="0"/>
          <w:numId w:val="11"/>
        </w:numPr>
        <w:spacing w:before="240" w:line="360" w:lineRule="auto"/>
        <w:ind w:right="851"/>
        <w:jc w:val="both"/>
        <w:rPr>
          <w:rFonts w:ascii="Palatino Linotype" w:hAnsi="Palatino Linotype"/>
          <w:b/>
          <w:i/>
          <w:sz w:val="22"/>
          <w:szCs w:val="22"/>
          <w:u w:val="single"/>
        </w:rPr>
      </w:pPr>
      <w:r w:rsidRPr="008534F4">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8534F4">
        <w:rPr>
          <w:rFonts w:ascii="Palatino Linotype" w:hAnsi="Palatino Linotype"/>
          <w:b/>
          <w:i/>
          <w:sz w:val="22"/>
          <w:szCs w:val="22"/>
          <w:u w:val="single"/>
        </w:rPr>
        <w:t xml:space="preserve">municipios, por el titular de la unidad administrativa, quien fungirá como presidente; </w:t>
      </w:r>
    </w:p>
    <w:p w14:paraId="6B1E9225" w14:textId="77777777" w:rsidR="006933BD" w:rsidRPr="008534F4" w:rsidRDefault="006933BD" w:rsidP="009507A3">
      <w:pPr>
        <w:pStyle w:val="Prrafodelista"/>
        <w:numPr>
          <w:ilvl w:val="0"/>
          <w:numId w:val="11"/>
        </w:numPr>
        <w:spacing w:before="240" w:line="360" w:lineRule="auto"/>
        <w:ind w:right="851"/>
        <w:jc w:val="both"/>
        <w:rPr>
          <w:rFonts w:ascii="Palatino Linotype" w:hAnsi="Palatino Linotype" w:cs="Arial"/>
          <w:b/>
          <w:i/>
          <w:sz w:val="22"/>
          <w:szCs w:val="22"/>
        </w:rPr>
      </w:pPr>
      <w:r w:rsidRPr="008534F4">
        <w:rPr>
          <w:rFonts w:ascii="Palatino Linotype" w:hAnsi="Palatino Linotype"/>
          <w:i/>
          <w:sz w:val="22"/>
          <w:szCs w:val="22"/>
        </w:rPr>
        <w:t xml:space="preserve">Un representante del </w:t>
      </w:r>
      <w:r w:rsidRPr="008534F4">
        <w:rPr>
          <w:rFonts w:ascii="Palatino Linotype" w:hAnsi="Palatino Linotype"/>
          <w:b/>
          <w:i/>
          <w:sz w:val="22"/>
          <w:szCs w:val="22"/>
          <w:u w:val="single"/>
        </w:rPr>
        <w:t>área financiera</w:t>
      </w:r>
      <w:r w:rsidRPr="008534F4">
        <w:rPr>
          <w:rFonts w:ascii="Palatino Linotype" w:hAnsi="Palatino Linotype"/>
          <w:i/>
          <w:sz w:val="22"/>
          <w:szCs w:val="22"/>
        </w:rPr>
        <w:t xml:space="preserve"> de la Secretaría, entidad, tribunal administrativo o municipio, con función de vocal; </w:t>
      </w:r>
    </w:p>
    <w:p w14:paraId="0ED98A08" w14:textId="77777777" w:rsidR="006933BD" w:rsidRPr="008534F4" w:rsidRDefault="006933BD" w:rsidP="009507A3">
      <w:pPr>
        <w:pStyle w:val="Prrafodelista"/>
        <w:numPr>
          <w:ilvl w:val="0"/>
          <w:numId w:val="11"/>
        </w:numPr>
        <w:spacing w:before="240" w:line="360" w:lineRule="auto"/>
        <w:ind w:right="851"/>
        <w:jc w:val="both"/>
        <w:rPr>
          <w:rFonts w:ascii="Palatino Linotype" w:hAnsi="Palatino Linotype" w:cs="Arial"/>
          <w:b/>
          <w:i/>
          <w:sz w:val="22"/>
          <w:szCs w:val="22"/>
        </w:rPr>
      </w:pPr>
      <w:r w:rsidRPr="008534F4">
        <w:rPr>
          <w:rFonts w:ascii="Palatino Linotype" w:hAnsi="Palatino Linotype"/>
          <w:b/>
          <w:i/>
          <w:sz w:val="22"/>
          <w:szCs w:val="22"/>
          <w:u w:val="single"/>
        </w:rPr>
        <w:t>Un representante de cada dependencia o unidad administrativa interesada</w:t>
      </w:r>
      <w:r w:rsidRPr="008534F4">
        <w:rPr>
          <w:rFonts w:ascii="Palatino Linotype" w:hAnsi="Palatino Linotype"/>
          <w:i/>
          <w:sz w:val="22"/>
          <w:szCs w:val="22"/>
        </w:rPr>
        <w:t xml:space="preserve"> en la adquisición de los bienes o contratación del servicio, con función de vocal;</w:t>
      </w:r>
    </w:p>
    <w:p w14:paraId="4A9120A9" w14:textId="77777777" w:rsidR="006933BD" w:rsidRPr="008534F4" w:rsidRDefault="006933BD" w:rsidP="009507A3">
      <w:pPr>
        <w:pStyle w:val="Prrafodelista"/>
        <w:numPr>
          <w:ilvl w:val="0"/>
          <w:numId w:val="11"/>
        </w:numPr>
        <w:spacing w:before="240" w:line="360" w:lineRule="auto"/>
        <w:ind w:right="851"/>
        <w:jc w:val="both"/>
        <w:rPr>
          <w:rFonts w:ascii="Palatino Linotype" w:hAnsi="Palatino Linotype" w:cs="Arial"/>
          <w:b/>
          <w:i/>
          <w:sz w:val="22"/>
          <w:szCs w:val="22"/>
        </w:rPr>
      </w:pPr>
      <w:r w:rsidRPr="008534F4">
        <w:rPr>
          <w:rFonts w:ascii="Palatino Linotype" w:hAnsi="Palatino Linotype"/>
          <w:i/>
          <w:sz w:val="22"/>
          <w:szCs w:val="22"/>
        </w:rPr>
        <w:t xml:space="preserve"> Un representante de la </w:t>
      </w:r>
      <w:r w:rsidRPr="008534F4">
        <w:rPr>
          <w:rFonts w:ascii="Palatino Linotype" w:hAnsi="Palatino Linotype"/>
          <w:b/>
          <w:i/>
          <w:sz w:val="22"/>
          <w:szCs w:val="22"/>
          <w:u w:val="single"/>
        </w:rPr>
        <w:t>Consejería Jurídica o del área jurídica respectiva</w:t>
      </w:r>
      <w:r w:rsidRPr="008534F4">
        <w:rPr>
          <w:rFonts w:ascii="Palatino Linotype" w:hAnsi="Palatino Linotype"/>
          <w:i/>
          <w:sz w:val="22"/>
          <w:szCs w:val="22"/>
        </w:rPr>
        <w:t xml:space="preserve"> o quien lleve a cabo las funciones de esta naturaleza, con función de vocal; </w:t>
      </w:r>
    </w:p>
    <w:p w14:paraId="3C9EBF5F" w14:textId="77777777" w:rsidR="006933BD" w:rsidRPr="008534F4" w:rsidRDefault="006933BD" w:rsidP="009507A3">
      <w:pPr>
        <w:pStyle w:val="Prrafodelista"/>
        <w:numPr>
          <w:ilvl w:val="0"/>
          <w:numId w:val="11"/>
        </w:numPr>
        <w:spacing w:before="240" w:line="360" w:lineRule="auto"/>
        <w:ind w:right="851"/>
        <w:jc w:val="both"/>
        <w:rPr>
          <w:rFonts w:ascii="Palatino Linotype" w:hAnsi="Palatino Linotype" w:cs="Arial"/>
          <w:b/>
          <w:i/>
          <w:sz w:val="22"/>
          <w:szCs w:val="22"/>
        </w:rPr>
      </w:pPr>
      <w:r w:rsidRPr="008534F4">
        <w:rPr>
          <w:rFonts w:ascii="Palatino Linotype" w:hAnsi="Palatino Linotype"/>
          <w:i/>
          <w:sz w:val="22"/>
          <w:szCs w:val="22"/>
        </w:rPr>
        <w:t xml:space="preserve">Un representante del </w:t>
      </w:r>
      <w:r w:rsidRPr="008534F4">
        <w:rPr>
          <w:rFonts w:ascii="Palatino Linotype" w:hAnsi="Palatino Linotype"/>
          <w:b/>
          <w:i/>
          <w:sz w:val="22"/>
          <w:szCs w:val="22"/>
          <w:u w:val="single"/>
        </w:rPr>
        <w:t>Órgano de Control,</w:t>
      </w:r>
      <w:r w:rsidRPr="008534F4">
        <w:rPr>
          <w:rFonts w:ascii="Palatino Linotype" w:hAnsi="Palatino Linotype"/>
          <w:i/>
          <w:sz w:val="22"/>
          <w:szCs w:val="22"/>
        </w:rPr>
        <w:t xml:space="preserve"> con función de vocal; y </w:t>
      </w:r>
    </w:p>
    <w:p w14:paraId="31208065" w14:textId="77777777" w:rsidR="006933BD" w:rsidRPr="008534F4" w:rsidRDefault="006933BD" w:rsidP="009507A3">
      <w:pPr>
        <w:pStyle w:val="Prrafodelista"/>
        <w:numPr>
          <w:ilvl w:val="0"/>
          <w:numId w:val="11"/>
        </w:numPr>
        <w:spacing w:before="240" w:line="360" w:lineRule="auto"/>
        <w:ind w:right="851"/>
        <w:jc w:val="both"/>
        <w:rPr>
          <w:rFonts w:ascii="Palatino Linotype" w:hAnsi="Palatino Linotype" w:cs="Arial"/>
          <w:b/>
          <w:i/>
          <w:sz w:val="22"/>
          <w:szCs w:val="22"/>
        </w:rPr>
      </w:pPr>
      <w:r w:rsidRPr="008534F4">
        <w:rPr>
          <w:rFonts w:ascii="Palatino Linotype" w:hAnsi="Palatino Linotype"/>
          <w:b/>
          <w:i/>
          <w:sz w:val="22"/>
          <w:szCs w:val="22"/>
          <w:u w:val="single"/>
        </w:rPr>
        <w:t>Un secretario ejecutivo,</w:t>
      </w:r>
      <w:r w:rsidRPr="008534F4">
        <w:rPr>
          <w:rFonts w:ascii="Palatino Linotype" w:hAnsi="Palatino Linotype"/>
          <w:i/>
          <w:sz w:val="22"/>
          <w:szCs w:val="22"/>
        </w:rPr>
        <w:t xml:space="preserve"> que será designado por el presidente. </w:t>
      </w:r>
    </w:p>
    <w:p w14:paraId="46EA7736" w14:textId="77777777" w:rsidR="006933BD" w:rsidRPr="008534F4" w:rsidRDefault="006933BD" w:rsidP="006933BD">
      <w:pPr>
        <w:pStyle w:val="Prrafodelista"/>
        <w:spacing w:before="240" w:after="160" w:line="360" w:lineRule="auto"/>
        <w:ind w:left="851" w:right="851"/>
        <w:jc w:val="both"/>
        <w:rPr>
          <w:rFonts w:ascii="Palatino Linotype" w:hAnsi="Palatino Linotype"/>
          <w:i/>
          <w:sz w:val="22"/>
          <w:szCs w:val="22"/>
        </w:rPr>
      </w:pPr>
      <w:r w:rsidRPr="008534F4">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w:t>
      </w:r>
      <w:r w:rsidRPr="008534F4">
        <w:rPr>
          <w:rFonts w:ascii="Palatino Linotype" w:hAnsi="Palatino Linotype"/>
          <w:i/>
          <w:sz w:val="22"/>
          <w:szCs w:val="22"/>
        </w:rPr>
        <w:lastRenderedPageBreak/>
        <w:t xml:space="preserve">designar a los servidores públicos que por su perfil realicen las funciones de jurídico, y a la Contraloría, designar al servidor público que fungirá como su representante. </w:t>
      </w:r>
    </w:p>
    <w:p w14:paraId="2BEC2843" w14:textId="77777777" w:rsidR="006933BD" w:rsidRPr="008534F4" w:rsidRDefault="006933BD" w:rsidP="006933BD">
      <w:pPr>
        <w:pStyle w:val="Prrafodelista"/>
        <w:spacing w:before="240" w:after="160" w:line="360" w:lineRule="auto"/>
        <w:ind w:left="851" w:right="851"/>
        <w:jc w:val="both"/>
        <w:rPr>
          <w:rFonts w:ascii="Palatino Linotype" w:hAnsi="Palatino Linotype"/>
          <w:i/>
          <w:sz w:val="22"/>
          <w:szCs w:val="22"/>
        </w:rPr>
      </w:pPr>
      <w:r w:rsidRPr="008534F4">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1DD15D6C" w14:textId="77777777" w:rsidR="006933BD" w:rsidRPr="008534F4" w:rsidRDefault="006933BD" w:rsidP="006933BD">
      <w:pPr>
        <w:pStyle w:val="Prrafodelista"/>
        <w:spacing w:before="240" w:after="160" w:line="360" w:lineRule="auto"/>
        <w:ind w:left="851" w:right="851"/>
        <w:jc w:val="both"/>
        <w:rPr>
          <w:rFonts w:ascii="Palatino Linotype" w:hAnsi="Palatino Linotype"/>
          <w:i/>
          <w:sz w:val="22"/>
          <w:szCs w:val="22"/>
        </w:rPr>
      </w:pPr>
      <w:r w:rsidRPr="008534F4">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03F9ABDD" w14:textId="77777777" w:rsidR="006933BD" w:rsidRPr="008534F4" w:rsidRDefault="006933BD" w:rsidP="006933BD">
      <w:pPr>
        <w:pStyle w:val="Prrafodelista"/>
        <w:spacing w:before="240" w:after="160" w:line="360" w:lineRule="auto"/>
        <w:ind w:left="851" w:right="851"/>
        <w:jc w:val="both"/>
        <w:rPr>
          <w:rFonts w:ascii="Palatino Linotype" w:hAnsi="Palatino Linotype"/>
          <w:i/>
          <w:sz w:val="22"/>
          <w:szCs w:val="22"/>
        </w:rPr>
      </w:pPr>
      <w:r w:rsidRPr="008534F4">
        <w:rPr>
          <w:rFonts w:ascii="Palatino Linotype" w:hAnsi="Palatino Linotype"/>
          <w:i/>
          <w:sz w:val="22"/>
          <w:szCs w:val="22"/>
        </w:rPr>
        <w:t xml:space="preserve">Los integrantes del comité designarán por escrito a sus respectivos suplentes, y sólo participarán en ausencia del titular. </w:t>
      </w:r>
    </w:p>
    <w:p w14:paraId="1C42F688" w14:textId="77777777" w:rsidR="006933BD" w:rsidRPr="008534F4" w:rsidRDefault="006933BD" w:rsidP="006933BD">
      <w:pPr>
        <w:pStyle w:val="Prrafodelista"/>
        <w:spacing w:before="240" w:after="160" w:line="360" w:lineRule="auto"/>
        <w:ind w:left="851" w:right="851"/>
        <w:jc w:val="both"/>
        <w:rPr>
          <w:rFonts w:ascii="Palatino Linotype" w:hAnsi="Palatino Linotype"/>
          <w:i/>
          <w:sz w:val="22"/>
          <w:szCs w:val="22"/>
        </w:rPr>
      </w:pPr>
      <w:r w:rsidRPr="008534F4">
        <w:rPr>
          <w:rFonts w:ascii="Palatino Linotype" w:hAnsi="Palatino Linotype"/>
          <w:i/>
          <w:sz w:val="22"/>
          <w:szCs w:val="22"/>
        </w:rPr>
        <w:t>Los cargos de los integrantes del comité serán honoríficos.</w:t>
      </w:r>
    </w:p>
    <w:p w14:paraId="4FF8908E" w14:textId="77777777" w:rsidR="006933BD" w:rsidRPr="008534F4" w:rsidRDefault="006933BD" w:rsidP="006933BD">
      <w:pPr>
        <w:pStyle w:val="Citas"/>
      </w:pPr>
      <w:r w:rsidRPr="008534F4">
        <w:t xml:space="preserve">Artículo 54.- Además de las establecidas en la Ley, el Comité de Arrendamientos, Adquisiciones de Inmuebles y Enajenaciones tendrá las siguientes funciones: </w:t>
      </w:r>
    </w:p>
    <w:p w14:paraId="0DCE6690" w14:textId="77777777" w:rsidR="006933BD" w:rsidRPr="008534F4" w:rsidRDefault="006933BD" w:rsidP="006933BD">
      <w:pPr>
        <w:pStyle w:val="Citas"/>
      </w:pPr>
      <w:r w:rsidRPr="008534F4">
        <w:t xml:space="preserve">I. Expedir su manual de operación; </w:t>
      </w:r>
    </w:p>
    <w:p w14:paraId="42416706" w14:textId="77777777" w:rsidR="006933BD" w:rsidRPr="008534F4" w:rsidRDefault="006933BD" w:rsidP="006933BD">
      <w:pPr>
        <w:pStyle w:val="Citas"/>
      </w:pPr>
      <w:r w:rsidRPr="008534F4">
        <w:t xml:space="preserve">II. Revisar y validar el programa anual de arrendamiento; así como formular las observaciones y recomendaciones que estimen convenientes; </w:t>
      </w:r>
    </w:p>
    <w:p w14:paraId="621A1A4F" w14:textId="77777777" w:rsidR="006933BD" w:rsidRPr="008534F4" w:rsidRDefault="006933BD" w:rsidP="006933BD">
      <w:pPr>
        <w:pStyle w:val="Citas"/>
      </w:pPr>
      <w:r w:rsidRPr="008534F4">
        <w:t xml:space="preserve">III. Analizar la documentación de los actos relacionados con arrendamiento, adquisiciones de inmuebles y enajenaciones de muebles e inmuebles, y emitir la opinión correspondiente; </w:t>
      </w:r>
    </w:p>
    <w:p w14:paraId="1E702D55" w14:textId="77777777" w:rsidR="006933BD" w:rsidRPr="008534F4" w:rsidRDefault="006933BD" w:rsidP="006933BD">
      <w:pPr>
        <w:pStyle w:val="Citas"/>
      </w:pPr>
      <w:r w:rsidRPr="008534F4">
        <w:lastRenderedPageBreak/>
        <w:t xml:space="preserve">IV. Dictaminar sobre las solicitudes para adquirir inmuebles, arrendamientos y subarrendamientos; </w:t>
      </w:r>
    </w:p>
    <w:p w14:paraId="5087C72E" w14:textId="77777777" w:rsidR="006933BD" w:rsidRPr="008534F4" w:rsidRDefault="006933BD" w:rsidP="006933BD">
      <w:pPr>
        <w:pStyle w:val="Citas"/>
      </w:pPr>
      <w:r w:rsidRPr="008534F4">
        <w:t xml:space="preserve">V. Dictaminar sobre las propuestas de enajenación de bienes muebles e inmuebles; </w:t>
      </w:r>
    </w:p>
    <w:p w14:paraId="03F11D7C" w14:textId="77777777" w:rsidR="006933BD" w:rsidRPr="008534F4" w:rsidRDefault="006933BD" w:rsidP="006933BD">
      <w:pPr>
        <w:pStyle w:val="Citas"/>
      </w:pPr>
      <w:r w:rsidRPr="008534F4">
        <w:t xml:space="preserve">VI. Solicitar asesoría técnica a las cámaras de comercio, industria de la construcción, de empresas inmobiliarias y colegios de profesionales o de las confederaciones que las agrupan; </w:t>
      </w:r>
    </w:p>
    <w:p w14:paraId="5404D57E" w14:textId="77777777" w:rsidR="006933BD" w:rsidRPr="008534F4" w:rsidRDefault="006933BD" w:rsidP="006933BD">
      <w:pPr>
        <w:pStyle w:val="Citas"/>
      </w:pPr>
      <w:r w:rsidRPr="008534F4">
        <w:t xml:space="preserve">VII. Implementar acciones y emitir acuerdos que considere necesarios para el mejoramiento del procedimiento para arrendamiento, adquisiciones de inmuebles y enajenaciones de muebles e inmuebles; </w:t>
      </w:r>
    </w:p>
    <w:p w14:paraId="587F2C7F" w14:textId="77777777" w:rsidR="006933BD" w:rsidRPr="008534F4" w:rsidRDefault="006933BD" w:rsidP="006933BD">
      <w:pPr>
        <w:pStyle w:val="Citas"/>
      </w:pPr>
      <w:r w:rsidRPr="008534F4">
        <w:t>VIII. Evaluar las propuestas o posturas que se presenten en los procedimientos de licitación pública, subasta pública, invitación restringida o adjudicación directa;</w:t>
      </w:r>
    </w:p>
    <w:p w14:paraId="21DAE94B" w14:textId="77777777" w:rsidR="006933BD" w:rsidRPr="008534F4" w:rsidRDefault="006933BD" w:rsidP="006933BD">
      <w:pPr>
        <w:pStyle w:val="Citas"/>
      </w:pPr>
      <w:r w:rsidRPr="008534F4">
        <w:t xml:space="preserve"> IX. Emitir los dictámenes de adjudicación, que servirán para la emisión del fallo en los arrendamientos, adquisiciones de inmuebles y enajenaciones; </w:t>
      </w:r>
    </w:p>
    <w:p w14:paraId="66349DF6" w14:textId="77777777" w:rsidR="006933BD" w:rsidRPr="008534F4" w:rsidRDefault="006933BD" w:rsidP="006933BD">
      <w:pPr>
        <w:pStyle w:val="Citas"/>
      </w:pPr>
      <w:r w:rsidRPr="008534F4">
        <w:t xml:space="preserve">X. Crear subcomités y grupos de trabajo de orden administrativo y técnico que considere necesarios para el desarrollo de sus funciones; y </w:t>
      </w:r>
    </w:p>
    <w:p w14:paraId="0B9CDDA8" w14:textId="77777777" w:rsidR="006933BD" w:rsidRPr="008534F4" w:rsidRDefault="006933BD" w:rsidP="006933BD">
      <w:pPr>
        <w:pStyle w:val="Citas"/>
        <w:rPr>
          <w:b/>
        </w:rPr>
      </w:pPr>
      <w:r w:rsidRPr="008534F4">
        <w:t>XI. Las demás que sean necesarias para el cumplimiento de sus funciones.</w:t>
      </w:r>
    </w:p>
    <w:p w14:paraId="1BF0301A" w14:textId="77777777" w:rsidR="006933BD" w:rsidRPr="008534F4" w:rsidRDefault="006933BD" w:rsidP="006933BD">
      <w:pPr>
        <w:pStyle w:val="Citas"/>
      </w:pPr>
      <w:bookmarkStart w:id="0" w:name="_Hlk152082571"/>
      <w:r w:rsidRPr="008534F4">
        <w:t xml:space="preserve">Artículo 67.- El procedimiento de licitación pública comprende las siguientes fases: </w:t>
      </w:r>
    </w:p>
    <w:p w14:paraId="68722684" w14:textId="77777777" w:rsidR="006933BD" w:rsidRPr="008534F4" w:rsidRDefault="006933BD" w:rsidP="006933BD">
      <w:pPr>
        <w:pStyle w:val="Citas"/>
      </w:pPr>
      <w:r w:rsidRPr="008534F4">
        <w:t>I. Publicación de la convocatoria;</w:t>
      </w:r>
    </w:p>
    <w:p w14:paraId="7E3C8452" w14:textId="77777777" w:rsidR="006933BD" w:rsidRPr="008534F4" w:rsidRDefault="006933BD" w:rsidP="006933BD">
      <w:pPr>
        <w:pStyle w:val="Citas"/>
      </w:pPr>
      <w:r w:rsidRPr="008534F4">
        <w:t xml:space="preserve"> II. Venta de las bases de licitación;</w:t>
      </w:r>
    </w:p>
    <w:p w14:paraId="72AD2CFB" w14:textId="77777777" w:rsidR="006933BD" w:rsidRPr="008534F4" w:rsidRDefault="006933BD" w:rsidP="006933BD">
      <w:pPr>
        <w:pStyle w:val="Citas"/>
      </w:pPr>
      <w:r w:rsidRPr="008534F4">
        <w:lastRenderedPageBreak/>
        <w:t xml:space="preserve"> III. Visita, en su caso, al sitio donde se vayan a suministrar los bienes o a prestar los servicios;</w:t>
      </w:r>
    </w:p>
    <w:p w14:paraId="78A3884D" w14:textId="77777777" w:rsidR="006933BD" w:rsidRPr="008534F4" w:rsidRDefault="006933BD" w:rsidP="006933BD">
      <w:pPr>
        <w:pStyle w:val="Citas"/>
      </w:pPr>
      <w:r w:rsidRPr="008534F4">
        <w:t xml:space="preserve"> IV. Junta de aclaraciones, en su caso; </w:t>
      </w:r>
    </w:p>
    <w:p w14:paraId="34B0DA33" w14:textId="77777777" w:rsidR="006933BD" w:rsidRPr="008534F4" w:rsidRDefault="006933BD" w:rsidP="006933BD">
      <w:pPr>
        <w:pStyle w:val="Citas"/>
      </w:pPr>
      <w:r w:rsidRPr="008534F4">
        <w:t xml:space="preserve">V. Acto de presentación y apertura de propuestas; </w:t>
      </w:r>
    </w:p>
    <w:p w14:paraId="7FAFA37A" w14:textId="77777777" w:rsidR="006933BD" w:rsidRPr="008534F4" w:rsidRDefault="006933BD" w:rsidP="006933BD">
      <w:pPr>
        <w:pStyle w:val="Citas"/>
      </w:pPr>
      <w:r w:rsidRPr="008534F4">
        <w:t xml:space="preserve">VI. Análisis y evaluación de propuestas; </w:t>
      </w:r>
    </w:p>
    <w:p w14:paraId="101F6E11" w14:textId="77777777" w:rsidR="006933BD" w:rsidRPr="008534F4" w:rsidRDefault="006933BD" w:rsidP="006933BD">
      <w:pPr>
        <w:pStyle w:val="Citas"/>
      </w:pPr>
      <w:r w:rsidRPr="008534F4">
        <w:t xml:space="preserve">VII.Dictamen de adjudicación; </w:t>
      </w:r>
    </w:p>
    <w:p w14:paraId="20CE47A3" w14:textId="77777777" w:rsidR="006933BD" w:rsidRPr="008534F4" w:rsidRDefault="006933BD" w:rsidP="006933BD">
      <w:pPr>
        <w:pStyle w:val="Citas"/>
      </w:pPr>
      <w:r w:rsidRPr="008534F4">
        <w:t xml:space="preserve">VIII. Fallo; </w:t>
      </w:r>
    </w:p>
    <w:p w14:paraId="249EFA4E" w14:textId="77777777" w:rsidR="006933BD" w:rsidRPr="008534F4" w:rsidRDefault="006933BD" w:rsidP="006933BD">
      <w:pPr>
        <w:pStyle w:val="Citas"/>
      </w:pPr>
      <w:r w:rsidRPr="008534F4">
        <w:t xml:space="preserve">IX. Suscripción del contrato; y </w:t>
      </w:r>
    </w:p>
    <w:p w14:paraId="01F53DC2" w14:textId="77777777" w:rsidR="006933BD" w:rsidRPr="008534F4" w:rsidRDefault="006933BD" w:rsidP="006933BD">
      <w:pPr>
        <w:pStyle w:val="Citas"/>
      </w:pPr>
      <w:r w:rsidRPr="008534F4">
        <w:t>X. Suministro de los bienes o inicio de la prestación del servicio.</w:t>
      </w:r>
    </w:p>
    <w:p w14:paraId="384EF087" w14:textId="77777777" w:rsidR="006933BD" w:rsidRPr="008534F4" w:rsidRDefault="006933BD" w:rsidP="006933BD">
      <w:pPr>
        <w:pStyle w:val="Citas"/>
      </w:pPr>
      <w:r w:rsidRPr="008534F4">
        <w:t xml:space="preserve">Artículo 90.- En el procedimiento de invitación restringida se deberá observar lo siguiente: </w:t>
      </w:r>
    </w:p>
    <w:p w14:paraId="476E3599" w14:textId="77777777" w:rsidR="006933BD" w:rsidRPr="008534F4" w:rsidRDefault="006933BD" w:rsidP="006933BD">
      <w:pPr>
        <w:pStyle w:val="Citas"/>
      </w:pPr>
      <w:r w:rsidRPr="008534F4">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6A0B1528" w14:textId="77777777" w:rsidR="006933BD" w:rsidRPr="008534F4" w:rsidRDefault="006933BD" w:rsidP="006933BD">
      <w:pPr>
        <w:pStyle w:val="Citas"/>
      </w:pPr>
      <w:r w:rsidRPr="008534F4">
        <w:t xml:space="preserve">II. Las bases de la invitación restringida indicarán los aspectos de la adquisición o contratación; y </w:t>
      </w:r>
    </w:p>
    <w:p w14:paraId="463792EC" w14:textId="77777777" w:rsidR="006933BD" w:rsidRPr="008534F4" w:rsidRDefault="006933BD" w:rsidP="006933BD">
      <w:pPr>
        <w:pStyle w:val="Citas"/>
      </w:pPr>
      <w:r w:rsidRPr="008534F4">
        <w:t>III. Serán aplicables, en lo conducente, las disposiciones de la licitación pública</w:t>
      </w:r>
    </w:p>
    <w:p w14:paraId="5D0C3715" w14:textId="77777777" w:rsidR="006933BD" w:rsidRPr="008534F4" w:rsidRDefault="006933BD" w:rsidP="006933BD">
      <w:pPr>
        <w:pStyle w:val="Citas"/>
      </w:pPr>
      <w:r w:rsidRPr="008534F4">
        <w:lastRenderedPageBreak/>
        <w:t xml:space="preserve">Artículo 94.- En el procedimiento de adjudicación directa se observará lo siguiente: </w:t>
      </w:r>
    </w:p>
    <w:p w14:paraId="38AA082E" w14:textId="77777777" w:rsidR="006933BD" w:rsidRPr="008534F4" w:rsidRDefault="006933BD" w:rsidP="006933BD">
      <w:pPr>
        <w:pStyle w:val="Citas"/>
      </w:pPr>
      <w:r w:rsidRPr="008534F4">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6E08A799" w14:textId="77777777" w:rsidR="006933BD" w:rsidRPr="008534F4" w:rsidRDefault="006933BD" w:rsidP="006933BD">
      <w:pPr>
        <w:pStyle w:val="Citas"/>
      </w:pPr>
      <w:r w:rsidRPr="008534F4">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5D127F15" w14:textId="77777777" w:rsidR="006933BD" w:rsidRPr="008534F4" w:rsidRDefault="006933BD" w:rsidP="006933BD">
      <w:pPr>
        <w:pStyle w:val="Citas"/>
      </w:pPr>
      <w:r w:rsidRPr="008534F4">
        <w:t xml:space="preserve">III. La solicitud de participación contendrá, como mínimo, la descripción y cantidad de los bienes o servicios requeridos, lugar, plazo de entrega o duración del servicio y forma de pago; </w:t>
      </w:r>
    </w:p>
    <w:p w14:paraId="29A2350D" w14:textId="77777777" w:rsidR="006933BD" w:rsidRPr="008534F4" w:rsidRDefault="006933BD" w:rsidP="006933BD">
      <w:pPr>
        <w:pStyle w:val="Citas"/>
      </w:pPr>
      <w:r w:rsidRPr="008534F4">
        <w:t xml:space="preserve">IV. La solicitud de participación deberá señalar el día, hora y lugar en que tendrá verificativo el acto de presentación y apertura de ofertas; </w:t>
      </w:r>
    </w:p>
    <w:p w14:paraId="4EDA0731" w14:textId="77777777" w:rsidR="006933BD" w:rsidRPr="008534F4" w:rsidRDefault="006933BD" w:rsidP="006933BD">
      <w:pPr>
        <w:pStyle w:val="Citas"/>
      </w:pPr>
      <w:r w:rsidRPr="008534F4">
        <w:t xml:space="preserve">V. Atendiendo a la naturaleza de los bienes o servicios, la convocante podrá optar entre celebrar o no junta de aclaraciones, en términos de lo dispuesto por este Reglamento; </w:t>
      </w:r>
    </w:p>
    <w:p w14:paraId="1D52C9FB" w14:textId="77777777" w:rsidR="006933BD" w:rsidRPr="008534F4" w:rsidRDefault="006933BD" w:rsidP="006933BD">
      <w:pPr>
        <w:pStyle w:val="Citas"/>
      </w:pPr>
      <w:r w:rsidRPr="008534F4">
        <w:t xml:space="preserve">VI. El servidor público designado por la convocante será el responsable de llevar a cabo el acto de presentación y apertura de propuestas; </w:t>
      </w:r>
    </w:p>
    <w:p w14:paraId="0C1B5A3C" w14:textId="77777777" w:rsidR="006933BD" w:rsidRPr="008534F4" w:rsidRDefault="006933BD" w:rsidP="006933BD">
      <w:pPr>
        <w:pStyle w:val="Citas"/>
      </w:pPr>
      <w:r w:rsidRPr="008534F4">
        <w:t xml:space="preserve">VII. Se observarán, en lo conducente, las disposiciones relativas a la contraoferta; y </w:t>
      </w:r>
    </w:p>
    <w:p w14:paraId="10615E2E" w14:textId="77777777" w:rsidR="006933BD" w:rsidRPr="008534F4" w:rsidRDefault="006933BD" w:rsidP="006933BD">
      <w:pPr>
        <w:pStyle w:val="Citas"/>
      </w:pPr>
      <w:r w:rsidRPr="008534F4">
        <w:lastRenderedPageBreak/>
        <w:t xml:space="preserve">VIII. El comité será responsable de emitir el dictamen de adjudicación que servirá de base para el fallo de adjudicación; correspondiendo a la convocante emitir dicho fallo, quien lo hará del conocimiento de los licitantes. </w:t>
      </w:r>
    </w:p>
    <w:p w14:paraId="0266CEE6" w14:textId="24E78422" w:rsidR="006933BD" w:rsidRPr="008534F4" w:rsidRDefault="006933BD" w:rsidP="006933BD">
      <w:pPr>
        <w:pStyle w:val="Citas"/>
        <w:rPr>
          <w:b/>
          <w:bCs/>
        </w:rPr>
      </w:pPr>
      <w:r w:rsidRPr="008534F4">
        <w:t xml:space="preserve">Los actos referidos en los incisos anteriores deberán documentarse en el acta correspondiente y publicarse en el sistema COMPRAMEX” </w:t>
      </w:r>
      <w:r w:rsidRPr="008534F4">
        <w:rPr>
          <w:b/>
          <w:bCs/>
        </w:rPr>
        <w:t>(Sic)</w:t>
      </w:r>
    </w:p>
    <w:bookmarkEnd w:id="0"/>
    <w:p w14:paraId="3CAC72F8" w14:textId="77777777" w:rsidR="00BD5176" w:rsidRPr="008534F4" w:rsidRDefault="00BD5176" w:rsidP="00971594">
      <w:pPr>
        <w:spacing w:after="0" w:line="360" w:lineRule="auto"/>
        <w:jc w:val="both"/>
        <w:rPr>
          <w:rFonts w:ascii="Palatino Linotype" w:hAnsi="Palatino Linotype" w:cs="Arial"/>
          <w:sz w:val="24"/>
          <w:szCs w:val="24"/>
        </w:rPr>
      </w:pPr>
    </w:p>
    <w:p w14:paraId="572BC61D" w14:textId="77777777" w:rsidR="006933BD" w:rsidRPr="008534F4" w:rsidRDefault="006933BD" w:rsidP="00971594">
      <w:pPr>
        <w:spacing w:after="0" w:line="360" w:lineRule="auto"/>
        <w:jc w:val="both"/>
        <w:rPr>
          <w:rFonts w:ascii="Palatino Linotype" w:hAnsi="Palatino Linotype" w:cs="Arial"/>
          <w:sz w:val="24"/>
          <w:szCs w:val="24"/>
        </w:rPr>
      </w:pPr>
    </w:p>
    <w:p w14:paraId="2638C158" w14:textId="77777777" w:rsidR="006933BD" w:rsidRPr="008534F4" w:rsidRDefault="006933BD" w:rsidP="006933BD">
      <w:pPr>
        <w:spacing w:line="360" w:lineRule="auto"/>
        <w:jc w:val="both"/>
        <w:rPr>
          <w:rFonts w:ascii="Palatino Linotype" w:hAnsi="Palatino Linotype" w:cs="Arial"/>
          <w:sz w:val="24"/>
          <w:szCs w:val="24"/>
        </w:rPr>
      </w:pPr>
      <w:r w:rsidRPr="008534F4">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A5E08E9" w14:textId="77777777" w:rsidR="006933BD" w:rsidRPr="008534F4" w:rsidRDefault="006933BD" w:rsidP="006933BD">
      <w:pPr>
        <w:pStyle w:val="Citas"/>
      </w:pPr>
      <w:r w:rsidRPr="008534F4">
        <w:t xml:space="preserve">“Artículo 18. Los sujetos obligados deberán documentar todo acto que derive del ejercicio de sus facultades, competencias o funciones, considerando desde su origen la eventual publicidad y reutilización de la información que generen. </w:t>
      </w:r>
    </w:p>
    <w:p w14:paraId="3488B879" w14:textId="77777777" w:rsidR="006933BD" w:rsidRPr="008534F4" w:rsidRDefault="006933BD" w:rsidP="006933BD">
      <w:pPr>
        <w:pStyle w:val="Citas"/>
      </w:pPr>
      <w:r w:rsidRPr="008534F4">
        <w:t xml:space="preserve">Artículo 19. Se presume que la información debe existir si se refiere a las facultades, competencias y funciones que los ordenamientos jurídicos aplicables otorgan a los sujetos obligados. </w:t>
      </w:r>
    </w:p>
    <w:p w14:paraId="7C19CE06" w14:textId="77777777" w:rsidR="006933BD" w:rsidRPr="008534F4" w:rsidRDefault="006933BD" w:rsidP="006933BD">
      <w:pPr>
        <w:pStyle w:val="Citas"/>
      </w:pPr>
      <w:r w:rsidRPr="008534F4">
        <w:t xml:space="preserve">En los casos en que ciertas facultades, competencias o funciones no se hayan ejercido, se debe motivar la respuesta en función de las causas que motiven tal circunstancia. </w:t>
      </w:r>
    </w:p>
    <w:p w14:paraId="0501B4BE" w14:textId="77777777" w:rsidR="006933BD" w:rsidRPr="008534F4" w:rsidRDefault="006933BD" w:rsidP="006933BD">
      <w:pPr>
        <w:pStyle w:val="Citas"/>
        <w:rPr>
          <w:b/>
          <w:bCs/>
          <w:sz w:val="24"/>
          <w:szCs w:val="24"/>
        </w:rPr>
      </w:pPr>
      <w:r w:rsidRPr="008534F4">
        <w:t xml:space="preserve">Si el sujeto obligado, en el ejercicio de sus atribuciones, debía generar, poseer o administrar la información, pero ésta no se encuentra, el Comité de transparencia </w:t>
      </w:r>
      <w:r w:rsidRPr="008534F4">
        <w:lastRenderedPageBreak/>
        <w:t xml:space="preserve">deberá emitir un acuerdo de inexistencia, debidamente fundado y motivado, en el que detalle las razones del por qué no obra en sus archivos.” </w:t>
      </w:r>
      <w:r w:rsidRPr="008534F4">
        <w:rPr>
          <w:b/>
          <w:bCs/>
        </w:rPr>
        <w:t>(Sic)</w:t>
      </w:r>
    </w:p>
    <w:p w14:paraId="7D1BB478" w14:textId="77777777" w:rsidR="006933BD" w:rsidRPr="008534F4" w:rsidRDefault="006933BD" w:rsidP="00971594">
      <w:pPr>
        <w:spacing w:after="0" w:line="360" w:lineRule="auto"/>
        <w:jc w:val="both"/>
        <w:rPr>
          <w:rFonts w:ascii="Palatino Linotype" w:hAnsi="Palatino Linotype" w:cs="Arial"/>
          <w:sz w:val="24"/>
          <w:szCs w:val="24"/>
        </w:rPr>
      </w:pPr>
    </w:p>
    <w:p w14:paraId="035A7B7A" w14:textId="295BABAC" w:rsidR="006933BD" w:rsidRPr="008534F4" w:rsidRDefault="006933BD" w:rsidP="006933BD">
      <w:pPr>
        <w:spacing w:before="240" w:line="360" w:lineRule="auto"/>
        <w:jc w:val="both"/>
        <w:rPr>
          <w:rFonts w:ascii="Palatino Linotype" w:hAnsi="Palatino Linotype"/>
          <w:bCs/>
          <w:sz w:val="24"/>
          <w:szCs w:val="24"/>
        </w:rPr>
      </w:pPr>
      <w:r w:rsidRPr="008534F4">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8534F4">
        <w:rPr>
          <w:rFonts w:ascii="Palatino Linotype" w:hAnsi="Palatino Linotype"/>
          <w:bCs/>
          <w:sz w:val="24"/>
          <w:szCs w:val="24"/>
        </w:rPr>
        <w:t>en los artículos 24, fracción XII, 92, fracción XXIX de la Ley de Transparencia y Acceso a la Información Pública del Estado de México y Municipios, porciones normativas que disponen a la literalidad lo siguiente:</w:t>
      </w:r>
    </w:p>
    <w:p w14:paraId="413F9DAF" w14:textId="77777777" w:rsidR="006933BD" w:rsidRPr="008534F4" w:rsidRDefault="006933BD" w:rsidP="006933BD">
      <w:pPr>
        <w:spacing w:before="240" w:line="360" w:lineRule="auto"/>
        <w:ind w:left="851" w:right="851"/>
        <w:jc w:val="both"/>
        <w:rPr>
          <w:rFonts w:ascii="Palatino Linotype" w:hAnsi="Palatino Linotype"/>
          <w:i/>
        </w:rPr>
      </w:pPr>
      <w:bookmarkStart w:id="1" w:name="_Hlk152074070"/>
      <w:r w:rsidRPr="008534F4">
        <w:rPr>
          <w:rFonts w:ascii="Palatino Linotype" w:hAnsi="Palatino Linotype"/>
          <w:i/>
        </w:rPr>
        <w:t>“Artículo 24. Para el cumplimiento de los objetivos de esta Ley, los sujetos obligados deberán cumplir con las siguientes obligaciones, según corresponda, de acuerdo a su naturaleza:</w:t>
      </w:r>
    </w:p>
    <w:p w14:paraId="40911C6A"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w:t>
      </w:r>
    </w:p>
    <w:p w14:paraId="19FBE02F" w14:textId="77777777" w:rsidR="006933BD" w:rsidRPr="008534F4" w:rsidRDefault="006933BD" w:rsidP="006933BD">
      <w:pPr>
        <w:spacing w:before="240" w:line="360" w:lineRule="auto"/>
        <w:ind w:left="851" w:right="851"/>
        <w:jc w:val="both"/>
        <w:rPr>
          <w:rFonts w:ascii="Palatino Linotype" w:hAnsi="Palatino Linotype"/>
          <w:bCs/>
          <w:i/>
        </w:rPr>
      </w:pPr>
      <w:r w:rsidRPr="008534F4">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6ED41E19" w14:textId="77777777" w:rsidR="006933BD" w:rsidRPr="008534F4" w:rsidRDefault="006933BD" w:rsidP="006933BD">
      <w:pPr>
        <w:spacing w:before="240" w:line="360" w:lineRule="auto"/>
        <w:ind w:left="851" w:right="851"/>
        <w:jc w:val="both"/>
        <w:rPr>
          <w:rFonts w:ascii="Palatino Linotype" w:hAnsi="Palatino Linotype"/>
          <w:bCs/>
          <w:i/>
        </w:rPr>
      </w:pPr>
      <w:r w:rsidRPr="008534F4">
        <w:rPr>
          <w:rFonts w:ascii="Palatino Linotype" w:hAnsi="Palatino Linotype"/>
          <w:bCs/>
          <w:i/>
        </w:rPr>
        <w:t>(…)</w:t>
      </w:r>
    </w:p>
    <w:p w14:paraId="5A9399AB" w14:textId="77777777" w:rsidR="006933BD" w:rsidRPr="008534F4" w:rsidRDefault="006933BD" w:rsidP="006933BD">
      <w:pPr>
        <w:spacing w:before="240" w:line="360" w:lineRule="auto"/>
        <w:ind w:left="851" w:right="851"/>
        <w:jc w:val="both"/>
        <w:rPr>
          <w:rFonts w:ascii="Palatino Linotype" w:hAnsi="Palatino Linotype"/>
          <w:bCs/>
          <w:sz w:val="24"/>
          <w:szCs w:val="24"/>
        </w:rPr>
      </w:pPr>
      <w:r w:rsidRPr="008534F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7B273C" w14:textId="77777777" w:rsidR="006933BD" w:rsidRPr="008534F4" w:rsidRDefault="006933BD" w:rsidP="006933BD">
      <w:pPr>
        <w:pStyle w:val="Citas"/>
      </w:pPr>
      <w:r w:rsidRPr="008534F4">
        <w:lastRenderedPageBreak/>
        <w:t>(…)</w:t>
      </w:r>
    </w:p>
    <w:p w14:paraId="6E9D1B23" w14:textId="77777777" w:rsidR="006933BD" w:rsidRPr="008534F4" w:rsidRDefault="006933BD" w:rsidP="006933BD">
      <w:pPr>
        <w:spacing w:before="240" w:line="360" w:lineRule="auto"/>
        <w:ind w:left="851" w:right="851"/>
        <w:jc w:val="both"/>
        <w:rPr>
          <w:rFonts w:ascii="Palatino Linotype" w:hAnsi="Palatino Linotype"/>
          <w:b/>
          <w:i/>
          <w:u w:val="single"/>
        </w:rPr>
      </w:pPr>
      <w:r w:rsidRPr="008534F4">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C26EEC0" w14:textId="77777777" w:rsidR="006933BD" w:rsidRPr="008534F4" w:rsidRDefault="006933BD" w:rsidP="006933BD">
      <w:pPr>
        <w:spacing w:before="240" w:line="360" w:lineRule="auto"/>
        <w:ind w:left="851" w:right="851"/>
        <w:jc w:val="both"/>
        <w:rPr>
          <w:rFonts w:ascii="Palatino Linotype" w:hAnsi="Palatino Linotype"/>
          <w:b/>
          <w:bCs/>
          <w:i/>
          <w:u w:val="single"/>
        </w:rPr>
      </w:pPr>
      <w:r w:rsidRPr="008534F4">
        <w:rPr>
          <w:rFonts w:ascii="Palatino Linotype" w:hAnsi="Palatino Linotype"/>
          <w:b/>
          <w:bCs/>
          <w:i/>
          <w:u w:val="single"/>
        </w:rPr>
        <w:t xml:space="preserve">a) De licitaciones públicas o procedimientos de invitación restringida: </w:t>
      </w:r>
    </w:p>
    <w:p w14:paraId="1CA1F7EB"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1) La convocatoria o invitación emitida, así como los fundamentos legales aplicados para llevarla a cabo; </w:t>
      </w:r>
    </w:p>
    <w:p w14:paraId="0CB0C6BE"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2) Los nombres de los participantes o invitados; </w:t>
      </w:r>
    </w:p>
    <w:p w14:paraId="74C52EBA"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3) El nombre del ganador y las razones que lo justifican; </w:t>
      </w:r>
    </w:p>
    <w:p w14:paraId="4B9E8F41"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4) El área solicitante y la responsable de su ejecución; </w:t>
      </w:r>
    </w:p>
    <w:p w14:paraId="1CEA89DB"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5) Las convocatorias e invitaciones emitidas; </w:t>
      </w:r>
    </w:p>
    <w:p w14:paraId="6CB756D8"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6) Los dictámenes y fallo de adjudicación; </w:t>
      </w:r>
    </w:p>
    <w:p w14:paraId="508B96D3" w14:textId="77777777" w:rsidR="006933BD" w:rsidRPr="008534F4" w:rsidRDefault="006933BD" w:rsidP="006933BD">
      <w:pPr>
        <w:spacing w:before="240" w:line="360" w:lineRule="auto"/>
        <w:ind w:left="851" w:right="851"/>
        <w:jc w:val="both"/>
        <w:rPr>
          <w:rFonts w:ascii="Palatino Linotype" w:hAnsi="Palatino Linotype"/>
          <w:b/>
          <w:bCs/>
          <w:i/>
          <w:u w:val="single"/>
        </w:rPr>
      </w:pPr>
      <w:r w:rsidRPr="008534F4">
        <w:rPr>
          <w:rFonts w:ascii="Palatino Linotype" w:hAnsi="Palatino Linotype"/>
          <w:b/>
          <w:bCs/>
          <w:i/>
          <w:u w:val="single"/>
        </w:rPr>
        <w:t xml:space="preserve">7) El contrato y, en su caso, sus anexos; </w:t>
      </w:r>
    </w:p>
    <w:p w14:paraId="16260E52"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8) Los mecanismos de vigilancia y supervisión, incluyendo en su caso, los estudios de impacto urbano y ambiental, según corresponda; </w:t>
      </w:r>
    </w:p>
    <w:p w14:paraId="4D002852"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9) La partida presupuestal, de conformidad con el clasificador por objeto del gasto, en el caso de ser aplicable; </w:t>
      </w:r>
    </w:p>
    <w:p w14:paraId="1A17A509"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lastRenderedPageBreak/>
        <w:t xml:space="preserve">10) Origen de los recursos especificando si son federales, estatales o municipales, así como el tipo de fondo de participación o aportación respectiva; </w:t>
      </w:r>
    </w:p>
    <w:p w14:paraId="18231C8B"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11) Los convenios modificatorios que, en su caso, sean firmados, precisando el objeto y la fecha de celebración;</w:t>
      </w:r>
    </w:p>
    <w:p w14:paraId="160AC4E9"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 12) Los informes de avance físico y financiero sobre las obras o servicios contratados; 13) El convenio de terminación; y </w:t>
      </w:r>
    </w:p>
    <w:p w14:paraId="3630CBE7"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14) El finiquito. </w:t>
      </w:r>
    </w:p>
    <w:p w14:paraId="090B2BAC" w14:textId="77777777" w:rsidR="006933BD" w:rsidRPr="008534F4" w:rsidRDefault="006933BD" w:rsidP="006933BD">
      <w:pPr>
        <w:spacing w:before="240" w:line="360" w:lineRule="auto"/>
        <w:ind w:left="851" w:right="851"/>
        <w:jc w:val="both"/>
        <w:rPr>
          <w:rFonts w:ascii="Palatino Linotype" w:hAnsi="Palatino Linotype"/>
          <w:b/>
          <w:i/>
          <w:u w:val="single"/>
        </w:rPr>
      </w:pPr>
      <w:r w:rsidRPr="008534F4">
        <w:rPr>
          <w:rFonts w:ascii="Palatino Linotype" w:hAnsi="Palatino Linotype"/>
          <w:b/>
          <w:i/>
          <w:u w:val="single"/>
        </w:rPr>
        <w:t xml:space="preserve">b) De las adjudicaciones directas: </w:t>
      </w:r>
    </w:p>
    <w:p w14:paraId="0C97154B"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1) La propuesta enviada por el participante; </w:t>
      </w:r>
    </w:p>
    <w:p w14:paraId="1B188D61"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2) Los motivos y fundamentos legales aplicados para llevarla a cabo; </w:t>
      </w:r>
    </w:p>
    <w:p w14:paraId="17F47F62"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3) La autorización del ejercicio de la opción; </w:t>
      </w:r>
    </w:p>
    <w:p w14:paraId="19C78E79"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4) En su caso, las cotizaciones consideradas, especificando los nombres de los proveedores y sus montos; </w:t>
      </w:r>
    </w:p>
    <w:p w14:paraId="17B17075"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5) El nombre de la persona física o jurídica colectiva adjudicada; </w:t>
      </w:r>
    </w:p>
    <w:p w14:paraId="0D33EA56"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6) La unidad administrativa solicitante y la responsable de su ejecución; </w:t>
      </w:r>
    </w:p>
    <w:p w14:paraId="1BB190B4"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7) El número, fecha, el monto del contrato y el plazo de entrega o de ejecución de los servicios u obra; </w:t>
      </w:r>
    </w:p>
    <w:p w14:paraId="06090A5B"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8) Los mecanismos de vigilancia y supervisión, incluyendo, en su caso, los estudios de impacto urbano y ambiental, según corresponda; </w:t>
      </w:r>
    </w:p>
    <w:p w14:paraId="23DF0B0B"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lastRenderedPageBreak/>
        <w:t xml:space="preserve">9) Los informes de avance sobre las obras o servicios contratados; </w:t>
      </w:r>
    </w:p>
    <w:p w14:paraId="3EB77180"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 xml:space="preserve">10) El convenio de terminación; y </w:t>
      </w:r>
    </w:p>
    <w:p w14:paraId="1E8A0070" w14:textId="77777777" w:rsidR="006933BD" w:rsidRPr="008534F4" w:rsidRDefault="006933BD" w:rsidP="006933BD">
      <w:pPr>
        <w:spacing w:before="240" w:line="360" w:lineRule="auto"/>
        <w:ind w:left="851" w:right="851"/>
        <w:jc w:val="both"/>
        <w:rPr>
          <w:rFonts w:ascii="Palatino Linotype" w:hAnsi="Palatino Linotype"/>
          <w:i/>
        </w:rPr>
      </w:pPr>
      <w:r w:rsidRPr="008534F4">
        <w:rPr>
          <w:rFonts w:ascii="Palatino Linotype" w:hAnsi="Palatino Linotype"/>
          <w:i/>
        </w:rPr>
        <w:t>11) El finiquito.</w:t>
      </w:r>
    </w:p>
    <w:p w14:paraId="2F3F805C" w14:textId="77777777" w:rsidR="006933BD" w:rsidRPr="008534F4" w:rsidRDefault="006933BD" w:rsidP="006933BD">
      <w:pPr>
        <w:pStyle w:val="Citas"/>
        <w:rPr>
          <w:b/>
          <w:bCs/>
        </w:rPr>
      </w:pPr>
      <w:r w:rsidRPr="008534F4">
        <w:t xml:space="preserve">(…)” </w:t>
      </w:r>
      <w:r w:rsidRPr="008534F4">
        <w:rPr>
          <w:b/>
          <w:bCs/>
        </w:rPr>
        <w:t>(Sic)</w:t>
      </w:r>
    </w:p>
    <w:bookmarkEnd w:id="1"/>
    <w:p w14:paraId="322C21B0" w14:textId="77777777" w:rsidR="006933BD" w:rsidRPr="008534F4" w:rsidRDefault="006933BD" w:rsidP="006933BD">
      <w:pPr>
        <w:autoSpaceDE w:val="0"/>
        <w:autoSpaceDN w:val="0"/>
        <w:adjustRightInd w:val="0"/>
        <w:spacing w:before="240" w:line="360" w:lineRule="auto"/>
        <w:jc w:val="both"/>
        <w:rPr>
          <w:rFonts w:ascii="Palatino Linotype" w:eastAsia="MS Mincho" w:hAnsi="Palatino Linotype" w:cs="Tahoma"/>
          <w:sz w:val="24"/>
          <w:szCs w:val="24"/>
        </w:rPr>
      </w:pPr>
    </w:p>
    <w:p w14:paraId="77F510E3" w14:textId="090A037B" w:rsidR="00120597" w:rsidRPr="008534F4" w:rsidRDefault="006933BD" w:rsidP="006933BD">
      <w:pPr>
        <w:spacing w:after="240" w:line="360" w:lineRule="auto"/>
        <w:jc w:val="both"/>
        <w:rPr>
          <w:rFonts w:ascii="Palatino Linotype" w:eastAsia="Arial Unicode MS" w:hAnsi="Palatino Linotype"/>
          <w:sz w:val="24"/>
          <w:szCs w:val="24"/>
        </w:rPr>
      </w:pPr>
      <w:r w:rsidRPr="008534F4">
        <w:rPr>
          <w:rFonts w:ascii="Palatino Linotype" w:eastAsia="MS Mincho" w:hAnsi="Palatino Linotype" w:cs="Tahoma"/>
          <w:sz w:val="24"/>
          <w:szCs w:val="24"/>
        </w:rPr>
        <w:t xml:space="preserve">Así la Ley de Transparencia y Acceso a la Información Pública del Estado de México y Municipios </w:t>
      </w:r>
      <w:r w:rsidRPr="008534F4">
        <w:rPr>
          <w:rFonts w:ascii="Palatino Linotype" w:eastAsia="Arial Unicode MS" w:hAnsi="Palatino Linotype" w:cs="Arial"/>
          <w:sz w:val="24"/>
          <w:szCs w:val="24"/>
        </w:rPr>
        <w:t xml:space="preserve">en el artículo 92 fracción </w:t>
      </w:r>
      <w:r w:rsidRPr="008534F4">
        <w:rPr>
          <w:rFonts w:ascii="Palatino Linotype" w:hAnsi="Palatino Linotype"/>
          <w:bCs/>
          <w:sz w:val="24"/>
          <w:szCs w:val="24"/>
        </w:rPr>
        <w:t xml:space="preserve">XXIX de la Ley de Transparencia y Acceso a la Información Pública del Estado de México y Municipios </w:t>
      </w:r>
      <w:r w:rsidRPr="008534F4">
        <w:rPr>
          <w:rFonts w:ascii="Palatino Linotype" w:eastAsia="Arial Unicode MS" w:hAnsi="Palatino Linotype"/>
          <w:sz w:val="24"/>
          <w:szCs w:val="24"/>
        </w:rPr>
        <w:t xml:space="preserve">señala que la información requerida respecto de </w:t>
      </w:r>
      <w:r w:rsidR="00120597" w:rsidRPr="008534F4">
        <w:rPr>
          <w:rFonts w:ascii="Palatino Linotype" w:eastAsia="Arial Unicode MS" w:hAnsi="Palatino Linotype"/>
          <w:sz w:val="24"/>
          <w:szCs w:val="24"/>
        </w:rPr>
        <w:t>contratos y el dictamen de término de obra y/o equivalente se tratan de una obligación de transparencia común.</w:t>
      </w:r>
    </w:p>
    <w:p w14:paraId="3CFFB9BA" w14:textId="25C7A30A" w:rsidR="00607AF3" w:rsidRPr="008534F4" w:rsidRDefault="00534A45" w:rsidP="00BC68E6">
      <w:pPr>
        <w:spacing w:after="0" w:line="360" w:lineRule="auto"/>
        <w:jc w:val="both"/>
        <w:rPr>
          <w:rFonts w:ascii="Palatino Linotype" w:hAnsi="Palatino Linotype" w:cs="Arial"/>
          <w:color w:val="000000"/>
          <w:sz w:val="24"/>
          <w:lang w:val="es-ES_tradnl"/>
        </w:rPr>
      </w:pPr>
      <w:r w:rsidRPr="008534F4">
        <w:rPr>
          <w:rFonts w:ascii="Palatino Linotype" w:hAnsi="Palatino Linotype" w:cs="Arial"/>
          <w:color w:val="000000"/>
          <w:sz w:val="24"/>
          <w:lang w:val="es-ES_tradnl"/>
        </w:rPr>
        <w:t xml:space="preserve">Hasta aquí lo expuesto, se desprende que </w:t>
      </w:r>
      <w:r w:rsidR="00932F52" w:rsidRPr="008534F4">
        <w:rPr>
          <w:rFonts w:ascii="Palatino Linotype" w:hAnsi="Palatino Linotype" w:cs="Arial"/>
          <w:b/>
          <w:bCs/>
          <w:color w:val="000000"/>
          <w:sz w:val="24"/>
          <w:lang w:val="es-ES_tradnl"/>
        </w:rPr>
        <w:t xml:space="preserve">El Sujeto Obligado </w:t>
      </w:r>
      <w:r w:rsidR="00607AF3" w:rsidRPr="008534F4">
        <w:rPr>
          <w:rFonts w:ascii="Palatino Linotype" w:hAnsi="Palatino Linotype" w:cs="Arial"/>
          <w:color w:val="000000"/>
          <w:sz w:val="24"/>
          <w:lang w:val="es-ES_tradnl"/>
        </w:rPr>
        <w:t xml:space="preserve">es susceptible de generar, poseer y administrar la información requerida por el particular, misma que encuadra dentro del espectro del interés general y el alcance público. </w:t>
      </w:r>
    </w:p>
    <w:p w14:paraId="3B78E6CB" w14:textId="77777777" w:rsidR="00607AF3" w:rsidRPr="008534F4" w:rsidRDefault="00607AF3" w:rsidP="00BC68E6">
      <w:pPr>
        <w:spacing w:after="0" w:line="360" w:lineRule="auto"/>
        <w:jc w:val="both"/>
        <w:rPr>
          <w:rFonts w:ascii="Palatino Linotype" w:hAnsi="Palatino Linotype" w:cs="Arial"/>
          <w:b/>
          <w:bCs/>
          <w:color w:val="000000"/>
          <w:sz w:val="24"/>
          <w:lang w:val="es-ES_tradnl"/>
        </w:rPr>
      </w:pPr>
    </w:p>
    <w:p w14:paraId="0B312585" w14:textId="0FD9259F" w:rsidR="0095512E" w:rsidRPr="008534F4" w:rsidRDefault="00BC68E6" w:rsidP="00BC68E6">
      <w:pPr>
        <w:spacing w:after="0" w:line="360" w:lineRule="auto"/>
        <w:jc w:val="both"/>
        <w:rPr>
          <w:rFonts w:ascii="Palatino Linotype" w:hAnsi="Palatino Linotype" w:cs="Arial"/>
          <w:color w:val="000000"/>
          <w:sz w:val="24"/>
          <w:lang w:val="es-ES_tradnl"/>
        </w:rPr>
      </w:pPr>
      <w:r w:rsidRPr="008534F4">
        <w:rPr>
          <w:rFonts w:ascii="Palatino Linotype" w:hAnsi="Palatino Linotype" w:cs="Arial"/>
          <w:color w:val="000000"/>
          <w:sz w:val="24"/>
          <w:lang w:val="es-ES_tradnl"/>
        </w:rPr>
        <w:t xml:space="preserve">Una vez sentado lo anterior, como se mencionó en el antecedente </w:t>
      </w:r>
      <w:r w:rsidR="0095512E" w:rsidRPr="008534F4">
        <w:rPr>
          <w:rFonts w:ascii="Palatino Linotype" w:hAnsi="Palatino Linotype" w:cs="Arial"/>
          <w:color w:val="000000"/>
          <w:sz w:val="24"/>
          <w:lang w:val="es-ES_tradnl"/>
        </w:rPr>
        <w:t>tercero</w:t>
      </w:r>
      <w:r w:rsidRPr="008534F4">
        <w:rPr>
          <w:rFonts w:ascii="Palatino Linotype" w:hAnsi="Palatino Linotype" w:cs="Arial"/>
          <w:color w:val="000000"/>
          <w:sz w:val="24"/>
          <w:lang w:val="es-ES_tradnl"/>
        </w:rPr>
        <w:t xml:space="preserve">, </w:t>
      </w:r>
      <w:r w:rsidRPr="008534F4">
        <w:rPr>
          <w:rFonts w:ascii="Palatino Linotype" w:hAnsi="Palatino Linotype" w:cs="Arial"/>
          <w:b/>
          <w:color w:val="000000"/>
          <w:sz w:val="24"/>
          <w:lang w:val="es-ES_tradnl"/>
        </w:rPr>
        <w:t xml:space="preserve">El Sujeto Obligado </w:t>
      </w:r>
      <w:r w:rsidRPr="008534F4">
        <w:rPr>
          <w:rFonts w:ascii="Palatino Linotype" w:hAnsi="Palatino Linotype" w:cs="Arial"/>
          <w:color w:val="000000"/>
          <w:sz w:val="24"/>
          <w:lang w:val="es-ES_tradnl"/>
        </w:rPr>
        <w:t xml:space="preserve">en fecha </w:t>
      </w:r>
      <w:r w:rsidR="0095512E" w:rsidRPr="008534F4">
        <w:rPr>
          <w:rFonts w:ascii="Palatino Linotype" w:hAnsi="Palatino Linotype" w:cs="Arial"/>
          <w:b/>
          <w:bCs/>
          <w:color w:val="000000"/>
          <w:sz w:val="24"/>
          <w:lang w:val="es-ES_tradnl"/>
        </w:rPr>
        <w:t xml:space="preserve">once de abril de dos mil veinticuatro, </w:t>
      </w:r>
      <w:r w:rsidR="0095512E" w:rsidRPr="008534F4">
        <w:rPr>
          <w:rFonts w:ascii="Palatino Linotype" w:hAnsi="Palatino Linotype" w:cs="Arial"/>
          <w:color w:val="000000"/>
          <w:sz w:val="24"/>
          <w:lang w:val="es-ES_tradnl"/>
        </w:rPr>
        <w:t>rindió su respuesta a la solicitud de información formulada por el particular, adjuntando para tal efecto lo siguiente:</w:t>
      </w:r>
    </w:p>
    <w:p w14:paraId="7A292F0C" w14:textId="4CC43880" w:rsidR="0095512E" w:rsidRPr="008534F4" w:rsidRDefault="0095512E" w:rsidP="009507A3">
      <w:pPr>
        <w:pStyle w:val="Prrafodelista"/>
        <w:numPr>
          <w:ilvl w:val="0"/>
          <w:numId w:val="12"/>
        </w:numPr>
        <w:spacing w:line="360" w:lineRule="auto"/>
        <w:jc w:val="both"/>
        <w:rPr>
          <w:rFonts w:ascii="Palatino Linotype" w:hAnsi="Palatino Linotype" w:cs="Arial"/>
          <w:b/>
          <w:bCs/>
          <w:color w:val="000000"/>
          <w:lang w:val="es-ES_tradnl"/>
        </w:rPr>
      </w:pPr>
      <w:r w:rsidRPr="008534F4">
        <w:rPr>
          <w:rFonts w:ascii="Palatino Linotype" w:hAnsi="Palatino Linotype" w:cs="Arial"/>
          <w:b/>
          <w:bCs/>
          <w:color w:val="000000"/>
          <w:lang w:val="es-ES_tradnl"/>
        </w:rPr>
        <w:t>“Acuerdo Solic. 92.pdf”:</w:t>
      </w:r>
      <w:r w:rsidR="00F60C2E" w:rsidRPr="008534F4">
        <w:rPr>
          <w:rFonts w:ascii="Palatino Linotype" w:hAnsi="Palatino Linotype" w:cs="Arial"/>
          <w:b/>
          <w:bCs/>
          <w:color w:val="000000"/>
          <w:lang w:val="es-ES_tradnl"/>
        </w:rPr>
        <w:t xml:space="preserve"> </w:t>
      </w:r>
      <w:r w:rsidR="00F60C2E" w:rsidRPr="008534F4">
        <w:rPr>
          <w:rFonts w:ascii="Palatino Linotype" w:hAnsi="Palatino Linotype" w:cs="Arial"/>
          <w:color w:val="000000"/>
          <w:lang w:val="es-ES_tradnl"/>
        </w:rPr>
        <w:t xml:space="preserve">Acuerdo </w:t>
      </w:r>
      <w:r w:rsidR="00F60C2E" w:rsidRPr="008534F4">
        <w:rPr>
          <w:rFonts w:ascii="Palatino Linotype" w:hAnsi="Palatino Linotype" w:cs="Arial"/>
          <w:b/>
          <w:bCs/>
          <w:color w:val="000000"/>
          <w:lang w:val="es-ES_tradnl"/>
        </w:rPr>
        <w:t xml:space="preserve">CT/IV-E/08-04-24 </w:t>
      </w:r>
      <w:r w:rsidR="00F60C2E" w:rsidRPr="008534F4">
        <w:rPr>
          <w:rFonts w:ascii="Palatino Linotype" w:hAnsi="Palatino Linotype" w:cs="Arial"/>
          <w:color w:val="000000"/>
          <w:lang w:val="es-ES_tradnl"/>
        </w:rPr>
        <w:t xml:space="preserve">referido al punto 22 del orden del día, de la cuarta sesión extraordinaria de comité de transparencia. </w:t>
      </w:r>
    </w:p>
    <w:p w14:paraId="0201CB2F" w14:textId="7A18A585" w:rsidR="0095512E" w:rsidRPr="008534F4" w:rsidRDefault="0095512E" w:rsidP="009507A3">
      <w:pPr>
        <w:pStyle w:val="Prrafodelista"/>
        <w:numPr>
          <w:ilvl w:val="0"/>
          <w:numId w:val="12"/>
        </w:numPr>
        <w:spacing w:line="360" w:lineRule="auto"/>
        <w:jc w:val="both"/>
        <w:rPr>
          <w:rFonts w:ascii="Palatino Linotype" w:hAnsi="Palatino Linotype" w:cs="Arial"/>
          <w:b/>
          <w:bCs/>
          <w:color w:val="000000"/>
          <w:lang w:val="es-ES_tradnl"/>
        </w:rPr>
      </w:pPr>
      <w:r w:rsidRPr="008534F4">
        <w:rPr>
          <w:rFonts w:ascii="Palatino Linotype" w:hAnsi="Palatino Linotype" w:cs="Arial"/>
          <w:b/>
          <w:bCs/>
          <w:color w:val="000000"/>
          <w:lang w:val="es-ES_tradnl"/>
        </w:rPr>
        <w:lastRenderedPageBreak/>
        <w:t xml:space="preserve">“Solic. 92.pdf”: </w:t>
      </w:r>
      <w:r w:rsidRPr="008534F4">
        <w:rPr>
          <w:rFonts w:ascii="Palatino Linotype" w:hAnsi="Palatino Linotype" w:cs="Arial"/>
          <w:color w:val="000000"/>
          <w:lang w:val="es-ES_tradnl"/>
        </w:rPr>
        <w:t xml:space="preserve">Oficio número </w:t>
      </w:r>
      <w:r w:rsidRPr="008534F4">
        <w:rPr>
          <w:rFonts w:ascii="Palatino Linotype" w:hAnsi="Palatino Linotype" w:cs="Arial"/>
          <w:b/>
          <w:bCs/>
          <w:color w:val="000000"/>
          <w:lang w:val="es-ES_tradnl"/>
        </w:rPr>
        <w:t xml:space="preserve">DGOP/EJ/989/2024 </w:t>
      </w:r>
      <w:r w:rsidRPr="008534F4">
        <w:rPr>
          <w:rFonts w:ascii="Palatino Linotype" w:hAnsi="Palatino Linotype" w:cs="Arial"/>
          <w:color w:val="000000"/>
          <w:lang w:val="es-ES_tradnl"/>
        </w:rPr>
        <w:t xml:space="preserve">signado por el </w:t>
      </w:r>
      <w:r w:rsidR="00F60C2E" w:rsidRPr="008534F4">
        <w:rPr>
          <w:rFonts w:ascii="Palatino Linotype" w:hAnsi="Palatino Linotype" w:cs="Arial"/>
          <w:color w:val="000000"/>
          <w:lang w:val="es-ES_tradnl"/>
        </w:rPr>
        <w:t xml:space="preserve">director general de obras públicas y dirigido al titular de la unidad de transparencia, de fecha nueve de abril de dos mil veinticuatro, en términos generales refiere que se encuentra imposibilitado para hacer entrega de la información al haber sido clasificada como reservada. </w:t>
      </w:r>
    </w:p>
    <w:p w14:paraId="00F6958D" w14:textId="77777777" w:rsidR="0095512E" w:rsidRPr="008534F4" w:rsidRDefault="0095512E" w:rsidP="00BC68E6">
      <w:pPr>
        <w:spacing w:after="0" w:line="360" w:lineRule="auto"/>
        <w:jc w:val="both"/>
        <w:rPr>
          <w:rFonts w:ascii="Palatino Linotype" w:hAnsi="Palatino Linotype" w:cs="Arial"/>
          <w:color w:val="000000"/>
          <w:sz w:val="24"/>
          <w:lang w:val="es-ES_tradnl"/>
        </w:rPr>
      </w:pPr>
    </w:p>
    <w:p w14:paraId="48F1442B" w14:textId="77777777" w:rsidR="00F6075C" w:rsidRPr="008534F4" w:rsidRDefault="00F6075C" w:rsidP="00F6075C">
      <w:pPr>
        <w:spacing w:before="240" w:line="360" w:lineRule="auto"/>
        <w:jc w:val="both"/>
        <w:rPr>
          <w:rFonts w:ascii="Palatino Linotype" w:hAnsi="Palatino Linotype"/>
          <w:sz w:val="24"/>
          <w:szCs w:val="24"/>
        </w:rPr>
      </w:pPr>
      <w:r w:rsidRPr="008534F4">
        <w:rPr>
          <w:rFonts w:ascii="Palatino Linotype" w:hAnsi="Palatino Linotype"/>
          <w:sz w:val="24"/>
          <w:szCs w:val="24"/>
          <w:lang w:val="es-ES"/>
        </w:rPr>
        <w:t xml:space="preserve">Ahora bien, </w:t>
      </w:r>
      <w:r w:rsidRPr="008534F4">
        <w:rPr>
          <w:rFonts w:ascii="Palatino Linotype" w:hAnsi="Palatino Linotype"/>
          <w:sz w:val="24"/>
          <w:szCs w:val="24"/>
        </w:rPr>
        <w:t xml:space="preserve">con relación al acuerdo de reserva remitido se destaca que </w:t>
      </w:r>
      <w:r w:rsidRPr="008534F4">
        <w:rPr>
          <w:rFonts w:ascii="Palatino Linotype" w:hAnsi="Palatino Linotype"/>
          <w:sz w:val="24"/>
        </w:rPr>
        <w:t>la clasificación debe de concebirse</w:t>
      </w:r>
      <w:r w:rsidRPr="008534F4">
        <w:rPr>
          <w:rFonts w:ascii="Palatino Linotype" w:hAnsi="Palatino Linotype"/>
          <w:i/>
          <w:iCs/>
          <w:sz w:val="24"/>
        </w:rPr>
        <w:t xml:space="preserve"> </w:t>
      </w:r>
      <w:r w:rsidRPr="008534F4">
        <w:rPr>
          <w:rFonts w:ascii="Palatino Linotype" w:hAnsi="Palatino Linotype"/>
          <w:sz w:val="24"/>
        </w:rPr>
        <w:t xml:space="preserve">como </w:t>
      </w:r>
      <w:r w:rsidRPr="008534F4">
        <w:rPr>
          <w:rFonts w:ascii="Palatino Linotype" w:hAnsi="Palatino Linotype"/>
          <w:sz w:val="24"/>
          <w:szCs w:val="24"/>
        </w:rPr>
        <w:t xml:space="preserve">el acto administrativo mediante el cual los </w:t>
      </w:r>
      <w:r w:rsidRPr="008534F4">
        <w:rPr>
          <w:rFonts w:ascii="Palatino Linotype" w:hAnsi="Palatino Linotype"/>
          <w:b/>
          <w:sz w:val="24"/>
          <w:szCs w:val="24"/>
        </w:rPr>
        <w:t xml:space="preserve">Sujetos Obligados </w:t>
      </w:r>
      <w:r w:rsidRPr="008534F4">
        <w:rPr>
          <w:rFonts w:ascii="Palatino Linotype" w:hAnsi="Palatino Linotype"/>
          <w:sz w:val="24"/>
          <w:szCs w:val="24"/>
        </w:rPr>
        <w:t xml:space="preserve">determinan que la información requerida actualiza alguno de los supuestos de confidencialidad </w:t>
      </w:r>
      <w:r w:rsidRPr="008534F4">
        <w:rPr>
          <w:rFonts w:ascii="Palatino Linotype" w:hAnsi="Palatino Linotype"/>
          <w:b/>
          <w:sz w:val="24"/>
          <w:szCs w:val="24"/>
        </w:rPr>
        <w:t xml:space="preserve">o </w:t>
      </w:r>
      <w:r w:rsidRPr="008534F4">
        <w:rPr>
          <w:rFonts w:ascii="Palatino Linotype" w:hAnsi="Palatino Linotype"/>
          <w:b/>
          <w:sz w:val="24"/>
          <w:szCs w:val="24"/>
          <w:u w:val="single"/>
        </w:rPr>
        <w:t>reserva,</w:t>
      </w:r>
      <w:r w:rsidRPr="008534F4">
        <w:rPr>
          <w:rFonts w:ascii="Palatino Linotype" w:hAnsi="Palatino Linotype"/>
          <w:b/>
          <w:sz w:val="24"/>
          <w:szCs w:val="24"/>
        </w:rPr>
        <w:t xml:space="preserve"> </w:t>
      </w:r>
      <w:r w:rsidRPr="008534F4">
        <w:rPr>
          <w:rFonts w:ascii="Palatino Linotype" w:hAnsi="Palatino Linotype"/>
          <w:sz w:val="24"/>
          <w:szCs w:val="24"/>
        </w:rPr>
        <w:t xml:space="preserve">de acuerdo con las bases y los principios inmersos en la normatividad aplicable. </w:t>
      </w:r>
    </w:p>
    <w:p w14:paraId="6AD10452" w14:textId="77777777" w:rsidR="00F6075C" w:rsidRPr="008534F4" w:rsidRDefault="00F6075C" w:rsidP="00F6075C">
      <w:pPr>
        <w:autoSpaceDE w:val="0"/>
        <w:autoSpaceDN w:val="0"/>
        <w:adjustRightInd w:val="0"/>
        <w:spacing w:line="360" w:lineRule="auto"/>
        <w:jc w:val="both"/>
        <w:rPr>
          <w:rFonts w:ascii="Palatino Linotype" w:hAnsi="Palatino Linotype"/>
          <w:b/>
          <w:sz w:val="24"/>
          <w:szCs w:val="24"/>
        </w:rPr>
      </w:pPr>
      <w:r w:rsidRPr="008534F4">
        <w:rPr>
          <w:rFonts w:ascii="Palatino Linotype" w:hAnsi="Palatino Linotype" w:cs="Arial"/>
          <w:sz w:val="24"/>
          <w:szCs w:val="24"/>
        </w:rPr>
        <w:t xml:space="preserve">Luego entonces, </w:t>
      </w:r>
      <w:r w:rsidRPr="008534F4">
        <w:rPr>
          <w:rFonts w:ascii="Palatino Linotype" w:hAnsi="Palatino Linotype"/>
          <w:sz w:val="24"/>
          <w:szCs w:val="24"/>
        </w:rPr>
        <w:t xml:space="preserve">para realizar la reserva de la información, no basta con invocar alguna de las causales previstas en la Ley de transparencia local. En sentido contrario, dicha valoración debe realizarse a través de lo que se conoce como </w:t>
      </w:r>
      <w:r w:rsidRPr="008534F4">
        <w:rPr>
          <w:rFonts w:ascii="Palatino Linotype" w:hAnsi="Palatino Linotype"/>
          <w:b/>
          <w:i/>
          <w:sz w:val="24"/>
          <w:szCs w:val="24"/>
        </w:rPr>
        <w:t xml:space="preserve">“prueba de daño”, </w:t>
      </w:r>
      <w:r w:rsidRPr="008534F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8534F4">
        <w:rPr>
          <w:sz w:val="24"/>
          <w:szCs w:val="24"/>
          <w:vertAlign w:val="superscript"/>
        </w:rPr>
        <w:footnoteReference w:id="1"/>
      </w:r>
      <w:r w:rsidRPr="008534F4">
        <w:rPr>
          <w:rFonts w:ascii="Palatino Linotype" w:hAnsi="Palatino Linotype"/>
          <w:sz w:val="24"/>
          <w:szCs w:val="24"/>
        </w:rPr>
        <w:t>. Asimismo, ésta no debe basarse en meras especulaciones o suposiciones, sino en elementos objetivos que deban evaluar que existe un riego actual e inminente</w:t>
      </w:r>
      <w:r w:rsidRPr="008534F4">
        <w:rPr>
          <w:sz w:val="24"/>
          <w:szCs w:val="24"/>
          <w:vertAlign w:val="superscript"/>
        </w:rPr>
        <w:footnoteReference w:id="2"/>
      </w:r>
      <w:r w:rsidRPr="008534F4">
        <w:rPr>
          <w:rFonts w:ascii="Palatino Linotype" w:hAnsi="Palatino Linotype"/>
          <w:sz w:val="24"/>
          <w:szCs w:val="24"/>
        </w:rPr>
        <w:t>.</w:t>
      </w:r>
    </w:p>
    <w:p w14:paraId="6F9F9F1E" w14:textId="77777777" w:rsidR="00F6075C" w:rsidRPr="008534F4" w:rsidRDefault="00F6075C" w:rsidP="00F6075C">
      <w:pPr>
        <w:spacing w:line="360" w:lineRule="auto"/>
        <w:jc w:val="both"/>
        <w:rPr>
          <w:rFonts w:ascii="Palatino Linotype" w:hAnsi="Palatino Linotype"/>
          <w:color w:val="000000" w:themeColor="text1"/>
          <w:sz w:val="24"/>
          <w:szCs w:val="24"/>
        </w:rPr>
      </w:pPr>
      <w:r w:rsidRPr="008534F4">
        <w:rPr>
          <w:rFonts w:ascii="Palatino Linotype" w:hAnsi="Palatino Linotype"/>
          <w:color w:val="000000" w:themeColor="text1"/>
          <w:sz w:val="24"/>
          <w:szCs w:val="24"/>
        </w:rP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8534F4">
        <w:rPr>
          <w:rFonts w:ascii="Palatino Linotype" w:hAnsi="Palatino Linotype"/>
          <w:b/>
          <w:color w:val="000000" w:themeColor="text1"/>
          <w:sz w:val="24"/>
          <w:szCs w:val="24"/>
          <w:u w:val="single"/>
        </w:rPr>
        <w:t>sino de cada uno de los documentos que lo integran</w:t>
      </w:r>
      <w:r w:rsidRPr="008534F4">
        <w:rPr>
          <w:rFonts w:ascii="Palatino Linotype" w:hAnsi="Palatino Linotype"/>
          <w:color w:val="000000" w:themeColor="text1"/>
          <w:sz w:val="24"/>
          <w:szCs w:val="24"/>
        </w:rPr>
        <w:t>.</w:t>
      </w:r>
    </w:p>
    <w:p w14:paraId="59A8404D" w14:textId="77777777" w:rsidR="00F6075C" w:rsidRPr="008534F4" w:rsidRDefault="00F6075C" w:rsidP="00F6075C">
      <w:pPr>
        <w:spacing w:line="360" w:lineRule="auto"/>
        <w:jc w:val="both"/>
        <w:rPr>
          <w:rFonts w:ascii="Palatino Linotype" w:hAnsi="Palatino Linotype"/>
          <w:color w:val="000000" w:themeColor="text1"/>
          <w:sz w:val="24"/>
          <w:szCs w:val="24"/>
        </w:rPr>
      </w:pPr>
      <w:r w:rsidRPr="008534F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26B7B44C" w14:textId="77777777" w:rsidR="00F6075C" w:rsidRPr="008534F4" w:rsidRDefault="00F6075C" w:rsidP="00F6075C">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8534F4">
        <w:rPr>
          <w:rFonts w:ascii="Palatino Linotype" w:hAnsi="Palatino Linotype" w:cs="Bookman Old Style"/>
          <w:bCs/>
          <w:color w:val="000000" w:themeColor="text1"/>
          <w:sz w:val="24"/>
          <w:szCs w:val="24"/>
          <w:lang w:val="es-ES_tradnl"/>
        </w:rPr>
        <w:t xml:space="preserve">I. </w:t>
      </w:r>
      <w:r w:rsidRPr="008534F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708C97C8" w14:textId="77777777" w:rsidR="00F6075C" w:rsidRPr="008534F4" w:rsidRDefault="00F6075C" w:rsidP="00F6075C">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8534F4">
        <w:rPr>
          <w:rFonts w:ascii="Palatino Linotype" w:hAnsi="Palatino Linotype" w:cs="Bookman Old Style"/>
          <w:bCs/>
          <w:color w:val="000000" w:themeColor="text1"/>
          <w:sz w:val="24"/>
          <w:szCs w:val="24"/>
          <w:lang w:val="es-ES_tradnl"/>
        </w:rPr>
        <w:t xml:space="preserve">II. </w:t>
      </w:r>
      <w:r w:rsidRPr="008534F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5CA7BB21" w14:textId="77777777" w:rsidR="00F6075C" w:rsidRPr="008534F4" w:rsidRDefault="00F6075C" w:rsidP="00F6075C">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8534F4">
        <w:rPr>
          <w:rFonts w:ascii="Palatino Linotype" w:hAnsi="Palatino Linotype" w:cs="Bookman Old Style"/>
          <w:bCs/>
          <w:color w:val="000000" w:themeColor="text1"/>
          <w:sz w:val="24"/>
          <w:szCs w:val="24"/>
          <w:lang w:val="es-ES_tradnl"/>
        </w:rPr>
        <w:t xml:space="preserve">III. </w:t>
      </w:r>
      <w:r w:rsidRPr="008534F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29C2DB59" w14:textId="77777777" w:rsidR="00F6075C" w:rsidRPr="008534F4" w:rsidRDefault="00F6075C" w:rsidP="00F6075C">
      <w:pPr>
        <w:spacing w:line="360" w:lineRule="auto"/>
        <w:jc w:val="both"/>
        <w:rPr>
          <w:rFonts w:ascii="Palatino Linotype" w:hAnsi="Palatino Linotype"/>
          <w:color w:val="000000" w:themeColor="text1"/>
          <w:sz w:val="24"/>
          <w:szCs w:val="24"/>
        </w:rPr>
      </w:pPr>
    </w:p>
    <w:p w14:paraId="3365B090" w14:textId="77777777" w:rsidR="00F6075C" w:rsidRPr="008534F4" w:rsidRDefault="00F6075C" w:rsidP="00F6075C">
      <w:pPr>
        <w:spacing w:line="360" w:lineRule="auto"/>
        <w:jc w:val="both"/>
        <w:rPr>
          <w:rFonts w:ascii="Palatino Linotype" w:hAnsi="Palatino Linotype"/>
          <w:color w:val="000000" w:themeColor="text1"/>
          <w:sz w:val="24"/>
          <w:szCs w:val="24"/>
        </w:rPr>
      </w:pPr>
      <w:r w:rsidRPr="008534F4">
        <w:rPr>
          <w:rFonts w:ascii="Palatino Linotype" w:hAnsi="Palatino Linotype"/>
          <w:color w:val="000000" w:themeColor="text1"/>
          <w:sz w:val="24"/>
          <w:szCs w:val="24"/>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w:t>
      </w:r>
      <w:r w:rsidRPr="008534F4">
        <w:rPr>
          <w:rFonts w:ascii="Palatino Linotype" w:hAnsi="Palatino Linotype"/>
          <w:color w:val="000000" w:themeColor="text1"/>
          <w:sz w:val="24"/>
          <w:szCs w:val="24"/>
        </w:rPr>
        <w:lastRenderedPageBreak/>
        <w:t>puede manifestar, declarar o probar mediante cualquier género de demostración a partir de proporcionar datos necesarios para reconocer el daño, perjuicio o lesión que provocaría a un interés público o a la seguridad pública.</w:t>
      </w:r>
    </w:p>
    <w:p w14:paraId="5F3345E0" w14:textId="77777777" w:rsidR="00F6075C" w:rsidRPr="008534F4" w:rsidRDefault="00F6075C" w:rsidP="00F6075C">
      <w:pPr>
        <w:spacing w:line="360" w:lineRule="auto"/>
        <w:jc w:val="both"/>
        <w:rPr>
          <w:rFonts w:ascii="Palatino Linotype" w:hAnsi="Palatino Linotype"/>
          <w:color w:val="000000" w:themeColor="text1"/>
          <w:sz w:val="24"/>
          <w:szCs w:val="24"/>
        </w:rPr>
      </w:pPr>
      <w:r w:rsidRPr="008534F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4D0C79BE" w14:textId="77777777" w:rsidR="00F6075C" w:rsidRPr="008534F4" w:rsidRDefault="00F6075C" w:rsidP="00F6075C">
      <w:pPr>
        <w:spacing w:line="360" w:lineRule="auto"/>
        <w:jc w:val="both"/>
        <w:rPr>
          <w:rFonts w:ascii="Palatino Linotype" w:hAnsi="Palatino Linotype"/>
          <w:color w:val="000000" w:themeColor="text1"/>
          <w:sz w:val="24"/>
          <w:szCs w:val="24"/>
        </w:rPr>
      </w:pPr>
      <w:r w:rsidRPr="008534F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8534F4">
        <w:rPr>
          <w:rStyle w:val="Refdenotaalpie"/>
          <w:rFonts w:ascii="Palatino Linotype" w:hAnsi="Palatino Linotype"/>
          <w:color w:val="000000" w:themeColor="text1"/>
        </w:rPr>
        <w:footnoteReference w:id="3"/>
      </w:r>
      <w:r w:rsidRPr="008534F4">
        <w:rPr>
          <w:rFonts w:ascii="Palatino Linotype" w:hAnsi="Palatino Linotype"/>
          <w:color w:val="000000" w:themeColor="text1"/>
          <w:sz w:val="24"/>
          <w:szCs w:val="24"/>
        </w:rPr>
        <w:t>, siguiendo el principio de ponderación propuesto por el Tribunal Constitucional Alemán,</w:t>
      </w:r>
      <w:r w:rsidRPr="008534F4">
        <w:rPr>
          <w:rStyle w:val="Refdenotaalpie"/>
          <w:rFonts w:ascii="Palatino Linotype" w:hAnsi="Palatino Linotype"/>
          <w:color w:val="000000" w:themeColor="text1"/>
        </w:rPr>
        <w:footnoteReference w:id="4"/>
      </w:r>
      <w:r w:rsidRPr="008534F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w:t>
      </w:r>
      <w:r w:rsidRPr="008534F4">
        <w:rPr>
          <w:rFonts w:ascii="Palatino Linotype" w:hAnsi="Palatino Linotype"/>
          <w:color w:val="000000" w:themeColor="text1"/>
          <w:sz w:val="24"/>
          <w:szCs w:val="24"/>
        </w:rPr>
        <w:lastRenderedPageBreak/>
        <w:t>prevalece se ejerza y el de estricta proporcionalidad esto es, que el derecho que prevalezca sea en la dimensión estrictamente proporcional al derecho que retrocede.</w:t>
      </w:r>
    </w:p>
    <w:p w14:paraId="20F549FC" w14:textId="77777777" w:rsidR="00F6075C" w:rsidRPr="008534F4" w:rsidRDefault="00F6075C" w:rsidP="00F6075C">
      <w:pPr>
        <w:spacing w:line="360" w:lineRule="auto"/>
        <w:jc w:val="both"/>
        <w:rPr>
          <w:rFonts w:ascii="Palatino Linotype" w:hAnsi="Palatino Linotype"/>
          <w:color w:val="000000" w:themeColor="text1"/>
          <w:sz w:val="24"/>
          <w:szCs w:val="24"/>
        </w:rPr>
      </w:pPr>
      <w:r w:rsidRPr="008534F4">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7D24156B" w14:textId="77777777" w:rsidR="00F6075C" w:rsidRPr="008534F4" w:rsidRDefault="00F6075C" w:rsidP="00F6075C">
      <w:pPr>
        <w:spacing w:after="240" w:line="360" w:lineRule="auto"/>
        <w:jc w:val="both"/>
        <w:rPr>
          <w:rFonts w:ascii="Palatino Linotype" w:hAnsi="Palatino Linotype"/>
          <w:sz w:val="24"/>
          <w:szCs w:val="24"/>
        </w:rPr>
      </w:pPr>
      <w:r w:rsidRPr="008534F4">
        <w:rPr>
          <w:rFonts w:ascii="Palatino Linotype" w:hAnsi="Palatino Linotype"/>
          <w:sz w:val="24"/>
          <w:szCs w:val="24"/>
        </w:rPr>
        <w:t>En virtud de lo anterior, se desprende que los Acuerdos de Reserva deberán de cumplir parámetros de forma y fondo, los cuales se abordan a continuación:</w:t>
      </w:r>
    </w:p>
    <w:p w14:paraId="1AA2FBCC" w14:textId="77777777" w:rsidR="00F6075C" w:rsidRPr="008534F4" w:rsidRDefault="00F6075C" w:rsidP="00F6075C">
      <w:pPr>
        <w:spacing w:after="240" w:line="360" w:lineRule="auto"/>
        <w:jc w:val="both"/>
        <w:rPr>
          <w:rFonts w:ascii="Palatino Linotype" w:hAnsi="Palatino Linotype"/>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F6075C" w:rsidRPr="008534F4" w14:paraId="1246F7A8" w14:textId="77777777" w:rsidTr="00AB0F9F">
        <w:tc>
          <w:tcPr>
            <w:tcW w:w="1535" w:type="dxa"/>
            <w:tcBorders>
              <w:top w:val="nil"/>
              <w:left w:val="nil"/>
            </w:tcBorders>
          </w:tcPr>
          <w:p w14:paraId="79A2709C" w14:textId="77777777" w:rsidR="00F6075C" w:rsidRPr="008534F4" w:rsidRDefault="00F6075C" w:rsidP="00AB0F9F">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7C71704" w14:textId="77777777" w:rsidR="00F6075C" w:rsidRPr="008534F4" w:rsidRDefault="00F6075C" w:rsidP="00AB0F9F">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8534F4">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BCAE884" w14:textId="77777777" w:rsidR="00F6075C" w:rsidRPr="008534F4" w:rsidRDefault="00F6075C" w:rsidP="00AB0F9F">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8534F4">
              <w:rPr>
                <w:rFonts w:ascii="Palatino Linotype" w:eastAsia="Palatino Linotype" w:hAnsi="Palatino Linotype" w:cs="Palatino Linotype"/>
                <w:b/>
                <w:color w:val="000000"/>
              </w:rPr>
              <w:t>Contenido</w:t>
            </w:r>
          </w:p>
        </w:tc>
      </w:tr>
      <w:tr w:rsidR="00F6075C" w:rsidRPr="008534F4" w14:paraId="05657DB2" w14:textId="77777777" w:rsidTr="00AB0F9F">
        <w:tc>
          <w:tcPr>
            <w:tcW w:w="1535" w:type="dxa"/>
            <w:vAlign w:val="center"/>
          </w:tcPr>
          <w:p w14:paraId="4797AA7E" w14:textId="77777777" w:rsidR="00F6075C" w:rsidRPr="008534F4" w:rsidRDefault="00F6075C" w:rsidP="00AB0F9F">
            <w:pPr>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20748209" w14:textId="39690D21" w:rsidR="00F6075C" w:rsidRPr="008534F4" w:rsidRDefault="00127440" w:rsidP="00AB0F9F">
            <w:pPr>
              <w:spacing w:after="120"/>
              <w:ind w:left="47"/>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Sí</w:t>
            </w:r>
          </w:p>
        </w:tc>
        <w:tc>
          <w:tcPr>
            <w:tcW w:w="6095" w:type="dxa"/>
            <w:tcBorders>
              <w:top w:val="single" w:sz="4" w:space="0" w:color="000000"/>
            </w:tcBorders>
            <w:vAlign w:val="center"/>
          </w:tcPr>
          <w:p w14:paraId="30AD5A14" w14:textId="05C5EA1E" w:rsidR="00F6075C" w:rsidRPr="008534F4" w:rsidRDefault="0033784F" w:rsidP="00AB0F9F">
            <w:pPr>
              <w:spacing w:after="120"/>
              <w:ind w:left="-115"/>
              <w:jc w:val="center"/>
              <w:rPr>
                <w:rFonts w:ascii="Palatino Linotype" w:eastAsia="Palatino Linotype" w:hAnsi="Palatino Linotype" w:cs="Palatino Linotype"/>
              </w:rPr>
            </w:pPr>
            <w:r w:rsidRPr="008534F4">
              <w:rPr>
                <w:rFonts w:ascii="Palatino Linotype" w:eastAsia="Palatino Linotype" w:hAnsi="Palatino Linotype" w:cs="Palatino Linotype"/>
                <w:noProof/>
                <w:lang w:eastAsia="es-MX"/>
              </w:rPr>
              <w:drawing>
                <wp:inline distT="0" distB="0" distL="0" distR="0" wp14:anchorId="14B336C6" wp14:editId="3A491469">
                  <wp:extent cx="3733165" cy="881380"/>
                  <wp:effectExtent l="0" t="0" r="635" b="0"/>
                  <wp:docPr id="43707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245" name=""/>
                          <pic:cNvPicPr/>
                        </pic:nvPicPr>
                        <pic:blipFill>
                          <a:blip r:embed="rId8"/>
                          <a:stretch>
                            <a:fillRect/>
                          </a:stretch>
                        </pic:blipFill>
                        <pic:spPr>
                          <a:xfrm>
                            <a:off x="0" y="0"/>
                            <a:ext cx="3733165" cy="881380"/>
                          </a:xfrm>
                          <a:prstGeom prst="rect">
                            <a:avLst/>
                          </a:prstGeom>
                        </pic:spPr>
                      </pic:pic>
                    </a:graphicData>
                  </a:graphic>
                </wp:inline>
              </w:drawing>
            </w:r>
          </w:p>
        </w:tc>
      </w:tr>
      <w:tr w:rsidR="00F6075C" w:rsidRPr="008534F4" w14:paraId="399C25B1" w14:textId="77777777" w:rsidTr="00AB0F9F">
        <w:trPr>
          <w:trHeight w:val="1825"/>
        </w:trPr>
        <w:tc>
          <w:tcPr>
            <w:tcW w:w="1535" w:type="dxa"/>
            <w:vAlign w:val="center"/>
          </w:tcPr>
          <w:p w14:paraId="2193D3A2" w14:textId="77777777" w:rsidR="00F6075C" w:rsidRPr="008534F4" w:rsidRDefault="00F6075C" w:rsidP="00AB0F9F">
            <w:pPr>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Referencia de la información solicitada</w:t>
            </w:r>
          </w:p>
        </w:tc>
        <w:tc>
          <w:tcPr>
            <w:tcW w:w="1696" w:type="dxa"/>
            <w:vAlign w:val="center"/>
          </w:tcPr>
          <w:p w14:paraId="3F2AA9A5" w14:textId="14864253" w:rsidR="00F6075C" w:rsidRPr="008534F4" w:rsidRDefault="00DB4D90" w:rsidP="00AB0F9F">
            <w:pPr>
              <w:spacing w:after="120"/>
              <w:ind w:left="47"/>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Sí</w:t>
            </w:r>
          </w:p>
        </w:tc>
        <w:tc>
          <w:tcPr>
            <w:tcW w:w="6095" w:type="dxa"/>
            <w:vAlign w:val="center"/>
          </w:tcPr>
          <w:p w14:paraId="62BAF6D5" w14:textId="14460669" w:rsidR="00F6075C" w:rsidRPr="008534F4" w:rsidRDefault="0033784F" w:rsidP="00AB0F9F">
            <w:pPr>
              <w:spacing w:after="120"/>
              <w:jc w:val="both"/>
              <w:rPr>
                <w:rFonts w:ascii="Palatino Linotype" w:eastAsia="Palatino Linotype" w:hAnsi="Palatino Linotype" w:cs="Palatino Linotype"/>
                <w:b/>
              </w:rPr>
            </w:pPr>
            <w:r w:rsidRPr="008534F4">
              <w:rPr>
                <w:rFonts w:ascii="Palatino Linotype" w:eastAsia="Palatino Linotype" w:hAnsi="Palatino Linotype" w:cs="Palatino Linotype"/>
                <w:b/>
                <w:noProof/>
                <w:lang w:eastAsia="es-MX"/>
              </w:rPr>
              <w:drawing>
                <wp:inline distT="0" distB="0" distL="0" distR="0" wp14:anchorId="5D70AF60" wp14:editId="4704EFC9">
                  <wp:extent cx="3733165" cy="879475"/>
                  <wp:effectExtent l="0" t="0" r="635" b="0"/>
                  <wp:docPr id="161803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38915" name=""/>
                          <pic:cNvPicPr/>
                        </pic:nvPicPr>
                        <pic:blipFill>
                          <a:blip r:embed="rId9"/>
                          <a:stretch>
                            <a:fillRect/>
                          </a:stretch>
                        </pic:blipFill>
                        <pic:spPr>
                          <a:xfrm>
                            <a:off x="0" y="0"/>
                            <a:ext cx="3733165" cy="879475"/>
                          </a:xfrm>
                          <a:prstGeom prst="rect">
                            <a:avLst/>
                          </a:prstGeom>
                        </pic:spPr>
                      </pic:pic>
                    </a:graphicData>
                  </a:graphic>
                </wp:inline>
              </w:drawing>
            </w:r>
          </w:p>
        </w:tc>
      </w:tr>
      <w:tr w:rsidR="00F6075C" w:rsidRPr="008534F4" w14:paraId="3217CBD2" w14:textId="77777777" w:rsidTr="00AB0F9F">
        <w:tc>
          <w:tcPr>
            <w:tcW w:w="1535" w:type="dxa"/>
            <w:vAlign w:val="center"/>
          </w:tcPr>
          <w:p w14:paraId="365EC8C0" w14:textId="77777777" w:rsidR="00F6075C" w:rsidRPr="008534F4" w:rsidRDefault="00F6075C" w:rsidP="00AB0F9F">
            <w:pPr>
              <w:spacing w:after="120"/>
              <w:jc w:val="both"/>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 xml:space="preserve">Causal aplicable del artículo 113 de la Ley General, vinculándola con el Lineamiento específico del presente ordenamiento y, cuando corresponda, el supuesto normativo que </w:t>
            </w:r>
            <w:r w:rsidRPr="008534F4">
              <w:rPr>
                <w:rFonts w:ascii="Palatino Linotype" w:eastAsia="Palatino Linotype" w:hAnsi="Palatino Linotype" w:cs="Palatino Linotype"/>
                <w:b/>
                <w:sz w:val="16"/>
                <w:szCs w:val="16"/>
              </w:rPr>
              <w:lastRenderedPageBreak/>
              <w:t>expresamente le otorga el carácter de información reservada</w:t>
            </w:r>
          </w:p>
        </w:tc>
        <w:tc>
          <w:tcPr>
            <w:tcW w:w="1696" w:type="dxa"/>
            <w:vAlign w:val="center"/>
          </w:tcPr>
          <w:p w14:paraId="616F6E48" w14:textId="57F3A617" w:rsidR="004C5D4A" w:rsidRPr="008534F4" w:rsidRDefault="004C5D4A" w:rsidP="00120597">
            <w:pPr>
              <w:spacing w:after="120"/>
              <w:ind w:left="47"/>
              <w:jc w:val="both"/>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lastRenderedPageBreak/>
              <w:t>Indebida fundamentación, información requerida encuadra como OTC</w:t>
            </w:r>
          </w:p>
          <w:p w14:paraId="60BB27B3" w14:textId="236FB9CE" w:rsidR="00F6075C" w:rsidRPr="008534F4" w:rsidRDefault="00F6075C" w:rsidP="00DB4D90">
            <w:pPr>
              <w:spacing w:after="120"/>
              <w:ind w:left="47"/>
              <w:jc w:val="both"/>
              <w:rPr>
                <w:rFonts w:ascii="Palatino Linotype" w:eastAsia="Palatino Linotype" w:hAnsi="Palatino Linotype" w:cs="Palatino Linotype"/>
                <w:sz w:val="16"/>
                <w:szCs w:val="16"/>
              </w:rPr>
            </w:pPr>
          </w:p>
        </w:tc>
        <w:tc>
          <w:tcPr>
            <w:tcW w:w="6095" w:type="dxa"/>
            <w:vAlign w:val="center"/>
          </w:tcPr>
          <w:p w14:paraId="06EEF3AB" w14:textId="46F758F5" w:rsidR="00F6075C" w:rsidRPr="008534F4" w:rsidRDefault="00F6075C" w:rsidP="00AB0F9F">
            <w:pPr>
              <w:spacing w:after="120"/>
              <w:jc w:val="center"/>
              <w:rPr>
                <w:rFonts w:ascii="Palatino Linotype" w:eastAsia="Palatino Linotype" w:hAnsi="Palatino Linotype" w:cs="Palatino Linotype"/>
                <w:b/>
              </w:rPr>
            </w:pPr>
          </w:p>
          <w:p w14:paraId="1806A158" w14:textId="6020A9B7" w:rsidR="00F6075C" w:rsidRPr="008534F4" w:rsidRDefault="004C5D4A" w:rsidP="00AB0F9F">
            <w:pPr>
              <w:spacing w:after="120"/>
              <w:jc w:val="center"/>
              <w:rPr>
                <w:rFonts w:ascii="Palatino Linotype" w:eastAsia="Palatino Linotype" w:hAnsi="Palatino Linotype" w:cs="Palatino Linotype"/>
                <w:b/>
              </w:rPr>
            </w:pPr>
            <w:r w:rsidRPr="008534F4">
              <w:rPr>
                <w:rFonts w:ascii="Palatino Linotype" w:eastAsia="Palatino Linotype" w:hAnsi="Palatino Linotype" w:cs="Palatino Linotype"/>
                <w:b/>
                <w:noProof/>
                <w:lang w:eastAsia="es-MX"/>
              </w:rPr>
              <w:drawing>
                <wp:inline distT="0" distB="0" distL="0" distR="0" wp14:anchorId="601BAF97" wp14:editId="212C1317">
                  <wp:extent cx="3733165" cy="1353820"/>
                  <wp:effectExtent l="0" t="0" r="635" b="0"/>
                  <wp:docPr id="61783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37500" name=""/>
                          <pic:cNvPicPr/>
                        </pic:nvPicPr>
                        <pic:blipFill>
                          <a:blip r:embed="rId10"/>
                          <a:stretch>
                            <a:fillRect/>
                          </a:stretch>
                        </pic:blipFill>
                        <pic:spPr>
                          <a:xfrm>
                            <a:off x="0" y="0"/>
                            <a:ext cx="3733165" cy="1353820"/>
                          </a:xfrm>
                          <a:prstGeom prst="rect">
                            <a:avLst/>
                          </a:prstGeom>
                        </pic:spPr>
                      </pic:pic>
                    </a:graphicData>
                  </a:graphic>
                </wp:inline>
              </w:drawing>
            </w:r>
          </w:p>
          <w:p w14:paraId="5168659D" w14:textId="1037C7C4" w:rsidR="00F6075C" w:rsidRPr="008534F4" w:rsidRDefault="00F6075C" w:rsidP="00AB0F9F">
            <w:pPr>
              <w:spacing w:after="120"/>
              <w:jc w:val="center"/>
              <w:rPr>
                <w:rFonts w:ascii="Palatino Linotype" w:eastAsia="Palatino Linotype" w:hAnsi="Palatino Linotype" w:cs="Palatino Linotype"/>
                <w:b/>
              </w:rPr>
            </w:pPr>
          </w:p>
          <w:p w14:paraId="2D0F1E2A" w14:textId="77777777" w:rsidR="00F6075C" w:rsidRPr="008534F4" w:rsidRDefault="00F6075C" w:rsidP="00AB0F9F">
            <w:pPr>
              <w:spacing w:after="120"/>
              <w:jc w:val="center"/>
              <w:rPr>
                <w:rFonts w:ascii="Palatino Linotype" w:eastAsia="Palatino Linotype" w:hAnsi="Palatino Linotype" w:cs="Palatino Linotype"/>
                <w:b/>
              </w:rPr>
            </w:pPr>
          </w:p>
          <w:p w14:paraId="3804FAD7" w14:textId="0E53429D" w:rsidR="00F6075C" w:rsidRPr="008534F4" w:rsidRDefault="00F6075C" w:rsidP="00AB0F9F">
            <w:pPr>
              <w:spacing w:after="120"/>
              <w:jc w:val="center"/>
              <w:rPr>
                <w:rFonts w:ascii="Palatino Linotype" w:eastAsia="Palatino Linotype" w:hAnsi="Palatino Linotype" w:cs="Palatino Linotype"/>
                <w:b/>
              </w:rPr>
            </w:pPr>
          </w:p>
        </w:tc>
      </w:tr>
      <w:tr w:rsidR="00F6075C" w:rsidRPr="008534F4" w14:paraId="79755F0B" w14:textId="77777777" w:rsidTr="00AB0F9F">
        <w:tc>
          <w:tcPr>
            <w:tcW w:w="1535" w:type="dxa"/>
            <w:vAlign w:val="center"/>
          </w:tcPr>
          <w:p w14:paraId="55F2F63A" w14:textId="77777777" w:rsidR="00F6075C" w:rsidRPr="008534F4" w:rsidRDefault="00F6075C" w:rsidP="00AB0F9F">
            <w:pPr>
              <w:tabs>
                <w:tab w:val="left" w:pos="317"/>
              </w:tabs>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lastRenderedPageBreak/>
              <w:t>Fundamento y Motivación Legal</w:t>
            </w:r>
          </w:p>
        </w:tc>
        <w:tc>
          <w:tcPr>
            <w:tcW w:w="1696" w:type="dxa"/>
            <w:vAlign w:val="center"/>
          </w:tcPr>
          <w:p w14:paraId="64DCFF16" w14:textId="77777777" w:rsidR="00F6075C" w:rsidRPr="008534F4" w:rsidRDefault="00F6075C" w:rsidP="00AB0F9F">
            <w:pPr>
              <w:spacing w:after="120"/>
              <w:ind w:left="47"/>
              <w:jc w:val="center"/>
              <w:rPr>
                <w:rFonts w:ascii="Palatino Linotype" w:eastAsia="Palatino Linotype" w:hAnsi="Palatino Linotype" w:cs="Palatino Linotype"/>
                <w:b/>
              </w:rPr>
            </w:pPr>
          </w:p>
          <w:p w14:paraId="0D32DE0A" w14:textId="77777777" w:rsidR="00F6075C" w:rsidRPr="008534F4" w:rsidRDefault="00F6075C" w:rsidP="00AB0F9F">
            <w:pPr>
              <w:spacing w:after="120"/>
              <w:ind w:left="47"/>
              <w:jc w:val="center"/>
              <w:rPr>
                <w:rFonts w:ascii="Palatino Linotype" w:eastAsia="Palatino Linotype" w:hAnsi="Palatino Linotype" w:cs="Palatino Linotype"/>
                <w:b/>
              </w:rPr>
            </w:pPr>
          </w:p>
          <w:p w14:paraId="6DFD3924" w14:textId="23A66FA3" w:rsidR="00F6075C" w:rsidRPr="008534F4" w:rsidRDefault="004C5D4A" w:rsidP="00AB0F9F">
            <w:pPr>
              <w:spacing w:after="120"/>
              <w:ind w:left="47"/>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Indebida fundamentación</w:t>
            </w:r>
          </w:p>
          <w:p w14:paraId="26860D05" w14:textId="77777777" w:rsidR="00F6075C" w:rsidRPr="008534F4" w:rsidRDefault="00F6075C" w:rsidP="00AB0F9F">
            <w:pPr>
              <w:spacing w:after="120"/>
              <w:ind w:left="47"/>
              <w:jc w:val="center"/>
              <w:rPr>
                <w:rFonts w:ascii="Palatino Linotype" w:eastAsia="Palatino Linotype" w:hAnsi="Palatino Linotype" w:cs="Palatino Linotype"/>
                <w:b/>
              </w:rPr>
            </w:pPr>
          </w:p>
        </w:tc>
        <w:tc>
          <w:tcPr>
            <w:tcW w:w="6095" w:type="dxa"/>
            <w:vAlign w:val="center"/>
          </w:tcPr>
          <w:p w14:paraId="7FAE44DD" w14:textId="77777777" w:rsidR="00F6075C" w:rsidRPr="008534F4" w:rsidRDefault="00F6075C" w:rsidP="00AB0F9F">
            <w:pPr>
              <w:spacing w:after="120"/>
              <w:jc w:val="center"/>
              <w:rPr>
                <w:rFonts w:ascii="Palatino Linotype" w:eastAsia="Palatino Linotype" w:hAnsi="Palatino Linotype" w:cs="Palatino Linotype"/>
                <w:b/>
                <w:sz w:val="2"/>
                <w:szCs w:val="2"/>
              </w:rPr>
            </w:pPr>
          </w:p>
          <w:p w14:paraId="5B94E07F" w14:textId="5BA9279B" w:rsidR="00F6075C" w:rsidRPr="008534F4" w:rsidRDefault="0033784F" w:rsidP="00AB0F9F">
            <w:pPr>
              <w:spacing w:after="120"/>
              <w:ind w:left="47"/>
              <w:jc w:val="center"/>
              <w:rPr>
                <w:rFonts w:ascii="Palatino Linotype" w:eastAsia="Palatino Linotype" w:hAnsi="Palatino Linotype" w:cs="Palatino Linotype"/>
                <w:b/>
              </w:rPr>
            </w:pPr>
            <w:r w:rsidRPr="008534F4">
              <w:rPr>
                <w:rFonts w:ascii="Palatino Linotype" w:eastAsia="Palatino Linotype" w:hAnsi="Palatino Linotype" w:cs="Palatino Linotype"/>
                <w:b/>
                <w:noProof/>
                <w:lang w:eastAsia="es-MX"/>
              </w:rPr>
              <w:drawing>
                <wp:inline distT="0" distB="0" distL="0" distR="0" wp14:anchorId="036142F9" wp14:editId="6E3B03B9">
                  <wp:extent cx="3733165" cy="825689"/>
                  <wp:effectExtent l="0" t="0" r="635" b="0"/>
                  <wp:docPr id="55433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33698" name=""/>
                          <pic:cNvPicPr/>
                        </pic:nvPicPr>
                        <pic:blipFill>
                          <a:blip r:embed="rId11"/>
                          <a:stretch>
                            <a:fillRect/>
                          </a:stretch>
                        </pic:blipFill>
                        <pic:spPr>
                          <a:xfrm>
                            <a:off x="0" y="0"/>
                            <a:ext cx="3750164" cy="829449"/>
                          </a:xfrm>
                          <a:prstGeom prst="rect">
                            <a:avLst/>
                          </a:prstGeom>
                        </pic:spPr>
                      </pic:pic>
                    </a:graphicData>
                  </a:graphic>
                </wp:inline>
              </w:drawing>
            </w:r>
          </w:p>
        </w:tc>
      </w:tr>
      <w:tr w:rsidR="00F6075C" w:rsidRPr="008534F4" w14:paraId="19EA557A" w14:textId="77777777" w:rsidTr="00AB0F9F">
        <w:tc>
          <w:tcPr>
            <w:tcW w:w="1535" w:type="dxa"/>
            <w:vAlign w:val="bottom"/>
          </w:tcPr>
          <w:p w14:paraId="26CC3351" w14:textId="77777777" w:rsidR="00F6075C" w:rsidRPr="008534F4" w:rsidRDefault="00F6075C" w:rsidP="00AB0F9F">
            <w:pPr>
              <w:spacing w:after="120"/>
              <w:jc w:val="center"/>
              <w:rPr>
                <w:rFonts w:ascii="Palatino Linotype" w:eastAsia="Palatino Linotype" w:hAnsi="Palatino Linotype" w:cs="Palatino Linotype"/>
                <w:b/>
                <w:sz w:val="16"/>
                <w:szCs w:val="16"/>
              </w:rPr>
            </w:pPr>
          </w:p>
          <w:p w14:paraId="02D969E5" w14:textId="77777777" w:rsidR="00F6075C" w:rsidRPr="008534F4" w:rsidRDefault="00F6075C" w:rsidP="00DB4D90">
            <w:pPr>
              <w:spacing w:after="120"/>
              <w:jc w:val="both"/>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Conexión entre los fundamentos y motivos que dieron origen a la Reserva de la información</w:t>
            </w:r>
          </w:p>
          <w:p w14:paraId="69C023E5" w14:textId="77777777" w:rsidR="00F6075C" w:rsidRPr="008534F4" w:rsidRDefault="00F6075C" w:rsidP="00AB0F9F">
            <w:pPr>
              <w:spacing w:after="120"/>
              <w:jc w:val="center"/>
              <w:rPr>
                <w:rFonts w:ascii="Palatino Linotype" w:eastAsia="Palatino Linotype" w:hAnsi="Palatino Linotype" w:cs="Palatino Linotype"/>
                <w:b/>
                <w:sz w:val="16"/>
                <w:szCs w:val="16"/>
              </w:rPr>
            </w:pPr>
          </w:p>
        </w:tc>
        <w:tc>
          <w:tcPr>
            <w:tcW w:w="1696" w:type="dxa"/>
            <w:vAlign w:val="center"/>
          </w:tcPr>
          <w:p w14:paraId="4EF037CE" w14:textId="77777777" w:rsidR="004C5D4A" w:rsidRPr="008534F4" w:rsidRDefault="004C5D4A" w:rsidP="004C5D4A">
            <w:pPr>
              <w:spacing w:after="120"/>
              <w:ind w:left="47"/>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Indebida fundamentación</w:t>
            </w:r>
          </w:p>
          <w:p w14:paraId="0B2E00C2" w14:textId="0AE6AFBA" w:rsidR="00F6075C" w:rsidRPr="008534F4" w:rsidRDefault="00F6075C" w:rsidP="00AB0F9F">
            <w:pPr>
              <w:spacing w:after="120"/>
              <w:ind w:left="47"/>
              <w:jc w:val="center"/>
              <w:rPr>
                <w:rFonts w:ascii="Palatino Linotype" w:eastAsia="Palatino Linotype" w:hAnsi="Palatino Linotype" w:cs="Palatino Linotype"/>
                <w:b/>
                <w:sz w:val="18"/>
                <w:szCs w:val="18"/>
              </w:rPr>
            </w:pPr>
          </w:p>
        </w:tc>
        <w:tc>
          <w:tcPr>
            <w:tcW w:w="6095" w:type="dxa"/>
            <w:vAlign w:val="center"/>
          </w:tcPr>
          <w:p w14:paraId="7EDFC08E" w14:textId="067C91B7" w:rsidR="00F6075C" w:rsidRPr="008534F4" w:rsidRDefault="00D37086" w:rsidP="00AB0F9F">
            <w:pPr>
              <w:pBdr>
                <w:top w:val="nil"/>
                <w:left w:val="nil"/>
                <w:bottom w:val="nil"/>
                <w:right w:val="nil"/>
                <w:between w:val="nil"/>
              </w:pBdr>
              <w:spacing w:after="120"/>
              <w:ind w:left="29" w:firstLine="18"/>
              <w:jc w:val="center"/>
              <w:rPr>
                <w:color w:val="000000"/>
              </w:rPr>
            </w:pPr>
            <w:r w:rsidRPr="008534F4">
              <w:rPr>
                <w:noProof/>
                <w:color w:val="000000"/>
                <w:lang w:eastAsia="es-MX"/>
              </w:rPr>
              <w:drawing>
                <wp:inline distT="0" distB="0" distL="0" distR="0" wp14:anchorId="73EEC802" wp14:editId="2A7BED37">
                  <wp:extent cx="3733165" cy="1166495"/>
                  <wp:effectExtent l="0" t="0" r="635" b="0"/>
                  <wp:docPr id="96169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98378" name=""/>
                          <pic:cNvPicPr/>
                        </pic:nvPicPr>
                        <pic:blipFill>
                          <a:blip r:embed="rId12"/>
                          <a:stretch>
                            <a:fillRect/>
                          </a:stretch>
                        </pic:blipFill>
                        <pic:spPr>
                          <a:xfrm>
                            <a:off x="0" y="0"/>
                            <a:ext cx="3733165" cy="1166495"/>
                          </a:xfrm>
                          <a:prstGeom prst="rect">
                            <a:avLst/>
                          </a:prstGeom>
                        </pic:spPr>
                      </pic:pic>
                    </a:graphicData>
                  </a:graphic>
                </wp:inline>
              </w:drawing>
            </w:r>
          </w:p>
          <w:p w14:paraId="68EAFC9F" w14:textId="690AC099" w:rsidR="00F6075C" w:rsidRPr="008534F4" w:rsidRDefault="00F6075C" w:rsidP="00AB0F9F">
            <w:pPr>
              <w:pBdr>
                <w:top w:val="nil"/>
                <w:left w:val="nil"/>
                <w:bottom w:val="nil"/>
                <w:right w:val="nil"/>
                <w:between w:val="nil"/>
              </w:pBdr>
              <w:spacing w:after="120"/>
              <w:jc w:val="center"/>
              <w:rPr>
                <w:color w:val="000000"/>
              </w:rPr>
            </w:pPr>
          </w:p>
        </w:tc>
      </w:tr>
      <w:tr w:rsidR="00F6075C" w:rsidRPr="008534F4" w14:paraId="557A581D" w14:textId="77777777" w:rsidTr="00AB0F9F">
        <w:tc>
          <w:tcPr>
            <w:tcW w:w="9326" w:type="dxa"/>
            <w:gridSpan w:val="3"/>
            <w:shd w:val="clear" w:color="auto" w:fill="D9D9D9"/>
            <w:vAlign w:val="center"/>
          </w:tcPr>
          <w:p w14:paraId="4DDDEA82" w14:textId="77777777" w:rsidR="00F6075C" w:rsidRPr="008534F4" w:rsidRDefault="00F6075C" w:rsidP="00AB0F9F">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8534F4">
              <w:rPr>
                <w:rFonts w:ascii="Palatino Linotype" w:eastAsia="Palatino Linotype" w:hAnsi="Palatino Linotype" w:cs="Palatino Linotype"/>
                <w:b/>
                <w:color w:val="000000"/>
              </w:rPr>
              <w:t>Prueba de Daño</w:t>
            </w:r>
          </w:p>
        </w:tc>
      </w:tr>
      <w:tr w:rsidR="00F6075C" w:rsidRPr="008534F4" w14:paraId="7A33112F" w14:textId="77777777" w:rsidTr="00AB0F9F">
        <w:trPr>
          <w:trHeight w:val="1708"/>
        </w:trPr>
        <w:tc>
          <w:tcPr>
            <w:tcW w:w="1535" w:type="dxa"/>
            <w:vAlign w:val="center"/>
          </w:tcPr>
          <w:p w14:paraId="51933709" w14:textId="77777777" w:rsidR="00F6075C" w:rsidRPr="008534F4" w:rsidRDefault="00F6075C" w:rsidP="00AB0F9F">
            <w:pPr>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Riesgo Real, Demostrable e Identificable</w:t>
            </w:r>
          </w:p>
          <w:p w14:paraId="17B340B2" w14:textId="77777777" w:rsidR="00F6075C" w:rsidRPr="008534F4" w:rsidRDefault="00F6075C" w:rsidP="00AB0F9F">
            <w:pPr>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(Modo, Tiempo y Lugar)</w:t>
            </w:r>
          </w:p>
        </w:tc>
        <w:tc>
          <w:tcPr>
            <w:tcW w:w="1696" w:type="dxa"/>
            <w:vAlign w:val="center"/>
          </w:tcPr>
          <w:p w14:paraId="52C599C5" w14:textId="1F7B595F" w:rsidR="00F6075C" w:rsidRPr="008534F4" w:rsidRDefault="00D37086" w:rsidP="00AB0F9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rPr>
            </w:pPr>
            <w:r w:rsidRPr="008534F4">
              <w:rPr>
                <w:rFonts w:ascii="Palatino Linotype" w:eastAsia="Palatino Linotype" w:hAnsi="Palatino Linotype" w:cs="Palatino Linotype"/>
                <w:b/>
                <w:sz w:val="18"/>
                <w:szCs w:val="18"/>
              </w:rPr>
              <w:t xml:space="preserve">Indebida motivación </w:t>
            </w:r>
          </w:p>
        </w:tc>
        <w:tc>
          <w:tcPr>
            <w:tcW w:w="6095" w:type="dxa"/>
            <w:vAlign w:val="center"/>
          </w:tcPr>
          <w:p w14:paraId="01A901BF" w14:textId="77777777" w:rsidR="00F6075C" w:rsidRPr="008534F4" w:rsidRDefault="00F6075C" w:rsidP="00AB0F9F">
            <w:pPr>
              <w:rPr>
                <w:rFonts w:ascii="Palatino Linotype" w:eastAsia="Palatino Linotype" w:hAnsi="Palatino Linotype" w:cs="Palatino Linotype"/>
              </w:rPr>
            </w:pPr>
          </w:p>
          <w:p w14:paraId="4BB4B46F" w14:textId="41059EB5" w:rsidR="00F6075C" w:rsidRPr="008534F4" w:rsidRDefault="00D37086" w:rsidP="00AB0F9F">
            <w:pPr>
              <w:rPr>
                <w:rFonts w:ascii="Palatino Linotype" w:eastAsia="Palatino Linotype" w:hAnsi="Palatino Linotype" w:cs="Palatino Linotype"/>
              </w:rPr>
            </w:pPr>
            <w:r w:rsidRPr="008534F4">
              <w:rPr>
                <w:rFonts w:ascii="Palatino Linotype" w:eastAsia="Palatino Linotype" w:hAnsi="Palatino Linotype" w:cs="Palatino Linotype"/>
                <w:noProof/>
                <w:lang w:eastAsia="es-MX"/>
              </w:rPr>
              <w:drawing>
                <wp:inline distT="0" distB="0" distL="0" distR="0" wp14:anchorId="0FA6679D" wp14:editId="3D83B8EA">
                  <wp:extent cx="3733165" cy="1654895"/>
                  <wp:effectExtent l="0" t="0" r="635" b="2540"/>
                  <wp:docPr id="174988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88848" name=""/>
                          <pic:cNvPicPr/>
                        </pic:nvPicPr>
                        <pic:blipFill>
                          <a:blip r:embed="rId13"/>
                          <a:stretch>
                            <a:fillRect/>
                          </a:stretch>
                        </pic:blipFill>
                        <pic:spPr>
                          <a:xfrm>
                            <a:off x="0" y="0"/>
                            <a:ext cx="3734029" cy="1655278"/>
                          </a:xfrm>
                          <a:prstGeom prst="rect">
                            <a:avLst/>
                          </a:prstGeom>
                        </pic:spPr>
                      </pic:pic>
                    </a:graphicData>
                  </a:graphic>
                </wp:inline>
              </w:drawing>
            </w:r>
          </w:p>
          <w:p w14:paraId="6E7ADB11" w14:textId="77777777" w:rsidR="00F6075C" w:rsidRPr="008534F4" w:rsidRDefault="00F6075C" w:rsidP="00AB0F9F">
            <w:pPr>
              <w:rPr>
                <w:rFonts w:ascii="Palatino Linotype" w:eastAsia="Palatino Linotype" w:hAnsi="Palatino Linotype" w:cs="Palatino Linotype"/>
              </w:rPr>
            </w:pPr>
          </w:p>
        </w:tc>
      </w:tr>
      <w:tr w:rsidR="00F6075C" w:rsidRPr="008534F4" w14:paraId="127869DC" w14:textId="77777777" w:rsidTr="00AB0F9F">
        <w:trPr>
          <w:trHeight w:val="4087"/>
        </w:trPr>
        <w:tc>
          <w:tcPr>
            <w:tcW w:w="1535" w:type="dxa"/>
            <w:vAlign w:val="center"/>
          </w:tcPr>
          <w:p w14:paraId="14273B94" w14:textId="77777777" w:rsidR="00F6075C" w:rsidRPr="008534F4" w:rsidRDefault="00F6075C" w:rsidP="00AB0F9F">
            <w:pPr>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402547DA" w14:textId="77777777" w:rsidR="00F6075C" w:rsidRPr="008534F4" w:rsidRDefault="00F6075C" w:rsidP="00AB0F9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8534F4">
              <w:rPr>
                <w:rFonts w:ascii="Palatino Linotype" w:eastAsia="Palatino Linotype" w:hAnsi="Palatino Linotype" w:cs="Palatino Linotype"/>
                <w:b/>
                <w:color w:val="000000"/>
              </w:rPr>
              <w:t>Sí</w:t>
            </w:r>
          </w:p>
        </w:tc>
        <w:tc>
          <w:tcPr>
            <w:tcW w:w="6095" w:type="dxa"/>
            <w:vAlign w:val="center"/>
          </w:tcPr>
          <w:p w14:paraId="71423AAD" w14:textId="34CAC916" w:rsidR="00F6075C" w:rsidRPr="008534F4" w:rsidRDefault="007460F7" w:rsidP="00AB0F9F">
            <w:pPr>
              <w:pBdr>
                <w:top w:val="nil"/>
                <w:left w:val="nil"/>
                <w:bottom w:val="nil"/>
                <w:right w:val="nil"/>
                <w:between w:val="nil"/>
              </w:pBdr>
              <w:spacing w:after="120"/>
              <w:ind w:left="29" w:firstLine="18"/>
              <w:jc w:val="center"/>
              <w:rPr>
                <w:color w:val="000000"/>
              </w:rPr>
            </w:pPr>
            <w:r w:rsidRPr="008534F4">
              <w:rPr>
                <w:noProof/>
                <w:lang w:eastAsia="es-MX"/>
              </w:rPr>
              <w:drawing>
                <wp:anchor distT="0" distB="0" distL="114300" distR="114300" simplePos="0" relativeHeight="251691008" behindDoc="0" locked="0" layoutInCell="1" allowOverlap="1" wp14:anchorId="57A0970B" wp14:editId="656CC416">
                  <wp:simplePos x="0" y="0"/>
                  <wp:positionH relativeFrom="column">
                    <wp:posOffset>-12700</wp:posOffset>
                  </wp:positionH>
                  <wp:positionV relativeFrom="paragraph">
                    <wp:posOffset>-1434465</wp:posOffset>
                  </wp:positionV>
                  <wp:extent cx="3733165" cy="1093470"/>
                  <wp:effectExtent l="0" t="0" r="635" b="0"/>
                  <wp:wrapThrough wrapText="bothSides">
                    <wp:wrapPolygon edited="0">
                      <wp:start x="0" y="0"/>
                      <wp:lineTo x="0" y="21073"/>
                      <wp:lineTo x="21493" y="21073"/>
                      <wp:lineTo x="21493" y="0"/>
                      <wp:lineTo x="0" y="0"/>
                    </wp:wrapPolygon>
                  </wp:wrapThrough>
                  <wp:docPr id="165764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484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3165" cy="1093470"/>
                          </a:xfrm>
                          <a:prstGeom prst="rect">
                            <a:avLst/>
                          </a:prstGeom>
                        </pic:spPr>
                      </pic:pic>
                    </a:graphicData>
                  </a:graphic>
                  <wp14:sizeRelH relativeFrom="page">
                    <wp14:pctWidth>0</wp14:pctWidth>
                  </wp14:sizeRelH>
                  <wp14:sizeRelV relativeFrom="page">
                    <wp14:pctHeight>0</wp14:pctHeight>
                  </wp14:sizeRelV>
                </wp:anchor>
              </w:drawing>
            </w:r>
          </w:p>
          <w:p w14:paraId="14D1FFCD" w14:textId="75627A11" w:rsidR="00F6075C" w:rsidRPr="008534F4" w:rsidRDefault="00F6075C" w:rsidP="00AB0F9F"/>
          <w:p w14:paraId="574F262D" w14:textId="75342E3D" w:rsidR="00F6075C" w:rsidRPr="008534F4" w:rsidRDefault="00F6075C" w:rsidP="00AB0F9F"/>
        </w:tc>
      </w:tr>
      <w:tr w:rsidR="00F6075C" w:rsidRPr="008534F4" w14:paraId="69CA7502" w14:textId="77777777" w:rsidTr="00AB0F9F">
        <w:trPr>
          <w:trHeight w:val="3517"/>
        </w:trPr>
        <w:tc>
          <w:tcPr>
            <w:tcW w:w="1535" w:type="dxa"/>
            <w:vAlign w:val="center"/>
          </w:tcPr>
          <w:p w14:paraId="3081EAC6" w14:textId="77777777" w:rsidR="00F6075C" w:rsidRPr="008534F4" w:rsidRDefault="00F6075C" w:rsidP="00AB0F9F">
            <w:pPr>
              <w:tabs>
                <w:tab w:val="left" w:pos="317"/>
              </w:tabs>
              <w:spacing w:after="120"/>
              <w:jc w:val="center"/>
              <w:rPr>
                <w:rFonts w:ascii="Palatino Linotype" w:eastAsia="Palatino Linotype" w:hAnsi="Palatino Linotype" w:cs="Palatino Linotype"/>
                <w:b/>
                <w:sz w:val="16"/>
                <w:szCs w:val="16"/>
              </w:rPr>
            </w:pPr>
            <w:r w:rsidRPr="008534F4">
              <w:rPr>
                <w:rFonts w:ascii="Palatino Linotype" w:eastAsia="Palatino Linotype" w:hAnsi="Palatino Linotype" w:cs="Palatino Linotype"/>
                <w:b/>
                <w:sz w:val="16"/>
                <w:szCs w:val="16"/>
              </w:rPr>
              <w:t>Autoridades competentes.</w:t>
            </w:r>
          </w:p>
        </w:tc>
        <w:tc>
          <w:tcPr>
            <w:tcW w:w="1696" w:type="dxa"/>
            <w:vAlign w:val="center"/>
          </w:tcPr>
          <w:p w14:paraId="03187D35" w14:textId="77777777" w:rsidR="00F6075C" w:rsidRPr="008534F4" w:rsidRDefault="00F6075C" w:rsidP="00AB0F9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8534F4">
              <w:rPr>
                <w:rFonts w:ascii="Palatino Linotype" w:eastAsia="Palatino Linotype" w:hAnsi="Palatino Linotype" w:cs="Palatino Linotype"/>
                <w:b/>
                <w:color w:val="000000"/>
              </w:rPr>
              <w:t xml:space="preserve">Si </w:t>
            </w:r>
          </w:p>
        </w:tc>
        <w:tc>
          <w:tcPr>
            <w:tcW w:w="6095" w:type="dxa"/>
          </w:tcPr>
          <w:p w14:paraId="5D881479" w14:textId="6DDEBFAF" w:rsidR="00F6075C" w:rsidRPr="008534F4" w:rsidRDefault="007460F7" w:rsidP="00AB0F9F">
            <w:r w:rsidRPr="008534F4">
              <w:rPr>
                <w:noProof/>
                <w:lang w:eastAsia="es-MX"/>
              </w:rPr>
              <w:drawing>
                <wp:anchor distT="0" distB="0" distL="114300" distR="114300" simplePos="0" relativeHeight="251689984" behindDoc="0" locked="0" layoutInCell="1" allowOverlap="1" wp14:anchorId="2A98F905" wp14:editId="709D810D">
                  <wp:simplePos x="0" y="0"/>
                  <wp:positionH relativeFrom="column">
                    <wp:posOffset>-65405</wp:posOffset>
                  </wp:positionH>
                  <wp:positionV relativeFrom="paragraph">
                    <wp:posOffset>0</wp:posOffset>
                  </wp:positionV>
                  <wp:extent cx="3197225" cy="2118360"/>
                  <wp:effectExtent l="0" t="0" r="3175" b="0"/>
                  <wp:wrapThrough wrapText="bothSides">
                    <wp:wrapPolygon edited="0">
                      <wp:start x="0" y="0"/>
                      <wp:lineTo x="0" y="21367"/>
                      <wp:lineTo x="21493" y="21367"/>
                      <wp:lineTo x="21493" y="0"/>
                      <wp:lineTo x="0" y="0"/>
                    </wp:wrapPolygon>
                  </wp:wrapThrough>
                  <wp:docPr id="165834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180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7225" cy="2118360"/>
                          </a:xfrm>
                          <a:prstGeom prst="rect">
                            <a:avLst/>
                          </a:prstGeom>
                        </pic:spPr>
                      </pic:pic>
                    </a:graphicData>
                  </a:graphic>
                  <wp14:sizeRelH relativeFrom="margin">
                    <wp14:pctWidth>0</wp14:pctWidth>
                  </wp14:sizeRelH>
                  <wp14:sizeRelV relativeFrom="margin">
                    <wp14:pctHeight>0</wp14:pctHeight>
                  </wp14:sizeRelV>
                </wp:anchor>
              </w:drawing>
            </w:r>
          </w:p>
          <w:p w14:paraId="488644F8" w14:textId="2314EE45" w:rsidR="00F6075C" w:rsidRPr="008534F4" w:rsidRDefault="00F6075C" w:rsidP="00AB0F9F"/>
          <w:p w14:paraId="35F742CD" w14:textId="77777777" w:rsidR="00F6075C" w:rsidRPr="008534F4" w:rsidRDefault="00F6075C" w:rsidP="00AB0F9F">
            <w:pPr>
              <w:tabs>
                <w:tab w:val="left" w:pos="1140"/>
              </w:tabs>
            </w:pPr>
          </w:p>
        </w:tc>
      </w:tr>
    </w:tbl>
    <w:p w14:paraId="4C5404A8" w14:textId="77777777" w:rsidR="00120597" w:rsidRPr="008534F4" w:rsidRDefault="00120597" w:rsidP="00DB4D90">
      <w:pPr>
        <w:spacing w:after="240" w:line="360" w:lineRule="auto"/>
        <w:jc w:val="both"/>
        <w:rPr>
          <w:rFonts w:ascii="Palatino Linotype" w:hAnsi="Palatino Linotype"/>
          <w:sz w:val="24"/>
          <w:szCs w:val="24"/>
        </w:rPr>
      </w:pPr>
    </w:p>
    <w:p w14:paraId="762EC3DA" w14:textId="60342A9F" w:rsidR="00DB4D90" w:rsidRPr="008534F4" w:rsidRDefault="00DB4D90" w:rsidP="00DB4D90">
      <w:pPr>
        <w:spacing w:after="240" w:line="360" w:lineRule="auto"/>
        <w:jc w:val="both"/>
        <w:rPr>
          <w:rFonts w:ascii="Palatino Linotype" w:hAnsi="Palatino Linotype"/>
          <w:sz w:val="24"/>
          <w:szCs w:val="24"/>
        </w:rPr>
      </w:pPr>
      <w:r w:rsidRPr="008534F4">
        <w:rPr>
          <w:rFonts w:ascii="Palatino Linotype" w:hAnsi="Palatino Linotype"/>
          <w:sz w:val="24"/>
          <w:szCs w:val="24"/>
        </w:rPr>
        <w:t>Debido a lo anterior, se destaca que la pauta metodológica necesaria para clasificar la información como reservada se desprende inicialmente de identificar las causales aplicables y de desentrañar la naturaleza de la información requerida,</w:t>
      </w:r>
      <w:r w:rsidRPr="008534F4">
        <w:rPr>
          <w:rFonts w:ascii="Palatino Linotype" w:hAnsi="Palatino Linotype"/>
          <w:b/>
          <w:bCs/>
          <w:sz w:val="24"/>
          <w:szCs w:val="24"/>
          <w:u w:val="single"/>
        </w:rPr>
        <w:t xml:space="preserve"> </w:t>
      </w:r>
      <w:r w:rsidRPr="008534F4">
        <w:rPr>
          <w:rFonts w:ascii="Palatino Linotype" w:hAnsi="Palatino Linotype"/>
          <w:sz w:val="24"/>
          <w:szCs w:val="24"/>
        </w:rPr>
        <w:t>destacando que no fue abordada de manera diligente</w:t>
      </w:r>
      <w:r w:rsidR="007460F7" w:rsidRPr="008534F4">
        <w:rPr>
          <w:rFonts w:ascii="Palatino Linotype" w:hAnsi="Palatino Linotype"/>
          <w:sz w:val="24"/>
          <w:szCs w:val="24"/>
        </w:rPr>
        <w:t>, al tomar en consideración que las obligaciones de transparencia común no son susceptibles de ser consideradas como información reservada en su totalidad.</w:t>
      </w:r>
    </w:p>
    <w:p w14:paraId="57654098" w14:textId="2AB678B8" w:rsidR="00E10A1B" w:rsidRPr="008534F4" w:rsidRDefault="00E10A1B" w:rsidP="00DB4D90">
      <w:pPr>
        <w:spacing w:after="240" w:line="360" w:lineRule="auto"/>
        <w:jc w:val="both"/>
        <w:rPr>
          <w:rFonts w:ascii="Palatino Linotype" w:hAnsi="Palatino Linotype"/>
          <w:sz w:val="24"/>
          <w:szCs w:val="24"/>
        </w:rPr>
      </w:pPr>
      <w:r w:rsidRPr="008534F4">
        <w:rPr>
          <w:rFonts w:ascii="Palatino Linotype" w:hAnsi="Palatino Linotype"/>
          <w:sz w:val="24"/>
          <w:szCs w:val="24"/>
        </w:rPr>
        <w:lastRenderedPageBreak/>
        <w:t xml:space="preserve">Adicionalmente, resulta óbice señalar que los contratos y dictamen de término de obra y/o equivalente se tratan de documentos definitivos, es decir, soportes documentales cuyo contenido de forma y fondo no es susceptible de variar por razón alguna, asimismo, la entrega de la información requerida no cambia o altera el proceso de auditoria desahogado ante el Órgano Superior de Fiscalización del Estado de México </w:t>
      </w:r>
    </w:p>
    <w:p w14:paraId="209588DB" w14:textId="77777777" w:rsidR="00DB4D90" w:rsidRPr="008534F4" w:rsidRDefault="00DB4D90" w:rsidP="00DB4D90">
      <w:pPr>
        <w:spacing w:before="240" w:line="360" w:lineRule="auto"/>
        <w:jc w:val="both"/>
        <w:rPr>
          <w:rFonts w:ascii="Palatino Linotype" w:hAnsi="Palatino Linotype"/>
          <w:sz w:val="24"/>
          <w:szCs w:val="24"/>
        </w:rPr>
      </w:pPr>
      <w:r w:rsidRPr="008534F4">
        <w:rPr>
          <w:rFonts w:ascii="Palatino Linotype" w:hAnsi="Palatino Linotype"/>
          <w:sz w:val="24"/>
          <w:szCs w:val="24"/>
        </w:rPr>
        <w:t xml:space="preserve">Bajo este contexto, para delimitar las fronteras conceptuales entre </w:t>
      </w:r>
      <w:r w:rsidRPr="008534F4">
        <w:rPr>
          <w:rFonts w:ascii="Palatino Linotype" w:hAnsi="Palatino Linotype"/>
          <w:bCs/>
          <w:sz w:val="24"/>
          <w:szCs w:val="24"/>
        </w:rPr>
        <w:t>falta e i</w:t>
      </w:r>
      <w:r w:rsidRPr="008534F4">
        <w:rPr>
          <w:rFonts w:ascii="Palatino Linotype" w:hAnsi="Palatino Linotype"/>
          <w:b/>
          <w:sz w:val="24"/>
          <w:szCs w:val="24"/>
          <w:u w:val="single"/>
        </w:rPr>
        <w:t xml:space="preserve">ndebida </w:t>
      </w:r>
      <w:r w:rsidRPr="008534F4">
        <w:rPr>
          <w:rFonts w:ascii="Palatino Linotype" w:hAnsi="Palatino Linotype"/>
          <w:sz w:val="24"/>
          <w:szCs w:val="24"/>
        </w:rPr>
        <w:t xml:space="preserve">fundamentación y motivación, cobra particular relevancia la corriente que emana del Tercer Tribunal Colegiado en Materia Civil del Primer Circuito, a través de la jurisprudencia con número de registro digital </w:t>
      </w:r>
      <w:r w:rsidRPr="008534F4">
        <w:rPr>
          <w:rFonts w:ascii="Palatino Linotype" w:hAnsi="Palatino Linotype"/>
          <w:b/>
          <w:sz w:val="24"/>
          <w:szCs w:val="24"/>
        </w:rPr>
        <w:t xml:space="preserve">170307 </w:t>
      </w:r>
      <w:r w:rsidRPr="008534F4">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23B00CCE" w14:textId="77777777" w:rsidR="00DB4D90" w:rsidRPr="008534F4" w:rsidRDefault="00DB4D90" w:rsidP="00DB4D90">
      <w:pPr>
        <w:pStyle w:val="Citas"/>
        <w:rPr>
          <w:b/>
        </w:rPr>
      </w:pPr>
      <w:r w:rsidRPr="008534F4">
        <w:rPr>
          <w:b/>
        </w:rPr>
        <w:t>“FUNDAMENTACIÓN Y MOTIVACIÓN. LA DIFERENCIA ENTRE LA FALTA Y LA INDEBIDA SATISFACCIÓN DE AMBOS REQUISITOS CONSTITUCIONALES TRASCIENDE AL ORDEN EN QUE DEBEN ESTUDIARSE LOS CONCEPTOS DE VIOLACIÓN Y A LOS EFECTOS DEL FALLO PROTECTOR.</w:t>
      </w:r>
    </w:p>
    <w:p w14:paraId="33E80D1C" w14:textId="77777777" w:rsidR="00DB4D90" w:rsidRPr="008534F4" w:rsidRDefault="00DB4D90" w:rsidP="00DB4D90">
      <w:pPr>
        <w:pStyle w:val="Citas"/>
      </w:pPr>
      <w:r w:rsidRPr="008534F4">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16" w:history="1">
        <w:r w:rsidRPr="008534F4">
          <w:t>16 constitucional</w:t>
        </w:r>
      </w:hyperlink>
      <w:r w:rsidRPr="008534F4">
        <w:t xml:space="preserve"> establece, en su primer párrafo, el imperativo para las autoridades de fundar y motivar sus actos que incidan en la esfera de los gobernados, pero la contravención al mandato constitucional que exige la expresión de ambas en </w:t>
      </w:r>
      <w:r w:rsidRPr="008534F4">
        <w:lastRenderedPageBreak/>
        <w:t xml:space="preserve">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w:t>
      </w:r>
      <w:r w:rsidRPr="008534F4">
        <w:lastRenderedPageBreak/>
        <w:t>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684BAF94" w14:textId="77777777" w:rsidR="00DB4D90" w:rsidRPr="008534F4" w:rsidRDefault="00DB4D90" w:rsidP="00DB4D90">
      <w:pPr>
        <w:pStyle w:val="Citas"/>
      </w:pPr>
      <w:r w:rsidRPr="008534F4">
        <w:t>TERCER TRIBUNAL COLEGIADO EN MATERIA CIVIL DEL PRIMER CIRCUITO.</w:t>
      </w:r>
    </w:p>
    <w:p w14:paraId="3A9BBAC0" w14:textId="77777777" w:rsidR="00DB4D90" w:rsidRPr="008534F4" w:rsidRDefault="00DB4D90" w:rsidP="00DB4D90">
      <w:pPr>
        <w:pStyle w:val="Citas"/>
      </w:pPr>
      <w:r w:rsidRPr="008534F4">
        <w:t>Amparo directo 551/2005. Jorge Luis Almaral Mendívil. 20 de octubre de 2005. Unanimidad de votos. Ponente: Neófito López Ramos. Secretario: Raúl Alfaro Telpalo.</w:t>
      </w:r>
    </w:p>
    <w:p w14:paraId="03582681" w14:textId="77777777" w:rsidR="00DB4D90" w:rsidRPr="008534F4" w:rsidRDefault="00DB4D90" w:rsidP="00DB4D90">
      <w:pPr>
        <w:pStyle w:val="Citas"/>
      </w:pPr>
      <w:r w:rsidRPr="008534F4">
        <w:t>Amparo directo 66/2007. Juan Ramón Jaime Alcántara. 15 de febrero de 2007. Unanimidad de votos. Ponente: Neófito López Ramos. Secretario: Raúl Alfaro Telpalo.</w:t>
      </w:r>
    </w:p>
    <w:p w14:paraId="67C9D2AA" w14:textId="77777777" w:rsidR="00DB4D90" w:rsidRPr="008534F4" w:rsidRDefault="00DB4D90" w:rsidP="00DB4D90">
      <w:pPr>
        <w:pStyle w:val="Citas"/>
      </w:pPr>
      <w:r w:rsidRPr="008534F4">
        <w:t>Amparo directo 364/2007. Guadalupe Rodríguez Daniel. 6 de julio de 2007. Unanimidad de votos. Ponente: Neófito López Ramos. Secretaria: Greta Lozada Amezcua.</w:t>
      </w:r>
    </w:p>
    <w:p w14:paraId="44A3BF9D" w14:textId="77777777" w:rsidR="00DB4D90" w:rsidRPr="008534F4" w:rsidRDefault="00DB4D90" w:rsidP="00DB4D90">
      <w:pPr>
        <w:pStyle w:val="Citas"/>
      </w:pPr>
      <w:r w:rsidRPr="008534F4">
        <w:lastRenderedPageBreak/>
        <w:t>Amparo directo 513/2007. Autofinanciamiento México, S.A. de C.V. 4 de octubre de 2007. Unanimidad de votos. Ponente: Neófito López Ramos. Secretario: Raúl Alfaro Telpalo.</w:t>
      </w:r>
    </w:p>
    <w:p w14:paraId="58FACD8A" w14:textId="77777777" w:rsidR="00DB4D90" w:rsidRPr="008534F4" w:rsidRDefault="00DB4D90" w:rsidP="00DB4D90">
      <w:pPr>
        <w:pStyle w:val="Citas"/>
        <w:rPr>
          <w:b/>
        </w:rPr>
      </w:pPr>
      <w:r w:rsidRPr="008534F4">
        <w:t xml:space="preserve">Amparo directo 562/2007. Arenas y Gravas Xaltepec, S.A. 11 de octubre de 2007. Unanimidad de votos. Ponente: Neófito López Ramos. Secretario: Raúl Alfaro Telpalo.” </w:t>
      </w:r>
      <w:r w:rsidRPr="008534F4">
        <w:rPr>
          <w:b/>
        </w:rPr>
        <w:t>(Sic)</w:t>
      </w:r>
    </w:p>
    <w:p w14:paraId="28AC095E" w14:textId="77777777" w:rsidR="00DB4D90" w:rsidRPr="008534F4" w:rsidRDefault="00DB4D90" w:rsidP="00DB4D90">
      <w:pPr>
        <w:spacing w:before="240" w:line="360" w:lineRule="auto"/>
        <w:jc w:val="both"/>
        <w:rPr>
          <w:rFonts w:ascii="Palatino Linotype" w:hAnsi="Palatino Linotype"/>
          <w:sz w:val="24"/>
          <w:szCs w:val="24"/>
        </w:rPr>
      </w:pPr>
    </w:p>
    <w:p w14:paraId="61E33782" w14:textId="7475AD74" w:rsidR="003766F4" w:rsidRPr="008534F4" w:rsidRDefault="00DB4D90" w:rsidP="00DB4D90">
      <w:pPr>
        <w:spacing w:after="0" w:line="360" w:lineRule="auto"/>
        <w:jc w:val="both"/>
        <w:rPr>
          <w:rFonts w:ascii="Palatino Linotype" w:hAnsi="Palatino Linotype" w:cs="Arial"/>
          <w:sz w:val="24"/>
          <w:szCs w:val="24"/>
        </w:rPr>
      </w:pPr>
      <w:r w:rsidRPr="008534F4">
        <w:rPr>
          <w:rFonts w:ascii="Palatino Linotype" w:hAnsi="Palatino Linotype" w:cs="Arial"/>
          <w:noProof/>
          <w:color w:val="000000"/>
          <w:sz w:val="24"/>
          <w:szCs w:val="24"/>
          <w:lang w:eastAsia="es-MX"/>
        </w:rPr>
        <w:t>En efecto, con relación al primer acuerdo abordado se arriba a la conclusión de que no cumple con la pauta metodologica prevista en la</w:t>
      </w:r>
      <w:r w:rsidRPr="008534F4">
        <w:rPr>
          <w:rFonts w:ascii="Palatino Linotype" w:hAnsi="Palatino Linotype" w:cs="Arial"/>
          <w:sz w:val="24"/>
          <w:szCs w:val="24"/>
        </w:rPr>
        <w:t xml:space="preserve"> normatividad aplicable, lo anterior, al tomar en consideración que refleja </w:t>
      </w:r>
      <w:r w:rsidR="007460F7" w:rsidRPr="008534F4">
        <w:rPr>
          <w:rFonts w:ascii="Palatino Linotype" w:hAnsi="Palatino Linotype" w:cs="Arial"/>
          <w:sz w:val="24"/>
          <w:szCs w:val="24"/>
        </w:rPr>
        <w:t>indebida</w:t>
      </w:r>
      <w:r w:rsidR="00424738" w:rsidRPr="008534F4">
        <w:rPr>
          <w:rFonts w:ascii="Palatino Linotype" w:hAnsi="Palatino Linotype" w:cs="Arial"/>
          <w:sz w:val="24"/>
          <w:szCs w:val="24"/>
        </w:rPr>
        <w:t xml:space="preserve"> </w:t>
      </w:r>
      <w:r w:rsidR="003C3F67" w:rsidRPr="008534F4">
        <w:rPr>
          <w:rFonts w:ascii="Palatino Linotype" w:hAnsi="Palatino Linotype" w:cs="Arial"/>
          <w:sz w:val="24"/>
          <w:szCs w:val="24"/>
        </w:rPr>
        <w:t>de fundamentación</w:t>
      </w:r>
      <w:r w:rsidRPr="008534F4">
        <w:rPr>
          <w:rFonts w:ascii="Palatino Linotype" w:hAnsi="Palatino Linotype" w:cs="Arial"/>
          <w:sz w:val="24"/>
          <w:szCs w:val="24"/>
        </w:rPr>
        <w:t xml:space="preserve"> y motivación</w:t>
      </w:r>
      <w:r w:rsidR="003C3F67" w:rsidRPr="008534F4">
        <w:rPr>
          <w:rFonts w:ascii="Palatino Linotype" w:hAnsi="Palatino Linotype" w:cs="Arial"/>
          <w:sz w:val="24"/>
          <w:szCs w:val="24"/>
        </w:rPr>
        <w:t>, en otras palabras</w:t>
      </w:r>
      <w:r w:rsidR="00424738" w:rsidRPr="008534F4">
        <w:rPr>
          <w:rFonts w:ascii="Palatino Linotype" w:hAnsi="Palatino Linotype" w:cs="Arial"/>
          <w:sz w:val="24"/>
          <w:szCs w:val="24"/>
        </w:rPr>
        <w:t xml:space="preserve"> </w:t>
      </w:r>
      <w:r w:rsidR="007460F7" w:rsidRPr="008534F4">
        <w:rPr>
          <w:rFonts w:ascii="Palatino Linotype" w:hAnsi="Palatino Linotype" w:cs="Arial"/>
          <w:sz w:val="24"/>
          <w:szCs w:val="24"/>
        </w:rPr>
        <w:t xml:space="preserve">las obligaciones de transparencia común </w:t>
      </w:r>
      <w:r w:rsidR="003766F4" w:rsidRPr="008534F4">
        <w:rPr>
          <w:rFonts w:ascii="Palatino Linotype" w:hAnsi="Palatino Linotype" w:cs="Arial"/>
          <w:sz w:val="24"/>
          <w:szCs w:val="24"/>
        </w:rPr>
        <w:t>se traduce en toda aquella información que los sujetos obligados deben poner a disposición del público y mantener actualizada en sus respectivos medios electrónicos, de acuerdo con sus facultades, atribuciones, funciones u objeto social, por lo menos, de los temas, documentos, y políticas que se citan en la ley de transparencia y acceso a la información pública del Estado de México y Municipios.</w:t>
      </w:r>
    </w:p>
    <w:p w14:paraId="5A3C5BCA" w14:textId="77777777" w:rsidR="003766F4" w:rsidRPr="008534F4" w:rsidRDefault="003766F4" w:rsidP="00DB4D90">
      <w:pPr>
        <w:spacing w:after="0" w:line="360" w:lineRule="auto"/>
        <w:jc w:val="both"/>
        <w:rPr>
          <w:rFonts w:ascii="Palatino Linotype" w:hAnsi="Palatino Linotype" w:cs="Arial"/>
          <w:sz w:val="24"/>
          <w:szCs w:val="24"/>
        </w:rPr>
      </w:pPr>
    </w:p>
    <w:p w14:paraId="30B21270" w14:textId="03533C2B" w:rsidR="003766F4" w:rsidRPr="008534F4" w:rsidRDefault="003766F4" w:rsidP="00DB4D90">
      <w:pPr>
        <w:spacing w:after="0" w:line="360" w:lineRule="auto"/>
        <w:jc w:val="both"/>
        <w:rPr>
          <w:rFonts w:ascii="Palatino Linotype" w:hAnsi="Palatino Linotype" w:cs="Arial"/>
          <w:sz w:val="24"/>
          <w:szCs w:val="24"/>
        </w:rPr>
      </w:pPr>
      <w:r w:rsidRPr="008534F4">
        <w:rPr>
          <w:rFonts w:ascii="Palatino Linotype" w:hAnsi="Palatino Linotype" w:cs="Arial"/>
          <w:sz w:val="24"/>
          <w:szCs w:val="24"/>
        </w:rPr>
        <w:t xml:space="preserve">En función de lo planteado, se insiste en que el contrato y dictamen de término de obra o documentación equivalente encuadran como una obligación de transparencia común y en consecuencia no son susceptibles de ser reservados. </w:t>
      </w:r>
    </w:p>
    <w:p w14:paraId="0F48803B" w14:textId="77777777" w:rsidR="0044414A" w:rsidRPr="008534F4" w:rsidRDefault="0044414A" w:rsidP="002C2818">
      <w:pPr>
        <w:spacing w:after="0" w:line="360" w:lineRule="auto"/>
        <w:jc w:val="both"/>
        <w:rPr>
          <w:rFonts w:ascii="Palatino Linotype" w:hAnsi="Palatino Linotype" w:cs="Arial"/>
          <w:sz w:val="24"/>
          <w:szCs w:val="24"/>
        </w:rPr>
      </w:pPr>
    </w:p>
    <w:p w14:paraId="2F54D65E" w14:textId="630289D7" w:rsidR="003766F4" w:rsidRPr="008534F4" w:rsidRDefault="003766F4" w:rsidP="002C2818">
      <w:pPr>
        <w:spacing w:after="0" w:line="360" w:lineRule="auto"/>
        <w:jc w:val="both"/>
        <w:rPr>
          <w:rFonts w:ascii="Palatino Linotype" w:hAnsi="Palatino Linotype" w:cs="Arial"/>
          <w:sz w:val="24"/>
          <w:szCs w:val="24"/>
        </w:rPr>
      </w:pPr>
      <w:r w:rsidRPr="008534F4">
        <w:rPr>
          <w:rFonts w:ascii="Palatino Linotype" w:hAnsi="Palatino Linotype" w:cs="Arial"/>
          <w:sz w:val="24"/>
          <w:szCs w:val="24"/>
        </w:rPr>
        <w:lastRenderedPageBreak/>
        <w:t xml:space="preserve">Con relación a la problemática expuesta, resulta oportuno traer a colación el criterio </w:t>
      </w:r>
      <w:r w:rsidRPr="008534F4">
        <w:rPr>
          <w:rFonts w:ascii="Palatino Linotype" w:hAnsi="Palatino Linotype" w:cs="Arial"/>
          <w:b/>
          <w:bCs/>
          <w:sz w:val="24"/>
          <w:szCs w:val="24"/>
        </w:rPr>
        <w:t xml:space="preserve">29/10 </w:t>
      </w:r>
      <w:r w:rsidRPr="008534F4">
        <w:rPr>
          <w:rFonts w:ascii="Palatino Linotype" w:hAnsi="Palatino Linotype" w:cs="Arial"/>
          <w:sz w:val="24"/>
          <w:szCs w:val="24"/>
        </w:rPr>
        <w:t>emitido por el Órgano garante nacional, cuyo rubro y texto disponen a la literalidad lo siguiente:</w:t>
      </w:r>
    </w:p>
    <w:p w14:paraId="410818D6" w14:textId="1AC5B266" w:rsidR="003766F4" w:rsidRPr="008534F4" w:rsidRDefault="003766F4" w:rsidP="003766F4">
      <w:pPr>
        <w:pStyle w:val="CitasINFOEM"/>
      </w:pPr>
      <w:r w:rsidRPr="008534F4">
        <w:rPr>
          <w:b/>
        </w:rPr>
        <w:t>“LA CLASIFICACIÓN Y LA INEXISTENCIA DE INFORMACIÓN SON CONCEPTOS QUE NO PUEDEN COEXISTIR.</w:t>
      </w:r>
      <w:r w:rsidRPr="008534F4">
        <w:t xml:space="preserve"> </w:t>
      </w:r>
    </w:p>
    <w:p w14:paraId="69B4A798" w14:textId="6B7D4D37" w:rsidR="003766F4" w:rsidRPr="008534F4" w:rsidRDefault="003766F4" w:rsidP="003766F4">
      <w:pPr>
        <w:pStyle w:val="CitasINFOEM"/>
        <w:rPr>
          <w:color w:val="000000"/>
        </w:rPr>
      </w:pPr>
      <w:r w:rsidRPr="008534F4">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5597F55" w14:textId="77777777" w:rsidR="003766F4" w:rsidRPr="008534F4" w:rsidRDefault="003766F4" w:rsidP="003766F4">
      <w:pPr>
        <w:pStyle w:val="CitasINFOEM"/>
        <w:rPr>
          <w:b/>
        </w:rPr>
      </w:pPr>
      <w:r w:rsidRPr="008534F4">
        <w:rPr>
          <w:b/>
        </w:rPr>
        <w:t>Precedentes:</w:t>
      </w:r>
    </w:p>
    <w:p w14:paraId="7576A123" w14:textId="77777777" w:rsidR="003766F4" w:rsidRPr="008534F4" w:rsidRDefault="003766F4" w:rsidP="009507A3">
      <w:pPr>
        <w:pStyle w:val="CitasINFOEM"/>
        <w:numPr>
          <w:ilvl w:val="0"/>
          <w:numId w:val="13"/>
        </w:numPr>
        <w:rPr>
          <w:bCs/>
        </w:rPr>
      </w:pPr>
      <w:r w:rsidRPr="008534F4">
        <w:rPr>
          <w:bCs/>
        </w:rPr>
        <w:t>Acceso a la información pública. 4734/07. Sesión del 13 de febrero de 2008. Votación por unanimidad. Sin votos disidentes o particulares. Pemex Exploración y Producción. Comisionado Ponente Juan Pablo Guerrero Amparán.</w:t>
      </w:r>
    </w:p>
    <w:p w14:paraId="6310C3EF" w14:textId="77777777" w:rsidR="003766F4" w:rsidRPr="008534F4" w:rsidRDefault="003766F4" w:rsidP="009507A3">
      <w:pPr>
        <w:pStyle w:val="CitasINFOEM"/>
        <w:numPr>
          <w:ilvl w:val="0"/>
          <w:numId w:val="13"/>
        </w:numPr>
        <w:rPr>
          <w:bCs/>
        </w:rPr>
      </w:pPr>
      <w:r w:rsidRPr="008534F4">
        <w:rPr>
          <w:bCs/>
        </w:rPr>
        <w:lastRenderedPageBreak/>
        <w:t>Acceso a la información pública. 2936/08. Sesión del 10 de diciembre de 2008. Votación por unanimidad. Sin votos disidentes o particulares. Comisión Federal de Telecomunicaciones. Comisionado Ponente Alonso Gómez-Robledo Verduzco.</w:t>
      </w:r>
    </w:p>
    <w:p w14:paraId="15398A5C" w14:textId="77777777" w:rsidR="003766F4" w:rsidRPr="008534F4" w:rsidRDefault="003766F4" w:rsidP="009507A3">
      <w:pPr>
        <w:pStyle w:val="CitasINFOEM"/>
        <w:numPr>
          <w:ilvl w:val="0"/>
          <w:numId w:val="13"/>
        </w:numPr>
        <w:rPr>
          <w:bCs/>
        </w:rPr>
      </w:pPr>
      <w:r w:rsidRPr="008534F4">
        <w:rPr>
          <w:bCs/>
        </w:rPr>
        <w:t>Acceso a la información pública. 4781/09. Sesión del 02 de diciembre de 2009. Votación por unanimidad. Sin votos disidentes o particulares. Comisión Nacional de Libros de Texto Gratuitos. Comisionada Ponente Jacqueline Peschard Mariscal.</w:t>
      </w:r>
    </w:p>
    <w:p w14:paraId="5B7D996D" w14:textId="77777777" w:rsidR="003766F4" w:rsidRPr="008534F4" w:rsidRDefault="003766F4" w:rsidP="009507A3">
      <w:pPr>
        <w:pStyle w:val="CitasINFOEM"/>
        <w:numPr>
          <w:ilvl w:val="0"/>
          <w:numId w:val="13"/>
        </w:numPr>
        <w:rPr>
          <w:bCs/>
        </w:rPr>
      </w:pPr>
      <w:r w:rsidRPr="008534F4">
        <w:rPr>
          <w:bCs/>
        </w:rPr>
        <w:t>Acceso a la información pública. 5434/09. Sesión del 20 de enero de 2010. Votación por unanimidad. Sin votos disidentes o particulares. Administración Portuaria Integral de Veracruz, S.A. de C.V. Comisionada Ponente Jacqueline Peschard Mariscal.</w:t>
      </w:r>
    </w:p>
    <w:p w14:paraId="01DF098F" w14:textId="1DB1DF5D" w:rsidR="003766F4" w:rsidRPr="008534F4" w:rsidRDefault="003766F4" w:rsidP="009507A3">
      <w:pPr>
        <w:pStyle w:val="CitasINFOEM"/>
        <w:numPr>
          <w:ilvl w:val="0"/>
          <w:numId w:val="13"/>
        </w:numPr>
      </w:pPr>
      <w:r w:rsidRPr="008534F4">
        <w:rPr>
          <w:bCs/>
        </w:rPr>
        <w:t xml:space="preserve">Acceso a la información pública. 0384/10. Sesión del 07 de abril de 2010. Votación por unanimidad. Sin votos disidentes o particulares. Instituto Mexicano del Seguro Social. Comisionada Ponente Jacqueline Peschard Mariscal” </w:t>
      </w:r>
      <w:r w:rsidRPr="008534F4">
        <w:rPr>
          <w:b/>
        </w:rPr>
        <w:t>(Sic)</w:t>
      </w:r>
    </w:p>
    <w:p w14:paraId="6899B9E2" w14:textId="77777777" w:rsidR="003766F4" w:rsidRPr="008534F4" w:rsidRDefault="003766F4" w:rsidP="002C2818">
      <w:pPr>
        <w:spacing w:after="0" w:line="360" w:lineRule="auto"/>
        <w:jc w:val="both"/>
        <w:rPr>
          <w:rFonts w:ascii="Palatino Linotype" w:hAnsi="Palatino Linotype" w:cs="Arial"/>
          <w:sz w:val="24"/>
          <w:szCs w:val="24"/>
        </w:rPr>
      </w:pPr>
    </w:p>
    <w:p w14:paraId="6BEDA240" w14:textId="4A4CA88D" w:rsidR="003766F4" w:rsidRPr="008534F4" w:rsidRDefault="00424738" w:rsidP="002C2818">
      <w:pPr>
        <w:spacing w:after="0" w:line="360" w:lineRule="auto"/>
        <w:jc w:val="both"/>
        <w:rPr>
          <w:rFonts w:ascii="Palatino Linotype" w:hAnsi="Palatino Linotype" w:cs="Arial"/>
          <w:sz w:val="24"/>
          <w:szCs w:val="24"/>
        </w:rPr>
      </w:pPr>
      <w:r w:rsidRPr="008534F4">
        <w:rPr>
          <w:rFonts w:ascii="Palatino Linotype" w:hAnsi="Palatino Linotype" w:cs="Arial"/>
          <w:sz w:val="24"/>
          <w:szCs w:val="24"/>
        </w:rPr>
        <w:t xml:space="preserve">Inconforme con la respuesta rendida por </w:t>
      </w:r>
      <w:r w:rsidRPr="008534F4">
        <w:rPr>
          <w:rFonts w:ascii="Palatino Linotype" w:hAnsi="Palatino Linotype" w:cs="Arial"/>
          <w:b/>
          <w:bCs/>
          <w:sz w:val="24"/>
          <w:szCs w:val="24"/>
        </w:rPr>
        <w:t xml:space="preserve">El Sujeto Obligado, El Recurrente </w:t>
      </w:r>
      <w:r w:rsidR="002C2818" w:rsidRPr="008534F4">
        <w:rPr>
          <w:rFonts w:ascii="Palatino Linotype" w:hAnsi="Palatino Linotype" w:cs="Arial"/>
          <w:sz w:val="24"/>
          <w:szCs w:val="24"/>
        </w:rPr>
        <w:t xml:space="preserve">interpuso recurso de revisión en fecha </w:t>
      </w:r>
      <w:r w:rsidR="00CE69F2" w:rsidRPr="008534F4">
        <w:rPr>
          <w:rFonts w:ascii="Palatino Linotype" w:hAnsi="Palatino Linotype" w:cs="Arial"/>
          <w:b/>
          <w:bCs/>
          <w:sz w:val="24"/>
          <w:szCs w:val="24"/>
        </w:rPr>
        <w:t xml:space="preserve">quince de abril, </w:t>
      </w:r>
      <w:r w:rsidR="00CE69F2" w:rsidRPr="008534F4">
        <w:rPr>
          <w:rFonts w:ascii="Palatino Linotype" w:hAnsi="Palatino Linotype" w:cs="Arial"/>
          <w:sz w:val="24"/>
          <w:szCs w:val="24"/>
        </w:rPr>
        <w:t xml:space="preserve">admitiéndose el </w:t>
      </w:r>
      <w:r w:rsidR="00CE69F2" w:rsidRPr="008534F4">
        <w:rPr>
          <w:rFonts w:ascii="Palatino Linotype" w:hAnsi="Palatino Linotype" w:cs="Arial"/>
          <w:b/>
          <w:bCs/>
          <w:sz w:val="24"/>
          <w:szCs w:val="24"/>
        </w:rPr>
        <w:t xml:space="preserve">veintidós de abril de dos mil veinticuatro. </w:t>
      </w:r>
      <w:r w:rsidR="00CE69F2" w:rsidRPr="008534F4">
        <w:rPr>
          <w:rFonts w:ascii="Palatino Linotype" w:hAnsi="Palatino Linotype" w:cs="Arial"/>
          <w:sz w:val="24"/>
          <w:szCs w:val="24"/>
        </w:rPr>
        <w:t>Señalando como acto impugnado y como razones o motivos de inconformidad:</w:t>
      </w:r>
    </w:p>
    <w:p w14:paraId="00855766" w14:textId="77777777" w:rsidR="00CE69F2" w:rsidRPr="008534F4" w:rsidRDefault="00CE69F2" w:rsidP="00CE69F2">
      <w:pPr>
        <w:spacing w:before="240" w:line="360" w:lineRule="auto"/>
        <w:jc w:val="both"/>
        <w:rPr>
          <w:rFonts w:ascii="Palatino Linotype" w:hAnsi="Palatino Linotype" w:cs="Arial"/>
          <w:b/>
          <w:sz w:val="24"/>
          <w:szCs w:val="24"/>
        </w:rPr>
      </w:pPr>
      <w:r w:rsidRPr="008534F4">
        <w:rPr>
          <w:rFonts w:ascii="Palatino Linotype" w:hAnsi="Palatino Linotype" w:cs="Arial"/>
          <w:b/>
          <w:sz w:val="24"/>
          <w:szCs w:val="24"/>
        </w:rPr>
        <w:t>Acto impugnado:</w:t>
      </w:r>
    </w:p>
    <w:p w14:paraId="1676A745" w14:textId="77777777" w:rsidR="00CE69F2" w:rsidRPr="008534F4" w:rsidRDefault="00CE69F2" w:rsidP="00CE69F2">
      <w:pPr>
        <w:pStyle w:val="Citas"/>
        <w:rPr>
          <w:b/>
          <w:bCs/>
        </w:rPr>
      </w:pPr>
      <w:r w:rsidRPr="008534F4">
        <w:lastRenderedPageBreak/>
        <w:t xml:space="preserve">“Respuesta” </w:t>
      </w:r>
      <w:r w:rsidRPr="008534F4">
        <w:rPr>
          <w:b/>
          <w:bCs/>
        </w:rPr>
        <w:t>(Sic)</w:t>
      </w:r>
    </w:p>
    <w:p w14:paraId="60FBB2EB" w14:textId="77777777" w:rsidR="00CE69F2" w:rsidRPr="008534F4" w:rsidRDefault="00CE69F2" w:rsidP="00CE69F2">
      <w:pPr>
        <w:spacing w:before="240" w:line="360" w:lineRule="auto"/>
        <w:jc w:val="both"/>
        <w:rPr>
          <w:rFonts w:ascii="Palatino Linotype" w:hAnsi="Palatino Linotype" w:cs="Arial"/>
          <w:b/>
          <w:sz w:val="24"/>
          <w:szCs w:val="24"/>
        </w:rPr>
      </w:pPr>
      <w:r w:rsidRPr="008534F4">
        <w:rPr>
          <w:rFonts w:ascii="Palatino Linotype" w:hAnsi="Palatino Linotype" w:cs="Arial"/>
          <w:b/>
          <w:sz w:val="24"/>
          <w:szCs w:val="24"/>
        </w:rPr>
        <w:t>Razones o motivos de la inconformidad:</w:t>
      </w:r>
    </w:p>
    <w:p w14:paraId="330BD732" w14:textId="77777777" w:rsidR="00CE69F2" w:rsidRPr="008534F4" w:rsidRDefault="00CE69F2" w:rsidP="00CE69F2">
      <w:pPr>
        <w:pStyle w:val="Citas"/>
        <w:rPr>
          <w:b/>
          <w:bCs/>
          <w:sz w:val="24"/>
          <w:szCs w:val="24"/>
        </w:rPr>
      </w:pPr>
      <w:r w:rsidRPr="008534F4">
        <w:t xml:space="preserve">“No remiten lo solicitado, violan el derecho constitucional nuevamente” </w:t>
      </w:r>
      <w:r w:rsidRPr="008534F4">
        <w:rPr>
          <w:b/>
          <w:bCs/>
        </w:rPr>
        <w:t>(Sic)</w:t>
      </w:r>
    </w:p>
    <w:p w14:paraId="3926D035" w14:textId="7F0582B1" w:rsidR="00D32835" w:rsidRPr="008534F4" w:rsidRDefault="00D32835" w:rsidP="00D32835">
      <w:pPr>
        <w:spacing w:after="240" w:line="360" w:lineRule="auto"/>
        <w:jc w:val="both"/>
        <w:rPr>
          <w:rFonts w:ascii="Palatino Linotype" w:hAnsi="Palatino Linotype" w:cs="Arial"/>
          <w:bCs/>
          <w:noProof/>
          <w:color w:val="000000"/>
          <w:sz w:val="24"/>
          <w:lang w:eastAsia="es-MX"/>
        </w:rPr>
      </w:pPr>
      <w:r w:rsidRPr="008534F4">
        <w:rPr>
          <w:rFonts w:ascii="Palatino Linotype" w:hAnsi="Palatino Linotype"/>
          <w:sz w:val="24"/>
          <w:szCs w:val="24"/>
        </w:rPr>
        <w:t xml:space="preserve">Así las cosas, hasta aquí lo expuesto, resulta inconcuso que </w:t>
      </w:r>
      <w:r w:rsidRPr="008534F4">
        <w:rPr>
          <w:rFonts w:ascii="Palatino Linotype" w:hAnsi="Palatino Linotype"/>
          <w:bCs/>
          <w:sz w:val="24"/>
          <w:szCs w:val="24"/>
        </w:rPr>
        <w:t>los motivos de inconformidad aducidos por</w:t>
      </w:r>
      <w:r w:rsidRPr="008534F4">
        <w:rPr>
          <w:rFonts w:ascii="Palatino Linotype" w:hAnsi="Palatino Linotype" w:cs="Arial"/>
          <w:noProof/>
          <w:color w:val="000000"/>
          <w:sz w:val="24"/>
          <w:lang w:eastAsia="es-MX"/>
        </w:rPr>
        <w:t xml:space="preserve"> </w:t>
      </w:r>
      <w:r w:rsidRPr="008534F4">
        <w:rPr>
          <w:rFonts w:ascii="Palatino Linotype" w:hAnsi="Palatino Linotype" w:cs="Arial"/>
          <w:b/>
          <w:noProof/>
          <w:color w:val="000000"/>
          <w:sz w:val="24"/>
          <w:lang w:eastAsia="es-MX"/>
        </w:rPr>
        <w:t xml:space="preserve">El Recurrente, </w:t>
      </w:r>
      <w:r w:rsidRPr="008534F4">
        <w:rPr>
          <w:rFonts w:ascii="Palatino Linotype" w:hAnsi="Palatino Linotype" w:cs="Arial"/>
          <w:bCs/>
          <w:noProof/>
          <w:color w:val="000000"/>
          <w:sz w:val="24"/>
          <w:lang w:eastAsia="es-MX"/>
        </w:rPr>
        <w:t xml:space="preserve">actualizan la hipotesis normativa prevista en el artículo 179, fracciones I y </w:t>
      </w:r>
      <w:r w:rsidR="002C2818" w:rsidRPr="008534F4">
        <w:rPr>
          <w:rFonts w:ascii="Palatino Linotype" w:hAnsi="Palatino Linotype" w:cs="Arial"/>
          <w:bCs/>
          <w:noProof/>
          <w:color w:val="000000"/>
          <w:sz w:val="24"/>
          <w:lang w:eastAsia="es-MX"/>
        </w:rPr>
        <w:t>II</w:t>
      </w:r>
      <w:r w:rsidRPr="008534F4">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210E4C69" w14:textId="77777777" w:rsidR="00D32835" w:rsidRPr="008534F4" w:rsidRDefault="00D32835" w:rsidP="00D32835">
      <w:pPr>
        <w:pStyle w:val="Citas"/>
      </w:pPr>
      <w:r w:rsidRPr="008534F4">
        <w:t>“Artículo 179. El recurso de revisión es un medio de protección que la Ley otorga a los particulares, para hacer valer su derecho de acceso a la información pública, y procederá en contra de las siguientes causas:</w:t>
      </w:r>
    </w:p>
    <w:p w14:paraId="3C9612BD" w14:textId="77777777" w:rsidR="00D32835" w:rsidRPr="008534F4" w:rsidRDefault="00D32835" w:rsidP="00D32835">
      <w:pPr>
        <w:pStyle w:val="Citas"/>
      </w:pPr>
      <w:r w:rsidRPr="008534F4">
        <w:t>I. La negativa a la información solicitada;</w:t>
      </w:r>
    </w:p>
    <w:p w14:paraId="503569A9" w14:textId="77777777" w:rsidR="002C2818" w:rsidRPr="008534F4" w:rsidRDefault="002C2818" w:rsidP="00D32835">
      <w:pPr>
        <w:pStyle w:val="Citas"/>
        <w:rPr>
          <w:noProof/>
          <w:color w:val="000000"/>
          <w:sz w:val="24"/>
          <w:lang w:eastAsia="es-MX"/>
        </w:rPr>
      </w:pPr>
      <w:r w:rsidRPr="008534F4">
        <w:t>II. La clasificación de la información;</w:t>
      </w:r>
      <w:r w:rsidRPr="008534F4">
        <w:rPr>
          <w:noProof/>
          <w:color w:val="000000"/>
          <w:sz w:val="24"/>
          <w:lang w:eastAsia="es-MX"/>
        </w:rPr>
        <w:t xml:space="preserve"> </w:t>
      </w:r>
    </w:p>
    <w:p w14:paraId="6459B825" w14:textId="5FBC271D" w:rsidR="00D32835" w:rsidRPr="008534F4" w:rsidRDefault="00D32835" w:rsidP="00D32835">
      <w:pPr>
        <w:pStyle w:val="Citas"/>
        <w:rPr>
          <w:b/>
          <w:bCs/>
          <w:noProof/>
          <w:color w:val="000000"/>
          <w:sz w:val="24"/>
          <w:lang w:eastAsia="es-MX"/>
        </w:rPr>
      </w:pPr>
      <w:r w:rsidRPr="008534F4">
        <w:rPr>
          <w:noProof/>
          <w:color w:val="000000"/>
          <w:sz w:val="24"/>
          <w:lang w:eastAsia="es-MX"/>
        </w:rPr>
        <w:t xml:space="preserve">(…)” </w:t>
      </w:r>
      <w:r w:rsidRPr="008534F4">
        <w:rPr>
          <w:b/>
          <w:bCs/>
          <w:noProof/>
          <w:color w:val="000000"/>
          <w:sz w:val="24"/>
          <w:lang w:eastAsia="es-MX"/>
        </w:rPr>
        <w:t>(Sic)</w:t>
      </w:r>
    </w:p>
    <w:p w14:paraId="5F07D384" w14:textId="77777777" w:rsidR="00DE745D" w:rsidRPr="008534F4" w:rsidRDefault="00DE745D" w:rsidP="00DE745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399BE7C" w14:textId="589B1F3C" w:rsidR="002C2818" w:rsidRPr="008534F4" w:rsidRDefault="002C2818" w:rsidP="00DE745D">
      <w:pPr>
        <w:pBdr>
          <w:top w:val="nil"/>
          <w:left w:val="nil"/>
          <w:bottom w:val="nil"/>
          <w:right w:val="nil"/>
          <w:between w:val="nil"/>
        </w:pBdr>
        <w:spacing w:line="360" w:lineRule="auto"/>
        <w:contextualSpacing/>
        <w:jc w:val="both"/>
        <w:rPr>
          <w:rFonts w:ascii="Palatino Linotype" w:hAnsi="Palatino Linotype" w:cs="Arial"/>
          <w:color w:val="000000"/>
          <w:sz w:val="24"/>
          <w:szCs w:val="24"/>
          <w:lang w:val="es-ES_tradnl"/>
        </w:rPr>
      </w:pPr>
      <w:r w:rsidRPr="008534F4">
        <w:rPr>
          <w:rFonts w:ascii="Palatino Linotype" w:hAnsi="Palatino Linotype" w:cs="Arial"/>
          <w:color w:val="000000"/>
          <w:sz w:val="24"/>
          <w:szCs w:val="24"/>
          <w:lang w:val="es-ES_tradnl"/>
        </w:rPr>
        <w:t xml:space="preserve">Por otra parte, como fue referido en el antecedente quinto, </w:t>
      </w:r>
      <w:r w:rsidRPr="008534F4">
        <w:rPr>
          <w:rFonts w:ascii="Palatino Linotype" w:hAnsi="Palatino Linotype" w:cs="Arial"/>
          <w:b/>
          <w:bCs/>
          <w:color w:val="000000"/>
          <w:sz w:val="24"/>
          <w:szCs w:val="24"/>
          <w:lang w:val="es-ES_tradnl"/>
        </w:rPr>
        <w:t xml:space="preserve">El Sujeto Obligado </w:t>
      </w:r>
      <w:r w:rsidRPr="008534F4">
        <w:rPr>
          <w:rFonts w:ascii="Palatino Linotype" w:hAnsi="Palatino Linotype" w:cs="Arial"/>
          <w:color w:val="000000"/>
          <w:sz w:val="24"/>
          <w:szCs w:val="24"/>
          <w:lang w:val="es-ES_tradnl"/>
        </w:rPr>
        <w:t>rindió su informe justificado en los siguientes términos:</w:t>
      </w:r>
    </w:p>
    <w:p w14:paraId="3248565F" w14:textId="60CDBEB3" w:rsidR="00CE69F2" w:rsidRPr="008534F4" w:rsidRDefault="002C2818" w:rsidP="009507A3">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8534F4">
        <w:rPr>
          <w:rFonts w:ascii="Palatino Linotype" w:eastAsia="Palatino Linotype" w:hAnsi="Palatino Linotype" w:cs="Palatino Linotype"/>
          <w:b/>
          <w:bCs/>
          <w:color w:val="000000"/>
          <w:lang w:val="es-MX"/>
        </w:rPr>
        <w:t>“</w:t>
      </w:r>
      <w:r w:rsidR="00CE69F2" w:rsidRPr="008534F4">
        <w:rPr>
          <w:rFonts w:ascii="Palatino Linotype" w:eastAsia="Palatino Linotype" w:hAnsi="Palatino Linotype" w:cs="Palatino Linotype"/>
          <w:b/>
          <w:bCs/>
          <w:color w:val="000000"/>
          <w:lang w:val="es-MX"/>
        </w:rPr>
        <w:t xml:space="preserve">20240429160610610.pdf”: </w:t>
      </w:r>
      <w:r w:rsidR="00CE69F2" w:rsidRPr="008534F4">
        <w:rPr>
          <w:rFonts w:ascii="Palatino Linotype" w:eastAsia="Palatino Linotype" w:hAnsi="Palatino Linotype" w:cs="Palatino Linotype"/>
          <w:color w:val="000000"/>
          <w:lang w:val="es-MX"/>
        </w:rPr>
        <w:t xml:space="preserve">Oficio número </w:t>
      </w:r>
      <w:r w:rsidR="00CE69F2" w:rsidRPr="008534F4">
        <w:rPr>
          <w:rFonts w:ascii="Palatino Linotype" w:eastAsia="Palatino Linotype" w:hAnsi="Palatino Linotype" w:cs="Palatino Linotype"/>
          <w:b/>
          <w:bCs/>
          <w:color w:val="000000"/>
          <w:lang w:val="es-MX"/>
        </w:rPr>
        <w:t xml:space="preserve">DGOP/EJ/1105/2024 </w:t>
      </w:r>
      <w:r w:rsidR="00CE69F2" w:rsidRPr="008534F4">
        <w:rPr>
          <w:rFonts w:ascii="Palatino Linotype" w:eastAsia="Palatino Linotype" w:hAnsi="Palatino Linotype" w:cs="Palatino Linotype"/>
          <w:color w:val="000000"/>
          <w:lang w:val="es-MX"/>
        </w:rPr>
        <w:t xml:space="preserve">signado por el director general de obras públicas y dirigido al titular de la unidad de transparencia, de fecha veintitrés de abril de dos mil veinticuatro, en términos generales ratifica la clasificación de la información. </w:t>
      </w:r>
    </w:p>
    <w:p w14:paraId="09A9E9E1" w14:textId="77777777" w:rsidR="00CE69F2" w:rsidRPr="008534F4" w:rsidRDefault="00CE69F2" w:rsidP="00CE69F2">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lang w:val="es-ES_tradnl"/>
        </w:rPr>
      </w:pPr>
    </w:p>
    <w:p w14:paraId="1E49F40D" w14:textId="6FCBD4E6" w:rsidR="00CE69F2" w:rsidRPr="008534F4" w:rsidRDefault="00CE69F2" w:rsidP="009507A3">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8534F4">
        <w:rPr>
          <w:rFonts w:ascii="Palatino Linotype" w:eastAsia="Palatino Linotype" w:hAnsi="Palatino Linotype" w:cs="Palatino Linotype"/>
          <w:b/>
          <w:bCs/>
          <w:color w:val="000000"/>
          <w:lang w:val="es-MX"/>
        </w:rPr>
        <w:t xml:space="preserve">“20240429160601855.pdf”: </w:t>
      </w:r>
      <w:r w:rsidR="00051F13" w:rsidRPr="008534F4">
        <w:rPr>
          <w:rFonts w:ascii="Palatino Linotype" w:eastAsia="Palatino Linotype" w:hAnsi="Palatino Linotype" w:cs="Palatino Linotype"/>
          <w:color w:val="000000"/>
          <w:lang w:val="es-MX"/>
        </w:rPr>
        <w:t xml:space="preserve">Oficio número </w:t>
      </w:r>
      <w:r w:rsidR="00051F13" w:rsidRPr="008534F4">
        <w:rPr>
          <w:rFonts w:ascii="Palatino Linotype" w:eastAsia="Palatino Linotype" w:hAnsi="Palatino Linotype" w:cs="Palatino Linotype"/>
          <w:b/>
          <w:bCs/>
          <w:color w:val="000000"/>
          <w:lang w:val="es-MX"/>
        </w:rPr>
        <w:t xml:space="preserve">PMA/UTI/1720/2024 </w:t>
      </w:r>
      <w:r w:rsidR="00051F13" w:rsidRPr="008534F4">
        <w:rPr>
          <w:rFonts w:ascii="Palatino Linotype" w:eastAsia="Palatino Linotype" w:hAnsi="Palatino Linotype" w:cs="Palatino Linotype"/>
          <w:color w:val="000000"/>
          <w:lang w:val="es-MX"/>
        </w:rPr>
        <w:t xml:space="preserve">signado por el titular de la unidad de transparencia y dirigido al director general de obras públicas, de fecha dieciséis de abril de dos mil veinticuatro, en términos generales requirió rendir elementos a efecto de integrar el informe justificado. </w:t>
      </w:r>
    </w:p>
    <w:p w14:paraId="69FC77A9" w14:textId="77777777" w:rsidR="00CE69F2" w:rsidRPr="008534F4" w:rsidRDefault="00CE69F2" w:rsidP="00D328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0CD530FD" w14:textId="77777777" w:rsidR="00CE69F2" w:rsidRPr="008534F4" w:rsidRDefault="00CE69F2" w:rsidP="00D328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78CC7C3C" w14:textId="69C51E64" w:rsidR="00D32835" w:rsidRPr="008534F4" w:rsidRDefault="00D32835" w:rsidP="00D328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8534F4">
        <w:rPr>
          <w:rFonts w:ascii="Palatino Linotype" w:eastAsia="Palatino Linotype" w:hAnsi="Palatino Linotype" w:cs="Palatino Linotype"/>
          <w:color w:val="000000"/>
          <w:sz w:val="24"/>
          <w:szCs w:val="24"/>
          <w:lang w:val="es-ES_tradnl"/>
        </w:rPr>
        <w:t>Dentro de este orden de ideas</w:t>
      </w:r>
      <w:r w:rsidR="00376768" w:rsidRPr="008534F4">
        <w:rPr>
          <w:rFonts w:ascii="Palatino Linotype" w:eastAsia="Palatino Linotype" w:hAnsi="Palatino Linotype" w:cs="Palatino Linotype"/>
          <w:color w:val="000000"/>
          <w:sz w:val="24"/>
          <w:szCs w:val="24"/>
          <w:lang w:val="es-ES_tradnl"/>
        </w:rPr>
        <w:t xml:space="preserve"> y con base en la respuesta primigenia y el informe </w:t>
      </w:r>
      <w:r w:rsidR="006840BF" w:rsidRPr="008534F4">
        <w:rPr>
          <w:rFonts w:ascii="Palatino Linotype" w:eastAsia="Palatino Linotype" w:hAnsi="Palatino Linotype" w:cs="Palatino Linotype"/>
          <w:color w:val="000000"/>
          <w:sz w:val="24"/>
          <w:szCs w:val="24"/>
          <w:lang w:val="es-ES_tradnl"/>
        </w:rPr>
        <w:t>justificado, se</w:t>
      </w:r>
      <w:r w:rsidRPr="008534F4">
        <w:rPr>
          <w:rFonts w:ascii="Palatino Linotype" w:eastAsia="Palatino Linotype" w:hAnsi="Palatino Linotype" w:cs="Palatino Linotype"/>
          <w:color w:val="000000"/>
          <w:sz w:val="24"/>
          <w:szCs w:val="24"/>
          <w:lang w:val="es-ES_tradnl"/>
        </w:rPr>
        <w:t xml:space="preserve"> arriba a las siguientes consideraciones: </w:t>
      </w:r>
    </w:p>
    <w:p w14:paraId="57C70368" w14:textId="17FDA1A7" w:rsidR="00D32835" w:rsidRPr="008534F4" w:rsidRDefault="00D32835" w:rsidP="009507A3">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8534F4">
        <w:rPr>
          <w:rFonts w:ascii="Palatino Linotype" w:eastAsiaTheme="minorEastAsia" w:hAnsi="Palatino Linotype"/>
          <w:bCs/>
          <w:lang w:val="es-MX"/>
        </w:rPr>
        <w:t xml:space="preserve">De acuerdo con la naturaleza de la información solicitada se advierte que es de alcance público, puesto que la ciudadanía tiene derecho a conocer </w:t>
      </w:r>
      <w:r w:rsidR="00051F13" w:rsidRPr="008534F4">
        <w:rPr>
          <w:rFonts w:ascii="Palatino Linotype" w:eastAsiaTheme="minorEastAsia" w:hAnsi="Palatino Linotype"/>
          <w:bCs/>
          <w:lang w:val="es-MX"/>
        </w:rPr>
        <w:t xml:space="preserve">las obras públicas e incluso el destino de recursos públicos. </w:t>
      </w:r>
      <w:r w:rsidR="00055151" w:rsidRPr="008534F4">
        <w:rPr>
          <w:rFonts w:ascii="Palatino Linotype" w:eastAsiaTheme="minorEastAsia" w:hAnsi="Palatino Linotype"/>
          <w:bCs/>
          <w:lang w:val="es-MX"/>
        </w:rPr>
        <w:t xml:space="preserve"> </w:t>
      </w:r>
    </w:p>
    <w:p w14:paraId="08DA7F22" w14:textId="77777777" w:rsidR="00D32835" w:rsidRPr="008534F4" w:rsidRDefault="00D32835" w:rsidP="00D32835">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lang w:val="es-ES_tradnl"/>
        </w:rPr>
      </w:pPr>
    </w:p>
    <w:p w14:paraId="414BE05E" w14:textId="77777777" w:rsidR="00D32835" w:rsidRPr="008534F4" w:rsidRDefault="00D32835" w:rsidP="009507A3">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8534F4">
        <w:rPr>
          <w:rFonts w:ascii="Palatino Linotype" w:eastAsiaTheme="minorEastAsia" w:hAnsi="Palatino Linotype"/>
          <w:bCs/>
          <w:lang w:val="es-MX"/>
        </w:rPr>
        <w:t xml:space="preserve">La clasificación es el acto administrativo mediante el cual los </w:t>
      </w:r>
      <w:r w:rsidRPr="008534F4">
        <w:rPr>
          <w:rFonts w:ascii="Palatino Linotype" w:eastAsiaTheme="minorEastAsia" w:hAnsi="Palatino Linotype"/>
          <w:b/>
          <w:lang w:val="es-MX"/>
        </w:rPr>
        <w:t xml:space="preserve">Sujetos Obligados </w:t>
      </w:r>
      <w:r w:rsidRPr="008534F4">
        <w:rPr>
          <w:rFonts w:ascii="Palatino Linotype" w:eastAsiaTheme="minorEastAsia" w:hAnsi="Palatino Linotype"/>
          <w:bCs/>
          <w:lang w:val="es-MX"/>
        </w:rPr>
        <w:t xml:space="preserve">determinan que la información requerida actualiza algunos de los supuestos de confidencialidad o reserva, resultando necesario fundamentar y motivar la restricción al derecho de acceso a la información. </w:t>
      </w:r>
    </w:p>
    <w:p w14:paraId="16EB45A6" w14:textId="77777777" w:rsidR="00D32835" w:rsidRPr="008534F4" w:rsidRDefault="00D32835" w:rsidP="00D32835">
      <w:pPr>
        <w:pStyle w:val="Prrafodelista"/>
        <w:rPr>
          <w:rFonts w:ascii="Palatino Linotype" w:eastAsia="Palatino Linotype" w:hAnsi="Palatino Linotype" w:cs="Palatino Linotype"/>
          <w:color w:val="000000"/>
          <w:lang w:val="es-ES_tradnl"/>
        </w:rPr>
      </w:pPr>
    </w:p>
    <w:p w14:paraId="498B13C6" w14:textId="7863F783" w:rsidR="00051F13" w:rsidRPr="008534F4" w:rsidRDefault="00D32835" w:rsidP="009507A3">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8534F4">
        <w:rPr>
          <w:rFonts w:ascii="Palatino Linotype" w:eastAsia="Palatino Linotype" w:hAnsi="Palatino Linotype" w:cs="Palatino Linotype"/>
          <w:color w:val="000000"/>
          <w:lang w:val="es-ES_tradnl"/>
        </w:rPr>
        <w:t xml:space="preserve">De una lectura integral </w:t>
      </w:r>
      <w:r w:rsidR="00055151" w:rsidRPr="008534F4">
        <w:rPr>
          <w:rFonts w:ascii="Palatino Linotype" w:eastAsia="Palatino Linotype" w:hAnsi="Palatino Linotype" w:cs="Palatino Linotype"/>
          <w:color w:val="000000"/>
          <w:lang w:val="es-ES_tradnl"/>
        </w:rPr>
        <w:t>a la respuesta e informe justificad</w:t>
      </w:r>
      <w:r w:rsidR="003C3F67" w:rsidRPr="008534F4">
        <w:rPr>
          <w:rFonts w:ascii="Palatino Linotype" w:eastAsia="Palatino Linotype" w:hAnsi="Palatino Linotype" w:cs="Palatino Linotype"/>
          <w:color w:val="000000"/>
          <w:lang w:val="es-ES_tradnl"/>
        </w:rPr>
        <w:t>o</w:t>
      </w:r>
      <w:r w:rsidR="00055151" w:rsidRPr="008534F4">
        <w:rPr>
          <w:rFonts w:ascii="Palatino Linotype" w:eastAsia="Palatino Linotype" w:hAnsi="Palatino Linotype" w:cs="Palatino Linotype"/>
          <w:color w:val="000000"/>
          <w:lang w:val="es-ES_tradnl"/>
        </w:rPr>
        <w:t xml:space="preserve"> rendidos por </w:t>
      </w:r>
      <w:r w:rsidR="00055151" w:rsidRPr="008534F4">
        <w:rPr>
          <w:rFonts w:ascii="Palatino Linotype" w:eastAsia="Palatino Linotype" w:hAnsi="Palatino Linotype" w:cs="Palatino Linotype"/>
          <w:b/>
          <w:bCs/>
          <w:color w:val="000000"/>
          <w:lang w:val="es-ES_tradnl"/>
        </w:rPr>
        <w:t xml:space="preserve">El Sujeto Obligado </w:t>
      </w:r>
      <w:r w:rsidR="00055151" w:rsidRPr="008534F4">
        <w:rPr>
          <w:rFonts w:ascii="Palatino Linotype" w:eastAsia="Palatino Linotype" w:hAnsi="Palatino Linotype" w:cs="Palatino Linotype"/>
          <w:color w:val="000000"/>
          <w:lang w:val="es-ES_tradnl"/>
        </w:rPr>
        <w:t>se arriba a la conclusión de que</w:t>
      </w:r>
      <w:r w:rsidR="00051F13" w:rsidRPr="008534F4">
        <w:rPr>
          <w:rFonts w:ascii="Palatino Linotype" w:eastAsia="Palatino Linotype" w:hAnsi="Palatino Linotype" w:cs="Palatino Linotype"/>
          <w:color w:val="000000"/>
          <w:lang w:val="es-ES_tradnl"/>
        </w:rPr>
        <w:t xml:space="preserve"> la información requerida fue indebidamente reservada por el comité de transparencia del </w:t>
      </w:r>
      <w:r w:rsidR="00051F13" w:rsidRPr="008534F4">
        <w:rPr>
          <w:rFonts w:ascii="Palatino Linotype" w:eastAsia="Palatino Linotype" w:hAnsi="Palatino Linotype" w:cs="Palatino Linotype"/>
          <w:b/>
          <w:bCs/>
          <w:color w:val="000000"/>
          <w:lang w:val="es-ES_tradnl"/>
        </w:rPr>
        <w:t xml:space="preserve">Sujeto Obligado, </w:t>
      </w:r>
      <w:r w:rsidR="00051F13" w:rsidRPr="008534F4">
        <w:rPr>
          <w:rFonts w:ascii="Palatino Linotype" w:eastAsia="Palatino Linotype" w:hAnsi="Palatino Linotype" w:cs="Palatino Linotype"/>
          <w:color w:val="000000"/>
          <w:lang w:val="es-ES_tradnl"/>
        </w:rPr>
        <w:t xml:space="preserve">ya que al tomar en consideración que los requerimientos encuadran como una obligación de transparencia común, los soportes documentos no solo son </w:t>
      </w:r>
      <w:r w:rsidR="00051F13" w:rsidRPr="008534F4">
        <w:rPr>
          <w:rFonts w:ascii="Palatino Linotype" w:eastAsia="Palatino Linotype" w:hAnsi="Palatino Linotype" w:cs="Palatino Linotype"/>
          <w:color w:val="000000"/>
          <w:lang w:val="es-ES_tradnl"/>
        </w:rPr>
        <w:lastRenderedPageBreak/>
        <w:t xml:space="preserve">susceptibles de ser requeridos mediante la garantía primaria, sino incluso debieron de ser publicados oficiosamente en el portal electrónico destinado para tales efectos. </w:t>
      </w:r>
    </w:p>
    <w:p w14:paraId="3C8D2F5B" w14:textId="77777777" w:rsidR="00E10A1B" w:rsidRPr="008534F4" w:rsidRDefault="00E10A1B" w:rsidP="0025524B">
      <w:pPr>
        <w:spacing w:line="360" w:lineRule="auto"/>
        <w:jc w:val="both"/>
        <w:rPr>
          <w:rFonts w:ascii="Palatino Linotype" w:eastAsia="Palatino Linotype" w:hAnsi="Palatino Linotype" w:cs="Palatino Linotype"/>
          <w:color w:val="000000"/>
          <w:sz w:val="24"/>
          <w:szCs w:val="24"/>
          <w:lang w:val="es-ES_tradnl"/>
        </w:rPr>
      </w:pPr>
    </w:p>
    <w:p w14:paraId="4EAF289F" w14:textId="3541E8CF" w:rsidR="00376768" w:rsidRPr="008534F4" w:rsidRDefault="0025524B" w:rsidP="0025524B">
      <w:pPr>
        <w:spacing w:line="360" w:lineRule="auto"/>
        <w:jc w:val="both"/>
        <w:rPr>
          <w:rFonts w:ascii="Palatino Linotype" w:eastAsia="Palatino Linotype" w:hAnsi="Palatino Linotype" w:cs="Palatino Linotype"/>
          <w:color w:val="000000"/>
          <w:sz w:val="24"/>
          <w:szCs w:val="24"/>
          <w:lang w:val="es-ES_tradnl"/>
        </w:rPr>
      </w:pPr>
      <w:r w:rsidRPr="008534F4">
        <w:rPr>
          <w:rFonts w:ascii="Palatino Linotype" w:eastAsia="Palatino Linotype" w:hAnsi="Palatino Linotype" w:cs="Palatino Linotype"/>
          <w:color w:val="000000"/>
          <w:sz w:val="24"/>
          <w:szCs w:val="24"/>
          <w:lang w:val="es-ES_tradnl"/>
        </w:rPr>
        <w:t xml:space="preserve">Debe señalarse entonces, que la respuesta y el informe justificado rendidos por </w:t>
      </w:r>
      <w:r w:rsidRPr="008534F4">
        <w:rPr>
          <w:rFonts w:ascii="Palatino Linotype" w:eastAsia="Palatino Linotype" w:hAnsi="Palatino Linotype" w:cs="Palatino Linotype"/>
          <w:b/>
          <w:bCs/>
          <w:color w:val="000000"/>
          <w:sz w:val="24"/>
          <w:szCs w:val="24"/>
          <w:lang w:val="es-ES_tradnl"/>
        </w:rPr>
        <w:t xml:space="preserve">El Sujeto Obligado </w:t>
      </w:r>
      <w:r w:rsidRPr="008534F4">
        <w:rPr>
          <w:rFonts w:ascii="Palatino Linotype" w:eastAsia="Palatino Linotype" w:hAnsi="Palatino Linotype" w:cs="Palatino Linotype"/>
          <w:color w:val="000000"/>
          <w:sz w:val="24"/>
          <w:szCs w:val="24"/>
          <w:lang w:val="es-ES_tradnl"/>
        </w:rPr>
        <w:t>no son susceptibles de colmar el derecho de acceso a la información, resultando procedente ordenar la entrega de la siguiente información</w:t>
      </w:r>
      <w:r w:rsidR="00B778E8" w:rsidRPr="008534F4">
        <w:rPr>
          <w:rFonts w:ascii="Palatino Linotype" w:eastAsia="Palatino Linotype" w:hAnsi="Palatino Linotype" w:cs="Palatino Linotype"/>
          <w:color w:val="000000"/>
          <w:sz w:val="24"/>
          <w:szCs w:val="24"/>
          <w:lang w:val="es-ES_tradnl"/>
        </w:rPr>
        <w:t xml:space="preserve"> </w:t>
      </w:r>
      <w:r w:rsidR="00722B82" w:rsidRPr="008534F4">
        <w:rPr>
          <w:rFonts w:ascii="Palatino Linotype" w:eastAsia="Palatino Linotype" w:hAnsi="Palatino Linotype" w:cs="Palatino Linotype"/>
          <w:color w:val="000000"/>
          <w:sz w:val="24"/>
          <w:szCs w:val="24"/>
          <w:lang w:val="es-ES_tradnl"/>
        </w:rPr>
        <w:t>en versión pública de ser procedente</w:t>
      </w:r>
      <w:r w:rsidR="00B778E8" w:rsidRPr="008534F4">
        <w:rPr>
          <w:rFonts w:ascii="Palatino Linotype" w:eastAsia="Palatino Linotype" w:hAnsi="Palatino Linotype" w:cs="Palatino Linotype"/>
          <w:color w:val="000000"/>
          <w:sz w:val="24"/>
          <w:szCs w:val="24"/>
          <w:lang w:val="es-ES_tradnl"/>
        </w:rPr>
        <w:t xml:space="preserve">: </w:t>
      </w:r>
    </w:p>
    <w:p w14:paraId="34B53F0A" w14:textId="77777777" w:rsidR="00051F13" w:rsidRPr="008534F4" w:rsidRDefault="00051F13" w:rsidP="009507A3">
      <w:pPr>
        <w:pStyle w:val="Prrafodelista"/>
        <w:numPr>
          <w:ilvl w:val="0"/>
          <w:numId w:val="5"/>
        </w:numPr>
        <w:spacing w:before="240" w:line="360" w:lineRule="auto"/>
        <w:jc w:val="both"/>
        <w:rPr>
          <w:rFonts w:ascii="Palatino Linotype" w:hAnsi="Palatino Linotype"/>
        </w:rPr>
      </w:pPr>
      <w:r w:rsidRPr="008534F4">
        <w:rPr>
          <w:rFonts w:ascii="Palatino Linotype" w:hAnsi="Palatino Linotype"/>
        </w:rPr>
        <w:t>Contratos celebrados con motivo de las obras de rehabilitación y remodelación referidas en la solicitud de información, al cuatro de marzo de dos mil veinticuatro.</w:t>
      </w:r>
    </w:p>
    <w:p w14:paraId="28402AB7" w14:textId="77777777" w:rsidR="00051F13" w:rsidRPr="008534F4" w:rsidRDefault="00051F13" w:rsidP="009507A3">
      <w:pPr>
        <w:pStyle w:val="Prrafodelista"/>
        <w:numPr>
          <w:ilvl w:val="0"/>
          <w:numId w:val="5"/>
        </w:numPr>
        <w:spacing w:before="240" w:line="360" w:lineRule="auto"/>
        <w:jc w:val="both"/>
        <w:rPr>
          <w:rFonts w:ascii="Palatino Linotype" w:hAnsi="Palatino Linotype"/>
        </w:rPr>
      </w:pPr>
      <w:r w:rsidRPr="008534F4">
        <w:rPr>
          <w:rFonts w:ascii="Palatino Linotype" w:hAnsi="Palatino Linotype"/>
        </w:rPr>
        <w:t xml:space="preserve">Dictamen de término de obra y/o equivalente respecto de las obras de rehabilitación y remodelación referidas en la solicitud de información, al cuatro de marzo de dos mil veinticuatro. </w:t>
      </w:r>
    </w:p>
    <w:p w14:paraId="5A68355A" w14:textId="77777777" w:rsidR="00051F13" w:rsidRPr="008534F4" w:rsidRDefault="00051F13" w:rsidP="00E10A1B">
      <w:pPr>
        <w:spacing w:before="240" w:line="360" w:lineRule="auto"/>
        <w:jc w:val="both"/>
        <w:rPr>
          <w:rFonts w:ascii="Palatino Linotype" w:hAnsi="Palatino Linotype"/>
        </w:rPr>
      </w:pPr>
    </w:p>
    <w:p w14:paraId="7FDAEEF7" w14:textId="071C9C4A" w:rsidR="00E10A1B" w:rsidRPr="008534F4" w:rsidRDefault="00E10A1B" w:rsidP="00E10A1B">
      <w:pPr>
        <w:spacing w:before="240" w:line="360" w:lineRule="auto"/>
        <w:jc w:val="both"/>
        <w:rPr>
          <w:rFonts w:ascii="Palatino Linotype" w:hAnsi="Palatino Linotype"/>
          <w:sz w:val="24"/>
          <w:szCs w:val="24"/>
        </w:rPr>
      </w:pPr>
      <w:r w:rsidRPr="008534F4">
        <w:rPr>
          <w:rFonts w:ascii="Palatino Linotype" w:hAnsi="Palatino Linotype"/>
          <w:sz w:val="24"/>
          <w:szCs w:val="24"/>
        </w:rPr>
        <w:t xml:space="preserve">Finalmente, con relación al segundo punto que será materia de cumplimiento no resulta desapercibido que el particular utilizó la palabra </w:t>
      </w:r>
      <w:r w:rsidRPr="008534F4">
        <w:rPr>
          <w:rFonts w:ascii="Palatino Linotype" w:hAnsi="Palatino Linotype"/>
          <w:b/>
          <w:bCs/>
          <w:sz w:val="24"/>
          <w:szCs w:val="24"/>
        </w:rPr>
        <w:t>Y/O,</w:t>
      </w:r>
      <w:r w:rsidRPr="008534F4">
        <w:rPr>
          <w:rFonts w:ascii="Palatino Linotype" w:hAnsi="Palatino Linotype"/>
          <w:sz w:val="24"/>
          <w:szCs w:val="24"/>
        </w:rPr>
        <w:t xml:space="preserve"> la cual funge como una conjunción utilizada para hacer explicita la posibilidad de elegir entre la suma o la alternativa de las opciones que relaciona, es decir, con base en una interpretación gramatical a la solicitud de información, se advierte que la entrega de alguno o ambos de los soportes documentales resulta suficiente para colmar la pretensión del </w:t>
      </w:r>
      <w:r w:rsidRPr="008534F4">
        <w:rPr>
          <w:rFonts w:ascii="Palatino Linotype" w:hAnsi="Palatino Linotype"/>
          <w:sz w:val="24"/>
          <w:szCs w:val="24"/>
        </w:rPr>
        <w:lastRenderedPageBreak/>
        <w:t xml:space="preserve">particular, y por ende, la prerrogativa constitucional del derecho de acceso a la información. </w:t>
      </w:r>
    </w:p>
    <w:p w14:paraId="104395D3" w14:textId="00F615A6" w:rsidR="00E10A1B" w:rsidRPr="008534F4" w:rsidRDefault="00E10A1B" w:rsidP="00E10A1B">
      <w:pPr>
        <w:spacing w:before="240" w:line="360" w:lineRule="auto"/>
        <w:jc w:val="both"/>
        <w:rPr>
          <w:rFonts w:ascii="Palatino Linotype" w:hAnsi="Palatino Linotype"/>
          <w:sz w:val="24"/>
          <w:szCs w:val="24"/>
        </w:rPr>
      </w:pPr>
      <w:r w:rsidRPr="008534F4">
        <w:rPr>
          <w:rFonts w:ascii="Palatino Linotype" w:hAnsi="Palatino Linotype"/>
          <w:sz w:val="24"/>
          <w:szCs w:val="24"/>
        </w:rPr>
        <w:t xml:space="preserve">En función de lo planteado, algunos de los documentos que se estima pudieran colmar el punto 2 son el dictamen de término de </w:t>
      </w:r>
      <w:r w:rsidR="0043731B" w:rsidRPr="008534F4">
        <w:rPr>
          <w:rFonts w:ascii="Palatino Linotype" w:hAnsi="Palatino Linotype"/>
          <w:sz w:val="24"/>
          <w:szCs w:val="24"/>
        </w:rPr>
        <w:t>obra, convenio</w:t>
      </w:r>
      <w:r w:rsidR="00E620AF" w:rsidRPr="008534F4">
        <w:rPr>
          <w:rFonts w:ascii="Palatino Linotype" w:hAnsi="Palatino Linotype"/>
          <w:sz w:val="24"/>
          <w:szCs w:val="24"/>
        </w:rPr>
        <w:t xml:space="preserve"> de terminación, reporte de conclusión de obra, entre otros</w:t>
      </w:r>
      <w:r w:rsidR="0043731B" w:rsidRPr="008534F4">
        <w:rPr>
          <w:rFonts w:ascii="Palatino Linotype" w:hAnsi="Palatino Linotype"/>
          <w:sz w:val="24"/>
          <w:szCs w:val="24"/>
        </w:rPr>
        <w:t xml:space="preserve"> que den cuenta del cierre de las obras que resultan de interés al particular. </w:t>
      </w:r>
    </w:p>
    <w:p w14:paraId="6385495D" w14:textId="77777777" w:rsidR="00E10A1B" w:rsidRPr="008534F4" w:rsidRDefault="00E10A1B" w:rsidP="00051F13">
      <w:pPr>
        <w:spacing w:before="240" w:line="360" w:lineRule="auto"/>
        <w:ind w:left="360"/>
        <w:jc w:val="both"/>
        <w:rPr>
          <w:rFonts w:ascii="Palatino Linotype" w:hAnsi="Palatino Linotype"/>
        </w:rPr>
      </w:pPr>
    </w:p>
    <w:p w14:paraId="61FDBA86" w14:textId="77777777" w:rsidR="009F6526" w:rsidRPr="008534F4" w:rsidRDefault="009F6526" w:rsidP="009F6526">
      <w:pPr>
        <w:autoSpaceDE w:val="0"/>
        <w:autoSpaceDN w:val="0"/>
        <w:adjustRightInd w:val="0"/>
        <w:spacing w:before="240" w:line="360" w:lineRule="auto"/>
        <w:jc w:val="both"/>
        <w:rPr>
          <w:rFonts w:ascii="Palatino Linotype" w:hAnsi="Palatino Linotype"/>
          <w:b/>
        </w:rPr>
      </w:pPr>
      <w:r w:rsidRPr="008534F4">
        <w:rPr>
          <w:rFonts w:ascii="Palatino Linotype" w:hAnsi="Palatino Linotype"/>
          <w:b/>
        </w:rPr>
        <w:t xml:space="preserve">DE LA VERSIÓN PÚBLICA </w:t>
      </w:r>
    </w:p>
    <w:p w14:paraId="5DE99CEA" w14:textId="77777777" w:rsidR="009F6526" w:rsidRPr="008534F4" w:rsidRDefault="009F6526" w:rsidP="009F6526">
      <w:pPr>
        <w:spacing w:line="360" w:lineRule="auto"/>
        <w:jc w:val="both"/>
        <w:rPr>
          <w:rFonts w:ascii="Palatino Linotype" w:eastAsia="Palatino Linotype" w:hAnsi="Palatino Linotype" w:cs="Palatino Linotype"/>
          <w:sz w:val="24"/>
          <w:szCs w:val="24"/>
        </w:rPr>
      </w:pPr>
      <w:r w:rsidRPr="008534F4">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6635AEF9" w14:textId="77777777" w:rsidR="009F6526" w:rsidRPr="008534F4" w:rsidRDefault="009F6526" w:rsidP="009F6526">
      <w:pPr>
        <w:pStyle w:val="Citas"/>
      </w:pPr>
      <w:r w:rsidRPr="008534F4">
        <w:rPr>
          <w:b/>
        </w:rPr>
        <w:t>“Artículo 3.</w:t>
      </w:r>
      <w:r w:rsidRPr="008534F4">
        <w:t xml:space="preserve"> Para los efectos de la presente Ley se entenderá por:</w:t>
      </w:r>
    </w:p>
    <w:p w14:paraId="34866ADD" w14:textId="77777777" w:rsidR="009F6526" w:rsidRPr="008534F4" w:rsidRDefault="009F6526" w:rsidP="009F6526">
      <w:pPr>
        <w:pStyle w:val="Citas"/>
      </w:pPr>
      <w:r w:rsidRPr="008534F4">
        <w:t>(…)</w:t>
      </w:r>
    </w:p>
    <w:p w14:paraId="23BE630C" w14:textId="77777777" w:rsidR="009F6526" w:rsidRPr="008534F4" w:rsidRDefault="009F6526" w:rsidP="009F6526">
      <w:pPr>
        <w:pStyle w:val="Citas"/>
      </w:pPr>
      <w:r w:rsidRPr="008534F4">
        <w:rPr>
          <w:b/>
        </w:rPr>
        <w:t>IX. Datos personales:</w:t>
      </w:r>
      <w:r w:rsidRPr="008534F4">
        <w:t xml:space="preserve"> La información concerniente a una persona, identificada o identificable según lo dispuesto por la Ley de Protección de Datos Personales del Estado de México; </w:t>
      </w:r>
    </w:p>
    <w:p w14:paraId="59EA9721" w14:textId="77777777" w:rsidR="009F6526" w:rsidRPr="008534F4" w:rsidRDefault="009F6526" w:rsidP="009F6526">
      <w:pPr>
        <w:pStyle w:val="Citas"/>
      </w:pPr>
      <w:r w:rsidRPr="008534F4">
        <w:rPr>
          <w:b/>
        </w:rPr>
        <w:t>XX.</w:t>
      </w:r>
      <w:r w:rsidRPr="008534F4">
        <w:t xml:space="preserve"> </w:t>
      </w:r>
      <w:r w:rsidRPr="008534F4">
        <w:rPr>
          <w:b/>
        </w:rPr>
        <w:t>Información clasificada:</w:t>
      </w:r>
      <w:r w:rsidRPr="008534F4">
        <w:t xml:space="preserve"> Aquella considerada por la presente Ley como reservada o confidencial;</w:t>
      </w:r>
    </w:p>
    <w:p w14:paraId="17B4A9AD" w14:textId="77777777" w:rsidR="009F6526" w:rsidRPr="008534F4" w:rsidRDefault="009F6526" w:rsidP="009F6526">
      <w:pPr>
        <w:pStyle w:val="Citas"/>
      </w:pPr>
      <w:r w:rsidRPr="008534F4">
        <w:rPr>
          <w:b/>
        </w:rPr>
        <w:lastRenderedPageBreak/>
        <w:t>XXI.</w:t>
      </w:r>
      <w:r w:rsidRPr="008534F4">
        <w:t xml:space="preserve"> </w:t>
      </w:r>
      <w:r w:rsidRPr="008534F4">
        <w:rPr>
          <w:b/>
        </w:rPr>
        <w:t>Información confidencial:</w:t>
      </w:r>
      <w:r w:rsidRPr="008534F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DE1FC7" w14:textId="77777777" w:rsidR="009F6526" w:rsidRPr="008534F4" w:rsidRDefault="009F6526" w:rsidP="009F6526">
      <w:pPr>
        <w:pStyle w:val="Citas"/>
        <w:rPr>
          <w:bCs/>
        </w:rPr>
      </w:pPr>
      <w:r w:rsidRPr="008534F4">
        <w:rPr>
          <w:bCs/>
        </w:rPr>
        <w:t>(…)</w:t>
      </w:r>
    </w:p>
    <w:p w14:paraId="4C75C52C" w14:textId="77777777" w:rsidR="009F6526" w:rsidRPr="008534F4" w:rsidRDefault="009F6526" w:rsidP="009F6526">
      <w:pPr>
        <w:pStyle w:val="Citas"/>
      </w:pPr>
      <w:r w:rsidRPr="008534F4">
        <w:rPr>
          <w:b/>
        </w:rPr>
        <w:t>XLV.</w:t>
      </w:r>
      <w:r w:rsidRPr="008534F4">
        <w:t xml:space="preserve"> </w:t>
      </w:r>
      <w:r w:rsidRPr="008534F4">
        <w:rPr>
          <w:b/>
        </w:rPr>
        <w:t>Versión pública:</w:t>
      </w:r>
      <w:r w:rsidRPr="008534F4">
        <w:t xml:space="preserve"> Documento en el que se elimine, suprime o borra la información clasificada como reservada o confidencial para permitir su acceso.</w:t>
      </w:r>
    </w:p>
    <w:p w14:paraId="5D1A0572" w14:textId="77777777" w:rsidR="009F6526" w:rsidRPr="008534F4" w:rsidRDefault="009F6526" w:rsidP="009F6526">
      <w:pPr>
        <w:pStyle w:val="Citas"/>
      </w:pPr>
      <w:r w:rsidRPr="008534F4">
        <w:t>(…)</w:t>
      </w:r>
    </w:p>
    <w:p w14:paraId="4A4FC5CC" w14:textId="77777777" w:rsidR="009F6526" w:rsidRPr="008534F4" w:rsidRDefault="009F6526" w:rsidP="009F6526">
      <w:pPr>
        <w:pStyle w:val="Citas"/>
      </w:pPr>
      <w:r w:rsidRPr="008534F4">
        <w:rPr>
          <w:b/>
        </w:rPr>
        <w:t xml:space="preserve">Artículo 91. </w:t>
      </w:r>
      <w:r w:rsidRPr="008534F4">
        <w:t>El acceso a la información pública será restringido excepcionalmente, cuando ésta sea clasificada como reservada o confidencial.</w:t>
      </w:r>
    </w:p>
    <w:p w14:paraId="716405B6" w14:textId="77777777" w:rsidR="009F6526" w:rsidRPr="008534F4" w:rsidRDefault="009F6526" w:rsidP="009F6526">
      <w:pPr>
        <w:pStyle w:val="Citas"/>
      </w:pPr>
      <w:r w:rsidRPr="008534F4">
        <w:rPr>
          <w:b/>
        </w:rPr>
        <w:t>Artículo 132.</w:t>
      </w:r>
      <w:r w:rsidRPr="008534F4">
        <w:t xml:space="preserve"> </w:t>
      </w:r>
      <w:r w:rsidRPr="008534F4">
        <w:rPr>
          <w:u w:val="single"/>
        </w:rPr>
        <w:t>La clasificación de la información se llevará a cabo en el momento en que</w:t>
      </w:r>
      <w:r w:rsidRPr="008534F4">
        <w:t>:</w:t>
      </w:r>
    </w:p>
    <w:p w14:paraId="253C18D2" w14:textId="77777777" w:rsidR="009F6526" w:rsidRPr="008534F4" w:rsidRDefault="009F6526" w:rsidP="009F6526">
      <w:pPr>
        <w:pStyle w:val="Citas"/>
      </w:pPr>
      <w:r w:rsidRPr="008534F4">
        <w:rPr>
          <w:b/>
        </w:rPr>
        <w:t>I.</w:t>
      </w:r>
      <w:r w:rsidRPr="008534F4">
        <w:t xml:space="preserve"> Se reciba una solicitud de acceso a la información;</w:t>
      </w:r>
    </w:p>
    <w:p w14:paraId="0D90F3F4" w14:textId="77777777" w:rsidR="009F6526" w:rsidRPr="008534F4" w:rsidRDefault="009F6526" w:rsidP="009F6526">
      <w:pPr>
        <w:pStyle w:val="Citas"/>
      </w:pPr>
      <w:r w:rsidRPr="008534F4">
        <w:rPr>
          <w:b/>
        </w:rPr>
        <w:t>II.</w:t>
      </w:r>
      <w:r w:rsidRPr="008534F4">
        <w:t xml:space="preserve"> </w:t>
      </w:r>
      <w:r w:rsidRPr="008534F4">
        <w:rPr>
          <w:u w:val="single"/>
        </w:rPr>
        <w:t>Se determine mediante resolución de autoridad competente; o</w:t>
      </w:r>
    </w:p>
    <w:p w14:paraId="0CEB8BF2" w14:textId="77777777" w:rsidR="009F6526" w:rsidRPr="008534F4" w:rsidRDefault="009F6526" w:rsidP="009F6526">
      <w:pPr>
        <w:pStyle w:val="Citas"/>
        <w:rPr>
          <w:u w:val="single"/>
        </w:rPr>
      </w:pPr>
      <w:r w:rsidRPr="008534F4">
        <w:rPr>
          <w:b/>
        </w:rPr>
        <w:t>III.</w:t>
      </w:r>
      <w:r w:rsidRPr="008534F4">
        <w:t xml:space="preserve"> </w:t>
      </w:r>
      <w:r w:rsidRPr="008534F4">
        <w:rPr>
          <w:u w:val="single"/>
        </w:rPr>
        <w:t>Se generen versiones públicas para dar cumplimiento a las obligaciones de transparencia previstas en esta Ley.</w:t>
      </w:r>
    </w:p>
    <w:p w14:paraId="43646E26" w14:textId="77777777" w:rsidR="009F6526" w:rsidRPr="008534F4" w:rsidRDefault="009F6526" w:rsidP="009F6526">
      <w:pPr>
        <w:pStyle w:val="Citas"/>
        <w:rPr>
          <w:b/>
          <w:bCs/>
        </w:rPr>
      </w:pPr>
      <w:r w:rsidRPr="008534F4">
        <w:t xml:space="preserve">(…)” </w:t>
      </w:r>
      <w:r w:rsidRPr="008534F4">
        <w:rPr>
          <w:b/>
          <w:bCs/>
        </w:rPr>
        <w:t xml:space="preserve"> (Sic)</w:t>
      </w:r>
    </w:p>
    <w:p w14:paraId="7EE27A39" w14:textId="77777777" w:rsidR="009F6526" w:rsidRPr="008534F4" w:rsidRDefault="009F6526" w:rsidP="009F6526">
      <w:pPr>
        <w:rPr>
          <w:rFonts w:eastAsia="Palatino Linotype" w:cs="Palatino Linotype"/>
          <w:i/>
          <w:szCs w:val="24"/>
        </w:rPr>
      </w:pPr>
    </w:p>
    <w:p w14:paraId="5177D56A" w14:textId="77777777" w:rsidR="009F6526" w:rsidRPr="008534F4" w:rsidRDefault="009F6526" w:rsidP="009F6526">
      <w:pPr>
        <w:spacing w:line="360" w:lineRule="auto"/>
        <w:jc w:val="both"/>
        <w:rPr>
          <w:rFonts w:ascii="Palatino Linotype" w:eastAsia="Palatino Linotype" w:hAnsi="Palatino Linotype" w:cs="Palatino Linotype"/>
          <w:sz w:val="24"/>
          <w:szCs w:val="24"/>
        </w:rPr>
      </w:pPr>
      <w:r w:rsidRPr="008534F4">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8534F4">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14:paraId="7D433552" w14:textId="77777777" w:rsidR="009F6526" w:rsidRPr="008534F4" w:rsidRDefault="009F6526" w:rsidP="009F6526">
      <w:pPr>
        <w:spacing w:line="360" w:lineRule="auto"/>
        <w:jc w:val="both"/>
        <w:rPr>
          <w:rFonts w:ascii="Palatino Linotype" w:eastAsia="Palatino Linotype" w:hAnsi="Palatino Linotype" w:cs="Palatino Linotype"/>
          <w:sz w:val="24"/>
          <w:szCs w:val="24"/>
        </w:rPr>
      </w:pPr>
      <w:r w:rsidRPr="008534F4">
        <w:rPr>
          <w:rFonts w:ascii="Palatino Linotype" w:eastAsia="Palatino Linotype" w:hAnsi="Palatino Linotype" w:cs="Palatino Linotype"/>
          <w:sz w:val="24"/>
          <w:szCs w:val="24"/>
        </w:rPr>
        <w:t xml:space="preserve">Por otro lado, los </w:t>
      </w:r>
      <w:r w:rsidRPr="008534F4">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8534F4">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661879F" w14:textId="77777777" w:rsidR="009F6526" w:rsidRPr="008534F4" w:rsidRDefault="009F6526" w:rsidP="009F6526">
      <w:pPr>
        <w:spacing w:line="360" w:lineRule="auto"/>
        <w:jc w:val="both"/>
        <w:rPr>
          <w:rFonts w:ascii="Palatino Linotype" w:eastAsia="Palatino Linotype" w:hAnsi="Palatino Linotype" w:cs="Palatino Linotype"/>
          <w:sz w:val="24"/>
          <w:szCs w:val="24"/>
        </w:rPr>
      </w:pPr>
      <w:r w:rsidRPr="008534F4">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369CA9EA" w14:textId="77777777" w:rsidR="009F6526" w:rsidRPr="008534F4" w:rsidRDefault="009F6526" w:rsidP="009F6526">
      <w:pPr>
        <w:pStyle w:val="Citas"/>
      </w:pPr>
      <w:r w:rsidRPr="008534F4">
        <w:rPr>
          <w:b/>
        </w:rPr>
        <w:t>“Quincuagésimo sexto.</w:t>
      </w:r>
      <w:r w:rsidRPr="008534F4">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32F56F7" w14:textId="77777777" w:rsidR="009F6526" w:rsidRPr="008534F4" w:rsidRDefault="009F6526" w:rsidP="009F6526">
      <w:pPr>
        <w:pStyle w:val="Citas"/>
      </w:pPr>
      <w:r w:rsidRPr="008534F4">
        <w:rPr>
          <w:b/>
        </w:rPr>
        <w:t>Quincuagésimo séptimo.</w:t>
      </w:r>
      <w:r w:rsidRPr="008534F4">
        <w:t xml:space="preserve"> Se considera, en principio, como información pública y no podrá omitirse de las versiones públicas la siguiente:</w:t>
      </w:r>
    </w:p>
    <w:p w14:paraId="3A281D38" w14:textId="77777777" w:rsidR="009F6526" w:rsidRPr="008534F4" w:rsidRDefault="009F6526" w:rsidP="009F6526">
      <w:pPr>
        <w:pStyle w:val="Citas"/>
      </w:pPr>
      <w:r w:rsidRPr="008534F4">
        <w:t xml:space="preserve">I. La relativa a las Obligaciones de Transparencia que contempla el Título V de la Ley General y las demás disposiciones legales aplicables; </w:t>
      </w:r>
    </w:p>
    <w:p w14:paraId="2FF5BEDE" w14:textId="77777777" w:rsidR="009F6526" w:rsidRPr="008534F4" w:rsidRDefault="009F6526" w:rsidP="009F6526">
      <w:pPr>
        <w:pStyle w:val="Citas"/>
      </w:pPr>
      <w:r w:rsidRPr="008534F4">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01A8161B" w14:textId="77777777" w:rsidR="009F6526" w:rsidRPr="008534F4" w:rsidRDefault="009F6526" w:rsidP="009F6526">
      <w:pPr>
        <w:pStyle w:val="Citas"/>
      </w:pPr>
      <w:r w:rsidRPr="008534F4">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864B9EA" w14:textId="77777777" w:rsidR="009F6526" w:rsidRPr="008534F4" w:rsidRDefault="009F6526" w:rsidP="009F6526">
      <w:pPr>
        <w:pStyle w:val="Citas"/>
      </w:pPr>
      <w:r w:rsidRPr="008534F4">
        <w:t xml:space="preserve">Lo anterior, siempre y cuando no se acredite alguna causal de clasificación, prevista en las leyes o en los tratados internacionales suscritos por el Estado mexicano. </w:t>
      </w:r>
    </w:p>
    <w:p w14:paraId="3B3D1103" w14:textId="77777777" w:rsidR="009F6526" w:rsidRPr="008534F4" w:rsidRDefault="009F6526" w:rsidP="009F6526">
      <w:pPr>
        <w:pStyle w:val="Citas"/>
        <w:rPr>
          <w:b/>
          <w:bCs/>
        </w:rPr>
      </w:pPr>
      <w:r w:rsidRPr="008534F4">
        <w:rPr>
          <w:b/>
        </w:rPr>
        <w:t>Quincuagésimo octavo.</w:t>
      </w:r>
      <w:r w:rsidRPr="008534F4">
        <w:t xml:space="preserve"> Los sujetos obligados garantizarán que los sistemas o medios empleados para eliminar la información en las versiones públicas sean irreversibles, de tal forma que no permitan la recuperación o visualización de la misma.” </w:t>
      </w:r>
      <w:r w:rsidRPr="008534F4">
        <w:rPr>
          <w:b/>
          <w:bCs/>
        </w:rPr>
        <w:t>(Sic)</w:t>
      </w:r>
    </w:p>
    <w:p w14:paraId="30C27E9D" w14:textId="77777777" w:rsidR="009F6526" w:rsidRPr="008534F4" w:rsidRDefault="009F6526" w:rsidP="009F6526">
      <w:pPr>
        <w:pStyle w:val="Citas"/>
      </w:pPr>
    </w:p>
    <w:p w14:paraId="30801904" w14:textId="77777777" w:rsidR="009F6526" w:rsidRPr="008534F4" w:rsidRDefault="009F6526" w:rsidP="009F6526">
      <w:pPr>
        <w:spacing w:line="360" w:lineRule="auto"/>
        <w:jc w:val="both"/>
        <w:rPr>
          <w:rFonts w:ascii="Palatino Linotype" w:eastAsia="Palatino Linotype" w:hAnsi="Palatino Linotype" w:cs="Palatino Linotype"/>
          <w:sz w:val="24"/>
          <w:szCs w:val="24"/>
        </w:rPr>
      </w:pPr>
      <w:r w:rsidRPr="008534F4">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8534F4">
        <w:rPr>
          <w:rFonts w:ascii="Palatino Linotype" w:eastAsia="Palatino Linotype" w:hAnsi="Palatino Linotype" w:cs="Palatino Linotype"/>
          <w:sz w:val="24"/>
          <w:szCs w:val="24"/>
        </w:rPr>
        <w:lastRenderedPageBreak/>
        <w:t>suprimen- deja a la solicitante en estado de incertidumbre, al no conocer o comprender porque no aparecen en la documentación respectiva.</w:t>
      </w:r>
    </w:p>
    <w:p w14:paraId="3D4C68F9" w14:textId="77777777" w:rsidR="009F6526" w:rsidRPr="008534F4" w:rsidRDefault="009F6526" w:rsidP="009F6526">
      <w:pPr>
        <w:spacing w:line="360" w:lineRule="auto"/>
        <w:jc w:val="both"/>
        <w:rPr>
          <w:rFonts w:ascii="Palatino Linotype" w:eastAsia="Palatino Linotype" w:hAnsi="Palatino Linotype" w:cs="Palatino Linotype"/>
          <w:sz w:val="24"/>
          <w:szCs w:val="24"/>
        </w:rPr>
      </w:pPr>
      <w:r w:rsidRPr="008534F4">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8534F4">
        <w:rPr>
          <w:rFonts w:ascii="Palatino Linotype" w:eastAsia="Palatino Linotype" w:hAnsi="Palatino Linotype" w:cs="Palatino Linotype"/>
          <w:b/>
          <w:bCs/>
          <w:sz w:val="24"/>
          <w:szCs w:val="24"/>
        </w:rPr>
        <w:t>SAIMEX.</w:t>
      </w:r>
    </w:p>
    <w:p w14:paraId="3763ECFA" w14:textId="77777777" w:rsidR="009F6526" w:rsidRPr="008534F4" w:rsidRDefault="009F6526" w:rsidP="009F6526">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534F4">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0F870877" w14:textId="77777777" w:rsidR="009F6526" w:rsidRPr="008534F4" w:rsidRDefault="009F6526" w:rsidP="009F6526">
      <w:pPr>
        <w:spacing w:after="0" w:line="360" w:lineRule="auto"/>
        <w:ind w:right="51"/>
        <w:jc w:val="both"/>
        <w:rPr>
          <w:rFonts w:ascii="Palatino Linotype" w:hAnsi="Palatino Linotype" w:cs="Arial"/>
          <w:sz w:val="24"/>
          <w:szCs w:val="24"/>
        </w:rPr>
      </w:pPr>
      <w:r w:rsidRPr="008534F4">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534F4">
        <w:rPr>
          <w:rFonts w:ascii="Palatino Linotype" w:hAnsi="Palatino Linotype" w:cs="Arial"/>
          <w:b/>
          <w:sz w:val="24"/>
          <w:szCs w:val="24"/>
        </w:rPr>
        <w:t>LINEAMIENTOS GENERALES EN MATERIA DE CLASIFICACIÓN Y DESCLASIFICACIÓN DE LA INFORMACIÓN, ASÍ COMO PARA LA ELABORACIÓN DE VERSIONES PÚBLICAS,</w:t>
      </w:r>
      <w:r w:rsidRPr="008534F4">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E610968" w14:textId="1BB2D225" w:rsidR="00C313A2" w:rsidRPr="008534F4" w:rsidRDefault="00C313A2" w:rsidP="00CB4788">
      <w:pPr>
        <w:spacing w:after="0" w:line="360" w:lineRule="auto"/>
        <w:jc w:val="both"/>
        <w:rPr>
          <w:rFonts w:ascii="Palatino Linotype" w:eastAsia="Calibri" w:hAnsi="Palatino Linotype" w:cs="Times New Roman"/>
          <w:sz w:val="24"/>
          <w:szCs w:val="24"/>
          <w:lang w:eastAsia="es-ES"/>
        </w:rPr>
      </w:pPr>
    </w:p>
    <w:p w14:paraId="118E65C8" w14:textId="51160B63" w:rsidR="00051F13" w:rsidRPr="008534F4" w:rsidRDefault="00051F13" w:rsidP="00051F13">
      <w:pPr>
        <w:spacing w:after="0" w:line="360" w:lineRule="auto"/>
        <w:jc w:val="both"/>
        <w:rPr>
          <w:rFonts w:ascii="Palatino Linotype" w:eastAsia="Times New Roman" w:hAnsi="Palatino Linotype" w:cs="Times New Roman"/>
          <w:bCs/>
          <w:sz w:val="24"/>
          <w:szCs w:val="24"/>
          <w:lang w:eastAsia="es-ES"/>
        </w:rPr>
      </w:pPr>
      <w:r w:rsidRPr="008534F4">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Pr="008534F4">
        <w:rPr>
          <w:rFonts w:ascii="Palatino Linotype" w:eastAsia="Times New Roman" w:hAnsi="Palatino Linotype" w:cs="Times New Roman"/>
          <w:b/>
          <w:bCs/>
          <w:sz w:val="24"/>
          <w:szCs w:val="24"/>
          <w:lang w:eastAsia="es-ES"/>
        </w:rPr>
        <w:t>El</w:t>
      </w:r>
      <w:r w:rsidRPr="008534F4">
        <w:rPr>
          <w:rFonts w:ascii="Palatino Linotype" w:eastAsia="Times New Roman" w:hAnsi="Palatino Linotype" w:cs="Times New Roman"/>
          <w:b/>
          <w:sz w:val="24"/>
          <w:szCs w:val="24"/>
          <w:lang w:eastAsia="es-ES"/>
        </w:rPr>
        <w:t xml:space="preserve"> Recurrente</w:t>
      </w:r>
      <w:r w:rsidRPr="008534F4">
        <w:rPr>
          <w:rFonts w:ascii="Palatino Linotype" w:eastAsia="Times New Roman" w:hAnsi="Palatino Linotype" w:cs="Times New Roman"/>
          <w:sz w:val="24"/>
          <w:szCs w:val="24"/>
          <w:lang w:eastAsia="es-ES"/>
        </w:rPr>
        <w:t xml:space="preserve"> en su medio de impugnación que fue materia de estudio, por ello </w:t>
      </w:r>
      <w:r w:rsidRPr="008534F4">
        <w:rPr>
          <w:rFonts w:ascii="Palatino Linotype" w:eastAsia="Times New Roman" w:hAnsi="Palatino Linotype" w:cs="Arial"/>
          <w:sz w:val="24"/>
          <w:szCs w:val="24"/>
          <w:lang w:eastAsia="es-ES"/>
        </w:rPr>
        <w:t>con fundamento en la</w:t>
      </w:r>
      <w:r w:rsidRPr="008534F4">
        <w:rPr>
          <w:rFonts w:ascii="Palatino Linotype" w:eastAsia="Times New Roman" w:hAnsi="Palatino Linotype" w:cs="Arial"/>
          <w:b/>
          <w:sz w:val="24"/>
          <w:szCs w:val="24"/>
          <w:lang w:eastAsia="es-ES"/>
        </w:rPr>
        <w:t xml:space="preserve"> </w:t>
      </w:r>
      <w:r w:rsidRPr="008534F4">
        <w:rPr>
          <w:rFonts w:ascii="Palatino Linotype" w:eastAsia="Times New Roman" w:hAnsi="Palatino Linotype" w:cs="Arial"/>
          <w:b/>
          <w:bCs/>
          <w:i/>
          <w:sz w:val="24"/>
          <w:szCs w:val="24"/>
          <w:lang w:eastAsia="es-ES"/>
        </w:rPr>
        <w:t>primera hipótesis</w:t>
      </w:r>
      <w:r w:rsidRPr="008534F4">
        <w:rPr>
          <w:rFonts w:ascii="Palatino Linotype" w:eastAsia="Times New Roman" w:hAnsi="Palatino Linotype" w:cs="Arial"/>
          <w:b/>
          <w:sz w:val="24"/>
          <w:szCs w:val="24"/>
          <w:lang w:eastAsia="es-ES"/>
        </w:rPr>
        <w:t xml:space="preserve"> </w:t>
      </w:r>
      <w:r w:rsidRPr="008534F4">
        <w:rPr>
          <w:rFonts w:ascii="Palatino Linotype" w:eastAsia="Times New Roman" w:hAnsi="Palatino Linotype" w:cs="Arial"/>
          <w:sz w:val="24"/>
          <w:szCs w:val="24"/>
          <w:lang w:eastAsia="es-ES"/>
        </w:rPr>
        <w:t>de la fracción</w:t>
      </w:r>
      <w:r w:rsidRPr="008534F4">
        <w:rPr>
          <w:rFonts w:ascii="Palatino Linotype" w:eastAsia="Times New Roman" w:hAnsi="Palatino Linotype" w:cs="Arial"/>
          <w:b/>
          <w:sz w:val="24"/>
          <w:szCs w:val="24"/>
          <w:lang w:eastAsia="es-ES"/>
        </w:rPr>
        <w:t xml:space="preserve"> </w:t>
      </w:r>
      <w:r w:rsidRPr="008534F4">
        <w:rPr>
          <w:rFonts w:ascii="Palatino Linotype" w:eastAsia="Times New Roman" w:hAnsi="Palatino Linotype" w:cs="Arial"/>
          <w:sz w:val="24"/>
          <w:szCs w:val="24"/>
          <w:lang w:eastAsia="es-ES"/>
        </w:rPr>
        <w:t>III, del artículo 186,</w:t>
      </w:r>
      <w:r w:rsidRPr="008534F4">
        <w:rPr>
          <w:rFonts w:ascii="Palatino Linotype" w:eastAsia="Times New Roman" w:hAnsi="Palatino Linotype" w:cs="Arial"/>
          <w:b/>
          <w:sz w:val="24"/>
          <w:szCs w:val="24"/>
          <w:lang w:eastAsia="es-ES"/>
        </w:rPr>
        <w:t xml:space="preserve"> </w:t>
      </w:r>
      <w:r w:rsidRPr="008534F4">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8534F4">
        <w:rPr>
          <w:rFonts w:ascii="Palatino Linotype" w:eastAsia="Times New Roman" w:hAnsi="Palatino Linotype" w:cs="Arial"/>
          <w:b/>
          <w:sz w:val="24"/>
          <w:szCs w:val="24"/>
          <w:lang w:eastAsia="es-ES"/>
        </w:rPr>
        <w:t xml:space="preserve">REVOCA </w:t>
      </w:r>
      <w:r w:rsidRPr="008534F4">
        <w:rPr>
          <w:rFonts w:ascii="Palatino Linotype" w:eastAsia="Times New Roman" w:hAnsi="Palatino Linotype" w:cs="Arial"/>
          <w:sz w:val="24"/>
          <w:szCs w:val="24"/>
          <w:lang w:eastAsia="es-ES"/>
        </w:rPr>
        <w:t>la respuesta a la solicitud de información número</w:t>
      </w:r>
      <w:r w:rsidRPr="008534F4">
        <w:rPr>
          <w:rFonts w:ascii="Palatino Linotype" w:eastAsia="Times New Roman" w:hAnsi="Palatino Linotype" w:cs="Times New Roman"/>
          <w:b/>
          <w:sz w:val="24"/>
          <w:szCs w:val="24"/>
          <w:lang w:eastAsia="es-ES"/>
        </w:rPr>
        <w:t xml:space="preserve"> </w:t>
      </w:r>
      <w:r w:rsidRPr="008534F4">
        <w:rPr>
          <w:rFonts w:ascii="Palatino Linotype" w:hAnsi="Palatino Linotype"/>
          <w:b/>
          <w:bCs/>
          <w:sz w:val="24"/>
          <w:szCs w:val="24"/>
        </w:rPr>
        <w:t xml:space="preserve">00092/ATIZARA/IP/2024 </w:t>
      </w:r>
      <w:r w:rsidRPr="008534F4">
        <w:rPr>
          <w:rFonts w:ascii="Palatino Linotype" w:eastAsia="Times New Roman" w:hAnsi="Palatino Linotype" w:cs="Times New Roman"/>
          <w:bCs/>
          <w:sz w:val="24"/>
          <w:szCs w:val="24"/>
          <w:lang w:eastAsia="es-ES"/>
        </w:rPr>
        <w:t xml:space="preserve">que ha sido materia del presente fallo. </w:t>
      </w:r>
    </w:p>
    <w:p w14:paraId="1EE36BAC" w14:textId="77777777" w:rsidR="00051F13" w:rsidRPr="008534F4" w:rsidRDefault="00051F13" w:rsidP="00051F13">
      <w:pPr>
        <w:spacing w:after="0" w:line="360" w:lineRule="auto"/>
        <w:jc w:val="both"/>
        <w:rPr>
          <w:rFonts w:ascii="Palatino Linotype" w:eastAsia="Times New Roman" w:hAnsi="Palatino Linotype" w:cs="Times New Roman"/>
          <w:sz w:val="24"/>
          <w:szCs w:val="24"/>
          <w:lang w:eastAsia="es-ES"/>
        </w:rPr>
      </w:pPr>
      <w:r w:rsidRPr="008534F4">
        <w:rPr>
          <w:rFonts w:ascii="Palatino Linotype" w:eastAsia="Times New Roman" w:hAnsi="Palatino Linotype" w:cs="Times New Roman"/>
          <w:sz w:val="24"/>
          <w:szCs w:val="24"/>
          <w:lang w:eastAsia="es-ES"/>
        </w:rPr>
        <w:t>Por lo antes expuesto y fundado es de resolverse y,</w:t>
      </w:r>
    </w:p>
    <w:p w14:paraId="15A659F0" w14:textId="77777777" w:rsidR="00051F13" w:rsidRPr="008534F4" w:rsidRDefault="00051F13" w:rsidP="00051F13">
      <w:pPr>
        <w:tabs>
          <w:tab w:val="left" w:pos="709"/>
        </w:tabs>
        <w:spacing w:before="240" w:line="360" w:lineRule="auto"/>
        <w:ind w:right="51"/>
        <w:jc w:val="both"/>
        <w:rPr>
          <w:rFonts w:ascii="Palatino Linotype" w:hAnsi="Palatino Linotype"/>
          <w:iCs/>
          <w:sz w:val="24"/>
          <w:szCs w:val="24"/>
        </w:rPr>
      </w:pPr>
    </w:p>
    <w:p w14:paraId="29D5055C" w14:textId="77777777" w:rsidR="00051F13" w:rsidRPr="008534F4" w:rsidRDefault="00051F13" w:rsidP="00051F13">
      <w:pPr>
        <w:spacing w:before="240" w:line="360" w:lineRule="auto"/>
        <w:jc w:val="center"/>
        <w:rPr>
          <w:rFonts w:ascii="Palatino Linotype" w:eastAsia="Times New Roman" w:hAnsi="Palatino Linotype"/>
          <w:b/>
          <w:bCs/>
          <w:spacing w:val="60"/>
          <w:sz w:val="24"/>
          <w:szCs w:val="24"/>
          <w:lang w:val="es-ES_tradnl"/>
        </w:rPr>
      </w:pPr>
      <w:r w:rsidRPr="008534F4">
        <w:rPr>
          <w:rFonts w:ascii="Palatino Linotype" w:eastAsia="Times New Roman" w:hAnsi="Palatino Linotype"/>
          <w:b/>
          <w:bCs/>
          <w:spacing w:val="60"/>
          <w:sz w:val="24"/>
          <w:szCs w:val="24"/>
          <w:lang w:val="es-ES_tradnl"/>
        </w:rPr>
        <w:t>SE    RESUELVE</w:t>
      </w:r>
    </w:p>
    <w:p w14:paraId="6C3B6499" w14:textId="0F614DAE" w:rsidR="00051F13" w:rsidRPr="008534F4" w:rsidRDefault="00051F13" w:rsidP="00051F13">
      <w:pPr>
        <w:spacing w:before="240" w:line="360" w:lineRule="auto"/>
        <w:jc w:val="both"/>
        <w:rPr>
          <w:rFonts w:ascii="Palatino Linotype" w:hAnsi="Palatino Linotype" w:cs="Arial"/>
          <w:sz w:val="24"/>
          <w:szCs w:val="24"/>
        </w:rPr>
      </w:pPr>
      <w:r w:rsidRPr="008534F4">
        <w:rPr>
          <w:rFonts w:ascii="Palatino Linotype" w:hAnsi="Palatino Linotype" w:cs="Arial"/>
          <w:b/>
          <w:sz w:val="28"/>
          <w:szCs w:val="28"/>
          <w:lang w:val="es-ES_tradnl"/>
        </w:rPr>
        <w:t>PRIMERO.</w:t>
      </w:r>
      <w:r w:rsidRPr="008534F4">
        <w:rPr>
          <w:rFonts w:ascii="Palatino Linotype" w:hAnsi="Palatino Linotype" w:cs="Arial"/>
          <w:sz w:val="24"/>
          <w:szCs w:val="24"/>
          <w:lang w:val="es-ES_tradnl"/>
        </w:rPr>
        <w:t xml:space="preserve"> </w:t>
      </w:r>
      <w:r w:rsidRPr="008534F4">
        <w:rPr>
          <w:rFonts w:ascii="Palatino Linotype" w:hAnsi="Palatino Linotype" w:cs="Arial"/>
          <w:sz w:val="24"/>
          <w:szCs w:val="24"/>
        </w:rPr>
        <w:t xml:space="preserve">Se </w:t>
      </w:r>
      <w:r w:rsidRPr="008534F4">
        <w:rPr>
          <w:rFonts w:ascii="Palatino Linotype" w:hAnsi="Palatino Linotype" w:cs="Arial"/>
          <w:b/>
          <w:sz w:val="24"/>
          <w:szCs w:val="24"/>
        </w:rPr>
        <w:t xml:space="preserve">REVOCA </w:t>
      </w:r>
      <w:r w:rsidRPr="008534F4">
        <w:rPr>
          <w:rFonts w:ascii="Palatino Linotype" w:hAnsi="Palatino Linotype" w:cs="Arial"/>
          <w:sz w:val="24"/>
          <w:szCs w:val="24"/>
        </w:rPr>
        <w:t xml:space="preserve">la respuesta entregada por </w:t>
      </w:r>
      <w:r w:rsidRPr="008534F4">
        <w:rPr>
          <w:rFonts w:ascii="Palatino Linotype" w:hAnsi="Palatino Linotype" w:cs="Arial"/>
          <w:b/>
          <w:sz w:val="24"/>
          <w:szCs w:val="24"/>
        </w:rPr>
        <w:t xml:space="preserve">EL SUJETO OBLIGADO, </w:t>
      </w:r>
      <w:r w:rsidRPr="008534F4">
        <w:rPr>
          <w:rFonts w:ascii="Palatino Linotype" w:hAnsi="Palatino Linotype" w:cs="Arial"/>
          <w:sz w:val="24"/>
          <w:szCs w:val="24"/>
        </w:rPr>
        <w:t xml:space="preserve">a la solicitud de información número </w:t>
      </w:r>
      <w:r w:rsidRPr="008534F4">
        <w:rPr>
          <w:rFonts w:ascii="Palatino Linotype" w:hAnsi="Palatino Linotype"/>
          <w:b/>
          <w:bCs/>
          <w:sz w:val="24"/>
          <w:szCs w:val="24"/>
        </w:rPr>
        <w:t xml:space="preserve">00092/ATIZARA/IP/2024 </w:t>
      </w:r>
      <w:r w:rsidRPr="008534F4">
        <w:rPr>
          <w:rFonts w:ascii="Palatino Linotype" w:eastAsia="Times New Roman" w:hAnsi="Palatino Linotype" w:cs="Times New Roman"/>
          <w:bCs/>
          <w:sz w:val="24"/>
          <w:szCs w:val="24"/>
          <w:lang w:eastAsia="es-ES"/>
        </w:rPr>
        <w:t>por</w:t>
      </w:r>
      <w:r w:rsidRPr="008534F4">
        <w:rPr>
          <w:rFonts w:ascii="Palatino Linotype" w:hAnsi="Palatino Linotype" w:cs="Arial"/>
          <w:sz w:val="24"/>
          <w:szCs w:val="24"/>
        </w:rPr>
        <w:t xml:space="preserve"> resultar fundados los motivos de inconformidad que arguye </w:t>
      </w:r>
      <w:r w:rsidRPr="008534F4">
        <w:rPr>
          <w:rFonts w:ascii="Palatino Linotype" w:hAnsi="Palatino Linotype" w:cs="Arial"/>
          <w:b/>
          <w:sz w:val="24"/>
          <w:szCs w:val="24"/>
        </w:rPr>
        <w:t xml:space="preserve">EL RECURRENTE, </w:t>
      </w:r>
      <w:r w:rsidRPr="008534F4">
        <w:rPr>
          <w:rFonts w:ascii="Palatino Linotype" w:hAnsi="Palatino Linotype" w:cs="Arial"/>
          <w:sz w:val="24"/>
          <w:szCs w:val="24"/>
        </w:rPr>
        <w:t xml:space="preserve">en términos del considerando </w:t>
      </w:r>
      <w:r w:rsidRPr="008534F4">
        <w:rPr>
          <w:rFonts w:ascii="Palatino Linotype" w:hAnsi="Palatino Linotype" w:cs="Arial"/>
          <w:b/>
          <w:sz w:val="24"/>
          <w:szCs w:val="24"/>
        </w:rPr>
        <w:t xml:space="preserve">CUARTO </w:t>
      </w:r>
      <w:r w:rsidRPr="008534F4">
        <w:rPr>
          <w:rFonts w:ascii="Palatino Linotype" w:hAnsi="Palatino Linotype" w:cs="Arial"/>
          <w:sz w:val="24"/>
          <w:szCs w:val="24"/>
        </w:rPr>
        <w:t xml:space="preserve">de la presente resolución. </w:t>
      </w:r>
    </w:p>
    <w:p w14:paraId="3D8F3B0B" w14:textId="77777777" w:rsidR="00051F13" w:rsidRPr="008534F4" w:rsidRDefault="00051F13" w:rsidP="00051F13">
      <w:pPr>
        <w:spacing w:before="240" w:line="360" w:lineRule="auto"/>
        <w:jc w:val="both"/>
        <w:rPr>
          <w:rFonts w:ascii="Palatino Linotype" w:hAnsi="Palatino Linotype" w:cs="Arial"/>
          <w:sz w:val="24"/>
          <w:szCs w:val="24"/>
        </w:rPr>
      </w:pPr>
    </w:p>
    <w:p w14:paraId="3AD8D968" w14:textId="77777777" w:rsidR="00051F13" w:rsidRPr="008534F4" w:rsidRDefault="00051F13" w:rsidP="00051F13">
      <w:pPr>
        <w:autoSpaceDE w:val="0"/>
        <w:autoSpaceDN w:val="0"/>
        <w:adjustRightInd w:val="0"/>
        <w:spacing w:before="240" w:line="360" w:lineRule="auto"/>
        <w:ind w:right="49"/>
        <w:jc w:val="both"/>
        <w:rPr>
          <w:rFonts w:ascii="Palatino Linotype" w:hAnsi="Palatino Linotype" w:cs="Arial"/>
          <w:sz w:val="24"/>
          <w:szCs w:val="24"/>
        </w:rPr>
      </w:pPr>
      <w:r w:rsidRPr="008534F4">
        <w:rPr>
          <w:rFonts w:ascii="Palatino Linotype" w:hAnsi="Palatino Linotype" w:cs="Arial"/>
          <w:b/>
          <w:sz w:val="28"/>
          <w:szCs w:val="28"/>
          <w:lang w:val="es-ES_tradnl"/>
        </w:rPr>
        <w:t>SEGUNDO.</w:t>
      </w:r>
      <w:r w:rsidRPr="008534F4">
        <w:rPr>
          <w:rFonts w:ascii="Palatino Linotype" w:hAnsi="Palatino Linotype" w:cs="Arial"/>
          <w:sz w:val="24"/>
          <w:szCs w:val="24"/>
        </w:rPr>
        <w:t xml:space="preserve"> Se </w:t>
      </w:r>
      <w:r w:rsidRPr="008534F4">
        <w:rPr>
          <w:rFonts w:ascii="Palatino Linotype" w:hAnsi="Palatino Linotype" w:cs="Arial"/>
          <w:b/>
          <w:sz w:val="24"/>
          <w:szCs w:val="24"/>
        </w:rPr>
        <w:t>ORDENA</w:t>
      </w:r>
      <w:r w:rsidRPr="008534F4">
        <w:rPr>
          <w:rFonts w:ascii="Palatino Linotype" w:hAnsi="Palatino Linotype" w:cs="Arial"/>
          <w:sz w:val="24"/>
          <w:szCs w:val="24"/>
        </w:rPr>
        <w:t xml:space="preserve"> al </w:t>
      </w:r>
      <w:r w:rsidRPr="008534F4">
        <w:rPr>
          <w:rFonts w:ascii="Palatino Linotype" w:hAnsi="Palatino Linotype" w:cs="Arial"/>
          <w:b/>
          <w:sz w:val="24"/>
          <w:szCs w:val="24"/>
        </w:rPr>
        <w:t>SUJETO OBLIGADO</w:t>
      </w:r>
      <w:r w:rsidRPr="008534F4">
        <w:rPr>
          <w:rFonts w:ascii="Palatino Linotype" w:hAnsi="Palatino Linotype" w:cs="Arial"/>
          <w:sz w:val="24"/>
          <w:szCs w:val="24"/>
        </w:rPr>
        <w:t xml:space="preserve"> haga entrega al</w:t>
      </w:r>
      <w:r w:rsidRPr="008534F4">
        <w:rPr>
          <w:rFonts w:ascii="Palatino Linotype" w:hAnsi="Palatino Linotype" w:cs="Arial"/>
          <w:b/>
          <w:bCs/>
          <w:sz w:val="24"/>
          <w:szCs w:val="24"/>
        </w:rPr>
        <w:t xml:space="preserve"> </w:t>
      </w:r>
      <w:r w:rsidRPr="008534F4">
        <w:rPr>
          <w:rFonts w:ascii="Palatino Linotype" w:hAnsi="Palatino Linotype" w:cs="Arial"/>
          <w:b/>
          <w:sz w:val="24"/>
          <w:szCs w:val="24"/>
        </w:rPr>
        <w:t xml:space="preserve">RECURRENTE </w:t>
      </w:r>
      <w:r w:rsidRPr="008534F4">
        <w:rPr>
          <w:rFonts w:ascii="Palatino Linotype" w:hAnsi="Palatino Linotype" w:cs="Arial"/>
          <w:sz w:val="24"/>
          <w:szCs w:val="24"/>
        </w:rPr>
        <w:t xml:space="preserve">en términos del Considerando </w:t>
      </w:r>
      <w:r w:rsidRPr="008534F4">
        <w:rPr>
          <w:rFonts w:ascii="Palatino Linotype" w:hAnsi="Palatino Linotype" w:cs="Arial"/>
          <w:b/>
          <w:sz w:val="24"/>
          <w:szCs w:val="24"/>
        </w:rPr>
        <w:t xml:space="preserve">CUARTO </w:t>
      </w:r>
      <w:r w:rsidRPr="008534F4">
        <w:rPr>
          <w:rFonts w:ascii="Palatino Linotype" w:hAnsi="Palatino Linotype" w:cs="Arial"/>
          <w:sz w:val="24"/>
          <w:szCs w:val="24"/>
        </w:rPr>
        <w:t>de esta resolución</w:t>
      </w:r>
      <w:r w:rsidRPr="008534F4">
        <w:rPr>
          <w:rFonts w:ascii="Palatino Linotype" w:hAnsi="Palatino Linotype" w:cs="Arial"/>
          <w:b/>
          <w:sz w:val="24"/>
          <w:szCs w:val="24"/>
        </w:rPr>
        <w:t xml:space="preserve">, </w:t>
      </w:r>
      <w:r w:rsidRPr="008534F4">
        <w:rPr>
          <w:rFonts w:ascii="Palatino Linotype" w:hAnsi="Palatino Linotype" w:cs="Arial"/>
          <w:bCs/>
          <w:sz w:val="24"/>
          <w:szCs w:val="24"/>
        </w:rPr>
        <w:t xml:space="preserve">en versión pública de ser procedente, </w:t>
      </w:r>
      <w:r w:rsidRPr="008534F4">
        <w:rPr>
          <w:rFonts w:ascii="Palatino Linotype" w:hAnsi="Palatino Linotype" w:cs="Arial"/>
          <w:sz w:val="24"/>
          <w:szCs w:val="24"/>
        </w:rPr>
        <w:t xml:space="preserve">a través del Sistema de Acceso a la Información Mexiquense </w:t>
      </w:r>
      <w:r w:rsidRPr="008534F4">
        <w:rPr>
          <w:rFonts w:ascii="Palatino Linotype" w:hAnsi="Palatino Linotype" w:cs="Arial"/>
          <w:b/>
          <w:sz w:val="24"/>
          <w:szCs w:val="24"/>
        </w:rPr>
        <w:t xml:space="preserve">(SAIMEX), </w:t>
      </w:r>
      <w:r w:rsidRPr="008534F4">
        <w:rPr>
          <w:rFonts w:ascii="Palatino Linotype" w:hAnsi="Palatino Linotype" w:cs="Arial"/>
          <w:sz w:val="24"/>
          <w:szCs w:val="24"/>
        </w:rPr>
        <w:t xml:space="preserve">de lo siguiente: </w:t>
      </w:r>
    </w:p>
    <w:p w14:paraId="6D364123" w14:textId="77777777" w:rsidR="00051F13" w:rsidRPr="008534F4" w:rsidRDefault="00051F13" w:rsidP="009507A3">
      <w:pPr>
        <w:pStyle w:val="Prrafodelista"/>
        <w:numPr>
          <w:ilvl w:val="0"/>
          <w:numId w:val="6"/>
        </w:numPr>
        <w:spacing w:before="240" w:line="360" w:lineRule="auto"/>
        <w:jc w:val="both"/>
        <w:rPr>
          <w:rFonts w:ascii="Palatino Linotype" w:hAnsi="Palatino Linotype"/>
          <w:i/>
          <w:iCs/>
        </w:rPr>
      </w:pPr>
      <w:r w:rsidRPr="008534F4">
        <w:rPr>
          <w:rFonts w:ascii="Palatino Linotype" w:hAnsi="Palatino Linotype"/>
          <w:i/>
          <w:iCs/>
        </w:rPr>
        <w:t>Contratos celebrados con motivo de las obras de rehabilitación y remodelación referidas en la solicitud de información, al cuatro de marzo de dos mil veinticuatro.</w:t>
      </w:r>
    </w:p>
    <w:p w14:paraId="556DCC55" w14:textId="77777777" w:rsidR="00051F13" w:rsidRPr="008534F4" w:rsidRDefault="00051F13" w:rsidP="009507A3">
      <w:pPr>
        <w:pStyle w:val="Prrafodelista"/>
        <w:numPr>
          <w:ilvl w:val="0"/>
          <w:numId w:val="6"/>
        </w:numPr>
        <w:spacing w:before="240" w:line="360" w:lineRule="auto"/>
        <w:jc w:val="both"/>
        <w:rPr>
          <w:rFonts w:ascii="Palatino Linotype" w:hAnsi="Palatino Linotype"/>
          <w:i/>
          <w:iCs/>
        </w:rPr>
      </w:pPr>
      <w:r w:rsidRPr="008534F4">
        <w:rPr>
          <w:rFonts w:ascii="Palatino Linotype" w:hAnsi="Palatino Linotype"/>
          <w:i/>
          <w:iCs/>
        </w:rPr>
        <w:lastRenderedPageBreak/>
        <w:t xml:space="preserve">Dictamen de término de obra y/o equivalente respecto de las obras de rehabilitación y remodelación referidas en la solicitud de información, al cuatro de marzo de dos mil veinticuatro. </w:t>
      </w:r>
    </w:p>
    <w:p w14:paraId="22C58C14" w14:textId="77777777" w:rsidR="0043731B" w:rsidRPr="008534F4" w:rsidRDefault="0043731B" w:rsidP="00051F13">
      <w:pPr>
        <w:autoSpaceDE w:val="0"/>
        <w:autoSpaceDN w:val="0"/>
        <w:adjustRightInd w:val="0"/>
        <w:spacing w:line="360" w:lineRule="auto"/>
        <w:ind w:left="422"/>
        <w:jc w:val="both"/>
        <w:rPr>
          <w:rFonts w:ascii="Palatino Linotype" w:hAnsi="Palatino Linotype" w:cs="Arial"/>
          <w:i/>
          <w:sz w:val="24"/>
          <w:szCs w:val="24"/>
        </w:rPr>
      </w:pPr>
    </w:p>
    <w:p w14:paraId="2A217BCA" w14:textId="7BA9238B" w:rsidR="00051F13" w:rsidRPr="008534F4" w:rsidRDefault="00051F13" w:rsidP="00051F13">
      <w:pPr>
        <w:autoSpaceDE w:val="0"/>
        <w:autoSpaceDN w:val="0"/>
        <w:adjustRightInd w:val="0"/>
        <w:spacing w:line="360" w:lineRule="auto"/>
        <w:ind w:left="422"/>
        <w:jc w:val="both"/>
        <w:rPr>
          <w:rFonts w:ascii="Palatino Linotype" w:hAnsi="Palatino Linotype" w:cs="Arial"/>
          <w:i/>
          <w:sz w:val="24"/>
          <w:szCs w:val="24"/>
        </w:rPr>
      </w:pPr>
      <w:r w:rsidRPr="008534F4">
        <w:rPr>
          <w:rFonts w:ascii="Palatino Linotype" w:hAnsi="Palatino Linotype" w:cs="Arial"/>
          <w:i/>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196C9E0" w14:textId="77777777" w:rsidR="00051F13" w:rsidRPr="008534F4" w:rsidRDefault="00051F13" w:rsidP="00051F13">
      <w:pPr>
        <w:spacing w:after="0" w:line="360" w:lineRule="auto"/>
        <w:jc w:val="both"/>
        <w:rPr>
          <w:rFonts w:ascii="Palatino Linotype" w:eastAsia="Times New Roman" w:hAnsi="Palatino Linotype" w:cs="Arial"/>
          <w:b/>
          <w:sz w:val="28"/>
          <w:szCs w:val="24"/>
          <w:lang w:eastAsia="es-ES"/>
        </w:rPr>
      </w:pPr>
    </w:p>
    <w:p w14:paraId="70CB79E1" w14:textId="1FE6A2B0" w:rsidR="00051F13" w:rsidRPr="008534F4" w:rsidRDefault="00051F13" w:rsidP="00051F13">
      <w:pPr>
        <w:spacing w:after="0" w:line="360" w:lineRule="auto"/>
        <w:jc w:val="both"/>
        <w:rPr>
          <w:rFonts w:ascii="Palatino Linotype" w:hAnsi="Palatino Linotype" w:cstheme="minorHAnsi"/>
          <w:sz w:val="24"/>
          <w:szCs w:val="24"/>
        </w:rPr>
      </w:pPr>
      <w:r w:rsidRPr="008534F4">
        <w:rPr>
          <w:rFonts w:ascii="Palatino Linotype" w:eastAsia="Times New Roman" w:hAnsi="Palatino Linotype" w:cs="Arial"/>
          <w:b/>
          <w:sz w:val="28"/>
          <w:szCs w:val="24"/>
          <w:lang w:eastAsia="es-ES"/>
        </w:rPr>
        <w:t>TERCERO</w:t>
      </w:r>
      <w:r w:rsidRPr="008534F4">
        <w:rPr>
          <w:rFonts w:ascii="Palatino Linotype" w:eastAsia="Times New Roman" w:hAnsi="Palatino Linotype" w:cs="Arial"/>
          <w:b/>
          <w:sz w:val="24"/>
          <w:szCs w:val="24"/>
          <w:lang w:eastAsia="es-ES"/>
        </w:rPr>
        <w:t>.</w:t>
      </w:r>
      <w:r w:rsidRPr="008534F4">
        <w:rPr>
          <w:rFonts w:ascii="Palatino Linotype" w:eastAsia="Times New Roman" w:hAnsi="Palatino Linotype" w:cs="Arial"/>
          <w:sz w:val="24"/>
          <w:szCs w:val="24"/>
          <w:lang w:eastAsia="es-ES"/>
        </w:rPr>
        <w:t xml:space="preserve"> </w:t>
      </w:r>
      <w:r w:rsidRPr="008534F4">
        <w:rPr>
          <w:rFonts w:ascii="Palatino Linotype" w:hAnsi="Palatino Linotype" w:cstheme="minorHAnsi"/>
          <w:b/>
          <w:sz w:val="24"/>
          <w:szCs w:val="24"/>
        </w:rPr>
        <w:t>NOTIFÍQUESE</w:t>
      </w:r>
      <w:r w:rsidRPr="008534F4">
        <w:rPr>
          <w:rFonts w:ascii="Palatino Linotype" w:hAnsi="Palatino Linotype" w:cstheme="minorHAnsi"/>
          <w:i/>
          <w:sz w:val="24"/>
          <w:szCs w:val="24"/>
        </w:rPr>
        <w:t xml:space="preserve"> </w:t>
      </w:r>
      <w:r w:rsidRPr="008534F4">
        <w:rPr>
          <w:rFonts w:ascii="Palatino Linotype" w:hAnsi="Palatino Linotype" w:cstheme="minorHAnsi"/>
          <w:sz w:val="24"/>
          <w:szCs w:val="24"/>
        </w:rPr>
        <w:t>la presente resolución al Titular de la Unidad de Transparencia del Sujeto Obligado,</w:t>
      </w:r>
      <w:r w:rsidR="00571C3D" w:rsidRPr="008534F4">
        <w:rPr>
          <w:rFonts w:ascii="Palatino Linotype" w:hAnsi="Palatino Linotype" w:cstheme="minorHAnsi"/>
          <w:sz w:val="24"/>
          <w:szCs w:val="24"/>
        </w:rPr>
        <w:t xml:space="preserve"> </w:t>
      </w:r>
      <w:r w:rsidR="00571C3D" w:rsidRPr="008534F4">
        <w:rPr>
          <w:rFonts w:ascii="Palatino Linotype" w:hAnsi="Palatino Linotype" w:cs="Arial"/>
          <w:sz w:val="24"/>
          <w:szCs w:val="24"/>
        </w:rPr>
        <w:t xml:space="preserve">a través del Sistema de Acceso a la Información Mexiquense </w:t>
      </w:r>
      <w:r w:rsidR="00571C3D" w:rsidRPr="008534F4">
        <w:rPr>
          <w:rFonts w:ascii="Palatino Linotype" w:hAnsi="Palatino Linotype" w:cs="Arial"/>
          <w:b/>
          <w:sz w:val="24"/>
          <w:szCs w:val="24"/>
        </w:rPr>
        <w:t>(SAIMEX)</w:t>
      </w:r>
      <w:r w:rsidRPr="008534F4">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0F8EF8" w14:textId="77777777" w:rsidR="00051F13" w:rsidRPr="008534F4" w:rsidRDefault="00051F13" w:rsidP="00051F13">
      <w:pPr>
        <w:spacing w:after="0" w:line="360" w:lineRule="auto"/>
        <w:jc w:val="both"/>
        <w:rPr>
          <w:rFonts w:ascii="Palatino Linotype" w:eastAsia="Times New Roman" w:hAnsi="Palatino Linotype" w:cs="Tahoma"/>
          <w:sz w:val="24"/>
          <w:szCs w:val="24"/>
          <w:lang w:eastAsia="es-ES"/>
        </w:rPr>
      </w:pPr>
    </w:p>
    <w:p w14:paraId="74EC9F06" w14:textId="77777777" w:rsidR="00051F13" w:rsidRPr="008534F4" w:rsidRDefault="00051F13" w:rsidP="00051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534F4">
        <w:rPr>
          <w:rFonts w:ascii="Palatino Linotype" w:eastAsia="Times New Roman" w:hAnsi="Palatino Linotype" w:cs="Arial"/>
          <w:b/>
          <w:sz w:val="26"/>
          <w:szCs w:val="26"/>
          <w:lang w:eastAsia="es-ES"/>
        </w:rPr>
        <w:lastRenderedPageBreak/>
        <w:t>CUARTO.</w:t>
      </w:r>
      <w:r w:rsidRPr="008534F4">
        <w:rPr>
          <w:rFonts w:ascii="Palatino Linotype" w:eastAsia="Times New Roman" w:hAnsi="Palatino Linotype" w:cs="Arial"/>
          <w:b/>
          <w:sz w:val="24"/>
          <w:szCs w:val="24"/>
          <w:lang w:eastAsia="es-ES"/>
        </w:rPr>
        <w:t xml:space="preserve"> </w:t>
      </w:r>
      <w:r w:rsidRPr="008534F4">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49DAEB4" w14:textId="77777777" w:rsidR="00051F13" w:rsidRPr="008534F4" w:rsidRDefault="00051F13" w:rsidP="00051F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043FD3E" w14:textId="77777777" w:rsidR="00051F13" w:rsidRPr="008534F4" w:rsidRDefault="00051F13" w:rsidP="00051F13">
      <w:pPr>
        <w:spacing w:after="0" w:line="360" w:lineRule="auto"/>
        <w:jc w:val="both"/>
        <w:rPr>
          <w:rFonts w:ascii="Palatino Linotype" w:eastAsia="Times New Roman" w:hAnsi="Palatino Linotype" w:cs="Arial"/>
          <w:b/>
          <w:sz w:val="18"/>
          <w:szCs w:val="24"/>
          <w:lang w:eastAsia="es-ES"/>
        </w:rPr>
      </w:pPr>
    </w:p>
    <w:p w14:paraId="6B5702CC" w14:textId="77777777" w:rsidR="00051F13" w:rsidRPr="008534F4" w:rsidRDefault="00051F13" w:rsidP="00051F13">
      <w:pPr>
        <w:spacing w:after="0" w:line="360" w:lineRule="auto"/>
        <w:jc w:val="both"/>
        <w:rPr>
          <w:rFonts w:ascii="Palatino Linotype" w:eastAsia="Times New Roman" w:hAnsi="Palatino Linotype" w:cs="Times New Roman"/>
          <w:color w:val="222222"/>
          <w:sz w:val="24"/>
          <w:szCs w:val="24"/>
          <w:lang w:eastAsia="es-ES"/>
        </w:rPr>
      </w:pPr>
      <w:r w:rsidRPr="008534F4">
        <w:rPr>
          <w:rFonts w:ascii="Palatino Linotype" w:eastAsia="Times New Roman" w:hAnsi="Palatino Linotype" w:cs="Arial"/>
          <w:b/>
          <w:sz w:val="24"/>
          <w:szCs w:val="24"/>
          <w:lang w:eastAsia="es-ES"/>
        </w:rPr>
        <w:t xml:space="preserve">QUINTO. NOTIFÍQUESE </w:t>
      </w:r>
      <w:r w:rsidRPr="008534F4">
        <w:rPr>
          <w:rFonts w:ascii="Palatino Linotype" w:eastAsia="Times New Roman" w:hAnsi="Palatino Linotype" w:cs="Arial"/>
          <w:sz w:val="24"/>
          <w:szCs w:val="24"/>
          <w:lang w:eastAsia="es-ES"/>
        </w:rPr>
        <w:t xml:space="preserve">la presente resolución al </w:t>
      </w:r>
      <w:r w:rsidRPr="008534F4">
        <w:rPr>
          <w:rFonts w:ascii="Palatino Linotype" w:eastAsia="Times New Roman" w:hAnsi="Palatino Linotype" w:cs="Arial"/>
          <w:b/>
          <w:sz w:val="24"/>
          <w:szCs w:val="24"/>
          <w:lang w:eastAsia="es-ES"/>
        </w:rPr>
        <w:t>RECURRENTE</w:t>
      </w:r>
      <w:r w:rsidRPr="008534F4">
        <w:rPr>
          <w:rFonts w:ascii="Palatino Linotype" w:eastAsia="Times New Roman" w:hAnsi="Palatino Linotype" w:cs="Arial"/>
          <w:sz w:val="24"/>
          <w:szCs w:val="24"/>
          <w:lang w:eastAsia="es-ES"/>
        </w:rPr>
        <w:t xml:space="preserve"> </w:t>
      </w:r>
      <w:r w:rsidRPr="008534F4">
        <w:rPr>
          <w:rFonts w:ascii="Palatino Linotype" w:hAnsi="Palatino Linotype" w:cs="Arial"/>
          <w:sz w:val="24"/>
          <w:szCs w:val="24"/>
        </w:rPr>
        <w:t>a través del Sistema de Acceso a la Información Mexiquense</w:t>
      </w:r>
      <w:r w:rsidRPr="008534F4">
        <w:rPr>
          <w:rFonts w:ascii="Palatino Linotype" w:hAnsi="Palatino Linotype" w:cs="Arial"/>
          <w:b/>
          <w:sz w:val="24"/>
          <w:szCs w:val="24"/>
        </w:rPr>
        <w:t xml:space="preserve"> (SAIMEX) </w:t>
      </w:r>
      <w:r w:rsidRPr="008534F4">
        <w:rPr>
          <w:rFonts w:ascii="Palatino Linotype" w:eastAsia="Times New Roman" w:hAnsi="Palatino Linotype" w:cs="Arial"/>
          <w:sz w:val="24"/>
          <w:szCs w:val="24"/>
          <w:lang w:eastAsia="es-ES"/>
        </w:rPr>
        <w:t xml:space="preserve">y hágase de su conocimiento que, </w:t>
      </w:r>
      <w:r w:rsidRPr="008534F4">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 Estado de México y Municipios, podrá promover el Juicio de Amparo en los términos de las leyes aplicables.</w:t>
      </w:r>
    </w:p>
    <w:p w14:paraId="04132CB2" w14:textId="77777777" w:rsidR="00051F13" w:rsidRPr="008534F4" w:rsidRDefault="00051F13" w:rsidP="00051F1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6EA66162" w14:textId="4DE81E02" w:rsidR="00051F13" w:rsidRPr="008534F4" w:rsidRDefault="00051F13" w:rsidP="00051F13">
      <w:pPr>
        <w:pStyle w:val="Prrafodelista"/>
        <w:autoSpaceDE w:val="0"/>
        <w:autoSpaceDN w:val="0"/>
        <w:adjustRightInd w:val="0"/>
        <w:spacing w:before="240" w:after="160" w:line="360" w:lineRule="auto"/>
        <w:ind w:left="0"/>
        <w:jc w:val="both"/>
        <w:rPr>
          <w:rFonts w:ascii="Palatino Linotype" w:hAnsi="Palatino Linotype" w:cs="Arial"/>
          <w:lang w:val="es-MX"/>
        </w:rPr>
      </w:pPr>
      <w:r w:rsidRPr="008534F4">
        <w:rPr>
          <w:rFonts w:ascii="Palatino Linotype" w:hAnsi="Palatino Linotype" w:cs="Arial"/>
          <w:lang w:val="es-MX"/>
        </w:rPr>
        <w:t>ASÍ LO ACORDÓ, POR UNANIMIDAD DE VOTOS, EL PLENO DEL</w:t>
      </w:r>
      <w:r w:rsidRPr="008534F4">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8534F4">
        <w:rPr>
          <w:rFonts w:ascii="Palatino Linotype" w:hAnsi="Palatino Linotype" w:cs="Arial"/>
          <w:lang w:val="es-MX"/>
        </w:rPr>
        <w:t>, CONFORMADO POR LOS COMISIONADOS JOSÉ MARTÍNEZ VILCHIS, MARÍA DEL ROSARIO MEJÍA AYALA, SHARON CRISTINA MORALES MARTÍNEZ</w:t>
      </w:r>
      <w:r w:rsidR="009419C3" w:rsidRPr="008534F4">
        <w:rPr>
          <w:rFonts w:ascii="Palatino Linotype" w:hAnsi="Palatino Linotype" w:cs="Arial"/>
          <w:lang w:val="es-MX"/>
        </w:rPr>
        <w:t xml:space="preserve">, </w:t>
      </w:r>
      <w:r w:rsidRPr="008534F4">
        <w:rPr>
          <w:rFonts w:ascii="Palatino Linotype" w:hAnsi="Palatino Linotype" w:cs="Arial"/>
          <w:lang w:val="es-MX"/>
        </w:rPr>
        <w:t>LUIS GUSTAVO PARRA NORIEGA</w:t>
      </w:r>
      <w:r w:rsidR="009B0783" w:rsidRPr="008534F4">
        <w:rPr>
          <w:rFonts w:ascii="Palatino Linotype" w:hAnsi="Palatino Linotype" w:cs="Arial"/>
          <w:lang w:val="es-MX"/>
        </w:rPr>
        <w:t xml:space="preserve"> (AUSENCIA JUSTIFICADA) </w:t>
      </w:r>
      <w:r w:rsidRPr="008534F4">
        <w:rPr>
          <w:rFonts w:ascii="Palatino Linotype" w:hAnsi="Palatino Linotype" w:cs="Arial"/>
          <w:lang w:val="es-MX"/>
        </w:rPr>
        <w:t xml:space="preserve">Y GUADALUPE RAMÍREZ PEÑA; EN LA </w:t>
      </w:r>
      <w:r w:rsidR="009419C3" w:rsidRPr="008534F4">
        <w:rPr>
          <w:rFonts w:ascii="Palatino Linotype" w:hAnsi="Palatino Linotype" w:cs="Arial"/>
          <w:lang w:val="es-MX"/>
        </w:rPr>
        <w:t xml:space="preserve">VIGÉSIMA </w:t>
      </w:r>
      <w:r w:rsidR="0043731B" w:rsidRPr="008534F4">
        <w:rPr>
          <w:rFonts w:ascii="Palatino Linotype" w:hAnsi="Palatino Linotype" w:cs="Arial"/>
          <w:lang w:val="es-MX"/>
        </w:rPr>
        <w:t xml:space="preserve">TERCERA </w:t>
      </w:r>
      <w:r w:rsidRPr="008534F4">
        <w:rPr>
          <w:rFonts w:ascii="Palatino Linotype" w:hAnsi="Palatino Linotype" w:cs="Arial"/>
          <w:lang w:val="es-MX"/>
        </w:rPr>
        <w:t xml:space="preserve">SESIÓN ORDINARIA CELEBRADA EL </w:t>
      </w:r>
      <w:r w:rsidR="00C63753" w:rsidRPr="008534F4">
        <w:rPr>
          <w:rFonts w:ascii="Palatino Linotype" w:hAnsi="Palatino Linotype" w:cs="Arial"/>
          <w:lang w:val="es-MX"/>
        </w:rPr>
        <w:t xml:space="preserve">VEINTISÉIS </w:t>
      </w:r>
      <w:r w:rsidR="009419C3" w:rsidRPr="008534F4">
        <w:rPr>
          <w:rFonts w:ascii="Palatino Linotype" w:hAnsi="Palatino Linotype" w:cs="Arial"/>
          <w:lang w:val="es-MX"/>
        </w:rPr>
        <w:t>DE JUNIO</w:t>
      </w:r>
      <w:r w:rsidRPr="008534F4">
        <w:rPr>
          <w:rFonts w:ascii="Palatino Linotype" w:hAnsi="Palatino Linotype" w:cs="Arial"/>
          <w:lang w:val="es-MX"/>
        </w:rPr>
        <w:t xml:space="preserve"> DE DOS MIL VEINTICUATRO, ANTE EL SECRETARIO TÉCNICO DEL PLENO, ALEXIS TAPIA RAMÍREZ. </w:t>
      </w:r>
    </w:p>
    <w:p w14:paraId="7FF2D9B2" w14:textId="77777777" w:rsidR="00051F13" w:rsidRPr="00705FE6" w:rsidRDefault="00051F13" w:rsidP="00051F1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8534F4">
        <w:rPr>
          <w:rFonts w:ascii="Palatino Linotype" w:hAnsi="Palatino Linotype"/>
          <w:bCs/>
          <w:sz w:val="18"/>
          <w:szCs w:val="18"/>
          <w:lang w:val="es-MX"/>
        </w:rPr>
        <w:t>CCR/JCMA</w:t>
      </w:r>
      <w:bookmarkStart w:id="2" w:name="_GoBack"/>
      <w:bookmarkEnd w:id="2"/>
    </w:p>
    <w:p w14:paraId="2C5D478B" w14:textId="77777777" w:rsidR="00051F13" w:rsidRDefault="00051F13"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926F51">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75140" w14:textId="77777777" w:rsidR="00FC4DC1" w:rsidRDefault="00FC4DC1" w:rsidP="006168E4">
      <w:pPr>
        <w:spacing w:after="0" w:line="240" w:lineRule="auto"/>
      </w:pPr>
      <w:r>
        <w:separator/>
      </w:r>
    </w:p>
  </w:endnote>
  <w:endnote w:type="continuationSeparator" w:id="0">
    <w:p w14:paraId="1BBF2000" w14:textId="77777777" w:rsidR="00FC4DC1" w:rsidRDefault="00FC4DC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34F4">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34F4">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34F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34F4">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9B984" w14:textId="77777777" w:rsidR="00FC4DC1" w:rsidRDefault="00FC4DC1" w:rsidP="006168E4">
      <w:pPr>
        <w:spacing w:after="0" w:line="240" w:lineRule="auto"/>
      </w:pPr>
      <w:r>
        <w:separator/>
      </w:r>
    </w:p>
  </w:footnote>
  <w:footnote w:type="continuationSeparator" w:id="0">
    <w:p w14:paraId="78D69E21" w14:textId="77777777" w:rsidR="00FC4DC1" w:rsidRDefault="00FC4DC1" w:rsidP="006168E4">
      <w:pPr>
        <w:spacing w:after="0" w:line="240" w:lineRule="auto"/>
      </w:pPr>
      <w:r>
        <w:continuationSeparator/>
      </w:r>
    </w:p>
  </w:footnote>
  <w:footnote w:id="1">
    <w:p w14:paraId="6C56B802" w14:textId="77777777" w:rsidR="00F6075C" w:rsidRDefault="00F6075C" w:rsidP="00F6075C">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55DE1498" w14:textId="77777777" w:rsidR="00F6075C" w:rsidRDefault="00F6075C" w:rsidP="00F6075C">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43C8EC67" w14:textId="77777777" w:rsidR="00F6075C" w:rsidRPr="00D75A73" w:rsidRDefault="00F6075C" w:rsidP="00F6075C">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0E21F573" w14:textId="77777777" w:rsidR="00F6075C" w:rsidRPr="00D75A73" w:rsidRDefault="00F6075C" w:rsidP="00F6075C">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263F623" w:rsidR="00E761C2" w:rsidRPr="00B4142F" w:rsidRDefault="00F4302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F23B4">
            <w:rPr>
              <w:rFonts w:ascii="Palatino Linotype" w:hAnsi="Palatino Linotype" w:cs="Arial"/>
              <w:bCs/>
              <w:sz w:val="24"/>
              <w:lang w:eastAsia="es-MX"/>
            </w:rPr>
            <w:t>1920</w:t>
          </w:r>
          <w:r w:rsidR="00E761C2">
            <w:rPr>
              <w:rFonts w:ascii="Palatino Linotype" w:hAnsi="Palatino Linotype" w:cs="Arial"/>
              <w:bCs/>
              <w:sz w:val="24"/>
              <w:lang w:eastAsia="es-MX"/>
            </w:rPr>
            <w:t>/INFOEM/IP/RR/202</w:t>
          </w:r>
          <w:r w:rsidR="002F23B4">
            <w:rPr>
              <w:rFonts w:ascii="Palatino Linotype" w:hAnsi="Palatino Linotype" w:cs="Arial"/>
              <w:bCs/>
              <w:sz w:val="24"/>
              <w:lang w:eastAsia="es-MX"/>
            </w:rPr>
            <w:t>4</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A9B5FAC" w:rsidR="00E761C2" w:rsidRPr="00F06FED" w:rsidRDefault="002F23B4" w:rsidP="0034605F">
          <w:pPr>
            <w:spacing w:after="120" w:line="256" w:lineRule="auto"/>
            <w:ind w:left="639" w:right="214"/>
            <w:jc w:val="both"/>
            <w:rPr>
              <w:rFonts w:ascii="Palatino Linotype" w:hAnsi="Palatino Linotype" w:cs="Arial"/>
            </w:rPr>
          </w:pPr>
          <w:r>
            <w:rPr>
              <w:rFonts w:ascii="Palatino Linotype" w:hAnsi="Palatino Linotype" w:cs="Arial"/>
              <w:szCs w:val="20"/>
            </w:rPr>
            <w:t>Ayuntamiento de Atizapán de Zaragoza</w:t>
          </w:r>
          <w:r w:rsidR="00AF23C8">
            <w:rPr>
              <w:rFonts w:ascii="Palatino Linotype" w:hAnsi="Palatino Linotype" w:cs="Arial"/>
              <w:szCs w:val="20"/>
            </w:rPr>
            <w:t xml:space="preserve"> </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5035286" w:rsidR="00E761C2" w:rsidRPr="00B4142F" w:rsidRDefault="00F8363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F23B4">
            <w:rPr>
              <w:rFonts w:ascii="Palatino Linotype" w:hAnsi="Palatino Linotype" w:cs="Arial"/>
              <w:bCs/>
              <w:sz w:val="24"/>
              <w:lang w:eastAsia="es-MX"/>
            </w:rPr>
            <w:t>1920</w:t>
          </w:r>
          <w:r w:rsidR="00E761C2">
            <w:rPr>
              <w:rFonts w:ascii="Palatino Linotype" w:hAnsi="Palatino Linotype" w:cs="Arial"/>
              <w:bCs/>
              <w:sz w:val="24"/>
              <w:lang w:eastAsia="es-MX"/>
            </w:rPr>
            <w:t>/INFOEM/IP/RR/202</w:t>
          </w:r>
          <w:r w:rsidR="002F23B4">
            <w:rPr>
              <w:rFonts w:ascii="Palatino Linotype" w:hAnsi="Palatino Linotype" w:cs="Arial"/>
              <w:bCs/>
              <w:sz w:val="24"/>
              <w:lang w:eastAsia="es-MX"/>
            </w:rPr>
            <w:t>4</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0425DF6" w:rsidR="00E761C2" w:rsidRPr="00F06FED" w:rsidRDefault="009507A3" w:rsidP="007A3BB5">
          <w:pPr>
            <w:spacing w:after="120" w:line="256" w:lineRule="auto"/>
            <w:ind w:left="639" w:right="214"/>
            <w:jc w:val="both"/>
            <w:rPr>
              <w:rFonts w:ascii="Palatino Linotype" w:hAnsi="Palatino Linotype" w:cs="Arial"/>
            </w:rPr>
          </w:pPr>
          <w:r>
            <w:rPr>
              <w:rFonts w:ascii="Palatino Linotype" w:hAnsi="Palatino Linotype" w:cs="Arial"/>
            </w:rPr>
            <w:t>XXXXXXXXXXXX</w:t>
          </w:r>
          <w:r w:rsidR="002F23B4">
            <w:rPr>
              <w:rFonts w:ascii="Palatino Linotype" w:hAnsi="Palatino Linotype" w:cs="Arial"/>
            </w:rPr>
            <w:t xml:space="preserve"> </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0471A14" w:rsidR="00E761C2" w:rsidRDefault="002F23B4"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Atizapán de Zaragoza</w:t>
          </w:r>
          <w:r w:rsidR="00AF23C8">
            <w:rPr>
              <w:rFonts w:ascii="Palatino Linotype" w:hAnsi="Palatino Linotype" w:cs="Arial"/>
              <w:szCs w:val="20"/>
            </w:rPr>
            <w:t xml:space="preserve"> </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5591E"/>
    <w:multiLevelType w:val="hybridMultilevel"/>
    <w:tmpl w:val="13A88C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581EC7"/>
    <w:multiLevelType w:val="hybridMultilevel"/>
    <w:tmpl w:val="F836F4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3DF9341B"/>
    <w:multiLevelType w:val="hybridMultilevel"/>
    <w:tmpl w:val="7952D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A81E58"/>
    <w:multiLevelType w:val="hybridMultilevel"/>
    <w:tmpl w:val="A5008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4DBC6AD2"/>
    <w:multiLevelType w:val="hybridMultilevel"/>
    <w:tmpl w:val="C334287E"/>
    <w:lvl w:ilvl="0" w:tplc="EA8C7A06">
      <w:start w:val="1"/>
      <w:numFmt w:val="lowerLetter"/>
      <w:lvlText w:val="%1)"/>
      <w:lvlJc w:val="left"/>
      <w:pPr>
        <w:ind w:left="720" w:hanging="360"/>
      </w:pPr>
      <w:rPr>
        <w:rFonts w:eastAsiaTheme="minorHAnsi"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013DFC"/>
    <w:multiLevelType w:val="hybridMultilevel"/>
    <w:tmpl w:val="C196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1" w15:restartNumberingAfterBreak="0">
    <w:nsid w:val="6E5F732B"/>
    <w:multiLevelType w:val="hybridMultilevel"/>
    <w:tmpl w:val="1AEC13DA"/>
    <w:lvl w:ilvl="0" w:tplc="EA5201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
  </w:num>
  <w:num w:numId="4">
    <w:abstractNumId w:val="6"/>
  </w:num>
  <w:num w:numId="5">
    <w:abstractNumId w:val="5"/>
  </w:num>
  <w:num w:numId="6">
    <w:abstractNumId w:val="10"/>
  </w:num>
  <w:num w:numId="7">
    <w:abstractNumId w:val="8"/>
  </w:num>
  <w:num w:numId="8">
    <w:abstractNumId w:val="9"/>
  </w:num>
  <w:num w:numId="9">
    <w:abstractNumId w:val="0"/>
  </w:num>
  <w:num w:numId="10">
    <w:abstractNumId w:val="4"/>
  </w:num>
  <w:num w:numId="11">
    <w:abstractNumId w:val="7"/>
  </w:num>
  <w:num w:numId="12">
    <w:abstractNumId w:val="11"/>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1E0"/>
    <w:rsid w:val="0000227A"/>
    <w:rsid w:val="000026CF"/>
    <w:rsid w:val="00002FA5"/>
    <w:rsid w:val="0000354B"/>
    <w:rsid w:val="00004469"/>
    <w:rsid w:val="000056BB"/>
    <w:rsid w:val="00005B85"/>
    <w:rsid w:val="00007D8F"/>
    <w:rsid w:val="00011980"/>
    <w:rsid w:val="0001230E"/>
    <w:rsid w:val="00012E56"/>
    <w:rsid w:val="0001366A"/>
    <w:rsid w:val="00013C75"/>
    <w:rsid w:val="000143E2"/>
    <w:rsid w:val="000143F3"/>
    <w:rsid w:val="00015C81"/>
    <w:rsid w:val="000171B7"/>
    <w:rsid w:val="00020E74"/>
    <w:rsid w:val="00022B41"/>
    <w:rsid w:val="000240C8"/>
    <w:rsid w:val="0002560B"/>
    <w:rsid w:val="0002702E"/>
    <w:rsid w:val="00027921"/>
    <w:rsid w:val="000306A7"/>
    <w:rsid w:val="00030FDA"/>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1F13"/>
    <w:rsid w:val="00055151"/>
    <w:rsid w:val="00055224"/>
    <w:rsid w:val="00056A6D"/>
    <w:rsid w:val="000610F9"/>
    <w:rsid w:val="00061821"/>
    <w:rsid w:val="000623F9"/>
    <w:rsid w:val="00063A10"/>
    <w:rsid w:val="00063C69"/>
    <w:rsid w:val="00064EA6"/>
    <w:rsid w:val="000662F8"/>
    <w:rsid w:val="00066CAB"/>
    <w:rsid w:val="00070E99"/>
    <w:rsid w:val="00073E78"/>
    <w:rsid w:val="00073E92"/>
    <w:rsid w:val="00073FC2"/>
    <w:rsid w:val="00074125"/>
    <w:rsid w:val="00074B0E"/>
    <w:rsid w:val="00076AE0"/>
    <w:rsid w:val="0007756F"/>
    <w:rsid w:val="00077745"/>
    <w:rsid w:val="0008033D"/>
    <w:rsid w:val="0008151E"/>
    <w:rsid w:val="000821BF"/>
    <w:rsid w:val="000822AF"/>
    <w:rsid w:val="00082E9C"/>
    <w:rsid w:val="00085007"/>
    <w:rsid w:val="0008548C"/>
    <w:rsid w:val="0008650D"/>
    <w:rsid w:val="00086AF1"/>
    <w:rsid w:val="0008719F"/>
    <w:rsid w:val="00087E9F"/>
    <w:rsid w:val="00090174"/>
    <w:rsid w:val="00091552"/>
    <w:rsid w:val="00091C3A"/>
    <w:rsid w:val="00092235"/>
    <w:rsid w:val="00092BB8"/>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0A9C"/>
    <w:rsid w:val="000B28A3"/>
    <w:rsid w:val="000B45EB"/>
    <w:rsid w:val="000B4B51"/>
    <w:rsid w:val="000B4D0F"/>
    <w:rsid w:val="000B545B"/>
    <w:rsid w:val="000B5864"/>
    <w:rsid w:val="000B5C6B"/>
    <w:rsid w:val="000B7158"/>
    <w:rsid w:val="000C0AAF"/>
    <w:rsid w:val="000C0B33"/>
    <w:rsid w:val="000C2602"/>
    <w:rsid w:val="000C484F"/>
    <w:rsid w:val="000C5B8B"/>
    <w:rsid w:val="000C69A9"/>
    <w:rsid w:val="000C7E65"/>
    <w:rsid w:val="000D0352"/>
    <w:rsid w:val="000D1A4E"/>
    <w:rsid w:val="000D1B55"/>
    <w:rsid w:val="000D2F67"/>
    <w:rsid w:val="000D3C75"/>
    <w:rsid w:val="000D4532"/>
    <w:rsid w:val="000D4A3A"/>
    <w:rsid w:val="000D5800"/>
    <w:rsid w:val="000D6157"/>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0597"/>
    <w:rsid w:val="00121E3A"/>
    <w:rsid w:val="001228AB"/>
    <w:rsid w:val="00124209"/>
    <w:rsid w:val="00124855"/>
    <w:rsid w:val="001254F5"/>
    <w:rsid w:val="00127033"/>
    <w:rsid w:val="0012724B"/>
    <w:rsid w:val="00127440"/>
    <w:rsid w:val="00136C13"/>
    <w:rsid w:val="00136FAD"/>
    <w:rsid w:val="00140557"/>
    <w:rsid w:val="001408A0"/>
    <w:rsid w:val="00140CED"/>
    <w:rsid w:val="00141019"/>
    <w:rsid w:val="001414E7"/>
    <w:rsid w:val="0014345F"/>
    <w:rsid w:val="001439C9"/>
    <w:rsid w:val="00146F0A"/>
    <w:rsid w:val="001507FF"/>
    <w:rsid w:val="0015142D"/>
    <w:rsid w:val="00151D16"/>
    <w:rsid w:val="00152495"/>
    <w:rsid w:val="00152AB2"/>
    <w:rsid w:val="00152C2B"/>
    <w:rsid w:val="00160115"/>
    <w:rsid w:val="00161298"/>
    <w:rsid w:val="00161FBE"/>
    <w:rsid w:val="00163DF4"/>
    <w:rsid w:val="0016613D"/>
    <w:rsid w:val="0016745C"/>
    <w:rsid w:val="001679D5"/>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0A69"/>
    <w:rsid w:val="001C1337"/>
    <w:rsid w:val="001C1CAF"/>
    <w:rsid w:val="001C2AC5"/>
    <w:rsid w:val="001C336E"/>
    <w:rsid w:val="001C38B9"/>
    <w:rsid w:val="001C50EE"/>
    <w:rsid w:val="001C6A65"/>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248E"/>
    <w:rsid w:val="001F27D9"/>
    <w:rsid w:val="001F3969"/>
    <w:rsid w:val="001F4541"/>
    <w:rsid w:val="001F4AA0"/>
    <w:rsid w:val="001F607C"/>
    <w:rsid w:val="001F61DA"/>
    <w:rsid w:val="00200CE7"/>
    <w:rsid w:val="00201584"/>
    <w:rsid w:val="00202207"/>
    <w:rsid w:val="00204420"/>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48CB"/>
    <w:rsid w:val="002525C7"/>
    <w:rsid w:val="002526E7"/>
    <w:rsid w:val="002545DA"/>
    <w:rsid w:val="002548EC"/>
    <w:rsid w:val="00254BA9"/>
    <w:rsid w:val="0025524B"/>
    <w:rsid w:val="002577FE"/>
    <w:rsid w:val="00257B97"/>
    <w:rsid w:val="00261125"/>
    <w:rsid w:val="00261FFA"/>
    <w:rsid w:val="00262521"/>
    <w:rsid w:val="002659E9"/>
    <w:rsid w:val="00267074"/>
    <w:rsid w:val="00267244"/>
    <w:rsid w:val="002717B7"/>
    <w:rsid w:val="00271BC1"/>
    <w:rsid w:val="0027268C"/>
    <w:rsid w:val="00273D0E"/>
    <w:rsid w:val="00274159"/>
    <w:rsid w:val="00274300"/>
    <w:rsid w:val="00274BE8"/>
    <w:rsid w:val="002765A6"/>
    <w:rsid w:val="0028097F"/>
    <w:rsid w:val="002835B9"/>
    <w:rsid w:val="0028588E"/>
    <w:rsid w:val="00286784"/>
    <w:rsid w:val="00287700"/>
    <w:rsid w:val="00287CF0"/>
    <w:rsid w:val="00290D84"/>
    <w:rsid w:val="00292BF6"/>
    <w:rsid w:val="00292EB0"/>
    <w:rsid w:val="0029415E"/>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0999"/>
    <w:rsid w:val="002C1B76"/>
    <w:rsid w:val="002C2818"/>
    <w:rsid w:val="002C3189"/>
    <w:rsid w:val="002C72D2"/>
    <w:rsid w:val="002D029E"/>
    <w:rsid w:val="002D08E3"/>
    <w:rsid w:val="002D0C68"/>
    <w:rsid w:val="002D30CB"/>
    <w:rsid w:val="002D310D"/>
    <w:rsid w:val="002D59F9"/>
    <w:rsid w:val="002E063F"/>
    <w:rsid w:val="002E23FD"/>
    <w:rsid w:val="002E2D7B"/>
    <w:rsid w:val="002E4DB8"/>
    <w:rsid w:val="002E5E6A"/>
    <w:rsid w:val="002F14AA"/>
    <w:rsid w:val="002F2198"/>
    <w:rsid w:val="002F23B4"/>
    <w:rsid w:val="002F37BE"/>
    <w:rsid w:val="002F3C96"/>
    <w:rsid w:val="002F4577"/>
    <w:rsid w:val="002F6424"/>
    <w:rsid w:val="002F7083"/>
    <w:rsid w:val="002F7704"/>
    <w:rsid w:val="00300AAE"/>
    <w:rsid w:val="00300D0B"/>
    <w:rsid w:val="00303210"/>
    <w:rsid w:val="00304D88"/>
    <w:rsid w:val="003056A2"/>
    <w:rsid w:val="00306096"/>
    <w:rsid w:val="00307369"/>
    <w:rsid w:val="00307CB8"/>
    <w:rsid w:val="003107AB"/>
    <w:rsid w:val="003111C0"/>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61DE"/>
    <w:rsid w:val="00337739"/>
    <w:rsid w:val="0033784F"/>
    <w:rsid w:val="00337BA5"/>
    <w:rsid w:val="003412D2"/>
    <w:rsid w:val="0034179E"/>
    <w:rsid w:val="00341AC3"/>
    <w:rsid w:val="0034299B"/>
    <w:rsid w:val="003430A8"/>
    <w:rsid w:val="00344276"/>
    <w:rsid w:val="003442C8"/>
    <w:rsid w:val="003443B2"/>
    <w:rsid w:val="00344848"/>
    <w:rsid w:val="00344DF4"/>
    <w:rsid w:val="00345B43"/>
    <w:rsid w:val="0034605F"/>
    <w:rsid w:val="00346B14"/>
    <w:rsid w:val="00346ECE"/>
    <w:rsid w:val="003549DC"/>
    <w:rsid w:val="00355FED"/>
    <w:rsid w:val="00361B9C"/>
    <w:rsid w:val="00365C45"/>
    <w:rsid w:val="0036654D"/>
    <w:rsid w:val="00371031"/>
    <w:rsid w:val="003736ED"/>
    <w:rsid w:val="00374444"/>
    <w:rsid w:val="00374F7B"/>
    <w:rsid w:val="003755BC"/>
    <w:rsid w:val="003756A4"/>
    <w:rsid w:val="00376114"/>
    <w:rsid w:val="003766F4"/>
    <w:rsid w:val="00376768"/>
    <w:rsid w:val="00376CEC"/>
    <w:rsid w:val="00380758"/>
    <w:rsid w:val="003820FC"/>
    <w:rsid w:val="003827B4"/>
    <w:rsid w:val="00383C82"/>
    <w:rsid w:val="00386BBB"/>
    <w:rsid w:val="00386D84"/>
    <w:rsid w:val="00390E69"/>
    <w:rsid w:val="00391E6C"/>
    <w:rsid w:val="0039245A"/>
    <w:rsid w:val="00392C89"/>
    <w:rsid w:val="00393F7A"/>
    <w:rsid w:val="00394A1E"/>
    <w:rsid w:val="003A241D"/>
    <w:rsid w:val="003A4076"/>
    <w:rsid w:val="003A43CE"/>
    <w:rsid w:val="003A60CC"/>
    <w:rsid w:val="003A61F9"/>
    <w:rsid w:val="003A73D3"/>
    <w:rsid w:val="003B1A03"/>
    <w:rsid w:val="003B1C4E"/>
    <w:rsid w:val="003B1E88"/>
    <w:rsid w:val="003B1EEA"/>
    <w:rsid w:val="003B2317"/>
    <w:rsid w:val="003B539D"/>
    <w:rsid w:val="003B5455"/>
    <w:rsid w:val="003B5825"/>
    <w:rsid w:val="003B5FFE"/>
    <w:rsid w:val="003B63C0"/>
    <w:rsid w:val="003B6686"/>
    <w:rsid w:val="003B72AD"/>
    <w:rsid w:val="003B73F0"/>
    <w:rsid w:val="003C2632"/>
    <w:rsid w:val="003C2A8E"/>
    <w:rsid w:val="003C3F67"/>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44A2"/>
    <w:rsid w:val="003E4B54"/>
    <w:rsid w:val="003F0DF5"/>
    <w:rsid w:val="003F332C"/>
    <w:rsid w:val="003F3BA1"/>
    <w:rsid w:val="003F45E8"/>
    <w:rsid w:val="003F5BC0"/>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4738"/>
    <w:rsid w:val="00426D1E"/>
    <w:rsid w:val="00431A8E"/>
    <w:rsid w:val="00431DF7"/>
    <w:rsid w:val="00431FD9"/>
    <w:rsid w:val="00433507"/>
    <w:rsid w:val="00433652"/>
    <w:rsid w:val="004336AE"/>
    <w:rsid w:val="00433FA1"/>
    <w:rsid w:val="0043731B"/>
    <w:rsid w:val="00437A0E"/>
    <w:rsid w:val="00441566"/>
    <w:rsid w:val="00443B76"/>
    <w:rsid w:val="0044414A"/>
    <w:rsid w:val="0044504F"/>
    <w:rsid w:val="004460C0"/>
    <w:rsid w:val="004502F1"/>
    <w:rsid w:val="004516EB"/>
    <w:rsid w:val="00451E82"/>
    <w:rsid w:val="00452168"/>
    <w:rsid w:val="004529B6"/>
    <w:rsid w:val="00453DBD"/>
    <w:rsid w:val="00454CE6"/>
    <w:rsid w:val="00456456"/>
    <w:rsid w:val="00457162"/>
    <w:rsid w:val="00457A9F"/>
    <w:rsid w:val="0046133D"/>
    <w:rsid w:val="00462881"/>
    <w:rsid w:val="00462B0D"/>
    <w:rsid w:val="004632A5"/>
    <w:rsid w:val="00464534"/>
    <w:rsid w:val="0046475C"/>
    <w:rsid w:val="00464805"/>
    <w:rsid w:val="00466B1C"/>
    <w:rsid w:val="004702BF"/>
    <w:rsid w:val="00470F88"/>
    <w:rsid w:val="004725F8"/>
    <w:rsid w:val="00472649"/>
    <w:rsid w:val="004726B1"/>
    <w:rsid w:val="0047555B"/>
    <w:rsid w:val="00475F48"/>
    <w:rsid w:val="0047718A"/>
    <w:rsid w:val="00477430"/>
    <w:rsid w:val="00477CB9"/>
    <w:rsid w:val="00477CC2"/>
    <w:rsid w:val="00480C13"/>
    <w:rsid w:val="00481325"/>
    <w:rsid w:val="0048180A"/>
    <w:rsid w:val="00481C7A"/>
    <w:rsid w:val="004836B3"/>
    <w:rsid w:val="00484F2F"/>
    <w:rsid w:val="00485906"/>
    <w:rsid w:val="00486CC8"/>
    <w:rsid w:val="004906C8"/>
    <w:rsid w:val="00491EEC"/>
    <w:rsid w:val="0049255A"/>
    <w:rsid w:val="0049303D"/>
    <w:rsid w:val="0049459B"/>
    <w:rsid w:val="00494DE3"/>
    <w:rsid w:val="00495252"/>
    <w:rsid w:val="004964B5"/>
    <w:rsid w:val="0049675F"/>
    <w:rsid w:val="004967E2"/>
    <w:rsid w:val="004976B9"/>
    <w:rsid w:val="0049785D"/>
    <w:rsid w:val="004A1436"/>
    <w:rsid w:val="004A1BB6"/>
    <w:rsid w:val="004A290F"/>
    <w:rsid w:val="004A5FFD"/>
    <w:rsid w:val="004A6011"/>
    <w:rsid w:val="004A7195"/>
    <w:rsid w:val="004A7CE2"/>
    <w:rsid w:val="004B0DB0"/>
    <w:rsid w:val="004B0DE1"/>
    <w:rsid w:val="004B376D"/>
    <w:rsid w:val="004B5DEC"/>
    <w:rsid w:val="004B7F32"/>
    <w:rsid w:val="004B7F7B"/>
    <w:rsid w:val="004C1DF1"/>
    <w:rsid w:val="004C2CB9"/>
    <w:rsid w:val="004C3C87"/>
    <w:rsid w:val="004C4E77"/>
    <w:rsid w:val="004C5781"/>
    <w:rsid w:val="004C5D4A"/>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E7C37"/>
    <w:rsid w:val="004F12AB"/>
    <w:rsid w:val="004F230F"/>
    <w:rsid w:val="004F26CF"/>
    <w:rsid w:val="004F3264"/>
    <w:rsid w:val="004F3E8F"/>
    <w:rsid w:val="004F4792"/>
    <w:rsid w:val="004F4DF1"/>
    <w:rsid w:val="004F5F65"/>
    <w:rsid w:val="004F74F7"/>
    <w:rsid w:val="00502F50"/>
    <w:rsid w:val="00503655"/>
    <w:rsid w:val="00505759"/>
    <w:rsid w:val="00505784"/>
    <w:rsid w:val="0050578D"/>
    <w:rsid w:val="0051107C"/>
    <w:rsid w:val="00512314"/>
    <w:rsid w:val="00513251"/>
    <w:rsid w:val="00513861"/>
    <w:rsid w:val="00514187"/>
    <w:rsid w:val="00515090"/>
    <w:rsid w:val="00515221"/>
    <w:rsid w:val="0051725F"/>
    <w:rsid w:val="00517F23"/>
    <w:rsid w:val="00521A89"/>
    <w:rsid w:val="00521E57"/>
    <w:rsid w:val="00524502"/>
    <w:rsid w:val="005245BF"/>
    <w:rsid w:val="00525E83"/>
    <w:rsid w:val="005268A3"/>
    <w:rsid w:val="00527A22"/>
    <w:rsid w:val="00527EBC"/>
    <w:rsid w:val="005305EA"/>
    <w:rsid w:val="00530E3E"/>
    <w:rsid w:val="005311BB"/>
    <w:rsid w:val="00534A45"/>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3E95"/>
    <w:rsid w:val="00554927"/>
    <w:rsid w:val="005554CB"/>
    <w:rsid w:val="00555902"/>
    <w:rsid w:val="00555FB7"/>
    <w:rsid w:val="00556513"/>
    <w:rsid w:val="00560D4A"/>
    <w:rsid w:val="00562653"/>
    <w:rsid w:val="0056468F"/>
    <w:rsid w:val="00566E4B"/>
    <w:rsid w:val="005671CA"/>
    <w:rsid w:val="00567F9A"/>
    <w:rsid w:val="005705E2"/>
    <w:rsid w:val="005714B9"/>
    <w:rsid w:val="00571C3D"/>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8A7"/>
    <w:rsid w:val="00593E91"/>
    <w:rsid w:val="00594C99"/>
    <w:rsid w:val="00595600"/>
    <w:rsid w:val="00596DC4"/>
    <w:rsid w:val="00597589"/>
    <w:rsid w:val="005A0B49"/>
    <w:rsid w:val="005A4124"/>
    <w:rsid w:val="005A5072"/>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3F7E"/>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9C"/>
    <w:rsid w:val="005F4BA7"/>
    <w:rsid w:val="005F57F0"/>
    <w:rsid w:val="005F6663"/>
    <w:rsid w:val="005F7424"/>
    <w:rsid w:val="005F7681"/>
    <w:rsid w:val="005F7D10"/>
    <w:rsid w:val="00600A14"/>
    <w:rsid w:val="00600FB9"/>
    <w:rsid w:val="006010C7"/>
    <w:rsid w:val="00602223"/>
    <w:rsid w:val="0060225F"/>
    <w:rsid w:val="0060242C"/>
    <w:rsid w:val="00606220"/>
    <w:rsid w:val="00606FDA"/>
    <w:rsid w:val="00607AF3"/>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32F"/>
    <w:rsid w:val="006478C6"/>
    <w:rsid w:val="0065025F"/>
    <w:rsid w:val="006503BE"/>
    <w:rsid w:val="00651C38"/>
    <w:rsid w:val="006529A5"/>
    <w:rsid w:val="00652AB1"/>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806AC"/>
    <w:rsid w:val="00681802"/>
    <w:rsid w:val="00682225"/>
    <w:rsid w:val="006822F4"/>
    <w:rsid w:val="00682B6F"/>
    <w:rsid w:val="00683167"/>
    <w:rsid w:val="00683417"/>
    <w:rsid w:val="006840BF"/>
    <w:rsid w:val="00684893"/>
    <w:rsid w:val="006848B7"/>
    <w:rsid w:val="00684CBE"/>
    <w:rsid w:val="006857E7"/>
    <w:rsid w:val="00685F73"/>
    <w:rsid w:val="0068677F"/>
    <w:rsid w:val="00686FC2"/>
    <w:rsid w:val="0068792F"/>
    <w:rsid w:val="00690736"/>
    <w:rsid w:val="00692DEB"/>
    <w:rsid w:val="006933BD"/>
    <w:rsid w:val="0069391E"/>
    <w:rsid w:val="00694735"/>
    <w:rsid w:val="00694D2D"/>
    <w:rsid w:val="00697281"/>
    <w:rsid w:val="00697492"/>
    <w:rsid w:val="006A0422"/>
    <w:rsid w:val="006A18A7"/>
    <w:rsid w:val="006A2C7F"/>
    <w:rsid w:val="006A612C"/>
    <w:rsid w:val="006B0AA4"/>
    <w:rsid w:val="006B12A6"/>
    <w:rsid w:val="006B1953"/>
    <w:rsid w:val="006B1BF1"/>
    <w:rsid w:val="006B1C95"/>
    <w:rsid w:val="006B26E3"/>
    <w:rsid w:val="006B3302"/>
    <w:rsid w:val="006B37EA"/>
    <w:rsid w:val="006B4C85"/>
    <w:rsid w:val="006B6A05"/>
    <w:rsid w:val="006B7444"/>
    <w:rsid w:val="006B7986"/>
    <w:rsid w:val="006C0C3F"/>
    <w:rsid w:val="006C0CF5"/>
    <w:rsid w:val="006C1288"/>
    <w:rsid w:val="006C32EE"/>
    <w:rsid w:val="006C3831"/>
    <w:rsid w:val="006C5610"/>
    <w:rsid w:val="006C6A05"/>
    <w:rsid w:val="006D0357"/>
    <w:rsid w:val="006D23FC"/>
    <w:rsid w:val="006D3CD7"/>
    <w:rsid w:val="006D5719"/>
    <w:rsid w:val="006D5803"/>
    <w:rsid w:val="006E01D1"/>
    <w:rsid w:val="006E074D"/>
    <w:rsid w:val="006E2644"/>
    <w:rsid w:val="006E594D"/>
    <w:rsid w:val="006E5C99"/>
    <w:rsid w:val="006E6525"/>
    <w:rsid w:val="006E6F0E"/>
    <w:rsid w:val="006F1B61"/>
    <w:rsid w:val="006F1FC1"/>
    <w:rsid w:val="006F4A27"/>
    <w:rsid w:val="006F53A9"/>
    <w:rsid w:val="006F5A35"/>
    <w:rsid w:val="006F610D"/>
    <w:rsid w:val="006F6E0E"/>
    <w:rsid w:val="00700F33"/>
    <w:rsid w:val="00701033"/>
    <w:rsid w:val="007024E8"/>
    <w:rsid w:val="0070371E"/>
    <w:rsid w:val="00705F8F"/>
    <w:rsid w:val="007064F6"/>
    <w:rsid w:val="0070751D"/>
    <w:rsid w:val="007078A3"/>
    <w:rsid w:val="007109F4"/>
    <w:rsid w:val="007111B4"/>
    <w:rsid w:val="00711536"/>
    <w:rsid w:val="00711F45"/>
    <w:rsid w:val="007129C0"/>
    <w:rsid w:val="00713390"/>
    <w:rsid w:val="007142B5"/>
    <w:rsid w:val="00715616"/>
    <w:rsid w:val="00716BFE"/>
    <w:rsid w:val="00720774"/>
    <w:rsid w:val="00721D87"/>
    <w:rsid w:val="00722B82"/>
    <w:rsid w:val="007234D1"/>
    <w:rsid w:val="0072378A"/>
    <w:rsid w:val="007247F5"/>
    <w:rsid w:val="00730901"/>
    <w:rsid w:val="00731428"/>
    <w:rsid w:val="0073157A"/>
    <w:rsid w:val="00732722"/>
    <w:rsid w:val="00735209"/>
    <w:rsid w:val="0073547B"/>
    <w:rsid w:val="00737D40"/>
    <w:rsid w:val="0074023C"/>
    <w:rsid w:val="00743818"/>
    <w:rsid w:val="00744E29"/>
    <w:rsid w:val="00744EEF"/>
    <w:rsid w:val="007460F7"/>
    <w:rsid w:val="0074726D"/>
    <w:rsid w:val="007474B0"/>
    <w:rsid w:val="00750248"/>
    <w:rsid w:val="00751095"/>
    <w:rsid w:val="007517D1"/>
    <w:rsid w:val="007524CA"/>
    <w:rsid w:val="00753F8F"/>
    <w:rsid w:val="00754B2D"/>
    <w:rsid w:val="00754CAE"/>
    <w:rsid w:val="00756B37"/>
    <w:rsid w:val="00757559"/>
    <w:rsid w:val="00757891"/>
    <w:rsid w:val="00760057"/>
    <w:rsid w:val="00760CA0"/>
    <w:rsid w:val="00761CB4"/>
    <w:rsid w:val="007658D5"/>
    <w:rsid w:val="0077015F"/>
    <w:rsid w:val="00772BA8"/>
    <w:rsid w:val="00774266"/>
    <w:rsid w:val="0078028A"/>
    <w:rsid w:val="007806CB"/>
    <w:rsid w:val="00780A54"/>
    <w:rsid w:val="007818E1"/>
    <w:rsid w:val="00781C64"/>
    <w:rsid w:val="007848FB"/>
    <w:rsid w:val="00785042"/>
    <w:rsid w:val="007851D5"/>
    <w:rsid w:val="0078553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5F03"/>
    <w:rsid w:val="007A6C53"/>
    <w:rsid w:val="007B2C77"/>
    <w:rsid w:val="007B2F5C"/>
    <w:rsid w:val="007B75E4"/>
    <w:rsid w:val="007B7A6F"/>
    <w:rsid w:val="007C2C6B"/>
    <w:rsid w:val="007C2FDB"/>
    <w:rsid w:val="007C3CA3"/>
    <w:rsid w:val="007C4C73"/>
    <w:rsid w:val="007C53E1"/>
    <w:rsid w:val="007C7610"/>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45AF"/>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07E44"/>
    <w:rsid w:val="008111EB"/>
    <w:rsid w:val="00811205"/>
    <w:rsid w:val="00811B1F"/>
    <w:rsid w:val="00811D16"/>
    <w:rsid w:val="00811DCF"/>
    <w:rsid w:val="00812C48"/>
    <w:rsid w:val="008146F9"/>
    <w:rsid w:val="00814D55"/>
    <w:rsid w:val="00814EDB"/>
    <w:rsid w:val="0081537E"/>
    <w:rsid w:val="00821792"/>
    <w:rsid w:val="008230AE"/>
    <w:rsid w:val="00824DCD"/>
    <w:rsid w:val="00825AA7"/>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4F4"/>
    <w:rsid w:val="00853A60"/>
    <w:rsid w:val="0085439C"/>
    <w:rsid w:val="00854887"/>
    <w:rsid w:val="00854BB0"/>
    <w:rsid w:val="008554E8"/>
    <w:rsid w:val="00855544"/>
    <w:rsid w:val="00856D15"/>
    <w:rsid w:val="0086020D"/>
    <w:rsid w:val="00861C26"/>
    <w:rsid w:val="00863327"/>
    <w:rsid w:val="008671BD"/>
    <w:rsid w:val="00867B2F"/>
    <w:rsid w:val="00867BB4"/>
    <w:rsid w:val="00867FEE"/>
    <w:rsid w:val="00870084"/>
    <w:rsid w:val="00870F44"/>
    <w:rsid w:val="00871F78"/>
    <w:rsid w:val="00873AAF"/>
    <w:rsid w:val="00874015"/>
    <w:rsid w:val="00874AC7"/>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57CC"/>
    <w:rsid w:val="008961F7"/>
    <w:rsid w:val="008966B3"/>
    <w:rsid w:val="00896BBD"/>
    <w:rsid w:val="00896CDE"/>
    <w:rsid w:val="008970B8"/>
    <w:rsid w:val="008A06E6"/>
    <w:rsid w:val="008A1129"/>
    <w:rsid w:val="008A322D"/>
    <w:rsid w:val="008A4A78"/>
    <w:rsid w:val="008A75BE"/>
    <w:rsid w:val="008A7808"/>
    <w:rsid w:val="008B00BD"/>
    <w:rsid w:val="008B14D0"/>
    <w:rsid w:val="008B5026"/>
    <w:rsid w:val="008B634F"/>
    <w:rsid w:val="008B72F5"/>
    <w:rsid w:val="008C2A8B"/>
    <w:rsid w:val="008C2BCF"/>
    <w:rsid w:val="008C32A8"/>
    <w:rsid w:val="008C55A3"/>
    <w:rsid w:val="008C5EC3"/>
    <w:rsid w:val="008C7D2E"/>
    <w:rsid w:val="008D06E0"/>
    <w:rsid w:val="008D12F8"/>
    <w:rsid w:val="008D1DFF"/>
    <w:rsid w:val="008D29A7"/>
    <w:rsid w:val="008D2A61"/>
    <w:rsid w:val="008D2F5B"/>
    <w:rsid w:val="008D7675"/>
    <w:rsid w:val="008E559E"/>
    <w:rsid w:val="008E6375"/>
    <w:rsid w:val="008E74E1"/>
    <w:rsid w:val="008E7DB4"/>
    <w:rsid w:val="008F0442"/>
    <w:rsid w:val="008F10A6"/>
    <w:rsid w:val="008F16D2"/>
    <w:rsid w:val="008F272A"/>
    <w:rsid w:val="008F3484"/>
    <w:rsid w:val="008F3674"/>
    <w:rsid w:val="008F3D1A"/>
    <w:rsid w:val="008F4944"/>
    <w:rsid w:val="008F4C65"/>
    <w:rsid w:val="008F5030"/>
    <w:rsid w:val="0090155A"/>
    <w:rsid w:val="0090162D"/>
    <w:rsid w:val="009020E0"/>
    <w:rsid w:val="0090233A"/>
    <w:rsid w:val="009028B1"/>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6F51"/>
    <w:rsid w:val="00927C53"/>
    <w:rsid w:val="00930CFD"/>
    <w:rsid w:val="00932888"/>
    <w:rsid w:val="00932F52"/>
    <w:rsid w:val="009331C2"/>
    <w:rsid w:val="0093422A"/>
    <w:rsid w:val="00936195"/>
    <w:rsid w:val="00937BFE"/>
    <w:rsid w:val="009402DB"/>
    <w:rsid w:val="0094160B"/>
    <w:rsid w:val="009419C3"/>
    <w:rsid w:val="00943DF1"/>
    <w:rsid w:val="00943F2E"/>
    <w:rsid w:val="00944050"/>
    <w:rsid w:val="00944898"/>
    <w:rsid w:val="009449B8"/>
    <w:rsid w:val="00944DC9"/>
    <w:rsid w:val="00946E7E"/>
    <w:rsid w:val="0094795E"/>
    <w:rsid w:val="009507A3"/>
    <w:rsid w:val="00951BA1"/>
    <w:rsid w:val="00951D52"/>
    <w:rsid w:val="00952187"/>
    <w:rsid w:val="00954916"/>
    <w:rsid w:val="009549ED"/>
    <w:rsid w:val="00955018"/>
    <w:rsid w:val="0095512E"/>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594"/>
    <w:rsid w:val="009718BF"/>
    <w:rsid w:val="00972BDF"/>
    <w:rsid w:val="0097390F"/>
    <w:rsid w:val="009749F6"/>
    <w:rsid w:val="0098057B"/>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0783"/>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592"/>
    <w:rsid w:val="009D1B1E"/>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C1F"/>
    <w:rsid w:val="009F481C"/>
    <w:rsid w:val="009F4DB6"/>
    <w:rsid w:val="009F5DB2"/>
    <w:rsid w:val="009F614E"/>
    <w:rsid w:val="009F6526"/>
    <w:rsid w:val="009F762B"/>
    <w:rsid w:val="00A0172D"/>
    <w:rsid w:val="00A02047"/>
    <w:rsid w:val="00A036BE"/>
    <w:rsid w:val="00A03C4B"/>
    <w:rsid w:val="00A04C52"/>
    <w:rsid w:val="00A0717F"/>
    <w:rsid w:val="00A07627"/>
    <w:rsid w:val="00A10E91"/>
    <w:rsid w:val="00A11AE6"/>
    <w:rsid w:val="00A12205"/>
    <w:rsid w:val="00A1579D"/>
    <w:rsid w:val="00A21876"/>
    <w:rsid w:val="00A23BCF"/>
    <w:rsid w:val="00A2772F"/>
    <w:rsid w:val="00A279CF"/>
    <w:rsid w:val="00A30C44"/>
    <w:rsid w:val="00A328AE"/>
    <w:rsid w:val="00A3394A"/>
    <w:rsid w:val="00A343BA"/>
    <w:rsid w:val="00A347D8"/>
    <w:rsid w:val="00A34857"/>
    <w:rsid w:val="00A36D20"/>
    <w:rsid w:val="00A4131E"/>
    <w:rsid w:val="00A41694"/>
    <w:rsid w:val="00A42326"/>
    <w:rsid w:val="00A425EE"/>
    <w:rsid w:val="00A43501"/>
    <w:rsid w:val="00A44FBE"/>
    <w:rsid w:val="00A453DC"/>
    <w:rsid w:val="00A469C4"/>
    <w:rsid w:val="00A46BDA"/>
    <w:rsid w:val="00A475D9"/>
    <w:rsid w:val="00A50617"/>
    <w:rsid w:val="00A52381"/>
    <w:rsid w:val="00A535E3"/>
    <w:rsid w:val="00A53BAE"/>
    <w:rsid w:val="00A5450F"/>
    <w:rsid w:val="00A55032"/>
    <w:rsid w:val="00A570A7"/>
    <w:rsid w:val="00A575D9"/>
    <w:rsid w:val="00A57E92"/>
    <w:rsid w:val="00A603AE"/>
    <w:rsid w:val="00A60A23"/>
    <w:rsid w:val="00A6115A"/>
    <w:rsid w:val="00A61900"/>
    <w:rsid w:val="00A625E2"/>
    <w:rsid w:val="00A62AA3"/>
    <w:rsid w:val="00A62B55"/>
    <w:rsid w:val="00A64C80"/>
    <w:rsid w:val="00A67888"/>
    <w:rsid w:val="00A67EF9"/>
    <w:rsid w:val="00A711CC"/>
    <w:rsid w:val="00A72465"/>
    <w:rsid w:val="00A72DDF"/>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86E32"/>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3D41"/>
    <w:rsid w:val="00AB4B0F"/>
    <w:rsid w:val="00AB4FA1"/>
    <w:rsid w:val="00AB65D4"/>
    <w:rsid w:val="00AB6C3B"/>
    <w:rsid w:val="00AC0034"/>
    <w:rsid w:val="00AC0516"/>
    <w:rsid w:val="00AC0D96"/>
    <w:rsid w:val="00AC2A55"/>
    <w:rsid w:val="00AC48E0"/>
    <w:rsid w:val="00AC6189"/>
    <w:rsid w:val="00AC6FE2"/>
    <w:rsid w:val="00AC7A73"/>
    <w:rsid w:val="00AC7C82"/>
    <w:rsid w:val="00AC7D88"/>
    <w:rsid w:val="00AD1553"/>
    <w:rsid w:val="00AD1648"/>
    <w:rsid w:val="00AD25F0"/>
    <w:rsid w:val="00AD2EBD"/>
    <w:rsid w:val="00AD461A"/>
    <w:rsid w:val="00AD6CC6"/>
    <w:rsid w:val="00AD6EAA"/>
    <w:rsid w:val="00AE008F"/>
    <w:rsid w:val="00AE04E8"/>
    <w:rsid w:val="00AE09FB"/>
    <w:rsid w:val="00AE0D01"/>
    <w:rsid w:val="00AE129F"/>
    <w:rsid w:val="00AE174C"/>
    <w:rsid w:val="00AE2056"/>
    <w:rsid w:val="00AE427F"/>
    <w:rsid w:val="00AE43EE"/>
    <w:rsid w:val="00AE74E9"/>
    <w:rsid w:val="00AE7C68"/>
    <w:rsid w:val="00AF16C8"/>
    <w:rsid w:val="00AF23C8"/>
    <w:rsid w:val="00AF4AAA"/>
    <w:rsid w:val="00AF54EF"/>
    <w:rsid w:val="00AF74DA"/>
    <w:rsid w:val="00AF796C"/>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40656"/>
    <w:rsid w:val="00B40F8A"/>
    <w:rsid w:val="00B4502E"/>
    <w:rsid w:val="00B47230"/>
    <w:rsid w:val="00B4745C"/>
    <w:rsid w:val="00B50AAA"/>
    <w:rsid w:val="00B51FC0"/>
    <w:rsid w:val="00B52121"/>
    <w:rsid w:val="00B53B4F"/>
    <w:rsid w:val="00B544D9"/>
    <w:rsid w:val="00B5641B"/>
    <w:rsid w:val="00B564E0"/>
    <w:rsid w:val="00B57C8C"/>
    <w:rsid w:val="00B57F47"/>
    <w:rsid w:val="00B61063"/>
    <w:rsid w:val="00B63AA2"/>
    <w:rsid w:val="00B64DD8"/>
    <w:rsid w:val="00B658D4"/>
    <w:rsid w:val="00B67B08"/>
    <w:rsid w:val="00B70133"/>
    <w:rsid w:val="00B70B11"/>
    <w:rsid w:val="00B71B05"/>
    <w:rsid w:val="00B730B4"/>
    <w:rsid w:val="00B7481A"/>
    <w:rsid w:val="00B75A2C"/>
    <w:rsid w:val="00B76467"/>
    <w:rsid w:val="00B778E8"/>
    <w:rsid w:val="00B77A82"/>
    <w:rsid w:val="00B813AC"/>
    <w:rsid w:val="00B8287F"/>
    <w:rsid w:val="00B8376C"/>
    <w:rsid w:val="00B84260"/>
    <w:rsid w:val="00B86811"/>
    <w:rsid w:val="00B86B44"/>
    <w:rsid w:val="00B86CC9"/>
    <w:rsid w:val="00B8738D"/>
    <w:rsid w:val="00B87CF1"/>
    <w:rsid w:val="00B91F0B"/>
    <w:rsid w:val="00B9223B"/>
    <w:rsid w:val="00B92D47"/>
    <w:rsid w:val="00B933B3"/>
    <w:rsid w:val="00B93AC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C68E6"/>
    <w:rsid w:val="00BD293B"/>
    <w:rsid w:val="00BD5176"/>
    <w:rsid w:val="00BD5425"/>
    <w:rsid w:val="00BD6F2F"/>
    <w:rsid w:val="00BD705F"/>
    <w:rsid w:val="00BE28ED"/>
    <w:rsid w:val="00BE4C71"/>
    <w:rsid w:val="00BE5596"/>
    <w:rsid w:val="00BE55D6"/>
    <w:rsid w:val="00BE61B8"/>
    <w:rsid w:val="00BE6F45"/>
    <w:rsid w:val="00BF030A"/>
    <w:rsid w:val="00BF260A"/>
    <w:rsid w:val="00BF2DD7"/>
    <w:rsid w:val="00BF2EA1"/>
    <w:rsid w:val="00BF3D94"/>
    <w:rsid w:val="00BF41EE"/>
    <w:rsid w:val="00BF543F"/>
    <w:rsid w:val="00BF5BA2"/>
    <w:rsid w:val="00BF6902"/>
    <w:rsid w:val="00BF7421"/>
    <w:rsid w:val="00C015BE"/>
    <w:rsid w:val="00C01E2A"/>
    <w:rsid w:val="00C06E2B"/>
    <w:rsid w:val="00C07650"/>
    <w:rsid w:val="00C104DD"/>
    <w:rsid w:val="00C1331F"/>
    <w:rsid w:val="00C1348A"/>
    <w:rsid w:val="00C14FAD"/>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5122B"/>
    <w:rsid w:val="00C538D4"/>
    <w:rsid w:val="00C562FD"/>
    <w:rsid w:val="00C56C17"/>
    <w:rsid w:val="00C60B8E"/>
    <w:rsid w:val="00C63753"/>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5E87"/>
    <w:rsid w:val="00C86808"/>
    <w:rsid w:val="00C87238"/>
    <w:rsid w:val="00C90157"/>
    <w:rsid w:val="00C90F97"/>
    <w:rsid w:val="00C9297C"/>
    <w:rsid w:val="00C94CB7"/>
    <w:rsid w:val="00C96057"/>
    <w:rsid w:val="00C961E8"/>
    <w:rsid w:val="00C967A3"/>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0C2"/>
    <w:rsid w:val="00CC5FF3"/>
    <w:rsid w:val="00CC7387"/>
    <w:rsid w:val="00CD7178"/>
    <w:rsid w:val="00CD791A"/>
    <w:rsid w:val="00CE0EC6"/>
    <w:rsid w:val="00CE2ADF"/>
    <w:rsid w:val="00CE2BFF"/>
    <w:rsid w:val="00CE33FC"/>
    <w:rsid w:val="00CE3FFC"/>
    <w:rsid w:val="00CE4B84"/>
    <w:rsid w:val="00CE69F2"/>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3FB3"/>
    <w:rsid w:val="00D14724"/>
    <w:rsid w:val="00D14BA9"/>
    <w:rsid w:val="00D16498"/>
    <w:rsid w:val="00D171EB"/>
    <w:rsid w:val="00D17789"/>
    <w:rsid w:val="00D21565"/>
    <w:rsid w:val="00D22B01"/>
    <w:rsid w:val="00D25E04"/>
    <w:rsid w:val="00D266BE"/>
    <w:rsid w:val="00D2737E"/>
    <w:rsid w:val="00D274A9"/>
    <w:rsid w:val="00D30750"/>
    <w:rsid w:val="00D32644"/>
    <w:rsid w:val="00D32835"/>
    <w:rsid w:val="00D33619"/>
    <w:rsid w:val="00D34C73"/>
    <w:rsid w:val="00D36D0F"/>
    <w:rsid w:val="00D37086"/>
    <w:rsid w:val="00D40C02"/>
    <w:rsid w:val="00D4142D"/>
    <w:rsid w:val="00D414E0"/>
    <w:rsid w:val="00D427A6"/>
    <w:rsid w:val="00D42AFE"/>
    <w:rsid w:val="00D44A9E"/>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52B3"/>
    <w:rsid w:val="00D562D3"/>
    <w:rsid w:val="00D563D9"/>
    <w:rsid w:val="00D566F2"/>
    <w:rsid w:val="00D6188C"/>
    <w:rsid w:val="00D61959"/>
    <w:rsid w:val="00D62F3F"/>
    <w:rsid w:val="00D6340F"/>
    <w:rsid w:val="00D67003"/>
    <w:rsid w:val="00D6781D"/>
    <w:rsid w:val="00D67D98"/>
    <w:rsid w:val="00D72D16"/>
    <w:rsid w:val="00D73143"/>
    <w:rsid w:val="00D73893"/>
    <w:rsid w:val="00D7412C"/>
    <w:rsid w:val="00D74843"/>
    <w:rsid w:val="00D75521"/>
    <w:rsid w:val="00D75B88"/>
    <w:rsid w:val="00D75F0D"/>
    <w:rsid w:val="00D77AB7"/>
    <w:rsid w:val="00D8195B"/>
    <w:rsid w:val="00D829CB"/>
    <w:rsid w:val="00D83503"/>
    <w:rsid w:val="00D84724"/>
    <w:rsid w:val="00D85416"/>
    <w:rsid w:val="00D85527"/>
    <w:rsid w:val="00D8554E"/>
    <w:rsid w:val="00D8619F"/>
    <w:rsid w:val="00D86764"/>
    <w:rsid w:val="00D872D8"/>
    <w:rsid w:val="00D91F4E"/>
    <w:rsid w:val="00D936CE"/>
    <w:rsid w:val="00D93A67"/>
    <w:rsid w:val="00D93F28"/>
    <w:rsid w:val="00D9557E"/>
    <w:rsid w:val="00D95E1A"/>
    <w:rsid w:val="00D962A7"/>
    <w:rsid w:val="00D96FC1"/>
    <w:rsid w:val="00D97AC9"/>
    <w:rsid w:val="00DA2E2B"/>
    <w:rsid w:val="00DA354D"/>
    <w:rsid w:val="00DA3DE4"/>
    <w:rsid w:val="00DA69DE"/>
    <w:rsid w:val="00DA6BBA"/>
    <w:rsid w:val="00DB1698"/>
    <w:rsid w:val="00DB2EAA"/>
    <w:rsid w:val="00DB4D90"/>
    <w:rsid w:val="00DB5C0A"/>
    <w:rsid w:val="00DB6DAF"/>
    <w:rsid w:val="00DC0AF1"/>
    <w:rsid w:val="00DC2393"/>
    <w:rsid w:val="00DC588B"/>
    <w:rsid w:val="00DC5EB2"/>
    <w:rsid w:val="00DC64BF"/>
    <w:rsid w:val="00DC755C"/>
    <w:rsid w:val="00DD0123"/>
    <w:rsid w:val="00DD13E2"/>
    <w:rsid w:val="00DD4938"/>
    <w:rsid w:val="00DD5D82"/>
    <w:rsid w:val="00DD7977"/>
    <w:rsid w:val="00DD7E98"/>
    <w:rsid w:val="00DE1FC5"/>
    <w:rsid w:val="00DE34FF"/>
    <w:rsid w:val="00DE35D7"/>
    <w:rsid w:val="00DE4454"/>
    <w:rsid w:val="00DE44AB"/>
    <w:rsid w:val="00DE745D"/>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0A1B"/>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810"/>
    <w:rsid w:val="00E30CA9"/>
    <w:rsid w:val="00E31807"/>
    <w:rsid w:val="00E32C2E"/>
    <w:rsid w:val="00E33AAA"/>
    <w:rsid w:val="00E33C53"/>
    <w:rsid w:val="00E33CB8"/>
    <w:rsid w:val="00E33F0E"/>
    <w:rsid w:val="00E365E6"/>
    <w:rsid w:val="00E36B77"/>
    <w:rsid w:val="00E36C8F"/>
    <w:rsid w:val="00E36DA2"/>
    <w:rsid w:val="00E371EC"/>
    <w:rsid w:val="00E37EB7"/>
    <w:rsid w:val="00E404C5"/>
    <w:rsid w:val="00E40A10"/>
    <w:rsid w:val="00E42206"/>
    <w:rsid w:val="00E42923"/>
    <w:rsid w:val="00E42DA5"/>
    <w:rsid w:val="00E44B8D"/>
    <w:rsid w:val="00E4535D"/>
    <w:rsid w:val="00E46639"/>
    <w:rsid w:val="00E46670"/>
    <w:rsid w:val="00E466D7"/>
    <w:rsid w:val="00E51EF9"/>
    <w:rsid w:val="00E523B5"/>
    <w:rsid w:val="00E54816"/>
    <w:rsid w:val="00E5512E"/>
    <w:rsid w:val="00E556B6"/>
    <w:rsid w:val="00E55E60"/>
    <w:rsid w:val="00E56594"/>
    <w:rsid w:val="00E578DF"/>
    <w:rsid w:val="00E57D18"/>
    <w:rsid w:val="00E604E5"/>
    <w:rsid w:val="00E605C2"/>
    <w:rsid w:val="00E6129C"/>
    <w:rsid w:val="00E6136F"/>
    <w:rsid w:val="00E61E5F"/>
    <w:rsid w:val="00E620AF"/>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6A89"/>
    <w:rsid w:val="00EC7410"/>
    <w:rsid w:val="00EC77D8"/>
    <w:rsid w:val="00EC7A70"/>
    <w:rsid w:val="00EC7E6C"/>
    <w:rsid w:val="00ED28B3"/>
    <w:rsid w:val="00ED3C5C"/>
    <w:rsid w:val="00ED3DE9"/>
    <w:rsid w:val="00ED4B06"/>
    <w:rsid w:val="00ED7AFD"/>
    <w:rsid w:val="00EE0713"/>
    <w:rsid w:val="00EE07A6"/>
    <w:rsid w:val="00EE0F2E"/>
    <w:rsid w:val="00EE226B"/>
    <w:rsid w:val="00EE2A41"/>
    <w:rsid w:val="00EE4E10"/>
    <w:rsid w:val="00EE525B"/>
    <w:rsid w:val="00EE5878"/>
    <w:rsid w:val="00EE633C"/>
    <w:rsid w:val="00EE770A"/>
    <w:rsid w:val="00EF0924"/>
    <w:rsid w:val="00EF09FB"/>
    <w:rsid w:val="00EF0CFD"/>
    <w:rsid w:val="00EF0DE2"/>
    <w:rsid w:val="00EF3840"/>
    <w:rsid w:val="00EF4DFA"/>
    <w:rsid w:val="00EF5F08"/>
    <w:rsid w:val="00EF7736"/>
    <w:rsid w:val="00F0232A"/>
    <w:rsid w:val="00F02923"/>
    <w:rsid w:val="00F0351B"/>
    <w:rsid w:val="00F03ECB"/>
    <w:rsid w:val="00F04089"/>
    <w:rsid w:val="00F05608"/>
    <w:rsid w:val="00F06275"/>
    <w:rsid w:val="00F06472"/>
    <w:rsid w:val="00F1143D"/>
    <w:rsid w:val="00F123EC"/>
    <w:rsid w:val="00F14E6B"/>
    <w:rsid w:val="00F1508F"/>
    <w:rsid w:val="00F15B72"/>
    <w:rsid w:val="00F16331"/>
    <w:rsid w:val="00F16803"/>
    <w:rsid w:val="00F21AEA"/>
    <w:rsid w:val="00F22566"/>
    <w:rsid w:val="00F22963"/>
    <w:rsid w:val="00F2380A"/>
    <w:rsid w:val="00F23C09"/>
    <w:rsid w:val="00F262C4"/>
    <w:rsid w:val="00F273C4"/>
    <w:rsid w:val="00F30AEF"/>
    <w:rsid w:val="00F3229A"/>
    <w:rsid w:val="00F32406"/>
    <w:rsid w:val="00F378B2"/>
    <w:rsid w:val="00F403EA"/>
    <w:rsid w:val="00F40B51"/>
    <w:rsid w:val="00F40E4D"/>
    <w:rsid w:val="00F41C66"/>
    <w:rsid w:val="00F41DE4"/>
    <w:rsid w:val="00F41F3D"/>
    <w:rsid w:val="00F42499"/>
    <w:rsid w:val="00F42753"/>
    <w:rsid w:val="00F4302B"/>
    <w:rsid w:val="00F44DC5"/>
    <w:rsid w:val="00F44ECF"/>
    <w:rsid w:val="00F453CB"/>
    <w:rsid w:val="00F46CE7"/>
    <w:rsid w:val="00F46D41"/>
    <w:rsid w:val="00F471AE"/>
    <w:rsid w:val="00F510DB"/>
    <w:rsid w:val="00F548C1"/>
    <w:rsid w:val="00F551DE"/>
    <w:rsid w:val="00F578E5"/>
    <w:rsid w:val="00F604E0"/>
    <w:rsid w:val="00F6075C"/>
    <w:rsid w:val="00F60C2E"/>
    <w:rsid w:val="00F6232F"/>
    <w:rsid w:val="00F648E3"/>
    <w:rsid w:val="00F6501E"/>
    <w:rsid w:val="00F70615"/>
    <w:rsid w:val="00F72722"/>
    <w:rsid w:val="00F727B0"/>
    <w:rsid w:val="00F73C17"/>
    <w:rsid w:val="00F74924"/>
    <w:rsid w:val="00F7598B"/>
    <w:rsid w:val="00F83630"/>
    <w:rsid w:val="00F85D28"/>
    <w:rsid w:val="00F87ADD"/>
    <w:rsid w:val="00F914FD"/>
    <w:rsid w:val="00F9164E"/>
    <w:rsid w:val="00F92D2B"/>
    <w:rsid w:val="00F952BF"/>
    <w:rsid w:val="00F95515"/>
    <w:rsid w:val="00F9574E"/>
    <w:rsid w:val="00F974AA"/>
    <w:rsid w:val="00FA234B"/>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B6EBA"/>
    <w:rsid w:val="00FB782E"/>
    <w:rsid w:val="00FC0398"/>
    <w:rsid w:val="00FC1407"/>
    <w:rsid w:val="00FC22E1"/>
    <w:rsid w:val="00FC2C04"/>
    <w:rsid w:val="00FC2C8C"/>
    <w:rsid w:val="00FC3549"/>
    <w:rsid w:val="00FC4DC1"/>
    <w:rsid w:val="00FC4F9B"/>
    <w:rsid w:val="00FC59F0"/>
    <w:rsid w:val="00FD302E"/>
    <w:rsid w:val="00FD33AF"/>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delista6concolores-nfasis5">
    <w:name w:val="List Table 6 Colorful Accent 5"/>
    <w:basedOn w:val="Tablanormal"/>
    <w:uiPriority w:val="51"/>
    <w:rsid w:val="0037676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30598">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13653086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2896570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CA1D8-1500-4717-A890-AAC6CB4BE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49</Pages>
  <Words>9572</Words>
  <Characters>52651</Characters>
  <Application>Microsoft Office Word</Application>
  <DocSecurity>0</DocSecurity>
  <Lines>438</Lines>
  <Paragraphs>124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cp:revision>
  <cp:lastPrinted>2018-12-04T20:35:00Z</cp:lastPrinted>
  <dcterms:created xsi:type="dcterms:W3CDTF">2024-05-22T21:55:00Z</dcterms:created>
  <dcterms:modified xsi:type="dcterms:W3CDTF">2024-08-13T23:48:00Z</dcterms:modified>
</cp:coreProperties>
</file>