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7166AFD3" w:rsidR="0029071C" w:rsidRPr="00374FE7" w:rsidRDefault="0029071C" w:rsidP="00C753C2">
      <w:pPr>
        <w:shd w:val="clear" w:color="auto" w:fill="FFFFFF"/>
        <w:spacing w:line="360" w:lineRule="auto"/>
        <w:jc w:val="both"/>
        <w:rPr>
          <w:rFonts w:ascii="Palatino Linotype" w:hAnsi="Palatino Linotype" w:cs="Arial"/>
          <w:color w:val="000000"/>
          <w:lang w:val="es-MX" w:eastAsia="es-MX"/>
        </w:rPr>
      </w:pPr>
      <w:r w:rsidRPr="00374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78618933"/>
      <w:r w:rsidR="00243ADF">
        <w:rPr>
          <w:rFonts w:ascii="Palatino Linotype" w:hAnsi="Palatino Linotype" w:cs="Arial"/>
          <w:color w:val="000000"/>
          <w:lang w:val="es-MX" w:eastAsia="es-MX"/>
        </w:rPr>
        <w:t>dieciséis de octubre</w:t>
      </w:r>
      <w:r w:rsidR="00126CCD" w:rsidRPr="00374FE7">
        <w:rPr>
          <w:rFonts w:ascii="Palatino Linotype" w:hAnsi="Palatino Linotype" w:cs="Arial"/>
          <w:color w:val="000000"/>
          <w:lang w:val="es-MX" w:eastAsia="es-MX"/>
        </w:rPr>
        <w:t xml:space="preserve"> </w:t>
      </w:r>
      <w:bookmarkEnd w:id="0"/>
      <w:r w:rsidR="00126CCD" w:rsidRPr="00374FE7">
        <w:rPr>
          <w:rFonts w:ascii="Palatino Linotype" w:hAnsi="Palatino Linotype" w:cs="Arial"/>
          <w:color w:val="000000"/>
          <w:lang w:val="es-MX" w:eastAsia="es-MX"/>
        </w:rPr>
        <w:t>dos mil veinti</w:t>
      </w:r>
      <w:r w:rsidR="00FE49AC">
        <w:rPr>
          <w:rFonts w:ascii="Palatino Linotype" w:hAnsi="Palatino Linotype" w:cs="Arial"/>
          <w:color w:val="000000"/>
          <w:lang w:val="es-MX" w:eastAsia="es-MX"/>
        </w:rPr>
        <w:t>cuatro</w:t>
      </w:r>
      <w:r w:rsidRPr="00374FE7">
        <w:rPr>
          <w:rFonts w:ascii="Palatino Linotype" w:hAnsi="Palatino Linotype" w:cs="Arial"/>
          <w:color w:val="000000"/>
          <w:lang w:val="es-MX" w:eastAsia="es-MX"/>
        </w:rPr>
        <w:t>.</w:t>
      </w:r>
    </w:p>
    <w:p w14:paraId="4B30BDC7" w14:textId="77777777" w:rsidR="00A83B4F" w:rsidRPr="00374FE7" w:rsidRDefault="00A83B4F" w:rsidP="00C753C2">
      <w:pPr>
        <w:tabs>
          <w:tab w:val="left" w:pos="1701"/>
        </w:tabs>
        <w:spacing w:line="360" w:lineRule="auto"/>
        <w:jc w:val="both"/>
        <w:rPr>
          <w:rFonts w:ascii="Palatino Linotype" w:hAnsi="Palatino Linotype" w:cs="Arial"/>
          <w:color w:val="000000"/>
          <w:lang w:val="es-MX" w:eastAsia="es-MX"/>
        </w:rPr>
      </w:pPr>
    </w:p>
    <w:p w14:paraId="54D402F3" w14:textId="169DF36D"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r w:rsidR="00C45025" w:rsidRPr="00374FE7">
        <w:rPr>
          <w:rFonts w:ascii="Palatino Linotype" w:eastAsiaTheme="minorHAnsi" w:hAnsi="Palatino Linotype" w:cs="Arial"/>
          <w:b/>
          <w:lang w:val="es-MX" w:eastAsia="en-US"/>
        </w:rPr>
        <w:t>0</w:t>
      </w:r>
      <w:r w:rsidR="002754DB">
        <w:rPr>
          <w:rFonts w:ascii="Palatino Linotype" w:eastAsiaTheme="minorHAnsi" w:hAnsi="Palatino Linotype" w:cs="Arial"/>
          <w:b/>
          <w:lang w:val="es-MX" w:eastAsia="en-US"/>
        </w:rPr>
        <w:t>4560</w:t>
      </w:r>
      <w:r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w:t>
      </w:r>
      <w:r w:rsidR="002079BF" w:rsidRPr="002079BF">
        <w:rPr>
          <w:rFonts w:ascii="Palatino Linotype" w:hAnsi="Palatino Linotype" w:cs="Arial"/>
        </w:rPr>
        <w:t xml:space="preserve">por </w:t>
      </w:r>
      <w:r w:rsidR="00170412">
        <w:rPr>
          <w:rFonts w:ascii="Palatino Linotype" w:hAnsi="Palatino Linotype" w:cs="Arial"/>
        </w:rPr>
        <w:t xml:space="preserve">la </w:t>
      </w:r>
      <w:r w:rsidR="00170412" w:rsidRPr="00170412">
        <w:rPr>
          <w:rFonts w:ascii="Palatino Linotype" w:hAnsi="Palatino Linotype" w:cs="Arial"/>
          <w:b/>
          <w:bCs/>
        </w:rPr>
        <w:t xml:space="preserve">C. </w:t>
      </w:r>
      <w:r w:rsidR="00AA094A">
        <w:rPr>
          <w:rFonts w:ascii="Palatino Linotype" w:hAnsi="Palatino Linotype" w:cs="Arial"/>
          <w:b/>
          <w:bCs/>
        </w:rPr>
        <w:t>XXXXXXXXXX</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en lo sucesivo</w:t>
      </w:r>
      <w:r w:rsidR="00170412">
        <w:rPr>
          <w:rFonts w:ascii="Palatino Linotype" w:hAnsi="Palatino Linotype" w:cs="Arial"/>
        </w:rPr>
        <w:t xml:space="preserve"> la parte </w:t>
      </w:r>
      <w:r w:rsidR="005F1F89" w:rsidRPr="00374FE7">
        <w:rPr>
          <w:rFonts w:ascii="Palatino Linotype" w:hAnsi="Palatino Linotype" w:cs="Arial"/>
          <w:b/>
        </w:rPr>
        <w:t>Recurrente</w:t>
      </w:r>
      <w:r w:rsidRPr="00374FE7">
        <w:rPr>
          <w:rFonts w:ascii="Palatino Linotype" w:eastAsiaTheme="minorHAnsi" w:hAnsi="Palatino Linotype" w:cs="Arial"/>
          <w:lang w:val="es-MX" w:eastAsia="en-US"/>
        </w:rPr>
        <w:t>, en contra de la respuesta de</w:t>
      </w:r>
      <w:r w:rsidR="00BE68FA">
        <w:rPr>
          <w:rFonts w:ascii="Palatino Linotype" w:eastAsiaTheme="minorHAnsi" w:hAnsi="Palatino Linotype" w:cs="Arial"/>
          <w:lang w:val="es-MX" w:eastAsia="en-US"/>
        </w:rPr>
        <w:t xml:space="preserve"> la</w:t>
      </w:r>
      <w:r w:rsidRPr="00374FE7">
        <w:rPr>
          <w:rFonts w:ascii="Palatino Linotype" w:eastAsiaTheme="minorHAnsi" w:hAnsi="Palatino Linotype" w:cs="Arial"/>
          <w:lang w:val="es-MX" w:eastAsia="en-US"/>
        </w:rPr>
        <w:t xml:space="preserve"> </w:t>
      </w:r>
      <w:r w:rsidR="00573D78" w:rsidRPr="00573D78">
        <w:rPr>
          <w:rFonts w:ascii="Palatino Linotype" w:eastAsiaTheme="minorHAnsi" w:hAnsi="Palatino Linotype" w:cs="Arial"/>
          <w:b/>
          <w:lang w:val="es-MX" w:eastAsia="en-US"/>
        </w:rPr>
        <w:t xml:space="preserve">Secretaría de </w:t>
      </w:r>
      <w:r w:rsidR="002754DB">
        <w:rPr>
          <w:rFonts w:ascii="Palatino Linotype" w:eastAsiaTheme="minorHAnsi" w:hAnsi="Palatino Linotype" w:cs="Arial"/>
          <w:b/>
          <w:lang w:val="es-MX" w:eastAsia="en-US"/>
        </w:rPr>
        <w:t>Bienestar</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Pr="00374FE7">
        <w:rPr>
          <w:rFonts w:ascii="Palatino Linotype" w:eastAsiaTheme="minorHAnsi" w:hAnsi="Palatino Linotype" w:cs="Arial"/>
          <w:b/>
          <w:lang w:val="es-MX" w:eastAsia="en-US"/>
        </w:rPr>
        <w:t xml:space="preserve"> El Sujeto Obligado, </w:t>
      </w:r>
      <w:r w:rsidRPr="00374FE7">
        <w:rPr>
          <w:rFonts w:ascii="Palatino Linotype" w:eastAsiaTheme="minorHAnsi" w:hAnsi="Palatino Linotype" w:cs="Arial"/>
          <w:lang w:val="es-MX" w:eastAsia="en-US"/>
        </w:rPr>
        <w:t>se procede a dictar la presente resolución.</w:t>
      </w:r>
    </w:p>
    <w:p w14:paraId="6E899906" w14:textId="77777777" w:rsidR="000307E6" w:rsidRPr="000307E6" w:rsidRDefault="000307E6" w:rsidP="002754DB">
      <w:pPr>
        <w:pStyle w:val="Sinespaciado"/>
        <w:rPr>
          <w:rFonts w:eastAsiaTheme="minorHAnsi"/>
          <w:lang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2754DB">
      <w:pPr>
        <w:pStyle w:val="Sinespaciado"/>
        <w:rPr>
          <w:rFonts w:eastAsiaTheme="minorHAnsi"/>
          <w:lang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BCE63CA" w14:textId="3C1D8DDE" w:rsidR="008A446B" w:rsidRPr="00374FE7" w:rsidRDefault="0029071C" w:rsidP="008A446B">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2754DB">
        <w:rPr>
          <w:rFonts w:ascii="Palatino Linotype" w:eastAsiaTheme="minorHAnsi" w:hAnsi="Palatino Linotype" w:cs="Arial"/>
          <w:szCs w:val="22"/>
          <w:lang w:val="es-MX" w:eastAsia="en-US"/>
        </w:rPr>
        <w:t>veinticinco de junio</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w:t>
      </w:r>
      <w:r w:rsidR="000307E6">
        <w:rPr>
          <w:rFonts w:ascii="Palatino Linotype" w:eastAsiaTheme="minorHAnsi" w:hAnsi="Palatino Linotype" w:cs="Arial"/>
          <w:szCs w:val="22"/>
          <w:lang w:val="es-MX" w:eastAsia="en-US"/>
        </w:rPr>
        <w:t>cuatro</w:t>
      </w:r>
      <w:r w:rsidRPr="00374FE7">
        <w:rPr>
          <w:rFonts w:ascii="Palatino Linotype" w:eastAsiaTheme="minorHAnsi" w:hAnsi="Palatino Linotype" w:cs="Arial"/>
          <w:szCs w:val="22"/>
          <w:lang w:val="es-MX" w:eastAsia="en-US"/>
        </w:rPr>
        <w:t xml:space="preserve">, </w:t>
      </w:r>
      <w:r w:rsidR="00170412">
        <w:rPr>
          <w:rFonts w:ascii="Palatino Linotype" w:eastAsiaTheme="minorHAnsi" w:hAnsi="Palatino Linotype" w:cs="Arial"/>
          <w:szCs w:val="22"/>
          <w:lang w:val="es-MX" w:eastAsia="en-US"/>
        </w:rPr>
        <w:t>la parte</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presentó a través d</w:t>
      </w:r>
      <w:r w:rsidR="00CF1704">
        <w:rPr>
          <w:rFonts w:ascii="Palatino Linotype" w:eastAsiaTheme="minorHAnsi" w:hAnsi="Palatino Linotype" w:cs="Arial"/>
          <w:szCs w:val="22"/>
          <w:lang w:val="es-MX" w:eastAsia="en-US"/>
        </w:rPr>
        <w:t>e</w:t>
      </w:r>
      <w:r w:rsidR="002754DB">
        <w:rPr>
          <w:rFonts w:ascii="Palatino Linotype" w:eastAsiaTheme="minorHAnsi" w:hAnsi="Palatino Linotype" w:cs="Arial"/>
          <w:szCs w:val="22"/>
          <w:lang w:val="es-MX" w:eastAsia="en-US"/>
        </w:rPr>
        <w:t xml:space="preserve"> la </w:t>
      </w:r>
      <w:r w:rsidR="002754DB" w:rsidRPr="002754DB">
        <w:rPr>
          <w:rFonts w:ascii="Palatino Linotype" w:eastAsiaTheme="minorHAnsi" w:hAnsi="Palatino Linotype" w:cs="Arial"/>
          <w:szCs w:val="22"/>
          <w:lang w:val="es-MX" w:eastAsia="en-US"/>
        </w:rPr>
        <w:t xml:space="preserve">Plataforma Nacional </w:t>
      </w:r>
      <w:r w:rsidR="002754DB">
        <w:rPr>
          <w:rFonts w:ascii="Palatino Linotype" w:eastAsiaTheme="minorHAnsi" w:hAnsi="Palatino Linotype" w:cs="Arial"/>
          <w:szCs w:val="22"/>
          <w:lang w:val="es-MX" w:eastAsia="en-US"/>
        </w:rPr>
        <w:t>d</w:t>
      </w:r>
      <w:r w:rsidR="002754DB" w:rsidRPr="002754DB">
        <w:rPr>
          <w:rFonts w:ascii="Palatino Linotype" w:eastAsiaTheme="minorHAnsi" w:hAnsi="Palatino Linotype" w:cs="Arial"/>
          <w:szCs w:val="22"/>
          <w:lang w:val="es-MX" w:eastAsia="en-US"/>
        </w:rPr>
        <w:t>e Transparencia</w:t>
      </w:r>
      <w:r w:rsidR="002754DB">
        <w:rPr>
          <w:rFonts w:ascii="Palatino Linotype" w:eastAsiaTheme="minorHAnsi" w:hAnsi="Palatino Linotype" w:cs="Arial"/>
          <w:szCs w:val="22"/>
          <w:lang w:val="es-MX" w:eastAsia="en-US"/>
        </w:rPr>
        <w:t xml:space="preserve"> </w:t>
      </w:r>
      <w:r w:rsidR="002754DB" w:rsidRPr="002754DB">
        <w:rPr>
          <w:rFonts w:ascii="Palatino Linotype" w:eastAsiaTheme="minorHAnsi" w:hAnsi="Palatino Linotype" w:cs="Arial"/>
          <w:b/>
          <w:bCs/>
          <w:szCs w:val="22"/>
          <w:lang w:val="es-MX" w:eastAsia="en-US"/>
        </w:rPr>
        <w:t>(PNT)</w:t>
      </w:r>
      <w:r w:rsidR="002754DB">
        <w:rPr>
          <w:rFonts w:ascii="Palatino Linotype" w:eastAsiaTheme="minorHAnsi" w:hAnsi="Palatino Linotype" w:cs="Arial"/>
          <w:szCs w:val="22"/>
          <w:lang w:val="es-MX" w:eastAsia="en-US"/>
        </w:rPr>
        <w:t>, vinculada al</w:t>
      </w:r>
      <w:r w:rsidR="00B77FED">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2754DB" w:rsidRPr="002754DB">
        <w:rPr>
          <w:rFonts w:ascii="Palatino Linotype" w:eastAsiaTheme="minorHAnsi" w:hAnsi="Palatino Linotype" w:cs="Arial"/>
          <w:b/>
          <w:szCs w:val="22"/>
          <w:lang w:val="es-MX" w:eastAsia="en-US"/>
        </w:rPr>
        <w:t>00131/BIENESTAR/IP/2024</w:t>
      </w:r>
      <w:r w:rsidRPr="00374FE7">
        <w:rPr>
          <w:rFonts w:ascii="Palatino Linotype" w:eastAsiaTheme="minorHAnsi" w:hAnsi="Palatino Linotype" w:cs="Arial"/>
          <w:szCs w:val="22"/>
          <w:lang w:val="es-MX" w:eastAsia="en-US"/>
        </w:rPr>
        <w:t>, mediante la cual solicitó lo siguiente:</w:t>
      </w:r>
    </w:p>
    <w:p w14:paraId="47D71BFE" w14:textId="77777777" w:rsidR="008A446B" w:rsidRPr="00374FE7" w:rsidRDefault="008A446B" w:rsidP="00B77FED">
      <w:pPr>
        <w:pStyle w:val="Sinespaciado"/>
        <w:rPr>
          <w:rFonts w:eastAsiaTheme="minorHAnsi"/>
          <w:lang w:eastAsia="en-US"/>
        </w:rPr>
      </w:pPr>
    </w:p>
    <w:p w14:paraId="2259B06C" w14:textId="283FF0F5" w:rsidR="00DD2DA4" w:rsidRPr="00B77FED" w:rsidRDefault="0029071C" w:rsidP="002754DB">
      <w:pPr>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2754DB" w:rsidRPr="002754DB">
        <w:rPr>
          <w:rFonts w:ascii="Palatino Linotype" w:hAnsi="Palatino Linotype"/>
          <w:i/>
          <w:sz w:val="22"/>
          <w:szCs w:val="22"/>
          <w:lang w:val="es-MX" w:eastAsia="es-MX"/>
        </w:rPr>
        <w:t>Solicito los documentos comprobatorios sobre cualquier comisión o gasto que se haya hecho con cargo al erario para cubrir una salida, visita, comisión, etc, de la señora Katya de la Cruz Álvarez. Se requieren montos, facturas, oficios, informes de comisión y nombre de las personas que firmaron la autorización (TODOS LOS DOCUMENTOS GENERADOS) con motivo de lo antes expuesto. Por otra parte, se solicita el nombre completo y profesión del superior jerárquico directo de la referida servidora pública.</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8A446B">
      <w:pPr>
        <w:spacing w:line="360" w:lineRule="auto"/>
        <w:jc w:val="both"/>
        <w:rPr>
          <w:rFonts w:ascii="Palatino Linotype" w:eastAsiaTheme="minorHAnsi" w:hAnsi="Palatino Linotype" w:cs="Arial"/>
          <w:szCs w:val="22"/>
          <w:lang w:val="es-MX" w:eastAsia="en-US"/>
        </w:rPr>
      </w:pPr>
    </w:p>
    <w:p w14:paraId="6D96FE29" w14:textId="2F20BCF6" w:rsidR="001959EE"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2079BF">
        <w:rPr>
          <w:rFonts w:ascii="Palatino Linotype" w:eastAsiaTheme="minorHAnsi" w:hAnsi="Palatino Linotype" w:cstheme="minorBidi"/>
          <w:b/>
          <w:color w:val="000000"/>
          <w:lang w:val="es-MX" w:eastAsia="en-US"/>
        </w:rPr>
        <w:t>SAIMEX</w:t>
      </w:r>
      <w:r w:rsidRPr="00374FE7">
        <w:rPr>
          <w:rFonts w:ascii="Palatino Linotype" w:eastAsiaTheme="minorHAnsi" w:hAnsi="Palatino Linotype" w:cstheme="minorBidi"/>
          <w:color w:val="000000"/>
          <w:lang w:val="es-MX" w:eastAsia="en-US"/>
        </w:rPr>
        <w:t>.</w:t>
      </w:r>
    </w:p>
    <w:p w14:paraId="0BC93AC4" w14:textId="77777777" w:rsidR="00170412" w:rsidRDefault="00170412"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04AB4300" w14:textId="62FF7F29" w:rsidR="00912CF7" w:rsidRPr="006A240A" w:rsidRDefault="002754DB" w:rsidP="00912CF7">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912CF7" w:rsidRPr="006A240A">
        <w:rPr>
          <w:rFonts w:ascii="Palatino Linotype" w:eastAsiaTheme="minorHAnsi" w:hAnsi="Palatino Linotype" w:cs="Arial"/>
          <w:b/>
          <w:sz w:val="28"/>
          <w:lang w:val="es-MX" w:eastAsia="en-US"/>
        </w:rPr>
        <w:t xml:space="preserve">O. De la respuesta del Sujeto Obligado. </w:t>
      </w:r>
    </w:p>
    <w:p w14:paraId="393601C9" w14:textId="5B882073" w:rsidR="00912CF7" w:rsidRPr="006A240A" w:rsidRDefault="00912CF7" w:rsidP="00912CF7">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De las constancias que obran en el sistema </w:t>
      </w:r>
      <w:r w:rsidRPr="0098788C">
        <w:rPr>
          <w:rFonts w:ascii="Palatino Linotype" w:eastAsiaTheme="minorHAnsi" w:hAnsi="Palatino Linotype" w:cs="Arial"/>
          <w:b/>
          <w:bCs/>
          <w:lang w:val="es-MX" w:eastAsia="en-US"/>
        </w:rPr>
        <w:t>SAIMEX</w:t>
      </w:r>
      <w:r w:rsidRPr="006A240A">
        <w:rPr>
          <w:rFonts w:ascii="Palatino Linotype" w:eastAsiaTheme="minorHAnsi" w:hAnsi="Palatino Linotype" w:cs="Arial"/>
          <w:lang w:val="es-MX" w:eastAsia="en-US"/>
        </w:rPr>
        <w:t xml:space="preserve">, se advierte que en fecha </w:t>
      </w:r>
      <w:r w:rsidR="002754DB">
        <w:rPr>
          <w:rFonts w:ascii="Palatino Linotype" w:eastAsiaTheme="minorHAnsi" w:hAnsi="Palatino Linotype" w:cs="Arial"/>
          <w:lang w:val="es-MX" w:eastAsia="en-US"/>
        </w:rPr>
        <w:t>quince de julio</w:t>
      </w:r>
      <w:r w:rsidRPr="006A240A">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de dos mil veinticuatro</w:t>
      </w:r>
      <w:r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b/>
          <w:lang w:val="es-MX" w:eastAsia="en-US"/>
        </w:rPr>
        <w:t>El Sujeto Obligado</w:t>
      </w:r>
      <w:r w:rsidRPr="006A240A">
        <w:rPr>
          <w:rFonts w:ascii="Palatino Linotype" w:eastAsiaTheme="minorHAnsi" w:hAnsi="Palatino Linotype" w:cs="Arial"/>
          <w:lang w:val="es-MX" w:eastAsia="en-US"/>
        </w:rPr>
        <w:t xml:space="preserve"> emitió la respuesta en los siguientes términos:</w:t>
      </w:r>
    </w:p>
    <w:p w14:paraId="67EF4AFE" w14:textId="77777777" w:rsidR="00912CF7" w:rsidRPr="006A240A" w:rsidRDefault="00912CF7" w:rsidP="00912CF7">
      <w:pPr>
        <w:rPr>
          <w:lang w:val="es-MX"/>
        </w:rPr>
      </w:pPr>
    </w:p>
    <w:p w14:paraId="0B853FF7" w14:textId="77777777" w:rsidR="002754DB" w:rsidRPr="002754DB" w:rsidRDefault="00912CF7" w:rsidP="002754DB">
      <w:pPr>
        <w:spacing w:line="276" w:lineRule="auto"/>
        <w:ind w:left="567" w:right="567"/>
        <w:jc w:val="both"/>
        <w:rPr>
          <w:rFonts w:ascii="Palatino Linotype" w:hAnsi="Palatino Linotype"/>
          <w:i/>
          <w:sz w:val="22"/>
          <w:szCs w:val="22"/>
          <w:lang w:val="es-MX" w:eastAsia="es-MX"/>
        </w:rPr>
      </w:pPr>
      <w:r w:rsidRPr="006A240A">
        <w:rPr>
          <w:rFonts w:ascii="Palatino Linotype" w:hAnsi="Palatino Linotype"/>
          <w:i/>
          <w:sz w:val="22"/>
          <w:szCs w:val="22"/>
          <w:lang w:val="es-MX" w:eastAsia="es-MX"/>
        </w:rPr>
        <w:t>“</w:t>
      </w:r>
      <w:r w:rsidR="002754DB" w:rsidRPr="002754D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26C4CD" w14:textId="77777777" w:rsidR="002754DB" w:rsidRDefault="002754DB" w:rsidP="002754DB">
      <w:pPr>
        <w:spacing w:line="276" w:lineRule="auto"/>
        <w:ind w:left="567" w:right="567"/>
        <w:jc w:val="both"/>
        <w:rPr>
          <w:rFonts w:ascii="Palatino Linotype" w:hAnsi="Palatino Linotype"/>
          <w:i/>
          <w:sz w:val="22"/>
          <w:szCs w:val="22"/>
          <w:lang w:val="es-MX" w:eastAsia="es-MX"/>
        </w:rPr>
      </w:pPr>
    </w:p>
    <w:p w14:paraId="11F39424" w14:textId="3DCE5885" w:rsidR="002754DB" w:rsidRPr="002754DB" w:rsidRDefault="002754DB" w:rsidP="002754DB">
      <w:pPr>
        <w:spacing w:line="276" w:lineRule="auto"/>
        <w:ind w:left="567" w:right="567"/>
        <w:jc w:val="both"/>
        <w:rPr>
          <w:rFonts w:ascii="Palatino Linotype" w:hAnsi="Palatino Linotype"/>
          <w:i/>
          <w:sz w:val="22"/>
          <w:szCs w:val="22"/>
          <w:lang w:val="es-MX" w:eastAsia="es-MX"/>
        </w:rPr>
      </w:pPr>
      <w:r w:rsidRPr="002754DB">
        <w:rPr>
          <w:rFonts w:ascii="Palatino Linotype" w:hAnsi="Palatino Linotype"/>
          <w:i/>
          <w:sz w:val="22"/>
          <w:szCs w:val="22"/>
          <w:lang w:val="es-MX" w:eastAsia="es-MX"/>
        </w:rPr>
        <w:t>Se anexa oficio de respuesta número SBIENESTAREDOMEX/UT/131/2024, de fecha 15 de julio de 2024, así como en versión pública el recibo de responsiva de la TAG, asignada a la C. Katya de la Cruz Alvarez y el Acuerdo número CTSB-EXT-030-001/2024, de fecha 12 de julio de 2024.</w:t>
      </w:r>
    </w:p>
    <w:p w14:paraId="0B7C6228" w14:textId="77777777" w:rsidR="002754DB" w:rsidRDefault="002754DB" w:rsidP="002754DB">
      <w:pPr>
        <w:spacing w:line="276" w:lineRule="auto"/>
        <w:ind w:left="567" w:right="567"/>
        <w:jc w:val="both"/>
        <w:rPr>
          <w:rFonts w:ascii="Palatino Linotype" w:hAnsi="Palatino Linotype"/>
          <w:i/>
          <w:sz w:val="22"/>
          <w:szCs w:val="22"/>
          <w:lang w:val="es-MX" w:eastAsia="es-MX"/>
        </w:rPr>
      </w:pPr>
    </w:p>
    <w:p w14:paraId="4886DF67" w14:textId="0AF24637" w:rsidR="002754DB" w:rsidRPr="002754DB" w:rsidRDefault="002754DB" w:rsidP="002754DB">
      <w:pPr>
        <w:spacing w:line="276" w:lineRule="auto"/>
        <w:ind w:left="567" w:right="567"/>
        <w:jc w:val="both"/>
        <w:rPr>
          <w:rFonts w:ascii="Palatino Linotype" w:hAnsi="Palatino Linotype"/>
          <w:i/>
          <w:sz w:val="22"/>
          <w:szCs w:val="22"/>
          <w:lang w:val="es-MX" w:eastAsia="es-MX"/>
        </w:rPr>
      </w:pPr>
      <w:r w:rsidRPr="002754DB">
        <w:rPr>
          <w:rFonts w:ascii="Palatino Linotype" w:hAnsi="Palatino Linotype"/>
          <w:i/>
          <w:sz w:val="22"/>
          <w:szCs w:val="22"/>
          <w:lang w:val="es-MX" w:eastAsia="es-MX"/>
        </w:rPr>
        <w:t>ATENTAMENTE</w:t>
      </w:r>
    </w:p>
    <w:p w14:paraId="7C805455" w14:textId="79354057" w:rsidR="00912CF7" w:rsidRPr="006A240A" w:rsidRDefault="002754DB" w:rsidP="002754DB">
      <w:pPr>
        <w:spacing w:line="276" w:lineRule="auto"/>
        <w:ind w:left="567" w:right="567"/>
        <w:jc w:val="both"/>
        <w:rPr>
          <w:rFonts w:ascii="Palatino Linotype" w:hAnsi="Palatino Linotype"/>
          <w:i/>
          <w:sz w:val="22"/>
          <w:szCs w:val="22"/>
          <w:lang w:val="es-MX" w:eastAsia="es-MX"/>
        </w:rPr>
      </w:pPr>
      <w:r w:rsidRPr="002754DB">
        <w:rPr>
          <w:rFonts w:ascii="Palatino Linotype" w:hAnsi="Palatino Linotype"/>
          <w:i/>
          <w:sz w:val="22"/>
          <w:szCs w:val="22"/>
          <w:lang w:val="es-MX" w:eastAsia="es-MX"/>
        </w:rPr>
        <w:t>MTRO. FELIPE DE JESÚS AYALA GUADARRAMA</w:t>
      </w:r>
      <w:r w:rsidR="00912CF7" w:rsidRPr="006A240A">
        <w:rPr>
          <w:rFonts w:ascii="Palatino Linotype" w:hAnsi="Palatino Linotype"/>
          <w:i/>
          <w:sz w:val="22"/>
          <w:szCs w:val="22"/>
          <w:lang w:val="es-MX" w:eastAsia="es-MX"/>
        </w:rPr>
        <w:t>” (Sic).</w:t>
      </w:r>
    </w:p>
    <w:p w14:paraId="62302A9A" w14:textId="77777777" w:rsidR="00912CF7" w:rsidRPr="006A240A" w:rsidRDefault="00912CF7" w:rsidP="00912CF7">
      <w:pPr>
        <w:ind w:right="567"/>
        <w:jc w:val="both"/>
        <w:rPr>
          <w:rFonts w:ascii="Palatino Linotype" w:hAnsi="Palatino Linotype"/>
          <w:i/>
          <w:sz w:val="14"/>
          <w:szCs w:val="22"/>
          <w:lang w:val="es-MX" w:eastAsia="es-MX"/>
        </w:rPr>
      </w:pPr>
    </w:p>
    <w:p w14:paraId="6CDF3B2C" w14:textId="77777777" w:rsidR="00912CF7" w:rsidRPr="006A240A" w:rsidRDefault="00912CF7" w:rsidP="00912CF7">
      <w:pPr>
        <w:pStyle w:val="Sinespaciado"/>
        <w:rPr>
          <w:lang w:eastAsia="es-MX"/>
        </w:rPr>
      </w:pPr>
    </w:p>
    <w:p w14:paraId="4AEDF009" w14:textId="49DF0E47" w:rsidR="00912CF7" w:rsidRPr="0098788C" w:rsidRDefault="00912CF7" w:rsidP="00912CF7">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El </w:t>
      </w:r>
      <w:r w:rsidRPr="006A240A">
        <w:rPr>
          <w:rFonts w:ascii="Palatino Linotype" w:eastAsiaTheme="minorHAnsi" w:hAnsi="Palatino Linotype" w:cs="Arial"/>
          <w:b/>
          <w:lang w:val="es-MX" w:eastAsia="en-US"/>
        </w:rPr>
        <w:t>Sujeto Obligado</w:t>
      </w:r>
      <w:r w:rsidRPr="006A240A">
        <w:rPr>
          <w:rFonts w:ascii="Palatino Linotype" w:eastAsiaTheme="minorHAnsi" w:hAnsi="Palatino Linotype" w:cs="Arial"/>
          <w:lang w:val="es-MX" w:eastAsia="en-US"/>
        </w:rPr>
        <w:t xml:space="preserve"> adjuntó a su respuesta, </w:t>
      </w:r>
      <w:r w:rsidR="002754DB">
        <w:rPr>
          <w:rFonts w:ascii="Palatino Linotype" w:eastAsiaTheme="minorHAnsi" w:hAnsi="Palatino Linotype" w:cs="Arial"/>
          <w:lang w:val="es-MX" w:eastAsia="en-US"/>
        </w:rPr>
        <w:t>los</w:t>
      </w:r>
      <w:r w:rsidRPr="006A240A">
        <w:rPr>
          <w:rFonts w:ascii="Palatino Linotype" w:eastAsiaTheme="minorHAnsi" w:hAnsi="Palatino Linotype" w:cs="Arial"/>
          <w:lang w:val="es-MX" w:eastAsia="en-US"/>
        </w:rPr>
        <w:t xml:space="preserve"> archivo</w:t>
      </w:r>
      <w:r w:rsidR="002754DB">
        <w:rPr>
          <w:rFonts w:ascii="Palatino Linotype" w:eastAsiaTheme="minorHAnsi" w:hAnsi="Palatino Linotype" w:cs="Arial"/>
          <w:lang w:val="es-MX" w:eastAsia="en-US"/>
        </w:rPr>
        <w:t>s</w:t>
      </w:r>
      <w:r w:rsidRPr="006A240A">
        <w:rPr>
          <w:rFonts w:ascii="Palatino Linotype" w:eastAsiaTheme="minorHAnsi" w:hAnsi="Palatino Linotype" w:cs="Arial"/>
          <w:lang w:val="es-MX" w:eastAsia="en-US"/>
        </w:rPr>
        <w:t xml:space="preserve"> electrónico</w:t>
      </w:r>
      <w:r w:rsidR="002754DB">
        <w:rPr>
          <w:rFonts w:ascii="Palatino Linotype" w:eastAsiaTheme="minorHAnsi" w:hAnsi="Palatino Linotype" w:cs="Arial"/>
          <w:lang w:val="es-MX" w:eastAsia="en-US"/>
        </w:rPr>
        <w:t>s</w:t>
      </w:r>
      <w:r w:rsidRPr="006A240A">
        <w:rPr>
          <w:rFonts w:ascii="Palatino Linotype" w:eastAsiaTheme="minorHAnsi" w:hAnsi="Palatino Linotype" w:cs="Arial"/>
          <w:lang w:val="es-MX" w:eastAsia="en-US"/>
        </w:rPr>
        <w:t xml:space="preserve"> denominado</w:t>
      </w:r>
      <w:r w:rsidR="002754DB">
        <w:rPr>
          <w:rFonts w:ascii="Palatino Linotype" w:eastAsiaTheme="minorHAnsi" w:hAnsi="Palatino Linotype" w:cs="Arial"/>
          <w:lang w:val="es-MX" w:eastAsia="en-US"/>
        </w:rPr>
        <w:t>s</w:t>
      </w:r>
      <w:r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i/>
          <w:lang w:val="es-MX" w:eastAsia="en-US"/>
        </w:rPr>
        <w:t>“</w:t>
      </w:r>
      <w:r w:rsidR="002754DB" w:rsidRPr="002754DB">
        <w:rPr>
          <w:rFonts w:ascii="Palatino Linotype" w:eastAsiaTheme="minorHAnsi" w:hAnsi="Palatino Linotype" w:cs="Arial"/>
          <w:i/>
          <w:lang w:val="es-MX" w:eastAsia="en-US"/>
        </w:rPr>
        <w:t xml:space="preserve">131 - C. </w:t>
      </w:r>
      <w:r w:rsidR="00AA094A">
        <w:rPr>
          <w:rFonts w:ascii="Palatino Linotype" w:eastAsiaTheme="minorHAnsi" w:hAnsi="Palatino Linotype" w:cs="Arial"/>
          <w:i/>
          <w:lang w:val="es-MX" w:eastAsia="en-US"/>
        </w:rPr>
        <w:t>XXXXXXXXX</w:t>
      </w:r>
      <w:r w:rsidR="002754DB" w:rsidRPr="002754DB">
        <w:rPr>
          <w:rFonts w:ascii="Palatino Linotype" w:eastAsiaTheme="minorHAnsi" w:hAnsi="Palatino Linotype" w:cs="Arial"/>
          <w:i/>
          <w:lang w:val="es-MX" w:eastAsia="en-US"/>
        </w:rPr>
        <w:t xml:space="preserve"> - ACUERDO-SB-EXT-030-001-2024.pdf</w:t>
      </w:r>
      <w:r w:rsidRPr="006A240A">
        <w:rPr>
          <w:rFonts w:ascii="Palatino Linotype" w:eastAsiaTheme="minorHAnsi" w:hAnsi="Palatino Linotype" w:cs="Arial"/>
          <w:i/>
          <w:lang w:val="es-MX" w:eastAsia="en-US"/>
        </w:rPr>
        <w:t>”</w:t>
      </w:r>
      <w:r w:rsidR="002754DB">
        <w:rPr>
          <w:rFonts w:ascii="Palatino Linotype" w:eastAsiaTheme="minorHAnsi" w:hAnsi="Palatino Linotype" w:cs="Arial"/>
          <w:i/>
          <w:lang w:val="es-MX" w:eastAsia="en-US"/>
        </w:rPr>
        <w:t>, “</w:t>
      </w:r>
      <w:r w:rsidR="002754DB" w:rsidRPr="002754DB">
        <w:rPr>
          <w:rFonts w:ascii="Palatino Linotype" w:eastAsiaTheme="minorHAnsi" w:hAnsi="Palatino Linotype" w:cs="Arial"/>
          <w:i/>
          <w:lang w:val="es-MX" w:eastAsia="en-US"/>
        </w:rPr>
        <w:t>RESGUARDO DE LA TARJETA TAG.pdf</w:t>
      </w:r>
      <w:r w:rsidR="002754DB">
        <w:rPr>
          <w:rFonts w:ascii="Palatino Linotype" w:eastAsiaTheme="minorHAnsi" w:hAnsi="Palatino Linotype" w:cs="Arial"/>
          <w:i/>
          <w:lang w:val="es-MX" w:eastAsia="en-US"/>
        </w:rPr>
        <w:t>”, “</w:t>
      </w:r>
      <w:r w:rsidR="002754DB" w:rsidRPr="002754DB">
        <w:rPr>
          <w:rFonts w:ascii="Palatino Linotype" w:eastAsiaTheme="minorHAnsi" w:hAnsi="Palatino Linotype" w:cs="Arial"/>
          <w:i/>
          <w:lang w:val="es-MX" w:eastAsia="en-US"/>
        </w:rPr>
        <w:t>RECIBO - RESPONSIVA - TAG - TESTADO.pdf</w:t>
      </w:r>
      <w:r w:rsidR="002754DB">
        <w:rPr>
          <w:rFonts w:ascii="Palatino Linotype" w:eastAsiaTheme="minorHAnsi" w:hAnsi="Palatino Linotype" w:cs="Arial"/>
          <w:i/>
          <w:lang w:val="es-MX" w:eastAsia="en-US"/>
        </w:rPr>
        <w:t xml:space="preserve">” </w:t>
      </w:r>
      <w:r w:rsidR="002754DB" w:rsidRPr="002754DB">
        <w:rPr>
          <w:rFonts w:ascii="Palatino Linotype" w:eastAsiaTheme="minorHAnsi" w:hAnsi="Palatino Linotype" w:cs="Arial"/>
          <w:iCs/>
          <w:lang w:val="es-MX" w:eastAsia="en-US"/>
        </w:rPr>
        <w:t>y</w:t>
      </w:r>
      <w:r w:rsidR="002754DB">
        <w:rPr>
          <w:rFonts w:ascii="Palatino Linotype" w:eastAsiaTheme="minorHAnsi" w:hAnsi="Palatino Linotype" w:cs="Arial"/>
          <w:i/>
          <w:lang w:val="es-MX" w:eastAsia="en-US"/>
        </w:rPr>
        <w:t xml:space="preserve"> “</w:t>
      </w:r>
      <w:r w:rsidR="002754DB" w:rsidRPr="002754DB">
        <w:rPr>
          <w:rFonts w:ascii="Palatino Linotype" w:eastAsiaTheme="minorHAnsi" w:hAnsi="Palatino Linotype" w:cs="Arial"/>
          <w:i/>
          <w:lang w:val="es-MX" w:eastAsia="en-US"/>
        </w:rPr>
        <w:t xml:space="preserve">131 - C. </w:t>
      </w:r>
      <w:r w:rsidR="00AA094A">
        <w:rPr>
          <w:rFonts w:ascii="Palatino Linotype" w:eastAsiaTheme="minorHAnsi" w:hAnsi="Palatino Linotype" w:cs="Arial"/>
          <w:i/>
          <w:lang w:val="es-MX" w:eastAsia="en-US"/>
        </w:rPr>
        <w:t>XXXXXXXXX</w:t>
      </w:r>
      <w:r w:rsidR="002754DB" w:rsidRPr="002754DB">
        <w:rPr>
          <w:rFonts w:ascii="Palatino Linotype" w:eastAsiaTheme="minorHAnsi" w:hAnsi="Palatino Linotype" w:cs="Arial"/>
          <w:i/>
          <w:lang w:val="es-MX" w:eastAsia="en-US"/>
        </w:rPr>
        <w:t xml:space="preserve"> - Unidad de Transparencia - 0131.pdf</w:t>
      </w:r>
      <w:r w:rsidR="002754DB">
        <w:rPr>
          <w:rFonts w:ascii="Palatino Linotype" w:eastAsiaTheme="minorHAnsi" w:hAnsi="Palatino Linotype" w:cs="Arial"/>
          <w:i/>
          <w:lang w:val="es-MX" w:eastAsia="en-US"/>
        </w:rPr>
        <w:t>”</w:t>
      </w:r>
      <w:r w:rsidRPr="006A240A">
        <w:rPr>
          <w:rFonts w:ascii="Palatino Linotype" w:eastAsiaTheme="minorHAnsi" w:hAnsi="Palatino Linotype" w:cs="Arial"/>
          <w:i/>
          <w:lang w:val="es-MX" w:eastAsia="en-US"/>
        </w:rPr>
        <w:t>;</w:t>
      </w:r>
      <w:r w:rsidRPr="006A240A">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251E5639" w14:textId="77777777" w:rsidR="00912CF7" w:rsidRPr="0098788C" w:rsidRDefault="00912CF7" w:rsidP="00912CF7">
      <w:pPr>
        <w:spacing w:line="360" w:lineRule="auto"/>
        <w:jc w:val="both"/>
        <w:rPr>
          <w:rFonts w:ascii="Palatino Linotype" w:eastAsiaTheme="minorHAnsi" w:hAnsi="Palatino Linotype" w:cs="Arial"/>
          <w:b/>
          <w:szCs w:val="22"/>
          <w:lang w:val="es-MX" w:eastAsia="en-US"/>
        </w:rPr>
      </w:pPr>
    </w:p>
    <w:p w14:paraId="17DE9117" w14:textId="395E4072" w:rsidR="00912CF7" w:rsidRPr="006A240A" w:rsidRDefault="002754DB" w:rsidP="00912CF7">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912CF7" w:rsidRPr="006A240A">
        <w:rPr>
          <w:rFonts w:ascii="Palatino Linotype" w:eastAsiaTheme="minorHAnsi" w:hAnsi="Palatino Linotype" w:cs="Arial"/>
          <w:b/>
          <w:sz w:val="28"/>
          <w:lang w:val="es-MX" w:eastAsia="en-US"/>
        </w:rPr>
        <w:t>O. Del recurso de revisión.</w:t>
      </w:r>
    </w:p>
    <w:p w14:paraId="5070E4AA" w14:textId="00FDADC2" w:rsidR="00912CF7" w:rsidRDefault="00912CF7" w:rsidP="00912CF7">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Inconforme con la respuesta por parte del </w:t>
      </w:r>
      <w:r w:rsidRPr="006A240A">
        <w:rPr>
          <w:rFonts w:ascii="Palatino Linotype" w:eastAsiaTheme="minorHAnsi" w:hAnsi="Palatino Linotype" w:cs="Arial"/>
          <w:b/>
          <w:lang w:val="es-MX" w:eastAsia="en-US"/>
        </w:rPr>
        <w:t>Sujeto Obligado</w:t>
      </w:r>
      <w:r w:rsidRPr="006A240A">
        <w:rPr>
          <w:rFonts w:ascii="Palatino Linotype" w:eastAsiaTheme="minorHAnsi" w:hAnsi="Palatino Linotype" w:cs="Arial"/>
          <w:lang w:val="es-MX" w:eastAsia="en-US"/>
        </w:rPr>
        <w:t xml:space="preserve">, </w:t>
      </w:r>
      <w:r w:rsidR="00170412">
        <w:rPr>
          <w:rFonts w:ascii="Palatino Linotype" w:eastAsiaTheme="minorHAnsi" w:hAnsi="Palatino Linotype" w:cs="Arial"/>
          <w:lang w:val="es-MX" w:eastAsia="en-US"/>
        </w:rPr>
        <w:t>la</w:t>
      </w:r>
      <w:r w:rsidRPr="006A240A">
        <w:rPr>
          <w:rFonts w:ascii="Palatino Linotype" w:eastAsiaTheme="minorHAnsi" w:hAnsi="Palatino Linotype" w:cs="Arial"/>
          <w:lang w:val="es-MX" w:eastAsia="en-US"/>
        </w:rPr>
        <w:t xml:space="preserve"> ahora </w:t>
      </w:r>
      <w:r w:rsidRPr="006A240A">
        <w:rPr>
          <w:rFonts w:ascii="Palatino Linotype" w:eastAsiaTheme="minorHAnsi" w:hAnsi="Palatino Linotype" w:cs="Arial"/>
          <w:b/>
          <w:lang w:val="es-MX" w:eastAsia="en-US"/>
        </w:rPr>
        <w:t>Recurrente</w:t>
      </w:r>
      <w:r w:rsidRPr="006A240A">
        <w:rPr>
          <w:rFonts w:ascii="Palatino Linotype" w:eastAsiaTheme="minorHAnsi" w:hAnsi="Palatino Linotype" w:cs="Arial"/>
          <w:lang w:val="es-MX" w:eastAsia="en-US"/>
        </w:rPr>
        <w:t xml:space="preserve"> interpuso el presente recurso de revisión en fecha </w:t>
      </w:r>
      <w:r w:rsidR="002754DB">
        <w:rPr>
          <w:rFonts w:ascii="Palatino Linotype" w:eastAsiaTheme="minorHAnsi" w:hAnsi="Palatino Linotype" w:cs="Arial"/>
          <w:lang w:val="es-MX" w:eastAsia="en-US"/>
        </w:rPr>
        <w:t>dieciséis de julio</w:t>
      </w:r>
      <w:r>
        <w:rPr>
          <w:rFonts w:ascii="Palatino Linotype" w:eastAsiaTheme="minorHAnsi" w:hAnsi="Palatino Linotype" w:cs="Arial"/>
          <w:lang w:val="es-MX" w:eastAsia="en-US"/>
        </w:rPr>
        <w:t xml:space="preserve"> de dos mil veinticuatro</w:t>
      </w:r>
      <w:r w:rsidRPr="006A240A">
        <w:rPr>
          <w:rFonts w:ascii="Palatino Linotype" w:eastAsiaTheme="minorHAnsi" w:hAnsi="Palatino Linotype" w:cs="Arial"/>
          <w:lang w:val="es-MX" w:eastAsia="en-US"/>
        </w:rPr>
        <w:t>, el cual fue registrado</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 xml:space="preserve">en el sistema electrónico con el expediente número </w:t>
      </w:r>
      <w:r w:rsidRPr="006A240A">
        <w:rPr>
          <w:rFonts w:ascii="Palatino Linotype" w:eastAsiaTheme="minorHAnsi" w:hAnsi="Palatino Linotype" w:cs="Arial"/>
          <w:b/>
          <w:bCs/>
          <w:lang w:val="es-MX" w:eastAsia="es-MX"/>
        </w:rPr>
        <w:t>0</w:t>
      </w:r>
      <w:r w:rsidR="002754DB">
        <w:rPr>
          <w:rFonts w:ascii="Palatino Linotype" w:eastAsiaTheme="minorHAnsi" w:hAnsi="Palatino Linotype" w:cs="Arial"/>
          <w:b/>
          <w:bCs/>
          <w:lang w:val="es-MX" w:eastAsia="es-MX"/>
        </w:rPr>
        <w:t>4560</w:t>
      </w:r>
      <w:r w:rsidRPr="006A240A">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4</w:t>
      </w:r>
      <w:r w:rsidRPr="006A240A">
        <w:rPr>
          <w:rFonts w:ascii="Palatino Linotype" w:eastAsiaTheme="minorHAnsi" w:hAnsi="Palatino Linotype" w:cs="Arial"/>
          <w:lang w:val="es-MX" w:eastAsia="en-US"/>
        </w:rPr>
        <w:t>, en el cual aduce, las siguientes manifestaciones:</w:t>
      </w:r>
    </w:p>
    <w:p w14:paraId="16012846" w14:textId="77777777" w:rsidR="00912CF7" w:rsidRPr="0098788C" w:rsidRDefault="00912CF7" w:rsidP="00912CF7">
      <w:pPr>
        <w:spacing w:line="360" w:lineRule="auto"/>
        <w:jc w:val="both"/>
        <w:rPr>
          <w:rFonts w:ascii="Palatino Linotype" w:eastAsiaTheme="minorHAnsi" w:hAnsi="Palatino Linotype" w:cs="Arial"/>
          <w:lang w:val="es-MX" w:eastAsia="en-US"/>
        </w:rPr>
      </w:pPr>
    </w:p>
    <w:p w14:paraId="4572C917" w14:textId="580A534D" w:rsidR="00912CF7" w:rsidRPr="006A240A" w:rsidRDefault="00912CF7" w:rsidP="00912CF7">
      <w:pPr>
        <w:numPr>
          <w:ilvl w:val="0"/>
          <w:numId w:val="1"/>
        </w:numPr>
        <w:spacing w:line="259" w:lineRule="auto"/>
        <w:jc w:val="both"/>
        <w:rPr>
          <w:rFonts w:ascii="Palatino Linotype" w:hAnsi="Palatino Linotype" w:cs="Arial"/>
          <w:b/>
          <w:sz w:val="26"/>
          <w:szCs w:val="26"/>
        </w:rPr>
      </w:pPr>
      <w:r w:rsidRPr="006A240A">
        <w:rPr>
          <w:rFonts w:ascii="Palatino Linotype" w:hAnsi="Palatino Linotype" w:cs="Arial"/>
          <w:b/>
          <w:sz w:val="26"/>
          <w:szCs w:val="26"/>
        </w:rPr>
        <w:t xml:space="preserve">Acto Impugnado: </w:t>
      </w:r>
      <w:r w:rsidRPr="006A240A">
        <w:rPr>
          <w:rFonts w:ascii="Palatino Linotype" w:eastAsiaTheme="minorHAnsi" w:hAnsi="Palatino Linotype" w:cstheme="minorBidi"/>
          <w:i/>
          <w:color w:val="000000"/>
          <w:sz w:val="22"/>
          <w:szCs w:val="22"/>
          <w:lang w:val="es-MX" w:eastAsia="en-US"/>
        </w:rPr>
        <w:t>“</w:t>
      </w:r>
      <w:r w:rsidR="002754DB" w:rsidRPr="002754DB">
        <w:rPr>
          <w:rFonts w:ascii="Palatino Linotype" w:eastAsiaTheme="minorHAnsi" w:hAnsi="Palatino Linotype" w:cstheme="minorBidi"/>
          <w:i/>
          <w:color w:val="000000"/>
          <w:sz w:val="22"/>
          <w:szCs w:val="22"/>
          <w:lang w:val="es-MX" w:eastAsia="en-US"/>
        </w:rPr>
        <w:t>Recurro la respuesta porque no me están entregando la información solicita. Requerí TODOS los documentos comprobatorios sobre cualquier comisión o gasto que se haya hecho con cargo al erario para cubrir una salida, visita, comisión, etc, de la señora Katya de la Cruz Álvarez: montos, facturas, oficios, informes de comisión y nombre de las personas que firmaron la autorización (TODOS LOS DOCUMENTOS GENERADOS), solo me entregan un oficio, siendo que la señora de la Cruz, ha salido a varios lugares haciendo uso de recursos públicos. Tenemos prueba de las veces que ha salido de comisión. Se desconoce quien pretende ocultar información de la citada. también solicité el nombre completo y profesión del superior jerárquico directo de la referida servidora pública.</w:t>
      </w:r>
      <w:r w:rsidRPr="006A240A">
        <w:rPr>
          <w:rFonts w:ascii="Palatino Linotype" w:eastAsiaTheme="minorHAnsi" w:hAnsi="Palatino Linotype" w:cstheme="minorBidi"/>
          <w:i/>
          <w:color w:val="000000"/>
          <w:sz w:val="22"/>
          <w:szCs w:val="22"/>
          <w:lang w:val="es-MX" w:eastAsia="en-US"/>
        </w:rPr>
        <w:t>” (Sic).</w:t>
      </w:r>
    </w:p>
    <w:p w14:paraId="5F995204" w14:textId="77777777" w:rsidR="00912CF7" w:rsidRDefault="00912CF7" w:rsidP="00912CF7">
      <w:pPr>
        <w:spacing w:line="276" w:lineRule="auto"/>
        <w:ind w:left="284"/>
        <w:jc w:val="both"/>
        <w:rPr>
          <w:rFonts w:ascii="Palatino Linotype" w:eastAsiaTheme="minorHAnsi" w:hAnsi="Palatino Linotype" w:cstheme="minorBidi"/>
          <w:i/>
          <w:color w:val="000000"/>
          <w:sz w:val="22"/>
          <w:szCs w:val="22"/>
          <w:lang w:val="es-MX" w:eastAsia="en-US"/>
        </w:rPr>
      </w:pPr>
    </w:p>
    <w:p w14:paraId="17EC5B6B" w14:textId="77777777" w:rsidR="00912CF7" w:rsidRPr="006A240A" w:rsidRDefault="00912CF7" w:rsidP="00912CF7">
      <w:pPr>
        <w:spacing w:line="276" w:lineRule="auto"/>
        <w:ind w:left="284"/>
        <w:jc w:val="both"/>
        <w:rPr>
          <w:rFonts w:ascii="Palatino Linotype" w:eastAsiaTheme="minorHAnsi" w:hAnsi="Palatino Linotype" w:cstheme="minorBidi"/>
          <w:i/>
          <w:color w:val="000000"/>
          <w:sz w:val="12"/>
          <w:szCs w:val="22"/>
          <w:lang w:val="es-MX" w:eastAsia="en-US"/>
        </w:rPr>
      </w:pPr>
    </w:p>
    <w:p w14:paraId="617BC3ED" w14:textId="6592532D" w:rsidR="00912CF7" w:rsidRPr="002754DB" w:rsidRDefault="00912CF7" w:rsidP="00912CF7">
      <w:pPr>
        <w:pStyle w:val="Prrafodelista"/>
        <w:numPr>
          <w:ilvl w:val="0"/>
          <w:numId w:val="1"/>
        </w:numPr>
        <w:spacing w:line="276" w:lineRule="auto"/>
        <w:jc w:val="both"/>
        <w:rPr>
          <w:rFonts w:ascii="Palatino Linotype" w:hAnsi="Palatino Linotype"/>
          <w:iCs/>
          <w:sz w:val="26"/>
          <w:szCs w:val="26"/>
          <w:lang w:val="es-MX" w:eastAsia="es-MX"/>
        </w:rPr>
      </w:pPr>
      <w:r w:rsidRPr="006A240A">
        <w:rPr>
          <w:rFonts w:ascii="Palatino Linotype" w:hAnsi="Palatino Linotype" w:cs="Arial"/>
          <w:b/>
          <w:sz w:val="26"/>
          <w:szCs w:val="26"/>
        </w:rPr>
        <w:t>Razones o Motivos de Inconformidad</w:t>
      </w:r>
      <w:r w:rsidRPr="006A240A">
        <w:rPr>
          <w:rFonts w:ascii="Palatino Linotype" w:hAnsi="Palatino Linotype" w:cs="Arial"/>
          <w:sz w:val="26"/>
          <w:szCs w:val="26"/>
        </w:rPr>
        <w:t xml:space="preserve">: </w:t>
      </w:r>
      <w:r w:rsidR="002754DB" w:rsidRPr="002754DB">
        <w:rPr>
          <w:rFonts w:ascii="Palatino Linotype" w:eastAsiaTheme="minorHAnsi" w:hAnsi="Palatino Linotype" w:cs="Arial"/>
          <w:iCs/>
          <w:lang w:val="es-MX" w:eastAsia="en-US"/>
        </w:rPr>
        <w:t xml:space="preserve">No hubo pronunciamiento. </w:t>
      </w:r>
    </w:p>
    <w:p w14:paraId="744DB843" w14:textId="77777777" w:rsidR="00912CF7" w:rsidRDefault="00912CF7" w:rsidP="00912CF7">
      <w:pPr>
        <w:spacing w:line="360" w:lineRule="auto"/>
        <w:jc w:val="both"/>
        <w:rPr>
          <w:rFonts w:ascii="Palatino Linotype" w:eastAsiaTheme="minorHAnsi" w:hAnsi="Palatino Linotype" w:cs="Arial"/>
          <w:b/>
          <w:szCs w:val="22"/>
          <w:lang w:val="es-MX" w:eastAsia="en-US"/>
        </w:rPr>
      </w:pPr>
    </w:p>
    <w:p w14:paraId="09C01F44" w14:textId="473691AF" w:rsidR="002754DB" w:rsidRPr="0098788C" w:rsidRDefault="002754DB" w:rsidP="002754DB">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El</w:t>
      </w:r>
      <w:r>
        <w:rPr>
          <w:rFonts w:ascii="Palatino Linotype" w:eastAsiaTheme="minorHAnsi" w:hAnsi="Palatino Linotype" w:cs="Arial"/>
          <w:lang w:val="es-MX" w:eastAsia="en-US"/>
        </w:rPr>
        <w:t xml:space="preserve"> ahora </w:t>
      </w:r>
      <w:r>
        <w:rPr>
          <w:rFonts w:ascii="Palatino Linotype" w:eastAsiaTheme="minorHAnsi" w:hAnsi="Palatino Linotype" w:cs="Arial"/>
          <w:b/>
          <w:lang w:val="es-MX" w:eastAsia="en-US"/>
        </w:rPr>
        <w:t>Recurrente</w:t>
      </w:r>
      <w:r w:rsidRPr="006A240A">
        <w:rPr>
          <w:rFonts w:ascii="Palatino Linotype" w:eastAsiaTheme="minorHAnsi" w:hAnsi="Palatino Linotype" w:cs="Arial"/>
          <w:lang w:val="es-MX" w:eastAsia="en-US"/>
        </w:rPr>
        <w:t xml:space="preserve"> adjuntó a</w:t>
      </w:r>
      <w:r>
        <w:rPr>
          <w:rFonts w:ascii="Palatino Linotype" w:eastAsiaTheme="minorHAnsi" w:hAnsi="Palatino Linotype" w:cs="Arial"/>
          <w:lang w:val="es-MX" w:eastAsia="en-US"/>
        </w:rPr>
        <w:t>l presente recurso de revisión</w:t>
      </w:r>
      <w:r w:rsidRPr="006A240A">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el </w:t>
      </w:r>
      <w:r w:rsidRPr="006A240A">
        <w:rPr>
          <w:rFonts w:ascii="Palatino Linotype" w:eastAsiaTheme="minorHAnsi" w:hAnsi="Palatino Linotype" w:cs="Arial"/>
          <w:lang w:val="es-MX" w:eastAsia="en-US"/>
        </w:rPr>
        <w:t xml:space="preserve">archivo electrónico denominado </w:t>
      </w:r>
      <w:r w:rsidRPr="006A240A">
        <w:rPr>
          <w:rFonts w:ascii="Palatino Linotype" w:eastAsiaTheme="minorHAnsi" w:hAnsi="Palatino Linotype" w:cs="Arial"/>
          <w:i/>
          <w:lang w:val="es-MX" w:eastAsia="en-US"/>
        </w:rPr>
        <w:t>“</w:t>
      </w:r>
      <w:r w:rsidR="0060061A" w:rsidRPr="0060061A">
        <w:rPr>
          <w:rFonts w:ascii="Palatino Linotype" w:eastAsiaTheme="minorHAnsi" w:hAnsi="Palatino Linotype" w:cs="Arial"/>
          <w:i/>
          <w:lang w:val="es-MX" w:eastAsia="en-US"/>
        </w:rPr>
        <w:t>Archivo1721152220788null</w:t>
      </w:r>
      <w:r w:rsidRPr="006A240A">
        <w:rPr>
          <w:rFonts w:ascii="Palatino Linotype" w:eastAsiaTheme="minorHAnsi" w:hAnsi="Palatino Linotype" w:cs="Arial"/>
          <w:i/>
          <w:lang w:val="es-MX" w:eastAsia="en-US"/>
        </w:rPr>
        <w:t>”;</w:t>
      </w:r>
      <w:r w:rsidRPr="006A240A">
        <w:rPr>
          <w:rFonts w:ascii="Palatino Linotype" w:eastAsiaTheme="minorHAnsi" w:hAnsi="Palatino Linotype" w:cs="Arial"/>
          <w:lang w:val="es-MX" w:eastAsia="en-US"/>
        </w:rPr>
        <w:t xml:space="preserve"> cuyo contenido </w:t>
      </w:r>
      <w:r>
        <w:rPr>
          <w:rFonts w:ascii="Palatino Linotype" w:eastAsiaTheme="minorHAnsi" w:hAnsi="Palatino Linotype" w:cs="Arial"/>
          <w:lang w:val="es-MX" w:eastAsia="en-US"/>
        </w:rPr>
        <w:t>no se puede visualizar</w:t>
      </w:r>
      <w:r w:rsidRPr="006A240A">
        <w:rPr>
          <w:rFonts w:ascii="Palatino Linotype" w:eastAsiaTheme="minorHAnsi" w:hAnsi="Palatino Linotype" w:cs="Arial"/>
          <w:lang w:val="es-MX" w:eastAsia="en-US"/>
        </w:rPr>
        <w:t xml:space="preserve">. </w:t>
      </w:r>
    </w:p>
    <w:p w14:paraId="27447EC5" w14:textId="77777777" w:rsidR="002754DB" w:rsidRPr="006A240A" w:rsidRDefault="002754DB" w:rsidP="00912CF7">
      <w:pPr>
        <w:spacing w:line="360" w:lineRule="auto"/>
        <w:jc w:val="both"/>
        <w:rPr>
          <w:rFonts w:ascii="Palatino Linotype" w:eastAsiaTheme="minorHAnsi" w:hAnsi="Palatino Linotype" w:cs="Arial"/>
          <w:b/>
          <w:szCs w:val="22"/>
          <w:lang w:val="es-MX" w:eastAsia="en-US"/>
        </w:rPr>
      </w:pPr>
    </w:p>
    <w:p w14:paraId="64A2D7D3" w14:textId="3952E76E" w:rsidR="00912CF7" w:rsidRPr="006A240A" w:rsidRDefault="002754DB" w:rsidP="00912CF7">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912CF7">
        <w:rPr>
          <w:rFonts w:ascii="Palatino Linotype" w:eastAsiaTheme="minorHAnsi" w:hAnsi="Palatino Linotype" w:cs="Arial"/>
          <w:b/>
          <w:sz w:val="28"/>
          <w:lang w:val="es-MX" w:eastAsia="en-US"/>
        </w:rPr>
        <w:t>T</w:t>
      </w:r>
      <w:r w:rsidR="00912CF7" w:rsidRPr="006A240A">
        <w:rPr>
          <w:rFonts w:ascii="Palatino Linotype" w:eastAsiaTheme="minorHAnsi" w:hAnsi="Palatino Linotype" w:cs="Arial"/>
          <w:b/>
          <w:sz w:val="28"/>
          <w:lang w:val="es-MX" w:eastAsia="en-US"/>
        </w:rPr>
        <w:t>O. Del turno del recurso de revisión.</w:t>
      </w:r>
    </w:p>
    <w:p w14:paraId="563EB2A9" w14:textId="02F1BAD1" w:rsidR="00912CF7" w:rsidRPr="006A240A" w:rsidRDefault="00912CF7" w:rsidP="00912CF7">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Medio de impugnación que le fue turnado al Comisionado Presidente </w:t>
      </w:r>
      <w:r w:rsidRPr="006A240A">
        <w:rPr>
          <w:rFonts w:ascii="Palatino Linotype" w:eastAsiaTheme="minorHAnsi" w:hAnsi="Palatino Linotype" w:cs="Arial"/>
          <w:b/>
          <w:lang w:val="es-MX" w:eastAsia="en-US"/>
        </w:rPr>
        <w:t>José Martínez Vilchis</w:t>
      </w:r>
      <w:r w:rsidRPr="006A240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0061A">
        <w:rPr>
          <w:rFonts w:ascii="Palatino Linotype" w:eastAsiaTheme="minorHAnsi" w:hAnsi="Palatino Linotype" w:cs="Arial"/>
          <w:lang w:val="es-MX" w:eastAsia="en-US"/>
        </w:rPr>
        <w:t>diecinueve de julio</w:t>
      </w:r>
      <w:r w:rsidRPr="006A240A">
        <w:rPr>
          <w:rFonts w:ascii="Palatino Linotype" w:eastAsiaTheme="minorHAnsi" w:hAnsi="Palatino Linotype" w:cs="Arial"/>
          <w:lang w:val="es-MX" w:eastAsia="en-US"/>
        </w:rPr>
        <w:t xml:space="preserve"> de </w:t>
      </w:r>
      <w:r>
        <w:rPr>
          <w:rFonts w:ascii="Palatino Linotype" w:eastAsiaTheme="minorHAnsi" w:hAnsi="Palatino Linotype" w:cs="Arial"/>
          <w:lang w:val="es-MX" w:eastAsia="en-US"/>
        </w:rPr>
        <w:t>dos mil veinticuatro</w:t>
      </w:r>
      <w:r w:rsidRPr="006A240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374FE7" w:rsidRDefault="00DD2DA4" w:rsidP="00DC1583">
      <w:pPr>
        <w:spacing w:line="360" w:lineRule="auto"/>
        <w:jc w:val="both"/>
        <w:rPr>
          <w:rFonts w:ascii="Palatino Linotype" w:eastAsiaTheme="minorHAnsi" w:hAnsi="Palatino Linotype" w:cs="Arial"/>
          <w:lang w:val="es-MX" w:eastAsia="en-US"/>
        </w:rPr>
      </w:pPr>
    </w:p>
    <w:p w14:paraId="0FCC2AF5" w14:textId="7A73471F" w:rsidR="0029071C" w:rsidRPr="00374FE7" w:rsidRDefault="002754DB"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374FE7">
        <w:rPr>
          <w:rFonts w:ascii="Palatino Linotype" w:eastAsiaTheme="minorHAnsi" w:hAnsi="Palatino Linotype" w:cs="Arial"/>
          <w:b/>
          <w:sz w:val="28"/>
          <w:lang w:val="es-MX" w:eastAsia="en-US"/>
        </w:rPr>
        <w:t>T</w:t>
      </w:r>
      <w:r w:rsidR="0029071C" w:rsidRPr="00374FE7">
        <w:rPr>
          <w:rFonts w:ascii="Palatino Linotype" w:eastAsiaTheme="minorHAnsi" w:hAnsi="Palatino Linotype" w:cs="Arial"/>
          <w:b/>
          <w:sz w:val="28"/>
          <w:lang w:val="es-MX" w:eastAsia="en-US"/>
        </w:rPr>
        <w:t>O. De la etapa de manifestaciones y/o alegatos.</w:t>
      </w:r>
    </w:p>
    <w:p w14:paraId="2698BBD8" w14:textId="42C8639A" w:rsidR="00E7051C" w:rsidRDefault="00CF1DF5" w:rsidP="00DD2DA4">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U</w:t>
      </w:r>
      <w:r w:rsidR="0029071C" w:rsidRPr="00374FE7">
        <w:rPr>
          <w:rFonts w:ascii="Palatino Linotype" w:eastAsiaTheme="minorHAnsi" w:hAnsi="Palatino Linotype" w:cs="Arial"/>
          <w:lang w:val="es-MX" w:eastAsia="en-US"/>
        </w:rPr>
        <w:t>na vez transcurrido el término legal referido se destaca que</w:t>
      </w:r>
      <w:r w:rsidR="00267458" w:rsidRPr="00374FE7">
        <w:rPr>
          <w:rFonts w:ascii="Palatino Linotype" w:eastAsiaTheme="minorHAnsi" w:hAnsi="Palatino Linotype" w:cs="Arial"/>
          <w:lang w:val="es-MX" w:eastAsia="en-US"/>
        </w:rPr>
        <w:t>,</w:t>
      </w:r>
      <w:r w:rsidR="00CF1704">
        <w:rPr>
          <w:rFonts w:ascii="Palatino Linotype" w:eastAsiaTheme="minorHAnsi" w:hAnsi="Palatino Linotype" w:cs="Arial"/>
          <w:lang w:val="es-MX" w:eastAsia="en-US"/>
        </w:rPr>
        <w:t xml:space="preserve"> en fecha </w:t>
      </w:r>
      <w:r w:rsidR="0060061A">
        <w:rPr>
          <w:rFonts w:ascii="Palatino Linotype" w:eastAsiaTheme="minorHAnsi" w:hAnsi="Palatino Linotype" w:cs="Arial"/>
          <w:lang w:val="es-MX" w:eastAsia="en-US"/>
        </w:rPr>
        <w:t>doce de agosto</w:t>
      </w:r>
      <w:r w:rsidR="00912CF7">
        <w:rPr>
          <w:rFonts w:ascii="Palatino Linotype" w:eastAsiaTheme="minorHAnsi" w:hAnsi="Palatino Linotype" w:cs="Arial"/>
          <w:lang w:val="es-MX" w:eastAsia="en-US"/>
        </w:rPr>
        <w:t xml:space="preserve"> </w:t>
      </w:r>
      <w:r w:rsidR="00CF1704">
        <w:rPr>
          <w:rFonts w:ascii="Palatino Linotype" w:eastAsiaTheme="minorHAnsi" w:hAnsi="Palatino Linotype" w:cs="Arial"/>
          <w:lang w:val="es-MX" w:eastAsia="en-US"/>
        </w:rPr>
        <w:t xml:space="preserve">de dos mil veinticuatro, el </w:t>
      </w:r>
      <w:r w:rsidR="0029071C" w:rsidRPr="00374FE7">
        <w:rPr>
          <w:rFonts w:ascii="Palatino Linotype" w:eastAsiaTheme="minorHAnsi" w:hAnsi="Palatino Linotype" w:cs="Arial"/>
          <w:b/>
          <w:lang w:val="es-MX" w:eastAsia="en-US"/>
        </w:rPr>
        <w:t>Sujeto Obligado</w:t>
      </w:r>
      <w:r w:rsidR="00D45F61" w:rsidRPr="00374FE7">
        <w:rPr>
          <w:rFonts w:ascii="Palatino Linotype" w:eastAsiaTheme="minorHAnsi" w:hAnsi="Palatino Linotype" w:cs="Arial"/>
          <w:lang w:val="es-MX" w:eastAsia="en-US"/>
        </w:rPr>
        <w:t xml:space="preserve"> </w:t>
      </w:r>
      <w:r w:rsidR="00CF1704">
        <w:rPr>
          <w:rFonts w:ascii="Palatino Linotype" w:eastAsiaTheme="minorHAnsi" w:hAnsi="Palatino Linotype" w:cs="Arial"/>
          <w:lang w:val="es-MX" w:eastAsia="en-US"/>
        </w:rPr>
        <w:t>remitió</w:t>
      </w:r>
      <w:r w:rsidR="006A6362">
        <w:rPr>
          <w:rFonts w:ascii="Palatino Linotype" w:eastAsiaTheme="minorHAnsi" w:hAnsi="Palatino Linotype" w:cs="Arial"/>
          <w:lang w:val="es-MX" w:eastAsia="en-US"/>
        </w:rPr>
        <w:t xml:space="preserve"> </w:t>
      </w:r>
      <w:r w:rsidR="00267458" w:rsidRPr="00374FE7">
        <w:rPr>
          <w:rFonts w:ascii="Palatino Linotype" w:eastAsiaTheme="minorHAnsi" w:hAnsi="Palatino Linotype" w:cs="Arial"/>
          <w:lang w:val="es-MX" w:eastAsia="en-US"/>
        </w:rPr>
        <w:t xml:space="preserve">su </w:t>
      </w:r>
      <w:r w:rsidR="00BA27FC" w:rsidRPr="00374FE7">
        <w:rPr>
          <w:rFonts w:ascii="Palatino Linotype" w:eastAsiaTheme="minorHAnsi" w:hAnsi="Palatino Linotype" w:cs="Arial"/>
          <w:lang w:val="es-MX" w:eastAsia="en-US"/>
        </w:rPr>
        <w:t>informe justificado</w:t>
      </w:r>
      <w:r w:rsidR="00CF1704">
        <w:rPr>
          <w:rFonts w:ascii="Palatino Linotype" w:eastAsiaTheme="minorHAnsi" w:hAnsi="Palatino Linotype" w:cs="Arial"/>
          <w:lang w:val="es-MX" w:eastAsia="en-US"/>
        </w:rPr>
        <w:t xml:space="preserve"> mediante </w:t>
      </w:r>
      <w:r w:rsidR="0060061A">
        <w:rPr>
          <w:rFonts w:ascii="Palatino Linotype" w:eastAsiaTheme="minorHAnsi" w:hAnsi="Palatino Linotype" w:cs="Arial"/>
          <w:lang w:val="es-MX" w:eastAsia="en-US"/>
        </w:rPr>
        <w:t xml:space="preserve">el </w:t>
      </w:r>
      <w:r w:rsidR="00CF1704">
        <w:rPr>
          <w:rFonts w:ascii="Palatino Linotype" w:eastAsiaTheme="minorHAnsi" w:hAnsi="Palatino Linotype" w:cs="Arial"/>
          <w:lang w:val="es-MX" w:eastAsia="en-US"/>
        </w:rPr>
        <w:t xml:space="preserve">archivo electrónico denominado </w:t>
      </w:r>
      <w:r w:rsidR="00CF1704" w:rsidRPr="009A7B69">
        <w:rPr>
          <w:rFonts w:ascii="Palatino Linotype" w:eastAsiaTheme="minorHAnsi" w:hAnsi="Palatino Linotype" w:cs="Arial"/>
          <w:i/>
          <w:iCs/>
          <w:lang w:val="es-MX" w:eastAsia="en-US"/>
        </w:rPr>
        <w:t>“</w:t>
      </w:r>
      <w:r w:rsidR="0060061A" w:rsidRPr="0060061A">
        <w:rPr>
          <w:rFonts w:ascii="Palatino Linotype" w:eastAsiaTheme="minorHAnsi" w:hAnsi="Palatino Linotype" w:cs="Arial"/>
          <w:i/>
          <w:iCs/>
          <w:lang w:val="es-MX" w:eastAsia="en-US"/>
        </w:rPr>
        <w:t xml:space="preserve">131 - C. </w:t>
      </w:r>
      <w:r w:rsidR="00AA094A">
        <w:rPr>
          <w:rFonts w:ascii="Palatino Linotype" w:eastAsiaTheme="minorHAnsi" w:hAnsi="Palatino Linotype" w:cs="Arial"/>
          <w:i/>
          <w:iCs/>
          <w:lang w:val="es-MX" w:eastAsia="en-US"/>
        </w:rPr>
        <w:t>XXXXXXXX</w:t>
      </w:r>
      <w:r w:rsidR="0060061A" w:rsidRPr="0060061A">
        <w:rPr>
          <w:rFonts w:ascii="Palatino Linotype" w:eastAsiaTheme="minorHAnsi" w:hAnsi="Palatino Linotype" w:cs="Arial"/>
          <w:i/>
          <w:iCs/>
          <w:lang w:val="es-MX" w:eastAsia="en-US"/>
        </w:rPr>
        <w:t xml:space="preserve"> - Unidad de Transparencia - </w:t>
      </w:r>
      <w:r w:rsidR="0060061A" w:rsidRPr="0060061A">
        <w:rPr>
          <w:rFonts w:ascii="Palatino Linotype" w:eastAsiaTheme="minorHAnsi" w:hAnsi="Palatino Linotype" w:cs="Arial"/>
          <w:i/>
          <w:iCs/>
          <w:lang w:val="es-MX" w:eastAsia="en-US"/>
        </w:rPr>
        <w:lastRenderedPageBreak/>
        <w:t>Informe Justificado - 0131.pdf</w:t>
      </w:r>
      <w:r w:rsidR="00CF1704" w:rsidRPr="009A7B69">
        <w:rPr>
          <w:rFonts w:ascii="Palatino Linotype" w:eastAsiaTheme="minorHAnsi" w:hAnsi="Palatino Linotype" w:cs="Arial"/>
          <w:i/>
          <w:iCs/>
          <w:lang w:val="es-MX" w:eastAsia="en-US"/>
        </w:rPr>
        <w:t>”</w:t>
      </w:r>
      <w:r w:rsidR="00267458" w:rsidRPr="00374FE7">
        <w:rPr>
          <w:rFonts w:ascii="Palatino Linotype" w:eastAsiaTheme="minorHAnsi" w:hAnsi="Palatino Linotype" w:cs="Arial"/>
          <w:lang w:val="es-MX" w:eastAsia="en-US"/>
        </w:rPr>
        <w:t>;</w:t>
      </w:r>
      <w:r w:rsidR="00AE78CA" w:rsidRPr="00374FE7">
        <w:rPr>
          <w:rFonts w:ascii="Palatino Linotype" w:eastAsiaTheme="minorHAnsi" w:hAnsi="Palatino Linotype" w:cs="Arial"/>
          <w:lang w:val="es-MX" w:eastAsia="en-US"/>
        </w:rPr>
        <w:t xml:space="preserve"> </w:t>
      </w:r>
      <w:r w:rsidR="009A7B69">
        <w:rPr>
          <w:rFonts w:ascii="Palatino Linotype" w:eastAsiaTheme="minorHAnsi" w:hAnsi="Palatino Linotype" w:cs="Arial"/>
          <w:lang w:val="es-MX" w:eastAsia="en-US"/>
        </w:rPr>
        <w:t>por lo que, se pus</w:t>
      </w:r>
      <w:r w:rsidR="0060061A">
        <w:rPr>
          <w:rFonts w:ascii="Palatino Linotype" w:eastAsiaTheme="minorHAnsi" w:hAnsi="Palatino Linotype" w:cs="Arial"/>
          <w:lang w:val="es-MX" w:eastAsia="en-US"/>
        </w:rPr>
        <w:t>o</w:t>
      </w:r>
      <w:r w:rsidR="009A7B69">
        <w:rPr>
          <w:rFonts w:ascii="Palatino Linotype" w:eastAsiaTheme="minorHAnsi" w:hAnsi="Palatino Linotype" w:cs="Arial"/>
          <w:lang w:val="es-MX" w:eastAsia="en-US"/>
        </w:rPr>
        <w:t xml:space="preserve"> a la vista del particular</w:t>
      </w:r>
      <w:r w:rsidR="003A1AF3">
        <w:rPr>
          <w:rFonts w:ascii="Palatino Linotype" w:eastAsiaTheme="minorHAnsi" w:hAnsi="Palatino Linotype" w:cs="Arial"/>
          <w:lang w:val="es-MX" w:eastAsia="en-US"/>
        </w:rPr>
        <w:t xml:space="preserve"> </w:t>
      </w:r>
      <w:r w:rsidR="009A7B69">
        <w:rPr>
          <w:rFonts w:ascii="Palatino Linotype" w:eastAsiaTheme="minorHAnsi" w:hAnsi="Palatino Linotype" w:cs="Arial"/>
          <w:lang w:val="es-MX" w:eastAsia="en-US"/>
        </w:rPr>
        <w:t xml:space="preserve">mediante Acuerdo de fecha </w:t>
      </w:r>
      <w:r w:rsidR="0060061A">
        <w:rPr>
          <w:rFonts w:ascii="Palatino Linotype" w:eastAsiaTheme="minorHAnsi" w:hAnsi="Palatino Linotype" w:cs="Arial"/>
          <w:lang w:val="es-MX" w:eastAsia="en-US"/>
        </w:rPr>
        <w:t>catorce de agosto</w:t>
      </w:r>
      <w:r w:rsidR="009A7B69">
        <w:rPr>
          <w:rFonts w:ascii="Palatino Linotype" w:eastAsiaTheme="minorHAnsi" w:hAnsi="Palatino Linotype" w:cs="Arial"/>
          <w:lang w:val="es-MX" w:eastAsia="en-US"/>
        </w:rPr>
        <w:t xml:space="preserve"> del año en curso;</w:t>
      </w:r>
      <w:r w:rsidR="009A7B69" w:rsidRPr="009A7B69">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asimismo</w:t>
      </w:r>
      <w:r w:rsidR="00267458" w:rsidRPr="00374FE7">
        <w:rPr>
          <w:rFonts w:ascii="Palatino Linotype" w:eastAsiaTheme="minorHAnsi" w:hAnsi="Palatino Linotype" w:cs="Arial"/>
          <w:lang w:val="es-MX" w:eastAsia="en-US"/>
        </w:rPr>
        <w:t>,</w:t>
      </w:r>
      <w:r w:rsidR="00B96A17" w:rsidRPr="00374FE7">
        <w:rPr>
          <w:rFonts w:ascii="Palatino Linotype" w:eastAsiaTheme="minorHAnsi" w:hAnsi="Palatino Linotype" w:cs="Arial"/>
          <w:lang w:val="es-MX" w:eastAsia="en-US"/>
        </w:rPr>
        <w:t xml:space="preserve"> se aprecia que</w:t>
      </w:r>
      <w:r w:rsidR="002D6E4B" w:rsidRPr="00374FE7">
        <w:rPr>
          <w:rFonts w:ascii="Palatino Linotype" w:eastAsiaTheme="minorHAnsi" w:hAnsi="Palatino Linotype" w:cs="Arial"/>
          <w:lang w:val="es-MX" w:eastAsia="en-US"/>
        </w:rPr>
        <w:t xml:space="preserve"> la </w:t>
      </w:r>
      <w:r w:rsidR="0029071C" w:rsidRPr="00374FE7">
        <w:rPr>
          <w:rFonts w:ascii="Palatino Linotype" w:eastAsiaTheme="minorHAnsi" w:hAnsi="Palatino Linotype" w:cs="Arial"/>
          <w:lang w:val="es-MX" w:eastAsia="en-US"/>
        </w:rPr>
        <w:t xml:space="preserve">parte </w:t>
      </w:r>
      <w:r w:rsidR="0029071C" w:rsidRPr="00374FE7">
        <w:rPr>
          <w:rFonts w:ascii="Palatino Linotype" w:eastAsiaTheme="minorHAnsi" w:hAnsi="Palatino Linotype" w:cs="Arial"/>
          <w:b/>
          <w:lang w:val="es-MX" w:eastAsia="en-US"/>
        </w:rPr>
        <w:t>Recurrente</w:t>
      </w:r>
      <w:r w:rsidR="0029071C" w:rsidRPr="00374FE7">
        <w:rPr>
          <w:rFonts w:ascii="Palatino Linotype" w:eastAsiaTheme="minorHAnsi" w:hAnsi="Palatino Linotype" w:cs="Arial"/>
          <w:lang w:val="es-MX" w:eastAsia="en-US"/>
        </w:rPr>
        <w:t xml:space="preserve"> </w:t>
      </w:r>
      <w:r w:rsidR="009A7B69">
        <w:rPr>
          <w:rFonts w:ascii="Palatino Linotype" w:eastAsiaTheme="minorHAnsi" w:hAnsi="Palatino Linotype" w:cs="Arial"/>
          <w:lang w:val="es-MX" w:eastAsia="en-US"/>
        </w:rPr>
        <w:t>no</w:t>
      </w:r>
      <w:r w:rsidR="00DD2DA4"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lang w:val="es-MX" w:eastAsia="en-US"/>
        </w:rPr>
        <w:t>realizó</w:t>
      </w:r>
      <w:r w:rsidR="0029071C" w:rsidRPr="00374FE7">
        <w:rPr>
          <w:rFonts w:ascii="Palatino Linotype" w:eastAsiaTheme="minorHAnsi" w:hAnsi="Palatino Linotype" w:cs="Arial"/>
          <w:lang w:val="es-MX" w:eastAsia="en-US"/>
        </w:rPr>
        <w:t xml:space="preserve"> alegatos, </w:t>
      </w:r>
      <w:r w:rsidR="00267458" w:rsidRPr="00374FE7">
        <w:rPr>
          <w:rFonts w:ascii="Palatino Linotype" w:eastAsiaTheme="minorHAnsi" w:hAnsi="Palatino Linotype" w:cs="Arial"/>
          <w:lang w:val="es-MX" w:eastAsia="en-US"/>
        </w:rPr>
        <w:t xml:space="preserve">ni ofreció </w:t>
      </w:r>
      <w:r w:rsidR="0029071C" w:rsidRPr="00374FE7">
        <w:rPr>
          <w:rFonts w:ascii="Palatino Linotype" w:eastAsiaTheme="minorHAnsi" w:hAnsi="Palatino Linotype" w:cs="Arial"/>
          <w:lang w:val="es-MX" w:eastAsia="en-US"/>
        </w:rPr>
        <w:t>pruebas o manifestaciones, lo anterior de conformidad con la siguiente imagen</w:t>
      </w:r>
      <w:r w:rsidR="00E74701" w:rsidRPr="00374FE7">
        <w:rPr>
          <w:rFonts w:ascii="Palatino Linotype" w:eastAsiaTheme="minorHAnsi" w:hAnsi="Palatino Linotype" w:cs="Arial"/>
          <w:lang w:val="es-MX" w:eastAsia="en-US"/>
        </w:rPr>
        <w:t>:</w:t>
      </w:r>
    </w:p>
    <w:p w14:paraId="1B5509A9" w14:textId="77777777" w:rsidR="00B129DD" w:rsidRDefault="00B129DD" w:rsidP="00B129DD">
      <w:pPr>
        <w:pStyle w:val="Sinespaciado"/>
        <w:rPr>
          <w:rFonts w:eastAsiaTheme="minorHAnsi"/>
          <w:lang w:eastAsia="en-US"/>
        </w:rPr>
      </w:pPr>
    </w:p>
    <w:p w14:paraId="40329409" w14:textId="64933C60" w:rsidR="00D45F61" w:rsidRPr="00E52B94" w:rsidRDefault="00AA094A" w:rsidP="00E52B94">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pict w14:anchorId="77072E27">
          <v:shape id="_x0000_i1026" type="#_x0000_t75" style="width:460.8pt;height:172.8pt">
            <v:imagedata r:id="rId8" o:title="1"/>
          </v:shape>
        </w:pict>
      </w:r>
    </w:p>
    <w:p w14:paraId="340B12C3" w14:textId="2AD6B246" w:rsidR="0029071C" w:rsidRPr="0000481D" w:rsidRDefault="002754DB"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0029071C" w:rsidRPr="0000481D">
        <w:rPr>
          <w:rFonts w:ascii="Palatino Linotype" w:eastAsiaTheme="minorHAnsi" w:hAnsi="Palatino Linotype" w:cs="Arial"/>
          <w:b/>
          <w:sz w:val="28"/>
          <w:lang w:val="es-MX" w:eastAsia="en-US"/>
        </w:rPr>
        <w:t>O. Del cierre de instrucción.</w:t>
      </w:r>
      <w:r w:rsidR="0029071C" w:rsidRPr="0000481D">
        <w:rPr>
          <w:rFonts w:ascii="Palatino Linotype" w:eastAsiaTheme="minorHAnsi" w:hAnsi="Palatino Linotype" w:cs="Arial"/>
          <w:b/>
          <w:sz w:val="28"/>
          <w:lang w:val="es-MX" w:eastAsia="en-US"/>
        </w:rPr>
        <w:tab/>
      </w:r>
    </w:p>
    <w:p w14:paraId="2C64AFEC" w14:textId="3A0499EE" w:rsidR="00DD2DA4" w:rsidRDefault="0029071C" w:rsidP="0029071C">
      <w:pPr>
        <w:spacing w:line="360" w:lineRule="auto"/>
        <w:jc w:val="both"/>
        <w:rPr>
          <w:rFonts w:ascii="Palatino Linotype" w:eastAsiaTheme="minorHAnsi" w:hAnsi="Palatino Linotype" w:cs="Arial"/>
          <w:lang w:val="es-MX" w:eastAsia="en-US"/>
        </w:rPr>
      </w:pPr>
      <w:r w:rsidRPr="0000481D">
        <w:rPr>
          <w:rFonts w:ascii="Palatino Linotype" w:eastAsiaTheme="minorHAnsi" w:hAnsi="Palatino Linotype" w:cs="Arial"/>
          <w:lang w:val="es-MX" w:eastAsia="en-US"/>
        </w:rPr>
        <w:t xml:space="preserve">Así, una vez transcurrido el término legal, </w:t>
      </w:r>
      <w:r w:rsidR="00DC1583" w:rsidRPr="0000481D">
        <w:rPr>
          <w:rFonts w:ascii="Palatino Linotype" w:eastAsiaTheme="minorHAnsi" w:hAnsi="Palatino Linotype" w:cs="Arial"/>
          <w:lang w:val="es-MX" w:eastAsia="en-US"/>
        </w:rPr>
        <w:t>permitió decretarse</w:t>
      </w:r>
      <w:r w:rsidRPr="0000481D">
        <w:rPr>
          <w:rFonts w:ascii="Palatino Linotype" w:eastAsiaTheme="minorHAnsi" w:hAnsi="Palatino Linotype" w:cs="Arial"/>
          <w:lang w:val="es-MX" w:eastAsia="en-US"/>
        </w:rPr>
        <w:t xml:space="preserve"> el cierre de instrucción en fecha </w:t>
      </w:r>
      <w:r w:rsidR="0060061A">
        <w:rPr>
          <w:rFonts w:ascii="Palatino Linotype" w:eastAsiaTheme="minorHAnsi" w:hAnsi="Palatino Linotype" w:cs="Arial"/>
          <w:lang w:val="es-MX" w:eastAsia="en-US"/>
        </w:rPr>
        <w:t>veinte de agosto</w:t>
      </w:r>
      <w:r w:rsidRPr="0000481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w:t>
      </w:r>
      <w:bookmarkStart w:id="1" w:name="_GoBack"/>
      <w:bookmarkEnd w:id="1"/>
      <w:r w:rsidRPr="0000481D">
        <w:rPr>
          <w:rFonts w:ascii="Palatino Linotype" w:eastAsiaTheme="minorHAnsi" w:hAnsi="Palatino Linotype" w:cs="Arial"/>
          <w:lang w:val="es-MX" w:eastAsia="en-US"/>
        </w:rPr>
        <w:t>Municipios, iniciando el término legal para dictar resolución definitiva del asunto.</w:t>
      </w:r>
    </w:p>
    <w:p w14:paraId="66F9D4B4" w14:textId="77777777" w:rsidR="00E52B94" w:rsidRDefault="00E52B94" w:rsidP="0029071C">
      <w:pPr>
        <w:spacing w:line="360" w:lineRule="auto"/>
        <w:jc w:val="both"/>
        <w:rPr>
          <w:rFonts w:ascii="Palatino Linotype" w:eastAsiaTheme="minorHAnsi" w:hAnsi="Palatino Linotype" w:cs="Arial"/>
          <w:lang w:val="es-MX" w:eastAsia="en-US"/>
        </w:rPr>
      </w:pPr>
    </w:p>
    <w:p w14:paraId="3DC1C9A9" w14:textId="5E378BCF" w:rsidR="00E52B94" w:rsidRPr="009D0958" w:rsidRDefault="002754DB" w:rsidP="00E52B94">
      <w:pPr>
        <w:spacing w:line="360" w:lineRule="auto"/>
        <w:rPr>
          <w:rFonts w:ascii="Palatino Linotype" w:hAnsi="Palatino Linotype"/>
          <w:b/>
          <w:sz w:val="28"/>
          <w:szCs w:val="26"/>
          <w:lang w:val="es-MX"/>
        </w:rPr>
      </w:pPr>
      <w:r>
        <w:rPr>
          <w:rFonts w:ascii="Palatino Linotype" w:hAnsi="Palatino Linotype"/>
          <w:b/>
          <w:sz w:val="28"/>
          <w:szCs w:val="26"/>
          <w:lang w:val="es-MX"/>
        </w:rPr>
        <w:t>SÉPTIM</w:t>
      </w:r>
      <w:r w:rsidR="00E52B94" w:rsidRPr="009D0958">
        <w:rPr>
          <w:rFonts w:ascii="Palatino Linotype" w:hAnsi="Palatino Linotype"/>
          <w:b/>
          <w:sz w:val="28"/>
          <w:szCs w:val="26"/>
          <w:lang w:val="es-MX"/>
        </w:rPr>
        <w:t>O. De la ampliación del término para resolver.</w:t>
      </w:r>
    </w:p>
    <w:p w14:paraId="4E622100" w14:textId="52FAC8CC" w:rsidR="00E52B94" w:rsidRDefault="00E52B94" w:rsidP="00E52B94">
      <w:pPr>
        <w:spacing w:line="360" w:lineRule="auto"/>
        <w:jc w:val="both"/>
        <w:rPr>
          <w:rFonts w:ascii="Palatino Linotype" w:hAnsi="Palatino Linotype"/>
          <w:lang w:val="es-MX"/>
        </w:rPr>
      </w:pPr>
      <w:r w:rsidRPr="009D0958">
        <w:rPr>
          <w:rFonts w:ascii="Palatino Linotype" w:hAnsi="Palatino Linotype"/>
          <w:lang w:val="es-MX"/>
        </w:rPr>
        <w:t xml:space="preserve">En fecha </w:t>
      </w:r>
      <w:r w:rsidR="0060061A">
        <w:rPr>
          <w:rFonts w:ascii="Palatino Linotype" w:hAnsi="Palatino Linotype"/>
          <w:lang w:val="es-MX"/>
        </w:rPr>
        <w:t>trece de septiembre</w:t>
      </w:r>
      <w:r w:rsidRPr="009D0958">
        <w:rPr>
          <w:rFonts w:ascii="Palatino Linotype" w:hAnsi="Palatino Linotype"/>
          <w:lang w:val="es-MX"/>
        </w:rPr>
        <w:t xml:space="preserv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7C66CFD5" w14:textId="77777777" w:rsidR="00912CF7" w:rsidRDefault="00912CF7" w:rsidP="00E52B94">
      <w:pPr>
        <w:spacing w:line="360" w:lineRule="auto"/>
        <w:jc w:val="both"/>
        <w:rPr>
          <w:rFonts w:ascii="Palatino Linotype" w:hAnsi="Palatino Linotype"/>
          <w:lang w:val="es-MX"/>
        </w:rPr>
      </w:pPr>
    </w:p>
    <w:p w14:paraId="1F4FA033" w14:textId="79F60CAD"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lastRenderedPageBreak/>
        <w:t>Por ello, es menester precisar que</w:t>
      </w:r>
      <w:r w:rsidR="0060061A">
        <w:rPr>
          <w:rFonts w:ascii="Palatino Linotype" w:hAnsi="Palatino Linotype"/>
          <w:lang w:val="es-MX"/>
        </w:rPr>
        <w:t>,</w:t>
      </w:r>
      <w:r w:rsidRPr="00553D79">
        <w:rPr>
          <w:rFonts w:ascii="Palatino Linotype" w:hAnsi="Palatino Linotype"/>
          <w:lang w:val="es-MX"/>
        </w:rPr>
        <w:t xml:space="preserve"> si bien se ha excedido el plazo para resolver el presente medio de impugnación, de conformidad con la ley de la materia, </w:t>
      </w:r>
      <w:r w:rsidRPr="00553D79">
        <w:rPr>
          <w:rFonts w:ascii="Palatino Linotype" w:hAnsi="Palatino Linotype"/>
          <w:bCs/>
          <w:lang w:val="es-MX"/>
        </w:rPr>
        <w:t>el plazo para emitir resolución</w:t>
      </w:r>
      <w:r w:rsidRPr="00553D79">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CC19839"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39F9986D"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595FA5"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7AB712CE"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596F2E"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6E0B2BC6" w14:textId="77777777" w:rsidR="00912CF7"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3D9B32A2" w14:textId="77777777" w:rsidR="00912CF7" w:rsidRPr="00553D79" w:rsidRDefault="00912CF7" w:rsidP="00912CF7">
      <w:pPr>
        <w:spacing w:line="360" w:lineRule="auto"/>
        <w:jc w:val="both"/>
        <w:rPr>
          <w:rFonts w:ascii="Palatino Linotype" w:hAnsi="Palatino Linotype"/>
          <w:lang w:val="es-MX"/>
        </w:rPr>
      </w:pPr>
    </w:p>
    <w:p w14:paraId="05F23351"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a)      Complejidad del asunto: La complejidad de la prueba, la pluralidad de sujetos procesales, el tiempo transcurrido, las características y contexto del recurso.</w:t>
      </w:r>
    </w:p>
    <w:p w14:paraId="37A76253"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b)     Actividad Procesal del interesado: Acciones u omisiones del interesado.</w:t>
      </w:r>
    </w:p>
    <w:p w14:paraId="2B73D0F6"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lastRenderedPageBreak/>
        <w:t>c)  Conducta de la Autoridad: Las Acciones u omisiones realizadas en el procedimiento. Así como si la autoridad actuó con la debida diligencia.</w:t>
      </w:r>
    </w:p>
    <w:p w14:paraId="152439CC"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d) La afectación generada en la situación jurídica de la persona involucrada en el proceso: Violación a sus derechos humanos.</w:t>
      </w:r>
    </w:p>
    <w:p w14:paraId="29CA0514" w14:textId="77777777" w:rsidR="00912CF7" w:rsidRPr="00553D79" w:rsidRDefault="00912CF7" w:rsidP="00912CF7">
      <w:pPr>
        <w:spacing w:line="360" w:lineRule="auto"/>
        <w:jc w:val="both"/>
        <w:rPr>
          <w:rFonts w:ascii="Palatino Linotype" w:hAnsi="Palatino Linotype"/>
          <w:lang w:val="es-MX"/>
        </w:rPr>
      </w:pPr>
    </w:p>
    <w:p w14:paraId="46318C0F"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D6F356"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52422CEB"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Argumento que encuentra sustento en la jurisprudencia P./J. 32/92 emitida por el Pleno de la Suprema Corte de Justicia de la Nación de rubro </w:t>
      </w:r>
      <w:r w:rsidRPr="00553D79">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553D79">
        <w:rPr>
          <w:rFonts w:ascii="Palatino Linotype" w:hAnsi="Palatino Linotype"/>
          <w:lang w:val="es-MX"/>
        </w:rPr>
        <w:t>, visible en la Gaceta del Seminario Judicial de la Federación con el registro digital 205635.</w:t>
      </w:r>
    </w:p>
    <w:p w14:paraId="4FC204D1"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613FB0C6"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53D79">
        <w:rPr>
          <w:rFonts w:ascii="Palatino Linotype" w:hAnsi="Palatino Linotype"/>
          <w:lang w:val="es-MX"/>
        </w:rPr>
        <w:lastRenderedPageBreak/>
        <w:t>desahogadas por las partes; lo que impide la tramitación de los recursos dentro de los términos legales previamente establecidos por la Ley, por tratarse de causas de fuerza mayor.</w:t>
      </w:r>
    </w:p>
    <w:p w14:paraId="636D7684" w14:textId="77777777" w:rsidR="00912CF7" w:rsidRPr="00553D79" w:rsidRDefault="00912CF7" w:rsidP="00912CF7">
      <w:pPr>
        <w:spacing w:line="360" w:lineRule="auto"/>
        <w:jc w:val="both"/>
        <w:rPr>
          <w:rFonts w:ascii="Palatino Linotype" w:hAnsi="Palatino Linotype"/>
          <w:lang w:val="es-MX"/>
        </w:rPr>
      </w:pPr>
    </w:p>
    <w:p w14:paraId="796896F1"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3C739875"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39AC928D"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r w:rsidRPr="00553D79">
        <w:rPr>
          <w:rFonts w:ascii="Palatino Linotype" w:hAnsi="Palatino Linotype"/>
          <w:b/>
          <w:i/>
          <w:lang w:val="es-MX"/>
        </w:rPr>
        <w:t>“PLAZO RAZONABLE PARA RESOLVER. DIMENSIÓN Y EFECTOS DE ESTE CONCEPTO CUANDO SE ADUCE EXCESIVA CARGA DE TRABAJO.”</w:t>
      </w:r>
      <w:r w:rsidRPr="00553D79">
        <w:rPr>
          <w:rFonts w:ascii="Palatino Linotype" w:hAnsi="Palatino Linotype"/>
          <w:lang w:val="es-MX"/>
        </w:rPr>
        <w:t xml:space="preserve"> consultable en el Seminario Judicial de la Federación y su gaceta, con el registro digital 2002351.</w:t>
      </w:r>
    </w:p>
    <w:p w14:paraId="2C7F0118"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lang w:val="es-MX"/>
        </w:rPr>
        <w:t xml:space="preserve"> </w:t>
      </w:r>
    </w:p>
    <w:p w14:paraId="1F59AF57"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b/>
          <w:i/>
          <w:lang w:val="es-MX"/>
        </w:rPr>
        <w:t>“PLAZO RAZONABLE PARA RESOLVER. CONCEPTO Y ELEMENTOS QUE LO INTEGRAN A LA LUZ DEL DERECHO INTERNACIONAL DE LOS DERECHOS HUMANOS.”</w:t>
      </w:r>
      <w:r w:rsidRPr="00553D79">
        <w:rPr>
          <w:rFonts w:ascii="Palatino Linotype" w:hAnsi="Palatino Linotype"/>
          <w:lang w:val="es-MX"/>
        </w:rPr>
        <w:t>, visible en el Seminario Judicial de la Federación y su gaceta, con el registro digital 2002350.</w:t>
      </w:r>
    </w:p>
    <w:p w14:paraId="4EA86A3B" w14:textId="77777777" w:rsidR="00912CF7" w:rsidRPr="00553D79" w:rsidRDefault="00912CF7" w:rsidP="00912CF7">
      <w:pPr>
        <w:spacing w:line="360" w:lineRule="auto"/>
        <w:jc w:val="both"/>
        <w:rPr>
          <w:rFonts w:ascii="Palatino Linotype" w:hAnsi="Palatino Linotype"/>
          <w:lang w:val="es-MX"/>
        </w:rPr>
      </w:pPr>
    </w:p>
    <w:p w14:paraId="2E003A2B" w14:textId="77777777" w:rsidR="00912CF7" w:rsidRPr="00553D79" w:rsidRDefault="00912CF7" w:rsidP="00912CF7">
      <w:pPr>
        <w:spacing w:line="360" w:lineRule="auto"/>
        <w:jc w:val="both"/>
        <w:rPr>
          <w:rFonts w:ascii="Palatino Linotype" w:hAnsi="Palatino Linotype"/>
          <w:lang w:val="es-MX"/>
        </w:rPr>
      </w:pPr>
      <w:r w:rsidRPr="00553D79">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8136F7" w14:textId="77777777" w:rsidR="006A6362" w:rsidRDefault="006A6362" w:rsidP="00B96A17">
      <w:pPr>
        <w:spacing w:line="360" w:lineRule="auto"/>
        <w:jc w:val="both"/>
        <w:rPr>
          <w:rFonts w:ascii="Palatino Linotype" w:eastAsiaTheme="minorHAnsi" w:hAnsi="Palatino Linotype" w:cs="Arial"/>
          <w:lang w:val="es-MX" w:eastAsia="en-US"/>
        </w:rPr>
      </w:pPr>
    </w:p>
    <w:p w14:paraId="1D637E5A" w14:textId="77777777" w:rsidR="0060061A" w:rsidRDefault="0060061A" w:rsidP="00B96A17">
      <w:pPr>
        <w:spacing w:line="360" w:lineRule="auto"/>
        <w:jc w:val="both"/>
        <w:rPr>
          <w:rFonts w:ascii="Palatino Linotype" w:eastAsiaTheme="minorHAnsi" w:hAnsi="Palatino Linotype" w:cs="Arial"/>
          <w:lang w:val="es-MX" w:eastAsia="en-US"/>
        </w:rPr>
      </w:pPr>
    </w:p>
    <w:p w14:paraId="5F790C0D" w14:textId="77777777" w:rsidR="0060061A" w:rsidRDefault="0060061A" w:rsidP="00B96A17">
      <w:pPr>
        <w:spacing w:line="360" w:lineRule="auto"/>
        <w:jc w:val="both"/>
        <w:rPr>
          <w:rFonts w:ascii="Palatino Linotype" w:eastAsiaTheme="minorHAnsi" w:hAnsi="Palatino Linotype" w:cs="Arial"/>
          <w:lang w:val="es-MX" w:eastAsia="en-US"/>
        </w:rPr>
      </w:pPr>
    </w:p>
    <w:p w14:paraId="6D5FC390" w14:textId="77777777" w:rsidR="0060061A" w:rsidRDefault="0060061A" w:rsidP="00B96A17">
      <w:pPr>
        <w:spacing w:line="360" w:lineRule="auto"/>
        <w:jc w:val="both"/>
        <w:rPr>
          <w:rFonts w:ascii="Palatino Linotype" w:eastAsiaTheme="minorHAnsi" w:hAnsi="Palatino Linotype" w:cs="Arial"/>
          <w:lang w:val="es-MX" w:eastAsia="en-US"/>
        </w:rPr>
      </w:pPr>
    </w:p>
    <w:p w14:paraId="276548FF" w14:textId="77777777" w:rsidR="0060061A" w:rsidRPr="00374FE7" w:rsidRDefault="0060061A" w:rsidP="00B96A17">
      <w:pPr>
        <w:spacing w:line="360" w:lineRule="auto"/>
        <w:jc w:val="both"/>
        <w:rPr>
          <w:rFonts w:ascii="Palatino Linotype" w:eastAsiaTheme="minorHAnsi" w:hAnsi="Palatino Linotype" w:cs="Arial"/>
          <w:lang w:val="es-MX"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lastRenderedPageBreak/>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1FCE87F8" w14:textId="14F3A476" w:rsidR="00723B5A" w:rsidRPr="00374FE7"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w:t>
      </w:r>
      <w:r w:rsidR="009A7B69">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sidR="009A7B69">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2A13263" w14:textId="77777777" w:rsidR="00912CF7" w:rsidRPr="00374FE7" w:rsidRDefault="00912CF7"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2D43780" w14:textId="77777777" w:rsidR="006A6362" w:rsidRDefault="006A6362" w:rsidP="009C6853">
      <w:pPr>
        <w:autoSpaceDE w:val="0"/>
        <w:autoSpaceDN w:val="0"/>
        <w:adjustRightInd w:val="0"/>
        <w:spacing w:line="360" w:lineRule="auto"/>
        <w:jc w:val="both"/>
        <w:rPr>
          <w:rFonts w:ascii="Palatino Linotype" w:eastAsiaTheme="minorHAnsi" w:hAnsi="Palatino Linotype" w:cs="Arial"/>
          <w:lang w:val="es-MX" w:eastAsia="en-US"/>
        </w:rPr>
      </w:pPr>
    </w:p>
    <w:p w14:paraId="0F3C35C7" w14:textId="77777777" w:rsidR="0020146B" w:rsidRDefault="0020146B" w:rsidP="0000481D">
      <w:pPr>
        <w:widowControl w:val="0"/>
        <w:autoSpaceDE w:val="0"/>
        <w:autoSpaceDN w:val="0"/>
        <w:adjustRightInd w:val="0"/>
        <w:spacing w:line="360" w:lineRule="auto"/>
        <w:jc w:val="both"/>
        <w:rPr>
          <w:rFonts w:ascii="Palatino Linotype" w:hAnsi="Palatino Linotype"/>
        </w:rPr>
      </w:pPr>
    </w:p>
    <w:p w14:paraId="4AFF1B78" w14:textId="06ECB257" w:rsidR="00081BEC" w:rsidRPr="00081BEC" w:rsidRDefault="00170412" w:rsidP="00081BEC">
      <w:pPr>
        <w:spacing w:line="360" w:lineRule="auto"/>
        <w:jc w:val="both"/>
        <w:rPr>
          <w:rFonts w:ascii="Palatino Linotype" w:eastAsiaTheme="minorHAnsi" w:hAnsi="Palatino Linotype" w:cs="Arial"/>
          <w:b/>
          <w:sz w:val="28"/>
          <w:szCs w:val="28"/>
          <w:lang w:val="es-MX" w:eastAsia="en-US"/>
        </w:rPr>
      </w:pPr>
      <w:r>
        <w:rPr>
          <w:rFonts w:ascii="Palatino Linotype" w:eastAsiaTheme="minorHAnsi" w:hAnsi="Palatino Linotype" w:cs="Arial"/>
          <w:b/>
          <w:sz w:val="28"/>
          <w:szCs w:val="28"/>
          <w:lang w:val="es-MX" w:eastAsia="en-US"/>
        </w:rPr>
        <w:lastRenderedPageBreak/>
        <w:t>TERCER</w:t>
      </w:r>
      <w:r w:rsidR="00081BEC" w:rsidRPr="00081BEC">
        <w:rPr>
          <w:rFonts w:ascii="Palatino Linotype" w:eastAsiaTheme="minorHAnsi" w:hAnsi="Palatino Linotype" w:cs="Arial"/>
          <w:b/>
          <w:sz w:val="28"/>
          <w:szCs w:val="28"/>
          <w:lang w:val="es-MX" w:eastAsia="en-US"/>
        </w:rPr>
        <w:t>O. De las causas de improcedencia.</w:t>
      </w:r>
    </w:p>
    <w:p w14:paraId="49F17737" w14:textId="5D16EA10" w:rsidR="00E52B94"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81BEC">
        <w:rPr>
          <w:rFonts w:ascii="Palatino Linotype" w:hAnsi="Palatino Linotype" w:cs="Arial"/>
          <w:vertAlign w:val="superscript"/>
        </w:rPr>
        <w:footnoteReference w:id="1"/>
      </w:r>
      <w:r w:rsidRPr="00081BEC">
        <w:rPr>
          <w:rFonts w:ascii="Palatino Linotype" w:hAnsi="Palatino Linotype" w:cs="Arial"/>
        </w:rPr>
        <w:t>.</w:t>
      </w:r>
    </w:p>
    <w:p w14:paraId="07413751" w14:textId="77777777" w:rsidR="0060061A" w:rsidRPr="00081BEC" w:rsidRDefault="0060061A" w:rsidP="00081BEC">
      <w:pPr>
        <w:autoSpaceDE w:val="0"/>
        <w:autoSpaceDN w:val="0"/>
        <w:adjustRightInd w:val="0"/>
        <w:spacing w:line="360" w:lineRule="auto"/>
        <w:jc w:val="both"/>
        <w:rPr>
          <w:rFonts w:ascii="Palatino Linotype" w:hAnsi="Palatino Linotype" w:cs="Arial"/>
        </w:rPr>
      </w:pPr>
    </w:p>
    <w:p w14:paraId="0751060A" w14:textId="6BF3C157" w:rsid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5AD604A" w14:textId="77777777" w:rsidR="00170412" w:rsidRPr="00081BEC" w:rsidRDefault="00170412" w:rsidP="00081BEC">
      <w:pPr>
        <w:autoSpaceDE w:val="0"/>
        <w:autoSpaceDN w:val="0"/>
        <w:adjustRightInd w:val="0"/>
        <w:spacing w:line="360" w:lineRule="auto"/>
        <w:jc w:val="both"/>
        <w:rPr>
          <w:rFonts w:ascii="Palatino Linotype" w:hAnsi="Palatino Linotype" w:cs="Arial"/>
        </w:rPr>
      </w:pPr>
    </w:p>
    <w:p w14:paraId="4A6150B3" w14:textId="418A91EB" w:rsidR="00081BEC" w:rsidRPr="00081BEC" w:rsidRDefault="00170412" w:rsidP="00081BEC">
      <w:pPr>
        <w:autoSpaceDE w:val="0"/>
        <w:autoSpaceDN w:val="0"/>
        <w:adjustRightInd w:val="0"/>
        <w:spacing w:line="360" w:lineRule="auto"/>
        <w:jc w:val="both"/>
        <w:rPr>
          <w:rFonts w:ascii="Palatino Linotype" w:hAnsi="Palatino Linotype" w:cs="Arial"/>
          <w:sz w:val="28"/>
          <w:szCs w:val="28"/>
        </w:rPr>
      </w:pPr>
      <w:r>
        <w:rPr>
          <w:rFonts w:ascii="Palatino Linotype" w:hAnsi="Palatino Linotype" w:cs="Arial"/>
          <w:b/>
          <w:sz w:val="28"/>
        </w:rPr>
        <w:t>CUAR</w:t>
      </w:r>
      <w:r w:rsidR="00081BEC" w:rsidRPr="00081BEC">
        <w:rPr>
          <w:rFonts w:ascii="Palatino Linotype" w:hAnsi="Palatino Linotype" w:cs="Arial"/>
          <w:b/>
          <w:sz w:val="28"/>
        </w:rPr>
        <w:t>TO</w:t>
      </w:r>
      <w:r w:rsidR="00081BEC" w:rsidRPr="00081BEC">
        <w:rPr>
          <w:rFonts w:ascii="Palatino Linotype" w:hAnsi="Palatino Linotype" w:cs="Arial"/>
          <w:b/>
          <w:sz w:val="28"/>
          <w:szCs w:val="28"/>
        </w:rPr>
        <w:t>.</w:t>
      </w:r>
      <w:r w:rsidR="00081BEC" w:rsidRPr="00081BEC">
        <w:rPr>
          <w:rFonts w:ascii="Palatino Linotype" w:hAnsi="Palatino Linotype" w:cs="Arial"/>
          <w:sz w:val="28"/>
          <w:szCs w:val="28"/>
        </w:rPr>
        <w:t xml:space="preserve"> </w:t>
      </w:r>
      <w:r w:rsidR="00081BEC" w:rsidRPr="00081BEC">
        <w:rPr>
          <w:rFonts w:ascii="Palatino Linotype" w:hAnsi="Palatino Linotype" w:cs="Arial"/>
          <w:b/>
          <w:sz w:val="28"/>
          <w:szCs w:val="28"/>
        </w:rPr>
        <w:t>Estudio y resolución del asunto.</w:t>
      </w:r>
    </w:p>
    <w:p w14:paraId="1261BD2B" w14:textId="77777777" w:rsidR="00081BEC"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C046CB" w14:textId="77777777" w:rsidR="00464E34" w:rsidRPr="0020146B" w:rsidRDefault="00464E34" w:rsidP="00464E34">
      <w:pPr>
        <w:autoSpaceDE w:val="0"/>
        <w:autoSpaceDN w:val="0"/>
        <w:adjustRightInd w:val="0"/>
        <w:spacing w:line="360" w:lineRule="auto"/>
        <w:jc w:val="both"/>
        <w:rPr>
          <w:rFonts w:ascii="Palatino Linotype" w:eastAsiaTheme="minorHAnsi" w:hAnsi="Palatino Linotype" w:cs="Arial"/>
          <w:bCs/>
          <w:lang w:eastAsia="en-US"/>
        </w:rPr>
      </w:pPr>
    </w:p>
    <w:p w14:paraId="2BC38C66" w14:textId="07EE00D8" w:rsidR="00081BEC" w:rsidRDefault="00464E34" w:rsidP="00464E34">
      <w:pPr>
        <w:spacing w:line="360" w:lineRule="auto"/>
        <w:ind w:right="141"/>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5C986EB1" w14:textId="77777777" w:rsidR="00081BEC" w:rsidRDefault="00081BEC" w:rsidP="00464E34">
      <w:pPr>
        <w:spacing w:line="360" w:lineRule="auto"/>
        <w:ind w:right="141"/>
        <w:jc w:val="both"/>
        <w:rPr>
          <w:rFonts w:ascii="Palatino Linotype" w:eastAsiaTheme="minorHAnsi" w:hAnsi="Palatino Linotype" w:cstheme="minorBidi"/>
          <w:lang w:val="es-MX" w:eastAsia="es-MX"/>
        </w:rPr>
      </w:pPr>
    </w:p>
    <w:p w14:paraId="10C46577" w14:textId="77777777" w:rsidR="00170412" w:rsidRDefault="00170412" w:rsidP="00464E34">
      <w:pPr>
        <w:spacing w:line="360" w:lineRule="auto"/>
        <w:ind w:right="141"/>
        <w:jc w:val="both"/>
        <w:rPr>
          <w:rFonts w:ascii="Palatino Linotype" w:eastAsiaTheme="minorHAnsi" w:hAnsi="Palatino Linotype" w:cstheme="minorBidi"/>
          <w:lang w:val="es-MX" w:eastAsia="es-MX"/>
        </w:rPr>
      </w:pPr>
    </w:p>
    <w:p w14:paraId="0036B1D0" w14:textId="77777777" w:rsidR="00170412" w:rsidRDefault="00170412" w:rsidP="00464E34">
      <w:pPr>
        <w:spacing w:line="360" w:lineRule="auto"/>
        <w:ind w:right="141"/>
        <w:jc w:val="both"/>
        <w:rPr>
          <w:rFonts w:ascii="Palatino Linotype" w:eastAsiaTheme="minorHAnsi" w:hAnsi="Palatino Linotype" w:cstheme="minorBidi"/>
          <w:lang w:val="es-MX" w:eastAsia="es-MX"/>
        </w:rPr>
      </w:pPr>
    </w:p>
    <w:p w14:paraId="1480324C" w14:textId="77777777" w:rsidR="00170412" w:rsidRPr="00553D79" w:rsidRDefault="00170412" w:rsidP="00464E34">
      <w:pPr>
        <w:spacing w:line="360" w:lineRule="auto"/>
        <w:ind w:right="141"/>
        <w:jc w:val="both"/>
        <w:rPr>
          <w:rFonts w:ascii="Palatino Linotype" w:eastAsiaTheme="minorHAnsi" w:hAnsi="Palatino Linotype" w:cstheme="minorBidi"/>
          <w:lang w:val="es-MX" w:eastAsia="es-MX"/>
        </w:rPr>
      </w:pPr>
    </w:p>
    <w:p w14:paraId="1A571815" w14:textId="1E8E6BF2" w:rsidR="006A6362" w:rsidRDefault="00464E34" w:rsidP="003A1AF3">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lastRenderedPageBreak/>
        <w:t xml:space="preserve">REQUERIMIENTOS SOLICITADOS: </w:t>
      </w:r>
    </w:p>
    <w:p w14:paraId="78EEACF7" w14:textId="77777777" w:rsidR="00130316" w:rsidRPr="00AC0FEA" w:rsidRDefault="00130316" w:rsidP="00130316">
      <w:pPr>
        <w:pStyle w:val="Sinespaciado"/>
        <w:rPr>
          <w:rFonts w:eastAsiaTheme="minorHAnsi"/>
          <w:sz w:val="16"/>
          <w:szCs w:val="16"/>
          <w:lang w:eastAsia="es-MX"/>
        </w:rPr>
      </w:pPr>
    </w:p>
    <w:p w14:paraId="754201BF" w14:textId="77777777" w:rsidR="0060061A" w:rsidRDefault="0060061A">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bookmarkStart w:id="2" w:name="_Hlk176970009"/>
      <w:r>
        <w:rPr>
          <w:rFonts w:ascii="Palatino Linotype" w:eastAsiaTheme="minorHAnsi" w:hAnsi="Palatino Linotype" w:cstheme="minorBidi"/>
          <w:bCs/>
          <w:szCs w:val="22"/>
          <w:lang w:val="es-MX" w:eastAsia="es-MX"/>
        </w:rPr>
        <w:t>L</w:t>
      </w:r>
      <w:r w:rsidRPr="0060061A">
        <w:rPr>
          <w:rFonts w:ascii="Palatino Linotype" w:eastAsiaTheme="minorHAnsi" w:hAnsi="Palatino Linotype" w:cstheme="minorBidi"/>
          <w:bCs/>
          <w:szCs w:val="22"/>
          <w:lang w:val="es-MX" w:eastAsia="es-MX"/>
        </w:rPr>
        <w:t xml:space="preserve">os documentos comprobatorios sobre cualquier comisión o gasto que se haya hecho con cargo al erario para cubrir una salida, visita, comisión, de la señora Katya de la Cruz Álvarez. </w:t>
      </w:r>
    </w:p>
    <w:p w14:paraId="60F55386" w14:textId="77777777" w:rsidR="0060061A" w:rsidRDefault="0060061A">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M</w:t>
      </w:r>
      <w:r w:rsidRPr="0060061A">
        <w:rPr>
          <w:rFonts w:ascii="Palatino Linotype" w:eastAsiaTheme="minorHAnsi" w:hAnsi="Palatino Linotype" w:cstheme="minorBidi"/>
          <w:bCs/>
          <w:szCs w:val="22"/>
          <w:lang w:val="es-MX" w:eastAsia="es-MX"/>
        </w:rPr>
        <w:t xml:space="preserve">ontos, facturas, oficios, informes de comisión y nombre de las personas que firmaron la autorización </w:t>
      </w:r>
      <w:r w:rsidRPr="0060061A">
        <w:rPr>
          <w:rFonts w:ascii="Palatino Linotype" w:eastAsiaTheme="minorHAnsi" w:hAnsi="Palatino Linotype" w:cstheme="minorBidi"/>
          <w:bCs/>
          <w:i/>
          <w:iCs/>
          <w:szCs w:val="22"/>
          <w:lang w:val="es-MX" w:eastAsia="es-MX"/>
        </w:rPr>
        <w:t>(TODOS LOS DOCUMENTOS GENERADOS)</w:t>
      </w:r>
      <w:r w:rsidRPr="0060061A">
        <w:rPr>
          <w:rFonts w:ascii="Palatino Linotype" w:eastAsiaTheme="minorHAnsi" w:hAnsi="Palatino Linotype" w:cstheme="minorBidi"/>
          <w:bCs/>
          <w:szCs w:val="22"/>
          <w:lang w:val="es-MX" w:eastAsia="es-MX"/>
        </w:rPr>
        <w:t xml:space="preserve"> con motivo de lo antes expuesto. </w:t>
      </w:r>
    </w:p>
    <w:p w14:paraId="4575DF5A" w14:textId="14F67491" w:rsidR="005D7302" w:rsidRDefault="0060061A">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N</w:t>
      </w:r>
      <w:r w:rsidRPr="0060061A">
        <w:rPr>
          <w:rFonts w:ascii="Palatino Linotype" w:eastAsiaTheme="minorHAnsi" w:hAnsi="Palatino Linotype" w:cstheme="minorBidi"/>
          <w:bCs/>
          <w:szCs w:val="22"/>
          <w:lang w:val="es-MX" w:eastAsia="es-MX"/>
        </w:rPr>
        <w:t>ombre completo y profesión del superior jerárquico directo de la referida servidora pública.</w:t>
      </w:r>
    </w:p>
    <w:bookmarkEnd w:id="2"/>
    <w:p w14:paraId="0C00C5F4" w14:textId="77777777" w:rsidR="003A1AF3" w:rsidRPr="003A1AF3" w:rsidRDefault="003A1AF3" w:rsidP="00A6404C">
      <w:pPr>
        <w:pStyle w:val="Sinespaciado"/>
        <w:rPr>
          <w:rFonts w:eastAsiaTheme="minorHAnsi"/>
          <w:lang w:eastAsia="es-MX"/>
        </w:rPr>
      </w:pPr>
    </w:p>
    <w:p w14:paraId="0183B4B2" w14:textId="27C21A47" w:rsidR="00464E34" w:rsidRDefault="009602BA" w:rsidP="0020146B">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w:t>
      </w:r>
      <w:r w:rsidR="00DC59C0">
        <w:rPr>
          <w:rFonts w:ascii="Palatino Linotype" w:eastAsiaTheme="minorHAnsi" w:hAnsi="Palatino Linotype" w:cs="TimesNewRomanPS-ItalicMT"/>
          <w:iCs/>
          <w:lang w:val="es-MX" w:eastAsia="en-US"/>
        </w:rPr>
        <w:t xml:space="preserve">mediante el oficio </w:t>
      </w:r>
      <w:r w:rsidR="001F280F">
        <w:rPr>
          <w:rFonts w:ascii="Palatino Linotype" w:eastAsiaTheme="minorHAnsi" w:hAnsi="Palatino Linotype" w:cs="TimesNewRomanPS-ItalicMT"/>
          <w:iCs/>
          <w:lang w:val="es-MX" w:eastAsia="en-US"/>
        </w:rPr>
        <w:t xml:space="preserve">número </w:t>
      </w:r>
      <w:r w:rsidR="00C37B3D" w:rsidRPr="00C37B3D">
        <w:rPr>
          <w:rFonts w:ascii="Palatino Linotype" w:eastAsiaTheme="minorHAnsi" w:hAnsi="Palatino Linotype" w:cs="TimesNewRomanPS-ItalicMT"/>
          <w:b/>
          <w:bCs/>
          <w:iCs/>
          <w:lang w:val="es-MX" w:eastAsia="en-US"/>
        </w:rPr>
        <w:t>SBIENESTAREDOMEX/UT/131/2024</w:t>
      </w:r>
      <w:r w:rsidR="00C37B3D" w:rsidRPr="00C37B3D">
        <w:rPr>
          <w:rFonts w:ascii="Palatino Linotype" w:eastAsiaTheme="minorHAnsi" w:hAnsi="Palatino Linotype" w:cs="TimesNewRomanPS-ItalicMT"/>
          <w:iCs/>
          <w:lang w:val="es-MX" w:eastAsia="en-US"/>
        </w:rPr>
        <w:t>, firmado por el Encargado del Despacho de la Unidad de Transparencia</w:t>
      </w:r>
      <w:r w:rsidR="00DC59C0">
        <w:rPr>
          <w:rFonts w:ascii="Palatino Linotype" w:eastAsiaTheme="minorHAnsi" w:hAnsi="Palatino Linotype" w:cs="TimesNewRomanPS-ItalicMT"/>
          <w:iCs/>
          <w:lang w:val="es-MX" w:eastAsia="en-US"/>
        </w:rPr>
        <w:t xml:space="preserve">, </w:t>
      </w:r>
      <w:r w:rsidR="00665089">
        <w:rPr>
          <w:rFonts w:ascii="Palatino Linotype" w:eastAsiaTheme="minorHAnsi" w:hAnsi="Palatino Linotype" w:cs="TimesNewRomanPS-ItalicMT"/>
          <w:iCs/>
          <w:lang w:val="es-MX" w:eastAsia="en-US"/>
        </w:rPr>
        <w:t>emitió</w:t>
      </w:r>
      <w:r w:rsidRPr="00374FE7">
        <w:rPr>
          <w:rFonts w:ascii="Palatino Linotype" w:eastAsiaTheme="minorHAnsi" w:hAnsi="Palatino Linotype" w:cs="TimesNewRomanPS-ItalicMT"/>
          <w:iCs/>
          <w:lang w:val="es-MX" w:eastAsia="en-US"/>
        </w:rPr>
        <w:t xml:space="preserve"> su respuesta, </w:t>
      </w:r>
      <w:r w:rsidR="00DC59C0">
        <w:rPr>
          <w:rFonts w:ascii="Palatino Linotype" w:eastAsiaTheme="minorHAnsi" w:hAnsi="Palatino Linotype" w:cs="TimesNewRomanPS-ItalicMT"/>
          <w:iCs/>
          <w:lang w:val="es-MX" w:eastAsia="en-US"/>
        </w:rPr>
        <w:t>la</w:t>
      </w:r>
      <w:r w:rsidR="00E15790">
        <w:rPr>
          <w:rFonts w:ascii="Palatino Linotype" w:eastAsiaTheme="minorHAnsi" w:hAnsi="Palatino Linotype" w:cs="TimesNewRomanPS-ItalicMT"/>
          <w:iCs/>
          <w:lang w:val="es-MX" w:eastAsia="en-US"/>
        </w:rPr>
        <w:t xml:space="preserve"> cual, consta</w:t>
      </w:r>
      <w:r w:rsidRPr="00374FE7">
        <w:rPr>
          <w:rFonts w:ascii="Palatino Linotype" w:eastAsiaTheme="minorHAnsi" w:hAnsi="Palatino Linotype" w:cs="TimesNewRomanPS-ItalicMT"/>
          <w:iCs/>
          <w:lang w:val="es-MX" w:eastAsia="en-US"/>
        </w:rPr>
        <w:t xml:space="preserve"> en lo siguiente:</w:t>
      </w:r>
    </w:p>
    <w:p w14:paraId="786E1719" w14:textId="77777777" w:rsidR="0020146B" w:rsidRPr="0020146B" w:rsidRDefault="0020146B" w:rsidP="00AC0FEA">
      <w:pPr>
        <w:pStyle w:val="Sinespaciado"/>
        <w:rPr>
          <w:rFonts w:eastAsiaTheme="minorHAnsi"/>
          <w:lang w:eastAsia="en-US"/>
        </w:rPr>
      </w:pPr>
    </w:p>
    <w:tbl>
      <w:tblPr>
        <w:tblStyle w:val="Tabladecuadrcula5oscura"/>
        <w:tblW w:w="0" w:type="auto"/>
        <w:tblCellSpacing w:w="2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Look w:val="04A0" w:firstRow="1" w:lastRow="0" w:firstColumn="1" w:lastColumn="0" w:noHBand="0" w:noVBand="1"/>
      </w:tblPr>
      <w:tblGrid>
        <w:gridCol w:w="2312"/>
        <w:gridCol w:w="4889"/>
        <w:gridCol w:w="1910"/>
      </w:tblGrid>
      <w:tr w:rsidR="00130316" w:rsidRPr="00374FE7" w14:paraId="3B1F8287" w14:textId="77777777" w:rsidTr="006041F8">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2252" w:type="dxa"/>
            <w:tcBorders>
              <w:top w:val="none" w:sz="0" w:space="0" w:color="auto"/>
              <w:left w:val="none" w:sz="0" w:space="0" w:color="auto"/>
              <w:right w:val="none" w:sz="0" w:space="0" w:color="auto"/>
            </w:tcBorders>
            <w:shd w:val="clear" w:color="auto" w:fill="D9D9D9" w:themeFill="background1" w:themeFillShade="D9"/>
            <w:vAlign w:val="center"/>
          </w:tcPr>
          <w:p w14:paraId="43CCCC0C" w14:textId="77777777" w:rsidR="00464E34" w:rsidRPr="00374FE7" w:rsidRDefault="00464E34" w:rsidP="0081540F">
            <w:pPr>
              <w:jc w:val="center"/>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Solicitud de Información</w:t>
            </w:r>
          </w:p>
        </w:tc>
        <w:tc>
          <w:tcPr>
            <w:tcW w:w="4849" w:type="dxa"/>
            <w:tcBorders>
              <w:top w:val="none" w:sz="0" w:space="0" w:color="auto"/>
              <w:left w:val="none" w:sz="0" w:space="0" w:color="auto"/>
              <w:right w:val="none" w:sz="0" w:space="0" w:color="auto"/>
            </w:tcBorders>
            <w:shd w:val="clear" w:color="auto" w:fill="D9D9D9" w:themeFill="background1" w:themeFillShade="D9"/>
            <w:vAlign w:val="center"/>
          </w:tcPr>
          <w:p w14:paraId="22BCBB92"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Respuesta</w:t>
            </w:r>
          </w:p>
        </w:tc>
        <w:tc>
          <w:tcPr>
            <w:tcW w:w="0" w:type="auto"/>
            <w:tcBorders>
              <w:top w:val="none" w:sz="0" w:space="0" w:color="auto"/>
              <w:left w:val="none" w:sz="0" w:space="0" w:color="auto"/>
              <w:right w:val="none" w:sz="0" w:space="0" w:color="auto"/>
            </w:tcBorders>
            <w:shd w:val="clear" w:color="auto" w:fill="D9D9D9" w:themeFill="background1" w:themeFillShade="D9"/>
            <w:vAlign w:val="center"/>
          </w:tcPr>
          <w:p w14:paraId="3D748BAF"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Cumplimiento</w:t>
            </w:r>
          </w:p>
        </w:tc>
      </w:tr>
      <w:tr w:rsidR="00547C4D" w:rsidRPr="00374FE7" w14:paraId="2AA35A88" w14:textId="77777777" w:rsidTr="006041F8">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252" w:type="dxa"/>
            <w:tcBorders>
              <w:left w:val="none" w:sz="0" w:space="0" w:color="auto"/>
            </w:tcBorders>
            <w:shd w:val="clear" w:color="auto" w:fill="auto"/>
            <w:vAlign w:val="center"/>
          </w:tcPr>
          <w:p w14:paraId="7916FBE9" w14:textId="081506C4" w:rsidR="00547C4D" w:rsidRPr="001F280F" w:rsidRDefault="0060061A" w:rsidP="00DF6E8C">
            <w:pPr>
              <w:jc w:val="both"/>
              <w:rPr>
                <w:rFonts w:ascii="Palatino Linotype" w:eastAsiaTheme="minorHAnsi" w:hAnsi="Palatino Linotype" w:cs="TimesNewRomanPS-ItalicMT"/>
                <w:b w:val="0"/>
                <w:bCs w:val="0"/>
                <w:iCs/>
                <w:color w:val="000000"/>
                <w:sz w:val="20"/>
                <w:lang w:val="es-MX" w:eastAsia="en-US"/>
              </w:rPr>
            </w:pPr>
            <w:bookmarkStart w:id="3" w:name="_Hlk178636544"/>
            <w:r w:rsidRPr="0060061A">
              <w:rPr>
                <w:rFonts w:ascii="Palatino Linotype" w:eastAsiaTheme="minorHAnsi" w:hAnsi="Palatino Linotype" w:cs="TimesNewRomanPS-ItalicMT"/>
                <w:b w:val="0"/>
                <w:bCs w:val="0"/>
                <w:iCs/>
                <w:color w:val="000000"/>
                <w:sz w:val="20"/>
                <w:lang w:val="es-MX" w:eastAsia="en-US"/>
              </w:rPr>
              <w:t>1.</w:t>
            </w:r>
            <w:r w:rsidRPr="0060061A">
              <w:rPr>
                <w:rFonts w:ascii="Palatino Linotype" w:eastAsiaTheme="minorHAnsi" w:hAnsi="Palatino Linotype" w:cs="TimesNewRomanPS-ItalicMT"/>
                <w:b w:val="0"/>
                <w:bCs w:val="0"/>
                <w:iCs/>
                <w:color w:val="000000"/>
                <w:sz w:val="20"/>
                <w:lang w:val="es-MX" w:eastAsia="en-US"/>
              </w:rPr>
              <w:tab/>
            </w:r>
            <w:bookmarkStart w:id="4" w:name="_Hlk178634599"/>
            <w:r w:rsidRPr="0060061A">
              <w:rPr>
                <w:rFonts w:ascii="Palatino Linotype" w:eastAsiaTheme="minorHAnsi" w:hAnsi="Palatino Linotype" w:cs="TimesNewRomanPS-ItalicMT"/>
                <w:b w:val="0"/>
                <w:bCs w:val="0"/>
                <w:iCs/>
                <w:color w:val="000000"/>
                <w:sz w:val="20"/>
                <w:lang w:val="es-MX" w:eastAsia="en-US"/>
              </w:rPr>
              <w:t>Los documentos comprobatorios sobre cualquier comisión o gasto que se haya hecho con cargo al erario para cubrir una salida, visita, comisión, de la señora Katya de la Cruz Álvarez.</w:t>
            </w:r>
            <w:bookmarkEnd w:id="4"/>
          </w:p>
        </w:tc>
        <w:tc>
          <w:tcPr>
            <w:tcW w:w="4849" w:type="dxa"/>
            <w:shd w:val="clear" w:color="auto" w:fill="FFFFFF" w:themeFill="background1"/>
            <w:vAlign w:val="center"/>
          </w:tcPr>
          <w:p w14:paraId="01CB1368" w14:textId="56FE90A7" w:rsidR="00DC59C0" w:rsidRPr="006041F8" w:rsidRDefault="00C37B3D" w:rsidP="00E64CDE">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val="es-MX" w:eastAsia="en-US"/>
              </w:rPr>
            </w:pPr>
            <w:r>
              <w:rPr>
                <w:rFonts w:ascii="Palatino Linotype" w:eastAsiaTheme="minorHAnsi" w:hAnsi="Palatino Linotype" w:cs="TimesNewRomanPS-ItalicMT"/>
                <w:iCs/>
                <w:sz w:val="20"/>
                <w:szCs w:val="20"/>
                <w:lang w:val="es-MX" w:eastAsia="en-US"/>
              </w:rPr>
              <w:t xml:space="preserve">A través de la </w:t>
            </w:r>
            <w:r w:rsidRPr="007A005B">
              <w:rPr>
                <w:rFonts w:ascii="Palatino Linotype" w:eastAsiaTheme="minorHAnsi" w:hAnsi="Palatino Linotype" w:cs="TimesNewRomanPS-ItalicMT"/>
                <w:b/>
                <w:bCs/>
                <w:iCs/>
                <w:sz w:val="20"/>
                <w:szCs w:val="20"/>
                <w:lang w:val="es-MX" w:eastAsia="en-US"/>
              </w:rPr>
              <w:t>Dirección de Recursos Financieros de la Coordinación Administrativa</w:t>
            </w:r>
            <w:r>
              <w:rPr>
                <w:rFonts w:ascii="Palatino Linotype" w:eastAsiaTheme="minorHAnsi" w:hAnsi="Palatino Linotype" w:cs="TimesNewRomanPS-ItalicMT"/>
                <w:iCs/>
                <w:sz w:val="20"/>
                <w:szCs w:val="20"/>
                <w:lang w:val="es-MX" w:eastAsia="en-US"/>
              </w:rPr>
              <w:t xml:space="preserve">, mediante oficio número </w:t>
            </w:r>
            <w:r w:rsidRPr="007A005B">
              <w:rPr>
                <w:rFonts w:ascii="Palatino Linotype" w:eastAsiaTheme="minorHAnsi" w:hAnsi="Palatino Linotype" w:cs="TimesNewRomanPS-ItalicMT"/>
                <w:b/>
                <w:bCs/>
                <w:iCs/>
                <w:sz w:val="20"/>
                <w:szCs w:val="20"/>
                <w:lang w:val="es-MX" w:eastAsia="en-US"/>
              </w:rPr>
              <w:t>2900010040000S/0434/2024</w:t>
            </w:r>
            <w:r>
              <w:rPr>
                <w:rFonts w:ascii="Palatino Linotype" w:eastAsiaTheme="minorHAnsi" w:hAnsi="Palatino Linotype" w:cs="TimesNewRomanPS-ItalicMT"/>
                <w:iCs/>
                <w:sz w:val="20"/>
                <w:szCs w:val="20"/>
                <w:lang w:val="es-MX" w:eastAsia="en-US"/>
              </w:rPr>
              <w:t xml:space="preserve">, expresó que, de acuerdo a las funciones, atribuciones y del ámbito de competencia de dicha Dirección que, después de realizar una búsqueda </w:t>
            </w:r>
            <w:r w:rsidR="007A005B">
              <w:rPr>
                <w:rFonts w:ascii="Palatino Linotype" w:eastAsiaTheme="minorHAnsi" w:hAnsi="Palatino Linotype" w:cs="TimesNewRomanPS-ItalicMT"/>
                <w:iCs/>
                <w:sz w:val="20"/>
                <w:szCs w:val="20"/>
                <w:lang w:val="es-MX" w:eastAsia="en-US"/>
              </w:rPr>
              <w:t>exhaustiva</w:t>
            </w:r>
            <w:r>
              <w:rPr>
                <w:rFonts w:ascii="Palatino Linotype" w:eastAsiaTheme="minorHAnsi" w:hAnsi="Palatino Linotype" w:cs="TimesNewRomanPS-ItalicMT"/>
                <w:iCs/>
                <w:sz w:val="20"/>
                <w:szCs w:val="20"/>
                <w:lang w:val="es-MX" w:eastAsia="en-US"/>
              </w:rPr>
              <w:t xml:space="preserve"> dentro del archivo documental del gasto ejecutado</w:t>
            </w:r>
            <w:r w:rsidR="007A005B">
              <w:rPr>
                <w:rFonts w:ascii="Palatino Linotype" w:eastAsiaTheme="minorHAnsi" w:hAnsi="Palatino Linotype" w:cs="TimesNewRomanPS-ItalicMT"/>
                <w:iCs/>
                <w:sz w:val="20"/>
                <w:szCs w:val="20"/>
                <w:lang w:val="es-MX" w:eastAsia="en-US"/>
              </w:rPr>
              <w:t xml:space="preserve"> por la Secretaría y con base a los establecido en las Medidas de Austeridad y Contención del Gasto Público del Poder Ejecutivo del Gobierno del Estado de México vigente a la fecha, </w:t>
            </w:r>
            <w:r w:rsidR="007A005B" w:rsidRPr="007A005B">
              <w:rPr>
                <w:rFonts w:ascii="Palatino Linotype" w:eastAsiaTheme="minorHAnsi" w:hAnsi="Palatino Linotype" w:cs="TimesNewRomanPS-ItalicMT"/>
                <w:b/>
                <w:bCs/>
                <w:iCs/>
                <w:sz w:val="20"/>
                <w:szCs w:val="20"/>
                <w:u w:val="single"/>
                <w:lang w:val="es-MX" w:eastAsia="en-US"/>
              </w:rPr>
              <w:t>no se ha destinado recursos para cubrir gastos por concepto de salidas, visitas, comisiones, etcétera, a la servidora pública Katya de la Cruz Álvarez.</w:t>
            </w:r>
            <w:r w:rsidR="007A005B">
              <w:rPr>
                <w:rFonts w:ascii="Palatino Linotype" w:eastAsiaTheme="minorHAnsi" w:hAnsi="Palatino Linotype" w:cs="TimesNewRomanPS-ItalicMT"/>
                <w:iCs/>
                <w:sz w:val="20"/>
                <w:szCs w:val="20"/>
                <w:lang w:val="es-MX" w:eastAsia="en-US"/>
              </w:rPr>
              <w:t xml:space="preserve">  </w:t>
            </w:r>
          </w:p>
        </w:tc>
        <w:tc>
          <w:tcPr>
            <w:tcW w:w="0" w:type="auto"/>
            <w:shd w:val="clear" w:color="auto" w:fill="FFFFFF" w:themeFill="background1"/>
            <w:vAlign w:val="center"/>
          </w:tcPr>
          <w:p w14:paraId="642CAD2A" w14:textId="77777777" w:rsidR="006041F8" w:rsidRDefault="00C37B3D" w:rsidP="00547C4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t>Sí</w:t>
            </w:r>
          </w:p>
          <w:p w14:paraId="66B436B3" w14:textId="1CFB6B19" w:rsidR="00C37B3D" w:rsidRPr="00C37B3D" w:rsidRDefault="00C37B3D" w:rsidP="00547C4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Cs/>
                <w:i/>
                <w:sz w:val="20"/>
                <w:szCs w:val="20"/>
                <w:lang w:val="es-MX" w:eastAsia="en-US"/>
              </w:rPr>
            </w:pPr>
            <w:r w:rsidRPr="00C37B3D">
              <w:rPr>
                <w:rFonts w:ascii="Palatino Linotype" w:eastAsiaTheme="minorHAnsi" w:hAnsi="Palatino Linotype" w:cs="TimesNewRomanPS-ItalicMT"/>
                <w:bCs/>
                <w:i/>
                <w:sz w:val="20"/>
                <w:szCs w:val="20"/>
                <w:lang w:val="es-MX" w:eastAsia="en-US"/>
              </w:rPr>
              <w:t>(Hechos negativos)</w:t>
            </w:r>
          </w:p>
        </w:tc>
      </w:tr>
      <w:tr w:rsidR="0060061A" w:rsidRPr="00374FE7" w14:paraId="18960D10" w14:textId="77777777" w:rsidTr="0060061A">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2252" w:type="dxa"/>
            <w:tcBorders>
              <w:left w:val="none" w:sz="0" w:space="0" w:color="auto"/>
            </w:tcBorders>
            <w:shd w:val="clear" w:color="auto" w:fill="auto"/>
            <w:vAlign w:val="center"/>
          </w:tcPr>
          <w:p w14:paraId="29C40922" w14:textId="0A0D2F82" w:rsidR="0060061A" w:rsidRPr="001F280F" w:rsidRDefault="0060061A" w:rsidP="00DF6E8C">
            <w:pPr>
              <w:jc w:val="both"/>
              <w:rPr>
                <w:rFonts w:ascii="Palatino Linotype" w:eastAsiaTheme="minorHAnsi" w:hAnsi="Palatino Linotype" w:cs="TimesNewRomanPS-ItalicMT"/>
                <w:b w:val="0"/>
                <w:bCs w:val="0"/>
                <w:iCs/>
                <w:color w:val="000000"/>
                <w:sz w:val="20"/>
                <w:lang w:val="es-MX" w:eastAsia="en-US"/>
              </w:rPr>
            </w:pPr>
            <w:bookmarkStart w:id="5" w:name="_Hlk178636572"/>
            <w:bookmarkEnd w:id="3"/>
            <w:r w:rsidRPr="0060061A">
              <w:rPr>
                <w:rFonts w:ascii="Palatino Linotype" w:eastAsiaTheme="minorHAnsi" w:hAnsi="Palatino Linotype" w:cs="TimesNewRomanPS-ItalicMT"/>
                <w:b w:val="0"/>
                <w:bCs w:val="0"/>
                <w:iCs/>
                <w:color w:val="000000"/>
                <w:sz w:val="20"/>
                <w:lang w:val="es-MX" w:eastAsia="en-US"/>
              </w:rPr>
              <w:t>2.</w:t>
            </w:r>
            <w:r w:rsidRPr="0060061A">
              <w:rPr>
                <w:rFonts w:ascii="Palatino Linotype" w:eastAsiaTheme="minorHAnsi" w:hAnsi="Palatino Linotype" w:cs="TimesNewRomanPS-ItalicMT"/>
                <w:b w:val="0"/>
                <w:bCs w:val="0"/>
                <w:iCs/>
                <w:color w:val="000000"/>
                <w:sz w:val="20"/>
                <w:lang w:val="es-MX" w:eastAsia="en-US"/>
              </w:rPr>
              <w:tab/>
              <w:t xml:space="preserve">Montos, facturas, oficios, informes de comisión y nombre de las </w:t>
            </w:r>
            <w:r w:rsidRPr="0060061A">
              <w:rPr>
                <w:rFonts w:ascii="Palatino Linotype" w:eastAsiaTheme="minorHAnsi" w:hAnsi="Palatino Linotype" w:cs="TimesNewRomanPS-ItalicMT"/>
                <w:b w:val="0"/>
                <w:bCs w:val="0"/>
                <w:iCs/>
                <w:color w:val="000000"/>
                <w:sz w:val="20"/>
                <w:lang w:val="es-MX" w:eastAsia="en-US"/>
              </w:rPr>
              <w:lastRenderedPageBreak/>
              <w:t>personas que firmaron la autorización (TODOS LOS DOCUMENTOS GENERADOS) con motivo de lo antes expuesto.</w:t>
            </w:r>
          </w:p>
        </w:tc>
        <w:tc>
          <w:tcPr>
            <w:tcW w:w="4849" w:type="dxa"/>
            <w:shd w:val="clear" w:color="auto" w:fill="FFFFFF" w:themeFill="background1"/>
            <w:vAlign w:val="center"/>
          </w:tcPr>
          <w:p w14:paraId="6D3286BA" w14:textId="77777777" w:rsidR="00A67F17" w:rsidRDefault="007A005B"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val="es-MX" w:eastAsia="en-US"/>
              </w:rPr>
            </w:pPr>
            <w:r>
              <w:rPr>
                <w:rFonts w:ascii="Palatino Linotype" w:eastAsiaTheme="minorHAnsi" w:hAnsi="Palatino Linotype" w:cs="TimesNewRomanPS-ItalicMT"/>
                <w:iCs/>
                <w:sz w:val="20"/>
                <w:szCs w:val="20"/>
                <w:lang w:val="es-MX" w:eastAsia="en-US"/>
              </w:rPr>
              <w:lastRenderedPageBreak/>
              <w:t xml:space="preserve">Indicó que, la Dirección de Recursos Materiales y Servicios Generales de la Coordinación Administrativa, con oficio número 22900010030000S/2039/2024, </w:t>
            </w:r>
            <w:r w:rsidR="00A67F17">
              <w:rPr>
                <w:rFonts w:ascii="Palatino Linotype" w:eastAsiaTheme="minorHAnsi" w:hAnsi="Palatino Linotype" w:cs="TimesNewRomanPS-ItalicMT"/>
                <w:iCs/>
                <w:sz w:val="20"/>
                <w:szCs w:val="20"/>
                <w:lang w:val="es-MX" w:eastAsia="en-US"/>
              </w:rPr>
              <w:t xml:space="preserve">expresó que, derivado </w:t>
            </w:r>
            <w:r w:rsidR="00A67F17">
              <w:rPr>
                <w:rFonts w:ascii="Palatino Linotype" w:eastAsiaTheme="minorHAnsi" w:hAnsi="Palatino Linotype" w:cs="TimesNewRomanPS-ItalicMT"/>
                <w:iCs/>
                <w:sz w:val="20"/>
                <w:szCs w:val="20"/>
                <w:lang w:val="es-MX" w:eastAsia="en-US"/>
              </w:rPr>
              <w:lastRenderedPageBreak/>
              <w:t>del cargo que ostenta como Directora General de la Dirección General de Bienestar Social y Fortalecimiento Familiar de la Secretaría de Bienestar, le fue asignado un dispositivo de peaje (TAG), por parte de la Coordinación Administrativa, la cual, cuenta con un saldo máximo de $2,000.00 (Dos mil pesos 00/100 M.N.), cada 10 días, para coadyuvar al cumplimiento de las atribuciones y actividades inherentes a esa Dirección General, asimismo, informó que solo es utilizada en días hábiles.</w:t>
            </w:r>
          </w:p>
          <w:p w14:paraId="0E29B182" w14:textId="77777777" w:rsidR="00A67F17" w:rsidRDefault="00A67F17"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val="es-MX" w:eastAsia="en-US"/>
              </w:rPr>
            </w:pPr>
          </w:p>
          <w:p w14:paraId="63FB5ECC" w14:textId="77777777" w:rsidR="0060061A" w:rsidRDefault="00A67F17"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val="es-MX" w:eastAsia="en-US"/>
              </w:rPr>
            </w:pPr>
            <w:r>
              <w:rPr>
                <w:rFonts w:ascii="Palatino Linotype" w:eastAsiaTheme="minorHAnsi" w:hAnsi="Palatino Linotype" w:cs="TimesNewRomanPS-ItalicMT"/>
                <w:iCs/>
                <w:sz w:val="20"/>
                <w:szCs w:val="20"/>
                <w:lang w:val="es-MX" w:eastAsia="en-US"/>
              </w:rPr>
              <w:t>Adicionalmente, remitió una tabla en donde consta el importe ejercido y autorizado del dispositivo de peaje (TAG) del periodo comprendido del 01 de enero al 28 de junio de 2024.</w:t>
            </w:r>
          </w:p>
          <w:p w14:paraId="2425B73C" w14:textId="77777777" w:rsidR="00A67F17" w:rsidRDefault="00A67F17"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val="es-MX" w:eastAsia="en-US"/>
              </w:rPr>
            </w:pPr>
          </w:p>
          <w:p w14:paraId="609F2B0D" w14:textId="1D666155" w:rsidR="00A67F17" w:rsidRPr="006041F8" w:rsidRDefault="00A67F17" w:rsidP="00E64CDE">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val="es-MX" w:eastAsia="en-US"/>
              </w:rPr>
            </w:pPr>
            <w:r>
              <w:rPr>
                <w:rFonts w:ascii="Palatino Linotype" w:eastAsiaTheme="minorHAnsi" w:hAnsi="Palatino Linotype" w:cs="TimesNewRomanPS-ItalicMT"/>
                <w:iCs/>
                <w:sz w:val="20"/>
                <w:szCs w:val="20"/>
                <w:lang w:val="es-MX" w:eastAsia="en-US"/>
              </w:rPr>
              <w:t xml:space="preserve">Finalmente, adjuntó en versión pública, copia del resguardo y </w:t>
            </w:r>
            <w:bookmarkStart w:id="6" w:name="_Hlk178640025"/>
            <w:r>
              <w:rPr>
                <w:rFonts w:ascii="Palatino Linotype" w:eastAsiaTheme="minorHAnsi" w:hAnsi="Palatino Linotype" w:cs="TimesNewRomanPS-ItalicMT"/>
                <w:iCs/>
                <w:sz w:val="20"/>
                <w:szCs w:val="20"/>
                <w:lang w:val="es-MX" w:eastAsia="en-US"/>
              </w:rPr>
              <w:t>carta responsiva del dispositivo de peaje, de fecha 27 de diciembre de 2023</w:t>
            </w:r>
            <w:bookmarkEnd w:id="6"/>
            <w:r>
              <w:rPr>
                <w:rFonts w:ascii="Palatino Linotype" w:eastAsiaTheme="minorHAnsi" w:hAnsi="Palatino Linotype" w:cs="TimesNewRomanPS-ItalicMT"/>
                <w:iCs/>
                <w:sz w:val="20"/>
                <w:szCs w:val="20"/>
                <w:lang w:val="es-MX" w:eastAsia="en-US"/>
              </w:rPr>
              <w:t xml:space="preserve">, firmados y validados por la C. Katya de la Cruz Álvarez. </w:t>
            </w:r>
          </w:p>
        </w:tc>
        <w:tc>
          <w:tcPr>
            <w:tcW w:w="0" w:type="auto"/>
            <w:shd w:val="clear" w:color="auto" w:fill="FFFFFF" w:themeFill="background1"/>
            <w:vAlign w:val="center"/>
          </w:tcPr>
          <w:p w14:paraId="5543796C" w14:textId="714A4DB0" w:rsidR="0060061A" w:rsidRPr="004925B8" w:rsidRDefault="007A005B" w:rsidP="00547C4D">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lastRenderedPageBreak/>
              <w:t>Parcialmente</w:t>
            </w:r>
          </w:p>
        </w:tc>
      </w:tr>
      <w:tr w:rsidR="0060061A" w:rsidRPr="00374FE7" w14:paraId="6064FA95" w14:textId="77777777" w:rsidTr="0060061A">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252" w:type="dxa"/>
            <w:tcBorders>
              <w:left w:val="none" w:sz="0" w:space="0" w:color="auto"/>
              <w:bottom w:val="none" w:sz="0" w:space="0" w:color="auto"/>
            </w:tcBorders>
            <w:shd w:val="clear" w:color="auto" w:fill="auto"/>
            <w:vAlign w:val="center"/>
          </w:tcPr>
          <w:p w14:paraId="4D8AA302" w14:textId="5B66742B" w:rsidR="0060061A" w:rsidRPr="001F280F" w:rsidRDefault="0060061A" w:rsidP="00DF6E8C">
            <w:pPr>
              <w:jc w:val="both"/>
              <w:rPr>
                <w:rFonts w:ascii="Palatino Linotype" w:eastAsiaTheme="minorHAnsi" w:hAnsi="Palatino Linotype" w:cs="TimesNewRomanPS-ItalicMT"/>
                <w:b w:val="0"/>
                <w:bCs w:val="0"/>
                <w:iCs/>
                <w:color w:val="000000"/>
                <w:sz w:val="20"/>
                <w:lang w:val="es-MX" w:eastAsia="en-US"/>
              </w:rPr>
            </w:pPr>
            <w:r w:rsidRPr="0060061A">
              <w:rPr>
                <w:rFonts w:ascii="Palatino Linotype" w:eastAsiaTheme="minorHAnsi" w:hAnsi="Palatino Linotype" w:cs="TimesNewRomanPS-ItalicMT"/>
                <w:b w:val="0"/>
                <w:bCs w:val="0"/>
                <w:iCs/>
                <w:color w:val="000000"/>
                <w:sz w:val="20"/>
                <w:lang w:val="es-MX" w:eastAsia="en-US"/>
              </w:rPr>
              <w:t>3.</w:t>
            </w:r>
            <w:r w:rsidRPr="0060061A">
              <w:rPr>
                <w:rFonts w:ascii="Palatino Linotype" w:eastAsiaTheme="minorHAnsi" w:hAnsi="Palatino Linotype" w:cs="TimesNewRomanPS-ItalicMT"/>
                <w:b w:val="0"/>
                <w:bCs w:val="0"/>
                <w:iCs/>
                <w:color w:val="000000"/>
                <w:sz w:val="20"/>
                <w:lang w:val="es-MX" w:eastAsia="en-US"/>
              </w:rPr>
              <w:tab/>
              <w:t>Nombre completo y profesión del superior jerárquico directo de la referida servidora pública.</w:t>
            </w:r>
          </w:p>
        </w:tc>
        <w:tc>
          <w:tcPr>
            <w:tcW w:w="4849" w:type="dxa"/>
            <w:shd w:val="clear" w:color="auto" w:fill="FFFFFF" w:themeFill="background1"/>
            <w:vAlign w:val="center"/>
          </w:tcPr>
          <w:p w14:paraId="5A9C65E2" w14:textId="45715B7A" w:rsidR="0060061A" w:rsidRPr="006041F8" w:rsidRDefault="00C37B3D" w:rsidP="00E64CDE">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val="es-MX" w:eastAsia="en-US"/>
              </w:rPr>
            </w:pPr>
            <w:r>
              <w:rPr>
                <w:rFonts w:ascii="Palatino Linotype" w:eastAsiaTheme="minorHAnsi" w:hAnsi="Palatino Linotype" w:cs="TimesNewRomanPS-ItalicMT"/>
                <w:iCs/>
                <w:sz w:val="20"/>
                <w:szCs w:val="20"/>
                <w:lang w:val="es-MX" w:eastAsia="en-US"/>
              </w:rPr>
              <w:t>I</w:t>
            </w:r>
            <w:r w:rsidR="004925B8">
              <w:rPr>
                <w:rFonts w:ascii="Palatino Linotype" w:eastAsiaTheme="minorHAnsi" w:hAnsi="Palatino Linotype" w:cs="TimesNewRomanPS-ItalicMT"/>
                <w:iCs/>
                <w:sz w:val="20"/>
                <w:szCs w:val="20"/>
                <w:lang w:val="es-MX" w:eastAsia="en-US"/>
              </w:rPr>
              <w:t xml:space="preserve">nformó que, </w:t>
            </w:r>
            <w:r>
              <w:rPr>
                <w:rFonts w:ascii="Palatino Linotype" w:eastAsiaTheme="minorHAnsi" w:hAnsi="Palatino Linotype" w:cs="TimesNewRomanPS-ItalicMT"/>
                <w:iCs/>
                <w:sz w:val="20"/>
                <w:szCs w:val="20"/>
                <w:lang w:val="es-MX" w:eastAsia="en-US"/>
              </w:rPr>
              <w:t xml:space="preserve">con oficio número 22900012000000L/1380/2024, la Dirección General de Bienestar Social y Fortalecimiento Familiar, manifestó que el superior jerárquico de la C. Katya de la Cruz </w:t>
            </w:r>
            <w:r w:rsidR="007A005B">
              <w:rPr>
                <w:rFonts w:ascii="Palatino Linotype" w:eastAsiaTheme="minorHAnsi" w:hAnsi="Palatino Linotype" w:cs="TimesNewRomanPS-ItalicMT"/>
                <w:iCs/>
                <w:sz w:val="20"/>
                <w:szCs w:val="20"/>
                <w:lang w:val="es-MX" w:eastAsia="en-US"/>
              </w:rPr>
              <w:t>Álvarez</w:t>
            </w:r>
            <w:r>
              <w:rPr>
                <w:rFonts w:ascii="Palatino Linotype" w:eastAsiaTheme="minorHAnsi" w:hAnsi="Palatino Linotype" w:cs="TimesNewRomanPS-ItalicMT"/>
                <w:iCs/>
                <w:sz w:val="20"/>
                <w:szCs w:val="20"/>
                <w:lang w:val="es-MX" w:eastAsia="en-US"/>
              </w:rPr>
              <w:t xml:space="preserve">, es el </w:t>
            </w:r>
            <w:r w:rsidRPr="00C37B3D">
              <w:rPr>
                <w:rFonts w:ascii="Palatino Linotype" w:eastAsiaTheme="minorHAnsi" w:hAnsi="Palatino Linotype" w:cs="TimesNewRomanPS-ItalicMT"/>
                <w:b/>
                <w:bCs/>
                <w:iCs/>
                <w:sz w:val="20"/>
                <w:szCs w:val="20"/>
                <w:u w:val="single"/>
                <w:lang w:val="es-MX" w:eastAsia="en-US"/>
              </w:rPr>
              <w:t xml:space="preserve">Maestro de Administración Pública, Juan Carlos González Romero, Secretario de Bienestar. </w:t>
            </w:r>
            <w:r>
              <w:rPr>
                <w:rFonts w:ascii="Palatino Linotype" w:eastAsiaTheme="minorHAnsi" w:hAnsi="Palatino Linotype" w:cs="TimesNewRomanPS-ItalicMT"/>
                <w:iCs/>
                <w:sz w:val="20"/>
                <w:szCs w:val="20"/>
                <w:lang w:val="es-MX" w:eastAsia="en-US"/>
              </w:rPr>
              <w:t xml:space="preserve"> </w:t>
            </w:r>
          </w:p>
        </w:tc>
        <w:tc>
          <w:tcPr>
            <w:tcW w:w="0" w:type="auto"/>
            <w:shd w:val="clear" w:color="auto" w:fill="FFFFFF" w:themeFill="background1"/>
            <w:vAlign w:val="center"/>
          </w:tcPr>
          <w:p w14:paraId="3CFD66FE" w14:textId="59150E26" w:rsidR="0060061A" w:rsidRPr="004925B8" w:rsidRDefault="004925B8" w:rsidP="00547C4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t>Sí</w:t>
            </w:r>
          </w:p>
        </w:tc>
      </w:tr>
      <w:bookmarkEnd w:id="5"/>
    </w:tbl>
    <w:p w14:paraId="75FF6B08" w14:textId="77777777" w:rsidR="0060061A" w:rsidRDefault="0060061A" w:rsidP="00081BEC">
      <w:pPr>
        <w:autoSpaceDE w:val="0"/>
        <w:autoSpaceDN w:val="0"/>
        <w:adjustRightInd w:val="0"/>
        <w:spacing w:line="360" w:lineRule="auto"/>
        <w:jc w:val="both"/>
        <w:rPr>
          <w:rFonts w:ascii="Palatino Linotype" w:eastAsiaTheme="minorHAnsi" w:hAnsi="Palatino Linotype" w:cs="Arial"/>
          <w:bCs/>
          <w:szCs w:val="22"/>
          <w:lang w:val="es-MX" w:eastAsia="en-US"/>
        </w:rPr>
      </w:pPr>
    </w:p>
    <w:p w14:paraId="62D07053" w14:textId="1CEE1DF1" w:rsidR="00130316" w:rsidRDefault="00130316" w:rsidP="00081BEC">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materia que lo faculte para ello. </w:t>
      </w:r>
    </w:p>
    <w:p w14:paraId="1E05A1BC" w14:textId="77777777" w:rsidR="00130316" w:rsidRDefault="00130316" w:rsidP="00821C4B">
      <w:pPr>
        <w:spacing w:line="360" w:lineRule="auto"/>
        <w:jc w:val="both"/>
        <w:rPr>
          <w:rFonts w:ascii="Palatino Linotype" w:hAnsi="Palatino Linotype" w:cs="Arial"/>
        </w:rPr>
      </w:pPr>
    </w:p>
    <w:p w14:paraId="1E962074" w14:textId="3ED32E57" w:rsidR="009A7B69" w:rsidRDefault="009602BA" w:rsidP="0060061A">
      <w:pPr>
        <w:spacing w:line="360" w:lineRule="auto"/>
        <w:jc w:val="both"/>
        <w:rPr>
          <w:rFonts w:ascii="Palatino Linotype" w:eastAsiaTheme="minorHAnsi" w:hAnsi="Palatino Linotype" w:cstheme="minorBidi"/>
          <w:i/>
          <w:color w:val="000000"/>
          <w:szCs w:val="22"/>
          <w:lang w:val="es-MX" w:eastAsia="en-US"/>
        </w:rPr>
      </w:pPr>
      <w:r w:rsidRPr="00C80F13">
        <w:rPr>
          <w:rFonts w:ascii="Palatino Linotype" w:hAnsi="Palatino Linotype" w:cs="Arial"/>
        </w:rPr>
        <w:t xml:space="preserve">Por lo que, inconforme con la respuesta emitida por parte del </w:t>
      </w:r>
      <w:r w:rsidRPr="00C80F13">
        <w:rPr>
          <w:rFonts w:ascii="Palatino Linotype" w:hAnsi="Palatino Linotype" w:cs="Arial"/>
          <w:b/>
        </w:rPr>
        <w:t>Sujeto Obligado</w:t>
      </w:r>
      <w:r w:rsidRPr="00C80F13">
        <w:rPr>
          <w:rFonts w:ascii="Palatino Linotype" w:hAnsi="Palatino Linotype" w:cs="Arial"/>
        </w:rPr>
        <w:t xml:space="preserve">, </w:t>
      </w:r>
      <w:r w:rsidR="0058348E" w:rsidRPr="00C80F13">
        <w:rPr>
          <w:rFonts w:ascii="Palatino Linotype" w:hAnsi="Palatino Linotype" w:cs="Arial"/>
          <w:b/>
        </w:rPr>
        <w:t>El</w:t>
      </w:r>
      <w:r w:rsidRPr="00C80F13">
        <w:rPr>
          <w:rFonts w:ascii="Palatino Linotype" w:hAnsi="Palatino Linotype" w:cs="Arial"/>
          <w:b/>
        </w:rPr>
        <w:t xml:space="preserve"> Recurrente </w:t>
      </w:r>
      <w:r w:rsidRPr="00C80F13">
        <w:rPr>
          <w:rFonts w:ascii="Palatino Linotype" w:hAnsi="Palatino Linotype" w:cs="Arial"/>
        </w:rPr>
        <w:t>interpuso el presente recurso de revisión, señalando como su</w:t>
      </w:r>
      <w:r w:rsidR="00821C4B" w:rsidRPr="00C80F13">
        <w:rPr>
          <w:rFonts w:ascii="Palatino Linotype" w:hAnsi="Palatino Linotype" w:cs="Arial"/>
        </w:rPr>
        <w:t>s</w:t>
      </w:r>
      <w:r w:rsidRPr="00C80F13">
        <w:rPr>
          <w:rFonts w:ascii="Palatino Linotype" w:hAnsi="Palatino Linotype" w:cs="Arial"/>
        </w:rPr>
        <w:t xml:space="preserve"> </w:t>
      </w:r>
      <w:r w:rsidR="00821C4B" w:rsidRPr="00C80F13">
        <w:rPr>
          <w:rFonts w:ascii="Palatino Linotype" w:hAnsi="Palatino Linotype" w:cs="Arial"/>
          <w:b/>
          <w:bCs/>
        </w:rPr>
        <w:t xml:space="preserve">razones o </w:t>
      </w:r>
      <w:r w:rsidR="00821C4B" w:rsidRPr="00C80F13">
        <w:rPr>
          <w:rFonts w:ascii="Palatino Linotype" w:hAnsi="Palatino Linotype" w:cs="Arial"/>
          <w:b/>
          <w:bCs/>
        </w:rPr>
        <w:lastRenderedPageBreak/>
        <w:t>motivos de la inconformidad</w:t>
      </w:r>
      <w:r w:rsidRPr="00C80F13">
        <w:rPr>
          <w:rFonts w:ascii="Palatino Linotype" w:hAnsi="Palatino Linotype" w:cs="Arial"/>
        </w:rPr>
        <w:t>, lo siguiente:</w:t>
      </w:r>
      <w:r w:rsidRPr="00C80F13">
        <w:rPr>
          <w:rFonts w:ascii="Palatino Linotype" w:eastAsiaTheme="minorHAnsi" w:hAnsi="Palatino Linotype" w:cs="TimesNewRomanPS-ItalicMT"/>
          <w:iCs/>
          <w:lang w:val="es-MX" w:eastAsia="en-US"/>
        </w:rPr>
        <w:t xml:space="preserve"> </w:t>
      </w:r>
      <w:r w:rsidR="004218B2" w:rsidRPr="00C80F13">
        <w:rPr>
          <w:rFonts w:ascii="Palatino Linotype" w:eastAsiaTheme="minorHAnsi" w:hAnsi="Palatino Linotype" w:cstheme="minorBidi"/>
          <w:i/>
          <w:color w:val="000000"/>
          <w:szCs w:val="22"/>
          <w:lang w:val="es-MX" w:eastAsia="en-US"/>
        </w:rPr>
        <w:t>“</w:t>
      </w:r>
      <w:r w:rsidR="0060061A" w:rsidRPr="0060061A">
        <w:rPr>
          <w:rFonts w:ascii="Palatino Linotype" w:eastAsiaTheme="minorHAnsi" w:hAnsi="Palatino Linotype" w:cstheme="minorBidi"/>
          <w:i/>
          <w:color w:val="000000"/>
          <w:szCs w:val="22"/>
          <w:lang w:val="es-MX" w:eastAsia="en-US"/>
        </w:rPr>
        <w:t xml:space="preserve">Recurro la respuesta porque </w:t>
      </w:r>
      <w:r w:rsidR="0060061A" w:rsidRPr="0060061A">
        <w:rPr>
          <w:rFonts w:ascii="Palatino Linotype" w:eastAsiaTheme="minorHAnsi" w:hAnsi="Palatino Linotype" w:cstheme="minorBidi"/>
          <w:b/>
          <w:bCs/>
          <w:i/>
          <w:color w:val="000000"/>
          <w:szCs w:val="22"/>
          <w:u w:val="single"/>
          <w:lang w:val="es-MX" w:eastAsia="en-US"/>
        </w:rPr>
        <w:t>no me están entregando la información solicita.</w:t>
      </w:r>
      <w:r w:rsidR="0060061A" w:rsidRPr="0060061A">
        <w:rPr>
          <w:rFonts w:ascii="Palatino Linotype" w:eastAsiaTheme="minorHAnsi" w:hAnsi="Palatino Linotype" w:cstheme="minorBidi"/>
          <w:i/>
          <w:color w:val="000000"/>
          <w:szCs w:val="22"/>
          <w:lang w:val="es-MX" w:eastAsia="en-US"/>
        </w:rPr>
        <w:t xml:space="preserve"> Requerí TODOS los documentos comprobatorios sobre cualquier comisión o gasto que se haya hecho con cargo al erario para cubrir una salida, visita, comisión, etc, de la señora Katya de la Cruz Álvarez: montos, facturas, oficios, informes de comisión y nombre de las personas que firmaron la autorización (TODOS LOS DOCUMENTOS GENERADOS), </w:t>
      </w:r>
      <w:r w:rsidR="0060061A" w:rsidRPr="0060061A">
        <w:rPr>
          <w:rFonts w:ascii="Palatino Linotype" w:eastAsiaTheme="minorHAnsi" w:hAnsi="Palatino Linotype" w:cstheme="minorBidi"/>
          <w:b/>
          <w:bCs/>
          <w:i/>
          <w:color w:val="000000"/>
          <w:szCs w:val="22"/>
          <w:u w:val="single"/>
          <w:lang w:val="es-MX" w:eastAsia="en-US"/>
        </w:rPr>
        <w:t>solo me entregan un oficio, siendo que la señora de la Cruz, ha salido a varios lugares haciendo uso de recursos públicos.</w:t>
      </w:r>
      <w:r w:rsidR="0060061A" w:rsidRPr="0060061A">
        <w:rPr>
          <w:rFonts w:ascii="Palatino Linotype" w:eastAsiaTheme="minorHAnsi" w:hAnsi="Palatino Linotype" w:cstheme="minorBidi"/>
          <w:i/>
          <w:color w:val="000000"/>
          <w:szCs w:val="22"/>
          <w:lang w:val="es-MX" w:eastAsia="en-US"/>
        </w:rPr>
        <w:t xml:space="preserve"> Tenemos prueba de las veces que ha salido de comisión. Se desconoce quien pretende ocultar información de la citada. también solicité el nombre completo y profesión del superior jerárquico directo de la referida servidora pública.</w:t>
      </w:r>
      <w:r w:rsidR="004218B2" w:rsidRPr="00C80F13">
        <w:rPr>
          <w:rFonts w:ascii="Palatino Linotype" w:eastAsiaTheme="minorHAnsi" w:hAnsi="Palatino Linotype" w:cstheme="minorBidi"/>
          <w:i/>
          <w:color w:val="000000"/>
          <w:szCs w:val="22"/>
          <w:lang w:val="es-MX" w:eastAsia="en-US"/>
        </w:rPr>
        <w:t>" [Sic].</w:t>
      </w:r>
      <w:r w:rsidR="004218B2" w:rsidRPr="00374FE7">
        <w:rPr>
          <w:rFonts w:ascii="Palatino Linotype" w:eastAsiaTheme="minorHAnsi" w:hAnsi="Palatino Linotype" w:cstheme="minorBidi"/>
          <w:i/>
          <w:color w:val="000000"/>
          <w:szCs w:val="22"/>
          <w:lang w:val="es-MX" w:eastAsia="en-US"/>
        </w:rPr>
        <w:t xml:space="preserve"> </w:t>
      </w:r>
    </w:p>
    <w:p w14:paraId="59F99C37" w14:textId="77777777" w:rsidR="0060061A" w:rsidRPr="0060061A" w:rsidRDefault="0060061A" w:rsidP="0060061A">
      <w:pPr>
        <w:spacing w:line="360" w:lineRule="auto"/>
        <w:jc w:val="both"/>
        <w:rPr>
          <w:rFonts w:ascii="Palatino Linotype" w:eastAsiaTheme="minorHAnsi" w:hAnsi="Palatino Linotype" w:cstheme="minorBidi"/>
          <w:iCs/>
          <w:color w:val="000000"/>
          <w:szCs w:val="22"/>
          <w:lang w:val="es-MX" w:eastAsia="en-US"/>
        </w:rPr>
      </w:pPr>
    </w:p>
    <w:p w14:paraId="0155B57F" w14:textId="2D3DF4F0" w:rsidR="009526B5" w:rsidRDefault="009A7B69" w:rsidP="00802ABB">
      <w:pPr>
        <w:tabs>
          <w:tab w:val="left" w:pos="709"/>
        </w:tabs>
        <w:spacing w:line="360" w:lineRule="auto"/>
        <w:contextualSpacing/>
        <w:jc w:val="both"/>
        <w:rPr>
          <w:rFonts w:ascii="Palatino Linotype" w:hAnsi="Palatino Linotype" w:cs="Arial"/>
          <w:lang w:val="es-ES_tradnl"/>
        </w:rPr>
      </w:pPr>
      <w:r w:rsidRPr="006671A3">
        <w:rPr>
          <w:rFonts w:ascii="Palatino Linotype" w:hAnsi="Palatino Linotype" w:cs="Arial"/>
          <w:lang w:val="es-ES_tradnl"/>
        </w:rPr>
        <w:t xml:space="preserve">Por lo que, en la etapa de manifestaciones, el </w:t>
      </w:r>
      <w:r w:rsidRPr="006671A3">
        <w:rPr>
          <w:rFonts w:ascii="Palatino Linotype" w:hAnsi="Palatino Linotype" w:cs="Arial"/>
          <w:b/>
          <w:bCs/>
          <w:lang w:val="es-ES_tradnl"/>
        </w:rPr>
        <w:t>Sujeto Obligado</w:t>
      </w:r>
      <w:r w:rsidRPr="006671A3">
        <w:rPr>
          <w:rFonts w:ascii="Palatino Linotype" w:hAnsi="Palatino Linotype" w:cs="Arial"/>
          <w:lang w:val="es-ES_tradnl"/>
        </w:rPr>
        <w:t xml:space="preserve"> </w:t>
      </w:r>
      <w:r w:rsidR="005A569C" w:rsidRPr="006671A3">
        <w:rPr>
          <w:rFonts w:ascii="Palatino Linotype" w:hAnsi="Palatino Linotype" w:cs="Arial"/>
          <w:lang w:val="es-ES_tradnl"/>
        </w:rPr>
        <w:t>informó lo siguiente:</w:t>
      </w:r>
    </w:p>
    <w:p w14:paraId="0A1C9945" w14:textId="77777777" w:rsidR="005A569C" w:rsidRDefault="005A569C" w:rsidP="00802ABB">
      <w:pPr>
        <w:tabs>
          <w:tab w:val="left" w:pos="709"/>
        </w:tabs>
        <w:spacing w:line="360" w:lineRule="auto"/>
        <w:contextualSpacing/>
        <w:jc w:val="both"/>
        <w:rPr>
          <w:rFonts w:ascii="Palatino Linotype" w:hAnsi="Palatino Linotype" w:cs="Arial"/>
          <w:lang w:val="es-ES_tradnl"/>
        </w:rPr>
      </w:pPr>
    </w:p>
    <w:p w14:paraId="2E055F2C" w14:textId="0903AB34" w:rsidR="009A29F2" w:rsidRDefault="005A569C">
      <w:pPr>
        <w:pStyle w:val="Prrafodelista"/>
        <w:numPr>
          <w:ilvl w:val="0"/>
          <w:numId w:val="6"/>
        </w:numPr>
        <w:tabs>
          <w:tab w:val="left" w:pos="142"/>
        </w:tabs>
        <w:spacing w:line="360" w:lineRule="auto"/>
        <w:ind w:left="0" w:firstLine="0"/>
        <w:contextualSpacing/>
        <w:jc w:val="both"/>
        <w:rPr>
          <w:rFonts w:ascii="Palatino Linotype" w:hAnsi="Palatino Linotype" w:cs="Arial"/>
          <w:lang w:val="es-ES_tradnl"/>
        </w:rPr>
      </w:pPr>
      <w:r w:rsidRPr="006671A3">
        <w:rPr>
          <w:rFonts w:ascii="Palatino Linotype" w:hAnsi="Palatino Linotype" w:cs="Arial"/>
          <w:lang w:val="es-ES_tradnl"/>
        </w:rPr>
        <w:t xml:space="preserve">Mediante el oficio </w:t>
      </w:r>
      <w:r w:rsidR="00E63784">
        <w:rPr>
          <w:rFonts w:ascii="Palatino Linotype" w:hAnsi="Palatino Linotype" w:cs="Arial"/>
          <w:lang w:val="es-ES_tradnl"/>
        </w:rPr>
        <w:t>firmado por el Encargado del Despacho de la Unidad de Transparencia,</w:t>
      </w:r>
      <w:r w:rsidR="009A29F2">
        <w:rPr>
          <w:rFonts w:ascii="Palatino Linotype" w:hAnsi="Palatino Linotype" w:cs="Arial"/>
          <w:lang w:val="es-ES_tradnl"/>
        </w:rPr>
        <w:t xml:space="preserve"> comunicó</w:t>
      </w:r>
      <w:r w:rsidR="00E63784">
        <w:rPr>
          <w:rFonts w:ascii="Palatino Linotype" w:hAnsi="Palatino Linotype" w:cs="Arial"/>
          <w:lang w:val="es-ES_tradnl"/>
        </w:rPr>
        <w:t xml:space="preserve"> que,</w:t>
      </w:r>
      <w:r w:rsidR="009A29F2">
        <w:rPr>
          <w:rFonts w:ascii="Palatino Linotype" w:hAnsi="Palatino Linotype" w:cs="Arial"/>
          <w:lang w:val="es-ES_tradnl"/>
        </w:rPr>
        <w:t xml:space="preserve"> a través de la Servidora Pública Habilitada de la </w:t>
      </w:r>
      <w:r w:rsidR="009A29F2" w:rsidRPr="00C5090A">
        <w:rPr>
          <w:rFonts w:ascii="Palatino Linotype" w:hAnsi="Palatino Linotype" w:cs="Arial"/>
          <w:b/>
          <w:bCs/>
          <w:lang w:val="es-ES_tradnl"/>
        </w:rPr>
        <w:t>Dirección de Recursos Financieros de la Coordinación Administrativa</w:t>
      </w:r>
      <w:r w:rsidR="009A29F2">
        <w:rPr>
          <w:rFonts w:ascii="Palatino Linotype" w:hAnsi="Palatino Linotype" w:cs="Arial"/>
          <w:lang w:val="es-ES_tradnl"/>
        </w:rPr>
        <w:t xml:space="preserve">, tocante a </w:t>
      </w:r>
      <w:r w:rsidR="009A29F2" w:rsidRPr="009A29F2">
        <w:rPr>
          <w:rFonts w:ascii="Palatino Linotype" w:hAnsi="Palatino Linotype" w:cs="Arial"/>
          <w:b/>
          <w:bCs/>
          <w:u w:val="single"/>
          <w:lang w:val="es-ES_tradnl"/>
        </w:rPr>
        <w:t>los documentos comprobatorios sobre cualquier comisión o gasto que se haya hecho con cargo al erario para cubrir una salida, visita, comisión, de la señora Katya de la Cruz Álvarez</w:t>
      </w:r>
      <w:r w:rsidR="009A29F2">
        <w:rPr>
          <w:rFonts w:ascii="Palatino Linotype" w:hAnsi="Palatino Linotype" w:cs="Arial"/>
          <w:lang w:val="es-ES_tradnl"/>
        </w:rPr>
        <w:t>; no se ha generado información o gastos que se haya hecho con cargo al erario para cubrir una salida, visita o comisión, ya que, la servidora pública referida, no tiene asignada caja chica del fondo revolvente autorizado a dicha Dependencia.</w:t>
      </w:r>
    </w:p>
    <w:p w14:paraId="5B01E994" w14:textId="77777777" w:rsidR="009A29F2" w:rsidRDefault="009A29F2" w:rsidP="009A29F2">
      <w:pPr>
        <w:tabs>
          <w:tab w:val="left" w:pos="142"/>
        </w:tabs>
        <w:spacing w:line="360" w:lineRule="auto"/>
        <w:contextualSpacing/>
        <w:jc w:val="both"/>
        <w:rPr>
          <w:rFonts w:ascii="Palatino Linotype" w:hAnsi="Palatino Linotype" w:cs="Arial"/>
          <w:lang w:val="es-ES_tradnl"/>
        </w:rPr>
      </w:pPr>
    </w:p>
    <w:p w14:paraId="698495DB" w14:textId="288FA944" w:rsidR="009A29F2" w:rsidRDefault="00C5090A" w:rsidP="009A29F2">
      <w:pPr>
        <w:tabs>
          <w:tab w:val="left" w:pos="142"/>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Asimismo, señaló que, la asignación de vehículo, tarjeta tag y combustible, solo cuenta con la ejecución del gasto de la Secretaría de Bienestar de manera general, ya que, los pagos se efectúan directamente a los prestadores de estos servicios a nivel Secretaría, </w:t>
      </w:r>
      <w:r>
        <w:rPr>
          <w:rFonts w:ascii="Palatino Linotype" w:hAnsi="Palatino Linotype" w:cs="Arial"/>
          <w:lang w:val="es-ES_tradnl"/>
        </w:rPr>
        <w:lastRenderedPageBreak/>
        <w:t>por lo que, para conocer los montos asignados a la servidora pública mencionada, es necesario que se refiera la solicitud al área responsable de la distribución y asignación de estos servicios.</w:t>
      </w:r>
    </w:p>
    <w:p w14:paraId="17A96F78" w14:textId="77777777" w:rsidR="00C5090A" w:rsidRDefault="00C5090A" w:rsidP="009A29F2">
      <w:pPr>
        <w:tabs>
          <w:tab w:val="left" w:pos="142"/>
        </w:tabs>
        <w:spacing w:line="360" w:lineRule="auto"/>
        <w:contextualSpacing/>
        <w:jc w:val="both"/>
        <w:rPr>
          <w:rFonts w:ascii="Palatino Linotype" w:hAnsi="Palatino Linotype" w:cs="Arial"/>
          <w:lang w:val="es-ES_tradnl"/>
        </w:rPr>
      </w:pPr>
    </w:p>
    <w:p w14:paraId="0996256B" w14:textId="704ACEA3" w:rsidR="00C5090A" w:rsidRDefault="00C5090A" w:rsidP="009A29F2">
      <w:pPr>
        <w:tabs>
          <w:tab w:val="left" w:pos="142"/>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Adicionalmente, hizo referencia a la respuesta otorgada por parte del Servidor Público Habilitado de la </w:t>
      </w:r>
      <w:r w:rsidRPr="00C5090A">
        <w:rPr>
          <w:rFonts w:ascii="Palatino Linotype" w:hAnsi="Palatino Linotype" w:cs="Arial"/>
          <w:b/>
          <w:bCs/>
          <w:lang w:val="es-ES_tradnl"/>
        </w:rPr>
        <w:t>Dirección de Recursos Materiales y Servicios Generales de la Coordinación Administrativa</w:t>
      </w:r>
      <w:r>
        <w:rPr>
          <w:rFonts w:ascii="Palatino Linotype" w:hAnsi="Palatino Linotype" w:cs="Arial"/>
          <w:lang w:val="es-ES_tradnl"/>
        </w:rPr>
        <w:t>, en la cual, detalla que remitió un cuadro comparativo para el pago de peaje (TAG), para carreteras de cuota, del periodo del 01 de enero al 28 de junio de 2024, donde se visualiza que el importe ejercido es inferior al autorizado, de conformidad con la siguiente imagen:</w:t>
      </w:r>
    </w:p>
    <w:p w14:paraId="355B6D59" w14:textId="6A45D6EE" w:rsidR="00C5090A" w:rsidRDefault="00576C95" w:rsidP="009A29F2">
      <w:pPr>
        <w:tabs>
          <w:tab w:val="left" w:pos="142"/>
        </w:tabs>
        <w:spacing w:line="360" w:lineRule="auto"/>
        <w:contextualSpacing/>
        <w:jc w:val="both"/>
        <w:rPr>
          <w:rFonts w:ascii="Palatino Linotype" w:hAnsi="Palatino Linotype" w:cs="Arial"/>
          <w:lang w:val="es-ES_tradnl"/>
        </w:rPr>
      </w:pPr>
      <w:r w:rsidRPr="00576C95">
        <w:rPr>
          <w:rFonts w:ascii="Palatino Linotype" w:hAnsi="Palatino Linotype" w:cs="Arial"/>
          <w:noProof/>
          <w:lang w:val="es-MX" w:eastAsia="es-MX"/>
        </w:rPr>
        <w:drawing>
          <wp:inline distT="0" distB="0" distL="0" distR="0" wp14:anchorId="14535D21" wp14:editId="3B345486">
            <wp:extent cx="5791835" cy="1819910"/>
            <wp:effectExtent l="152400" t="152400" r="361315" b="370840"/>
            <wp:docPr id="584612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12122" name=""/>
                    <pic:cNvPicPr/>
                  </pic:nvPicPr>
                  <pic:blipFill>
                    <a:blip r:embed="rId9"/>
                    <a:stretch>
                      <a:fillRect/>
                    </a:stretch>
                  </pic:blipFill>
                  <pic:spPr>
                    <a:xfrm>
                      <a:off x="0" y="0"/>
                      <a:ext cx="5791835" cy="18199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8FD90A" w14:textId="6B7ED518" w:rsidR="00C5090A" w:rsidRDefault="00576C95" w:rsidP="009A29F2">
      <w:pPr>
        <w:tabs>
          <w:tab w:val="left" w:pos="142"/>
        </w:tabs>
        <w:spacing w:line="360" w:lineRule="auto"/>
        <w:contextualSpacing/>
        <w:jc w:val="both"/>
        <w:rPr>
          <w:rFonts w:ascii="Palatino Linotype" w:hAnsi="Palatino Linotype" w:cs="Arial"/>
          <w:lang w:val="es-ES_tradnl"/>
        </w:rPr>
      </w:pPr>
      <w:r>
        <w:rPr>
          <w:rFonts w:ascii="Palatino Linotype" w:hAnsi="Palatino Linotype" w:cs="Arial"/>
          <w:lang w:val="es-ES_tradnl"/>
        </w:rPr>
        <w:t>Finalmente, indicó que dio respuesta a cada uno de los requerimientos solicitados por la solicitante, por lo que, solicitó el sobreseimiento del recurso de revisión o en su caso se confirme la respuesta objeto del presente recurso de revisión.</w:t>
      </w:r>
    </w:p>
    <w:p w14:paraId="4ACA466A" w14:textId="77777777" w:rsidR="00E63784" w:rsidRPr="00576C95" w:rsidRDefault="00E63784" w:rsidP="00576C95">
      <w:pPr>
        <w:tabs>
          <w:tab w:val="left" w:pos="709"/>
        </w:tabs>
        <w:spacing w:line="360" w:lineRule="auto"/>
        <w:contextualSpacing/>
        <w:jc w:val="both"/>
        <w:rPr>
          <w:rFonts w:ascii="Palatino Linotype" w:hAnsi="Palatino Linotype" w:cs="Arial"/>
          <w:lang w:val="es-ES_tradnl"/>
        </w:rPr>
      </w:pPr>
    </w:p>
    <w:p w14:paraId="610F9965" w14:textId="73835BE9" w:rsidR="00802ABB" w:rsidRDefault="00802ABB" w:rsidP="00A74AB7">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t xml:space="preserve">Ante ello, es de </w:t>
      </w:r>
      <w:r w:rsidRPr="00B7320F">
        <w:rPr>
          <w:rFonts w:ascii="Palatino Linotype" w:hAnsi="Palatino Linotype" w:cs="Arial"/>
        </w:rPr>
        <w:t>señalar que el artículo 4, párrafo segundo de la Ley de Transparencia y Acceso a la Información Pública del Estado de México y Municipios, dispone:</w:t>
      </w:r>
    </w:p>
    <w:p w14:paraId="27E25FC1" w14:textId="77777777" w:rsidR="00A74AB7" w:rsidRDefault="00A74AB7" w:rsidP="00A74AB7">
      <w:pPr>
        <w:pStyle w:val="Sinespaciado"/>
        <w:rPr>
          <w:lang w:val="es-ES"/>
        </w:rPr>
      </w:pPr>
    </w:p>
    <w:p w14:paraId="49408FA4" w14:textId="77777777" w:rsidR="00576C95" w:rsidRPr="00576C95" w:rsidRDefault="00576C95" w:rsidP="00A74AB7">
      <w:pPr>
        <w:pStyle w:val="Sinespaciado"/>
        <w:rPr>
          <w:lang w:val="es-ES"/>
        </w:rPr>
      </w:pPr>
    </w:p>
    <w:p w14:paraId="2E7CACF5"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lastRenderedPageBreak/>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4E5BBBFF" w14:textId="41BE0869" w:rsidR="007F720F" w:rsidRPr="00A74AB7" w:rsidRDefault="00802ABB" w:rsidP="00A74AB7">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126FF0" w14:textId="77777777" w:rsidR="00576C95" w:rsidRDefault="00576C95" w:rsidP="00802ABB">
      <w:pPr>
        <w:tabs>
          <w:tab w:val="left" w:pos="709"/>
        </w:tabs>
        <w:spacing w:line="360" w:lineRule="auto"/>
        <w:contextualSpacing/>
        <w:jc w:val="both"/>
        <w:rPr>
          <w:rFonts w:ascii="Palatino Linotype" w:hAnsi="Palatino Linotype" w:cs="Arial"/>
          <w:lang w:val="es-ES_tradnl"/>
        </w:rPr>
      </w:pPr>
    </w:p>
    <w:p w14:paraId="09906C7F" w14:textId="4CD36690" w:rsidR="00802ABB" w:rsidRDefault="00802ABB" w:rsidP="00802ABB">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374FE7" w:rsidRDefault="009602BA" w:rsidP="009602BA">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374FE7" w:rsidRDefault="009602BA" w:rsidP="009602BA">
      <w:pPr>
        <w:rPr>
          <w:rFonts w:asciiTheme="minorHAnsi" w:eastAsiaTheme="minorHAnsi" w:hAnsiTheme="minorHAnsi" w:cstheme="minorBidi"/>
          <w:sz w:val="22"/>
          <w:szCs w:val="22"/>
          <w:lang w:val="es-MX" w:eastAsia="en-US"/>
        </w:rPr>
      </w:pPr>
    </w:p>
    <w:p w14:paraId="6411B9D9" w14:textId="77777777" w:rsidR="009602BA" w:rsidRPr="00374FE7" w:rsidRDefault="009602BA" w:rsidP="00C52084">
      <w:pPr>
        <w:pStyle w:val="Sinespaciado"/>
        <w:rPr>
          <w:rFonts w:eastAsiaTheme="minorHAnsi"/>
          <w:sz w:val="8"/>
        </w:rPr>
      </w:pPr>
    </w:p>
    <w:p w14:paraId="17139D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669ECD70" w14:textId="77777777" w:rsidR="009602BA" w:rsidRPr="00374FE7"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69757317" w14:textId="0F5D2AEC" w:rsidR="009602BA" w:rsidRPr="00576C95" w:rsidRDefault="009602BA" w:rsidP="009602BA">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31179545" w14:textId="0BE14EAB" w:rsidR="009602BA" w:rsidRDefault="009602BA" w:rsidP="009602BA">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lastRenderedPageBreak/>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E003702" w14:textId="77777777" w:rsidR="00C80F13" w:rsidRPr="00081BEC" w:rsidRDefault="00C80F13" w:rsidP="009602BA">
      <w:pPr>
        <w:spacing w:line="360" w:lineRule="auto"/>
        <w:jc w:val="both"/>
        <w:rPr>
          <w:rFonts w:ascii="Palatino Linotype" w:eastAsia="Calibri" w:hAnsi="Palatino Linotype" w:cs="Arial"/>
          <w:szCs w:val="22"/>
          <w:lang w:val="es-MX" w:eastAsia="en-US"/>
        </w:rPr>
      </w:pPr>
    </w:p>
    <w:p w14:paraId="70C63FB2" w14:textId="77777777" w:rsidR="009602BA" w:rsidRPr="00374FE7"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00868262" w14:textId="77777777" w:rsidR="009602BA" w:rsidRPr="00374FE7" w:rsidRDefault="009602BA" w:rsidP="009602BA">
      <w:pPr>
        <w:rPr>
          <w:rFonts w:asciiTheme="minorHAnsi" w:eastAsiaTheme="minorHAnsi" w:hAnsiTheme="minorHAnsi" w:cstheme="minorBidi"/>
          <w:sz w:val="22"/>
          <w:szCs w:val="22"/>
          <w:lang w:val="es-MX" w:eastAsia="en-US"/>
        </w:rPr>
      </w:pPr>
    </w:p>
    <w:p w14:paraId="4344A0AD" w14:textId="77777777" w:rsidR="009602BA" w:rsidRPr="00374FE7"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lastRenderedPageBreak/>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374FE7"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Default="00D47741" w:rsidP="00D47741">
      <w:pPr>
        <w:spacing w:line="360" w:lineRule="auto"/>
        <w:jc w:val="both"/>
        <w:rPr>
          <w:rFonts w:ascii="Palatino Linotype" w:hAnsi="Palatino Linotype" w:cs="Tahoma"/>
          <w:bCs/>
        </w:rPr>
      </w:pPr>
      <w:r w:rsidRPr="00374FE7">
        <w:rPr>
          <w:rFonts w:ascii="Palatino Linotype" w:hAnsi="Palatino Linotype" w:cs="Tahoma"/>
          <w:bCs/>
        </w:rPr>
        <w:t xml:space="preserve">Bajo estas líneas argumentativas, al retomar y delimitar los requerimientos del ahora </w:t>
      </w:r>
      <w:r w:rsidRPr="00374FE7">
        <w:rPr>
          <w:rFonts w:ascii="Palatino Linotype" w:hAnsi="Palatino Linotype" w:cs="Tahoma"/>
          <w:b/>
          <w:bCs/>
        </w:rPr>
        <w:t>Recurrente</w:t>
      </w:r>
      <w:r w:rsidRPr="00374FE7">
        <w:rPr>
          <w:rFonts w:ascii="Palatino Linotype" w:hAnsi="Palatino Linotype" w:cs="Tahoma"/>
          <w:bCs/>
        </w:rPr>
        <w:t>, de manera objetiva se precisa que se queja de la siguiente información:</w:t>
      </w:r>
    </w:p>
    <w:p w14:paraId="6B0149E9" w14:textId="77777777" w:rsidR="00081BEC" w:rsidRPr="00374FE7" w:rsidRDefault="00081BEC" w:rsidP="00D47741">
      <w:pPr>
        <w:spacing w:line="360" w:lineRule="auto"/>
        <w:jc w:val="both"/>
        <w:rPr>
          <w:rFonts w:ascii="Palatino Linotype" w:hAnsi="Palatino Linotype" w:cs="Arial"/>
        </w:rPr>
      </w:pPr>
    </w:p>
    <w:p w14:paraId="0E0D3736" w14:textId="77777777" w:rsidR="00D47741" w:rsidRPr="00374FE7" w:rsidRDefault="00D47741" w:rsidP="00D47741">
      <w:pPr>
        <w:spacing w:line="360" w:lineRule="auto"/>
        <w:ind w:right="141"/>
        <w:jc w:val="both"/>
        <w:rPr>
          <w:rFonts w:ascii="Palatino Linotype" w:eastAsiaTheme="minorHAnsi" w:hAnsi="Palatino Linotype" w:cstheme="minorBidi"/>
          <w:b/>
          <w:szCs w:val="22"/>
          <w:lang w:val="es-MX" w:eastAsia="es-MX"/>
        </w:rPr>
      </w:pPr>
      <w:r w:rsidRPr="00374FE7">
        <w:rPr>
          <w:rFonts w:ascii="Palatino Linotype" w:eastAsiaTheme="minorHAnsi" w:hAnsi="Palatino Linotype" w:cstheme="minorBidi"/>
          <w:b/>
          <w:szCs w:val="22"/>
          <w:lang w:val="es-MX" w:eastAsia="es-MX"/>
        </w:rPr>
        <w:t xml:space="preserve">PUNTOS RECURRIDOS: </w:t>
      </w:r>
    </w:p>
    <w:p w14:paraId="2C0BCF76" w14:textId="77777777" w:rsidR="00D47741" w:rsidRPr="00374FE7" w:rsidRDefault="00D47741" w:rsidP="00D47741">
      <w:pPr>
        <w:pStyle w:val="Sinespaciado"/>
        <w:rPr>
          <w:rFonts w:eastAsiaTheme="minorHAnsi"/>
          <w:lang w:eastAsia="es-MX"/>
        </w:rPr>
      </w:pPr>
    </w:p>
    <w:p w14:paraId="5C22A839" w14:textId="7041ECB5" w:rsidR="00D47741" w:rsidRPr="00374FE7" w:rsidRDefault="0009159F">
      <w:pPr>
        <w:pStyle w:val="Prrafodelista"/>
        <w:numPr>
          <w:ilvl w:val="0"/>
          <w:numId w:val="4"/>
        </w:numPr>
        <w:spacing w:line="360" w:lineRule="auto"/>
        <w:jc w:val="both"/>
        <w:rPr>
          <w:rFonts w:ascii="Palatino Linotype" w:hAnsi="Palatino Linotype" w:cs="Arial"/>
        </w:rPr>
      </w:pPr>
      <w:r w:rsidRPr="00374FE7">
        <w:rPr>
          <w:rFonts w:ascii="Palatino Linotype" w:hAnsi="Palatino Linotype" w:cs="Arial"/>
        </w:rPr>
        <w:t>“</w:t>
      </w:r>
      <w:r w:rsidR="00576C95" w:rsidRPr="00576C95">
        <w:rPr>
          <w:rFonts w:ascii="Palatino Linotype" w:hAnsi="Palatino Linotype" w:cs="Arial"/>
        </w:rPr>
        <w:t xml:space="preserve">Recurro la respuesta porque </w:t>
      </w:r>
      <w:r w:rsidR="00576C95" w:rsidRPr="00576C95">
        <w:rPr>
          <w:rFonts w:ascii="Palatino Linotype" w:hAnsi="Palatino Linotype" w:cs="Arial"/>
          <w:b/>
          <w:bCs/>
          <w:u w:val="single"/>
        </w:rPr>
        <w:t>no me están entregando la información solicita</w:t>
      </w:r>
      <w:r w:rsidR="00576C95" w:rsidRPr="00576C95">
        <w:rPr>
          <w:rFonts w:ascii="Palatino Linotype" w:hAnsi="Palatino Linotype" w:cs="Arial"/>
        </w:rPr>
        <w:t>. Requerí TODOS los documentos comprobatorios sobre cualquier comisión o gasto que se haya hecho con cargo al erario para cubrir una salida, visita, comisión, etc, de la señora Katya de la Cruz Álvarez: montos, facturas, oficios, informes de comisión y nombre de las personas que firmaron la autorización (TODOS LOS DOCUMENTOS GENERADOS), solo me entregan un oficio, siendo que la señora de la Cruz, ha salido a varios lugares haciendo uso de recursos públicos. Tenemos prueba de las veces que ha salido de comisión. Se desconoce quien pretende ocultar información de la citada. también solicité el nombre completo y profesión del superior jerárquico directo de la referida servidora pública.</w:t>
      </w:r>
      <w:r w:rsidR="00821C4B" w:rsidRPr="00374FE7">
        <w:rPr>
          <w:rFonts w:ascii="Palatino Linotype" w:hAnsi="Palatino Linotype" w:cs="Arial"/>
        </w:rPr>
        <w:t>” (sic)</w:t>
      </w:r>
    </w:p>
    <w:p w14:paraId="6D791730" w14:textId="77777777" w:rsidR="00A74AB7" w:rsidRDefault="00A74AB7" w:rsidP="00F814A4">
      <w:pPr>
        <w:pStyle w:val="Textoindependiente"/>
        <w:spacing w:after="0" w:line="360" w:lineRule="auto"/>
        <w:jc w:val="both"/>
        <w:rPr>
          <w:rFonts w:ascii="Palatino Linotype" w:hAnsi="Palatino Linotype"/>
          <w:sz w:val="24"/>
          <w:szCs w:val="24"/>
        </w:rPr>
      </w:pPr>
    </w:p>
    <w:p w14:paraId="448E4FDC" w14:textId="12829483" w:rsidR="001E7632" w:rsidRPr="009B0627" w:rsidRDefault="001E7632" w:rsidP="001E7632">
      <w:pPr>
        <w:spacing w:line="360" w:lineRule="auto"/>
        <w:contextualSpacing/>
        <w:jc w:val="both"/>
        <w:rPr>
          <w:rFonts w:ascii="Palatino Linotype" w:hAnsi="Palatino Linotype" w:cs="Tahoma"/>
          <w:bCs/>
          <w:szCs w:val="22"/>
          <w:lang w:val="es-MX" w:eastAsia="es-MX"/>
        </w:rPr>
      </w:pPr>
      <w:r w:rsidRPr="009B0627">
        <w:rPr>
          <w:rFonts w:ascii="Palatino Linotype" w:eastAsia="Calibri" w:hAnsi="Palatino Linotype" w:cs="Tahoma"/>
          <w:szCs w:val="22"/>
          <w:lang w:val="es-MX"/>
        </w:rPr>
        <w:t xml:space="preserve">Ahora bien, de las constancias que obran en el expediente </w:t>
      </w:r>
      <w:r w:rsidRPr="009B0627">
        <w:rPr>
          <w:rFonts w:ascii="Palatino Linotype" w:hAnsi="Palatino Linotype" w:cs="Tahoma"/>
          <w:bCs/>
          <w:iCs/>
          <w:szCs w:val="22"/>
          <w:lang w:val="es-MX"/>
        </w:rPr>
        <w:t xml:space="preserve">se logra vislumbrar que el </w:t>
      </w:r>
      <w:r w:rsidRPr="009B0627">
        <w:rPr>
          <w:rFonts w:ascii="Palatino Linotype" w:hAnsi="Palatino Linotype" w:cs="Tahoma"/>
          <w:b/>
          <w:bCs/>
          <w:iCs/>
          <w:szCs w:val="22"/>
          <w:lang w:val="es-MX"/>
        </w:rPr>
        <w:t>Sujeto Obligado</w:t>
      </w:r>
      <w:r w:rsidRPr="009B0627">
        <w:rPr>
          <w:rFonts w:ascii="Palatino Linotype" w:hAnsi="Palatino Linotype" w:cs="Tahoma"/>
          <w:bCs/>
          <w:iCs/>
          <w:szCs w:val="22"/>
          <w:lang w:val="es-MX"/>
        </w:rPr>
        <w:t xml:space="preserve"> </w:t>
      </w:r>
      <w:r>
        <w:rPr>
          <w:rFonts w:ascii="Palatino Linotype" w:hAnsi="Palatino Linotype" w:cs="Tahoma"/>
          <w:bCs/>
          <w:szCs w:val="22"/>
          <w:lang w:val="es-MX"/>
        </w:rPr>
        <w:t>turnó</w:t>
      </w:r>
      <w:r w:rsidRPr="009B0627">
        <w:rPr>
          <w:rFonts w:ascii="Palatino Linotype" w:hAnsi="Palatino Linotype" w:cs="Tahoma"/>
          <w:bCs/>
          <w:szCs w:val="22"/>
          <w:lang w:val="es-MX"/>
        </w:rPr>
        <w:t xml:space="preserve"> la solicitud de información, a la </w:t>
      </w:r>
      <w:r w:rsidRPr="001E7632">
        <w:rPr>
          <w:rFonts w:ascii="Palatino Linotype" w:hAnsi="Palatino Linotype" w:cs="Tahoma"/>
          <w:b/>
          <w:bCs/>
          <w:szCs w:val="22"/>
          <w:u w:val="single"/>
          <w:lang w:val="es-MX"/>
        </w:rPr>
        <w:t>Dirección de Recursos Financieros</w:t>
      </w:r>
      <w:r>
        <w:rPr>
          <w:rFonts w:ascii="Palatino Linotype" w:hAnsi="Palatino Linotype" w:cs="Tahoma"/>
          <w:b/>
          <w:bCs/>
          <w:szCs w:val="22"/>
          <w:lang w:val="es-MX"/>
        </w:rPr>
        <w:t xml:space="preserve">, </w:t>
      </w:r>
      <w:r w:rsidRPr="00B93BFA">
        <w:rPr>
          <w:rFonts w:ascii="Palatino Linotype" w:hAnsi="Palatino Linotype" w:cs="Tahoma"/>
          <w:szCs w:val="22"/>
          <w:lang w:val="es-MX"/>
        </w:rPr>
        <w:t xml:space="preserve">a la </w:t>
      </w:r>
      <w:r w:rsidRPr="001E7632">
        <w:rPr>
          <w:rFonts w:ascii="Palatino Linotype" w:hAnsi="Palatino Linotype" w:cs="Tahoma"/>
          <w:b/>
          <w:bCs/>
          <w:szCs w:val="22"/>
          <w:u w:val="single"/>
          <w:lang w:val="es-MX"/>
        </w:rPr>
        <w:t>Dirección de Recursos Materiales y Servicios Generales de la Coordinación Administrativa</w:t>
      </w:r>
      <w:r w:rsidRPr="009B0627">
        <w:rPr>
          <w:rFonts w:ascii="Palatino Linotype" w:hAnsi="Palatino Linotype" w:cs="Tahoma"/>
          <w:bCs/>
          <w:iCs/>
          <w:szCs w:val="22"/>
          <w:lang w:val="es-MX"/>
        </w:rPr>
        <w:t>,</w:t>
      </w:r>
      <w:r>
        <w:rPr>
          <w:rFonts w:ascii="Palatino Linotype" w:hAnsi="Palatino Linotype" w:cs="Tahoma"/>
          <w:bCs/>
          <w:iCs/>
          <w:szCs w:val="22"/>
          <w:lang w:val="es-MX"/>
        </w:rPr>
        <w:t xml:space="preserve"> y a la </w:t>
      </w:r>
      <w:r w:rsidRPr="001E7632">
        <w:rPr>
          <w:rFonts w:ascii="Palatino Linotype" w:hAnsi="Palatino Linotype" w:cs="Tahoma"/>
          <w:b/>
          <w:iCs/>
          <w:szCs w:val="22"/>
          <w:u w:val="single"/>
          <w:lang w:val="es-MX"/>
        </w:rPr>
        <w:t>Dirección General de Bienestar Social y Fortalecimiento Familiar</w:t>
      </w:r>
      <w:r>
        <w:rPr>
          <w:rFonts w:ascii="Palatino Linotype" w:hAnsi="Palatino Linotype" w:cs="Tahoma"/>
          <w:bCs/>
          <w:iCs/>
          <w:szCs w:val="22"/>
          <w:lang w:val="es-MX"/>
        </w:rPr>
        <w:t xml:space="preserve">, </w:t>
      </w:r>
      <w:r w:rsidRPr="009B0627">
        <w:rPr>
          <w:rFonts w:ascii="Palatino Linotype" w:hAnsi="Palatino Linotype" w:cs="Tahoma"/>
          <w:bCs/>
          <w:iCs/>
          <w:szCs w:val="22"/>
          <w:lang w:val="es-MX"/>
        </w:rPr>
        <w:t xml:space="preserve">por lo que, es necesario hacer referencia al procedimiento de búsqueda </w:t>
      </w:r>
      <w:r w:rsidRPr="009B0627">
        <w:rPr>
          <w:rFonts w:ascii="Palatino Linotype" w:hAnsi="Palatino Linotype" w:cs="Tahoma"/>
          <w:bCs/>
          <w:szCs w:val="22"/>
          <w:lang w:val="es-MX"/>
        </w:rPr>
        <w:t xml:space="preserve">que deben de seguir los Sujetos Obligados para localizar la información, el cual se encuentra previsto en los artículos 160 y 162 de la Ley de Transparencia y </w:t>
      </w:r>
      <w:r w:rsidRPr="009B0627">
        <w:rPr>
          <w:rFonts w:ascii="Palatino Linotype" w:hAnsi="Palatino Linotype" w:cs="Tahoma"/>
          <w:bCs/>
          <w:szCs w:val="22"/>
          <w:lang w:val="es-MX"/>
        </w:rPr>
        <w:lastRenderedPageBreak/>
        <w:t>Acceso a la Información Pública del Estado de México y Municipios, mismo que es el siguiente:</w:t>
      </w:r>
    </w:p>
    <w:p w14:paraId="229A801E" w14:textId="77777777" w:rsidR="001E7632" w:rsidRPr="009B0627" w:rsidRDefault="001E7632" w:rsidP="001E7632">
      <w:pPr>
        <w:spacing w:line="360" w:lineRule="auto"/>
        <w:contextualSpacing/>
        <w:jc w:val="both"/>
        <w:rPr>
          <w:rFonts w:ascii="Palatino Linotype" w:hAnsi="Palatino Linotype" w:cs="Tahoma"/>
          <w:bCs/>
          <w:sz w:val="22"/>
          <w:szCs w:val="22"/>
          <w:lang w:val="es-MX"/>
        </w:rPr>
      </w:pPr>
      <w:r w:rsidRPr="009B0627">
        <w:rPr>
          <w:rFonts w:ascii="Palatino Linotype" w:hAnsi="Palatino Linotype" w:cs="Tahoma"/>
          <w:bCs/>
          <w:sz w:val="22"/>
          <w:szCs w:val="22"/>
          <w:lang w:val="es-MX"/>
        </w:rPr>
        <w:t xml:space="preserve"> </w:t>
      </w:r>
    </w:p>
    <w:p w14:paraId="1C31C688" w14:textId="77777777" w:rsidR="001E7632" w:rsidRPr="009B0627" w:rsidRDefault="001E7632">
      <w:pPr>
        <w:numPr>
          <w:ilvl w:val="0"/>
          <w:numId w:val="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C9A1BC2" w14:textId="77777777" w:rsidR="001E7632" w:rsidRPr="009B0627" w:rsidRDefault="001E7632" w:rsidP="001E7632">
      <w:p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 xml:space="preserve"> </w:t>
      </w:r>
    </w:p>
    <w:p w14:paraId="7F27BED5" w14:textId="77777777" w:rsidR="001E7632" w:rsidRPr="009B0627" w:rsidRDefault="001E7632">
      <w:pPr>
        <w:numPr>
          <w:ilvl w:val="0"/>
          <w:numId w:val="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2D0FE05" w14:textId="77777777" w:rsidR="001E7632" w:rsidRPr="009B0627" w:rsidRDefault="001E7632" w:rsidP="001E7632">
      <w:pPr>
        <w:spacing w:line="360" w:lineRule="auto"/>
        <w:contextualSpacing/>
        <w:jc w:val="both"/>
        <w:rPr>
          <w:rFonts w:ascii="Palatino Linotype" w:hAnsi="Palatino Linotype" w:cs="Tahoma"/>
          <w:bCs/>
          <w:iCs/>
          <w:sz w:val="22"/>
          <w:szCs w:val="22"/>
          <w:lang w:val="es-MX"/>
        </w:rPr>
      </w:pPr>
      <w:r w:rsidRPr="009B0627">
        <w:rPr>
          <w:rFonts w:ascii="Palatino Linotype" w:hAnsi="Palatino Linotype" w:cs="Tahoma"/>
          <w:bCs/>
          <w:iCs/>
          <w:sz w:val="22"/>
          <w:szCs w:val="22"/>
          <w:lang w:val="es-MX"/>
        </w:rPr>
        <w:t xml:space="preserve"> </w:t>
      </w:r>
    </w:p>
    <w:p w14:paraId="1D7A18BA" w14:textId="449D14A4" w:rsidR="001E7632" w:rsidRDefault="001E7632" w:rsidP="00321247">
      <w:pPr>
        <w:autoSpaceDE w:val="0"/>
        <w:autoSpaceDN w:val="0"/>
        <w:adjustRightInd w:val="0"/>
        <w:spacing w:line="360" w:lineRule="auto"/>
        <w:jc w:val="both"/>
        <w:rPr>
          <w:rFonts w:ascii="Palatino Linotype" w:hAnsi="Palatino Linotype" w:cs="Tahoma"/>
          <w:bCs/>
          <w:szCs w:val="22"/>
          <w:lang w:val="es-MX"/>
        </w:rPr>
      </w:pPr>
      <w:r w:rsidRPr="009B0627">
        <w:rPr>
          <w:rFonts w:ascii="Palatino Linotype" w:hAnsi="Palatino Linotype" w:cs="Tahoma"/>
          <w:bCs/>
          <w:szCs w:val="22"/>
          <w:lang w:val="es-MX"/>
        </w:rPr>
        <w:t xml:space="preserve">Así, a efecto de determinar si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cumplió con el procedimiento de búsqueda, resulta necesario traer a estudio el </w:t>
      </w:r>
      <w:r w:rsidRPr="001E7632">
        <w:rPr>
          <w:rFonts w:ascii="Palatino Linotype" w:hAnsi="Palatino Linotype" w:cs="Tahoma"/>
          <w:b/>
          <w:bCs/>
          <w:szCs w:val="22"/>
          <w:lang w:val="es-MX"/>
        </w:rPr>
        <w:t xml:space="preserve">Reglamento Interior de la Secretaría </w:t>
      </w:r>
      <w:r>
        <w:rPr>
          <w:rFonts w:ascii="Palatino Linotype" w:hAnsi="Palatino Linotype" w:cs="Tahoma"/>
          <w:b/>
          <w:bCs/>
          <w:szCs w:val="22"/>
          <w:lang w:val="es-MX"/>
        </w:rPr>
        <w:t>d</w:t>
      </w:r>
      <w:r w:rsidRPr="001E7632">
        <w:rPr>
          <w:rFonts w:ascii="Palatino Linotype" w:hAnsi="Palatino Linotype" w:cs="Tahoma"/>
          <w:b/>
          <w:bCs/>
          <w:szCs w:val="22"/>
          <w:lang w:val="es-MX"/>
        </w:rPr>
        <w:t>e Bienestar</w:t>
      </w:r>
      <w:r>
        <w:rPr>
          <w:rFonts w:ascii="Palatino Linotype" w:hAnsi="Palatino Linotype" w:cs="Tahoma"/>
          <w:bCs/>
          <w:szCs w:val="22"/>
          <w:lang w:val="es-MX"/>
        </w:rPr>
        <w:t xml:space="preserve">, </w:t>
      </w:r>
      <w:r w:rsidRPr="009B0627">
        <w:rPr>
          <w:rFonts w:ascii="Palatino Linotype" w:hAnsi="Palatino Linotype" w:cs="Tahoma"/>
          <w:bCs/>
          <w:szCs w:val="22"/>
          <w:lang w:val="es-MX"/>
        </w:rPr>
        <w:t xml:space="preserve">en el cual se establece que,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para el ejercicio de sus funciones, contará con diversas unidades administrativas, entre otras las siguientes:</w:t>
      </w:r>
    </w:p>
    <w:p w14:paraId="4BA28906" w14:textId="77777777" w:rsidR="00321247" w:rsidRPr="00321247" w:rsidRDefault="00321247" w:rsidP="00321247">
      <w:pPr>
        <w:autoSpaceDE w:val="0"/>
        <w:autoSpaceDN w:val="0"/>
        <w:adjustRightInd w:val="0"/>
        <w:spacing w:line="360" w:lineRule="auto"/>
        <w:jc w:val="both"/>
        <w:rPr>
          <w:rFonts w:ascii="Palatino Linotype" w:hAnsi="Palatino Linotype" w:cs="Tahoma"/>
          <w:bCs/>
          <w:szCs w:val="22"/>
          <w:lang w:val="es-MX"/>
        </w:rPr>
      </w:pPr>
    </w:p>
    <w:p w14:paraId="598462DB"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b/>
          <w:bCs/>
          <w:i/>
          <w:iCs/>
          <w:sz w:val="22"/>
          <w:szCs w:val="22"/>
        </w:rPr>
        <w:t>Artículo 13.</w:t>
      </w:r>
      <w:r w:rsidRPr="00321247">
        <w:rPr>
          <w:rFonts w:ascii="Palatino Linotype" w:hAnsi="Palatino Linotype"/>
          <w:i/>
          <w:iCs/>
          <w:sz w:val="22"/>
          <w:szCs w:val="22"/>
        </w:rPr>
        <w:t xml:space="preserve"> Corresponden a la </w:t>
      </w:r>
      <w:r w:rsidRPr="00321247">
        <w:rPr>
          <w:rFonts w:ascii="Palatino Linotype" w:hAnsi="Palatino Linotype"/>
          <w:b/>
          <w:bCs/>
          <w:i/>
          <w:iCs/>
          <w:sz w:val="22"/>
          <w:szCs w:val="22"/>
          <w:u w:val="single"/>
        </w:rPr>
        <w:t>Dirección General de Bienestar Social y Fortalecimiento Familiar</w:t>
      </w:r>
      <w:r w:rsidRPr="00321247">
        <w:rPr>
          <w:rFonts w:ascii="Palatino Linotype" w:hAnsi="Palatino Linotype"/>
          <w:i/>
          <w:iCs/>
          <w:sz w:val="22"/>
          <w:szCs w:val="22"/>
        </w:rPr>
        <w:t xml:space="preserve"> las atribuciones siguientes: </w:t>
      </w:r>
    </w:p>
    <w:p w14:paraId="7087E68C" w14:textId="77777777" w:rsidR="00321247" w:rsidRPr="00321247" w:rsidRDefault="00321247" w:rsidP="00321247">
      <w:pPr>
        <w:ind w:left="567" w:right="616"/>
        <w:jc w:val="both"/>
        <w:rPr>
          <w:rFonts w:ascii="Palatino Linotype" w:hAnsi="Palatino Linotype"/>
          <w:i/>
          <w:iCs/>
          <w:sz w:val="22"/>
          <w:szCs w:val="22"/>
        </w:rPr>
      </w:pPr>
    </w:p>
    <w:p w14:paraId="68120CB0" w14:textId="527DF140"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I. Proponer a la persona titular de la Subsecretaría, en el ámbito de su competencia, programas y acciones de bienestar social y fortalecimiento familiar para combatir la pobreza y exclusión social;</w:t>
      </w:r>
    </w:p>
    <w:p w14:paraId="00BBE10B"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II. Planear, operar y evaluar las políticas, programas y acciones de desarrollo social para el bienestar y fortalecimiento familiar, dirigidas a grupos vulnerables y en marginación, así como aquellos programas sociales regionales y comunitarios a su cargo; </w:t>
      </w:r>
    </w:p>
    <w:p w14:paraId="3526B46B"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III. Desarrollar criterios y las herramientas para planear, operar y evaluar las políticas, programas y acciones de desarrollo social dirigidas a grupos vulnerables;</w:t>
      </w:r>
    </w:p>
    <w:p w14:paraId="46E9517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lastRenderedPageBreak/>
        <w:t xml:space="preserve">IV. Proponer políticas y procedimientos que contribuyan al cumplimiento de los programas y acciones a su cargo; </w:t>
      </w:r>
    </w:p>
    <w:p w14:paraId="0BF457F9"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 Elaborar diagnósticos municipales y regionales, proponiendo acciones para atender prioritariamente a las personas en pobreza y exclusión social, en el ámbito de su competencia; </w:t>
      </w:r>
    </w:p>
    <w:p w14:paraId="19C13E69"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VI. Participar, en el ámbito de su competencia, en la ejecución de los programas y acciones que le corresponden al Estado en materia de desarrollo social a través del bienestar y fortalecimiento de las familias y ejecutar las acciones respectivas de los proyectos y programas que se implementen en forma directa o coordinada con la Federación, estados y municipios, así como las que deriven de los instrumentos internacionales vigentes; </w:t>
      </w:r>
    </w:p>
    <w:p w14:paraId="55F37E15"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VII. Promover y procurar que los programas de bienestar y fortalecimiento familiar en la entidad se realicen con un enfoque integral, transversal y sustentable; </w:t>
      </w:r>
    </w:p>
    <w:p w14:paraId="0E9AA80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VIII. Impulsar la realización de obras de infraestructura y equipamiento básico para el desarrollo social; </w:t>
      </w:r>
    </w:p>
    <w:p w14:paraId="14B3FEF9" w14:textId="584949A2"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IX. Emitir recomendaciones de orientación social para que las obras y programas estatales y municipales que se ejecuten con recursos públicos atiendan las prioridades en el combate a la pobreza y la exclusión social; </w:t>
      </w:r>
    </w:p>
    <w:p w14:paraId="682A247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 Establecer criterios sociales para que los recursos públicos atiendan las prioridades de la política social en el Estado; </w:t>
      </w:r>
    </w:p>
    <w:p w14:paraId="48054B52"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XI. Operar el Sistema de Orientación de Acciones para el Desarrollo Social; </w:t>
      </w:r>
    </w:p>
    <w:p w14:paraId="7F609F32" w14:textId="47E56FF8" w:rsidR="001E7632"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XII. Analizar el impacto de las obras, programas y acciones de bienestar desarrollo social, ejecutados con recursos públicos, conforme a los criterios sociales recomendados;</w:t>
      </w:r>
    </w:p>
    <w:p w14:paraId="10383A8C" w14:textId="4AF3FE60"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w:t>
      </w:r>
    </w:p>
    <w:p w14:paraId="58B7204B" w14:textId="77777777" w:rsidR="00321247" w:rsidRDefault="00321247" w:rsidP="00321247">
      <w:pPr>
        <w:ind w:left="567" w:right="616"/>
        <w:jc w:val="both"/>
        <w:rPr>
          <w:rFonts w:ascii="Palatino Linotype" w:hAnsi="Palatino Linotype"/>
          <w:b/>
          <w:bCs/>
          <w:i/>
          <w:iCs/>
          <w:sz w:val="22"/>
          <w:szCs w:val="22"/>
        </w:rPr>
      </w:pPr>
    </w:p>
    <w:p w14:paraId="2B6D343F" w14:textId="76EF6308"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b/>
          <w:bCs/>
          <w:i/>
          <w:iCs/>
          <w:sz w:val="22"/>
          <w:szCs w:val="22"/>
        </w:rPr>
        <w:t>Artículo 21.</w:t>
      </w:r>
      <w:r w:rsidRPr="00321247">
        <w:rPr>
          <w:rFonts w:ascii="Palatino Linotype" w:hAnsi="Palatino Linotype"/>
          <w:i/>
          <w:iCs/>
          <w:sz w:val="22"/>
          <w:szCs w:val="22"/>
        </w:rPr>
        <w:t xml:space="preserve"> Corresponden a la </w:t>
      </w:r>
      <w:r w:rsidRPr="00321247">
        <w:rPr>
          <w:rFonts w:ascii="Palatino Linotype" w:hAnsi="Palatino Linotype"/>
          <w:b/>
          <w:bCs/>
          <w:i/>
          <w:iCs/>
          <w:sz w:val="22"/>
          <w:szCs w:val="22"/>
          <w:u w:val="single"/>
        </w:rPr>
        <w:t>Coordinación Administrativa</w:t>
      </w:r>
      <w:r w:rsidRPr="00321247">
        <w:rPr>
          <w:rFonts w:ascii="Palatino Linotype" w:hAnsi="Palatino Linotype"/>
          <w:i/>
          <w:iCs/>
          <w:sz w:val="22"/>
          <w:szCs w:val="22"/>
        </w:rPr>
        <w:t xml:space="preserve"> las atribuciones siguientes: </w:t>
      </w:r>
    </w:p>
    <w:p w14:paraId="42C7651E"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 Planear, programar, organizar y controlar el suministro, aprovechamiento y aplicación de los recursos humanos, materiales, financieros y técnicos, así como los servicios generales de la Secretaría, en coordinación con las demás unidades administrativas; </w:t>
      </w:r>
    </w:p>
    <w:p w14:paraId="0A3156CE"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II. Integrar, en coordinación con las demás unidades administrativas, el anteproyecto de presupuesto de egresos de la Secretaría y someterlos a la consideración de la persona titular de la Secretaría, así como realizar la calendarización de los recursos del presupuesto autorizado; </w:t>
      </w:r>
    </w:p>
    <w:p w14:paraId="29EFB41D"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III. Cumplir y hacer cumplir las normas y políticas aplicables en materia de administración de recursos humanos, materiales y financieros; </w:t>
      </w:r>
    </w:p>
    <w:p w14:paraId="0BDE5BB1" w14:textId="6C70440E"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IV. Controlar y verificar la aplicación del presupuesto de las unidades administrativas de la Secretaría; </w:t>
      </w:r>
    </w:p>
    <w:p w14:paraId="2D7A4296"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 Coordinar, consolidar y controlar la información sobre el ejercicio del gasto de la Secretaría e informar a la persona titular de la Secretaría sobre su comportamiento; </w:t>
      </w:r>
    </w:p>
    <w:p w14:paraId="672B1212"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lastRenderedPageBreak/>
        <w:t xml:space="preserve">VI. Integrar de manera conjunta con las demás unidades administrativas de la Secretaría, los programas de adquisiciones, arrendamientos, mantenimientos y contratación de servicios que requieran las unidades administrativas de la dependencia; </w:t>
      </w:r>
    </w:p>
    <w:p w14:paraId="7E3EE3E2"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VII. Programar, formular, coordinar, establecer y ejecutar las acciones y procedimientos para la adquisición de bienes y contratación de servicios que requiera la Secretaría, de acuerdo con la normatividad aplicable; </w:t>
      </w:r>
    </w:p>
    <w:p w14:paraId="59B9E6B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VIII. Suscribir los contratos, convenios y demás actos jurídicos de carácter administrativo o de cualquier otra índole dentro del ámbito de su competencia que sean solicitados por la Secretaría, de conformidad con la normatividad aplicable; </w:t>
      </w:r>
    </w:p>
    <w:p w14:paraId="2EA87A57"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IX. Solicitar a la Oficialía Mayor o rescindir administrativamente, según corresponda, los contratos de adquisición de bienes y contratación de servicios que haya celebrado la Secretaría, y aplicar las penas convencionales, así como dar vista a las autoridades competentes para la imposición de las sanciones que prevé la legislación de la materia a los proveedores que incurran en el incumplimiento de dichos contratos; </w:t>
      </w:r>
    </w:p>
    <w:p w14:paraId="510ABC3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 Impulsar las actividades de capacitación y adiestramiento de las personas servidoras públicas de la Secretaría; </w:t>
      </w:r>
    </w:p>
    <w:p w14:paraId="55D5151C"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XI. Convocar y organizar los actos de entrega y recepción de las unidades administrativas, así como de las personas servidoras públicas con la intervención del Órgano Interno de Control con apego a la normatividad aplicable; </w:t>
      </w:r>
    </w:p>
    <w:p w14:paraId="5B6FD43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XII. Realizar el registro, control, mantenimiento y conservación de los bienes muebles e inmuebles asignados a las unidades administrativas de la Secretaría; </w:t>
      </w:r>
    </w:p>
    <w:p w14:paraId="4A7785B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XIII. Administrar los recursos derivados de los convenios suscritos con dependencias federales y estatales, así como los que correspondan ser ejercidos por la Secretaría, informando de ello a las instancias competentes; </w:t>
      </w:r>
    </w:p>
    <w:p w14:paraId="7DB430A6" w14:textId="27D5596C"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XIV. Emitir acuerdos para habilitar días y horas para la práctica de diligencias relacionadas con los procedimientos administrativos de su competencia;</w:t>
      </w:r>
    </w:p>
    <w:p w14:paraId="72D97FB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XV. Tramitar, previo acuerdo de la persona titular de la Secretaría, los movimientos de altas, bajas, cambios, promociones, permisos, licencias y demás movimientos de las personas servidoras públicas de la Secretaría, en términos de las disposiciones legales aplicables; </w:t>
      </w:r>
    </w:p>
    <w:p w14:paraId="659A423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XVI. Promover y coordinar las actividades de capacitación, y motivación de las personas servidoras públicas de la Secretaría; </w:t>
      </w:r>
    </w:p>
    <w:p w14:paraId="2A3A6C8B"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XVII. Apoyar, en el ámbito de su competencia, la elaboración de los programas de trabajo de las unidades administrativas de la Secretaría; </w:t>
      </w:r>
    </w:p>
    <w:p w14:paraId="64481854"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XVIII. Diseñar y proponer instrumentos técnico-administrativos para mejorar la administración de los recursos asignados a la Secretaría; </w:t>
      </w:r>
    </w:p>
    <w:p w14:paraId="50B9B9F6" w14:textId="001FF008"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XIX. Coordinar la elaboración, integración y actualización del Reglamento Interior y los manuales administrativos de la Secretaría y someterlos a la aprobación de la Oficialía Mayor; </w:t>
      </w:r>
    </w:p>
    <w:p w14:paraId="1B39495D"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 Determinar y controlar las medidas de seguridad y vigilancia de las instalaciones y bienes de la Secretaría, así como instrumentar mecanismos preventivos y dispositivos de </w:t>
      </w:r>
      <w:r w:rsidRPr="00321247">
        <w:rPr>
          <w:rFonts w:ascii="Palatino Linotype" w:hAnsi="Palatino Linotype"/>
          <w:i/>
          <w:iCs/>
          <w:sz w:val="22"/>
          <w:szCs w:val="22"/>
        </w:rPr>
        <w:lastRenderedPageBreak/>
        <w:t xml:space="preserve">emergencia en caso de desastre, y coordinar las acciones en materia de protección civil en la Secretaría, con base en las normas y políticas aplicables; </w:t>
      </w:r>
    </w:p>
    <w:p w14:paraId="0E954D4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XXI. Administrar los recursos financieros de la Secretaría, previendo la capacidad de pago y liquidez, conforme a los programas y presupuestos aprobados; </w:t>
      </w:r>
    </w:p>
    <w:p w14:paraId="3AB6C28D"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XXII. Coadyuvar en la vigilancia y control de la aplicación de los recursos asignados a la Secretaría referentes al ejercicio y comprobación del gasto, conforme a las normas, políticas y procedimientos establecidos; </w:t>
      </w:r>
    </w:p>
    <w:p w14:paraId="44A14CA9"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XXIII. Verificar que se realicen los registros contables y presupuestales de las operaciones financieras de la dependencia; </w:t>
      </w:r>
    </w:p>
    <w:p w14:paraId="4CED2548"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XXIV. Coordinar a las delegaciones administrativas o equivalentes para que realicen el registro, mantenimiento y conservación de los bienes muebles e inmuebles asignados a las unidades ejecutoras de la Secretaría, así como mantener actualizado el resguardo de los bienes muebles, a través de las mismas; </w:t>
      </w:r>
    </w:p>
    <w:p w14:paraId="0A394F6A"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XXV. Instrumentar actas administrativas a las personas servidoras públicas de la Secretaría cuando incumplan las disposiciones laborales respectivas, y rescindir la relación laboral entre las personas servidoras públicas y la Secretaría de conformidad con las disposiciones de la materia; </w:t>
      </w:r>
    </w:p>
    <w:p w14:paraId="7D4657B6"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XXVI. Colaborar con la Coordinación Jurídica, y de Igualdad de Género y Erradicación de la Violencia, en la implementación de medidas que institucionalicen la perspectiva de género entre las personas servidoras públicas adscritas a la Secretaría; </w:t>
      </w:r>
    </w:p>
    <w:p w14:paraId="25A26367"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XXVII. Mantener actualizados los registros administrativos sobre recursos humanos, materiales, financieros, archivo, correspondencia, inventario de bienes muebles e inmuebles y apoyos técnicos de la Secretaría; </w:t>
      </w:r>
    </w:p>
    <w:p w14:paraId="6F26CB0F"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XXVIII. Coordinar al interior de la Dependencia el cumplimiento de las disposiciones en materia archivística y de administración de documentos establecidos en la Ley de Archivos y Administración de Documentos del Estado de México y Municipios y en otras disposiciones jurídicas aplicables; </w:t>
      </w:r>
    </w:p>
    <w:p w14:paraId="0DA6A926" w14:textId="77777777"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 xml:space="preserve">XXIX. Participar en los Comités de Adquisiciones y de Servicios; y de Arrendamientos, Adquisiciones de Inmuebles y Enajenaciones, de conformidad con las disposiciones jurídicas aplicables; </w:t>
      </w:r>
    </w:p>
    <w:p w14:paraId="121C19A0" w14:textId="3E48E5DA"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XXX. Suscribir contratos individuales de trabajo por obra o tiempo determinado, por honorarios asimilables a salarios y por servicios profesionales, previa revisión de la Coordinación Jurídica, y de Igualdad de Género y Erradicación de la Violencia, en términos de la legislación aplicable, y</w:t>
      </w:r>
    </w:p>
    <w:p w14:paraId="0885F9C0" w14:textId="157C2C7C" w:rsidR="00321247" w:rsidRPr="00321247" w:rsidRDefault="00321247" w:rsidP="00321247">
      <w:pPr>
        <w:ind w:left="567" w:right="616"/>
        <w:jc w:val="both"/>
        <w:rPr>
          <w:rFonts w:ascii="Palatino Linotype" w:hAnsi="Palatino Linotype"/>
          <w:i/>
          <w:iCs/>
          <w:sz w:val="22"/>
          <w:szCs w:val="22"/>
        </w:rPr>
      </w:pPr>
      <w:r w:rsidRPr="00321247">
        <w:rPr>
          <w:rFonts w:ascii="Palatino Linotype" w:hAnsi="Palatino Linotype"/>
          <w:i/>
          <w:iCs/>
          <w:sz w:val="22"/>
          <w:szCs w:val="22"/>
        </w:rPr>
        <w:t>XXXI. Las demás que le confieran otras disposiciones jurídicas aplicables y las que le encomiende la persona titular de la Secretaría.</w:t>
      </w:r>
    </w:p>
    <w:p w14:paraId="3959DFA4" w14:textId="77777777" w:rsidR="00321247" w:rsidRDefault="00321247" w:rsidP="001E7632">
      <w:pPr>
        <w:spacing w:line="360" w:lineRule="auto"/>
        <w:jc w:val="both"/>
        <w:rPr>
          <w:rFonts w:ascii="Palatino Linotype" w:hAnsi="Palatino Linotype" w:cs="Tahoma"/>
          <w:bCs/>
          <w:iCs/>
          <w:szCs w:val="22"/>
          <w:lang w:val="es-MX"/>
        </w:rPr>
      </w:pPr>
    </w:p>
    <w:p w14:paraId="668878AC" w14:textId="39EA0293" w:rsidR="001E7632" w:rsidRPr="001E7632" w:rsidRDefault="001E7632" w:rsidP="001E7632">
      <w:pPr>
        <w:spacing w:line="360" w:lineRule="auto"/>
        <w:jc w:val="both"/>
        <w:rPr>
          <w:rFonts w:ascii="Palatino Linotype" w:eastAsia="Calibri" w:hAnsi="Palatino Linotype"/>
          <w:lang w:val="es-ES_tradnl"/>
        </w:rPr>
      </w:pPr>
      <w:r w:rsidRPr="00781106">
        <w:rPr>
          <w:rFonts w:ascii="Palatino Linotype" w:hAnsi="Palatino Linotype" w:cs="Tahoma"/>
          <w:bCs/>
          <w:iCs/>
          <w:szCs w:val="22"/>
          <w:lang w:val="es-MX"/>
        </w:rPr>
        <w:t xml:space="preserve">Así se logra vislumbrar que el </w:t>
      </w:r>
      <w:r w:rsidRPr="00781106">
        <w:rPr>
          <w:rFonts w:ascii="Palatino Linotype" w:hAnsi="Palatino Linotype" w:cs="Tahoma"/>
          <w:b/>
          <w:bCs/>
          <w:iCs/>
          <w:szCs w:val="22"/>
          <w:lang w:val="es-MX"/>
        </w:rPr>
        <w:t>Sujeto Obligado</w:t>
      </w:r>
      <w:r w:rsidRPr="00781106">
        <w:rPr>
          <w:rFonts w:ascii="Palatino Linotype" w:hAnsi="Palatino Linotype" w:cs="Tahoma"/>
          <w:bCs/>
          <w:iCs/>
          <w:szCs w:val="22"/>
          <w:lang w:val="es-MX"/>
        </w:rPr>
        <w:t xml:space="preserve"> cumplió con el procedimiento de búsqueda establecido en el artículo 162 de la Ley de Transparencia y Acceso a la </w:t>
      </w:r>
      <w:r w:rsidRPr="00781106">
        <w:rPr>
          <w:rFonts w:ascii="Palatino Linotype" w:hAnsi="Palatino Linotype" w:cs="Tahoma"/>
          <w:bCs/>
          <w:iCs/>
          <w:szCs w:val="22"/>
          <w:lang w:val="es-MX"/>
        </w:rPr>
        <w:lastRenderedPageBreak/>
        <w:t xml:space="preserve">Información Pública del Estado de México y Municipios, pues si bien, turnó </w:t>
      </w:r>
      <w:r>
        <w:rPr>
          <w:rFonts w:ascii="Palatino Linotype" w:hAnsi="Palatino Linotype" w:cs="Tahoma"/>
          <w:bCs/>
          <w:iCs/>
          <w:szCs w:val="22"/>
          <w:lang w:val="es-MX"/>
        </w:rPr>
        <w:t xml:space="preserve">la solicitud de información al área competente; no obstante,  </w:t>
      </w:r>
      <w:r w:rsidRPr="00DB0639">
        <w:rPr>
          <w:rFonts w:ascii="Palatino Linotype" w:eastAsiaTheme="minorHAnsi" w:hAnsi="Palatino Linotype" w:cstheme="minorBidi"/>
          <w:lang w:val="es-MX" w:eastAsia="en-US"/>
        </w:rPr>
        <w:t xml:space="preserve">de conformidad con el contenido de los documentos descritos previamente, </w:t>
      </w:r>
      <w:r w:rsidRPr="00DB0639">
        <w:rPr>
          <w:rFonts w:ascii="Palatino Linotype" w:eastAsia="Calibri" w:hAnsi="Palatino Linotype"/>
          <w:lang w:val="es-ES_tradnl"/>
        </w:rPr>
        <w:t xml:space="preserve">podemos concluir que, </w:t>
      </w:r>
      <w:r w:rsidRPr="00DB0639">
        <w:rPr>
          <w:rFonts w:ascii="Palatino Linotype" w:eastAsia="Calibri" w:hAnsi="Palatino Linotype"/>
          <w:b/>
          <w:lang w:val="es-ES_tradnl"/>
        </w:rPr>
        <w:t>se obvia el estudio del marco normativo</w:t>
      </w:r>
      <w:r w:rsidRPr="00DB0639">
        <w:rPr>
          <w:rFonts w:ascii="Palatino Linotype" w:eastAsia="Calibri" w:hAnsi="Palatino Linotype"/>
          <w:lang w:val="es-ES_tradnl"/>
        </w:rPr>
        <w:t xml:space="preserve"> que rige el actual del </w:t>
      </w:r>
      <w:r w:rsidRPr="00DB0639">
        <w:rPr>
          <w:rFonts w:ascii="Palatino Linotype" w:eastAsia="Calibri" w:hAnsi="Palatino Linotype"/>
          <w:b/>
          <w:lang w:val="es-ES_tradnl"/>
        </w:rPr>
        <w:t>Sujeto Obligado</w:t>
      </w:r>
      <w:r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w:t>
      </w:r>
      <w:r>
        <w:rPr>
          <w:rFonts w:ascii="Palatino Linotype" w:eastAsia="Calibri" w:hAnsi="Palatino Linotype"/>
          <w:lang w:val="es-ES_tradnl"/>
        </w:rPr>
        <w:t>é</w:t>
      </w:r>
      <w:r w:rsidRPr="00DB0639">
        <w:rPr>
          <w:rFonts w:ascii="Palatino Linotype" w:eastAsia="Calibri" w:hAnsi="Palatino Linotype"/>
          <w:lang w:val="es-ES_tradnl"/>
        </w:rPr>
        <w:t xml:space="preserve"> la respuesta, acepta o bien otorga indicios de que cuenta con ella, seria ocioso delimitar las norma jurídica que determine si cuenta con ella o no.</w:t>
      </w:r>
    </w:p>
    <w:p w14:paraId="38CCCC1E" w14:textId="77777777" w:rsidR="001E7632" w:rsidRDefault="001E7632" w:rsidP="009A0B64">
      <w:pPr>
        <w:spacing w:line="360" w:lineRule="auto"/>
        <w:ind w:right="-93"/>
        <w:jc w:val="both"/>
        <w:rPr>
          <w:rFonts w:ascii="Palatino Linotype" w:eastAsiaTheme="minorHAnsi" w:hAnsi="Palatino Linotype" w:cs="Arial"/>
          <w:bCs/>
          <w:lang w:val="es-MX" w:eastAsia="en-US"/>
        </w:rPr>
      </w:pPr>
    </w:p>
    <w:p w14:paraId="07E879DE" w14:textId="0796A1E0" w:rsidR="004E5AC1" w:rsidRDefault="009A0B64" w:rsidP="009A0B64">
      <w:pPr>
        <w:spacing w:line="360" w:lineRule="auto"/>
        <w:ind w:right="-93"/>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Ahora bien,</w:t>
      </w:r>
      <w:r w:rsidRPr="00BD4B93">
        <w:rPr>
          <w:rFonts w:ascii="Palatino Linotype" w:eastAsiaTheme="minorHAnsi" w:hAnsi="Palatino Linotype" w:cs="Arial"/>
          <w:bCs/>
          <w:lang w:val="es-MX" w:eastAsia="en-US"/>
        </w:rPr>
        <w:t xml:space="preserve"> primeramente, </w:t>
      </w:r>
      <w:r w:rsidR="004E5AC1">
        <w:rPr>
          <w:rFonts w:ascii="Palatino Linotype" w:eastAsiaTheme="minorHAnsi" w:hAnsi="Palatino Linotype" w:cs="Arial"/>
          <w:bCs/>
          <w:lang w:val="es-MX" w:eastAsia="en-US"/>
        </w:rPr>
        <w:t>respecto al punto requerido que versa en l</w:t>
      </w:r>
      <w:r w:rsidR="004E5AC1" w:rsidRPr="004E5AC1">
        <w:rPr>
          <w:rFonts w:ascii="Palatino Linotype" w:eastAsiaTheme="minorHAnsi" w:hAnsi="Palatino Linotype" w:cs="Arial"/>
          <w:bCs/>
          <w:lang w:val="es-MX" w:eastAsia="en-US"/>
        </w:rPr>
        <w:t xml:space="preserve">os </w:t>
      </w:r>
      <w:r w:rsidR="004E5AC1" w:rsidRPr="004E5AC1">
        <w:rPr>
          <w:rFonts w:ascii="Palatino Linotype" w:eastAsiaTheme="minorHAnsi" w:hAnsi="Palatino Linotype" w:cs="Arial"/>
          <w:b/>
          <w:u w:val="single"/>
          <w:lang w:val="es-MX" w:eastAsia="en-US"/>
        </w:rPr>
        <w:t>documentos comprobatorios sobre cualquier comisión o gasto que se haya hecho con cargo al erario para cubrir una salida, visita, comisión, de la señora Katya de la Cruz Álvarez</w:t>
      </w:r>
      <w:r w:rsidR="004E5AC1" w:rsidRPr="004E5AC1">
        <w:rPr>
          <w:rFonts w:ascii="Palatino Linotype" w:eastAsiaTheme="minorHAnsi" w:hAnsi="Palatino Linotype" w:cs="Arial"/>
          <w:bCs/>
          <w:lang w:val="es-MX" w:eastAsia="en-US"/>
        </w:rPr>
        <w:t>.</w:t>
      </w:r>
      <w:r w:rsidR="004E5AC1" w:rsidRPr="004E5AC1">
        <w:rPr>
          <w:rFonts w:ascii="Palatino Linotype" w:eastAsiaTheme="minorHAnsi" w:hAnsi="Palatino Linotype" w:cs="Arial"/>
          <w:bCs/>
          <w:lang w:val="es-MX" w:eastAsia="en-US"/>
        </w:rPr>
        <w:tab/>
      </w:r>
    </w:p>
    <w:p w14:paraId="6CA16896" w14:textId="1118948D" w:rsidR="004E5AC1" w:rsidRDefault="004E5AC1" w:rsidP="009A0B64">
      <w:pPr>
        <w:spacing w:line="360" w:lineRule="auto"/>
        <w:ind w:right="-93"/>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El </w:t>
      </w:r>
      <w:r w:rsidRPr="004E5AC1">
        <w:rPr>
          <w:rFonts w:ascii="Palatino Linotype" w:eastAsiaTheme="minorHAnsi" w:hAnsi="Palatino Linotype" w:cs="Arial"/>
          <w:b/>
          <w:lang w:val="es-MX" w:eastAsia="en-US"/>
        </w:rPr>
        <w:t>Sujeto Obligado</w:t>
      </w:r>
      <w:r>
        <w:rPr>
          <w:rFonts w:ascii="Palatino Linotype" w:eastAsiaTheme="minorHAnsi" w:hAnsi="Palatino Linotype" w:cs="Arial"/>
          <w:bCs/>
          <w:lang w:val="es-MX" w:eastAsia="en-US"/>
        </w:rPr>
        <w:t>, a</w:t>
      </w:r>
      <w:r w:rsidRPr="004E5AC1">
        <w:rPr>
          <w:rFonts w:ascii="Palatino Linotype" w:eastAsiaTheme="minorHAnsi" w:hAnsi="Palatino Linotype" w:cs="Arial"/>
          <w:bCs/>
          <w:lang w:val="es-MX" w:eastAsia="en-US"/>
        </w:rPr>
        <w:t xml:space="preserve"> través de la </w:t>
      </w:r>
      <w:r w:rsidRPr="004E5AC1">
        <w:rPr>
          <w:rFonts w:ascii="Palatino Linotype" w:eastAsiaTheme="minorHAnsi" w:hAnsi="Palatino Linotype" w:cs="Arial"/>
          <w:b/>
          <w:lang w:val="es-MX" w:eastAsia="en-US"/>
        </w:rPr>
        <w:t>Dirección de Recursos Financieros de la Coordinación Administrativa</w:t>
      </w:r>
      <w:r w:rsidRPr="004E5AC1">
        <w:rPr>
          <w:rFonts w:ascii="Palatino Linotype" w:eastAsiaTheme="minorHAnsi" w:hAnsi="Palatino Linotype" w:cs="Arial"/>
          <w:bCs/>
          <w:lang w:val="es-MX" w:eastAsia="en-US"/>
        </w:rPr>
        <w:t xml:space="preserve">, expresó que, de acuerdo a las funciones, atribuciones y del ámbito de competencia de dicha Dirección que, después de realizar una búsqueda exhaustiva dentro del archivo documental del gasto ejecutado por la Secretaría y con base a los establecido en las Medidas de Austeridad y Contención del Gasto Público del Poder Ejecutivo del Gobierno del Estado de México vigente a la fecha, </w:t>
      </w:r>
      <w:r w:rsidRPr="004E5AC1">
        <w:rPr>
          <w:rFonts w:ascii="Palatino Linotype" w:eastAsiaTheme="minorHAnsi" w:hAnsi="Palatino Linotype" w:cs="Arial"/>
          <w:b/>
          <w:u w:val="single"/>
          <w:lang w:val="es-MX" w:eastAsia="en-US"/>
        </w:rPr>
        <w:t>no se ha destinado recursos para cubrir gastos por concepto de salidas, visitas, comisiones, etcétera, a la servidora pública Katya de la Cruz Álvarez</w:t>
      </w:r>
      <w:r w:rsidRPr="004E5AC1">
        <w:rPr>
          <w:rFonts w:ascii="Palatino Linotype" w:eastAsiaTheme="minorHAnsi" w:hAnsi="Palatino Linotype" w:cs="Arial"/>
          <w:bCs/>
          <w:lang w:val="es-MX" w:eastAsia="en-US"/>
        </w:rPr>
        <w:t xml:space="preserve">.  </w:t>
      </w:r>
    </w:p>
    <w:p w14:paraId="7CC9D68B" w14:textId="77777777" w:rsidR="004E5AC1" w:rsidRDefault="004E5AC1" w:rsidP="009A0B64">
      <w:pPr>
        <w:spacing w:line="360" w:lineRule="auto"/>
        <w:ind w:right="-93"/>
        <w:jc w:val="both"/>
        <w:rPr>
          <w:rFonts w:ascii="Palatino Linotype" w:eastAsiaTheme="minorHAnsi" w:hAnsi="Palatino Linotype" w:cs="Arial"/>
          <w:bCs/>
          <w:lang w:val="es-MX" w:eastAsia="en-US"/>
        </w:rPr>
      </w:pPr>
    </w:p>
    <w:p w14:paraId="0C9612E3" w14:textId="77777777" w:rsidR="004E5AC1" w:rsidRPr="00EC0F11" w:rsidRDefault="004E5AC1" w:rsidP="004E5AC1">
      <w:pPr>
        <w:autoSpaceDE w:val="0"/>
        <w:autoSpaceDN w:val="0"/>
        <w:adjustRightInd w:val="0"/>
        <w:spacing w:line="360" w:lineRule="auto"/>
        <w:jc w:val="both"/>
        <w:rPr>
          <w:rFonts w:ascii="Palatino Linotype" w:hAnsi="Palatino Linotype" w:cs="Arial"/>
        </w:rPr>
      </w:pPr>
      <w:r>
        <w:rPr>
          <w:rFonts w:ascii="Palatino Linotype" w:hAnsi="Palatino Linotype" w:cs="Arial"/>
          <w:lang w:eastAsia="es-MX"/>
        </w:rPr>
        <w:lastRenderedPageBreak/>
        <w:t>Así que</w:t>
      </w:r>
      <w:r w:rsidRPr="00EC0F11">
        <w:rPr>
          <w:rFonts w:ascii="Palatino Linotype" w:hAnsi="Palatino Linotype" w:cs="Arial"/>
          <w:lang w:eastAsia="es-MX"/>
        </w:rPr>
        <w:t xml:space="preserve">, </w:t>
      </w:r>
      <w:r w:rsidRPr="00EC0F11">
        <w:rPr>
          <w:rFonts w:ascii="Palatino Linotype" w:hAnsi="Palatino Linotype" w:cs="Arial"/>
        </w:rPr>
        <w:t xml:space="preserve">nos encontramos ante la presencia de un hecho negativo, en virtud de que la información solicitada no puede fácticamente obrar en los archivos del </w:t>
      </w:r>
      <w:r w:rsidRPr="00EC0F11">
        <w:rPr>
          <w:rFonts w:ascii="Palatino Linotype" w:hAnsi="Palatino Linotype" w:cs="Arial"/>
          <w:b/>
        </w:rPr>
        <w:t>Sujeto Obligado</w:t>
      </w:r>
      <w:r w:rsidRPr="00EC0F11">
        <w:rPr>
          <w:rFonts w:ascii="Palatino Linotype" w:hAnsi="Palatino Linotype" w:cs="Arial"/>
        </w:rPr>
        <w:t>, ya que no puede probarse por ser lógica y materialmente imposible.</w:t>
      </w:r>
    </w:p>
    <w:p w14:paraId="745F4A1B" w14:textId="77777777" w:rsidR="004E5AC1" w:rsidRPr="00EC0F11" w:rsidRDefault="004E5AC1" w:rsidP="004E5AC1">
      <w:pPr>
        <w:autoSpaceDE w:val="0"/>
        <w:autoSpaceDN w:val="0"/>
        <w:adjustRightInd w:val="0"/>
        <w:spacing w:line="360" w:lineRule="auto"/>
        <w:jc w:val="both"/>
        <w:rPr>
          <w:rFonts w:ascii="Palatino Linotype" w:hAnsi="Palatino Linotype" w:cs="Arial"/>
        </w:rPr>
      </w:pPr>
    </w:p>
    <w:p w14:paraId="06AADE21" w14:textId="77777777" w:rsidR="004E5AC1" w:rsidRPr="00EC0F11" w:rsidRDefault="004E5AC1" w:rsidP="004E5AC1">
      <w:pPr>
        <w:autoSpaceDE w:val="0"/>
        <w:autoSpaceDN w:val="0"/>
        <w:adjustRightInd w:val="0"/>
        <w:spacing w:line="360" w:lineRule="auto"/>
        <w:jc w:val="both"/>
        <w:rPr>
          <w:rFonts w:ascii="Palatino Linotype" w:hAnsi="Palatino Linotype" w:cs="Arial"/>
        </w:rPr>
      </w:pPr>
      <w:r w:rsidRPr="00EC0F11">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EC0F11">
        <w:rPr>
          <w:rFonts w:ascii="Palatino Linotype" w:hAnsi="Palatino Linotype" w:cs="Arial"/>
          <w:b/>
          <w:i/>
        </w:rPr>
        <w:t>hecho negativo</w:t>
      </w:r>
      <w:r w:rsidRPr="00EC0F11">
        <w:rPr>
          <w:rFonts w:ascii="Palatino Linotype" w:hAnsi="Palatino Linotype" w:cs="Arial"/>
        </w:rPr>
        <w:t xml:space="preserve">, en virtud de que la información solicitada no puede fácticamente obrar en los archivos del </w:t>
      </w:r>
      <w:r w:rsidRPr="00EC0F11">
        <w:rPr>
          <w:rFonts w:ascii="Palatino Linotype" w:hAnsi="Palatino Linotype" w:cs="Arial"/>
          <w:b/>
        </w:rPr>
        <w:t>Sujeto Obligado</w:t>
      </w:r>
      <w:r w:rsidRPr="00EC0F11">
        <w:rPr>
          <w:rFonts w:ascii="Palatino Linotype" w:hAnsi="Palatino Linotype" w:cs="Arial"/>
        </w:rPr>
        <w:t>, ya que no puede probarse por ser lógica y materialmente imposible.</w:t>
      </w:r>
    </w:p>
    <w:p w14:paraId="64185640" w14:textId="77777777" w:rsidR="004E5AC1" w:rsidRPr="00EC0F11" w:rsidRDefault="004E5AC1" w:rsidP="004E5AC1">
      <w:pPr>
        <w:autoSpaceDE w:val="0"/>
        <w:autoSpaceDN w:val="0"/>
        <w:adjustRightInd w:val="0"/>
        <w:spacing w:line="360" w:lineRule="auto"/>
        <w:jc w:val="both"/>
        <w:rPr>
          <w:rFonts w:ascii="Palatino Linotype" w:hAnsi="Palatino Linotype" w:cs="Arial"/>
        </w:rPr>
      </w:pPr>
    </w:p>
    <w:p w14:paraId="14B1D348" w14:textId="77777777" w:rsidR="004E5AC1" w:rsidRPr="00EC0F11" w:rsidRDefault="004E5AC1" w:rsidP="004E5AC1">
      <w:pPr>
        <w:autoSpaceDE w:val="0"/>
        <w:autoSpaceDN w:val="0"/>
        <w:adjustRightInd w:val="0"/>
        <w:spacing w:line="360" w:lineRule="auto"/>
        <w:jc w:val="both"/>
        <w:rPr>
          <w:rFonts w:ascii="Palatino Linotype" w:hAnsi="Palatino Linotype" w:cs="Arial"/>
        </w:rPr>
      </w:pPr>
      <w:r w:rsidRPr="00EC0F11">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5033891" w14:textId="77777777" w:rsidR="004E5AC1" w:rsidRPr="00EC0F11" w:rsidRDefault="004E5AC1" w:rsidP="004E5AC1">
      <w:pPr>
        <w:autoSpaceDE w:val="0"/>
        <w:autoSpaceDN w:val="0"/>
        <w:adjustRightInd w:val="0"/>
        <w:spacing w:line="276" w:lineRule="auto"/>
        <w:ind w:left="567" w:right="850"/>
        <w:jc w:val="both"/>
        <w:rPr>
          <w:rFonts w:ascii="Palatino Linotype" w:hAnsi="Palatino Linotype" w:cs="Palatino Linotype"/>
          <w:i/>
          <w:color w:val="000000"/>
          <w:szCs w:val="20"/>
        </w:rPr>
      </w:pPr>
    </w:p>
    <w:p w14:paraId="679DCA1F" w14:textId="77777777" w:rsidR="004E5AC1" w:rsidRPr="00EC0F11" w:rsidRDefault="004E5AC1" w:rsidP="004E5AC1">
      <w:pPr>
        <w:autoSpaceDE w:val="0"/>
        <w:autoSpaceDN w:val="0"/>
        <w:adjustRightInd w:val="0"/>
        <w:spacing w:line="276" w:lineRule="auto"/>
        <w:ind w:left="567" w:right="850"/>
        <w:jc w:val="both"/>
        <w:rPr>
          <w:rFonts w:ascii="Palatino Linotype" w:hAnsi="Palatino Linotype" w:cs="Palatino Linotype"/>
          <w:i/>
          <w:color w:val="000000"/>
          <w:szCs w:val="20"/>
        </w:rPr>
      </w:pPr>
      <w:r w:rsidRPr="00EC0F11">
        <w:rPr>
          <w:rFonts w:ascii="Palatino Linotype" w:hAnsi="Palatino Linotype" w:cs="Palatino Linotype"/>
          <w:i/>
          <w:color w:val="000000"/>
          <w:szCs w:val="20"/>
        </w:rPr>
        <w:t>“</w:t>
      </w:r>
      <w:r w:rsidRPr="00EC0F11">
        <w:rPr>
          <w:rFonts w:ascii="Palatino Linotype" w:hAnsi="Palatino Linotype" w:cs="Palatino Linotype"/>
          <w:b/>
          <w:i/>
          <w:color w:val="000000"/>
          <w:szCs w:val="20"/>
        </w:rPr>
        <w:t>HECHOS NEGATIVOS, NO SON SUSCEPTIBLES DE DEMOSTRACION</w:t>
      </w:r>
      <w:r w:rsidRPr="00EC0F11">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251B5ADC" w14:textId="77777777" w:rsidR="004E5AC1" w:rsidRDefault="004E5AC1" w:rsidP="009A0B64">
      <w:pPr>
        <w:spacing w:line="360" w:lineRule="auto"/>
        <w:ind w:right="-93"/>
        <w:jc w:val="both"/>
        <w:rPr>
          <w:rFonts w:ascii="Palatino Linotype" w:eastAsiaTheme="minorHAnsi" w:hAnsi="Palatino Linotype" w:cs="Arial"/>
          <w:bCs/>
          <w:lang w:val="es-MX" w:eastAsia="en-US"/>
        </w:rPr>
      </w:pPr>
    </w:p>
    <w:p w14:paraId="040A6D87" w14:textId="18597E44" w:rsidR="004E5AC1" w:rsidRDefault="004E5AC1" w:rsidP="009A0B64">
      <w:pPr>
        <w:spacing w:line="360" w:lineRule="auto"/>
        <w:ind w:right="-93"/>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Por lo que, dicho punto queda colmado con las documentales remitidas en respuesta.</w:t>
      </w:r>
    </w:p>
    <w:p w14:paraId="0EED45B1" w14:textId="3231A412" w:rsidR="004E5AC1" w:rsidRDefault="004E5AC1" w:rsidP="009A0B64">
      <w:pPr>
        <w:spacing w:line="360" w:lineRule="auto"/>
        <w:ind w:right="-93"/>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En segundo lugar, tocante a los </w:t>
      </w:r>
      <w:r w:rsidRPr="004E5AC1">
        <w:rPr>
          <w:rFonts w:ascii="Palatino Linotype" w:eastAsiaTheme="minorHAnsi" w:hAnsi="Palatino Linotype" w:cs="Arial"/>
          <w:b/>
          <w:u w:val="single"/>
          <w:lang w:val="es-MX" w:eastAsia="en-US"/>
        </w:rPr>
        <w:t>montos, facturas, oficios, informes de comisión y nombre de las personas que firmaron la autorización (TODOS LOS DOCUMENTOS GENERADOS) con motivo de lo antes expuesto</w:t>
      </w:r>
      <w:r w:rsidRPr="004E5AC1">
        <w:rPr>
          <w:rFonts w:ascii="Palatino Linotype" w:eastAsiaTheme="minorHAnsi" w:hAnsi="Palatino Linotype" w:cs="Arial"/>
          <w:bCs/>
          <w:lang w:val="es-MX" w:eastAsia="en-US"/>
        </w:rPr>
        <w:t>.</w:t>
      </w:r>
    </w:p>
    <w:p w14:paraId="422D529E" w14:textId="77777777" w:rsidR="004E5AC1" w:rsidRDefault="004E5AC1" w:rsidP="009A0B64">
      <w:pPr>
        <w:spacing w:line="360" w:lineRule="auto"/>
        <w:ind w:right="-93"/>
        <w:jc w:val="both"/>
        <w:rPr>
          <w:rFonts w:ascii="Palatino Linotype" w:eastAsiaTheme="minorHAnsi" w:hAnsi="Palatino Linotype" w:cs="Arial"/>
          <w:bCs/>
          <w:lang w:val="es-MX" w:eastAsia="en-US"/>
        </w:rPr>
      </w:pPr>
    </w:p>
    <w:p w14:paraId="4BD5E9B9" w14:textId="29D3E553" w:rsidR="004E5AC1" w:rsidRDefault="004E5AC1" w:rsidP="004E5AC1">
      <w:pPr>
        <w:spacing w:line="360" w:lineRule="auto"/>
        <w:ind w:right="-93"/>
        <w:jc w:val="both"/>
        <w:rPr>
          <w:rFonts w:ascii="Palatino Linotype" w:eastAsiaTheme="minorHAnsi" w:hAnsi="Palatino Linotype" w:cs="Arial"/>
          <w:b/>
          <w:u w:val="single"/>
          <w:lang w:val="es-MX" w:eastAsia="en-US"/>
        </w:rPr>
      </w:pPr>
      <w:r>
        <w:rPr>
          <w:rFonts w:ascii="Palatino Linotype" w:eastAsiaTheme="minorHAnsi" w:hAnsi="Palatino Linotype" w:cs="Arial"/>
          <w:bCs/>
          <w:lang w:val="es-MX" w:eastAsia="en-US"/>
        </w:rPr>
        <w:t>Recordemos que</w:t>
      </w:r>
      <w:r w:rsidRPr="004E5AC1">
        <w:rPr>
          <w:rFonts w:ascii="Palatino Linotype" w:eastAsiaTheme="minorHAnsi" w:hAnsi="Palatino Linotype" w:cs="Arial"/>
          <w:bCs/>
          <w:lang w:val="es-MX" w:eastAsia="en-US"/>
        </w:rPr>
        <w:t xml:space="preserve">, la </w:t>
      </w:r>
      <w:r w:rsidRPr="004E5AC1">
        <w:rPr>
          <w:rFonts w:ascii="Palatino Linotype" w:eastAsiaTheme="minorHAnsi" w:hAnsi="Palatino Linotype" w:cs="Arial"/>
          <w:b/>
          <w:lang w:val="es-MX" w:eastAsia="en-US"/>
        </w:rPr>
        <w:t>Dirección de Recursos Materiales y Servicios Generales de la Coordinación Administrativa</w:t>
      </w:r>
      <w:r w:rsidRPr="004E5AC1">
        <w:rPr>
          <w:rFonts w:ascii="Palatino Linotype" w:eastAsiaTheme="minorHAnsi" w:hAnsi="Palatino Linotype" w:cs="Arial"/>
          <w:bCs/>
          <w:lang w:val="es-MX" w:eastAsia="en-US"/>
        </w:rPr>
        <w:t xml:space="preserve">, </w:t>
      </w:r>
      <w:r>
        <w:rPr>
          <w:rFonts w:ascii="Palatino Linotype" w:eastAsiaTheme="minorHAnsi" w:hAnsi="Palatino Linotype" w:cs="Arial"/>
          <w:bCs/>
          <w:lang w:val="es-MX" w:eastAsia="en-US"/>
        </w:rPr>
        <w:t>informó que,</w:t>
      </w:r>
      <w:r w:rsidRPr="004E5AC1">
        <w:rPr>
          <w:rFonts w:ascii="Palatino Linotype" w:eastAsiaTheme="minorHAnsi" w:hAnsi="Palatino Linotype" w:cs="Arial"/>
          <w:bCs/>
          <w:lang w:val="es-MX" w:eastAsia="en-US"/>
        </w:rPr>
        <w:t xml:space="preserve"> derivado del cargo que ostenta como </w:t>
      </w:r>
      <w:r w:rsidRPr="004E5AC1">
        <w:rPr>
          <w:rFonts w:ascii="Palatino Linotype" w:eastAsiaTheme="minorHAnsi" w:hAnsi="Palatino Linotype" w:cs="Arial"/>
          <w:bCs/>
          <w:lang w:val="es-MX" w:eastAsia="en-US"/>
        </w:rPr>
        <w:lastRenderedPageBreak/>
        <w:t xml:space="preserve">Directora General de la Dirección General de Bienestar Social y Fortalecimiento Familiar de la Secretaría de Bienestar, </w:t>
      </w:r>
      <w:r w:rsidRPr="004E5AC1">
        <w:rPr>
          <w:rFonts w:ascii="Palatino Linotype" w:eastAsiaTheme="minorHAnsi" w:hAnsi="Palatino Linotype" w:cs="Arial"/>
          <w:b/>
          <w:u w:val="single"/>
          <w:lang w:val="es-MX" w:eastAsia="en-US"/>
        </w:rPr>
        <w:t>le fue asignado un dispositivo de peaje (TAG), por parte de la Coordinación Administrativa, la cual, cuenta con un saldo máximo de $2,000.00 (Dos mil pesos 00/100 M.N.), cada 10 días, para coadyuvar al cumplimiento de las atribuciones y actividades inherentes a esa Dirección General, asimismo, informó que solo es utilizada en días hábiles.</w:t>
      </w:r>
    </w:p>
    <w:p w14:paraId="53EAD380" w14:textId="77777777" w:rsidR="004E5AC1" w:rsidRPr="004E5AC1" w:rsidRDefault="004E5AC1" w:rsidP="004E5AC1">
      <w:pPr>
        <w:spacing w:line="360" w:lineRule="auto"/>
        <w:ind w:right="-93"/>
        <w:jc w:val="both"/>
        <w:rPr>
          <w:rFonts w:ascii="Palatino Linotype" w:eastAsiaTheme="minorHAnsi" w:hAnsi="Palatino Linotype" w:cs="Arial"/>
          <w:b/>
          <w:u w:val="single"/>
          <w:lang w:val="es-MX" w:eastAsia="en-US"/>
        </w:rPr>
      </w:pPr>
    </w:p>
    <w:p w14:paraId="68744741" w14:textId="77777777" w:rsidR="004E5AC1" w:rsidRDefault="004E5AC1" w:rsidP="004E5AC1">
      <w:pPr>
        <w:spacing w:line="360" w:lineRule="auto"/>
        <w:ind w:right="-93"/>
        <w:jc w:val="both"/>
        <w:rPr>
          <w:rFonts w:ascii="Palatino Linotype" w:eastAsiaTheme="minorHAnsi" w:hAnsi="Palatino Linotype" w:cs="Arial"/>
          <w:bCs/>
          <w:lang w:val="es-MX" w:eastAsia="en-US"/>
        </w:rPr>
      </w:pPr>
      <w:r w:rsidRPr="004E5AC1">
        <w:rPr>
          <w:rFonts w:ascii="Palatino Linotype" w:eastAsiaTheme="minorHAnsi" w:hAnsi="Palatino Linotype" w:cs="Arial"/>
          <w:bCs/>
          <w:lang w:val="es-MX" w:eastAsia="en-US"/>
        </w:rPr>
        <w:t>Adicionalmente, remitió una tabla en donde consta el importe ejercido y autorizado del dispositivo de peaje (TAG) del periodo comprendido del 01 de enero al 28 de junio de 2024.</w:t>
      </w:r>
    </w:p>
    <w:p w14:paraId="6638A116" w14:textId="77777777" w:rsidR="004E5AC1" w:rsidRPr="004E5AC1" w:rsidRDefault="004E5AC1" w:rsidP="004E5AC1">
      <w:pPr>
        <w:spacing w:line="360" w:lineRule="auto"/>
        <w:ind w:right="-93"/>
        <w:jc w:val="both"/>
        <w:rPr>
          <w:rFonts w:ascii="Palatino Linotype" w:eastAsiaTheme="minorHAnsi" w:hAnsi="Palatino Linotype" w:cs="Arial"/>
          <w:bCs/>
          <w:lang w:val="es-MX" w:eastAsia="en-US"/>
        </w:rPr>
      </w:pPr>
    </w:p>
    <w:p w14:paraId="7B4B10ED" w14:textId="6EF5C9D6" w:rsidR="004E5AC1" w:rsidRDefault="004E5AC1" w:rsidP="004E5AC1">
      <w:pPr>
        <w:spacing w:line="360" w:lineRule="auto"/>
        <w:ind w:right="-93"/>
        <w:jc w:val="both"/>
        <w:rPr>
          <w:rFonts w:ascii="Palatino Linotype" w:eastAsiaTheme="minorHAnsi" w:hAnsi="Palatino Linotype" w:cs="Arial"/>
          <w:bCs/>
          <w:lang w:val="es-MX" w:eastAsia="en-US"/>
        </w:rPr>
      </w:pPr>
      <w:r w:rsidRPr="004E5AC1">
        <w:rPr>
          <w:rFonts w:ascii="Palatino Linotype" w:eastAsiaTheme="minorHAnsi" w:hAnsi="Palatino Linotype" w:cs="Arial"/>
          <w:bCs/>
          <w:lang w:val="es-MX" w:eastAsia="en-US"/>
        </w:rPr>
        <w:t xml:space="preserve">Finalmente, adjuntó en versión pública, </w:t>
      </w:r>
      <w:r w:rsidRPr="00420C32">
        <w:rPr>
          <w:rFonts w:ascii="Palatino Linotype" w:eastAsiaTheme="minorHAnsi" w:hAnsi="Palatino Linotype" w:cs="Arial"/>
          <w:b/>
          <w:u w:val="single"/>
          <w:lang w:val="es-MX" w:eastAsia="en-US"/>
        </w:rPr>
        <w:t>copia del resguardo</w:t>
      </w:r>
      <w:r w:rsidRPr="004E5AC1">
        <w:rPr>
          <w:rFonts w:ascii="Palatino Linotype" w:eastAsiaTheme="minorHAnsi" w:hAnsi="Palatino Linotype" w:cs="Arial"/>
          <w:bCs/>
          <w:lang w:val="es-MX" w:eastAsia="en-US"/>
        </w:rPr>
        <w:t xml:space="preserve"> y </w:t>
      </w:r>
      <w:bookmarkStart w:id="7" w:name="_Hlk178637969"/>
      <w:r w:rsidRPr="00420C32">
        <w:rPr>
          <w:rFonts w:ascii="Palatino Linotype" w:eastAsiaTheme="minorHAnsi" w:hAnsi="Palatino Linotype" w:cs="Arial"/>
          <w:b/>
          <w:u w:val="single"/>
          <w:lang w:val="es-MX" w:eastAsia="en-US"/>
        </w:rPr>
        <w:t>carta responsiva del dispositivo de peaje</w:t>
      </w:r>
      <w:r w:rsidRPr="004E5AC1">
        <w:rPr>
          <w:rFonts w:ascii="Palatino Linotype" w:eastAsiaTheme="minorHAnsi" w:hAnsi="Palatino Linotype" w:cs="Arial"/>
          <w:bCs/>
          <w:lang w:val="es-MX" w:eastAsia="en-US"/>
        </w:rPr>
        <w:t>, de fecha 27 de diciembre de 2023</w:t>
      </w:r>
      <w:bookmarkEnd w:id="7"/>
      <w:r w:rsidRPr="004E5AC1">
        <w:rPr>
          <w:rFonts w:ascii="Palatino Linotype" w:eastAsiaTheme="minorHAnsi" w:hAnsi="Palatino Linotype" w:cs="Arial"/>
          <w:bCs/>
          <w:lang w:val="es-MX" w:eastAsia="en-US"/>
        </w:rPr>
        <w:t>, firmados y validados por la C. Katya de la Cruz Álvarez</w:t>
      </w:r>
      <w:r>
        <w:rPr>
          <w:rFonts w:ascii="Palatino Linotype" w:eastAsiaTheme="minorHAnsi" w:hAnsi="Palatino Linotype" w:cs="Arial"/>
          <w:bCs/>
          <w:lang w:val="es-MX" w:eastAsia="en-US"/>
        </w:rPr>
        <w:t>, de conformidad con las siguientes capturas de pantalla:</w:t>
      </w:r>
    </w:p>
    <w:p w14:paraId="3166DB11" w14:textId="77777777" w:rsidR="004E5AC1" w:rsidRDefault="004E5AC1" w:rsidP="004E5AC1">
      <w:pPr>
        <w:spacing w:line="360" w:lineRule="auto"/>
        <w:ind w:right="-93"/>
        <w:jc w:val="both"/>
        <w:rPr>
          <w:rFonts w:ascii="Palatino Linotype" w:eastAsiaTheme="minorHAnsi" w:hAnsi="Palatino Linotype" w:cs="Arial"/>
          <w:bCs/>
          <w:lang w:val="es-MX" w:eastAsia="en-US"/>
        </w:rPr>
      </w:pPr>
    </w:p>
    <w:tbl>
      <w:tblPr>
        <w:tblStyle w:val="Tablaconcuadrcula"/>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511"/>
        <w:gridCol w:w="4550"/>
      </w:tblGrid>
      <w:tr w:rsidR="00420C32" w14:paraId="453DB503" w14:textId="77777777" w:rsidTr="00420C32">
        <w:tc>
          <w:tcPr>
            <w:tcW w:w="4555" w:type="dxa"/>
          </w:tcPr>
          <w:p w14:paraId="1608380D" w14:textId="6F49D49C" w:rsidR="00420C32" w:rsidRDefault="00420C32" w:rsidP="00420C32">
            <w:pPr>
              <w:spacing w:line="360" w:lineRule="auto"/>
              <w:ind w:right="-93"/>
              <w:jc w:val="center"/>
              <w:rPr>
                <w:rFonts w:ascii="Palatino Linotype" w:eastAsiaTheme="minorHAnsi" w:hAnsi="Palatino Linotype" w:cs="Arial"/>
                <w:bCs/>
                <w:lang w:val="es-MX" w:eastAsia="en-US"/>
              </w:rPr>
            </w:pPr>
            <w:r w:rsidRPr="00420C32">
              <w:rPr>
                <w:rFonts w:ascii="Palatino Linotype" w:eastAsiaTheme="minorHAnsi" w:hAnsi="Palatino Linotype" w:cs="Arial"/>
                <w:bCs/>
                <w:noProof/>
                <w:lang w:val="es-MX" w:eastAsia="es-MX"/>
              </w:rPr>
              <w:lastRenderedPageBreak/>
              <w:drawing>
                <wp:inline distT="0" distB="0" distL="0" distR="0" wp14:anchorId="7E6E50B7" wp14:editId="18ADF6AA">
                  <wp:extent cx="2663190" cy="3768918"/>
                  <wp:effectExtent l="0" t="0" r="3810" b="3175"/>
                  <wp:docPr id="1581555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55428" name=""/>
                          <pic:cNvPicPr/>
                        </pic:nvPicPr>
                        <pic:blipFill>
                          <a:blip r:embed="rId10"/>
                          <a:stretch>
                            <a:fillRect/>
                          </a:stretch>
                        </pic:blipFill>
                        <pic:spPr>
                          <a:xfrm>
                            <a:off x="0" y="0"/>
                            <a:ext cx="2675115" cy="3785794"/>
                          </a:xfrm>
                          <a:prstGeom prst="rect">
                            <a:avLst/>
                          </a:prstGeom>
                        </pic:spPr>
                      </pic:pic>
                    </a:graphicData>
                  </a:graphic>
                </wp:inline>
              </w:drawing>
            </w:r>
          </w:p>
        </w:tc>
        <w:tc>
          <w:tcPr>
            <w:tcW w:w="4556" w:type="dxa"/>
            <w:vAlign w:val="center"/>
          </w:tcPr>
          <w:p w14:paraId="545B14E7" w14:textId="2D18C23F" w:rsidR="00420C32" w:rsidRDefault="00420C32" w:rsidP="00420C32">
            <w:pPr>
              <w:spacing w:line="360" w:lineRule="auto"/>
              <w:ind w:right="-93"/>
              <w:jc w:val="center"/>
              <w:rPr>
                <w:rFonts w:ascii="Palatino Linotype" w:eastAsiaTheme="minorHAnsi" w:hAnsi="Palatino Linotype" w:cs="Arial"/>
                <w:bCs/>
                <w:lang w:val="es-MX" w:eastAsia="en-US"/>
              </w:rPr>
            </w:pPr>
            <w:r w:rsidRPr="00420C32">
              <w:rPr>
                <w:rFonts w:ascii="Palatino Linotype" w:eastAsiaTheme="minorHAnsi" w:hAnsi="Palatino Linotype" w:cs="Arial"/>
                <w:bCs/>
                <w:noProof/>
                <w:lang w:val="es-MX" w:eastAsia="es-MX"/>
              </w:rPr>
              <w:drawing>
                <wp:inline distT="0" distB="0" distL="0" distR="0" wp14:anchorId="29E0ABC7" wp14:editId="4A04360A">
                  <wp:extent cx="2737485" cy="3458817"/>
                  <wp:effectExtent l="0" t="0" r="5715" b="8890"/>
                  <wp:docPr id="922684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4455" name=""/>
                          <pic:cNvPicPr/>
                        </pic:nvPicPr>
                        <pic:blipFill>
                          <a:blip r:embed="rId11"/>
                          <a:stretch>
                            <a:fillRect/>
                          </a:stretch>
                        </pic:blipFill>
                        <pic:spPr>
                          <a:xfrm>
                            <a:off x="0" y="0"/>
                            <a:ext cx="2759700" cy="3486886"/>
                          </a:xfrm>
                          <a:prstGeom prst="rect">
                            <a:avLst/>
                          </a:prstGeom>
                        </pic:spPr>
                      </pic:pic>
                    </a:graphicData>
                  </a:graphic>
                </wp:inline>
              </w:drawing>
            </w:r>
          </w:p>
        </w:tc>
      </w:tr>
    </w:tbl>
    <w:p w14:paraId="55D31C4A" w14:textId="77777777" w:rsidR="004E5AC1" w:rsidRDefault="004E5AC1" w:rsidP="004E5AC1">
      <w:pPr>
        <w:spacing w:line="360" w:lineRule="auto"/>
        <w:ind w:right="-93"/>
        <w:jc w:val="both"/>
        <w:rPr>
          <w:rFonts w:ascii="Palatino Linotype" w:eastAsiaTheme="minorHAnsi" w:hAnsi="Palatino Linotype" w:cs="Arial"/>
          <w:bCs/>
          <w:lang w:val="es-MX" w:eastAsia="en-US"/>
        </w:rPr>
      </w:pPr>
    </w:p>
    <w:p w14:paraId="71C7D337" w14:textId="3893B611" w:rsidR="00AE463D" w:rsidRDefault="00420C32" w:rsidP="009A0B64">
      <w:pPr>
        <w:spacing w:line="360" w:lineRule="auto"/>
        <w:ind w:right="-93"/>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Asimismo, remitió el Acuerdo del Comité de Transparencia </w:t>
      </w:r>
      <w:r w:rsidRPr="00420C32">
        <w:rPr>
          <w:rFonts w:ascii="Palatino Linotype" w:eastAsiaTheme="minorHAnsi" w:hAnsi="Palatino Linotype" w:cs="Arial"/>
          <w:b/>
          <w:lang w:val="es-MX" w:eastAsia="en-US"/>
        </w:rPr>
        <w:t>CTSB-EXT-030-001/2024</w:t>
      </w:r>
      <w:r>
        <w:rPr>
          <w:rFonts w:ascii="Palatino Linotype" w:eastAsiaTheme="minorHAnsi" w:hAnsi="Palatino Linotype" w:cs="Arial"/>
          <w:bCs/>
          <w:lang w:val="es-MX" w:eastAsia="en-US"/>
        </w:rPr>
        <w:t xml:space="preserve">, de fecha doce de julio de dos mil veinticuatro, mediante el cual, clasificó como información CONFIDENCIAL lo referente al </w:t>
      </w:r>
      <w:r w:rsidRPr="00420C32">
        <w:rPr>
          <w:rFonts w:ascii="Palatino Linotype" w:eastAsiaTheme="minorHAnsi" w:hAnsi="Palatino Linotype" w:cs="Arial"/>
          <w:b/>
          <w:u w:val="single"/>
          <w:lang w:val="es-MX" w:eastAsia="en-US"/>
        </w:rPr>
        <w:t>número de TAG</w:t>
      </w:r>
      <w:r>
        <w:rPr>
          <w:rFonts w:ascii="Palatino Linotype" w:eastAsiaTheme="minorHAnsi" w:hAnsi="Palatino Linotype" w:cs="Arial"/>
          <w:bCs/>
          <w:lang w:val="es-MX" w:eastAsia="en-US"/>
        </w:rPr>
        <w:t xml:space="preserve">, </w:t>
      </w:r>
      <w:r w:rsidRPr="00420C32">
        <w:rPr>
          <w:rFonts w:ascii="Palatino Linotype" w:eastAsiaTheme="minorHAnsi" w:hAnsi="Palatino Linotype" w:cs="Arial"/>
          <w:b/>
          <w:u w:val="single"/>
          <w:lang w:val="es-MX" w:eastAsia="en-US"/>
        </w:rPr>
        <w:t>correo electrónico personal</w:t>
      </w:r>
      <w:r>
        <w:rPr>
          <w:rFonts w:ascii="Palatino Linotype" w:eastAsiaTheme="minorHAnsi" w:hAnsi="Palatino Linotype" w:cs="Arial"/>
          <w:bCs/>
          <w:lang w:val="es-MX" w:eastAsia="en-US"/>
        </w:rPr>
        <w:t xml:space="preserve"> y el </w:t>
      </w:r>
      <w:r w:rsidRPr="00420C32">
        <w:rPr>
          <w:rFonts w:ascii="Palatino Linotype" w:eastAsiaTheme="minorHAnsi" w:hAnsi="Palatino Linotype" w:cs="Arial"/>
          <w:b/>
          <w:u w:val="single"/>
          <w:lang w:val="es-MX" w:eastAsia="en-US"/>
        </w:rPr>
        <w:t>teléfono particular</w:t>
      </w:r>
      <w:r>
        <w:rPr>
          <w:rFonts w:ascii="Palatino Linotype" w:eastAsiaTheme="minorHAnsi" w:hAnsi="Palatino Linotype" w:cs="Arial"/>
          <w:bCs/>
          <w:lang w:val="es-MX" w:eastAsia="en-US"/>
        </w:rPr>
        <w:t xml:space="preserve">, </w:t>
      </w:r>
      <w:r w:rsidR="00AE463D">
        <w:rPr>
          <w:rFonts w:ascii="Palatino Linotype" w:eastAsiaTheme="minorHAnsi" w:hAnsi="Palatino Linotype" w:cs="Arial"/>
          <w:bCs/>
          <w:lang w:val="es-MX" w:eastAsia="en-US"/>
        </w:rPr>
        <w:t>argumentando lo siguiente:</w:t>
      </w:r>
    </w:p>
    <w:p w14:paraId="6D8F23A8" w14:textId="61FB9B3B" w:rsidR="00AE463D" w:rsidRDefault="00AE463D" w:rsidP="00AE463D">
      <w:pPr>
        <w:spacing w:line="360" w:lineRule="auto"/>
        <w:ind w:right="-93"/>
        <w:jc w:val="center"/>
        <w:rPr>
          <w:rFonts w:ascii="Palatino Linotype" w:eastAsiaTheme="minorHAnsi" w:hAnsi="Palatino Linotype" w:cs="Arial"/>
          <w:bCs/>
          <w:lang w:val="es-MX" w:eastAsia="en-US"/>
        </w:rPr>
      </w:pPr>
      <w:r w:rsidRPr="00AE463D">
        <w:rPr>
          <w:rFonts w:ascii="Palatino Linotype" w:eastAsiaTheme="minorHAnsi" w:hAnsi="Palatino Linotype" w:cs="Arial"/>
          <w:bCs/>
          <w:noProof/>
          <w:lang w:val="es-MX" w:eastAsia="es-MX"/>
        </w:rPr>
        <w:drawing>
          <wp:inline distT="0" distB="0" distL="0" distR="0" wp14:anchorId="0C7F048C" wp14:editId="62BBB1E6">
            <wp:extent cx="4746674" cy="1903095"/>
            <wp:effectExtent l="76200" t="76200" r="130175" b="135255"/>
            <wp:docPr id="55044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4728" name=""/>
                    <pic:cNvPicPr/>
                  </pic:nvPicPr>
                  <pic:blipFill rotWithShape="1">
                    <a:blip r:embed="rId12"/>
                    <a:srcRect b="51974"/>
                    <a:stretch/>
                  </pic:blipFill>
                  <pic:spPr bwMode="auto">
                    <a:xfrm>
                      <a:off x="0" y="0"/>
                      <a:ext cx="4846633" cy="1943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22E9F6" w14:textId="4F6B298F" w:rsidR="00AE463D" w:rsidRDefault="00AE463D" w:rsidP="009A0B64">
      <w:pPr>
        <w:spacing w:line="360" w:lineRule="auto"/>
        <w:ind w:right="-93"/>
        <w:jc w:val="both"/>
        <w:rPr>
          <w:rFonts w:ascii="Palatino Linotype" w:eastAsiaTheme="minorHAnsi" w:hAnsi="Palatino Linotype" w:cs="Arial"/>
          <w:bCs/>
          <w:lang w:val="es-MX" w:eastAsia="en-US"/>
        </w:rPr>
      </w:pPr>
      <w:r w:rsidRPr="00AE463D">
        <w:rPr>
          <w:rFonts w:ascii="Palatino Linotype" w:eastAsiaTheme="minorHAnsi" w:hAnsi="Palatino Linotype" w:cs="Arial"/>
          <w:bCs/>
          <w:noProof/>
          <w:lang w:val="es-MX" w:eastAsia="es-MX"/>
        </w:rPr>
        <w:lastRenderedPageBreak/>
        <w:drawing>
          <wp:inline distT="0" distB="0" distL="0" distR="0" wp14:anchorId="5D2640DE" wp14:editId="320A89C1">
            <wp:extent cx="5791835" cy="5838190"/>
            <wp:effectExtent l="76200" t="76200" r="132715" b="124460"/>
            <wp:docPr id="1162214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4831" name=""/>
                    <pic:cNvPicPr/>
                  </pic:nvPicPr>
                  <pic:blipFill>
                    <a:blip r:embed="rId13"/>
                    <a:stretch>
                      <a:fillRect/>
                    </a:stretch>
                  </pic:blipFill>
                  <pic:spPr>
                    <a:xfrm>
                      <a:off x="0" y="0"/>
                      <a:ext cx="5791835" cy="583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FFFDDC" w14:textId="77777777" w:rsidR="009A0B64" w:rsidRPr="00BD4B93" w:rsidRDefault="009A0B64" w:rsidP="009A0B64">
      <w:pPr>
        <w:spacing w:line="360" w:lineRule="auto"/>
        <w:ind w:right="-93"/>
        <w:jc w:val="both"/>
        <w:rPr>
          <w:rFonts w:ascii="Palatino Linotype" w:hAnsi="Palatino Linotype" w:cs="Arial"/>
          <w:lang w:val="es-MX" w:eastAsia="es-MX"/>
        </w:rPr>
      </w:pPr>
    </w:p>
    <w:p w14:paraId="5466F1B6" w14:textId="4A977181" w:rsidR="00023D2B" w:rsidRDefault="009A0B64" w:rsidP="009A0B64">
      <w:pPr>
        <w:spacing w:line="360" w:lineRule="auto"/>
        <w:ind w:right="-93"/>
        <w:jc w:val="both"/>
        <w:rPr>
          <w:rFonts w:ascii="Palatino Linotype" w:hAnsi="Palatino Linotype"/>
          <w:lang w:val="es-MX" w:eastAsia="es-MX"/>
        </w:rPr>
      </w:pPr>
      <w:r w:rsidRPr="00BD4B93">
        <w:rPr>
          <w:rFonts w:ascii="Palatino Linotype" w:hAnsi="Palatino Linotype" w:cs="Arial"/>
          <w:lang w:val="es-MX" w:eastAsia="es-MX"/>
        </w:rPr>
        <w:t xml:space="preserve">En consecuencia, esta Ponencia Resolutora </w:t>
      </w:r>
      <w:r w:rsidRPr="00BD4B93">
        <w:rPr>
          <w:rFonts w:ascii="Palatino Linotype" w:hAnsi="Palatino Linotype"/>
          <w:lang w:val="es-MX" w:eastAsia="es-MX"/>
        </w:rPr>
        <w:t xml:space="preserve">determina que colmó parcialmente lo requerido por parte del particular, ya que, el documento remitido en respuesta, </w:t>
      </w:r>
      <w:r w:rsidR="00023D2B" w:rsidRPr="00BD4B93">
        <w:rPr>
          <w:rFonts w:ascii="Palatino Linotype" w:hAnsi="Palatino Linotype"/>
          <w:lang w:val="es-MX" w:eastAsia="es-MX"/>
        </w:rPr>
        <w:t>concerniente</w:t>
      </w:r>
      <w:r w:rsidRPr="00BD4B93">
        <w:rPr>
          <w:rFonts w:ascii="Palatino Linotype" w:hAnsi="Palatino Linotype"/>
          <w:lang w:val="es-MX" w:eastAsia="es-MX"/>
        </w:rPr>
        <w:t xml:space="preserve"> </w:t>
      </w:r>
      <w:r w:rsidR="00AE463D">
        <w:rPr>
          <w:rFonts w:ascii="Palatino Linotype" w:hAnsi="Palatino Linotype"/>
          <w:lang w:val="es-MX" w:eastAsia="es-MX"/>
        </w:rPr>
        <w:t xml:space="preserve">a la </w:t>
      </w:r>
      <w:r w:rsidR="00AE463D" w:rsidRPr="00AE463D">
        <w:rPr>
          <w:rFonts w:ascii="Palatino Linotype" w:hAnsi="Palatino Linotype"/>
          <w:lang w:val="es-MX" w:eastAsia="es-MX"/>
        </w:rPr>
        <w:t xml:space="preserve">carta responsiva del dispositivo de peaje, de fecha 27 de diciembre de </w:t>
      </w:r>
      <w:r w:rsidR="00AE463D" w:rsidRPr="00AE463D">
        <w:rPr>
          <w:rFonts w:ascii="Palatino Linotype" w:hAnsi="Palatino Linotype"/>
          <w:lang w:val="es-MX" w:eastAsia="es-MX"/>
        </w:rPr>
        <w:lastRenderedPageBreak/>
        <w:t>2023</w:t>
      </w:r>
      <w:r w:rsidR="00AE463D">
        <w:rPr>
          <w:rFonts w:ascii="Palatino Linotype" w:hAnsi="Palatino Linotype"/>
          <w:lang w:val="es-MX" w:eastAsia="es-MX"/>
        </w:rPr>
        <w:t>, se encuentran testados datos que se consideran públicos, de conformidad con los siguientes argumentos:</w:t>
      </w:r>
    </w:p>
    <w:p w14:paraId="478B64A0" w14:textId="77777777" w:rsidR="00AE463D" w:rsidRDefault="00AE463D" w:rsidP="009A0B64">
      <w:pPr>
        <w:spacing w:line="360" w:lineRule="auto"/>
        <w:ind w:right="-93"/>
        <w:jc w:val="both"/>
        <w:rPr>
          <w:rFonts w:ascii="Palatino Linotype" w:hAnsi="Palatino Linotype"/>
          <w:lang w:val="es-MX" w:eastAsia="es-MX"/>
        </w:rPr>
      </w:pPr>
    </w:p>
    <w:p w14:paraId="63768C87" w14:textId="1E2D9F30" w:rsidR="00AE463D" w:rsidRPr="00AE463D" w:rsidRDefault="00AE463D" w:rsidP="00AE463D">
      <w:pPr>
        <w:spacing w:line="360" w:lineRule="auto"/>
        <w:ind w:right="96"/>
        <w:jc w:val="both"/>
        <w:rPr>
          <w:rFonts w:ascii="Palatino Linotype" w:hAnsi="Palatino Linotype" w:cs="Arial"/>
          <w:szCs w:val="22"/>
        </w:rPr>
      </w:pPr>
      <w:r w:rsidRPr="00AE463D">
        <w:rPr>
          <w:rFonts w:ascii="Palatino Linotype" w:hAnsi="Palatino Linotype" w:cs="Arial"/>
          <w:szCs w:val="22"/>
        </w:rPr>
        <w:t>Así que, es importante precisar que, en el caso en particular referente al número de TAG o Identificador Automático de Vehículos (IAVE) el cual es el medio electrónico de pago para hacer uso de las autopistas más importantes del país.</w:t>
      </w:r>
    </w:p>
    <w:p w14:paraId="55F9F1A2" w14:textId="77777777" w:rsidR="00AE463D" w:rsidRPr="00AE463D" w:rsidRDefault="00AE463D" w:rsidP="00AE463D">
      <w:pPr>
        <w:spacing w:line="360" w:lineRule="auto"/>
        <w:ind w:right="96"/>
        <w:jc w:val="both"/>
        <w:rPr>
          <w:rFonts w:ascii="Palatino Linotype" w:hAnsi="Palatino Linotype" w:cs="Arial"/>
          <w:szCs w:val="22"/>
        </w:rPr>
      </w:pPr>
    </w:p>
    <w:p w14:paraId="70B7A9F1" w14:textId="73DED0E3" w:rsidR="00AE463D" w:rsidRPr="00AE463D" w:rsidRDefault="00AE463D" w:rsidP="00AE463D">
      <w:pPr>
        <w:spacing w:line="360" w:lineRule="auto"/>
        <w:jc w:val="both"/>
        <w:rPr>
          <w:rFonts w:ascii="Palatino Linotype" w:eastAsia="Calibri" w:hAnsi="Palatino Linotype" w:cs="Tahoma"/>
          <w:bCs/>
          <w:i/>
          <w:lang w:val="es-MX" w:eastAsia="en-US"/>
        </w:rPr>
      </w:pPr>
      <w:r>
        <w:rPr>
          <w:rFonts w:ascii="Palatino Linotype" w:eastAsia="Calibri" w:hAnsi="Palatino Linotype" w:cs="Tahoma"/>
          <w:bCs/>
          <w:lang w:val="es-MX" w:eastAsia="en-US"/>
        </w:rPr>
        <w:t>De conf</w:t>
      </w:r>
      <w:r w:rsidR="00732B1A">
        <w:rPr>
          <w:rFonts w:ascii="Palatino Linotype" w:eastAsia="Calibri" w:hAnsi="Palatino Linotype" w:cs="Tahoma"/>
          <w:bCs/>
          <w:lang w:val="es-MX" w:eastAsia="en-US"/>
        </w:rPr>
        <w:t xml:space="preserve">ormidad con la </w:t>
      </w:r>
      <w:r w:rsidRPr="00AE463D">
        <w:rPr>
          <w:rFonts w:ascii="Palatino Linotype" w:eastAsia="Calibri" w:hAnsi="Palatino Linotype" w:cs="Tahoma"/>
          <w:bCs/>
          <w:lang w:val="es-MX" w:eastAsia="en-US"/>
        </w:rPr>
        <w:t>Ley de Transparencia y Acceso a la Información Pública,</w:t>
      </w:r>
      <w:r w:rsidR="00732B1A">
        <w:rPr>
          <w:rFonts w:ascii="Palatino Linotype" w:eastAsia="Calibri" w:hAnsi="Palatino Linotype" w:cs="Tahoma"/>
          <w:bCs/>
          <w:lang w:val="es-MX" w:eastAsia="en-US"/>
        </w:rPr>
        <w:t xml:space="preserve"> establece que </w:t>
      </w:r>
      <w:r w:rsidRPr="00AE463D">
        <w:rPr>
          <w:rFonts w:ascii="Palatino Linotype" w:eastAsia="Calibri" w:hAnsi="Palatino Linotype" w:cs="Tahoma"/>
          <w:bCs/>
          <w:lang w:val="es-MX" w:eastAsia="en-US"/>
        </w:rPr>
        <w:t>la naturaleza de</w:t>
      </w:r>
      <w:r w:rsidR="00732B1A">
        <w:rPr>
          <w:rFonts w:ascii="Palatino Linotype" w:eastAsia="Calibri" w:hAnsi="Palatino Linotype" w:cs="Tahoma"/>
          <w:bCs/>
          <w:lang w:val="es-MX" w:eastAsia="en-US"/>
        </w:rPr>
        <w:t xml:space="preserve"> dicha </w:t>
      </w:r>
      <w:r w:rsidRPr="00AE463D">
        <w:rPr>
          <w:rFonts w:ascii="Palatino Linotype" w:eastAsia="Calibri" w:hAnsi="Palatino Linotype" w:cs="Tahoma"/>
          <w:bCs/>
          <w:lang w:val="es-MX" w:eastAsia="en-US"/>
        </w:rPr>
        <w:t>información no sólo se trata de información pública, sino además que corresponde a las obligaciones de transparencia, de acuerdo a lo señalado en el artículo 92, fracción IX, “</w:t>
      </w:r>
      <w:r w:rsidRPr="00AE463D">
        <w:rPr>
          <w:rFonts w:ascii="Palatino Linotype" w:eastAsia="Calibri" w:hAnsi="Palatino Linotype" w:cs="Tahoma"/>
          <w:bCs/>
          <w:i/>
          <w:iCs/>
          <w:lang w:val="es-MX" w:eastAsia="en-US"/>
        </w:rPr>
        <w:t>Los gastos de representación y viáticos, así como el objeto e informe de comisión correspondiente</w:t>
      </w:r>
      <w:r w:rsidRPr="00AE463D">
        <w:rPr>
          <w:rFonts w:ascii="Palatino Linotype" w:eastAsia="Calibri" w:hAnsi="Palatino Linotype" w:cs="Tahoma"/>
          <w:bCs/>
          <w:lang w:val="es-MX" w:eastAsia="en-US"/>
        </w:rPr>
        <w:t>”.</w:t>
      </w:r>
    </w:p>
    <w:p w14:paraId="50FF7770" w14:textId="77777777" w:rsidR="00AE463D" w:rsidRPr="00AE463D" w:rsidRDefault="00AE463D" w:rsidP="00AE463D">
      <w:pPr>
        <w:spacing w:line="360" w:lineRule="auto"/>
        <w:ind w:right="-93"/>
        <w:jc w:val="both"/>
        <w:rPr>
          <w:rFonts w:ascii="Palatino Linotype" w:eastAsia="Calibri" w:hAnsi="Palatino Linotype" w:cs="Tahoma"/>
          <w:bCs/>
          <w:sz w:val="22"/>
          <w:szCs w:val="22"/>
          <w:lang w:val="es-MX" w:eastAsia="en-US"/>
        </w:rPr>
      </w:pPr>
    </w:p>
    <w:p w14:paraId="7395EB4F" w14:textId="1B4F242B" w:rsidR="00AE463D" w:rsidRPr="00AE463D" w:rsidRDefault="00AE463D" w:rsidP="00AE463D">
      <w:pPr>
        <w:autoSpaceDE w:val="0"/>
        <w:autoSpaceDN w:val="0"/>
        <w:adjustRightInd w:val="0"/>
        <w:spacing w:line="360" w:lineRule="auto"/>
        <w:jc w:val="both"/>
        <w:rPr>
          <w:rFonts w:ascii="Palatino Linotype" w:eastAsia="Calibri" w:hAnsi="Palatino Linotype"/>
          <w:lang w:val="es-MX"/>
        </w:rPr>
      </w:pPr>
      <w:r w:rsidRPr="00AE463D">
        <w:rPr>
          <w:rFonts w:ascii="Palatino Linotype" w:eastAsia="Calibri" w:hAnsi="Palatino Linotype"/>
          <w:lang w:val="es-ES_tradnl"/>
        </w:rPr>
        <w:t>Información que deberá ser publicada de conformidad con los Lineamientos Técnicos Generales para la Publicación, Homologación y Estandarización de la Información de</w:t>
      </w:r>
      <w:r w:rsidRPr="00AE463D">
        <w:rPr>
          <w:rFonts w:ascii="Palatino Linotype" w:eastAsia="Calibri" w:hAnsi="Palatino Linotype"/>
          <w:sz w:val="28"/>
          <w:szCs w:val="28"/>
          <w:lang w:val="es-ES_tradnl"/>
        </w:rPr>
        <w:t xml:space="preserve"> </w:t>
      </w:r>
      <w:r w:rsidRPr="00AE463D">
        <w:rPr>
          <w:rFonts w:ascii="Palatino Linotype" w:eastAsia="Calibri" w:hAnsi="Palatino Linotype"/>
          <w:lang w:val="es-ES_tradnl"/>
        </w:rPr>
        <w:t>las Obligaciones establecidas en el Título Quinto y en la fracción IV</w:t>
      </w:r>
      <w:r w:rsidR="00732B1A">
        <w:rPr>
          <w:rFonts w:ascii="Palatino Linotype" w:eastAsia="Calibri" w:hAnsi="Palatino Linotype"/>
          <w:lang w:val="es-ES_tradnl"/>
        </w:rPr>
        <w:t>,</w:t>
      </w:r>
      <w:r w:rsidRPr="00AE463D">
        <w:rPr>
          <w:rFonts w:ascii="Palatino Linotype" w:eastAsia="Calibri" w:hAnsi="Palatino Linotype"/>
          <w:lang w:val="es-ES_tradnl"/>
        </w:rPr>
        <w:t xml:space="preserve"> del artículo 31</w:t>
      </w:r>
      <w:r w:rsidR="00732B1A">
        <w:rPr>
          <w:rFonts w:ascii="Palatino Linotype" w:eastAsia="Calibri" w:hAnsi="Palatino Linotype"/>
          <w:lang w:val="es-ES_tradnl"/>
        </w:rPr>
        <w:t>,</w:t>
      </w:r>
      <w:r w:rsidRPr="00AE463D">
        <w:rPr>
          <w:rFonts w:ascii="Palatino Linotype" w:eastAsia="Calibri" w:hAnsi="Palatino Linotype"/>
          <w:lang w:val="es-ES_tradnl"/>
        </w:rPr>
        <w:t xml:space="preserve"> de la Ley General de Transparencia y Acceso a la Información Pública, que deben de difundir los sujetos obligados en los portales de Internet y en la Plataforma Nacional de Transparencia, en los que se define a los servicios de traslado instalación y viáticos </w:t>
      </w:r>
      <w:r w:rsidRPr="00AE463D">
        <w:rPr>
          <w:rFonts w:ascii="Palatino Linotype" w:eastAsia="Calibri" w:hAnsi="Palatino Linotype"/>
          <w:lang w:val="es-MX"/>
        </w:rPr>
        <w:t>como las asignaciones destinadas a cubrir los servicios de traslado, instalación y viáticos del personal, cuando por el desempeño de sus labores propias o comisiones de trabajo, requieran trasladarse a lugares distintos al de su adscripción.</w:t>
      </w:r>
    </w:p>
    <w:p w14:paraId="59713DEB" w14:textId="77777777" w:rsidR="00AE463D" w:rsidRPr="00AE463D" w:rsidRDefault="00AE463D" w:rsidP="00AE463D">
      <w:pPr>
        <w:autoSpaceDE w:val="0"/>
        <w:autoSpaceDN w:val="0"/>
        <w:adjustRightInd w:val="0"/>
        <w:spacing w:line="360" w:lineRule="auto"/>
        <w:jc w:val="both"/>
        <w:rPr>
          <w:rFonts w:ascii="Palatino Linotype" w:eastAsia="Calibri" w:hAnsi="Palatino Linotype"/>
          <w:sz w:val="22"/>
          <w:szCs w:val="22"/>
          <w:lang w:val="es-MX"/>
        </w:rPr>
      </w:pPr>
    </w:p>
    <w:p w14:paraId="686142E6" w14:textId="77777777" w:rsidR="00AE463D" w:rsidRPr="00AE463D" w:rsidRDefault="00AE463D" w:rsidP="00AE463D">
      <w:pPr>
        <w:autoSpaceDE w:val="0"/>
        <w:autoSpaceDN w:val="0"/>
        <w:adjustRightInd w:val="0"/>
        <w:spacing w:line="360" w:lineRule="auto"/>
        <w:jc w:val="both"/>
        <w:rPr>
          <w:rFonts w:ascii="Palatino Linotype" w:eastAsia="Calibri" w:hAnsi="Palatino Linotype"/>
          <w:lang w:val="es-MX"/>
        </w:rPr>
      </w:pPr>
      <w:r w:rsidRPr="00AE463D">
        <w:rPr>
          <w:rFonts w:ascii="Palatino Linotype" w:eastAsia="Calibri" w:hAnsi="Palatino Linotype"/>
          <w:lang w:val="es-MX"/>
        </w:rPr>
        <w:t xml:space="preserve">De lo anterior, se puede concluir que para el pago de viáticos se debe cumplir la característica, que desempeñe sus labores en lugares distintos a su centro de trabajo, por lo que de las manifestaciones realizadas por el Sujeto Obligado se desprende que </w:t>
      </w:r>
      <w:r w:rsidRPr="00AE463D">
        <w:rPr>
          <w:rFonts w:ascii="Palatino Linotype" w:eastAsia="Calibri" w:hAnsi="Palatino Linotype"/>
          <w:lang w:val="es-MX"/>
        </w:rPr>
        <w:lastRenderedPageBreak/>
        <w:t xml:space="preserve">los montos otorgados a la servidora pública son en atención a que cubre mayor horario al que tiene asignado, ya que incluso enunció la partida </w:t>
      </w:r>
      <w:r w:rsidRPr="00AE463D">
        <w:rPr>
          <w:rFonts w:ascii="Palatino Linotype" w:eastAsia="Calibri" w:hAnsi="Palatino Linotype"/>
          <w:b/>
          <w:bCs/>
          <w:lang w:val="es-MX"/>
        </w:rPr>
        <w:t>3721</w:t>
      </w:r>
      <w:r w:rsidRPr="00AE463D">
        <w:rPr>
          <w:rFonts w:ascii="Palatino Linotype" w:eastAsia="Calibri" w:hAnsi="Palatino Linotype"/>
          <w:lang w:val="es-MX"/>
        </w:rPr>
        <w:t xml:space="preserve"> </w:t>
      </w:r>
      <w:r w:rsidRPr="00AE463D">
        <w:rPr>
          <w:rFonts w:ascii="Palatino Linotype" w:eastAsia="Calibri" w:hAnsi="Palatino Linotype"/>
          <w:i/>
          <w:iCs/>
          <w:lang w:val="es-MX"/>
        </w:rPr>
        <w:t>“Gastos de traslado por vía terrestre”</w:t>
      </w:r>
      <w:r w:rsidRPr="00AE463D">
        <w:rPr>
          <w:rFonts w:ascii="Palatino Linotype" w:eastAsia="Calibri" w:hAnsi="Palatino Linotype"/>
          <w:lang w:val="es-MX"/>
        </w:rPr>
        <w:t xml:space="preserve"> es decir, el apoyo que se le otorga no se considera viático, sino un apoyo por concepto de traslado, por ello se consultó el Clasificador por Objeto de Gasto Estatal - Municipal 2024, identifica la Partida Genérica </w:t>
      </w:r>
      <w:r w:rsidRPr="00AE463D">
        <w:rPr>
          <w:rFonts w:ascii="Palatino Linotype" w:eastAsia="Calibri" w:hAnsi="Palatino Linotype"/>
          <w:b/>
          <w:bCs/>
          <w:lang w:val="es-MX"/>
        </w:rPr>
        <w:t>3700</w:t>
      </w:r>
      <w:r w:rsidRPr="00AE463D">
        <w:rPr>
          <w:rFonts w:ascii="Palatino Linotype" w:eastAsia="Calibri" w:hAnsi="Palatino Linotype"/>
          <w:lang w:val="es-MX"/>
        </w:rPr>
        <w:t xml:space="preserve"> como </w:t>
      </w:r>
      <w:r w:rsidRPr="00AE463D">
        <w:rPr>
          <w:rFonts w:ascii="Palatino Linotype" w:eastAsia="Calibri" w:hAnsi="Palatino Linotype"/>
          <w:i/>
          <w:iCs/>
          <w:lang w:val="es-MX"/>
        </w:rPr>
        <w:t>“Servicios de Traslado y Viáticos. Asignaciones destinadas a cubrir los servicios de traslado, instalación y viáticos del personal, cuando por el desempeño de sus labores propias o comisiones de trabajo, requieran trasladarse a lugares distintos al de su adscripción”</w:t>
      </w:r>
      <w:r w:rsidRPr="00AE463D">
        <w:rPr>
          <w:rFonts w:ascii="Palatino Linotype" w:eastAsia="Calibri" w:hAnsi="Palatino Linotype"/>
          <w:lang w:val="es-MX"/>
        </w:rPr>
        <w:t xml:space="preserve"> y a la partida específica </w:t>
      </w:r>
      <w:r w:rsidRPr="00AE463D">
        <w:rPr>
          <w:rFonts w:ascii="Palatino Linotype" w:eastAsia="Calibri" w:hAnsi="Palatino Linotype"/>
          <w:b/>
          <w:bCs/>
          <w:lang w:val="es-MX"/>
        </w:rPr>
        <w:t>3721</w:t>
      </w:r>
      <w:r w:rsidRPr="00AE463D">
        <w:rPr>
          <w:rFonts w:ascii="Palatino Linotype" w:eastAsia="Calibri" w:hAnsi="Palatino Linotype"/>
          <w:lang w:val="es-MX"/>
        </w:rPr>
        <w:t xml:space="preserve"> </w:t>
      </w:r>
      <w:r w:rsidRPr="00AE463D">
        <w:rPr>
          <w:rFonts w:ascii="Palatino Linotype" w:eastAsia="Calibri" w:hAnsi="Palatino Linotype"/>
          <w:i/>
          <w:iCs/>
          <w:lang w:val="es-MX"/>
        </w:rPr>
        <w:t>“Gastos de traslado por vía terrestre. Asignación para cubrir el transporte en el país o en el extranjero por el traslado de personal por vía terrestre urbana y suburbana, interurbana y rural, taxis y ferroviario en cumplimiento de sus funciones públicas.”</w:t>
      </w:r>
    </w:p>
    <w:p w14:paraId="76506C49" w14:textId="77777777" w:rsidR="00AE463D" w:rsidRPr="00AE463D" w:rsidRDefault="00AE463D" w:rsidP="00AE463D">
      <w:pPr>
        <w:autoSpaceDE w:val="0"/>
        <w:autoSpaceDN w:val="0"/>
        <w:adjustRightInd w:val="0"/>
        <w:spacing w:line="360" w:lineRule="auto"/>
        <w:jc w:val="both"/>
        <w:rPr>
          <w:rFonts w:ascii="Palatino Linotype" w:eastAsia="Calibri" w:hAnsi="Palatino Linotype"/>
          <w:lang w:val="es-MX"/>
        </w:rPr>
      </w:pPr>
    </w:p>
    <w:p w14:paraId="06571A98" w14:textId="77777777" w:rsidR="00AE463D" w:rsidRDefault="00AE463D" w:rsidP="00AE463D">
      <w:pPr>
        <w:autoSpaceDE w:val="0"/>
        <w:autoSpaceDN w:val="0"/>
        <w:adjustRightInd w:val="0"/>
        <w:spacing w:line="360" w:lineRule="auto"/>
        <w:jc w:val="both"/>
        <w:rPr>
          <w:rFonts w:ascii="Palatino Linotype" w:eastAsia="Calibri" w:hAnsi="Palatino Linotype"/>
          <w:b/>
          <w:lang w:val="es-MX"/>
        </w:rPr>
      </w:pPr>
      <w:r w:rsidRPr="00AE463D">
        <w:rPr>
          <w:rFonts w:ascii="Palatino Linotype" w:eastAsia="Calibri" w:hAnsi="Palatino Linotype"/>
          <w:lang w:val="es-MX"/>
        </w:rPr>
        <w:t xml:space="preserve">En ese sentido se observa que la partida genérica, contempla servicios de traslado y viáticos, y hace la distinción al señalar que los servidos de traslado son únicamente para cubrir ese rubro y los viáticos en el país los señala en la partida específica </w:t>
      </w:r>
      <w:r w:rsidRPr="00AE463D">
        <w:rPr>
          <w:rFonts w:ascii="Palatino Linotype" w:eastAsia="Calibri" w:hAnsi="Palatino Linotype"/>
          <w:b/>
          <w:bCs/>
          <w:lang w:val="es-MX"/>
        </w:rPr>
        <w:t>3750</w:t>
      </w:r>
      <w:r w:rsidRPr="00AE463D">
        <w:rPr>
          <w:rFonts w:ascii="Palatino Linotype" w:eastAsia="Calibri" w:hAnsi="Palatino Linotype"/>
          <w:lang w:val="es-MX"/>
        </w:rPr>
        <w:t xml:space="preserve"> como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y al final señala que </w:t>
      </w:r>
      <w:r w:rsidRPr="00AE463D">
        <w:rPr>
          <w:rFonts w:ascii="Palatino Linotype" w:eastAsia="Calibri" w:hAnsi="Palatino Linotype"/>
          <w:b/>
          <w:lang w:val="es-MX"/>
        </w:rPr>
        <w:t>excluye los gastos de pasajes.</w:t>
      </w:r>
    </w:p>
    <w:p w14:paraId="24E5088F" w14:textId="77777777" w:rsidR="00732B1A" w:rsidRDefault="00732B1A" w:rsidP="00AE463D">
      <w:pPr>
        <w:autoSpaceDE w:val="0"/>
        <w:autoSpaceDN w:val="0"/>
        <w:adjustRightInd w:val="0"/>
        <w:spacing w:line="360" w:lineRule="auto"/>
        <w:jc w:val="both"/>
        <w:rPr>
          <w:rFonts w:ascii="Palatino Linotype" w:eastAsia="Calibri" w:hAnsi="Palatino Linotype"/>
          <w:b/>
          <w:lang w:val="es-MX"/>
        </w:rPr>
      </w:pPr>
    </w:p>
    <w:p w14:paraId="2A879D03" w14:textId="35422EB0" w:rsidR="00732B1A" w:rsidRPr="00732B1A" w:rsidRDefault="00732B1A" w:rsidP="00732B1A">
      <w:pPr>
        <w:spacing w:line="360" w:lineRule="auto"/>
        <w:ind w:right="96"/>
        <w:jc w:val="both"/>
        <w:rPr>
          <w:rFonts w:ascii="Palatino Linotype" w:eastAsia="Palatino Linotype" w:hAnsi="Palatino Linotype" w:cs="Palatino Linotype"/>
          <w:lang w:val="es-MX"/>
        </w:rPr>
      </w:pPr>
      <w:r>
        <w:rPr>
          <w:rFonts w:ascii="Palatino Linotype" w:hAnsi="Palatino Linotype" w:cs="Arial"/>
          <w:szCs w:val="22"/>
        </w:rPr>
        <w:t>En</w:t>
      </w:r>
      <w:r>
        <w:rPr>
          <w:rFonts w:ascii="Palatino Linotype" w:eastAsia="Palatino Linotype" w:hAnsi="Palatino Linotype" w:cs="Palatino Linotype"/>
          <w:lang w:val="es-MX"/>
        </w:rPr>
        <w:t xml:space="preserve"> </w:t>
      </w:r>
      <w:r w:rsidRPr="00732B1A">
        <w:rPr>
          <w:rFonts w:ascii="Palatino Linotype" w:eastAsia="Palatino Linotype" w:hAnsi="Palatino Linotype" w:cs="Palatino Linotype"/>
          <w:lang w:val="es-MX"/>
        </w:rPr>
        <w:t>tal sentido, se colige que la información a la que pretende acceder la persona solicitante se encuentra relacionada con obligaciones de transparencia común que el</w:t>
      </w:r>
      <w:r w:rsidRPr="00732B1A">
        <w:rPr>
          <w:rFonts w:ascii="Palatino Linotype" w:eastAsia="Palatino Linotype" w:hAnsi="Palatino Linotype" w:cs="Palatino Linotype"/>
          <w:b/>
          <w:bCs/>
          <w:lang w:val="es-MX"/>
        </w:rPr>
        <w:t xml:space="preserve"> </w:t>
      </w:r>
      <w:r>
        <w:rPr>
          <w:rFonts w:ascii="Palatino Linotype" w:eastAsia="Palatino Linotype" w:hAnsi="Palatino Linotype" w:cs="Palatino Linotype"/>
          <w:b/>
          <w:bCs/>
          <w:lang w:val="es-MX"/>
        </w:rPr>
        <w:lastRenderedPageBreak/>
        <w:t>S</w:t>
      </w:r>
      <w:r w:rsidRPr="00732B1A">
        <w:rPr>
          <w:rFonts w:ascii="Palatino Linotype" w:eastAsia="Palatino Linotype" w:hAnsi="Palatino Linotype" w:cs="Palatino Linotype"/>
          <w:b/>
          <w:bCs/>
          <w:lang w:val="es-MX"/>
        </w:rPr>
        <w:t xml:space="preserve">ujeto </w:t>
      </w:r>
      <w:r>
        <w:rPr>
          <w:rFonts w:ascii="Palatino Linotype" w:eastAsia="Palatino Linotype" w:hAnsi="Palatino Linotype" w:cs="Palatino Linotype"/>
          <w:b/>
          <w:bCs/>
          <w:lang w:val="es-MX"/>
        </w:rPr>
        <w:t>O</w:t>
      </w:r>
      <w:r w:rsidRPr="00732B1A">
        <w:rPr>
          <w:rFonts w:ascii="Palatino Linotype" w:eastAsia="Palatino Linotype" w:hAnsi="Palatino Linotype" w:cs="Palatino Linotype"/>
          <w:b/>
          <w:bCs/>
          <w:lang w:val="es-MX"/>
        </w:rPr>
        <w:t>bligado</w:t>
      </w:r>
      <w:r w:rsidRPr="00732B1A">
        <w:rPr>
          <w:rFonts w:ascii="Palatino Linotype" w:eastAsia="Palatino Linotype" w:hAnsi="Palatino Linotype" w:cs="Palatino Linotype"/>
          <w:lang w:val="es-MX"/>
        </w:rPr>
        <w:t xml:space="preserve"> está obligado a transparentar de manera permanente de conformidad con la normativa aplicable.</w:t>
      </w:r>
    </w:p>
    <w:p w14:paraId="21337334" w14:textId="3F36DD8A" w:rsidR="009A0B64" w:rsidRPr="00BD4B93" w:rsidRDefault="009A0B64" w:rsidP="00023D2B">
      <w:pPr>
        <w:spacing w:line="360" w:lineRule="auto"/>
        <w:ind w:right="-93"/>
        <w:jc w:val="both"/>
        <w:rPr>
          <w:rFonts w:ascii="Palatino Linotype" w:hAnsi="Palatino Linotype"/>
          <w:lang w:val="es-MX" w:eastAsia="es-MX"/>
        </w:rPr>
      </w:pPr>
    </w:p>
    <w:p w14:paraId="54F82F27" w14:textId="1199FCFA" w:rsidR="005460FC" w:rsidRPr="00862F6D" w:rsidRDefault="005460FC" w:rsidP="005460FC">
      <w:pPr>
        <w:tabs>
          <w:tab w:val="left" w:pos="709"/>
        </w:tabs>
        <w:spacing w:line="360" w:lineRule="auto"/>
        <w:jc w:val="both"/>
        <w:rPr>
          <w:rFonts w:ascii="Palatino Linotype" w:eastAsiaTheme="minorHAnsi" w:hAnsi="Palatino Linotype" w:cs="Arial"/>
          <w:szCs w:val="23"/>
          <w:lang w:val="es-MX" w:eastAsia="en-US"/>
        </w:rPr>
      </w:pPr>
      <w:r w:rsidRPr="00862F6D">
        <w:rPr>
          <w:rFonts w:ascii="Palatino Linotype" w:eastAsiaTheme="minorHAnsi" w:hAnsi="Palatino Linotype" w:cs="Arial"/>
          <w:szCs w:val="23"/>
          <w:lang w:val="es-MX" w:eastAsia="en-US"/>
        </w:rPr>
        <w:t>Es así que</w:t>
      </w:r>
      <w:r w:rsidR="00732B1A">
        <w:rPr>
          <w:rFonts w:ascii="Palatino Linotype" w:eastAsiaTheme="minorHAnsi" w:hAnsi="Palatino Linotype" w:cs="Arial"/>
          <w:szCs w:val="23"/>
          <w:lang w:val="es-MX" w:eastAsia="en-US"/>
        </w:rPr>
        <w:t>,</w:t>
      </w:r>
      <w:r w:rsidRPr="00862F6D">
        <w:rPr>
          <w:rFonts w:ascii="Palatino Linotype" w:eastAsiaTheme="minorHAnsi" w:hAnsi="Palatino Linotype" w:cs="Arial"/>
          <w:szCs w:val="23"/>
          <w:lang w:val="es-MX" w:eastAsia="en-US"/>
        </w:rPr>
        <w:t xml:space="preserve"> bajo las razones antes plasmadas se considera que </w:t>
      </w:r>
      <w:r w:rsidR="00732B1A">
        <w:rPr>
          <w:rFonts w:ascii="Palatino Linotype" w:eastAsiaTheme="minorHAnsi" w:hAnsi="Palatino Linotype" w:cs="Arial"/>
          <w:szCs w:val="23"/>
          <w:lang w:val="es-MX" w:eastAsia="en-US"/>
        </w:rPr>
        <w:t xml:space="preserve">el número del TAG </w:t>
      </w:r>
      <w:r w:rsidRPr="00862F6D">
        <w:rPr>
          <w:rFonts w:ascii="Palatino Linotype" w:eastAsiaTheme="minorHAnsi" w:hAnsi="Palatino Linotype" w:cs="Arial"/>
          <w:szCs w:val="23"/>
          <w:lang w:val="es-MX" w:eastAsia="en-US"/>
        </w:rPr>
        <w:t xml:space="preserve">antes descrito en la </w:t>
      </w:r>
      <w:r w:rsidR="00732B1A">
        <w:rPr>
          <w:rFonts w:ascii="Palatino Linotype" w:eastAsiaTheme="minorHAnsi" w:hAnsi="Palatino Linotype" w:cs="Arial"/>
          <w:szCs w:val="23"/>
          <w:lang w:val="es-MX" w:eastAsia="en-US"/>
        </w:rPr>
        <w:t>respuesta otorgada por parte del Sujeto Obligado</w:t>
      </w:r>
      <w:r w:rsidRPr="00862F6D">
        <w:rPr>
          <w:rFonts w:ascii="Palatino Linotype" w:eastAsiaTheme="minorHAnsi" w:hAnsi="Palatino Linotype" w:cs="Arial"/>
          <w:szCs w:val="23"/>
          <w:lang w:val="es-MX" w:eastAsia="en-US"/>
        </w:rPr>
        <w:t xml:space="preserve"> debe ser pública, toda vez que no afecta la esfera más íntima de su privacidad.</w:t>
      </w:r>
    </w:p>
    <w:p w14:paraId="336CF572" w14:textId="64027B88" w:rsidR="00023D2B" w:rsidRPr="00EE38BF" w:rsidRDefault="00023D2B" w:rsidP="00732B1A">
      <w:pPr>
        <w:spacing w:line="360" w:lineRule="auto"/>
        <w:rPr>
          <w:rFonts w:ascii="Palatino Linotype" w:eastAsia="Palatino Linotype" w:hAnsi="Palatino Linotype" w:cs="Palatino Linotype"/>
        </w:rPr>
      </w:pPr>
    </w:p>
    <w:p w14:paraId="157F6788" w14:textId="3C69F2A9" w:rsidR="00964FFF" w:rsidRPr="00964FFF" w:rsidRDefault="00023D2B" w:rsidP="00964FFF">
      <w:pPr>
        <w:spacing w:line="360" w:lineRule="auto"/>
        <w:jc w:val="both"/>
        <w:rPr>
          <w:rFonts w:ascii="Palatino Linotype" w:eastAsiaTheme="minorHAnsi" w:hAnsi="Palatino Linotype" w:cs="Arial"/>
          <w:lang w:val="es-MX" w:eastAsia="en-US"/>
        </w:rPr>
      </w:pPr>
      <w:r w:rsidRPr="00023D2B">
        <w:rPr>
          <w:rFonts w:ascii="Palatino Linotype" w:eastAsiaTheme="minorHAnsi" w:hAnsi="Palatino Linotype" w:cs="Arial"/>
          <w:lang w:val="es-MX" w:eastAsia="en-US"/>
        </w:rPr>
        <w:t>Aclarado lo anterior, es de señalar que el informe justificado no subsanó la violación al derecho de acceso a la información, resultando procedente hacer entrega de la información requerida por el particular</w:t>
      </w:r>
      <w:r w:rsidR="00964FFF">
        <w:rPr>
          <w:rFonts w:ascii="Palatino Linotype" w:eastAsiaTheme="minorHAnsi" w:hAnsi="Palatino Linotype" w:cs="Arial"/>
          <w:lang w:val="es-MX" w:eastAsia="en-US"/>
        </w:rPr>
        <w:t xml:space="preserve">, </w:t>
      </w:r>
      <w:r w:rsidR="00964FFF" w:rsidRPr="00964FFF">
        <w:rPr>
          <w:rFonts w:ascii="Palatino Linotype" w:eastAsiaTheme="minorHAnsi" w:hAnsi="Palatino Linotype" w:cs="Arial"/>
          <w:lang w:eastAsia="en-US"/>
        </w:rPr>
        <w:t xml:space="preserve">debiendo en su caso observar lo relativo a la protección de los datos de carácter sensible y confidencial, </w:t>
      </w:r>
      <w:r w:rsidR="00964FFF" w:rsidRPr="00964FFF">
        <w:rPr>
          <w:rFonts w:ascii="Palatino Linotype" w:eastAsiaTheme="minorHAnsi" w:hAnsi="Palatino Linotype" w:cs="Arial"/>
          <w:szCs w:val="22"/>
          <w:lang w:eastAsia="en-US"/>
        </w:rPr>
        <w:t>en términos de la Ley de Protección de Datos Personales en Posesión de Sujetos Obligados del Estado de México y Municipios.</w:t>
      </w:r>
    </w:p>
    <w:p w14:paraId="53B390AA" w14:textId="77777777" w:rsidR="00964FFF" w:rsidRPr="00964FFF" w:rsidRDefault="00964FFF" w:rsidP="00964FFF">
      <w:pPr>
        <w:autoSpaceDE w:val="0"/>
        <w:autoSpaceDN w:val="0"/>
        <w:adjustRightInd w:val="0"/>
        <w:spacing w:line="360" w:lineRule="auto"/>
        <w:jc w:val="both"/>
        <w:rPr>
          <w:rFonts w:ascii="Palatino Linotype" w:hAnsi="Palatino Linotype" w:cs="Arial"/>
          <w:lang w:val="es-MX"/>
        </w:rPr>
      </w:pPr>
    </w:p>
    <w:p w14:paraId="646876D3" w14:textId="2C0F665C" w:rsidR="00964FFF" w:rsidRPr="00964FFF" w:rsidRDefault="00964FFF">
      <w:pPr>
        <w:numPr>
          <w:ilvl w:val="0"/>
          <w:numId w:val="7"/>
        </w:numPr>
        <w:spacing w:after="160" w:line="360" w:lineRule="auto"/>
        <w:jc w:val="both"/>
        <w:rPr>
          <w:rFonts w:ascii="Palatino Linotype" w:hAnsi="Palatino Linotype" w:cs="Arial"/>
          <w:b/>
          <w:i/>
          <w:sz w:val="28"/>
        </w:rPr>
      </w:pPr>
      <w:r w:rsidRPr="00964FFF">
        <w:rPr>
          <w:rFonts w:ascii="Palatino Linotype" w:hAnsi="Palatino Linotype" w:cs="Arial"/>
          <w:b/>
          <w:i/>
          <w:sz w:val="28"/>
        </w:rPr>
        <w:t xml:space="preserve">De la Versión Pública </w:t>
      </w:r>
    </w:p>
    <w:p w14:paraId="16A37870"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5389DC46"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6AD447E9"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 xml:space="preserve">Artículo 3. </w:t>
      </w:r>
      <w:r w:rsidRPr="00964FFF">
        <w:rPr>
          <w:rFonts w:ascii="Palatino Linotype" w:eastAsiaTheme="minorHAnsi" w:hAnsi="Palatino Linotype" w:cs="Arial"/>
          <w:bCs/>
          <w:i/>
          <w:iCs/>
          <w:sz w:val="22"/>
          <w:szCs w:val="22"/>
          <w:lang w:val="es-MX" w:eastAsia="en-US"/>
        </w:rPr>
        <w:t>Para los efectos de la presente Ley se entenderá por:</w:t>
      </w:r>
    </w:p>
    <w:p w14:paraId="6CD7B7B8"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Cs/>
          <w:i/>
          <w:iCs/>
          <w:sz w:val="22"/>
          <w:szCs w:val="22"/>
          <w:lang w:val="es-MX" w:eastAsia="en-US"/>
        </w:rPr>
        <w:lastRenderedPageBreak/>
        <w:t>[…]</w:t>
      </w:r>
    </w:p>
    <w:p w14:paraId="2AAFF446"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 xml:space="preserve">IX. Datos personales: </w:t>
      </w:r>
      <w:r w:rsidRPr="00964FFF">
        <w:rPr>
          <w:rFonts w:ascii="Palatino Linotype" w:eastAsiaTheme="minorHAnsi" w:hAnsi="Palatino Linotype" w:cs="Arial"/>
          <w:bCs/>
          <w:i/>
          <w:iCs/>
          <w:sz w:val="22"/>
          <w:szCs w:val="22"/>
          <w:lang w:val="es-MX" w:eastAsia="en-US"/>
        </w:rPr>
        <w:t>La información concerniente a una persona, identificada o identificable según lo dispuesto por la Ley de Protección de Datos Personales del Estado de México;</w:t>
      </w:r>
    </w:p>
    <w:p w14:paraId="3B3AE098"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w:t>
      </w:r>
    </w:p>
    <w:p w14:paraId="5CC705C7"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 xml:space="preserve">XLV. Versión pública: </w:t>
      </w:r>
      <w:r w:rsidRPr="00964FFF">
        <w:rPr>
          <w:rFonts w:ascii="Palatino Linotype" w:eastAsiaTheme="minorHAnsi" w:hAnsi="Palatino Linotype" w:cs="Arial"/>
          <w:bCs/>
          <w:i/>
          <w:iCs/>
          <w:sz w:val="22"/>
          <w:szCs w:val="22"/>
          <w:lang w:val="es-MX" w:eastAsia="en-US"/>
        </w:rPr>
        <w:t>Documento en el que se elimine, suprime o borra la información clasificada como reservada o confidencial para permitir su acceso.</w:t>
      </w:r>
    </w:p>
    <w:p w14:paraId="5A3585F9"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p>
    <w:p w14:paraId="526183C3"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Artículo 122.</w:t>
      </w:r>
      <w:r w:rsidRPr="00964FFF">
        <w:rPr>
          <w:rFonts w:ascii="Palatino Linotype" w:eastAsiaTheme="minorHAnsi" w:hAnsi="Palatino Linotype" w:cs="Arial"/>
          <w:i/>
          <w:iCs/>
          <w:sz w:val="22"/>
          <w:szCs w:val="22"/>
          <w:lang w:val="es-MX" w:eastAsia="en-US"/>
        </w:rPr>
        <w:t xml:space="preserve"> La clasificación es el proceso mediante el cual el sujeto obligado determina que la información en su poder actualiza alguno de los supuestos de reserva o confidencialidad, de conformidad con lo dispuesto en el presente título.</w:t>
      </w:r>
    </w:p>
    <w:p w14:paraId="0208B5AC"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i/>
          <w:iCs/>
          <w:sz w:val="22"/>
          <w:szCs w:val="22"/>
          <w:lang w:val="es-MX" w:eastAsia="en-US"/>
        </w:rPr>
        <w:t>[…]</w:t>
      </w:r>
    </w:p>
    <w:p w14:paraId="232E3531" w14:textId="77777777" w:rsidR="00964FFF" w:rsidRPr="00964FFF" w:rsidRDefault="00964FFF" w:rsidP="00964FFF">
      <w:pPr>
        <w:ind w:left="567" w:right="567"/>
        <w:jc w:val="both"/>
        <w:rPr>
          <w:rFonts w:ascii="Palatino Linotype" w:eastAsiaTheme="minorHAnsi" w:hAnsi="Palatino Linotype" w:cs="Arial"/>
          <w:b/>
          <w:bCs/>
          <w:i/>
          <w:iCs/>
          <w:sz w:val="22"/>
          <w:szCs w:val="22"/>
          <w:lang w:val="es-MX" w:eastAsia="en-US"/>
        </w:rPr>
      </w:pPr>
    </w:p>
    <w:p w14:paraId="3EBB6B00"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Artículo 132.</w:t>
      </w:r>
      <w:r w:rsidRPr="00964FFF">
        <w:rPr>
          <w:rFonts w:ascii="Palatino Linotype" w:eastAsiaTheme="minorHAnsi" w:hAnsi="Palatino Linotype" w:cs="Arial"/>
          <w:i/>
          <w:iCs/>
          <w:sz w:val="22"/>
          <w:szCs w:val="22"/>
          <w:lang w:val="es-MX" w:eastAsia="en-US"/>
        </w:rPr>
        <w:t> La clasificación de la información se llevará a cabo en el momento en que:</w:t>
      </w:r>
    </w:p>
    <w:p w14:paraId="3704B372"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i/>
          <w:iCs/>
          <w:sz w:val="22"/>
          <w:szCs w:val="22"/>
          <w:lang w:val="es-MX" w:eastAsia="en-US"/>
        </w:rPr>
        <w:t>[…]</w:t>
      </w:r>
    </w:p>
    <w:p w14:paraId="4A64EB17"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II. Se determine mediante resolución de autoridad competente; o</w:t>
      </w:r>
    </w:p>
    <w:p w14:paraId="1C9BA08F"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p>
    <w:p w14:paraId="196B4134" w14:textId="77777777" w:rsidR="00964FFF" w:rsidRPr="00964FFF" w:rsidRDefault="00964FFF" w:rsidP="00964FFF">
      <w:pPr>
        <w:ind w:left="567" w:right="567"/>
        <w:jc w:val="both"/>
        <w:rPr>
          <w:rFonts w:ascii="Palatino Linotype" w:eastAsiaTheme="minorHAnsi" w:hAnsi="Palatino Linotype" w:cs="Arial"/>
          <w:sz w:val="22"/>
          <w:szCs w:val="22"/>
          <w:lang w:val="es-MX" w:eastAsia="en-US"/>
        </w:rPr>
      </w:pPr>
      <w:r w:rsidRPr="00964FFF">
        <w:rPr>
          <w:rFonts w:ascii="Palatino Linotype" w:eastAsiaTheme="minorHAnsi" w:hAnsi="Palatino Linotype" w:cs="Arial"/>
          <w:b/>
          <w:bCs/>
          <w:i/>
          <w:iCs/>
          <w:sz w:val="22"/>
          <w:szCs w:val="22"/>
          <w:lang w:val="es-MX" w:eastAsia="en-US"/>
        </w:rPr>
        <w:t xml:space="preserve">Artículo 137. </w:t>
      </w:r>
      <w:r w:rsidRPr="00964FFF">
        <w:rPr>
          <w:rFonts w:ascii="Palatino Linotype" w:eastAsiaTheme="minorHAnsi" w:hAnsi="Palatino Linotype" w:cs="Arial"/>
          <w:bCs/>
          <w:i/>
          <w:iCs/>
          <w:sz w:val="22"/>
          <w:szCs w:val="22"/>
          <w:lang w:val="es-MX" w:eastAsia="en-U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964FFF">
        <w:rPr>
          <w:rFonts w:ascii="Palatino Linotype" w:eastAsiaTheme="minorHAnsi" w:hAnsi="Palatino Linotype" w:cs="Arial"/>
          <w:bCs/>
          <w:i/>
          <w:iCs/>
          <w:sz w:val="22"/>
          <w:szCs w:val="22"/>
          <w:u w:val="single"/>
          <w:lang w:val="es-MX" w:eastAsia="en-US"/>
        </w:rPr>
        <w:t>de manera genérica y fundando y motivando su clasificación.”</w:t>
      </w:r>
    </w:p>
    <w:p w14:paraId="42B124A8" w14:textId="77777777" w:rsidR="00964FFF" w:rsidRPr="00964FFF" w:rsidRDefault="00964FFF" w:rsidP="00964FFF">
      <w:pPr>
        <w:ind w:left="567" w:right="567"/>
        <w:jc w:val="right"/>
        <w:rPr>
          <w:rFonts w:ascii="Palatino Linotype" w:eastAsiaTheme="minorHAnsi" w:hAnsi="Palatino Linotype" w:cs="Arial"/>
          <w:i/>
          <w:iCs/>
          <w:sz w:val="18"/>
          <w:szCs w:val="18"/>
          <w:lang w:val="es-MX" w:eastAsia="en-US"/>
        </w:rPr>
      </w:pPr>
      <w:r w:rsidRPr="00964FFF">
        <w:rPr>
          <w:rFonts w:ascii="Palatino Linotype" w:eastAsiaTheme="minorHAnsi" w:hAnsi="Palatino Linotype" w:cs="Arial"/>
          <w:i/>
          <w:iCs/>
          <w:sz w:val="18"/>
          <w:szCs w:val="18"/>
          <w:lang w:val="es-MX" w:eastAsia="en-US"/>
        </w:rPr>
        <w:t>(Énfasis añadido)</w:t>
      </w:r>
    </w:p>
    <w:p w14:paraId="10750D95" w14:textId="77777777" w:rsidR="00964FFF" w:rsidRPr="00964FFF" w:rsidRDefault="00964FFF" w:rsidP="00964FFF">
      <w:pPr>
        <w:spacing w:line="360" w:lineRule="auto"/>
        <w:jc w:val="both"/>
        <w:rPr>
          <w:rFonts w:ascii="Palatino Linotype" w:eastAsiaTheme="minorHAnsi" w:hAnsi="Palatino Linotype" w:cs="Arial"/>
          <w:szCs w:val="22"/>
          <w:lang w:eastAsia="en-US"/>
        </w:rPr>
      </w:pPr>
    </w:p>
    <w:p w14:paraId="403AC0D9" w14:textId="7D84D7EC" w:rsidR="001E7632" w:rsidRPr="001E7632" w:rsidRDefault="001E7632" w:rsidP="001E7632">
      <w:pPr>
        <w:spacing w:line="360" w:lineRule="auto"/>
        <w:jc w:val="both"/>
        <w:rPr>
          <w:rFonts w:ascii="Palatino Linotype" w:eastAsia="Palatino Linotype" w:hAnsi="Palatino Linotype" w:cs="Palatino Linotype"/>
        </w:rPr>
      </w:pPr>
      <w:r w:rsidRPr="001E7632">
        <w:rPr>
          <w:rFonts w:ascii="Palatino Linotype" w:eastAsia="Palatino Linotype" w:hAnsi="Palatino Linotype" w:cs="Palatino Linotype"/>
        </w:rPr>
        <w:t xml:space="preserve">Al respecto, se destaca que la versión pública que elabore el </w:t>
      </w:r>
      <w:r w:rsidRPr="001E7632">
        <w:rPr>
          <w:rFonts w:ascii="Palatino Linotype" w:eastAsia="Palatino Linotype" w:hAnsi="Palatino Linotype" w:cs="Palatino Linotype"/>
          <w:b/>
        </w:rPr>
        <w:t>Sujeto Obligado</w:t>
      </w:r>
      <w:r w:rsidRPr="001E763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1E763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1E7632">
        <w:rPr>
          <w:rFonts w:ascii="Palatino Linotype" w:eastAsia="Palatino Linotype" w:hAnsi="Palatino Linotype" w:cs="Palatino Linotype"/>
        </w:rPr>
        <w:t xml:space="preserve">, publicados en el Diario Oficial de la </w:t>
      </w:r>
      <w:r w:rsidRPr="001E7632">
        <w:rPr>
          <w:rFonts w:ascii="Palatino Linotype" w:eastAsia="Palatino Linotype" w:hAnsi="Palatino Linotype" w:cs="Palatino Linotype"/>
        </w:rPr>
        <w:lastRenderedPageBreak/>
        <w:t>Federación en fecha dieciocho de noviembre del año dos mil veintidós, mediante Acuerdo del Consejo Nacional del Sistema Nacional de Transparencia, Acceso a la Información Pública y Protección de Datos Personales, que literalmente expresan:</w:t>
      </w:r>
    </w:p>
    <w:p w14:paraId="29052DCF" w14:textId="77777777" w:rsidR="001E7632" w:rsidRPr="00E60344" w:rsidRDefault="001E7632" w:rsidP="001E7632">
      <w:pPr>
        <w:ind w:left="709" w:right="709"/>
        <w:jc w:val="both"/>
        <w:rPr>
          <w:rFonts w:ascii="Palatino Linotype" w:eastAsia="Palatino Linotype" w:hAnsi="Palatino Linotype" w:cs="Palatino Linotype"/>
          <w:b/>
          <w:i/>
          <w:sz w:val="22"/>
          <w:szCs w:val="22"/>
        </w:rPr>
      </w:pPr>
    </w:p>
    <w:p w14:paraId="46BB2408"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1DD61A9"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14622BD6" w14:textId="64F86343"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t>“</w:t>
      </w:r>
      <w:r w:rsidRPr="00E60344">
        <w:rPr>
          <w:rFonts w:ascii="Palatino Linotype" w:eastAsia="Palatino Linotype" w:hAnsi="Palatino Linotype" w:cs="Palatino Linotype"/>
          <w:b/>
          <w:i/>
          <w:sz w:val="22"/>
          <w:szCs w:val="22"/>
        </w:rPr>
        <w:t>Segundo.-</w:t>
      </w:r>
      <w:r w:rsidRPr="00E60344">
        <w:rPr>
          <w:rFonts w:ascii="Palatino Linotype" w:eastAsia="Palatino Linotype" w:hAnsi="Palatino Linotype" w:cs="Palatino Linotype"/>
          <w:i/>
          <w:sz w:val="22"/>
          <w:szCs w:val="22"/>
        </w:rPr>
        <w:t xml:space="preserve"> Para efectos de los presentes Lineamientos Generales, se entenderá por:</w:t>
      </w:r>
    </w:p>
    <w:p w14:paraId="15387DEC"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XVIII.</w:t>
      </w:r>
      <w:r w:rsidRPr="00E60344">
        <w:rPr>
          <w:rFonts w:ascii="Palatino Linotype" w:eastAsia="Palatino Linotype" w:hAnsi="Palatino Linotype" w:cs="Palatino Linotype"/>
          <w:i/>
          <w:sz w:val="22"/>
          <w:szCs w:val="22"/>
        </w:rPr>
        <w:t xml:space="preserve"> </w:t>
      </w:r>
      <w:r w:rsidRPr="00E60344">
        <w:rPr>
          <w:rFonts w:ascii="Palatino Linotype" w:eastAsia="Palatino Linotype" w:hAnsi="Palatino Linotype" w:cs="Palatino Linotype"/>
          <w:b/>
          <w:i/>
          <w:sz w:val="22"/>
          <w:szCs w:val="22"/>
        </w:rPr>
        <w:t>Versión pública:</w:t>
      </w:r>
      <w:r w:rsidRPr="00E6034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60344">
        <w:rPr>
          <w:rFonts w:ascii="Palatino Linotype" w:eastAsia="Palatino Linotype" w:hAnsi="Palatino Linotype" w:cs="Palatino Linotype"/>
          <w:b/>
          <w:i/>
          <w:sz w:val="22"/>
          <w:szCs w:val="22"/>
          <w:u w:val="single"/>
        </w:rPr>
        <w:t>fundando y motivando la</w:t>
      </w:r>
      <w:r w:rsidRPr="00E60344">
        <w:rPr>
          <w:rFonts w:ascii="Palatino Linotype" w:eastAsia="Palatino Linotype" w:hAnsi="Palatino Linotype" w:cs="Palatino Linotype"/>
          <w:i/>
          <w:sz w:val="22"/>
          <w:szCs w:val="22"/>
        </w:rPr>
        <w:t xml:space="preserve"> reserva o </w:t>
      </w:r>
      <w:r w:rsidRPr="00E60344">
        <w:rPr>
          <w:rFonts w:ascii="Palatino Linotype" w:eastAsia="Palatino Linotype" w:hAnsi="Palatino Linotype" w:cs="Palatino Linotype"/>
          <w:b/>
          <w:i/>
          <w:sz w:val="22"/>
          <w:szCs w:val="22"/>
          <w:u w:val="single"/>
        </w:rPr>
        <w:t>confidencialidad</w:t>
      </w:r>
      <w:r w:rsidRPr="00E60344">
        <w:rPr>
          <w:rFonts w:ascii="Palatino Linotype" w:eastAsia="Palatino Linotype" w:hAnsi="Palatino Linotype" w:cs="Palatino Linotype"/>
          <w:i/>
          <w:sz w:val="22"/>
          <w:szCs w:val="22"/>
        </w:rPr>
        <w:t>, a través de la resolución que para tal efecto emita el Comité de Transparencia.</w:t>
      </w:r>
    </w:p>
    <w:p w14:paraId="0EC10BEB"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33437DA8" w14:textId="627DCA26"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Cuarto.</w:t>
      </w:r>
      <w:r w:rsidRPr="00E6034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FC1040"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3F387557" w14:textId="1EF2F05E"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067967B"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73FA663D" w14:textId="290859BE"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Quinto.</w:t>
      </w:r>
      <w:r w:rsidRPr="00E6034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3137FB"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w:t>
      </w:r>
    </w:p>
    <w:p w14:paraId="433D81E8"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Séptimo.</w:t>
      </w:r>
      <w:r w:rsidRPr="00E60344">
        <w:rPr>
          <w:rFonts w:ascii="Palatino Linotype" w:eastAsia="Palatino Linotype" w:hAnsi="Palatino Linotype" w:cs="Palatino Linotype"/>
          <w:i/>
          <w:sz w:val="22"/>
          <w:szCs w:val="22"/>
        </w:rPr>
        <w:t xml:space="preserve"> La clasificación de la información se llevará a cabo en el momento en que:</w:t>
      </w:r>
    </w:p>
    <w:p w14:paraId="29AD8670"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I.</w:t>
      </w:r>
      <w:r w:rsidRPr="00E60344">
        <w:rPr>
          <w:rFonts w:ascii="Palatino Linotype" w:eastAsia="Palatino Linotype" w:hAnsi="Palatino Linotype" w:cs="Palatino Linotype"/>
          <w:i/>
          <w:sz w:val="22"/>
          <w:szCs w:val="22"/>
        </w:rPr>
        <w:t xml:space="preserve"> Se reciba una solicitud de acceso a la información;</w:t>
      </w:r>
    </w:p>
    <w:p w14:paraId="010B3269"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b/>
          <w:i/>
          <w:sz w:val="22"/>
          <w:szCs w:val="22"/>
        </w:rPr>
        <w:t>II.</w:t>
      </w:r>
      <w:r w:rsidRPr="00E60344">
        <w:rPr>
          <w:rFonts w:ascii="Palatino Linotype" w:eastAsia="Palatino Linotype" w:hAnsi="Palatino Linotype" w:cs="Palatino Linotype"/>
          <w:i/>
          <w:sz w:val="22"/>
          <w:szCs w:val="22"/>
        </w:rPr>
        <w:t xml:space="preserve"> Se  determine mediante resolución del Comité de Transparencia, el órgano garante </w:t>
      </w:r>
    </w:p>
    <w:p w14:paraId="259990B5"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t>competente, o en cumplimiento a una sentencia del Poder Judicial; o</w:t>
      </w:r>
    </w:p>
    <w:p w14:paraId="0F5129D4"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III.</w:t>
      </w:r>
      <w:r w:rsidRPr="00E6034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7BE603A"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0D388BC3"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1D7E67BA" w14:textId="6104B8F5"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Octavo.</w:t>
      </w:r>
      <w:r w:rsidRPr="00E6034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828D50"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155E13DA" w14:textId="6C896F5F"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558D8FE"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552C5E65" w14:textId="3522064F"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9DB1785"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222E3E7B" w14:textId="4D567BE0"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Noveno.</w:t>
      </w:r>
      <w:r w:rsidRPr="00E6034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302200"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631FBCD6" w14:textId="7E74355D"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b/>
          <w:i/>
          <w:sz w:val="22"/>
          <w:szCs w:val="22"/>
        </w:rPr>
        <w:t>Décimo.</w:t>
      </w:r>
      <w:r w:rsidRPr="00E6034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998F242"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539C5ADF" w14:textId="10954586"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r w:rsidRPr="00E6034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22626A8"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305703E4" w14:textId="0B9299E2"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b/>
          <w:i/>
          <w:sz w:val="22"/>
          <w:szCs w:val="22"/>
        </w:rPr>
        <w:t>Décimo primero.</w:t>
      </w:r>
      <w:r w:rsidRPr="00E6034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53D045E"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w:t>
      </w:r>
    </w:p>
    <w:p w14:paraId="5AF684F7"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4E2030E5"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66DDCCDA" w14:textId="77777777" w:rsidR="001E7632" w:rsidRPr="00E60344" w:rsidRDefault="001E7632" w:rsidP="001E7632">
      <w:pPr>
        <w:pBdr>
          <w:top w:val="nil"/>
          <w:left w:val="nil"/>
          <w:bottom w:val="nil"/>
          <w:right w:val="nil"/>
          <w:between w:val="nil"/>
        </w:pBdr>
        <w:ind w:left="567" w:right="616"/>
        <w:jc w:val="both"/>
        <w:rPr>
          <w:rFonts w:ascii="Palatino Linotype" w:hAnsi="Palatino Linotype"/>
          <w:sz w:val="22"/>
          <w:szCs w:val="22"/>
        </w:rPr>
      </w:pPr>
    </w:p>
    <w:p w14:paraId="60DD4903" w14:textId="77777777" w:rsidR="001E7632" w:rsidRPr="00E60344" w:rsidRDefault="001E7632" w:rsidP="001E7632">
      <w:pPr>
        <w:pBdr>
          <w:top w:val="nil"/>
          <w:left w:val="nil"/>
          <w:bottom w:val="nil"/>
          <w:right w:val="nil"/>
          <w:between w:val="nil"/>
        </w:pBdr>
        <w:ind w:left="567" w:right="616"/>
        <w:jc w:val="center"/>
        <w:rPr>
          <w:rFonts w:ascii="Palatino Linotype" w:hAnsi="Palatino Linotype"/>
          <w:sz w:val="22"/>
          <w:szCs w:val="22"/>
        </w:rPr>
      </w:pPr>
      <w:r w:rsidRPr="00E60344">
        <w:rPr>
          <w:rFonts w:ascii="Palatino Linotype" w:eastAsia="Palatino Linotype" w:hAnsi="Palatino Linotype" w:cs="Palatino Linotype"/>
          <w:b/>
          <w:i/>
          <w:sz w:val="22"/>
          <w:szCs w:val="22"/>
        </w:rPr>
        <w:lastRenderedPageBreak/>
        <w:t>CAPÍTULO VIII</w:t>
      </w:r>
    </w:p>
    <w:p w14:paraId="2446E124" w14:textId="77777777" w:rsidR="001E7632" w:rsidRPr="00E60344" w:rsidRDefault="001E7632" w:rsidP="001E7632">
      <w:pPr>
        <w:pBdr>
          <w:top w:val="nil"/>
          <w:left w:val="nil"/>
          <w:bottom w:val="nil"/>
          <w:right w:val="nil"/>
          <w:between w:val="nil"/>
        </w:pBdr>
        <w:ind w:left="567" w:right="616"/>
        <w:jc w:val="center"/>
        <w:rPr>
          <w:rFonts w:ascii="Palatino Linotype" w:eastAsia="Palatino Linotype" w:hAnsi="Palatino Linotype" w:cs="Palatino Linotype"/>
          <w:b/>
          <w:i/>
          <w:sz w:val="22"/>
          <w:szCs w:val="22"/>
        </w:rPr>
      </w:pPr>
      <w:r w:rsidRPr="00E60344">
        <w:rPr>
          <w:rFonts w:ascii="Palatino Linotype" w:eastAsia="Palatino Linotype" w:hAnsi="Palatino Linotype" w:cs="Palatino Linotype"/>
          <w:b/>
          <w:i/>
          <w:sz w:val="22"/>
          <w:szCs w:val="22"/>
        </w:rPr>
        <w:t>DE LOS ELEMENTOS PARA LA CLASIFICACIÓN</w:t>
      </w:r>
    </w:p>
    <w:p w14:paraId="4E37EEE1"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b/>
          <w:i/>
          <w:sz w:val="22"/>
          <w:szCs w:val="22"/>
        </w:rPr>
        <w:t>Quincuagésimo</w:t>
      </w:r>
      <w:r w:rsidRPr="00E60344">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666CD4C"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p>
    <w:p w14:paraId="52D40E8B" w14:textId="6608B078"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b/>
          <w:i/>
          <w:sz w:val="22"/>
          <w:szCs w:val="22"/>
        </w:rPr>
        <w:t>Quincuagésimo primero</w:t>
      </w:r>
      <w:r w:rsidRPr="00E60344">
        <w:rPr>
          <w:rFonts w:ascii="Palatino Linotype" w:eastAsia="Palatino Linotype" w:hAnsi="Palatino Linotype" w:cs="Palatino Linotype"/>
          <w:i/>
          <w:sz w:val="22"/>
          <w:szCs w:val="22"/>
        </w:rPr>
        <w:t>. Toda acta del Comité de Transparencia deberá contener:</w:t>
      </w:r>
    </w:p>
    <w:p w14:paraId="2C3EDE69"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 xml:space="preserve">I. El número de sesión y fecha; </w:t>
      </w:r>
    </w:p>
    <w:p w14:paraId="02E73BEA"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II. El nombre del área que solicitó la clasificación de información;</w:t>
      </w:r>
    </w:p>
    <w:p w14:paraId="7BF22458"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III. La fundamentación legal y motivación correspondiente;</w:t>
      </w:r>
    </w:p>
    <w:p w14:paraId="136947D9"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IV. La resolución o resoluciones aprobadas; y</w:t>
      </w:r>
    </w:p>
    <w:p w14:paraId="48F60E66"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 xml:space="preserve">V. La rúbrica o firma digital de cada integrante del Comité de Transparencia. </w:t>
      </w:r>
    </w:p>
    <w:p w14:paraId="1749E6F5" w14:textId="77777777" w:rsidR="001E7632"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22932C3C" w14:textId="393A93EE"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314B0B9"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 Los motivos y razonamientos que sustenten la confirmación o modificación de la prueba de daño;</w:t>
      </w:r>
    </w:p>
    <w:p w14:paraId="4BCC6227"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II. Descripción de las partes o secciones reservadas, en caso de clasificación parcial;</w:t>
      </w:r>
    </w:p>
    <w:p w14:paraId="7ADE4DCE"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III. El periodo por el que mantendrá su clasificación y fecha de expiración; y</w:t>
      </w:r>
    </w:p>
    <w:p w14:paraId="3D5BCE4C" w14:textId="77777777" w:rsidR="001E7632" w:rsidRPr="00E60344" w:rsidRDefault="001E7632" w:rsidP="001E7632">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IV. El nombre del titular y área encargada de realizar la versión pública del documento, en su caso.</w:t>
      </w:r>
    </w:p>
    <w:p w14:paraId="5FFAF29E" w14:textId="77777777" w:rsidR="001E7632"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p>
    <w:p w14:paraId="06061A32" w14:textId="60DED76A"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27A8D0"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383F354"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b/>
          <w:i/>
          <w:sz w:val="22"/>
          <w:szCs w:val="22"/>
        </w:rPr>
        <w:t>Quincuagésimo segundo</w:t>
      </w:r>
      <w:r w:rsidRPr="00E6034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81AA718"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1892BCB"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661F00D"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3642EC61"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III. Señalar las personas o instancias autorizadas a acceder a la información clasificada.</w:t>
      </w:r>
    </w:p>
    <w:p w14:paraId="40730DEB" w14:textId="77777777" w:rsidR="001E7632" w:rsidRPr="00E60344" w:rsidRDefault="001E7632" w:rsidP="001E7632">
      <w:pPr>
        <w:pBdr>
          <w:top w:val="nil"/>
          <w:left w:val="nil"/>
          <w:bottom w:val="nil"/>
          <w:right w:val="nil"/>
          <w:between w:val="nil"/>
        </w:pBdr>
        <w:spacing w:after="160"/>
        <w:ind w:left="567" w:right="616"/>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8E9D18E" w14:textId="77777777" w:rsidR="001E7632" w:rsidRPr="00E60344" w:rsidRDefault="001E7632" w:rsidP="001E7632">
      <w:pPr>
        <w:pBdr>
          <w:top w:val="nil"/>
          <w:left w:val="nil"/>
          <w:bottom w:val="nil"/>
          <w:right w:val="nil"/>
          <w:between w:val="nil"/>
        </w:pBdr>
        <w:spacing w:after="160"/>
        <w:ind w:left="567" w:right="709"/>
        <w:jc w:val="both"/>
        <w:rPr>
          <w:rFonts w:ascii="Palatino Linotype" w:eastAsia="Palatino Linotype" w:hAnsi="Palatino Linotype" w:cs="Palatino Linotype"/>
          <w:i/>
          <w:sz w:val="22"/>
          <w:szCs w:val="22"/>
        </w:rPr>
      </w:pPr>
      <w:r w:rsidRPr="00E60344">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D18FE9D" w14:textId="77777777" w:rsidR="001E7632" w:rsidRPr="00E60344" w:rsidRDefault="001E7632" w:rsidP="001E7632">
      <w:pPr>
        <w:pBdr>
          <w:top w:val="nil"/>
          <w:left w:val="nil"/>
          <w:bottom w:val="nil"/>
          <w:right w:val="nil"/>
          <w:between w:val="nil"/>
        </w:pBdr>
        <w:spacing w:after="160"/>
        <w:ind w:left="567" w:right="709"/>
        <w:jc w:val="both"/>
        <w:rPr>
          <w:rFonts w:ascii="Palatino Linotype" w:hAnsi="Palatino Linotype"/>
          <w:sz w:val="22"/>
          <w:szCs w:val="22"/>
        </w:rPr>
      </w:pPr>
      <w:r w:rsidRPr="00E60344">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CB1AEE3" w14:textId="77777777" w:rsidR="001E7632" w:rsidRPr="00964FFF" w:rsidRDefault="001E7632" w:rsidP="00964FFF">
      <w:pPr>
        <w:spacing w:line="360" w:lineRule="auto"/>
        <w:jc w:val="both"/>
        <w:rPr>
          <w:rFonts w:ascii="Palatino Linotype" w:eastAsiaTheme="minorHAnsi" w:hAnsi="Palatino Linotype" w:cs="Arial"/>
          <w:szCs w:val="22"/>
          <w:lang w:val="es-MX" w:eastAsia="en-US"/>
        </w:rPr>
      </w:pPr>
    </w:p>
    <w:p w14:paraId="533E27BA" w14:textId="77777777" w:rsidR="00964FFF" w:rsidRPr="00964FFF" w:rsidRDefault="00964FFF" w:rsidP="00964FFF">
      <w:pPr>
        <w:spacing w:line="360" w:lineRule="auto"/>
        <w:jc w:val="both"/>
        <w:rPr>
          <w:rFonts w:ascii="Palatino Linotype" w:eastAsiaTheme="minorHAnsi" w:hAnsi="Palatino Linotype" w:cs="Arial"/>
          <w:szCs w:val="22"/>
          <w:lang w:eastAsia="en-US"/>
        </w:rPr>
      </w:pPr>
      <w:r w:rsidRPr="00964FFF">
        <w:rPr>
          <w:rFonts w:ascii="Palatino Linotype" w:eastAsiaTheme="minorHAnsi" w:hAnsi="Palatino Linotype" w:cs="Arial"/>
          <w:szCs w:val="22"/>
          <w:lang w:val="es-MX" w:eastAsia="en-US"/>
        </w:rPr>
        <w:t>En el mismo sentido, en el caso específico</w:t>
      </w:r>
      <w:r w:rsidRPr="00964FFF">
        <w:rPr>
          <w:rFonts w:ascii="Palatino Linotype" w:eastAsiaTheme="minorHAnsi" w:hAnsi="Palatino Linotype" w:cs="Arial"/>
          <w:szCs w:val="22"/>
          <w:lang w:eastAsia="en-US"/>
        </w:rPr>
        <w:t xml:space="preserve">, de los documentos solicitados pudieran obrar datos que son considerados confidenciales, cuyo acceso debe ser restringido, los cuales deben testarse al momento de la elaboración de versiones públicas, como es el caso del </w:t>
      </w:r>
      <w:r w:rsidRPr="00964FFF">
        <w:rPr>
          <w:rFonts w:ascii="Palatino Linotype" w:eastAsiaTheme="minorHAnsi" w:hAnsi="Palatino Linotype" w:cs="Arial"/>
          <w:b/>
          <w:szCs w:val="22"/>
          <w:lang w:eastAsia="en-US"/>
        </w:rPr>
        <w:t>Registro Federal de Contribuyentes</w:t>
      </w:r>
      <w:r w:rsidRPr="00964FFF">
        <w:rPr>
          <w:rFonts w:ascii="Palatino Linotype" w:eastAsiaTheme="minorHAnsi" w:hAnsi="Palatino Linotype" w:cs="Arial"/>
          <w:szCs w:val="22"/>
          <w:lang w:eastAsia="en-US"/>
        </w:rPr>
        <w:t xml:space="preserve"> (RFC) y la </w:t>
      </w:r>
      <w:r w:rsidRPr="00964FFF">
        <w:rPr>
          <w:rFonts w:ascii="Palatino Linotype" w:eastAsiaTheme="minorHAnsi" w:hAnsi="Palatino Linotype" w:cs="Arial"/>
          <w:b/>
          <w:szCs w:val="22"/>
          <w:lang w:eastAsia="en-US"/>
        </w:rPr>
        <w:t>Clave Única de Registro de Población</w:t>
      </w:r>
      <w:r w:rsidRPr="00964FFF">
        <w:rPr>
          <w:rFonts w:ascii="Palatino Linotype" w:eastAsiaTheme="minorHAnsi" w:hAnsi="Palatino Linotype" w:cs="Arial"/>
          <w:szCs w:val="22"/>
          <w:lang w:eastAsia="en-US"/>
        </w:rPr>
        <w:t xml:space="preserve"> (CURP).</w:t>
      </w:r>
    </w:p>
    <w:p w14:paraId="1286F053"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6D722CEE" w14:textId="65D693AA" w:rsid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 xml:space="preserve">En cuanto al Registro Federal de Contribuyentes (RFC) de las personas físicas que </w:t>
      </w:r>
      <w:r w:rsidRPr="00964FFF">
        <w:rPr>
          <w:rFonts w:ascii="Palatino Linotype" w:eastAsiaTheme="minorHAnsi" w:hAnsi="Palatino Linotype" w:cs="Arial"/>
          <w:b/>
          <w:szCs w:val="22"/>
          <w:lang w:val="es-MX" w:eastAsia="en-US"/>
        </w:rPr>
        <w:t>no son proveedores</w:t>
      </w:r>
      <w:r w:rsidRPr="00964FFF">
        <w:rPr>
          <w:rFonts w:ascii="Palatino Linotype" w:eastAsiaTheme="minorHAnsi" w:hAnsi="Palatino Linotype" w:cs="Arial"/>
          <w:szCs w:val="22"/>
          <w:lang w:val="es-MX" w:eastAsia="en-US"/>
        </w:rPr>
        <w:t xml:space="preserve">,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w:t>
      </w:r>
      <w:r w:rsidRPr="00964FFF">
        <w:rPr>
          <w:rFonts w:ascii="Palatino Linotype" w:eastAsiaTheme="minorHAnsi" w:hAnsi="Palatino Linotype" w:cs="Arial"/>
          <w:szCs w:val="22"/>
          <w:lang w:val="es-MX" w:eastAsia="en-US"/>
        </w:rPr>
        <w:lastRenderedPageBreak/>
        <w:t>actividades de naturaleza fiscal, la cual, les permite hacer identificable respecto de una situación fiscal determinada.</w:t>
      </w:r>
    </w:p>
    <w:p w14:paraId="64CE87BB" w14:textId="77777777" w:rsidR="001E7632" w:rsidRPr="00964FFF" w:rsidRDefault="001E7632" w:rsidP="00964FFF">
      <w:pPr>
        <w:spacing w:line="360" w:lineRule="auto"/>
        <w:jc w:val="both"/>
        <w:rPr>
          <w:rFonts w:ascii="Palatino Linotype" w:eastAsiaTheme="minorHAnsi" w:hAnsi="Palatino Linotype" w:cs="Arial"/>
          <w:szCs w:val="22"/>
          <w:lang w:val="es-MX" w:eastAsia="en-US"/>
        </w:rPr>
      </w:pPr>
    </w:p>
    <w:p w14:paraId="503289E4" w14:textId="77777777" w:rsid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796894C4" w14:textId="77777777" w:rsidR="00964FFF" w:rsidRPr="00964FFF" w:rsidRDefault="00964FFF" w:rsidP="00964FFF">
      <w:pPr>
        <w:pStyle w:val="Sinespaciado"/>
        <w:rPr>
          <w:rFonts w:eastAsiaTheme="minorHAnsi"/>
          <w:lang w:eastAsia="en-US"/>
        </w:rPr>
      </w:pPr>
    </w:p>
    <w:p w14:paraId="3DE0CB2B" w14:textId="77777777" w:rsidR="00964FFF" w:rsidRPr="00964FFF" w:rsidRDefault="00964FFF" w:rsidP="00964FFF">
      <w:pPr>
        <w:ind w:left="567" w:right="567"/>
        <w:jc w:val="both"/>
        <w:rPr>
          <w:rFonts w:ascii="Palatino Linotype" w:eastAsiaTheme="minorHAnsi" w:hAnsi="Palatino Linotype" w:cs="Arial"/>
          <w:b/>
          <w:bCs/>
          <w:i/>
          <w:sz w:val="22"/>
          <w:szCs w:val="22"/>
          <w:lang w:val="es-MX" w:eastAsia="en-US"/>
        </w:rPr>
      </w:pPr>
      <w:r w:rsidRPr="00964FFF">
        <w:rPr>
          <w:rFonts w:ascii="Palatino Linotype" w:eastAsiaTheme="minorHAnsi" w:hAnsi="Palatino Linotype" w:cs="Arial"/>
          <w:bCs/>
          <w:i/>
          <w:sz w:val="22"/>
          <w:szCs w:val="22"/>
          <w:lang w:val="es-MX" w:eastAsia="en-US"/>
        </w:rPr>
        <w:t>“</w:t>
      </w:r>
      <w:r w:rsidRPr="00964FFF">
        <w:rPr>
          <w:rFonts w:ascii="Palatino Linotype" w:eastAsiaTheme="minorHAnsi" w:hAnsi="Palatino Linotype" w:cs="Arial"/>
          <w:b/>
          <w:bCs/>
          <w:i/>
          <w:sz w:val="22"/>
          <w:szCs w:val="22"/>
          <w:lang w:val="es-MX" w:eastAsia="en-US"/>
        </w:rPr>
        <w:t xml:space="preserve">Registro Federal de Contribuyentes (RFC) de personas físicas. </w:t>
      </w:r>
      <w:r w:rsidRPr="00964FFF">
        <w:rPr>
          <w:rFonts w:ascii="Palatino Linotype" w:eastAsiaTheme="minorHAnsi"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14:paraId="73DEF434" w14:textId="77777777" w:rsidR="00964FFF" w:rsidRPr="00964FFF" w:rsidRDefault="00964FFF" w:rsidP="00964FFF">
      <w:pPr>
        <w:ind w:left="567" w:right="567"/>
        <w:jc w:val="both"/>
        <w:rPr>
          <w:rFonts w:ascii="Palatino Linotype" w:eastAsiaTheme="minorHAnsi" w:hAnsi="Palatino Linotype" w:cs="Arial"/>
          <w:bCs/>
          <w:i/>
          <w:sz w:val="22"/>
          <w:szCs w:val="22"/>
          <w:lang w:val="es-MX" w:eastAsia="en-US"/>
        </w:rPr>
      </w:pPr>
      <w:r w:rsidRPr="00964FFF">
        <w:rPr>
          <w:rFonts w:ascii="Palatino Linotype" w:eastAsiaTheme="minorHAnsi" w:hAnsi="Palatino Linotype" w:cs="Arial"/>
          <w:bCs/>
          <w:i/>
          <w:sz w:val="22"/>
          <w:szCs w:val="22"/>
          <w:lang w:val="es-MX" w:eastAsia="en-US"/>
        </w:rPr>
        <w:t>Resoluciones:</w:t>
      </w:r>
    </w:p>
    <w:p w14:paraId="4B4B68F3" w14:textId="77777777" w:rsidR="00964FFF" w:rsidRPr="00964FFF" w:rsidRDefault="00964FFF" w:rsidP="00964FFF">
      <w:pPr>
        <w:ind w:left="567" w:right="567"/>
        <w:jc w:val="both"/>
        <w:rPr>
          <w:rFonts w:ascii="Palatino Linotype" w:eastAsiaTheme="minorHAnsi" w:hAnsi="Palatino Linotype" w:cs="Arial"/>
          <w:bCs/>
          <w:i/>
          <w:sz w:val="22"/>
          <w:szCs w:val="22"/>
          <w:lang w:val="es-MX" w:eastAsia="en-US"/>
        </w:rPr>
      </w:pPr>
      <w:r w:rsidRPr="00964FFF">
        <w:rPr>
          <w:rFonts w:ascii="Palatino Linotype" w:eastAsiaTheme="minorHAnsi" w:hAnsi="Palatino Linotype" w:cs="Arial"/>
          <w:bCs/>
          <w:i/>
          <w:sz w:val="22"/>
          <w:szCs w:val="22"/>
          <w:lang w:val="es-MX" w:eastAsia="en-US"/>
        </w:rPr>
        <w:t>•</w:t>
      </w:r>
      <w:r w:rsidRPr="00964FFF">
        <w:rPr>
          <w:rFonts w:ascii="Palatino Linotype" w:eastAsiaTheme="minorHAnsi" w:hAnsi="Palatino Linotype" w:cs="Arial"/>
          <w:bCs/>
          <w:i/>
          <w:sz w:val="22"/>
          <w:szCs w:val="22"/>
          <w:lang w:val="es-MX" w:eastAsia="en-US"/>
        </w:rPr>
        <w:tab/>
        <w:t>RRA 0189/17. Morena. 08 de febrero de 2017. Por unanimidad. Comisionado Ponente Joel Salas Suárez.</w:t>
      </w:r>
    </w:p>
    <w:p w14:paraId="27060812" w14:textId="77777777" w:rsidR="00964FFF" w:rsidRPr="00964FFF" w:rsidRDefault="00964FFF" w:rsidP="00964FFF">
      <w:pPr>
        <w:ind w:left="567" w:right="567"/>
        <w:jc w:val="both"/>
        <w:rPr>
          <w:rFonts w:ascii="Palatino Linotype" w:eastAsiaTheme="minorHAnsi" w:hAnsi="Palatino Linotype" w:cs="Arial"/>
          <w:bCs/>
          <w:i/>
          <w:sz w:val="22"/>
          <w:szCs w:val="22"/>
          <w:lang w:val="es-MX" w:eastAsia="en-US"/>
        </w:rPr>
      </w:pPr>
      <w:r w:rsidRPr="00964FFF">
        <w:rPr>
          <w:rFonts w:ascii="Palatino Linotype" w:eastAsiaTheme="minorHAnsi" w:hAnsi="Palatino Linotype" w:cs="Arial"/>
          <w:bCs/>
          <w:i/>
          <w:sz w:val="22"/>
          <w:szCs w:val="22"/>
          <w:lang w:val="es-MX" w:eastAsia="en-US"/>
        </w:rPr>
        <w:t>•</w:t>
      </w:r>
      <w:r w:rsidRPr="00964FFF">
        <w:rPr>
          <w:rFonts w:ascii="Palatino Linotype" w:eastAsiaTheme="minorHAnsi" w:hAnsi="Palatino Linotype" w:cs="Arial"/>
          <w:bCs/>
          <w:i/>
          <w:sz w:val="22"/>
          <w:szCs w:val="22"/>
          <w:lang w:val="es-MX" w:eastAsia="en-US"/>
        </w:rPr>
        <w:tab/>
        <w:t xml:space="preserve">RRA 0677/17. Universidad Nacional Autónoma de México. 08 de marzo de 2017. Por unanimidad. Comisionado Ponente Rosendoevgueni Monterrey Chepov. </w:t>
      </w:r>
    </w:p>
    <w:p w14:paraId="2D70738E"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bCs/>
          <w:i/>
          <w:sz w:val="22"/>
          <w:szCs w:val="22"/>
          <w:lang w:val="es-MX" w:eastAsia="en-US"/>
        </w:rPr>
        <w:t>•</w:t>
      </w:r>
      <w:r w:rsidRPr="00964FFF">
        <w:rPr>
          <w:rFonts w:ascii="Palatino Linotype" w:eastAsiaTheme="minorHAnsi" w:hAnsi="Palatino Linotype" w:cs="Arial"/>
          <w:bCs/>
          <w:i/>
          <w:sz w:val="22"/>
          <w:szCs w:val="22"/>
          <w:lang w:val="es-MX" w:eastAsia="en-US"/>
        </w:rPr>
        <w:tab/>
        <w:t>RRA 1564/17. Tribunal Electoral del Poder Judicial de la Federación. 26 de abril de 2017. Por unanimidad. Comisionado Ponente Oscar Mauricio Guerra Ford.</w:t>
      </w:r>
      <w:r w:rsidRPr="00964FFF">
        <w:rPr>
          <w:rFonts w:ascii="Palatino Linotype" w:eastAsiaTheme="minorHAnsi" w:hAnsi="Palatino Linotype" w:cs="Arial"/>
          <w:i/>
          <w:sz w:val="22"/>
          <w:szCs w:val="22"/>
          <w:lang w:val="es-MX" w:eastAsia="en-US"/>
        </w:rPr>
        <w:t>”</w:t>
      </w:r>
    </w:p>
    <w:p w14:paraId="4E0DE055"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0563FD3E"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 xml:space="preserve">Así, el </w:t>
      </w:r>
      <w:r w:rsidRPr="00964FFF">
        <w:rPr>
          <w:rFonts w:ascii="Palatino Linotype" w:eastAsiaTheme="minorHAnsi" w:hAnsi="Palatino Linotype" w:cs="Arial"/>
          <w:b/>
          <w:szCs w:val="22"/>
          <w:lang w:val="es-MX" w:eastAsia="en-US"/>
        </w:rPr>
        <w:t>RFC</w:t>
      </w:r>
      <w:r w:rsidRPr="00964FFF">
        <w:rPr>
          <w:rFonts w:ascii="Palatino Linotype" w:eastAsiaTheme="minorHAnsi" w:hAnsi="Palatino Linotype" w:cs="Arial"/>
          <w:szCs w:val="22"/>
          <w:lang w:val="es-MX" w:eastAsia="en-US"/>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67F6D743"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03AD17D6"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w:t>
      </w:r>
      <w:r w:rsidRPr="00964FFF">
        <w:rPr>
          <w:rFonts w:ascii="Palatino Linotype" w:eastAsiaTheme="minorHAnsi" w:hAnsi="Palatino Linotype" w:cs="Arial"/>
          <w:szCs w:val="22"/>
          <w:lang w:val="es-MX" w:eastAsia="en-US"/>
        </w:rPr>
        <w:lastRenderedPageBreak/>
        <w:t xml:space="preserve">Personales (INAI), a través del Criterio de interpretación </w:t>
      </w:r>
      <w:r w:rsidRPr="00964FFF">
        <w:rPr>
          <w:rFonts w:ascii="Palatino Linotype" w:eastAsiaTheme="minorHAnsi" w:hAnsi="Palatino Linotype" w:cs="Arial"/>
          <w:b/>
          <w:szCs w:val="22"/>
          <w:lang w:val="es-MX" w:eastAsia="en-US"/>
        </w:rPr>
        <w:t>SO/008/2019</w:t>
      </w:r>
      <w:r w:rsidRPr="00964FFF">
        <w:rPr>
          <w:rFonts w:ascii="Palatino Linotype" w:eastAsiaTheme="minorHAnsi" w:hAnsi="Palatino Linotype" w:cs="Arial"/>
          <w:szCs w:val="22"/>
          <w:lang w:val="es-MX" w:eastAsia="en-US"/>
        </w:rPr>
        <w:t xml:space="preserve"> de la Segunda Época, el cual es del tenor literal siguiente:</w:t>
      </w:r>
    </w:p>
    <w:p w14:paraId="22780ED6"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72DDF404"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b/>
          <w:i/>
          <w:sz w:val="22"/>
          <w:szCs w:val="22"/>
          <w:lang w:val="es-MX" w:eastAsia="en-US"/>
        </w:rPr>
        <w:t>“Razón social y RFC de personas morales.</w:t>
      </w:r>
      <w:r w:rsidRPr="00964FFF">
        <w:rPr>
          <w:rFonts w:ascii="Palatino Linotype" w:eastAsiaTheme="minorHAnsi" w:hAnsi="Palatino Linotype" w:cs="Arial"/>
          <w:i/>
          <w:sz w:val="22"/>
          <w:szCs w:val="22"/>
          <w:lang w:val="es-MX" w:eastAsia="en-US"/>
        </w:rPr>
        <w:t xml:space="preserve"> La denominación o razón social de personas morales </w:t>
      </w:r>
      <w:r w:rsidRPr="00964FFF">
        <w:rPr>
          <w:rFonts w:ascii="Palatino Linotype" w:eastAsiaTheme="minorHAnsi" w:hAnsi="Palatino Linotype" w:cs="Arial"/>
          <w:b/>
          <w:i/>
          <w:sz w:val="22"/>
          <w:szCs w:val="22"/>
          <w:u w:val="single"/>
          <w:lang w:val="es-MX" w:eastAsia="en-US"/>
        </w:rPr>
        <w:t>es pública</w:t>
      </w:r>
      <w:r w:rsidRPr="00964FFF">
        <w:rPr>
          <w:rFonts w:ascii="Palatino Linotype" w:eastAsiaTheme="minorHAnsi" w:hAnsi="Palatino Linotype" w:cs="Arial"/>
          <w:i/>
          <w:sz w:val="22"/>
          <w:szCs w:val="22"/>
          <w:lang w:val="es-MX" w:eastAsia="en-US"/>
        </w:rPr>
        <w:t xml:space="preserve">, por encontrarse inscritas en el Registro Público de Comercio; asimismo, </w:t>
      </w:r>
      <w:r w:rsidRPr="00964FFF">
        <w:rPr>
          <w:rFonts w:ascii="Palatino Linotype" w:eastAsiaTheme="minorHAnsi" w:hAnsi="Palatino Linotype" w:cs="Arial"/>
          <w:i/>
          <w:sz w:val="22"/>
          <w:szCs w:val="22"/>
          <w:u w:val="single"/>
          <w:lang w:val="es-MX" w:eastAsia="en-US"/>
        </w:rPr>
        <w:t>su Registro Federal de Contribuyentes (RFC), en principio, también es público</w:t>
      </w:r>
      <w:r w:rsidRPr="00964FFF">
        <w:rPr>
          <w:rFonts w:ascii="Palatino Linotype" w:eastAsiaTheme="minorHAnsi" w:hAnsi="Palatino Linotype" w:cs="Arial"/>
          <w:i/>
          <w:sz w:val="22"/>
          <w:szCs w:val="22"/>
          <w:lang w:val="es-MX" w:eastAsia="en-US"/>
        </w:rPr>
        <w:t>, ya que no se refiere a hechos o actos de carácter económico, contable, jurídico o administrativo que sean útiles o representen una ventaja a sus competidores.</w:t>
      </w:r>
    </w:p>
    <w:p w14:paraId="47E73A35"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i/>
          <w:sz w:val="22"/>
          <w:szCs w:val="22"/>
          <w:lang w:val="es-MX" w:eastAsia="en-US"/>
        </w:rPr>
        <w:t>Precedentes:</w:t>
      </w:r>
    </w:p>
    <w:p w14:paraId="0CB0EDBB"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i/>
          <w:sz w:val="22"/>
          <w:szCs w:val="22"/>
          <w:lang w:val="es-MX" w:eastAsia="en-US"/>
        </w:rPr>
        <w:t>•</w:t>
      </w:r>
      <w:r w:rsidRPr="00964FFF">
        <w:rPr>
          <w:rFonts w:ascii="Palatino Linotype" w:eastAsiaTheme="minorHAnsi" w:hAnsi="Palatino Linotype" w:cs="Arial"/>
          <w:i/>
          <w:sz w:val="22"/>
          <w:szCs w:val="22"/>
          <w:lang w:val="es-MX" w:eastAsia="en-US"/>
        </w:rPr>
        <w:tab/>
        <w:t>Acceso a la información pública. RRA 3104/16. Sesión del 01 de noviembre de 2016. Votación por unanimidad. Sin votos disidentes o particulares. Secretaría de la Defensa Nacional. Comisionado Ponente Oscar Mauricio Guerra Ford.</w:t>
      </w:r>
    </w:p>
    <w:p w14:paraId="7A9CD6AD"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i/>
          <w:sz w:val="22"/>
          <w:szCs w:val="22"/>
          <w:lang w:val="es-MX" w:eastAsia="en-US"/>
        </w:rPr>
        <w:t>•</w:t>
      </w:r>
      <w:r w:rsidRPr="00964FFF">
        <w:rPr>
          <w:rFonts w:ascii="Palatino Linotype" w:eastAsiaTheme="minorHAnsi" w:hAnsi="Palatino Linotype" w:cs="Arial"/>
          <w:i/>
          <w:sz w:val="22"/>
          <w:szCs w:val="22"/>
          <w:lang w:val="es-MX" w:eastAsia="en-US"/>
        </w:rPr>
        <w:tab/>
        <w:t>Acceso a la información pública. RRA 5402/17. Sesión del 25 de octubre de 2017. Votación por unanimidad. Sin votos disidentes o particulares. Comisión Federal para la Protección contra Riesgos Sanitarios. Comisionado Ponente Rosendoevgueni Monterrey Chepov.</w:t>
      </w:r>
    </w:p>
    <w:p w14:paraId="6DE4B071"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i/>
          <w:sz w:val="22"/>
          <w:szCs w:val="22"/>
          <w:lang w:val="es-MX" w:eastAsia="en-US"/>
        </w:rPr>
        <w:t>•</w:t>
      </w:r>
      <w:r w:rsidRPr="00964FFF">
        <w:rPr>
          <w:rFonts w:ascii="Palatino Linotype" w:eastAsiaTheme="minorHAnsi" w:hAnsi="Palatino Linotype" w:cs="Arial"/>
          <w:i/>
          <w:sz w:val="22"/>
          <w:szCs w:val="22"/>
          <w:lang w:val="es-MX" w:eastAsia="en-US"/>
        </w:rPr>
        <w:tab/>
        <w:t>Acceso a la información pública. RRA 7492/17. Sesión del 07 de febrero de 2018. Votación por unanimidad. Sin votos disidentes o particulares. Procuraduría Federal del Consumidor. Comisionada Ponente Areli Cano Guadiana.”</w:t>
      </w:r>
    </w:p>
    <w:p w14:paraId="7951DA28"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542B1B27"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964FFF">
        <w:rPr>
          <w:rFonts w:ascii="Palatino Linotype" w:eastAsiaTheme="minorHAnsi" w:hAnsi="Palatino Linotype" w:cs="Arial"/>
          <w:szCs w:val="22"/>
          <w:lang w:val="es-ES_tradnl" w:eastAsia="en-US"/>
        </w:rPr>
        <w:t>el Sujeto Obligado</w:t>
      </w:r>
      <w:r w:rsidRPr="00964FFF">
        <w:rPr>
          <w:rFonts w:ascii="Palatino Linotype" w:eastAsiaTheme="minorHAnsi" w:hAnsi="Palatino Linotype" w:cs="Arial"/>
          <w:szCs w:val="22"/>
          <w:lang w:val="es-MX" w:eastAsia="en-U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4BD934B"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6C783EC3" w14:textId="73EBBC18" w:rsid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lastRenderedPageBreak/>
        <w:t>Por tanto, la fundamentación y motivación consiste en la obligación que tiene todo ente público de expresar los preceptos jurídicos aplicables al asunto motivo del acto y las razones o argumentos de su actuar.</w:t>
      </w:r>
    </w:p>
    <w:p w14:paraId="4097192E" w14:textId="77777777" w:rsidR="00321247" w:rsidRPr="00964FFF" w:rsidRDefault="00321247" w:rsidP="00964FFF">
      <w:pPr>
        <w:spacing w:line="360" w:lineRule="auto"/>
        <w:jc w:val="both"/>
        <w:rPr>
          <w:rFonts w:ascii="Palatino Linotype" w:eastAsiaTheme="minorHAnsi" w:hAnsi="Palatino Linotype" w:cs="Arial"/>
          <w:szCs w:val="22"/>
          <w:lang w:val="es-MX" w:eastAsia="en-US"/>
        </w:rPr>
      </w:pPr>
    </w:p>
    <w:p w14:paraId="5C0CC21D" w14:textId="77777777" w:rsid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Al respecto, el máximo tribunal del país ha establecido jurisprudencia respecto a qué debe entenderse por fundamentación y motivación, en los siguientes términos:</w:t>
      </w:r>
    </w:p>
    <w:p w14:paraId="6232AA1B" w14:textId="77777777" w:rsidR="00964FFF" w:rsidRPr="00964FFF" w:rsidRDefault="00964FFF" w:rsidP="00964FFF">
      <w:pPr>
        <w:pStyle w:val="Sinespaciado"/>
        <w:rPr>
          <w:rFonts w:eastAsiaTheme="minorHAnsi"/>
          <w:lang w:eastAsia="en-US"/>
        </w:rPr>
      </w:pPr>
    </w:p>
    <w:p w14:paraId="707FB55D"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b/>
          <w:i/>
          <w:sz w:val="22"/>
          <w:szCs w:val="22"/>
          <w:lang w:val="es-MX" w:eastAsia="en-US"/>
        </w:rPr>
        <w:t xml:space="preserve">“FUNDAMENTACIÓN Y MOTIVACIÓN. </w:t>
      </w:r>
      <w:r w:rsidRPr="00964FFF">
        <w:rPr>
          <w:rFonts w:ascii="Palatino Linotype" w:eastAsiaTheme="minorHAnsi" w:hAnsi="Palatino Linotype" w:cs="Arial"/>
          <w:i/>
          <w:sz w:val="22"/>
          <w:szCs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E5DA106"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18F76748"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641F19F"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0ADF5102"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43370F3"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3480EF19" w14:textId="77777777" w:rsidR="00964FFF" w:rsidRPr="00964FFF" w:rsidRDefault="00964FFF" w:rsidP="00964FFF">
      <w:pPr>
        <w:ind w:left="567" w:right="567"/>
        <w:jc w:val="both"/>
        <w:rPr>
          <w:rFonts w:ascii="Palatino Linotype" w:eastAsiaTheme="minorHAnsi" w:hAnsi="Palatino Linotype" w:cs="Arial"/>
          <w:i/>
          <w:sz w:val="22"/>
          <w:szCs w:val="22"/>
          <w:lang w:val="es-MX" w:eastAsia="en-US"/>
        </w:rPr>
      </w:pPr>
      <w:r w:rsidRPr="00964FFF">
        <w:rPr>
          <w:rFonts w:ascii="Palatino Linotype" w:eastAsiaTheme="minorHAnsi" w:hAnsi="Palatino Linotype" w:cs="Arial"/>
          <w:b/>
          <w:i/>
          <w:sz w:val="22"/>
          <w:szCs w:val="22"/>
          <w:lang w:val="es-MX" w:eastAsia="en-US"/>
        </w:rPr>
        <w:t>“FUNDAMENTACIÓN Y MOTIVACIÓN. EL ASPECTO FORMAL DE LA GARANTÍA Y SU FINALIDAD SE TRADUCEN EN EXPLICAR, JUSTIFICAR, POSIBILITAR LA DEFENSA Y COMUNICAR LA DECISIÓN</w:t>
      </w:r>
      <w:r w:rsidRPr="00964FFF">
        <w:rPr>
          <w:rFonts w:ascii="Palatino Linotype" w:eastAsiaTheme="minorHAnsi" w:hAnsi="Palatino Linotype" w:cs="Arial"/>
          <w:i/>
          <w:sz w:val="22"/>
          <w:szCs w:val="22"/>
          <w:lang w:val="es-MX" w:eastAsia="en-U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964FFF">
        <w:rPr>
          <w:rFonts w:ascii="Palatino Linotype" w:eastAsiaTheme="minorHAnsi" w:hAnsi="Palatino Linotype" w:cs="Arial"/>
          <w:i/>
          <w:sz w:val="22"/>
          <w:szCs w:val="22"/>
          <w:lang w:val="es-MX" w:eastAsia="en-U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1615D3C"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1F42A7C2"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r w:rsidRPr="00964FFF">
        <w:rPr>
          <w:rFonts w:ascii="Palatino Linotype" w:eastAsiaTheme="minorHAnsi" w:hAnsi="Palatino Linotype" w:cs="Arial"/>
          <w:szCs w:val="22"/>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B2A7299" w14:textId="77777777" w:rsidR="00964FFF" w:rsidRPr="00964FFF" w:rsidRDefault="00964FFF" w:rsidP="00964FFF">
      <w:pPr>
        <w:spacing w:line="360" w:lineRule="auto"/>
        <w:jc w:val="both"/>
        <w:rPr>
          <w:rFonts w:ascii="Palatino Linotype" w:eastAsiaTheme="minorHAnsi" w:hAnsi="Palatino Linotype" w:cs="Arial"/>
          <w:szCs w:val="22"/>
          <w:lang w:val="es-MX" w:eastAsia="en-US"/>
        </w:rPr>
      </w:pPr>
    </w:p>
    <w:p w14:paraId="1ED2A368" w14:textId="02237416" w:rsidR="009A0B64" w:rsidRDefault="00964FFF" w:rsidP="00964FFF">
      <w:pPr>
        <w:spacing w:line="360" w:lineRule="auto"/>
        <w:jc w:val="both"/>
        <w:rPr>
          <w:rFonts w:ascii="Palatino Linotype" w:eastAsiaTheme="minorHAnsi" w:hAnsi="Palatino Linotype" w:cs="Arial"/>
          <w:szCs w:val="22"/>
          <w:lang w:eastAsia="en-US"/>
        </w:rPr>
      </w:pPr>
      <w:r w:rsidRPr="00964FFF">
        <w:rPr>
          <w:rFonts w:ascii="Palatino Linotype" w:eastAsiaTheme="minorHAnsi" w:hAnsi="Palatino Linotype" w:cs="Arial"/>
          <w:szCs w:val="22"/>
          <w:lang w:eastAsia="en-US"/>
        </w:rPr>
        <w:t>Por lo tanto, la entrega de documentos en su versión pública debe acompañarse necesariamente del Acuerdo del Comité de Transparencia del Sujeto Obligado</w:t>
      </w:r>
      <w:r w:rsidRPr="00964FFF">
        <w:rPr>
          <w:rFonts w:ascii="Palatino Linotype" w:eastAsiaTheme="minorHAnsi" w:hAnsi="Palatino Linotype" w:cs="Arial"/>
          <w:b/>
          <w:szCs w:val="22"/>
          <w:lang w:eastAsia="en-US"/>
        </w:rPr>
        <w:t xml:space="preserve"> </w:t>
      </w:r>
      <w:r w:rsidRPr="00964FFF">
        <w:rPr>
          <w:rFonts w:ascii="Palatino Linotype" w:eastAsiaTheme="minorHAnsi" w:hAnsi="Palatino Linotype" w:cs="Arial"/>
          <w:szCs w:val="22"/>
          <w:lang w:eastAsia="en-U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687812A" w14:textId="77777777" w:rsidR="00964FFF" w:rsidRPr="00964FFF" w:rsidRDefault="00964FFF" w:rsidP="00964FFF">
      <w:pPr>
        <w:spacing w:line="360" w:lineRule="auto"/>
        <w:jc w:val="both"/>
        <w:rPr>
          <w:rFonts w:ascii="Palatino Linotype" w:eastAsiaTheme="minorHAnsi" w:hAnsi="Palatino Linotype" w:cs="Arial"/>
          <w:szCs w:val="22"/>
          <w:lang w:eastAsia="en-US"/>
        </w:rPr>
      </w:pPr>
    </w:p>
    <w:p w14:paraId="04D04C18" w14:textId="0FD1E8B4" w:rsidR="00023D2B" w:rsidRDefault="00023D2B" w:rsidP="00023D2B">
      <w:pPr>
        <w:spacing w:line="360" w:lineRule="auto"/>
        <w:jc w:val="both"/>
        <w:rPr>
          <w:rFonts w:ascii="Palatino Linotype" w:hAnsi="Palatino Linotype"/>
        </w:rPr>
      </w:pPr>
      <w:r w:rsidRPr="00BD4B93">
        <w:rPr>
          <w:rFonts w:ascii="Palatino Linotype" w:hAnsi="Palatino Linotype" w:cs="Arial"/>
          <w:lang w:eastAsia="es-MX"/>
        </w:rPr>
        <w:lastRenderedPageBreak/>
        <w:t>Final</w:t>
      </w:r>
      <w:r w:rsidRPr="00BD4B93">
        <w:rPr>
          <w:rFonts w:ascii="Palatino Linotype" w:hAnsi="Palatino Linotype"/>
        </w:rPr>
        <w:t>mente</w:t>
      </w:r>
      <w:r>
        <w:rPr>
          <w:rFonts w:ascii="Palatino Linotype" w:hAnsi="Palatino Linotype"/>
        </w:rPr>
        <w:t>,</w:t>
      </w:r>
      <w:r w:rsidRPr="00BD4B93">
        <w:rPr>
          <w:rFonts w:ascii="Palatino Linotype" w:hAnsi="Palatino Linotype"/>
        </w:rPr>
        <w:t xml:space="preserve"> y en mérito de lo expuesto en líneas anteriores, resultan</w:t>
      </w:r>
      <w:r>
        <w:rPr>
          <w:rFonts w:ascii="Palatino Linotype" w:hAnsi="Palatino Linotype"/>
        </w:rPr>
        <w:t xml:space="preserve"> </w:t>
      </w:r>
      <w:r w:rsidR="001E7632">
        <w:rPr>
          <w:rFonts w:ascii="Palatino Linotype" w:hAnsi="Palatino Linotype"/>
        </w:rPr>
        <w:t xml:space="preserve">parcialmente </w:t>
      </w:r>
      <w:r w:rsidRPr="00BD4B93">
        <w:rPr>
          <w:rFonts w:ascii="Palatino Linotype" w:hAnsi="Palatino Linotype"/>
        </w:rPr>
        <w:t>fundados los motivos de inconformidad vertidos por</w:t>
      </w:r>
      <w:r w:rsidR="00170412">
        <w:rPr>
          <w:rFonts w:ascii="Palatino Linotype" w:hAnsi="Palatino Linotype"/>
        </w:rPr>
        <w:t xml:space="preserve"> la parte </w:t>
      </w:r>
      <w:r w:rsidRPr="00BD4B93">
        <w:rPr>
          <w:rFonts w:ascii="Palatino Linotype" w:hAnsi="Palatino Linotype"/>
          <w:b/>
        </w:rPr>
        <w:t>Recurrente</w:t>
      </w:r>
      <w:r w:rsidRPr="00BD4B93">
        <w:rPr>
          <w:rFonts w:ascii="Palatino Linotype" w:hAnsi="Palatino Linotype"/>
        </w:rPr>
        <w:t xml:space="preserve">, por ello con fundamento en la </w:t>
      </w:r>
      <w:r w:rsidRPr="00BD4B93">
        <w:rPr>
          <w:rFonts w:ascii="Palatino Linotype" w:hAnsi="Palatino Linotype"/>
          <w:i/>
        </w:rPr>
        <w:t>segunda hipótesis</w:t>
      </w:r>
      <w:r w:rsidRPr="00BD4B93">
        <w:rPr>
          <w:rFonts w:ascii="Palatino Linotype" w:hAnsi="Palatino Linotype"/>
        </w:rPr>
        <w:t xml:space="preserve"> del artículo 186, fracción III, de la Ley de Transparencia y Acceso a la Información Pública del Estado de México y Municipios, se </w:t>
      </w:r>
      <w:r w:rsidRPr="00BD4B93">
        <w:rPr>
          <w:rFonts w:ascii="Palatino Linotype" w:hAnsi="Palatino Linotype"/>
          <w:b/>
        </w:rPr>
        <w:t xml:space="preserve">MODIFICA </w:t>
      </w:r>
      <w:r w:rsidRPr="00BD4B93">
        <w:rPr>
          <w:rFonts w:ascii="Palatino Linotype" w:hAnsi="Palatino Linotype"/>
        </w:rPr>
        <w:t xml:space="preserve">la respuesta a la solicitud de información </w:t>
      </w:r>
      <w:r w:rsidR="001315EA" w:rsidRPr="001315EA">
        <w:rPr>
          <w:rFonts w:ascii="Palatino Linotype" w:hAnsi="Palatino Linotype" w:cs="Arial"/>
          <w:b/>
        </w:rPr>
        <w:t>00131/BIENESTAR/IP/2024</w:t>
      </w:r>
      <w:r w:rsidRPr="00BD4B93">
        <w:rPr>
          <w:rFonts w:ascii="Palatino Linotype" w:hAnsi="Palatino Linotype" w:cs="Arial"/>
        </w:rPr>
        <w:t xml:space="preserve">, </w:t>
      </w:r>
      <w:r w:rsidRPr="00BD4B93">
        <w:rPr>
          <w:rFonts w:ascii="Palatino Linotype" w:hAnsi="Palatino Linotype"/>
        </w:rPr>
        <w:t>que ha sido materia del presente fallo.</w:t>
      </w:r>
    </w:p>
    <w:p w14:paraId="336E0DA7" w14:textId="77777777" w:rsidR="00964FFF" w:rsidRPr="00BD4B93" w:rsidRDefault="00964FFF" w:rsidP="00023D2B">
      <w:pPr>
        <w:spacing w:line="360" w:lineRule="auto"/>
        <w:jc w:val="both"/>
        <w:rPr>
          <w:rFonts w:ascii="Palatino Linotype" w:hAnsi="Palatino Linotype"/>
        </w:rPr>
      </w:pPr>
    </w:p>
    <w:p w14:paraId="4603D5B0" w14:textId="77777777" w:rsidR="00023D2B" w:rsidRPr="00BD4B93" w:rsidRDefault="00023D2B" w:rsidP="00023D2B">
      <w:pPr>
        <w:spacing w:line="360" w:lineRule="auto"/>
        <w:jc w:val="both"/>
        <w:rPr>
          <w:rFonts w:ascii="Palatino Linotype" w:hAnsi="Palatino Linotype"/>
        </w:rPr>
      </w:pPr>
      <w:r w:rsidRPr="00BD4B93">
        <w:rPr>
          <w:rFonts w:ascii="Palatino Linotype" w:hAnsi="Palatino Linotype"/>
        </w:rPr>
        <w:t xml:space="preserve">Por lo antes expuesto y fundado. </w:t>
      </w:r>
    </w:p>
    <w:p w14:paraId="1C2997C8" w14:textId="77777777" w:rsidR="00023D2B" w:rsidRPr="00BD4B93" w:rsidRDefault="00023D2B" w:rsidP="00023D2B">
      <w:pPr>
        <w:spacing w:line="360" w:lineRule="auto"/>
        <w:jc w:val="both"/>
        <w:rPr>
          <w:rFonts w:ascii="Palatino Linotype" w:hAnsi="Palatino Linotype"/>
        </w:rPr>
      </w:pPr>
    </w:p>
    <w:p w14:paraId="02B09B24" w14:textId="77777777" w:rsidR="00023D2B" w:rsidRPr="00BD4B93" w:rsidRDefault="00023D2B" w:rsidP="00023D2B">
      <w:pPr>
        <w:spacing w:line="360" w:lineRule="auto"/>
        <w:jc w:val="center"/>
        <w:rPr>
          <w:rFonts w:ascii="Palatino Linotype" w:hAnsi="Palatino Linotype"/>
          <w:b/>
          <w:bCs/>
          <w:spacing w:val="60"/>
          <w:sz w:val="28"/>
          <w:lang w:val="es-ES_tradnl"/>
        </w:rPr>
      </w:pPr>
      <w:r w:rsidRPr="00BD4B93">
        <w:rPr>
          <w:rFonts w:ascii="Palatino Linotype" w:hAnsi="Palatino Linotype"/>
          <w:b/>
          <w:bCs/>
          <w:spacing w:val="60"/>
          <w:sz w:val="28"/>
          <w:lang w:val="es-ES_tradnl"/>
        </w:rPr>
        <w:t>SE    RESUELVE</w:t>
      </w:r>
    </w:p>
    <w:p w14:paraId="4C3C727E" w14:textId="77777777" w:rsidR="00023D2B" w:rsidRPr="00BD4B93" w:rsidRDefault="00023D2B" w:rsidP="00023D2B">
      <w:pPr>
        <w:rPr>
          <w:rFonts w:ascii="Palatino Linotype" w:hAnsi="Palatino Linotype"/>
          <w:lang w:val="es-ES_tradnl"/>
        </w:rPr>
      </w:pPr>
    </w:p>
    <w:p w14:paraId="46013161" w14:textId="02088614" w:rsidR="00023D2B" w:rsidRPr="00BD4B93" w:rsidRDefault="00023D2B" w:rsidP="00023D2B">
      <w:pPr>
        <w:autoSpaceDE w:val="0"/>
        <w:autoSpaceDN w:val="0"/>
        <w:adjustRightInd w:val="0"/>
        <w:spacing w:line="360" w:lineRule="auto"/>
        <w:ind w:right="49"/>
        <w:jc w:val="both"/>
        <w:rPr>
          <w:rFonts w:ascii="Palatino Linotype" w:hAnsi="Palatino Linotype" w:cs="Arial"/>
        </w:rPr>
      </w:pPr>
      <w:r w:rsidRPr="00BD4B93">
        <w:rPr>
          <w:rFonts w:ascii="Palatino Linotype" w:hAnsi="Palatino Linotype" w:cs="Arial"/>
          <w:b/>
          <w:sz w:val="28"/>
          <w:szCs w:val="28"/>
          <w:lang w:val="es-ES_tradnl"/>
        </w:rPr>
        <w:t>PRIMERO.</w:t>
      </w:r>
      <w:r w:rsidRPr="00BD4B93">
        <w:rPr>
          <w:rFonts w:ascii="Palatino Linotype" w:hAnsi="Palatino Linotype" w:cs="Arial"/>
          <w:lang w:val="es-ES_tradnl"/>
        </w:rPr>
        <w:t xml:space="preserve"> </w:t>
      </w:r>
      <w:r w:rsidRPr="00BD4B93">
        <w:rPr>
          <w:rFonts w:ascii="Palatino Linotype" w:hAnsi="Palatino Linotype" w:cs="Arial"/>
        </w:rPr>
        <w:t>Se</w:t>
      </w:r>
      <w:r w:rsidRPr="00BD4B93">
        <w:rPr>
          <w:rFonts w:ascii="Palatino Linotype" w:hAnsi="Palatino Linotype" w:cs="Arial"/>
          <w:b/>
        </w:rPr>
        <w:t xml:space="preserve"> MODIFICA </w:t>
      </w:r>
      <w:r w:rsidRPr="00BD4B93">
        <w:rPr>
          <w:rFonts w:ascii="Palatino Linotype" w:eastAsia="Arial Unicode MS" w:hAnsi="Palatino Linotype" w:cs="Arial"/>
        </w:rPr>
        <w:t>la respuesta entregada por</w:t>
      </w:r>
      <w:r w:rsidR="00170412">
        <w:rPr>
          <w:rFonts w:ascii="Palatino Linotype" w:eastAsia="Arial Unicode MS" w:hAnsi="Palatino Linotype" w:cs="Arial"/>
        </w:rPr>
        <w:t xml:space="preserve"> el </w:t>
      </w:r>
      <w:r w:rsidRPr="00BD4B93">
        <w:rPr>
          <w:rFonts w:ascii="Palatino Linotype" w:eastAsia="Arial Unicode MS" w:hAnsi="Palatino Linotype" w:cs="Arial"/>
          <w:b/>
        </w:rPr>
        <w:t xml:space="preserve">Sujeto Obligado </w:t>
      </w:r>
      <w:r w:rsidRPr="00BD4B93">
        <w:rPr>
          <w:rFonts w:ascii="Palatino Linotype" w:eastAsia="Arial Unicode MS" w:hAnsi="Palatino Linotype" w:cs="Arial"/>
        </w:rPr>
        <w:t xml:space="preserve">a la solicitud de información número </w:t>
      </w:r>
      <w:r w:rsidR="001315EA" w:rsidRPr="001315EA">
        <w:rPr>
          <w:rFonts w:ascii="Palatino Linotype" w:hAnsi="Palatino Linotype" w:cs="Arial"/>
          <w:b/>
        </w:rPr>
        <w:t>00131/BIENESTAR/IP/2024</w:t>
      </w:r>
      <w:r w:rsidRPr="00BD4B93">
        <w:rPr>
          <w:rFonts w:ascii="Palatino Linotype" w:hAnsi="Palatino Linotype" w:cs="Arial"/>
        </w:rPr>
        <w:t>, por resultar</w:t>
      </w:r>
      <w:r>
        <w:rPr>
          <w:rFonts w:ascii="Palatino Linotype" w:hAnsi="Palatino Linotype" w:cs="Arial"/>
        </w:rPr>
        <w:t xml:space="preserve"> </w:t>
      </w:r>
      <w:r w:rsidR="001315EA">
        <w:rPr>
          <w:rFonts w:ascii="Palatino Linotype" w:hAnsi="Palatino Linotype" w:cs="Arial"/>
        </w:rPr>
        <w:t xml:space="preserve">parcialmente </w:t>
      </w:r>
      <w:r w:rsidRPr="00BD4B93">
        <w:rPr>
          <w:rFonts w:ascii="Palatino Linotype" w:hAnsi="Palatino Linotype" w:cs="Arial"/>
        </w:rPr>
        <w:t xml:space="preserve">fundados los motivos de inconformidad vertidos por </w:t>
      </w:r>
      <w:r w:rsidR="00170412">
        <w:rPr>
          <w:rFonts w:ascii="Palatino Linotype" w:hAnsi="Palatino Linotype" w:cs="Arial"/>
        </w:rPr>
        <w:t xml:space="preserve">la parte </w:t>
      </w:r>
      <w:r w:rsidRPr="00BD4B93">
        <w:rPr>
          <w:rFonts w:ascii="Palatino Linotype" w:hAnsi="Palatino Linotype" w:cs="Arial"/>
          <w:b/>
        </w:rPr>
        <w:t>Recurrente</w:t>
      </w:r>
      <w:r w:rsidRPr="00BD4B93">
        <w:rPr>
          <w:rFonts w:ascii="Palatino Linotype" w:hAnsi="Palatino Linotype" w:cs="Arial"/>
        </w:rPr>
        <w:t xml:space="preserve">, en términos del Considerando </w:t>
      </w:r>
      <w:r w:rsidR="00170412">
        <w:rPr>
          <w:rFonts w:ascii="Palatino Linotype" w:hAnsi="Palatino Linotype" w:cs="Arial"/>
          <w:b/>
        </w:rPr>
        <w:t>CUAR</w:t>
      </w:r>
      <w:r w:rsidRPr="00BD4B93">
        <w:rPr>
          <w:rFonts w:ascii="Palatino Linotype" w:hAnsi="Palatino Linotype" w:cs="Arial"/>
          <w:b/>
        </w:rPr>
        <w:t>TO</w:t>
      </w:r>
      <w:r w:rsidRPr="00BD4B93">
        <w:rPr>
          <w:rFonts w:ascii="Palatino Linotype" w:hAnsi="Palatino Linotype" w:cs="Arial"/>
        </w:rPr>
        <w:t xml:space="preserve"> de </w:t>
      </w:r>
      <w:r>
        <w:rPr>
          <w:rFonts w:ascii="Palatino Linotype" w:hAnsi="Palatino Linotype" w:cs="Arial"/>
        </w:rPr>
        <w:t>e</w:t>
      </w:r>
      <w:r w:rsidRPr="00BD4B93">
        <w:rPr>
          <w:rFonts w:ascii="Palatino Linotype" w:hAnsi="Palatino Linotype" w:cs="Arial"/>
        </w:rPr>
        <w:t>sta resolución.</w:t>
      </w:r>
    </w:p>
    <w:p w14:paraId="36D02C68" w14:textId="77777777" w:rsidR="00023D2B" w:rsidRPr="00BD4B93" w:rsidRDefault="00023D2B" w:rsidP="00023D2B">
      <w:pPr>
        <w:autoSpaceDE w:val="0"/>
        <w:autoSpaceDN w:val="0"/>
        <w:adjustRightInd w:val="0"/>
        <w:spacing w:line="360" w:lineRule="auto"/>
        <w:ind w:right="49"/>
        <w:jc w:val="both"/>
        <w:rPr>
          <w:rFonts w:ascii="Palatino Linotype" w:hAnsi="Palatino Linotype" w:cs="Arial"/>
        </w:rPr>
      </w:pPr>
    </w:p>
    <w:p w14:paraId="6B446746" w14:textId="3BB7B6C2" w:rsidR="00023D2B" w:rsidRDefault="00023D2B" w:rsidP="00023D2B">
      <w:pPr>
        <w:spacing w:line="360" w:lineRule="auto"/>
        <w:jc w:val="both"/>
        <w:rPr>
          <w:rFonts w:ascii="Palatino Linotype" w:hAnsi="Palatino Linotype" w:cs="Arial"/>
        </w:rPr>
      </w:pPr>
      <w:r w:rsidRPr="00BD4B93">
        <w:rPr>
          <w:rFonts w:ascii="Palatino Linotype" w:hAnsi="Palatino Linotype" w:cs="Arial"/>
          <w:b/>
          <w:sz w:val="28"/>
          <w:szCs w:val="28"/>
        </w:rPr>
        <w:t>SEGUNDO.</w:t>
      </w:r>
      <w:r w:rsidRPr="00BD4B93">
        <w:rPr>
          <w:rFonts w:ascii="Palatino Linotype" w:hAnsi="Palatino Linotype" w:cs="Arial"/>
        </w:rPr>
        <w:t xml:space="preserve"> Se </w:t>
      </w:r>
      <w:r w:rsidRPr="00BD4B93">
        <w:rPr>
          <w:rFonts w:ascii="Palatino Linotype" w:hAnsi="Palatino Linotype" w:cs="Arial"/>
          <w:b/>
        </w:rPr>
        <w:t>ORDENA</w:t>
      </w:r>
      <w:r w:rsidRPr="00BD4B93">
        <w:rPr>
          <w:rFonts w:ascii="Palatino Linotype" w:hAnsi="Palatino Linotype" w:cs="Arial"/>
        </w:rPr>
        <w:t xml:space="preserve"> al </w:t>
      </w:r>
      <w:r w:rsidRPr="00BD4B93">
        <w:rPr>
          <w:rFonts w:ascii="Palatino Linotype" w:hAnsi="Palatino Linotype" w:cs="Arial"/>
          <w:b/>
        </w:rPr>
        <w:t>Sujeto Obligado</w:t>
      </w:r>
      <w:r w:rsidRPr="00BD4B93">
        <w:rPr>
          <w:rFonts w:ascii="Palatino Linotype" w:hAnsi="Palatino Linotype" w:cs="Arial"/>
        </w:rPr>
        <w:t xml:space="preserve"> haga entrega a</w:t>
      </w:r>
      <w:r w:rsidR="00170412">
        <w:rPr>
          <w:rFonts w:ascii="Palatino Linotype" w:hAnsi="Palatino Linotype" w:cs="Arial"/>
        </w:rPr>
        <w:t xml:space="preserve"> la parte</w:t>
      </w:r>
      <w:r w:rsidRPr="00BD4B93">
        <w:rPr>
          <w:rFonts w:ascii="Palatino Linotype" w:hAnsi="Palatino Linotype" w:cs="Arial"/>
        </w:rPr>
        <w:t xml:space="preserve"> </w:t>
      </w:r>
      <w:r w:rsidRPr="00BD4B93">
        <w:rPr>
          <w:rFonts w:ascii="Palatino Linotype" w:hAnsi="Palatino Linotype" w:cs="Arial"/>
          <w:b/>
        </w:rPr>
        <w:t xml:space="preserve">Recurrente </w:t>
      </w:r>
      <w:r w:rsidRPr="00BD4B93">
        <w:rPr>
          <w:rFonts w:ascii="Palatino Linotype" w:hAnsi="Palatino Linotype" w:cs="Arial"/>
        </w:rPr>
        <w:t xml:space="preserve">en términos del Considerando </w:t>
      </w:r>
      <w:r w:rsidR="00170412">
        <w:rPr>
          <w:rFonts w:ascii="Palatino Linotype" w:hAnsi="Palatino Linotype" w:cs="Arial"/>
          <w:b/>
        </w:rPr>
        <w:t>CUAR</w:t>
      </w:r>
      <w:r w:rsidRPr="00BD4B93">
        <w:rPr>
          <w:rFonts w:ascii="Palatino Linotype" w:hAnsi="Palatino Linotype" w:cs="Arial"/>
          <w:b/>
        </w:rPr>
        <w:t xml:space="preserve">TO </w:t>
      </w:r>
      <w:r w:rsidRPr="00BD4B93">
        <w:rPr>
          <w:rFonts w:ascii="Palatino Linotype" w:hAnsi="Palatino Linotype" w:cs="Arial"/>
        </w:rPr>
        <w:t>de esta resolución, a través del</w:t>
      </w:r>
      <w:r w:rsidRPr="00BD4B93">
        <w:rPr>
          <w:rFonts w:ascii="Palatino Linotype" w:hAnsi="Palatino Linotype" w:cs="Arial"/>
          <w:b/>
        </w:rPr>
        <w:t xml:space="preserve"> </w:t>
      </w:r>
      <w:r w:rsidRPr="00BD4B93">
        <w:rPr>
          <w:rFonts w:ascii="Palatino Linotype" w:hAnsi="Palatino Linotype" w:cs="Arial"/>
        </w:rPr>
        <w:t xml:space="preserve">Sistema de Acceso a la Información Mexiquense </w:t>
      </w:r>
      <w:r w:rsidRPr="00BD4B93">
        <w:rPr>
          <w:rFonts w:ascii="Palatino Linotype" w:hAnsi="Palatino Linotype" w:cs="Arial"/>
          <w:b/>
        </w:rPr>
        <w:t>(SAIMEX)</w:t>
      </w:r>
      <w:r w:rsidRPr="00BD4B93">
        <w:rPr>
          <w:rFonts w:ascii="Palatino Linotype" w:hAnsi="Palatino Linotype" w:cs="Arial"/>
        </w:rPr>
        <w:t>,</w:t>
      </w:r>
      <w:r w:rsidR="00E656E4">
        <w:rPr>
          <w:rFonts w:ascii="Palatino Linotype" w:hAnsi="Palatino Linotype" w:cs="Arial"/>
        </w:rPr>
        <w:t xml:space="preserve"> </w:t>
      </w:r>
      <w:r w:rsidR="00884ABF">
        <w:rPr>
          <w:rFonts w:ascii="Palatino Linotype" w:hAnsi="Palatino Linotype" w:cs="Arial"/>
        </w:rPr>
        <w:t xml:space="preserve">la </w:t>
      </w:r>
      <w:r w:rsidR="00E656E4">
        <w:rPr>
          <w:rFonts w:ascii="Palatino Linotype" w:hAnsi="Palatino Linotype" w:cs="Arial"/>
        </w:rPr>
        <w:t xml:space="preserve">correcta </w:t>
      </w:r>
      <w:r w:rsidRPr="00BD4B93">
        <w:rPr>
          <w:rFonts w:ascii="Palatino Linotype" w:hAnsi="Palatino Linotype" w:cs="Arial"/>
        </w:rPr>
        <w:t>versión pública, de lo siguiente:</w:t>
      </w:r>
    </w:p>
    <w:p w14:paraId="1AC6BC66" w14:textId="77777777" w:rsidR="00E656E4" w:rsidRDefault="00E656E4" w:rsidP="00023D2B">
      <w:pPr>
        <w:spacing w:line="360" w:lineRule="auto"/>
        <w:jc w:val="both"/>
        <w:rPr>
          <w:rFonts w:ascii="Palatino Linotype" w:hAnsi="Palatino Linotype" w:cs="Arial"/>
        </w:rPr>
      </w:pPr>
    </w:p>
    <w:p w14:paraId="21E4D469" w14:textId="237D7044" w:rsidR="00E656E4" w:rsidRPr="00E656E4" w:rsidRDefault="00E656E4">
      <w:pPr>
        <w:pStyle w:val="Prrafodelista"/>
        <w:numPr>
          <w:ilvl w:val="0"/>
          <w:numId w:val="9"/>
        </w:numPr>
        <w:spacing w:line="360" w:lineRule="auto"/>
        <w:jc w:val="both"/>
        <w:rPr>
          <w:rFonts w:ascii="Palatino Linotype" w:hAnsi="Palatino Linotype" w:cs="Arial"/>
        </w:rPr>
      </w:pPr>
      <w:r>
        <w:rPr>
          <w:rFonts w:ascii="Palatino Linotype" w:hAnsi="Palatino Linotype" w:cs="Arial"/>
        </w:rPr>
        <w:t xml:space="preserve">El Recibo – Responsiva </w:t>
      </w:r>
      <w:r w:rsidRPr="00E656E4">
        <w:rPr>
          <w:rFonts w:ascii="Palatino Linotype" w:hAnsi="Palatino Linotype" w:cs="Arial"/>
        </w:rPr>
        <w:t xml:space="preserve">del dispositivo de peaje, de fecha </w:t>
      </w:r>
      <w:r>
        <w:rPr>
          <w:rFonts w:ascii="Palatino Linotype" w:hAnsi="Palatino Linotype" w:cs="Arial"/>
        </w:rPr>
        <w:t>veintisiete</w:t>
      </w:r>
      <w:r w:rsidRPr="00E656E4">
        <w:rPr>
          <w:rFonts w:ascii="Palatino Linotype" w:hAnsi="Palatino Linotype" w:cs="Arial"/>
        </w:rPr>
        <w:t xml:space="preserve"> de diciembre de </w:t>
      </w:r>
      <w:r>
        <w:rPr>
          <w:rFonts w:ascii="Palatino Linotype" w:hAnsi="Palatino Linotype" w:cs="Arial"/>
        </w:rPr>
        <w:t xml:space="preserve">dos mil veintitrés, remitido en respuesta. </w:t>
      </w:r>
    </w:p>
    <w:p w14:paraId="3A3ACBEF" w14:textId="77777777" w:rsidR="00023D2B" w:rsidRPr="00BD4B93" w:rsidRDefault="00023D2B" w:rsidP="00023D2B">
      <w:pPr>
        <w:spacing w:line="360" w:lineRule="auto"/>
        <w:jc w:val="both"/>
        <w:rPr>
          <w:rFonts w:ascii="Palatino Linotype" w:hAnsi="Palatino Linotype" w:cs="Arial"/>
        </w:rPr>
      </w:pPr>
    </w:p>
    <w:p w14:paraId="4B5A61F2" w14:textId="77777777" w:rsidR="00023D2B" w:rsidRPr="00E656E4" w:rsidRDefault="00023D2B" w:rsidP="00023D2B">
      <w:pPr>
        <w:pStyle w:val="Sinespaciado"/>
        <w:rPr>
          <w:lang w:val="es-ES"/>
        </w:rPr>
      </w:pPr>
    </w:p>
    <w:p w14:paraId="656C5941" w14:textId="77777777" w:rsidR="00023D2B" w:rsidRDefault="00023D2B" w:rsidP="00023D2B">
      <w:pPr>
        <w:pStyle w:val="Prrafodelista"/>
        <w:ind w:left="284" w:right="332"/>
        <w:jc w:val="both"/>
        <w:rPr>
          <w:rFonts w:ascii="Palatino Linotype" w:hAnsi="Palatino Linotype"/>
          <w:i/>
          <w:sz w:val="22"/>
        </w:rPr>
      </w:pPr>
      <w:r w:rsidRPr="00BD4B93">
        <w:rPr>
          <w:rFonts w:ascii="Palatino Linotype" w:hAnsi="Palatino Linotype"/>
          <w:i/>
          <w:sz w:val="22"/>
        </w:rPr>
        <w:lastRenderedPageBreak/>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w:t>
      </w:r>
      <w:r w:rsidRPr="00BD4B93">
        <w:rPr>
          <w:rFonts w:ascii="Palatino Linotype" w:hAnsi="Palatino Linotype"/>
          <w:b/>
          <w:i/>
          <w:sz w:val="22"/>
        </w:rPr>
        <w:t>Recurrente</w:t>
      </w:r>
      <w:r w:rsidRPr="00BD4B93">
        <w:rPr>
          <w:rFonts w:ascii="Palatino Linotype" w:hAnsi="Palatino Linotype"/>
          <w:i/>
          <w:sz w:val="22"/>
        </w:rPr>
        <w:t>.</w:t>
      </w:r>
    </w:p>
    <w:p w14:paraId="0280E385" w14:textId="77777777" w:rsidR="00964FFF" w:rsidRDefault="00964FFF" w:rsidP="00023D2B">
      <w:pPr>
        <w:pStyle w:val="Prrafodelista"/>
        <w:ind w:left="284" w:right="332"/>
        <w:jc w:val="both"/>
        <w:rPr>
          <w:rFonts w:ascii="Palatino Linotype" w:hAnsi="Palatino Linotype"/>
          <w:i/>
          <w:sz w:val="22"/>
        </w:rPr>
      </w:pPr>
    </w:p>
    <w:p w14:paraId="08A8F260" w14:textId="77777777" w:rsidR="00023D2B" w:rsidRPr="00964FFF" w:rsidRDefault="00023D2B" w:rsidP="00023D2B">
      <w:pPr>
        <w:autoSpaceDE w:val="0"/>
        <w:autoSpaceDN w:val="0"/>
        <w:adjustRightInd w:val="0"/>
        <w:spacing w:line="360" w:lineRule="auto"/>
        <w:ind w:right="49"/>
        <w:jc w:val="both"/>
        <w:rPr>
          <w:rFonts w:ascii="Palatino Linotype" w:hAnsi="Palatino Linotype" w:cs="Arial"/>
          <w:b/>
          <w:szCs w:val="28"/>
        </w:rPr>
      </w:pPr>
    </w:p>
    <w:p w14:paraId="54670598" w14:textId="77777777" w:rsidR="00023D2B" w:rsidRPr="00BD4B93" w:rsidRDefault="00023D2B" w:rsidP="00023D2B">
      <w:pPr>
        <w:autoSpaceDE w:val="0"/>
        <w:autoSpaceDN w:val="0"/>
        <w:adjustRightInd w:val="0"/>
        <w:spacing w:line="360" w:lineRule="auto"/>
        <w:ind w:right="49"/>
        <w:jc w:val="both"/>
        <w:rPr>
          <w:rFonts w:ascii="Palatino Linotype" w:hAnsi="Palatino Linotype" w:cs="Arial"/>
          <w:szCs w:val="28"/>
          <w:lang w:val="es-ES_tradnl"/>
        </w:rPr>
      </w:pPr>
      <w:r w:rsidRPr="00BD4B93">
        <w:rPr>
          <w:rFonts w:ascii="Palatino Linotype" w:hAnsi="Palatino Linotype" w:cs="Arial"/>
          <w:b/>
          <w:sz w:val="28"/>
          <w:szCs w:val="28"/>
          <w:lang w:val="es-ES_tradnl"/>
        </w:rPr>
        <w:t xml:space="preserve">TERCERO. </w:t>
      </w:r>
      <w:r w:rsidRPr="00BD4B93">
        <w:rPr>
          <w:rFonts w:ascii="Palatino Linotype" w:hAnsi="Palatino Linotype" w:cs="Arial"/>
          <w:b/>
          <w:szCs w:val="28"/>
          <w:lang w:val="es-ES_tradnl"/>
        </w:rPr>
        <w:t xml:space="preserve">NOTIFÍQUESE </w:t>
      </w:r>
      <w:r w:rsidRPr="00BD4B93">
        <w:rPr>
          <w:rFonts w:ascii="Palatino Linotype" w:hAnsi="Palatino Linotype" w:cs="Arial"/>
          <w:szCs w:val="28"/>
          <w:lang w:val="es-ES_tradnl"/>
        </w:rPr>
        <w:t xml:space="preserve">la presente resolución </w:t>
      </w:r>
      <w:r w:rsidRPr="00BD4B93">
        <w:rPr>
          <w:rFonts w:ascii="Palatino Linotype" w:hAnsi="Palatino Linotype" w:cs="Arial"/>
        </w:rPr>
        <w:t xml:space="preserve">a través del Sistema de Acceso a la Información Mexiquense </w:t>
      </w:r>
      <w:r w:rsidRPr="00BD4B93">
        <w:rPr>
          <w:rFonts w:ascii="Palatino Linotype" w:hAnsi="Palatino Linotype" w:cs="Arial"/>
          <w:b/>
        </w:rPr>
        <w:t>(SAIMEX)</w:t>
      </w:r>
      <w:r w:rsidRPr="00BD4B93">
        <w:rPr>
          <w:rFonts w:ascii="Palatino Linotype" w:hAnsi="Palatino Linotype" w:cs="Arial"/>
          <w:szCs w:val="28"/>
          <w:lang w:val="es-ES_tradnl"/>
        </w:rPr>
        <w:t xml:space="preserve"> al Titular de la Unidad de Transparencia del </w:t>
      </w:r>
      <w:r w:rsidRPr="00BD4B93">
        <w:rPr>
          <w:rFonts w:ascii="Palatino Linotype" w:hAnsi="Palatino Linotype" w:cs="Arial"/>
          <w:b/>
          <w:szCs w:val="28"/>
          <w:lang w:val="es-ES_tradnl"/>
        </w:rPr>
        <w:t>Sujeto Obligado</w:t>
      </w:r>
      <w:r w:rsidRPr="00BD4B93">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4E8551" w14:textId="77777777" w:rsidR="00023D2B" w:rsidRPr="00BD4B93" w:rsidRDefault="00023D2B" w:rsidP="00023D2B">
      <w:pPr>
        <w:autoSpaceDE w:val="0"/>
        <w:autoSpaceDN w:val="0"/>
        <w:adjustRightInd w:val="0"/>
        <w:spacing w:line="360" w:lineRule="auto"/>
        <w:ind w:right="49"/>
        <w:jc w:val="both"/>
        <w:rPr>
          <w:rFonts w:ascii="Palatino Linotype" w:hAnsi="Palatino Linotype" w:cs="Arial"/>
          <w:szCs w:val="28"/>
          <w:lang w:val="es-ES_tradnl"/>
        </w:rPr>
      </w:pPr>
    </w:p>
    <w:p w14:paraId="5D827B8D" w14:textId="4C06F625" w:rsidR="00023D2B" w:rsidRDefault="00023D2B" w:rsidP="00964FFF">
      <w:pPr>
        <w:spacing w:line="360" w:lineRule="auto"/>
        <w:jc w:val="both"/>
        <w:rPr>
          <w:rFonts w:ascii="Palatino Linotype" w:hAnsi="Palatino Linotype" w:cs="Arial"/>
          <w:bCs/>
          <w:szCs w:val="28"/>
        </w:rPr>
      </w:pPr>
      <w:r w:rsidRPr="00BD4B93">
        <w:rPr>
          <w:rFonts w:ascii="Palatino Linotype" w:hAnsi="Palatino Linotype" w:cs="Arial"/>
          <w:b/>
          <w:bCs/>
          <w:sz w:val="28"/>
          <w:szCs w:val="28"/>
        </w:rPr>
        <w:t>CUARTO.</w:t>
      </w:r>
      <w:r w:rsidRPr="00BD4B93">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D4B93">
        <w:rPr>
          <w:rFonts w:ascii="Palatino Linotype" w:hAnsi="Palatino Linotype" w:cs="Arial"/>
          <w:b/>
          <w:bCs/>
          <w:szCs w:val="28"/>
        </w:rPr>
        <w:t>Sujeto Obligado</w:t>
      </w:r>
      <w:r w:rsidRPr="00BD4B93">
        <w:rPr>
          <w:rFonts w:ascii="Palatino Linotype" w:hAnsi="Palatino Linotype" w:cs="Arial"/>
          <w:bCs/>
          <w:szCs w:val="28"/>
        </w:rPr>
        <w:t xml:space="preserve"> de manera fundada y motivada, podrá solicitar una ampliación de plazo para el cumplimiento de la presente resolución.</w:t>
      </w:r>
    </w:p>
    <w:p w14:paraId="2DFBC07D" w14:textId="77777777" w:rsidR="00194C8B" w:rsidRPr="00964FFF" w:rsidRDefault="00194C8B" w:rsidP="00964FFF">
      <w:pPr>
        <w:spacing w:line="360" w:lineRule="auto"/>
        <w:jc w:val="both"/>
        <w:rPr>
          <w:rFonts w:ascii="Palatino Linotype" w:hAnsi="Palatino Linotype" w:cs="Arial"/>
          <w:bCs/>
          <w:szCs w:val="28"/>
        </w:rPr>
      </w:pPr>
    </w:p>
    <w:p w14:paraId="242B537C" w14:textId="3D888FEA" w:rsidR="00A74AB7" w:rsidRDefault="00023D2B" w:rsidP="00023D2B">
      <w:pPr>
        <w:autoSpaceDE w:val="0"/>
        <w:autoSpaceDN w:val="0"/>
        <w:adjustRightInd w:val="0"/>
        <w:spacing w:line="360" w:lineRule="auto"/>
        <w:ind w:right="49"/>
        <w:jc w:val="both"/>
        <w:rPr>
          <w:rFonts w:ascii="Palatino Linotype" w:hAnsi="Palatino Linotype" w:cs="Arial"/>
        </w:rPr>
      </w:pPr>
      <w:r w:rsidRPr="00BD4B93">
        <w:rPr>
          <w:rFonts w:ascii="Palatino Linotype" w:hAnsi="Palatino Linotype" w:cs="Arial"/>
          <w:b/>
          <w:sz w:val="28"/>
          <w:szCs w:val="28"/>
        </w:rPr>
        <w:t>QUINTO.</w:t>
      </w:r>
      <w:r w:rsidRPr="00BD4B93">
        <w:rPr>
          <w:rFonts w:ascii="Palatino Linotype" w:hAnsi="Palatino Linotype" w:cs="Arial"/>
          <w:b/>
        </w:rPr>
        <w:t xml:space="preserve"> NOTIFÍQUESE</w:t>
      </w:r>
      <w:r w:rsidRPr="00BD4B93">
        <w:rPr>
          <w:rFonts w:ascii="Palatino Linotype" w:hAnsi="Palatino Linotype" w:cs="Arial"/>
        </w:rPr>
        <w:t xml:space="preserve"> a</w:t>
      </w:r>
      <w:r w:rsidR="00170412">
        <w:rPr>
          <w:rFonts w:ascii="Palatino Linotype" w:hAnsi="Palatino Linotype" w:cs="Arial"/>
        </w:rPr>
        <w:t xml:space="preserve"> la parte</w:t>
      </w:r>
      <w:r w:rsidRPr="00BD4B93">
        <w:rPr>
          <w:rFonts w:ascii="Palatino Linotype" w:hAnsi="Palatino Linotype" w:cs="Arial"/>
        </w:rPr>
        <w:t xml:space="preserve"> </w:t>
      </w:r>
      <w:r w:rsidRPr="00BD4B93">
        <w:rPr>
          <w:rFonts w:ascii="Palatino Linotype" w:hAnsi="Palatino Linotype" w:cs="Arial"/>
          <w:b/>
        </w:rPr>
        <w:t>Recurrente</w:t>
      </w:r>
      <w:r w:rsidRPr="00BD4B93">
        <w:rPr>
          <w:rFonts w:ascii="Palatino Linotype" w:hAnsi="Palatino Linotype" w:cs="Arial"/>
        </w:rPr>
        <w:t xml:space="preserve"> la presente resolución a través del Sistema de Acceso a la Información Mexiquense </w:t>
      </w:r>
      <w:r w:rsidRPr="00BD4B93">
        <w:rPr>
          <w:rFonts w:ascii="Palatino Linotype" w:hAnsi="Palatino Linotype" w:cs="Arial"/>
          <w:b/>
        </w:rPr>
        <w:t>(SAIMEX),</w:t>
      </w:r>
      <w:r w:rsidRPr="00BD4B93">
        <w:rPr>
          <w:rFonts w:ascii="Palatino Linotype" w:hAnsi="Palatino Linotype" w:cs="Arial"/>
        </w:rPr>
        <w:t xml:space="preserve"> y hágase de su conocimiento que en caso de considerar que le causa algún perjuicio, podrá promover </w:t>
      </w:r>
      <w:r w:rsidRPr="00BD4B93">
        <w:rPr>
          <w:rFonts w:ascii="Palatino Linotype" w:hAnsi="Palatino Linotype" w:cs="Arial"/>
        </w:rPr>
        <w:lastRenderedPageBreak/>
        <w:t>el Juicio de Amparo en los términos de las leyes aplicables, de acuerdo a lo estipulado por el artículo 196, de la Ley de Transparencia y Acceso a la Información Pública del Estado de México y Municipios.</w:t>
      </w:r>
    </w:p>
    <w:p w14:paraId="2C9A3BC8" w14:textId="77777777" w:rsidR="00023D2B" w:rsidRPr="00023D2B" w:rsidRDefault="00023D2B" w:rsidP="00023D2B">
      <w:pPr>
        <w:autoSpaceDE w:val="0"/>
        <w:autoSpaceDN w:val="0"/>
        <w:adjustRightInd w:val="0"/>
        <w:spacing w:line="360" w:lineRule="auto"/>
        <w:ind w:right="49"/>
        <w:jc w:val="both"/>
        <w:rPr>
          <w:rFonts w:ascii="Palatino Linotype" w:hAnsi="Palatino Linotype" w:cs="Arial"/>
        </w:rPr>
      </w:pPr>
    </w:p>
    <w:p w14:paraId="2C59DFB6" w14:textId="4063F8F3"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000D01B5">
        <w:rPr>
          <w:rFonts w:ascii="Palatino Linotype" w:eastAsiaTheme="minorHAnsi" w:hAnsi="Palatino Linotype" w:cs="Arial"/>
          <w:lang w:val="es-MX" w:eastAsia="en-US"/>
        </w:rPr>
        <w:t>, CONFORMADO POR LOS</w:t>
      </w:r>
      <w:r w:rsidRPr="00374FE7">
        <w:rPr>
          <w:rFonts w:ascii="Palatino Linotype" w:eastAsiaTheme="minorHAnsi" w:hAnsi="Palatino Linotype" w:cs="Arial"/>
          <w:lang w:val="es-MX" w:eastAsia="en-US"/>
        </w:rPr>
        <w:t xml:space="preserve"> JOSÉ MARTÍNEZ VILCHIS; MARÍA DEL ROSARIO MEJÍA AYALA; SHARON CRISTINA MORALES MARTÍNEZ</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LUIS GUSTAVO PARRA NORIEGA</w:t>
      </w:r>
      <w:r w:rsidR="000D01B5">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 xml:space="preserve">Y GUADALUPE RAMÍREZ PEÑA; EN LA </w:t>
      </w:r>
      <w:r w:rsidR="00573D78">
        <w:rPr>
          <w:rFonts w:ascii="Palatino Linotype" w:hAnsi="Palatino Linotype" w:cs="Arial"/>
        </w:rPr>
        <w:t>TRIGÉSIMA</w:t>
      </w:r>
      <w:r w:rsidR="00EF529B">
        <w:rPr>
          <w:rFonts w:ascii="Palatino Linotype" w:hAnsi="Palatino Linotype" w:cs="Arial"/>
        </w:rPr>
        <w:t xml:space="preserve"> </w:t>
      </w:r>
      <w:r w:rsidR="002754DB">
        <w:rPr>
          <w:rFonts w:ascii="Palatino Linotype" w:hAnsi="Palatino Linotype" w:cs="Arial"/>
        </w:rPr>
        <w:t>SÉPTIM</w:t>
      </w:r>
      <w:r w:rsidR="00EF529B">
        <w:rPr>
          <w:rFonts w:ascii="Palatino Linotype" w:hAnsi="Palatino Linotype" w:cs="Arial"/>
        </w:rPr>
        <w:t>A</w:t>
      </w:r>
      <w:r w:rsidR="00663AF3" w:rsidRPr="00284821">
        <w:rPr>
          <w:rFonts w:ascii="Palatino Linotype" w:hAnsi="Palatino Linotype" w:cs="Arial"/>
        </w:rPr>
        <w:t xml:space="preserve"> SESIÓN ORDINARIA CELEBRADA EL </w:t>
      </w:r>
      <w:r w:rsidR="002754DB" w:rsidRPr="002754DB">
        <w:rPr>
          <w:rFonts w:ascii="Palatino Linotype" w:hAnsi="Palatino Linotype" w:cs="Arial"/>
        </w:rPr>
        <w:t xml:space="preserve">DIECISÉIS DE OCTUBRE </w:t>
      </w:r>
      <w:r w:rsidRPr="00374FE7">
        <w:rPr>
          <w:rFonts w:ascii="Palatino Linotype" w:hAnsi="Palatino Linotype" w:cs="Arial"/>
          <w:color w:val="000000"/>
          <w:lang w:val="es-MX" w:eastAsia="es-MX"/>
        </w:rPr>
        <w:t>DE</w:t>
      </w:r>
      <w:r w:rsidR="00126CCD" w:rsidRPr="00374FE7">
        <w:rPr>
          <w:rFonts w:ascii="Palatino Linotype" w:eastAsiaTheme="minorHAnsi" w:hAnsi="Palatino Linotype" w:cs="Arial"/>
          <w:lang w:val="es-MX" w:eastAsia="en-US"/>
        </w:rPr>
        <w:t xml:space="preserve"> DOS MIL VEINTI</w:t>
      </w:r>
      <w:r w:rsidR="00FE49AC">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ANTE EL SECRETARIO TÉCNICO</w:t>
      </w:r>
      <w:r w:rsidR="00273D8E">
        <w:rPr>
          <w:rFonts w:ascii="Palatino Linotype" w:eastAsiaTheme="minorHAnsi" w:hAnsi="Palatino Linotype" w:cs="Arial"/>
          <w:lang w:val="es-MX" w:eastAsia="en-US"/>
        </w:rPr>
        <w:t xml:space="preserve"> DEL PLENO</w:t>
      </w:r>
      <w:r w:rsidRPr="00374FE7">
        <w:rPr>
          <w:rFonts w:ascii="Palatino Linotype" w:eastAsiaTheme="minorHAnsi" w:hAnsi="Palatino Linotype" w:cs="Arial"/>
          <w:lang w:val="es-MX" w:eastAsia="en-US"/>
        </w:rPr>
        <w:t>, ALEXIS TAPIA RA</w:t>
      </w:r>
      <w:r w:rsidR="00054E04" w:rsidRPr="00374FE7">
        <w:rPr>
          <w:rFonts w:ascii="Palatino Linotype" w:eastAsiaTheme="minorHAnsi" w:hAnsi="Palatino Linotype" w:cs="Arial"/>
          <w:lang w:val="es-MX" w:eastAsia="en-US"/>
        </w:rPr>
        <w:t>MÍREZ.</w:t>
      </w:r>
      <w:r w:rsidR="005909E0" w:rsidRPr="00374FE7">
        <w:rPr>
          <w:rFonts w:ascii="Palatino Linotype" w:eastAsiaTheme="minorHAnsi" w:hAnsi="Palatino Linotype" w:cs="Arial"/>
          <w:lang w:val="es-MX" w:eastAsia="en-US"/>
        </w:rPr>
        <w:t>---</w:t>
      </w:r>
      <w:r w:rsidR="00E656E4" w:rsidRPr="00374FE7">
        <w:rPr>
          <w:rFonts w:ascii="Palatino Linotype" w:eastAsiaTheme="minorHAnsi" w:hAnsi="Palatino Linotype" w:cs="Arial"/>
          <w:lang w:val="es-MX" w:eastAsia="en-US"/>
        </w:rPr>
        <w:t>------------------------------</w:t>
      </w:r>
      <w:r w:rsidR="00E656E4">
        <w:rPr>
          <w:rFonts w:ascii="Palatino Linotype" w:eastAsiaTheme="minorHAnsi" w:hAnsi="Palatino Linotype" w:cs="Arial"/>
          <w:lang w:val="es-MX" w:eastAsia="en-US"/>
        </w:rPr>
        <w:t>----------------------------------------------------------------------------------------------------------------------------------------------------------------------------------------------------------------------------------------------------------------------------------------------------------------------</w:t>
      </w:r>
      <w:r w:rsidR="00E656E4" w:rsidRPr="00374FE7">
        <w:rPr>
          <w:rFonts w:ascii="Palatino Linotype" w:eastAsiaTheme="minorHAnsi" w:hAnsi="Palatino Linotype" w:cs="Arial"/>
          <w:lang w:val="es-MX" w:eastAsia="en-US"/>
        </w:rPr>
        <w:t>--------------------------------</w:t>
      </w:r>
      <w:r w:rsidR="00E656E4">
        <w:rPr>
          <w:rFonts w:ascii="Palatino Linotype" w:eastAsiaTheme="minorHAnsi" w:hAnsi="Palatino Linotype" w:cs="Arial"/>
          <w:lang w:val="es-MX" w:eastAsia="en-US"/>
        </w:rPr>
        <w:t>----------------------------------------------------------------------------------------------------------------------------------------------------------------------------------------------------------------------------------------------------------------------------------------------------------------------</w:t>
      </w:r>
      <w:r w:rsidR="00E656E4" w:rsidRPr="00374FE7">
        <w:rPr>
          <w:rFonts w:ascii="Palatino Linotype" w:eastAsiaTheme="minorHAnsi" w:hAnsi="Palatino Linotype" w:cs="Arial"/>
          <w:lang w:val="es-MX" w:eastAsia="en-US"/>
        </w:rPr>
        <w:t>--------------------------------</w:t>
      </w:r>
      <w:r w:rsidR="00E656E4">
        <w:rPr>
          <w:rFonts w:ascii="Palatino Linotype" w:eastAsiaTheme="minorHAnsi" w:hAnsi="Palatino Linotype" w:cs="Arial"/>
          <w:lang w:val="es-MX" w:eastAsia="en-US"/>
        </w:rPr>
        <w:t>----------------------------------------------------------------------------------------------------------------------------------------------------------------------------------------------------------------------------------------------------------------------------------------------------------------------</w:t>
      </w:r>
      <w:r w:rsidR="00E656E4" w:rsidRPr="00374FE7">
        <w:rPr>
          <w:rFonts w:ascii="Palatino Linotype" w:eastAsiaTheme="minorHAnsi" w:hAnsi="Palatino Linotype" w:cs="Arial"/>
          <w:lang w:val="es-MX" w:eastAsia="en-US"/>
        </w:rPr>
        <w:t>--------------------------------</w:t>
      </w:r>
      <w:r w:rsidR="00E656E4">
        <w:rPr>
          <w:rFonts w:ascii="Palatino Linotype" w:eastAsiaTheme="minorHAnsi" w:hAnsi="Palatino Linotype" w:cs="Arial"/>
          <w:lang w:val="es-MX" w:eastAsia="en-US"/>
        </w:rPr>
        <w:t>----------------------------------------------------------------------------------------------------------------------------------------------------------------------------------------------------------------------------------------------------------------------------------------------------------------------</w:t>
      </w:r>
      <w:r w:rsidR="00E656E4" w:rsidRPr="00374FE7">
        <w:rPr>
          <w:rFonts w:ascii="Palatino Linotype" w:eastAsiaTheme="minorHAnsi" w:hAnsi="Palatino Linotype" w:cs="Arial"/>
          <w:lang w:val="es-MX" w:eastAsia="en-US"/>
        </w:rPr>
        <w:t>--------------------------------</w:t>
      </w:r>
      <w:r w:rsidR="00E656E4">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74FE7">
        <w:rPr>
          <w:rFonts w:ascii="Palatino Linotype" w:eastAsiaTheme="minorHAnsi" w:hAnsi="Palatino Linotype" w:cs="Arial"/>
          <w:sz w:val="18"/>
          <w:lang w:val="es-MX" w:eastAsia="en-US"/>
        </w:rPr>
        <w:t>JMV/CCR/jasm</w:t>
      </w:r>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31965A31" w:rsidR="0029071C" w:rsidRPr="003E56C9" w:rsidRDefault="0029071C" w:rsidP="003E56C9"/>
    <w:sectPr w:rsidR="0029071C"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3DE45" w14:textId="77777777" w:rsidR="00F46E94" w:rsidRDefault="00F46E94" w:rsidP="000B5E25">
      <w:r>
        <w:separator/>
      </w:r>
    </w:p>
  </w:endnote>
  <w:endnote w:type="continuationSeparator" w:id="0">
    <w:p w14:paraId="4E5B4DCD" w14:textId="77777777" w:rsidR="00F46E94" w:rsidRDefault="00F46E9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A094A">
      <w:rPr>
        <w:rFonts w:ascii="Palatino Linotype" w:hAnsi="Palatino Linotype" w:cs="Arial"/>
        <w:bCs/>
        <w:noProof/>
        <w:sz w:val="20"/>
        <w:szCs w:val="20"/>
      </w:rPr>
      <w:t>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A094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A094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A094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6D820" w14:textId="77777777" w:rsidR="00F46E94" w:rsidRDefault="00F46E94" w:rsidP="000B5E25">
      <w:r>
        <w:separator/>
      </w:r>
    </w:p>
  </w:footnote>
  <w:footnote w:type="continuationSeparator" w:id="0">
    <w:p w14:paraId="5F073E93" w14:textId="77777777" w:rsidR="00F46E94" w:rsidRDefault="00F46E94" w:rsidP="000B5E25">
      <w:r>
        <w:continuationSeparator/>
      </w:r>
    </w:p>
  </w:footnote>
  <w:footnote w:id="1">
    <w:p w14:paraId="4AA2E1CD" w14:textId="77777777" w:rsidR="00081BEC" w:rsidRPr="00F07740" w:rsidRDefault="00081BEC"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081BEC" w:rsidRPr="00946E1F" w:rsidRDefault="00081BEC"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C04B7A" w:rsidRDefault="00AA094A">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7D0B18AB" w14:textId="77777777" w:rsidTr="00BA27FC">
      <w:tc>
        <w:tcPr>
          <w:tcW w:w="2551" w:type="dxa"/>
          <w:shd w:val="clear" w:color="auto" w:fill="auto"/>
          <w:vAlign w:val="center"/>
        </w:tcPr>
        <w:p w14:paraId="0E184F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6D663A6D"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243ADF">
            <w:rPr>
              <w:rFonts w:ascii="Palatino Linotype" w:hAnsi="Palatino Linotype"/>
              <w:sz w:val="22"/>
              <w:szCs w:val="22"/>
              <w:lang w:val="es-ES_tradnl"/>
            </w:rPr>
            <w:t>4560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58149F82" w14:textId="77777777" w:rsidTr="00BA27FC">
      <w:trPr>
        <w:trHeight w:val="228"/>
      </w:trPr>
      <w:tc>
        <w:tcPr>
          <w:tcW w:w="2551" w:type="dxa"/>
          <w:shd w:val="clear" w:color="auto" w:fill="auto"/>
          <w:vAlign w:val="center"/>
        </w:tcPr>
        <w:p w14:paraId="2DBE5EC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645687A0" w:rsidR="00C04B7A" w:rsidRPr="0029071C" w:rsidRDefault="00573D78" w:rsidP="00BE68FA">
          <w:pPr>
            <w:spacing w:line="276" w:lineRule="auto"/>
            <w:jc w:val="right"/>
            <w:rPr>
              <w:rFonts w:ascii="Palatino Linotype" w:hAnsi="Palatino Linotype"/>
              <w:sz w:val="22"/>
              <w:szCs w:val="22"/>
            </w:rPr>
          </w:pPr>
          <w:r w:rsidRPr="00573D78">
            <w:rPr>
              <w:rFonts w:ascii="Palatino Linotype" w:hAnsi="Palatino Linotype"/>
              <w:sz w:val="22"/>
              <w:szCs w:val="22"/>
            </w:rPr>
            <w:t xml:space="preserve">Secretaría de </w:t>
          </w:r>
          <w:r w:rsidR="00321247">
            <w:rPr>
              <w:rFonts w:ascii="Palatino Linotype" w:hAnsi="Palatino Linotype"/>
              <w:sz w:val="22"/>
              <w:szCs w:val="22"/>
            </w:rPr>
            <w:t>Bienestar</w:t>
          </w:r>
        </w:p>
      </w:tc>
    </w:tr>
    <w:tr w:rsidR="00C04B7A" w:rsidRPr="008F2CCC" w14:paraId="73D5FF2A" w14:textId="77777777" w:rsidTr="00BA27FC">
      <w:tc>
        <w:tcPr>
          <w:tcW w:w="2551" w:type="dxa"/>
          <w:shd w:val="clear" w:color="auto" w:fill="auto"/>
          <w:vAlign w:val="center"/>
        </w:tcPr>
        <w:p w14:paraId="2A38288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C04B7A" w:rsidRPr="001779E0" w:rsidRDefault="00AA094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2.55pt;margin-top:-116.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53180D23" w14:textId="77777777" w:rsidTr="00BA27FC">
      <w:tc>
        <w:tcPr>
          <w:tcW w:w="2551" w:type="dxa"/>
          <w:shd w:val="clear" w:color="auto" w:fill="auto"/>
          <w:vAlign w:val="center"/>
        </w:tcPr>
        <w:p w14:paraId="51394AA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1DC03251"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243ADF">
            <w:rPr>
              <w:rFonts w:ascii="Palatino Linotype" w:hAnsi="Palatino Linotype"/>
              <w:sz w:val="22"/>
              <w:szCs w:val="22"/>
              <w:lang w:val="es-ES_tradnl"/>
            </w:rPr>
            <w:t>4560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390D27D0" w14:textId="77777777" w:rsidTr="00BA27FC">
      <w:tc>
        <w:tcPr>
          <w:tcW w:w="2551" w:type="dxa"/>
          <w:shd w:val="clear" w:color="auto" w:fill="auto"/>
          <w:vAlign w:val="center"/>
        </w:tcPr>
        <w:p w14:paraId="5CBCE46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38BC9900" w:rsidR="00C04B7A" w:rsidRPr="006D30E6" w:rsidRDefault="00AA094A"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C04B7A" w:rsidRPr="008F2CCC" w14:paraId="233C19E4" w14:textId="77777777" w:rsidTr="00BA27FC">
      <w:trPr>
        <w:trHeight w:val="228"/>
      </w:trPr>
      <w:tc>
        <w:tcPr>
          <w:tcW w:w="2551" w:type="dxa"/>
          <w:shd w:val="clear" w:color="auto" w:fill="auto"/>
          <w:vAlign w:val="center"/>
        </w:tcPr>
        <w:p w14:paraId="48BD367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507FFAC1" w:rsidR="00C04B7A" w:rsidRPr="0029071C" w:rsidRDefault="00243ADF" w:rsidP="00374FE7">
          <w:pPr>
            <w:spacing w:line="276" w:lineRule="auto"/>
            <w:jc w:val="right"/>
            <w:rPr>
              <w:rFonts w:ascii="Palatino Linotype" w:hAnsi="Palatino Linotype"/>
              <w:sz w:val="22"/>
              <w:szCs w:val="22"/>
            </w:rPr>
          </w:pPr>
          <w:r w:rsidRPr="00243ADF">
            <w:rPr>
              <w:rFonts w:ascii="Palatino Linotype" w:hAnsi="Palatino Linotype"/>
              <w:sz w:val="22"/>
              <w:szCs w:val="22"/>
            </w:rPr>
            <w:t>Secretaría de Bienestar</w:t>
          </w:r>
        </w:p>
      </w:tc>
    </w:tr>
    <w:tr w:rsidR="00C04B7A" w:rsidRPr="008F2CCC" w14:paraId="196A93C9" w14:textId="77777777" w:rsidTr="00BA27FC">
      <w:tc>
        <w:tcPr>
          <w:tcW w:w="2551" w:type="dxa"/>
          <w:shd w:val="clear" w:color="auto" w:fill="auto"/>
          <w:vAlign w:val="center"/>
        </w:tcPr>
        <w:p w14:paraId="53BA060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010D2D3" w14:textId="77777777" w:rsidTr="00BA27FC">
      <w:tc>
        <w:tcPr>
          <w:tcW w:w="2551" w:type="dxa"/>
          <w:shd w:val="clear" w:color="auto" w:fill="auto"/>
          <w:vAlign w:val="center"/>
        </w:tcPr>
        <w:p w14:paraId="28B43ED1"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C04B7A" w:rsidRPr="00BA27FC" w:rsidRDefault="00C04B7A" w:rsidP="00BA27FC">
          <w:pPr>
            <w:spacing w:line="276" w:lineRule="auto"/>
            <w:rPr>
              <w:rFonts w:ascii="Palatino Linotype" w:hAnsi="Palatino Linotype"/>
              <w:sz w:val="14"/>
              <w:szCs w:val="22"/>
              <w:lang w:val="es-ES_tradnl"/>
            </w:rPr>
          </w:pPr>
        </w:p>
      </w:tc>
    </w:tr>
  </w:tbl>
  <w:p w14:paraId="3074D17A" w14:textId="77777777" w:rsidR="00C04B7A" w:rsidRPr="009F1AB6" w:rsidRDefault="00AA094A">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1.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 o:bullet="t">
        <v:imagedata r:id="rId1" o:title="msoCCE5"/>
      </v:shape>
    </w:pict>
  </w:numPicBullet>
  <w:abstractNum w:abstractNumId="0"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6452D2"/>
    <w:multiLevelType w:val="hybridMultilevel"/>
    <w:tmpl w:val="C436FF16"/>
    <w:lvl w:ilvl="0" w:tplc="A8C0456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37510A"/>
    <w:multiLevelType w:val="hybridMultilevel"/>
    <w:tmpl w:val="1B502E00"/>
    <w:lvl w:ilvl="0" w:tplc="324C0E6E">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6"/>
  </w:num>
  <w:num w:numId="7">
    <w:abstractNumId w:val="5"/>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23D2B"/>
    <w:rsid w:val="000307E6"/>
    <w:rsid w:val="00032D08"/>
    <w:rsid w:val="00036F8B"/>
    <w:rsid w:val="00037B15"/>
    <w:rsid w:val="00054E04"/>
    <w:rsid w:val="000572E9"/>
    <w:rsid w:val="00070516"/>
    <w:rsid w:val="00070547"/>
    <w:rsid w:val="00071173"/>
    <w:rsid w:val="000775FC"/>
    <w:rsid w:val="00081BEC"/>
    <w:rsid w:val="0008501B"/>
    <w:rsid w:val="0009028F"/>
    <w:rsid w:val="00090FF5"/>
    <w:rsid w:val="0009159F"/>
    <w:rsid w:val="00093AE1"/>
    <w:rsid w:val="000941CE"/>
    <w:rsid w:val="00094F32"/>
    <w:rsid w:val="000A34BB"/>
    <w:rsid w:val="000A717C"/>
    <w:rsid w:val="000B5876"/>
    <w:rsid w:val="000B5E25"/>
    <w:rsid w:val="000B7C6C"/>
    <w:rsid w:val="000B7FAC"/>
    <w:rsid w:val="000C43CE"/>
    <w:rsid w:val="000C49B8"/>
    <w:rsid w:val="000C5FDF"/>
    <w:rsid w:val="000C615C"/>
    <w:rsid w:val="000D01B5"/>
    <w:rsid w:val="000D3AD4"/>
    <w:rsid w:val="000E592F"/>
    <w:rsid w:val="000F16BA"/>
    <w:rsid w:val="000F48D5"/>
    <w:rsid w:val="00101AD8"/>
    <w:rsid w:val="00101C53"/>
    <w:rsid w:val="00102570"/>
    <w:rsid w:val="00104EA8"/>
    <w:rsid w:val="0010712B"/>
    <w:rsid w:val="00107603"/>
    <w:rsid w:val="00110064"/>
    <w:rsid w:val="00123996"/>
    <w:rsid w:val="0012510D"/>
    <w:rsid w:val="00126CCD"/>
    <w:rsid w:val="00130316"/>
    <w:rsid w:val="001315EA"/>
    <w:rsid w:val="00137D13"/>
    <w:rsid w:val="001424E1"/>
    <w:rsid w:val="0014397A"/>
    <w:rsid w:val="00143F6E"/>
    <w:rsid w:val="00151D4C"/>
    <w:rsid w:val="001558F3"/>
    <w:rsid w:val="00170412"/>
    <w:rsid w:val="00170AA7"/>
    <w:rsid w:val="00186CCB"/>
    <w:rsid w:val="00191418"/>
    <w:rsid w:val="0019170F"/>
    <w:rsid w:val="00194C8B"/>
    <w:rsid w:val="001959EE"/>
    <w:rsid w:val="001A6109"/>
    <w:rsid w:val="001B1DE5"/>
    <w:rsid w:val="001C14AC"/>
    <w:rsid w:val="001C2376"/>
    <w:rsid w:val="001C3AA7"/>
    <w:rsid w:val="001D2DE0"/>
    <w:rsid w:val="001D32A0"/>
    <w:rsid w:val="001D4046"/>
    <w:rsid w:val="001D5495"/>
    <w:rsid w:val="001E2DA3"/>
    <w:rsid w:val="001E45B5"/>
    <w:rsid w:val="001E7632"/>
    <w:rsid w:val="001F1FCC"/>
    <w:rsid w:val="001F2305"/>
    <w:rsid w:val="001F280F"/>
    <w:rsid w:val="001F4F5E"/>
    <w:rsid w:val="0020146B"/>
    <w:rsid w:val="0020249A"/>
    <w:rsid w:val="00202C04"/>
    <w:rsid w:val="002079BF"/>
    <w:rsid w:val="002163FB"/>
    <w:rsid w:val="002167BB"/>
    <w:rsid w:val="00216980"/>
    <w:rsid w:val="00217E6C"/>
    <w:rsid w:val="00225163"/>
    <w:rsid w:val="00232E24"/>
    <w:rsid w:val="00235936"/>
    <w:rsid w:val="00236CBA"/>
    <w:rsid w:val="00240BB0"/>
    <w:rsid w:val="0024323F"/>
    <w:rsid w:val="00243ADF"/>
    <w:rsid w:val="00247138"/>
    <w:rsid w:val="00253D9C"/>
    <w:rsid w:val="00255F1A"/>
    <w:rsid w:val="00260C3A"/>
    <w:rsid w:val="00261BC7"/>
    <w:rsid w:val="00267458"/>
    <w:rsid w:val="00267BB5"/>
    <w:rsid w:val="00273D8E"/>
    <w:rsid w:val="002754DB"/>
    <w:rsid w:val="002777D8"/>
    <w:rsid w:val="0029071C"/>
    <w:rsid w:val="0029219E"/>
    <w:rsid w:val="002934B4"/>
    <w:rsid w:val="00295B3F"/>
    <w:rsid w:val="002A040B"/>
    <w:rsid w:val="002A0AF4"/>
    <w:rsid w:val="002A4B43"/>
    <w:rsid w:val="002A676F"/>
    <w:rsid w:val="002B48AD"/>
    <w:rsid w:val="002C0BE5"/>
    <w:rsid w:val="002C240F"/>
    <w:rsid w:val="002D17B8"/>
    <w:rsid w:val="002D32D2"/>
    <w:rsid w:val="002D61F7"/>
    <w:rsid w:val="002D6656"/>
    <w:rsid w:val="002D6E4B"/>
    <w:rsid w:val="002E00B6"/>
    <w:rsid w:val="002E2D87"/>
    <w:rsid w:val="002E3085"/>
    <w:rsid w:val="002F1610"/>
    <w:rsid w:val="002F3B20"/>
    <w:rsid w:val="00307006"/>
    <w:rsid w:val="0030701F"/>
    <w:rsid w:val="0031472B"/>
    <w:rsid w:val="00320F38"/>
    <w:rsid w:val="00321247"/>
    <w:rsid w:val="0032569A"/>
    <w:rsid w:val="003277BA"/>
    <w:rsid w:val="00330FC3"/>
    <w:rsid w:val="0033140D"/>
    <w:rsid w:val="00331F0D"/>
    <w:rsid w:val="003408DD"/>
    <w:rsid w:val="00340A06"/>
    <w:rsid w:val="00343F0B"/>
    <w:rsid w:val="00351A7F"/>
    <w:rsid w:val="003520C5"/>
    <w:rsid w:val="0035559A"/>
    <w:rsid w:val="00370E26"/>
    <w:rsid w:val="00371835"/>
    <w:rsid w:val="0037315D"/>
    <w:rsid w:val="003746DE"/>
    <w:rsid w:val="00374FE7"/>
    <w:rsid w:val="003804E8"/>
    <w:rsid w:val="00380D3E"/>
    <w:rsid w:val="00386D38"/>
    <w:rsid w:val="00396DB6"/>
    <w:rsid w:val="00397B41"/>
    <w:rsid w:val="003A1AF3"/>
    <w:rsid w:val="003A2B8C"/>
    <w:rsid w:val="003A4C68"/>
    <w:rsid w:val="003B0FAC"/>
    <w:rsid w:val="003B1C85"/>
    <w:rsid w:val="003B70B0"/>
    <w:rsid w:val="003C6409"/>
    <w:rsid w:val="003E21A7"/>
    <w:rsid w:val="003E56C9"/>
    <w:rsid w:val="003F424E"/>
    <w:rsid w:val="003F71DA"/>
    <w:rsid w:val="004018F9"/>
    <w:rsid w:val="00420C32"/>
    <w:rsid w:val="004218B2"/>
    <w:rsid w:val="00425E0F"/>
    <w:rsid w:val="004344EA"/>
    <w:rsid w:val="0043515A"/>
    <w:rsid w:val="004403F7"/>
    <w:rsid w:val="00442FD8"/>
    <w:rsid w:val="00443892"/>
    <w:rsid w:val="004445A1"/>
    <w:rsid w:val="00444CED"/>
    <w:rsid w:val="00445CAA"/>
    <w:rsid w:val="004532A6"/>
    <w:rsid w:val="00464839"/>
    <w:rsid w:val="00464E34"/>
    <w:rsid w:val="004672ED"/>
    <w:rsid w:val="00490422"/>
    <w:rsid w:val="004925B8"/>
    <w:rsid w:val="004A2A1A"/>
    <w:rsid w:val="004A7F7D"/>
    <w:rsid w:val="004B1693"/>
    <w:rsid w:val="004B1A5F"/>
    <w:rsid w:val="004B2314"/>
    <w:rsid w:val="004B2516"/>
    <w:rsid w:val="004D18B6"/>
    <w:rsid w:val="004D5D2F"/>
    <w:rsid w:val="004D6F71"/>
    <w:rsid w:val="004E5628"/>
    <w:rsid w:val="004E5AC1"/>
    <w:rsid w:val="004F48CE"/>
    <w:rsid w:val="00500ACC"/>
    <w:rsid w:val="0050130E"/>
    <w:rsid w:val="0050243E"/>
    <w:rsid w:val="00514370"/>
    <w:rsid w:val="00524043"/>
    <w:rsid w:val="00524A8D"/>
    <w:rsid w:val="00530C84"/>
    <w:rsid w:val="0054391A"/>
    <w:rsid w:val="0054508F"/>
    <w:rsid w:val="005460FC"/>
    <w:rsid w:val="005472E8"/>
    <w:rsid w:val="00547C4D"/>
    <w:rsid w:val="00555C87"/>
    <w:rsid w:val="005617B4"/>
    <w:rsid w:val="00563B39"/>
    <w:rsid w:val="00564421"/>
    <w:rsid w:val="0057289F"/>
    <w:rsid w:val="00573D78"/>
    <w:rsid w:val="00576C95"/>
    <w:rsid w:val="00580321"/>
    <w:rsid w:val="00581391"/>
    <w:rsid w:val="0058152A"/>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6646"/>
    <w:rsid w:val="005D7302"/>
    <w:rsid w:val="005D77CC"/>
    <w:rsid w:val="005E09AB"/>
    <w:rsid w:val="005E2904"/>
    <w:rsid w:val="005E5716"/>
    <w:rsid w:val="005F1AD3"/>
    <w:rsid w:val="005F1F89"/>
    <w:rsid w:val="005F3241"/>
    <w:rsid w:val="005F4BFB"/>
    <w:rsid w:val="005F6996"/>
    <w:rsid w:val="006000C5"/>
    <w:rsid w:val="006002E0"/>
    <w:rsid w:val="0060061A"/>
    <w:rsid w:val="006041F8"/>
    <w:rsid w:val="006045BA"/>
    <w:rsid w:val="00614A53"/>
    <w:rsid w:val="00620280"/>
    <w:rsid w:val="006221B7"/>
    <w:rsid w:val="006258FD"/>
    <w:rsid w:val="00630348"/>
    <w:rsid w:val="00630A94"/>
    <w:rsid w:val="00631DC1"/>
    <w:rsid w:val="00632E48"/>
    <w:rsid w:val="00634926"/>
    <w:rsid w:val="00643B58"/>
    <w:rsid w:val="006441F7"/>
    <w:rsid w:val="00663AF3"/>
    <w:rsid w:val="00665089"/>
    <w:rsid w:val="006671A3"/>
    <w:rsid w:val="006729C7"/>
    <w:rsid w:val="006810FF"/>
    <w:rsid w:val="006857DC"/>
    <w:rsid w:val="00694976"/>
    <w:rsid w:val="006A6362"/>
    <w:rsid w:val="006B321A"/>
    <w:rsid w:val="006B418F"/>
    <w:rsid w:val="006B7174"/>
    <w:rsid w:val="006C3931"/>
    <w:rsid w:val="006D1713"/>
    <w:rsid w:val="006D30E6"/>
    <w:rsid w:val="006D3A03"/>
    <w:rsid w:val="006E08FA"/>
    <w:rsid w:val="006F2978"/>
    <w:rsid w:val="006F29CD"/>
    <w:rsid w:val="006F358C"/>
    <w:rsid w:val="006F5F93"/>
    <w:rsid w:val="0070129E"/>
    <w:rsid w:val="00710FED"/>
    <w:rsid w:val="007131FE"/>
    <w:rsid w:val="00715FFE"/>
    <w:rsid w:val="00716632"/>
    <w:rsid w:val="00717A0C"/>
    <w:rsid w:val="00723B5A"/>
    <w:rsid w:val="0072658E"/>
    <w:rsid w:val="00732345"/>
    <w:rsid w:val="00732B1A"/>
    <w:rsid w:val="0074342A"/>
    <w:rsid w:val="0074517D"/>
    <w:rsid w:val="007528A6"/>
    <w:rsid w:val="007532C7"/>
    <w:rsid w:val="00756F04"/>
    <w:rsid w:val="00757D60"/>
    <w:rsid w:val="00765858"/>
    <w:rsid w:val="00770F18"/>
    <w:rsid w:val="007764BB"/>
    <w:rsid w:val="007828DC"/>
    <w:rsid w:val="0079783C"/>
    <w:rsid w:val="007A005B"/>
    <w:rsid w:val="007A118C"/>
    <w:rsid w:val="007A37FE"/>
    <w:rsid w:val="007B1893"/>
    <w:rsid w:val="007C1D5B"/>
    <w:rsid w:val="007C3435"/>
    <w:rsid w:val="007C35A4"/>
    <w:rsid w:val="007C3E46"/>
    <w:rsid w:val="007C7E7D"/>
    <w:rsid w:val="007D2A81"/>
    <w:rsid w:val="007E1695"/>
    <w:rsid w:val="007E3AEF"/>
    <w:rsid w:val="007E52D5"/>
    <w:rsid w:val="007E534B"/>
    <w:rsid w:val="007E7C02"/>
    <w:rsid w:val="007F6F23"/>
    <w:rsid w:val="007F720F"/>
    <w:rsid w:val="007F7462"/>
    <w:rsid w:val="00800A80"/>
    <w:rsid w:val="00802ABB"/>
    <w:rsid w:val="008150CA"/>
    <w:rsid w:val="00821C4B"/>
    <w:rsid w:val="00835035"/>
    <w:rsid w:val="008500D3"/>
    <w:rsid w:val="00852668"/>
    <w:rsid w:val="00855F8D"/>
    <w:rsid w:val="008578BF"/>
    <w:rsid w:val="008660D6"/>
    <w:rsid w:val="00872C8F"/>
    <w:rsid w:val="00884ABF"/>
    <w:rsid w:val="00891016"/>
    <w:rsid w:val="00891C59"/>
    <w:rsid w:val="00896D29"/>
    <w:rsid w:val="00897751"/>
    <w:rsid w:val="008A1205"/>
    <w:rsid w:val="008A12CF"/>
    <w:rsid w:val="008A1A90"/>
    <w:rsid w:val="008A446B"/>
    <w:rsid w:val="008A64CB"/>
    <w:rsid w:val="008B082B"/>
    <w:rsid w:val="008B0C14"/>
    <w:rsid w:val="008B6546"/>
    <w:rsid w:val="008C1C8E"/>
    <w:rsid w:val="008C2536"/>
    <w:rsid w:val="008C3B24"/>
    <w:rsid w:val="008C6C68"/>
    <w:rsid w:val="008E01E4"/>
    <w:rsid w:val="008E7F32"/>
    <w:rsid w:val="008F148C"/>
    <w:rsid w:val="008F1B63"/>
    <w:rsid w:val="008F5DAE"/>
    <w:rsid w:val="00900615"/>
    <w:rsid w:val="00900C9B"/>
    <w:rsid w:val="0090126C"/>
    <w:rsid w:val="00901487"/>
    <w:rsid w:val="00907E65"/>
    <w:rsid w:val="00911FDE"/>
    <w:rsid w:val="00912CF7"/>
    <w:rsid w:val="00921551"/>
    <w:rsid w:val="009217E8"/>
    <w:rsid w:val="0092579A"/>
    <w:rsid w:val="00925B0B"/>
    <w:rsid w:val="00926C44"/>
    <w:rsid w:val="0093645B"/>
    <w:rsid w:val="0094195D"/>
    <w:rsid w:val="0094381A"/>
    <w:rsid w:val="0094674B"/>
    <w:rsid w:val="0094684C"/>
    <w:rsid w:val="009526B5"/>
    <w:rsid w:val="009602BA"/>
    <w:rsid w:val="00961002"/>
    <w:rsid w:val="00964FFF"/>
    <w:rsid w:val="00966B66"/>
    <w:rsid w:val="009758CB"/>
    <w:rsid w:val="00977059"/>
    <w:rsid w:val="00980909"/>
    <w:rsid w:val="00981064"/>
    <w:rsid w:val="00993406"/>
    <w:rsid w:val="0099374B"/>
    <w:rsid w:val="00994862"/>
    <w:rsid w:val="009A0B64"/>
    <w:rsid w:val="009A0F77"/>
    <w:rsid w:val="009A29F2"/>
    <w:rsid w:val="009A5223"/>
    <w:rsid w:val="009A5E12"/>
    <w:rsid w:val="009A6B97"/>
    <w:rsid w:val="009A6D6A"/>
    <w:rsid w:val="009A7B69"/>
    <w:rsid w:val="009B23B7"/>
    <w:rsid w:val="009B2B6B"/>
    <w:rsid w:val="009B7E91"/>
    <w:rsid w:val="009C6853"/>
    <w:rsid w:val="009D2E87"/>
    <w:rsid w:val="009D39B3"/>
    <w:rsid w:val="009D7E06"/>
    <w:rsid w:val="009E0C45"/>
    <w:rsid w:val="009E0E89"/>
    <w:rsid w:val="009E15AC"/>
    <w:rsid w:val="009E1F26"/>
    <w:rsid w:val="009F4FF4"/>
    <w:rsid w:val="009F62C3"/>
    <w:rsid w:val="009F71DC"/>
    <w:rsid w:val="00A0100D"/>
    <w:rsid w:val="00A05133"/>
    <w:rsid w:val="00A05D3A"/>
    <w:rsid w:val="00A12D97"/>
    <w:rsid w:val="00A16132"/>
    <w:rsid w:val="00A26BD8"/>
    <w:rsid w:val="00A3490B"/>
    <w:rsid w:val="00A5260D"/>
    <w:rsid w:val="00A54C18"/>
    <w:rsid w:val="00A54DC2"/>
    <w:rsid w:val="00A6190A"/>
    <w:rsid w:val="00A6404C"/>
    <w:rsid w:val="00A64950"/>
    <w:rsid w:val="00A6692F"/>
    <w:rsid w:val="00A6775F"/>
    <w:rsid w:val="00A67F17"/>
    <w:rsid w:val="00A70B3F"/>
    <w:rsid w:val="00A72262"/>
    <w:rsid w:val="00A74AB7"/>
    <w:rsid w:val="00A7773A"/>
    <w:rsid w:val="00A80DFF"/>
    <w:rsid w:val="00A83B4F"/>
    <w:rsid w:val="00AA094A"/>
    <w:rsid w:val="00AA26B4"/>
    <w:rsid w:val="00AA30DB"/>
    <w:rsid w:val="00AA7378"/>
    <w:rsid w:val="00AA7EF9"/>
    <w:rsid w:val="00AB15E3"/>
    <w:rsid w:val="00AB246B"/>
    <w:rsid w:val="00AB4982"/>
    <w:rsid w:val="00AC0FEA"/>
    <w:rsid w:val="00AC3DB9"/>
    <w:rsid w:val="00AC4902"/>
    <w:rsid w:val="00AC687D"/>
    <w:rsid w:val="00AD0EF6"/>
    <w:rsid w:val="00AD14CF"/>
    <w:rsid w:val="00AD194E"/>
    <w:rsid w:val="00AD33BE"/>
    <w:rsid w:val="00AE1A47"/>
    <w:rsid w:val="00AE463D"/>
    <w:rsid w:val="00AE5995"/>
    <w:rsid w:val="00AE6704"/>
    <w:rsid w:val="00AE78CA"/>
    <w:rsid w:val="00AE7B8D"/>
    <w:rsid w:val="00AF2861"/>
    <w:rsid w:val="00AF302E"/>
    <w:rsid w:val="00B01BD5"/>
    <w:rsid w:val="00B04476"/>
    <w:rsid w:val="00B05B83"/>
    <w:rsid w:val="00B1099E"/>
    <w:rsid w:val="00B129DD"/>
    <w:rsid w:val="00B14C24"/>
    <w:rsid w:val="00B17992"/>
    <w:rsid w:val="00B20C2B"/>
    <w:rsid w:val="00B22967"/>
    <w:rsid w:val="00B23196"/>
    <w:rsid w:val="00B23344"/>
    <w:rsid w:val="00B24258"/>
    <w:rsid w:val="00B249BC"/>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38AC"/>
    <w:rsid w:val="00B9581C"/>
    <w:rsid w:val="00B96A17"/>
    <w:rsid w:val="00BA27FC"/>
    <w:rsid w:val="00BA43DC"/>
    <w:rsid w:val="00BB06D2"/>
    <w:rsid w:val="00BB134B"/>
    <w:rsid w:val="00BC0CFA"/>
    <w:rsid w:val="00BC462B"/>
    <w:rsid w:val="00BD14B3"/>
    <w:rsid w:val="00BD3F8C"/>
    <w:rsid w:val="00BD677A"/>
    <w:rsid w:val="00BD74AF"/>
    <w:rsid w:val="00BE233B"/>
    <w:rsid w:val="00BE68FA"/>
    <w:rsid w:val="00BE7A6E"/>
    <w:rsid w:val="00BF6E0F"/>
    <w:rsid w:val="00BF7961"/>
    <w:rsid w:val="00C0414E"/>
    <w:rsid w:val="00C04B7A"/>
    <w:rsid w:val="00C058C8"/>
    <w:rsid w:val="00C127FA"/>
    <w:rsid w:val="00C168F6"/>
    <w:rsid w:val="00C17A86"/>
    <w:rsid w:val="00C20F80"/>
    <w:rsid w:val="00C249A6"/>
    <w:rsid w:val="00C37B3D"/>
    <w:rsid w:val="00C40502"/>
    <w:rsid w:val="00C4326C"/>
    <w:rsid w:val="00C45025"/>
    <w:rsid w:val="00C5090A"/>
    <w:rsid w:val="00C52084"/>
    <w:rsid w:val="00C56DD5"/>
    <w:rsid w:val="00C60A8D"/>
    <w:rsid w:val="00C631A4"/>
    <w:rsid w:val="00C63F7B"/>
    <w:rsid w:val="00C753C2"/>
    <w:rsid w:val="00C760A5"/>
    <w:rsid w:val="00C802FB"/>
    <w:rsid w:val="00C80F13"/>
    <w:rsid w:val="00C84524"/>
    <w:rsid w:val="00C85653"/>
    <w:rsid w:val="00CA216C"/>
    <w:rsid w:val="00CA3262"/>
    <w:rsid w:val="00CA4BF9"/>
    <w:rsid w:val="00CC0700"/>
    <w:rsid w:val="00CD024D"/>
    <w:rsid w:val="00CD3A41"/>
    <w:rsid w:val="00CD431E"/>
    <w:rsid w:val="00CE0469"/>
    <w:rsid w:val="00CE1C82"/>
    <w:rsid w:val="00CE51D0"/>
    <w:rsid w:val="00CF1704"/>
    <w:rsid w:val="00CF1DF5"/>
    <w:rsid w:val="00CF7FBE"/>
    <w:rsid w:val="00D01A63"/>
    <w:rsid w:val="00D0621B"/>
    <w:rsid w:val="00D12C36"/>
    <w:rsid w:val="00D21ECE"/>
    <w:rsid w:val="00D27727"/>
    <w:rsid w:val="00D40F51"/>
    <w:rsid w:val="00D4431A"/>
    <w:rsid w:val="00D45F61"/>
    <w:rsid w:val="00D46962"/>
    <w:rsid w:val="00D47741"/>
    <w:rsid w:val="00D53327"/>
    <w:rsid w:val="00D553D4"/>
    <w:rsid w:val="00D57210"/>
    <w:rsid w:val="00D57AED"/>
    <w:rsid w:val="00D57F74"/>
    <w:rsid w:val="00D6211C"/>
    <w:rsid w:val="00D624C3"/>
    <w:rsid w:val="00D81A9D"/>
    <w:rsid w:val="00D901D7"/>
    <w:rsid w:val="00D91434"/>
    <w:rsid w:val="00D92B4E"/>
    <w:rsid w:val="00D92BFE"/>
    <w:rsid w:val="00D96D23"/>
    <w:rsid w:val="00DA14E0"/>
    <w:rsid w:val="00DB195E"/>
    <w:rsid w:val="00DC1583"/>
    <w:rsid w:val="00DC2B31"/>
    <w:rsid w:val="00DC48B3"/>
    <w:rsid w:val="00DC59C0"/>
    <w:rsid w:val="00DD08EF"/>
    <w:rsid w:val="00DD1866"/>
    <w:rsid w:val="00DD2DA4"/>
    <w:rsid w:val="00DD5A69"/>
    <w:rsid w:val="00DE0A8D"/>
    <w:rsid w:val="00DE562A"/>
    <w:rsid w:val="00DE7148"/>
    <w:rsid w:val="00DF2D22"/>
    <w:rsid w:val="00DF62A4"/>
    <w:rsid w:val="00DF6E8C"/>
    <w:rsid w:val="00E00D15"/>
    <w:rsid w:val="00E11B18"/>
    <w:rsid w:val="00E1379C"/>
    <w:rsid w:val="00E15790"/>
    <w:rsid w:val="00E17110"/>
    <w:rsid w:val="00E34413"/>
    <w:rsid w:val="00E40828"/>
    <w:rsid w:val="00E42B2B"/>
    <w:rsid w:val="00E52B94"/>
    <w:rsid w:val="00E54E32"/>
    <w:rsid w:val="00E5647F"/>
    <w:rsid w:val="00E6048B"/>
    <w:rsid w:val="00E625D3"/>
    <w:rsid w:val="00E63784"/>
    <w:rsid w:val="00E64CDE"/>
    <w:rsid w:val="00E656E4"/>
    <w:rsid w:val="00E65F37"/>
    <w:rsid w:val="00E7051C"/>
    <w:rsid w:val="00E70B04"/>
    <w:rsid w:val="00E711DE"/>
    <w:rsid w:val="00E7198D"/>
    <w:rsid w:val="00E71A83"/>
    <w:rsid w:val="00E74701"/>
    <w:rsid w:val="00E75E5F"/>
    <w:rsid w:val="00E823B8"/>
    <w:rsid w:val="00E9091C"/>
    <w:rsid w:val="00E93584"/>
    <w:rsid w:val="00E93BB3"/>
    <w:rsid w:val="00E9680B"/>
    <w:rsid w:val="00EA1DE1"/>
    <w:rsid w:val="00EA46CC"/>
    <w:rsid w:val="00EA49B9"/>
    <w:rsid w:val="00EA5328"/>
    <w:rsid w:val="00EA5AA1"/>
    <w:rsid w:val="00EA61B9"/>
    <w:rsid w:val="00EA6E05"/>
    <w:rsid w:val="00EA7758"/>
    <w:rsid w:val="00EA7BF4"/>
    <w:rsid w:val="00EB6C62"/>
    <w:rsid w:val="00EC54C8"/>
    <w:rsid w:val="00EC7868"/>
    <w:rsid w:val="00ED6373"/>
    <w:rsid w:val="00EE2FB1"/>
    <w:rsid w:val="00EE38BF"/>
    <w:rsid w:val="00EE4D9C"/>
    <w:rsid w:val="00EE571A"/>
    <w:rsid w:val="00EE6265"/>
    <w:rsid w:val="00EE70BF"/>
    <w:rsid w:val="00EE7518"/>
    <w:rsid w:val="00EE7775"/>
    <w:rsid w:val="00EF03BA"/>
    <w:rsid w:val="00EF193B"/>
    <w:rsid w:val="00EF529B"/>
    <w:rsid w:val="00F23D6E"/>
    <w:rsid w:val="00F241AD"/>
    <w:rsid w:val="00F30C33"/>
    <w:rsid w:val="00F32EBF"/>
    <w:rsid w:val="00F34A32"/>
    <w:rsid w:val="00F455F1"/>
    <w:rsid w:val="00F46E94"/>
    <w:rsid w:val="00F50F2C"/>
    <w:rsid w:val="00F540C7"/>
    <w:rsid w:val="00F570D3"/>
    <w:rsid w:val="00F62221"/>
    <w:rsid w:val="00F712EE"/>
    <w:rsid w:val="00F73BB1"/>
    <w:rsid w:val="00F814A4"/>
    <w:rsid w:val="00F8513C"/>
    <w:rsid w:val="00F97C38"/>
    <w:rsid w:val="00FA7ED5"/>
    <w:rsid w:val="00FB1441"/>
    <w:rsid w:val="00FB72DD"/>
    <w:rsid w:val="00FC0DAE"/>
    <w:rsid w:val="00FC1FC5"/>
    <w:rsid w:val="00FC6F08"/>
    <w:rsid w:val="00FC73CC"/>
    <w:rsid w:val="00FC7CC7"/>
    <w:rsid w:val="00FE2FFB"/>
    <w:rsid w:val="00FE49AC"/>
    <w:rsid w:val="00FF2D02"/>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 w:type="table" w:customStyle="1" w:styleId="Tablaconcuadrcula5">
    <w:name w:val="Tabla con cuadrícula5"/>
    <w:basedOn w:val="Tablanormal"/>
    <w:next w:val="Tablaconcuadrcula"/>
    <w:uiPriority w:val="59"/>
    <w:rsid w:val="009A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8117C-EFBE-4CD1-9471-C336AA8A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42</Pages>
  <Words>10913</Words>
  <Characters>60022</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10</cp:revision>
  <dcterms:created xsi:type="dcterms:W3CDTF">2024-10-01T02:00:00Z</dcterms:created>
  <dcterms:modified xsi:type="dcterms:W3CDTF">2024-10-25T14:35:00Z</dcterms:modified>
</cp:coreProperties>
</file>