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856413A"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325E64">
        <w:rPr>
          <w:rFonts w:ascii="Palatino Linotype" w:hAnsi="Palatino Linotype" w:cs="Arial"/>
          <w:color w:val="000000"/>
          <w:lang w:val="es-MX" w:eastAsia="es-MX"/>
        </w:rPr>
        <w:t>veintiséis de junio</w:t>
      </w:r>
      <w:r w:rsidR="007237B8" w:rsidRPr="00B7320F">
        <w:rPr>
          <w:rFonts w:ascii="Palatino Linotype" w:hAnsi="Palatino Linotype" w:cs="Arial"/>
          <w:color w:val="000000"/>
          <w:lang w:val="es-MX" w:eastAsia="es-MX"/>
        </w:rPr>
        <w:t xml:space="preserve"> dos mil veinti</w:t>
      </w:r>
      <w:r w:rsidR="007106BA">
        <w:rPr>
          <w:rFonts w:ascii="Palatino Linotype" w:hAnsi="Palatino Linotype" w:cs="Arial"/>
          <w:color w:val="000000"/>
          <w:lang w:val="es-MX" w:eastAsia="es-MX"/>
        </w:rPr>
        <w:t>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4B8154D4"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B7320F">
        <w:rPr>
          <w:rFonts w:ascii="Palatino Linotype" w:eastAsiaTheme="minorHAnsi" w:hAnsi="Palatino Linotype" w:cs="Arial"/>
          <w:b/>
          <w:lang w:val="es-MX" w:eastAsia="en-US"/>
        </w:rPr>
        <w:t>0</w:t>
      </w:r>
      <w:r w:rsidR="00325E64">
        <w:rPr>
          <w:rFonts w:ascii="Palatino Linotype" w:eastAsiaTheme="minorHAnsi" w:hAnsi="Palatino Linotype" w:cs="Arial"/>
          <w:b/>
          <w:lang w:val="es-MX" w:eastAsia="en-US"/>
        </w:rPr>
        <w:t>1560</w:t>
      </w:r>
      <w:r w:rsidRPr="00B7320F">
        <w:rPr>
          <w:rFonts w:ascii="Palatino Linotype" w:eastAsiaTheme="minorHAnsi" w:hAnsi="Palatino Linotype" w:cs="Arial"/>
          <w:b/>
          <w:bCs/>
          <w:lang w:val="es-MX" w:eastAsia="es-MX"/>
        </w:rPr>
        <w:t>/INFOEM/IP/RR/202</w:t>
      </w:r>
      <w:r w:rsidR="00325E64">
        <w:rPr>
          <w:rFonts w:ascii="Palatino Linotype" w:eastAsiaTheme="minorHAnsi" w:hAnsi="Palatino Linotype" w:cs="Arial"/>
          <w:b/>
          <w:bCs/>
          <w:lang w:val="es-MX" w:eastAsia="es-MX"/>
        </w:rPr>
        <w:t>4</w:t>
      </w:r>
      <w:bookmarkEnd w:id="0"/>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B8068F">
        <w:rPr>
          <w:rFonts w:ascii="Palatino Linotype" w:hAnsi="Palatino Linotype" w:cs="Arial"/>
        </w:rPr>
        <w:t xml:space="preserve">C. </w:t>
      </w:r>
      <w:r w:rsidR="00AF68DE">
        <w:rPr>
          <w:rFonts w:ascii="Palatino Linotype" w:hAnsi="Palatino Linotype" w:cs="Arial"/>
          <w:b/>
        </w:rPr>
        <w:t>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325E64">
        <w:rPr>
          <w:rFonts w:ascii="Palatino Linotype" w:eastAsiaTheme="minorHAnsi" w:hAnsi="Palatino Linotype" w:cs="Arial"/>
          <w:lang w:val="es-MX" w:eastAsia="en-US"/>
        </w:rPr>
        <w:t xml:space="preserve"> la</w:t>
      </w:r>
      <w:r w:rsidRPr="00B7320F">
        <w:rPr>
          <w:rFonts w:ascii="Palatino Linotype" w:eastAsiaTheme="minorHAnsi" w:hAnsi="Palatino Linotype" w:cs="Arial"/>
          <w:lang w:val="es-MX" w:eastAsia="en-US"/>
        </w:rPr>
        <w:t xml:space="preserve"> </w:t>
      </w:r>
      <w:r w:rsidR="00325E64" w:rsidRPr="00325E64">
        <w:rPr>
          <w:rFonts w:ascii="Palatino Linotype" w:eastAsiaTheme="minorHAnsi" w:hAnsi="Palatino Linotype" w:cs="Arial"/>
          <w:b/>
          <w:lang w:val="es-MX" w:eastAsia="en-US"/>
        </w:rPr>
        <w:t>Secretaría de Educación, Ciencia, Tecnología e Innovación</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24F84A0C"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1B24FB">
        <w:rPr>
          <w:rFonts w:ascii="Palatino Linotype" w:eastAsiaTheme="minorHAnsi" w:hAnsi="Palatino Linotype" w:cs="Arial"/>
          <w:szCs w:val="22"/>
          <w:lang w:val="es-MX" w:eastAsia="en-US"/>
        </w:rPr>
        <w:t>quince de marzo de dos mil veinticuatro</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presentó a través de</w:t>
      </w:r>
      <w:r w:rsidR="00E64848">
        <w:rPr>
          <w:rFonts w:ascii="Palatino Linotype" w:eastAsiaTheme="minorHAnsi" w:hAnsi="Palatino Linotype" w:cs="Arial"/>
          <w:szCs w:val="22"/>
          <w:lang w:val="es-MX" w:eastAsia="en-US"/>
        </w:rPr>
        <w:t xml:space="preserve"> la</w:t>
      </w:r>
      <w:r w:rsidR="00E64848" w:rsidRPr="00E64848">
        <w:rPr>
          <w:rFonts w:ascii="Palatino Linotype" w:eastAsiaTheme="minorHAnsi" w:hAnsi="Palatino Linotype" w:cs="Arial"/>
          <w:szCs w:val="22"/>
          <w:lang w:val="es-MX" w:eastAsia="en-US"/>
        </w:rPr>
        <w:t xml:space="preserve"> Plataforma Nacional </w:t>
      </w:r>
      <w:r w:rsidR="00E64848">
        <w:rPr>
          <w:rFonts w:ascii="Palatino Linotype" w:eastAsiaTheme="minorHAnsi" w:hAnsi="Palatino Linotype" w:cs="Arial"/>
          <w:szCs w:val="22"/>
          <w:lang w:val="es-MX" w:eastAsia="en-US"/>
        </w:rPr>
        <w:t>d</w:t>
      </w:r>
      <w:r w:rsidR="00E64848" w:rsidRPr="00E64848">
        <w:rPr>
          <w:rFonts w:ascii="Palatino Linotype" w:eastAsiaTheme="minorHAnsi" w:hAnsi="Palatino Linotype" w:cs="Arial"/>
          <w:szCs w:val="22"/>
          <w:lang w:val="es-MX" w:eastAsia="en-US"/>
        </w:rPr>
        <w:t>e Transparencia</w:t>
      </w:r>
      <w:r w:rsidR="00E64848">
        <w:rPr>
          <w:rFonts w:ascii="Palatino Linotype" w:eastAsiaTheme="minorHAnsi" w:hAnsi="Palatino Linotype" w:cs="Arial"/>
          <w:szCs w:val="22"/>
          <w:lang w:val="es-MX" w:eastAsia="en-US"/>
        </w:rPr>
        <w:t xml:space="preserve"> </w:t>
      </w:r>
      <w:r w:rsidR="00E64848" w:rsidRPr="00310F05">
        <w:rPr>
          <w:rFonts w:ascii="Palatino Linotype" w:eastAsiaTheme="minorHAnsi" w:hAnsi="Palatino Linotype" w:cs="Arial"/>
          <w:b/>
          <w:szCs w:val="22"/>
          <w:lang w:val="es-MX" w:eastAsia="en-US"/>
        </w:rPr>
        <w:t>(PNT)</w:t>
      </w:r>
      <w:r w:rsidR="00E64848">
        <w:rPr>
          <w:rFonts w:ascii="Palatino Linotype" w:eastAsiaTheme="minorHAnsi" w:hAnsi="Palatino Linotype" w:cs="Arial"/>
          <w:szCs w:val="22"/>
          <w:lang w:val="es-MX" w:eastAsia="en-US"/>
        </w:rPr>
        <w:t>, vinculada con el</w:t>
      </w:r>
      <w:r w:rsidRPr="00B7320F">
        <w:rPr>
          <w:rFonts w:ascii="Palatino Linotype" w:eastAsiaTheme="minorHAnsi" w:hAnsi="Palatino Linotype" w:cs="Arial"/>
          <w:szCs w:val="22"/>
          <w:lang w:val="es-MX" w:eastAsia="en-US"/>
        </w:rPr>
        <w:t xml:space="preserve">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xml:space="preserve">, la solicitud de acceso </w:t>
      </w:r>
      <w:proofErr w:type="gramStart"/>
      <w:r w:rsidRPr="00B7320F">
        <w:rPr>
          <w:rFonts w:ascii="Palatino Linotype" w:eastAsiaTheme="minorHAnsi" w:hAnsi="Palatino Linotype" w:cs="Arial"/>
          <w:szCs w:val="22"/>
          <w:lang w:val="es-MX" w:eastAsia="en-US"/>
        </w:rPr>
        <w:t>a</w:t>
      </w:r>
      <w:proofErr w:type="gramEnd"/>
      <w:r w:rsidRPr="00B7320F">
        <w:rPr>
          <w:rFonts w:ascii="Palatino Linotype" w:eastAsiaTheme="minorHAnsi" w:hAnsi="Palatino Linotype" w:cs="Arial"/>
          <w:szCs w:val="22"/>
          <w:lang w:val="es-MX" w:eastAsia="en-US"/>
        </w:rPr>
        <w:t xml:space="preserve">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1B24FB" w:rsidRPr="001B24FB">
        <w:rPr>
          <w:rFonts w:ascii="Palatino Linotype" w:eastAsiaTheme="minorHAnsi" w:hAnsi="Palatino Linotype" w:cs="Arial"/>
          <w:b/>
          <w:szCs w:val="22"/>
          <w:lang w:val="es-MX" w:eastAsia="en-US"/>
        </w:rPr>
        <w:t>00127/SECTI/IP/2024</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1B24FB">
      <w:pPr>
        <w:pStyle w:val="Sinespaciado"/>
        <w:rPr>
          <w:rFonts w:eastAsiaTheme="minorHAnsi"/>
          <w:lang w:eastAsia="en-US"/>
        </w:rPr>
      </w:pPr>
    </w:p>
    <w:p w14:paraId="58D1202C" w14:textId="374CDB1C" w:rsidR="004309A2" w:rsidRPr="00B7320F" w:rsidRDefault="0029071C" w:rsidP="001B24FB">
      <w:pPr>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1B24FB" w:rsidRPr="001B24FB">
        <w:rPr>
          <w:rFonts w:ascii="Palatino Linotype" w:hAnsi="Palatino Linotype"/>
          <w:i/>
          <w:szCs w:val="22"/>
          <w:lang w:val="es-MX" w:eastAsia="es-MX"/>
        </w:rPr>
        <w:t>Solicito información y/o datos abiertos que indiquen la ubicación de todas las bibliotecas escolares que hay en el Estado de México. Si es posible, que dichos datos estén desagregados por municipio, conforme a la disponibilidad de la información. Gracias</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35CEABE7" w:rsidR="005803C9" w:rsidRPr="00B7320F"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001B24FB">
        <w:rPr>
          <w:rFonts w:ascii="Palatino Linotype" w:eastAsiaTheme="minorHAnsi" w:hAnsi="Palatino Linotype" w:cstheme="minorBidi"/>
          <w:color w:val="000000"/>
          <w:lang w:val="es-MX" w:eastAsia="en-US"/>
        </w:rPr>
        <w:t>A través de correo electrónico.</w:t>
      </w:r>
    </w:p>
    <w:p w14:paraId="05841E30" w14:textId="62175280"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5FDAEFE6"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 xml:space="preserve">De las constancias que obran en el sistema SAIMEX, se advierte que en fecha </w:t>
      </w:r>
      <w:r w:rsidR="001B24FB">
        <w:rPr>
          <w:rFonts w:ascii="Palatino Linotype" w:eastAsiaTheme="minorHAnsi" w:hAnsi="Palatino Linotype" w:cs="Arial"/>
          <w:lang w:val="es-MX" w:eastAsia="en-US"/>
        </w:rPr>
        <w:t>veintiuno de marzo</w:t>
      </w:r>
      <w:r w:rsidR="001762FA" w:rsidRPr="00B7320F">
        <w:rPr>
          <w:rFonts w:ascii="Palatino Linotype" w:eastAsiaTheme="minorHAnsi" w:hAnsi="Palatino Linotype" w:cs="Arial"/>
          <w:lang w:val="es-MX" w:eastAsia="en-US"/>
        </w:rPr>
        <w:t xml:space="preserve"> </w:t>
      </w:r>
      <w:r w:rsidR="001B24FB">
        <w:rPr>
          <w:rFonts w:ascii="Palatino Linotype" w:eastAsiaTheme="minorHAnsi" w:hAnsi="Palatino Linotype" w:cs="Arial"/>
          <w:lang w:val="es-MX" w:eastAsia="en-US"/>
        </w:rPr>
        <w:t>de dos mil veinticuatro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12555484" w14:textId="77777777" w:rsidR="001B24FB" w:rsidRPr="001B24FB" w:rsidRDefault="0029071C" w:rsidP="001B24FB">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1B24FB" w:rsidRPr="001B24FB">
        <w:rPr>
          <w:rFonts w:ascii="Palatino Linotype" w:hAnsi="Palatino Linotype"/>
          <w:i/>
          <w:sz w:val="22"/>
          <w:szCs w:val="22"/>
          <w:lang w:val="es-MX" w:eastAsia="es-MX"/>
        </w:rPr>
        <w:t>Con fundamento en los artículos 53 fracciones II, V y VI, 163 de la Ley de Transparencia y Acceso a la Información Pública del Estado de México y Municipios, en respuesta a su solicitud de información se adjunta el Acuerdo de respuesta de fecha quince de marzo de dos mil veinticuatro.</w:t>
      </w:r>
    </w:p>
    <w:p w14:paraId="7204712C" w14:textId="77777777" w:rsidR="001B24FB" w:rsidRDefault="001B24FB" w:rsidP="001B24FB">
      <w:pPr>
        <w:spacing w:line="276" w:lineRule="auto"/>
        <w:ind w:left="567" w:right="567"/>
        <w:jc w:val="both"/>
        <w:rPr>
          <w:rFonts w:ascii="Palatino Linotype" w:hAnsi="Palatino Linotype"/>
          <w:i/>
          <w:sz w:val="22"/>
          <w:szCs w:val="22"/>
          <w:lang w:val="es-MX" w:eastAsia="es-MX"/>
        </w:rPr>
      </w:pPr>
    </w:p>
    <w:p w14:paraId="6E980DBD" w14:textId="77777777" w:rsidR="001B24FB" w:rsidRPr="001B24FB" w:rsidRDefault="001B24FB" w:rsidP="001B24FB">
      <w:pPr>
        <w:spacing w:line="276" w:lineRule="auto"/>
        <w:ind w:left="567" w:right="567"/>
        <w:jc w:val="both"/>
        <w:rPr>
          <w:rFonts w:ascii="Palatino Linotype" w:hAnsi="Palatino Linotype"/>
          <w:i/>
          <w:sz w:val="22"/>
          <w:szCs w:val="22"/>
          <w:lang w:val="es-MX" w:eastAsia="es-MX"/>
        </w:rPr>
      </w:pPr>
      <w:r w:rsidRPr="001B24FB">
        <w:rPr>
          <w:rFonts w:ascii="Palatino Linotype" w:hAnsi="Palatino Linotype"/>
          <w:i/>
          <w:sz w:val="22"/>
          <w:szCs w:val="22"/>
          <w:lang w:val="es-MX" w:eastAsia="es-MX"/>
        </w:rPr>
        <w:t>ATENTAMENTE</w:t>
      </w:r>
    </w:p>
    <w:p w14:paraId="02CE162F" w14:textId="5A53F7EE" w:rsidR="0029071C" w:rsidRPr="00B7320F" w:rsidRDefault="001B24FB" w:rsidP="001B24FB">
      <w:pPr>
        <w:spacing w:line="276" w:lineRule="auto"/>
        <w:ind w:left="567" w:right="567"/>
        <w:jc w:val="both"/>
        <w:rPr>
          <w:rFonts w:ascii="Palatino Linotype" w:hAnsi="Palatino Linotype"/>
          <w:i/>
          <w:sz w:val="22"/>
          <w:szCs w:val="22"/>
          <w:lang w:val="es-MX" w:eastAsia="es-MX"/>
        </w:rPr>
      </w:pPr>
      <w:r w:rsidRPr="001B24FB">
        <w:rPr>
          <w:rFonts w:ascii="Palatino Linotype" w:hAnsi="Palatino Linotype"/>
          <w:i/>
          <w:sz w:val="22"/>
          <w:szCs w:val="22"/>
          <w:lang w:val="es-MX" w:eastAsia="es-MX"/>
        </w:rPr>
        <w:t>L.D. Rodrigo Ulises Rojas Muñoz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627B94D2" w:rsidR="004B2314" w:rsidRPr="00E64848" w:rsidRDefault="00CF1DF5" w:rsidP="00E64848">
      <w:pPr>
        <w:spacing w:line="360" w:lineRule="auto"/>
        <w:jc w:val="both"/>
        <w:rPr>
          <w:rFonts w:ascii="Palatino Linotype" w:eastAsiaTheme="minorHAnsi" w:hAnsi="Palatino Linotype" w:cs="Arial"/>
          <w:i/>
          <w:lang w:val="es-MX" w:eastAsia="en-US"/>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1B24FB">
        <w:rPr>
          <w:rFonts w:ascii="Palatino Linotype" w:eastAsiaTheme="minorHAnsi" w:hAnsi="Palatino Linotype" w:cs="Arial"/>
          <w:lang w:val="es-MX" w:eastAsia="en-US"/>
        </w:rPr>
        <w:t>el</w:t>
      </w:r>
      <w:r w:rsidR="001D2DE0" w:rsidRPr="00B7320F">
        <w:rPr>
          <w:rFonts w:ascii="Palatino Linotype" w:eastAsiaTheme="minorHAnsi" w:hAnsi="Palatino Linotype" w:cs="Arial"/>
          <w:lang w:val="es-MX" w:eastAsia="en-US"/>
        </w:rPr>
        <w:t xml:space="preserve"> archivo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1B24FB" w:rsidRPr="001B24FB">
        <w:rPr>
          <w:rFonts w:ascii="Palatino Linotype" w:eastAsiaTheme="minorHAnsi" w:hAnsi="Palatino Linotype" w:cs="Arial"/>
          <w:i/>
          <w:lang w:val="es-MX" w:eastAsia="en-US"/>
        </w:rPr>
        <w:t>Respuesta_127UT.pdf</w:t>
      </w:r>
      <w:r w:rsidR="00184176"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7B3E8717" w14:textId="17DB4C7E"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1B24FB">
        <w:rPr>
          <w:rFonts w:ascii="Palatino Linotype" w:eastAsiaTheme="minorHAnsi" w:hAnsi="Palatino Linotype" w:cs="Arial"/>
          <w:lang w:val="es-MX" w:eastAsia="en-US"/>
        </w:rPr>
        <w:t>veintidós de marzo de dos mil veinticuatro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1B24FB">
        <w:rPr>
          <w:rFonts w:ascii="Palatino Linotype" w:eastAsiaTheme="minorHAnsi" w:hAnsi="Palatino Linotype" w:cs="Arial"/>
          <w:b/>
          <w:bCs/>
          <w:lang w:val="es-MX" w:eastAsia="es-MX"/>
        </w:rPr>
        <w:t>1560</w:t>
      </w:r>
      <w:r w:rsidR="00B250D7" w:rsidRPr="00B7320F">
        <w:rPr>
          <w:rFonts w:ascii="Palatino Linotype" w:eastAsiaTheme="minorHAnsi" w:hAnsi="Palatino Linotype" w:cs="Arial"/>
          <w:b/>
          <w:bCs/>
          <w:lang w:val="es-MX" w:eastAsia="es-MX"/>
        </w:rPr>
        <w:t>/INFOEM/IP/RR/202</w:t>
      </w:r>
      <w:r w:rsidR="001B24FB">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0C677ED0" w:rsidR="00CC0B81" w:rsidRPr="00B7320F" w:rsidRDefault="0029071C" w:rsidP="001B24FB">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1B24FB" w:rsidRPr="001B24FB">
        <w:rPr>
          <w:rFonts w:ascii="Palatino Linotype" w:eastAsiaTheme="minorHAnsi" w:hAnsi="Palatino Linotype" w:cstheme="minorBidi"/>
          <w:i/>
          <w:color w:val="000000"/>
          <w:sz w:val="22"/>
          <w:szCs w:val="22"/>
          <w:lang w:val="es-MX" w:eastAsia="en-US"/>
        </w:rPr>
        <w:t>Solicitud de información sobre bibliotecas escolares</w:t>
      </w:r>
      <w:r w:rsidRPr="00B7320F">
        <w:rPr>
          <w:rFonts w:ascii="Palatino Linotype" w:eastAsiaTheme="minorHAnsi" w:hAnsi="Palatino Linotype" w:cstheme="minorBidi"/>
          <w:i/>
          <w:color w:val="000000"/>
          <w:sz w:val="22"/>
          <w:szCs w:val="22"/>
          <w:lang w:val="es-MX" w:eastAsia="en-US"/>
        </w:rPr>
        <w:t xml:space="preserve">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12D291C" w14:textId="162D4D08" w:rsidR="00E64848" w:rsidRPr="001B24FB" w:rsidRDefault="0029071C" w:rsidP="001B24FB">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1B24FB">
        <w:rPr>
          <w:rFonts w:ascii="Palatino Linotype" w:hAnsi="Palatino Linotype" w:cs="Arial"/>
          <w:b/>
          <w:sz w:val="26"/>
          <w:szCs w:val="26"/>
        </w:rPr>
        <w:t>Razones o Motivos de Inconformidad</w:t>
      </w:r>
      <w:r w:rsidRPr="001B24FB">
        <w:rPr>
          <w:rFonts w:ascii="Palatino Linotype" w:hAnsi="Palatino Linotype" w:cs="Arial"/>
          <w:sz w:val="26"/>
          <w:szCs w:val="26"/>
        </w:rPr>
        <w:t xml:space="preserve">: </w:t>
      </w:r>
      <w:r w:rsidR="001B24FB">
        <w:rPr>
          <w:rFonts w:ascii="Palatino Linotype" w:hAnsi="Palatino Linotype" w:cs="Arial"/>
          <w:sz w:val="26"/>
          <w:szCs w:val="26"/>
        </w:rPr>
        <w:t>“</w:t>
      </w:r>
      <w:r w:rsidR="001B24FB" w:rsidRPr="001B24FB">
        <w:rPr>
          <w:rFonts w:ascii="Palatino Linotype" w:eastAsiaTheme="minorHAnsi" w:hAnsi="Palatino Linotype" w:cstheme="minorBidi"/>
          <w:i/>
          <w:color w:val="000000"/>
          <w:sz w:val="22"/>
          <w:szCs w:val="22"/>
          <w:lang w:val="es-MX" w:eastAsia="en-US"/>
        </w:rPr>
        <w:t>Me parece que no entendieron mi pregunta. No estoy pidiendo información sobre las Bibliotecas Públicas estatales. Mi solicitud se enfoca en la Bibliotecas escolares y de aula que dependen de la Secretaría. Espero puedan reconsiderar su respuesta.</w:t>
      </w:r>
      <w:r w:rsidR="001B24FB">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37958889"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33E66E2E"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B24FB">
        <w:rPr>
          <w:rFonts w:ascii="Palatino Linotype" w:eastAsiaTheme="minorHAnsi" w:hAnsi="Palatino Linotype" w:cs="Arial"/>
          <w:lang w:val="es-MX" w:eastAsia="en-US"/>
        </w:rPr>
        <w:t>cuatro de abril</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1B24FB">
        <w:rPr>
          <w:rFonts w:ascii="Palatino Linotype" w:eastAsiaTheme="minorHAnsi" w:hAnsi="Palatino Linotype" w:cs="Arial"/>
          <w:lang w:val="es-MX" w:eastAsia="en-US"/>
        </w:rPr>
        <w:t>dos mil veinticuatro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2E48CB51" w14:textId="2B5C929D" w:rsidR="00574FDC"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309A2" w:rsidRPr="00B7320F">
        <w:rPr>
          <w:rFonts w:ascii="Palatino Linotype" w:eastAsiaTheme="minorHAnsi" w:hAnsi="Palatino Linotype" w:cs="Arial"/>
          <w:lang w:val="es-MX" w:eastAsia="en-US"/>
        </w:rPr>
        <w:t xml:space="preserve"> </w:t>
      </w:r>
      <w:r w:rsidR="0029071C" w:rsidRPr="00B7320F">
        <w:rPr>
          <w:rFonts w:ascii="Palatino Linotype" w:eastAsiaTheme="minorHAnsi" w:hAnsi="Palatino Linotype" w:cs="Arial"/>
          <w:b/>
          <w:lang w:val="es-MX" w:eastAsia="en-US"/>
        </w:rPr>
        <w:t>El Sujeto Obligado</w:t>
      </w:r>
      <w:r w:rsidR="0029071C" w:rsidRPr="00B7320F">
        <w:rPr>
          <w:rFonts w:ascii="Palatino Linotype" w:eastAsiaTheme="minorHAnsi" w:hAnsi="Palatino Linotype" w:cs="Arial"/>
          <w:lang w:val="es-MX" w:eastAsia="en-US"/>
        </w:rPr>
        <w:t xml:space="preserve"> </w:t>
      </w:r>
      <w:r w:rsidR="001B24FB">
        <w:rPr>
          <w:rFonts w:ascii="Palatino Linotype" w:eastAsiaTheme="minorHAnsi" w:hAnsi="Palatino Linotype" w:cs="Arial"/>
          <w:lang w:val="es-MX" w:eastAsia="en-US"/>
        </w:rPr>
        <w:t>ri</w:t>
      </w:r>
      <w:r w:rsidR="00A31156" w:rsidRPr="00B7320F">
        <w:rPr>
          <w:rFonts w:ascii="Palatino Linotype" w:eastAsiaTheme="minorHAnsi" w:hAnsi="Palatino Linotype" w:cs="Arial"/>
          <w:lang w:val="es-MX" w:eastAsia="en-US"/>
        </w:rPr>
        <w:t>ndi</w:t>
      </w:r>
      <w:r w:rsidR="005803C9" w:rsidRPr="00B7320F">
        <w:rPr>
          <w:rFonts w:ascii="Palatino Linotype" w:eastAsiaTheme="minorHAnsi" w:hAnsi="Palatino Linotype" w:cs="Arial"/>
          <w:lang w:val="es-MX" w:eastAsia="en-US"/>
        </w:rPr>
        <w:t xml:space="preserve">ó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5803C9" w:rsidRPr="00B7320F">
        <w:rPr>
          <w:rFonts w:ascii="Palatino Linotype" w:eastAsiaTheme="minorHAnsi" w:hAnsi="Palatino Linotype" w:cs="Arial"/>
          <w:lang w:val="es-MX" w:eastAsia="en-US"/>
        </w:rPr>
        <w:t xml:space="preserve"> en fecha </w:t>
      </w:r>
      <w:r w:rsidR="00DB7418">
        <w:rPr>
          <w:rFonts w:ascii="Palatino Linotype" w:eastAsiaTheme="minorHAnsi" w:hAnsi="Palatino Linotype" w:cs="Arial"/>
          <w:lang w:val="es-MX" w:eastAsia="en-US"/>
        </w:rPr>
        <w:t xml:space="preserve">quince de abril </w:t>
      </w:r>
      <w:r w:rsidR="005803C9" w:rsidRPr="00B7320F">
        <w:rPr>
          <w:rFonts w:ascii="Palatino Linotype" w:eastAsiaTheme="minorHAnsi" w:hAnsi="Palatino Linotype" w:cs="Arial"/>
          <w:lang w:val="es-MX" w:eastAsia="en-US"/>
        </w:rPr>
        <w:t xml:space="preserve">de dos mil </w:t>
      </w:r>
      <w:r w:rsidR="00DB7418">
        <w:rPr>
          <w:rFonts w:ascii="Palatino Linotype" w:eastAsiaTheme="minorHAnsi" w:hAnsi="Palatino Linotype" w:cs="Arial"/>
          <w:lang w:val="es-MX" w:eastAsia="en-US"/>
        </w:rPr>
        <w:t>veinticuatro</w:t>
      </w:r>
      <w:r w:rsidR="00E90222" w:rsidRPr="00B7320F">
        <w:rPr>
          <w:rFonts w:ascii="Palatino Linotype" w:eastAsiaTheme="minorHAnsi" w:hAnsi="Palatino Linotype" w:cs="Arial"/>
          <w:lang w:val="es-MX" w:eastAsia="en-US"/>
        </w:rPr>
        <w:t xml:space="preserve"> mediante </w:t>
      </w:r>
      <w:r w:rsidR="005E3C44">
        <w:rPr>
          <w:rFonts w:ascii="Palatino Linotype" w:eastAsiaTheme="minorHAnsi" w:hAnsi="Palatino Linotype" w:cs="Arial"/>
          <w:lang w:val="es-MX" w:eastAsia="en-US"/>
        </w:rPr>
        <w:t>el</w:t>
      </w:r>
      <w:r w:rsidR="00E90222" w:rsidRPr="00B7320F">
        <w:rPr>
          <w:rFonts w:ascii="Palatino Linotype" w:eastAsiaTheme="minorHAnsi" w:hAnsi="Palatino Linotype" w:cs="Arial"/>
          <w:lang w:val="es-MX" w:eastAsia="en-US"/>
        </w:rPr>
        <w:t xml:space="preserve"> archivo electrónico denominado </w:t>
      </w:r>
      <w:r w:rsidR="00E90222" w:rsidRPr="00B7320F">
        <w:rPr>
          <w:rFonts w:ascii="Palatino Linotype" w:eastAsiaTheme="minorHAnsi" w:hAnsi="Palatino Linotype" w:cs="Arial"/>
          <w:i/>
          <w:iCs/>
          <w:lang w:val="es-MX" w:eastAsia="en-US"/>
        </w:rPr>
        <w:t>“</w:t>
      </w:r>
      <w:r w:rsidR="00DB7418" w:rsidRPr="00DB7418">
        <w:rPr>
          <w:rFonts w:ascii="Palatino Linotype" w:eastAsiaTheme="minorHAnsi" w:hAnsi="Palatino Linotype" w:cs="Arial"/>
          <w:i/>
          <w:iCs/>
          <w:lang w:val="es-MX" w:eastAsia="en-US"/>
        </w:rPr>
        <w:t>INFORME_JUSTIFICADO_RR_01560_00127_SECTI_IP_2024.pdf</w:t>
      </w:r>
      <w:r w:rsidR="00E90222" w:rsidRPr="00B7320F">
        <w:rPr>
          <w:rFonts w:ascii="Palatino Linotype" w:eastAsiaTheme="minorHAnsi" w:hAnsi="Palatino Linotype" w:cs="Arial"/>
          <w:i/>
          <w:iCs/>
          <w:lang w:val="es-MX" w:eastAsia="en-US"/>
        </w:rPr>
        <w:t>”</w:t>
      </w:r>
      <w:r w:rsidR="00574FDC" w:rsidRPr="00B7320F">
        <w:rPr>
          <w:rFonts w:ascii="Palatino Linotype" w:eastAsiaTheme="minorHAnsi" w:hAnsi="Palatino Linotype" w:cs="Arial"/>
          <w:lang w:val="es-MX" w:eastAsia="en-US"/>
        </w:rPr>
        <w:t>;</w:t>
      </w:r>
      <w:r w:rsidR="00AE78CA" w:rsidRPr="00B7320F">
        <w:rPr>
          <w:rFonts w:ascii="Palatino Linotype" w:eastAsiaTheme="minorHAnsi" w:hAnsi="Palatino Linotype" w:cs="Arial"/>
          <w:lang w:val="es-MX" w:eastAsia="en-US"/>
        </w:rPr>
        <w:t xml:space="preserve"> </w:t>
      </w:r>
      <w:r w:rsidR="00E90222" w:rsidRPr="00B7320F">
        <w:rPr>
          <w:rFonts w:ascii="Palatino Linotype" w:eastAsiaTheme="minorHAnsi" w:hAnsi="Palatino Linotype" w:cs="Arial"/>
          <w:lang w:val="es-MX" w:eastAsia="en-US"/>
        </w:rPr>
        <w:t>mismo que se pus</w:t>
      </w:r>
      <w:r w:rsidR="005E3C44">
        <w:rPr>
          <w:rFonts w:ascii="Palatino Linotype" w:eastAsiaTheme="minorHAnsi" w:hAnsi="Palatino Linotype" w:cs="Arial"/>
          <w:lang w:val="es-MX" w:eastAsia="en-US"/>
        </w:rPr>
        <w:t>o</w:t>
      </w:r>
      <w:r w:rsidR="00E90222" w:rsidRPr="00B7320F">
        <w:rPr>
          <w:rFonts w:ascii="Palatino Linotype" w:eastAsiaTheme="minorHAnsi" w:hAnsi="Palatino Linotype" w:cs="Arial"/>
          <w:lang w:val="es-MX" w:eastAsia="en-US"/>
        </w:rPr>
        <w:t xml:space="preserve"> al </w:t>
      </w:r>
      <w:r w:rsidR="005E3C44">
        <w:rPr>
          <w:rFonts w:ascii="Palatino Linotype" w:eastAsiaTheme="minorHAnsi" w:hAnsi="Palatino Linotype" w:cs="Arial"/>
          <w:lang w:val="es-MX" w:eastAsia="en-US"/>
        </w:rPr>
        <w:t>vi</w:t>
      </w:r>
      <w:r w:rsidR="00E90222" w:rsidRPr="00B7320F">
        <w:rPr>
          <w:rFonts w:ascii="Palatino Linotype" w:eastAsiaTheme="minorHAnsi" w:hAnsi="Palatino Linotype" w:cs="Arial"/>
          <w:lang w:val="es-MX" w:eastAsia="en-US"/>
        </w:rPr>
        <w:t xml:space="preserve">sta del particular mediante el Acuerdo de fecha </w:t>
      </w:r>
      <w:r w:rsidR="00DB7418">
        <w:rPr>
          <w:rFonts w:ascii="Palatino Linotype" w:eastAsiaTheme="minorHAnsi" w:hAnsi="Palatino Linotype" w:cs="Arial"/>
          <w:lang w:val="es-MX" w:eastAsia="en-US"/>
        </w:rPr>
        <w:t>dieciséis</w:t>
      </w:r>
      <w:r w:rsidR="005E3C44">
        <w:rPr>
          <w:rFonts w:ascii="Palatino Linotype" w:eastAsiaTheme="minorHAnsi" w:hAnsi="Palatino Linotype" w:cs="Arial"/>
          <w:lang w:val="es-MX" w:eastAsia="en-US"/>
        </w:rPr>
        <w:t xml:space="preserve"> del mismo mes y año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5803C9" w:rsidRPr="00B7320F">
        <w:rPr>
          <w:rFonts w:ascii="Palatino Linotype" w:eastAsiaTheme="minorHAnsi" w:hAnsi="Palatino Linotype" w:cs="Arial"/>
          <w:lang w:val="es-MX" w:eastAsia="en-US"/>
        </w:rPr>
        <w:t>emitió alegatos</w:t>
      </w:r>
      <w:r w:rsidR="00DB7418">
        <w:rPr>
          <w:rFonts w:ascii="Palatino Linotype" w:eastAsiaTheme="minorHAnsi" w:hAnsi="Palatino Linotype" w:cs="Arial"/>
          <w:lang w:val="es-MX" w:eastAsia="en-US"/>
        </w:rPr>
        <w:t xml:space="preserve"> mediante el archivo electrónico denominado </w:t>
      </w:r>
      <w:r w:rsidR="00DB7418" w:rsidRPr="00DB7418">
        <w:rPr>
          <w:rFonts w:ascii="Palatino Linotype" w:eastAsiaTheme="minorHAnsi" w:hAnsi="Palatino Linotype" w:cs="Arial"/>
          <w:i/>
          <w:lang w:val="es-MX" w:eastAsia="en-US"/>
        </w:rPr>
        <w:t>“Acuse del recurso de revisión.pdf”</w:t>
      </w:r>
      <w:r w:rsidR="00DB7418">
        <w:rPr>
          <w:rFonts w:ascii="Palatino Linotype" w:eastAsiaTheme="minorHAnsi" w:hAnsi="Palatino Linotype" w:cs="Arial"/>
          <w:lang w:val="es-MX" w:eastAsia="en-US"/>
        </w:rPr>
        <w:t xml:space="preserve">; cuyo contenido es el Acuse del presente recurso de revisión; asimismo, indicó que: </w:t>
      </w:r>
      <w:r w:rsidR="00DB7418" w:rsidRPr="00DB7418">
        <w:rPr>
          <w:rFonts w:ascii="Palatino Linotype" w:eastAsiaTheme="minorHAnsi" w:hAnsi="Palatino Linotype" w:cs="Arial"/>
          <w:i/>
          <w:lang w:val="es-MX" w:eastAsia="en-US"/>
        </w:rPr>
        <w:t xml:space="preserve">“No considero que se haya "ampliado y/o modificado la solicitud de origen" ya que al iniciar mi solicitud, textualmente indique "Solicito información y/o datos abiertos que indiquen la ubicación de todas las bibliotecas escolares que hay en el Estado de México" y en el argumento de mi inconformidad, resalté nuevamente lo que solicito "No estoy pidiendo información sobre las Bibliotecas Públicas estatales. Mi solicitud se enfoca en la Bibliotecas escolares". Hasta el momento no se afirma pero </w:t>
      </w:r>
      <w:r w:rsidR="00DB7418" w:rsidRPr="00DB7418">
        <w:rPr>
          <w:rFonts w:ascii="Palatino Linotype" w:eastAsiaTheme="minorHAnsi" w:hAnsi="Palatino Linotype" w:cs="Arial"/>
          <w:i/>
          <w:lang w:val="es-MX" w:eastAsia="en-US"/>
        </w:rPr>
        <w:lastRenderedPageBreak/>
        <w:t>tampoco niegan las instituciones pertinentes la existencia de esta información específica.” (Sic)</w:t>
      </w:r>
      <w:r w:rsidR="00DB7418">
        <w:rPr>
          <w:rFonts w:ascii="Palatino Linotype" w:eastAsiaTheme="minorHAnsi" w:hAnsi="Palatino Linotype" w:cs="Arial"/>
          <w:lang w:val="es-MX" w:eastAsia="en-US"/>
        </w:rPr>
        <w:t>; l</w:t>
      </w:r>
      <w:r w:rsidR="0029071C" w:rsidRPr="00B7320F">
        <w:rPr>
          <w:rFonts w:ascii="Palatino Linotype" w:eastAsiaTheme="minorHAnsi" w:hAnsi="Palatino Linotype" w:cs="Arial"/>
          <w:lang w:val="es-MX" w:eastAsia="en-US"/>
        </w:rPr>
        <w:t>o anterior de conformidad con la siguiente imagen</w:t>
      </w:r>
      <w:r w:rsidR="00E74701" w:rsidRPr="00B7320F">
        <w:rPr>
          <w:rFonts w:ascii="Palatino Linotype" w:eastAsiaTheme="minorHAnsi" w:hAnsi="Palatino Linotype" w:cs="Arial"/>
          <w:lang w:val="es-MX" w:eastAsia="en-US"/>
        </w:rPr>
        <w:t>:</w:t>
      </w:r>
    </w:p>
    <w:p w14:paraId="27CA07E7" w14:textId="13AA1F2B" w:rsidR="005E3C44" w:rsidRPr="00DB7418" w:rsidRDefault="00DB7418" w:rsidP="00DB7418">
      <w:pPr>
        <w:spacing w:line="360" w:lineRule="auto"/>
        <w:jc w:val="both"/>
        <w:rPr>
          <w:rFonts w:ascii="Palatino Linotype" w:eastAsiaTheme="minorHAnsi" w:hAnsi="Palatino Linotype" w:cs="Arial"/>
          <w:lang w:val="es-MX" w:eastAsia="en-US"/>
        </w:rPr>
      </w:pPr>
      <w:r w:rsidRPr="00DB7418">
        <w:rPr>
          <w:rFonts w:ascii="Palatino Linotype" w:eastAsiaTheme="minorHAnsi" w:hAnsi="Palatino Linotype" w:cs="Arial"/>
          <w:noProof/>
          <w:lang w:val="es-MX" w:eastAsia="es-MX"/>
        </w:rPr>
        <w:drawing>
          <wp:inline distT="0" distB="0" distL="0" distR="0" wp14:anchorId="2FBCAA28" wp14:editId="1EF13967">
            <wp:extent cx="5791835" cy="4681855"/>
            <wp:effectExtent l="152400" t="152400" r="361315" b="3663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4681855"/>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554A8B2C" w:rsidR="0029071C" w:rsidRPr="00B7320F"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7C09ED50" w14:textId="5EFB7703" w:rsidR="001762FA" w:rsidRDefault="0029071C" w:rsidP="00DB7418">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DB7418">
        <w:rPr>
          <w:rFonts w:ascii="Palatino Linotype" w:eastAsiaTheme="minorHAnsi" w:hAnsi="Palatino Linotype" w:cs="Arial"/>
          <w:lang w:val="es-MX" w:eastAsia="en-US"/>
        </w:rPr>
        <w:t>veintidós de abril</w:t>
      </w:r>
      <w:r w:rsidR="00266841" w:rsidRPr="00B7320F">
        <w:rPr>
          <w:rFonts w:ascii="Palatino Linotype" w:eastAsiaTheme="minorHAnsi" w:hAnsi="Palatino Linotype" w:cs="Arial"/>
          <w:lang w:val="es-MX" w:eastAsia="en-US"/>
        </w:rPr>
        <w:t xml:space="preserve"> </w:t>
      </w:r>
      <w:r w:rsidR="00DB7418">
        <w:rPr>
          <w:rFonts w:ascii="Palatino Linotype" w:eastAsiaTheme="minorHAnsi" w:hAnsi="Palatino Linotype" w:cs="Arial"/>
          <w:lang w:val="es-MX" w:eastAsia="en-US"/>
        </w:rPr>
        <w:t>de dos mil veinticuatro</w:t>
      </w:r>
      <w:r w:rsidRPr="00B7320F">
        <w:rPr>
          <w:rFonts w:ascii="Palatino Linotype" w:eastAsiaTheme="minorHAnsi" w:hAnsi="Palatino Linotype" w:cs="Arial"/>
          <w:lang w:val="es-MX" w:eastAsia="en-US"/>
        </w:rPr>
        <w:t xml:space="preserve">, en términos del artículo 185, Fracción VI, de la Ley de Transparencia y Acceso a la Información Pública del Estado </w:t>
      </w:r>
      <w:r w:rsidRPr="00B7320F">
        <w:rPr>
          <w:rFonts w:ascii="Palatino Linotype" w:eastAsiaTheme="minorHAnsi" w:hAnsi="Palatino Linotype" w:cs="Arial"/>
          <w:lang w:val="es-MX" w:eastAsia="en-US"/>
        </w:rPr>
        <w:lastRenderedPageBreak/>
        <w:t>de México y Municipios, iniciando el término legal para dictar resolución definitiva del asunto.</w:t>
      </w:r>
    </w:p>
    <w:p w14:paraId="7011926B" w14:textId="77777777" w:rsidR="00DB7418" w:rsidRPr="00DB7418" w:rsidRDefault="00DB7418" w:rsidP="00DB7418">
      <w:pPr>
        <w:spacing w:line="360" w:lineRule="auto"/>
        <w:jc w:val="both"/>
        <w:rPr>
          <w:rFonts w:ascii="Palatino Linotype" w:eastAsiaTheme="minorHAnsi" w:hAnsi="Palatino Linotype" w:cs="Arial"/>
          <w:lang w:val="es-MX" w:eastAsia="en-US"/>
        </w:rPr>
      </w:pPr>
    </w:p>
    <w:p w14:paraId="23E207BB" w14:textId="77777777" w:rsidR="00CC0B81" w:rsidRPr="00B7320F" w:rsidRDefault="00CC0B81" w:rsidP="00CC0B81">
      <w:pPr>
        <w:spacing w:line="360" w:lineRule="auto"/>
        <w:rPr>
          <w:rFonts w:ascii="Palatino Linotype" w:eastAsiaTheme="minorHAnsi" w:hAnsi="Palatino Linotype" w:cstheme="minorBidi"/>
          <w:b/>
          <w:sz w:val="28"/>
          <w:szCs w:val="26"/>
          <w:lang w:val="es-MX" w:eastAsia="en-US"/>
        </w:rPr>
      </w:pPr>
      <w:r w:rsidRPr="00B7320F">
        <w:rPr>
          <w:rFonts w:ascii="Palatino Linotype" w:eastAsiaTheme="minorHAnsi" w:hAnsi="Palatino Linotype" w:cstheme="minorBidi"/>
          <w:b/>
          <w:sz w:val="28"/>
          <w:szCs w:val="26"/>
          <w:lang w:val="es-MX" w:eastAsia="en-US"/>
        </w:rPr>
        <w:t>SÉPTIMO. De la ampliación del término para resolver.</w:t>
      </w:r>
    </w:p>
    <w:p w14:paraId="314F598A" w14:textId="02DB0926"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DB7418">
        <w:rPr>
          <w:rFonts w:ascii="Palatino Linotype" w:hAnsi="Palatino Linotype"/>
          <w:lang w:val="es-MX"/>
        </w:rPr>
        <w:t>veinte de mayo</w:t>
      </w:r>
      <w:r w:rsidR="00A31156" w:rsidRPr="00B7320F">
        <w:rPr>
          <w:rFonts w:ascii="Palatino Linotype" w:hAnsi="Palatino Linotype"/>
          <w:lang w:val="es-MX"/>
        </w:rPr>
        <w:t xml:space="preserve"> de dos mil veinti</w:t>
      </w:r>
      <w:r w:rsidR="005E3C44">
        <w:rPr>
          <w:rFonts w:ascii="Palatino Linotype" w:hAnsi="Palatino Linotype"/>
          <w:lang w:val="es-MX"/>
        </w:rPr>
        <w:t>cuatro</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6C2E3D39" w:rsidR="00CC0B81" w:rsidRPr="00B7320F" w:rsidRDefault="00DB7418" w:rsidP="00CC0B81">
      <w:pPr>
        <w:spacing w:line="360" w:lineRule="auto"/>
        <w:jc w:val="both"/>
        <w:rPr>
          <w:rFonts w:ascii="Palatino Linotype" w:hAnsi="Palatino Linotype"/>
          <w:lang w:val="es-MX"/>
        </w:rPr>
      </w:pPr>
      <w:r>
        <w:rPr>
          <w:rFonts w:ascii="Palatino Linotype" w:hAnsi="Palatino Linotype"/>
          <w:lang w:val="es-MX"/>
        </w:rPr>
        <w:t>Este Órgano G</w:t>
      </w:r>
      <w:r w:rsidR="00CC0B81" w:rsidRPr="00B7320F">
        <w:rPr>
          <w:rFonts w:ascii="Palatino Linotype" w:hAnsi="Palatino Linotype"/>
          <w:lang w:val="es-MX"/>
        </w:rPr>
        <w:t xml:space="preserve">arante no pasa por alto justificar, </w:t>
      </w:r>
      <w:r w:rsidR="00CC0B81" w:rsidRPr="00B7320F">
        <w:rPr>
          <w:rFonts w:ascii="Palatino Linotype" w:hAnsi="Palatino Linotype"/>
          <w:bCs/>
          <w:lang w:val="es-MX"/>
        </w:rPr>
        <w:t xml:space="preserve">que el plazo para emitir resolución en el presente asunto </w:t>
      </w:r>
      <w:r w:rsidR="00CC0B81"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51AD56" w14:textId="77777777" w:rsidR="001762FA" w:rsidRPr="00B7320F" w:rsidRDefault="001762FA"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w:t>
      </w:r>
      <w:r w:rsidRPr="00B7320F">
        <w:rPr>
          <w:rFonts w:ascii="Palatino Linotype" w:hAnsi="Palatino Linotype"/>
          <w:lang w:val="es-MX"/>
        </w:rPr>
        <w:lastRenderedPageBreak/>
        <w:t>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lastRenderedPageBreak/>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5A6EC23B" w14:textId="77777777" w:rsidR="00B96A17" w:rsidRPr="00B7320F"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400794D6" w:rsidR="00A26BD8" w:rsidRPr="00B7320F" w:rsidRDefault="00C8502C" w:rsidP="00CC0B81">
      <w:pPr>
        <w:spacing w:line="360" w:lineRule="auto"/>
        <w:jc w:val="both"/>
        <w:rPr>
          <w:rFonts w:ascii="Palatino Linotype" w:eastAsiaTheme="minorHAnsi" w:hAnsi="Palatino Linotype" w:cs="Arial"/>
          <w:lang w:val="es-MX" w:eastAsia="en-US"/>
        </w:rPr>
      </w:pPr>
      <w:r w:rsidRPr="00C8502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w:t>
      </w:r>
      <w:r>
        <w:rPr>
          <w:rFonts w:ascii="Palatino Linotype" w:eastAsiaTheme="minorHAnsi" w:hAnsi="Palatino Linotype" w:cs="Arial"/>
          <w:lang w:val="es-MX" w:eastAsia="en-US"/>
        </w:rPr>
        <w:t xml:space="preserve">s Estados Unidos Mexicanos; 5, </w:t>
      </w:r>
      <w:r w:rsidRPr="00C8502C">
        <w:rPr>
          <w:rFonts w:ascii="Palatino Linotype" w:eastAsiaTheme="minorHAnsi" w:hAnsi="Palatino Linotype" w:cs="Arial"/>
          <w:lang w:val="es-MX" w:eastAsia="en-US"/>
        </w:rPr>
        <w:t>párrafos trigés</w:t>
      </w:r>
      <w:r>
        <w:rPr>
          <w:rFonts w:ascii="Palatino Linotype" w:eastAsiaTheme="minorHAnsi" w:hAnsi="Palatino Linotype" w:cs="Arial"/>
          <w:lang w:val="es-MX" w:eastAsia="en-US"/>
        </w:rPr>
        <w:t xml:space="preserve">imo </w:t>
      </w:r>
      <w:r w:rsidR="00DB7418">
        <w:rPr>
          <w:rFonts w:ascii="Palatino Linotype" w:eastAsiaTheme="minorHAnsi" w:hAnsi="Palatino Linotype" w:cs="Arial"/>
          <w:lang w:val="es-MX" w:eastAsia="en-US"/>
        </w:rPr>
        <w:t>tercero y trigésimo cuarto</w:t>
      </w:r>
      <w:r w:rsidRPr="00C8502C">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C8502C">
        <w:rPr>
          <w:rFonts w:ascii="Palatino Linotype" w:eastAsiaTheme="minorHAnsi" w:hAnsi="Palatino Linotype" w:cs="Arial"/>
          <w:lang w:val="es-MX" w:eastAsia="en-US"/>
        </w:rPr>
        <w:lastRenderedPageBreak/>
        <w:t>Transparencia, Acceso a la Información Pública y Protección de Datos Personales de</w:t>
      </w:r>
      <w:r>
        <w:rPr>
          <w:rFonts w:ascii="Palatino Linotype" w:eastAsiaTheme="minorHAnsi" w:hAnsi="Palatino Linotype" w:cs="Arial"/>
          <w:lang w:val="es-MX" w:eastAsia="en-US"/>
        </w:rPr>
        <w:t>l Estado de México y Municipios</w:t>
      </w:r>
      <w:r w:rsidR="00A31156" w:rsidRPr="00B7320F">
        <w:rPr>
          <w:rFonts w:ascii="Palatino Linotype" w:eastAsiaTheme="minorHAnsi" w:hAnsi="Palatino Linotype" w:cs="Arial"/>
          <w:lang w:val="es-MX" w:eastAsia="en-US"/>
        </w:rPr>
        <w:t>.</w:t>
      </w:r>
    </w:p>
    <w:p w14:paraId="29609E14" w14:textId="77777777" w:rsidR="00266841" w:rsidRPr="00B7320F"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lastRenderedPageBreak/>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Pr="00B7320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B7320F">
        <w:rPr>
          <w:rFonts w:ascii="Palatino Linotype" w:eastAsiaTheme="minorHAnsi" w:hAnsi="Palatino Linotype" w:cs="Arial"/>
          <w:b/>
          <w:sz w:val="28"/>
          <w:lang w:val="es-MX" w:eastAsia="en-US"/>
        </w:rPr>
        <w:t xml:space="preserve">O. Del estudio de las causas de improcedencia. </w:t>
      </w:r>
    </w:p>
    <w:p w14:paraId="0F3573E8" w14:textId="77777777" w:rsidR="00D57F74"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0F5D428" w14:textId="7DE5B75F" w:rsidR="00F712EE"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xml:space="preserve">,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lastRenderedPageBreak/>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3ABD207E"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w:t>
      </w:r>
      <w:r w:rsidR="00DB7418">
        <w:rPr>
          <w:rFonts w:ascii="Palatino Linotype" w:eastAsiaTheme="minorHAnsi" w:hAnsi="Palatino Linotype" w:cstheme="minorBidi"/>
          <w:lang w:val="es-MX" w:eastAsia="es-MX"/>
        </w:rPr>
        <w:t xml:space="preserve"> e informe justificado</w:t>
      </w:r>
      <w:r w:rsidRPr="00B7320F">
        <w:rPr>
          <w:rFonts w:ascii="Palatino Linotype" w:eastAsiaTheme="minorHAnsi" w:hAnsi="Palatino Linotype" w:cstheme="minorBidi"/>
          <w:lang w:val="es-MX" w:eastAsia="es-MX"/>
        </w:rPr>
        <w:t>,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626C6D20" w14:textId="77777777" w:rsidR="00DE4AA9" w:rsidRDefault="0029071C" w:rsidP="005E3C44">
      <w:pPr>
        <w:spacing w:line="360" w:lineRule="auto"/>
        <w:ind w:right="141"/>
        <w:jc w:val="both"/>
        <w:rPr>
          <w:rFonts w:ascii="Palatino Linotype" w:eastAsiaTheme="minorHAnsi" w:hAnsi="Palatino Linotype" w:cstheme="minorBidi"/>
          <w:b/>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p>
    <w:p w14:paraId="049458EB" w14:textId="77777777" w:rsidR="00DB7418" w:rsidRDefault="00DB7418" w:rsidP="005E3C44">
      <w:pPr>
        <w:spacing w:line="360" w:lineRule="auto"/>
        <w:ind w:right="141"/>
        <w:jc w:val="both"/>
        <w:rPr>
          <w:rFonts w:ascii="Palatino Linotype" w:eastAsiaTheme="minorHAnsi" w:hAnsi="Palatino Linotype" w:cstheme="minorBidi"/>
          <w:b/>
          <w:szCs w:val="22"/>
          <w:lang w:val="es-MX" w:eastAsia="es-MX"/>
        </w:rPr>
      </w:pPr>
    </w:p>
    <w:p w14:paraId="75AB5D35" w14:textId="00BDE9EE" w:rsidR="00DE4AA9" w:rsidRDefault="00DB7418" w:rsidP="00DB7418">
      <w:pPr>
        <w:pStyle w:val="Prrafodelista"/>
        <w:numPr>
          <w:ilvl w:val="0"/>
          <w:numId w:val="33"/>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I</w:t>
      </w:r>
      <w:r w:rsidRPr="00DB7418">
        <w:rPr>
          <w:rFonts w:ascii="Palatino Linotype" w:eastAsiaTheme="minorHAnsi" w:hAnsi="Palatino Linotype" w:cstheme="minorBidi"/>
          <w:szCs w:val="22"/>
          <w:lang w:val="es-MX" w:eastAsia="es-MX"/>
        </w:rPr>
        <w:t xml:space="preserve">nformación y/o datos abiertos </w:t>
      </w:r>
      <w:r w:rsidRPr="00DB7418">
        <w:rPr>
          <w:rFonts w:ascii="Palatino Linotype" w:eastAsiaTheme="minorHAnsi" w:hAnsi="Palatino Linotype" w:cstheme="minorBidi"/>
          <w:b/>
          <w:szCs w:val="22"/>
          <w:u w:val="single"/>
          <w:lang w:val="es-MX" w:eastAsia="es-MX"/>
        </w:rPr>
        <w:t>que indiquen la ubicación de todas las bibliotecas escolares que hay en el Estado de México.</w:t>
      </w:r>
      <w:r w:rsidRPr="00DB7418">
        <w:rPr>
          <w:rFonts w:ascii="Palatino Linotype" w:eastAsiaTheme="minorHAnsi" w:hAnsi="Palatino Linotype" w:cstheme="minorBidi"/>
          <w:szCs w:val="22"/>
          <w:lang w:val="es-MX" w:eastAsia="es-MX"/>
        </w:rPr>
        <w:t xml:space="preserve"> </w:t>
      </w:r>
      <w:r w:rsidRPr="00DB7418">
        <w:rPr>
          <w:rFonts w:ascii="Palatino Linotype" w:eastAsiaTheme="minorHAnsi" w:hAnsi="Palatino Linotype" w:cstheme="minorBidi"/>
          <w:szCs w:val="22"/>
          <w:u w:val="single"/>
          <w:lang w:val="es-MX" w:eastAsia="es-MX"/>
        </w:rPr>
        <w:t>Si es posible, que dichos datos estén desagregados por municipio</w:t>
      </w:r>
      <w:r w:rsidRPr="00DB7418">
        <w:rPr>
          <w:rFonts w:ascii="Palatino Linotype" w:eastAsiaTheme="minorHAnsi" w:hAnsi="Palatino Linotype" w:cstheme="minorBidi"/>
          <w:szCs w:val="22"/>
          <w:lang w:val="es-MX" w:eastAsia="es-MX"/>
        </w:rPr>
        <w:t>, conforme a la disponibilidad de la información.</w:t>
      </w:r>
    </w:p>
    <w:p w14:paraId="10C3ECFC" w14:textId="77777777" w:rsidR="00DB7418" w:rsidRPr="00DB7418" w:rsidRDefault="00DB7418" w:rsidP="00DB7418">
      <w:pPr>
        <w:pStyle w:val="Prrafodelista"/>
        <w:spacing w:line="360" w:lineRule="auto"/>
        <w:ind w:left="720" w:right="141"/>
        <w:jc w:val="both"/>
        <w:rPr>
          <w:rFonts w:ascii="Palatino Linotype" w:eastAsiaTheme="minorHAnsi" w:hAnsi="Palatino Linotype" w:cstheme="minorBidi"/>
          <w:szCs w:val="22"/>
          <w:lang w:val="es-MX" w:eastAsia="es-MX"/>
        </w:rPr>
      </w:pPr>
    </w:p>
    <w:p w14:paraId="4BC1FCCB" w14:textId="337E3AFD" w:rsidR="00597D71" w:rsidRDefault="00DB7418" w:rsidP="00DE4AA9">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A</w:t>
      </w:r>
      <w:r w:rsidR="0029071C" w:rsidRPr="00737A00">
        <w:rPr>
          <w:rFonts w:ascii="Palatino Linotype" w:eastAsiaTheme="minorHAnsi" w:hAnsi="Palatino Linotype" w:cstheme="minorBidi"/>
          <w:lang w:val="es-MX" w:eastAsia="es-MX"/>
        </w:rPr>
        <w:t>tento a la solicitud de información</w:t>
      </w:r>
      <w:r w:rsidR="00DE4AA9">
        <w:rPr>
          <w:rFonts w:ascii="Palatino Linotype" w:eastAsiaTheme="minorHAnsi" w:hAnsi="Palatino Linotype" w:cstheme="minorBidi"/>
          <w:lang w:val="es-MX" w:eastAsia="es-MX"/>
        </w:rPr>
        <w:t>,</w:t>
      </w:r>
      <w:r w:rsidR="0029071C" w:rsidRPr="00737A00">
        <w:rPr>
          <w:rFonts w:ascii="Palatino Linotype" w:eastAsiaTheme="minorHAnsi" w:hAnsi="Palatino Linotype" w:cstheme="minorBidi"/>
          <w:lang w:val="es-MX" w:eastAsia="es-MX"/>
        </w:rPr>
        <w:t xml:space="preserve"> </w:t>
      </w:r>
      <w:r w:rsidR="0029071C" w:rsidRPr="00737A00">
        <w:rPr>
          <w:rFonts w:ascii="Palatino Linotype" w:eastAsiaTheme="minorHAnsi" w:hAnsi="Palatino Linotype" w:cstheme="minorBidi"/>
          <w:b/>
          <w:lang w:val="es-MX" w:eastAsia="es-MX"/>
        </w:rPr>
        <w:t>El Sujeto Obligado</w:t>
      </w:r>
      <w:r w:rsidR="0029071C" w:rsidRPr="00737A00">
        <w:rPr>
          <w:rFonts w:ascii="Palatino Linotype" w:eastAsiaTheme="minorHAnsi" w:hAnsi="Palatino Linotype" w:cstheme="minorBidi"/>
          <w:lang w:val="es-MX" w:eastAsia="es-MX"/>
        </w:rPr>
        <w:t xml:space="preserve"> emitió su respuesta en donde </w:t>
      </w:r>
      <w:r w:rsidR="001D5495" w:rsidRPr="00737A00">
        <w:rPr>
          <w:rFonts w:ascii="Palatino Linotype" w:hAnsi="Palatino Linotype" w:cs="Arial"/>
        </w:rPr>
        <w:t xml:space="preserve">se </w:t>
      </w:r>
      <w:r w:rsidR="00D57F74" w:rsidRPr="00737A00">
        <w:rPr>
          <w:rFonts w:ascii="Palatino Linotype" w:hAnsi="Palatino Linotype" w:cs="Arial"/>
        </w:rPr>
        <w:t>advierte</w:t>
      </w:r>
      <w:r w:rsidR="001D5495" w:rsidRPr="00737A00">
        <w:rPr>
          <w:rFonts w:ascii="Palatino Linotype" w:hAnsi="Palatino Linotype" w:cs="Arial"/>
        </w:rPr>
        <w:t xml:space="preserve"> </w:t>
      </w:r>
      <w:r w:rsidR="001D2DE0" w:rsidRPr="00737A00">
        <w:rPr>
          <w:rFonts w:ascii="Palatino Linotype" w:hAnsi="Palatino Linotype" w:cs="Arial"/>
        </w:rPr>
        <w:t>lo siguiente</w:t>
      </w:r>
      <w:r w:rsidR="001D5495" w:rsidRPr="00737A00">
        <w:rPr>
          <w:rFonts w:ascii="Palatino Linotype" w:hAnsi="Palatino Linotype" w:cs="Arial"/>
        </w:rPr>
        <w:t>:</w:t>
      </w:r>
    </w:p>
    <w:p w14:paraId="4D63CD0B" w14:textId="77777777" w:rsidR="00DE4AA9" w:rsidRDefault="00DE4AA9" w:rsidP="00DE4AA9">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B7320F"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lastRenderedPageBreak/>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Cumplimiento</w:t>
            </w:r>
          </w:p>
        </w:tc>
      </w:tr>
      <w:tr w:rsidR="00140AA7" w:rsidRPr="00B7320F" w14:paraId="4F63231D" w14:textId="77777777" w:rsidTr="00140AA7">
        <w:trPr>
          <w:trHeight w:val="483"/>
        </w:trPr>
        <w:tc>
          <w:tcPr>
            <w:tcW w:w="1970" w:type="dxa"/>
            <w:vAlign w:val="center"/>
          </w:tcPr>
          <w:p w14:paraId="13B7CC22" w14:textId="295A2E24" w:rsidR="00C70447" w:rsidRPr="00B7320F" w:rsidRDefault="00DB7418" w:rsidP="00FA5223">
            <w:pPr>
              <w:ind w:right="49"/>
              <w:jc w:val="both"/>
              <w:rPr>
                <w:rFonts w:ascii="Palatino Linotype" w:eastAsiaTheme="minorHAnsi" w:hAnsi="Palatino Linotype"/>
                <w:sz w:val="20"/>
                <w:lang w:eastAsia="es-MX"/>
              </w:rPr>
            </w:pPr>
            <w:r w:rsidRPr="00DB7418">
              <w:rPr>
                <w:rFonts w:ascii="Palatino Linotype" w:eastAsiaTheme="minorHAnsi" w:hAnsi="Palatino Linotype"/>
                <w:sz w:val="20"/>
                <w:lang w:eastAsia="es-MX"/>
              </w:rPr>
              <w:t xml:space="preserve">Información y/o datos abiertos que indiquen </w:t>
            </w:r>
            <w:r w:rsidRPr="00204555">
              <w:rPr>
                <w:rFonts w:ascii="Palatino Linotype" w:eastAsiaTheme="minorHAnsi" w:hAnsi="Palatino Linotype"/>
                <w:b/>
                <w:sz w:val="20"/>
                <w:u w:val="single"/>
                <w:lang w:eastAsia="es-MX"/>
              </w:rPr>
              <w:t>la ubicación de todas las bibliotecas escolares que hay en el Estado de México.</w:t>
            </w:r>
            <w:r w:rsidRPr="00DB7418">
              <w:rPr>
                <w:rFonts w:ascii="Palatino Linotype" w:eastAsiaTheme="minorHAnsi" w:hAnsi="Palatino Linotype"/>
                <w:sz w:val="20"/>
                <w:lang w:eastAsia="es-MX"/>
              </w:rPr>
              <w:t xml:space="preserve"> Si es posible, que dichos datos estén </w:t>
            </w:r>
            <w:r w:rsidRPr="00204555">
              <w:rPr>
                <w:rFonts w:ascii="Palatino Linotype" w:eastAsiaTheme="minorHAnsi" w:hAnsi="Palatino Linotype"/>
                <w:b/>
                <w:sz w:val="20"/>
                <w:u w:val="single"/>
                <w:lang w:eastAsia="es-MX"/>
              </w:rPr>
              <w:t>desagregados por municipio</w:t>
            </w:r>
            <w:r w:rsidRPr="00DB7418">
              <w:rPr>
                <w:rFonts w:ascii="Palatino Linotype" w:eastAsiaTheme="minorHAnsi" w:hAnsi="Palatino Linotype"/>
                <w:sz w:val="20"/>
                <w:lang w:eastAsia="es-MX"/>
              </w:rPr>
              <w:t>, conforme a la disponibilidad de la información.</w:t>
            </w:r>
          </w:p>
        </w:tc>
        <w:tc>
          <w:tcPr>
            <w:tcW w:w="5103" w:type="dxa"/>
            <w:tcBorders>
              <w:top w:val="double" w:sz="4" w:space="0" w:color="auto"/>
              <w:bottom w:val="double" w:sz="4" w:space="0" w:color="auto"/>
            </w:tcBorders>
            <w:vAlign w:val="center"/>
          </w:tcPr>
          <w:p w14:paraId="55367C2F" w14:textId="66E441ED" w:rsidR="00C86669" w:rsidRDefault="00204555" w:rsidP="00E849A6">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Mediante el oficio número 22800007010000S/0486</w:t>
            </w:r>
            <w:r w:rsidRPr="00204555">
              <w:rPr>
                <w:rFonts w:ascii="Palatino Linotype" w:eastAsiaTheme="minorHAnsi" w:hAnsi="Palatino Linotype" w:cstheme="minorBidi"/>
                <w:sz w:val="20"/>
                <w:szCs w:val="22"/>
                <w:lang w:val="es-MX" w:eastAsia="es-MX"/>
              </w:rPr>
              <w:t>/UT/2024</w:t>
            </w:r>
            <w:r>
              <w:rPr>
                <w:rFonts w:ascii="Palatino Linotype" w:eastAsiaTheme="minorHAnsi" w:hAnsi="Palatino Linotype" w:cstheme="minorBidi"/>
                <w:sz w:val="20"/>
                <w:szCs w:val="22"/>
                <w:lang w:val="es-MX" w:eastAsia="es-MX"/>
              </w:rPr>
              <w:t>, firmado por el Titular de la Unidad de Transparencia, informó que la información solicitada se encuentra al alcance y disponible para su consulta pública inmediata, en las siguientes ligas electrónicas de acceso:</w:t>
            </w:r>
          </w:p>
          <w:p w14:paraId="5293ACEC" w14:textId="77777777" w:rsidR="00204555" w:rsidRDefault="00204555" w:rsidP="00E849A6">
            <w:pPr>
              <w:spacing w:line="276" w:lineRule="auto"/>
              <w:jc w:val="both"/>
              <w:rPr>
                <w:rFonts w:ascii="Palatino Linotype" w:eastAsiaTheme="minorHAnsi" w:hAnsi="Palatino Linotype" w:cstheme="minorBidi"/>
                <w:sz w:val="20"/>
                <w:szCs w:val="22"/>
                <w:lang w:val="es-MX" w:eastAsia="es-MX"/>
              </w:rPr>
            </w:pPr>
          </w:p>
          <w:p w14:paraId="4A368BA4" w14:textId="5DC21948" w:rsidR="00204555" w:rsidRDefault="00AF68DE" w:rsidP="00E849A6">
            <w:pPr>
              <w:spacing w:line="276" w:lineRule="auto"/>
              <w:jc w:val="both"/>
              <w:rPr>
                <w:rFonts w:ascii="Palatino Linotype" w:eastAsiaTheme="minorHAnsi" w:hAnsi="Palatino Linotype" w:cstheme="minorBidi"/>
                <w:sz w:val="20"/>
                <w:szCs w:val="22"/>
                <w:lang w:val="es-MX" w:eastAsia="es-MX"/>
              </w:rPr>
            </w:pPr>
            <w:hyperlink r:id="rId9" w:history="1">
              <w:r w:rsidR="00204555" w:rsidRPr="00D65B02">
                <w:rPr>
                  <w:rStyle w:val="Hipervnculo"/>
                  <w:rFonts w:ascii="Palatino Linotype" w:eastAsiaTheme="minorHAnsi" w:hAnsi="Palatino Linotype" w:cstheme="minorBidi"/>
                  <w:sz w:val="20"/>
                  <w:szCs w:val="22"/>
                  <w:lang w:val="es-MX" w:eastAsia="es-MX"/>
                </w:rPr>
                <w:t>https://ipomex.org.mx/ipo3/lgt/indice/EDUCACION/art_94_i_i4.web</w:t>
              </w:r>
            </w:hyperlink>
          </w:p>
          <w:p w14:paraId="0401AD0D" w14:textId="7A50C67B" w:rsidR="00204555" w:rsidRDefault="00AF68DE" w:rsidP="00E849A6">
            <w:pPr>
              <w:spacing w:line="276" w:lineRule="auto"/>
              <w:jc w:val="both"/>
              <w:rPr>
                <w:rFonts w:ascii="Palatino Linotype" w:eastAsiaTheme="minorHAnsi" w:hAnsi="Palatino Linotype" w:cstheme="minorBidi"/>
                <w:sz w:val="20"/>
                <w:szCs w:val="22"/>
                <w:lang w:val="es-MX" w:eastAsia="es-MX"/>
              </w:rPr>
            </w:pPr>
            <w:hyperlink r:id="rId10" w:history="1">
              <w:r w:rsidR="00204555" w:rsidRPr="00D65B02">
                <w:rPr>
                  <w:rStyle w:val="Hipervnculo"/>
                  <w:rFonts w:ascii="Palatino Linotype" w:eastAsiaTheme="minorHAnsi" w:hAnsi="Palatino Linotype" w:cstheme="minorBidi"/>
                  <w:sz w:val="20"/>
                  <w:szCs w:val="22"/>
                  <w:lang w:val="es-MX" w:eastAsia="es-MX"/>
                </w:rPr>
                <w:t>https://patrimonioyserviciosc.edomex.gob.mx/bibliotecas</w:t>
              </w:r>
            </w:hyperlink>
            <w:r w:rsidR="00204555">
              <w:rPr>
                <w:rFonts w:ascii="Palatino Linotype" w:eastAsiaTheme="minorHAnsi" w:hAnsi="Palatino Linotype" w:cstheme="minorBidi"/>
                <w:sz w:val="20"/>
                <w:szCs w:val="22"/>
                <w:lang w:val="es-MX" w:eastAsia="es-MX"/>
              </w:rPr>
              <w:t xml:space="preserve"> </w:t>
            </w:r>
          </w:p>
          <w:p w14:paraId="56E837C3" w14:textId="62960869" w:rsidR="00204555" w:rsidRPr="00B7320F" w:rsidRDefault="00AF68DE" w:rsidP="00E849A6">
            <w:pPr>
              <w:spacing w:line="276" w:lineRule="auto"/>
              <w:jc w:val="both"/>
              <w:rPr>
                <w:rFonts w:ascii="Palatino Linotype" w:eastAsiaTheme="minorHAnsi" w:hAnsi="Palatino Linotype" w:cstheme="minorBidi"/>
                <w:sz w:val="20"/>
                <w:szCs w:val="22"/>
                <w:lang w:val="es-MX" w:eastAsia="es-MX"/>
              </w:rPr>
            </w:pPr>
            <w:hyperlink r:id="rId11" w:history="1">
              <w:r w:rsidR="00204555" w:rsidRPr="00D65B02">
                <w:rPr>
                  <w:rStyle w:val="Hipervnculo"/>
                  <w:rFonts w:ascii="Palatino Linotype" w:eastAsiaTheme="minorHAnsi" w:hAnsi="Palatino Linotype" w:cstheme="minorBidi"/>
                  <w:sz w:val="20"/>
                  <w:szCs w:val="22"/>
                  <w:lang w:val="es-MX" w:eastAsia="es-MX"/>
                </w:rPr>
                <w:t>https://patrimonioyserviciosc.edomex.gob.mx/biblioteca_central_toluca</w:t>
              </w:r>
            </w:hyperlink>
          </w:p>
        </w:tc>
        <w:tc>
          <w:tcPr>
            <w:tcW w:w="2018" w:type="dxa"/>
            <w:tcBorders>
              <w:top w:val="double" w:sz="4" w:space="0" w:color="auto"/>
              <w:bottom w:val="double" w:sz="4" w:space="0" w:color="auto"/>
            </w:tcBorders>
            <w:vAlign w:val="center"/>
          </w:tcPr>
          <w:p w14:paraId="1705AA4E" w14:textId="1D6B79FB" w:rsidR="00A320DF" w:rsidRPr="00B7320F" w:rsidRDefault="00204555"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No</w:t>
            </w:r>
          </w:p>
        </w:tc>
      </w:tr>
    </w:tbl>
    <w:p w14:paraId="115FB400" w14:textId="77777777" w:rsidR="0053343D" w:rsidRPr="00B7320F" w:rsidRDefault="0053343D" w:rsidP="00D57AED">
      <w:pPr>
        <w:shd w:val="clear" w:color="auto" w:fill="FFFFFF"/>
        <w:spacing w:line="360" w:lineRule="auto"/>
        <w:jc w:val="both"/>
        <w:rPr>
          <w:rFonts w:ascii="Palatino Linotype" w:hAnsi="Palatino Linotype"/>
          <w:color w:val="222222"/>
        </w:rPr>
      </w:pPr>
    </w:p>
    <w:p w14:paraId="1F89263D" w14:textId="77777777" w:rsidR="00D57AED" w:rsidRPr="00B7320F" w:rsidRDefault="00D57AED" w:rsidP="00D57AED">
      <w:pPr>
        <w:shd w:val="clear" w:color="auto" w:fill="FFFFFF"/>
        <w:spacing w:line="360" w:lineRule="auto"/>
        <w:jc w:val="both"/>
        <w:rPr>
          <w:rFonts w:ascii="Palatino Linotype" w:hAnsi="Palatino Linotype"/>
          <w:color w:val="222222"/>
        </w:rPr>
      </w:pPr>
      <w:r w:rsidRPr="00B7320F">
        <w:rPr>
          <w:rFonts w:ascii="Palatino Linotype" w:hAnsi="Palatino Linotype"/>
          <w:color w:val="222222"/>
        </w:rPr>
        <w:t>En este sentido, debe dejarse claro que al haber existido un pronunciamiento por parte del </w:t>
      </w:r>
      <w:r w:rsidRPr="00B7320F">
        <w:rPr>
          <w:rFonts w:ascii="Palatino Linotype" w:hAnsi="Palatino Linotype"/>
          <w:b/>
          <w:bCs/>
          <w:color w:val="222222"/>
        </w:rPr>
        <w:t>Sujeto Obligado</w:t>
      </w:r>
      <w:r w:rsidRPr="00B7320F">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B7320F" w:rsidRDefault="00D57AED" w:rsidP="00D57AED">
      <w:pPr>
        <w:pStyle w:val="Sinespaciado"/>
      </w:pPr>
    </w:p>
    <w:p w14:paraId="48B2372F" w14:textId="3F56F563" w:rsidR="00D57AED" w:rsidRPr="00C86669" w:rsidRDefault="00D57AED" w:rsidP="00C86669">
      <w:pPr>
        <w:shd w:val="clear" w:color="auto" w:fill="FFFFFF"/>
        <w:spacing w:line="221" w:lineRule="atLeast"/>
        <w:ind w:left="567" w:right="616"/>
        <w:jc w:val="both"/>
        <w:rPr>
          <w:color w:val="222222"/>
          <w:sz w:val="22"/>
        </w:rPr>
      </w:pPr>
      <w:r w:rsidRPr="00B7320F">
        <w:rPr>
          <w:rFonts w:ascii="Palatino Linotype" w:hAnsi="Palatino Linotype"/>
          <w:i/>
          <w:iCs/>
          <w:color w:val="222222"/>
          <w:sz w:val="22"/>
        </w:rPr>
        <w:t>“</w:t>
      </w:r>
      <w:r w:rsidRPr="00B7320F">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B7320F">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B7320F">
        <w:rPr>
          <w:rFonts w:ascii="Palatino Linotype" w:hAnsi="Palatino Linotype"/>
          <w:i/>
          <w:iCs/>
          <w:color w:val="222222"/>
          <w:sz w:val="22"/>
        </w:rPr>
        <w:lastRenderedPageBreak/>
        <w:t>que permita al Instituto Federal de Acceso a la Información y Protección de Datos conocer, vía recurso revisión, al respecto.”</w:t>
      </w:r>
    </w:p>
    <w:p w14:paraId="2BAB44C6" w14:textId="77777777" w:rsidR="0006435C" w:rsidRDefault="0006435C" w:rsidP="001C054C">
      <w:pPr>
        <w:spacing w:line="360" w:lineRule="auto"/>
        <w:ind w:right="141"/>
        <w:jc w:val="both"/>
        <w:rPr>
          <w:rFonts w:ascii="Palatino Linotype" w:eastAsiaTheme="minorHAnsi" w:hAnsi="Palatino Linotype" w:cs="Arial"/>
          <w:bCs/>
          <w:lang w:val="es-MX" w:eastAsia="en-US"/>
        </w:rPr>
      </w:pPr>
    </w:p>
    <w:p w14:paraId="77FBD20C" w14:textId="3D196C6F" w:rsidR="00F30C1D" w:rsidRPr="00B7320F" w:rsidRDefault="00E11B18" w:rsidP="001C054C">
      <w:pPr>
        <w:spacing w:line="360" w:lineRule="auto"/>
        <w:ind w:right="141"/>
        <w:jc w:val="both"/>
        <w:rPr>
          <w:rFonts w:ascii="Palatino Linotype" w:eastAsiaTheme="minorHAnsi" w:hAnsi="Palatino Linotype" w:cs="Arial"/>
          <w:bCs/>
          <w:i/>
          <w:lang w:val="es-MX" w:eastAsia="en-US"/>
        </w:rPr>
      </w:pPr>
      <w:r w:rsidRPr="00B7320F">
        <w:rPr>
          <w:rFonts w:ascii="Palatino Linotype" w:eastAsiaTheme="minorHAnsi" w:hAnsi="Palatino Linotype" w:cs="Arial"/>
          <w:bCs/>
          <w:lang w:val="es-MX" w:eastAsia="en-US"/>
        </w:rPr>
        <w:t xml:space="preserve">Es así que derivado de la respuesta emitida por </w:t>
      </w:r>
      <w:r w:rsidRPr="00B7320F">
        <w:rPr>
          <w:rFonts w:ascii="Palatino Linotype" w:eastAsiaTheme="minorHAnsi" w:hAnsi="Palatino Linotype" w:cs="Arial"/>
          <w:b/>
          <w:bCs/>
          <w:lang w:val="es-MX" w:eastAsia="en-US"/>
        </w:rPr>
        <w:t>El Sujeto Obligado</w:t>
      </w:r>
      <w:r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
          <w:bCs/>
          <w:lang w:val="es-MX" w:eastAsia="en-US"/>
        </w:rPr>
        <w:t>El Recurrente</w:t>
      </w:r>
      <w:r w:rsidRPr="00B7320F">
        <w:rPr>
          <w:rFonts w:ascii="Palatino Linotype" w:eastAsiaTheme="minorHAnsi" w:hAnsi="Palatino Linotype" w:cs="Arial"/>
          <w:bCs/>
          <w:lang w:val="es-MX" w:eastAsia="en-US"/>
        </w:rPr>
        <w:t>, interpuso el presente recurso de revisión, señalando sustancialmente como su</w:t>
      </w:r>
      <w:r w:rsidR="006A2694" w:rsidRPr="00B7320F">
        <w:rPr>
          <w:rFonts w:ascii="Palatino Linotype" w:eastAsiaTheme="minorHAnsi" w:hAnsi="Palatino Linotype" w:cs="Arial"/>
          <w:bCs/>
          <w:lang w:val="es-MX" w:eastAsia="en-US"/>
        </w:rPr>
        <w:t xml:space="preserve"> Acto Impugnado</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204555" w:rsidRPr="00204555">
        <w:rPr>
          <w:rFonts w:ascii="Palatino Linotype" w:eastAsiaTheme="minorHAnsi" w:hAnsi="Palatino Linotype" w:cs="Arial"/>
          <w:i/>
          <w:lang w:val="es-MX" w:eastAsia="en-US"/>
        </w:rPr>
        <w:t xml:space="preserve">Me parece que no entendieron mi pregunta. </w:t>
      </w:r>
      <w:r w:rsidR="00204555" w:rsidRPr="00204555">
        <w:rPr>
          <w:rFonts w:ascii="Palatino Linotype" w:eastAsiaTheme="minorHAnsi" w:hAnsi="Palatino Linotype" w:cs="Arial"/>
          <w:i/>
          <w:u w:val="single"/>
          <w:lang w:val="es-MX" w:eastAsia="en-US"/>
        </w:rPr>
        <w:t>No estoy pidiendo información sobre las Bibliotecas Públicas estatales.</w:t>
      </w:r>
      <w:r w:rsidR="00204555" w:rsidRPr="00204555">
        <w:rPr>
          <w:rFonts w:ascii="Palatino Linotype" w:eastAsiaTheme="minorHAnsi" w:hAnsi="Palatino Linotype" w:cs="Arial"/>
          <w:i/>
          <w:lang w:val="es-MX" w:eastAsia="en-US"/>
        </w:rPr>
        <w:t xml:space="preserve"> </w:t>
      </w:r>
      <w:r w:rsidR="00204555" w:rsidRPr="00204555">
        <w:rPr>
          <w:rFonts w:ascii="Palatino Linotype" w:eastAsiaTheme="minorHAnsi" w:hAnsi="Palatino Linotype" w:cs="Arial"/>
          <w:b/>
          <w:i/>
          <w:u w:val="single"/>
          <w:lang w:val="es-MX" w:eastAsia="en-US"/>
        </w:rPr>
        <w:t>Mi solicitud se enfoca en la Bibliotecas escolares y de aula que dependen de la Secretaría.</w:t>
      </w:r>
      <w:r w:rsidR="00204555" w:rsidRPr="00204555">
        <w:rPr>
          <w:rFonts w:ascii="Palatino Linotype" w:eastAsiaTheme="minorHAnsi" w:hAnsi="Palatino Linotype" w:cs="Arial"/>
          <w:i/>
          <w:lang w:val="es-MX" w:eastAsia="en-US"/>
        </w:rPr>
        <w:t xml:space="preserve"> Espero puedan reconsiderar su respuesta.</w:t>
      </w:r>
      <w:r w:rsidRPr="00B7320F">
        <w:rPr>
          <w:rFonts w:ascii="Palatino Linotype" w:eastAsiaTheme="minorHAnsi" w:hAnsi="Palatino Linotype" w:cs="Arial"/>
          <w:bCs/>
          <w:i/>
          <w:lang w:val="es-MX" w:eastAsia="en-US"/>
        </w:rPr>
        <w:t>” (Sic).</w:t>
      </w:r>
    </w:p>
    <w:p w14:paraId="5F48FECD" w14:textId="77777777" w:rsidR="000A2C40" w:rsidRDefault="000A2C40" w:rsidP="008A12CF">
      <w:pPr>
        <w:tabs>
          <w:tab w:val="left" w:pos="709"/>
        </w:tabs>
        <w:spacing w:line="360" w:lineRule="auto"/>
        <w:contextualSpacing/>
        <w:jc w:val="both"/>
        <w:rPr>
          <w:rFonts w:ascii="Palatino Linotype" w:eastAsiaTheme="minorHAnsi" w:hAnsi="Palatino Linotype" w:cs="Arial"/>
          <w:bCs/>
          <w:lang w:val="es-MX" w:eastAsia="en-US"/>
        </w:rPr>
      </w:pPr>
    </w:p>
    <w:p w14:paraId="732FFE5A" w14:textId="5FE61919" w:rsidR="00204555" w:rsidRDefault="00251C5D" w:rsidP="008A12CF">
      <w:pPr>
        <w:tabs>
          <w:tab w:val="left" w:pos="709"/>
        </w:tabs>
        <w:spacing w:line="360" w:lineRule="auto"/>
        <w:contextualSpacing/>
        <w:jc w:val="both"/>
        <w:rPr>
          <w:rFonts w:ascii="Palatino Linotype" w:eastAsiaTheme="minorHAnsi" w:hAnsi="Palatino Linotype" w:cs="Arial"/>
          <w:bCs/>
          <w:lang w:val="es-MX" w:eastAsia="en-US"/>
        </w:rPr>
      </w:pPr>
      <w:r w:rsidRPr="00B7320F">
        <w:rPr>
          <w:rFonts w:ascii="Palatino Linotype" w:eastAsiaTheme="minorHAnsi" w:hAnsi="Palatino Linotype" w:cs="Arial"/>
          <w:bCs/>
          <w:lang w:val="es-MX" w:eastAsia="en-US"/>
        </w:rPr>
        <w:t xml:space="preserve">Por lo anterior, 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bCs/>
          <w:lang w:val="es-MX" w:eastAsia="en-US"/>
        </w:rPr>
        <w:t xml:space="preserve"> en la etapa de manifestaciones </w:t>
      </w:r>
      <w:r w:rsidR="00A0295A">
        <w:rPr>
          <w:rFonts w:ascii="Palatino Linotype" w:eastAsiaTheme="minorHAnsi" w:hAnsi="Palatino Linotype" w:cs="Arial"/>
          <w:bCs/>
          <w:lang w:val="es-MX" w:eastAsia="en-US"/>
        </w:rPr>
        <w:t xml:space="preserve">mediante el oficio número </w:t>
      </w:r>
      <w:r w:rsidR="00A0295A" w:rsidRPr="00A0295A">
        <w:rPr>
          <w:rFonts w:ascii="Palatino Linotype" w:eastAsiaTheme="minorHAnsi" w:hAnsi="Palatino Linotype" w:cs="Arial"/>
          <w:b/>
          <w:bCs/>
          <w:lang w:val="es-MX" w:eastAsia="en-US"/>
        </w:rPr>
        <w:t>228</w:t>
      </w:r>
      <w:r w:rsidR="00A0295A">
        <w:rPr>
          <w:rFonts w:ascii="Palatino Linotype" w:eastAsiaTheme="minorHAnsi" w:hAnsi="Palatino Linotype" w:cs="Arial"/>
          <w:b/>
          <w:bCs/>
          <w:lang w:val="es-MX" w:eastAsia="en-US"/>
        </w:rPr>
        <w:t>0000</w:t>
      </w:r>
      <w:r w:rsidR="00A0295A" w:rsidRPr="00A0295A">
        <w:rPr>
          <w:rFonts w:ascii="Palatino Linotype" w:eastAsiaTheme="minorHAnsi" w:hAnsi="Palatino Linotype" w:cs="Arial"/>
          <w:b/>
          <w:bCs/>
          <w:lang w:val="es-MX" w:eastAsia="en-US"/>
        </w:rPr>
        <w:t>7</w:t>
      </w:r>
      <w:r w:rsidR="00A0295A">
        <w:rPr>
          <w:rFonts w:ascii="Palatino Linotype" w:eastAsiaTheme="minorHAnsi" w:hAnsi="Palatino Linotype" w:cs="Arial"/>
          <w:b/>
          <w:bCs/>
          <w:lang w:val="es-MX" w:eastAsia="en-US"/>
        </w:rPr>
        <w:t>0</w:t>
      </w:r>
      <w:r w:rsidR="00A0295A" w:rsidRPr="00A0295A">
        <w:rPr>
          <w:rFonts w:ascii="Palatino Linotype" w:eastAsiaTheme="minorHAnsi" w:hAnsi="Palatino Linotype" w:cs="Arial"/>
          <w:b/>
          <w:bCs/>
          <w:lang w:val="es-MX" w:eastAsia="en-US"/>
        </w:rPr>
        <w:t>10</w:t>
      </w:r>
      <w:r w:rsidR="00A0295A">
        <w:rPr>
          <w:rFonts w:ascii="Palatino Linotype" w:eastAsiaTheme="minorHAnsi" w:hAnsi="Palatino Linotype" w:cs="Arial"/>
          <w:b/>
          <w:bCs/>
          <w:lang w:val="es-MX" w:eastAsia="en-US"/>
        </w:rPr>
        <w:t>000</w:t>
      </w:r>
      <w:r w:rsidR="00A0295A" w:rsidRPr="00A0295A">
        <w:rPr>
          <w:rFonts w:ascii="Palatino Linotype" w:eastAsiaTheme="minorHAnsi" w:hAnsi="Palatino Linotype" w:cs="Arial"/>
          <w:b/>
          <w:bCs/>
          <w:lang w:val="es-MX" w:eastAsia="en-US"/>
        </w:rPr>
        <w:t>S/</w:t>
      </w:r>
      <w:r w:rsidR="00A0295A">
        <w:rPr>
          <w:rFonts w:ascii="Palatino Linotype" w:eastAsiaTheme="minorHAnsi" w:hAnsi="Palatino Linotype" w:cs="Arial"/>
          <w:b/>
          <w:bCs/>
          <w:lang w:val="es-MX" w:eastAsia="en-US"/>
        </w:rPr>
        <w:t>0</w:t>
      </w:r>
      <w:r w:rsidR="00A0295A" w:rsidRPr="00A0295A">
        <w:rPr>
          <w:rFonts w:ascii="Palatino Linotype" w:eastAsiaTheme="minorHAnsi" w:hAnsi="Palatino Linotype" w:cs="Arial"/>
          <w:b/>
          <w:bCs/>
          <w:lang w:val="es-MX" w:eastAsia="en-US"/>
        </w:rPr>
        <w:t>631/UT/2024</w:t>
      </w:r>
      <w:r w:rsidR="00A0295A">
        <w:rPr>
          <w:rFonts w:ascii="Palatino Linotype" w:eastAsiaTheme="minorHAnsi" w:hAnsi="Palatino Linotype" w:cs="Arial"/>
          <w:bCs/>
          <w:lang w:val="es-MX" w:eastAsia="en-US"/>
        </w:rPr>
        <w:t xml:space="preserve">, suscrito por el </w:t>
      </w:r>
      <w:r w:rsidR="000A2C40">
        <w:rPr>
          <w:rFonts w:ascii="Palatino Linotype" w:eastAsiaTheme="minorHAnsi" w:hAnsi="Palatino Linotype" w:cs="Arial"/>
          <w:bCs/>
          <w:lang w:val="es-MX" w:eastAsia="en-US"/>
        </w:rPr>
        <w:t>Titular de la Unidad de Transparencia</w:t>
      </w:r>
      <w:r w:rsidRPr="00B7320F">
        <w:rPr>
          <w:rFonts w:ascii="Palatino Linotype" w:eastAsiaTheme="minorHAnsi" w:hAnsi="Palatino Linotype" w:cs="Arial"/>
          <w:bCs/>
          <w:lang w:val="es-MX" w:eastAsia="en-US"/>
        </w:rPr>
        <w:t>,</w:t>
      </w:r>
      <w:r w:rsidR="000A2C40">
        <w:rPr>
          <w:rFonts w:ascii="Palatino Linotype" w:eastAsiaTheme="minorHAnsi" w:hAnsi="Palatino Linotype" w:cs="Arial"/>
          <w:bCs/>
          <w:lang w:val="es-MX" w:eastAsia="en-US"/>
        </w:rPr>
        <w:t xml:space="preserve"> </w:t>
      </w:r>
      <w:r w:rsidR="00A0295A">
        <w:rPr>
          <w:rFonts w:ascii="Palatino Linotype" w:eastAsiaTheme="minorHAnsi" w:hAnsi="Palatino Linotype" w:cs="Arial"/>
          <w:bCs/>
          <w:lang w:val="es-MX" w:eastAsia="en-US"/>
        </w:rPr>
        <w:t xml:space="preserve">informó que, </w:t>
      </w:r>
      <w:r w:rsidR="00A0295A" w:rsidRPr="00A0295A">
        <w:rPr>
          <w:rFonts w:ascii="Palatino Linotype" w:eastAsiaTheme="minorHAnsi" w:hAnsi="Palatino Linotype" w:cs="Arial"/>
          <w:bCs/>
          <w:lang w:val="es-MX" w:eastAsia="en-US"/>
        </w:rPr>
        <w:t>de conformidad al procedimiento para garantizar el acceso a la información pública, dio respuesta a la solicitud de información que nos ocupa en tiempo y forma, subrayando que el derecho de acceso a la información pública implica que cualquier persona conozca la información contenida en los documentos que se encuentren en los archivos de los sujetos obligados, conforme a los artículos 4 y 12 de la Ley local</w:t>
      </w:r>
      <w:r w:rsidR="00A0295A">
        <w:rPr>
          <w:rFonts w:ascii="Palatino Linotype" w:eastAsiaTheme="minorHAnsi" w:hAnsi="Palatino Linotype" w:cs="Arial"/>
          <w:bCs/>
          <w:lang w:val="es-MX" w:eastAsia="en-US"/>
        </w:rPr>
        <w:t xml:space="preserve"> y </w:t>
      </w:r>
      <w:r w:rsidR="00A0295A" w:rsidRPr="00A0295A">
        <w:rPr>
          <w:rFonts w:ascii="Palatino Linotype" w:eastAsiaTheme="minorHAnsi" w:hAnsi="Palatino Linotype" w:cs="Arial"/>
          <w:bCs/>
          <w:lang w:val="es-MX" w:eastAsia="en-US"/>
        </w:rPr>
        <w:t>se dio a la tarea de poner en disposición del interesado las ligas de acceso a la información solicitada, de manera directa, clara y concisa, en la estrategia de asegurar el principio garante de máxima publicidad, al encontrase encuadrado en lo estipulado en el artículo 161 de la Ley de Transparencia y Acceso a la Información Pública del Estado de México y Municipios</w:t>
      </w:r>
      <w:r w:rsidR="00A0295A">
        <w:rPr>
          <w:rFonts w:ascii="Palatino Linotype" w:eastAsiaTheme="minorHAnsi" w:hAnsi="Palatino Linotype" w:cs="Arial"/>
          <w:bCs/>
          <w:lang w:val="es-MX" w:eastAsia="en-US"/>
        </w:rPr>
        <w:t>.</w:t>
      </w:r>
    </w:p>
    <w:p w14:paraId="62623EB5" w14:textId="77777777" w:rsidR="00A0295A" w:rsidRDefault="00A0295A" w:rsidP="008A12CF">
      <w:pPr>
        <w:tabs>
          <w:tab w:val="left" w:pos="709"/>
        </w:tabs>
        <w:spacing w:line="360" w:lineRule="auto"/>
        <w:contextualSpacing/>
        <w:jc w:val="both"/>
        <w:rPr>
          <w:rFonts w:ascii="Palatino Linotype" w:eastAsiaTheme="minorHAnsi" w:hAnsi="Palatino Linotype" w:cs="Arial"/>
          <w:bCs/>
          <w:lang w:val="es-MX" w:eastAsia="en-US"/>
        </w:rPr>
      </w:pPr>
    </w:p>
    <w:p w14:paraId="6E0C9DA3" w14:textId="737387BC" w:rsidR="00A0295A" w:rsidRDefault="00A0295A" w:rsidP="008A12CF">
      <w:pPr>
        <w:tabs>
          <w:tab w:val="left" w:pos="709"/>
        </w:tabs>
        <w:spacing w:line="360" w:lineRule="auto"/>
        <w:contextualSpacing/>
        <w:jc w:val="both"/>
        <w:rPr>
          <w:rFonts w:ascii="Palatino Linotype" w:eastAsiaTheme="minorHAnsi" w:hAnsi="Palatino Linotype" w:cs="Arial"/>
          <w:bCs/>
          <w:lang w:val="es-MX" w:eastAsia="en-US"/>
        </w:rPr>
      </w:pPr>
      <w:r w:rsidRPr="00A0295A">
        <w:rPr>
          <w:rFonts w:ascii="Palatino Linotype" w:eastAsiaTheme="minorHAnsi" w:hAnsi="Palatino Linotype" w:cs="Arial"/>
          <w:bCs/>
          <w:lang w:val="es-MX" w:eastAsia="en-US"/>
        </w:rPr>
        <w:t xml:space="preserve">Información que se advierte obra en el Portal del </w:t>
      </w:r>
      <w:r w:rsidR="00950AE5">
        <w:rPr>
          <w:rFonts w:ascii="Palatino Linotype" w:eastAsiaTheme="minorHAnsi" w:hAnsi="Palatino Linotype" w:cs="Arial"/>
          <w:bCs/>
          <w:lang w:val="es-MX" w:eastAsia="en-US"/>
        </w:rPr>
        <w:t>S</w:t>
      </w:r>
      <w:r w:rsidRPr="00A0295A">
        <w:rPr>
          <w:rFonts w:ascii="Palatino Linotype" w:eastAsiaTheme="minorHAnsi" w:hAnsi="Palatino Linotype" w:cs="Arial"/>
          <w:bCs/>
          <w:lang w:val="es-MX" w:eastAsia="en-US"/>
        </w:rPr>
        <w:t>istema de Información Pública de Oficio Mexiquense (IPOM EX), y que toda vez q</w:t>
      </w:r>
      <w:r>
        <w:rPr>
          <w:rFonts w:ascii="Palatino Linotype" w:eastAsiaTheme="minorHAnsi" w:hAnsi="Palatino Linotype" w:cs="Arial"/>
          <w:bCs/>
          <w:lang w:val="es-MX" w:eastAsia="en-US"/>
        </w:rPr>
        <w:t xml:space="preserve">ue el mismo es un sistema legalmente </w:t>
      </w:r>
      <w:r>
        <w:rPr>
          <w:rFonts w:ascii="Palatino Linotype" w:eastAsiaTheme="minorHAnsi" w:hAnsi="Palatino Linotype" w:cs="Arial"/>
          <w:bCs/>
          <w:lang w:val="es-MX" w:eastAsia="en-US"/>
        </w:rPr>
        <w:lastRenderedPageBreak/>
        <w:t>autorizado</w:t>
      </w:r>
      <w:r w:rsidRPr="00A0295A">
        <w:rPr>
          <w:rFonts w:ascii="Palatino Linotype" w:eastAsiaTheme="minorHAnsi" w:hAnsi="Palatino Linotype" w:cs="Arial"/>
          <w:bCs/>
          <w:lang w:val="es-MX" w:eastAsia="en-US"/>
        </w:rPr>
        <w:t xml:space="preserve"> como herramienta tecnológica para que los ciudadanos consulten información de manera directa, sencilla y rápida, el solicitante fue remitido de manera inmediata, dando total cump1imiento a lo que en estricto sentido solicitó.</w:t>
      </w:r>
    </w:p>
    <w:p w14:paraId="23ABBAEF" w14:textId="77777777" w:rsidR="00FA5223" w:rsidRPr="00B7320F" w:rsidRDefault="00FA5223" w:rsidP="008A12CF">
      <w:pPr>
        <w:tabs>
          <w:tab w:val="left" w:pos="709"/>
        </w:tabs>
        <w:spacing w:line="360" w:lineRule="auto"/>
        <w:contextualSpacing/>
        <w:jc w:val="both"/>
        <w:rPr>
          <w:rFonts w:ascii="Palatino Linotype" w:hAnsi="Palatino Linotype" w:cs="Arial"/>
          <w:lang w:val="es-ES_tradnl"/>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3344F2B4" w14:textId="77777777" w:rsidR="00204555" w:rsidRDefault="00204555"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lastRenderedPageBreak/>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51F4B43" w14:textId="195DB51E" w:rsidR="008A12CF" w:rsidRDefault="008A12CF" w:rsidP="00A0295A">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AF9FBFE" w14:textId="77777777" w:rsidR="00A0295A" w:rsidRPr="00A0295A" w:rsidRDefault="00A0295A" w:rsidP="00A0295A">
      <w:pPr>
        <w:tabs>
          <w:tab w:val="left" w:pos="709"/>
        </w:tabs>
        <w:spacing w:line="360" w:lineRule="auto"/>
        <w:contextualSpacing/>
        <w:jc w:val="both"/>
        <w:rPr>
          <w:rFonts w:ascii="Palatino Linotype" w:hAnsi="Palatino Linotype" w:cs="Arial"/>
        </w:rPr>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lastRenderedPageBreak/>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367EAE83" w14:textId="23450CAD" w:rsidR="008A12CF" w:rsidRPr="00A0295A" w:rsidRDefault="008A12CF" w:rsidP="00A0295A">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lastRenderedPageBreak/>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7777777"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997C25" w14:textId="77777777" w:rsidR="00581DC8" w:rsidRPr="00B7320F" w:rsidRDefault="00581DC8" w:rsidP="00581DC8">
      <w:pPr>
        <w:pStyle w:val="Sinespaciado"/>
      </w:pPr>
    </w:p>
    <w:p w14:paraId="603C5A5A" w14:textId="77777777" w:rsidR="00581DC8" w:rsidRPr="00B7320F" w:rsidRDefault="00581DC8"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06631068" w14:textId="77777777" w:rsidR="00A2385C" w:rsidRPr="00B7320F" w:rsidRDefault="00A2385C" w:rsidP="00581DC8">
      <w:pPr>
        <w:ind w:left="567" w:right="616"/>
        <w:contextualSpacing/>
        <w:jc w:val="both"/>
        <w:rPr>
          <w:rFonts w:ascii="Palatino Linotype" w:hAnsi="Palatino Linotype" w:cs="Arial"/>
          <w:b/>
          <w:i/>
          <w:sz w:val="22"/>
        </w:rPr>
      </w:pPr>
    </w:p>
    <w:p w14:paraId="217913DD" w14:textId="77777777" w:rsidR="00E9680B" w:rsidRPr="00B7320F" w:rsidRDefault="00A2385C"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I</w:t>
      </w:r>
      <w:r w:rsidR="008A12CF" w:rsidRPr="00B7320F">
        <w:rPr>
          <w:rFonts w:ascii="Palatino Linotype" w:hAnsi="Palatino Linotype" w:cs="Arial"/>
          <w:b/>
          <w:i/>
          <w:sz w:val="22"/>
        </w:rPr>
        <w:t xml:space="preserve">.- </w:t>
      </w:r>
      <w:r w:rsidRPr="00B7320F">
        <w:rPr>
          <w:rFonts w:ascii="Palatino Linotype" w:hAnsi="Palatino Linotype" w:cs="Arial"/>
          <w:i/>
          <w:sz w:val="22"/>
        </w:rPr>
        <w:t xml:space="preserve">El Poder Ejecutivo del Estado de México, </w:t>
      </w:r>
      <w:r w:rsidRPr="00B7320F">
        <w:rPr>
          <w:rFonts w:ascii="Palatino Linotype" w:hAnsi="Palatino Linotype" w:cs="Arial"/>
          <w:b/>
          <w:i/>
          <w:sz w:val="22"/>
          <w:u w:val="single"/>
        </w:rPr>
        <w:t>las dependencias</w:t>
      </w:r>
      <w:r w:rsidRPr="00B7320F">
        <w:rPr>
          <w:rFonts w:ascii="Palatino Linotype" w:hAnsi="Palatino Linotype" w:cs="Arial"/>
          <w:i/>
          <w:sz w:val="22"/>
        </w:rPr>
        <w:t xml:space="preserve">, </w:t>
      </w:r>
      <w:r w:rsidRPr="00B7320F">
        <w:rPr>
          <w:rFonts w:ascii="Palatino Linotype" w:hAnsi="Palatino Linotype" w:cs="Arial"/>
          <w:b/>
          <w:i/>
          <w:sz w:val="22"/>
          <w:u w:val="single"/>
        </w:rPr>
        <w:t>organismos auxiliares</w:t>
      </w:r>
      <w:r w:rsidRPr="00B7320F">
        <w:rPr>
          <w:rFonts w:ascii="Palatino Linotype" w:hAnsi="Palatino Linotype" w:cs="Arial"/>
          <w:i/>
          <w:sz w:val="22"/>
        </w:rPr>
        <w:t>, órganos, entidades, fideicomisos y fondos públicos, así como la Procuraduría General de Justicia</w:t>
      </w:r>
      <w:r w:rsidR="008A12CF" w:rsidRPr="00B7320F">
        <w:rPr>
          <w:rFonts w:ascii="Palatino Linotype" w:hAnsi="Palatino Linotype" w:cs="Arial"/>
          <w:i/>
          <w:sz w:val="22"/>
        </w:rPr>
        <w:t>;</w:t>
      </w:r>
    </w:p>
    <w:p w14:paraId="3CFBD3F6" w14:textId="77777777" w:rsidR="00031EFF" w:rsidRPr="00B7320F" w:rsidRDefault="00031EFF" w:rsidP="0050130E">
      <w:pPr>
        <w:spacing w:line="360" w:lineRule="auto"/>
        <w:jc w:val="both"/>
        <w:rPr>
          <w:rFonts w:ascii="Palatino Linotype" w:hAnsi="Palatino Linotype" w:cs="Arial"/>
        </w:rPr>
      </w:pPr>
    </w:p>
    <w:p w14:paraId="23FF5392" w14:textId="5CFE9317"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 xml:space="preserve">Por lo que, de la respuesta emitida por parte de la Unidad de Transparencia del </w:t>
      </w:r>
      <w:r w:rsidRPr="00B7320F">
        <w:rPr>
          <w:rFonts w:ascii="Palatino Linotype" w:hAnsi="Palatino Linotype" w:cs="Arial"/>
          <w:b/>
        </w:rPr>
        <w:t>Sujeto Obligado</w:t>
      </w:r>
      <w:r w:rsidRPr="00B7320F">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2889853B" w14:textId="65F8FFEC" w:rsidR="00105738" w:rsidRDefault="00F30C1D" w:rsidP="002C5B9E">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Pr="00B7320F">
        <w:rPr>
          <w:rFonts w:ascii="Palatino Linotype" w:eastAsiaTheme="minorHAnsi" w:hAnsi="Palatino Linotype" w:cs="Arial"/>
          <w:b/>
          <w:szCs w:val="22"/>
          <w:lang w:val="es-MX" w:eastAsia="en-US"/>
        </w:rPr>
        <w:t>El Sujeto Obligado</w:t>
      </w:r>
      <w:r w:rsidRPr="00B7320F">
        <w:rPr>
          <w:rFonts w:ascii="Palatino Linotype" w:eastAsiaTheme="minorHAnsi" w:hAnsi="Palatino Linotype" w:cs="Arial"/>
          <w:szCs w:val="22"/>
          <w:lang w:val="es-MX" w:eastAsia="en-US"/>
        </w:rPr>
        <w:t xml:space="preserve"> a través de su respuesta se colma lo requerido en dicha solicitud.</w:t>
      </w:r>
    </w:p>
    <w:p w14:paraId="4C03CF03" w14:textId="77777777" w:rsidR="002C5B9E" w:rsidRDefault="002C5B9E" w:rsidP="002C5B9E">
      <w:pPr>
        <w:spacing w:line="360" w:lineRule="auto"/>
        <w:jc w:val="both"/>
        <w:rPr>
          <w:rFonts w:ascii="Palatino Linotype" w:eastAsiaTheme="minorHAnsi" w:hAnsi="Palatino Linotype" w:cs="Arial"/>
          <w:szCs w:val="22"/>
          <w:lang w:val="es-MX" w:eastAsia="en-US"/>
        </w:rPr>
      </w:pPr>
    </w:p>
    <w:p w14:paraId="700C74C7" w14:textId="77777777" w:rsidR="002C5B9E" w:rsidRDefault="002C5B9E" w:rsidP="002C5B9E">
      <w:pPr>
        <w:spacing w:line="360" w:lineRule="auto"/>
        <w:ind w:right="49"/>
        <w:jc w:val="both"/>
        <w:rPr>
          <w:rFonts w:ascii="Palatino Linotype" w:eastAsiaTheme="minorHAnsi" w:hAnsi="Palatino Linotype" w:cs="Arial"/>
          <w:bCs/>
          <w:lang w:val="es-MX" w:eastAsia="en-US"/>
        </w:rPr>
      </w:pPr>
      <w:r w:rsidRPr="00F760C5">
        <w:rPr>
          <w:rFonts w:ascii="Palatino Linotype" w:eastAsiaTheme="minorHAnsi" w:hAnsi="Palatino Linotype" w:cs="Arial"/>
          <w:bCs/>
          <w:lang w:val="es-MX" w:eastAsia="en-US"/>
        </w:rPr>
        <w:t xml:space="preserve">Atento a ello, primeramente, es importante señalar que el ahora </w:t>
      </w:r>
      <w:r w:rsidRPr="00F760C5">
        <w:rPr>
          <w:rFonts w:ascii="Palatino Linotype" w:eastAsiaTheme="minorHAnsi" w:hAnsi="Palatino Linotype" w:cs="Arial"/>
          <w:b/>
          <w:lang w:val="es-MX" w:eastAsia="en-US"/>
        </w:rPr>
        <w:t>Recurrente</w:t>
      </w:r>
      <w:r w:rsidRPr="00F760C5">
        <w:rPr>
          <w:rFonts w:ascii="Palatino Linotype" w:eastAsiaTheme="minorHAnsi" w:hAnsi="Palatino Linotype" w:cs="Arial"/>
          <w:bCs/>
          <w:lang w:val="es-MX" w:eastAsia="en-US"/>
        </w:rPr>
        <w:t xml:space="preserve"> se adolece de lo siguiente:</w:t>
      </w:r>
    </w:p>
    <w:p w14:paraId="6D30DCE1" w14:textId="77777777" w:rsidR="002C5B9E" w:rsidRDefault="002C5B9E" w:rsidP="002C5B9E">
      <w:pPr>
        <w:spacing w:line="360" w:lineRule="auto"/>
        <w:ind w:right="49"/>
        <w:jc w:val="both"/>
        <w:rPr>
          <w:rFonts w:ascii="Palatino Linotype" w:eastAsiaTheme="minorHAnsi" w:hAnsi="Palatino Linotype" w:cs="Arial"/>
          <w:bCs/>
          <w:lang w:val="es-MX" w:eastAsia="en-US"/>
        </w:rPr>
      </w:pPr>
    </w:p>
    <w:p w14:paraId="576D7C4D" w14:textId="37726EB0" w:rsidR="002C5B9E" w:rsidRDefault="00A0295A" w:rsidP="00A0295A">
      <w:pPr>
        <w:pStyle w:val="Prrafodelista"/>
        <w:numPr>
          <w:ilvl w:val="0"/>
          <w:numId w:val="28"/>
        </w:num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w:t>
      </w:r>
      <w:r w:rsidRPr="00A0295A">
        <w:rPr>
          <w:rFonts w:ascii="Palatino Linotype" w:eastAsiaTheme="minorHAnsi" w:hAnsi="Palatino Linotype" w:cs="Arial"/>
          <w:bCs/>
          <w:lang w:val="es-MX" w:eastAsia="en-US"/>
        </w:rPr>
        <w:t xml:space="preserve">No estoy pidiendo información sobre las Bibliotecas Públicas estatales. Mi solicitud se enfoca en la </w:t>
      </w:r>
      <w:r w:rsidRPr="00A0295A">
        <w:rPr>
          <w:rFonts w:ascii="Palatino Linotype" w:eastAsiaTheme="minorHAnsi" w:hAnsi="Palatino Linotype" w:cs="Arial"/>
          <w:b/>
          <w:bCs/>
          <w:u w:val="single"/>
          <w:lang w:val="es-MX" w:eastAsia="en-US"/>
        </w:rPr>
        <w:t>Bibliotecas escolares</w:t>
      </w:r>
      <w:r w:rsidRPr="00A0295A">
        <w:rPr>
          <w:rFonts w:ascii="Palatino Linotype" w:eastAsiaTheme="minorHAnsi" w:hAnsi="Palatino Linotype" w:cs="Arial"/>
          <w:bCs/>
          <w:lang w:val="es-MX" w:eastAsia="en-US"/>
        </w:rPr>
        <w:t xml:space="preserve"> y de aula </w:t>
      </w:r>
      <w:r w:rsidRPr="00A0295A">
        <w:rPr>
          <w:rFonts w:ascii="Palatino Linotype" w:eastAsiaTheme="minorHAnsi" w:hAnsi="Palatino Linotype" w:cs="Arial"/>
          <w:b/>
          <w:bCs/>
          <w:u w:val="single"/>
          <w:lang w:val="es-MX" w:eastAsia="en-US"/>
        </w:rPr>
        <w:t>que dependen de la Secretaría.</w:t>
      </w:r>
      <w:r w:rsidRPr="00A0295A">
        <w:rPr>
          <w:rFonts w:ascii="Palatino Linotype" w:eastAsiaTheme="minorHAnsi" w:hAnsi="Palatino Linotype" w:cs="Arial"/>
          <w:bCs/>
          <w:lang w:val="es-MX" w:eastAsia="en-US"/>
        </w:rPr>
        <w:t xml:space="preserve"> Espero puedan reconsiderar su respuesta.</w:t>
      </w:r>
    </w:p>
    <w:p w14:paraId="27CF6D9A" w14:textId="77777777" w:rsidR="00EF0D15" w:rsidRDefault="00EF0D15" w:rsidP="00EF0D15">
      <w:pPr>
        <w:spacing w:line="360" w:lineRule="auto"/>
        <w:ind w:right="49"/>
        <w:jc w:val="both"/>
        <w:rPr>
          <w:rFonts w:ascii="Palatino Linotype" w:eastAsiaTheme="minorHAnsi" w:hAnsi="Palatino Linotype" w:cs="Arial"/>
          <w:bCs/>
          <w:lang w:val="es-MX" w:eastAsia="en-US"/>
        </w:rPr>
      </w:pPr>
    </w:p>
    <w:p w14:paraId="185B8A13" w14:textId="491CE221" w:rsidR="00A0295A" w:rsidRPr="00A0295A" w:rsidRDefault="00EF0D15" w:rsidP="00A0295A">
      <w:pPr>
        <w:spacing w:line="360" w:lineRule="auto"/>
        <w:jc w:val="both"/>
        <w:rPr>
          <w:rFonts w:ascii="Palatino Linotype" w:eastAsiaTheme="minorHAnsi" w:hAnsi="Palatino Linotype" w:cstheme="minorBidi"/>
          <w:lang w:val="es-MX" w:eastAsia="es-MX"/>
        </w:rPr>
      </w:pPr>
      <w:r w:rsidRPr="00A0295A">
        <w:rPr>
          <w:rFonts w:ascii="Palatino Linotype" w:hAnsi="Palatino Linotype"/>
          <w:color w:val="000000"/>
        </w:rPr>
        <w:t>Al respecto, recordemos que en líneas anteriores, se indicó que</w:t>
      </w:r>
      <w:r w:rsidR="00A0295A" w:rsidRPr="00A0295A">
        <w:rPr>
          <w:rFonts w:ascii="Palatino Linotype" w:hAnsi="Palatino Linotype"/>
          <w:color w:val="000000"/>
        </w:rPr>
        <w:t xml:space="preserve"> el </w:t>
      </w:r>
      <w:r w:rsidR="00A0295A" w:rsidRPr="00A0295A">
        <w:rPr>
          <w:rFonts w:ascii="Palatino Linotype" w:hAnsi="Palatino Linotype"/>
          <w:b/>
          <w:color w:val="000000"/>
        </w:rPr>
        <w:t>Sujeto Obligado</w:t>
      </w:r>
      <w:r w:rsidR="00A0295A" w:rsidRPr="00A0295A">
        <w:rPr>
          <w:rFonts w:ascii="Palatino Linotype" w:hAnsi="Palatino Linotype"/>
          <w:color w:val="000000"/>
        </w:rPr>
        <w:t xml:space="preserve"> a través del Titular de la Unidad de Transparencia, </w:t>
      </w:r>
      <w:r w:rsidR="00A0295A" w:rsidRPr="00A0295A">
        <w:rPr>
          <w:rFonts w:ascii="Palatino Linotype" w:eastAsiaTheme="minorHAnsi" w:hAnsi="Palatino Linotype" w:cstheme="minorBidi"/>
          <w:lang w:val="es-MX" w:eastAsia="es-MX"/>
        </w:rPr>
        <w:t>informó que la información solicitada se encuentra al alcance y disponible para su consulta públic</w:t>
      </w:r>
      <w:r w:rsidR="00A0295A">
        <w:rPr>
          <w:rFonts w:ascii="Palatino Linotype" w:eastAsiaTheme="minorHAnsi" w:hAnsi="Palatino Linotype" w:cstheme="minorBidi"/>
          <w:lang w:val="es-MX" w:eastAsia="es-MX"/>
        </w:rPr>
        <w:t xml:space="preserve">a </w:t>
      </w:r>
      <w:r w:rsidR="00A0295A" w:rsidRPr="00A0295A">
        <w:rPr>
          <w:rFonts w:ascii="Palatino Linotype" w:eastAsiaTheme="minorHAnsi" w:hAnsi="Palatino Linotype" w:cstheme="minorBidi"/>
          <w:lang w:val="es-MX" w:eastAsia="es-MX"/>
        </w:rPr>
        <w:t>inmediata, en las siguientes ligas electrónicas de acceso:</w:t>
      </w:r>
    </w:p>
    <w:p w14:paraId="0ACCCC81" w14:textId="77777777" w:rsidR="00A0295A" w:rsidRPr="00A0295A" w:rsidRDefault="00A0295A" w:rsidP="00A0295A">
      <w:pPr>
        <w:spacing w:line="360" w:lineRule="auto"/>
        <w:jc w:val="both"/>
        <w:rPr>
          <w:rFonts w:ascii="Palatino Linotype" w:eastAsiaTheme="minorHAnsi" w:hAnsi="Palatino Linotype" w:cstheme="minorBidi"/>
          <w:lang w:val="es-MX" w:eastAsia="es-MX"/>
        </w:rPr>
      </w:pPr>
    </w:p>
    <w:p w14:paraId="17385C15" w14:textId="418D5AE1" w:rsidR="00A0295A" w:rsidRPr="00A0295A" w:rsidRDefault="00AF68DE" w:rsidP="00A0295A">
      <w:pPr>
        <w:pStyle w:val="Prrafodelista"/>
        <w:numPr>
          <w:ilvl w:val="0"/>
          <w:numId w:val="34"/>
        </w:numPr>
        <w:spacing w:line="360" w:lineRule="auto"/>
        <w:jc w:val="both"/>
        <w:rPr>
          <w:rFonts w:ascii="Palatino Linotype" w:eastAsiaTheme="minorHAnsi" w:hAnsi="Palatino Linotype" w:cstheme="minorBidi"/>
          <w:lang w:val="es-MX" w:eastAsia="es-MX"/>
        </w:rPr>
      </w:pPr>
      <w:hyperlink r:id="rId12" w:history="1">
        <w:r w:rsidR="00A0295A" w:rsidRPr="00A0295A">
          <w:rPr>
            <w:rStyle w:val="Hipervnculo"/>
            <w:rFonts w:ascii="Palatino Linotype" w:eastAsiaTheme="minorHAnsi" w:hAnsi="Palatino Linotype" w:cstheme="minorBidi"/>
            <w:lang w:val="es-MX" w:eastAsia="es-MX"/>
          </w:rPr>
          <w:t>https://ipomex.org.mx/ipo3/lgt/indice/EDUCACION/art_94_i_i4.web</w:t>
        </w:r>
      </w:hyperlink>
    </w:p>
    <w:p w14:paraId="48CCC519" w14:textId="3A0133E0" w:rsidR="00A0295A" w:rsidRPr="00A0295A" w:rsidRDefault="00AF68DE" w:rsidP="00A0295A">
      <w:pPr>
        <w:pStyle w:val="Prrafodelista"/>
        <w:numPr>
          <w:ilvl w:val="0"/>
          <w:numId w:val="34"/>
        </w:numPr>
        <w:spacing w:line="360" w:lineRule="auto"/>
        <w:jc w:val="both"/>
        <w:rPr>
          <w:rFonts w:ascii="Palatino Linotype" w:eastAsiaTheme="minorHAnsi" w:hAnsi="Palatino Linotype" w:cstheme="minorBidi"/>
          <w:lang w:val="es-MX" w:eastAsia="es-MX"/>
        </w:rPr>
      </w:pPr>
      <w:hyperlink r:id="rId13" w:history="1">
        <w:r w:rsidR="00A0295A" w:rsidRPr="00A0295A">
          <w:rPr>
            <w:rStyle w:val="Hipervnculo"/>
            <w:rFonts w:ascii="Palatino Linotype" w:eastAsiaTheme="minorHAnsi" w:hAnsi="Palatino Linotype" w:cstheme="minorBidi"/>
            <w:lang w:val="es-MX" w:eastAsia="es-MX"/>
          </w:rPr>
          <w:t>https://patrimonioyserviciosc.edomex.gob.mx/bibliotecas</w:t>
        </w:r>
      </w:hyperlink>
      <w:r w:rsidR="00A0295A" w:rsidRPr="00A0295A">
        <w:rPr>
          <w:rFonts w:ascii="Palatino Linotype" w:eastAsiaTheme="minorHAnsi" w:hAnsi="Palatino Linotype" w:cstheme="minorBidi"/>
          <w:lang w:val="es-MX" w:eastAsia="es-MX"/>
        </w:rPr>
        <w:t xml:space="preserve"> </w:t>
      </w:r>
    </w:p>
    <w:p w14:paraId="4D81BF9C" w14:textId="72B21B15" w:rsidR="00A0295A" w:rsidRPr="00A0295A" w:rsidRDefault="00AF68DE" w:rsidP="00A0295A">
      <w:pPr>
        <w:pStyle w:val="Prrafodelista"/>
        <w:numPr>
          <w:ilvl w:val="0"/>
          <w:numId w:val="34"/>
        </w:numPr>
        <w:spacing w:line="360" w:lineRule="auto"/>
        <w:contextualSpacing/>
        <w:jc w:val="both"/>
        <w:rPr>
          <w:rFonts w:ascii="Palatino Linotype" w:hAnsi="Palatino Linotype"/>
          <w:color w:val="000000"/>
        </w:rPr>
      </w:pPr>
      <w:hyperlink r:id="rId14" w:history="1">
        <w:r w:rsidR="00A0295A" w:rsidRPr="00A0295A">
          <w:rPr>
            <w:rStyle w:val="Hipervnculo"/>
            <w:rFonts w:ascii="Palatino Linotype" w:eastAsiaTheme="minorHAnsi" w:hAnsi="Palatino Linotype" w:cstheme="minorBidi"/>
            <w:lang w:val="es-MX" w:eastAsia="es-MX"/>
          </w:rPr>
          <w:t>https://patrimonioyserviciosc.edomex.gob.mx/biblioteca_central_toluca</w:t>
        </w:r>
      </w:hyperlink>
    </w:p>
    <w:p w14:paraId="7C02A98A" w14:textId="77777777" w:rsidR="00A0295A" w:rsidRDefault="00A0295A" w:rsidP="00EF0D15">
      <w:pPr>
        <w:pStyle w:val="Prrafodelista"/>
        <w:spacing w:line="360" w:lineRule="auto"/>
        <w:ind w:left="0"/>
        <w:contextualSpacing/>
        <w:jc w:val="both"/>
        <w:rPr>
          <w:rFonts w:ascii="Palatino Linotype" w:hAnsi="Palatino Linotype"/>
          <w:color w:val="000000"/>
        </w:rPr>
      </w:pPr>
    </w:p>
    <w:p w14:paraId="05A0ADB3" w14:textId="79A32357" w:rsidR="00A0295A" w:rsidRDefault="00A0295A" w:rsidP="00EF0D15">
      <w:pPr>
        <w:pStyle w:val="Prrafodelista"/>
        <w:spacing w:line="360" w:lineRule="auto"/>
        <w:ind w:left="0"/>
        <w:contextualSpacing/>
        <w:jc w:val="both"/>
        <w:rPr>
          <w:rFonts w:ascii="Palatino Linotype" w:hAnsi="Palatino Linotype"/>
          <w:color w:val="000000"/>
        </w:rPr>
      </w:pPr>
      <w:r w:rsidRPr="00A0295A">
        <w:rPr>
          <w:rFonts w:ascii="Palatino Linotype" w:hAnsi="Palatino Linotype"/>
          <w:color w:val="000000"/>
        </w:rPr>
        <w:t xml:space="preserve">Primeramente, al introducir en el navegador de internet, </w:t>
      </w:r>
      <w:r>
        <w:rPr>
          <w:rFonts w:ascii="Palatino Linotype" w:hAnsi="Palatino Linotype"/>
          <w:color w:val="000000"/>
        </w:rPr>
        <w:t xml:space="preserve">los </w:t>
      </w:r>
      <w:r w:rsidRPr="00A0295A">
        <w:rPr>
          <w:rFonts w:ascii="Palatino Linotype" w:hAnsi="Palatino Linotype"/>
          <w:color w:val="000000"/>
        </w:rPr>
        <w:t>sitio</w:t>
      </w:r>
      <w:r>
        <w:rPr>
          <w:rFonts w:ascii="Palatino Linotype" w:hAnsi="Palatino Linotype"/>
          <w:color w:val="000000"/>
        </w:rPr>
        <w:t>s</w:t>
      </w:r>
      <w:r w:rsidRPr="00A0295A">
        <w:rPr>
          <w:rFonts w:ascii="Palatino Linotype" w:hAnsi="Palatino Linotype"/>
          <w:color w:val="000000"/>
        </w:rPr>
        <w:t xml:space="preserve"> remitido</w:t>
      </w:r>
      <w:r>
        <w:rPr>
          <w:rFonts w:ascii="Palatino Linotype" w:hAnsi="Palatino Linotype"/>
          <w:color w:val="000000"/>
        </w:rPr>
        <w:t>s</w:t>
      </w:r>
      <w:r w:rsidRPr="00A0295A">
        <w:rPr>
          <w:rFonts w:ascii="Palatino Linotype" w:hAnsi="Palatino Linotype"/>
          <w:color w:val="000000"/>
        </w:rPr>
        <w:t xml:space="preserve"> por parte del </w:t>
      </w:r>
      <w:r w:rsidRPr="00A0295A">
        <w:rPr>
          <w:rFonts w:ascii="Palatino Linotype" w:hAnsi="Palatino Linotype"/>
          <w:b/>
          <w:color w:val="000000"/>
        </w:rPr>
        <w:t>Sujeto Obligado</w:t>
      </w:r>
      <w:r>
        <w:rPr>
          <w:rFonts w:ascii="Palatino Linotype" w:hAnsi="Palatino Linotype"/>
          <w:color w:val="000000"/>
        </w:rPr>
        <w:t xml:space="preserve"> se tiene que remite a los</w:t>
      </w:r>
      <w:r w:rsidRPr="00A0295A">
        <w:rPr>
          <w:rFonts w:ascii="Palatino Linotype" w:hAnsi="Palatino Linotype"/>
          <w:color w:val="000000"/>
        </w:rPr>
        <w:t xml:space="preserve"> apartado</w:t>
      </w:r>
      <w:r>
        <w:rPr>
          <w:rFonts w:ascii="Palatino Linotype" w:hAnsi="Palatino Linotype"/>
          <w:color w:val="000000"/>
        </w:rPr>
        <w:t>s</w:t>
      </w:r>
      <w:r w:rsidRPr="00A0295A">
        <w:rPr>
          <w:rFonts w:ascii="Palatino Linotype" w:hAnsi="Palatino Linotype"/>
          <w:color w:val="000000"/>
        </w:rPr>
        <w:t xml:space="preserve"> del </w:t>
      </w:r>
      <w:r w:rsidRPr="00A0295A">
        <w:rPr>
          <w:rFonts w:ascii="Palatino Linotype" w:hAnsi="Palatino Linotype"/>
          <w:b/>
          <w:color w:val="000000"/>
        </w:rPr>
        <w:t>“Directorio de bibliotecas públicas estatales”</w:t>
      </w:r>
      <w:r w:rsidRPr="00A0295A">
        <w:rPr>
          <w:rFonts w:ascii="Palatino Linotype" w:hAnsi="Palatino Linotype"/>
          <w:color w:val="000000"/>
        </w:rPr>
        <w:t xml:space="preserve">, publicado en el Sistema de Información Pública Mexiquense </w:t>
      </w:r>
      <w:r w:rsidRPr="00A0295A">
        <w:rPr>
          <w:rFonts w:ascii="Palatino Linotype" w:hAnsi="Palatino Linotype"/>
          <w:color w:val="000000"/>
        </w:rPr>
        <w:lastRenderedPageBreak/>
        <w:t xml:space="preserve">(IPOMEX); </w:t>
      </w:r>
      <w:r>
        <w:rPr>
          <w:rFonts w:ascii="Palatino Linotype" w:hAnsi="Palatino Linotype"/>
          <w:color w:val="000000"/>
        </w:rPr>
        <w:t xml:space="preserve">y al </w:t>
      </w:r>
      <w:r w:rsidRPr="00A0295A">
        <w:rPr>
          <w:rFonts w:ascii="Palatino Linotype" w:hAnsi="Palatino Linotype"/>
          <w:b/>
          <w:color w:val="000000"/>
        </w:rPr>
        <w:t>“Patrimonio y Servicios Culturales del Valle de Toluca”</w:t>
      </w:r>
      <w:r>
        <w:rPr>
          <w:rFonts w:ascii="Palatino Linotype" w:hAnsi="Palatino Linotype"/>
          <w:color w:val="000000"/>
        </w:rPr>
        <w:t xml:space="preserve">; </w:t>
      </w:r>
      <w:r w:rsidRPr="00A0295A">
        <w:rPr>
          <w:rFonts w:ascii="Palatino Linotype" w:hAnsi="Palatino Linotype"/>
          <w:color w:val="000000"/>
        </w:rPr>
        <w:t>por lo que, a manera de ejemplo, se inserta</w:t>
      </w:r>
      <w:r>
        <w:rPr>
          <w:rFonts w:ascii="Palatino Linotype" w:hAnsi="Palatino Linotype"/>
          <w:color w:val="000000"/>
        </w:rPr>
        <w:t>n</w:t>
      </w:r>
      <w:r w:rsidRPr="00A0295A">
        <w:rPr>
          <w:rFonts w:ascii="Palatino Linotype" w:hAnsi="Palatino Linotype"/>
          <w:color w:val="000000"/>
        </w:rPr>
        <w:t xml:space="preserve"> la</w:t>
      </w:r>
      <w:r>
        <w:rPr>
          <w:rFonts w:ascii="Palatino Linotype" w:hAnsi="Palatino Linotype"/>
          <w:color w:val="000000"/>
        </w:rPr>
        <w:t>s</w:t>
      </w:r>
      <w:r w:rsidRPr="00A0295A">
        <w:rPr>
          <w:rFonts w:ascii="Palatino Linotype" w:hAnsi="Palatino Linotype"/>
          <w:color w:val="000000"/>
        </w:rPr>
        <w:t xml:space="preserve"> siguiente</w:t>
      </w:r>
      <w:r>
        <w:rPr>
          <w:rFonts w:ascii="Palatino Linotype" w:hAnsi="Palatino Linotype"/>
          <w:color w:val="000000"/>
        </w:rPr>
        <w:t>s</w:t>
      </w:r>
      <w:r w:rsidRPr="00A0295A">
        <w:rPr>
          <w:rFonts w:ascii="Palatino Linotype" w:hAnsi="Palatino Linotype"/>
          <w:color w:val="000000"/>
        </w:rPr>
        <w:t xml:space="preserve"> captura</w:t>
      </w:r>
      <w:r>
        <w:rPr>
          <w:rFonts w:ascii="Palatino Linotype" w:hAnsi="Palatino Linotype"/>
          <w:color w:val="000000"/>
        </w:rPr>
        <w:t>s</w:t>
      </w:r>
      <w:r w:rsidRPr="00A0295A">
        <w:rPr>
          <w:rFonts w:ascii="Palatino Linotype" w:hAnsi="Palatino Linotype"/>
          <w:color w:val="000000"/>
        </w:rPr>
        <w:t xml:space="preserve"> de pantalla:</w:t>
      </w:r>
    </w:p>
    <w:p w14:paraId="0A56F005" w14:textId="77777777" w:rsidR="00A0295A" w:rsidRDefault="00A0295A" w:rsidP="00EF0D15">
      <w:pPr>
        <w:pStyle w:val="Prrafodelista"/>
        <w:spacing w:line="360" w:lineRule="auto"/>
        <w:ind w:left="0"/>
        <w:contextualSpacing/>
        <w:jc w:val="both"/>
        <w:rPr>
          <w:rFonts w:ascii="Palatino Linotype" w:hAnsi="Palatino Linotype"/>
          <w:color w:val="000000"/>
        </w:rPr>
      </w:pPr>
    </w:p>
    <w:p w14:paraId="1DF8169D" w14:textId="30D4ED7D" w:rsidR="00A0295A" w:rsidRPr="00B36FC5" w:rsidRDefault="00AF68DE" w:rsidP="00B36FC5">
      <w:pPr>
        <w:spacing w:line="360" w:lineRule="auto"/>
        <w:jc w:val="both"/>
        <w:rPr>
          <w:rFonts w:ascii="Palatino Linotype" w:eastAsiaTheme="minorHAnsi" w:hAnsi="Palatino Linotype" w:cstheme="minorBidi"/>
          <w:lang w:val="es-MX" w:eastAsia="es-MX"/>
        </w:rPr>
      </w:pPr>
      <w:hyperlink r:id="rId15" w:history="1">
        <w:r w:rsidR="00A0295A" w:rsidRPr="00B36FC5">
          <w:rPr>
            <w:rStyle w:val="Hipervnculo"/>
            <w:rFonts w:ascii="Palatino Linotype" w:eastAsiaTheme="minorHAnsi" w:hAnsi="Palatino Linotype" w:cstheme="minorBidi"/>
            <w:lang w:val="es-MX" w:eastAsia="es-MX"/>
          </w:rPr>
          <w:t>https://ipomex.org.mx/ipo3/lgt/indice/EDUCACION/art_94_i_i4.web</w:t>
        </w:r>
      </w:hyperlink>
    </w:p>
    <w:p w14:paraId="028FCB87" w14:textId="1C3B21C8" w:rsidR="00A0295A" w:rsidRDefault="00A0295A" w:rsidP="00A0295A">
      <w:pPr>
        <w:pStyle w:val="Prrafodelista"/>
        <w:spacing w:line="360" w:lineRule="auto"/>
        <w:ind w:left="0"/>
        <w:contextualSpacing/>
        <w:jc w:val="center"/>
        <w:rPr>
          <w:rFonts w:ascii="Palatino Linotype" w:hAnsi="Palatino Linotype"/>
          <w:color w:val="000000"/>
        </w:rPr>
      </w:pPr>
      <w:r w:rsidRPr="00A0295A">
        <w:rPr>
          <w:rFonts w:ascii="Palatino Linotype" w:hAnsi="Palatino Linotype"/>
          <w:noProof/>
          <w:color w:val="000000"/>
          <w:lang w:val="es-MX" w:eastAsia="es-MX"/>
        </w:rPr>
        <w:drawing>
          <wp:inline distT="0" distB="0" distL="0" distR="0" wp14:anchorId="68AAE04C" wp14:editId="2D17F595">
            <wp:extent cx="3610479" cy="1448002"/>
            <wp:effectExtent l="76200" t="76200" r="142875" b="133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0479" cy="14480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2C35FB4" w14:textId="77777777" w:rsidR="00A0295A" w:rsidRPr="00B36FC5" w:rsidRDefault="00AF68DE" w:rsidP="00B36FC5">
      <w:pPr>
        <w:spacing w:line="360" w:lineRule="auto"/>
        <w:jc w:val="both"/>
        <w:rPr>
          <w:rFonts w:ascii="Palatino Linotype" w:eastAsiaTheme="minorHAnsi" w:hAnsi="Palatino Linotype" w:cstheme="minorBidi"/>
          <w:lang w:val="es-MX" w:eastAsia="es-MX"/>
        </w:rPr>
      </w:pPr>
      <w:hyperlink r:id="rId17" w:history="1">
        <w:r w:rsidR="00A0295A" w:rsidRPr="00B36FC5">
          <w:rPr>
            <w:rStyle w:val="Hipervnculo"/>
            <w:rFonts w:ascii="Palatino Linotype" w:eastAsiaTheme="minorHAnsi" w:hAnsi="Palatino Linotype" w:cstheme="minorBidi"/>
            <w:lang w:val="es-MX" w:eastAsia="es-MX"/>
          </w:rPr>
          <w:t>https://patrimonioyserviciosc.edomex.gob.mx/bibliotecas</w:t>
        </w:r>
      </w:hyperlink>
      <w:r w:rsidR="00A0295A" w:rsidRPr="00B36FC5">
        <w:rPr>
          <w:rFonts w:ascii="Palatino Linotype" w:eastAsiaTheme="minorHAnsi" w:hAnsi="Palatino Linotype" w:cstheme="minorBidi"/>
          <w:lang w:val="es-MX" w:eastAsia="es-MX"/>
        </w:rPr>
        <w:t xml:space="preserve"> </w:t>
      </w:r>
    </w:p>
    <w:p w14:paraId="78D7A882" w14:textId="039A7AFB" w:rsidR="00A0295A" w:rsidRDefault="00A0295A" w:rsidP="00EF0D15">
      <w:pPr>
        <w:pStyle w:val="Prrafodelista"/>
        <w:spacing w:line="360" w:lineRule="auto"/>
        <w:ind w:left="0"/>
        <w:contextualSpacing/>
        <w:jc w:val="both"/>
        <w:rPr>
          <w:rFonts w:ascii="Palatino Linotype" w:hAnsi="Palatino Linotype"/>
          <w:color w:val="000000"/>
        </w:rPr>
      </w:pPr>
      <w:r w:rsidRPr="00A0295A">
        <w:rPr>
          <w:rFonts w:ascii="Palatino Linotype" w:hAnsi="Palatino Linotype"/>
          <w:noProof/>
          <w:color w:val="000000"/>
          <w:lang w:val="es-MX" w:eastAsia="es-MX"/>
        </w:rPr>
        <w:drawing>
          <wp:inline distT="0" distB="0" distL="0" distR="0" wp14:anchorId="4FD3D6BE" wp14:editId="1BAA24B0">
            <wp:extent cx="5791835" cy="3650615"/>
            <wp:effectExtent l="76200" t="76200" r="132715" b="1403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1835" cy="3650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0975EA" w14:textId="77777777" w:rsidR="00B36FC5" w:rsidRDefault="00B36FC5" w:rsidP="00EF0D15">
      <w:pPr>
        <w:pStyle w:val="Prrafodelista"/>
        <w:spacing w:line="360" w:lineRule="auto"/>
        <w:ind w:left="0"/>
        <w:contextualSpacing/>
        <w:jc w:val="both"/>
        <w:rPr>
          <w:rFonts w:ascii="Palatino Linotype" w:hAnsi="Palatino Linotype"/>
          <w:color w:val="000000"/>
        </w:rPr>
      </w:pPr>
    </w:p>
    <w:p w14:paraId="04686F6D" w14:textId="592A2A6A" w:rsidR="00A0295A" w:rsidRPr="00B36FC5" w:rsidRDefault="00AF68DE" w:rsidP="00B36FC5">
      <w:pPr>
        <w:spacing w:line="360" w:lineRule="auto"/>
        <w:contextualSpacing/>
        <w:jc w:val="both"/>
        <w:rPr>
          <w:rFonts w:ascii="Palatino Linotype" w:hAnsi="Palatino Linotype"/>
          <w:color w:val="000000"/>
        </w:rPr>
      </w:pPr>
      <w:hyperlink r:id="rId19" w:history="1">
        <w:r w:rsidR="00A0295A" w:rsidRPr="00B36FC5">
          <w:rPr>
            <w:rStyle w:val="Hipervnculo"/>
            <w:rFonts w:ascii="Palatino Linotype" w:eastAsiaTheme="minorHAnsi" w:hAnsi="Palatino Linotype" w:cstheme="minorBidi"/>
            <w:lang w:val="es-MX" w:eastAsia="es-MX"/>
          </w:rPr>
          <w:t>https://patrimonioyserviciosc.edomex.gob.mx/biblioteca_central_toluca</w:t>
        </w:r>
      </w:hyperlink>
    </w:p>
    <w:p w14:paraId="268D8370" w14:textId="7799F56D" w:rsidR="00A0295A" w:rsidRDefault="00B36FC5" w:rsidP="00EF0D15">
      <w:pPr>
        <w:pStyle w:val="Prrafodelista"/>
        <w:spacing w:line="360" w:lineRule="auto"/>
        <w:ind w:left="0"/>
        <w:contextualSpacing/>
        <w:jc w:val="both"/>
        <w:rPr>
          <w:rFonts w:ascii="Palatino Linotype" w:hAnsi="Palatino Linotype"/>
          <w:color w:val="000000"/>
        </w:rPr>
      </w:pPr>
      <w:r w:rsidRPr="00B36FC5">
        <w:rPr>
          <w:rFonts w:ascii="Palatino Linotype" w:hAnsi="Palatino Linotype"/>
          <w:noProof/>
          <w:color w:val="000000"/>
          <w:lang w:val="es-MX" w:eastAsia="es-MX"/>
        </w:rPr>
        <w:drawing>
          <wp:inline distT="0" distB="0" distL="0" distR="0" wp14:anchorId="546F61F8" wp14:editId="6DF13685">
            <wp:extent cx="5791835" cy="4211320"/>
            <wp:effectExtent l="76200" t="76200" r="132715" b="132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1835" cy="4211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62D2AB" w14:textId="09966619" w:rsidR="00B36FC5" w:rsidRDefault="00B36FC5" w:rsidP="00B36FC5">
      <w:pPr>
        <w:pStyle w:val="Prrafodelista"/>
        <w:autoSpaceDE w:val="0"/>
        <w:autoSpaceDN w:val="0"/>
        <w:adjustRightInd w:val="0"/>
        <w:spacing w:line="360" w:lineRule="auto"/>
        <w:ind w:left="0"/>
        <w:jc w:val="both"/>
        <w:rPr>
          <w:rFonts w:ascii="Palatino Linotype" w:hAnsi="Palatino Linotype" w:cs="Bookman Old Style"/>
          <w:bCs/>
          <w:color w:val="000000"/>
        </w:rPr>
      </w:pPr>
      <w:r w:rsidRPr="00B7320F">
        <w:rPr>
          <w:rFonts w:ascii="Palatino Linotype" w:hAnsi="Palatino Linotype" w:cs="Bookman Old Style"/>
          <w:bCs/>
          <w:color w:val="000000"/>
        </w:rPr>
        <w:t xml:space="preserve">Asimismo, al abrir en </w:t>
      </w:r>
      <w:r>
        <w:rPr>
          <w:rFonts w:ascii="Palatino Linotype" w:hAnsi="Palatino Linotype" w:cs="Bookman Old Style"/>
          <w:bCs/>
          <w:color w:val="000000"/>
        </w:rPr>
        <w:t xml:space="preserve">los </w:t>
      </w:r>
      <w:r w:rsidRPr="00B7320F">
        <w:rPr>
          <w:rFonts w:ascii="Palatino Linotype" w:hAnsi="Palatino Linotype" w:cs="Bookman Old Style"/>
          <w:bCs/>
          <w:color w:val="000000"/>
        </w:rPr>
        <w:t>navegador</w:t>
      </w:r>
      <w:r>
        <w:rPr>
          <w:rFonts w:ascii="Palatino Linotype" w:hAnsi="Palatino Linotype" w:cs="Bookman Old Style"/>
          <w:bCs/>
          <w:color w:val="000000"/>
        </w:rPr>
        <w:t>es</w:t>
      </w:r>
      <w:r w:rsidRPr="00B7320F">
        <w:rPr>
          <w:rFonts w:ascii="Palatino Linotype" w:hAnsi="Palatino Linotype" w:cs="Bookman Old Style"/>
          <w:bCs/>
          <w:color w:val="000000"/>
        </w:rPr>
        <w:t xml:space="preserve"> de internet expuesto</w:t>
      </w:r>
      <w:r>
        <w:rPr>
          <w:rFonts w:ascii="Palatino Linotype" w:hAnsi="Palatino Linotype" w:cs="Bookman Old Style"/>
          <w:bCs/>
          <w:color w:val="000000"/>
        </w:rPr>
        <w:t>s</w:t>
      </w:r>
      <w:r w:rsidRPr="00B7320F">
        <w:rPr>
          <w:rFonts w:ascii="Palatino Linotype" w:hAnsi="Palatino Linotype" w:cs="Bookman Old Style"/>
          <w:bCs/>
          <w:color w:val="000000"/>
        </w:rPr>
        <w:t xml:space="preserve"> por el </w:t>
      </w:r>
      <w:r w:rsidRPr="00B7320F">
        <w:rPr>
          <w:rFonts w:ascii="Palatino Linotype" w:hAnsi="Palatino Linotype" w:cs="Bookman Old Style"/>
          <w:b/>
          <w:bCs/>
          <w:color w:val="000000"/>
        </w:rPr>
        <w:t>Sujeto Obligado</w:t>
      </w:r>
      <w:r w:rsidRPr="00B7320F">
        <w:rPr>
          <w:rFonts w:ascii="Palatino Linotype" w:hAnsi="Palatino Linotype" w:cs="Bookman Old Style"/>
          <w:bCs/>
          <w:color w:val="000000"/>
        </w:rPr>
        <w:t>, se apertura un determinado sitio del portal, el cual puede evidenciarse los datos</w:t>
      </w:r>
      <w:r>
        <w:rPr>
          <w:rFonts w:ascii="Palatino Linotype" w:hAnsi="Palatino Linotype" w:cs="Bookman Old Style"/>
          <w:bCs/>
          <w:color w:val="000000"/>
        </w:rPr>
        <w:t xml:space="preserve"> de las bibliotecas públicas en el Estado de México</w:t>
      </w:r>
      <w:r w:rsidRPr="00B7320F">
        <w:rPr>
          <w:rFonts w:ascii="Palatino Linotype" w:hAnsi="Palatino Linotype" w:cs="Bookman Old Style"/>
          <w:bCs/>
          <w:color w:val="000000"/>
        </w:rPr>
        <w:t>, como se muestra en las siguientes capturas de pantalla:</w:t>
      </w:r>
      <w:r>
        <w:rPr>
          <w:rFonts w:ascii="Palatino Linotype" w:hAnsi="Palatino Linotype" w:cs="Bookman Old Style"/>
          <w:bCs/>
          <w:color w:val="000000"/>
        </w:rPr>
        <w:t>--------------------------------------------------------------------------------------------------</w:t>
      </w:r>
      <w:r w:rsidRPr="00B36FC5">
        <w:rPr>
          <w:rFonts w:ascii="Palatino Linotype" w:hAnsi="Palatino Linotype" w:cs="Bookman Old Style"/>
          <w:bCs/>
          <w:color w:val="000000"/>
        </w:rPr>
        <w:t xml:space="preserve"> </w:t>
      </w:r>
      <w:r>
        <w:rPr>
          <w:rFonts w:ascii="Palatino Linotype" w:hAnsi="Palatino Linotype" w:cs="Bookman Old Style"/>
          <w:bCs/>
          <w:color w:val="000000"/>
        </w:rPr>
        <w:t>------------------------------------------------------------------------------------------------------------------------------------------------------------------------------------------------------------------------------------------------------------------------------------------------------------------------------------------------------------------------------------------------------------------------------------------------------------------------------------------------------------------------------------------------------------------------------------------</w:t>
      </w:r>
    </w:p>
    <w:p w14:paraId="4338AB3C" w14:textId="077D1956" w:rsidR="00B36FC5" w:rsidRPr="00B7320F" w:rsidRDefault="00B36FC5" w:rsidP="00B36FC5">
      <w:pPr>
        <w:pStyle w:val="Prrafodelista"/>
        <w:autoSpaceDE w:val="0"/>
        <w:autoSpaceDN w:val="0"/>
        <w:adjustRightInd w:val="0"/>
        <w:spacing w:line="360" w:lineRule="auto"/>
        <w:ind w:left="0"/>
        <w:jc w:val="both"/>
        <w:rPr>
          <w:rFonts w:ascii="Palatino Linotype" w:hAnsi="Palatino Linotype" w:cs="Bookman Old Style"/>
          <w:bCs/>
          <w:color w:val="000000"/>
        </w:rPr>
      </w:pPr>
      <w:r w:rsidRPr="00B36FC5">
        <w:rPr>
          <w:rFonts w:ascii="Palatino Linotype" w:hAnsi="Palatino Linotype" w:cs="Bookman Old Style"/>
          <w:bCs/>
          <w:noProof/>
          <w:color w:val="000000"/>
          <w:lang w:val="es-MX" w:eastAsia="es-MX"/>
        </w:rPr>
        <w:lastRenderedPageBreak/>
        <w:drawing>
          <wp:inline distT="0" distB="0" distL="0" distR="0" wp14:anchorId="65419BC2" wp14:editId="0F176144">
            <wp:extent cx="5457825" cy="7124369"/>
            <wp:effectExtent l="152400" t="152400" r="352425" b="3625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72961" cy="7144127"/>
                    </a:xfrm>
                    <a:prstGeom prst="rect">
                      <a:avLst/>
                    </a:prstGeom>
                    <a:ln>
                      <a:noFill/>
                    </a:ln>
                    <a:effectLst>
                      <a:outerShdw blurRad="292100" dist="139700" dir="2700000" algn="tl" rotWithShape="0">
                        <a:srgbClr val="333333">
                          <a:alpha val="65000"/>
                        </a:srgbClr>
                      </a:outerShdw>
                    </a:effectLst>
                  </pic:spPr>
                </pic:pic>
              </a:graphicData>
            </a:graphic>
          </wp:inline>
        </w:drawing>
      </w:r>
    </w:p>
    <w:p w14:paraId="63724FDA"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val="es-MX" w:eastAsia="en-US"/>
        </w:rPr>
        <w:lastRenderedPageBreak/>
        <w:t xml:space="preserve">Al respecto, los </w:t>
      </w:r>
      <w:r w:rsidRPr="00B7320F">
        <w:rPr>
          <w:rFonts w:ascii="Palatino Linotype" w:eastAsiaTheme="minorHAnsi" w:hAnsi="Palatino Linotype" w:cstheme="minorBidi"/>
          <w:szCs w:val="22"/>
          <w:lang w:eastAsia="en-US"/>
        </w:rPr>
        <w:t>artículos 11 y 161, de la Ley de Transparencia y Acceso a la Información Pública del Estado de México y Municipios señalan diversas características que debe tener la información desde el momento de su generación, publicación y entrega, así como la forma en que se deberá consultar la información, señalando una fuente precisa y concreta, a saber:</w:t>
      </w:r>
    </w:p>
    <w:p w14:paraId="336E53C2" w14:textId="77777777" w:rsidR="00B36FC5" w:rsidRPr="00B7320F" w:rsidRDefault="00B36FC5" w:rsidP="00B36FC5">
      <w:pPr>
        <w:pStyle w:val="Sinespaciado"/>
        <w:rPr>
          <w:rFonts w:eastAsiaTheme="minorHAnsi"/>
          <w:lang w:eastAsia="en-US"/>
        </w:rPr>
      </w:pPr>
    </w:p>
    <w:p w14:paraId="2A901318" w14:textId="77777777" w:rsidR="00B36FC5" w:rsidRPr="00B7320F" w:rsidRDefault="00B36FC5" w:rsidP="00B36FC5">
      <w:pPr>
        <w:ind w:left="567" w:right="616"/>
        <w:contextualSpacing/>
        <w:jc w:val="both"/>
        <w:rPr>
          <w:rFonts w:ascii="Palatino Linotype" w:eastAsiaTheme="minorHAnsi" w:hAnsi="Palatino Linotype" w:cstheme="minorBidi"/>
          <w:i/>
          <w:sz w:val="22"/>
          <w:szCs w:val="22"/>
          <w:lang w:val="es-MX" w:eastAsia="en-US"/>
        </w:rPr>
      </w:pPr>
      <w:r w:rsidRPr="00B7320F">
        <w:rPr>
          <w:rFonts w:ascii="Palatino Linotype" w:eastAsiaTheme="minorHAnsi" w:hAnsi="Palatino Linotype" w:cstheme="minorBidi"/>
          <w:b/>
          <w:i/>
          <w:sz w:val="22"/>
          <w:szCs w:val="22"/>
          <w:lang w:val="es-MX" w:eastAsia="en-US"/>
        </w:rPr>
        <w:t>Artículo 11.</w:t>
      </w:r>
      <w:r w:rsidRPr="00B7320F">
        <w:rPr>
          <w:rFonts w:ascii="Palatino Linotype" w:eastAsiaTheme="minorHAnsi" w:hAnsi="Palatino Linotype" w:cstheme="minorBidi"/>
          <w:i/>
          <w:sz w:val="22"/>
          <w:szCs w:val="22"/>
          <w:lang w:val="es-MX" w:eastAsia="en-US"/>
        </w:rPr>
        <w:t xml:space="preserve"> En la generación, publicación y</w:t>
      </w:r>
      <w:r w:rsidRPr="00B7320F">
        <w:rPr>
          <w:rFonts w:ascii="Palatino Linotype" w:eastAsiaTheme="minorHAnsi" w:hAnsi="Palatino Linotype" w:cstheme="minorBidi"/>
          <w:b/>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entrega de información se deberá</w:t>
      </w:r>
      <w:r w:rsidRPr="00B7320F">
        <w:rPr>
          <w:rFonts w:ascii="Palatino Linotype" w:eastAsiaTheme="minorHAnsi" w:hAnsi="Palatino Linotype" w:cstheme="minorBidi"/>
          <w:i/>
          <w:sz w:val="22"/>
          <w:szCs w:val="22"/>
          <w:lang w:val="es-MX" w:eastAsia="en-US"/>
        </w:rPr>
        <w:t xml:space="preserve"> </w:t>
      </w:r>
      <w:r w:rsidRPr="00B7320F">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B7320F">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74393C7C" w14:textId="77777777" w:rsidR="00B36FC5" w:rsidRPr="00B7320F" w:rsidRDefault="00B36FC5" w:rsidP="00B36FC5">
      <w:pPr>
        <w:ind w:left="567" w:right="616"/>
        <w:contextualSpacing/>
        <w:jc w:val="both"/>
        <w:rPr>
          <w:rFonts w:ascii="Palatino Linotype" w:eastAsiaTheme="minorHAnsi" w:hAnsi="Palatino Linotype" w:cstheme="minorBidi"/>
          <w:b/>
          <w:i/>
          <w:sz w:val="22"/>
          <w:szCs w:val="22"/>
          <w:lang w:val="es-MX" w:eastAsia="en-US"/>
        </w:rPr>
      </w:pPr>
      <w:r w:rsidRPr="00B7320F">
        <w:rPr>
          <w:rFonts w:ascii="Palatino Linotype" w:eastAsiaTheme="minorHAnsi" w:hAnsi="Palatino Linotype" w:cstheme="minorBidi"/>
          <w:b/>
          <w:i/>
          <w:sz w:val="22"/>
          <w:szCs w:val="22"/>
          <w:lang w:val="es-MX" w:eastAsia="en-US"/>
        </w:rPr>
        <w:t>[…]</w:t>
      </w:r>
    </w:p>
    <w:p w14:paraId="52D246CC" w14:textId="77777777" w:rsidR="00B36FC5" w:rsidRPr="00B7320F" w:rsidRDefault="00B36FC5" w:rsidP="00B36FC5">
      <w:pPr>
        <w:ind w:left="567" w:right="616"/>
        <w:contextualSpacing/>
        <w:jc w:val="both"/>
        <w:rPr>
          <w:rFonts w:ascii="Palatino Linotype" w:eastAsiaTheme="minorHAnsi" w:hAnsi="Palatino Linotype" w:cstheme="minorBidi"/>
          <w:b/>
          <w:i/>
          <w:sz w:val="22"/>
          <w:szCs w:val="22"/>
          <w:lang w:val="es-MX" w:eastAsia="en-US"/>
        </w:rPr>
      </w:pPr>
    </w:p>
    <w:p w14:paraId="67F2F3B9" w14:textId="77777777" w:rsidR="00B36FC5" w:rsidRPr="00B7320F" w:rsidRDefault="00B36FC5" w:rsidP="00B36FC5">
      <w:pPr>
        <w:ind w:left="567" w:right="616"/>
        <w:contextualSpacing/>
        <w:jc w:val="both"/>
        <w:rPr>
          <w:rFonts w:ascii="Palatino Linotype" w:eastAsiaTheme="minorHAnsi" w:hAnsi="Palatino Linotype" w:cstheme="minorBidi"/>
          <w:b/>
          <w:i/>
          <w:sz w:val="22"/>
          <w:szCs w:val="22"/>
          <w:u w:val="single"/>
          <w:lang w:val="es-MX" w:eastAsia="en-US"/>
        </w:rPr>
      </w:pPr>
      <w:r w:rsidRPr="00B7320F">
        <w:rPr>
          <w:rFonts w:ascii="Palatino Linotype" w:eastAsiaTheme="minorHAnsi" w:hAnsi="Palatino Linotype" w:cstheme="minorBidi"/>
          <w:b/>
          <w:i/>
          <w:sz w:val="22"/>
          <w:szCs w:val="22"/>
          <w:lang w:val="es-MX" w:eastAsia="en-US"/>
        </w:rPr>
        <w:t>Artículo 161.</w:t>
      </w:r>
      <w:r w:rsidRPr="00B7320F">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B7320F">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B7320F">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6E7CE475"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p>
    <w:p w14:paraId="48555E0E"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B7320F">
        <w:rPr>
          <w:rFonts w:ascii="Palatino Linotype" w:eastAsiaTheme="minorHAnsi" w:hAnsi="Palatino Linotype" w:cstheme="minorBidi"/>
          <w:b/>
          <w:szCs w:val="22"/>
          <w:u w:val="single"/>
          <w:lang w:eastAsia="en-US"/>
        </w:rPr>
        <w:t>haciéndole saber al solicitante como podrá consultar, reproducir o adquirir la información, en un plazo no mayor a cinco días hábiles</w:t>
      </w:r>
      <w:r w:rsidRPr="00B7320F">
        <w:rPr>
          <w:rFonts w:ascii="Palatino Linotype" w:eastAsiaTheme="minorHAnsi" w:hAnsi="Palatino Linotype" w:cstheme="minorBidi"/>
          <w:szCs w:val="22"/>
          <w:lang w:eastAsia="en-US"/>
        </w:rPr>
        <w:t>, comprendiendo:</w:t>
      </w:r>
    </w:p>
    <w:p w14:paraId="0E061B2D"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p>
    <w:p w14:paraId="1B4D49E4" w14:textId="77777777" w:rsidR="00B36FC5" w:rsidRPr="00B7320F" w:rsidRDefault="00B36FC5" w:rsidP="00B36FC5">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lastRenderedPageBreak/>
        <w:t>La fuente</w:t>
      </w:r>
    </w:p>
    <w:p w14:paraId="7F1880AC" w14:textId="77777777" w:rsidR="00B36FC5" w:rsidRPr="00B7320F" w:rsidRDefault="00B36FC5" w:rsidP="00B36FC5">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El lugar y</w:t>
      </w:r>
    </w:p>
    <w:p w14:paraId="6A0D464F" w14:textId="77777777" w:rsidR="00B36FC5" w:rsidRPr="00B7320F" w:rsidRDefault="00B36FC5" w:rsidP="00B36FC5">
      <w:pPr>
        <w:numPr>
          <w:ilvl w:val="0"/>
          <w:numId w:val="22"/>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La forma </w:t>
      </w:r>
    </w:p>
    <w:p w14:paraId="1A4F4069"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p>
    <w:p w14:paraId="6D66AB59"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 xml:space="preserve">Asimismo, se establece que la fuente de la información </w:t>
      </w:r>
      <w:r w:rsidRPr="00B7320F">
        <w:rPr>
          <w:rFonts w:ascii="Palatino Linotype" w:eastAsiaTheme="minorHAnsi" w:hAnsi="Palatino Linotype" w:cstheme="minorBidi"/>
          <w:b/>
          <w:szCs w:val="22"/>
          <w:lang w:eastAsia="en-US"/>
        </w:rPr>
        <w:t>deberá ser</w:t>
      </w:r>
      <w:r w:rsidRPr="00B7320F">
        <w:rPr>
          <w:rFonts w:ascii="Palatino Linotype" w:eastAsiaTheme="minorHAnsi" w:hAnsi="Palatino Linotype" w:cstheme="minorBidi"/>
          <w:szCs w:val="22"/>
          <w:lang w:eastAsia="en-US"/>
        </w:rPr>
        <w:t>:</w:t>
      </w:r>
    </w:p>
    <w:p w14:paraId="16C85FCF"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p>
    <w:p w14:paraId="20104006" w14:textId="77777777" w:rsidR="00B36FC5" w:rsidRPr="00B7320F" w:rsidRDefault="00B36FC5" w:rsidP="00B36FC5">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Precisa</w:t>
      </w:r>
    </w:p>
    <w:p w14:paraId="2A74E605" w14:textId="77777777" w:rsidR="00B36FC5" w:rsidRPr="00B7320F" w:rsidRDefault="00B36FC5" w:rsidP="00B36FC5">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Concreta</w:t>
      </w:r>
    </w:p>
    <w:p w14:paraId="61A91E5D" w14:textId="77777777" w:rsidR="00B36FC5" w:rsidRPr="00B7320F" w:rsidRDefault="00B36FC5" w:rsidP="00B36FC5">
      <w:pPr>
        <w:numPr>
          <w:ilvl w:val="0"/>
          <w:numId w:val="23"/>
        </w:num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Y NO debe implicar que el solicitante realice una búsqueda en toda la información que se encuentre disponible.</w:t>
      </w:r>
    </w:p>
    <w:p w14:paraId="2FFEB9BE"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val="es-MX" w:eastAsia="en-US"/>
        </w:rPr>
      </w:pPr>
    </w:p>
    <w:p w14:paraId="5A286D56"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r w:rsidRPr="00B7320F">
        <w:rPr>
          <w:rFonts w:ascii="Palatino Linotype" w:eastAsiaTheme="minorHAnsi" w:hAnsi="Palatino Linotype" w:cstheme="minorBidi"/>
          <w:szCs w:val="22"/>
          <w:lang w:eastAsia="en-US"/>
        </w:rPr>
        <w:t>De lo anterior, se desprende que la Ley de Transparencia posibilita a los Sujetos Obligado atender las solicitudes de información mediante la consulta a través de una determinada página de internet; así, lo procedente será determinar si dicho sitio electrónico conlleva a la información solicitada.</w:t>
      </w:r>
    </w:p>
    <w:p w14:paraId="5BF768BD" w14:textId="77777777" w:rsidR="00B36FC5" w:rsidRPr="00B7320F" w:rsidRDefault="00B36FC5" w:rsidP="00B36FC5">
      <w:pPr>
        <w:spacing w:line="360" w:lineRule="auto"/>
        <w:contextualSpacing/>
        <w:jc w:val="both"/>
        <w:rPr>
          <w:rFonts w:ascii="Palatino Linotype" w:eastAsiaTheme="minorHAnsi" w:hAnsi="Palatino Linotype" w:cstheme="minorBidi"/>
          <w:szCs w:val="22"/>
          <w:lang w:eastAsia="en-US"/>
        </w:rPr>
      </w:pPr>
    </w:p>
    <w:p w14:paraId="69CA7115" w14:textId="7882821B" w:rsidR="00B36FC5" w:rsidRDefault="00B36FC5" w:rsidP="00B36FC5">
      <w:pPr>
        <w:pStyle w:val="Prrafodelista"/>
        <w:autoSpaceDE w:val="0"/>
        <w:autoSpaceDN w:val="0"/>
        <w:adjustRightInd w:val="0"/>
        <w:spacing w:line="360" w:lineRule="auto"/>
        <w:ind w:left="0"/>
        <w:jc w:val="both"/>
        <w:rPr>
          <w:rFonts w:ascii="Palatino Linotype" w:hAnsi="Palatino Linotype" w:cs="Arial"/>
        </w:rPr>
      </w:pPr>
      <w:r w:rsidRPr="00B7320F">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fue de </w:t>
      </w:r>
      <w:r>
        <w:rPr>
          <w:rFonts w:ascii="Palatino Linotype" w:hAnsi="Palatino Linotype" w:cs="Arial"/>
          <w:b/>
          <w:i/>
          <w:color w:val="000000" w:themeColor="text1"/>
        </w:rPr>
        <w:t>tres</w:t>
      </w:r>
      <w:r w:rsidRPr="00B7320F">
        <w:rPr>
          <w:rFonts w:ascii="Palatino Linotype" w:hAnsi="Palatino Linotype" w:cs="Arial"/>
          <w:b/>
          <w:i/>
          <w:color w:val="000000" w:themeColor="text1"/>
        </w:rPr>
        <w:t xml:space="preserve"> días hábiles</w:t>
      </w:r>
      <w:r w:rsidRPr="00B7320F">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b/>
          <w:i/>
          <w:color w:val="000000" w:themeColor="text1"/>
          <w:u w:val="single"/>
        </w:rPr>
        <w:t>deberá hacerlo saber al solicitante en un plazo no mayor a cinco días hábiles</w:t>
      </w:r>
      <w:r w:rsidRPr="00B7320F">
        <w:rPr>
          <w:rFonts w:ascii="Palatino Linotype" w:hAnsi="Palatino Linotype" w:cs="Arial"/>
          <w:color w:val="000000" w:themeColor="text1"/>
        </w:rPr>
        <w:t xml:space="preserve">; bajo esa premisa,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Pr>
          <w:rFonts w:ascii="Palatino Linotype" w:hAnsi="Palatino Linotype" w:cs="Arial"/>
          <w:color w:val="000000" w:themeColor="text1"/>
        </w:rPr>
        <w:t xml:space="preserve">no </w:t>
      </w:r>
      <w:r w:rsidRPr="00B7320F">
        <w:rPr>
          <w:rFonts w:ascii="Palatino Linotype" w:hAnsi="Palatino Linotype" w:cs="Arial"/>
        </w:rPr>
        <w:t xml:space="preserve">vulneró el referido dispositivo de la Ley de Transparencia, toda vez que no se pronunció dentro de los </w:t>
      </w:r>
      <w:r>
        <w:rPr>
          <w:rFonts w:ascii="Palatino Linotype" w:hAnsi="Palatino Linotype" w:cs="Arial"/>
          <w:b/>
          <w:u w:val="single"/>
        </w:rPr>
        <w:t>tres</w:t>
      </w:r>
      <w:r w:rsidRPr="00B7320F">
        <w:rPr>
          <w:rFonts w:ascii="Palatino Linotype" w:hAnsi="Palatino Linotype" w:cs="Arial"/>
          <w:b/>
          <w:u w:val="single"/>
        </w:rPr>
        <w:t xml:space="preserve"> días hábiles posteriores al ingreso de la solicitud</w:t>
      </w:r>
      <w:r w:rsidRPr="00B7320F">
        <w:rPr>
          <w:rFonts w:ascii="Palatino Linotype" w:hAnsi="Palatino Linotype" w:cs="Arial"/>
        </w:rPr>
        <w:t xml:space="preserve">, orientando debidamente al solicitante dentro del plazo legalmente establecido. </w:t>
      </w:r>
    </w:p>
    <w:p w14:paraId="41C62C76" w14:textId="3481AB9F" w:rsidR="00B36FC5" w:rsidRDefault="00B36FC5" w:rsidP="00B36FC5">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No obstante, lo anterior</w:t>
      </w:r>
      <w:r w:rsidR="00342956">
        <w:rPr>
          <w:rFonts w:ascii="Palatino Linotype" w:hAnsi="Palatino Linotype" w:cs="Arial"/>
        </w:rPr>
        <w:t>,</w:t>
      </w:r>
      <w:r>
        <w:rPr>
          <w:rFonts w:ascii="Palatino Linotype" w:hAnsi="Palatino Linotype" w:cs="Arial"/>
        </w:rPr>
        <w:t xml:space="preserve"> no cumple con la información solicitada por parte del particular, ya que, </w:t>
      </w:r>
      <w:r w:rsidR="00342956">
        <w:rPr>
          <w:rFonts w:ascii="Palatino Linotype" w:hAnsi="Palatino Linotype" w:cs="Arial"/>
        </w:rPr>
        <w:t xml:space="preserve">expresamente requirió </w:t>
      </w:r>
      <w:r w:rsidR="00342956" w:rsidRPr="00342956">
        <w:rPr>
          <w:rFonts w:ascii="Palatino Linotype" w:hAnsi="Palatino Linotype" w:cs="Arial"/>
        </w:rPr>
        <w:t xml:space="preserve">la ubicación de todas las </w:t>
      </w:r>
      <w:r w:rsidR="00342956" w:rsidRPr="00342956">
        <w:rPr>
          <w:rFonts w:ascii="Palatino Linotype" w:hAnsi="Palatino Linotype" w:cs="Arial"/>
          <w:b/>
        </w:rPr>
        <w:t>bibliotecas escolares que hay en el Estado de México</w:t>
      </w:r>
      <w:r w:rsidR="00342956">
        <w:rPr>
          <w:rFonts w:ascii="Palatino Linotype" w:hAnsi="Palatino Linotype" w:cs="Arial"/>
        </w:rPr>
        <w:t>, desagregadas</w:t>
      </w:r>
      <w:r w:rsidR="00342956" w:rsidRPr="00342956">
        <w:rPr>
          <w:rFonts w:ascii="Palatino Linotype" w:hAnsi="Palatino Linotype" w:cs="Arial"/>
        </w:rPr>
        <w:t xml:space="preserve"> por municipio</w:t>
      </w:r>
      <w:r w:rsidR="00342956">
        <w:rPr>
          <w:rFonts w:ascii="Palatino Linotype" w:hAnsi="Palatino Linotype" w:cs="Arial"/>
        </w:rPr>
        <w:t>.</w:t>
      </w:r>
    </w:p>
    <w:p w14:paraId="6DA1B5BF" w14:textId="77777777" w:rsidR="00342956" w:rsidRDefault="00342956" w:rsidP="00B36FC5">
      <w:pPr>
        <w:pStyle w:val="Prrafodelista"/>
        <w:autoSpaceDE w:val="0"/>
        <w:autoSpaceDN w:val="0"/>
        <w:adjustRightInd w:val="0"/>
        <w:spacing w:line="360" w:lineRule="auto"/>
        <w:ind w:left="0"/>
        <w:jc w:val="both"/>
        <w:rPr>
          <w:rFonts w:ascii="Palatino Linotype" w:hAnsi="Palatino Linotype" w:cs="Arial"/>
        </w:rPr>
      </w:pPr>
    </w:p>
    <w:p w14:paraId="6FC66010" w14:textId="2412F5C7" w:rsidR="00342956" w:rsidRDefault="00342956" w:rsidP="00B36FC5">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Por lo que, traeremos a contexto el Manual General de Organización de la Secretaría d</w:t>
      </w:r>
      <w:r w:rsidRPr="00342956">
        <w:rPr>
          <w:rFonts w:ascii="Palatino Linotype" w:hAnsi="Palatino Linotype" w:cs="Arial"/>
        </w:rPr>
        <w:t>e Educación</w:t>
      </w:r>
      <w:r>
        <w:rPr>
          <w:rFonts w:ascii="Palatino Linotype" w:hAnsi="Palatino Linotype" w:cs="Arial"/>
        </w:rPr>
        <w:t>, el cual, establece lo siguiente:</w:t>
      </w:r>
    </w:p>
    <w:p w14:paraId="066B8918" w14:textId="77777777" w:rsidR="00342956" w:rsidRDefault="00342956" w:rsidP="00B36FC5">
      <w:pPr>
        <w:pStyle w:val="Prrafodelista"/>
        <w:autoSpaceDE w:val="0"/>
        <w:autoSpaceDN w:val="0"/>
        <w:adjustRightInd w:val="0"/>
        <w:spacing w:line="360" w:lineRule="auto"/>
        <w:ind w:left="0"/>
        <w:jc w:val="both"/>
        <w:rPr>
          <w:rFonts w:ascii="Palatino Linotype" w:hAnsi="Palatino Linotype" w:cs="Arial"/>
        </w:rPr>
      </w:pPr>
    </w:p>
    <w:p w14:paraId="3806C77B" w14:textId="7271A7EA" w:rsidR="00342956" w:rsidRPr="00342956" w:rsidRDefault="00342956" w:rsidP="00342956">
      <w:pPr>
        <w:pStyle w:val="Prrafodelista"/>
        <w:autoSpaceDE w:val="0"/>
        <w:autoSpaceDN w:val="0"/>
        <w:adjustRightInd w:val="0"/>
        <w:spacing w:after="240"/>
        <w:ind w:left="567" w:right="616"/>
        <w:jc w:val="both"/>
        <w:rPr>
          <w:rFonts w:ascii="Palatino Linotype" w:hAnsi="Palatino Linotype" w:cs="Arial"/>
          <w:b/>
          <w:i/>
          <w:color w:val="000000" w:themeColor="text1"/>
          <w:sz w:val="22"/>
        </w:rPr>
      </w:pPr>
      <w:r w:rsidRPr="00342956">
        <w:rPr>
          <w:rFonts w:ascii="Palatino Linotype" w:hAnsi="Palatino Linotype" w:cs="Arial"/>
          <w:b/>
          <w:i/>
          <w:color w:val="000000" w:themeColor="text1"/>
          <w:sz w:val="22"/>
          <w:u w:val="single"/>
        </w:rPr>
        <w:t>21001000010001S. DEPARTAMENTO DE INFORMACIÓN Y SISTEMAS</w:t>
      </w:r>
    </w:p>
    <w:p w14:paraId="2F30CE95" w14:textId="77777777" w:rsidR="00342956" w:rsidRPr="00342956" w:rsidRDefault="00342956" w:rsidP="00342956">
      <w:pPr>
        <w:pStyle w:val="Prrafodelista"/>
        <w:autoSpaceDE w:val="0"/>
        <w:autoSpaceDN w:val="0"/>
        <w:adjustRightInd w:val="0"/>
        <w:ind w:left="567" w:right="616"/>
        <w:jc w:val="both"/>
        <w:rPr>
          <w:rFonts w:ascii="Palatino Linotype" w:hAnsi="Palatino Linotype" w:cs="Arial"/>
          <w:b/>
          <w:i/>
          <w:color w:val="000000" w:themeColor="text1"/>
          <w:sz w:val="22"/>
        </w:rPr>
      </w:pPr>
      <w:r w:rsidRPr="00342956">
        <w:rPr>
          <w:rFonts w:ascii="Palatino Linotype" w:hAnsi="Palatino Linotype" w:cs="Arial"/>
          <w:b/>
          <w:i/>
          <w:color w:val="000000" w:themeColor="text1"/>
          <w:sz w:val="22"/>
        </w:rPr>
        <w:t xml:space="preserve">OBJETIVO: </w:t>
      </w:r>
    </w:p>
    <w:p w14:paraId="6677213A" w14:textId="7E71E52B" w:rsidR="00342956" w:rsidRPr="00342956" w:rsidRDefault="00342956" w:rsidP="00342956">
      <w:pPr>
        <w:pStyle w:val="Prrafodelista"/>
        <w:autoSpaceDE w:val="0"/>
        <w:autoSpaceDN w:val="0"/>
        <w:adjustRightInd w:val="0"/>
        <w:ind w:left="567" w:right="616"/>
        <w:jc w:val="both"/>
        <w:rPr>
          <w:rFonts w:ascii="Palatino Linotype" w:hAnsi="Palatino Linotype" w:cs="Arial"/>
          <w:i/>
          <w:color w:val="000000" w:themeColor="text1"/>
          <w:sz w:val="22"/>
        </w:rPr>
      </w:pPr>
      <w:r w:rsidRPr="00342956">
        <w:rPr>
          <w:rFonts w:ascii="Palatino Linotype" w:hAnsi="Palatino Linotype" w:cs="Arial"/>
          <w:i/>
          <w:color w:val="000000" w:themeColor="text1"/>
          <w:sz w:val="22"/>
        </w:rPr>
        <w:t>Desarrollar y operar sistemas de información y estadística educativa sobre los servicios de educación básica, bellas artes, escuelas del deporte y de educación para personas jóvenes y adultas, del Subsistema Educativo Estatal, que permitan disponer de información de manera confiable y oportuna, en apoyo a los procesos de planeación, programación y administración de los servicios educativos, para sustentar la toma de decisiones.</w:t>
      </w:r>
    </w:p>
    <w:p w14:paraId="0D43C19C" w14:textId="3D525931" w:rsidR="00342956" w:rsidRPr="00342956" w:rsidRDefault="00342956" w:rsidP="00342956">
      <w:pPr>
        <w:pStyle w:val="Prrafodelista"/>
        <w:autoSpaceDE w:val="0"/>
        <w:autoSpaceDN w:val="0"/>
        <w:adjustRightInd w:val="0"/>
        <w:spacing w:after="240"/>
        <w:ind w:left="567" w:right="616"/>
        <w:jc w:val="both"/>
        <w:rPr>
          <w:rFonts w:ascii="Palatino Linotype" w:hAnsi="Palatino Linotype" w:cs="Arial"/>
          <w:i/>
          <w:color w:val="000000" w:themeColor="text1"/>
          <w:sz w:val="22"/>
        </w:rPr>
      </w:pPr>
      <w:r w:rsidRPr="00342956">
        <w:rPr>
          <w:rFonts w:ascii="Palatino Linotype" w:hAnsi="Palatino Linotype" w:cs="Arial"/>
          <w:i/>
          <w:color w:val="000000" w:themeColor="text1"/>
          <w:sz w:val="22"/>
        </w:rPr>
        <w:t>(…)</w:t>
      </w:r>
    </w:p>
    <w:p w14:paraId="6A865E71" w14:textId="0CE521D5" w:rsidR="00342956" w:rsidRPr="00342956" w:rsidRDefault="00342956" w:rsidP="00342956">
      <w:pPr>
        <w:pStyle w:val="Prrafodelista"/>
        <w:autoSpaceDE w:val="0"/>
        <w:autoSpaceDN w:val="0"/>
        <w:adjustRightInd w:val="0"/>
        <w:ind w:left="567" w:right="616"/>
        <w:jc w:val="both"/>
        <w:rPr>
          <w:rFonts w:ascii="Palatino Linotype" w:hAnsi="Palatino Linotype" w:cs="Arial"/>
          <w:b/>
          <w:i/>
          <w:color w:val="000000" w:themeColor="text1"/>
          <w:sz w:val="22"/>
        </w:rPr>
      </w:pPr>
      <w:r w:rsidRPr="00342956">
        <w:rPr>
          <w:rFonts w:ascii="Palatino Linotype" w:hAnsi="Palatino Linotype" w:cs="Arial"/>
          <w:b/>
          <w:i/>
          <w:color w:val="000000" w:themeColor="text1"/>
          <w:sz w:val="22"/>
        </w:rPr>
        <w:t>FUNCIONES:</w:t>
      </w:r>
    </w:p>
    <w:p w14:paraId="1B348691" w14:textId="5C340116" w:rsidR="00342956" w:rsidRPr="00342956" w:rsidRDefault="00342956" w:rsidP="00342956">
      <w:pPr>
        <w:pStyle w:val="Prrafodelista"/>
        <w:autoSpaceDE w:val="0"/>
        <w:autoSpaceDN w:val="0"/>
        <w:adjustRightInd w:val="0"/>
        <w:ind w:left="567" w:right="616"/>
        <w:jc w:val="both"/>
        <w:rPr>
          <w:rFonts w:ascii="Palatino Linotype" w:hAnsi="Palatino Linotype"/>
          <w:i/>
          <w:sz w:val="22"/>
        </w:rPr>
      </w:pPr>
      <w:r w:rsidRPr="00342956">
        <w:rPr>
          <w:rFonts w:ascii="Palatino Linotype" w:hAnsi="Palatino Linotype"/>
          <w:i/>
          <w:sz w:val="22"/>
        </w:rPr>
        <w:t>− Autorizar y actualizar permanentemente la base de datos del Catálogo de Centros de Trabajo de Educación Básica, Bellas Artes, Escuelas del Deporte y de Educación para Personas Jóvenes y Adultas, así como de los catálogos auxiliares.</w:t>
      </w:r>
    </w:p>
    <w:p w14:paraId="3D6354B1" w14:textId="463456B6" w:rsidR="00342956" w:rsidRPr="00342956" w:rsidRDefault="00342956" w:rsidP="00342956">
      <w:pPr>
        <w:pStyle w:val="Prrafodelista"/>
        <w:autoSpaceDE w:val="0"/>
        <w:autoSpaceDN w:val="0"/>
        <w:adjustRightInd w:val="0"/>
        <w:ind w:left="567" w:right="616"/>
        <w:jc w:val="both"/>
        <w:rPr>
          <w:rFonts w:ascii="Palatino Linotype" w:hAnsi="Palatino Linotype"/>
          <w:i/>
          <w:sz w:val="22"/>
        </w:rPr>
      </w:pPr>
      <w:r w:rsidRPr="00342956">
        <w:rPr>
          <w:rFonts w:ascii="Palatino Linotype" w:hAnsi="Palatino Linotype"/>
          <w:i/>
          <w:sz w:val="22"/>
        </w:rPr>
        <w:t>(…)</w:t>
      </w:r>
    </w:p>
    <w:p w14:paraId="60EF660C" w14:textId="7F136EE0" w:rsidR="00342956" w:rsidRPr="00342956" w:rsidRDefault="00342956" w:rsidP="00342956">
      <w:pPr>
        <w:pStyle w:val="Prrafodelista"/>
        <w:autoSpaceDE w:val="0"/>
        <w:autoSpaceDN w:val="0"/>
        <w:adjustRightInd w:val="0"/>
        <w:ind w:left="567" w:right="616"/>
        <w:jc w:val="both"/>
        <w:rPr>
          <w:rFonts w:ascii="Palatino Linotype" w:hAnsi="Palatino Linotype"/>
          <w:i/>
          <w:sz w:val="22"/>
        </w:rPr>
      </w:pPr>
      <w:r w:rsidRPr="00342956">
        <w:rPr>
          <w:rFonts w:ascii="Palatino Linotype" w:hAnsi="Palatino Linotype"/>
          <w:i/>
          <w:sz w:val="22"/>
        </w:rPr>
        <w:t xml:space="preserve">− </w:t>
      </w:r>
      <w:r w:rsidRPr="00342956">
        <w:rPr>
          <w:rFonts w:ascii="Palatino Linotype" w:hAnsi="Palatino Linotype"/>
          <w:b/>
          <w:i/>
          <w:sz w:val="22"/>
          <w:u w:val="single"/>
        </w:rPr>
        <w:t>Realizar el levantamiento estadístico de Bibliotecas Escolares de Educación Básica y Municipales</w:t>
      </w:r>
      <w:r w:rsidRPr="00342956">
        <w:rPr>
          <w:rFonts w:ascii="Palatino Linotype" w:hAnsi="Palatino Linotype"/>
          <w:i/>
          <w:sz w:val="22"/>
        </w:rPr>
        <w:t>. Así como, revisar, validar e integrar la información recabada, con el propósito de contar con datos actualizados como fuente oficial de consulta.</w:t>
      </w:r>
    </w:p>
    <w:p w14:paraId="16611204" w14:textId="145DE531" w:rsidR="00B36FC5" w:rsidRPr="00342956" w:rsidRDefault="00342956" w:rsidP="00342956">
      <w:pPr>
        <w:pStyle w:val="Prrafodelista"/>
        <w:autoSpaceDE w:val="0"/>
        <w:autoSpaceDN w:val="0"/>
        <w:adjustRightInd w:val="0"/>
        <w:spacing w:after="240"/>
        <w:ind w:left="567" w:right="616"/>
        <w:jc w:val="both"/>
        <w:rPr>
          <w:rFonts w:ascii="Palatino Linotype" w:hAnsi="Palatino Linotype" w:cs="Arial"/>
          <w:i/>
          <w:color w:val="000000" w:themeColor="text1"/>
          <w:sz w:val="22"/>
        </w:rPr>
      </w:pPr>
      <w:r w:rsidRPr="00342956">
        <w:rPr>
          <w:rFonts w:ascii="Palatino Linotype" w:hAnsi="Palatino Linotype"/>
          <w:i/>
          <w:sz w:val="22"/>
        </w:rPr>
        <w:t>(…)</w:t>
      </w:r>
    </w:p>
    <w:p w14:paraId="0E034E49" w14:textId="536FAFE9" w:rsidR="00342956" w:rsidRPr="00342956" w:rsidRDefault="00342956" w:rsidP="00342956">
      <w:pPr>
        <w:spacing w:after="240"/>
        <w:ind w:left="567" w:right="616"/>
        <w:jc w:val="both"/>
        <w:rPr>
          <w:rFonts w:ascii="Palatino Linotype" w:hAnsi="Palatino Linotype" w:cs="Arial"/>
          <w:b/>
          <w:i/>
          <w:sz w:val="22"/>
          <w:u w:val="single"/>
        </w:rPr>
      </w:pPr>
      <w:r w:rsidRPr="00342956">
        <w:rPr>
          <w:rFonts w:ascii="Palatino Linotype" w:hAnsi="Palatino Linotype" w:cs="Arial"/>
          <w:b/>
          <w:i/>
          <w:sz w:val="22"/>
          <w:u w:val="single"/>
        </w:rPr>
        <w:t xml:space="preserve">21002000030000L. UNIDAD DE PLANEACIÓN Y ESCUELAS INCORPORADAS </w:t>
      </w:r>
    </w:p>
    <w:p w14:paraId="2FDF0C47" w14:textId="77777777" w:rsidR="00342956" w:rsidRPr="00342956" w:rsidRDefault="00342956" w:rsidP="00342956">
      <w:pPr>
        <w:ind w:left="567" w:right="616"/>
        <w:jc w:val="both"/>
        <w:rPr>
          <w:rFonts w:ascii="Palatino Linotype" w:hAnsi="Palatino Linotype" w:cs="Arial"/>
          <w:b/>
          <w:i/>
          <w:sz w:val="22"/>
        </w:rPr>
      </w:pPr>
      <w:r w:rsidRPr="00342956">
        <w:rPr>
          <w:rFonts w:ascii="Palatino Linotype" w:hAnsi="Palatino Linotype" w:cs="Arial"/>
          <w:b/>
          <w:i/>
          <w:sz w:val="22"/>
        </w:rPr>
        <w:t xml:space="preserve">OBJETIVO: </w:t>
      </w:r>
    </w:p>
    <w:p w14:paraId="56BF7C84" w14:textId="140C93B4" w:rsidR="00342956" w:rsidRPr="00342956" w:rsidRDefault="00342956" w:rsidP="00342956">
      <w:pPr>
        <w:ind w:left="567" w:right="616"/>
        <w:jc w:val="both"/>
        <w:rPr>
          <w:rFonts w:ascii="Palatino Linotype" w:hAnsi="Palatino Linotype" w:cs="Arial"/>
          <w:i/>
          <w:sz w:val="22"/>
        </w:rPr>
      </w:pPr>
      <w:r w:rsidRPr="00342956">
        <w:rPr>
          <w:rFonts w:ascii="Palatino Linotype" w:hAnsi="Palatino Linotype" w:cs="Arial"/>
          <w:i/>
          <w:sz w:val="22"/>
        </w:rPr>
        <w:t>Integrar, evaluar y controlar el programa anual de actividades de las unidades administrativas de la Subsecretaría de Educación Media Superior, planear y actualizar los sistemas de información y evaluación de los servicios educativos, así como sustanciar los procedimientos de otorgamiento, negativa y retiro de Reconocimiento de Validez Oficial de Estudios a planteles particulares y vigilar los servicios educativos incorporados, asimismo operar el proceso de control escolar y la prestación del servicio social de Educación Media Superior.</w:t>
      </w:r>
    </w:p>
    <w:p w14:paraId="4621DA5A" w14:textId="77777777" w:rsidR="00342956" w:rsidRPr="00342956" w:rsidRDefault="00342956" w:rsidP="00342956">
      <w:pPr>
        <w:ind w:left="567" w:right="616"/>
        <w:jc w:val="both"/>
        <w:rPr>
          <w:rFonts w:ascii="Palatino Linotype" w:hAnsi="Palatino Linotype"/>
          <w:b/>
          <w:i/>
          <w:sz w:val="22"/>
        </w:rPr>
      </w:pPr>
      <w:r w:rsidRPr="00342956">
        <w:rPr>
          <w:rFonts w:ascii="Palatino Linotype" w:hAnsi="Palatino Linotype"/>
          <w:b/>
          <w:i/>
          <w:sz w:val="22"/>
        </w:rPr>
        <w:lastRenderedPageBreak/>
        <w:t xml:space="preserve">FUNCIONES: </w:t>
      </w:r>
    </w:p>
    <w:p w14:paraId="47140FA8" w14:textId="3A70F311" w:rsidR="00342956" w:rsidRPr="00342956" w:rsidRDefault="00342956" w:rsidP="00342956">
      <w:pPr>
        <w:ind w:left="567" w:right="616"/>
        <w:jc w:val="both"/>
        <w:rPr>
          <w:rFonts w:ascii="Palatino Linotype" w:hAnsi="Palatino Linotype"/>
          <w:b/>
          <w:i/>
          <w:sz w:val="22"/>
        </w:rPr>
      </w:pPr>
      <w:r w:rsidRPr="00342956">
        <w:rPr>
          <w:rFonts w:ascii="Palatino Linotype" w:hAnsi="Palatino Linotype"/>
          <w:b/>
          <w:i/>
          <w:sz w:val="22"/>
        </w:rPr>
        <w:t>(…)</w:t>
      </w:r>
    </w:p>
    <w:p w14:paraId="0B18A75A" w14:textId="786EA099" w:rsidR="00342956" w:rsidRPr="00342956" w:rsidRDefault="00342956" w:rsidP="00342956">
      <w:pPr>
        <w:ind w:left="567" w:right="616"/>
        <w:jc w:val="both"/>
        <w:rPr>
          <w:rFonts w:ascii="Palatino Linotype" w:hAnsi="Palatino Linotype"/>
          <w:i/>
          <w:sz w:val="22"/>
        </w:rPr>
      </w:pPr>
      <w:r w:rsidRPr="00342956">
        <w:rPr>
          <w:rFonts w:ascii="Palatino Linotype" w:hAnsi="Palatino Linotype"/>
          <w:i/>
          <w:sz w:val="22"/>
        </w:rPr>
        <w:t xml:space="preserve">− </w:t>
      </w:r>
      <w:r w:rsidRPr="00342956">
        <w:rPr>
          <w:rFonts w:ascii="Palatino Linotype" w:hAnsi="Palatino Linotype"/>
          <w:i/>
          <w:sz w:val="22"/>
          <w:u w:val="single"/>
        </w:rPr>
        <w:t>Compilar y actualizar la información estadística y de bibliotecas escolares del tipo medio superior</w:t>
      </w:r>
      <w:r w:rsidRPr="00342956">
        <w:rPr>
          <w:rFonts w:ascii="Palatino Linotype" w:hAnsi="Palatino Linotype"/>
          <w:i/>
          <w:sz w:val="22"/>
        </w:rPr>
        <w:t>.</w:t>
      </w:r>
    </w:p>
    <w:p w14:paraId="1A29A05B" w14:textId="250D8DFB" w:rsidR="00342956" w:rsidRPr="00342956" w:rsidRDefault="00342956" w:rsidP="00342956">
      <w:pPr>
        <w:ind w:left="567" w:right="616"/>
        <w:jc w:val="both"/>
        <w:rPr>
          <w:rFonts w:ascii="Palatino Linotype" w:hAnsi="Palatino Linotype"/>
          <w:i/>
          <w:sz w:val="22"/>
        </w:rPr>
      </w:pPr>
      <w:r w:rsidRPr="00342956">
        <w:rPr>
          <w:rFonts w:ascii="Palatino Linotype" w:hAnsi="Palatino Linotype"/>
          <w:i/>
          <w:sz w:val="22"/>
        </w:rPr>
        <w:t>(…)</w:t>
      </w:r>
    </w:p>
    <w:p w14:paraId="6A9C3FAC" w14:textId="77777777" w:rsidR="00342956" w:rsidRPr="00342956" w:rsidRDefault="00342956" w:rsidP="00342956">
      <w:pPr>
        <w:spacing w:after="240"/>
        <w:ind w:left="567" w:right="616"/>
        <w:jc w:val="both"/>
        <w:rPr>
          <w:rFonts w:ascii="Palatino Linotype" w:hAnsi="Palatino Linotype" w:cs="Arial"/>
          <w:i/>
          <w:sz w:val="22"/>
        </w:rPr>
      </w:pPr>
    </w:p>
    <w:p w14:paraId="1D1A6113" w14:textId="3D43BC51" w:rsidR="00342956" w:rsidRPr="00342956" w:rsidRDefault="00342956" w:rsidP="00342956">
      <w:pPr>
        <w:spacing w:after="240"/>
        <w:ind w:left="567" w:right="616"/>
        <w:jc w:val="both"/>
        <w:rPr>
          <w:rFonts w:ascii="Palatino Linotype" w:hAnsi="Palatino Linotype"/>
          <w:b/>
          <w:i/>
          <w:sz w:val="22"/>
        </w:rPr>
      </w:pPr>
      <w:r w:rsidRPr="00342956">
        <w:rPr>
          <w:rFonts w:ascii="Palatino Linotype" w:hAnsi="Palatino Linotype"/>
          <w:b/>
          <w:i/>
          <w:sz w:val="22"/>
        </w:rPr>
        <w:t>21003000030000S. UNIDAD DE PLANEACIÓN Y ESCUELAS INCORPORADAS.</w:t>
      </w:r>
    </w:p>
    <w:p w14:paraId="074397EF" w14:textId="77777777" w:rsidR="00342956" w:rsidRPr="00342956" w:rsidRDefault="00342956" w:rsidP="00342956">
      <w:pPr>
        <w:ind w:left="567" w:right="616"/>
        <w:jc w:val="both"/>
        <w:rPr>
          <w:rFonts w:ascii="Palatino Linotype" w:hAnsi="Palatino Linotype"/>
          <w:i/>
          <w:sz w:val="22"/>
        </w:rPr>
      </w:pPr>
      <w:r w:rsidRPr="00342956">
        <w:rPr>
          <w:rFonts w:ascii="Palatino Linotype" w:hAnsi="Palatino Linotype"/>
          <w:b/>
          <w:i/>
          <w:sz w:val="22"/>
        </w:rPr>
        <w:t>OBJETIVO:</w:t>
      </w:r>
      <w:r w:rsidRPr="00342956">
        <w:rPr>
          <w:rFonts w:ascii="Palatino Linotype" w:hAnsi="Palatino Linotype"/>
          <w:i/>
          <w:sz w:val="22"/>
        </w:rPr>
        <w:t xml:space="preserve"> </w:t>
      </w:r>
    </w:p>
    <w:p w14:paraId="39D35496" w14:textId="7B60DA0D" w:rsidR="00342956" w:rsidRPr="00342956" w:rsidRDefault="00342956" w:rsidP="00342956">
      <w:pPr>
        <w:spacing w:after="240"/>
        <w:ind w:left="567" w:right="616"/>
        <w:jc w:val="both"/>
        <w:rPr>
          <w:rFonts w:ascii="Palatino Linotype" w:hAnsi="Palatino Linotype"/>
          <w:i/>
          <w:sz w:val="22"/>
        </w:rPr>
      </w:pPr>
      <w:r w:rsidRPr="00342956">
        <w:rPr>
          <w:rFonts w:ascii="Palatino Linotype" w:hAnsi="Palatino Linotype"/>
          <w:i/>
          <w:sz w:val="22"/>
        </w:rPr>
        <w:t xml:space="preserve">Integrar, evaluar y controlar el programa anual de actividades de las unidades administrativas de la Subsecretaría de Educación Superior y Normal, así como planear y actualizar los sistemas de información y evaluación de los servicios del tipo superior y normal, además de vigilar los procesos de las Subdirecciones de su adscripción. </w:t>
      </w:r>
    </w:p>
    <w:p w14:paraId="32F04502" w14:textId="77777777" w:rsidR="00342956" w:rsidRPr="00342956" w:rsidRDefault="00342956" w:rsidP="00342956">
      <w:pPr>
        <w:ind w:left="567" w:right="616"/>
        <w:jc w:val="both"/>
        <w:rPr>
          <w:rFonts w:ascii="Palatino Linotype" w:hAnsi="Palatino Linotype"/>
          <w:b/>
          <w:i/>
          <w:sz w:val="22"/>
        </w:rPr>
      </w:pPr>
      <w:r w:rsidRPr="00342956">
        <w:rPr>
          <w:rFonts w:ascii="Palatino Linotype" w:hAnsi="Palatino Linotype"/>
          <w:b/>
          <w:i/>
          <w:sz w:val="22"/>
        </w:rPr>
        <w:t xml:space="preserve">FUNCIONES: </w:t>
      </w:r>
    </w:p>
    <w:p w14:paraId="72C768F2" w14:textId="46943BFC" w:rsidR="00B36FC5" w:rsidRPr="00342956" w:rsidRDefault="00342956" w:rsidP="00342956">
      <w:pPr>
        <w:ind w:left="567" w:right="616"/>
        <w:jc w:val="both"/>
        <w:rPr>
          <w:rFonts w:ascii="Palatino Linotype" w:hAnsi="Palatino Linotype" w:cs="Arial"/>
          <w:i/>
          <w:sz w:val="22"/>
        </w:rPr>
      </w:pPr>
      <w:r w:rsidRPr="00342956">
        <w:rPr>
          <w:rFonts w:ascii="Palatino Linotype" w:hAnsi="Palatino Linotype"/>
          <w:b/>
          <w:i/>
          <w:sz w:val="22"/>
        </w:rPr>
        <w:t>−</w:t>
      </w:r>
      <w:r w:rsidRPr="00342956">
        <w:rPr>
          <w:rFonts w:ascii="Palatino Linotype" w:hAnsi="Palatino Linotype"/>
          <w:i/>
          <w:sz w:val="22"/>
        </w:rPr>
        <w:t xml:space="preserve"> </w:t>
      </w:r>
      <w:r w:rsidRPr="00342956">
        <w:rPr>
          <w:rFonts w:ascii="Palatino Linotype" w:hAnsi="Palatino Linotype"/>
          <w:i/>
          <w:sz w:val="22"/>
          <w:u w:val="single"/>
        </w:rPr>
        <w:t>Compilar y actualizar la información estadística y de bibliotecas escolares del tipo superior y normal</w:t>
      </w:r>
      <w:r w:rsidRPr="00342956">
        <w:rPr>
          <w:rFonts w:ascii="Palatino Linotype" w:hAnsi="Palatino Linotype"/>
          <w:i/>
          <w:sz w:val="22"/>
        </w:rPr>
        <w:t>.</w:t>
      </w:r>
    </w:p>
    <w:p w14:paraId="671205F8" w14:textId="77777777" w:rsidR="00B36FC5" w:rsidRPr="00B7320F" w:rsidRDefault="00B36FC5" w:rsidP="00D01A63">
      <w:pPr>
        <w:spacing w:line="360" w:lineRule="auto"/>
        <w:jc w:val="both"/>
        <w:rPr>
          <w:rFonts w:ascii="Palatino Linotype" w:hAnsi="Palatino Linotype" w:cs="Arial"/>
        </w:rPr>
      </w:pPr>
    </w:p>
    <w:p w14:paraId="4A5A7AD9" w14:textId="6FBAF339" w:rsidR="005A6BC8" w:rsidRDefault="006C5D20" w:rsidP="00D01A63">
      <w:pPr>
        <w:spacing w:line="360" w:lineRule="auto"/>
        <w:jc w:val="both"/>
        <w:rPr>
          <w:rFonts w:ascii="Palatino Linotype" w:hAnsi="Palatino Linotype"/>
        </w:rPr>
      </w:pPr>
      <w:r w:rsidRPr="006C5D20">
        <w:rPr>
          <w:rFonts w:ascii="Palatino Linotype" w:eastAsiaTheme="minorHAnsi" w:hAnsi="Palatino Linotype" w:cs="Arial"/>
          <w:lang w:val="es-MX" w:eastAsia="en-US"/>
        </w:rPr>
        <w:t xml:space="preserve">Adicionalmente, el </w:t>
      </w:r>
      <w:r w:rsidRPr="006C5D20">
        <w:rPr>
          <w:rFonts w:ascii="Palatino Linotype" w:hAnsi="Palatino Linotype"/>
        </w:rPr>
        <w:t xml:space="preserve">Reglamento Interior de la Secretaría de Educación, Ciencia, Tecnología e Innovación, </w:t>
      </w:r>
      <w:r>
        <w:rPr>
          <w:rFonts w:ascii="Palatino Linotype" w:hAnsi="Palatino Linotype"/>
        </w:rPr>
        <w:t>establece en sus artículos 9, fracción VII, 11, fracción X, 13, fracción IX y 15, fracción V, lo siguiente:</w:t>
      </w:r>
    </w:p>
    <w:p w14:paraId="74495846" w14:textId="77777777" w:rsidR="006C5D20" w:rsidRDefault="006C5D20" w:rsidP="00D01A63">
      <w:pPr>
        <w:spacing w:line="360" w:lineRule="auto"/>
        <w:jc w:val="both"/>
        <w:rPr>
          <w:rFonts w:ascii="Palatino Linotype" w:hAnsi="Palatino Linotype"/>
        </w:rPr>
      </w:pPr>
    </w:p>
    <w:p w14:paraId="3CCC6752" w14:textId="5ECF207D"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Artículo 9.</w:t>
      </w:r>
      <w:r w:rsidRPr="006C5D20">
        <w:rPr>
          <w:rFonts w:ascii="Palatino Linotype" w:hAnsi="Palatino Linotype"/>
          <w:i/>
          <w:sz w:val="22"/>
        </w:rPr>
        <w:t xml:space="preserve"> Corresponden a la </w:t>
      </w:r>
      <w:r w:rsidRPr="006C5D20">
        <w:rPr>
          <w:rFonts w:ascii="Palatino Linotype" w:hAnsi="Palatino Linotype"/>
          <w:i/>
          <w:sz w:val="22"/>
          <w:u w:val="single"/>
        </w:rPr>
        <w:t>Subsecretaría de Educación Básica</w:t>
      </w:r>
      <w:r w:rsidRPr="006C5D20">
        <w:rPr>
          <w:rFonts w:ascii="Palatino Linotype" w:hAnsi="Palatino Linotype"/>
          <w:i/>
          <w:sz w:val="22"/>
        </w:rPr>
        <w:t>, las atribuciones siguientes:</w:t>
      </w:r>
    </w:p>
    <w:p w14:paraId="679D7705" w14:textId="114750FC" w:rsidR="006C5D20" w:rsidRPr="006C5D20" w:rsidRDefault="006C5D20" w:rsidP="006C5D20">
      <w:pPr>
        <w:ind w:left="567" w:right="616"/>
        <w:jc w:val="both"/>
        <w:rPr>
          <w:rFonts w:ascii="Palatino Linotype" w:hAnsi="Palatino Linotype"/>
          <w:i/>
          <w:sz w:val="22"/>
        </w:rPr>
      </w:pPr>
      <w:r w:rsidRPr="006C5D20">
        <w:rPr>
          <w:rFonts w:ascii="Palatino Linotype" w:hAnsi="Palatino Linotype"/>
          <w:i/>
          <w:sz w:val="22"/>
        </w:rPr>
        <w:t>(…)</w:t>
      </w:r>
    </w:p>
    <w:p w14:paraId="77FA9927" w14:textId="3B70D009"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VII.</w:t>
      </w:r>
      <w:r w:rsidRPr="006C5D20">
        <w:rPr>
          <w:rFonts w:ascii="Palatino Linotype" w:hAnsi="Palatino Linotype"/>
          <w:i/>
          <w:sz w:val="22"/>
        </w:rPr>
        <w:t xml:space="preserve"> Dirigir y fomentar el establecimiento de bibliotecas para el tipo de educación básica;</w:t>
      </w:r>
    </w:p>
    <w:p w14:paraId="78801B7C" w14:textId="77777777" w:rsidR="006C5D20" w:rsidRPr="006C5D20" w:rsidRDefault="006C5D20" w:rsidP="006C5D20">
      <w:pPr>
        <w:ind w:left="567" w:right="616"/>
        <w:jc w:val="both"/>
        <w:rPr>
          <w:rFonts w:ascii="Palatino Linotype" w:hAnsi="Palatino Linotype"/>
          <w:i/>
          <w:sz w:val="22"/>
        </w:rPr>
      </w:pPr>
    </w:p>
    <w:p w14:paraId="79242C5D" w14:textId="335E193E"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Artículo 11.</w:t>
      </w:r>
      <w:r w:rsidRPr="006C5D20">
        <w:rPr>
          <w:rFonts w:ascii="Palatino Linotype" w:hAnsi="Palatino Linotype"/>
          <w:i/>
          <w:sz w:val="22"/>
        </w:rPr>
        <w:t xml:space="preserve"> Corresponden a la </w:t>
      </w:r>
      <w:r w:rsidRPr="006C5D20">
        <w:rPr>
          <w:rFonts w:ascii="Palatino Linotype" w:hAnsi="Palatino Linotype"/>
          <w:i/>
          <w:sz w:val="22"/>
          <w:u w:val="single"/>
        </w:rPr>
        <w:t>Subsecretaría de Educación Media Superior</w:t>
      </w:r>
      <w:r w:rsidRPr="006C5D20">
        <w:rPr>
          <w:rFonts w:ascii="Palatino Linotype" w:hAnsi="Palatino Linotype"/>
          <w:i/>
          <w:sz w:val="22"/>
        </w:rPr>
        <w:t xml:space="preserve"> las atribuciones siguientes:</w:t>
      </w:r>
    </w:p>
    <w:p w14:paraId="37086EFD" w14:textId="76C8A75C" w:rsidR="006C5D20" w:rsidRPr="006C5D20" w:rsidRDefault="006C5D20" w:rsidP="006C5D20">
      <w:pPr>
        <w:ind w:left="567" w:right="616"/>
        <w:jc w:val="both"/>
        <w:rPr>
          <w:rFonts w:ascii="Palatino Linotype" w:hAnsi="Palatino Linotype"/>
          <w:i/>
          <w:sz w:val="22"/>
        </w:rPr>
      </w:pPr>
      <w:r w:rsidRPr="006C5D20">
        <w:rPr>
          <w:rFonts w:ascii="Palatino Linotype" w:hAnsi="Palatino Linotype"/>
          <w:i/>
          <w:sz w:val="22"/>
        </w:rPr>
        <w:t>(…)</w:t>
      </w:r>
    </w:p>
    <w:p w14:paraId="0AC96678" w14:textId="2A34AC91"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X.</w:t>
      </w:r>
      <w:r w:rsidRPr="006C5D20">
        <w:rPr>
          <w:rFonts w:ascii="Palatino Linotype" w:hAnsi="Palatino Linotype"/>
          <w:i/>
          <w:sz w:val="22"/>
        </w:rPr>
        <w:t xml:space="preserve"> Dirigir y fomentar el establecimiento de bibliotecas para el tipo medio superior, en el ámbito de su competencia;</w:t>
      </w:r>
    </w:p>
    <w:p w14:paraId="31678334" w14:textId="77777777" w:rsidR="006C5D20" w:rsidRDefault="006C5D20" w:rsidP="006C5D20">
      <w:pPr>
        <w:ind w:left="567" w:right="616"/>
        <w:jc w:val="both"/>
        <w:rPr>
          <w:rFonts w:ascii="Palatino Linotype" w:hAnsi="Palatino Linotype"/>
          <w:b/>
          <w:i/>
          <w:sz w:val="22"/>
        </w:rPr>
      </w:pPr>
    </w:p>
    <w:p w14:paraId="78ADB3FC" w14:textId="43F310DD"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Artículo 13.</w:t>
      </w:r>
      <w:r w:rsidRPr="006C5D20">
        <w:rPr>
          <w:rFonts w:ascii="Palatino Linotype" w:hAnsi="Palatino Linotype"/>
          <w:i/>
          <w:sz w:val="22"/>
        </w:rPr>
        <w:t xml:space="preserve"> Corresponden a la </w:t>
      </w:r>
      <w:r w:rsidRPr="006C5D20">
        <w:rPr>
          <w:rFonts w:ascii="Palatino Linotype" w:hAnsi="Palatino Linotype"/>
          <w:i/>
          <w:sz w:val="22"/>
          <w:u w:val="single"/>
        </w:rPr>
        <w:t>Subsecretaría de Educación Superior y Normal</w:t>
      </w:r>
      <w:r w:rsidRPr="006C5D20">
        <w:rPr>
          <w:rFonts w:ascii="Palatino Linotype" w:hAnsi="Palatino Linotype"/>
          <w:i/>
          <w:sz w:val="22"/>
        </w:rPr>
        <w:t xml:space="preserve"> las atribuciones siguientes:</w:t>
      </w:r>
    </w:p>
    <w:p w14:paraId="1CFD9CF2" w14:textId="38FB72F8" w:rsidR="006C5D20" w:rsidRPr="006C5D20" w:rsidRDefault="006C5D20" w:rsidP="006C5D20">
      <w:pPr>
        <w:ind w:left="567" w:right="616"/>
        <w:jc w:val="both"/>
        <w:rPr>
          <w:rFonts w:ascii="Palatino Linotype" w:hAnsi="Palatino Linotype"/>
          <w:i/>
          <w:sz w:val="22"/>
        </w:rPr>
      </w:pPr>
      <w:r w:rsidRPr="006C5D20">
        <w:rPr>
          <w:rFonts w:ascii="Palatino Linotype" w:hAnsi="Palatino Linotype"/>
          <w:i/>
          <w:sz w:val="22"/>
        </w:rPr>
        <w:t>(…)</w:t>
      </w:r>
    </w:p>
    <w:p w14:paraId="21765C67" w14:textId="759A22D9"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lastRenderedPageBreak/>
        <w:t>IX.</w:t>
      </w:r>
      <w:r w:rsidRPr="006C5D20">
        <w:rPr>
          <w:rFonts w:ascii="Palatino Linotype" w:hAnsi="Palatino Linotype"/>
          <w:i/>
          <w:sz w:val="22"/>
        </w:rPr>
        <w:t xml:space="preserve"> Dirigir y fomentar el establecimiento de bibliotecas en la educación superior y educación normal, en el ámbito de su competencia;</w:t>
      </w:r>
    </w:p>
    <w:p w14:paraId="6B6A1F1C" w14:textId="77777777" w:rsidR="006C5D20" w:rsidRPr="006C5D20" w:rsidRDefault="006C5D20" w:rsidP="006C5D20">
      <w:pPr>
        <w:ind w:left="567" w:right="616"/>
        <w:jc w:val="both"/>
        <w:rPr>
          <w:rFonts w:ascii="Palatino Linotype" w:hAnsi="Palatino Linotype"/>
          <w:i/>
          <w:sz w:val="22"/>
        </w:rPr>
      </w:pPr>
    </w:p>
    <w:p w14:paraId="3ADEBE63" w14:textId="1104D418"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Artículo 15.</w:t>
      </w:r>
      <w:r w:rsidRPr="006C5D20">
        <w:rPr>
          <w:rFonts w:ascii="Palatino Linotype" w:hAnsi="Palatino Linotype"/>
          <w:i/>
          <w:sz w:val="22"/>
        </w:rPr>
        <w:t xml:space="preserve"> Corresponden a la </w:t>
      </w:r>
      <w:r w:rsidRPr="006C5D20">
        <w:rPr>
          <w:rFonts w:ascii="Palatino Linotype" w:hAnsi="Palatino Linotype"/>
          <w:i/>
          <w:sz w:val="22"/>
          <w:u w:val="single"/>
        </w:rPr>
        <w:t>Subsecretaría de Administración y Finanzas</w:t>
      </w:r>
      <w:r w:rsidRPr="006C5D20">
        <w:rPr>
          <w:rFonts w:ascii="Palatino Linotype" w:hAnsi="Palatino Linotype"/>
          <w:i/>
          <w:sz w:val="22"/>
        </w:rPr>
        <w:t xml:space="preserve"> las atribuciones siguientes:</w:t>
      </w:r>
    </w:p>
    <w:p w14:paraId="01496088" w14:textId="1E6ED6F1" w:rsidR="006C5D20" w:rsidRPr="006C5D20" w:rsidRDefault="006C5D20" w:rsidP="006C5D20">
      <w:pPr>
        <w:ind w:left="567" w:right="616"/>
        <w:jc w:val="both"/>
        <w:rPr>
          <w:rFonts w:ascii="Palatino Linotype" w:hAnsi="Palatino Linotype"/>
          <w:i/>
          <w:sz w:val="22"/>
        </w:rPr>
      </w:pPr>
      <w:r w:rsidRPr="006C5D20">
        <w:rPr>
          <w:rFonts w:ascii="Palatino Linotype" w:hAnsi="Palatino Linotype"/>
          <w:i/>
          <w:sz w:val="22"/>
        </w:rPr>
        <w:t>(…)</w:t>
      </w:r>
    </w:p>
    <w:p w14:paraId="1D38964C" w14:textId="6C2CFA2B" w:rsidR="006C5D20" w:rsidRPr="006C5D20" w:rsidRDefault="006C5D20" w:rsidP="006C5D20">
      <w:pPr>
        <w:ind w:left="567" w:right="616"/>
        <w:jc w:val="both"/>
        <w:rPr>
          <w:rFonts w:ascii="Palatino Linotype" w:hAnsi="Palatino Linotype"/>
          <w:i/>
          <w:sz w:val="22"/>
        </w:rPr>
      </w:pPr>
      <w:r w:rsidRPr="006C5D20">
        <w:rPr>
          <w:rFonts w:ascii="Palatino Linotype" w:hAnsi="Palatino Linotype"/>
          <w:b/>
          <w:i/>
          <w:sz w:val="22"/>
        </w:rPr>
        <w:t>V.</w:t>
      </w:r>
      <w:r w:rsidRPr="006C5D20">
        <w:rPr>
          <w:rFonts w:ascii="Palatino Linotype" w:hAnsi="Palatino Linotype"/>
          <w:i/>
          <w:sz w:val="22"/>
        </w:rPr>
        <w:t xml:space="preserve"> </w:t>
      </w:r>
      <w:r w:rsidRPr="006C5D20">
        <w:rPr>
          <w:rFonts w:ascii="Palatino Linotype" w:hAnsi="Palatino Linotype"/>
          <w:i/>
          <w:sz w:val="22"/>
          <w:u w:val="single"/>
        </w:rPr>
        <w:t>Coordinar y vigilar la distribución</w:t>
      </w:r>
      <w:r w:rsidRPr="006C5D20">
        <w:rPr>
          <w:rFonts w:ascii="Palatino Linotype" w:hAnsi="Palatino Linotype"/>
          <w:i/>
          <w:sz w:val="22"/>
        </w:rPr>
        <w:t xml:space="preserve">, transporte y almacenamiento de los libros de texto gratuitos, libros de apoyo al maestro, </w:t>
      </w:r>
      <w:r w:rsidRPr="006C5D20">
        <w:rPr>
          <w:rFonts w:ascii="Palatino Linotype" w:hAnsi="Palatino Linotype"/>
          <w:i/>
          <w:sz w:val="22"/>
          <w:u w:val="single"/>
        </w:rPr>
        <w:t>bibliotecas de aula</w:t>
      </w:r>
      <w:r w:rsidRPr="006C5D20">
        <w:rPr>
          <w:rFonts w:ascii="Palatino Linotype" w:hAnsi="Palatino Linotype"/>
          <w:i/>
          <w:sz w:val="22"/>
        </w:rPr>
        <w:t xml:space="preserve"> y demás materiales educativos para alumnas, alumnos y personas servidoras públicas docentes de educación básica;</w:t>
      </w:r>
    </w:p>
    <w:p w14:paraId="51B41810" w14:textId="77777777" w:rsidR="006C5D20" w:rsidRDefault="006C5D20" w:rsidP="00D01A63">
      <w:pPr>
        <w:spacing w:line="360" w:lineRule="auto"/>
        <w:jc w:val="both"/>
      </w:pPr>
    </w:p>
    <w:p w14:paraId="31F693E3" w14:textId="717AA42E" w:rsidR="006C5D20" w:rsidRPr="000A172E" w:rsidRDefault="006C5D20" w:rsidP="006C5D20">
      <w:pPr>
        <w:tabs>
          <w:tab w:val="left" w:pos="8931"/>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Visto lo anterior</w:t>
      </w:r>
      <w:r w:rsidRPr="000A172E">
        <w:rPr>
          <w:rFonts w:ascii="Palatino Linotype" w:eastAsia="Palatino Linotype" w:hAnsi="Palatino Linotype" w:cs="Palatino Linotype"/>
        </w:rPr>
        <w:t xml:space="preserve">, </w:t>
      </w:r>
      <w:r w:rsidR="00AD18FF">
        <w:rPr>
          <w:rFonts w:ascii="Palatino Linotype" w:eastAsia="Palatino Linotype" w:hAnsi="Palatino Linotype" w:cs="Palatino Linotype"/>
        </w:rPr>
        <w:t xml:space="preserve">se prevé que el </w:t>
      </w:r>
      <w:r w:rsidR="00AD18FF" w:rsidRPr="00AD18FF">
        <w:rPr>
          <w:rFonts w:ascii="Palatino Linotype" w:eastAsia="Palatino Linotype" w:hAnsi="Palatino Linotype" w:cs="Palatino Linotype"/>
          <w:b/>
        </w:rPr>
        <w:t>Sujeto Obligado</w:t>
      </w:r>
      <w:r w:rsidR="00AD18FF">
        <w:rPr>
          <w:rFonts w:ascii="Palatino Linotype" w:eastAsia="Palatino Linotype" w:hAnsi="Palatino Linotype" w:cs="Palatino Linotype"/>
        </w:rPr>
        <w:t xml:space="preserve"> cuenta con diversas áreas administrativas que pudieran generar y/o administrar la información requerida por el solicitante.</w:t>
      </w:r>
    </w:p>
    <w:p w14:paraId="5B943425" w14:textId="77777777" w:rsidR="006C5D20" w:rsidRPr="000A172E" w:rsidRDefault="006C5D20" w:rsidP="006C5D20">
      <w:pPr>
        <w:tabs>
          <w:tab w:val="left" w:pos="8931"/>
        </w:tabs>
        <w:spacing w:line="360" w:lineRule="auto"/>
        <w:ind w:right="51"/>
        <w:jc w:val="both"/>
        <w:rPr>
          <w:rFonts w:ascii="Palatino Linotype" w:eastAsia="Palatino Linotype" w:hAnsi="Palatino Linotype" w:cs="Palatino Linotype"/>
        </w:rPr>
      </w:pPr>
    </w:p>
    <w:p w14:paraId="5FA1509F" w14:textId="7529ECDD" w:rsidR="006C5D20" w:rsidRPr="000A172E" w:rsidRDefault="00AD18FF" w:rsidP="006C5D20">
      <w:pPr>
        <w:spacing w:line="360" w:lineRule="auto"/>
        <w:jc w:val="both"/>
        <w:rPr>
          <w:rFonts w:ascii="Palatino Linotype" w:hAnsi="Palatino Linotype"/>
          <w:lang w:eastAsia="es-MX"/>
        </w:rPr>
      </w:pPr>
      <w:r>
        <w:rPr>
          <w:rFonts w:ascii="Palatino Linotype" w:hAnsi="Palatino Linotype" w:cs="Arial"/>
        </w:rPr>
        <w:t>Por lo que, es</w:t>
      </w:r>
      <w:r w:rsidR="006C5D20" w:rsidRPr="000A172E">
        <w:rPr>
          <w:rFonts w:ascii="Palatino Linotype" w:hAnsi="Palatino Linotype" w:cs="Arial"/>
        </w:rPr>
        <w:t xml:space="preserve"> de precisar que, aunque la solicitud de información y la respuesta estén dirigidas y atendidas por un </w:t>
      </w:r>
      <w:r w:rsidR="006C5D20" w:rsidRPr="000A172E">
        <w:rPr>
          <w:rFonts w:ascii="Palatino Linotype" w:hAnsi="Palatino Linotype" w:cs="Arial"/>
          <w:b/>
        </w:rPr>
        <w:t>Sujeto Obligado</w:t>
      </w:r>
      <w:r w:rsidR="006C5D20" w:rsidRPr="000A172E">
        <w:rPr>
          <w:rFonts w:ascii="Palatino Linotype" w:hAnsi="Palatino Linotype" w:cs="Arial"/>
        </w:rPr>
        <w:t xml:space="preserve">, lo cierto es que también tienen diversas Unidades Administrativas y cada área cuenta con un </w:t>
      </w:r>
      <w:r w:rsidR="006C5D20" w:rsidRPr="000A172E">
        <w:rPr>
          <w:rFonts w:ascii="Palatino Linotype" w:hAnsi="Palatino Linotype" w:cs="Arial"/>
          <w:b/>
        </w:rPr>
        <w:t>Servidor Público Habilitado</w:t>
      </w:r>
      <w:r w:rsidR="006C5D20" w:rsidRPr="000A172E">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A9ED427" w14:textId="77777777" w:rsidR="006C5D20" w:rsidRPr="000A172E" w:rsidRDefault="006C5D20" w:rsidP="006C5D20">
      <w:pPr>
        <w:rPr>
          <w:rFonts w:ascii="Palatino Linotype" w:hAnsi="Palatino Linotype"/>
        </w:rPr>
      </w:pPr>
    </w:p>
    <w:p w14:paraId="4A3DC7B1"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b/>
          <w:i/>
          <w:sz w:val="22"/>
        </w:rPr>
        <w:t>Artículo 3.</w:t>
      </w:r>
      <w:r w:rsidRPr="000A172E">
        <w:rPr>
          <w:rFonts w:ascii="Palatino Linotype" w:hAnsi="Palatino Linotype" w:cs="Arial"/>
          <w:i/>
          <w:sz w:val="22"/>
        </w:rPr>
        <w:t xml:space="preserve"> Para los efectos de la presente Ley se entenderá por:</w:t>
      </w:r>
    </w:p>
    <w:p w14:paraId="3F229DE1"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w:t>
      </w:r>
    </w:p>
    <w:p w14:paraId="2E0F8CA4"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b/>
          <w:i/>
          <w:sz w:val="22"/>
        </w:rPr>
        <w:t xml:space="preserve">XXXIX. Servidor público habilitado: </w:t>
      </w:r>
      <w:r w:rsidRPr="000A172E">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593497E"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lastRenderedPageBreak/>
        <w:t>(…)</w:t>
      </w:r>
    </w:p>
    <w:p w14:paraId="1E773F6A" w14:textId="77777777" w:rsidR="006C5D20" w:rsidRPr="000A172E" w:rsidRDefault="006C5D20" w:rsidP="006C5D20">
      <w:pPr>
        <w:autoSpaceDE w:val="0"/>
        <w:autoSpaceDN w:val="0"/>
        <w:adjustRightInd w:val="0"/>
        <w:ind w:left="567" w:right="708"/>
        <w:jc w:val="both"/>
        <w:rPr>
          <w:rFonts w:ascii="Palatino Linotype" w:hAnsi="Palatino Linotype" w:cs="Arial"/>
          <w:b/>
          <w:i/>
          <w:sz w:val="22"/>
        </w:rPr>
      </w:pPr>
    </w:p>
    <w:p w14:paraId="5FC89AC6"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b/>
          <w:i/>
          <w:sz w:val="22"/>
        </w:rPr>
        <w:t>Artículo 58.</w:t>
      </w:r>
      <w:r w:rsidRPr="000A172E">
        <w:rPr>
          <w:rFonts w:ascii="Palatino Linotype" w:hAnsi="Palatino Linotype" w:cs="Arial"/>
          <w:i/>
          <w:sz w:val="22"/>
        </w:rPr>
        <w:t xml:space="preserve"> Los servidores públicos habilitados serán designados por el titular del sujeto obligado a propuesta del responsable de la Unidad de Transparencia.</w:t>
      </w:r>
    </w:p>
    <w:p w14:paraId="2DE692E5"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019E236D"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b/>
          <w:i/>
          <w:sz w:val="22"/>
        </w:rPr>
        <w:t>Artículo 59.</w:t>
      </w:r>
      <w:r w:rsidRPr="000A172E">
        <w:rPr>
          <w:rFonts w:ascii="Palatino Linotype" w:hAnsi="Palatino Linotype" w:cs="Arial"/>
          <w:i/>
          <w:sz w:val="22"/>
        </w:rPr>
        <w:t xml:space="preserve"> </w:t>
      </w:r>
      <w:r w:rsidRPr="000A172E">
        <w:rPr>
          <w:rFonts w:ascii="Palatino Linotype" w:hAnsi="Palatino Linotype" w:cs="Arial"/>
          <w:b/>
          <w:i/>
          <w:sz w:val="22"/>
          <w:u w:val="single"/>
        </w:rPr>
        <w:t>Los servidores públicos habilitados</w:t>
      </w:r>
      <w:r w:rsidRPr="000A172E">
        <w:rPr>
          <w:rFonts w:ascii="Palatino Linotype" w:hAnsi="Palatino Linotype" w:cs="Arial"/>
          <w:i/>
          <w:sz w:val="22"/>
        </w:rPr>
        <w:t xml:space="preserve"> tendrán las funciones siguientes:</w:t>
      </w:r>
    </w:p>
    <w:p w14:paraId="2AC1C3F9"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 xml:space="preserve">I. </w:t>
      </w:r>
      <w:r w:rsidRPr="000A172E">
        <w:rPr>
          <w:rFonts w:ascii="Palatino Linotype" w:hAnsi="Palatino Linotype" w:cs="Arial"/>
          <w:b/>
          <w:i/>
          <w:sz w:val="22"/>
          <w:u w:val="single"/>
        </w:rPr>
        <w:t>Localizar la información que le solicite la Unidad de Transparencia</w:t>
      </w:r>
      <w:r w:rsidRPr="000A172E">
        <w:rPr>
          <w:rFonts w:ascii="Palatino Linotype" w:hAnsi="Palatino Linotype" w:cs="Arial"/>
          <w:i/>
          <w:sz w:val="22"/>
        </w:rPr>
        <w:t>;</w:t>
      </w:r>
    </w:p>
    <w:p w14:paraId="6687E3D9"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063CF09D"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 xml:space="preserve">II. </w:t>
      </w:r>
      <w:r w:rsidRPr="000A172E">
        <w:rPr>
          <w:rFonts w:ascii="Palatino Linotype" w:hAnsi="Palatino Linotype" w:cs="Arial"/>
          <w:b/>
          <w:i/>
          <w:sz w:val="22"/>
          <w:u w:val="single"/>
        </w:rPr>
        <w:t>Proporcionar la información que obre en los archivos y que le sea solicitada por la Unidad de Transparencia</w:t>
      </w:r>
      <w:r w:rsidRPr="000A172E">
        <w:rPr>
          <w:rFonts w:ascii="Palatino Linotype" w:hAnsi="Palatino Linotype" w:cs="Arial"/>
          <w:i/>
          <w:sz w:val="22"/>
        </w:rPr>
        <w:t>;</w:t>
      </w:r>
    </w:p>
    <w:p w14:paraId="6AE75AB3"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488F708D"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III. Apoyar a la Unidad de Transparencia en lo que esta le solicite para el cumplimiento de sus funciones;</w:t>
      </w:r>
    </w:p>
    <w:p w14:paraId="41DD9DE0"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6DFE6D3E"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IV. Proporcionar a la Unidad de Transparencia, las modificaciones a la información pública de oficio que obre en su poder;</w:t>
      </w:r>
    </w:p>
    <w:p w14:paraId="54B1DFAE"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46DEEF4D"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718F35AF"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1E0B7D2D"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VI. Verificar, una vez analizado el contenido de la información, que no se encuentre en los supuestos de información clasificada; y</w:t>
      </w:r>
    </w:p>
    <w:p w14:paraId="39CDF1E7"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p>
    <w:p w14:paraId="2CC5FA7E" w14:textId="77777777" w:rsidR="006C5D20" w:rsidRPr="000A172E" w:rsidRDefault="006C5D20" w:rsidP="006C5D20">
      <w:pPr>
        <w:autoSpaceDE w:val="0"/>
        <w:autoSpaceDN w:val="0"/>
        <w:adjustRightInd w:val="0"/>
        <w:ind w:left="567" w:right="708"/>
        <w:jc w:val="both"/>
        <w:rPr>
          <w:rFonts w:ascii="Palatino Linotype" w:hAnsi="Palatino Linotype" w:cs="Arial"/>
          <w:i/>
          <w:sz w:val="22"/>
        </w:rPr>
      </w:pPr>
      <w:r w:rsidRPr="000A172E">
        <w:rPr>
          <w:rFonts w:ascii="Palatino Linotype" w:hAnsi="Palatino Linotype" w:cs="Arial"/>
          <w:i/>
          <w:sz w:val="22"/>
        </w:rPr>
        <w:t>VII. Dar cuenta a la Unidad de Transparencia del vencimiento de los plazos de reserva.</w:t>
      </w:r>
    </w:p>
    <w:p w14:paraId="422789DE" w14:textId="77777777" w:rsidR="006C5D20" w:rsidRPr="000A172E" w:rsidRDefault="006C5D20" w:rsidP="006C5D20">
      <w:pPr>
        <w:spacing w:line="360" w:lineRule="auto"/>
        <w:jc w:val="both"/>
        <w:rPr>
          <w:rFonts w:ascii="Palatino Linotype" w:hAnsi="Palatino Linotype"/>
          <w:lang w:eastAsia="es-MX"/>
        </w:rPr>
      </w:pPr>
    </w:p>
    <w:p w14:paraId="01E0D82D" w14:textId="25381CA5" w:rsidR="006C5D20" w:rsidRPr="000A172E" w:rsidRDefault="006C5D20" w:rsidP="006C5D20">
      <w:pPr>
        <w:spacing w:line="360" w:lineRule="auto"/>
        <w:jc w:val="both"/>
        <w:rPr>
          <w:rFonts w:ascii="Palatino Linotype" w:hAnsi="Palatino Linotype"/>
          <w:lang w:eastAsia="es-MX"/>
        </w:rPr>
      </w:pPr>
      <w:r w:rsidRPr="000A172E">
        <w:rPr>
          <w:rFonts w:ascii="Palatino Linotype" w:hAnsi="Palatino Linotype"/>
          <w:lang w:eastAsia="es-MX"/>
        </w:rPr>
        <w:t xml:space="preserve">En otras palabras, </w:t>
      </w:r>
      <w:r w:rsidR="00AD18FF">
        <w:rPr>
          <w:rFonts w:ascii="Palatino Linotype" w:hAnsi="Palatino Linotype"/>
          <w:lang w:eastAsia="es-MX"/>
        </w:rPr>
        <w:t xml:space="preserve">no </w:t>
      </w:r>
      <w:r w:rsidRPr="000A172E">
        <w:rPr>
          <w:rFonts w:ascii="Palatino Linotype" w:hAnsi="Palatino Linotype"/>
          <w:lang w:eastAsia="es-MX"/>
        </w:rPr>
        <w:t>cumplió con lo que para tal efecto dispone el artículo 162, de la Ley de Transparencia y Acceso a la Información Pública del Estado de México y Municipios, que índica:</w:t>
      </w:r>
    </w:p>
    <w:p w14:paraId="29D1F79D" w14:textId="77777777" w:rsidR="006C5D20" w:rsidRPr="000A172E" w:rsidRDefault="006C5D20" w:rsidP="006C5D20">
      <w:pPr>
        <w:spacing w:line="360" w:lineRule="auto"/>
        <w:jc w:val="both"/>
        <w:rPr>
          <w:rFonts w:ascii="Palatino Linotype" w:hAnsi="Palatino Linotype"/>
          <w:sz w:val="10"/>
          <w:lang w:eastAsia="es-MX"/>
        </w:rPr>
      </w:pPr>
    </w:p>
    <w:p w14:paraId="7714FD87" w14:textId="77777777" w:rsidR="006C5D20" w:rsidRPr="000A172E" w:rsidRDefault="006C5D20" w:rsidP="006C5D20">
      <w:pPr>
        <w:spacing w:line="360" w:lineRule="auto"/>
        <w:jc w:val="both"/>
        <w:rPr>
          <w:rFonts w:ascii="Palatino Linotype" w:hAnsi="Palatino Linotype"/>
          <w:sz w:val="10"/>
          <w:lang w:eastAsia="es-MX"/>
        </w:rPr>
      </w:pPr>
    </w:p>
    <w:p w14:paraId="7B4F1D6C" w14:textId="77777777" w:rsidR="006C5D20" w:rsidRPr="000A172E" w:rsidRDefault="006C5D20" w:rsidP="006C5D20">
      <w:pPr>
        <w:ind w:left="567"/>
        <w:jc w:val="both"/>
        <w:rPr>
          <w:rFonts w:ascii="Palatino Linotype" w:hAnsi="Palatino Linotype"/>
          <w:i/>
          <w:sz w:val="18"/>
          <w:szCs w:val="20"/>
          <w:lang w:eastAsia="es-MX"/>
        </w:rPr>
      </w:pPr>
      <w:r w:rsidRPr="000A172E">
        <w:rPr>
          <w:rFonts w:ascii="Palatino Linotype" w:hAnsi="Palatino Linotype"/>
          <w:i/>
          <w:sz w:val="22"/>
          <w:szCs w:val="20"/>
          <w:lang w:eastAsia="es-MX"/>
        </w:rPr>
        <w:t>“</w:t>
      </w:r>
      <w:r w:rsidRPr="000A172E">
        <w:rPr>
          <w:rFonts w:ascii="Palatino Linotype" w:hAnsi="Palatino Linotype"/>
          <w:b/>
          <w:bCs/>
          <w:i/>
          <w:sz w:val="22"/>
          <w:szCs w:val="20"/>
          <w:lang w:eastAsia="es-MX"/>
        </w:rPr>
        <w:t xml:space="preserve">Artículo 162. </w:t>
      </w:r>
      <w:r w:rsidRPr="000A172E">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A172E">
        <w:rPr>
          <w:rFonts w:ascii="Palatino Linotype" w:hAnsi="Palatino Linotype"/>
          <w:i/>
          <w:sz w:val="22"/>
          <w:szCs w:val="20"/>
          <w:lang w:eastAsia="es-MX"/>
        </w:rPr>
        <w:t>”</w:t>
      </w:r>
    </w:p>
    <w:p w14:paraId="65AB5AF5" w14:textId="77777777" w:rsidR="006C5D20" w:rsidRPr="006C5D20" w:rsidRDefault="006C5D20" w:rsidP="00D01A63">
      <w:pPr>
        <w:spacing w:line="360" w:lineRule="auto"/>
        <w:jc w:val="both"/>
        <w:rPr>
          <w:rFonts w:ascii="Palatino Linotype" w:eastAsiaTheme="minorHAnsi" w:hAnsi="Palatino Linotype" w:cs="Arial"/>
          <w:lang w:val="es-MX" w:eastAsia="en-US"/>
        </w:rPr>
      </w:pPr>
    </w:p>
    <w:p w14:paraId="7093E065" w14:textId="77777777" w:rsidR="00AD18FF" w:rsidRDefault="00AD18FF" w:rsidP="00AD18FF">
      <w:pPr>
        <w:spacing w:line="360" w:lineRule="auto"/>
        <w:jc w:val="both"/>
        <w:rPr>
          <w:rFonts w:ascii="Palatino Linotype" w:hAnsi="Palatino Linotype"/>
        </w:rPr>
      </w:pPr>
      <w:r w:rsidRPr="00AD18FF">
        <w:rPr>
          <w:rFonts w:ascii="Palatino Linotype" w:hAnsi="Palatino Linotype"/>
          <w:lang w:eastAsia="es-MX"/>
        </w:rPr>
        <w:lastRenderedPageBreak/>
        <w:t xml:space="preserve">En conclusión, se considera que con el pronunciamiento realizado desde su respuesta primigenia por el </w:t>
      </w:r>
      <w:r w:rsidRPr="00AD18FF">
        <w:rPr>
          <w:rFonts w:ascii="Palatino Linotype" w:hAnsi="Palatino Linotype"/>
          <w:b/>
          <w:lang w:eastAsia="es-MX"/>
        </w:rPr>
        <w:t>Sujeto Obligado</w:t>
      </w:r>
      <w:r w:rsidRPr="00AD18FF">
        <w:rPr>
          <w:rFonts w:ascii="Palatino Linotype" w:hAnsi="Palatino Linotype"/>
          <w:lang w:eastAsia="es-MX"/>
        </w:rPr>
        <w:t>, no colma con la</w:t>
      </w:r>
      <w:r w:rsidRPr="00AD18FF">
        <w:rPr>
          <w:rFonts w:ascii="Palatino Linotype" w:hAnsi="Palatino Linotype"/>
        </w:rPr>
        <w:t xml:space="preserve"> informaci</w:t>
      </w:r>
      <w:r>
        <w:rPr>
          <w:rFonts w:ascii="Palatino Linotype" w:hAnsi="Palatino Linotype"/>
        </w:rPr>
        <w:t>ón solicitada por el particular.</w:t>
      </w:r>
    </w:p>
    <w:p w14:paraId="263BF9FD" w14:textId="77777777" w:rsidR="00AD18FF" w:rsidRDefault="00AD18FF" w:rsidP="00AD18FF">
      <w:pPr>
        <w:spacing w:line="360" w:lineRule="auto"/>
        <w:jc w:val="both"/>
        <w:rPr>
          <w:rFonts w:ascii="Palatino Linotype" w:hAnsi="Palatino Linotype"/>
        </w:rPr>
      </w:pPr>
    </w:p>
    <w:p w14:paraId="5FBF7731" w14:textId="51AD9314" w:rsidR="00AD18FF" w:rsidRDefault="00AD18FF" w:rsidP="00AD18FF">
      <w:pPr>
        <w:tabs>
          <w:tab w:val="left" w:pos="709"/>
        </w:tabs>
        <w:spacing w:line="360" w:lineRule="auto"/>
        <w:jc w:val="both"/>
        <w:rPr>
          <w:rFonts w:ascii="Palatino Linotype" w:eastAsiaTheme="minorHAnsi" w:hAnsi="Palatino Linotype" w:cs="Arial"/>
          <w:sz w:val="28"/>
          <w:lang w:val="es-MX" w:eastAsia="en-US"/>
        </w:rPr>
      </w:pPr>
      <w:r w:rsidRPr="00AD18FF">
        <w:rPr>
          <w:rFonts w:ascii="Palatino Linotype" w:eastAsia="Calibri" w:hAnsi="Palatino Linotype" w:cs="Arial"/>
          <w:szCs w:val="22"/>
          <w:lang w:val="es-MX" w:eastAsia="en-US"/>
        </w:rPr>
        <w:t xml:space="preserve">Finalmente, no se omite comentar que el particular requirió la información en formato </w:t>
      </w:r>
      <w:r w:rsidRPr="00AD18FF">
        <w:rPr>
          <w:rFonts w:ascii="Palatino Linotype" w:eastAsia="Calibri" w:hAnsi="Palatino Linotype" w:cs="Arial"/>
          <w:b/>
          <w:szCs w:val="22"/>
          <w:u w:val="single"/>
          <w:lang w:val="es-MX" w:eastAsia="en-US"/>
        </w:rPr>
        <w:t>DATOS ABIERTOS</w:t>
      </w:r>
      <w:r>
        <w:rPr>
          <w:rFonts w:ascii="Palatino Linotype" w:eastAsia="Calibri" w:hAnsi="Palatino Linotype" w:cs="Arial"/>
          <w:szCs w:val="22"/>
          <w:lang w:val="es-MX" w:eastAsia="en-US"/>
        </w:rPr>
        <w:t xml:space="preserve">; así </w:t>
      </w:r>
      <w:r w:rsidRPr="00AD18FF">
        <w:rPr>
          <w:rFonts w:ascii="Palatino Linotype" w:eastAsiaTheme="minorHAnsi" w:hAnsi="Palatino Linotype" w:cs="Arial"/>
          <w:szCs w:val="22"/>
          <w:lang w:val="es-MX" w:eastAsia="en-US"/>
        </w:rPr>
        <w:t xml:space="preserve">que, de conformidad con la </w:t>
      </w:r>
      <w:r w:rsidRPr="00AD18FF">
        <w:rPr>
          <w:rFonts w:ascii="Palatino Linotype" w:eastAsiaTheme="minorHAnsi" w:hAnsi="Palatino Linotype" w:cstheme="minorBidi"/>
          <w:szCs w:val="22"/>
          <w:lang w:val="es-MX" w:eastAsia="en-US"/>
        </w:rPr>
        <w:t>Ley General de Transparencia y Acceso a la Información Pública, se establece que los datos abiertos son los datos digitales de carácter público que pueden ser usados, reutilizados y redistribuidos por cualquier interesado y que tienen como características ser accesibles, integrales, gratuitos, no discriminatorios, oportunos, permanentes, primarios, legibles por las máquinas, en formatos abiertos y de libre uso</w:t>
      </w:r>
      <w:r w:rsidRPr="00AD18FF">
        <w:rPr>
          <w:rFonts w:ascii="Palatino Linotype" w:eastAsiaTheme="minorHAnsi" w:hAnsi="Palatino Linotype" w:cstheme="minorBidi"/>
          <w:szCs w:val="22"/>
          <w:vertAlign w:val="superscript"/>
          <w:lang w:val="es-MX" w:eastAsia="en-US"/>
        </w:rPr>
        <w:footnoteReference w:id="2"/>
      </w:r>
      <w:r w:rsidRPr="00AD18FF">
        <w:rPr>
          <w:rFonts w:ascii="Palatino Linotype" w:eastAsiaTheme="minorHAnsi" w:hAnsi="Palatino Linotype" w:cstheme="minorBidi"/>
          <w:szCs w:val="22"/>
          <w:lang w:val="es-MX" w:eastAsia="en-US"/>
        </w:rPr>
        <w:t>.</w:t>
      </w:r>
    </w:p>
    <w:p w14:paraId="0AF03CA9" w14:textId="77777777" w:rsidR="00AD18FF" w:rsidRPr="00AD18FF" w:rsidRDefault="00AD18FF" w:rsidP="00AD18FF">
      <w:pPr>
        <w:tabs>
          <w:tab w:val="left" w:pos="709"/>
        </w:tabs>
        <w:spacing w:line="360" w:lineRule="auto"/>
        <w:jc w:val="both"/>
        <w:rPr>
          <w:rFonts w:ascii="Palatino Linotype" w:eastAsiaTheme="minorHAnsi" w:hAnsi="Palatino Linotype" w:cs="Arial"/>
          <w:sz w:val="28"/>
          <w:lang w:val="es-MX" w:eastAsia="en-US"/>
        </w:rPr>
      </w:pPr>
    </w:p>
    <w:p w14:paraId="44B0E191" w14:textId="3D53E36E" w:rsidR="00AD18FF" w:rsidRDefault="00AD18FF" w:rsidP="00AD18FF">
      <w:pPr>
        <w:tabs>
          <w:tab w:val="left" w:pos="709"/>
        </w:tabs>
        <w:spacing w:line="360" w:lineRule="auto"/>
        <w:jc w:val="both"/>
        <w:rPr>
          <w:rFonts w:ascii="Palatino Linotype" w:eastAsiaTheme="minorHAnsi" w:hAnsi="Palatino Linotype" w:cstheme="minorBidi"/>
          <w:szCs w:val="22"/>
          <w:lang w:val="es-MX" w:eastAsia="en-US"/>
        </w:rPr>
      </w:pPr>
      <w:r w:rsidRPr="00AD18FF">
        <w:rPr>
          <w:rFonts w:ascii="Palatino Linotype" w:eastAsiaTheme="minorHAnsi" w:hAnsi="Palatino Linotype" w:cstheme="minorBidi"/>
          <w:szCs w:val="22"/>
          <w:lang w:val="es-MX" w:eastAsia="en-US"/>
        </w:rPr>
        <w:t>En este mismo sentido, nuestra Ley</w:t>
      </w:r>
      <w:r w:rsidRPr="00AD18FF">
        <w:rPr>
          <w:rFonts w:ascii="Palatino Linotype" w:eastAsiaTheme="minorHAnsi" w:hAnsi="Palatino Linotype" w:cs="Arial"/>
          <w:szCs w:val="22"/>
          <w:lang w:val="es-MX" w:eastAsia="en-US"/>
        </w:rPr>
        <w:t xml:space="preserve"> de Transparencia y Acceso a la Información Pública del Estado de México y Municipios,</w:t>
      </w:r>
      <w:r w:rsidRPr="00AD18FF">
        <w:rPr>
          <w:rFonts w:ascii="Palatino Linotype" w:eastAsiaTheme="minorHAnsi" w:hAnsi="Palatino Linotype" w:cstheme="minorBidi"/>
          <w:szCs w:val="22"/>
          <w:lang w:val="es-MX" w:eastAsia="en-US"/>
        </w:rPr>
        <w:t xml:space="preserve"> prevé en su artículo 3, fracción VIII lo siguiente:</w:t>
      </w:r>
    </w:p>
    <w:p w14:paraId="5648CA1A" w14:textId="77777777" w:rsidR="00AD18FF" w:rsidRPr="00AD18FF" w:rsidRDefault="00AD18FF" w:rsidP="00AD18FF">
      <w:pPr>
        <w:tabs>
          <w:tab w:val="left" w:pos="709"/>
        </w:tabs>
        <w:spacing w:line="360" w:lineRule="auto"/>
        <w:jc w:val="both"/>
        <w:rPr>
          <w:rFonts w:ascii="Palatino Linotype" w:eastAsiaTheme="minorHAnsi" w:hAnsi="Palatino Linotype" w:cstheme="minorBidi"/>
          <w:szCs w:val="22"/>
          <w:lang w:val="es-MX" w:eastAsia="en-US"/>
        </w:rPr>
      </w:pPr>
    </w:p>
    <w:p w14:paraId="50CA44DA"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b/>
          <w:i/>
          <w:sz w:val="22"/>
          <w:szCs w:val="22"/>
          <w:lang w:val="es-MX" w:eastAsia="en-US"/>
        </w:rPr>
        <w:t xml:space="preserve">“Articulo 3. </w:t>
      </w:r>
      <w:r w:rsidRPr="00AD18FF">
        <w:rPr>
          <w:rFonts w:ascii="Palatino Linotype" w:eastAsiaTheme="minorHAnsi" w:hAnsi="Palatino Linotype" w:cstheme="minorBidi"/>
          <w:i/>
          <w:sz w:val="22"/>
          <w:szCs w:val="22"/>
          <w:lang w:val="es-MX" w:eastAsia="en-US"/>
        </w:rPr>
        <w:t xml:space="preserve">Para los </w:t>
      </w:r>
      <w:r w:rsidRPr="00AD18FF">
        <w:rPr>
          <w:rFonts w:ascii="Palatino Linotype" w:eastAsiaTheme="minorHAnsi" w:hAnsi="Palatino Linotype" w:cs="Arial"/>
          <w:i/>
          <w:sz w:val="22"/>
          <w:szCs w:val="22"/>
          <w:lang w:val="es-MX" w:eastAsia="es-MX"/>
        </w:rPr>
        <w:t>efectos</w:t>
      </w:r>
      <w:r w:rsidRPr="00AD18FF">
        <w:rPr>
          <w:rFonts w:ascii="Palatino Linotype" w:eastAsiaTheme="minorHAnsi" w:hAnsi="Palatino Linotype" w:cstheme="minorBidi"/>
          <w:i/>
          <w:sz w:val="22"/>
          <w:szCs w:val="22"/>
          <w:lang w:val="es-MX" w:eastAsia="en-US"/>
        </w:rPr>
        <w:t xml:space="preserve"> de la presente Ley se entenderá por:</w:t>
      </w:r>
    </w:p>
    <w:p w14:paraId="7AC03C7A"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b/>
          <w:i/>
          <w:sz w:val="22"/>
          <w:szCs w:val="22"/>
          <w:lang w:val="es-MX" w:eastAsia="en-US"/>
        </w:rPr>
        <w:t>(…)</w:t>
      </w:r>
    </w:p>
    <w:p w14:paraId="3BDD19FE"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b/>
          <w:i/>
          <w:sz w:val="22"/>
          <w:szCs w:val="22"/>
          <w:lang w:val="es-MX" w:eastAsia="en-US"/>
        </w:rPr>
      </w:pPr>
      <w:r w:rsidRPr="00AD18FF">
        <w:rPr>
          <w:rFonts w:ascii="Palatino Linotype" w:eastAsiaTheme="minorHAnsi" w:hAnsi="Palatino Linotype" w:cstheme="minorBidi"/>
          <w:b/>
          <w:i/>
          <w:sz w:val="22"/>
          <w:szCs w:val="22"/>
          <w:lang w:val="es-MX" w:eastAsia="en-US"/>
        </w:rPr>
        <w:t>VIII. Datos abiertos: Los datos digitales de carácter público que son accesibles en línea que pueden ser usados, reutilizados y redistribuidos por cualquier interesado y que tienen las siguientes características:</w:t>
      </w:r>
    </w:p>
    <w:p w14:paraId="2C3B00EA"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a) Accesibles: Los datos están disponibles para la gama más amplia de usuarios, para cualquier propósito;</w:t>
      </w:r>
    </w:p>
    <w:p w14:paraId="6E9ECA1A"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b) </w:t>
      </w:r>
      <w:r w:rsidRPr="00AD18FF">
        <w:rPr>
          <w:rFonts w:ascii="Palatino Linotype" w:eastAsiaTheme="minorHAnsi" w:hAnsi="Palatino Linotype" w:cs="Arial"/>
          <w:i/>
          <w:sz w:val="22"/>
          <w:szCs w:val="22"/>
          <w:lang w:val="es-MX" w:eastAsia="es-MX"/>
        </w:rPr>
        <w:t>Integrales</w:t>
      </w:r>
      <w:r w:rsidRPr="00AD18FF">
        <w:rPr>
          <w:rFonts w:ascii="Palatino Linotype" w:eastAsiaTheme="minorHAnsi" w:hAnsi="Palatino Linotype" w:cstheme="minorBidi"/>
          <w:i/>
          <w:sz w:val="22"/>
          <w:szCs w:val="22"/>
          <w:lang w:val="es-MX" w:eastAsia="en-US"/>
        </w:rPr>
        <w:t>: Contienen el tema que describen a detalle y con los metadatos necesarios;</w:t>
      </w:r>
    </w:p>
    <w:p w14:paraId="5CBC3105"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c) </w:t>
      </w:r>
      <w:r w:rsidRPr="00AD18FF">
        <w:rPr>
          <w:rFonts w:ascii="Palatino Linotype" w:eastAsiaTheme="minorHAnsi" w:hAnsi="Palatino Linotype" w:cs="Arial"/>
          <w:i/>
          <w:sz w:val="22"/>
          <w:szCs w:val="22"/>
          <w:lang w:val="es-MX" w:eastAsia="es-MX"/>
        </w:rPr>
        <w:t>Gratuitos</w:t>
      </w:r>
      <w:r w:rsidRPr="00AD18FF">
        <w:rPr>
          <w:rFonts w:ascii="Palatino Linotype" w:eastAsiaTheme="minorHAnsi" w:hAnsi="Palatino Linotype" w:cstheme="minorBidi"/>
          <w:i/>
          <w:sz w:val="22"/>
          <w:szCs w:val="22"/>
          <w:lang w:val="es-MX" w:eastAsia="en-US"/>
        </w:rPr>
        <w:t>: Se obtienen sin entregar a cambio contraprestación alguna;</w:t>
      </w:r>
    </w:p>
    <w:p w14:paraId="3AB1641C"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d) No discriminatorios: Los datos están disponibles para cualquier persona, sin necesidad de </w:t>
      </w:r>
      <w:r w:rsidRPr="00AD18FF">
        <w:rPr>
          <w:rFonts w:ascii="Palatino Linotype" w:eastAsiaTheme="minorHAnsi" w:hAnsi="Palatino Linotype" w:cs="Arial"/>
          <w:i/>
          <w:sz w:val="22"/>
          <w:szCs w:val="22"/>
          <w:lang w:val="es-MX" w:eastAsia="es-MX"/>
        </w:rPr>
        <w:t>registro</w:t>
      </w:r>
      <w:r w:rsidRPr="00AD18FF">
        <w:rPr>
          <w:rFonts w:ascii="Palatino Linotype" w:eastAsiaTheme="minorHAnsi" w:hAnsi="Palatino Linotype" w:cstheme="minorBidi"/>
          <w:i/>
          <w:sz w:val="22"/>
          <w:szCs w:val="22"/>
          <w:lang w:val="es-MX" w:eastAsia="en-US"/>
        </w:rPr>
        <w:t>;</w:t>
      </w:r>
    </w:p>
    <w:p w14:paraId="425A511A"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e) </w:t>
      </w:r>
      <w:r w:rsidRPr="00AD18FF">
        <w:rPr>
          <w:rFonts w:ascii="Palatino Linotype" w:eastAsiaTheme="minorHAnsi" w:hAnsi="Palatino Linotype" w:cs="Arial"/>
          <w:i/>
          <w:sz w:val="22"/>
          <w:szCs w:val="22"/>
          <w:lang w:val="es-MX" w:eastAsia="es-MX"/>
        </w:rPr>
        <w:t>Oportunos</w:t>
      </w:r>
      <w:r w:rsidRPr="00AD18FF">
        <w:rPr>
          <w:rFonts w:ascii="Palatino Linotype" w:eastAsiaTheme="minorHAnsi" w:hAnsi="Palatino Linotype" w:cstheme="minorBidi"/>
          <w:i/>
          <w:sz w:val="22"/>
          <w:szCs w:val="22"/>
          <w:lang w:val="es-MX" w:eastAsia="en-US"/>
        </w:rPr>
        <w:t>: Son actualizados, periódicamente, conforme se generen;</w:t>
      </w:r>
    </w:p>
    <w:p w14:paraId="1DE61E80"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lastRenderedPageBreak/>
        <w:t xml:space="preserve">f) </w:t>
      </w:r>
      <w:r w:rsidRPr="00AD18FF">
        <w:rPr>
          <w:rFonts w:ascii="Palatino Linotype" w:eastAsiaTheme="minorHAnsi" w:hAnsi="Palatino Linotype" w:cs="Arial"/>
          <w:i/>
          <w:sz w:val="22"/>
          <w:szCs w:val="22"/>
          <w:lang w:val="es-MX" w:eastAsia="es-MX"/>
        </w:rPr>
        <w:t>Permanentes</w:t>
      </w:r>
      <w:r w:rsidRPr="00AD18FF">
        <w:rPr>
          <w:rFonts w:ascii="Palatino Linotype" w:eastAsiaTheme="minorHAnsi" w:hAnsi="Palatino Linotype" w:cstheme="minorBidi"/>
          <w:i/>
          <w:sz w:val="22"/>
          <w:szCs w:val="22"/>
          <w:lang w:val="es-MX" w:eastAsia="en-US"/>
        </w:rPr>
        <w:t>: Se conservan en el tiempo, para lo cual, las versiones históricas relevantes para uso público se mantendrán disponibles con identificadores adecuados al efecto;</w:t>
      </w:r>
    </w:p>
    <w:p w14:paraId="202CD5FD"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g) Primarios: Provienen de la fuente de origen con el máximo nivel de desagregación </w:t>
      </w:r>
      <w:r w:rsidRPr="00AD18FF">
        <w:rPr>
          <w:rFonts w:ascii="Palatino Linotype" w:eastAsiaTheme="minorHAnsi" w:hAnsi="Palatino Linotype" w:cs="Arial"/>
          <w:i/>
          <w:sz w:val="22"/>
          <w:szCs w:val="22"/>
          <w:lang w:val="es-MX" w:eastAsia="es-MX"/>
        </w:rPr>
        <w:t>posible</w:t>
      </w:r>
      <w:r w:rsidRPr="00AD18FF">
        <w:rPr>
          <w:rFonts w:ascii="Palatino Linotype" w:eastAsiaTheme="minorHAnsi" w:hAnsi="Palatino Linotype" w:cstheme="minorBidi"/>
          <w:i/>
          <w:sz w:val="22"/>
          <w:szCs w:val="22"/>
          <w:lang w:val="es-MX" w:eastAsia="en-US"/>
        </w:rPr>
        <w:t>;</w:t>
      </w:r>
    </w:p>
    <w:p w14:paraId="731A1B4E"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h) Legibles </w:t>
      </w:r>
      <w:r w:rsidRPr="00AD18FF">
        <w:rPr>
          <w:rFonts w:ascii="Palatino Linotype" w:eastAsiaTheme="minorHAnsi" w:hAnsi="Palatino Linotype" w:cs="Arial"/>
          <w:i/>
          <w:sz w:val="22"/>
          <w:szCs w:val="22"/>
          <w:lang w:val="es-MX" w:eastAsia="es-MX"/>
        </w:rPr>
        <w:t>por</w:t>
      </w:r>
      <w:r w:rsidRPr="00AD18FF">
        <w:rPr>
          <w:rFonts w:ascii="Palatino Linotype" w:eastAsiaTheme="minorHAnsi" w:hAnsi="Palatino Linotype" w:cstheme="minorBidi"/>
          <w:i/>
          <w:sz w:val="22"/>
          <w:szCs w:val="22"/>
          <w:lang w:val="es-MX" w:eastAsia="en-US"/>
        </w:rPr>
        <w:t xml:space="preserve"> máquinas: Deberán estar estructurados, total o parcialmente, para ser procesados e interpretados por equipos electrónicos de manera automática;</w:t>
      </w:r>
    </w:p>
    <w:p w14:paraId="4B967BB7"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b/>
          <w:i/>
          <w:sz w:val="22"/>
          <w:szCs w:val="22"/>
          <w:lang w:val="es-MX" w:eastAsia="en-US"/>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AD18FF">
        <w:rPr>
          <w:rFonts w:ascii="Palatino Linotype" w:eastAsiaTheme="minorHAnsi" w:hAnsi="Palatino Linotype" w:cstheme="minorBidi"/>
          <w:i/>
          <w:sz w:val="22"/>
          <w:szCs w:val="22"/>
          <w:lang w:val="es-MX" w:eastAsia="en-US"/>
        </w:rPr>
        <w:t>; y</w:t>
      </w:r>
    </w:p>
    <w:p w14:paraId="67150966" w14:textId="77777777" w:rsidR="00AD18FF" w:rsidRPr="00AD18FF" w:rsidRDefault="00AD18FF" w:rsidP="00AD18FF">
      <w:pPr>
        <w:autoSpaceDE w:val="0"/>
        <w:autoSpaceDN w:val="0"/>
        <w:adjustRightInd w:val="0"/>
        <w:ind w:left="709" w:right="709"/>
        <w:jc w:val="both"/>
        <w:rPr>
          <w:rFonts w:ascii="Palatino Linotype" w:eastAsiaTheme="minorHAnsi" w:hAnsi="Palatino Linotype" w:cstheme="minorBidi"/>
          <w:i/>
          <w:sz w:val="22"/>
          <w:szCs w:val="22"/>
          <w:lang w:val="es-MX" w:eastAsia="en-US"/>
        </w:rPr>
      </w:pPr>
      <w:r w:rsidRPr="00AD18FF">
        <w:rPr>
          <w:rFonts w:ascii="Palatino Linotype" w:eastAsiaTheme="minorHAnsi" w:hAnsi="Palatino Linotype" w:cstheme="minorBidi"/>
          <w:i/>
          <w:sz w:val="22"/>
          <w:szCs w:val="22"/>
          <w:lang w:val="es-MX" w:eastAsia="en-US"/>
        </w:rPr>
        <w:t xml:space="preserve">j) De libre uso: Citan la fuente de origen como único requerimiento para ser utilizados libremente.” </w:t>
      </w:r>
    </w:p>
    <w:p w14:paraId="2D1679CE" w14:textId="77777777" w:rsidR="00AD18FF" w:rsidRPr="00AD18FF" w:rsidRDefault="00AD18FF" w:rsidP="00AD18FF">
      <w:pPr>
        <w:autoSpaceDE w:val="0"/>
        <w:autoSpaceDN w:val="0"/>
        <w:adjustRightInd w:val="0"/>
        <w:spacing w:before="120" w:after="120" w:line="259" w:lineRule="auto"/>
        <w:ind w:left="709" w:right="709"/>
        <w:jc w:val="right"/>
        <w:rPr>
          <w:rFonts w:ascii="Palatino Linotype" w:eastAsiaTheme="minorHAnsi" w:hAnsi="Palatino Linotype" w:cstheme="minorBidi"/>
          <w:b/>
          <w:i/>
          <w:sz w:val="18"/>
          <w:szCs w:val="22"/>
          <w:lang w:val="es-MX" w:eastAsia="en-US"/>
        </w:rPr>
      </w:pPr>
      <w:r w:rsidRPr="00AD18FF">
        <w:rPr>
          <w:rFonts w:ascii="Palatino Linotype" w:eastAsiaTheme="minorHAnsi" w:hAnsi="Palatino Linotype" w:cstheme="minorBidi"/>
          <w:b/>
          <w:i/>
          <w:sz w:val="18"/>
          <w:szCs w:val="22"/>
          <w:lang w:val="es-MX" w:eastAsia="en-US"/>
        </w:rPr>
        <w:t>(Énfasis añadido)</w:t>
      </w:r>
    </w:p>
    <w:p w14:paraId="524B8EF4" w14:textId="77777777" w:rsidR="00AD18FF" w:rsidRPr="00AD18FF" w:rsidRDefault="00AD18FF" w:rsidP="00AD18FF">
      <w:pPr>
        <w:rPr>
          <w:lang w:val="es-MX"/>
        </w:rPr>
      </w:pPr>
    </w:p>
    <w:p w14:paraId="0DD5429F" w14:textId="25ABB3C7" w:rsidR="00AD18FF" w:rsidRDefault="00AD18FF" w:rsidP="00AD18FF">
      <w:pPr>
        <w:autoSpaceDE w:val="0"/>
        <w:autoSpaceDN w:val="0"/>
        <w:adjustRightInd w:val="0"/>
        <w:spacing w:line="360" w:lineRule="auto"/>
        <w:jc w:val="both"/>
        <w:rPr>
          <w:rFonts w:ascii="Palatino Linotype" w:hAnsi="Palatino Linotype"/>
        </w:rPr>
      </w:pPr>
      <w:r w:rsidRPr="00AD18FF">
        <w:rPr>
          <w:rFonts w:ascii="Palatino Linotype" w:eastAsiaTheme="minorHAnsi" w:hAnsi="Palatino Linotype" w:cs="Arial"/>
          <w:szCs w:val="22"/>
          <w:lang w:val="es-MX" w:eastAsia="es-MX"/>
        </w:rPr>
        <w:t xml:space="preserve">Una vez establecido que es un dato en formato abierto, es importante señalar </w:t>
      </w:r>
      <w:r w:rsidRPr="00AD18FF">
        <w:rPr>
          <w:rFonts w:ascii="Palatino Linotype" w:eastAsiaTheme="minorHAnsi" w:hAnsi="Palatino Linotype" w:cs="Arial"/>
          <w:b/>
          <w:szCs w:val="22"/>
          <w:lang w:val="es-MX" w:eastAsia="es-MX"/>
        </w:rPr>
        <w:t>El Sujeto Obligado</w:t>
      </w:r>
      <w:r w:rsidRPr="00AD18FF">
        <w:rPr>
          <w:rFonts w:ascii="Palatino Linotype" w:eastAsiaTheme="minorHAnsi" w:hAnsi="Palatino Linotype" w:cs="Arial"/>
          <w:szCs w:val="22"/>
          <w:lang w:val="es-MX" w:eastAsia="es-MX"/>
        </w:rPr>
        <w:t xml:space="preserve"> deberá entregar la información solicitada </w:t>
      </w:r>
      <w:r w:rsidRPr="00AD18FF">
        <w:rPr>
          <w:rFonts w:ascii="Palatino Linotype" w:eastAsiaTheme="minorHAnsi" w:hAnsi="Palatino Linotype" w:cs="Arial"/>
          <w:lang w:val="es-MX" w:eastAsia="en-US"/>
        </w:rPr>
        <w:t>en el formato en que se encuentre</w:t>
      </w:r>
      <w:r>
        <w:rPr>
          <w:rFonts w:ascii="Palatino Linotype" w:eastAsiaTheme="minorHAnsi" w:hAnsi="Palatino Linotype" w:cs="Arial"/>
          <w:szCs w:val="22"/>
          <w:lang w:val="es-MX" w:eastAsia="es-MX"/>
        </w:rPr>
        <w:t xml:space="preserve">; </w:t>
      </w:r>
      <w:r>
        <w:rPr>
          <w:rFonts w:ascii="Palatino Linotype" w:hAnsi="Palatino Linotype"/>
        </w:rPr>
        <w:t>por lo que, es dable ordenar previa búsqueda exhaustiva y razonable de la información en la áreas competentes, la entrega del o los documentos en donde conste al mayor grado de desagregación posible, la ubicación de las bibliotecas escolares en el Estado de México, por Municipio, al quince de marzo de dos mil veinticuatro.</w:t>
      </w:r>
    </w:p>
    <w:p w14:paraId="60196327" w14:textId="77777777" w:rsidR="00AD18FF" w:rsidRDefault="00AD18FF" w:rsidP="00AD18FF">
      <w:pPr>
        <w:autoSpaceDE w:val="0"/>
        <w:autoSpaceDN w:val="0"/>
        <w:adjustRightInd w:val="0"/>
        <w:spacing w:line="360" w:lineRule="auto"/>
        <w:jc w:val="both"/>
        <w:rPr>
          <w:rFonts w:ascii="Palatino Linotype" w:hAnsi="Palatino Linotype"/>
        </w:rPr>
      </w:pPr>
    </w:p>
    <w:p w14:paraId="0C6E6697" w14:textId="77777777" w:rsidR="00AD18FF" w:rsidRPr="00AD18FF" w:rsidRDefault="00AD18FF" w:rsidP="00AD18FF">
      <w:pPr>
        <w:spacing w:line="360" w:lineRule="auto"/>
        <w:jc w:val="both"/>
        <w:rPr>
          <w:rFonts w:ascii="Palatino Linotype" w:hAnsi="Palatino Linotype" w:cs="Arial"/>
        </w:rPr>
      </w:pPr>
      <w:r w:rsidRPr="00AD18FF">
        <w:rPr>
          <w:rFonts w:ascii="Palatino Linotype" w:hAnsi="Palatino Linotype" w:cs="Arial"/>
        </w:rPr>
        <w:t xml:space="preserve">Por lo argumentado anteriormente, este Órgano Garante considera que los motivos de inconformidad planteados por el </w:t>
      </w:r>
      <w:r w:rsidRPr="00AD18FF">
        <w:rPr>
          <w:rFonts w:ascii="Palatino Linotype" w:hAnsi="Palatino Linotype" w:cs="Arial"/>
          <w:b/>
        </w:rPr>
        <w:t>Recurrente</w:t>
      </w:r>
      <w:r w:rsidRPr="00AD18FF">
        <w:rPr>
          <w:rFonts w:ascii="Palatino Linotype" w:hAnsi="Palatino Linotype" w:cs="Arial"/>
        </w:rPr>
        <w:t xml:space="preserve"> devienen fundados, por lo que, el </w:t>
      </w:r>
      <w:r w:rsidRPr="00AD18FF">
        <w:rPr>
          <w:rFonts w:ascii="Palatino Linotype" w:hAnsi="Palatino Linotype" w:cs="Arial"/>
          <w:b/>
        </w:rPr>
        <w:t>Sujeto Obligado</w:t>
      </w:r>
      <w:r w:rsidRPr="00AD18FF">
        <w:rPr>
          <w:rFonts w:ascii="Palatino Linotype" w:hAnsi="Palatino Linotype" w:cs="Arial"/>
        </w:rPr>
        <w:t xml:space="preserve"> deberá hacer entrega de manera clara y legible, la información requerida por el particular. </w:t>
      </w:r>
    </w:p>
    <w:p w14:paraId="026273CB" w14:textId="77777777" w:rsidR="00AD18FF" w:rsidRPr="00AD18FF" w:rsidRDefault="00AD18FF" w:rsidP="00AD18FF">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1600EA6C" w14:textId="16A509B1" w:rsidR="00AD18FF" w:rsidRPr="00AD18FF" w:rsidRDefault="00AD18FF" w:rsidP="00AD18FF">
      <w:pPr>
        <w:spacing w:line="360" w:lineRule="auto"/>
        <w:jc w:val="both"/>
        <w:rPr>
          <w:rFonts w:ascii="Palatino Linotype" w:hAnsi="Palatino Linotype"/>
        </w:rPr>
      </w:pPr>
      <w:r w:rsidRPr="00AD18FF">
        <w:rPr>
          <w:rFonts w:ascii="Palatino Linotype" w:hAnsi="Palatino Linotype" w:cs="Arial"/>
          <w:lang w:eastAsia="es-MX"/>
        </w:rPr>
        <w:t>Final</w:t>
      </w:r>
      <w:r w:rsidRPr="00AD18FF">
        <w:rPr>
          <w:rFonts w:ascii="Palatino Linotype" w:hAnsi="Palatino Linotype"/>
        </w:rPr>
        <w:t xml:space="preserve">mente, y en mérito de lo expuesto en líneas anteriores, resultan fundados los motivos de inconformidad vertidos por la parte </w:t>
      </w:r>
      <w:r w:rsidRPr="00AD18FF">
        <w:rPr>
          <w:rFonts w:ascii="Palatino Linotype" w:hAnsi="Palatino Linotype"/>
          <w:b/>
        </w:rPr>
        <w:t>Recurrente</w:t>
      </w:r>
      <w:r w:rsidRPr="00AD18FF">
        <w:rPr>
          <w:rFonts w:ascii="Palatino Linotype" w:hAnsi="Palatino Linotype"/>
        </w:rPr>
        <w:t xml:space="preserve">, por ello con fundamento </w:t>
      </w:r>
      <w:r w:rsidRPr="00AD18FF">
        <w:rPr>
          <w:rFonts w:ascii="Palatino Linotype" w:hAnsi="Palatino Linotype"/>
        </w:rPr>
        <w:lastRenderedPageBreak/>
        <w:t xml:space="preserve">en la </w:t>
      </w:r>
      <w:r w:rsidRPr="00AD18FF">
        <w:rPr>
          <w:rFonts w:ascii="Palatino Linotype" w:hAnsi="Palatino Linotype"/>
          <w:i/>
        </w:rPr>
        <w:t>primera hipótesis</w:t>
      </w:r>
      <w:r w:rsidRPr="00AD18FF">
        <w:rPr>
          <w:rFonts w:ascii="Palatino Linotype" w:hAnsi="Palatino Linotype"/>
        </w:rPr>
        <w:t xml:space="preserve"> del artículo 186, fracción III, de la Ley de Transparencia y Acceso a la Información Pública del Estado de México y Municipios, se </w:t>
      </w:r>
      <w:r w:rsidRPr="00AD18FF">
        <w:rPr>
          <w:rFonts w:ascii="Palatino Linotype" w:hAnsi="Palatino Linotype"/>
          <w:b/>
        </w:rPr>
        <w:t xml:space="preserve">REVOCA </w:t>
      </w:r>
      <w:r w:rsidRPr="00AD18FF">
        <w:rPr>
          <w:rFonts w:ascii="Palatino Linotype" w:hAnsi="Palatino Linotype"/>
        </w:rPr>
        <w:t xml:space="preserve">la respuesta a la solicitud de información </w:t>
      </w:r>
      <w:r w:rsidRPr="00AD18FF">
        <w:rPr>
          <w:rFonts w:ascii="Palatino Linotype" w:hAnsi="Palatino Linotype" w:cs="Arial"/>
          <w:b/>
        </w:rPr>
        <w:t>00127/SECTI/IP/2024</w:t>
      </w:r>
      <w:r w:rsidRPr="00AD18FF">
        <w:rPr>
          <w:rFonts w:ascii="Palatino Linotype" w:hAnsi="Palatino Linotype" w:cs="Arial"/>
        </w:rPr>
        <w:t xml:space="preserve">, </w:t>
      </w:r>
      <w:r w:rsidRPr="00AD18FF">
        <w:rPr>
          <w:rFonts w:ascii="Palatino Linotype" w:hAnsi="Palatino Linotype"/>
        </w:rPr>
        <w:t>que ha sido materia del presente fallo.</w:t>
      </w:r>
    </w:p>
    <w:p w14:paraId="3C2DE324" w14:textId="77777777" w:rsidR="00AD18FF" w:rsidRPr="00AD18FF" w:rsidRDefault="00AD18FF" w:rsidP="00AD18FF">
      <w:pPr>
        <w:spacing w:line="360" w:lineRule="auto"/>
        <w:jc w:val="both"/>
        <w:rPr>
          <w:rFonts w:ascii="Palatino Linotype" w:hAnsi="Palatino Linotype"/>
        </w:rPr>
      </w:pPr>
    </w:p>
    <w:p w14:paraId="476FA582" w14:textId="77777777" w:rsidR="00AD18FF" w:rsidRPr="00AD18FF" w:rsidRDefault="00AD18FF" w:rsidP="00AD18FF">
      <w:pPr>
        <w:spacing w:line="360" w:lineRule="auto"/>
        <w:jc w:val="both"/>
        <w:rPr>
          <w:rFonts w:ascii="Palatino Linotype" w:hAnsi="Palatino Linotype"/>
        </w:rPr>
      </w:pPr>
      <w:r w:rsidRPr="00AD18FF">
        <w:rPr>
          <w:rFonts w:ascii="Palatino Linotype" w:hAnsi="Palatino Linotype"/>
        </w:rPr>
        <w:t xml:space="preserve">Por lo antes expuesto y fundado. </w:t>
      </w:r>
    </w:p>
    <w:p w14:paraId="212D465E" w14:textId="77777777" w:rsidR="00AD18FF" w:rsidRPr="00AD18FF" w:rsidRDefault="00AD18FF" w:rsidP="00AD18FF">
      <w:pPr>
        <w:spacing w:line="360" w:lineRule="auto"/>
        <w:jc w:val="both"/>
        <w:rPr>
          <w:rFonts w:ascii="Palatino Linotype" w:hAnsi="Palatino Linotype"/>
        </w:rPr>
      </w:pPr>
    </w:p>
    <w:p w14:paraId="60F14B54" w14:textId="77777777" w:rsidR="00AD18FF" w:rsidRPr="00AD18FF" w:rsidRDefault="00AD18FF" w:rsidP="00AD18FF">
      <w:pPr>
        <w:spacing w:line="360" w:lineRule="auto"/>
        <w:jc w:val="center"/>
        <w:rPr>
          <w:rFonts w:ascii="Palatino Linotype" w:hAnsi="Palatino Linotype"/>
          <w:b/>
          <w:bCs/>
          <w:spacing w:val="60"/>
          <w:sz w:val="28"/>
          <w:lang w:val="es-ES_tradnl"/>
        </w:rPr>
      </w:pPr>
      <w:r w:rsidRPr="00AD18FF">
        <w:rPr>
          <w:rFonts w:ascii="Palatino Linotype" w:hAnsi="Palatino Linotype"/>
          <w:b/>
          <w:bCs/>
          <w:spacing w:val="60"/>
          <w:sz w:val="28"/>
          <w:lang w:val="es-ES_tradnl"/>
        </w:rPr>
        <w:t>SE    RESUELVE</w:t>
      </w:r>
    </w:p>
    <w:p w14:paraId="23E3C4C9" w14:textId="77777777" w:rsidR="00AD18FF" w:rsidRPr="00AD18FF" w:rsidRDefault="00AD18FF" w:rsidP="00AD18FF">
      <w:pPr>
        <w:rPr>
          <w:rFonts w:ascii="Palatino Linotype" w:hAnsi="Palatino Linotype"/>
          <w:lang w:val="es-ES_tradnl"/>
        </w:rPr>
      </w:pPr>
    </w:p>
    <w:p w14:paraId="740122BE" w14:textId="6F6FA81D" w:rsidR="00AD18FF" w:rsidRPr="00AD18FF" w:rsidRDefault="00AD18FF" w:rsidP="00AD18FF">
      <w:pPr>
        <w:autoSpaceDE w:val="0"/>
        <w:autoSpaceDN w:val="0"/>
        <w:adjustRightInd w:val="0"/>
        <w:spacing w:line="360" w:lineRule="auto"/>
        <w:ind w:right="49"/>
        <w:jc w:val="both"/>
        <w:rPr>
          <w:rFonts w:ascii="Palatino Linotype" w:hAnsi="Palatino Linotype" w:cs="Arial"/>
        </w:rPr>
      </w:pPr>
      <w:r w:rsidRPr="00AD18FF">
        <w:rPr>
          <w:rFonts w:ascii="Palatino Linotype" w:hAnsi="Palatino Linotype" w:cs="Arial"/>
          <w:b/>
          <w:sz w:val="28"/>
          <w:szCs w:val="28"/>
          <w:lang w:val="es-ES_tradnl"/>
        </w:rPr>
        <w:t>PRIMERO.</w:t>
      </w:r>
      <w:r w:rsidRPr="00AD18FF">
        <w:rPr>
          <w:rFonts w:ascii="Palatino Linotype" w:hAnsi="Palatino Linotype" w:cs="Arial"/>
          <w:lang w:val="es-ES_tradnl"/>
        </w:rPr>
        <w:t xml:space="preserve"> </w:t>
      </w:r>
      <w:r w:rsidRPr="00AD18FF">
        <w:rPr>
          <w:rFonts w:ascii="Palatino Linotype" w:hAnsi="Palatino Linotype" w:cs="Arial"/>
        </w:rPr>
        <w:t>Se</w:t>
      </w:r>
      <w:r w:rsidRPr="00AD18FF">
        <w:rPr>
          <w:rFonts w:ascii="Palatino Linotype" w:hAnsi="Palatino Linotype" w:cs="Arial"/>
          <w:b/>
        </w:rPr>
        <w:t xml:space="preserve"> REVOCA </w:t>
      </w:r>
      <w:r w:rsidRPr="00AD18FF">
        <w:rPr>
          <w:rFonts w:ascii="Palatino Linotype" w:eastAsia="Arial Unicode MS" w:hAnsi="Palatino Linotype" w:cs="Arial"/>
        </w:rPr>
        <w:t xml:space="preserve">la respuesta entregada por el </w:t>
      </w:r>
      <w:r w:rsidRPr="00AD18FF">
        <w:rPr>
          <w:rFonts w:ascii="Palatino Linotype" w:eastAsia="Arial Unicode MS" w:hAnsi="Palatino Linotype" w:cs="Arial"/>
          <w:b/>
        </w:rPr>
        <w:t xml:space="preserve">Sujeto Obligado </w:t>
      </w:r>
      <w:r w:rsidRPr="00AD18FF">
        <w:rPr>
          <w:rFonts w:ascii="Palatino Linotype" w:eastAsia="Arial Unicode MS" w:hAnsi="Palatino Linotype" w:cs="Arial"/>
        </w:rPr>
        <w:t xml:space="preserve">a la solicitud de información número </w:t>
      </w:r>
      <w:r w:rsidRPr="00AD18FF">
        <w:rPr>
          <w:rFonts w:ascii="Palatino Linotype" w:hAnsi="Palatino Linotype" w:cs="Arial"/>
          <w:b/>
        </w:rPr>
        <w:t>00127/SECTI/IP/2024</w:t>
      </w:r>
      <w:r w:rsidRPr="00AD18FF">
        <w:rPr>
          <w:rFonts w:ascii="Palatino Linotype" w:hAnsi="Palatino Linotype" w:cs="Arial"/>
        </w:rPr>
        <w:t>, por resultar fundados los motivos de inconformidad vertidos por la parte</w:t>
      </w:r>
      <w:r w:rsidRPr="00AD18FF">
        <w:rPr>
          <w:rFonts w:ascii="Palatino Linotype" w:hAnsi="Palatino Linotype" w:cs="Arial"/>
          <w:b/>
        </w:rPr>
        <w:t xml:space="preserve"> Recurrente</w:t>
      </w:r>
      <w:r w:rsidRPr="00AD18FF">
        <w:rPr>
          <w:rFonts w:ascii="Palatino Linotype" w:hAnsi="Palatino Linotype" w:cs="Arial"/>
        </w:rPr>
        <w:t xml:space="preserve">, en términos del Considerando </w:t>
      </w:r>
      <w:r>
        <w:rPr>
          <w:rFonts w:ascii="Palatino Linotype" w:hAnsi="Palatino Linotype" w:cs="Arial"/>
          <w:b/>
        </w:rPr>
        <w:t>QUIN</w:t>
      </w:r>
      <w:r w:rsidRPr="00AD18FF">
        <w:rPr>
          <w:rFonts w:ascii="Palatino Linotype" w:hAnsi="Palatino Linotype" w:cs="Arial"/>
          <w:b/>
        </w:rPr>
        <w:t>TO</w:t>
      </w:r>
      <w:r w:rsidRPr="00AD18FF">
        <w:rPr>
          <w:rFonts w:ascii="Palatino Linotype" w:hAnsi="Palatino Linotype" w:cs="Arial"/>
        </w:rPr>
        <w:t xml:space="preserve"> de esta resolución.</w:t>
      </w:r>
    </w:p>
    <w:p w14:paraId="6A9EB70D" w14:textId="77777777" w:rsidR="00AD18FF" w:rsidRPr="00AD18FF" w:rsidRDefault="00AD18FF" w:rsidP="00AD18FF">
      <w:pPr>
        <w:autoSpaceDE w:val="0"/>
        <w:autoSpaceDN w:val="0"/>
        <w:adjustRightInd w:val="0"/>
        <w:spacing w:line="360" w:lineRule="auto"/>
        <w:ind w:right="49"/>
        <w:jc w:val="both"/>
        <w:rPr>
          <w:rFonts w:ascii="Palatino Linotype" w:hAnsi="Palatino Linotype" w:cs="Arial"/>
        </w:rPr>
      </w:pPr>
    </w:p>
    <w:p w14:paraId="69A9B43C" w14:textId="77777777" w:rsidR="00A97AF8" w:rsidRDefault="00AD18FF" w:rsidP="00AD18FF">
      <w:pPr>
        <w:spacing w:line="360" w:lineRule="auto"/>
        <w:jc w:val="both"/>
        <w:rPr>
          <w:rFonts w:ascii="Palatino Linotype" w:hAnsi="Palatino Linotype" w:cs="Arial"/>
        </w:rPr>
      </w:pPr>
      <w:r w:rsidRPr="00AD18FF">
        <w:rPr>
          <w:rFonts w:ascii="Palatino Linotype" w:hAnsi="Palatino Linotype" w:cs="Arial"/>
          <w:b/>
          <w:sz w:val="28"/>
          <w:szCs w:val="28"/>
        </w:rPr>
        <w:t>SEGUNDO.</w:t>
      </w:r>
      <w:r w:rsidRPr="00AD18FF">
        <w:rPr>
          <w:rFonts w:ascii="Palatino Linotype" w:hAnsi="Palatino Linotype" w:cs="Arial"/>
        </w:rPr>
        <w:t xml:space="preserve"> Se </w:t>
      </w:r>
      <w:r w:rsidRPr="00AD18FF">
        <w:rPr>
          <w:rFonts w:ascii="Palatino Linotype" w:hAnsi="Palatino Linotype" w:cs="Arial"/>
          <w:b/>
        </w:rPr>
        <w:t>ORDENA</w:t>
      </w:r>
      <w:r w:rsidRPr="00AD18FF">
        <w:rPr>
          <w:rFonts w:ascii="Palatino Linotype" w:hAnsi="Palatino Linotype" w:cs="Arial"/>
        </w:rPr>
        <w:t xml:space="preserve"> al </w:t>
      </w:r>
      <w:r w:rsidRPr="00AD18FF">
        <w:rPr>
          <w:rFonts w:ascii="Palatino Linotype" w:hAnsi="Palatino Linotype" w:cs="Arial"/>
          <w:b/>
        </w:rPr>
        <w:t>Sujeto Obligado</w:t>
      </w:r>
      <w:r w:rsidRPr="00AD18FF">
        <w:rPr>
          <w:rFonts w:ascii="Palatino Linotype" w:hAnsi="Palatino Linotype" w:cs="Arial"/>
        </w:rPr>
        <w:t xml:space="preserve"> haga entrega a la parte </w:t>
      </w:r>
      <w:r w:rsidRPr="00AD18FF">
        <w:rPr>
          <w:rFonts w:ascii="Palatino Linotype" w:hAnsi="Palatino Linotype" w:cs="Arial"/>
          <w:b/>
        </w:rPr>
        <w:t xml:space="preserve">Recurrente </w:t>
      </w:r>
      <w:r w:rsidRPr="00AD18FF">
        <w:rPr>
          <w:rFonts w:ascii="Palatino Linotype" w:hAnsi="Palatino Linotype" w:cs="Arial"/>
        </w:rPr>
        <w:t xml:space="preserve">en términos del Considerando </w:t>
      </w:r>
      <w:r w:rsidR="00A97AF8">
        <w:rPr>
          <w:rFonts w:ascii="Palatino Linotype" w:hAnsi="Palatino Linotype" w:cs="Arial"/>
          <w:b/>
        </w:rPr>
        <w:t>QUIN</w:t>
      </w:r>
      <w:r w:rsidRPr="00AD18FF">
        <w:rPr>
          <w:rFonts w:ascii="Palatino Linotype" w:hAnsi="Palatino Linotype" w:cs="Arial"/>
          <w:b/>
        </w:rPr>
        <w:t xml:space="preserve">TO </w:t>
      </w:r>
      <w:r w:rsidRPr="00AD18FF">
        <w:rPr>
          <w:rFonts w:ascii="Palatino Linotype" w:hAnsi="Palatino Linotype" w:cs="Arial"/>
        </w:rPr>
        <w:t>de esta resolución, a través del</w:t>
      </w:r>
      <w:r w:rsidRPr="00AD18FF">
        <w:rPr>
          <w:rFonts w:ascii="Palatino Linotype" w:hAnsi="Palatino Linotype" w:cs="Arial"/>
          <w:b/>
        </w:rPr>
        <w:t xml:space="preserve"> </w:t>
      </w:r>
      <w:r w:rsidRPr="00AD18FF">
        <w:rPr>
          <w:rFonts w:ascii="Palatino Linotype" w:hAnsi="Palatino Linotype" w:cs="Arial"/>
        </w:rPr>
        <w:t xml:space="preserve">Sistema de Acceso a la Información Mexiquense </w:t>
      </w:r>
      <w:r w:rsidRPr="00AD18FF">
        <w:rPr>
          <w:rFonts w:ascii="Palatino Linotype" w:hAnsi="Palatino Linotype" w:cs="Arial"/>
          <w:b/>
        </w:rPr>
        <w:t>(SAIMEX)</w:t>
      </w:r>
      <w:r>
        <w:rPr>
          <w:rFonts w:ascii="Palatino Linotype" w:hAnsi="Palatino Linotype" w:cs="Arial"/>
        </w:rPr>
        <w:t xml:space="preserve"> y </w:t>
      </w:r>
      <w:r w:rsidRPr="00AD18FF">
        <w:rPr>
          <w:rFonts w:ascii="Palatino Linotype" w:hAnsi="Palatino Linotype" w:cs="Arial"/>
          <w:b/>
        </w:rPr>
        <w:t>correo electrónico</w:t>
      </w:r>
      <w:r w:rsidRPr="00AD18FF">
        <w:rPr>
          <w:rFonts w:ascii="Palatino Linotype" w:hAnsi="Palatino Linotype" w:cs="Arial"/>
        </w:rPr>
        <w:t xml:space="preserve">, </w:t>
      </w:r>
      <w:r w:rsidR="00A97AF8" w:rsidRPr="00A97AF8">
        <w:rPr>
          <w:rFonts w:ascii="Palatino Linotype" w:hAnsi="Palatino Linotype" w:cs="Arial"/>
        </w:rPr>
        <w:t xml:space="preserve">en </w:t>
      </w:r>
      <w:r w:rsidR="00A97AF8">
        <w:rPr>
          <w:rFonts w:ascii="Palatino Linotype" w:hAnsi="Palatino Linotype" w:cs="Arial"/>
        </w:rPr>
        <w:t xml:space="preserve">datos abiertos o en el formato en que se encuentre, </w:t>
      </w:r>
      <w:r w:rsidR="00A97AF8" w:rsidRPr="00A97AF8">
        <w:rPr>
          <w:rFonts w:ascii="Palatino Linotype" w:hAnsi="Palatino Linotype" w:cs="Arial"/>
        </w:rPr>
        <w:t>previa búsqueda exhaustiva y razonable, al mayor grado de desagregación posible</w:t>
      </w:r>
      <w:r w:rsidR="00A97AF8">
        <w:rPr>
          <w:rFonts w:ascii="Palatino Linotype" w:hAnsi="Palatino Linotype" w:cs="Arial"/>
        </w:rPr>
        <w:t xml:space="preserve">, </w:t>
      </w:r>
      <w:r w:rsidR="00A97AF8" w:rsidRPr="00A97AF8">
        <w:rPr>
          <w:rFonts w:ascii="Palatino Linotype" w:hAnsi="Palatino Linotype" w:cs="Arial"/>
        </w:rPr>
        <w:t>del o los documentos en donde conste</w:t>
      </w:r>
      <w:r w:rsidR="00A97AF8">
        <w:rPr>
          <w:rFonts w:ascii="Palatino Linotype" w:hAnsi="Palatino Linotype" w:cs="Arial"/>
        </w:rPr>
        <w:t xml:space="preserve"> lo siguiente:</w:t>
      </w:r>
    </w:p>
    <w:p w14:paraId="3E0957E7" w14:textId="77777777" w:rsidR="00A97AF8" w:rsidRDefault="00A97AF8" w:rsidP="00AD18FF">
      <w:pPr>
        <w:spacing w:line="360" w:lineRule="auto"/>
        <w:jc w:val="both"/>
        <w:rPr>
          <w:rFonts w:ascii="Palatino Linotype" w:hAnsi="Palatino Linotype" w:cs="Arial"/>
        </w:rPr>
      </w:pPr>
    </w:p>
    <w:p w14:paraId="674B4962" w14:textId="24237155" w:rsidR="00AD18FF" w:rsidRPr="00A97AF8" w:rsidRDefault="00A97AF8" w:rsidP="00A97AF8">
      <w:pPr>
        <w:pStyle w:val="Prrafodelista"/>
        <w:numPr>
          <w:ilvl w:val="0"/>
          <w:numId w:val="37"/>
        </w:numPr>
        <w:spacing w:line="360" w:lineRule="auto"/>
        <w:jc w:val="both"/>
        <w:rPr>
          <w:rFonts w:ascii="Palatino Linotype" w:hAnsi="Palatino Linotype" w:cs="Arial"/>
        </w:rPr>
      </w:pPr>
      <w:r w:rsidRPr="00A97AF8">
        <w:rPr>
          <w:rFonts w:ascii="Palatino Linotype" w:hAnsi="Palatino Linotype" w:cs="Arial"/>
        </w:rPr>
        <w:t>La ubicación de las bibliotecas escolares en el Estado de México, por Municipio, al quince de marzo de dos mil veinticuatro.</w:t>
      </w:r>
    </w:p>
    <w:p w14:paraId="2E14AABF" w14:textId="77777777" w:rsidR="00A97AF8" w:rsidRPr="00A97AF8" w:rsidRDefault="00A97AF8" w:rsidP="00A97AF8">
      <w:pPr>
        <w:pStyle w:val="Prrafodelista"/>
        <w:spacing w:line="360" w:lineRule="auto"/>
        <w:ind w:left="720"/>
        <w:jc w:val="both"/>
        <w:rPr>
          <w:rFonts w:ascii="Palatino Linotype" w:hAnsi="Palatino Linotype" w:cs="Arial"/>
        </w:rPr>
      </w:pPr>
    </w:p>
    <w:p w14:paraId="315EAC40" w14:textId="64083A03" w:rsidR="00AD18FF" w:rsidRDefault="00AD18FF" w:rsidP="00AD18FF">
      <w:pPr>
        <w:autoSpaceDE w:val="0"/>
        <w:autoSpaceDN w:val="0"/>
        <w:adjustRightInd w:val="0"/>
        <w:spacing w:line="360" w:lineRule="auto"/>
        <w:ind w:right="49"/>
        <w:jc w:val="both"/>
        <w:rPr>
          <w:rFonts w:ascii="Palatino Linotype" w:hAnsi="Palatino Linotype" w:cs="Arial"/>
          <w:szCs w:val="28"/>
          <w:lang w:val="es-ES_tradnl"/>
        </w:rPr>
      </w:pPr>
      <w:r w:rsidRPr="00AD18FF">
        <w:rPr>
          <w:rFonts w:ascii="Palatino Linotype" w:hAnsi="Palatino Linotype" w:cs="Arial"/>
          <w:b/>
          <w:sz w:val="28"/>
          <w:szCs w:val="28"/>
          <w:lang w:val="es-ES_tradnl"/>
        </w:rPr>
        <w:lastRenderedPageBreak/>
        <w:t xml:space="preserve">TERCERO. </w:t>
      </w:r>
      <w:r w:rsidRPr="00AD18FF">
        <w:rPr>
          <w:rFonts w:ascii="Palatino Linotype" w:hAnsi="Palatino Linotype" w:cs="Arial"/>
          <w:b/>
          <w:szCs w:val="28"/>
          <w:lang w:val="es-ES_tradnl"/>
        </w:rPr>
        <w:t xml:space="preserve">NOTIFÍQUESE </w:t>
      </w:r>
      <w:r w:rsidRPr="00AD18FF">
        <w:rPr>
          <w:rFonts w:ascii="Palatino Linotype" w:hAnsi="Palatino Linotype" w:cs="Arial"/>
          <w:szCs w:val="28"/>
          <w:lang w:val="es-ES_tradnl"/>
        </w:rPr>
        <w:t xml:space="preserve">la presente resolución </w:t>
      </w:r>
      <w:r w:rsidRPr="00AD18FF">
        <w:rPr>
          <w:rFonts w:ascii="Palatino Linotype" w:hAnsi="Palatino Linotype" w:cs="Arial"/>
        </w:rPr>
        <w:t xml:space="preserve">a través del Sistema de Acceso a la Información Mexiquense </w:t>
      </w:r>
      <w:r w:rsidRPr="00AD18FF">
        <w:rPr>
          <w:rFonts w:ascii="Palatino Linotype" w:hAnsi="Palatino Linotype" w:cs="Arial"/>
          <w:b/>
        </w:rPr>
        <w:t>(SAIMEX)</w:t>
      </w:r>
      <w:r w:rsidRPr="00AD18FF">
        <w:rPr>
          <w:rFonts w:ascii="Palatino Linotype" w:hAnsi="Palatino Linotype" w:cs="Arial"/>
          <w:szCs w:val="28"/>
          <w:lang w:val="es-ES_tradnl"/>
        </w:rPr>
        <w:t xml:space="preserve"> al Titular de la Unidad de Transparencia del </w:t>
      </w:r>
      <w:r w:rsidRPr="00AD18FF">
        <w:rPr>
          <w:rFonts w:ascii="Palatino Linotype" w:hAnsi="Palatino Linotype" w:cs="Arial"/>
          <w:b/>
          <w:szCs w:val="28"/>
          <w:lang w:val="es-ES_tradnl"/>
        </w:rPr>
        <w:t>Sujeto Obligado</w:t>
      </w:r>
      <w:r w:rsidRPr="00AD18FF">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A67B1B" w14:textId="77777777" w:rsidR="00A97AF8" w:rsidRPr="00AD18FF" w:rsidRDefault="00A97AF8" w:rsidP="00AD18FF">
      <w:pPr>
        <w:autoSpaceDE w:val="0"/>
        <w:autoSpaceDN w:val="0"/>
        <w:adjustRightInd w:val="0"/>
        <w:spacing w:line="360" w:lineRule="auto"/>
        <w:ind w:right="49"/>
        <w:jc w:val="both"/>
        <w:rPr>
          <w:rFonts w:ascii="Palatino Linotype" w:hAnsi="Palatino Linotype" w:cs="Arial"/>
          <w:szCs w:val="28"/>
          <w:lang w:val="es-ES_tradnl"/>
        </w:rPr>
      </w:pPr>
    </w:p>
    <w:p w14:paraId="3F352C3B" w14:textId="4FCD7181" w:rsidR="00AD18FF" w:rsidRDefault="00AD18FF" w:rsidP="00A97AF8">
      <w:pPr>
        <w:spacing w:line="360" w:lineRule="auto"/>
        <w:jc w:val="both"/>
        <w:rPr>
          <w:rFonts w:ascii="Palatino Linotype" w:hAnsi="Palatino Linotype" w:cs="Arial"/>
          <w:bCs/>
          <w:szCs w:val="28"/>
        </w:rPr>
      </w:pPr>
      <w:r w:rsidRPr="00AD18FF">
        <w:rPr>
          <w:rFonts w:ascii="Palatino Linotype" w:hAnsi="Palatino Linotype" w:cs="Arial"/>
          <w:b/>
          <w:bCs/>
          <w:sz w:val="28"/>
          <w:szCs w:val="28"/>
        </w:rPr>
        <w:t>CUARTO.</w:t>
      </w:r>
      <w:r w:rsidRPr="00AD18FF">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AD18FF">
        <w:rPr>
          <w:rFonts w:ascii="Palatino Linotype" w:hAnsi="Palatino Linotype" w:cs="Arial"/>
          <w:b/>
          <w:bCs/>
          <w:szCs w:val="28"/>
        </w:rPr>
        <w:t>Sujeto Obligado</w:t>
      </w:r>
      <w:r w:rsidRPr="00AD18FF">
        <w:rPr>
          <w:rFonts w:ascii="Palatino Linotype" w:hAnsi="Palatino Linotype" w:cs="Arial"/>
          <w:bCs/>
          <w:szCs w:val="28"/>
        </w:rPr>
        <w:t xml:space="preserve"> de manera fundada y motivada, podrá solicitar una ampliación de plazo para el cumplimiento de la presente resolución.</w:t>
      </w:r>
    </w:p>
    <w:p w14:paraId="178852A2" w14:textId="77777777" w:rsidR="00A97AF8" w:rsidRPr="00AD18FF" w:rsidRDefault="00A97AF8" w:rsidP="00A97AF8">
      <w:pPr>
        <w:spacing w:line="360" w:lineRule="auto"/>
        <w:jc w:val="both"/>
        <w:rPr>
          <w:rFonts w:ascii="Palatino Linotype" w:hAnsi="Palatino Linotype" w:cs="Arial"/>
          <w:bCs/>
          <w:szCs w:val="28"/>
        </w:rPr>
      </w:pPr>
    </w:p>
    <w:p w14:paraId="1267EBFE" w14:textId="3B5C9121" w:rsidR="00AD18FF" w:rsidRDefault="00AD18FF" w:rsidP="00AD18FF">
      <w:pPr>
        <w:autoSpaceDE w:val="0"/>
        <w:autoSpaceDN w:val="0"/>
        <w:adjustRightInd w:val="0"/>
        <w:spacing w:line="360" w:lineRule="auto"/>
        <w:ind w:right="49"/>
        <w:jc w:val="both"/>
        <w:rPr>
          <w:rFonts w:ascii="Palatino Linotype" w:hAnsi="Palatino Linotype" w:cs="Arial"/>
        </w:rPr>
      </w:pPr>
      <w:r w:rsidRPr="00AD18FF">
        <w:rPr>
          <w:rFonts w:ascii="Palatino Linotype" w:hAnsi="Palatino Linotype" w:cs="Arial"/>
          <w:b/>
          <w:sz w:val="28"/>
          <w:szCs w:val="28"/>
        </w:rPr>
        <w:t>QUINTO.</w:t>
      </w:r>
      <w:r w:rsidRPr="00AD18FF">
        <w:rPr>
          <w:rFonts w:ascii="Palatino Linotype" w:hAnsi="Palatino Linotype" w:cs="Arial"/>
          <w:b/>
        </w:rPr>
        <w:t xml:space="preserve"> NOTIFÍQUESE</w:t>
      </w:r>
      <w:r w:rsidRPr="00AD18FF">
        <w:rPr>
          <w:rFonts w:ascii="Palatino Linotype" w:hAnsi="Palatino Linotype" w:cs="Arial"/>
        </w:rPr>
        <w:t xml:space="preserve"> a la parte </w:t>
      </w:r>
      <w:r w:rsidRPr="00AD18FF">
        <w:rPr>
          <w:rFonts w:ascii="Palatino Linotype" w:hAnsi="Palatino Linotype" w:cs="Arial"/>
          <w:b/>
        </w:rPr>
        <w:t>Recurrente</w:t>
      </w:r>
      <w:r w:rsidRPr="00AD18FF">
        <w:rPr>
          <w:rFonts w:ascii="Palatino Linotype" w:hAnsi="Palatino Linotype" w:cs="Arial"/>
        </w:rPr>
        <w:t xml:space="preserve"> la presente resolución a través del Sistema de Acceso a la Información Mexiquense </w:t>
      </w:r>
      <w:r w:rsidRPr="00AD18FF">
        <w:rPr>
          <w:rFonts w:ascii="Palatino Linotype" w:hAnsi="Palatino Linotype" w:cs="Arial"/>
          <w:b/>
        </w:rPr>
        <w:t>(SAIMEX)</w:t>
      </w:r>
      <w:r>
        <w:rPr>
          <w:rFonts w:ascii="Palatino Linotype" w:hAnsi="Palatino Linotype" w:cs="Arial"/>
          <w:b/>
        </w:rPr>
        <w:t xml:space="preserve"> </w:t>
      </w:r>
      <w:r w:rsidRPr="00AD18FF">
        <w:rPr>
          <w:rFonts w:ascii="Palatino Linotype" w:hAnsi="Palatino Linotype" w:cs="Arial"/>
        </w:rPr>
        <w:t>y</w:t>
      </w:r>
      <w:r>
        <w:rPr>
          <w:rFonts w:ascii="Palatino Linotype" w:hAnsi="Palatino Linotype" w:cs="Arial"/>
          <w:b/>
        </w:rPr>
        <w:t xml:space="preserve"> correo electrónico</w:t>
      </w:r>
      <w:r w:rsidRPr="00AD18FF">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1CA7C90" w14:textId="77777777" w:rsidR="00AD18FF" w:rsidRPr="00AD18FF" w:rsidRDefault="00AD18FF" w:rsidP="00AD18FF">
      <w:pPr>
        <w:autoSpaceDE w:val="0"/>
        <w:autoSpaceDN w:val="0"/>
        <w:adjustRightInd w:val="0"/>
        <w:spacing w:line="360" w:lineRule="auto"/>
        <w:ind w:right="49"/>
        <w:jc w:val="both"/>
        <w:rPr>
          <w:rFonts w:ascii="Palatino Linotype" w:hAnsi="Palatino Linotype" w:cs="Arial"/>
        </w:rPr>
      </w:pPr>
    </w:p>
    <w:p w14:paraId="5D487E30" w14:textId="1A15CB36"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3024DB">
        <w:rPr>
          <w:rFonts w:ascii="Palatino Linotype" w:eastAsiaTheme="minorHAnsi" w:hAnsi="Palatino Linotype" w:cs="Arial"/>
          <w:lang w:val="es-MX" w:eastAsia="en-US"/>
        </w:rPr>
        <w:t xml:space="preserve"> (AUSENCIA JUSTIFICADA) </w:t>
      </w:r>
      <w:r w:rsidRPr="00B7320F">
        <w:rPr>
          <w:rFonts w:ascii="Palatino Linotype" w:eastAsiaTheme="minorHAnsi" w:hAnsi="Palatino Linotype" w:cs="Arial"/>
          <w:lang w:val="es-MX" w:eastAsia="en-US"/>
        </w:rPr>
        <w:t xml:space="preserve">Y GUADALUPE RAMÍREZ PEÑA; EN LA </w:t>
      </w:r>
      <w:r w:rsidR="00325E64">
        <w:rPr>
          <w:rFonts w:ascii="Palatino Linotype" w:eastAsiaTheme="minorHAnsi" w:hAnsi="Palatino Linotype" w:cs="Arial"/>
          <w:lang w:val="es-MX" w:eastAsia="en-US"/>
        </w:rPr>
        <w:t>VIGÉSIMA TERCERA S</w:t>
      </w:r>
      <w:r w:rsidR="00C37A05" w:rsidRPr="00B7320F">
        <w:rPr>
          <w:rFonts w:ascii="Palatino Linotype" w:eastAsiaTheme="minorHAnsi" w:hAnsi="Palatino Linotype" w:cs="Arial"/>
          <w:lang w:val="es-MX" w:eastAsia="en-US"/>
        </w:rPr>
        <w:t xml:space="preserve">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325E64" w:rsidRPr="00325E64">
        <w:rPr>
          <w:rFonts w:ascii="Palatino Linotype" w:hAnsi="Palatino Linotype" w:cs="Arial"/>
          <w:color w:val="000000"/>
          <w:lang w:val="es-MX" w:eastAsia="es-MX"/>
        </w:rPr>
        <w:t xml:space="preserve">VEINTISÉIS DE JUNIO </w:t>
      </w:r>
      <w:r w:rsidRPr="00B7320F">
        <w:rPr>
          <w:rFonts w:ascii="Palatino Linotype" w:hAnsi="Palatino Linotype" w:cs="Arial"/>
          <w:color w:val="000000"/>
          <w:lang w:val="es-MX" w:eastAsia="es-MX"/>
        </w:rPr>
        <w:t>DE</w:t>
      </w:r>
      <w:r w:rsidR="004309A2" w:rsidRPr="00B7320F">
        <w:rPr>
          <w:rFonts w:ascii="Palatino Linotype" w:eastAsiaTheme="minorHAnsi" w:hAnsi="Palatino Linotype" w:cs="Arial"/>
          <w:lang w:val="es-MX" w:eastAsia="en-US"/>
        </w:rPr>
        <w:t xml:space="preserve"> DOS MIL VEINTI</w:t>
      </w:r>
      <w:r w:rsidR="007106BA">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A97AF8" w:rsidRPr="00A97AF8">
        <w:rPr>
          <w:rFonts w:ascii="Palatino Linotype" w:eastAsiaTheme="minorHAnsi" w:hAnsi="Palatino Linotype" w:cs="Arial"/>
          <w:lang w:val="es-MX" w:eastAsia="en-US"/>
        </w:rPr>
        <w:t xml:space="preserve"> </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A97AF8" w:rsidRPr="00B7320F">
        <w:rPr>
          <w:rFonts w:ascii="Palatino Linotype" w:eastAsiaTheme="minorHAnsi" w:hAnsi="Palatino Linotype" w:cs="Arial"/>
          <w:lang w:val="es-MX" w:eastAsia="en-US"/>
        </w:rPr>
        <w:t>----------------------------------------------------------------------------------------------------------------------------</w:t>
      </w:r>
      <w:r w:rsidR="00A97AF8">
        <w:rPr>
          <w:rFonts w:ascii="Palatino Linotype" w:eastAsiaTheme="minorHAnsi" w:hAnsi="Palatino Linotype" w:cs="Arial"/>
          <w:lang w:val="es-MX" w:eastAsia="en-US"/>
        </w:rPr>
        <w:t>------------------------------</w:t>
      </w:r>
      <w:r w:rsidR="003024DB">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F916757" w:rsidR="0029071C" w:rsidRPr="003E56C9" w:rsidRDefault="0029071C" w:rsidP="003E56C9"/>
    <w:sectPr w:rsidR="0029071C" w:rsidRPr="003E56C9" w:rsidSect="00E23913">
      <w:headerReference w:type="even" r:id="rId22"/>
      <w:headerReference w:type="default" r:id="rId23"/>
      <w:footerReference w:type="default" r:id="rId24"/>
      <w:headerReference w:type="first" r:id="rId25"/>
      <w:footerReference w:type="first" r:id="rId2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DD0E" w14:textId="77777777" w:rsidR="00A82B81" w:rsidRDefault="00A82B81" w:rsidP="000B5E25">
      <w:r>
        <w:separator/>
      </w:r>
    </w:p>
  </w:endnote>
  <w:endnote w:type="continuationSeparator" w:id="0">
    <w:p w14:paraId="2BA07A2B" w14:textId="77777777" w:rsidR="00A82B81" w:rsidRDefault="00A82B8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342956" w:rsidRPr="000D3AD4" w:rsidRDefault="0034295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F68D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F68DE">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342956" w:rsidRPr="000D3AD4" w:rsidRDefault="00342956"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F68D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F68DE">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72A55" w14:textId="77777777" w:rsidR="00A82B81" w:rsidRDefault="00A82B81" w:rsidP="000B5E25">
      <w:r>
        <w:separator/>
      </w:r>
    </w:p>
  </w:footnote>
  <w:footnote w:type="continuationSeparator" w:id="0">
    <w:p w14:paraId="23C64434" w14:textId="77777777" w:rsidR="00A82B81" w:rsidRDefault="00A82B81" w:rsidP="000B5E25">
      <w:r>
        <w:continuationSeparator/>
      </w:r>
    </w:p>
  </w:footnote>
  <w:footnote w:id="1">
    <w:p w14:paraId="415B7283" w14:textId="77777777" w:rsidR="00342956" w:rsidRPr="008A64CB" w:rsidRDefault="00342956"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342956" w:rsidRDefault="00342956" w:rsidP="008A64CB">
      <w:pPr>
        <w:autoSpaceDE w:val="0"/>
        <w:autoSpaceDN w:val="0"/>
        <w:adjustRightInd w:val="0"/>
        <w:ind w:right="49"/>
        <w:jc w:val="both"/>
        <w:rPr>
          <w:rFonts w:ascii="Palatino Linotype" w:hAnsi="Palatino Linotype"/>
          <w:i/>
          <w:sz w:val="18"/>
          <w:szCs w:val="22"/>
        </w:rPr>
      </w:pPr>
    </w:p>
    <w:p w14:paraId="2A843A3D" w14:textId="77777777" w:rsidR="00342956" w:rsidRPr="008A64CB" w:rsidRDefault="00342956"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342956" w:rsidRPr="008A64CB" w:rsidRDefault="00342956">
      <w:pPr>
        <w:pStyle w:val="Textonotapie"/>
        <w:rPr>
          <w:lang w:val="es-MX"/>
        </w:rPr>
      </w:pPr>
    </w:p>
  </w:footnote>
  <w:footnote w:id="2">
    <w:p w14:paraId="2AC60B89" w14:textId="77777777" w:rsidR="00AD18FF" w:rsidRDefault="00AD18FF" w:rsidP="00AD18FF">
      <w:pPr>
        <w:pStyle w:val="ADB1"/>
        <w:jc w:val="both"/>
        <w:rPr>
          <w:sz w:val="16"/>
          <w:szCs w:val="16"/>
        </w:rPr>
      </w:pPr>
      <w:r>
        <w:rPr>
          <w:rStyle w:val="Refdenotaalpie"/>
          <w:sz w:val="16"/>
          <w:szCs w:val="16"/>
        </w:rPr>
        <w:footnoteRef/>
      </w:r>
      <w:r>
        <w:rPr>
          <w:sz w:val="16"/>
          <w:szCs w:val="16"/>
        </w:rPr>
        <w:t xml:space="preserve"> Artículo 3 fracción VI, de la Ley General de Transparencia y Acceso a la Información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342956" w:rsidRDefault="00AF68D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42956" w:rsidRPr="008F2CCC" w14:paraId="6A2352FA" w14:textId="77777777" w:rsidTr="00BA27FC">
      <w:tc>
        <w:tcPr>
          <w:tcW w:w="2551" w:type="dxa"/>
          <w:shd w:val="clear" w:color="auto" w:fill="auto"/>
          <w:vAlign w:val="center"/>
        </w:tcPr>
        <w:p w14:paraId="217E963F"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70FF8F1" w:rsidR="00342956" w:rsidRPr="0029071C" w:rsidRDefault="00342956" w:rsidP="00325E6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42956" w:rsidRPr="008F2CCC" w14:paraId="1F299A1F" w14:textId="77777777" w:rsidTr="00BA27FC">
      <w:trPr>
        <w:trHeight w:val="228"/>
      </w:trPr>
      <w:tc>
        <w:tcPr>
          <w:tcW w:w="2551" w:type="dxa"/>
          <w:shd w:val="clear" w:color="auto" w:fill="auto"/>
          <w:vAlign w:val="center"/>
        </w:tcPr>
        <w:p w14:paraId="683328AB"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5162D94" w:rsidR="00342956" w:rsidRPr="0029071C" w:rsidRDefault="00342956" w:rsidP="00B6659F">
          <w:pPr>
            <w:spacing w:line="276" w:lineRule="auto"/>
            <w:jc w:val="right"/>
            <w:rPr>
              <w:rFonts w:ascii="Palatino Linotype" w:hAnsi="Palatino Linotype"/>
              <w:sz w:val="22"/>
              <w:szCs w:val="22"/>
            </w:rPr>
          </w:pPr>
          <w:r w:rsidRPr="00325E64">
            <w:rPr>
              <w:rFonts w:ascii="Palatino Linotype" w:hAnsi="Palatino Linotype"/>
              <w:sz w:val="22"/>
              <w:szCs w:val="22"/>
            </w:rPr>
            <w:t>Secretaría de Educación, Ciencia, Tecnología e Innovación</w:t>
          </w:r>
        </w:p>
      </w:tc>
    </w:tr>
    <w:tr w:rsidR="00342956" w:rsidRPr="008F2CCC" w14:paraId="46D09EF7" w14:textId="77777777" w:rsidTr="00BA27FC">
      <w:tc>
        <w:tcPr>
          <w:tcW w:w="2551" w:type="dxa"/>
          <w:shd w:val="clear" w:color="auto" w:fill="auto"/>
          <w:vAlign w:val="center"/>
        </w:tcPr>
        <w:p w14:paraId="1A0A5ED2"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342956" w:rsidRPr="0029071C" w:rsidRDefault="0034295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342956" w:rsidRPr="001779E0" w:rsidRDefault="00AF68D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42956" w:rsidRPr="008F2CCC" w14:paraId="647E1A5E" w14:textId="77777777" w:rsidTr="00BA27FC">
      <w:tc>
        <w:tcPr>
          <w:tcW w:w="2551" w:type="dxa"/>
          <w:shd w:val="clear" w:color="auto" w:fill="auto"/>
          <w:vAlign w:val="center"/>
        </w:tcPr>
        <w:p w14:paraId="61C1A94D"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1446F978" w:rsidR="00342956" w:rsidRPr="0029071C" w:rsidRDefault="00342956" w:rsidP="00325E6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42956" w:rsidRPr="008F2CCC" w14:paraId="34929B82" w14:textId="77777777" w:rsidTr="00BA27FC">
      <w:tc>
        <w:tcPr>
          <w:tcW w:w="2551" w:type="dxa"/>
          <w:shd w:val="clear" w:color="auto" w:fill="auto"/>
          <w:vAlign w:val="center"/>
        </w:tcPr>
        <w:p w14:paraId="54C68700"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FEBFE26" w:rsidR="00342956" w:rsidRPr="00325E64" w:rsidRDefault="00AF68DE" w:rsidP="00BA27FC">
          <w:pPr>
            <w:spacing w:line="276" w:lineRule="auto"/>
            <w:jc w:val="right"/>
            <w:rPr>
              <w:rFonts w:ascii="Palatino Linotype" w:hAnsi="Palatino Linotype"/>
              <w:sz w:val="22"/>
              <w:szCs w:val="22"/>
              <w:lang w:val="es-ES_tradnl"/>
            </w:rPr>
          </w:pPr>
          <w:r>
            <w:rPr>
              <w:rFonts w:ascii="Palatino Linotype" w:hAnsi="Palatino Linotype"/>
              <w:bCs/>
              <w:sz w:val="22"/>
              <w:szCs w:val="22"/>
            </w:rPr>
            <w:t>XXXXXXX</w:t>
          </w:r>
        </w:p>
      </w:tc>
    </w:tr>
    <w:tr w:rsidR="00342956" w:rsidRPr="008F2CCC" w14:paraId="15459416" w14:textId="77777777" w:rsidTr="00BA27FC">
      <w:trPr>
        <w:trHeight w:val="228"/>
      </w:trPr>
      <w:tc>
        <w:tcPr>
          <w:tcW w:w="2551" w:type="dxa"/>
          <w:shd w:val="clear" w:color="auto" w:fill="auto"/>
          <w:vAlign w:val="center"/>
        </w:tcPr>
        <w:p w14:paraId="776491B5"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7CC31C89" w:rsidR="00342956" w:rsidRPr="00325E64" w:rsidRDefault="00342956" w:rsidP="00E57BDB">
          <w:pPr>
            <w:spacing w:line="276" w:lineRule="auto"/>
            <w:jc w:val="right"/>
            <w:rPr>
              <w:rFonts w:ascii="Palatino Linotype" w:hAnsi="Palatino Linotype"/>
              <w:sz w:val="22"/>
              <w:szCs w:val="22"/>
            </w:rPr>
          </w:pPr>
          <w:r w:rsidRPr="00325E64">
            <w:rPr>
              <w:rFonts w:ascii="Palatino Linotype" w:hAnsi="Palatino Linotype"/>
              <w:bCs/>
              <w:sz w:val="22"/>
              <w:szCs w:val="22"/>
            </w:rPr>
            <w:t>Secretaría de Educación, Ciencia, Tecnología e Innovación</w:t>
          </w:r>
        </w:p>
      </w:tc>
    </w:tr>
    <w:tr w:rsidR="00342956" w:rsidRPr="008F2CCC" w14:paraId="5C009CDE" w14:textId="77777777" w:rsidTr="00BA27FC">
      <w:tc>
        <w:tcPr>
          <w:tcW w:w="2551" w:type="dxa"/>
          <w:shd w:val="clear" w:color="auto" w:fill="auto"/>
          <w:vAlign w:val="center"/>
        </w:tcPr>
        <w:p w14:paraId="294ED620" w14:textId="77777777" w:rsidR="00342956" w:rsidRPr="008F5DAE" w:rsidRDefault="00342956"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342956" w:rsidRPr="0029071C" w:rsidRDefault="00342956"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42956" w:rsidRPr="008F2CCC" w14:paraId="31DA1ECE" w14:textId="77777777" w:rsidTr="00BA27FC">
      <w:tc>
        <w:tcPr>
          <w:tcW w:w="2551" w:type="dxa"/>
          <w:shd w:val="clear" w:color="auto" w:fill="auto"/>
          <w:vAlign w:val="center"/>
        </w:tcPr>
        <w:p w14:paraId="1E8ECF6F" w14:textId="77777777" w:rsidR="00342956" w:rsidRPr="008F5DAE" w:rsidRDefault="00342956"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342956" w:rsidRPr="00BA27FC" w:rsidRDefault="00342956" w:rsidP="00BA27FC">
          <w:pPr>
            <w:spacing w:line="276" w:lineRule="auto"/>
            <w:rPr>
              <w:rFonts w:ascii="Palatino Linotype" w:hAnsi="Palatino Linotype"/>
              <w:sz w:val="14"/>
              <w:szCs w:val="22"/>
              <w:lang w:val="es-ES_tradnl"/>
            </w:rPr>
          </w:pPr>
        </w:p>
      </w:tc>
    </w:tr>
  </w:tbl>
  <w:p w14:paraId="17DC856D" w14:textId="77777777" w:rsidR="00342956" w:rsidRPr="009F1AB6" w:rsidRDefault="00AF68D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24F9E"/>
    <w:multiLevelType w:val="hybridMultilevel"/>
    <w:tmpl w:val="7C9282A4"/>
    <w:lvl w:ilvl="0" w:tplc="D1BA4954">
      <w:start w:val="1"/>
      <w:numFmt w:val="upperLetter"/>
      <w:lvlText w:val="%1)"/>
      <w:lvlJc w:val="left"/>
      <w:pPr>
        <w:ind w:left="720" w:hanging="360"/>
      </w:pPr>
      <w:rPr>
        <w:rFonts w:ascii="Palatino Linotype" w:eastAsia="MS Mincho"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E2311E"/>
    <w:multiLevelType w:val="hybridMultilevel"/>
    <w:tmpl w:val="2B166FC6"/>
    <w:lvl w:ilvl="0" w:tplc="860AAA0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174CC8"/>
    <w:multiLevelType w:val="hybridMultilevel"/>
    <w:tmpl w:val="D3CCC3CC"/>
    <w:lvl w:ilvl="0" w:tplc="F8B4D7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B060A5"/>
    <w:multiLevelType w:val="hybridMultilevel"/>
    <w:tmpl w:val="A5DE9D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266750"/>
    <w:multiLevelType w:val="hybridMultilevel"/>
    <w:tmpl w:val="5044C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594356"/>
    <w:multiLevelType w:val="hybridMultilevel"/>
    <w:tmpl w:val="81369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7EBE16ED"/>
    <w:multiLevelType w:val="hybridMultilevel"/>
    <w:tmpl w:val="74E010DE"/>
    <w:lvl w:ilvl="0" w:tplc="762A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2"/>
  </w:num>
  <w:num w:numId="3">
    <w:abstractNumId w:val="4"/>
  </w:num>
  <w:num w:numId="4">
    <w:abstractNumId w:val="28"/>
  </w:num>
  <w:num w:numId="5">
    <w:abstractNumId w:val="11"/>
  </w:num>
  <w:num w:numId="6">
    <w:abstractNumId w:val="5"/>
  </w:num>
  <w:num w:numId="7">
    <w:abstractNumId w:val="31"/>
  </w:num>
  <w:num w:numId="8">
    <w:abstractNumId w:val="34"/>
  </w:num>
  <w:num w:numId="9">
    <w:abstractNumId w:val="13"/>
  </w:num>
  <w:num w:numId="10">
    <w:abstractNumId w:val="2"/>
  </w:num>
  <w:num w:numId="11">
    <w:abstractNumId w:val="9"/>
  </w:num>
  <w:num w:numId="12">
    <w:abstractNumId w:val="20"/>
  </w:num>
  <w:num w:numId="13">
    <w:abstractNumId w:val="19"/>
  </w:num>
  <w:num w:numId="14">
    <w:abstractNumId w:val="24"/>
  </w:num>
  <w:num w:numId="15">
    <w:abstractNumId w:val="3"/>
  </w:num>
  <w:num w:numId="16">
    <w:abstractNumId w:val="35"/>
  </w:num>
  <w:num w:numId="17">
    <w:abstractNumId w:val="18"/>
  </w:num>
  <w:num w:numId="18">
    <w:abstractNumId w:val="21"/>
  </w:num>
  <w:num w:numId="19">
    <w:abstractNumId w:val="1"/>
  </w:num>
  <w:num w:numId="20">
    <w:abstractNumId w:val="30"/>
  </w:num>
  <w:num w:numId="21">
    <w:abstractNumId w:val="15"/>
  </w:num>
  <w:num w:numId="22">
    <w:abstractNumId w:val="27"/>
  </w:num>
  <w:num w:numId="23">
    <w:abstractNumId w:val="29"/>
  </w:num>
  <w:num w:numId="24">
    <w:abstractNumId w:val="16"/>
  </w:num>
  <w:num w:numId="25">
    <w:abstractNumId w:val="0"/>
  </w:num>
  <w:num w:numId="26">
    <w:abstractNumId w:val="7"/>
  </w:num>
  <w:num w:numId="27">
    <w:abstractNumId w:val="25"/>
  </w:num>
  <w:num w:numId="28">
    <w:abstractNumId w:val="23"/>
  </w:num>
  <w:num w:numId="29">
    <w:abstractNumId w:val="10"/>
  </w:num>
  <w:num w:numId="30">
    <w:abstractNumId w:val="8"/>
  </w:num>
  <w:num w:numId="31">
    <w:abstractNumId w:val="6"/>
  </w:num>
  <w:num w:numId="32">
    <w:abstractNumId w:val="26"/>
  </w:num>
  <w:num w:numId="33">
    <w:abstractNumId w:val="32"/>
  </w:num>
  <w:num w:numId="34">
    <w:abstractNumId w:val="22"/>
  </w:num>
  <w:num w:numId="35">
    <w:abstractNumId w:val="17"/>
  </w:num>
  <w:num w:numId="36">
    <w:abstractNumId w:val="14"/>
  </w:num>
  <w:num w:numId="37">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6A23"/>
    <w:rsid w:val="000572E9"/>
    <w:rsid w:val="0006435C"/>
    <w:rsid w:val="00070547"/>
    <w:rsid w:val="00071173"/>
    <w:rsid w:val="000775FC"/>
    <w:rsid w:val="00087797"/>
    <w:rsid w:val="00091A55"/>
    <w:rsid w:val="00093AE1"/>
    <w:rsid w:val="000A2C40"/>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70AA7"/>
    <w:rsid w:val="001762FA"/>
    <w:rsid w:val="00184176"/>
    <w:rsid w:val="00186CCB"/>
    <w:rsid w:val="00191418"/>
    <w:rsid w:val="0019170F"/>
    <w:rsid w:val="001A46ED"/>
    <w:rsid w:val="001A6109"/>
    <w:rsid w:val="001B24FB"/>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04555"/>
    <w:rsid w:val="002167BB"/>
    <w:rsid w:val="00217E6C"/>
    <w:rsid w:val="00225163"/>
    <w:rsid w:val="002273B6"/>
    <w:rsid w:val="002313F8"/>
    <w:rsid w:val="00235936"/>
    <w:rsid w:val="00236CBA"/>
    <w:rsid w:val="00242014"/>
    <w:rsid w:val="0024323F"/>
    <w:rsid w:val="00247138"/>
    <w:rsid w:val="0024755C"/>
    <w:rsid w:val="00251C5D"/>
    <w:rsid w:val="00253578"/>
    <w:rsid w:val="00255F1A"/>
    <w:rsid w:val="00261BC7"/>
    <w:rsid w:val="00266841"/>
    <w:rsid w:val="00266CD3"/>
    <w:rsid w:val="00267458"/>
    <w:rsid w:val="00267BB5"/>
    <w:rsid w:val="0029071C"/>
    <w:rsid w:val="002934B4"/>
    <w:rsid w:val="00295B3F"/>
    <w:rsid w:val="00297A54"/>
    <w:rsid w:val="002A040B"/>
    <w:rsid w:val="002A4B43"/>
    <w:rsid w:val="002A676F"/>
    <w:rsid w:val="002B48AD"/>
    <w:rsid w:val="002C0BE5"/>
    <w:rsid w:val="002C240F"/>
    <w:rsid w:val="002C5B9E"/>
    <w:rsid w:val="002D17B8"/>
    <w:rsid w:val="002D25E0"/>
    <w:rsid w:val="002D32D2"/>
    <w:rsid w:val="002D61F7"/>
    <w:rsid w:val="002D6656"/>
    <w:rsid w:val="002D6E4B"/>
    <w:rsid w:val="002E3085"/>
    <w:rsid w:val="002F3B20"/>
    <w:rsid w:val="00302343"/>
    <w:rsid w:val="003024DB"/>
    <w:rsid w:val="00306F04"/>
    <w:rsid w:val="00307006"/>
    <w:rsid w:val="0030701F"/>
    <w:rsid w:val="00310F05"/>
    <w:rsid w:val="00314E62"/>
    <w:rsid w:val="00320F38"/>
    <w:rsid w:val="00325E64"/>
    <w:rsid w:val="00326B44"/>
    <w:rsid w:val="00330FC3"/>
    <w:rsid w:val="00331E82"/>
    <w:rsid w:val="00335C6A"/>
    <w:rsid w:val="00340A06"/>
    <w:rsid w:val="00342956"/>
    <w:rsid w:val="00343753"/>
    <w:rsid w:val="00343F0B"/>
    <w:rsid w:val="003502CA"/>
    <w:rsid w:val="00351E9D"/>
    <w:rsid w:val="003520C5"/>
    <w:rsid w:val="0035559A"/>
    <w:rsid w:val="00360FB7"/>
    <w:rsid w:val="00363F90"/>
    <w:rsid w:val="00365F0F"/>
    <w:rsid w:val="00371835"/>
    <w:rsid w:val="0037207F"/>
    <w:rsid w:val="003746DE"/>
    <w:rsid w:val="00377037"/>
    <w:rsid w:val="003804E8"/>
    <w:rsid w:val="00380D3E"/>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91137"/>
    <w:rsid w:val="004A0B63"/>
    <w:rsid w:val="004A26CF"/>
    <w:rsid w:val="004B2314"/>
    <w:rsid w:val="004D18B6"/>
    <w:rsid w:val="004D5D2F"/>
    <w:rsid w:val="004D6F71"/>
    <w:rsid w:val="004E3A1A"/>
    <w:rsid w:val="004E5628"/>
    <w:rsid w:val="004F5A12"/>
    <w:rsid w:val="00500B82"/>
    <w:rsid w:val="0050130E"/>
    <w:rsid w:val="0050243E"/>
    <w:rsid w:val="00524A8D"/>
    <w:rsid w:val="00526853"/>
    <w:rsid w:val="005327BF"/>
    <w:rsid w:val="0053343D"/>
    <w:rsid w:val="0054391A"/>
    <w:rsid w:val="00555C87"/>
    <w:rsid w:val="00563B39"/>
    <w:rsid w:val="0057289F"/>
    <w:rsid w:val="00574FDC"/>
    <w:rsid w:val="005803C9"/>
    <w:rsid w:val="00581DC8"/>
    <w:rsid w:val="0059032F"/>
    <w:rsid w:val="00590D98"/>
    <w:rsid w:val="0059614C"/>
    <w:rsid w:val="00597D71"/>
    <w:rsid w:val="005A6216"/>
    <w:rsid w:val="005A6BC8"/>
    <w:rsid w:val="005B0692"/>
    <w:rsid w:val="005B234D"/>
    <w:rsid w:val="005B26AD"/>
    <w:rsid w:val="005B36A8"/>
    <w:rsid w:val="005B5693"/>
    <w:rsid w:val="005C2ACA"/>
    <w:rsid w:val="005C6646"/>
    <w:rsid w:val="005D77CC"/>
    <w:rsid w:val="005E09AB"/>
    <w:rsid w:val="005E3C44"/>
    <w:rsid w:val="005E5716"/>
    <w:rsid w:val="005F1F89"/>
    <w:rsid w:val="005F315A"/>
    <w:rsid w:val="005F4BFB"/>
    <w:rsid w:val="006000C5"/>
    <w:rsid w:val="006002E0"/>
    <w:rsid w:val="00620280"/>
    <w:rsid w:val="0062349E"/>
    <w:rsid w:val="006258FD"/>
    <w:rsid w:val="00632E48"/>
    <w:rsid w:val="00643B58"/>
    <w:rsid w:val="00674EB4"/>
    <w:rsid w:val="006810FF"/>
    <w:rsid w:val="00694976"/>
    <w:rsid w:val="006A2694"/>
    <w:rsid w:val="006B321A"/>
    <w:rsid w:val="006B418F"/>
    <w:rsid w:val="006C3931"/>
    <w:rsid w:val="006C5D20"/>
    <w:rsid w:val="006D1713"/>
    <w:rsid w:val="006D30E6"/>
    <w:rsid w:val="006D3A03"/>
    <w:rsid w:val="006E08FA"/>
    <w:rsid w:val="006E6297"/>
    <w:rsid w:val="006F5F93"/>
    <w:rsid w:val="007106BA"/>
    <w:rsid w:val="00710FED"/>
    <w:rsid w:val="00716632"/>
    <w:rsid w:val="00717A0C"/>
    <w:rsid w:val="0072075B"/>
    <w:rsid w:val="007237B8"/>
    <w:rsid w:val="0072658E"/>
    <w:rsid w:val="00732345"/>
    <w:rsid w:val="00737A00"/>
    <w:rsid w:val="007532C7"/>
    <w:rsid w:val="00756F04"/>
    <w:rsid w:val="00757D60"/>
    <w:rsid w:val="00760B2C"/>
    <w:rsid w:val="00770F18"/>
    <w:rsid w:val="007764BB"/>
    <w:rsid w:val="007828DC"/>
    <w:rsid w:val="00791193"/>
    <w:rsid w:val="007A118C"/>
    <w:rsid w:val="007A1F70"/>
    <w:rsid w:val="007A37FE"/>
    <w:rsid w:val="007A7DBD"/>
    <w:rsid w:val="007C1D5B"/>
    <w:rsid w:val="007C3435"/>
    <w:rsid w:val="007C35A4"/>
    <w:rsid w:val="007C3E46"/>
    <w:rsid w:val="007D2A81"/>
    <w:rsid w:val="007E52D5"/>
    <w:rsid w:val="007E534B"/>
    <w:rsid w:val="007E6F30"/>
    <w:rsid w:val="007E7C02"/>
    <w:rsid w:val="007F1EA6"/>
    <w:rsid w:val="007F7462"/>
    <w:rsid w:val="00800A80"/>
    <w:rsid w:val="0081709C"/>
    <w:rsid w:val="00825FF9"/>
    <w:rsid w:val="00835035"/>
    <w:rsid w:val="00836D9E"/>
    <w:rsid w:val="00843F80"/>
    <w:rsid w:val="008500D3"/>
    <w:rsid w:val="00852668"/>
    <w:rsid w:val="008578BF"/>
    <w:rsid w:val="008660D6"/>
    <w:rsid w:val="00867875"/>
    <w:rsid w:val="008803EF"/>
    <w:rsid w:val="00882980"/>
    <w:rsid w:val="00896D29"/>
    <w:rsid w:val="008A12CF"/>
    <w:rsid w:val="008A1A90"/>
    <w:rsid w:val="008A64CB"/>
    <w:rsid w:val="008B082B"/>
    <w:rsid w:val="008B6546"/>
    <w:rsid w:val="008C3B24"/>
    <w:rsid w:val="008E01E4"/>
    <w:rsid w:val="008E7F32"/>
    <w:rsid w:val="008F148C"/>
    <w:rsid w:val="008F5DAE"/>
    <w:rsid w:val="00900C9B"/>
    <w:rsid w:val="00901487"/>
    <w:rsid w:val="00907F13"/>
    <w:rsid w:val="00914306"/>
    <w:rsid w:val="00920AD0"/>
    <w:rsid w:val="00921551"/>
    <w:rsid w:val="009217E8"/>
    <w:rsid w:val="00925B0B"/>
    <w:rsid w:val="0092622F"/>
    <w:rsid w:val="00926C44"/>
    <w:rsid w:val="0093645B"/>
    <w:rsid w:val="0094381A"/>
    <w:rsid w:val="00950AE5"/>
    <w:rsid w:val="00961002"/>
    <w:rsid w:val="00973F9B"/>
    <w:rsid w:val="009758CB"/>
    <w:rsid w:val="00980909"/>
    <w:rsid w:val="00993406"/>
    <w:rsid w:val="009937A3"/>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295A"/>
    <w:rsid w:val="00A031D1"/>
    <w:rsid w:val="00A05133"/>
    <w:rsid w:val="00A05D3A"/>
    <w:rsid w:val="00A16F28"/>
    <w:rsid w:val="00A2385C"/>
    <w:rsid w:val="00A26BD8"/>
    <w:rsid w:val="00A31156"/>
    <w:rsid w:val="00A320DF"/>
    <w:rsid w:val="00A5260D"/>
    <w:rsid w:val="00A54C18"/>
    <w:rsid w:val="00A6692F"/>
    <w:rsid w:val="00A6775F"/>
    <w:rsid w:val="00A72262"/>
    <w:rsid w:val="00A7773A"/>
    <w:rsid w:val="00A82B81"/>
    <w:rsid w:val="00A83B4F"/>
    <w:rsid w:val="00A9389D"/>
    <w:rsid w:val="00A97381"/>
    <w:rsid w:val="00A97AF8"/>
    <w:rsid w:val="00AA26B4"/>
    <w:rsid w:val="00AB15E3"/>
    <w:rsid w:val="00AB4982"/>
    <w:rsid w:val="00AC3DB9"/>
    <w:rsid w:val="00AC687D"/>
    <w:rsid w:val="00AD18FF"/>
    <w:rsid w:val="00AD33BE"/>
    <w:rsid w:val="00AE1A47"/>
    <w:rsid w:val="00AE5995"/>
    <w:rsid w:val="00AE6704"/>
    <w:rsid w:val="00AE78CA"/>
    <w:rsid w:val="00AF68DE"/>
    <w:rsid w:val="00B01BD5"/>
    <w:rsid w:val="00B04476"/>
    <w:rsid w:val="00B05B83"/>
    <w:rsid w:val="00B07EBD"/>
    <w:rsid w:val="00B17992"/>
    <w:rsid w:val="00B20C2B"/>
    <w:rsid w:val="00B22D8E"/>
    <w:rsid w:val="00B23344"/>
    <w:rsid w:val="00B24B11"/>
    <w:rsid w:val="00B250D7"/>
    <w:rsid w:val="00B253F0"/>
    <w:rsid w:val="00B309E3"/>
    <w:rsid w:val="00B31853"/>
    <w:rsid w:val="00B36260"/>
    <w:rsid w:val="00B36FC5"/>
    <w:rsid w:val="00B50B07"/>
    <w:rsid w:val="00B5421D"/>
    <w:rsid w:val="00B57219"/>
    <w:rsid w:val="00B579E5"/>
    <w:rsid w:val="00B642EC"/>
    <w:rsid w:val="00B6659F"/>
    <w:rsid w:val="00B71058"/>
    <w:rsid w:val="00B7320F"/>
    <w:rsid w:val="00B8068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109BE"/>
    <w:rsid w:val="00C20F80"/>
    <w:rsid w:val="00C249A6"/>
    <w:rsid w:val="00C37A05"/>
    <w:rsid w:val="00C4326C"/>
    <w:rsid w:val="00C55028"/>
    <w:rsid w:val="00C56DD5"/>
    <w:rsid w:val="00C63F7B"/>
    <w:rsid w:val="00C6588E"/>
    <w:rsid w:val="00C70447"/>
    <w:rsid w:val="00C753C2"/>
    <w:rsid w:val="00C802FB"/>
    <w:rsid w:val="00C8502C"/>
    <w:rsid w:val="00C85653"/>
    <w:rsid w:val="00C86669"/>
    <w:rsid w:val="00C96DF2"/>
    <w:rsid w:val="00CA216C"/>
    <w:rsid w:val="00CA4BF9"/>
    <w:rsid w:val="00CB54CA"/>
    <w:rsid w:val="00CC0700"/>
    <w:rsid w:val="00CC0B81"/>
    <w:rsid w:val="00CD024D"/>
    <w:rsid w:val="00CD0A7D"/>
    <w:rsid w:val="00CD3A41"/>
    <w:rsid w:val="00CD431E"/>
    <w:rsid w:val="00CE1C82"/>
    <w:rsid w:val="00CE51D0"/>
    <w:rsid w:val="00CF1DF5"/>
    <w:rsid w:val="00CF7FBE"/>
    <w:rsid w:val="00D0093C"/>
    <w:rsid w:val="00D01A63"/>
    <w:rsid w:val="00D10C88"/>
    <w:rsid w:val="00D12C36"/>
    <w:rsid w:val="00D21ECE"/>
    <w:rsid w:val="00D27727"/>
    <w:rsid w:val="00D34428"/>
    <w:rsid w:val="00D4431A"/>
    <w:rsid w:val="00D553D4"/>
    <w:rsid w:val="00D57210"/>
    <w:rsid w:val="00D57AED"/>
    <w:rsid w:val="00D57F74"/>
    <w:rsid w:val="00D80B28"/>
    <w:rsid w:val="00D83603"/>
    <w:rsid w:val="00D901D7"/>
    <w:rsid w:val="00D92BFE"/>
    <w:rsid w:val="00DB7418"/>
    <w:rsid w:val="00DC1583"/>
    <w:rsid w:val="00DC2B31"/>
    <w:rsid w:val="00DD1866"/>
    <w:rsid w:val="00DD5A69"/>
    <w:rsid w:val="00DE0A8D"/>
    <w:rsid w:val="00DE4AA9"/>
    <w:rsid w:val="00DE562A"/>
    <w:rsid w:val="00DE7148"/>
    <w:rsid w:val="00DF0080"/>
    <w:rsid w:val="00DF62A4"/>
    <w:rsid w:val="00E00D15"/>
    <w:rsid w:val="00E11B18"/>
    <w:rsid w:val="00E14823"/>
    <w:rsid w:val="00E174F8"/>
    <w:rsid w:val="00E23913"/>
    <w:rsid w:val="00E341AD"/>
    <w:rsid w:val="00E40828"/>
    <w:rsid w:val="00E42B2B"/>
    <w:rsid w:val="00E5647F"/>
    <w:rsid w:val="00E57BDB"/>
    <w:rsid w:val="00E625D3"/>
    <w:rsid w:val="00E64848"/>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0D15"/>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E76FA"/>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paragraph" w:customStyle="1" w:styleId="ADB1">
    <w:name w:val="ADB1"/>
    <w:basedOn w:val="Normal"/>
    <w:next w:val="Textonotapie"/>
    <w:uiPriority w:val="99"/>
    <w:unhideWhenUsed/>
    <w:qFormat/>
    <w:rsid w:val="00AD18FF"/>
    <w:rPr>
      <w:rFonts w:ascii="Palatino Linotype" w:eastAsia="Cambria" w:hAnsi="Palatino Linotype"/>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atrimonioyserviciosc.edomex.gob.mx/biblioteca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ipomex.org.mx/ipo3/lgt/indice/EDUCACION/art_94_i_i4.web" TargetMode="External"/><Relationship Id="rId17" Type="http://schemas.openxmlformats.org/officeDocument/2006/relationships/hyperlink" Target="https://patrimonioyserviciosc.edomex.gob.mx/biblioteca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rimonioyserviciosc.edomex.gob.mx/biblioteca_central_tolu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pomex.org.mx/ipo3/lgt/indice/EDUCACION/art_94_i_i4.web"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patrimonioyserviciosc.edomex.gob.mx/bibliotecas" TargetMode="External"/><Relationship Id="rId19" Type="http://schemas.openxmlformats.org/officeDocument/2006/relationships/hyperlink" Target="https://patrimonioyserviciosc.edomex.gob.mx/biblioteca_central_toluca" TargetMode="External"/><Relationship Id="rId4" Type="http://schemas.openxmlformats.org/officeDocument/2006/relationships/settings" Target="settings.xml"/><Relationship Id="rId9" Type="http://schemas.openxmlformats.org/officeDocument/2006/relationships/hyperlink" Target="https://ipomex.org.mx/ipo3/lgt/indice/EDUCACION/art_94_i_i4.web" TargetMode="External"/><Relationship Id="rId14" Type="http://schemas.openxmlformats.org/officeDocument/2006/relationships/hyperlink" Target="https://patrimonioyserviciosc.edomex.gob.mx/biblioteca_central_toluca"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A6DB-A237-4920-9501-919C425A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35</Pages>
  <Words>7988</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2024-06-12T21:28:00Z</dcterms:created>
  <dcterms:modified xsi:type="dcterms:W3CDTF">2024-07-04T20:58:00Z</dcterms:modified>
</cp:coreProperties>
</file>