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2110" w14:textId="67789144"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w:t>
      </w:r>
      <w:r w:rsidR="00B02B36" w:rsidRPr="003401C3">
        <w:rPr>
          <w:rFonts w:ascii="Palatino Linotype" w:eastAsia="Palatino Linotype" w:hAnsi="Palatino Linotype" w:cs="Palatino Linotype"/>
        </w:rPr>
        <w:t>n Metepec, Estado de México, a veinticinco</w:t>
      </w:r>
      <w:r w:rsidRPr="003401C3">
        <w:rPr>
          <w:rFonts w:ascii="Palatino Linotype" w:eastAsia="Palatino Linotype" w:hAnsi="Palatino Linotype" w:cs="Palatino Linotype"/>
        </w:rPr>
        <w:t xml:space="preserve"> de septiembre de dos mil veinticuatro. </w:t>
      </w:r>
    </w:p>
    <w:p w14:paraId="6E6F03B4" w14:textId="7CBA3A28"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b/>
        </w:rPr>
        <w:t>VISTO</w:t>
      </w:r>
      <w:r w:rsidRPr="003401C3">
        <w:rPr>
          <w:rFonts w:ascii="Palatino Linotype" w:eastAsia="Palatino Linotype" w:hAnsi="Palatino Linotype" w:cs="Palatino Linotype"/>
        </w:rPr>
        <w:t xml:space="preserve"> el expediente formado con motivo del recurso de revisión </w:t>
      </w:r>
      <w:r w:rsidRPr="003401C3">
        <w:rPr>
          <w:rFonts w:ascii="Palatino Linotype" w:eastAsia="Palatino Linotype" w:hAnsi="Palatino Linotype" w:cs="Palatino Linotype"/>
          <w:b/>
        </w:rPr>
        <w:t>0</w:t>
      </w:r>
      <w:r w:rsidR="001F7547" w:rsidRPr="003401C3">
        <w:rPr>
          <w:rFonts w:ascii="Palatino Linotype" w:eastAsia="Palatino Linotype" w:hAnsi="Palatino Linotype" w:cs="Palatino Linotype"/>
          <w:b/>
        </w:rPr>
        <w:t>2234</w:t>
      </w:r>
      <w:r w:rsidRPr="003401C3">
        <w:rPr>
          <w:rFonts w:ascii="Palatino Linotype" w:eastAsia="Palatino Linotype" w:hAnsi="Palatino Linotype" w:cs="Palatino Linotype"/>
          <w:b/>
        </w:rPr>
        <w:t>/INFOEM/IP/RR/2024</w:t>
      </w:r>
      <w:r w:rsidRPr="003401C3">
        <w:rPr>
          <w:rFonts w:ascii="Palatino Linotype" w:eastAsia="Palatino Linotype" w:hAnsi="Palatino Linotype" w:cs="Palatino Linotype"/>
        </w:rPr>
        <w:t>, interpuesto por</w:t>
      </w:r>
      <w:r w:rsidRPr="003401C3">
        <w:rPr>
          <w:rFonts w:ascii="Palatino Linotype" w:eastAsia="Palatino Linotype" w:hAnsi="Palatino Linotype" w:cs="Palatino Linotype"/>
          <w:b/>
        </w:rPr>
        <w:t xml:space="preserve"> </w:t>
      </w:r>
      <w:r w:rsidR="001F7547" w:rsidRPr="003401C3">
        <w:rPr>
          <w:rFonts w:ascii="Palatino Linotype" w:eastAsia="Palatino Linotype" w:hAnsi="Palatino Linotype" w:cs="Palatino Linotype"/>
          <w:b/>
        </w:rPr>
        <w:t>persona que no proporciona nombre</w:t>
      </w:r>
      <w:r w:rsidRPr="003401C3">
        <w:rPr>
          <w:rFonts w:ascii="Palatino Linotype" w:eastAsia="Palatino Linotype" w:hAnsi="Palatino Linotype" w:cs="Palatino Linotype"/>
          <w:b/>
        </w:rPr>
        <w:t>,</w:t>
      </w:r>
      <w:r w:rsidRPr="003401C3">
        <w:rPr>
          <w:rFonts w:ascii="Palatino Linotype" w:eastAsia="Palatino Linotype" w:hAnsi="Palatino Linotype" w:cs="Palatino Linotype"/>
        </w:rPr>
        <w:t xml:space="preserve"> en lo sucesivo</w:t>
      </w:r>
      <w:r w:rsidRPr="003401C3">
        <w:rPr>
          <w:rFonts w:ascii="Palatino Linotype" w:eastAsia="Palatino Linotype" w:hAnsi="Palatino Linotype" w:cs="Palatino Linotype"/>
          <w:b/>
        </w:rPr>
        <w:t xml:space="preserve"> </w:t>
      </w:r>
      <w:r w:rsidRPr="003401C3">
        <w:rPr>
          <w:rFonts w:ascii="Palatino Linotype" w:eastAsia="Palatino Linotype" w:hAnsi="Palatino Linotype" w:cs="Palatino Linotype"/>
        </w:rPr>
        <w:t xml:space="preserve">la parte </w:t>
      </w:r>
      <w:r w:rsidRPr="003401C3">
        <w:rPr>
          <w:rFonts w:ascii="Palatino Linotype" w:eastAsia="Palatino Linotype" w:hAnsi="Palatino Linotype" w:cs="Palatino Linotype"/>
          <w:b/>
        </w:rPr>
        <w:t>Recurrente,</w:t>
      </w:r>
      <w:r w:rsidRPr="003401C3">
        <w:rPr>
          <w:rFonts w:ascii="Palatino Linotype" w:eastAsia="Palatino Linotype" w:hAnsi="Palatino Linotype" w:cs="Palatino Linotype"/>
        </w:rPr>
        <w:t xml:space="preserve"> en contra de la respuesta a la solicitud de información con número de folio </w:t>
      </w:r>
      <w:r w:rsidR="001F7547" w:rsidRPr="003401C3">
        <w:rPr>
          <w:rFonts w:ascii="Palatino Linotype" w:eastAsia="Palatino Linotype" w:hAnsi="Palatino Linotype" w:cs="Palatino Linotype"/>
          <w:b/>
        </w:rPr>
        <w:t>00411/TLALNEPA/IP/2024</w:t>
      </w:r>
      <w:r w:rsidRPr="003401C3">
        <w:rPr>
          <w:rFonts w:ascii="Palatino Linotype" w:eastAsia="Palatino Linotype" w:hAnsi="Palatino Linotype" w:cs="Palatino Linotype"/>
          <w:b/>
        </w:rPr>
        <w:t xml:space="preserve">, </w:t>
      </w:r>
      <w:r w:rsidRPr="003401C3">
        <w:rPr>
          <w:rFonts w:ascii="Palatino Linotype" w:eastAsia="Palatino Linotype" w:hAnsi="Palatino Linotype" w:cs="Palatino Linotype"/>
        </w:rPr>
        <w:t xml:space="preserve">por parte del </w:t>
      </w:r>
      <w:r w:rsidR="001F7547" w:rsidRPr="003401C3">
        <w:rPr>
          <w:rFonts w:ascii="Palatino Linotype" w:eastAsia="Palatino Linotype" w:hAnsi="Palatino Linotype" w:cs="Palatino Linotype"/>
          <w:b/>
        </w:rPr>
        <w:t>Ayuntamiento de Tlalnepantla de Baz</w:t>
      </w:r>
      <w:r w:rsidRPr="003401C3">
        <w:rPr>
          <w:rFonts w:ascii="Palatino Linotype" w:eastAsia="Palatino Linotype" w:hAnsi="Palatino Linotype" w:cs="Palatino Linotype"/>
          <w:b/>
        </w:rPr>
        <w:t xml:space="preserve">, </w:t>
      </w:r>
      <w:r w:rsidRPr="003401C3">
        <w:rPr>
          <w:rFonts w:ascii="Palatino Linotype" w:eastAsia="Palatino Linotype" w:hAnsi="Palatino Linotype" w:cs="Palatino Linotype"/>
        </w:rPr>
        <w:t xml:space="preserve">en lo sucesivo el </w:t>
      </w:r>
      <w:r w:rsidRPr="003401C3">
        <w:rPr>
          <w:rFonts w:ascii="Palatino Linotype" w:eastAsia="Palatino Linotype" w:hAnsi="Palatino Linotype" w:cs="Palatino Linotype"/>
          <w:b/>
        </w:rPr>
        <w:t xml:space="preserve">Sujeto Obligado, </w:t>
      </w:r>
      <w:r w:rsidRPr="003401C3">
        <w:rPr>
          <w:rFonts w:ascii="Palatino Linotype" w:eastAsia="Palatino Linotype" w:hAnsi="Palatino Linotype" w:cs="Palatino Linotype"/>
        </w:rPr>
        <w:t xml:space="preserve">se procede a dictar la presente resolución con base en los siguientes: </w:t>
      </w:r>
    </w:p>
    <w:p w14:paraId="33EE06A1" w14:textId="77777777" w:rsidR="005D5915" w:rsidRPr="003401C3" w:rsidRDefault="000375D7">
      <w:pPr>
        <w:spacing w:before="240" w:after="240" w:line="360" w:lineRule="auto"/>
        <w:jc w:val="center"/>
        <w:rPr>
          <w:rFonts w:ascii="Palatino Linotype" w:eastAsia="Palatino Linotype" w:hAnsi="Palatino Linotype" w:cs="Palatino Linotype"/>
          <w:b/>
        </w:rPr>
      </w:pPr>
      <w:r w:rsidRPr="003401C3">
        <w:rPr>
          <w:rFonts w:ascii="Palatino Linotype" w:eastAsia="Palatino Linotype" w:hAnsi="Palatino Linotype" w:cs="Palatino Linotype"/>
          <w:b/>
        </w:rPr>
        <w:t>I. A N T E C E D E N T E S</w:t>
      </w:r>
    </w:p>
    <w:p w14:paraId="4D811A3E" w14:textId="003A5E2D" w:rsidR="005D5915" w:rsidRPr="003401C3" w:rsidRDefault="000375D7">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3401C3">
        <w:rPr>
          <w:rFonts w:ascii="Palatino Linotype" w:eastAsia="Palatino Linotype" w:hAnsi="Palatino Linotype" w:cs="Palatino Linotype"/>
          <w:b/>
        </w:rPr>
        <w:t>1. Solicitud de acceso a la información.</w:t>
      </w:r>
      <w:r w:rsidRPr="003401C3">
        <w:rPr>
          <w:rFonts w:ascii="Palatino Linotype" w:eastAsia="Palatino Linotype" w:hAnsi="Palatino Linotype" w:cs="Palatino Linotype"/>
        </w:rPr>
        <w:t xml:space="preserve"> El</w:t>
      </w:r>
      <w:r w:rsidR="001F7547" w:rsidRPr="003401C3">
        <w:rPr>
          <w:rFonts w:ascii="Palatino Linotype" w:eastAsia="Palatino Linotype" w:hAnsi="Palatino Linotype" w:cs="Palatino Linotype"/>
        </w:rPr>
        <w:t xml:space="preserve"> </w:t>
      </w:r>
      <w:r w:rsidR="00B02B36" w:rsidRPr="003401C3">
        <w:rPr>
          <w:rFonts w:ascii="Palatino Linotype" w:eastAsia="Palatino Linotype" w:hAnsi="Palatino Linotype" w:cs="Palatino Linotype"/>
          <w:b/>
        </w:rPr>
        <w:t>tres</w:t>
      </w:r>
      <w:r w:rsidRPr="003401C3">
        <w:rPr>
          <w:rFonts w:ascii="Palatino Linotype" w:eastAsia="Palatino Linotype" w:hAnsi="Palatino Linotype" w:cs="Palatino Linotype"/>
          <w:b/>
        </w:rPr>
        <w:t xml:space="preserve"> de </w:t>
      </w:r>
      <w:r w:rsidR="001F7547" w:rsidRPr="003401C3">
        <w:rPr>
          <w:rFonts w:ascii="Palatino Linotype" w:eastAsia="Palatino Linotype" w:hAnsi="Palatino Linotype" w:cs="Palatino Linotype"/>
          <w:b/>
        </w:rPr>
        <w:t>abril</w:t>
      </w:r>
      <w:r w:rsidRPr="003401C3">
        <w:rPr>
          <w:rFonts w:ascii="Palatino Linotype" w:eastAsia="Palatino Linotype" w:hAnsi="Palatino Linotype" w:cs="Palatino Linotype"/>
          <w:b/>
        </w:rPr>
        <w:t xml:space="preserve"> de dos mil veinticuatro, </w:t>
      </w:r>
      <w:r w:rsidRPr="003401C3">
        <w:rPr>
          <w:rFonts w:ascii="Palatino Linotype" w:eastAsia="Palatino Linotype" w:hAnsi="Palatino Linotype" w:cs="Palatino Linotype"/>
        </w:rPr>
        <w:t xml:space="preserve">la parte </w:t>
      </w:r>
      <w:r w:rsidRPr="003401C3">
        <w:rPr>
          <w:rFonts w:ascii="Palatino Linotype" w:eastAsia="Palatino Linotype" w:hAnsi="Palatino Linotype" w:cs="Palatino Linotype"/>
          <w:b/>
        </w:rPr>
        <w:t xml:space="preserve">Recurrente </w:t>
      </w:r>
      <w:r w:rsidRPr="003401C3">
        <w:rPr>
          <w:rFonts w:ascii="Palatino Linotype" w:eastAsia="Palatino Linotype" w:hAnsi="Palatino Linotype" w:cs="Palatino Linotype"/>
        </w:rPr>
        <w:t>presentó, a través de</w:t>
      </w:r>
      <w:r w:rsidR="00743E0C" w:rsidRPr="003401C3">
        <w:rPr>
          <w:rFonts w:ascii="Palatino Linotype" w:eastAsia="Palatino Linotype" w:hAnsi="Palatino Linotype" w:cs="Palatino Linotype"/>
        </w:rPr>
        <w:t>l</w:t>
      </w:r>
      <w:r w:rsidRPr="003401C3">
        <w:rPr>
          <w:rFonts w:ascii="Palatino Linotype" w:eastAsia="Palatino Linotype" w:hAnsi="Palatino Linotype" w:cs="Palatino Linotype"/>
        </w:rPr>
        <w:t xml:space="preserve"> Sistema de Acceso a la Información Mexiquense, en lo subsecuente el </w:t>
      </w:r>
      <w:r w:rsidRPr="003401C3">
        <w:rPr>
          <w:rFonts w:ascii="Palatino Linotype" w:eastAsia="Palatino Linotype" w:hAnsi="Palatino Linotype" w:cs="Palatino Linotype"/>
          <w:b/>
        </w:rPr>
        <w:t xml:space="preserve">SAIMEX, </w:t>
      </w:r>
      <w:r w:rsidRPr="003401C3">
        <w:rPr>
          <w:rFonts w:ascii="Palatino Linotype" w:eastAsia="Palatino Linotype" w:hAnsi="Palatino Linotype" w:cs="Palatino Linotype"/>
        </w:rPr>
        <w:t xml:space="preserve">ante el </w:t>
      </w:r>
      <w:r w:rsidRPr="003401C3">
        <w:rPr>
          <w:rFonts w:ascii="Palatino Linotype" w:eastAsia="Palatino Linotype" w:hAnsi="Palatino Linotype" w:cs="Palatino Linotype"/>
          <w:b/>
        </w:rPr>
        <w:t>Sujeto Obligado</w:t>
      </w:r>
      <w:r w:rsidRPr="003401C3">
        <w:rPr>
          <w:rFonts w:ascii="Palatino Linotype" w:eastAsia="Palatino Linotype" w:hAnsi="Palatino Linotype" w:cs="Palatino Linotype"/>
        </w:rPr>
        <w:t xml:space="preserve">, la solicitud de acceso a la información pública, mediante la cual requirió la información siguiente: </w:t>
      </w:r>
    </w:p>
    <w:p w14:paraId="6CD88880" w14:textId="5BE156F2" w:rsidR="005D5915" w:rsidRPr="003401C3" w:rsidRDefault="000375D7">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3401C3">
        <w:rPr>
          <w:rFonts w:ascii="Palatino Linotype" w:eastAsia="Palatino Linotype" w:hAnsi="Palatino Linotype" w:cs="Palatino Linotype"/>
          <w:i/>
          <w:sz w:val="22"/>
          <w:szCs w:val="22"/>
        </w:rPr>
        <w:t xml:space="preserve"> “</w:t>
      </w:r>
      <w:r w:rsidR="00743E0C" w:rsidRPr="003401C3">
        <w:rPr>
          <w:rFonts w:ascii="Palatino Linotype" w:eastAsia="Palatino Linotype" w:hAnsi="Palatino Linotype" w:cs="Palatino Linotype"/>
          <w:i/>
          <w:sz w:val="22"/>
          <w:szCs w:val="22"/>
        </w:rPr>
        <w:t xml:space="preserve">SOLICITO </w:t>
      </w:r>
      <w:bookmarkStart w:id="2" w:name="_Hlk176956487"/>
      <w:r w:rsidR="00743E0C" w:rsidRPr="003401C3">
        <w:rPr>
          <w:rFonts w:ascii="Palatino Linotype" w:eastAsia="Palatino Linotype" w:hAnsi="Palatino Linotype" w:cs="Palatino Linotype"/>
          <w:i/>
          <w:sz w:val="22"/>
          <w:szCs w:val="22"/>
        </w:rPr>
        <w:t>LA DOCUMENTACIÓN COMPROBATORIA DE LA APLICACIÓN DE LOS RECURSOS DEL FONDO DE APORTACIONES PARA EL FORTALECIMIENTO DE LOS MUNICIPIOS Y DE LAS DEMARCACIONES TERRITORIALES DEL DISTRITO FEDERAL (FORTAMUN) DEL EJERCICIO FISCAL 2023</w:t>
      </w:r>
      <w:bookmarkEnd w:id="2"/>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w:t>
      </w:r>
      <w:r w:rsidRPr="003401C3">
        <w:rPr>
          <w:rFonts w:ascii="Palatino Linotype" w:eastAsia="Palatino Linotype" w:hAnsi="Palatino Linotype" w:cs="Palatino Linotype"/>
          <w:i/>
          <w:sz w:val="22"/>
          <w:szCs w:val="22"/>
        </w:rPr>
        <w:t xml:space="preserve"> (sic) </w:t>
      </w:r>
    </w:p>
    <w:p w14:paraId="49F97762" w14:textId="64824225" w:rsidR="005D5915" w:rsidRPr="003401C3" w:rsidRDefault="000375D7">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3401C3">
        <w:rPr>
          <w:rFonts w:ascii="Palatino Linotype" w:eastAsia="Palatino Linotype" w:hAnsi="Palatino Linotype" w:cs="Palatino Linotype"/>
          <w:b/>
        </w:rPr>
        <w:t xml:space="preserve">Modalidad de Entrega: </w:t>
      </w:r>
      <w:r w:rsidRPr="003401C3">
        <w:rPr>
          <w:rFonts w:ascii="Palatino Linotype" w:eastAsia="Palatino Linotype" w:hAnsi="Palatino Linotype" w:cs="Palatino Linotype"/>
        </w:rPr>
        <w:t>A través de</w:t>
      </w:r>
      <w:r w:rsidR="00B02B36" w:rsidRPr="003401C3">
        <w:rPr>
          <w:rFonts w:ascii="Palatino Linotype" w:eastAsia="Palatino Linotype" w:hAnsi="Palatino Linotype" w:cs="Palatino Linotype"/>
        </w:rPr>
        <w:t>l</w:t>
      </w:r>
      <w:r w:rsidR="00743E0C" w:rsidRPr="003401C3">
        <w:rPr>
          <w:rFonts w:ascii="Palatino Linotype" w:eastAsia="Palatino Linotype" w:hAnsi="Palatino Linotype" w:cs="Palatino Linotype"/>
        </w:rPr>
        <w:t xml:space="preserve"> SAIMEX. </w:t>
      </w:r>
    </w:p>
    <w:p w14:paraId="0265BF33" w14:textId="6ED157EE" w:rsidR="005D5915" w:rsidRPr="003401C3" w:rsidRDefault="005D5915">
      <w:pPr>
        <w:spacing w:before="240" w:after="240" w:line="360" w:lineRule="auto"/>
        <w:jc w:val="both"/>
        <w:rPr>
          <w:rFonts w:ascii="Palatino Linotype" w:eastAsia="Palatino Linotype" w:hAnsi="Palatino Linotype" w:cs="Palatino Linotype"/>
        </w:rPr>
      </w:pPr>
    </w:p>
    <w:p w14:paraId="1464BDC7" w14:textId="0F7C7DBD"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b/>
        </w:rPr>
        <w:lastRenderedPageBreak/>
        <w:t xml:space="preserve">2. Respuesta. </w:t>
      </w:r>
      <w:r w:rsidRPr="003401C3">
        <w:rPr>
          <w:rFonts w:ascii="Palatino Linotype" w:eastAsia="Palatino Linotype" w:hAnsi="Palatino Linotype" w:cs="Palatino Linotype"/>
        </w:rPr>
        <w:t xml:space="preserve">El </w:t>
      </w:r>
      <w:r w:rsidR="00743E0C" w:rsidRPr="003401C3">
        <w:rPr>
          <w:rFonts w:ascii="Palatino Linotype" w:eastAsia="Palatino Linotype" w:hAnsi="Palatino Linotype" w:cs="Palatino Linotype"/>
          <w:b/>
        </w:rPr>
        <w:t>diecinueve</w:t>
      </w:r>
      <w:r w:rsidRPr="003401C3">
        <w:rPr>
          <w:rFonts w:ascii="Palatino Linotype" w:eastAsia="Palatino Linotype" w:hAnsi="Palatino Linotype" w:cs="Palatino Linotype"/>
          <w:b/>
        </w:rPr>
        <w:t xml:space="preserve"> de </w:t>
      </w:r>
      <w:r w:rsidR="00743E0C" w:rsidRPr="003401C3">
        <w:rPr>
          <w:rFonts w:ascii="Palatino Linotype" w:eastAsia="Palatino Linotype" w:hAnsi="Palatino Linotype" w:cs="Palatino Linotype"/>
          <w:b/>
        </w:rPr>
        <w:t>abril</w:t>
      </w:r>
      <w:r w:rsidRPr="003401C3">
        <w:rPr>
          <w:rFonts w:ascii="Palatino Linotype" w:eastAsia="Palatino Linotype" w:hAnsi="Palatino Linotype" w:cs="Palatino Linotype"/>
          <w:b/>
        </w:rPr>
        <w:t xml:space="preserve"> de dos mil veinticuatro</w:t>
      </w:r>
      <w:r w:rsidRPr="003401C3">
        <w:rPr>
          <w:rFonts w:ascii="Palatino Linotype" w:eastAsia="Palatino Linotype" w:hAnsi="Palatino Linotype" w:cs="Palatino Linotype"/>
        </w:rPr>
        <w:t xml:space="preserve">, el </w:t>
      </w:r>
      <w:r w:rsidRPr="003401C3">
        <w:rPr>
          <w:rFonts w:ascii="Palatino Linotype" w:eastAsia="Palatino Linotype" w:hAnsi="Palatino Linotype" w:cs="Palatino Linotype"/>
          <w:b/>
        </w:rPr>
        <w:t xml:space="preserve">Sujeto Obligado </w:t>
      </w:r>
      <w:r w:rsidRPr="003401C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7D14240" w14:textId="193834FD" w:rsidR="005D5915" w:rsidRPr="003401C3" w:rsidRDefault="000375D7">
      <w:pPr>
        <w:spacing w:before="240" w:after="24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00743E0C" w:rsidRPr="003401C3">
        <w:rPr>
          <w:rFonts w:ascii="Palatino Linotype" w:eastAsia="Palatino Linotype" w:hAnsi="Palatino Linotype" w:cs="Palatino Linotype"/>
          <w:i/>
          <w:sz w:val="22"/>
          <w:szCs w:val="22"/>
        </w:rPr>
        <w:t>SE ANEXA RESPUESTA DE SAIMEX 00411</w:t>
      </w:r>
      <w:r w:rsidRPr="003401C3">
        <w:rPr>
          <w:rFonts w:ascii="Palatino Linotype" w:eastAsia="Palatino Linotype" w:hAnsi="Palatino Linotype" w:cs="Palatino Linotype"/>
          <w:i/>
          <w:sz w:val="22"/>
          <w:szCs w:val="22"/>
        </w:rPr>
        <w:t>.” (sic)</w:t>
      </w:r>
    </w:p>
    <w:p w14:paraId="2E6A98E7" w14:textId="52E10274" w:rsidR="00576276" w:rsidRPr="003401C3" w:rsidRDefault="000375D7">
      <w:pPr>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El </w:t>
      </w:r>
      <w:r w:rsidRPr="003401C3">
        <w:rPr>
          <w:rFonts w:ascii="Palatino Linotype" w:eastAsia="Palatino Linotype" w:hAnsi="Palatino Linotype" w:cs="Palatino Linotype"/>
          <w:b/>
        </w:rPr>
        <w:t>Sujeto Obligado</w:t>
      </w:r>
      <w:r w:rsidRPr="003401C3">
        <w:rPr>
          <w:rFonts w:ascii="Palatino Linotype" w:eastAsia="Palatino Linotype" w:hAnsi="Palatino Linotype" w:cs="Palatino Linotype"/>
        </w:rPr>
        <w:t xml:space="preserve"> adjuntó </w:t>
      </w:r>
      <w:r w:rsidR="00B02B36" w:rsidRPr="003401C3">
        <w:rPr>
          <w:rFonts w:ascii="Palatino Linotype" w:eastAsia="Palatino Linotype" w:hAnsi="Palatino Linotype" w:cs="Palatino Linotype"/>
        </w:rPr>
        <w:t>lo siguiente</w:t>
      </w:r>
      <w:r w:rsidR="00576276" w:rsidRPr="003401C3">
        <w:rPr>
          <w:rFonts w:ascii="Palatino Linotype" w:eastAsia="Palatino Linotype" w:hAnsi="Palatino Linotype" w:cs="Palatino Linotype"/>
        </w:rPr>
        <w:t>:</w:t>
      </w:r>
    </w:p>
    <w:p w14:paraId="724BFF7F" w14:textId="580BA643" w:rsidR="00B02B36" w:rsidRPr="003401C3" w:rsidRDefault="00B02B36" w:rsidP="00026B77">
      <w:pPr>
        <w:spacing w:before="240" w:after="240" w:line="360" w:lineRule="auto"/>
        <w:ind w:right="49"/>
        <w:jc w:val="both"/>
        <w:rPr>
          <w:rFonts w:ascii="Palatino Linotype" w:hAnsi="Palatino Linotype"/>
        </w:rPr>
      </w:pPr>
      <w:r w:rsidRPr="003401C3">
        <w:rPr>
          <w:rFonts w:ascii="Palatino Linotype" w:eastAsia="Palatino Linotype" w:hAnsi="Palatino Linotype" w:cs="Palatino Linotype"/>
        </w:rPr>
        <w:t xml:space="preserve">- Oficio con número de folio TM /1301/2024, del dieciocho de abril de dos mil veinticuatro, mediante el cual el Tesorero Municipal refirió la acumulación de diversas solicitudes de información, entre ellas, la que dio origen al presente recurso de revisión, en las cuales se requiere información del ejercicio fiscal 2023, asimismo informó que dicha información se encontraba en </w:t>
      </w:r>
      <w:r w:rsidRPr="003401C3">
        <w:rPr>
          <w:rFonts w:ascii="Palatino Linotype" w:hAnsi="Palatino Linotype"/>
        </w:rPr>
        <w:t xml:space="preserve">"reserva total de la información" conforme al acuerdo 15/CT/14-ORD/2024 aprobado en la 14ºa Sesión Ordinaria del Comité de Transparencia del Municipio de Tlalnepantla de Baz, Estado de México, el dieciséis de abril de </w:t>
      </w:r>
      <w:r w:rsidR="00026B77" w:rsidRPr="003401C3">
        <w:rPr>
          <w:rFonts w:ascii="Palatino Linotype" w:hAnsi="Palatino Linotype"/>
        </w:rPr>
        <w:t xml:space="preserve">2024, bajo el argumento de que </w:t>
      </w:r>
      <w:r w:rsidRPr="003401C3">
        <w:rPr>
          <w:rFonts w:ascii="Palatino Linotype" w:hAnsi="Palatino Linotype"/>
        </w:rPr>
        <w:t>se encuentra en revisión y Auditoria, por el periodo comprendido del primero de enero al treinta y uno de diciembre del dos mil veintitrés</w:t>
      </w:r>
      <w:r w:rsidR="00026B77" w:rsidRPr="003401C3">
        <w:rPr>
          <w:rFonts w:ascii="Palatino Linotype" w:hAnsi="Palatino Linotype"/>
        </w:rPr>
        <w:t xml:space="preserve"> por lo que </w:t>
      </w:r>
      <w:r w:rsidRPr="003401C3">
        <w:rPr>
          <w:rFonts w:ascii="Palatino Linotype" w:hAnsi="Palatino Linotype"/>
        </w:rPr>
        <w:t>está siendo fiscalizada por parte del Órgano Superior de Fiscalización del Estado de México</w:t>
      </w:r>
      <w:r w:rsidR="00EB3B91" w:rsidRPr="003401C3">
        <w:rPr>
          <w:rFonts w:ascii="Palatino Linotype" w:hAnsi="Palatino Linotype"/>
        </w:rPr>
        <w:t xml:space="preserve">, OSFEM, </w:t>
      </w:r>
      <w:r w:rsidR="00EB3B91" w:rsidRPr="003401C3">
        <w:rPr>
          <w:rFonts w:ascii="Palatino Linotype" w:hAnsi="Palatino Linotype"/>
          <w:b/>
          <w:bCs/>
        </w:rPr>
        <w:t>como producto de la revisión de la cuenta pública</w:t>
      </w:r>
      <w:r w:rsidR="00EB3B91" w:rsidRPr="003401C3">
        <w:rPr>
          <w:rFonts w:ascii="Palatino Linotype" w:hAnsi="Palatino Linotype"/>
        </w:rPr>
        <w:t xml:space="preserve">; asimismo, refirió que </w:t>
      </w:r>
      <w:r w:rsidR="00EB3B91" w:rsidRPr="003401C3">
        <w:rPr>
          <w:rFonts w:ascii="Palatino Linotype" w:hAnsi="Palatino Linotype"/>
          <w:b/>
          <w:bCs/>
        </w:rPr>
        <w:t>los informes trimestrales correspondientes al ejercicio fiscal 2023, estaban siendo auditados y se encontraban en proceso de verificación,</w:t>
      </w:r>
      <w:r w:rsidR="00EB3B91" w:rsidRPr="003401C3">
        <w:rPr>
          <w:rFonts w:ascii="Palatino Linotype" w:hAnsi="Palatino Linotype"/>
        </w:rPr>
        <w:t xml:space="preserve"> como acredita con los oficios  de requerimiento de información inicial con número AEGF/3321/2024 y AEGF/3447/2024, del catorce de marzo de dos mil veinticuatro, por parte de la Auditoría Superior de la Federación.</w:t>
      </w:r>
    </w:p>
    <w:p w14:paraId="467F473C" w14:textId="79556486" w:rsidR="00B02B36" w:rsidRPr="003401C3" w:rsidRDefault="00B02B36">
      <w:pPr>
        <w:spacing w:before="240" w:after="240" w:line="360" w:lineRule="auto"/>
        <w:ind w:right="49"/>
        <w:jc w:val="both"/>
        <w:rPr>
          <w:rFonts w:ascii="Palatino Linotype" w:eastAsia="Palatino Linotype" w:hAnsi="Palatino Linotype" w:cs="Palatino Linotype"/>
        </w:rPr>
      </w:pPr>
    </w:p>
    <w:p w14:paraId="122C8077" w14:textId="0584385F" w:rsidR="00576276" w:rsidRPr="003401C3" w:rsidRDefault="003327AD" w:rsidP="003327AD">
      <w:pPr>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 </w:t>
      </w:r>
      <w:r w:rsidR="00576276" w:rsidRPr="003401C3">
        <w:rPr>
          <w:rFonts w:ascii="Palatino Linotype" w:eastAsia="Palatino Linotype" w:hAnsi="Palatino Linotype" w:cs="Palatino Linotype"/>
        </w:rPr>
        <w:t>Acuerdo de</w:t>
      </w:r>
      <w:r w:rsidRPr="003401C3">
        <w:rPr>
          <w:rFonts w:ascii="Palatino Linotype" w:eastAsia="Palatino Linotype" w:hAnsi="Palatino Linotype" w:cs="Palatino Linotype"/>
        </w:rPr>
        <w:t xml:space="preserve"> Acumulación 07/CT/14-ORD/2024, </w:t>
      </w:r>
      <w:r w:rsidR="00F3630A" w:rsidRPr="003401C3">
        <w:rPr>
          <w:rFonts w:ascii="Palatino Linotype" w:eastAsia="Palatino Linotype" w:hAnsi="Palatino Linotype" w:cs="Palatino Linotype"/>
        </w:rPr>
        <w:t>aprobado en</w:t>
      </w:r>
      <w:r w:rsidRPr="003401C3">
        <w:rPr>
          <w:rFonts w:ascii="Palatino Linotype" w:eastAsia="Palatino Linotype" w:hAnsi="Palatino Linotype" w:cs="Palatino Linotype"/>
        </w:rPr>
        <w:t xml:space="preserve"> la Décimo Cuarta Sesión Ordinaria, mediante el cual e</w:t>
      </w:r>
      <w:r w:rsidR="00576276" w:rsidRPr="003401C3">
        <w:rPr>
          <w:rFonts w:ascii="Palatino Linotype" w:eastAsia="Palatino Linotype" w:hAnsi="Palatino Linotype" w:cs="Palatino Linotype"/>
        </w:rPr>
        <w:t xml:space="preserve">l Comité de Transparencia </w:t>
      </w:r>
      <w:r w:rsidRPr="003401C3">
        <w:rPr>
          <w:rFonts w:ascii="Palatino Linotype" w:eastAsia="Palatino Linotype" w:hAnsi="Palatino Linotype" w:cs="Palatino Linotype"/>
        </w:rPr>
        <w:t xml:space="preserve">aprobó </w:t>
      </w:r>
      <w:r w:rsidR="00576276" w:rsidRPr="003401C3">
        <w:rPr>
          <w:rFonts w:ascii="Palatino Linotype" w:eastAsia="Palatino Linotype" w:hAnsi="Palatino Linotype" w:cs="Palatino Linotype"/>
        </w:rPr>
        <w:t>la acumulación de diversas solicitudes de información entre las que se encuentra la solicitud 00411/TLALNEPA/IP/2024</w:t>
      </w:r>
      <w:r w:rsidRPr="003401C3">
        <w:rPr>
          <w:rFonts w:ascii="Palatino Linotype" w:eastAsia="Palatino Linotype" w:hAnsi="Palatino Linotype" w:cs="Palatino Linotype"/>
        </w:rPr>
        <w:t>.</w:t>
      </w:r>
    </w:p>
    <w:p w14:paraId="5B4A3011" w14:textId="08046DB9" w:rsidR="005539CB" w:rsidRPr="003401C3" w:rsidRDefault="003327AD" w:rsidP="003327AD">
      <w:pPr>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 </w:t>
      </w:r>
      <w:r w:rsidR="0079081A" w:rsidRPr="003401C3">
        <w:rPr>
          <w:rFonts w:ascii="Palatino Linotype" w:eastAsia="Palatino Linotype" w:hAnsi="Palatino Linotype" w:cs="Palatino Linotype"/>
        </w:rPr>
        <w:t>Acuerdo de Reserva de la Información 15/CT/14-ORD/2024</w:t>
      </w:r>
      <w:r w:rsidRPr="003401C3">
        <w:rPr>
          <w:rFonts w:ascii="Palatino Linotype" w:eastAsia="Palatino Linotype" w:hAnsi="Palatino Linotype" w:cs="Palatino Linotype"/>
        </w:rPr>
        <w:t xml:space="preserve">, </w:t>
      </w:r>
      <w:r w:rsidR="00F3630A" w:rsidRPr="003401C3">
        <w:rPr>
          <w:rFonts w:ascii="Palatino Linotype" w:eastAsia="Palatino Linotype" w:hAnsi="Palatino Linotype" w:cs="Palatino Linotype"/>
        </w:rPr>
        <w:t>aprobado en la Décima Cuarta Sesión Ordinaria, mediante el cual el Comité de Transparencia aprobó la</w:t>
      </w:r>
      <w:r w:rsidR="005539CB" w:rsidRPr="003401C3">
        <w:rPr>
          <w:rFonts w:ascii="Palatino Linotype" w:eastAsia="Palatino Linotype" w:hAnsi="Palatino Linotype" w:cs="Palatino Linotype"/>
        </w:rPr>
        <w:t xml:space="preserve"> clasificación de la información</w:t>
      </w:r>
      <w:r w:rsidR="00F3630A" w:rsidRPr="003401C3">
        <w:rPr>
          <w:rFonts w:ascii="Palatino Linotype" w:eastAsia="Palatino Linotype" w:hAnsi="Palatino Linotype" w:cs="Palatino Linotype"/>
        </w:rPr>
        <w:t xml:space="preserve"> requerida en las solicitudes de información acumuladas, entre las que se encuentra la solicitud 00411/TLALNEPA/IP/2024, como reservada en su totalidad, al </w:t>
      </w:r>
      <w:r w:rsidR="00F3630A" w:rsidRPr="003401C3">
        <w:rPr>
          <w:rFonts w:ascii="Palatino Linotype" w:eastAsia="Palatino Linotype" w:hAnsi="Palatino Linotype" w:cs="Palatino Linotype"/>
          <w:b/>
          <w:bCs/>
        </w:rPr>
        <w:t xml:space="preserve">formar parte de los informes trimestrales de las entidades </w:t>
      </w:r>
      <w:r w:rsidR="000B33A1" w:rsidRPr="003401C3">
        <w:rPr>
          <w:rFonts w:ascii="Palatino Linotype" w:eastAsia="Palatino Linotype" w:hAnsi="Palatino Linotype" w:cs="Palatino Linotype"/>
          <w:b/>
          <w:bCs/>
        </w:rPr>
        <w:t>fiscalizables del Estado de México del ejercicio fiscal 2023</w:t>
      </w:r>
      <w:r w:rsidR="000B33A1" w:rsidRPr="003401C3">
        <w:rPr>
          <w:rFonts w:ascii="Palatino Linotype" w:eastAsia="Palatino Linotype" w:hAnsi="Palatino Linotype" w:cs="Palatino Linotype"/>
        </w:rPr>
        <w:t>, entregados al Órgano Superior de Fiscalización del Estado de México, para su revisión, auditoría y fiscalización en la Auditoría de Inversión Física, que se encuentra en trámite.</w:t>
      </w:r>
    </w:p>
    <w:p w14:paraId="6363296C" w14:textId="71FE6113" w:rsidR="00F15BB6" w:rsidRPr="003401C3" w:rsidRDefault="00A456C8" w:rsidP="00A456C8">
      <w:pPr>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 </w:t>
      </w:r>
      <w:r w:rsidR="00F15BB6" w:rsidRPr="003401C3">
        <w:rPr>
          <w:rFonts w:ascii="Palatino Linotype" w:eastAsia="Palatino Linotype" w:hAnsi="Palatino Linotype" w:cs="Palatino Linotype"/>
        </w:rPr>
        <w:t>ACUERDO 05/2023 POR EL QUE SE EMITEN LOS LINEAMIENTOS, FECHAS DE CAPACITACIÓN Y CALENDARIZACIÓN PARA LA INTEGRACIÓN, ENVÍO Y ENTREGA DE LOS INFORMES TRIMESTRALES DEL EJERCICIO FISCAL 2023, DE LAS ENTIDADES FISCALIZABLES DEL ESTADO DE MÉXICO</w:t>
      </w:r>
      <w:r w:rsidRPr="003401C3">
        <w:rPr>
          <w:rFonts w:ascii="Palatino Linotype" w:eastAsia="Palatino Linotype" w:hAnsi="Palatino Linotype" w:cs="Palatino Linotype"/>
        </w:rPr>
        <w:t>; publicado en el Periódico Oficial “Gaceta del Gobierno”, del Estado de México el veintiuno de abril de dos mil veintitrés.</w:t>
      </w:r>
    </w:p>
    <w:p w14:paraId="16D54FB3" w14:textId="4BDEF9E5" w:rsidR="00A456C8" w:rsidRPr="003401C3" w:rsidRDefault="00A456C8" w:rsidP="00A456C8">
      <w:pPr>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rPr>
        <w:t>- O</w:t>
      </w:r>
      <w:r w:rsidR="006C4F98" w:rsidRPr="003401C3">
        <w:rPr>
          <w:rFonts w:ascii="Palatino Linotype" w:eastAsia="Palatino Linotype" w:hAnsi="Palatino Linotype" w:cs="Palatino Linotype"/>
        </w:rPr>
        <w:t>ficio</w:t>
      </w:r>
      <w:r w:rsidRPr="003401C3">
        <w:rPr>
          <w:rFonts w:ascii="Palatino Linotype" w:eastAsia="Palatino Linotype" w:hAnsi="Palatino Linotype" w:cs="Palatino Linotype"/>
        </w:rPr>
        <w:t xml:space="preserve"> con número de folio AEGF/3321/2024, del</w:t>
      </w:r>
      <w:r w:rsidR="006C4F98" w:rsidRPr="003401C3">
        <w:rPr>
          <w:rFonts w:ascii="Palatino Linotype" w:eastAsia="Palatino Linotype" w:hAnsi="Palatino Linotype" w:cs="Palatino Linotype"/>
        </w:rPr>
        <w:t xml:space="preserve"> catorce de marzo de </w:t>
      </w:r>
      <w:r w:rsidRPr="003401C3">
        <w:rPr>
          <w:rFonts w:ascii="Palatino Linotype" w:eastAsia="Palatino Linotype" w:hAnsi="Palatino Linotype" w:cs="Palatino Linotype"/>
        </w:rPr>
        <w:t>dos mil veinticuatro</w:t>
      </w:r>
      <w:r w:rsidR="006C4F98" w:rsidRPr="003401C3">
        <w:rPr>
          <w:rFonts w:ascii="Palatino Linotype" w:eastAsia="Palatino Linotype" w:hAnsi="Palatino Linotype" w:cs="Palatino Linotype"/>
        </w:rPr>
        <w:t xml:space="preserve">, </w:t>
      </w:r>
      <w:r w:rsidRPr="003401C3">
        <w:rPr>
          <w:rFonts w:ascii="Palatino Linotype" w:eastAsia="Palatino Linotype" w:hAnsi="Palatino Linotype" w:cs="Palatino Linotype"/>
        </w:rPr>
        <w:t xml:space="preserve">mediante el cual </w:t>
      </w:r>
      <w:r w:rsidR="006C4F98" w:rsidRPr="003401C3">
        <w:rPr>
          <w:rFonts w:ascii="Palatino Linotype" w:eastAsia="Palatino Linotype" w:hAnsi="Palatino Linotype" w:cs="Palatino Linotype"/>
        </w:rPr>
        <w:t>el Auditor Especial del Gasto Federalizado</w:t>
      </w:r>
      <w:r w:rsidR="004D5487" w:rsidRPr="003401C3">
        <w:rPr>
          <w:rFonts w:ascii="Palatino Linotype" w:eastAsia="Palatino Linotype" w:hAnsi="Palatino Linotype" w:cs="Palatino Linotype"/>
        </w:rPr>
        <w:t xml:space="preserve">, </w:t>
      </w:r>
      <w:r w:rsidR="00600B6E" w:rsidRPr="003401C3">
        <w:rPr>
          <w:rFonts w:ascii="Palatino Linotype" w:eastAsia="Palatino Linotype" w:hAnsi="Palatino Linotype" w:cs="Palatino Linotype"/>
        </w:rPr>
        <w:t xml:space="preserve">de la </w:t>
      </w:r>
      <w:r w:rsidR="00600B6E" w:rsidRPr="003401C3">
        <w:rPr>
          <w:rFonts w:ascii="Palatino Linotype" w:eastAsia="Palatino Linotype" w:hAnsi="Palatino Linotype" w:cs="Palatino Linotype"/>
        </w:rPr>
        <w:lastRenderedPageBreak/>
        <w:t xml:space="preserve">Auditoria Superior de la Federación, </w:t>
      </w:r>
      <w:r w:rsidR="004D5487" w:rsidRPr="003401C3">
        <w:rPr>
          <w:rFonts w:ascii="Palatino Linotype" w:eastAsia="Palatino Linotype" w:hAnsi="Palatino Linotype" w:cs="Palatino Linotype"/>
        </w:rPr>
        <w:t>solicita le sea remitida la información y documentación relacionada con el ejercicio de los recursos de las Participaciones Federales a Municipios, Cuenta Pública 2023.</w:t>
      </w:r>
    </w:p>
    <w:p w14:paraId="31E7829E" w14:textId="199A05FF" w:rsidR="005D5915" w:rsidRPr="003401C3" w:rsidRDefault="00600B6E" w:rsidP="00600B6E">
      <w:pPr>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 Oficio con número de folio </w:t>
      </w:r>
      <w:r w:rsidR="006C4F98" w:rsidRPr="003401C3">
        <w:rPr>
          <w:rFonts w:ascii="Palatino Linotype" w:eastAsia="Palatino Linotype" w:hAnsi="Palatino Linotype" w:cs="Palatino Linotype"/>
        </w:rPr>
        <w:t>AEGF/3447/2024</w:t>
      </w:r>
      <w:r w:rsidRPr="003401C3">
        <w:rPr>
          <w:rFonts w:ascii="Palatino Linotype" w:eastAsia="Palatino Linotype" w:hAnsi="Palatino Linotype" w:cs="Palatino Linotype"/>
        </w:rPr>
        <w:t xml:space="preserve">, del </w:t>
      </w:r>
      <w:r w:rsidR="006C4F98" w:rsidRPr="003401C3">
        <w:rPr>
          <w:rFonts w:ascii="Palatino Linotype" w:eastAsia="Palatino Linotype" w:hAnsi="Palatino Linotype" w:cs="Palatino Linotype"/>
        </w:rPr>
        <w:t xml:space="preserve">catorce de marzo de </w:t>
      </w:r>
      <w:r w:rsidRPr="003401C3">
        <w:rPr>
          <w:rFonts w:ascii="Palatino Linotype" w:eastAsia="Palatino Linotype" w:hAnsi="Palatino Linotype" w:cs="Palatino Linotype"/>
        </w:rPr>
        <w:t>dos mil veinticuatro, mediante el cual</w:t>
      </w:r>
      <w:r w:rsidR="00535B59" w:rsidRPr="003401C3">
        <w:rPr>
          <w:rFonts w:ascii="Palatino Linotype" w:eastAsia="Palatino Linotype" w:hAnsi="Palatino Linotype" w:cs="Palatino Linotype"/>
        </w:rPr>
        <w:t xml:space="preserve"> el Auditor Especial del Gasto Federalizado, </w:t>
      </w:r>
      <w:r w:rsidRPr="003401C3">
        <w:rPr>
          <w:rFonts w:ascii="Palatino Linotype" w:eastAsia="Palatino Linotype" w:hAnsi="Palatino Linotype" w:cs="Palatino Linotype"/>
        </w:rPr>
        <w:t>de</w:t>
      </w:r>
      <w:r w:rsidR="00535B59" w:rsidRPr="003401C3">
        <w:rPr>
          <w:rFonts w:ascii="Palatino Linotype" w:eastAsia="Palatino Linotype" w:hAnsi="Palatino Linotype" w:cs="Palatino Linotype"/>
        </w:rPr>
        <w:t xml:space="preserve"> la Auditoria Superior de la Federación solicita sea remitida l</w:t>
      </w:r>
      <w:r w:rsidRPr="003401C3">
        <w:rPr>
          <w:rFonts w:ascii="Palatino Linotype" w:eastAsia="Palatino Linotype" w:hAnsi="Palatino Linotype" w:cs="Palatino Linotype"/>
        </w:rPr>
        <w:t>a</w:t>
      </w:r>
      <w:r w:rsidR="00535B59" w:rsidRPr="003401C3">
        <w:rPr>
          <w:rFonts w:ascii="Palatino Linotype" w:eastAsia="Palatino Linotype" w:hAnsi="Palatino Linotype" w:cs="Palatino Linotype"/>
        </w:rPr>
        <w:t xml:space="preserve"> información relacionada con lo</w:t>
      </w:r>
      <w:r w:rsidRPr="003401C3">
        <w:rPr>
          <w:rFonts w:ascii="Palatino Linotype" w:eastAsia="Palatino Linotype" w:hAnsi="Palatino Linotype" w:cs="Palatino Linotype"/>
        </w:rPr>
        <w:t>s</w:t>
      </w:r>
      <w:r w:rsidR="00535B59" w:rsidRPr="003401C3">
        <w:rPr>
          <w:rFonts w:ascii="Palatino Linotype" w:eastAsia="Palatino Linotype" w:hAnsi="Palatino Linotype" w:cs="Palatino Linotype"/>
        </w:rPr>
        <w:t xml:space="preserve"> recursos del Fondo de Aportaciones para el Fortalecimiento Municipal y de las Demarcaciones Territoriales del Distrito Federal</w:t>
      </w:r>
      <w:r w:rsidRPr="003401C3">
        <w:rPr>
          <w:rFonts w:ascii="Palatino Linotype" w:eastAsia="Palatino Linotype" w:hAnsi="Palatino Linotype" w:cs="Palatino Linotype"/>
        </w:rPr>
        <w:t>,</w:t>
      </w:r>
      <w:r w:rsidR="00535B59" w:rsidRPr="003401C3">
        <w:rPr>
          <w:rFonts w:ascii="Palatino Linotype" w:eastAsia="Palatino Linotype" w:hAnsi="Palatino Linotype" w:cs="Palatino Linotype"/>
        </w:rPr>
        <w:t xml:space="preserve"> FORTAMUN</w:t>
      </w:r>
      <w:r w:rsidRPr="003401C3">
        <w:rPr>
          <w:rFonts w:ascii="Palatino Linotype" w:eastAsia="Palatino Linotype" w:hAnsi="Palatino Linotype" w:cs="Palatino Linotype"/>
        </w:rPr>
        <w:t>,</w:t>
      </w:r>
      <w:r w:rsidR="00535B59" w:rsidRPr="003401C3">
        <w:rPr>
          <w:rFonts w:ascii="Palatino Linotype" w:eastAsia="Palatino Linotype" w:hAnsi="Palatino Linotype" w:cs="Palatino Linotype"/>
        </w:rPr>
        <w:t xml:space="preserve"> del ejercicio fiscal 2023.</w:t>
      </w:r>
      <w:r w:rsidR="000375D7" w:rsidRPr="003401C3">
        <w:rPr>
          <w:rFonts w:ascii="Palatino Linotype" w:eastAsia="Palatino Linotype" w:hAnsi="Palatino Linotype" w:cs="Palatino Linotype"/>
        </w:rPr>
        <w:t xml:space="preserve"> </w:t>
      </w:r>
      <w:r w:rsidR="000375D7" w:rsidRPr="003401C3">
        <w:rPr>
          <w:rFonts w:ascii="Palatino Linotype" w:eastAsia="Palatino Linotype" w:hAnsi="Palatino Linotype" w:cs="Palatino Linotype"/>
        </w:rPr>
        <w:tab/>
      </w:r>
    </w:p>
    <w:p w14:paraId="198ABA7F" w14:textId="7B970BCE" w:rsidR="005D5915" w:rsidRPr="003401C3" w:rsidRDefault="000375D7">
      <w:pPr>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b/>
        </w:rPr>
        <w:t xml:space="preserve">3. Interposición del recurso de revisión. </w:t>
      </w:r>
      <w:r w:rsidRPr="003401C3">
        <w:rPr>
          <w:rFonts w:ascii="Palatino Linotype" w:eastAsia="Palatino Linotype" w:hAnsi="Palatino Linotype" w:cs="Palatino Linotype"/>
        </w:rPr>
        <w:t xml:space="preserve">Inconforme con los términos de la respuesta emitida por parte del </w:t>
      </w:r>
      <w:r w:rsidRPr="003401C3">
        <w:rPr>
          <w:rFonts w:ascii="Palatino Linotype" w:eastAsia="Palatino Linotype" w:hAnsi="Palatino Linotype" w:cs="Palatino Linotype"/>
          <w:b/>
        </w:rPr>
        <w:t>Sujeto Obligado</w:t>
      </w:r>
      <w:r w:rsidRPr="003401C3">
        <w:rPr>
          <w:rFonts w:ascii="Palatino Linotype" w:eastAsia="Palatino Linotype" w:hAnsi="Palatino Linotype" w:cs="Palatino Linotype"/>
        </w:rPr>
        <w:t>, el</w:t>
      </w:r>
      <w:r w:rsidRPr="003401C3">
        <w:rPr>
          <w:rFonts w:ascii="Palatino Linotype" w:eastAsia="Palatino Linotype" w:hAnsi="Palatino Linotype" w:cs="Palatino Linotype"/>
          <w:b/>
        </w:rPr>
        <w:t xml:space="preserve"> </w:t>
      </w:r>
      <w:r w:rsidR="003177ED" w:rsidRPr="003401C3">
        <w:rPr>
          <w:rFonts w:ascii="Palatino Linotype" w:eastAsia="Palatino Linotype" w:hAnsi="Palatino Linotype" w:cs="Palatino Linotype"/>
          <w:b/>
        </w:rPr>
        <w:t>veinticinco</w:t>
      </w:r>
      <w:r w:rsidRPr="003401C3">
        <w:rPr>
          <w:rFonts w:ascii="Palatino Linotype" w:eastAsia="Palatino Linotype" w:hAnsi="Palatino Linotype" w:cs="Palatino Linotype"/>
          <w:b/>
        </w:rPr>
        <w:t xml:space="preserve"> de </w:t>
      </w:r>
      <w:r w:rsidR="003177ED" w:rsidRPr="003401C3">
        <w:rPr>
          <w:rFonts w:ascii="Palatino Linotype" w:eastAsia="Palatino Linotype" w:hAnsi="Palatino Linotype" w:cs="Palatino Linotype"/>
          <w:b/>
        </w:rPr>
        <w:t>abril</w:t>
      </w:r>
      <w:r w:rsidRPr="003401C3">
        <w:rPr>
          <w:rFonts w:ascii="Palatino Linotype" w:eastAsia="Palatino Linotype" w:hAnsi="Palatino Linotype" w:cs="Palatino Linotype"/>
          <w:b/>
        </w:rPr>
        <w:t xml:space="preserve"> de dos mil veinticuatro, </w:t>
      </w:r>
      <w:r w:rsidRPr="003401C3">
        <w:rPr>
          <w:rFonts w:ascii="Palatino Linotype" w:eastAsia="Palatino Linotype" w:hAnsi="Palatino Linotype" w:cs="Palatino Linotype"/>
        </w:rPr>
        <w:t xml:space="preserve">la parte </w:t>
      </w:r>
      <w:r w:rsidRPr="003401C3">
        <w:rPr>
          <w:rFonts w:ascii="Palatino Linotype" w:eastAsia="Palatino Linotype" w:hAnsi="Palatino Linotype" w:cs="Palatino Linotype"/>
          <w:b/>
        </w:rPr>
        <w:t>Recurrente</w:t>
      </w:r>
      <w:r w:rsidRPr="003401C3">
        <w:rPr>
          <w:rFonts w:ascii="Palatino Linotype" w:eastAsia="Palatino Linotype" w:hAnsi="Palatino Linotype" w:cs="Palatino Linotype"/>
        </w:rPr>
        <w:t xml:space="preserve"> interpuso el recurso de revisión a través de </w:t>
      </w:r>
      <w:r w:rsidRPr="003401C3">
        <w:rPr>
          <w:rFonts w:ascii="Palatino Linotype" w:eastAsia="Palatino Linotype" w:hAnsi="Palatino Linotype" w:cs="Palatino Linotype"/>
          <w:b/>
        </w:rPr>
        <w:t xml:space="preserve">SAIMEX, </w:t>
      </w:r>
      <w:r w:rsidRPr="003401C3">
        <w:rPr>
          <w:rFonts w:ascii="Palatino Linotype" w:eastAsia="Palatino Linotype" w:hAnsi="Palatino Linotype" w:cs="Palatino Linotype"/>
        </w:rPr>
        <w:t>en donde se manifestó de la siguiente manera:</w:t>
      </w:r>
    </w:p>
    <w:p w14:paraId="7A215E78" w14:textId="77777777" w:rsidR="005D5915" w:rsidRPr="003401C3" w:rsidRDefault="000375D7">
      <w:pPr>
        <w:tabs>
          <w:tab w:val="left" w:pos="2745"/>
        </w:tabs>
        <w:spacing w:before="240" w:after="240" w:line="360" w:lineRule="auto"/>
        <w:jc w:val="both"/>
        <w:rPr>
          <w:rFonts w:ascii="Palatino Linotype" w:eastAsia="Palatino Linotype" w:hAnsi="Palatino Linotype" w:cs="Palatino Linotype"/>
          <w:b/>
        </w:rPr>
      </w:pPr>
      <w:r w:rsidRPr="003401C3">
        <w:rPr>
          <w:rFonts w:ascii="Palatino Linotype" w:eastAsia="Palatino Linotype" w:hAnsi="Palatino Linotype" w:cs="Palatino Linotype"/>
          <w:b/>
        </w:rPr>
        <w:t xml:space="preserve">Acto impugnado: </w:t>
      </w:r>
    </w:p>
    <w:p w14:paraId="6D32149B" w14:textId="71528B7E" w:rsidR="005D5915" w:rsidRPr="003401C3" w:rsidRDefault="000375D7">
      <w:pPr>
        <w:tabs>
          <w:tab w:val="left" w:pos="2745"/>
        </w:tabs>
        <w:spacing w:before="240" w:after="240"/>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00B359EB" w:rsidRPr="003401C3">
        <w:rPr>
          <w:rFonts w:ascii="Palatino Linotype" w:eastAsia="Palatino Linotype" w:hAnsi="Palatino Linotype" w:cs="Palatino Linotype"/>
          <w:i/>
          <w:sz w:val="22"/>
          <w:szCs w:val="22"/>
        </w:rPr>
        <w:t>respuesta</w:t>
      </w:r>
      <w:r w:rsidRPr="003401C3">
        <w:rPr>
          <w:rFonts w:ascii="Palatino Linotype" w:eastAsia="Palatino Linotype" w:hAnsi="Palatino Linotype" w:cs="Palatino Linotype"/>
          <w:i/>
          <w:sz w:val="22"/>
          <w:szCs w:val="22"/>
        </w:rPr>
        <w:t>” (sic)</w:t>
      </w:r>
    </w:p>
    <w:p w14:paraId="354D779E" w14:textId="77777777" w:rsidR="005D5915" w:rsidRPr="003401C3" w:rsidRDefault="000375D7">
      <w:pPr>
        <w:spacing w:line="360" w:lineRule="auto"/>
        <w:jc w:val="both"/>
        <w:rPr>
          <w:rFonts w:ascii="Palatino Linotype" w:eastAsia="Palatino Linotype" w:hAnsi="Palatino Linotype" w:cs="Palatino Linotype"/>
        </w:rPr>
      </w:pPr>
      <w:bookmarkStart w:id="4" w:name="_heading=h.30j0zll" w:colFirst="0" w:colLast="0"/>
      <w:bookmarkEnd w:id="4"/>
      <w:r w:rsidRPr="003401C3">
        <w:rPr>
          <w:rFonts w:ascii="Palatino Linotype" w:eastAsia="Palatino Linotype" w:hAnsi="Palatino Linotype" w:cs="Palatino Linotype"/>
          <w:b/>
        </w:rPr>
        <w:t>Y, Razones o motivos de inconformidad</w:t>
      </w:r>
      <w:r w:rsidRPr="003401C3">
        <w:rPr>
          <w:rFonts w:ascii="Palatino Linotype" w:eastAsia="Palatino Linotype" w:hAnsi="Palatino Linotype" w:cs="Palatino Linotype"/>
        </w:rPr>
        <w:t>:</w:t>
      </w:r>
    </w:p>
    <w:p w14:paraId="77F2C53B" w14:textId="6E3B9C82" w:rsidR="005D5915" w:rsidRPr="003401C3" w:rsidRDefault="000375D7">
      <w:pPr>
        <w:tabs>
          <w:tab w:val="left" w:pos="2745"/>
        </w:tabs>
        <w:spacing w:before="240" w:after="240"/>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00B359EB" w:rsidRPr="003401C3">
        <w:rPr>
          <w:rFonts w:ascii="Palatino Linotype" w:eastAsia="Palatino Linotype" w:hAnsi="Palatino Linotype" w:cs="Palatino Linotype"/>
          <w:i/>
          <w:sz w:val="22"/>
          <w:szCs w:val="22"/>
        </w:rPr>
        <w:t>niegan la información y entregan un acuerdo con el cual no se justifica porque reservan de forma temeraria</w:t>
      </w:r>
      <w:r w:rsidRPr="003401C3">
        <w:rPr>
          <w:rFonts w:ascii="Palatino Linotype" w:eastAsia="Palatino Linotype" w:hAnsi="Palatino Linotype" w:cs="Palatino Linotype"/>
          <w:i/>
          <w:sz w:val="22"/>
          <w:szCs w:val="22"/>
        </w:rPr>
        <w:t>” (sic)</w:t>
      </w:r>
    </w:p>
    <w:p w14:paraId="1459A38C" w14:textId="77777777" w:rsidR="005D5915" w:rsidRPr="003401C3" w:rsidRDefault="000375D7">
      <w:pPr>
        <w:spacing w:before="240" w:after="240" w:line="360" w:lineRule="auto"/>
        <w:ind w:right="51"/>
        <w:jc w:val="both"/>
        <w:rPr>
          <w:rFonts w:ascii="Palatino Linotype" w:eastAsia="Palatino Linotype" w:hAnsi="Palatino Linotype" w:cs="Palatino Linotype"/>
        </w:rPr>
      </w:pPr>
      <w:r w:rsidRPr="003401C3">
        <w:rPr>
          <w:rFonts w:ascii="Palatino Linotype" w:eastAsia="Palatino Linotype" w:hAnsi="Palatino Linotype" w:cs="Palatino Linotype"/>
          <w:b/>
        </w:rPr>
        <w:t xml:space="preserve">4. Turno. </w:t>
      </w:r>
      <w:r w:rsidRPr="003401C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w:t>
      </w:r>
      <w:r w:rsidRPr="003401C3">
        <w:rPr>
          <w:rFonts w:ascii="Palatino Linotype" w:eastAsia="Palatino Linotype" w:hAnsi="Palatino Linotype" w:cs="Palatino Linotype"/>
        </w:rPr>
        <w:lastRenderedPageBreak/>
        <w:t xml:space="preserve">del Estado de México y Municipios, a la Comisionada </w:t>
      </w:r>
      <w:r w:rsidRPr="003401C3">
        <w:rPr>
          <w:rFonts w:ascii="Palatino Linotype" w:eastAsia="Palatino Linotype" w:hAnsi="Palatino Linotype" w:cs="Palatino Linotype"/>
          <w:b/>
        </w:rPr>
        <w:t xml:space="preserve">Guadalupe Ramírez Peña, </w:t>
      </w:r>
      <w:r w:rsidRPr="003401C3">
        <w:rPr>
          <w:rFonts w:ascii="Palatino Linotype" w:eastAsia="Palatino Linotype" w:hAnsi="Palatino Linotype" w:cs="Palatino Linotype"/>
        </w:rPr>
        <w:t>a efecto de que analizara sobre su admisión o su desechamiento.</w:t>
      </w:r>
    </w:p>
    <w:p w14:paraId="4DE3F6A5" w14:textId="2063AA48"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b/>
        </w:rPr>
        <w:t>5. Admisión del Recurso de revisión.</w:t>
      </w:r>
      <w:r w:rsidRPr="003401C3">
        <w:rPr>
          <w:rFonts w:ascii="Palatino Linotype" w:eastAsia="Palatino Linotype" w:hAnsi="Palatino Linotype" w:cs="Palatino Linotype"/>
        </w:rPr>
        <w:t xml:space="preserve"> Con fecha</w:t>
      </w:r>
      <w:r w:rsidRPr="003401C3">
        <w:rPr>
          <w:rFonts w:ascii="Palatino Linotype" w:eastAsia="Palatino Linotype" w:hAnsi="Palatino Linotype" w:cs="Palatino Linotype"/>
          <w:b/>
        </w:rPr>
        <w:t xml:space="preserve"> </w:t>
      </w:r>
      <w:r w:rsidR="002708EC" w:rsidRPr="003401C3">
        <w:rPr>
          <w:rFonts w:ascii="Palatino Linotype" w:eastAsia="Palatino Linotype" w:hAnsi="Palatino Linotype" w:cs="Palatino Linotype"/>
          <w:b/>
        </w:rPr>
        <w:t>treinta</w:t>
      </w:r>
      <w:r w:rsidRPr="003401C3">
        <w:rPr>
          <w:rFonts w:ascii="Palatino Linotype" w:eastAsia="Palatino Linotype" w:hAnsi="Palatino Linotype" w:cs="Palatino Linotype"/>
          <w:b/>
        </w:rPr>
        <w:t xml:space="preserve"> de </w:t>
      </w:r>
      <w:r w:rsidR="002708EC" w:rsidRPr="003401C3">
        <w:rPr>
          <w:rFonts w:ascii="Palatino Linotype" w:eastAsia="Palatino Linotype" w:hAnsi="Palatino Linotype" w:cs="Palatino Linotype"/>
          <w:b/>
        </w:rPr>
        <w:t>abril</w:t>
      </w:r>
      <w:r w:rsidRPr="003401C3">
        <w:rPr>
          <w:rFonts w:ascii="Palatino Linotype" w:eastAsia="Palatino Linotype" w:hAnsi="Palatino Linotype" w:cs="Palatino Linotype"/>
          <w:b/>
        </w:rPr>
        <w:t xml:space="preserve"> de dos mil veinticuatro, </w:t>
      </w:r>
      <w:r w:rsidRPr="003401C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3401C3">
        <w:rPr>
          <w:rFonts w:ascii="Palatino Linotype" w:eastAsia="Palatino Linotype" w:hAnsi="Palatino Linotype" w:cs="Palatino Linotype"/>
          <w:b/>
        </w:rPr>
        <w:t xml:space="preserve">Sujeto Obligado </w:t>
      </w:r>
      <w:r w:rsidRPr="003401C3">
        <w:rPr>
          <w:rFonts w:ascii="Palatino Linotype" w:eastAsia="Palatino Linotype" w:hAnsi="Palatino Linotype" w:cs="Palatino Linotype"/>
        </w:rPr>
        <w:t>presentara su informe justificado.</w:t>
      </w:r>
    </w:p>
    <w:p w14:paraId="2760BD11" w14:textId="68088280" w:rsidR="002D0309" w:rsidRPr="003401C3" w:rsidRDefault="000375D7" w:rsidP="002708EC">
      <w:pPr>
        <w:spacing w:before="240" w:after="240" w:line="360" w:lineRule="auto"/>
        <w:jc w:val="both"/>
        <w:rPr>
          <w:rFonts w:ascii="Palatino Linotype" w:hAnsi="Palatino Linotype"/>
        </w:rPr>
      </w:pPr>
      <w:bookmarkStart w:id="5" w:name="_heading=h.2s8eyo1" w:colFirst="0" w:colLast="0"/>
      <w:bookmarkEnd w:id="5"/>
      <w:r w:rsidRPr="003401C3">
        <w:rPr>
          <w:rFonts w:ascii="Palatino Linotype" w:eastAsia="Palatino Linotype" w:hAnsi="Palatino Linotype" w:cs="Palatino Linotype"/>
          <w:b/>
        </w:rPr>
        <w:t>6. Manifestaciones</w:t>
      </w:r>
      <w:r w:rsidRPr="003401C3">
        <w:rPr>
          <w:rFonts w:ascii="Palatino Linotype" w:eastAsia="Palatino Linotype" w:hAnsi="Palatino Linotype" w:cs="Palatino Linotype"/>
        </w:rPr>
        <w:t>. El</w:t>
      </w:r>
      <w:r w:rsidRPr="003401C3">
        <w:rPr>
          <w:rFonts w:ascii="Palatino Linotype" w:eastAsia="Palatino Linotype" w:hAnsi="Palatino Linotype" w:cs="Palatino Linotype"/>
          <w:b/>
        </w:rPr>
        <w:t xml:space="preserve"> siete de </w:t>
      </w:r>
      <w:r w:rsidR="002708EC" w:rsidRPr="003401C3">
        <w:rPr>
          <w:rFonts w:ascii="Palatino Linotype" w:eastAsia="Palatino Linotype" w:hAnsi="Palatino Linotype" w:cs="Palatino Linotype"/>
          <w:b/>
        </w:rPr>
        <w:t>mayo</w:t>
      </w:r>
      <w:r w:rsidRPr="003401C3">
        <w:rPr>
          <w:rFonts w:ascii="Palatino Linotype" w:eastAsia="Palatino Linotype" w:hAnsi="Palatino Linotype" w:cs="Palatino Linotype"/>
          <w:b/>
        </w:rPr>
        <w:t xml:space="preserve"> de dos mil veinticuatro, </w:t>
      </w:r>
      <w:r w:rsidR="002D0309" w:rsidRPr="003401C3">
        <w:rPr>
          <w:rFonts w:ascii="Palatino Linotype" w:eastAsia="Palatino Linotype" w:hAnsi="Palatino Linotype" w:cs="Palatino Linotype"/>
        </w:rPr>
        <w:t xml:space="preserve">el </w:t>
      </w:r>
      <w:r w:rsidR="002D0309" w:rsidRPr="003401C3">
        <w:rPr>
          <w:rFonts w:ascii="Palatino Linotype" w:eastAsia="Palatino Linotype" w:hAnsi="Palatino Linotype" w:cs="Palatino Linotype"/>
          <w:b/>
          <w:bCs/>
        </w:rPr>
        <w:t>Sujeto Obligado</w:t>
      </w:r>
      <w:r w:rsidRPr="003401C3">
        <w:rPr>
          <w:rFonts w:ascii="Palatino Linotype" w:eastAsia="Palatino Linotype" w:hAnsi="Palatino Linotype" w:cs="Palatino Linotype"/>
          <w:b/>
        </w:rPr>
        <w:t xml:space="preserve"> </w:t>
      </w:r>
      <w:r w:rsidRPr="003401C3">
        <w:rPr>
          <w:rFonts w:ascii="Palatino Linotype" w:eastAsia="Palatino Linotype" w:hAnsi="Palatino Linotype" w:cs="Palatino Linotype"/>
        </w:rPr>
        <w:t>remitió a través del SAIMEX</w:t>
      </w:r>
      <w:r w:rsidR="002D0309" w:rsidRPr="003401C3">
        <w:rPr>
          <w:rFonts w:ascii="Palatino Linotype" w:eastAsia="Palatino Linotype" w:hAnsi="Palatino Linotype" w:cs="Palatino Linotype"/>
        </w:rPr>
        <w:t xml:space="preserve">, su informe justificado, mediante el cual </w:t>
      </w:r>
      <w:r w:rsidR="002D0309" w:rsidRPr="003401C3">
        <w:rPr>
          <w:rFonts w:ascii="Palatino Linotype" w:hAnsi="Palatino Linotype"/>
        </w:rPr>
        <w:t>la Tesorería Municipal refirió que la información fue sometida a consideración del Comité de Transparencia de Tlalnepantla de Baz, la cual fue aprobada mediante el acuerdo 15/CT/14-ORD/2024 de la 14a Sesión Ordinaria del Comité de Transparencia del Municipio de Tlalnepantla De Baz, Estado De México, de fecha dieciséis de abril de dos mil veinticuatro  en la que se determinó la Reserva Total de la Información, por lo que ratificó la respuesta enviada.</w:t>
      </w:r>
    </w:p>
    <w:p w14:paraId="2D32C2A8" w14:textId="4E8AD1D3" w:rsidR="002D0309" w:rsidRPr="003401C3" w:rsidRDefault="002D0309" w:rsidP="002708EC">
      <w:pPr>
        <w:spacing w:before="240" w:after="240" w:line="360" w:lineRule="auto"/>
        <w:jc w:val="both"/>
        <w:rPr>
          <w:rFonts w:ascii="Palatino Linotype" w:eastAsia="Palatino Linotype" w:hAnsi="Palatino Linotype" w:cs="Palatino Linotype"/>
        </w:rPr>
      </w:pPr>
      <w:r w:rsidRPr="003401C3">
        <w:rPr>
          <w:rFonts w:ascii="Palatino Linotype" w:hAnsi="Palatino Linotype"/>
        </w:rPr>
        <w:t>Asimismo, anexó los mismos documentos remitidos en respuesta.</w:t>
      </w:r>
    </w:p>
    <w:p w14:paraId="1083142A" w14:textId="77777777" w:rsidR="002D0309" w:rsidRPr="003401C3" w:rsidRDefault="004B256B" w:rsidP="002D0309">
      <w:pPr>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rPr>
        <w:t>En fecha quince de julio de la presente anualidad, las documentales antes citadas y descritas fueron puesta a la vista de</w:t>
      </w:r>
      <w:r w:rsidR="002D0309" w:rsidRPr="003401C3">
        <w:rPr>
          <w:rFonts w:ascii="Palatino Linotype" w:eastAsia="Palatino Linotype" w:hAnsi="Palatino Linotype" w:cs="Palatino Linotype"/>
        </w:rPr>
        <w:t xml:space="preserve"> la parte </w:t>
      </w:r>
      <w:r w:rsidR="002D0309" w:rsidRPr="003401C3">
        <w:rPr>
          <w:rFonts w:ascii="Palatino Linotype" w:eastAsia="Palatino Linotype" w:hAnsi="Palatino Linotype" w:cs="Palatino Linotype"/>
          <w:b/>
          <w:bCs/>
        </w:rPr>
        <w:t xml:space="preserve">Recurrente </w:t>
      </w:r>
      <w:r w:rsidRPr="003401C3">
        <w:rPr>
          <w:rFonts w:ascii="Palatino Linotype" w:eastAsia="Palatino Linotype" w:hAnsi="Palatino Linotype" w:cs="Palatino Linotype"/>
        </w:rPr>
        <w:t xml:space="preserve">sin que éste emitiera algún pronunciamiento </w:t>
      </w:r>
      <w:r w:rsidR="002D0309" w:rsidRPr="003401C3">
        <w:rPr>
          <w:rFonts w:ascii="Palatino Linotype" w:eastAsia="Palatino Linotype" w:hAnsi="Palatino Linotype" w:cs="Palatino Linotype"/>
        </w:rPr>
        <w:t>al respecto.</w:t>
      </w:r>
    </w:p>
    <w:p w14:paraId="39EF006D" w14:textId="77777777" w:rsidR="002D0309" w:rsidRPr="003401C3" w:rsidRDefault="000375D7" w:rsidP="002D0309">
      <w:pPr>
        <w:widowControl w:val="0"/>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b/>
        </w:rPr>
        <w:lastRenderedPageBreak/>
        <w:t>7.</w:t>
      </w:r>
      <w:r w:rsidRPr="003401C3">
        <w:rPr>
          <w:rFonts w:ascii="Palatino Linotype" w:eastAsia="Palatino Linotype" w:hAnsi="Palatino Linotype" w:cs="Palatino Linotype"/>
        </w:rPr>
        <w:t xml:space="preserve"> </w:t>
      </w:r>
      <w:r w:rsidR="002D0309" w:rsidRPr="003401C3">
        <w:rPr>
          <w:rFonts w:ascii="Palatino Linotype" w:eastAsia="Palatino Linotype" w:hAnsi="Palatino Linotype" w:cs="Palatino Linotype"/>
          <w:b/>
        </w:rPr>
        <w:t>Ampliación del término para resolver</w:t>
      </w:r>
      <w:r w:rsidR="002D0309" w:rsidRPr="003401C3">
        <w:rPr>
          <w:rFonts w:ascii="Palatino Linotype" w:eastAsia="Palatino Linotype" w:hAnsi="Palatino Linotype" w:cs="Palatino Linotype"/>
        </w:rPr>
        <w:t xml:space="preserve">. El </w:t>
      </w:r>
      <w:r w:rsidR="002D0309" w:rsidRPr="003401C3">
        <w:rPr>
          <w:rFonts w:ascii="Palatino Linotype" w:eastAsia="Palatino Linotype" w:hAnsi="Palatino Linotype" w:cs="Palatino Linotype"/>
          <w:b/>
        </w:rPr>
        <w:t>cuatro de septiembre de dos mil veinticuatro</w:t>
      </w:r>
      <w:r w:rsidR="002D0309" w:rsidRPr="003401C3">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20F01FDB" w14:textId="77777777" w:rsidR="002D0309" w:rsidRPr="003401C3" w:rsidRDefault="002D0309" w:rsidP="002D030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702C843" w14:textId="77777777" w:rsidR="002D0309" w:rsidRPr="003401C3" w:rsidRDefault="002D0309" w:rsidP="002D030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0C9728F" w14:textId="77777777" w:rsidR="002D0309" w:rsidRPr="003401C3" w:rsidRDefault="002D0309" w:rsidP="002D030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B3C7E9D" w14:textId="77777777" w:rsidR="002D0309" w:rsidRPr="003401C3" w:rsidRDefault="002D0309" w:rsidP="002D030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w:t>
      </w:r>
      <w:r w:rsidRPr="003401C3">
        <w:rPr>
          <w:rFonts w:ascii="Palatino Linotype" w:eastAsia="Palatino Linotype" w:hAnsi="Palatino Linotype" w:cs="Palatino Linotype"/>
        </w:rPr>
        <w:lastRenderedPageBreak/>
        <w:t xml:space="preserve">órganos jurisdiccionales o cuasi jurisdiccionales, tanto por la complejidad de los hechos, como por el número de casos que conocen. </w:t>
      </w:r>
    </w:p>
    <w:p w14:paraId="6AD21C62" w14:textId="77777777" w:rsidR="002D0309" w:rsidRPr="003401C3" w:rsidRDefault="002D0309" w:rsidP="002D0309">
      <w:pPr>
        <w:spacing w:before="240" w:after="240" w:line="360" w:lineRule="auto"/>
        <w:jc w:val="both"/>
        <w:rPr>
          <w:rFonts w:ascii="Palatino Linotype" w:eastAsia="Palatino Linotype" w:hAnsi="Palatino Linotype" w:cs="Palatino Linotype"/>
          <w:strike/>
        </w:rPr>
      </w:pPr>
      <w:r w:rsidRPr="003401C3">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1997CE9F" w14:textId="77777777" w:rsidR="002D0309" w:rsidRPr="003401C3" w:rsidRDefault="002D0309" w:rsidP="002D0309">
      <w:pPr>
        <w:numPr>
          <w:ilvl w:val="0"/>
          <w:numId w:val="2"/>
        </w:num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6FDE5657" w14:textId="77777777" w:rsidR="002D0309" w:rsidRPr="003401C3" w:rsidRDefault="002D0309" w:rsidP="002D0309">
      <w:pPr>
        <w:numPr>
          <w:ilvl w:val="0"/>
          <w:numId w:val="2"/>
        </w:num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Actividad Procesal del interesado. Acciones u omisiones del interesado.</w:t>
      </w:r>
    </w:p>
    <w:p w14:paraId="3FA34ABB" w14:textId="77777777" w:rsidR="002D0309" w:rsidRPr="003401C3" w:rsidRDefault="002D0309" w:rsidP="002D0309">
      <w:pPr>
        <w:numPr>
          <w:ilvl w:val="0"/>
          <w:numId w:val="2"/>
        </w:num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Conducta de la Autoridad: Las Acciones u omisiones realizadas en el procedimiento. Así como si la autoridad actuó con la debida diligencia.</w:t>
      </w:r>
    </w:p>
    <w:p w14:paraId="7676BCF9" w14:textId="77777777" w:rsidR="002D0309" w:rsidRPr="003401C3" w:rsidRDefault="002D0309" w:rsidP="002D0309">
      <w:pPr>
        <w:spacing w:before="240" w:after="240" w:line="360" w:lineRule="auto"/>
        <w:ind w:left="567"/>
        <w:jc w:val="both"/>
        <w:rPr>
          <w:rFonts w:ascii="Palatino Linotype" w:eastAsia="Palatino Linotype" w:hAnsi="Palatino Linotype" w:cs="Palatino Linotype"/>
        </w:rPr>
      </w:pPr>
      <w:r w:rsidRPr="003401C3">
        <w:rPr>
          <w:rFonts w:ascii="Palatino Linotype" w:eastAsia="Palatino Linotype" w:hAnsi="Palatino Linotype" w:cs="Palatino Linotype"/>
        </w:rPr>
        <w:t>d) La afectación generada en la situación jurídica de la persona involucrada en el proceso: Violación a sus derechos humanos.</w:t>
      </w:r>
    </w:p>
    <w:p w14:paraId="443CA2E1" w14:textId="77777777" w:rsidR="002D0309" w:rsidRPr="003401C3" w:rsidRDefault="002D0309" w:rsidP="002D030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541667B" w14:textId="77777777" w:rsidR="002D0309" w:rsidRPr="003401C3" w:rsidRDefault="002D0309" w:rsidP="002D0309">
      <w:pPr>
        <w:spacing w:before="240" w:after="240" w:line="360" w:lineRule="auto"/>
        <w:jc w:val="both"/>
        <w:rPr>
          <w:rFonts w:ascii="Palatino Linotype" w:eastAsia="Palatino Linotype" w:hAnsi="Palatino Linotype" w:cs="Palatino Linotype"/>
          <w:b/>
        </w:rPr>
      </w:pPr>
      <w:r w:rsidRPr="003401C3">
        <w:rPr>
          <w:rFonts w:ascii="Palatino Linotype" w:eastAsia="Palatino Linotype" w:hAnsi="Palatino Linotype" w:cs="Palatino Linotype"/>
        </w:rPr>
        <w:lastRenderedPageBreak/>
        <w:t xml:space="preserve">Argumento que encuentra sustento en la jurisprudencia P./J. 32/92 emitida por el Pleno de la Suprema Corte de Justicia de la Nación de rubro </w:t>
      </w:r>
      <w:r w:rsidRPr="003401C3">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3401C3">
        <w:rPr>
          <w:rFonts w:ascii="Palatino Linotype" w:eastAsia="Palatino Linotype" w:hAnsi="Palatino Linotype" w:cs="Palatino Linotype"/>
        </w:rPr>
        <w:t>, visible en la Gaceta del Seminario Judicial de la Federación con el registro digital 205635.</w:t>
      </w:r>
    </w:p>
    <w:p w14:paraId="1905673C" w14:textId="77777777" w:rsidR="002D0309" w:rsidRPr="003401C3" w:rsidRDefault="002D0309" w:rsidP="002D030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F562782" w14:textId="77777777" w:rsidR="002D0309" w:rsidRPr="003401C3" w:rsidRDefault="002D0309" w:rsidP="002D030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736A7B4" w14:textId="77777777" w:rsidR="002D0309" w:rsidRPr="003401C3" w:rsidRDefault="002D0309" w:rsidP="002D0309">
      <w:pPr>
        <w:spacing w:before="240" w:after="240"/>
        <w:ind w:left="851" w:right="902"/>
        <w:jc w:val="both"/>
        <w:rPr>
          <w:rFonts w:ascii="Palatino Linotype" w:eastAsia="Palatino Linotype" w:hAnsi="Palatino Linotype" w:cs="Palatino Linotype"/>
          <w:sz w:val="22"/>
          <w:szCs w:val="22"/>
        </w:rPr>
      </w:pPr>
      <w:r w:rsidRPr="003401C3">
        <w:rPr>
          <w:rFonts w:ascii="Palatino Linotype" w:eastAsia="Palatino Linotype" w:hAnsi="Palatino Linotype" w:cs="Palatino Linotype"/>
        </w:rPr>
        <w:t xml:space="preserve"> </w:t>
      </w: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PLAZO RAZONABLE PARA RESOLVER. DIMENSIÓN Y EFECTOS DE ESTE CONCEPTO CUANDO SE ADUCE EXCESIVA CARGA DE TRABAJO</w:t>
      </w: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sz w:val="22"/>
          <w:szCs w:val="22"/>
        </w:rPr>
        <w:t xml:space="preserve"> consultable en el Seminario Judicial de la Federación y su gaceta, con el registro digital 2002351.</w:t>
      </w:r>
    </w:p>
    <w:p w14:paraId="76CC796E" w14:textId="77777777" w:rsidR="002D0309" w:rsidRPr="003401C3" w:rsidRDefault="002D0309" w:rsidP="002D0309">
      <w:pPr>
        <w:spacing w:before="240" w:after="240"/>
        <w:ind w:left="851" w:right="902"/>
        <w:jc w:val="both"/>
        <w:rPr>
          <w:rFonts w:ascii="Palatino Linotype" w:eastAsia="Palatino Linotype" w:hAnsi="Palatino Linotype" w:cs="Palatino Linotype"/>
          <w:sz w:val="22"/>
          <w:szCs w:val="22"/>
        </w:rPr>
      </w:pPr>
      <w:r w:rsidRPr="003401C3">
        <w:rPr>
          <w:rFonts w:ascii="Palatino Linotype" w:eastAsia="Palatino Linotype" w:hAnsi="Palatino Linotype" w:cs="Palatino Linotype"/>
          <w:i/>
          <w:sz w:val="22"/>
          <w:szCs w:val="22"/>
        </w:rPr>
        <w:lastRenderedPageBreak/>
        <w:t>“</w:t>
      </w:r>
      <w:r w:rsidRPr="003401C3">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sz w:val="22"/>
          <w:szCs w:val="22"/>
        </w:rPr>
        <w:t>, visible en el Seminario Judicial de la Federación y su gaceta, con el registro digital 2002350.</w:t>
      </w:r>
    </w:p>
    <w:p w14:paraId="1D5B7762" w14:textId="77777777" w:rsidR="002D0309" w:rsidRPr="003401C3" w:rsidRDefault="002D0309" w:rsidP="002D030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2EC3BABC" w14:textId="76085D44" w:rsidR="005D5915" w:rsidRPr="003401C3" w:rsidRDefault="002D0309" w:rsidP="002D0309">
      <w:pPr>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b/>
          <w:bCs/>
        </w:rPr>
        <w:t xml:space="preserve">8. </w:t>
      </w:r>
      <w:r w:rsidR="000375D7" w:rsidRPr="003401C3">
        <w:rPr>
          <w:rFonts w:ascii="Palatino Linotype" w:eastAsia="Palatino Linotype" w:hAnsi="Palatino Linotype" w:cs="Palatino Linotype"/>
          <w:b/>
        </w:rPr>
        <w:t xml:space="preserve">Cierre de instrucción. </w:t>
      </w:r>
      <w:r w:rsidR="000375D7" w:rsidRPr="003401C3">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003B3B20" w:rsidRPr="003401C3">
        <w:rPr>
          <w:rFonts w:ascii="Palatino Linotype" w:eastAsia="Palatino Linotype" w:hAnsi="Palatino Linotype" w:cs="Palatino Linotype"/>
          <w:b/>
        </w:rPr>
        <w:t>cuatro</w:t>
      </w:r>
      <w:r w:rsidR="000375D7" w:rsidRPr="003401C3">
        <w:rPr>
          <w:rFonts w:ascii="Palatino Linotype" w:eastAsia="Palatino Linotype" w:hAnsi="Palatino Linotype" w:cs="Palatino Linotype"/>
          <w:b/>
        </w:rPr>
        <w:t xml:space="preserve"> de </w:t>
      </w:r>
      <w:r w:rsidR="003B3B20" w:rsidRPr="003401C3">
        <w:rPr>
          <w:rFonts w:ascii="Palatino Linotype" w:eastAsia="Palatino Linotype" w:hAnsi="Palatino Linotype" w:cs="Palatino Linotype"/>
          <w:b/>
        </w:rPr>
        <w:t>septiembre</w:t>
      </w:r>
      <w:r w:rsidR="000375D7" w:rsidRPr="003401C3">
        <w:rPr>
          <w:rFonts w:ascii="Palatino Linotype" w:eastAsia="Palatino Linotype" w:hAnsi="Palatino Linotype" w:cs="Palatino Linotype"/>
          <w:b/>
        </w:rPr>
        <w:t xml:space="preserve"> de dos mil veinticuatro</w:t>
      </w:r>
      <w:r w:rsidR="000375D7" w:rsidRPr="003401C3">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25DF8EFF"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C7D982B" w14:textId="77777777" w:rsidR="005D5915" w:rsidRPr="003401C3" w:rsidRDefault="000375D7">
      <w:pPr>
        <w:widowControl w:val="0"/>
        <w:spacing w:before="240" w:after="240" w:line="360" w:lineRule="auto"/>
        <w:jc w:val="center"/>
        <w:rPr>
          <w:rFonts w:ascii="Palatino Linotype" w:eastAsia="Palatino Linotype" w:hAnsi="Palatino Linotype" w:cs="Palatino Linotype"/>
          <w:b/>
        </w:rPr>
      </w:pPr>
      <w:r w:rsidRPr="003401C3">
        <w:rPr>
          <w:rFonts w:ascii="Palatino Linotype" w:eastAsia="Palatino Linotype" w:hAnsi="Palatino Linotype" w:cs="Palatino Linotype"/>
          <w:b/>
        </w:rPr>
        <w:t>II. C O N S I D E R A N D O S</w:t>
      </w:r>
    </w:p>
    <w:p w14:paraId="494360B1"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b/>
        </w:rPr>
        <w:t>Primero. Competencia.</w:t>
      </w:r>
      <w:r w:rsidRPr="003401C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w:t>
      </w:r>
      <w:r w:rsidRPr="003401C3">
        <w:rPr>
          <w:rFonts w:ascii="Palatino Linotype" w:eastAsia="Palatino Linotype" w:hAnsi="Palatino Linotype" w:cs="Palatino Linotype"/>
        </w:rPr>
        <w:lastRenderedPageBreak/>
        <w:t>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8E1538C" w14:textId="77777777" w:rsidR="005D5915" w:rsidRPr="003401C3" w:rsidRDefault="000375D7">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3401C3">
        <w:rPr>
          <w:rFonts w:ascii="Palatino Linotype" w:eastAsia="Palatino Linotype" w:hAnsi="Palatino Linotype" w:cs="Palatino Linotype"/>
          <w:b/>
        </w:rPr>
        <w:t>Segundo. Oportunidad y Procedibilidad del Recurso de Revisión</w:t>
      </w:r>
      <w:r w:rsidRPr="003401C3">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74EF541" w14:textId="4E73818B"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3401C3">
        <w:rPr>
          <w:rFonts w:ascii="Palatino Linotype" w:eastAsia="Palatino Linotype" w:hAnsi="Palatino Linotype" w:cs="Palatino Linotype"/>
          <w:b/>
        </w:rPr>
        <w:t xml:space="preserve">Sujeto Obligado </w:t>
      </w:r>
      <w:r w:rsidRPr="003401C3">
        <w:rPr>
          <w:rFonts w:ascii="Palatino Linotype" w:eastAsia="Palatino Linotype" w:hAnsi="Palatino Linotype" w:cs="Palatino Linotype"/>
        </w:rPr>
        <w:t xml:space="preserve">remitió la respuesta a la solicitud de información el día </w:t>
      </w:r>
      <w:r w:rsidR="000B5295" w:rsidRPr="003401C3">
        <w:rPr>
          <w:rFonts w:ascii="Palatino Linotype" w:eastAsia="Palatino Linotype" w:hAnsi="Palatino Linotype" w:cs="Palatino Linotype"/>
          <w:b/>
        </w:rPr>
        <w:t>diecinueve</w:t>
      </w:r>
      <w:r w:rsidRPr="003401C3">
        <w:rPr>
          <w:rFonts w:ascii="Palatino Linotype" w:eastAsia="Palatino Linotype" w:hAnsi="Palatino Linotype" w:cs="Palatino Linotype"/>
          <w:b/>
        </w:rPr>
        <w:t xml:space="preserve"> de </w:t>
      </w:r>
      <w:r w:rsidR="000B5295" w:rsidRPr="003401C3">
        <w:rPr>
          <w:rFonts w:ascii="Palatino Linotype" w:eastAsia="Palatino Linotype" w:hAnsi="Palatino Linotype" w:cs="Palatino Linotype"/>
          <w:b/>
        </w:rPr>
        <w:t>abril</w:t>
      </w:r>
      <w:r w:rsidRPr="003401C3">
        <w:rPr>
          <w:rFonts w:ascii="Palatino Linotype" w:eastAsia="Palatino Linotype" w:hAnsi="Palatino Linotype" w:cs="Palatino Linotype"/>
          <w:b/>
        </w:rPr>
        <w:t xml:space="preserve"> de dos mil veinticuatro</w:t>
      </w:r>
      <w:r w:rsidRPr="003401C3">
        <w:rPr>
          <w:rFonts w:ascii="Palatino Linotype" w:eastAsia="Palatino Linotype" w:hAnsi="Palatino Linotype" w:cs="Palatino Linotype"/>
        </w:rPr>
        <w:t>,</w:t>
      </w:r>
      <w:r w:rsidRPr="003401C3">
        <w:rPr>
          <w:rFonts w:ascii="Palatino Linotype" w:eastAsia="Palatino Linotype" w:hAnsi="Palatino Linotype" w:cs="Palatino Linotype"/>
          <w:b/>
        </w:rPr>
        <w:t xml:space="preserve"> </w:t>
      </w:r>
      <w:r w:rsidRPr="003401C3">
        <w:rPr>
          <w:rFonts w:ascii="Palatino Linotype" w:eastAsia="Palatino Linotype" w:hAnsi="Palatino Linotype" w:cs="Palatino Linotype"/>
        </w:rPr>
        <w:t xml:space="preserve">mientras que el recurso de revisión interpuesto por la parte </w:t>
      </w:r>
      <w:r w:rsidRPr="003401C3">
        <w:rPr>
          <w:rFonts w:ascii="Palatino Linotype" w:eastAsia="Palatino Linotype" w:hAnsi="Palatino Linotype" w:cs="Palatino Linotype"/>
          <w:b/>
        </w:rPr>
        <w:t>Recurrente</w:t>
      </w:r>
      <w:r w:rsidRPr="003401C3">
        <w:rPr>
          <w:rFonts w:ascii="Palatino Linotype" w:eastAsia="Palatino Linotype" w:hAnsi="Palatino Linotype" w:cs="Palatino Linotype"/>
        </w:rPr>
        <w:t xml:space="preserve">, se tuvo por presentado el día </w:t>
      </w:r>
      <w:r w:rsidR="000B5295" w:rsidRPr="003401C3">
        <w:rPr>
          <w:rFonts w:ascii="Palatino Linotype" w:eastAsia="Palatino Linotype" w:hAnsi="Palatino Linotype" w:cs="Palatino Linotype"/>
          <w:b/>
        </w:rPr>
        <w:t>veinticinco</w:t>
      </w:r>
      <w:r w:rsidRPr="003401C3">
        <w:rPr>
          <w:rFonts w:ascii="Palatino Linotype" w:eastAsia="Palatino Linotype" w:hAnsi="Palatino Linotype" w:cs="Palatino Linotype"/>
          <w:b/>
        </w:rPr>
        <w:t xml:space="preserve"> de </w:t>
      </w:r>
      <w:r w:rsidR="000B5295" w:rsidRPr="003401C3">
        <w:rPr>
          <w:rFonts w:ascii="Palatino Linotype" w:eastAsia="Palatino Linotype" w:hAnsi="Palatino Linotype" w:cs="Palatino Linotype"/>
          <w:b/>
        </w:rPr>
        <w:t>abril</w:t>
      </w:r>
      <w:r w:rsidRPr="003401C3">
        <w:rPr>
          <w:rFonts w:ascii="Palatino Linotype" w:eastAsia="Palatino Linotype" w:hAnsi="Palatino Linotype" w:cs="Palatino Linotype"/>
          <w:b/>
        </w:rPr>
        <w:t xml:space="preserve"> de dos mil veinticuatro</w:t>
      </w:r>
      <w:r w:rsidRPr="003401C3">
        <w:rPr>
          <w:rFonts w:ascii="Palatino Linotype" w:eastAsia="Palatino Linotype" w:hAnsi="Palatino Linotype" w:cs="Palatino Linotype"/>
        </w:rPr>
        <w:t xml:space="preserve">, esto es </w:t>
      </w:r>
      <w:r w:rsidR="000B5295" w:rsidRPr="003401C3">
        <w:rPr>
          <w:rFonts w:ascii="Palatino Linotype" w:eastAsia="Palatino Linotype" w:hAnsi="Palatino Linotype" w:cs="Palatino Linotype"/>
        </w:rPr>
        <w:t>al cuarto</w:t>
      </w:r>
      <w:r w:rsidRPr="003401C3">
        <w:rPr>
          <w:rFonts w:ascii="Palatino Linotype" w:eastAsia="Palatino Linotype" w:hAnsi="Palatino Linotype" w:cs="Palatino Linotype"/>
        </w:rPr>
        <w:t xml:space="preserve"> día hábil siguiente en que tuvo conocimiento de la respuesta impugnada. En este sentido, se concluye que el presente recurso de revisión se encuentra dentro de los márgenes temporales previstos en las disposiciones legales referidas.</w:t>
      </w:r>
    </w:p>
    <w:p w14:paraId="29165914" w14:textId="4DF22A10" w:rsidR="002C2E3D" w:rsidRPr="003401C3" w:rsidRDefault="002C2E3D" w:rsidP="002C2E3D">
      <w:pPr>
        <w:spacing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 xml:space="preserve">Además, por cuanto hace a la procedibilidad del recurso de revisión, es de suma importancia señalar que </w:t>
      </w:r>
      <w:r w:rsidR="00AE26F8" w:rsidRPr="003401C3">
        <w:rPr>
          <w:rFonts w:ascii="Palatino Linotype" w:eastAsia="Palatino Linotype" w:hAnsi="Palatino Linotype" w:cs="Palatino Linotype"/>
          <w:bCs/>
        </w:rPr>
        <w:t>la parte</w:t>
      </w:r>
      <w:r w:rsidR="00AE26F8" w:rsidRPr="003401C3">
        <w:rPr>
          <w:rFonts w:ascii="Palatino Linotype" w:eastAsia="Palatino Linotype" w:hAnsi="Palatino Linotype" w:cs="Palatino Linotype"/>
          <w:b/>
        </w:rPr>
        <w:t xml:space="preserve"> Recurrente</w:t>
      </w:r>
      <w:r w:rsidRPr="003401C3">
        <w:rPr>
          <w:rFonts w:ascii="Palatino Linotype" w:eastAsia="Palatino Linotype" w:hAnsi="Palatino Linotype" w:cs="Palatino Linotype"/>
        </w:rPr>
        <w:t xml:space="preserve">, no señaló un </w:t>
      </w:r>
      <w:r w:rsidRPr="003401C3">
        <w:rPr>
          <w:rFonts w:ascii="Palatino Linotype" w:eastAsia="Palatino Linotype" w:hAnsi="Palatino Linotype" w:cs="Palatino Linotype"/>
          <w:b/>
          <w:bCs/>
        </w:rPr>
        <w:t>nombre</w:t>
      </w:r>
      <w:r w:rsidRPr="003401C3">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1CE248C" w14:textId="3BBD5B00" w:rsidR="002C2E3D" w:rsidRPr="003401C3" w:rsidRDefault="002C2E3D" w:rsidP="0013110B">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Las solicitudes anónimas</w:t>
      </w:r>
      <w:r w:rsidRPr="003401C3">
        <w:rPr>
          <w:rFonts w:ascii="Palatino Linotype" w:eastAsia="Palatino Linotype" w:hAnsi="Palatino Linotype" w:cs="Palatino Linotype"/>
          <w:i/>
          <w:sz w:val="22"/>
          <w:szCs w:val="22"/>
        </w:rPr>
        <w:t xml:space="preserve">, con nombre incompleto o </w:t>
      </w:r>
      <w:r w:rsidRPr="003401C3">
        <w:rPr>
          <w:rFonts w:ascii="Palatino Linotype" w:eastAsia="Palatino Linotype" w:hAnsi="Palatino Linotype" w:cs="Palatino Linotype"/>
          <w:b/>
          <w:i/>
          <w:sz w:val="22"/>
          <w:szCs w:val="22"/>
        </w:rPr>
        <w:t>seudónimo</w:t>
      </w:r>
      <w:r w:rsidRPr="003401C3">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r w:rsidR="0013110B" w:rsidRPr="003401C3">
        <w:rPr>
          <w:rFonts w:ascii="Palatino Linotype" w:eastAsia="Palatino Linotype" w:hAnsi="Palatino Linotype" w:cs="Palatino Linotype"/>
          <w:i/>
          <w:sz w:val="22"/>
          <w:szCs w:val="22"/>
        </w:rPr>
        <w:t xml:space="preserve"> (sic)</w:t>
      </w:r>
    </w:p>
    <w:p w14:paraId="7A8B524A" w14:textId="48843BBA" w:rsidR="002C2E3D" w:rsidRPr="003401C3" w:rsidRDefault="002C2E3D" w:rsidP="002C2E3D">
      <w:pPr>
        <w:spacing w:line="360" w:lineRule="auto"/>
        <w:jc w:val="both"/>
        <w:rPr>
          <w:rFonts w:ascii="Palatino Linotype" w:eastAsia="Palatino Linotype" w:hAnsi="Palatino Linotype" w:cs="Palatino Linotype"/>
          <w:b/>
        </w:rPr>
      </w:pPr>
      <w:r w:rsidRPr="003401C3">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w:t>
      </w:r>
      <w:r w:rsidR="0013110B" w:rsidRPr="003401C3">
        <w:rPr>
          <w:rFonts w:ascii="Palatino Linotype" w:eastAsia="Palatino Linotype" w:hAnsi="Palatino Linotype" w:cs="Palatino Linotype"/>
        </w:rPr>
        <w:t xml:space="preserve"> en</w:t>
      </w:r>
      <w:r w:rsidRPr="003401C3">
        <w:rPr>
          <w:rFonts w:ascii="Palatino Linotype" w:eastAsia="Palatino Linotype" w:hAnsi="Palatino Linotype" w:cs="Palatino Linotype"/>
        </w:rPr>
        <w:t xml:space="preserve"> </w:t>
      </w:r>
      <w:r w:rsidR="0013110B" w:rsidRPr="003401C3">
        <w:rPr>
          <w:rFonts w:ascii="Palatino Linotype" w:eastAsia="Palatino Linotype" w:hAnsi="Palatino Linotype" w:cs="Palatino Linotype"/>
          <w:bCs/>
        </w:rPr>
        <w:t>el</w:t>
      </w:r>
      <w:r w:rsidRPr="003401C3">
        <w:rPr>
          <w:rFonts w:ascii="Palatino Linotype" w:eastAsia="Palatino Linotype" w:hAnsi="Palatino Linotype" w:cs="Palatino Linotype"/>
          <w:b/>
        </w:rPr>
        <w:t xml:space="preserve"> SAIMEX.</w:t>
      </w:r>
    </w:p>
    <w:p w14:paraId="5090C0D2" w14:textId="063F45E4" w:rsidR="005D5915" w:rsidRPr="003401C3" w:rsidRDefault="000375D7">
      <w:pPr>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3401C3">
        <w:rPr>
          <w:rFonts w:ascii="Palatino Linotype" w:eastAsia="Palatino Linotype" w:hAnsi="Palatino Linotype" w:cs="Palatino Linotype"/>
        </w:rPr>
        <w:t xml:space="preserve">Finalmente, se advierte que resulta procedente la interposición del recurso, según lo manifestado por la parte </w:t>
      </w:r>
      <w:r w:rsidRPr="003401C3">
        <w:rPr>
          <w:rFonts w:ascii="Palatino Linotype" w:eastAsia="Palatino Linotype" w:hAnsi="Palatino Linotype" w:cs="Palatino Linotype"/>
          <w:b/>
        </w:rPr>
        <w:t>Recurrente</w:t>
      </w:r>
      <w:r w:rsidRPr="003401C3">
        <w:rPr>
          <w:rFonts w:ascii="Palatino Linotype" w:eastAsia="Palatino Linotype" w:hAnsi="Palatino Linotype" w:cs="Palatino Linotype"/>
        </w:rPr>
        <w:t xml:space="preserve"> en sus motivos de inconformidad, de acuerdo al artículo 179, fracción </w:t>
      </w:r>
      <w:r w:rsidR="0013110B" w:rsidRPr="003401C3">
        <w:rPr>
          <w:rFonts w:ascii="Palatino Linotype" w:eastAsia="Palatino Linotype" w:hAnsi="Palatino Linotype" w:cs="Palatino Linotype"/>
        </w:rPr>
        <w:t>II</w:t>
      </w:r>
      <w:r w:rsidRPr="003401C3">
        <w:rPr>
          <w:rFonts w:ascii="Palatino Linotype" w:eastAsia="Palatino Linotype" w:hAnsi="Palatino Linotype" w:cs="Palatino Linotype"/>
        </w:rPr>
        <w:t xml:space="preserve"> del ordenamiento legal citado, que a la letra dice: </w:t>
      </w:r>
    </w:p>
    <w:p w14:paraId="5C420CBB" w14:textId="77777777" w:rsidR="005D5915" w:rsidRPr="003401C3" w:rsidRDefault="000375D7" w:rsidP="0013110B">
      <w:pPr>
        <w:spacing w:before="120" w:after="120"/>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Artículo 179.</w:t>
      </w:r>
      <w:r w:rsidRPr="003401C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275DC581" w14:textId="4C08BE46" w:rsidR="000B5295" w:rsidRPr="003401C3" w:rsidRDefault="000B5295" w:rsidP="0013110B">
      <w:pPr>
        <w:spacing w:before="120" w:after="120"/>
        <w:ind w:left="1134"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p>
    <w:p w14:paraId="782C4426" w14:textId="07D7024C" w:rsidR="009B3DC8" w:rsidRPr="003401C3" w:rsidRDefault="000B5295" w:rsidP="0013110B">
      <w:pPr>
        <w:spacing w:before="120" w:after="120"/>
        <w:ind w:left="1134" w:right="900"/>
        <w:rPr>
          <w:rFonts w:ascii="Palatino Linotype" w:eastAsia="Palatino Linotype" w:hAnsi="Palatino Linotype" w:cs="Palatino Linotype"/>
          <w:b/>
          <w:i/>
          <w:sz w:val="22"/>
          <w:szCs w:val="22"/>
        </w:rPr>
      </w:pPr>
      <w:r w:rsidRPr="003401C3">
        <w:rPr>
          <w:rFonts w:ascii="Palatino Linotype" w:eastAsia="Palatino Linotype" w:hAnsi="Palatino Linotype" w:cs="Palatino Linotype"/>
          <w:b/>
          <w:i/>
          <w:sz w:val="22"/>
          <w:szCs w:val="22"/>
        </w:rPr>
        <w:t>II. La clasificación de la información</w:t>
      </w:r>
      <w:r w:rsidR="000375D7" w:rsidRPr="003401C3">
        <w:rPr>
          <w:rFonts w:ascii="Palatino Linotype" w:eastAsia="Palatino Linotype" w:hAnsi="Palatino Linotype" w:cs="Palatino Linotype"/>
          <w:b/>
          <w:i/>
          <w:sz w:val="22"/>
          <w:szCs w:val="22"/>
        </w:rPr>
        <w:t>…</w:t>
      </w:r>
      <w:r w:rsidRPr="003401C3">
        <w:rPr>
          <w:rFonts w:ascii="Palatino Linotype" w:eastAsia="Palatino Linotype" w:hAnsi="Palatino Linotype" w:cs="Palatino Linotype"/>
          <w:b/>
          <w:i/>
          <w:sz w:val="22"/>
          <w:szCs w:val="22"/>
        </w:rPr>
        <w:t>”</w:t>
      </w:r>
    </w:p>
    <w:p w14:paraId="72480C15" w14:textId="77777777" w:rsidR="0013110B"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b/>
        </w:rPr>
        <w:lastRenderedPageBreak/>
        <w:t xml:space="preserve">Tercero. Materia de la revisión. </w:t>
      </w:r>
      <w:r w:rsidR="0013110B" w:rsidRPr="003401C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0013110B" w:rsidRPr="003401C3">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0013110B" w:rsidRPr="003401C3">
        <w:rPr>
          <w:rFonts w:ascii="Palatino Linotype" w:eastAsia="Palatino Linotype" w:hAnsi="Palatino Linotype" w:cs="Palatino Linotype"/>
        </w:rPr>
        <w:t xml:space="preserve">de la parte </w:t>
      </w:r>
      <w:r w:rsidR="0013110B" w:rsidRPr="003401C3">
        <w:rPr>
          <w:rFonts w:ascii="Palatino Linotype" w:eastAsia="Palatino Linotype" w:hAnsi="Palatino Linotype" w:cs="Palatino Linotype"/>
          <w:b/>
        </w:rPr>
        <w:t>Recurrente</w:t>
      </w:r>
      <w:r w:rsidR="0013110B" w:rsidRPr="003401C3">
        <w:rPr>
          <w:rFonts w:ascii="Palatino Linotype" w:eastAsia="Palatino Linotype" w:hAnsi="Palatino Linotype" w:cs="Palatino Linotype"/>
        </w:rPr>
        <w:t>, o en su defecto, en caso de ser procedente, ordenar la entrega de información.</w:t>
      </w:r>
    </w:p>
    <w:p w14:paraId="515DCFB8" w14:textId="0BF28795"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b/>
        </w:rPr>
        <w:t xml:space="preserve">Cuarto. Estudio del asunto. </w:t>
      </w:r>
      <w:r w:rsidRPr="003401C3">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6F6AFF2" w14:textId="77777777" w:rsidR="005D5915" w:rsidRPr="003401C3" w:rsidRDefault="000375D7">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Artículo 4</w:t>
      </w:r>
      <w:r w:rsidRPr="003401C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0C89230" w14:textId="77777777" w:rsidR="005D5915" w:rsidRPr="003401C3" w:rsidRDefault="000375D7">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3401C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99CE28C" w14:textId="77777777" w:rsidR="005D5915" w:rsidRPr="003401C3" w:rsidRDefault="000375D7">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3401C3">
        <w:rPr>
          <w:rFonts w:ascii="Palatino Linotype" w:eastAsia="Palatino Linotype" w:hAnsi="Palatino Linotype" w:cs="Palatino Linotype"/>
          <w:i/>
          <w:sz w:val="22"/>
          <w:szCs w:val="22"/>
        </w:rPr>
        <w:t>.”</w:t>
      </w:r>
    </w:p>
    <w:p w14:paraId="12AC0E06"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DA2A4B7" w14:textId="77777777" w:rsidR="005D5915" w:rsidRPr="003401C3" w:rsidRDefault="000375D7">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“Artículo 12.-</w:t>
      </w:r>
      <w:r w:rsidRPr="003401C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1395E496" w14:textId="77777777" w:rsidR="005D5915" w:rsidRPr="003401C3" w:rsidRDefault="000375D7">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3401C3">
        <w:rPr>
          <w:rFonts w:ascii="Palatino Linotype" w:eastAsia="Palatino Linotype" w:hAnsi="Palatino Linotype" w:cs="Palatino Linotype"/>
          <w:i/>
          <w:sz w:val="22"/>
          <w:szCs w:val="22"/>
        </w:rPr>
        <w:t xml:space="preserve">. </w:t>
      </w:r>
      <w:r w:rsidRPr="003401C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786F1BBD" w14:textId="77777777" w:rsidR="005D5915" w:rsidRPr="003401C3" w:rsidRDefault="000375D7">
      <w:pPr>
        <w:spacing w:before="240" w:after="240" w:line="360" w:lineRule="auto"/>
        <w:ind w:right="-93"/>
        <w:jc w:val="both"/>
        <w:rPr>
          <w:rFonts w:ascii="Palatino Linotype" w:eastAsia="Palatino Linotype" w:hAnsi="Palatino Linotype" w:cs="Palatino Linotype"/>
        </w:rPr>
      </w:pPr>
      <w:r w:rsidRPr="003401C3">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59882C47" w14:textId="77777777" w:rsidR="005D5915" w:rsidRPr="003401C3" w:rsidRDefault="000375D7">
      <w:pPr>
        <w:spacing w:before="240" w:after="240" w:line="360" w:lineRule="auto"/>
        <w:jc w:val="both"/>
        <w:rPr>
          <w:rFonts w:ascii="Palatino Linotype" w:eastAsia="Palatino Linotype" w:hAnsi="Palatino Linotype" w:cs="Palatino Linotype"/>
          <w:b/>
        </w:rPr>
      </w:pPr>
      <w:r w:rsidRPr="003401C3">
        <w:rPr>
          <w:rFonts w:ascii="Palatino Linotype" w:eastAsia="Palatino Linotype" w:hAnsi="Palatino Linotype" w:cs="Palatino Linotype"/>
        </w:rPr>
        <w:lastRenderedPageBreak/>
        <w:t>Sirve de apoyo a lo anterior, el criterio 03/17, emitido por el Instituto Nacional de Transparencia, Acceso a la Información y Protección de Datos Personales, que por rubro y texto, dispone lo siguiente:</w:t>
      </w:r>
      <w:r w:rsidRPr="003401C3">
        <w:rPr>
          <w:rFonts w:ascii="Palatino Linotype" w:eastAsia="Palatino Linotype" w:hAnsi="Palatino Linotype" w:cs="Palatino Linotype"/>
          <w:b/>
        </w:rPr>
        <w:t xml:space="preserve"> </w:t>
      </w:r>
    </w:p>
    <w:p w14:paraId="58177B21" w14:textId="77777777" w:rsidR="005D5915" w:rsidRPr="003401C3" w:rsidRDefault="000375D7">
      <w:pP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No existe obligación de elaborar documentos ad hoc para atender las solicitudes de acceso a la información.</w:t>
      </w:r>
      <w:r w:rsidRPr="003401C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17DB8AF1" w14:textId="77777777" w:rsidR="005D5915" w:rsidRPr="003401C3" w:rsidRDefault="000375D7">
      <w:pPr>
        <w:spacing w:before="120" w:after="12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C6DECE2" w14:textId="77777777" w:rsidR="005D5915" w:rsidRPr="003401C3" w:rsidRDefault="000375D7">
      <w:pPr>
        <w:spacing w:before="120" w:after="12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3401C3">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00256FD3" w14:textId="77777777" w:rsidR="005D5915" w:rsidRPr="003401C3" w:rsidRDefault="000375D7">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 xml:space="preserve">Artículo 3. </w:t>
      </w:r>
      <w:r w:rsidRPr="003401C3">
        <w:rPr>
          <w:rFonts w:ascii="Palatino Linotype" w:eastAsia="Palatino Linotype" w:hAnsi="Palatino Linotype" w:cs="Palatino Linotype"/>
          <w:i/>
          <w:sz w:val="22"/>
          <w:szCs w:val="22"/>
        </w:rPr>
        <w:t>Para los efectos de la presente Ley se entenderá por:</w:t>
      </w:r>
    </w:p>
    <w:p w14:paraId="373F9D56" w14:textId="77777777" w:rsidR="005D5915" w:rsidRPr="003401C3" w:rsidRDefault="000375D7">
      <w:pP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p>
    <w:p w14:paraId="1E83C21D" w14:textId="77777777" w:rsidR="005D5915" w:rsidRPr="003401C3" w:rsidRDefault="000375D7">
      <w:pP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XI. Documento:</w:t>
      </w:r>
      <w:r w:rsidRPr="003401C3">
        <w:rPr>
          <w:rFonts w:ascii="Palatino Linotype" w:eastAsia="Palatino Linotype" w:hAnsi="Palatino Linotype" w:cs="Palatino Linotype"/>
          <w:i/>
          <w:sz w:val="22"/>
          <w:szCs w:val="22"/>
        </w:rPr>
        <w:t xml:space="preserve"> Los expedientes, reportes, estudios, actas</w:t>
      </w:r>
      <w:r w:rsidRPr="003401C3">
        <w:rPr>
          <w:rFonts w:ascii="Palatino Linotype" w:eastAsia="Palatino Linotype" w:hAnsi="Palatino Linotype" w:cs="Palatino Linotype"/>
          <w:b/>
          <w:i/>
          <w:sz w:val="22"/>
          <w:szCs w:val="22"/>
        </w:rPr>
        <w:t>,</w:t>
      </w:r>
      <w:r w:rsidRPr="003401C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3FBA9A8B"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4C78F53" w14:textId="77777777" w:rsidR="005D5915" w:rsidRPr="003401C3" w:rsidRDefault="000375D7">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sz w:val="22"/>
          <w:szCs w:val="22"/>
        </w:rPr>
        <w:t>“</w:t>
      </w:r>
      <w:r w:rsidRPr="003401C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3401C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6D25246" w14:textId="77777777" w:rsidR="005D5915" w:rsidRPr="003401C3" w:rsidRDefault="000375D7">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DAB094A" w14:textId="77777777" w:rsidR="005D5915" w:rsidRPr="003401C3" w:rsidRDefault="000375D7">
      <w:pP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55904F1F" w14:textId="77777777" w:rsidR="005D5915" w:rsidRPr="003401C3" w:rsidRDefault="000375D7">
      <w:pP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lastRenderedPageBreak/>
        <w:t>2) Que se trate de información registrada en cualquier soporte documental, que en ejercicio de las atribuciones conferidas, sea administrada por los Sujetos Obligados, y</w:t>
      </w:r>
    </w:p>
    <w:p w14:paraId="1C384031" w14:textId="77777777" w:rsidR="005D5915" w:rsidRPr="003401C3" w:rsidRDefault="000375D7">
      <w:pP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 xml:space="preserve">3) Que se trate de información registrada en cualquier soporte documental, que en ejercicio de las atribuciones conferidas, se encuentre en posesión de los Sujetos Obligados.” </w:t>
      </w:r>
    </w:p>
    <w:p w14:paraId="350348CE" w14:textId="77777777" w:rsidR="005D5915" w:rsidRPr="003401C3" w:rsidRDefault="000375D7">
      <w:pPr>
        <w:spacing w:before="240" w:after="240" w:line="360" w:lineRule="auto"/>
        <w:ind w:right="51"/>
        <w:jc w:val="both"/>
        <w:rPr>
          <w:rFonts w:ascii="Palatino Linotype" w:eastAsia="Palatino Linotype" w:hAnsi="Palatino Linotype" w:cs="Palatino Linotype"/>
        </w:rPr>
      </w:pPr>
      <w:r w:rsidRPr="003401C3">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A0CD8BB"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9E36C3B" w14:textId="77777777" w:rsidR="005D5915" w:rsidRPr="003401C3" w:rsidRDefault="000375D7">
      <w:pPr>
        <w:spacing w:before="240" w:after="240" w:line="360" w:lineRule="auto"/>
        <w:ind w:right="51"/>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 xml:space="preserve">Ahora bien, del análisis de la solicitud de información, motivo del recurso de revisión que ahora se resuelve, se advierte que la parte </w:t>
      </w:r>
      <w:r w:rsidRPr="003401C3">
        <w:rPr>
          <w:rFonts w:ascii="Palatino Linotype" w:eastAsia="Palatino Linotype" w:hAnsi="Palatino Linotype" w:cs="Palatino Linotype"/>
          <w:b/>
        </w:rPr>
        <w:t>Recurrente</w:t>
      </w:r>
      <w:r w:rsidRPr="003401C3">
        <w:rPr>
          <w:rFonts w:ascii="Palatino Linotype" w:eastAsia="Palatino Linotype" w:hAnsi="Palatino Linotype" w:cs="Palatino Linotype"/>
        </w:rPr>
        <w:t xml:space="preserve"> requirió al </w:t>
      </w:r>
      <w:r w:rsidRPr="003401C3">
        <w:rPr>
          <w:rFonts w:ascii="Palatino Linotype" w:eastAsia="Palatino Linotype" w:hAnsi="Palatino Linotype" w:cs="Palatino Linotype"/>
          <w:b/>
        </w:rPr>
        <w:t xml:space="preserve">Sujeto Obligado </w:t>
      </w:r>
      <w:r w:rsidRPr="003401C3">
        <w:rPr>
          <w:rFonts w:ascii="Palatino Linotype" w:eastAsia="Palatino Linotype" w:hAnsi="Palatino Linotype" w:cs="Palatino Linotype"/>
        </w:rPr>
        <w:t>le proporcione, información consistente en lo siguiente:</w:t>
      </w:r>
    </w:p>
    <w:p w14:paraId="4045827E" w14:textId="24A94AA8" w:rsidR="00826CBE" w:rsidRPr="003401C3" w:rsidRDefault="000375D7" w:rsidP="002400A4">
      <w:pPr>
        <w:spacing w:before="240" w:after="240" w:line="360" w:lineRule="auto"/>
        <w:ind w:left="426" w:right="51"/>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1. </w:t>
      </w:r>
      <w:r w:rsidR="00826CBE" w:rsidRPr="003401C3">
        <w:rPr>
          <w:rFonts w:ascii="Palatino Linotype" w:eastAsia="Palatino Linotype" w:hAnsi="Palatino Linotype" w:cs="Palatino Linotype"/>
          <w:iCs/>
        </w:rPr>
        <w:t>La documentación comprobatoria de la aplicación de los recursos del Fondo de Aportaciones para el Fortalecimiento de los Municipios y de las Demarcaciones Territoriales del Distrito Federal</w:t>
      </w:r>
      <w:r w:rsidR="002400A4" w:rsidRPr="003401C3">
        <w:rPr>
          <w:rFonts w:ascii="Palatino Linotype" w:eastAsia="Palatino Linotype" w:hAnsi="Palatino Linotype" w:cs="Palatino Linotype"/>
          <w:iCs/>
        </w:rPr>
        <w:t xml:space="preserve">, </w:t>
      </w:r>
      <w:r w:rsidR="00826CBE" w:rsidRPr="003401C3">
        <w:rPr>
          <w:rFonts w:ascii="Palatino Linotype" w:eastAsia="Palatino Linotype" w:hAnsi="Palatino Linotype" w:cs="Palatino Linotype"/>
          <w:iCs/>
        </w:rPr>
        <w:t>FORTAMUN</w:t>
      </w:r>
      <w:r w:rsidR="00484A35" w:rsidRPr="003401C3">
        <w:rPr>
          <w:rFonts w:ascii="Palatino Linotype" w:eastAsia="Palatino Linotype" w:hAnsi="Palatino Linotype" w:cs="Palatino Linotype"/>
          <w:iCs/>
        </w:rPr>
        <w:t>DF</w:t>
      </w:r>
      <w:r w:rsidR="002400A4" w:rsidRPr="003401C3">
        <w:rPr>
          <w:rFonts w:ascii="Palatino Linotype" w:eastAsia="Palatino Linotype" w:hAnsi="Palatino Linotype" w:cs="Palatino Linotype"/>
          <w:iCs/>
        </w:rPr>
        <w:t>,</w:t>
      </w:r>
      <w:r w:rsidR="00826CBE" w:rsidRPr="003401C3">
        <w:rPr>
          <w:rFonts w:ascii="Palatino Linotype" w:eastAsia="Palatino Linotype" w:hAnsi="Palatino Linotype" w:cs="Palatino Linotype"/>
          <w:iCs/>
        </w:rPr>
        <w:t xml:space="preserve"> del ejercicio fiscal 2023.</w:t>
      </w:r>
    </w:p>
    <w:p w14:paraId="44879DA3" w14:textId="11B25B45" w:rsidR="00C7743B" w:rsidRPr="003401C3" w:rsidRDefault="00826CBE" w:rsidP="002400A4">
      <w:pPr>
        <w:spacing w:before="240" w:after="240" w:line="360" w:lineRule="auto"/>
        <w:ind w:right="51"/>
        <w:jc w:val="both"/>
        <w:rPr>
          <w:rFonts w:ascii="Palatino Linotype" w:eastAsia="Palatino Linotype" w:hAnsi="Palatino Linotype" w:cs="Palatino Linotype"/>
          <w:bCs/>
        </w:rPr>
      </w:pPr>
      <w:r w:rsidRPr="003401C3">
        <w:rPr>
          <w:rFonts w:ascii="Palatino Linotype" w:eastAsia="Palatino Linotype" w:hAnsi="Palatino Linotype" w:cs="Palatino Linotype"/>
        </w:rPr>
        <w:t xml:space="preserve">En respuesta, el </w:t>
      </w:r>
      <w:r w:rsidRPr="003401C3">
        <w:rPr>
          <w:rFonts w:ascii="Palatino Linotype" w:eastAsia="Palatino Linotype" w:hAnsi="Palatino Linotype" w:cs="Palatino Linotype"/>
          <w:b/>
        </w:rPr>
        <w:t>Sujeto Obligado</w:t>
      </w:r>
      <w:r w:rsidR="002400A4" w:rsidRPr="003401C3">
        <w:rPr>
          <w:rFonts w:ascii="Palatino Linotype" w:eastAsia="Palatino Linotype" w:hAnsi="Palatino Linotype" w:cs="Palatino Linotype"/>
          <w:bCs/>
        </w:rPr>
        <w:t xml:space="preserve">, por conducto del </w:t>
      </w:r>
      <w:r w:rsidR="002400A4" w:rsidRPr="003401C3">
        <w:rPr>
          <w:rFonts w:ascii="Palatino Linotype" w:eastAsia="Palatino Linotype" w:hAnsi="Palatino Linotype" w:cs="Palatino Linotype"/>
        </w:rPr>
        <w:t xml:space="preserve">Tesorero Municipal, </w:t>
      </w:r>
      <w:r w:rsidR="00C7743B" w:rsidRPr="003401C3">
        <w:rPr>
          <w:rFonts w:ascii="Palatino Linotype" w:eastAsia="Palatino Linotype" w:hAnsi="Palatino Linotype" w:cs="Palatino Linotype"/>
        </w:rPr>
        <w:t xml:space="preserve">refirió que la información que </w:t>
      </w:r>
      <w:r w:rsidRPr="003401C3">
        <w:rPr>
          <w:rFonts w:ascii="Palatino Linotype" w:eastAsia="Palatino Linotype" w:hAnsi="Palatino Linotype" w:cs="Palatino Linotype"/>
          <w:bCs/>
        </w:rPr>
        <w:t>integra</w:t>
      </w:r>
      <w:r w:rsidR="00C7743B" w:rsidRPr="003401C3">
        <w:rPr>
          <w:rFonts w:ascii="Palatino Linotype" w:eastAsia="Palatino Linotype" w:hAnsi="Palatino Linotype" w:cs="Palatino Linotype"/>
          <w:bCs/>
        </w:rPr>
        <w:t xml:space="preserve"> la Cuenta Pública del ejercicio fiscal 2023 y</w:t>
      </w:r>
      <w:r w:rsidRPr="003401C3">
        <w:rPr>
          <w:rFonts w:ascii="Palatino Linotype" w:eastAsia="Palatino Linotype" w:hAnsi="Palatino Linotype" w:cs="Palatino Linotype"/>
          <w:bCs/>
        </w:rPr>
        <w:t xml:space="preserve"> los Informes Trimestrales correspondientes al Ejercicio Fiscal 2023, </w:t>
      </w:r>
      <w:r w:rsidR="00C7743B" w:rsidRPr="003401C3">
        <w:rPr>
          <w:rFonts w:ascii="Palatino Linotype" w:eastAsia="Palatino Linotype" w:hAnsi="Palatino Linotype" w:cs="Palatino Linotype"/>
          <w:bCs/>
        </w:rPr>
        <w:t xml:space="preserve">se encontraba en proceso de revisión y auditoría por parte del </w:t>
      </w:r>
      <w:r w:rsidR="00C7743B" w:rsidRPr="003401C3">
        <w:rPr>
          <w:rFonts w:ascii="Palatino Linotype" w:hAnsi="Palatino Linotype"/>
        </w:rPr>
        <w:t xml:space="preserve">Órgano Superior de Fiscalización del Estado de México, OSFEM y la Auditoría Superior de la Federación respectivamente, por lo que </w:t>
      </w:r>
      <w:r w:rsidR="00484ED4" w:rsidRPr="003401C3">
        <w:rPr>
          <w:rFonts w:ascii="Palatino Linotype" w:hAnsi="Palatino Linotype"/>
        </w:rPr>
        <w:t xml:space="preserve">clasificó como reservada </w:t>
      </w:r>
      <w:r w:rsidR="00C7743B" w:rsidRPr="003401C3">
        <w:rPr>
          <w:rFonts w:ascii="Palatino Linotype" w:hAnsi="Palatino Linotype"/>
        </w:rPr>
        <w:t xml:space="preserve">en su totalidad la información </w:t>
      </w:r>
      <w:r w:rsidR="00484ED4" w:rsidRPr="003401C3">
        <w:rPr>
          <w:rFonts w:ascii="Palatino Linotype" w:hAnsi="Palatino Linotype"/>
        </w:rPr>
        <w:t>re</w:t>
      </w:r>
      <w:r w:rsidR="000E6ECD" w:rsidRPr="003401C3">
        <w:rPr>
          <w:rFonts w:ascii="Palatino Linotype" w:hAnsi="Palatino Linotype"/>
        </w:rPr>
        <w:t xml:space="preserve">spectiva, de conformidad con el </w:t>
      </w:r>
      <w:r w:rsidR="000E6ECD" w:rsidRPr="003401C3">
        <w:rPr>
          <w:rFonts w:ascii="Palatino Linotype" w:eastAsia="Palatino Linotype" w:hAnsi="Palatino Linotype" w:cs="Palatino Linotype"/>
        </w:rPr>
        <w:t>Acuerdo de Reserva de la Información 15/CT/14-ORD/2024 del Comité de Transparencia.</w:t>
      </w:r>
    </w:p>
    <w:p w14:paraId="4A72CAA2" w14:textId="322691E4" w:rsidR="00826CBE" w:rsidRPr="003401C3" w:rsidRDefault="001E324A">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Inconforme con lo anterior, </w:t>
      </w:r>
      <w:r w:rsidR="009E753C" w:rsidRPr="003401C3">
        <w:rPr>
          <w:rFonts w:ascii="Palatino Linotype" w:eastAsia="Palatino Linotype" w:hAnsi="Palatino Linotype" w:cs="Palatino Linotype"/>
        </w:rPr>
        <w:t xml:space="preserve">la parte </w:t>
      </w:r>
      <w:r w:rsidR="009E753C" w:rsidRPr="003401C3">
        <w:rPr>
          <w:rFonts w:ascii="Palatino Linotype" w:eastAsia="Palatino Linotype" w:hAnsi="Palatino Linotype" w:cs="Palatino Linotype"/>
          <w:b/>
          <w:bCs/>
        </w:rPr>
        <w:t xml:space="preserve">Recurrente </w:t>
      </w:r>
      <w:r w:rsidRPr="003401C3">
        <w:rPr>
          <w:rFonts w:ascii="Palatino Linotype" w:eastAsia="Palatino Linotype" w:hAnsi="Palatino Linotype" w:cs="Palatino Linotype"/>
        </w:rPr>
        <w:t>interp</w:t>
      </w:r>
      <w:r w:rsidR="009E753C" w:rsidRPr="003401C3">
        <w:rPr>
          <w:rFonts w:ascii="Palatino Linotype" w:eastAsia="Palatino Linotype" w:hAnsi="Palatino Linotype" w:cs="Palatino Linotype"/>
        </w:rPr>
        <w:t xml:space="preserve">uso </w:t>
      </w:r>
      <w:r w:rsidRPr="003401C3">
        <w:rPr>
          <w:rFonts w:ascii="Palatino Linotype" w:eastAsia="Palatino Linotype" w:hAnsi="Palatino Linotype" w:cs="Palatino Linotype"/>
        </w:rPr>
        <w:t xml:space="preserve">el presente medio de impugnación en donde se manifiesta en contra de la negativa por parte del </w:t>
      </w:r>
      <w:r w:rsidR="009E753C" w:rsidRPr="003401C3">
        <w:rPr>
          <w:rFonts w:ascii="Palatino Linotype" w:eastAsia="Palatino Linotype" w:hAnsi="Palatino Linotype" w:cs="Palatino Linotype"/>
          <w:b/>
          <w:bCs/>
        </w:rPr>
        <w:t>Sujeto Obligado,</w:t>
      </w:r>
      <w:r w:rsidR="009E753C" w:rsidRPr="003401C3">
        <w:rPr>
          <w:rFonts w:ascii="Palatino Linotype" w:eastAsia="Palatino Linotype" w:hAnsi="Palatino Linotype" w:cs="Palatino Linotype"/>
        </w:rPr>
        <w:t xml:space="preserve"> derivado de la clasificación como reservada.</w:t>
      </w:r>
      <w:r w:rsidRPr="003401C3">
        <w:rPr>
          <w:rFonts w:ascii="Palatino Linotype" w:eastAsia="Palatino Linotype" w:hAnsi="Palatino Linotype" w:cs="Palatino Linotype"/>
        </w:rPr>
        <w:t xml:space="preserve"> al considerar que la información se encuentra clasificada con el carácter de reservado. </w:t>
      </w:r>
    </w:p>
    <w:p w14:paraId="286EA9CB" w14:textId="77777777" w:rsidR="004A0EE5" w:rsidRPr="003401C3" w:rsidRDefault="00F5720A" w:rsidP="004A0EE5">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Durante la etapa de manifestaciones, el </w:t>
      </w:r>
      <w:r w:rsidRPr="003401C3">
        <w:rPr>
          <w:rFonts w:ascii="Palatino Linotype" w:eastAsia="Palatino Linotype" w:hAnsi="Palatino Linotype" w:cs="Palatino Linotype"/>
          <w:b/>
          <w:bCs/>
        </w:rPr>
        <w:t xml:space="preserve">Sujeto Obligado </w:t>
      </w:r>
      <w:r w:rsidRPr="003401C3">
        <w:rPr>
          <w:rFonts w:ascii="Palatino Linotype" w:eastAsia="Palatino Linotype" w:hAnsi="Palatino Linotype" w:cs="Palatino Linotype"/>
        </w:rPr>
        <w:t xml:space="preserve">ratificó en lo sustancial la respuesta emitida en primera instancia, </w:t>
      </w:r>
      <w:r w:rsidR="004A0EE5" w:rsidRPr="003401C3">
        <w:rPr>
          <w:rFonts w:ascii="Palatino Linotype" w:eastAsia="Palatino Linotype" w:hAnsi="Palatino Linotype" w:cs="Palatino Linotype"/>
        </w:rPr>
        <w:t xml:space="preserve">mientras que la parte </w:t>
      </w:r>
      <w:r w:rsidR="004A0EE5" w:rsidRPr="003401C3">
        <w:rPr>
          <w:rFonts w:ascii="Palatino Linotype" w:eastAsia="Palatino Linotype" w:hAnsi="Palatino Linotype" w:cs="Palatino Linotype"/>
          <w:b/>
        </w:rPr>
        <w:t xml:space="preserve">Recurrente </w:t>
      </w:r>
      <w:r w:rsidR="004A0EE5" w:rsidRPr="003401C3">
        <w:rPr>
          <w:rFonts w:ascii="Palatino Linotype" w:eastAsia="Palatino Linotype" w:hAnsi="Palatino Linotype" w:cs="Palatino Linotype"/>
        </w:rPr>
        <w:t>fue omisa en pronunciarse, por lo tanto, se tiene por prelucido su derecho para tal efecto.</w:t>
      </w:r>
    </w:p>
    <w:p w14:paraId="3874A797" w14:textId="77777777" w:rsidR="004A0EE5" w:rsidRPr="003401C3" w:rsidRDefault="004A0EE5" w:rsidP="004A0EE5">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 xml:space="preserve">Una vez establecidas las posturas de las partes, se procede al análisis de los requerimientos de información, así como la información proporcionada por el </w:t>
      </w:r>
      <w:r w:rsidRPr="003401C3">
        <w:rPr>
          <w:rFonts w:ascii="Palatino Linotype" w:eastAsia="Palatino Linotype" w:hAnsi="Palatino Linotype" w:cs="Palatino Linotype"/>
          <w:b/>
        </w:rPr>
        <w:t xml:space="preserve">Sujeto Obligado, </w:t>
      </w:r>
      <w:r w:rsidRPr="003401C3">
        <w:rPr>
          <w:rFonts w:ascii="Palatino Linotype" w:eastAsia="Palatino Linotype" w:hAnsi="Palatino Linotype" w:cs="Palatino Linotype"/>
        </w:rPr>
        <w:t xml:space="preserve">en contraposición con el motivo de inconformidad alegado por la parte </w:t>
      </w:r>
      <w:r w:rsidRPr="003401C3">
        <w:rPr>
          <w:rFonts w:ascii="Palatino Linotype" w:eastAsia="Palatino Linotype" w:hAnsi="Palatino Linotype" w:cs="Palatino Linotype"/>
          <w:b/>
        </w:rPr>
        <w:t xml:space="preserve">Recurrente, </w:t>
      </w:r>
      <w:r w:rsidRPr="003401C3">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30E409DF" w14:textId="375B8A73" w:rsidR="004A0EE5" w:rsidRPr="003401C3" w:rsidRDefault="004A0EE5" w:rsidP="00ED7080">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 este contexto, debe mencionarse que, de la respuesta proporcionada por </w:t>
      </w:r>
      <w:r w:rsidR="00ED7080" w:rsidRPr="003401C3">
        <w:rPr>
          <w:rFonts w:ascii="Palatino Linotype" w:eastAsia="Palatino Linotype" w:hAnsi="Palatino Linotype" w:cs="Palatino Linotype"/>
        </w:rPr>
        <w:t xml:space="preserve">el </w:t>
      </w:r>
      <w:r w:rsidR="00ED7080" w:rsidRPr="003401C3">
        <w:rPr>
          <w:rFonts w:ascii="Palatino Linotype" w:eastAsia="Palatino Linotype" w:hAnsi="Palatino Linotype" w:cs="Palatino Linotype"/>
          <w:b/>
          <w:bCs/>
        </w:rPr>
        <w:t>Sujeto Obligado</w:t>
      </w:r>
      <w:r w:rsidRPr="003401C3">
        <w:rPr>
          <w:rFonts w:ascii="Palatino Linotype" w:eastAsia="Palatino Linotype" w:hAnsi="Palatino Linotype" w:cs="Palatino Linotype"/>
        </w:rPr>
        <w:t>, se desprende que este</w:t>
      </w:r>
      <w:r w:rsidR="00ED7080" w:rsidRPr="003401C3">
        <w:rPr>
          <w:rFonts w:ascii="Palatino Linotype" w:eastAsia="Palatino Linotype" w:hAnsi="Palatino Linotype" w:cs="Palatino Linotype"/>
        </w:rPr>
        <w:t xml:space="preserve"> asume contar con la información que es del interés de</w:t>
      </w:r>
      <w:r w:rsidRPr="003401C3">
        <w:rPr>
          <w:rFonts w:ascii="Palatino Linotype" w:eastAsia="Palatino Linotype" w:hAnsi="Palatino Linotype" w:cs="Palatino Linotype"/>
        </w:rPr>
        <w:t xml:space="preserve"> </w:t>
      </w:r>
      <w:r w:rsidR="00ED7080" w:rsidRPr="003401C3">
        <w:rPr>
          <w:rFonts w:ascii="Palatino Linotype" w:eastAsia="Palatino Linotype" w:hAnsi="Palatino Linotype" w:cs="Palatino Linotype"/>
        </w:rPr>
        <w:t>l</w:t>
      </w:r>
      <w:r w:rsidRPr="003401C3">
        <w:rPr>
          <w:rFonts w:ascii="Palatino Linotype" w:eastAsia="Palatino Linotype" w:hAnsi="Palatino Linotype" w:cs="Palatino Linotype"/>
        </w:rPr>
        <w:t xml:space="preserve">a persona solicitante, </w:t>
      </w:r>
      <w:r w:rsidR="00ED7080" w:rsidRPr="003401C3">
        <w:rPr>
          <w:rFonts w:ascii="Palatino Linotype" w:eastAsia="Palatino Linotype" w:hAnsi="Palatino Linotype" w:cs="Palatino Linotype"/>
        </w:rPr>
        <w:t>tan es así que la clasifica</w:t>
      </w:r>
      <w:r w:rsidRPr="003401C3">
        <w:rPr>
          <w:rFonts w:ascii="Palatino Linotype" w:eastAsia="Palatino Linotype" w:hAnsi="Palatino Linotype" w:cs="Palatino Linotype"/>
        </w:rPr>
        <w:t xml:space="preserve"> la misma </w:t>
      </w:r>
      <w:r w:rsidR="00ED7080" w:rsidRPr="003401C3">
        <w:rPr>
          <w:rFonts w:ascii="Palatino Linotype" w:eastAsia="Palatino Linotype" w:hAnsi="Palatino Linotype" w:cs="Palatino Linotype"/>
        </w:rPr>
        <w:t>con el carácter de reservado</w:t>
      </w:r>
      <w:r w:rsidRPr="003401C3">
        <w:rPr>
          <w:rFonts w:ascii="Palatino Linotype" w:eastAsia="Palatino Linotype" w:hAnsi="Palatino Linotype" w:cs="Palatino Linotype"/>
        </w:rPr>
        <w:t>.</w:t>
      </w:r>
    </w:p>
    <w:p w14:paraId="3BF01C14" w14:textId="130017C5" w:rsidR="004A0EE5" w:rsidRPr="003401C3" w:rsidRDefault="004A0EE5">
      <w:pPr>
        <w:spacing w:before="240" w:after="240" w:line="360" w:lineRule="auto"/>
        <w:jc w:val="both"/>
        <w:rPr>
          <w:rFonts w:ascii="Palatino Linotype" w:hAnsi="Palatino Linotype" w:cs="Arial"/>
        </w:rPr>
      </w:pPr>
      <w:r w:rsidRPr="003401C3">
        <w:rPr>
          <w:rFonts w:ascii="Palatino Linotype" w:eastAsia="Palatino Linotype" w:hAnsi="Palatino Linotype" w:cs="Palatino Linotype"/>
        </w:rPr>
        <w:t xml:space="preserve">A </w:t>
      </w:r>
      <w:r w:rsidR="00ED7080" w:rsidRPr="003401C3">
        <w:rPr>
          <w:rFonts w:ascii="Palatino Linotype" w:eastAsia="Palatino Linotype" w:hAnsi="Palatino Linotype" w:cs="Palatino Linotype"/>
        </w:rPr>
        <w:t>fin de tener mayor certeza</w:t>
      </w:r>
      <w:r w:rsidRPr="003401C3">
        <w:rPr>
          <w:rFonts w:ascii="Palatino Linotype" w:eastAsia="Palatino Linotype" w:hAnsi="Palatino Linotype" w:cs="Palatino Linotype"/>
        </w:rPr>
        <w:t xml:space="preserve">, </w:t>
      </w:r>
      <w:r w:rsidR="00ED7080" w:rsidRPr="003401C3">
        <w:rPr>
          <w:rFonts w:ascii="Palatino Linotype" w:eastAsia="Palatino Linotype" w:hAnsi="Palatino Linotype" w:cs="Palatino Linotype"/>
        </w:rPr>
        <w:t>resulta de interés</w:t>
      </w:r>
      <w:r w:rsidR="00ED7080" w:rsidRPr="003401C3">
        <w:rPr>
          <w:rFonts w:ascii="Palatino Linotype" w:hAnsi="Palatino Linotype" w:cs="Arial"/>
        </w:rPr>
        <w:t xml:space="preserve"> remitirnos a las disposiciones normativas para el Fondo de Aportaciones para el Fortalecimiento de los Municipios y de las Demarcaciones Territoriales del Distrito Federal</w:t>
      </w:r>
      <w:r w:rsidRPr="003401C3">
        <w:rPr>
          <w:rFonts w:ascii="Palatino Linotype" w:hAnsi="Palatino Linotype" w:cs="Arial"/>
        </w:rPr>
        <w:t xml:space="preserve">, </w:t>
      </w:r>
      <w:r w:rsidR="00ED7080" w:rsidRPr="003401C3">
        <w:rPr>
          <w:rFonts w:ascii="Palatino Linotype" w:hAnsi="Palatino Linotype" w:cs="Arial"/>
        </w:rPr>
        <w:t>FORTAMUN</w:t>
      </w:r>
      <w:r w:rsidR="00484A35" w:rsidRPr="003401C3">
        <w:rPr>
          <w:rFonts w:ascii="Palatino Linotype" w:hAnsi="Palatino Linotype" w:cs="Arial"/>
        </w:rPr>
        <w:t>DF</w:t>
      </w:r>
      <w:r w:rsidRPr="003401C3">
        <w:rPr>
          <w:rFonts w:ascii="Palatino Linotype" w:hAnsi="Palatino Linotype" w:cs="Arial"/>
        </w:rPr>
        <w:t>,</w:t>
      </w:r>
      <w:r w:rsidR="00ED7080" w:rsidRPr="003401C3">
        <w:rPr>
          <w:rFonts w:ascii="Palatino Linotype" w:hAnsi="Palatino Linotype" w:cs="Arial"/>
        </w:rPr>
        <w:t xml:space="preserve"> </w:t>
      </w:r>
      <w:r w:rsidRPr="003401C3">
        <w:rPr>
          <w:rFonts w:ascii="Palatino Linotype" w:hAnsi="Palatino Linotype" w:cs="Arial"/>
        </w:rPr>
        <w:t>el cual es</w:t>
      </w:r>
      <w:r w:rsidR="00ED7080" w:rsidRPr="003401C3">
        <w:rPr>
          <w:rFonts w:ascii="Palatino Linotype" w:hAnsi="Palatino Linotype" w:cs="Arial"/>
        </w:rPr>
        <w:t xml:space="preserve"> uno de los recursos </w:t>
      </w:r>
      <w:r w:rsidRPr="003401C3">
        <w:rPr>
          <w:rFonts w:ascii="Palatino Linotype" w:hAnsi="Palatino Linotype" w:cs="Arial"/>
        </w:rPr>
        <w:t xml:space="preserve">contemplados en </w:t>
      </w:r>
      <w:r w:rsidR="00ED7080" w:rsidRPr="003401C3">
        <w:rPr>
          <w:rFonts w:ascii="Palatino Linotype" w:hAnsi="Palatino Linotype" w:cs="Arial"/>
        </w:rPr>
        <w:t>el Ramo 33 que es ejercido directamente por los Municipios, por tanto</w:t>
      </w:r>
      <w:r w:rsidRPr="003401C3">
        <w:rPr>
          <w:rFonts w:ascii="Palatino Linotype" w:hAnsi="Palatino Linotype" w:cs="Arial"/>
        </w:rPr>
        <w:t xml:space="preserve">, se infiere que </w:t>
      </w:r>
      <w:r w:rsidR="00ED7080" w:rsidRPr="003401C3">
        <w:rPr>
          <w:rFonts w:ascii="Palatino Linotype" w:hAnsi="Palatino Linotype" w:cs="Arial"/>
        </w:rPr>
        <w:t xml:space="preserve">es del pleno conocimiento del </w:t>
      </w:r>
      <w:r w:rsidR="00ED7080" w:rsidRPr="003401C3">
        <w:rPr>
          <w:rFonts w:ascii="Palatino Linotype" w:hAnsi="Palatino Linotype" w:cs="Arial"/>
          <w:b/>
        </w:rPr>
        <w:t xml:space="preserve">Sujeto Obligado </w:t>
      </w:r>
      <w:r w:rsidR="00ED7080" w:rsidRPr="003401C3">
        <w:rPr>
          <w:rFonts w:ascii="Palatino Linotype" w:hAnsi="Palatino Linotype" w:cs="Arial"/>
        </w:rPr>
        <w:t>su ejercicio, tal y como se expone a continuación.</w:t>
      </w:r>
    </w:p>
    <w:p w14:paraId="059CA428" w14:textId="0B15C1D3" w:rsidR="00484A35" w:rsidRPr="003401C3" w:rsidRDefault="00484A35" w:rsidP="004A0EE5">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El surgimiento del Fondo de Aportaciones para el Fortalecimiento de los Municipios y Demarcaciones Territoriales del Distrito Federal, responde al esfuerzo del Gobierno Federal de transferir a los estados y municipios, recursos que les permitan fortalecer su capacidad de respuesta y atender demandas de gobierno.</w:t>
      </w:r>
    </w:p>
    <w:p w14:paraId="7264E571" w14:textId="704C226D" w:rsidR="004A0EE5" w:rsidRPr="003401C3" w:rsidRDefault="00C76ADA" w:rsidP="004A0EE5">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De conformidad con </w:t>
      </w:r>
      <w:r w:rsidR="004A0EE5" w:rsidRPr="003401C3">
        <w:rPr>
          <w:rFonts w:ascii="Palatino Linotype" w:eastAsia="Palatino Linotype" w:hAnsi="Palatino Linotype" w:cs="Palatino Linotype"/>
        </w:rPr>
        <w:t>el artículo 36 de</w:t>
      </w:r>
      <w:r w:rsidR="00ED7080" w:rsidRPr="003401C3">
        <w:rPr>
          <w:rFonts w:ascii="Palatino Linotype" w:eastAsia="Palatino Linotype" w:hAnsi="Palatino Linotype" w:cs="Palatino Linotype"/>
        </w:rPr>
        <w:t xml:space="preserve"> Ley de Coordinación Fiscal, establece que el Fondo de Aportaciones para la Infraestructura Social </w:t>
      </w:r>
      <w:r w:rsidR="004A0EE5" w:rsidRPr="003401C3">
        <w:rPr>
          <w:rFonts w:ascii="Palatino Linotype" w:eastAsia="Palatino Linotype" w:hAnsi="Palatino Linotype" w:cs="Palatino Linotype"/>
        </w:rPr>
        <w:t xml:space="preserve">Fondo de Aportaciones para </w:t>
      </w:r>
      <w:r w:rsidR="004A0EE5" w:rsidRPr="003401C3">
        <w:rPr>
          <w:rFonts w:ascii="Palatino Linotype" w:eastAsia="Palatino Linotype" w:hAnsi="Palatino Linotype" w:cs="Palatino Linotype"/>
        </w:rPr>
        <w:lastRenderedPageBreak/>
        <w:t>el Fortalecimiento de los Municipios y de las Demarcaciones Territoriales del Distrito Federal se determinará anualmente en el Presupuesto de Egresos de la Federación con recursos federales, por un monto equivalente, sólo para efectos de referencia, como sigue:</w:t>
      </w:r>
    </w:p>
    <w:p w14:paraId="37549EFD" w14:textId="77777777" w:rsidR="004A0EE5" w:rsidRPr="003401C3" w:rsidRDefault="004A0EE5" w:rsidP="004A0EE5">
      <w:pPr>
        <w:spacing w:before="240" w:after="240" w:line="360" w:lineRule="auto"/>
        <w:ind w:left="426"/>
        <w:jc w:val="both"/>
        <w:rPr>
          <w:rFonts w:ascii="Palatino Linotype" w:eastAsia="Palatino Linotype" w:hAnsi="Palatino Linotype" w:cs="Palatino Linotype"/>
        </w:rPr>
      </w:pPr>
      <w:r w:rsidRPr="003401C3">
        <w:rPr>
          <w:rFonts w:ascii="Palatino Linotype" w:eastAsia="Palatino Linotype" w:hAnsi="Palatino Linotype" w:cs="Palatino Linotype"/>
          <w:b/>
          <w:bCs/>
        </w:rPr>
        <w:t>a)</w:t>
      </w:r>
      <w:r w:rsidRPr="003401C3">
        <w:rPr>
          <w:rFonts w:ascii="Palatino Linotype" w:eastAsia="Palatino Linotype" w:hAnsi="Palatino Linotype" w:cs="Palatino Linotype"/>
        </w:rPr>
        <w:t xml:space="preserve"> Con el 2.35% de la recaudación federal participable a que se refiere el artículo 2o. de esta Ley, según estimación que de la misma se realice en el propio presupuesto, con base en lo que al efecto establezca la Ley de Ingresos de la Federación para ese ejercicio. Este Fondo se enterará mensualmente por partes iguales a los Municipios, por conducto de los Estados, de manera ágil y directa sin más limitaciones ni restricciones, incluyendo aquellas de carácter administrativo, que las correspondientes a los fines que se establecen en el artículo 37 de este ordenamiento; y </w:t>
      </w:r>
    </w:p>
    <w:p w14:paraId="624B0B34" w14:textId="17807D53" w:rsidR="004A0EE5" w:rsidRPr="003401C3" w:rsidRDefault="004A0EE5" w:rsidP="004A0EE5">
      <w:pPr>
        <w:spacing w:before="240" w:after="240" w:line="360" w:lineRule="auto"/>
        <w:ind w:left="426"/>
        <w:jc w:val="both"/>
        <w:rPr>
          <w:rFonts w:ascii="Palatino Linotype" w:eastAsia="Palatino Linotype" w:hAnsi="Palatino Linotype" w:cs="Palatino Linotype"/>
        </w:rPr>
      </w:pPr>
      <w:r w:rsidRPr="003401C3">
        <w:rPr>
          <w:rFonts w:ascii="Palatino Linotype" w:eastAsia="Palatino Linotype" w:hAnsi="Palatino Linotype" w:cs="Palatino Linotype"/>
          <w:b/>
          <w:bCs/>
        </w:rPr>
        <w:t>b)</w:t>
      </w:r>
      <w:r w:rsidRPr="003401C3">
        <w:rPr>
          <w:rFonts w:ascii="Palatino Linotype" w:eastAsia="Palatino Linotype" w:hAnsi="Palatino Linotype" w:cs="Palatino Linotype"/>
        </w:rPr>
        <w:t xml:space="preserve"> Al Distrito Federal y a sus Demarcaciones Territoriales, los fondos correspondientes les serán entregados en la misma forma que al resto de los Estados y Municipios, pero calculados como el 0.2123% de la recaudación federal participable, según estimación que de la misma se realice en el propio presupuesto, con base en lo que al efecto establezca la Ley de Ingresos de la Federación para ese ejercicio</w:t>
      </w:r>
    </w:p>
    <w:p w14:paraId="6D2BF7AB" w14:textId="0F0D5F9F" w:rsidR="004A0EE5" w:rsidRPr="003401C3" w:rsidRDefault="00C76ADA">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L</w:t>
      </w:r>
      <w:r w:rsidR="004A0EE5" w:rsidRPr="003401C3">
        <w:rPr>
          <w:rFonts w:ascii="Palatino Linotype" w:eastAsia="Palatino Linotype" w:hAnsi="Palatino Linotype" w:cs="Palatino Linotype"/>
        </w:rPr>
        <w:t xml:space="preserve">os Gobiernos Estatales y del Distrito Federal deberán publicar en su respectivo Periódico Oficial las variables y fórmulas utilizadas para determinar los montos que correspondan a cada Municipio o Demarcación Territorial por concepto de este </w:t>
      </w:r>
      <w:r w:rsidR="004A0EE5" w:rsidRPr="003401C3">
        <w:rPr>
          <w:rFonts w:ascii="Palatino Linotype" w:eastAsia="Palatino Linotype" w:hAnsi="Palatino Linotype" w:cs="Palatino Linotype"/>
        </w:rPr>
        <w:lastRenderedPageBreak/>
        <w:t>Fondo, así como el calendario de ministraciones, a más tardar el 31 de enero de cada año.</w:t>
      </w:r>
    </w:p>
    <w:p w14:paraId="0D570835" w14:textId="7C9A0E13" w:rsidR="004A0EE5" w:rsidRPr="003401C3" w:rsidRDefault="004A0EE5">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El articulo 37 de la Ley de Coordinación dispone que 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w:t>
      </w:r>
      <w:r w:rsidR="00C1407D" w:rsidRPr="003401C3">
        <w:rPr>
          <w:rFonts w:ascii="Palatino Linotype" w:eastAsia="Palatino Linotype" w:hAnsi="Palatino Linotype" w:cs="Palatino Linotype"/>
        </w:rPr>
        <w:t xml:space="preserve"> FORTAMUN</w:t>
      </w:r>
      <w:r w:rsidRPr="003401C3">
        <w:rPr>
          <w:rFonts w:ascii="Palatino Linotype" w:eastAsia="Palatino Linotype" w:hAnsi="Palatino Linotype" w:cs="Palatino Linotype"/>
        </w:rPr>
        <w:t xml:space="preserve">, los municipios y las demarcaciones territoriales del Distrito Federal tendrán las mismas obligaciones a que se refiere el artículo 33, apartado B, fracción II, incisos a) y c), de </w:t>
      </w:r>
      <w:r w:rsidR="00C1407D" w:rsidRPr="003401C3">
        <w:rPr>
          <w:rFonts w:ascii="Palatino Linotype" w:eastAsia="Palatino Linotype" w:hAnsi="Palatino Linotype" w:cs="Palatino Linotype"/>
        </w:rPr>
        <w:t>la referida</w:t>
      </w:r>
      <w:r w:rsidRPr="003401C3">
        <w:rPr>
          <w:rFonts w:ascii="Palatino Linotype" w:eastAsia="Palatino Linotype" w:hAnsi="Palatino Linotype" w:cs="Palatino Linotype"/>
        </w:rPr>
        <w:t xml:space="preserve"> Ley</w:t>
      </w:r>
      <w:r w:rsidR="00C1407D" w:rsidRPr="003401C3">
        <w:rPr>
          <w:rFonts w:ascii="Palatino Linotype" w:eastAsia="Palatino Linotype" w:hAnsi="Palatino Linotype" w:cs="Palatino Linotype"/>
        </w:rPr>
        <w:t>.</w:t>
      </w:r>
    </w:p>
    <w:p w14:paraId="7D5A56C9" w14:textId="77777777" w:rsidR="00C1407D" w:rsidRPr="003401C3" w:rsidRDefault="00C1407D">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El Ejecutivo Federal, a través de la Secretaría de Hacienda y Crédito Público, distribuirá el Fondo de Aportaciones para el Fortalecimiento de los Municipios y de las Demarcaciones Territoriales del Distrito Federal a que se refiere el inciso a) del artículo 36 de la Ley de Coordinación, en proporción directa al número de habitantes con que cuente cada Entidad Federativa, de acuerdo con la información estadística más reciente que al efecto emita el Instituto Nacional de Estadística, Geografía e Informática. </w:t>
      </w:r>
    </w:p>
    <w:p w14:paraId="24B468D6" w14:textId="77777777" w:rsidR="00C1407D" w:rsidRPr="003401C3" w:rsidRDefault="00C1407D">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 xml:space="preserve">Para el caso de las Demarcaciones Territoriales del Distrito Federal, su distribución se realizará conforme al inciso b) del artículo 36 antes señalado; el 75% correspondiente a cada Demarcación Territorial será asignado conforme al criterio del factor de población residente y el 25% restante al factor de población flotante de acuerdo con las cifras publicadas por el Instituto Nacional de Estadística, Geografía e Informática. </w:t>
      </w:r>
    </w:p>
    <w:p w14:paraId="49D2D8E8" w14:textId="4D8CC863" w:rsidR="00C1407D" w:rsidRPr="003401C3" w:rsidRDefault="00C1407D">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Las Entidades a su vez distribuirán los recursos que correspondan a sus Municipios y las Demarcaciones Territoriales del Distrito Federal, en proporción directa al número de habitantes con que cuente cada uno de los Municipios y Demarcaciones Territoriales antes referidos</w:t>
      </w:r>
      <w:r w:rsidR="00A27F6D" w:rsidRPr="003401C3">
        <w:rPr>
          <w:rFonts w:ascii="Palatino Linotype" w:eastAsia="Palatino Linotype" w:hAnsi="Palatino Linotype" w:cs="Palatino Linotype"/>
        </w:rPr>
        <w:t>.</w:t>
      </w:r>
    </w:p>
    <w:p w14:paraId="5F0CB5F6" w14:textId="3323C918" w:rsidR="00C76ADA" w:rsidRPr="003401C3" w:rsidRDefault="00C76ADA" w:rsidP="00791DBC">
      <w:pPr>
        <w:spacing w:before="240" w:after="240" w:line="360" w:lineRule="auto"/>
        <w:jc w:val="both"/>
        <w:rPr>
          <w:rFonts w:ascii="Palatino Linotype" w:eastAsia="Palatino Linotype" w:hAnsi="Palatino Linotype"/>
        </w:rPr>
      </w:pPr>
      <w:r w:rsidRPr="003401C3">
        <w:rPr>
          <w:rFonts w:ascii="Palatino Linotype" w:eastAsia="Palatino Linotype" w:hAnsi="Palatino Linotype" w:cs="Palatino Linotype"/>
        </w:rPr>
        <w:t xml:space="preserve">Asimismo,  </w:t>
      </w:r>
      <w:r w:rsidR="00791DBC" w:rsidRPr="003401C3">
        <w:rPr>
          <w:rFonts w:ascii="Palatino Linotype" w:eastAsia="Palatino Linotype" w:hAnsi="Palatino Linotype" w:cs="Palatino Linotype"/>
        </w:rPr>
        <w:t xml:space="preserve">no obsta mencionar que </w:t>
      </w:r>
      <w:r w:rsidRPr="003401C3">
        <w:rPr>
          <w:rFonts w:ascii="Palatino Linotype" w:eastAsia="Palatino Linotype" w:hAnsi="Palatino Linotype" w:cs="Palatino Linotype"/>
        </w:rPr>
        <w:t xml:space="preserve">para el ejercicio del Fondo de Aportaciones para el Fortalecimiento de los Municipios y de las Demarcaciones Territoriales del Distrito Federal FORTAMUNDF, </w:t>
      </w:r>
      <w:r w:rsidRPr="003401C3">
        <w:rPr>
          <w:rFonts w:ascii="Palatino Linotype" w:eastAsia="Palatino Linotype" w:hAnsi="Palatino Linotype" w:cs="Palatino Linotype"/>
          <w:b/>
        </w:rPr>
        <w:t xml:space="preserve">la Federación promueve que por lo menos, el 20% de los recursos previstos en dicho Fondo, </w:t>
      </w:r>
      <w:r w:rsidRPr="003401C3">
        <w:rPr>
          <w:rFonts w:ascii="Palatino Linotype" w:eastAsia="Palatino Linotype" w:hAnsi="Palatino Linotype" w:cs="Palatino Linotype"/>
          <w:b/>
          <w:u w:val="single"/>
        </w:rPr>
        <w:t>se destinen a la atención de necesidades directamente vinc</w:t>
      </w:r>
      <w:r w:rsidR="00791DBC" w:rsidRPr="003401C3">
        <w:rPr>
          <w:rFonts w:ascii="Palatino Linotype" w:eastAsia="Palatino Linotype" w:hAnsi="Palatino Linotype" w:cs="Palatino Linotype"/>
          <w:b/>
          <w:u w:val="single"/>
        </w:rPr>
        <w:t>uladas con la seguridad pública</w:t>
      </w:r>
      <w:r w:rsidR="00791DBC" w:rsidRPr="003401C3">
        <w:rPr>
          <w:rFonts w:ascii="Palatino Linotype" w:eastAsia="Palatino Linotype" w:hAnsi="Palatino Linotype" w:cs="Palatino Linotype"/>
        </w:rPr>
        <w:t>, en cumplimiento a los propósitos de los Programas con Prioridad Nacional y Subprogramas vigentes</w:t>
      </w:r>
      <w:r w:rsidR="00791DBC" w:rsidRPr="003401C3">
        <w:rPr>
          <w:rFonts w:eastAsia="Palatino Linotype"/>
        </w:rPr>
        <w:t xml:space="preserve">, </w:t>
      </w:r>
      <w:r w:rsidR="00791DBC" w:rsidRPr="003401C3">
        <w:rPr>
          <w:rFonts w:ascii="Palatino Linotype" w:eastAsia="Palatino Linotype" w:hAnsi="Palatino Linotype"/>
        </w:rPr>
        <w:t>como se desprende del artículo 6, fracción IX, segundo párrafo del Presupuesto de Egresos de la Federación para el Ejercicio Fiscal 2023, a saber:</w:t>
      </w:r>
    </w:p>
    <w:p w14:paraId="1F4976CB" w14:textId="2C6FE7A1" w:rsidR="00791DBC" w:rsidRPr="003401C3" w:rsidRDefault="00791DBC" w:rsidP="00791DBC">
      <w:pPr>
        <w:spacing w:before="120" w:after="120"/>
        <w:ind w:left="851" w:right="760"/>
        <w:jc w:val="both"/>
        <w:rPr>
          <w:rFonts w:ascii="Palatino Linotype" w:hAnsi="Palatino Linotype"/>
          <w:i/>
          <w:sz w:val="22"/>
        </w:rPr>
      </w:pPr>
      <w:r w:rsidRPr="003401C3">
        <w:rPr>
          <w:rFonts w:ascii="Palatino Linotype" w:eastAsia="Palatino Linotype" w:hAnsi="Palatino Linotype"/>
          <w:i/>
          <w:sz w:val="22"/>
        </w:rPr>
        <w:t>“</w:t>
      </w:r>
      <w:r w:rsidRPr="003401C3">
        <w:rPr>
          <w:rFonts w:ascii="Palatino Linotype" w:hAnsi="Palatino Linotype"/>
          <w:b/>
          <w:i/>
          <w:sz w:val="22"/>
        </w:rPr>
        <w:t>Artículo 6</w:t>
      </w:r>
      <w:r w:rsidRPr="003401C3">
        <w:rPr>
          <w:rFonts w:ascii="Palatino Linotype" w:hAnsi="Palatino Linotype"/>
          <w:i/>
          <w:sz w:val="22"/>
        </w:rPr>
        <w:t>. El ejercicio de los recursos federales aprobados en este Presupuesto de Egresos para ser transferidos a las entidades federativas y, por conducto de éstas, a los municipios y a las demarcaciones territoriales de la Ciudad de México, así como el de los recursos federales que se ejerzan de manera concurrente con recursos de dichos órdenes de gobierno, se sujetará a las disposiciones legales aplicables, al principio de anualidad y a lo siguiente:</w:t>
      </w:r>
    </w:p>
    <w:p w14:paraId="5C15E7B9" w14:textId="71EB50C6" w:rsidR="00791DBC" w:rsidRPr="003401C3" w:rsidRDefault="00791DBC" w:rsidP="00791DBC">
      <w:pPr>
        <w:spacing w:before="120" w:after="120"/>
        <w:ind w:left="851" w:right="760"/>
        <w:jc w:val="both"/>
        <w:rPr>
          <w:rFonts w:ascii="Palatino Linotype" w:eastAsia="Palatino Linotype" w:hAnsi="Palatino Linotype"/>
          <w:i/>
          <w:sz w:val="22"/>
        </w:rPr>
      </w:pPr>
      <w:r w:rsidRPr="003401C3">
        <w:rPr>
          <w:rFonts w:ascii="Palatino Linotype" w:hAnsi="Palatino Linotype"/>
          <w:i/>
          <w:sz w:val="22"/>
        </w:rPr>
        <w:t>…</w:t>
      </w:r>
    </w:p>
    <w:p w14:paraId="01FFE6E2" w14:textId="605F16FF" w:rsidR="00791DBC" w:rsidRPr="003401C3" w:rsidRDefault="00791DBC" w:rsidP="00791DBC">
      <w:pPr>
        <w:spacing w:before="120" w:after="120"/>
        <w:ind w:left="1134" w:right="760"/>
        <w:jc w:val="both"/>
        <w:rPr>
          <w:rFonts w:ascii="Palatino Linotype" w:eastAsia="Palatino Linotype" w:hAnsi="Palatino Linotype"/>
          <w:i/>
          <w:sz w:val="22"/>
        </w:rPr>
      </w:pPr>
      <w:r w:rsidRPr="003401C3">
        <w:rPr>
          <w:rFonts w:ascii="Palatino Linotype" w:hAnsi="Palatino Linotype"/>
          <w:b/>
          <w:i/>
          <w:sz w:val="22"/>
        </w:rPr>
        <w:lastRenderedPageBreak/>
        <w:t>IX.</w:t>
      </w:r>
      <w:r w:rsidRPr="003401C3">
        <w:rPr>
          <w:rFonts w:ascii="Palatino Linotype" w:hAnsi="Palatino Linotype"/>
          <w:i/>
          <w:sz w:val="22"/>
        </w:rPr>
        <w:t xml:space="preserve"> El Consejo Nacional de Seguridad Pública aprobará a más tardar en el mes de enero, los criterios de distribución de los recursos de los fondos de ayuda federal para la seguridad pública a que se refiere el artículo 21 de la Constitución Política de los Estados Unidos Mexicanos, en términos de lo establecido en el artículo 142 de la Ley General del Sistema Nacional de Seguridad Pública.</w:t>
      </w:r>
    </w:p>
    <w:p w14:paraId="66AB86FA" w14:textId="432277BB" w:rsidR="00791DBC" w:rsidRPr="003401C3" w:rsidRDefault="00791DBC" w:rsidP="00791DBC">
      <w:pPr>
        <w:spacing w:before="120" w:after="120"/>
        <w:ind w:left="1134" w:right="760"/>
        <w:jc w:val="both"/>
        <w:rPr>
          <w:rFonts w:ascii="Palatino Linotype" w:eastAsia="Palatino Linotype" w:hAnsi="Palatino Linotype"/>
          <w:i/>
          <w:sz w:val="22"/>
        </w:rPr>
      </w:pPr>
      <w:r w:rsidRPr="003401C3">
        <w:rPr>
          <w:rFonts w:ascii="Palatino Linotype" w:hAnsi="Palatino Linotype"/>
          <w:i/>
          <w:sz w:val="22"/>
        </w:rPr>
        <w:t xml:space="preserve">Para efectos del párrafo anterior, </w:t>
      </w:r>
      <w:r w:rsidRPr="003401C3">
        <w:rPr>
          <w:rFonts w:ascii="Palatino Linotype" w:hAnsi="Palatino Linotype"/>
          <w:b/>
          <w:i/>
          <w:sz w:val="22"/>
        </w:rPr>
        <w:t xml:space="preserve">se promoverá que, por lo menos, el 20 por ciento de los recursos previstos en el Fondo de Aportaciones para el Fortalecimiento de los Municipios y de las Demarcaciones Territoriales del Distrito Federal (FORTAMUN), </w:t>
      </w:r>
      <w:r w:rsidRPr="003401C3">
        <w:rPr>
          <w:rFonts w:ascii="Palatino Linotype" w:hAnsi="Palatino Linotype"/>
          <w:b/>
          <w:i/>
          <w:sz w:val="22"/>
          <w:u w:val="single"/>
        </w:rPr>
        <w:t>se destinen a la atención de necesidades directamente vinculadas con la seguridad pública</w:t>
      </w:r>
      <w:r w:rsidRPr="003401C3">
        <w:rPr>
          <w:rFonts w:ascii="Palatino Linotype" w:hAnsi="Palatino Linotype"/>
          <w:i/>
          <w:sz w:val="22"/>
        </w:rPr>
        <w:t>.”</w:t>
      </w:r>
    </w:p>
    <w:p w14:paraId="31C36FF8" w14:textId="0192C318" w:rsidR="00ED7080" w:rsidRPr="003401C3" w:rsidRDefault="00AB3E91" w:rsidP="00C76ADA">
      <w:pPr>
        <w:spacing w:before="240" w:after="240" w:line="360" w:lineRule="auto"/>
        <w:jc w:val="both"/>
        <w:rPr>
          <w:rFonts w:ascii="Palatino Linotype" w:hAnsi="Palatino Linotype" w:cs="Arial"/>
        </w:rPr>
      </w:pPr>
      <w:r w:rsidRPr="003401C3">
        <w:rPr>
          <w:rFonts w:ascii="Palatino Linotype" w:hAnsi="Palatino Linotype" w:cs="Arial"/>
        </w:rPr>
        <w:t xml:space="preserve">Por otro lado, </w:t>
      </w:r>
      <w:r w:rsidR="00ED7080" w:rsidRPr="003401C3">
        <w:rPr>
          <w:rFonts w:ascii="Palatino Linotype" w:hAnsi="Palatino Linotype" w:cs="Arial"/>
        </w:rPr>
        <w:t>en</w:t>
      </w:r>
      <w:r w:rsidRPr="003401C3">
        <w:rPr>
          <w:rFonts w:ascii="Palatino Linotype" w:hAnsi="Palatino Linotype" w:cs="Arial"/>
        </w:rPr>
        <w:t xml:space="preserve"> el Periódico Oficial “</w:t>
      </w:r>
      <w:r w:rsidR="00ED7080" w:rsidRPr="003401C3">
        <w:rPr>
          <w:rFonts w:ascii="Palatino Linotype" w:hAnsi="Palatino Linotype" w:cs="Arial"/>
        </w:rPr>
        <w:t>Gaceta del Gobierno</w:t>
      </w:r>
      <w:r w:rsidRPr="003401C3">
        <w:rPr>
          <w:rFonts w:ascii="Palatino Linotype" w:hAnsi="Palatino Linotype" w:cs="Arial"/>
        </w:rPr>
        <w:t>”</w:t>
      </w:r>
      <w:r w:rsidR="00ED7080" w:rsidRPr="003401C3">
        <w:rPr>
          <w:rFonts w:ascii="Palatino Linotype" w:hAnsi="Palatino Linotype" w:cs="Arial"/>
        </w:rPr>
        <w:t xml:space="preserve"> del Estado de México, se publicó el </w:t>
      </w:r>
      <w:r w:rsidR="00ED7080" w:rsidRPr="003401C3">
        <w:rPr>
          <w:rFonts w:ascii="Palatino Linotype" w:hAnsi="Palatino Linotype" w:cs="Arial"/>
          <w:i/>
          <w:iCs/>
        </w:rPr>
        <w:t>Acuerdo por el que se dan a conocer las variables, fórmula, metodología, distribución y el calendario de las asignaciones por Municipio que corresponden al Fondo de Aportaciones para el Fortalecimiento de los Municipios y de las Demarcaciones Territoriales del Distrito Federal (FORTAMUNDF)</w:t>
      </w:r>
      <w:r w:rsidR="00ED7080" w:rsidRPr="003401C3">
        <w:rPr>
          <w:rFonts w:ascii="Palatino Linotype" w:hAnsi="Palatino Linotype" w:cs="Arial"/>
        </w:rPr>
        <w:t xml:space="preserve"> para el ejercicio fiscal 20</w:t>
      </w:r>
      <w:r w:rsidR="008B3F7E" w:rsidRPr="003401C3">
        <w:rPr>
          <w:rFonts w:ascii="Palatino Linotype" w:hAnsi="Palatino Linotype" w:cs="Arial"/>
        </w:rPr>
        <w:t>23</w:t>
      </w:r>
      <w:r w:rsidR="00ED7080" w:rsidRPr="003401C3">
        <w:rPr>
          <w:rFonts w:ascii="Palatino Linotype" w:hAnsi="Palatino Linotype" w:cs="Arial"/>
        </w:rPr>
        <w:t>; en dicho acuerdo se establecen las variables y fórmulas para el cálculo que sirvió de base para la distribución de los recursos FORTAMUNDF</w:t>
      </w:r>
      <w:r w:rsidR="008B3F7E" w:rsidRPr="003401C3">
        <w:rPr>
          <w:rStyle w:val="Refdenotaalpie"/>
          <w:rFonts w:ascii="Palatino Linotype" w:hAnsi="Palatino Linotype" w:cs="Arial"/>
        </w:rPr>
        <w:footnoteReference w:id="1"/>
      </w:r>
      <w:r w:rsidR="00ED7080" w:rsidRPr="003401C3">
        <w:rPr>
          <w:rFonts w:ascii="Palatino Linotype" w:hAnsi="Palatino Linotype" w:cs="Arial"/>
        </w:rPr>
        <w:t xml:space="preserve">, de acuerdo con lo señalado por la Ley de Coordinación, dando como resultado, que para el Municipio de </w:t>
      </w:r>
      <w:r w:rsidR="008B3F7E" w:rsidRPr="003401C3">
        <w:rPr>
          <w:rFonts w:ascii="Palatino Linotype" w:hAnsi="Palatino Linotype" w:cs="Arial"/>
        </w:rPr>
        <w:t>Tlalnepantla de Baz</w:t>
      </w:r>
      <w:r w:rsidR="00ED7080" w:rsidRPr="003401C3">
        <w:rPr>
          <w:rFonts w:ascii="Palatino Linotype" w:hAnsi="Palatino Linotype" w:cs="Arial"/>
        </w:rPr>
        <w:t xml:space="preserve"> se destin</w:t>
      </w:r>
      <w:r w:rsidR="00A27F6D" w:rsidRPr="003401C3">
        <w:rPr>
          <w:rFonts w:ascii="Palatino Linotype" w:hAnsi="Palatino Linotype" w:cs="Arial"/>
        </w:rPr>
        <w:t>ó</w:t>
      </w:r>
      <w:r w:rsidR="00ED7080" w:rsidRPr="003401C3">
        <w:rPr>
          <w:rFonts w:ascii="Palatino Linotype" w:hAnsi="Palatino Linotype" w:cs="Arial"/>
        </w:rPr>
        <w:t xml:space="preserve"> la cantidad de $ </w:t>
      </w:r>
      <w:r w:rsidR="00133480" w:rsidRPr="003401C3">
        <w:rPr>
          <w:rFonts w:ascii="Palatino Linotype" w:hAnsi="Palatino Linotype" w:cs="Arial"/>
        </w:rPr>
        <w:t xml:space="preserve">599,204,601.90 </w:t>
      </w:r>
      <w:r w:rsidR="00ED7080" w:rsidRPr="003401C3">
        <w:rPr>
          <w:rFonts w:ascii="Palatino Linotype" w:hAnsi="Palatino Linotype" w:cs="Arial"/>
        </w:rPr>
        <w:t>(</w:t>
      </w:r>
      <w:r w:rsidR="00133480" w:rsidRPr="003401C3">
        <w:rPr>
          <w:rFonts w:ascii="Palatino Linotype" w:hAnsi="Palatino Linotype" w:cs="Arial"/>
        </w:rPr>
        <w:t>quinientos noventa y nueve</w:t>
      </w:r>
      <w:r w:rsidR="00ED7080" w:rsidRPr="003401C3">
        <w:rPr>
          <w:rFonts w:ascii="Palatino Linotype" w:hAnsi="Palatino Linotype" w:cs="Arial"/>
        </w:rPr>
        <w:t xml:space="preserve"> millones doscientos </w:t>
      </w:r>
      <w:r w:rsidR="00133480" w:rsidRPr="003401C3">
        <w:rPr>
          <w:rFonts w:ascii="Palatino Linotype" w:hAnsi="Palatino Linotype" w:cs="Arial"/>
        </w:rPr>
        <w:t>cuatro</w:t>
      </w:r>
      <w:r w:rsidR="00ED7080" w:rsidRPr="003401C3">
        <w:rPr>
          <w:rFonts w:ascii="Palatino Linotype" w:hAnsi="Palatino Linotype" w:cs="Arial"/>
        </w:rPr>
        <w:t xml:space="preserve"> mil </w:t>
      </w:r>
      <w:r w:rsidR="00133480" w:rsidRPr="003401C3">
        <w:rPr>
          <w:rFonts w:ascii="Palatino Linotype" w:hAnsi="Palatino Linotype" w:cs="Arial"/>
        </w:rPr>
        <w:t>seiscientos y un pesos</w:t>
      </w:r>
      <w:r w:rsidR="00A27F6D" w:rsidRPr="003401C3">
        <w:rPr>
          <w:rFonts w:ascii="Palatino Linotype" w:hAnsi="Palatino Linotype" w:cs="Arial"/>
        </w:rPr>
        <w:t xml:space="preserve"> 90/100 M.N.</w:t>
      </w:r>
      <w:r w:rsidR="00ED7080" w:rsidRPr="003401C3">
        <w:rPr>
          <w:rFonts w:ascii="Palatino Linotype" w:hAnsi="Palatino Linotype" w:cs="Arial"/>
        </w:rPr>
        <w:t>).</w:t>
      </w:r>
    </w:p>
    <w:p w14:paraId="60DD4B63" w14:textId="6D698B96" w:rsidR="00ED7080" w:rsidRPr="003401C3" w:rsidRDefault="002F61C6" w:rsidP="00484A35">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Dichos recursos y su ejercicio deberán ser informados, de manera trimestral, a través del Sistema de Recursos Federales Transferidos de la </w:t>
      </w:r>
      <w:r w:rsidR="00A27F6D" w:rsidRPr="003401C3">
        <w:rPr>
          <w:rFonts w:ascii="Palatino Linotype" w:eastAsia="Palatino Linotype" w:hAnsi="Palatino Linotype" w:cs="Palatino Linotype"/>
        </w:rPr>
        <w:t>Secretaría</w:t>
      </w:r>
      <w:r w:rsidRPr="003401C3">
        <w:rPr>
          <w:rFonts w:ascii="Palatino Linotype" w:eastAsia="Palatino Linotype" w:hAnsi="Palatino Linotype" w:cs="Palatino Linotype"/>
        </w:rPr>
        <w:t xml:space="preserve"> de Hacienda y Crédito Público (SRFT) como lo establece el artículo 48 de la Ley de Coordinación Fiscal y demás normatividad aplicable. </w:t>
      </w:r>
    </w:p>
    <w:p w14:paraId="00686DE7" w14:textId="77777777" w:rsidR="00A27F6D" w:rsidRPr="003401C3" w:rsidRDefault="002F61C6" w:rsidP="00484A35">
      <w:pPr>
        <w:widowControl w:val="0"/>
        <w:tabs>
          <w:tab w:val="left" w:pos="1701"/>
          <w:tab w:val="left" w:pos="1843"/>
        </w:tabs>
        <w:autoSpaceDE w:val="0"/>
        <w:autoSpaceDN w:val="0"/>
        <w:adjustRightInd w:val="0"/>
        <w:spacing w:before="240" w:after="240" w:line="360" w:lineRule="auto"/>
        <w:jc w:val="both"/>
        <w:rPr>
          <w:rFonts w:ascii="Palatino Linotype" w:hAnsi="Palatino Linotype" w:cs="Arial"/>
        </w:rPr>
      </w:pPr>
      <w:r w:rsidRPr="003401C3">
        <w:rPr>
          <w:rFonts w:ascii="Palatino Linotype" w:hAnsi="Palatino Linotype" w:cs="Arial"/>
        </w:rPr>
        <w:lastRenderedPageBreak/>
        <w:t xml:space="preserve">De esta forma, tenemos que </w:t>
      </w:r>
      <w:r w:rsidRPr="003401C3">
        <w:rPr>
          <w:rFonts w:ascii="Palatino Linotype" w:hAnsi="Palatino Linotype" w:cs="Arial"/>
          <w:b/>
        </w:rPr>
        <w:t xml:space="preserve">el Sujeto Obligado </w:t>
      </w:r>
      <w:r w:rsidRPr="003401C3">
        <w:rPr>
          <w:rFonts w:ascii="Palatino Linotype" w:hAnsi="Palatino Linotype" w:cs="Arial"/>
        </w:rPr>
        <w:t xml:space="preserve">está constreñido a contar con los documentos </w:t>
      </w:r>
      <w:r w:rsidR="00B95683" w:rsidRPr="003401C3">
        <w:rPr>
          <w:rFonts w:ascii="Palatino Linotype" w:hAnsi="Palatino Linotype" w:cs="Arial"/>
        </w:rPr>
        <w:t>tanto</w:t>
      </w:r>
      <w:r w:rsidRPr="003401C3">
        <w:rPr>
          <w:rFonts w:ascii="Palatino Linotype" w:hAnsi="Palatino Linotype" w:cs="Arial"/>
        </w:rPr>
        <w:t xml:space="preserve"> del monto por concepto del recurso del FORTAMUNDF, </w:t>
      </w:r>
      <w:r w:rsidR="00B95683" w:rsidRPr="003401C3">
        <w:rPr>
          <w:rFonts w:ascii="Palatino Linotype" w:hAnsi="Palatino Linotype" w:cs="Arial"/>
        </w:rPr>
        <w:t>así como de</w:t>
      </w:r>
      <w:r w:rsidRPr="003401C3">
        <w:rPr>
          <w:rFonts w:ascii="Palatino Linotype" w:hAnsi="Palatino Linotype" w:cs="Arial"/>
        </w:rPr>
        <w:t xml:space="preserve"> </w:t>
      </w:r>
      <w:r w:rsidRPr="003401C3">
        <w:rPr>
          <w:rFonts w:ascii="Palatino Linotype" w:hAnsi="Palatino Linotype" w:cs="Arial"/>
          <w:b/>
          <w:bCs/>
          <w:u w:val="single"/>
        </w:rPr>
        <w:t>su ejercicio</w:t>
      </w:r>
      <w:r w:rsidR="00B95683" w:rsidRPr="003401C3">
        <w:rPr>
          <w:rFonts w:ascii="Palatino Linotype" w:hAnsi="Palatino Linotype" w:cs="Arial"/>
          <w:b/>
          <w:bCs/>
          <w:u w:val="single"/>
        </w:rPr>
        <w:t xml:space="preserve">, el cual </w:t>
      </w:r>
      <w:r w:rsidRPr="003401C3">
        <w:rPr>
          <w:rFonts w:ascii="Palatino Linotype" w:hAnsi="Palatino Linotype" w:cs="Arial"/>
          <w:b/>
          <w:bCs/>
          <w:u w:val="single"/>
        </w:rPr>
        <w:t>deberá documentarse conforme a</w:t>
      </w:r>
      <w:r w:rsidR="00A27F6D" w:rsidRPr="003401C3">
        <w:rPr>
          <w:rFonts w:ascii="Palatino Linotype" w:hAnsi="Palatino Linotype" w:cs="Arial"/>
          <w:b/>
          <w:bCs/>
          <w:u w:val="single"/>
        </w:rPr>
        <w:t xml:space="preserve"> los </w:t>
      </w:r>
      <w:r w:rsidRPr="003401C3">
        <w:rPr>
          <w:rFonts w:ascii="Palatino Linotype" w:hAnsi="Palatino Linotype" w:cs="Arial"/>
          <w:b/>
          <w:bCs/>
          <w:u w:val="single"/>
        </w:rPr>
        <w:t>lineamiento</w:t>
      </w:r>
      <w:r w:rsidR="00A27F6D" w:rsidRPr="003401C3">
        <w:rPr>
          <w:rFonts w:ascii="Palatino Linotype" w:hAnsi="Palatino Linotype" w:cs="Arial"/>
          <w:b/>
          <w:bCs/>
          <w:u w:val="single"/>
        </w:rPr>
        <w:t>s</w:t>
      </w:r>
      <w:r w:rsidRPr="003401C3">
        <w:rPr>
          <w:rFonts w:ascii="Palatino Linotype" w:hAnsi="Palatino Linotype" w:cs="Arial"/>
          <w:b/>
          <w:bCs/>
          <w:u w:val="single"/>
        </w:rPr>
        <w:t xml:space="preserve"> </w:t>
      </w:r>
      <w:r w:rsidR="00A27F6D" w:rsidRPr="003401C3">
        <w:rPr>
          <w:rFonts w:ascii="Palatino Linotype" w:hAnsi="Palatino Linotype" w:cs="Arial"/>
          <w:b/>
          <w:bCs/>
          <w:u w:val="single"/>
        </w:rPr>
        <w:t>N</w:t>
      </w:r>
      <w:r w:rsidRPr="003401C3">
        <w:rPr>
          <w:rFonts w:ascii="Palatino Linotype" w:hAnsi="Palatino Linotype" w:cs="Arial"/>
          <w:b/>
          <w:bCs/>
          <w:u w:val="single"/>
        </w:rPr>
        <w:t xml:space="preserve">oveno y </w:t>
      </w:r>
      <w:r w:rsidR="00A27F6D" w:rsidRPr="003401C3">
        <w:rPr>
          <w:rFonts w:ascii="Palatino Linotype" w:hAnsi="Palatino Linotype" w:cs="Arial"/>
          <w:b/>
          <w:bCs/>
          <w:u w:val="single"/>
        </w:rPr>
        <w:t>D</w:t>
      </w:r>
      <w:r w:rsidRPr="003401C3">
        <w:rPr>
          <w:rFonts w:ascii="Palatino Linotype" w:hAnsi="Palatino Linotype" w:cs="Arial"/>
          <w:b/>
          <w:bCs/>
          <w:u w:val="single"/>
        </w:rPr>
        <w:t>écimo</w:t>
      </w:r>
      <w:r w:rsidRPr="003401C3">
        <w:rPr>
          <w:rFonts w:ascii="Palatino Linotype" w:hAnsi="Palatino Linotype" w:cs="Arial"/>
          <w:b/>
          <w:bCs/>
        </w:rPr>
        <w:t xml:space="preserve"> </w:t>
      </w:r>
      <w:r w:rsidRPr="003401C3">
        <w:rPr>
          <w:rFonts w:ascii="Palatino Linotype" w:hAnsi="Palatino Linotype" w:cs="Arial"/>
        </w:rPr>
        <w:t>primero del Acuerdo anteriormente invocado:</w:t>
      </w:r>
    </w:p>
    <w:p w14:paraId="5209149C" w14:textId="414CEBD1" w:rsidR="003D15DE" w:rsidRPr="003401C3" w:rsidRDefault="00A27F6D" w:rsidP="00A27F6D">
      <w:pPr>
        <w:widowControl w:val="0"/>
        <w:tabs>
          <w:tab w:val="left" w:pos="1701"/>
          <w:tab w:val="left" w:pos="1843"/>
        </w:tabs>
        <w:autoSpaceDE w:val="0"/>
        <w:autoSpaceDN w:val="0"/>
        <w:adjustRightInd w:val="0"/>
        <w:spacing w:line="360" w:lineRule="auto"/>
        <w:contextualSpacing/>
        <w:jc w:val="center"/>
        <w:rPr>
          <w:rFonts w:ascii="Palatino Linotype" w:eastAsia="Palatino Linotype" w:hAnsi="Palatino Linotype" w:cs="Palatino Linotype"/>
        </w:rPr>
      </w:pPr>
      <w:r w:rsidRPr="003401C3">
        <w:rPr>
          <w:noProof/>
        </w:rPr>
        <w:drawing>
          <wp:inline distT="0" distB="0" distL="0" distR="0" wp14:anchorId="5123152B" wp14:editId="49EFE26B">
            <wp:extent cx="4314825" cy="4219575"/>
            <wp:effectExtent l="0" t="0" r="9525" b="9525"/>
            <wp:docPr id="599626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26464" name=""/>
                    <pic:cNvPicPr/>
                  </pic:nvPicPr>
                  <pic:blipFill>
                    <a:blip r:embed="rId9"/>
                    <a:stretch>
                      <a:fillRect/>
                    </a:stretch>
                  </pic:blipFill>
                  <pic:spPr>
                    <a:xfrm>
                      <a:off x="0" y="0"/>
                      <a:ext cx="4314825" cy="4219575"/>
                    </a:xfrm>
                    <a:prstGeom prst="rect">
                      <a:avLst/>
                    </a:prstGeom>
                  </pic:spPr>
                </pic:pic>
              </a:graphicData>
            </a:graphic>
          </wp:inline>
        </w:drawing>
      </w:r>
    </w:p>
    <w:p w14:paraId="22F43C26" w14:textId="1C2F1E89" w:rsidR="002F61C6" w:rsidRPr="003401C3" w:rsidRDefault="00A27F6D">
      <w:pPr>
        <w:spacing w:before="240" w:after="240" w:line="360" w:lineRule="auto"/>
        <w:jc w:val="both"/>
        <w:rPr>
          <w:rFonts w:ascii="Palatino Linotype" w:eastAsia="Palatino Linotype" w:hAnsi="Palatino Linotype" w:cs="Palatino Linotype"/>
        </w:rPr>
      </w:pPr>
      <w:r w:rsidRPr="003401C3">
        <w:rPr>
          <w:rFonts w:ascii="Palatino Linotype" w:hAnsi="Palatino Linotype" w:cs="Arial"/>
        </w:rPr>
        <w:t>A</w:t>
      </w:r>
      <w:r w:rsidR="00FE1F60" w:rsidRPr="003401C3">
        <w:rPr>
          <w:rFonts w:ascii="Palatino Linotype" w:hAnsi="Palatino Linotype" w:cs="Arial"/>
        </w:rPr>
        <w:t xml:space="preserve">unado a que los recursos que sean ministrados y </w:t>
      </w:r>
      <w:r w:rsidR="00FE1F60" w:rsidRPr="003401C3">
        <w:rPr>
          <w:rFonts w:ascii="Palatino Linotype" w:hAnsi="Palatino Linotype" w:cs="Arial"/>
          <w:b/>
          <w:bCs/>
          <w:u w:val="single"/>
        </w:rPr>
        <w:t>aplicados en obras o acciones deberán hacerse públicos en los términos de lo señalado en la Ley de Transparencia y Acceso a la Información Pública del Estado de México y Municipios</w:t>
      </w:r>
      <w:r w:rsidR="00FE1F60" w:rsidRPr="003401C3">
        <w:rPr>
          <w:rFonts w:ascii="Palatino Linotype" w:hAnsi="Palatino Linotype" w:cs="Arial"/>
        </w:rPr>
        <w:t xml:space="preserve">, por la Ley General de Contabilidad Gubernamental, en los formatos </w:t>
      </w:r>
      <w:r w:rsidR="00FE1F60" w:rsidRPr="003401C3">
        <w:rPr>
          <w:rFonts w:ascii="Palatino Linotype" w:hAnsi="Palatino Linotype" w:cs="Arial"/>
        </w:rPr>
        <w:lastRenderedPageBreak/>
        <w:t xml:space="preserve">que estableció el Consejo Nacional de Amortización Contable (CONAC) y demás normatividad aplicable. </w:t>
      </w:r>
    </w:p>
    <w:p w14:paraId="1D00AD31" w14:textId="1F2115E4" w:rsidR="005D5915" w:rsidRPr="003401C3" w:rsidRDefault="00FE1F60">
      <w:pPr>
        <w:spacing w:before="240" w:after="240" w:line="360" w:lineRule="auto"/>
        <w:jc w:val="both"/>
        <w:rPr>
          <w:rFonts w:ascii="Palatino Linotype" w:eastAsia="Palatino Linotype" w:hAnsi="Palatino Linotype" w:cs="Palatino Linotype"/>
        </w:rPr>
      </w:pPr>
      <w:bookmarkStart w:id="8" w:name="_Hlk176952032"/>
      <w:r w:rsidRPr="003401C3">
        <w:rPr>
          <w:rFonts w:ascii="Palatino Linotype" w:eastAsia="Palatino Linotype" w:hAnsi="Palatino Linotype" w:cs="Palatino Linotype"/>
        </w:rPr>
        <w:t>Ahora bien</w:t>
      </w:r>
      <w:r w:rsidR="000375D7" w:rsidRPr="003401C3">
        <w:rPr>
          <w:rFonts w:ascii="Palatino Linotype" w:eastAsia="Palatino Linotype" w:hAnsi="Palatino Linotype" w:cs="Palatino Linotype"/>
        </w:rPr>
        <w:t>, debe decirse que si bien, por regla general, toda la información que generen, administren y/o posean los Sujetos Obligados, es considerada información pública, pues al ser entes que ejercen recursos públicos tienen la obligación de rendir cuentas y asumir responsabilidades ante los ciudadanos derivado del ejercicio de sus atribuciones, garantizando así el Derecho humano de acceso a la información pública, dicho derecho puede ser restringido de manera excepcional por razones de interés público, en los términos de las causas legítimas y estrictamente necesarias previstas por la Ley, como se desprende del artículo 91 de la Ley de la Materia que es del tenor literal siguiente:</w:t>
      </w:r>
    </w:p>
    <w:bookmarkEnd w:id="8"/>
    <w:p w14:paraId="3E00F8CF" w14:textId="77777777" w:rsidR="005D5915" w:rsidRPr="003401C3" w:rsidRDefault="000375D7">
      <w:pPr>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 xml:space="preserve">“Artículo 91. </w:t>
      </w:r>
      <w:r w:rsidRPr="003401C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4655E608"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Es importante mencionar que la restricción al derecho de acceso a la información implica necesariamente una clasificación la cual debe entenderse como el proceso mediante el cual el Sujeto Obligado determina que la información en su poder, actualiza alguno de los supuestos de reserva o confidencialidad, de conformidad con las normas aplicables.</w:t>
      </w:r>
    </w:p>
    <w:p w14:paraId="686689A9" w14:textId="1D022E8F" w:rsidR="005D5915" w:rsidRPr="003401C3" w:rsidRDefault="000375D7">
      <w:pPr>
        <w:spacing w:before="240" w:after="240" w:line="360" w:lineRule="auto"/>
        <w:jc w:val="both"/>
        <w:rPr>
          <w:rFonts w:ascii="Palatino Linotype" w:eastAsia="Palatino Linotype" w:hAnsi="Palatino Linotype" w:cs="Palatino Linotype"/>
          <w:sz w:val="18"/>
          <w:szCs w:val="18"/>
        </w:rPr>
      </w:pPr>
      <w:r w:rsidRPr="003401C3">
        <w:rPr>
          <w:rFonts w:ascii="Palatino Linotype" w:eastAsia="Palatino Linotype" w:hAnsi="Palatino Linotype" w:cs="Palatino Linotype"/>
        </w:rPr>
        <w:t xml:space="preserve">Debe decirse que la Ley de Transparencia y Acceso a la Información Pública del Estado de México y Municipios, define como </w:t>
      </w:r>
      <w:r w:rsidRPr="003401C3">
        <w:rPr>
          <w:rFonts w:ascii="Palatino Linotype" w:eastAsia="Palatino Linotype" w:hAnsi="Palatino Linotype" w:cs="Palatino Linotype"/>
          <w:b/>
        </w:rPr>
        <w:t xml:space="preserve">información reservada </w:t>
      </w:r>
      <w:r w:rsidRPr="003401C3">
        <w:rPr>
          <w:rFonts w:ascii="Palatino Linotype" w:eastAsia="Palatino Linotype" w:hAnsi="Palatino Linotype" w:cs="Palatino Linotype"/>
        </w:rPr>
        <w:t>a la información pública clasificada con este carácter de manera temporal por las disposiciones de la Ley de la Materia, cuya divulgación puede causar daños a</w:t>
      </w:r>
      <w:r w:rsidR="00B22715" w:rsidRPr="003401C3">
        <w:rPr>
          <w:rFonts w:ascii="Palatino Linotype" w:eastAsia="Palatino Linotype" w:hAnsi="Palatino Linotype" w:cs="Palatino Linotype"/>
        </w:rPr>
        <w:t xml:space="preserve"> algún interés público</w:t>
      </w:r>
      <w:r w:rsidRPr="003401C3">
        <w:rPr>
          <w:rFonts w:ascii="Palatino Linotype" w:eastAsia="Palatino Linotype" w:hAnsi="Palatino Linotype" w:cs="Palatino Linotype"/>
        </w:rPr>
        <w:t xml:space="preserve">, y como </w:t>
      </w:r>
      <w:r w:rsidRPr="003401C3">
        <w:rPr>
          <w:rFonts w:ascii="Palatino Linotype" w:eastAsia="Palatino Linotype" w:hAnsi="Palatino Linotype" w:cs="Palatino Linotype"/>
          <w:b/>
        </w:rPr>
        <w:t>información confidencial</w:t>
      </w:r>
      <w:r w:rsidRPr="003401C3">
        <w:rPr>
          <w:rFonts w:ascii="Palatino Linotype" w:eastAsia="Palatino Linotype" w:hAnsi="Palatino Linotype" w:cs="Palatino Linotype"/>
        </w:rPr>
        <w:t xml:space="preserve">, la relacionada con los secretos </w:t>
      </w:r>
      <w:r w:rsidRPr="003401C3">
        <w:rPr>
          <w:rFonts w:ascii="Palatino Linotype" w:eastAsia="Palatino Linotype" w:hAnsi="Palatino Linotype" w:cs="Palatino Linotype"/>
        </w:rPr>
        <w:lastRenderedPageBreak/>
        <w:t>bancario, fiduciario, industrial, comercial, fiscal, bursátil y postal, cuya titularidad corresponda a particulares, sujetos de derecho internacional o sujetos obligados cuando no involucren el ejercicio de recursos públicos, así como la información privada contenida en documentos públicos o privados que refiera a la vida privada y/o los datos personales, que no son de acceso público</w:t>
      </w:r>
      <w:r w:rsidRPr="003401C3">
        <w:rPr>
          <w:rFonts w:ascii="Palatino Linotype" w:eastAsia="Palatino Linotype" w:hAnsi="Palatino Linotype" w:cs="Palatino Linotype"/>
          <w:sz w:val="18"/>
          <w:szCs w:val="18"/>
        </w:rPr>
        <w:t xml:space="preserve">. </w:t>
      </w:r>
    </w:p>
    <w:p w14:paraId="40BC008C"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En lo que concierne a la información clasificada como reservada, para que el acceso a la información pública pueda ser restringido, se deben actualizar los supuestos establecidos en el artículo 113 de la y Ley General de Transparencia Acceso a la Información Pública y el artículo 140 de la Ley de Transparencia y Acceso a la Información Pública del Estado de México y Municipios, que a la letra señalan lo siguiente:</w:t>
      </w:r>
    </w:p>
    <w:p w14:paraId="076DC0C5" w14:textId="77777777" w:rsidR="005D5915" w:rsidRPr="003401C3" w:rsidRDefault="000375D7">
      <w:pPr>
        <w:spacing w:before="120" w:after="120"/>
        <w:ind w:left="851"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“Artículo 113.</w:t>
      </w:r>
      <w:r w:rsidRPr="003401C3">
        <w:rPr>
          <w:rFonts w:ascii="Palatino Linotype" w:eastAsia="Palatino Linotype" w:hAnsi="Palatino Linotype" w:cs="Palatino Linotype"/>
          <w:i/>
          <w:sz w:val="22"/>
          <w:szCs w:val="22"/>
        </w:rPr>
        <w:t xml:space="preserve"> Como información reservada podrá clasificarse aquella cuya publicación:</w:t>
      </w:r>
    </w:p>
    <w:p w14:paraId="18890B1A"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 xml:space="preserve"> I.</w:t>
      </w:r>
      <w:r w:rsidRPr="003401C3">
        <w:rPr>
          <w:rFonts w:ascii="Palatino Linotype" w:eastAsia="Palatino Linotype" w:hAnsi="Palatino Linotype" w:cs="Palatino Linotype"/>
          <w:i/>
          <w:sz w:val="22"/>
          <w:szCs w:val="22"/>
        </w:rPr>
        <w:t xml:space="preserve"> Comprometa la seguridad nacional, la seguridad pública o la defensa nacional y cuente con un propósito genuino y un efecto demostrable; </w:t>
      </w:r>
    </w:p>
    <w:p w14:paraId="5C7BAD80"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w:t>
      </w:r>
      <w:r w:rsidRPr="003401C3">
        <w:rPr>
          <w:rFonts w:ascii="Palatino Linotype" w:eastAsia="Palatino Linotype" w:hAnsi="Palatino Linotype" w:cs="Palatino Linotype"/>
          <w:i/>
          <w:sz w:val="22"/>
          <w:szCs w:val="22"/>
        </w:rPr>
        <w:t xml:space="preserve"> Pueda menoscabar la conducción de las negociaciones y relaciones internacionales; </w:t>
      </w:r>
      <w:r w:rsidRPr="003401C3">
        <w:rPr>
          <w:rFonts w:ascii="Palatino Linotype" w:eastAsia="Palatino Linotype" w:hAnsi="Palatino Linotype" w:cs="Palatino Linotype"/>
          <w:i/>
          <w:sz w:val="22"/>
          <w:szCs w:val="22"/>
        </w:rPr>
        <w:br/>
      </w:r>
      <w:r w:rsidRPr="003401C3">
        <w:rPr>
          <w:rFonts w:ascii="Palatino Linotype" w:eastAsia="Palatino Linotype" w:hAnsi="Palatino Linotype" w:cs="Palatino Linotype"/>
          <w:b/>
          <w:i/>
          <w:sz w:val="22"/>
          <w:szCs w:val="22"/>
        </w:rPr>
        <w:t>III.</w:t>
      </w:r>
      <w:r w:rsidRPr="003401C3">
        <w:rPr>
          <w:rFonts w:ascii="Palatino Linotype" w:eastAsia="Palatino Linotype" w:hAnsi="Palatino Linotype" w:cs="Palatino Linotype"/>
          <w:i/>
          <w:sz w:val="22"/>
          <w:szCs w:val="22"/>
        </w:rPr>
        <w:t xml:space="preserve"> Se entregue al Estado mexicano expresamente con ese carácter o el de confidencial por otro u otros sujetos de derecho internacional, excepto cuando se trate de violaciones graves de derechos humanos o delitos de lesa humanidad de conformidad con el derecho internacional; </w:t>
      </w:r>
    </w:p>
    <w:p w14:paraId="0FBBE52A"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IV.</w:t>
      </w:r>
      <w:r w:rsidRPr="003401C3">
        <w:rPr>
          <w:rFonts w:ascii="Palatino Linotype" w:eastAsia="Palatino Linotype" w:hAnsi="Palatino Linotype" w:cs="Palatino Linotype"/>
          <w:i/>
          <w:sz w:val="22"/>
          <w:szCs w:val="22"/>
        </w:rPr>
        <w:t xml:space="preserve"> 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 </w:t>
      </w:r>
    </w:p>
    <w:p w14:paraId="365331AF"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V.</w:t>
      </w:r>
      <w:r w:rsidRPr="003401C3">
        <w:rPr>
          <w:rFonts w:ascii="Palatino Linotype" w:eastAsia="Palatino Linotype" w:hAnsi="Palatino Linotype" w:cs="Palatino Linotype"/>
          <w:i/>
          <w:sz w:val="22"/>
          <w:szCs w:val="22"/>
        </w:rPr>
        <w:t xml:space="preserve"> Pueda poner en riesgo la vida, seguridad o salud de una persona física; </w:t>
      </w:r>
    </w:p>
    <w:p w14:paraId="30A5CD9C"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lastRenderedPageBreak/>
        <w:t>VI</w:t>
      </w:r>
      <w:r w:rsidRPr="003401C3">
        <w:rPr>
          <w:rFonts w:ascii="Palatino Linotype" w:eastAsia="Palatino Linotype" w:hAnsi="Palatino Linotype" w:cs="Palatino Linotype"/>
          <w:i/>
          <w:sz w:val="22"/>
          <w:szCs w:val="22"/>
        </w:rPr>
        <w:t xml:space="preserve">. </w:t>
      </w:r>
      <w:r w:rsidRPr="003401C3">
        <w:rPr>
          <w:rFonts w:ascii="Palatino Linotype" w:eastAsia="Palatino Linotype" w:hAnsi="Palatino Linotype" w:cs="Palatino Linotype"/>
          <w:b/>
          <w:bCs/>
          <w:i/>
          <w:sz w:val="22"/>
          <w:szCs w:val="22"/>
          <w:u w:val="single"/>
        </w:rPr>
        <w:t>Obstruya las actividades de verificación, inspección y auditoría relativas al cumplimiento de las leyes o afecte la recaudación de contribuciones;</w:t>
      </w:r>
      <w:r w:rsidRPr="003401C3">
        <w:rPr>
          <w:rFonts w:ascii="Palatino Linotype" w:eastAsia="Palatino Linotype" w:hAnsi="Palatino Linotype" w:cs="Palatino Linotype"/>
          <w:i/>
          <w:sz w:val="22"/>
          <w:szCs w:val="22"/>
        </w:rPr>
        <w:t xml:space="preserve"> </w:t>
      </w:r>
    </w:p>
    <w:p w14:paraId="63CD94A3"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VII.</w:t>
      </w:r>
      <w:r w:rsidRPr="003401C3">
        <w:rPr>
          <w:rFonts w:ascii="Palatino Linotype" w:eastAsia="Palatino Linotype" w:hAnsi="Palatino Linotype" w:cs="Palatino Linotype"/>
          <w:i/>
          <w:sz w:val="22"/>
          <w:szCs w:val="22"/>
        </w:rPr>
        <w:t xml:space="preserve"> Obstruya la prevención o persecución de los delitos; </w:t>
      </w:r>
    </w:p>
    <w:p w14:paraId="60CC2F8B" w14:textId="77777777" w:rsidR="005D5915" w:rsidRPr="003401C3" w:rsidRDefault="000375D7">
      <w:pPr>
        <w:spacing w:before="120" w:after="120"/>
        <w:ind w:left="1134" w:right="851"/>
        <w:jc w:val="both"/>
        <w:rPr>
          <w:rFonts w:ascii="Palatino Linotype" w:eastAsia="Palatino Linotype" w:hAnsi="Palatino Linotype" w:cs="Palatino Linotype"/>
          <w:b/>
          <w:i/>
          <w:sz w:val="22"/>
          <w:szCs w:val="22"/>
          <w:u w:val="single"/>
        </w:rPr>
      </w:pPr>
      <w:r w:rsidRPr="003401C3">
        <w:rPr>
          <w:rFonts w:ascii="Palatino Linotype" w:eastAsia="Palatino Linotype" w:hAnsi="Palatino Linotype" w:cs="Palatino Linotype"/>
          <w:b/>
          <w:i/>
          <w:sz w:val="22"/>
          <w:szCs w:val="22"/>
        </w:rPr>
        <w:t>VIII.</w:t>
      </w:r>
      <w:r w:rsidRPr="003401C3">
        <w:rPr>
          <w:rFonts w:ascii="Palatino Linotype" w:eastAsia="Palatino Linotype" w:hAnsi="Palatino Linotype" w:cs="Palatino Linotype"/>
          <w:bCs/>
          <w:i/>
          <w:sz w:val="22"/>
          <w:szCs w:val="22"/>
        </w:rPr>
        <w:t xml:space="preserve"> La que contenga las opiniones, recomendaciones o puntos de vista que formen parte del proceso deliberativo de los servidores públicos, hasta en tanto no sea adoptada la decisión definitiva, la cual deberá estar documentada;</w:t>
      </w:r>
      <w:r w:rsidRPr="003401C3">
        <w:rPr>
          <w:rFonts w:ascii="Palatino Linotype" w:eastAsia="Palatino Linotype" w:hAnsi="Palatino Linotype" w:cs="Palatino Linotype"/>
          <w:b/>
          <w:i/>
          <w:sz w:val="22"/>
          <w:szCs w:val="22"/>
          <w:u w:val="single"/>
        </w:rPr>
        <w:t xml:space="preserve"> </w:t>
      </w:r>
    </w:p>
    <w:p w14:paraId="1448CAC7"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IX.</w:t>
      </w:r>
      <w:r w:rsidRPr="003401C3">
        <w:rPr>
          <w:rFonts w:ascii="Palatino Linotype" w:eastAsia="Palatino Linotype" w:hAnsi="Palatino Linotype" w:cs="Palatino Linotype"/>
          <w:i/>
          <w:sz w:val="22"/>
          <w:szCs w:val="22"/>
        </w:rPr>
        <w:t xml:space="preserve"> Obstruya los procedimientos para fincar responsabilidad a los Servidores Públicos, en tanto no se haya dictado la resolución administrativa; </w:t>
      </w:r>
    </w:p>
    <w:p w14:paraId="4798019E"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X.</w:t>
      </w:r>
      <w:r w:rsidRPr="003401C3">
        <w:rPr>
          <w:rFonts w:ascii="Palatino Linotype" w:eastAsia="Palatino Linotype" w:hAnsi="Palatino Linotype" w:cs="Palatino Linotype"/>
          <w:i/>
          <w:sz w:val="22"/>
          <w:szCs w:val="22"/>
        </w:rPr>
        <w:t xml:space="preserve"> Afecte los derechos del debido proceso; </w:t>
      </w:r>
    </w:p>
    <w:p w14:paraId="2D82F59F"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XI.</w:t>
      </w:r>
      <w:r w:rsidRPr="003401C3">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causado estado;</w:t>
      </w:r>
    </w:p>
    <w:p w14:paraId="1415ABD5" w14:textId="77777777" w:rsidR="005D5915" w:rsidRPr="003401C3" w:rsidRDefault="000375D7">
      <w:pPr>
        <w:spacing w:before="120" w:after="120"/>
        <w:ind w:left="851"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Artículo 140</w:t>
      </w:r>
      <w:r w:rsidRPr="003401C3">
        <w:rPr>
          <w:rFonts w:ascii="Palatino Linotype" w:eastAsia="Palatino Linotype" w:hAnsi="Palatino Linotype" w:cs="Palatino Linotype"/>
          <w:i/>
          <w:sz w:val="22"/>
          <w:szCs w:val="22"/>
        </w:rPr>
        <w:t xml:space="preserve">. El acceso a la información pública será restringido excepcionalmente, cuando por razones de interés público, ésta sea clasificada como reservada, conforme a los criterios siguientes: </w:t>
      </w:r>
    </w:p>
    <w:p w14:paraId="1E6DC068"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w:t>
      </w:r>
      <w:r w:rsidRPr="003401C3">
        <w:rPr>
          <w:rFonts w:ascii="Palatino Linotype" w:eastAsia="Palatino Linotype" w:hAnsi="Palatino Linotype" w:cs="Palatino Linotype"/>
          <w:i/>
          <w:sz w:val="22"/>
          <w:szCs w:val="22"/>
        </w:rPr>
        <w:t xml:space="preserve">. Comprometa la seguridad pública y cuente con un propósito genuino y un efecto demostrable; </w:t>
      </w:r>
    </w:p>
    <w:p w14:paraId="737B07D5"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w:t>
      </w:r>
      <w:r w:rsidRPr="003401C3">
        <w:rPr>
          <w:rFonts w:ascii="Palatino Linotype" w:eastAsia="Palatino Linotype" w:hAnsi="Palatino Linotype" w:cs="Palatino Linotype"/>
          <w:i/>
          <w:sz w:val="22"/>
          <w:szCs w:val="22"/>
        </w:rPr>
        <w:t xml:space="preserve"> Pueda menoscabar la conducción de las negociaciones y relaciones internacionales; </w:t>
      </w:r>
    </w:p>
    <w:p w14:paraId="51E85D1B"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III.</w:t>
      </w:r>
      <w:r w:rsidRPr="003401C3">
        <w:rPr>
          <w:rFonts w:ascii="Palatino Linotype" w:eastAsia="Palatino Linotype" w:hAnsi="Palatino Linotype" w:cs="Palatino Linotype"/>
          <w:i/>
          <w:sz w:val="22"/>
          <w:szCs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14:paraId="5A48AFD8"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IV.</w:t>
      </w:r>
      <w:r w:rsidRPr="003401C3">
        <w:rPr>
          <w:rFonts w:ascii="Palatino Linotype" w:eastAsia="Palatino Linotype" w:hAnsi="Palatino Linotype" w:cs="Palatino Linotype"/>
          <w:i/>
          <w:sz w:val="22"/>
          <w:szCs w:val="22"/>
        </w:rPr>
        <w:t xml:space="preserve"> Ponga en riesgo la vida, la seguridad o la salud de una persona física; </w:t>
      </w:r>
    </w:p>
    <w:p w14:paraId="318EE5E9" w14:textId="77777777" w:rsidR="005D5915" w:rsidRPr="003401C3" w:rsidRDefault="000375D7">
      <w:pPr>
        <w:spacing w:before="120" w:after="120"/>
        <w:ind w:left="1134" w:right="851"/>
        <w:jc w:val="both"/>
        <w:rPr>
          <w:rFonts w:ascii="Palatino Linotype" w:eastAsia="Palatino Linotype" w:hAnsi="Palatino Linotype" w:cs="Palatino Linotype"/>
          <w:b/>
          <w:bCs/>
          <w:i/>
          <w:sz w:val="22"/>
          <w:szCs w:val="22"/>
          <w:u w:val="single"/>
        </w:rPr>
      </w:pPr>
      <w:r w:rsidRPr="003401C3">
        <w:rPr>
          <w:rFonts w:ascii="Palatino Linotype" w:eastAsia="Palatino Linotype" w:hAnsi="Palatino Linotype" w:cs="Palatino Linotype"/>
          <w:b/>
          <w:i/>
          <w:sz w:val="22"/>
          <w:szCs w:val="22"/>
        </w:rPr>
        <w:t>V</w:t>
      </w:r>
      <w:r w:rsidRPr="003401C3">
        <w:rPr>
          <w:rFonts w:ascii="Palatino Linotype" w:eastAsia="Palatino Linotype" w:hAnsi="Palatino Linotype" w:cs="Palatino Linotype"/>
          <w:i/>
          <w:sz w:val="22"/>
          <w:szCs w:val="22"/>
        </w:rPr>
        <w:t xml:space="preserve">. </w:t>
      </w:r>
      <w:r w:rsidRPr="003401C3">
        <w:rPr>
          <w:rFonts w:ascii="Palatino Linotype" w:eastAsia="Palatino Linotype" w:hAnsi="Palatino Linotype" w:cs="Palatino Linotype"/>
          <w:b/>
          <w:bCs/>
          <w:i/>
          <w:sz w:val="22"/>
          <w:szCs w:val="22"/>
          <w:u w:val="single"/>
        </w:rPr>
        <w:t xml:space="preserve">Aquella cuya divulgación obstruya o pueda causar un serio perjuicio a: </w:t>
      </w:r>
    </w:p>
    <w:p w14:paraId="5216D976" w14:textId="77777777" w:rsidR="005D5915" w:rsidRPr="003401C3" w:rsidRDefault="000375D7">
      <w:pPr>
        <w:spacing w:before="120" w:after="120"/>
        <w:ind w:left="1418" w:right="851"/>
        <w:jc w:val="both"/>
        <w:rPr>
          <w:rFonts w:ascii="Palatino Linotype" w:eastAsia="Palatino Linotype" w:hAnsi="Palatino Linotype" w:cs="Palatino Linotype"/>
          <w:b/>
          <w:bCs/>
          <w:i/>
          <w:sz w:val="22"/>
          <w:szCs w:val="22"/>
          <w:u w:val="single"/>
        </w:rPr>
      </w:pPr>
      <w:r w:rsidRPr="003401C3">
        <w:rPr>
          <w:rFonts w:ascii="Palatino Linotype" w:eastAsia="Palatino Linotype" w:hAnsi="Palatino Linotype" w:cs="Palatino Linotype"/>
          <w:b/>
          <w:bCs/>
          <w:i/>
          <w:sz w:val="22"/>
          <w:szCs w:val="22"/>
          <w:u w:val="single"/>
        </w:rPr>
        <w:t xml:space="preserve">1. Las actividades de fiscalización, verificación, inspección, comprobación y auditoría sobre el cumplimiento de las Leyes; o </w:t>
      </w:r>
    </w:p>
    <w:p w14:paraId="51A15816" w14:textId="77777777" w:rsidR="005D5915" w:rsidRPr="003401C3" w:rsidRDefault="000375D7">
      <w:pPr>
        <w:spacing w:before="120" w:after="120"/>
        <w:ind w:left="1418"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 xml:space="preserve">2. La recaudación de las contribuciones. </w:t>
      </w:r>
    </w:p>
    <w:p w14:paraId="35BD2420"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VI</w:t>
      </w:r>
      <w:r w:rsidRPr="003401C3">
        <w:rPr>
          <w:rFonts w:ascii="Palatino Linotype" w:eastAsia="Palatino Linotype" w:hAnsi="Palatino Linotype" w:cs="Palatino Linotype"/>
          <w:i/>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w:t>
      </w:r>
      <w:r w:rsidRPr="003401C3">
        <w:rPr>
          <w:rFonts w:ascii="Palatino Linotype" w:eastAsia="Palatino Linotype" w:hAnsi="Palatino Linotype" w:cs="Palatino Linotype"/>
          <w:i/>
          <w:sz w:val="22"/>
          <w:szCs w:val="22"/>
        </w:rPr>
        <w:lastRenderedPageBreak/>
        <w:t xml:space="preserve">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341FBB30" w14:textId="77777777" w:rsidR="005D5915" w:rsidRPr="003401C3" w:rsidRDefault="000375D7">
      <w:pPr>
        <w:spacing w:before="120" w:after="120"/>
        <w:ind w:left="1134" w:right="851"/>
        <w:jc w:val="both"/>
        <w:rPr>
          <w:rFonts w:ascii="Palatino Linotype" w:eastAsia="Palatino Linotype" w:hAnsi="Palatino Linotype" w:cs="Palatino Linotype"/>
          <w:bCs/>
          <w:i/>
          <w:sz w:val="22"/>
          <w:szCs w:val="22"/>
        </w:rPr>
      </w:pPr>
      <w:r w:rsidRPr="003401C3">
        <w:rPr>
          <w:rFonts w:ascii="Palatino Linotype" w:eastAsia="Palatino Linotype" w:hAnsi="Palatino Linotype" w:cs="Palatino Linotype"/>
          <w:b/>
          <w:i/>
          <w:sz w:val="22"/>
          <w:szCs w:val="22"/>
        </w:rPr>
        <w:t>VI</w:t>
      </w:r>
      <w:r w:rsidRPr="003401C3">
        <w:rPr>
          <w:rFonts w:ascii="Palatino Linotype" w:eastAsia="Palatino Linotype" w:hAnsi="Palatino Linotype" w:cs="Palatino Linotype"/>
          <w:bCs/>
          <w:i/>
          <w:sz w:val="22"/>
          <w:szCs w:val="22"/>
        </w:rPr>
        <w:t xml:space="preserve">I. La que contengan las opiniones, recomendaciones o puntos de vista que formen parte del proceso deliberativo de los servidores públicos, hasta en tanto sea adoptada la decisión definitiva, la cual deberá estar documentada; </w:t>
      </w:r>
    </w:p>
    <w:p w14:paraId="405CF8EE"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VIII.</w:t>
      </w:r>
      <w:r w:rsidRPr="003401C3">
        <w:rPr>
          <w:rFonts w:ascii="Palatino Linotype" w:eastAsia="Palatino Linotype" w:hAnsi="Palatino Linotype" w:cs="Palatino Linotype"/>
          <w:i/>
          <w:sz w:val="22"/>
          <w:szCs w:val="22"/>
        </w:rPr>
        <w:t xml:space="preserve"> Vulnere la conducción de los expedientes judiciales o de los procedimientos administrativos seguidos en forma de juicio, en tanto no hayan quedado firmes; </w:t>
      </w:r>
    </w:p>
    <w:p w14:paraId="49C689CB"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IX</w:t>
      </w:r>
      <w:r w:rsidRPr="003401C3">
        <w:rPr>
          <w:rFonts w:ascii="Palatino Linotype" w:eastAsia="Palatino Linotype" w:hAnsi="Palatino Linotype" w:cs="Palatino Linotype"/>
          <w:i/>
          <w:sz w:val="22"/>
          <w:szCs w:val="22"/>
        </w:rPr>
        <w:t xml:space="preserve">. Se encuentre contenida dentro de las investigaciones de hechos que la Ley señale como delitos y se tramiten ante el Ministerio Público; </w:t>
      </w:r>
    </w:p>
    <w:p w14:paraId="60A10796"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X.</w:t>
      </w:r>
      <w:r w:rsidRPr="003401C3">
        <w:rPr>
          <w:rFonts w:ascii="Palatino Linotype" w:eastAsia="Palatino Linotype" w:hAnsi="Palatino Linotype" w:cs="Palatino Linotype"/>
          <w:i/>
          <w:sz w:val="22"/>
          <w:szCs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14:paraId="1CACF357"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14:paraId="32000F06" w14:textId="77777777" w:rsidR="005D5915" w:rsidRPr="003401C3" w:rsidRDefault="000375D7">
      <w:pPr>
        <w:spacing w:before="120" w:after="120"/>
        <w:ind w:left="1134" w:right="851"/>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XI.</w:t>
      </w:r>
      <w:r w:rsidRPr="003401C3">
        <w:rPr>
          <w:rFonts w:ascii="Palatino Linotype" w:eastAsia="Palatino Linotype" w:hAnsi="Palatino Linotype" w:cs="Palatino Linotype"/>
          <w:i/>
          <w:sz w:val="22"/>
          <w:szCs w:val="22"/>
        </w:rPr>
        <w:t xml:space="preserve"> Las que por disposición expresa de una ley tengan tal carácter, siempre que sean acordes con las bases, principios y disposiciones establecidos en esta Ley y no la contravengan; así como las previstas en tratados internacionales.”</w:t>
      </w:r>
    </w:p>
    <w:p w14:paraId="73AEA665" w14:textId="77C0EF19" w:rsidR="005D5915" w:rsidRPr="003401C3" w:rsidRDefault="000375D7">
      <w:pPr>
        <w:spacing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No obstante, en términos generales, las Leyes de la materia disponen que, para proceder a realizar la reserva de la información, no basta que se refiera a alguno de los supuestos que enmarque, en este caso, los artículos 113 de la Ley General de Transparencia Acceso a la Información Pública y 140 de la Ley de Transparencia y Acceso a la Información Pública del Estado de México y Municipios, sino que, es necesario que la autoridad demuestre que la divulgación de la información, puede causar un daño al interés público protegido.</w:t>
      </w:r>
    </w:p>
    <w:p w14:paraId="0E32759E" w14:textId="77777777" w:rsidR="005D5915" w:rsidRPr="003401C3" w:rsidRDefault="000375D7">
      <w:pPr>
        <w:spacing w:before="240" w:after="240" w:line="360" w:lineRule="auto"/>
        <w:ind w:right="139"/>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 xml:space="preserve">Dicha valoración, debe realizarse caso por caso, a través de lo que se conoce como la llamada </w:t>
      </w:r>
      <w:r w:rsidRPr="003401C3">
        <w:rPr>
          <w:rFonts w:ascii="Palatino Linotype" w:eastAsia="Palatino Linotype" w:hAnsi="Palatino Linotype" w:cs="Palatino Linotype"/>
          <w:i/>
        </w:rPr>
        <w:t>“prueba de daño”</w:t>
      </w:r>
      <w:r w:rsidRPr="003401C3">
        <w:rPr>
          <w:rFonts w:ascii="Palatino Linotype" w:eastAsia="Palatino Linotype" w:hAnsi="Palatino Linotype" w:cs="Palatino Linotype"/>
        </w:rPr>
        <w:t xml:space="preserve">, que consiste en exponer los argumentos y razones, basados en elementos objetivos o verificables, a partir de los cuales se derive que la divulgación de información, en particular, puede afectar, poner en riesgo o dañar el interés protegido, ello conforme a los artículos 129 y 134, último párrafo de la Ley de Transparencia y Acceso a la Información Pública del Estado de México y Municipios, en relación con los diversos 104 y 108, último párrafo, de la Ley General de Transparencia y Acceso a la Información Pública; asimismo, esta no debe basarse en meras especulaciones o suposiciones, sino en elementos objetivos que deban evaluar que existe un riego actual e inminente. </w:t>
      </w:r>
    </w:p>
    <w:p w14:paraId="40D6EADE" w14:textId="77777777" w:rsidR="005D5915" w:rsidRPr="003401C3" w:rsidRDefault="000375D7">
      <w:pPr>
        <w:spacing w:before="240" w:after="240" w:line="360" w:lineRule="auto"/>
        <w:ind w:right="139"/>
        <w:jc w:val="both"/>
        <w:rPr>
          <w:rFonts w:ascii="Palatino Linotype" w:eastAsia="Palatino Linotype" w:hAnsi="Palatino Linotype" w:cs="Palatino Linotype"/>
        </w:rPr>
      </w:pPr>
      <w:r w:rsidRPr="003401C3">
        <w:rPr>
          <w:rFonts w:ascii="Palatino Linotype" w:eastAsia="Palatino Linotype" w:hAnsi="Palatino Linotype" w:cs="Palatino Linotype"/>
        </w:rPr>
        <w:t>Es importante referir, lo que al respecto establece el Lineamiento Segundo, fracción XIII, de los Lineamientos Generales en Materia de Clasificación y Desclasificación de la Información, así como para la elaboración de Versiones Públicas, que a la letra dice:</w:t>
      </w:r>
    </w:p>
    <w:p w14:paraId="0FFD1088" w14:textId="77777777" w:rsidR="005D5915" w:rsidRPr="003401C3" w:rsidRDefault="005D5915">
      <w:pPr>
        <w:spacing w:line="360" w:lineRule="auto"/>
        <w:jc w:val="both"/>
        <w:rPr>
          <w:rFonts w:ascii="Palatino Linotype" w:eastAsia="Palatino Linotype" w:hAnsi="Palatino Linotype" w:cs="Palatino Linotype"/>
          <w:sz w:val="10"/>
          <w:szCs w:val="10"/>
        </w:rPr>
      </w:pPr>
    </w:p>
    <w:p w14:paraId="7A6FE8A0" w14:textId="77777777" w:rsidR="005D5915" w:rsidRPr="003401C3" w:rsidRDefault="000375D7">
      <w:pPr>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“Segundo.</w:t>
      </w:r>
      <w:r w:rsidRPr="003401C3">
        <w:rPr>
          <w:rFonts w:ascii="Palatino Linotype" w:eastAsia="Palatino Linotype" w:hAnsi="Palatino Linotype" w:cs="Palatino Linotype"/>
          <w:i/>
          <w:sz w:val="22"/>
          <w:szCs w:val="22"/>
        </w:rPr>
        <w:t xml:space="preserve"> Para efectos de los presentes Lineamientos Generales, se entenderá por: </w:t>
      </w:r>
    </w:p>
    <w:p w14:paraId="323C3D4F" w14:textId="77777777" w:rsidR="005D5915" w:rsidRPr="003401C3" w:rsidRDefault="000375D7">
      <w:pPr>
        <w:ind w:left="1134" w:right="902"/>
        <w:jc w:val="both"/>
        <w:rPr>
          <w:rFonts w:ascii="Palatino Linotype" w:eastAsia="Palatino Linotype" w:hAnsi="Palatino Linotype" w:cs="Palatino Linotype"/>
          <w:b/>
          <w:i/>
          <w:sz w:val="22"/>
          <w:szCs w:val="22"/>
        </w:rPr>
      </w:pPr>
      <w:r w:rsidRPr="003401C3">
        <w:rPr>
          <w:rFonts w:ascii="Palatino Linotype" w:eastAsia="Palatino Linotype" w:hAnsi="Palatino Linotype" w:cs="Palatino Linotype"/>
          <w:b/>
          <w:i/>
          <w:sz w:val="22"/>
          <w:szCs w:val="22"/>
        </w:rPr>
        <w:t>...</w:t>
      </w:r>
    </w:p>
    <w:p w14:paraId="4C08CADA" w14:textId="77777777" w:rsidR="005D5915" w:rsidRPr="003401C3" w:rsidRDefault="000375D7">
      <w:pPr>
        <w:ind w:left="1134" w:right="902"/>
        <w:jc w:val="both"/>
        <w:rPr>
          <w:rFonts w:ascii="Palatino Linotype" w:eastAsia="Palatino Linotype" w:hAnsi="Palatino Linotype" w:cs="Palatino Linotype"/>
          <w:b/>
          <w:i/>
          <w:sz w:val="22"/>
          <w:szCs w:val="22"/>
        </w:rPr>
      </w:pPr>
      <w:r w:rsidRPr="003401C3">
        <w:rPr>
          <w:rFonts w:ascii="Palatino Linotype" w:eastAsia="Palatino Linotype" w:hAnsi="Palatino Linotype" w:cs="Palatino Linotype"/>
          <w:b/>
          <w:i/>
          <w:sz w:val="22"/>
          <w:szCs w:val="22"/>
        </w:rPr>
        <w:t>XIII.    Prueba de daño</w:t>
      </w:r>
      <w:r w:rsidRPr="003401C3">
        <w:rPr>
          <w:rFonts w:ascii="Palatino Linotype" w:eastAsia="Palatino Linotype" w:hAnsi="Palatino Linotype" w:cs="Palatino Linotype"/>
          <w:i/>
          <w:sz w:val="22"/>
          <w:szCs w:val="22"/>
        </w:rPr>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r w:rsidRPr="003401C3">
        <w:rPr>
          <w:rFonts w:ascii="Palatino Linotype" w:eastAsia="Palatino Linotype" w:hAnsi="Palatino Linotype" w:cs="Palatino Linotype"/>
          <w:b/>
          <w:i/>
          <w:sz w:val="22"/>
          <w:szCs w:val="22"/>
        </w:rPr>
        <w:t>”</w:t>
      </w:r>
    </w:p>
    <w:p w14:paraId="085AEE28" w14:textId="77777777" w:rsidR="005D5915" w:rsidRPr="003401C3" w:rsidRDefault="005D5915">
      <w:pPr>
        <w:spacing w:line="360" w:lineRule="auto"/>
        <w:jc w:val="both"/>
        <w:rPr>
          <w:rFonts w:ascii="Palatino Linotype" w:eastAsia="Palatino Linotype" w:hAnsi="Palatino Linotype" w:cs="Palatino Linotype"/>
          <w:sz w:val="10"/>
          <w:szCs w:val="10"/>
        </w:rPr>
      </w:pPr>
    </w:p>
    <w:p w14:paraId="2711A0B1" w14:textId="77777777" w:rsidR="005D5915" w:rsidRPr="003401C3" w:rsidRDefault="005D5915">
      <w:pPr>
        <w:spacing w:line="360" w:lineRule="auto"/>
        <w:jc w:val="both"/>
        <w:rPr>
          <w:rFonts w:ascii="Palatino Linotype" w:eastAsia="Palatino Linotype" w:hAnsi="Palatino Linotype" w:cs="Palatino Linotype"/>
          <w:sz w:val="10"/>
          <w:szCs w:val="10"/>
        </w:rPr>
      </w:pPr>
    </w:p>
    <w:p w14:paraId="6A4E640A" w14:textId="77777777" w:rsidR="005D5915" w:rsidRPr="003401C3" w:rsidRDefault="000375D7">
      <w:pPr>
        <w:spacing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Situación que se robustece con el artículo 141 de la misma Ley, que señala que las causales de reserva previstas, se deberán fundar y motivar, a través de la aplicación de la prueba de daño.</w:t>
      </w:r>
    </w:p>
    <w:p w14:paraId="5C60C73F" w14:textId="77777777" w:rsidR="005D5915" w:rsidRPr="003401C3" w:rsidRDefault="005D5915">
      <w:pPr>
        <w:spacing w:line="360" w:lineRule="auto"/>
        <w:jc w:val="both"/>
        <w:rPr>
          <w:rFonts w:ascii="Palatino Linotype" w:eastAsia="Palatino Linotype" w:hAnsi="Palatino Linotype" w:cs="Palatino Linotype"/>
          <w:sz w:val="10"/>
          <w:szCs w:val="10"/>
        </w:rPr>
      </w:pPr>
    </w:p>
    <w:p w14:paraId="07C8A025" w14:textId="77777777" w:rsidR="005D5915" w:rsidRPr="003401C3" w:rsidRDefault="000375D7">
      <w:pPr>
        <w:spacing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a saber:</w:t>
      </w:r>
    </w:p>
    <w:p w14:paraId="36B46044" w14:textId="77777777" w:rsidR="005D5915" w:rsidRPr="003401C3" w:rsidRDefault="000375D7">
      <w:pPr>
        <w:spacing w:before="240" w:after="240"/>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“Artículo 129</w:t>
      </w:r>
      <w:r w:rsidRPr="003401C3">
        <w:rPr>
          <w:rFonts w:ascii="Palatino Linotype" w:eastAsia="Palatino Linotype" w:hAnsi="Palatino Linotype" w:cs="Palatino Linotype"/>
          <w:i/>
          <w:sz w:val="22"/>
          <w:szCs w:val="22"/>
        </w:rPr>
        <w:t>. En la aplicación de la prueba de daño, el sujeto obligado deberá precisar las razones objetivas por las que la apertura de la información generaría una afectación, justificando que:</w:t>
      </w:r>
    </w:p>
    <w:p w14:paraId="40DDECB7" w14:textId="77777777" w:rsidR="005D5915" w:rsidRPr="003401C3" w:rsidRDefault="000375D7">
      <w:pPr>
        <w:spacing w:before="240" w:after="240"/>
        <w:ind w:left="1134"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w:t>
      </w:r>
      <w:r w:rsidRPr="003401C3">
        <w:rPr>
          <w:rFonts w:ascii="Palatino Linotype" w:eastAsia="Palatino Linotype" w:hAnsi="Palatino Linotype" w:cs="Palatino Linotype"/>
          <w:i/>
          <w:sz w:val="22"/>
          <w:szCs w:val="22"/>
        </w:rPr>
        <w:t xml:space="preserve">. La divulgación de la información representa un riesgo real, demostrable e identificable del perjuicio significativo al interés público o a la seguridad pública; </w:t>
      </w:r>
    </w:p>
    <w:p w14:paraId="1CCF046C" w14:textId="77777777" w:rsidR="005D5915" w:rsidRPr="003401C3" w:rsidRDefault="000375D7">
      <w:pPr>
        <w:spacing w:before="240" w:after="240"/>
        <w:ind w:left="1134"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w:t>
      </w:r>
      <w:r w:rsidRPr="003401C3">
        <w:rPr>
          <w:rFonts w:ascii="Palatino Linotype" w:eastAsia="Palatino Linotype" w:hAnsi="Palatino Linotype" w:cs="Palatino Linotype"/>
          <w:i/>
          <w:sz w:val="22"/>
          <w:szCs w:val="22"/>
        </w:rPr>
        <w:t xml:space="preserve"> El riesgo de perjuicio que supondría la divulgación supera el interés público general de que se difunda; y</w:t>
      </w:r>
    </w:p>
    <w:p w14:paraId="4CE951D7" w14:textId="77777777" w:rsidR="005D5915" w:rsidRPr="003401C3" w:rsidRDefault="000375D7">
      <w:pPr>
        <w:spacing w:before="240" w:after="240"/>
        <w:ind w:left="1134"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III.</w:t>
      </w:r>
      <w:r w:rsidRPr="003401C3">
        <w:rPr>
          <w:rFonts w:ascii="Palatino Linotype" w:eastAsia="Palatino Linotype" w:hAnsi="Palatino Linotype" w:cs="Palatino Linotype"/>
          <w:i/>
          <w:sz w:val="22"/>
          <w:szCs w:val="22"/>
        </w:rPr>
        <w:t xml:space="preserve"> La limitación se adecua al principio de proporcionalidad y representa el medio menos restrictivo disponible representa el medio menos restrictivo disponible para evitar el perjuicio.”</w:t>
      </w:r>
    </w:p>
    <w:p w14:paraId="3DF71CE1"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En el mismo tenor el Lineamiento Trigésimo Tercero, de los Lineamientos Generales en Materia de Clasificación y Desclasificación de la Información, dispone lo siguiente:</w:t>
      </w:r>
    </w:p>
    <w:p w14:paraId="4C1BBFF9" w14:textId="77777777" w:rsidR="005D5915" w:rsidRPr="003401C3" w:rsidRDefault="000375D7">
      <w:pPr>
        <w:spacing w:before="120" w:after="120"/>
        <w:ind w:left="851" w:right="758"/>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Trigésimo tercero</w:t>
      </w:r>
      <w:r w:rsidRPr="003401C3">
        <w:rPr>
          <w:rFonts w:ascii="Palatino Linotype" w:eastAsia="Palatino Linotype" w:hAnsi="Palatino Linotype" w:cs="Palatino Linotype"/>
          <w:i/>
          <w:sz w:val="22"/>
          <w:szCs w:val="22"/>
        </w:rPr>
        <w:t>. Para la aplicación de la prueba de daño a la que hace referencia el artículo 104 de la Ley General, los sujetos obligados atenderán lo siguiente:</w:t>
      </w:r>
    </w:p>
    <w:p w14:paraId="5FA0A44C" w14:textId="77777777" w:rsidR="005D5915" w:rsidRPr="003401C3" w:rsidRDefault="000375D7">
      <w:pPr>
        <w:tabs>
          <w:tab w:val="left" w:pos="1701"/>
        </w:tabs>
        <w:spacing w:before="120" w:after="120"/>
        <w:ind w:left="1134" w:right="760"/>
        <w:jc w:val="both"/>
        <w:rPr>
          <w:rFonts w:ascii="Palatino Linotype" w:eastAsia="Palatino Linotype" w:hAnsi="Palatino Linotype" w:cs="Palatino Linotype"/>
          <w:b/>
          <w:i/>
          <w:sz w:val="20"/>
          <w:szCs w:val="20"/>
        </w:rPr>
      </w:pPr>
      <w:r w:rsidRPr="003401C3">
        <w:rPr>
          <w:rFonts w:ascii="Palatino Linotype" w:eastAsia="Palatino Linotype" w:hAnsi="Palatino Linotype" w:cs="Palatino Linotype"/>
          <w:b/>
          <w:i/>
          <w:sz w:val="22"/>
          <w:szCs w:val="22"/>
        </w:rPr>
        <w:t xml:space="preserve">I. </w:t>
      </w:r>
      <w:r w:rsidRPr="003401C3">
        <w:rPr>
          <w:rFonts w:ascii="Palatino Linotype" w:eastAsia="Palatino Linotype" w:hAnsi="Palatino Linotype" w:cs="Palatino Linotype"/>
          <w:i/>
          <w:sz w:val="22"/>
          <w:szCs w:val="22"/>
        </w:rPr>
        <w:t>Se deberá fundar la clasificación, al citar la fracción y la hipótesis de la causal aplicable del artículo 113 de la Ley General, vinculándola con el Lineamiento específico del presente ordenamiento y cuando corresponda, el supuesto normativo que expresamente le otorga el carácter de información reservada;</w:t>
      </w:r>
    </w:p>
    <w:p w14:paraId="30CBE694" w14:textId="77777777" w:rsidR="005D5915" w:rsidRPr="003401C3" w:rsidRDefault="000375D7">
      <w:pPr>
        <w:tabs>
          <w:tab w:val="left" w:pos="1701"/>
        </w:tabs>
        <w:spacing w:before="120" w:after="120"/>
        <w:ind w:left="1134" w:right="76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lastRenderedPageBreak/>
        <w:t>II</w:t>
      </w:r>
      <w:r w:rsidRPr="003401C3">
        <w:rPr>
          <w:rFonts w:ascii="Palatino Linotype" w:eastAsia="Palatino Linotype" w:hAnsi="Palatino Linotype" w:cs="Palatino Linotype"/>
          <w:i/>
          <w:sz w:val="22"/>
          <w:szCs w:val="22"/>
        </w:rPr>
        <w:t>. Se deberá motivar la clasificación, señalando las circunstancias de modo, tiempo y lugar que acrediten el vínculo entre la difusión de la información y la afectación al interés público o a la seguridad nacional;</w:t>
      </w:r>
    </w:p>
    <w:p w14:paraId="195995FB" w14:textId="77777777" w:rsidR="005D5915" w:rsidRPr="003401C3" w:rsidRDefault="000375D7">
      <w:pPr>
        <w:tabs>
          <w:tab w:val="left" w:pos="1701"/>
        </w:tabs>
        <w:spacing w:before="120" w:after="120"/>
        <w:ind w:left="1134" w:right="76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III.</w:t>
      </w:r>
      <w:r w:rsidRPr="003401C3">
        <w:rPr>
          <w:rFonts w:ascii="Palatino Linotype" w:eastAsia="Palatino Linotype" w:hAnsi="Palatino Linotype" w:cs="Palatino Linotype"/>
          <w:i/>
          <w:sz w:val="22"/>
          <w:szCs w:val="22"/>
        </w:rPr>
        <w:t xml:space="preserve"> Se deberán precisar las razones objetivas por las que la apertura de la información generaría un riesgo de perjuicio real, demostrable e identificable al interés jurídico tutelado de que se trate;</w:t>
      </w:r>
    </w:p>
    <w:p w14:paraId="1CDB8C56" w14:textId="77777777" w:rsidR="005D5915" w:rsidRPr="003401C3" w:rsidRDefault="000375D7">
      <w:pPr>
        <w:tabs>
          <w:tab w:val="left" w:pos="1701"/>
        </w:tabs>
        <w:spacing w:before="120" w:after="120"/>
        <w:ind w:left="1134" w:right="760"/>
        <w:jc w:val="both"/>
        <w:rPr>
          <w:rFonts w:ascii="Palatino Linotype" w:eastAsia="Palatino Linotype" w:hAnsi="Palatino Linotype" w:cs="Palatino Linotype"/>
          <w:b/>
          <w:i/>
          <w:sz w:val="22"/>
          <w:szCs w:val="22"/>
        </w:rPr>
      </w:pPr>
      <w:r w:rsidRPr="003401C3">
        <w:rPr>
          <w:rFonts w:ascii="Palatino Linotype" w:eastAsia="Palatino Linotype" w:hAnsi="Palatino Linotype" w:cs="Palatino Linotype"/>
          <w:b/>
          <w:i/>
          <w:sz w:val="22"/>
          <w:szCs w:val="22"/>
        </w:rPr>
        <w:t>IV.</w:t>
      </w:r>
      <w:r w:rsidRPr="003401C3">
        <w:rPr>
          <w:rFonts w:ascii="Palatino Linotype" w:eastAsia="Palatino Linotype" w:hAnsi="Palatino Linotype" w:cs="Palatino Linotype"/>
          <w:i/>
          <w:sz w:val="22"/>
          <w:szCs w:val="22"/>
        </w:rPr>
        <w:t xml:space="preserve"> Mediante una ponderación entre la medida restrictiva y el derecho de acceso a la información, deberán justificar y probar objetivamente mediante los elementos señalados en la fracción anterior, que la publicidad de la información solicitada generaría un riesgo de perjuicio que supera al interés público de que la información se difunda;</w:t>
      </w:r>
      <w:r w:rsidRPr="003401C3">
        <w:rPr>
          <w:rFonts w:ascii="Palatino Linotype" w:eastAsia="Palatino Linotype" w:hAnsi="Palatino Linotype" w:cs="Palatino Linotype"/>
          <w:b/>
          <w:i/>
          <w:sz w:val="22"/>
          <w:szCs w:val="22"/>
        </w:rPr>
        <w:t xml:space="preserve"> </w:t>
      </w:r>
    </w:p>
    <w:p w14:paraId="2DA38407" w14:textId="77777777" w:rsidR="005D5915" w:rsidRPr="003401C3" w:rsidRDefault="000375D7">
      <w:pPr>
        <w:tabs>
          <w:tab w:val="left" w:pos="1701"/>
        </w:tabs>
        <w:spacing w:before="120" w:after="120"/>
        <w:ind w:left="1134" w:right="760"/>
        <w:jc w:val="both"/>
        <w:rPr>
          <w:rFonts w:ascii="Palatino Linotype" w:eastAsia="Palatino Linotype" w:hAnsi="Palatino Linotype" w:cs="Palatino Linotype"/>
          <w:b/>
          <w:i/>
          <w:sz w:val="22"/>
          <w:szCs w:val="22"/>
        </w:rPr>
      </w:pPr>
      <w:r w:rsidRPr="003401C3">
        <w:rPr>
          <w:rFonts w:ascii="Palatino Linotype" w:eastAsia="Palatino Linotype" w:hAnsi="Palatino Linotype" w:cs="Palatino Linotype"/>
          <w:b/>
          <w:i/>
          <w:sz w:val="22"/>
          <w:szCs w:val="22"/>
        </w:rPr>
        <w:t>V</w:t>
      </w:r>
      <w:r w:rsidRPr="003401C3">
        <w:rPr>
          <w:rFonts w:ascii="Palatino Linotype" w:eastAsia="Palatino Linotype" w:hAnsi="Palatino Linotype" w:cs="Palatino Linotype"/>
          <w:i/>
          <w:sz w:val="22"/>
          <w:szCs w:val="22"/>
        </w:rPr>
        <w:t>. Deberán elegir y justificar la opción de excepción al derecho de acceso a la información que menos lo restrinja y que sea adecuada y proporcional para evitar el perjuicio al interés público, evitando siempre que sea posible la reserva absoluta de documentos o expedientes; y</w:t>
      </w:r>
      <w:r w:rsidRPr="003401C3">
        <w:rPr>
          <w:rFonts w:ascii="Palatino Linotype" w:eastAsia="Palatino Linotype" w:hAnsi="Palatino Linotype" w:cs="Palatino Linotype"/>
          <w:b/>
          <w:i/>
          <w:sz w:val="22"/>
          <w:szCs w:val="22"/>
        </w:rPr>
        <w:t xml:space="preserve"> </w:t>
      </w:r>
    </w:p>
    <w:p w14:paraId="750CD0A3" w14:textId="77777777" w:rsidR="005D5915" w:rsidRPr="003401C3" w:rsidRDefault="000375D7">
      <w:pPr>
        <w:tabs>
          <w:tab w:val="left" w:pos="1701"/>
        </w:tabs>
        <w:spacing w:before="120" w:after="120"/>
        <w:ind w:left="1134" w:right="76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VI</w:t>
      </w:r>
      <w:r w:rsidRPr="003401C3">
        <w:rPr>
          <w:rFonts w:ascii="Palatino Linotype" w:eastAsia="Palatino Linotype" w:hAnsi="Palatino Linotype" w:cs="Palatino Linotype"/>
          <w:i/>
          <w:sz w:val="22"/>
          <w:szCs w:val="22"/>
        </w:rPr>
        <w:t>. En los casos en que se determine la clasificación total de la información, se deberán especificar en la prueba de daño, con la mayor claridad y precisión posible, los aspectos relevantes de la información clasificada que ayuden a cumplir con el objetivo de brindar certeza al solicitante.”</w:t>
      </w:r>
    </w:p>
    <w:p w14:paraId="07AD0417"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468BAB0A" w14:textId="5AD340F4" w:rsidR="00B22715" w:rsidRPr="003401C3" w:rsidRDefault="00B22715" w:rsidP="00B22715">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De este modo, es necesario que el Sujeto Obligado,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w:t>
      </w:r>
      <w:r w:rsidRPr="003401C3">
        <w:rPr>
          <w:rFonts w:ascii="Palatino Linotype" w:eastAsia="Palatino Linotype" w:hAnsi="Palatino Linotype" w:cs="Palatino Linotype"/>
        </w:rPr>
        <w:lastRenderedPageBreak/>
        <w:t>regla individualizada y pertinente para el caso, a través de la aplicación de dicha prueba</w:t>
      </w:r>
      <w:r w:rsidR="00263FA7" w:rsidRPr="003401C3">
        <w:rPr>
          <w:rFonts w:ascii="Palatino Linotype" w:eastAsia="Palatino Linotype" w:hAnsi="Palatino Linotype" w:cs="Palatino Linotype"/>
        </w:rPr>
        <w:t xml:space="preserve">. </w:t>
      </w:r>
    </w:p>
    <w:p w14:paraId="70174E93" w14:textId="65DA7FCA" w:rsidR="00263FA7" w:rsidRPr="003401C3" w:rsidRDefault="00263FA7" w:rsidP="00263FA7">
      <w:pPr>
        <w:spacing w:before="240" w:after="240" w:line="360" w:lineRule="auto"/>
        <w:ind w:right="51"/>
        <w:jc w:val="both"/>
        <w:rPr>
          <w:rFonts w:ascii="Palatino Linotype" w:eastAsia="Palatino Linotype" w:hAnsi="Palatino Linotype" w:cs="Palatino Linotype"/>
          <w:b/>
          <w:bCs/>
        </w:rPr>
      </w:pPr>
      <w:r w:rsidRPr="003401C3">
        <w:rPr>
          <w:rFonts w:ascii="Palatino Linotype" w:eastAsia="Palatino Linotype" w:hAnsi="Palatino Linotype" w:cs="Palatino Linotype"/>
        </w:rPr>
        <w:t xml:space="preserve">En este sentido, derivado del análisis de las constancias que integran el expediente electrónico en el que se actúa, este Organismo Garante estima prudente analizar si la información a la que pretende acceder el particular actualiza la fracción de reserva que refiere el </w:t>
      </w:r>
      <w:r w:rsidR="00A27F6D" w:rsidRPr="003401C3">
        <w:rPr>
          <w:rFonts w:ascii="Palatino Linotype" w:eastAsia="Palatino Linotype" w:hAnsi="Palatino Linotype" w:cs="Palatino Linotype"/>
          <w:b/>
          <w:bCs/>
        </w:rPr>
        <w:t>Sujeto Obligado.</w:t>
      </w:r>
    </w:p>
    <w:p w14:paraId="587EC902" w14:textId="099AF6BA" w:rsidR="00D92031" w:rsidRPr="003401C3" w:rsidRDefault="00D92031" w:rsidP="00D92031">
      <w:pPr>
        <w:spacing w:before="240" w:after="240" w:line="360" w:lineRule="auto"/>
        <w:ind w:right="51"/>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 este sentido, </w:t>
      </w:r>
      <w:r w:rsidR="00A27F6D" w:rsidRPr="003401C3">
        <w:rPr>
          <w:rFonts w:ascii="Palatino Linotype" w:eastAsia="Palatino Linotype" w:hAnsi="Palatino Linotype" w:cs="Palatino Linotype"/>
        </w:rPr>
        <w:t>A</w:t>
      </w:r>
      <w:r w:rsidRPr="003401C3">
        <w:rPr>
          <w:rFonts w:ascii="Palatino Linotype" w:eastAsia="Palatino Linotype" w:hAnsi="Palatino Linotype" w:cs="Palatino Linotype"/>
        </w:rPr>
        <w:t xml:space="preserve">cuerdo 15/CT/14-ORD/2024 celebrado </w:t>
      </w:r>
      <w:r w:rsidR="00AE26F8" w:rsidRPr="003401C3">
        <w:rPr>
          <w:rFonts w:ascii="Palatino Linotype" w:eastAsia="Palatino Linotype" w:hAnsi="Palatino Linotype" w:cs="Palatino Linotype"/>
        </w:rPr>
        <w:t>en la</w:t>
      </w:r>
      <w:r w:rsidRPr="003401C3">
        <w:rPr>
          <w:rFonts w:ascii="Palatino Linotype" w:eastAsia="Palatino Linotype" w:hAnsi="Palatino Linotype" w:cs="Palatino Linotype"/>
        </w:rPr>
        <w:t xml:space="preserve"> Décima Cuarta Sesión Ordinaria con referencia a la clasificación de los Informes Trimestrales de las Entidades Fiscalizables del Estado de México correspondiente al Ejercicio Fiscal 2023, del Municipio de Tlalnepantla de Baz, Estado de México. </w:t>
      </w:r>
    </w:p>
    <w:p w14:paraId="52CD0028" w14:textId="3764BB44" w:rsidR="00F1313C" w:rsidRPr="003401C3" w:rsidRDefault="00F1313C" w:rsidP="00263FA7">
      <w:pPr>
        <w:spacing w:before="240" w:after="240" w:line="360" w:lineRule="auto"/>
        <w:ind w:right="51"/>
        <w:jc w:val="both"/>
        <w:rPr>
          <w:rFonts w:ascii="Palatino Linotype" w:eastAsia="Palatino Linotype" w:hAnsi="Palatino Linotype" w:cs="Palatino Linotype"/>
        </w:rPr>
      </w:pPr>
      <w:r w:rsidRPr="003401C3">
        <w:rPr>
          <w:rFonts w:ascii="Palatino Linotype" w:eastAsia="Palatino Linotype" w:hAnsi="Palatino Linotype" w:cs="Palatino Linotype"/>
        </w:rPr>
        <w:t>En este sentido, de la revisión en cuanto a la forma del  acuerdo en cuestión se advierte que  se contraviene el contenido del Lineamiento Quincuagésimo primero de los Lineamientos Generales en Materia de Clasificación y Desclasificación de la Información</w:t>
      </w:r>
      <w:r w:rsidRPr="003401C3">
        <w:rPr>
          <w:rStyle w:val="Refdenotaalpie"/>
          <w:rFonts w:ascii="Palatino Linotype" w:eastAsia="Palatino Linotype" w:hAnsi="Palatino Linotype" w:cs="Palatino Linotype"/>
        </w:rPr>
        <w:footnoteReference w:id="2"/>
      </w:r>
      <w:r w:rsidRPr="003401C3">
        <w:rPr>
          <w:rFonts w:ascii="Palatino Linotype" w:eastAsia="Palatino Linotype" w:hAnsi="Palatino Linotype" w:cs="Palatino Linotype"/>
        </w:rPr>
        <w:t xml:space="preserve"> en concatenación con lo previsto en los artículos 108 de la Ley General de Transparencia y Acceso a la Información Pública y 134 de la Ley de Transparencia y Acceso a la Información Pública del Estado de México y Municipios, donde se señala que los Sujetos Obligados no pueden emitir acuerdos de carácter general que clasifiquen documentos o información como reservada, ya que dicha clasificación ya sea parcial o total, debe estar acorde con la actualización </w:t>
      </w:r>
      <w:r w:rsidRPr="003401C3">
        <w:rPr>
          <w:rFonts w:ascii="Palatino Linotype" w:eastAsia="Palatino Linotype" w:hAnsi="Palatino Linotype" w:cs="Palatino Linotype"/>
        </w:rPr>
        <w:lastRenderedPageBreak/>
        <w:t>de los supuestos definidos; resaltándose además que, la clasificación de la información se debe realizar conforme a un análisis caso por caso, mediante la aplicación de la enunciada prueba de daño.</w:t>
      </w:r>
    </w:p>
    <w:p w14:paraId="1C00A345" w14:textId="79314ECC" w:rsidR="00F1313C" w:rsidRPr="003401C3" w:rsidRDefault="00F1313C" w:rsidP="00263FA7">
      <w:pPr>
        <w:spacing w:before="240" w:after="240" w:line="360" w:lineRule="auto"/>
        <w:ind w:right="51"/>
        <w:jc w:val="both"/>
        <w:rPr>
          <w:rFonts w:ascii="Palatino Linotype" w:eastAsia="Palatino Linotype" w:hAnsi="Palatino Linotype" w:cs="Palatino Linotype"/>
        </w:rPr>
      </w:pPr>
      <w:r w:rsidRPr="003401C3">
        <w:rPr>
          <w:rFonts w:ascii="Palatino Linotype" w:eastAsia="Palatino Linotype" w:hAnsi="Palatino Linotype" w:cs="Palatino Linotype"/>
        </w:rPr>
        <w:t>Lo anterior resulta afirmativo pues del contenido al citado acuerdo</w:t>
      </w:r>
      <w:r w:rsidR="00051699" w:rsidRPr="003401C3">
        <w:rPr>
          <w:rFonts w:ascii="Palatino Linotype" w:eastAsia="Palatino Linotype" w:hAnsi="Palatino Linotype" w:cs="Palatino Linotype"/>
        </w:rPr>
        <w:t xml:space="preserve"> se advierte que</w:t>
      </w:r>
      <w:r w:rsidRPr="003401C3">
        <w:rPr>
          <w:rFonts w:ascii="Palatino Linotype" w:eastAsia="Palatino Linotype" w:hAnsi="Palatino Linotype" w:cs="Palatino Linotype"/>
        </w:rPr>
        <w:t xml:space="preserve"> el Sujeto Obligado clasifica la información</w:t>
      </w:r>
      <w:r w:rsidR="00051699" w:rsidRPr="003401C3">
        <w:rPr>
          <w:rFonts w:ascii="Palatino Linotype" w:eastAsia="Palatino Linotype" w:hAnsi="Palatino Linotype" w:cs="Palatino Linotype"/>
        </w:rPr>
        <w:t xml:space="preserve"> con carácter de reservado,</w:t>
      </w:r>
      <w:r w:rsidRPr="003401C3">
        <w:rPr>
          <w:rFonts w:ascii="Palatino Linotype" w:eastAsia="Palatino Linotype" w:hAnsi="Palatino Linotype" w:cs="Palatino Linotype"/>
        </w:rPr>
        <w:t xml:space="preserve"> no solo de la solicitud 00411/TLALNEPA/IP/2024, sino que </w:t>
      </w:r>
      <w:r w:rsidR="00051699" w:rsidRPr="003401C3">
        <w:rPr>
          <w:rFonts w:ascii="Palatino Linotype" w:eastAsia="Palatino Linotype" w:hAnsi="Palatino Linotype" w:cs="Palatino Linotype"/>
        </w:rPr>
        <w:t xml:space="preserve">acumula </w:t>
      </w:r>
      <w:r w:rsidR="00022571" w:rsidRPr="003401C3">
        <w:rPr>
          <w:rFonts w:ascii="Palatino Linotype" w:eastAsia="Palatino Linotype" w:hAnsi="Palatino Linotype" w:cs="Palatino Linotype"/>
        </w:rPr>
        <w:t>diversas</w:t>
      </w:r>
      <w:r w:rsidR="00051699" w:rsidRPr="003401C3">
        <w:rPr>
          <w:rFonts w:ascii="Palatino Linotype" w:eastAsia="Palatino Linotype" w:hAnsi="Palatino Linotype" w:cs="Palatino Linotype"/>
        </w:rPr>
        <w:t xml:space="preserve"> solicitudes de acceso a la información pública</w:t>
      </w:r>
      <w:r w:rsidRPr="003401C3">
        <w:rPr>
          <w:rFonts w:ascii="Palatino Linotype" w:eastAsia="Palatino Linotype" w:hAnsi="Palatino Linotype" w:cs="Palatino Linotype"/>
        </w:rPr>
        <w:t xml:space="preserve">, transgrediendo así la obligación de analizar cada caso en particular. </w:t>
      </w:r>
    </w:p>
    <w:p w14:paraId="5B03C2C5" w14:textId="62F2A638" w:rsidR="00D9021E" w:rsidRPr="003401C3" w:rsidRDefault="00022571" w:rsidP="00D9021E">
      <w:pPr>
        <w:spacing w:before="240" w:after="240" w:line="360" w:lineRule="auto"/>
        <w:ind w:right="51"/>
        <w:jc w:val="both"/>
        <w:rPr>
          <w:rFonts w:ascii="Palatino Linotype" w:hAnsi="Palatino Linotype" w:cs="Tahoma"/>
          <w:iCs/>
        </w:rPr>
      </w:pPr>
      <w:r w:rsidRPr="003401C3">
        <w:rPr>
          <w:rFonts w:ascii="Palatino Linotype" w:eastAsia="Palatino Linotype" w:hAnsi="Palatino Linotype" w:cs="Palatino Linotype"/>
        </w:rPr>
        <w:t xml:space="preserve">Por otra parte, </w:t>
      </w:r>
      <w:r w:rsidR="00D9021E" w:rsidRPr="003401C3">
        <w:rPr>
          <w:rFonts w:ascii="Palatino Linotype" w:eastAsia="Palatino Linotype" w:hAnsi="Palatino Linotype" w:cs="Palatino Linotype"/>
        </w:rPr>
        <w:t xml:space="preserve">tomando en consideración los argumentos del </w:t>
      </w:r>
      <w:r w:rsidR="00D9021E" w:rsidRPr="003401C3">
        <w:rPr>
          <w:rFonts w:ascii="Palatino Linotype" w:eastAsia="Palatino Linotype" w:hAnsi="Palatino Linotype" w:cs="Palatino Linotype"/>
          <w:b/>
          <w:bCs/>
        </w:rPr>
        <w:t xml:space="preserve">Sujeto Obligado, </w:t>
      </w:r>
      <w:r w:rsidR="00D9021E" w:rsidRPr="003401C3">
        <w:rPr>
          <w:rFonts w:ascii="Palatino Linotype" w:eastAsia="Palatino Linotype" w:hAnsi="Palatino Linotype" w:cs="Palatino Linotype"/>
        </w:rPr>
        <w:t xml:space="preserve">se estima que el supuesto en el cual pudiera encuadrar la clasificación que alega, es </w:t>
      </w:r>
      <w:r w:rsidR="00D9021E" w:rsidRPr="003401C3">
        <w:rPr>
          <w:rFonts w:ascii="Palatino Linotype" w:hAnsi="Palatino Linotype" w:cs="Tahoma"/>
          <w:iCs/>
        </w:rPr>
        <w:t>la hipótesis prevista en el</w:t>
      </w:r>
      <w:r w:rsidR="00D9021E" w:rsidRPr="003401C3">
        <w:rPr>
          <w:rFonts w:ascii="Palatino Linotype" w:hAnsi="Palatino Linotype" w:cs="Tahoma"/>
          <w:b/>
          <w:iCs/>
        </w:rPr>
        <w:t xml:space="preserve"> </w:t>
      </w:r>
      <w:r w:rsidR="00D9021E" w:rsidRPr="003401C3">
        <w:rPr>
          <w:rFonts w:ascii="Palatino Linotype" w:hAnsi="Palatino Linotype" w:cs="Tahoma"/>
          <w:iCs/>
        </w:rPr>
        <w:t>artículo 140, fracción V, numeral 1 de la Ley de Transparencia y Acceso a la Información Pública del Estado de México y Municipios, que prevé lo siguiente:</w:t>
      </w:r>
    </w:p>
    <w:p w14:paraId="3A53E864" w14:textId="77777777" w:rsidR="00D9021E" w:rsidRPr="003401C3" w:rsidRDefault="00D9021E" w:rsidP="00D9021E">
      <w:pPr>
        <w:ind w:left="851" w:right="900"/>
        <w:jc w:val="both"/>
        <w:rPr>
          <w:rFonts w:ascii="Palatino Linotype" w:hAnsi="Palatino Linotype" w:cs="Tahoma"/>
          <w:i/>
          <w:iCs/>
          <w:sz w:val="22"/>
        </w:rPr>
      </w:pPr>
      <w:r w:rsidRPr="003401C3">
        <w:rPr>
          <w:rFonts w:ascii="Palatino Linotype" w:hAnsi="Palatino Linotype" w:cs="Tahoma"/>
          <w:i/>
          <w:iCs/>
          <w:sz w:val="22"/>
        </w:rPr>
        <w:t>“</w:t>
      </w:r>
      <w:r w:rsidRPr="003401C3">
        <w:rPr>
          <w:rFonts w:ascii="Palatino Linotype" w:hAnsi="Palatino Linotype" w:cs="Tahoma"/>
          <w:b/>
          <w:i/>
          <w:iCs/>
          <w:sz w:val="22"/>
        </w:rPr>
        <w:t>Artículo 140.</w:t>
      </w:r>
      <w:r w:rsidRPr="003401C3">
        <w:rPr>
          <w:rFonts w:ascii="Palatino Linotype" w:hAnsi="Palatino Linotype" w:cs="Tahoma"/>
          <w:i/>
          <w:iCs/>
          <w:sz w:val="22"/>
        </w:rPr>
        <w:t xml:space="preserve"> El acceso a la información pública será restringido excepcionalmente, cuando por razones de interés público, ésta sea clasificada como reservada, conforme a los criterios siguientes: </w:t>
      </w:r>
    </w:p>
    <w:p w14:paraId="40072297" w14:textId="77777777" w:rsidR="00D9021E" w:rsidRPr="003401C3" w:rsidRDefault="00D9021E" w:rsidP="00D9021E">
      <w:pPr>
        <w:ind w:left="1134" w:right="900"/>
        <w:jc w:val="both"/>
        <w:rPr>
          <w:rFonts w:ascii="Palatino Linotype" w:hAnsi="Palatino Linotype" w:cs="Tahoma"/>
          <w:i/>
          <w:iCs/>
          <w:sz w:val="22"/>
        </w:rPr>
      </w:pPr>
      <w:r w:rsidRPr="003401C3">
        <w:rPr>
          <w:rFonts w:ascii="Palatino Linotype" w:hAnsi="Palatino Linotype" w:cs="Tahoma"/>
          <w:i/>
          <w:iCs/>
          <w:sz w:val="22"/>
        </w:rPr>
        <w:t>…</w:t>
      </w:r>
    </w:p>
    <w:p w14:paraId="6CC6C1A9" w14:textId="77777777" w:rsidR="00D9021E" w:rsidRPr="003401C3" w:rsidRDefault="00D9021E" w:rsidP="00D9021E">
      <w:pPr>
        <w:ind w:left="1134" w:right="900"/>
        <w:jc w:val="both"/>
        <w:rPr>
          <w:rFonts w:ascii="Palatino Linotype" w:hAnsi="Palatino Linotype" w:cs="Tahoma"/>
          <w:i/>
          <w:iCs/>
          <w:sz w:val="22"/>
        </w:rPr>
      </w:pPr>
      <w:r w:rsidRPr="003401C3">
        <w:rPr>
          <w:rFonts w:ascii="Palatino Linotype" w:hAnsi="Palatino Linotype" w:cs="Tahoma"/>
          <w:b/>
          <w:bCs/>
          <w:i/>
          <w:iCs/>
          <w:sz w:val="22"/>
        </w:rPr>
        <w:t>V.</w:t>
      </w:r>
      <w:r w:rsidRPr="003401C3">
        <w:rPr>
          <w:rFonts w:ascii="Palatino Linotype" w:hAnsi="Palatino Linotype" w:cs="Tahoma"/>
          <w:i/>
          <w:iCs/>
          <w:sz w:val="22"/>
        </w:rPr>
        <w:t xml:space="preserve"> Aquella cuya divulgación obstruya o pueda causar un serio perjuicio a:</w:t>
      </w:r>
    </w:p>
    <w:p w14:paraId="20006330" w14:textId="77777777" w:rsidR="00D9021E" w:rsidRPr="003401C3" w:rsidRDefault="00D9021E" w:rsidP="00D9021E">
      <w:pPr>
        <w:ind w:left="1418" w:right="900"/>
        <w:jc w:val="both"/>
        <w:rPr>
          <w:rFonts w:ascii="Palatino Linotype" w:hAnsi="Palatino Linotype" w:cs="Tahoma"/>
          <w:i/>
          <w:iCs/>
          <w:sz w:val="22"/>
        </w:rPr>
      </w:pPr>
      <w:r w:rsidRPr="003401C3">
        <w:rPr>
          <w:rFonts w:ascii="Palatino Linotype" w:hAnsi="Palatino Linotype" w:cs="Tahoma"/>
          <w:i/>
          <w:iCs/>
          <w:sz w:val="22"/>
        </w:rPr>
        <w:t>…</w:t>
      </w:r>
    </w:p>
    <w:p w14:paraId="49E9E667" w14:textId="77777777" w:rsidR="00D9021E" w:rsidRPr="003401C3" w:rsidRDefault="00D9021E" w:rsidP="00D9021E">
      <w:pPr>
        <w:ind w:left="1418" w:right="900"/>
        <w:jc w:val="both"/>
        <w:rPr>
          <w:rFonts w:ascii="Palatino Linotype" w:hAnsi="Palatino Linotype" w:cs="Tahoma"/>
          <w:i/>
          <w:iCs/>
          <w:sz w:val="22"/>
        </w:rPr>
      </w:pPr>
      <w:r w:rsidRPr="003401C3">
        <w:rPr>
          <w:rFonts w:ascii="Palatino Linotype" w:hAnsi="Palatino Linotype" w:cs="Tahoma"/>
          <w:b/>
          <w:bCs/>
          <w:i/>
          <w:iCs/>
          <w:sz w:val="22"/>
        </w:rPr>
        <w:t>1</w:t>
      </w:r>
      <w:r w:rsidRPr="003401C3">
        <w:rPr>
          <w:rFonts w:ascii="Palatino Linotype" w:hAnsi="Palatino Linotype" w:cs="Tahoma"/>
          <w:i/>
          <w:iCs/>
          <w:sz w:val="22"/>
        </w:rPr>
        <w:t>. Las actividades de fiscalización, verificación, inspección, comprobación y auditoría sobre el cumplimiento de las Leyes; o…”</w:t>
      </w:r>
    </w:p>
    <w:p w14:paraId="2D38DF93" w14:textId="77777777" w:rsidR="00D9021E" w:rsidRPr="003401C3" w:rsidRDefault="00D9021E" w:rsidP="00D9021E">
      <w:pPr>
        <w:ind w:left="851" w:right="900"/>
        <w:contextualSpacing/>
        <w:jc w:val="both"/>
        <w:rPr>
          <w:rFonts w:ascii="Palatino Linotype" w:hAnsi="Palatino Linotype" w:cs="Tahoma"/>
          <w:i/>
          <w:iCs/>
          <w:sz w:val="22"/>
        </w:rPr>
      </w:pPr>
    </w:p>
    <w:p w14:paraId="79E5E24A" w14:textId="19391B6E" w:rsidR="00D9021E" w:rsidRPr="003401C3" w:rsidRDefault="00D9021E" w:rsidP="00D9021E">
      <w:pPr>
        <w:spacing w:line="360" w:lineRule="auto"/>
        <w:contextualSpacing/>
        <w:jc w:val="both"/>
        <w:rPr>
          <w:rFonts w:ascii="Palatino Linotype" w:hAnsi="Palatino Linotype" w:cs="Tahoma"/>
          <w:bCs/>
        </w:rPr>
      </w:pPr>
      <w:r w:rsidRPr="003401C3">
        <w:rPr>
          <w:rFonts w:ascii="Palatino Linotype" w:hAnsi="Palatino Linotype" w:cs="Tahoma"/>
          <w:bCs/>
        </w:rPr>
        <w:t>Precepto normativo de que se desprende que, podrá clasificarse como información reservada aquella cuya publicación obstruya o cause perjuicio en las actividades de fiscalización, verificación, inspección, comprobación y auditoría sobre el cumplimiento de leyes.</w:t>
      </w:r>
    </w:p>
    <w:p w14:paraId="03273390" w14:textId="77777777" w:rsidR="00D9021E" w:rsidRPr="003401C3" w:rsidRDefault="00D9021E" w:rsidP="00D9021E">
      <w:pPr>
        <w:spacing w:before="240" w:after="240" w:line="360" w:lineRule="auto"/>
        <w:jc w:val="both"/>
        <w:rPr>
          <w:rFonts w:ascii="Palatino Linotype" w:hAnsi="Palatino Linotype" w:cs="Tahoma"/>
          <w:bCs/>
          <w:iCs/>
        </w:rPr>
      </w:pPr>
      <w:r w:rsidRPr="003401C3">
        <w:rPr>
          <w:rFonts w:ascii="Palatino Linotype" w:hAnsi="Palatino Linotype" w:cs="Tahoma"/>
          <w:bCs/>
        </w:rPr>
        <w:lastRenderedPageBreak/>
        <w:t xml:space="preserve">En vinculación directa con ello, </w:t>
      </w:r>
      <w:r w:rsidRPr="003401C3">
        <w:rPr>
          <w:rFonts w:ascii="Palatino Linotype" w:hAnsi="Palatino Linotype" w:cs="Tahoma"/>
          <w:iCs/>
        </w:rPr>
        <w:t xml:space="preserve">los </w:t>
      </w:r>
      <w:r w:rsidRPr="003401C3">
        <w:rPr>
          <w:rFonts w:ascii="Palatino Linotype" w:hAnsi="Palatino Linotype" w:cs="Tahoma"/>
          <w:bCs/>
          <w:iCs/>
        </w:rPr>
        <w:t>Lineamientos generales en materia de clasificación y desclasificación de la información, así como para la elaboración de versiones públicas -en adelante Lineamientos Generales, disponen:</w:t>
      </w:r>
    </w:p>
    <w:p w14:paraId="11F1C666" w14:textId="77777777" w:rsidR="00D9021E" w:rsidRPr="003401C3" w:rsidRDefault="00D9021E" w:rsidP="00D9021E">
      <w:pPr>
        <w:tabs>
          <w:tab w:val="left" w:pos="7938"/>
        </w:tabs>
        <w:spacing w:before="120" w:after="120"/>
        <w:ind w:left="851" w:right="567"/>
        <w:jc w:val="both"/>
        <w:rPr>
          <w:rFonts w:ascii="Palatino Linotype" w:hAnsi="Palatino Linotype" w:cs="Tahoma"/>
          <w:bCs/>
          <w:i/>
          <w:sz w:val="22"/>
        </w:rPr>
      </w:pPr>
      <w:r w:rsidRPr="003401C3">
        <w:rPr>
          <w:rFonts w:ascii="Palatino Linotype" w:hAnsi="Palatino Linotype" w:cs="Tahoma"/>
          <w:b/>
          <w:bCs/>
          <w:i/>
          <w:sz w:val="22"/>
        </w:rPr>
        <w:t>“Vigésimo cuarto. </w:t>
      </w:r>
      <w:r w:rsidRPr="003401C3">
        <w:rPr>
          <w:rFonts w:ascii="Palatino Linotype" w:hAnsi="Palatino Linotype" w:cs="Tahoma"/>
          <w:bCs/>
          <w:i/>
          <w:sz w:val="22"/>
        </w:rPr>
        <w:t xml:space="preserve">De conformidad con el artículo 113, fracción VI de la Ley General, podrá considerarse como </w:t>
      </w:r>
      <w:r w:rsidRPr="003401C3">
        <w:rPr>
          <w:rFonts w:ascii="Palatino Linotype" w:hAnsi="Palatino Linotype" w:cs="Tahoma"/>
          <w:b/>
          <w:bCs/>
          <w:i/>
          <w:sz w:val="22"/>
        </w:rPr>
        <w:t>reservada, aquella información que obstruya las actividades de verificación, inspección y auditoría relativas al cumplimiento de las leyes</w:t>
      </w:r>
      <w:r w:rsidRPr="003401C3">
        <w:rPr>
          <w:rFonts w:ascii="Palatino Linotype" w:hAnsi="Palatino Linotype" w:cs="Tahoma"/>
          <w:bCs/>
          <w:i/>
          <w:sz w:val="22"/>
        </w:rPr>
        <w:t>, cuando se actualicen los siguientes elementos:</w:t>
      </w:r>
    </w:p>
    <w:p w14:paraId="0354FB8C" w14:textId="77777777" w:rsidR="00D9021E" w:rsidRPr="003401C3" w:rsidRDefault="00D9021E" w:rsidP="00D9021E">
      <w:pPr>
        <w:tabs>
          <w:tab w:val="left" w:pos="7938"/>
        </w:tabs>
        <w:spacing w:before="120" w:after="120"/>
        <w:ind w:left="1134" w:right="567"/>
        <w:jc w:val="both"/>
        <w:rPr>
          <w:rFonts w:ascii="Palatino Linotype" w:hAnsi="Palatino Linotype" w:cs="Tahoma"/>
          <w:bCs/>
          <w:i/>
          <w:sz w:val="22"/>
        </w:rPr>
      </w:pPr>
      <w:r w:rsidRPr="003401C3">
        <w:rPr>
          <w:rFonts w:ascii="Palatino Linotype" w:hAnsi="Palatino Linotype" w:cs="Tahoma"/>
          <w:b/>
          <w:bCs/>
          <w:i/>
          <w:sz w:val="22"/>
        </w:rPr>
        <w:t>I.</w:t>
      </w:r>
      <w:r w:rsidRPr="003401C3">
        <w:rPr>
          <w:rFonts w:ascii="Palatino Linotype" w:hAnsi="Palatino Linotype" w:cs="Tahoma"/>
          <w:bCs/>
          <w:i/>
          <w:sz w:val="22"/>
        </w:rPr>
        <w:t> La existencia de un procedimiento de verificación del cumplimiento de las leyes;</w:t>
      </w:r>
    </w:p>
    <w:p w14:paraId="6E42CEB9" w14:textId="77777777" w:rsidR="00D9021E" w:rsidRPr="003401C3" w:rsidRDefault="00D9021E" w:rsidP="00D9021E">
      <w:pPr>
        <w:tabs>
          <w:tab w:val="left" w:pos="7938"/>
        </w:tabs>
        <w:spacing w:before="120" w:after="120"/>
        <w:ind w:left="1134" w:right="567"/>
        <w:jc w:val="both"/>
        <w:rPr>
          <w:rFonts w:ascii="Palatino Linotype" w:hAnsi="Palatino Linotype" w:cs="Tahoma"/>
          <w:bCs/>
          <w:i/>
          <w:sz w:val="22"/>
        </w:rPr>
      </w:pPr>
      <w:r w:rsidRPr="003401C3">
        <w:rPr>
          <w:rFonts w:ascii="Palatino Linotype" w:hAnsi="Palatino Linotype" w:cs="Tahoma"/>
          <w:b/>
          <w:bCs/>
          <w:i/>
          <w:sz w:val="22"/>
        </w:rPr>
        <w:t>II</w:t>
      </w:r>
      <w:r w:rsidRPr="003401C3">
        <w:rPr>
          <w:rFonts w:ascii="Palatino Linotype" w:hAnsi="Palatino Linotype" w:cs="Tahoma"/>
          <w:bCs/>
          <w:i/>
          <w:sz w:val="22"/>
        </w:rPr>
        <w:t>. Que el procedimiento se encuentre en trámite;</w:t>
      </w:r>
    </w:p>
    <w:p w14:paraId="14017723" w14:textId="77777777" w:rsidR="00D9021E" w:rsidRPr="003401C3" w:rsidRDefault="00D9021E" w:rsidP="00D9021E">
      <w:pPr>
        <w:tabs>
          <w:tab w:val="left" w:pos="7938"/>
        </w:tabs>
        <w:spacing w:before="120" w:after="120"/>
        <w:ind w:left="1134" w:right="567"/>
        <w:jc w:val="both"/>
        <w:rPr>
          <w:rFonts w:ascii="Palatino Linotype" w:hAnsi="Palatino Linotype" w:cs="Tahoma"/>
          <w:bCs/>
          <w:i/>
          <w:sz w:val="22"/>
        </w:rPr>
      </w:pPr>
      <w:r w:rsidRPr="003401C3">
        <w:rPr>
          <w:rFonts w:ascii="Palatino Linotype" w:hAnsi="Palatino Linotype" w:cs="Tahoma"/>
          <w:b/>
          <w:bCs/>
          <w:i/>
          <w:sz w:val="22"/>
        </w:rPr>
        <w:t>III.</w:t>
      </w:r>
      <w:r w:rsidRPr="003401C3">
        <w:rPr>
          <w:rFonts w:ascii="Palatino Linotype" w:hAnsi="Palatino Linotype" w:cs="Tahoma"/>
          <w:bCs/>
          <w:i/>
          <w:sz w:val="22"/>
        </w:rPr>
        <w:t> La vinculación directa con las actividades que realiza la autoridad en el procedimiento de verificación del cumplimiento de las leyes, y</w:t>
      </w:r>
    </w:p>
    <w:p w14:paraId="174441B9" w14:textId="77777777" w:rsidR="00D9021E" w:rsidRPr="003401C3" w:rsidRDefault="00D9021E" w:rsidP="00D9021E">
      <w:pPr>
        <w:tabs>
          <w:tab w:val="left" w:pos="7938"/>
        </w:tabs>
        <w:spacing w:before="120" w:after="120"/>
        <w:ind w:left="1134" w:right="567"/>
        <w:jc w:val="both"/>
        <w:rPr>
          <w:rFonts w:ascii="Palatino Linotype" w:hAnsi="Palatino Linotype" w:cs="Tahoma"/>
          <w:bCs/>
          <w:i/>
          <w:sz w:val="22"/>
        </w:rPr>
      </w:pPr>
      <w:r w:rsidRPr="003401C3">
        <w:rPr>
          <w:rFonts w:ascii="Palatino Linotype" w:hAnsi="Palatino Linotype" w:cs="Tahoma"/>
          <w:b/>
          <w:bCs/>
          <w:i/>
          <w:sz w:val="22"/>
        </w:rPr>
        <w:t>IV.</w:t>
      </w:r>
      <w:r w:rsidRPr="003401C3">
        <w:rPr>
          <w:rFonts w:ascii="Palatino Linotype" w:hAnsi="Palatino Linotype" w:cs="Tahoma"/>
          <w:bCs/>
          <w:i/>
          <w:sz w:val="22"/>
        </w:rPr>
        <w:t> Que la difusión de la información impida u obstaculice las actividades de inspección, supervisión o vigilancia que realicen las autoridades en el procedimiento de verificación del cumplimiento de las leyes.”</w:t>
      </w:r>
    </w:p>
    <w:p w14:paraId="23A58B64" w14:textId="77777777" w:rsidR="00D9021E" w:rsidRPr="003401C3" w:rsidRDefault="00D9021E" w:rsidP="00D9021E">
      <w:pPr>
        <w:spacing w:line="360" w:lineRule="auto"/>
        <w:contextualSpacing/>
        <w:jc w:val="both"/>
        <w:rPr>
          <w:rFonts w:ascii="Palatino Linotype" w:hAnsi="Palatino Linotype" w:cs="Tahoma"/>
          <w:bCs/>
        </w:rPr>
      </w:pPr>
      <w:r w:rsidRPr="003401C3">
        <w:rPr>
          <w:rFonts w:ascii="Palatino Linotype" w:hAnsi="Palatino Linotype" w:cs="Tahoma"/>
          <w:bCs/>
        </w:rPr>
        <w:t xml:space="preserve">Del lineamiento en cita, se colige que se trata de información reservada aquella que </w:t>
      </w:r>
      <w:r w:rsidRPr="003401C3">
        <w:rPr>
          <w:rFonts w:ascii="Palatino Linotype" w:hAnsi="Palatino Linotype" w:cs="Tahoma"/>
          <w:b/>
          <w:bCs/>
        </w:rPr>
        <w:t xml:space="preserve">obstruya las actividades </w:t>
      </w:r>
      <w:r w:rsidRPr="003401C3">
        <w:rPr>
          <w:rFonts w:ascii="Palatino Linotype" w:hAnsi="Palatino Linotype" w:cs="Tahoma"/>
        </w:rPr>
        <w:t>de</w:t>
      </w:r>
      <w:r w:rsidRPr="003401C3">
        <w:rPr>
          <w:rFonts w:ascii="Palatino Linotype" w:hAnsi="Palatino Linotype" w:cs="Tahoma"/>
          <w:b/>
          <w:bCs/>
        </w:rPr>
        <w:t xml:space="preserve"> </w:t>
      </w:r>
      <w:r w:rsidRPr="003401C3">
        <w:rPr>
          <w:rFonts w:ascii="Palatino Linotype" w:hAnsi="Palatino Linotype" w:cs="Tahoma"/>
          <w:bCs/>
        </w:rPr>
        <w:t xml:space="preserve">verificación, inspección y </w:t>
      </w:r>
      <w:r w:rsidRPr="003401C3">
        <w:rPr>
          <w:rFonts w:ascii="Palatino Linotype" w:hAnsi="Palatino Linotype" w:cs="Tahoma"/>
          <w:b/>
          <w:bCs/>
        </w:rPr>
        <w:t xml:space="preserve">auditoría relativas al cumplimiento de las leyes, </w:t>
      </w:r>
      <w:r w:rsidRPr="003401C3">
        <w:rPr>
          <w:rFonts w:ascii="Palatino Linotype" w:hAnsi="Palatino Linotype" w:cs="Tahoma"/>
          <w:bCs/>
        </w:rPr>
        <w:t xml:space="preserve">cuando se actualicen los siguientes elementos: </w:t>
      </w:r>
    </w:p>
    <w:p w14:paraId="20E13D1E" w14:textId="77777777" w:rsidR="00D9021E" w:rsidRPr="003401C3" w:rsidRDefault="00D9021E" w:rsidP="00D9021E">
      <w:pPr>
        <w:numPr>
          <w:ilvl w:val="0"/>
          <w:numId w:val="10"/>
        </w:numPr>
        <w:spacing w:line="360" w:lineRule="auto"/>
        <w:contextualSpacing/>
        <w:jc w:val="both"/>
        <w:rPr>
          <w:rFonts w:ascii="Palatino Linotype" w:hAnsi="Palatino Linotype" w:cs="Tahoma"/>
          <w:bCs/>
        </w:rPr>
      </w:pPr>
      <w:r w:rsidRPr="003401C3">
        <w:rPr>
          <w:rFonts w:ascii="Palatino Linotype" w:hAnsi="Palatino Linotype" w:cs="Tahoma"/>
          <w:bCs/>
        </w:rPr>
        <w:t>La existencia de un procedimiento de verificación del cumplimiento de las leyes;</w:t>
      </w:r>
    </w:p>
    <w:p w14:paraId="7BF26DCE" w14:textId="77777777" w:rsidR="00D9021E" w:rsidRPr="003401C3" w:rsidRDefault="00D9021E" w:rsidP="00D9021E">
      <w:pPr>
        <w:numPr>
          <w:ilvl w:val="0"/>
          <w:numId w:val="10"/>
        </w:numPr>
        <w:spacing w:line="360" w:lineRule="auto"/>
        <w:contextualSpacing/>
        <w:jc w:val="both"/>
        <w:rPr>
          <w:rFonts w:ascii="Palatino Linotype" w:hAnsi="Palatino Linotype" w:cs="Tahoma"/>
          <w:bCs/>
        </w:rPr>
      </w:pPr>
      <w:r w:rsidRPr="003401C3">
        <w:rPr>
          <w:rFonts w:ascii="Palatino Linotype" w:hAnsi="Palatino Linotype" w:cs="Tahoma"/>
          <w:bCs/>
        </w:rPr>
        <w:t>Que ese procedimiento se encuentre en trámite;</w:t>
      </w:r>
    </w:p>
    <w:p w14:paraId="1E6B63BC" w14:textId="77777777" w:rsidR="00D9021E" w:rsidRPr="003401C3" w:rsidRDefault="00D9021E" w:rsidP="00D9021E">
      <w:pPr>
        <w:numPr>
          <w:ilvl w:val="0"/>
          <w:numId w:val="10"/>
        </w:numPr>
        <w:spacing w:line="360" w:lineRule="auto"/>
        <w:contextualSpacing/>
        <w:jc w:val="both"/>
        <w:rPr>
          <w:rFonts w:ascii="Palatino Linotype" w:hAnsi="Palatino Linotype" w:cs="Tahoma"/>
          <w:bCs/>
        </w:rPr>
      </w:pPr>
      <w:r w:rsidRPr="003401C3">
        <w:rPr>
          <w:rFonts w:ascii="Palatino Linotype" w:hAnsi="Palatino Linotype" w:cs="Tahoma"/>
          <w:bCs/>
        </w:rPr>
        <w:t>La vinculación directa con las actividades que realiza la autoridad en el procedimiento de verificación del cumplimiento de las leyes, y</w:t>
      </w:r>
    </w:p>
    <w:p w14:paraId="18DDEC5B" w14:textId="77777777" w:rsidR="00D9021E" w:rsidRPr="003401C3" w:rsidRDefault="00D9021E" w:rsidP="00D9021E">
      <w:pPr>
        <w:numPr>
          <w:ilvl w:val="0"/>
          <w:numId w:val="10"/>
        </w:numPr>
        <w:spacing w:line="360" w:lineRule="auto"/>
        <w:contextualSpacing/>
        <w:jc w:val="both"/>
        <w:rPr>
          <w:rFonts w:ascii="Palatino Linotype" w:hAnsi="Palatino Linotype" w:cs="Tahoma"/>
          <w:bCs/>
        </w:rPr>
      </w:pPr>
      <w:r w:rsidRPr="003401C3">
        <w:rPr>
          <w:rFonts w:ascii="Palatino Linotype" w:hAnsi="Palatino Linotype" w:cs="Tahoma"/>
          <w:bCs/>
        </w:rPr>
        <w:t xml:space="preserve">Que la difusión de la información impida u obstaculice las actividades de inspección, supervisión o vigilancia que realicen las autoridades en el proceso de verificación del cumplimiento de las leyes. </w:t>
      </w:r>
    </w:p>
    <w:p w14:paraId="14C1165C" w14:textId="77777777" w:rsidR="00D9021E" w:rsidRPr="003401C3" w:rsidRDefault="00D9021E" w:rsidP="00D9021E">
      <w:pPr>
        <w:spacing w:before="240" w:after="240" w:line="360" w:lineRule="auto"/>
        <w:jc w:val="both"/>
        <w:rPr>
          <w:rFonts w:ascii="Palatino Linotype" w:hAnsi="Palatino Linotype" w:cs="Tahoma"/>
          <w:bCs/>
        </w:rPr>
      </w:pPr>
      <w:r w:rsidRPr="003401C3">
        <w:rPr>
          <w:rFonts w:ascii="Palatino Linotype" w:hAnsi="Palatino Linotype" w:cs="Tahoma"/>
          <w:bCs/>
        </w:rPr>
        <w:lastRenderedPageBreak/>
        <w:t xml:space="preserve">En ese contexto, de la interpretación de la causal de reserva en análisis, este Instituto estima que consiste en proteger la oportunidad de la autoridad verificadora de realizar las acciones materiales de fiscalización, sin que el sujeto verificado pueda alterar o modificar el escenario, objeto o circunstancias materia de fiscalización. </w:t>
      </w:r>
    </w:p>
    <w:p w14:paraId="0E26ED56" w14:textId="77777777" w:rsidR="00D9021E" w:rsidRPr="003401C3" w:rsidRDefault="00D9021E" w:rsidP="00151DA5">
      <w:pPr>
        <w:spacing w:before="240" w:after="240" w:line="360" w:lineRule="auto"/>
        <w:jc w:val="both"/>
        <w:rPr>
          <w:rFonts w:ascii="Palatino Linotype" w:hAnsi="Palatino Linotype" w:cs="Tahoma"/>
          <w:bCs/>
          <w:iCs/>
        </w:rPr>
      </w:pPr>
      <w:r w:rsidRPr="003401C3">
        <w:rPr>
          <w:rFonts w:ascii="Palatino Linotype" w:hAnsi="Palatino Linotype" w:cs="Tahoma"/>
          <w:bCs/>
          <w:iCs/>
        </w:rPr>
        <w:t>Cabe precisar que la causal de reserva, busca proteger, entre otras cosas, las actividades de fiscalización, que incluye las de auditoría relativas al cumplimiento de leyes; esto es, de los procesos sistemáticos a través de los cuales se obtiene y evalúa evidencia para determinar si las acciones llevadas a cabo por los entes sujetos a revisión, se realización conforme a las mejores prácticas de la gestión pública.</w:t>
      </w:r>
    </w:p>
    <w:p w14:paraId="0014775E" w14:textId="7B04B832" w:rsidR="00D9021E" w:rsidRPr="003401C3" w:rsidRDefault="00D9021E" w:rsidP="00151DA5">
      <w:pPr>
        <w:spacing w:before="240" w:after="240" w:line="360" w:lineRule="auto"/>
        <w:jc w:val="both"/>
        <w:rPr>
          <w:rFonts w:ascii="Palatino Linotype" w:hAnsi="Palatino Linotype" w:cs="Arial"/>
        </w:rPr>
      </w:pPr>
      <w:r w:rsidRPr="003401C3">
        <w:rPr>
          <w:rFonts w:ascii="Palatino Linotype" w:hAnsi="Palatino Linotype" w:cs="Tahoma"/>
        </w:rPr>
        <w:t xml:space="preserve">En tal sentido, </w:t>
      </w:r>
      <w:r w:rsidR="00151DA5" w:rsidRPr="003401C3">
        <w:rPr>
          <w:rFonts w:ascii="Palatino Linotype" w:hAnsi="Palatino Linotype" w:cs="Tahoma"/>
        </w:rPr>
        <w:t xml:space="preserve">para acreditar que la información actualiza el supuesto legal invocado, </w:t>
      </w:r>
      <w:r w:rsidRPr="003401C3">
        <w:rPr>
          <w:rFonts w:ascii="Palatino Linotype" w:hAnsi="Palatino Linotype" w:cs="Tahoma"/>
        </w:rPr>
        <w:t xml:space="preserve">el </w:t>
      </w:r>
      <w:r w:rsidRPr="003401C3">
        <w:rPr>
          <w:rFonts w:ascii="Palatino Linotype" w:hAnsi="Palatino Linotype" w:cs="Tahoma"/>
          <w:b/>
          <w:bCs/>
        </w:rPr>
        <w:t>Sujeto Obligado</w:t>
      </w:r>
      <w:r w:rsidRPr="003401C3">
        <w:rPr>
          <w:rFonts w:ascii="Palatino Linotype" w:hAnsi="Palatino Linotype" w:cs="Tahoma"/>
        </w:rPr>
        <w:t xml:space="preserve"> debe </w:t>
      </w:r>
      <w:r w:rsidRPr="003401C3">
        <w:rPr>
          <w:rFonts w:ascii="Palatino Linotype" w:hAnsi="Palatino Linotype" w:cs="Tahoma"/>
          <w:bCs/>
        </w:rPr>
        <w:t xml:space="preserve">analizar cada uno de los requisitos señalados en los </w:t>
      </w:r>
      <w:r w:rsidRPr="003401C3">
        <w:rPr>
          <w:rFonts w:ascii="Palatino Linotype" w:hAnsi="Palatino Linotype" w:cs="Tahoma"/>
          <w:bCs/>
          <w:iCs/>
        </w:rPr>
        <w:t>Lineamientos generales en materia de clasificación y desclasificación de la información, así como para la elaboración de versiones públicas</w:t>
      </w:r>
      <w:r w:rsidRPr="003401C3">
        <w:rPr>
          <w:rFonts w:ascii="Palatino Linotype" w:hAnsi="Palatino Linotype" w:cs="Arial"/>
          <w:b/>
        </w:rPr>
        <w:t>;</w:t>
      </w:r>
      <w:r w:rsidRPr="003401C3">
        <w:rPr>
          <w:rFonts w:ascii="Palatino Linotype" w:hAnsi="Palatino Linotype" w:cs="Arial"/>
        </w:rPr>
        <w:t xml:space="preserve"> es decir, por lo que hace al </w:t>
      </w:r>
      <w:r w:rsidRPr="003401C3">
        <w:rPr>
          <w:rFonts w:ascii="Palatino Linotype" w:hAnsi="Palatino Linotype" w:cs="Arial"/>
          <w:b/>
        </w:rPr>
        <w:t>primer elemento</w:t>
      </w:r>
      <w:r w:rsidR="00151DA5" w:rsidRPr="003401C3">
        <w:rPr>
          <w:rFonts w:ascii="Palatino Linotype" w:hAnsi="Palatino Linotype" w:cs="Arial"/>
        </w:rPr>
        <w:t xml:space="preserve">, </w:t>
      </w:r>
      <w:r w:rsidRPr="003401C3">
        <w:rPr>
          <w:rFonts w:ascii="Palatino Linotype" w:hAnsi="Palatino Linotype" w:cs="Arial"/>
        </w:rPr>
        <w:t>comprobar la existencia de algún procedimiento de verificación del cumplimiento de las leyes, de ser el caso</w:t>
      </w:r>
      <w:r w:rsidR="00151DA5" w:rsidRPr="003401C3">
        <w:rPr>
          <w:rFonts w:ascii="Palatino Linotype" w:hAnsi="Palatino Linotype" w:cs="Arial"/>
        </w:rPr>
        <w:t>,</w:t>
      </w:r>
      <w:r w:rsidRPr="003401C3">
        <w:rPr>
          <w:rFonts w:ascii="Palatino Linotype" w:hAnsi="Palatino Linotype" w:cs="Arial"/>
        </w:rPr>
        <w:t xml:space="preserve"> que se encuentre en trámite supone la existencia de procedimientos de verificación al cumplimiento de las leyes.</w:t>
      </w:r>
    </w:p>
    <w:p w14:paraId="64122F3E" w14:textId="28776AEA" w:rsidR="00D9021E" w:rsidRPr="003401C3" w:rsidRDefault="00151DA5" w:rsidP="00D9021E">
      <w:pPr>
        <w:spacing w:line="360" w:lineRule="auto"/>
        <w:contextualSpacing/>
        <w:jc w:val="both"/>
        <w:rPr>
          <w:rFonts w:ascii="Palatino Linotype" w:hAnsi="Palatino Linotype" w:cs="Arial"/>
        </w:rPr>
      </w:pPr>
      <w:r w:rsidRPr="003401C3">
        <w:rPr>
          <w:rFonts w:ascii="Palatino Linotype" w:hAnsi="Palatino Linotype" w:cs="Arial"/>
        </w:rPr>
        <w:t>P</w:t>
      </w:r>
      <w:r w:rsidR="00D9021E" w:rsidRPr="003401C3">
        <w:rPr>
          <w:rFonts w:ascii="Palatino Linotype" w:hAnsi="Palatino Linotype" w:cs="Arial"/>
        </w:rPr>
        <w:t xml:space="preserve">or lo que hace al </w:t>
      </w:r>
      <w:r w:rsidR="00D9021E" w:rsidRPr="003401C3">
        <w:rPr>
          <w:rFonts w:ascii="Palatino Linotype" w:hAnsi="Palatino Linotype" w:cs="Arial"/>
          <w:b/>
        </w:rPr>
        <w:t>segundo elemento</w:t>
      </w:r>
      <w:r w:rsidR="00D9021E" w:rsidRPr="003401C3">
        <w:rPr>
          <w:rFonts w:ascii="Palatino Linotype" w:hAnsi="Palatino Linotype" w:cs="Arial"/>
        </w:rPr>
        <w:t xml:space="preserve"> comprobar que el procedimiento se encuentre en trámite. Así como comprobar el </w:t>
      </w:r>
      <w:r w:rsidR="00D9021E" w:rsidRPr="003401C3">
        <w:rPr>
          <w:rFonts w:ascii="Palatino Linotype" w:hAnsi="Palatino Linotype" w:cs="Arial"/>
          <w:b/>
        </w:rPr>
        <w:t>tercer y cuarto</w:t>
      </w:r>
      <w:r w:rsidR="00D9021E" w:rsidRPr="003401C3">
        <w:rPr>
          <w:rFonts w:ascii="Palatino Linotype" w:hAnsi="Palatino Linotype" w:cs="Arial"/>
        </w:rPr>
        <w:t xml:space="preserve"> </w:t>
      </w:r>
      <w:r w:rsidR="00D9021E" w:rsidRPr="003401C3">
        <w:rPr>
          <w:rFonts w:ascii="Palatino Linotype" w:hAnsi="Palatino Linotype" w:cs="Arial"/>
          <w:b/>
        </w:rPr>
        <w:t>elemento</w:t>
      </w:r>
      <w:r w:rsidR="00D9021E" w:rsidRPr="003401C3">
        <w:rPr>
          <w:rFonts w:ascii="Palatino Linotype" w:hAnsi="Palatino Linotype" w:cs="Arial"/>
        </w:rPr>
        <w:t xml:space="preserve"> de los Lineamientos (la vinculación directa con las actividades que realiza la autoridad en el procedimiento de verificación del cumplimiento de las leyes, que la difusión de la información impida u obstaculice las actividades de inspección, supervisión o vigilancia que realicen las autoridades en el procedimiento de verificación del cumplimiento de las </w:t>
      </w:r>
      <w:r w:rsidR="00D9021E" w:rsidRPr="003401C3">
        <w:rPr>
          <w:rFonts w:ascii="Palatino Linotype" w:hAnsi="Palatino Linotype" w:cs="Arial"/>
        </w:rPr>
        <w:lastRenderedPageBreak/>
        <w:t>leyes), al comprobar que las auditorías, estén relacionadas directamente con las actividades que realiza</w:t>
      </w:r>
      <w:r w:rsidRPr="003401C3">
        <w:rPr>
          <w:rFonts w:ascii="Palatino Linotype" w:hAnsi="Palatino Linotype" w:cs="Arial"/>
        </w:rPr>
        <w:t xml:space="preserve">n las autoridades </w:t>
      </w:r>
      <w:r w:rsidRPr="003401C3">
        <w:rPr>
          <w:rFonts w:ascii="Palatino Linotype" w:hAnsi="Palatino Linotype" w:cs="Tahoma"/>
          <w:bCs/>
        </w:rPr>
        <w:t>en el procedimiento de verificación</w:t>
      </w:r>
      <w:r w:rsidRPr="003401C3">
        <w:rPr>
          <w:rFonts w:ascii="Palatino Linotype" w:hAnsi="Palatino Linotype" w:cs="Tahoma"/>
          <w:bCs/>
          <w:i/>
          <w:sz w:val="22"/>
        </w:rPr>
        <w:t xml:space="preserve"> </w:t>
      </w:r>
      <w:r w:rsidR="00D9021E" w:rsidRPr="003401C3">
        <w:rPr>
          <w:rFonts w:ascii="Palatino Linotype" w:hAnsi="Palatino Linotype" w:cs="Arial"/>
        </w:rPr>
        <w:t>según lo establecido en la normatividad anteriormente transcrita, por lo que su difusión podría obstaculizar las acciones para la adecuada determinación.</w:t>
      </w:r>
    </w:p>
    <w:p w14:paraId="5FC7C9E3" w14:textId="3A5F5C1F" w:rsidR="00671329" w:rsidRPr="003401C3" w:rsidRDefault="00EA7551" w:rsidP="00671329">
      <w:pPr>
        <w:spacing w:before="240" w:after="240" w:line="360" w:lineRule="auto"/>
        <w:jc w:val="both"/>
        <w:rPr>
          <w:rFonts w:ascii="Palatino Linotype" w:eastAsia="Palatino Linotype" w:hAnsi="Palatino Linotype" w:cs="Palatino Linotype"/>
          <w:sz w:val="22"/>
          <w:szCs w:val="22"/>
        </w:rPr>
      </w:pPr>
      <w:r w:rsidRPr="003401C3">
        <w:rPr>
          <w:rFonts w:ascii="Palatino Linotype" w:eastAsia="Palatino Linotype" w:hAnsi="Palatino Linotype" w:cs="Palatino Linotype"/>
        </w:rPr>
        <w:t xml:space="preserve">Al respecto, si bien </w:t>
      </w:r>
      <w:r w:rsidR="00151DA5" w:rsidRPr="003401C3">
        <w:rPr>
          <w:rFonts w:ascii="Palatino Linotype" w:eastAsia="Palatino Linotype" w:hAnsi="Palatino Linotype" w:cs="Palatino Linotype"/>
        </w:rPr>
        <w:t xml:space="preserve">el </w:t>
      </w:r>
      <w:r w:rsidR="00151DA5" w:rsidRPr="003401C3">
        <w:rPr>
          <w:rFonts w:ascii="Palatino Linotype" w:eastAsia="Palatino Linotype" w:hAnsi="Palatino Linotype" w:cs="Palatino Linotype"/>
          <w:b/>
          <w:bCs/>
        </w:rPr>
        <w:t>Sujeto Obligado</w:t>
      </w:r>
      <w:r w:rsidR="00151DA5" w:rsidRPr="003401C3">
        <w:rPr>
          <w:rFonts w:ascii="Palatino Linotype" w:eastAsia="Palatino Linotype" w:hAnsi="Palatino Linotype" w:cs="Palatino Linotype"/>
        </w:rPr>
        <w:t xml:space="preserve"> </w:t>
      </w:r>
      <w:r w:rsidRPr="003401C3">
        <w:rPr>
          <w:rFonts w:ascii="Palatino Linotype" w:eastAsia="Palatino Linotype" w:hAnsi="Palatino Linotype" w:cs="Palatino Linotype"/>
        </w:rPr>
        <w:t>con la remisión de</w:t>
      </w:r>
      <w:r w:rsidR="00151DA5" w:rsidRPr="003401C3">
        <w:rPr>
          <w:rFonts w:ascii="Palatino Linotype" w:eastAsia="Palatino Linotype" w:hAnsi="Palatino Linotype" w:cs="Palatino Linotype"/>
        </w:rPr>
        <w:t xml:space="preserve">l </w:t>
      </w:r>
      <w:r w:rsidRPr="003401C3">
        <w:rPr>
          <w:rFonts w:ascii="Palatino Linotype" w:eastAsia="Palatino Linotype" w:hAnsi="Palatino Linotype" w:cs="Palatino Linotype"/>
        </w:rPr>
        <w:t xml:space="preserve">oficio  </w:t>
      </w:r>
      <w:r w:rsidR="00151DA5" w:rsidRPr="003401C3">
        <w:rPr>
          <w:rFonts w:ascii="Palatino Linotype" w:eastAsia="Palatino Linotype" w:hAnsi="Palatino Linotype" w:cs="Palatino Linotype"/>
        </w:rPr>
        <w:t xml:space="preserve">con </w:t>
      </w:r>
      <w:r w:rsidR="00601E9B" w:rsidRPr="003401C3">
        <w:rPr>
          <w:rFonts w:ascii="Palatino Linotype" w:eastAsia="Palatino Linotype" w:hAnsi="Palatino Linotype" w:cs="Palatino Linotype"/>
        </w:rPr>
        <w:t>número</w:t>
      </w:r>
      <w:r w:rsidR="00151DA5" w:rsidRPr="003401C3">
        <w:rPr>
          <w:rFonts w:ascii="Palatino Linotype" w:eastAsia="Palatino Linotype" w:hAnsi="Palatino Linotype" w:cs="Palatino Linotype"/>
        </w:rPr>
        <w:t xml:space="preserve"> de folio </w:t>
      </w:r>
      <w:r w:rsidRPr="003401C3">
        <w:rPr>
          <w:rFonts w:ascii="Palatino Linotype" w:eastAsia="Palatino Linotype" w:hAnsi="Palatino Linotype" w:cs="Palatino Linotype"/>
        </w:rPr>
        <w:t xml:space="preserve">AEGF/3447/2024 por </w:t>
      </w:r>
      <w:r w:rsidR="00151DA5" w:rsidRPr="003401C3">
        <w:rPr>
          <w:rFonts w:ascii="Palatino Linotype" w:eastAsia="Palatino Linotype" w:hAnsi="Palatino Linotype" w:cs="Palatino Linotype"/>
        </w:rPr>
        <w:t xml:space="preserve">medio del </w:t>
      </w:r>
      <w:r w:rsidRPr="003401C3">
        <w:rPr>
          <w:rFonts w:ascii="Palatino Linotype" w:eastAsia="Palatino Linotype" w:hAnsi="Palatino Linotype" w:cs="Palatino Linotype"/>
        </w:rPr>
        <w:t>cual la Auditor</w:t>
      </w:r>
      <w:r w:rsidR="00601E9B" w:rsidRPr="003401C3">
        <w:rPr>
          <w:rFonts w:ascii="Palatino Linotype" w:eastAsia="Palatino Linotype" w:hAnsi="Palatino Linotype" w:cs="Palatino Linotype"/>
        </w:rPr>
        <w:t>í</w:t>
      </w:r>
      <w:r w:rsidRPr="003401C3">
        <w:rPr>
          <w:rFonts w:ascii="Palatino Linotype" w:eastAsia="Palatino Linotype" w:hAnsi="Palatino Linotype" w:cs="Palatino Linotype"/>
        </w:rPr>
        <w:t>a Superior de la Federación solicita sea remitida l</w:t>
      </w:r>
      <w:r w:rsidR="00671329" w:rsidRPr="003401C3">
        <w:rPr>
          <w:rFonts w:ascii="Palatino Linotype" w:eastAsia="Palatino Linotype" w:hAnsi="Palatino Linotype" w:cs="Palatino Linotype"/>
        </w:rPr>
        <w:t>a</w:t>
      </w:r>
      <w:r w:rsidRPr="003401C3">
        <w:rPr>
          <w:rFonts w:ascii="Palatino Linotype" w:eastAsia="Palatino Linotype" w:hAnsi="Palatino Linotype" w:cs="Palatino Linotype"/>
        </w:rPr>
        <w:t xml:space="preserve"> información</w:t>
      </w:r>
      <w:r w:rsidR="00151DA5" w:rsidRPr="003401C3">
        <w:rPr>
          <w:rFonts w:ascii="Palatino Linotype" w:eastAsia="Palatino Linotype" w:hAnsi="Palatino Linotype" w:cs="Palatino Linotype"/>
        </w:rPr>
        <w:t xml:space="preserve"> y documentación</w:t>
      </w:r>
      <w:r w:rsidRPr="003401C3">
        <w:rPr>
          <w:rFonts w:ascii="Palatino Linotype" w:eastAsia="Palatino Linotype" w:hAnsi="Palatino Linotype" w:cs="Palatino Linotype"/>
        </w:rPr>
        <w:t xml:space="preserve"> relacionada con lo</w:t>
      </w:r>
      <w:r w:rsidR="00671329" w:rsidRPr="003401C3">
        <w:rPr>
          <w:rFonts w:ascii="Palatino Linotype" w:eastAsia="Palatino Linotype" w:hAnsi="Palatino Linotype" w:cs="Palatino Linotype"/>
        </w:rPr>
        <w:t>s</w:t>
      </w:r>
      <w:r w:rsidRPr="003401C3">
        <w:rPr>
          <w:rFonts w:ascii="Palatino Linotype" w:eastAsia="Palatino Linotype" w:hAnsi="Palatino Linotype" w:cs="Palatino Linotype"/>
        </w:rPr>
        <w:t xml:space="preserve"> recursos del Fondo de Aportaciones para el Fortalecimiento Municipal y de las Demarcaciones Territoriales del Distrito Federal</w:t>
      </w:r>
      <w:r w:rsidR="00022571" w:rsidRPr="003401C3">
        <w:rPr>
          <w:rFonts w:ascii="Palatino Linotype" w:eastAsia="Palatino Linotype" w:hAnsi="Palatino Linotype" w:cs="Palatino Linotype"/>
        </w:rPr>
        <w:t xml:space="preserve">, </w:t>
      </w:r>
      <w:r w:rsidRPr="003401C3">
        <w:rPr>
          <w:rFonts w:ascii="Palatino Linotype" w:eastAsia="Palatino Linotype" w:hAnsi="Palatino Linotype" w:cs="Palatino Linotype"/>
        </w:rPr>
        <w:t>FORTAMUN</w:t>
      </w:r>
      <w:r w:rsidR="00022571" w:rsidRPr="003401C3">
        <w:rPr>
          <w:rFonts w:ascii="Palatino Linotype" w:eastAsia="Palatino Linotype" w:hAnsi="Palatino Linotype" w:cs="Palatino Linotype"/>
        </w:rPr>
        <w:t>,</w:t>
      </w:r>
      <w:r w:rsidRPr="003401C3">
        <w:rPr>
          <w:rFonts w:ascii="Palatino Linotype" w:eastAsia="Palatino Linotype" w:hAnsi="Palatino Linotype" w:cs="Palatino Linotype"/>
        </w:rPr>
        <w:t xml:space="preserve"> del ejercicio fiscal 2023</w:t>
      </w:r>
      <w:r w:rsidR="00671329" w:rsidRPr="003401C3">
        <w:rPr>
          <w:rFonts w:ascii="Palatino Linotype" w:eastAsia="Palatino Linotype" w:hAnsi="Palatino Linotype" w:cs="Palatino Linotype"/>
        </w:rPr>
        <w:t xml:space="preserve">, se acreditan elementos que acreditan </w:t>
      </w:r>
      <w:r w:rsidRPr="003401C3">
        <w:rPr>
          <w:rFonts w:ascii="Palatino Linotype" w:eastAsia="Palatino Linotype" w:hAnsi="Palatino Linotype" w:cs="Palatino Linotype"/>
        </w:rPr>
        <w:t xml:space="preserve"> por un lado,</w:t>
      </w:r>
      <w:r w:rsidR="00671329" w:rsidRPr="003401C3">
        <w:rPr>
          <w:rFonts w:ascii="Palatino Linotype" w:eastAsia="Palatino Linotype" w:hAnsi="Palatino Linotype" w:cs="Palatino Linotype"/>
        </w:rPr>
        <w:t xml:space="preserve"> la existencia de un procedimiento de verificación del cumplimiento de las leyes; así como, la vigencia o el </w:t>
      </w:r>
      <w:r w:rsidR="00022571" w:rsidRPr="003401C3">
        <w:rPr>
          <w:rFonts w:ascii="Palatino Linotype" w:eastAsia="Palatino Linotype" w:hAnsi="Palatino Linotype" w:cs="Palatino Linotype"/>
        </w:rPr>
        <w:t>trámite</w:t>
      </w:r>
      <w:r w:rsidR="00671329" w:rsidRPr="003401C3">
        <w:rPr>
          <w:rFonts w:ascii="Palatino Linotype" w:eastAsia="Palatino Linotype" w:hAnsi="Palatino Linotype" w:cs="Palatino Linotype"/>
        </w:rPr>
        <w:t xml:space="preserve"> del mismo en el momento de ingresada la solicitu</w:t>
      </w:r>
      <w:r w:rsidR="00022571" w:rsidRPr="003401C3">
        <w:rPr>
          <w:rFonts w:ascii="Palatino Linotype" w:eastAsia="Palatino Linotype" w:hAnsi="Palatino Linotype" w:cs="Palatino Linotype"/>
        </w:rPr>
        <w:t xml:space="preserve">d, </w:t>
      </w:r>
      <w:r w:rsidR="00671329" w:rsidRPr="003401C3">
        <w:rPr>
          <w:rFonts w:ascii="Palatino Linotype" w:eastAsia="Palatino Linotype" w:hAnsi="Palatino Linotype" w:cs="Palatino Linotype"/>
          <w:b/>
          <w:bCs/>
        </w:rPr>
        <w:t>no se observa que</w:t>
      </w:r>
      <w:r w:rsidR="00AE26F8" w:rsidRPr="003401C3">
        <w:rPr>
          <w:rFonts w:ascii="Palatino Linotype" w:eastAsia="Palatino Linotype" w:hAnsi="Palatino Linotype" w:cs="Palatino Linotype"/>
          <w:b/>
          <w:bCs/>
        </w:rPr>
        <w:t xml:space="preserve"> </w:t>
      </w:r>
      <w:r w:rsidR="00671329" w:rsidRPr="003401C3">
        <w:rPr>
          <w:rFonts w:ascii="Palatino Linotype" w:eastAsia="Palatino Linotype" w:hAnsi="Palatino Linotype" w:cs="Palatino Linotype"/>
          <w:b/>
          <w:bCs/>
        </w:rPr>
        <w:t xml:space="preserve">el Sujeto </w:t>
      </w:r>
      <w:r w:rsidR="00151DA5" w:rsidRPr="003401C3">
        <w:rPr>
          <w:rFonts w:ascii="Palatino Linotype" w:eastAsia="Palatino Linotype" w:hAnsi="Palatino Linotype" w:cs="Palatino Linotype"/>
          <w:b/>
          <w:bCs/>
        </w:rPr>
        <w:t>O</w:t>
      </w:r>
      <w:r w:rsidR="00671329" w:rsidRPr="003401C3">
        <w:rPr>
          <w:rFonts w:ascii="Palatino Linotype" w:eastAsia="Palatino Linotype" w:hAnsi="Palatino Linotype" w:cs="Palatino Linotype"/>
          <w:b/>
          <w:bCs/>
        </w:rPr>
        <w:t>bligado aporte elementos tendentes a demostrar que</w:t>
      </w:r>
      <w:r w:rsidR="00AE26F8" w:rsidRPr="003401C3">
        <w:rPr>
          <w:rFonts w:ascii="Palatino Linotype" w:eastAsia="Palatino Linotype" w:hAnsi="Palatino Linotype" w:cs="Palatino Linotype"/>
          <w:b/>
          <w:bCs/>
        </w:rPr>
        <w:t xml:space="preserve">, </w:t>
      </w:r>
      <w:r w:rsidR="00671329" w:rsidRPr="003401C3">
        <w:rPr>
          <w:rFonts w:ascii="Palatino Linotype" w:eastAsia="Palatino Linotype" w:hAnsi="Palatino Linotype" w:cs="Palatino Linotype"/>
          <w:b/>
          <w:bCs/>
        </w:rPr>
        <w:t xml:space="preserve"> </w:t>
      </w:r>
      <w:r w:rsidR="00671329" w:rsidRPr="003401C3">
        <w:rPr>
          <w:rFonts w:ascii="Palatino Linotype" w:eastAsia="Palatino Linotype" w:hAnsi="Palatino Linotype" w:cs="Palatino Linotype"/>
        </w:rPr>
        <w:t xml:space="preserve">la publicidad de la documentación comprobatoria de la aplicación de los recursos del </w:t>
      </w:r>
      <w:r w:rsidR="00022571" w:rsidRPr="003401C3">
        <w:rPr>
          <w:rFonts w:ascii="Palatino Linotype" w:eastAsia="Palatino Linotype" w:hAnsi="Palatino Linotype" w:cs="Palatino Linotype"/>
        </w:rPr>
        <w:t xml:space="preserve">Fondo de Aportaciones para el Fortalecimiento Municipal y de las Demarcaciones Territoriales del Distrito Federal, FORTAMUN, </w:t>
      </w:r>
      <w:r w:rsidR="00671329" w:rsidRPr="003401C3">
        <w:rPr>
          <w:rFonts w:ascii="Palatino Linotype" w:eastAsia="Palatino Linotype" w:hAnsi="Palatino Linotype" w:cs="Palatino Linotype"/>
        </w:rPr>
        <w:t>del ejercicio fiscal 202</w:t>
      </w:r>
      <w:r w:rsidR="008C738F" w:rsidRPr="003401C3">
        <w:rPr>
          <w:rFonts w:ascii="Palatino Linotype" w:eastAsia="Palatino Linotype" w:hAnsi="Palatino Linotype" w:cs="Palatino Linotype"/>
        </w:rPr>
        <w:t>3</w:t>
      </w:r>
      <w:r w:rsidR="00AE26F8" w:rsidRPr="003401C3">
        <w:rPr>
          <w:rFonts w:ascii="Palatino Linotype" w:eastAsia="Palatino Linotype" w:hAnsi="Palatino Linotype" w:cs="Palatino Linotype"/>
        </w:rPr>
        <w:t xml:space="preserve">, </w:t>
      </w:r>
      <w:r w:rsidR="00671329" w:rsidRPr="003401C3">
        <w:rPr>
          <w:rFonts w:ascii="Palatino Linotype" w:eastAsia="Palatino Linotype" w:hAnsi="Palatino Linotype" w:cs="Palatino Linotype"/>
          <w:b/>
          <w:bCs/>
        </w:rPr>
        <w:t>impide u obstaculiza las actividades de inspección, supervisión o vigilancia</w:t>
      </w:r>
      <w:r w:rsidR="00671329" w:rsidRPr="003401C3">
        <w:rPr>
          <w:rFonts w:ascii="Palatino Linotype" w:eastAsia="Palatino Linotype" w:hAnsi="Palatino Linotype" w:cs="Palatino Linotype"/>
        </w:rPr>
        <w:t xml:space="preserve"> que </w:t>
      </w:r>
      <w:r w:rsidR="00151DA5" w:rsidRPr="003401C3">
        <w:rPr>
          <w:rFonts w:ascii="Palatino Linotype" w:eastAsia="Palatino Linotype" w:hAnsi="Palatino Linotype" w:cs="Palatino Linotype"/>
        </w:rPr>
        <w:t xml:space="preserve">se </w:t>
      </w:r>
      <w:r w:rsidR="00671329" w:rsidRPr="003401C3">
        <w:rPr>
          <w:rFonts w:ascii="Palatino Linotype" w:eastAsia="Palatino Linotype" w:hAnsi="Palatino Linotype" w:cs="Palatino Linotype"/>
        </w:rPr>
        <w:t>realice</w:t>
      </w:r>
      <w:r w:rsidR="008C738F" w:rsidRPr="003401C3">
        <w:rPr>
          <w:rFonts w:ascii="Palatino Linotype" w:eastAsia="Palatino Linotype" w:hAnsi="Palatino Linotype" w:cs="Palatino Linotype"/>
        </w:rPr>
        <w:t>n</w:t>
      </w:r>
      <w:r w:rsidR="00671329" w:rsidRPr="003401C3">
        <w:rPr>
          <w:rFonts w:ascii="Palatino Linotype" w:eastAsia="Palatino Linotype" w:hAnsi="Palatino Linotype" w:cs="Palatino Linotype"/>
        </w:rPr>
        <w:t xml:space="preserve">, </w:t>
      </w:r>
      <w:r w:rsidR="008C738F" w:rsidRPr="003401C3">
        <w:rPr>
          <w:rFonts w:ascii="Palatino Linotype" w:eastAsia="Palatino Linotype" w:hAnsi="Palatino Linotype" w:cs="Palatino Linotype"/>
        </w:rPr>
        <w:t xml:space="preserve">considerando que dichos actos de </w:t>
      </w:r>
      <w:r w:rsidR="00AE26F8" w:rsidRPr="003401C3">
        <w:rPr>
          <w:rFonts w:ascii="Palatino Linotype" w:eastAsia="Palatino Linotype" w:hAnsi="Palatino Linotype" w:cs="Palatino Linotype"/>
        </w:rPr>
        <w:t>auditoría</w:t>
      </w:r>
      <w:r w:rsidR="008C738F" w:rsidRPr="003401C3">
        <w:rPr>
          <w:rFonts w:ascii="Palatino Linotype" w:eastAsia="Palatino Linotype" w:hAnsi="Palatino Linotype" w:cs="Palatino Linotype"/>
        </w:rPr>
        <w:t xml:space="preserve"> y verificación se realizan en otras instancias como lo es</w:t>
      </w:r>
      <w:r w:rsidR="00151DA5" w:rsidRPr="003401C3">
        <w:rPr>
          <w:rFonts w:ascii="Palatino Linotype" w:eastAsia="Palatino Linotype" w:hAnsi="Palatino Linotype" w:cs="Palatino Linotype"/>
        </w:rPr>
        <w:t>, en este caso</w:t>
      </w:r>
      <w:r w:rsidR="008C738F" w:rsidRPr="003401C3">
        <w:rPr>
          <w:rFonts w:ascii="Palatino Linotype" w:eastAsia="Palatino Linotype" w:hAnsi="Palatino Linotype" w:cs="Palatino Linotype"/>
        </w:rPr>
        <w:t xml:space="preserve"> la Auditor</w:t>
      </w:r>
      <w:r w:rsidR="00601E9B" w:rsidRPr="003401C3">
        <w:rPr>
          <w:rFonts w:ascii="Palatino Linotype" w:eastAsia="Palatino Linotype" w:hAnsi="Palatino Linotype" w:cs="Palatino Linotype"/>
        </w:rPr>
        <w:t>í</w:t>
      </w:r>
      <w:r w:rsidR="008C738F" w:rsidRPr="003401C3">
        <w:rPr>
          <w:rFonts w:ascii="Palatino Linotype" w:eastAsia="Palatino Linotype" w:hAnsi="Palatino Linotype" w:cs="Palatino Linotype"/>
        </w:rPr>
        <w:t>a Superior de la Federación.</w:t>
      </w:r>
      <w:r w:rsidR="008C738F" w:rsidRPr="003401C3">
        <w:rPr>
          <w:rFonts w:ascii="Palatino Linotype" w:eastAsia="Palatino Linotype" w:hAnsi="Palatino Linotype" w:cs="Palatino Linotype"/>
          <w:sz w:val="22"/>
          <w:szCs w:val="22"/>
        </w:rPr>
        <w:t xml:space="preserve"> </w:t>
      </w:r>
    </w:p>
    <w:p w14:paraId="372A4838" w14:textId="33E3CD67" w:rsidR="00EB7207" w:rsidRPr="003401C3" w:rsidRDefault="00EB7207" w:rsidP="0067132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 el mismo tenor, procedamos en el presente estudio a verificar si la argumentación expuesta por el </w:t>
      </w:r>
      <w:r w:rsidRPr="003401C3">
        <w:rPr>
          <w:rFonts w:ascii="Palatino Linotype" w:eastAsia="Palatino Linotype" w:hAnsi="Palatino Linotype" w:cs="Palatino Linotype"/>
          <w:b/>
          <w:bCs/>
        </w:rPr>
        <w:t>Sujeto Obligado</w:t>
      </w:r>
      <w:r w:rsidRPr="003401C3">
        <w:rPr>
          <w:rFonts w:ascii="Palatino Linotype" w:eastAsia="Palatino Linotype" w:hAnsi="Palatino Linotype" w:cs="Palatino Linotype"/>
        </w:rPr>
        <w:t xml:space="preserve"> en su Acuerdo de Clasificación colma los requisitos previstos en el Lineamiento Trigésimo Tercero, de los Lineamientos Generales en </w:t>
      </w:r>
      <w:r w:rsidRPr="003401C3">
        <w:rPr>
          <w:rFonts w:ascii="Palatino Linotype" w:eastAsia="Palatino Linotype" w:hAnsi="Palatino Linotype" w:cs="Palatino Linotype"/>
        </w:rPr>
        <w:lastRenderedPageBreak/>
        <w:t xml:space="preserve">Materia de Clasificación y Desclasificación de la Información, a efectos de tener por acreditaba debidamente la Prueba de Daño. </w:t>
      </w:r>
    </w:p>
    <w:tbl>
      <w:tblPr>
        <w:tblW w:w="88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245"/>
        <w:gridCol w:w="1752"/>
      </w:tblGrid>
      <w:tr w:rsidR="003401C3" w:rsidRPr="003401C3" w14:paraId="5ACEF6FE" w14:textId="77777777" w:rsidTr="00791DBC">
        <w:tc>
          <w:tcPr>
            <w:tcW w:w="8835" w:type="dxa"/>
            <w:gridSpan w:val="3"/>
            <w:tcBorders>
              <w:top w:val="single" w:sz="4" w:space="0" w:color="000000"/>
              <w:left w:val="single" w:sz="4" w:space="0" w:color="000000"/>
              <w:bottom w:val="single" w:sz="4" w:space="0" w:color="000000"/>
              <w:right w:val="single" w:sz="4" w:space="0" w:color="000000"/>
            </w:tcBorders>
            <w:vAlign w:val="center"/>
          </w:tcPr>
          <w:p w14:paraId="078FD87A" w14:textId="77777777" w:rsidR="007B5042" w:rsidRPr="003401C3" w:rsidRDefault="007B5042" w:rsidP="00791DBC">
            <w:pPr>
              <w:widowControl w:val="0"/>
              <w:shd w:val="clear" w:color="auto" w:fill="BFBFBF"/>
              <w:spacing w:before="120" w:after="120"/>
              <w:jc w:val="center"/>
              <w:rPr>
                <w:rFonts w:ascii="Palatino Linotype" w:eastAsia="Palatino Linotype" w:hAnsi="Palatino Linotype" w:cs="Palatino Linotype"/>
                <w:b/>
                <w:sz w:val="20"/>
                <w:szCs w:val="20"/>
              </w:rPr>
            </w:pPr>
            <w:r w:rsidRPr="003401C3">
              <w:rPr>
                <w:rFonts w:ascii="Palatino Linotype" w:eastAsia="Palatino Linotype" w:hAnsi="Palatino Linotype" w:cs="Palatino Linotype"/>
                <w:b/>
                <w:sz w:val="20"/>
                <w:szCs w:val="20"/>
              </w:rPr>
              <w:t>Análisis de la prueba de daño.</w:t>
            </w:r>
          </w:p>
          <w:p w14:paraId="34707F43" w14:textId="77777777" w:rsidR="007B5042" w:rsidRPr="003401C3" w:rsidRDefault="007B5042" w:rsidP="00791DBC">
            <w:pPr>
              <w:shd w:val="clear" w:color="auto" w:fill="BFBFBF"/>
              <w:spacing w:before="120" w:after="120"/>
              <w:jc w:val="center"/>
              <w:rPr>
                <w:rFonts w:ascii="Palatino Linotype" w:eastAsia="Palatino Linotype" w:hAnsi="Palatino Linotype" w:cs="Palatino Linotype"/>
                <w:b/>
                <w:sz w:val="12"/>
                <w:szCs w:val="12"/>
              </w:rPr>
            </w:pPr>
            <w:r w:rsidRPr="003401C3">
              <w:rPr>
                <w:rFonts w:ascii="Palatino Linotype" w:eastAsia="Palatino Linotype" w:hAnsi="Palatino Linotype" w:cs="Palatino Linotype"/>
                <w:sz w:val="20"/>
                <w:szCs w:val="20"/>
              </w:rPr>
              <w:t>De conformidad con el párrafo tercero del Lineamiento octavo, y el Lineamiento Trigésimo tercero  de los Lineamientos de Clasificación y Desclasificación de la Información.</w:t>
            </w:r>
          </w:p>
        </w:tc>
      </w:tr>
      <w:tr w:rsidR="003401C3" w:rsidRPr="003401C3" w14:paraId="3AEC13E5" w14:textId="77777777" w:rsidTr="00791DBC">
        <w:tc>
          <w:tcPr>
            <w:tcW w:w="1838" w:type="dxa"/>
            <w:tcBorders>
              <w:top w:val="single" w:sz="4" w:space="0" w:color="000000"/>
              <w:left w:val="single" w:sz="4" w:space="0" w:color="000000"/>
              <w:bottom w:val="single" w:sz="4" w:space="0" w:color="000000"/>
              <w:right w:val="single" w:sz="4" w:space="0" w:color="000000"/>
            </w:tcBorders>
            <w:vAlign w:val="center"/>
          </w:tcPr>
          <w:p w14:paraId="50E65D51" w14:textId="77777777" w:rsidR="007B5042" w:rsidRPr="003401C3" w:rsidRDefault="007B5042" w:rsidP="00791DBC">
            <w:pPr>
              <w:widowControl w:val="0"/>
              <w:jc w:val="center"/>
              <w:rPr>
                <w:rFonts w:ascii="Palatino Linotype" w:eastAsia="Palatino Linotype" w:hAnsi="Palatino Linotype" w:cs="Palatino Linotype"/>
                <w:b/>
                <w:sz w:val="20"/>
                <w:szCs w:val="20"/>
              </w:rPr>
            </w:pPr>
            <w:r w:rsidRPr="003401C3">
              <w:rPr>
                <w:rFonts w:ascii="Palatino Linotype" w:eastAsia="Palatino Linotype" w:hAnsi="Palatino Linotype" w:cs="Palatino Linotype"/>
                <w:b/>
                <w:sz w:val="20"/>
                <w:szCs w:val="20"/>
              </w:rPr>
              <w:t xml:space="preserve">I. </w:t>
            </w:r>
            <w:r w:rsidRPr="003401C3">
              <w:rPr>
                <w:rFonts w:ascii="Palatino Linotype" w:eastAsia="Palatino Linotype" w:hAnsi="Palatino Linotype" w:cs="Palatino Linotype"/>
                <w:sz w:val="20"/>
                <w:szCs w:val="20"/>
              </w:rPr>
              <w:t>Fundamento de conformidad con el artículo 113 de la Ley General, y 140 de la Ley Local, vinculado con el Lineamiento específico los Lineamientos de Clasificación y Desclasificación de la Información.</w:t>
            </w:r>
            <w:r w:rsidRPr="003401C3">
              <w:rPr>
                <w:rFonts w:ascii="Palatino Linotype" w:eastAsia="Palatino Linotype" w:hAnsi="Palatino Linotype" w:cs="Palatino Linotype"/>
                <w:b/>
                <w:sz w:val="20"/>
                <w:szCs w:val="20"/>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3096CD9C" w14:textId="77777777" w:rsidR="007B5042" w:rsidRPr="003401C3" w:rsidRDefault="007B5042" w:rsidP="00791DBC">
            <w:pPr>
              <w:spacing w:before="240" w:after="240" w:line="360" w:lineRule="auto"/>
              <w:jc w:val="both"/>
            </w:pPr>
            <w:r w:rsidRPr="003401C3">
              <w:rPr>
                <w:noProof/>
                <w14:ligatures w14:val="standardContextual"/>
              </w:rPr>
              <w:drawing>
                <wp:inline distT="0" distB="0" distL="0" distR="0" wp14:anchorId="53562ABA" wp14:editId="2BB2005B">
                  <wp:extent cx="3193415" cy="732155"/>
                  <wp:effectExtent l="0" t="0" r="6985" b="0"/>
                  <wp:docPr id="1510352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52445" name=""/>
                          <pic:cNvPicPr/>
                        </pic:nvPicPr>
                        <pic:blipFill>
                          <a:blip r:embed="rId10"/>
                          <a:stretch>
                            <a:fillRect/>
                          </a:stretch>
                        </pic:blipFill>
                        <pic:spPr>
                          <a:xfrm>
                            <a:off x="0" y="0"/>
                            <a:ext cx="3193415" cy="732155"/>
                          </a:xfrm>
                          <a:prstGeom prst="rect">
                            <a:avLst/>
                          </a:prstGeom>
                        </pic:spPr>
                      </pic:pic>
                    </a:graphicData>
                  </a:graphic>
                </wp:inline>
              </w:drawing>
            </w:r>
          </w:p>
          <w:p w14:paraId="245AA3B4" w14:textId="77777777" w:rsidR="007B5042" w:rsidRPr="003401C3" w:rsidRDefault="007B5042" w:rsidP="00791DBC">
            <w:pPr>
              <w:spacing w:before="240" w:after="240" w:line="360" w:lineRule="auto"/>
              <w:jc w:val="center"/>
            </w:pPr>
          </w:p>
          <w:p w14:paraId="4446F58D" w14:textId="77777777" w:rsidR="007B5042" w:rsidRPr="003401C3" w:rsidRDefault="007B5042" w:rsidP="00791DBC">
            <w:pPr>
              <w:spacing w:before="240" w:after="240" w:line="360" w:lineRule="auto"/>
              <w:jc w:val="both"/>
            </w:pPr>
          </w:p>
        </w:tc>
        <w:tc>
          <w:tcPr>
            <w:tcW w:w="1752" w:type="dxa"/>
            <w:tcBorders>
              <w:top w:val="single" w:sz="4" w:space="0" w:color="000000"/>
              <w:left w:val="single" w:sz="4" w:space="0" w:color="000000"/>
              <w:bottom w:val="single" w:sz="4" w:space="0" w:color="000000"/>
              <w:right w:val="single" w:sz="4" w:space="0" w:color="000000"/>
            </w:tcBorders>
            <w:vAlign w:val="center"/>
          </w:tcPr>
          <w:p w14:paraId="7146EECC" w14:textId="77777777" w:rsidR="007B5042" w:rsidRPr="003401C3" w:rsidRDefault="007B5042" w:rsidP="00791DBC">
            <w:pPr>
              <w:spacing w:before="240" w:after="240"/>
              <w:jc w:val="center"/>
              <w:rPr>
                <w:rFonts w:ascii="Palatino Linotype" w:eastAsia="Palatino Linotype" w:hAnsi="Palatino Linotype" w:cs="Palatino Linotype"/>
                <w:b/>
                <w:bCs/>
                <w:sz w:val="12"/>
                <w:szCs w:val="12"/>
              </w:rPr>
            </w:pPr>
            <w:r w:rsidRPr="003401C3">
              <w:rPr>
                <w:rFonts w:ascii="Palatino Linotype" w:eastAsia="Palatino Linotype" w:hAnsi="Palatino Linotype" w:cs="Palatino Linotype"/>
                <w:b/>
                <w:bCs/>
                <w:sz w:val="18"/>
                <w:szCs w:val="18"/>
              </w:rPr>
              <w:t>NO</w:t>
            </w:r>
          </w:p>
          <w:p w14:paraId="4FE90EDD" w14:textId="765314E1" w:rsidR="007B5042" w:rsidRPr="003401C3" w:rsidRDefault="007B5042" w:rsidP="00AB3E91">
            <w:pPr>
              <w:spacing w:before="240" w:after="240"/>
              <w:jc w:val="both"/>
              <w:rPr>
                <w:rFonts w:ascii="Palatino Linotype" w:eastAsia="Palatino Linotype" w:hAnsi="Palatino Linotype" w:cs="Palatino Linotype"/>
                <w:sz w:val="18"/>
                <w:szCs w:val="18"/>
              </w:rPr>
            </w:pPr>
            <w:r w:rsidRPr="003401C3">
              <w:rPr>
                <w:rFonts w:ascii="Palatino Linotype" w:eastAsia="Palatino Linotype" w:hAnsi="Palatino Linotype" w:cs="Palatino Linotype"/>
                <w:sz w:val="16"/>
                <w:szCs w:val="16"/>
              </w:rPr>
              <w:t>El presente asunto no actualiza las hipótesis previstas e n las fracciones VI, VII, IX y X del artículo 140, y los Lineamientos Vigésimo octavo, Trigésimo y Trigésimo primero de los Lineamientos de Clasificación y Desclasificación de la Información.</w:t>
            </w:r>
          </w:p>
        </w:tc>
      </w:tr>
      <w:tr w:rsidR="003401C3" w:rsidRPr="003401C3" w14:paraId="44C6A86D" w14:textId="77777777" w:rsidTr="00791DBC">
        <w:trPr>
          <w:trHeight w:val="5133"/>
        </w:trPr>
        <w:tc>
          <w:tcPr>
            <w:tcW w:w="1838" w:type="dxa"/>
            <w:tcBorders>
              <w:top w:val="single" w:sz="4" w:space="0" w:color="000000"/>
              <w:left w:val="single" w:sz="4" w:space="0" w:color="000000"/>
              <w:bottom w:val="single" w:sz="4" w:space="0" w:color="000000"/>
              <w:right w:val="single" w:sz="4" w:space="0" w:color="000000"/>
            </w:tcBorders>
            <w:vAlign w:val="center"/>
          </w:tcPr>
          <w:p w14:paraId="0DC40958" w14:textId="77777777" w:rsidR="007B5042" w:rsidRPr="003401C3" w:rsidRDefault="007B5042" w:rsidP="00791DBC">
            <w:pPr>
              <w:widowControl w:val="0"/>
              <w:jc w:val="center"/>
              <w:rPr>
                <w:rFonts w:ascii="Palatino Linotype" w:eastAsia="Palatino Linotype" w:hAnsi="Palatino Linotype" w:cs="Palatino Linotype"/>
                <w:b/>
                <w:sz w:val="20"/>
                <w:szCs w:val="20"/>
              </w:rPr>
            </w:pPr>
            <w:r w:rsidRPr="003401C3">
              <w:rPr>
                <w:rFonts w:ascii="Palatino Linotype" w:eastAsia="Palatino Linotype" w:hAnsi="Palatino Linotype" w:cs="Palatino Linotype"/>
                <w:b/>
                <w:sz w:val="20"/>
                <w:szCs w:val="20"/>
              </w:rPr>
              <w:t xml:space="preserve">II. </w:t>
            </w:r>
            <w:r w:rsidRPr="003401C3">
              <w:rPr>
                <w:rFonts w:ascii="Palatino Linotype" w:eastAsia="Palatino Linotype" w:hAnsi="Palatino Linotype" w:cs="Palatino Linotype"/>
                <w:sz w:val="20"/>
                <w:szCs w:val="20"/>
              </w:rPr>
              <w:t>Motivación, señalando las circunstancias de modo, tiempo y lugar.</w:t>
            </w:r>
          </w:p>
        </w:tc>
        <w:tc>
          <w:tcPr>
            <w:tcW w:w="5245" w:type="dxa"/>
            <w:tcBorders>
              <w:top w:val="single" w:sz="4" w:space="0" w:color="000000"/>
              <w:left w:val="single" w:sz="4" w:space="0" w:color="000000"/>
              <w:bottom w:val="single" w:sz="4" w:space="0" w:color="000000"/>
              <w:right w:val="single" w:sz="4" w:space="0" w:color="000000"/>
            </w:tcBorders>
            <w:vAlign w:val="center"/>
          </w:tcPr>
          <w:p w14:paraId="34A71D95" w14:textId="77777777" w:rsidR="007B5042" w:rsidRPr="003401C3" w:rsidRDefault="007B5042" w:rsidP="00791DBC">
            <w:pPr>
              <w:spacing w:before="240" w:after="240" w:line="360" w:lineRule="auto"/>
              <w:jc w:val="center"/>
            </w:pPr>
            <w:r w:rsidRPr="003401C3">
              <w:rPr>
                <w:noProof/>
                <w14:ligatures w14:val="standardContextual"/>
              </w:rPr>
              <w:drawing>
                <wp:inline distT="0" distB="0" distL="0" distR="0" wp14:anchorId="66C47447" wp14:editId="19ADC41A">
                  <wp:extent cx="3193415" cy="1282700"/>
                  <wp:effectExtent l="0" t="0" r="6985" b="0"/>
                  <wp:docPr id="26721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1222" name=""/>
                          <pic:cNvPicPr/>
                        </pic:nvPicPr>
                        <pic:blipFill>
                          <a:blip r:embed="rId11"/>
                          <a:stretch>
                            <a:fillRect/>
                          </a:stretch>
                        </pic:blipFill>
                        <pic:spPr>
                          <a:xfrm>
                            <a:off x="0" y="0"/>
                            <a:ext cx="3193415" cy="1282700"/>
                          </a:xfrm>
                          <a:prstGeom prst="rect">
                            <a:avLst/>
                          </a:prstGeom>
                        </pic:spPr>
                      </pic:pic>
                    </a:graphicData>
                  </a:graphic>
                </wp:inline>
              </w:drawing>
            </w:r>
          </w:p>
        </w:tc>
        <w:tc>
          <w:tcPr>
            <w:tcW w:w="1752" w:type="dxa"/>
            <w:tcBorders>
              <w:top w:val="single" w:sz="4" w:space="0" w:color="000000"/>
              <w:left w:val="single" w:sz="4" w:space="0" w:color="000000"/>
              <w:bottom w:val="single" w:sz="4" w:space="0" w:color="000000"/>
              <w:right w:val="single" w:sz="4" w:space="0" w:color="000000"/>
            </w:tcBorders>
            <w:vAlign w:val="center"/>
          </w:tcPr>
          <w:p w14:paraId="0A26A1D7" w14:textId="77777777" w:rsidR="007B5042" w:rsidRPr="003401C3" w:rsidRDefault="007B5042" w:rsidP="00791DBC">
            <w:pPr>
              <w:spacing w:before="240" w:after="240"/>
              <w:jc w:val="center"/>
              <w:rPr>
                <w:rFonts w:ascii="Palatino Linotype" w:eastAsia="Palatino Linotype" w:hAnsi="Palatino Linotype" w:cs="Palatino Linotype"/>
                <w:b/>
                <w:sz w:val="12"/>
                <w:szCs w:val="12"/>
              </w:rPr>
            </w:pPr>
            <w:r w:rsidRPr="003401C3">
              <w:rPr>
                <w:rFonts w:ascii="Palatino Linotype" w:eastAsia="Palatino Linotype" w:hAnsi="Palatino Linotype" w:cs="Palatino Linotype"/>
                <w:b/>
                <w:sz w:val="12"/>
                <w:szCs w:val="12"/>
              </w:rPr>
              <w:t>PARCIALMENTE</w:t>
            </w:r>
          </w:p>
          <w:p w14:paraId="071B7E3D" w14:textId="77777777" w:rsidR="007B5042" w:rsidRPr="003401C3" w:rsidRDefault="007B5042" w:rsidP="00791DBC">
            <w:pPr>
              <w:spacing w:before="240" w:after="240"/>
              <w:jc w:val="both"/>
              <w:rPr>
                <w:rFonts w:ascii="Palatino Linotype" w:eastAsia="Palatino Linotype" w:hAnsi="Palatino Linotype" w:cs="Palatino Linotype"/>
                <w:sz w:val="18"/>
                <w:szCs w:val="18"/>
              </w:rPr>
            </w:pPr>
            <w:r w:rsidRPr="003401C3">
              <w:rPr>
                <w:rFonts w:ascii="Palatino Linotype" w:eastAsia="Palatino Linotype" w:hAnsi="Palatino Linotype" w:cs="Palatino Linotype"/>
                <w:sz w:val="16"/>
                <w:szCs w:val="16"/>
              </w:rPr>
              <w:t>No se acreditan las circunstancias de modo, tiempo y lugar, ni el vínculo entre la difusión de la información y la afectación al interés público.</w:t>
            </w:r>
          </w:p>
        </w:tc>
      </w:tr>
      <w:tr w:rsidR="003401C3" w:rsidRPr="003401C3" w14:paraId="48A7F368" w14:textId="77777777" w:rsidTr="00791DBC">
        <w:tc>
          <w:tcPr>
            <w:tcW w:w="1838" w:type="dxa"/>
            <w:tcBorders>
              <w:top w:val="single" w:sz="4" w:space="0" w:color="000000"/>
              <w:left w:val="single" w:sz="4" w:space="0" w:color="000000"/>
              <w:bottom w:val="single" w:sz="4" w:space="0" w:color="000000"/>
              <w:right w:val="single" w:sz="4" w:space="0" w:color="000000"/>
            </w:tcBorders>
            <w:vAlign w:val="center"/>
          </w:tcPr>
          <w:p w14:paraId="14383544" w14:textId="77777777" w:rsidR="007B5042" w:rsidRPr="003401C3" w:rsidRDefault="007B5042" w:rsidP="00791DBC">
            <w:pPr>
              <w:widowControl w:val="0"/>
              <w:jc w:val="center"/>
              <w:rPr>
                <w:rFonts w:ascii="Palatino Linotype" w:eastAsia="Palatino Linotype" w:hAnsi="Palatino Linotype" w:cs="Palatino Linotype"/>
                <w:sz w:val="20"/>
                <w:szCs w:val="20"/>
              </w:rPr>
            </w:pPr>
            <w:r w:rsidRPr="003401C3">
              <w:rPr>
                <w:rFonts w:ascii="Palatino Linotype" w:eastAsia="Palatino Linotype" w:hAnsi="Palatino Linotype" w:cs="Palatino Linotype"/>
                <w:b/>
                <w:sz w:val="20"/>
                <w:szCs w:val="20"/>
              </w:rPr>
              <w:lastRenderedPageBreak/>
              <w:t>III.</w:t>
            </w:r>
            <w:r w:rsidRPr="003401C3">
              <w:rPr>
                <w:rFonts w:ascii="Palatino Linotype" w:eastAsia="Palatino Linotype" w:hAnsi="Palatino Linotype" w:cs="Palatino Linotype"/>
                <w:sz w:val="20"/>
                <w:szCs w:val="20"/>
              </w:rPr>
              <w:t xml:space="preserve"> Razones objetivas por las que la apertura de la información generaría un riesgo de perjuicio real, demostrable e identificable al interés jurídico tutelado.</w:t>
            </w:r>
          </w:p>
        </w:tc>
        <w:tc>
          <w:tcPr>
            <w:tcW w:w="5245" w:type="dxa"/>
            <w:tcBorders>
              <w:top w:val="single" w:sz="4" w:space="0" w:color="000000"/>
              <w:left w:val="single" w:sz="4" w:space="0" w:color="000000"/>
              <w:bottom w:val="single" w:sz="4" w:space="0" w:color="000000"/>
              <w:right w:val="single" w:sz="4" w:space="0" w:color="000000"/>
            </w:tcBorders>
            <w:vAlign w:val="center"/>
          </w:tcPr>
          <w:p w14:paraId="4B60391C" w14:textId="77777777" w:rsidR="007B5042" w:rsidRPr="003401C3" w:rsidRDefault="007B5042" w:rsidP="00791DBC">
            <w:pPr>
              <w:spacing w:before="240" w:after="240" w:line="360" w:lineRule="auto"/>
              <w:jc w:val="both"/>
            </w:pPr>
            <w:r w:rsidRPr="003401C3">
              <w:rPr>
                <w:noProof/>
                <w14:ligatures w14:val="standardContextual"/>
              </w:rPr>
              <w:drawing>
                <wp:inline distT="0" distB="0" distL="0" distR="0" wp14:anchorId="3A48DA09" wp14:editId="17E154C7">
                  <wp:extent cx="3193415" cy="1522095"/>
                  <wp:effectExtent l="0" t="0" r="6985" b="1905"/>
                  <wp:docPr id="1631261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61435" name=""/>
                          <pic:cNvPicPr/>
                        </pic:nvPicPr>
                        <pic:blipFill>
                          <a:blip r:embed="rId12"/>
                          <a:stretch>
                            <a:fillRect/>
                          </a:stretch>
                        </pic:blipFill>
                        <pic:spPr>
                          <a:xfrm>
                            <a:off x="0" y="0"/>
                            <a:ext cx="3193415" cy="1522095"/>
                          </a:xfrm>
                          <a:prstGeom prst="rect">
                            <a:avLst/>
                          </a:prstGeom>
                        </pic:spPr>
                      </pic:pic>
                    </a:graphicData>
                  </a:graphic>
                </wp:inline>
              </w:drawing>
            </w:r>
            <w:r w:rsidRPr="003401C3">
              <w:rPr>
                <w:noProof/>
                <w14:ligatures w14:val="standardContextual"/>
              </w:rPr>
              <w:drawing>
                <wp:inline distT="0" distB="0" distL="0" distR="0" wp14:anchorId="3A7E110A" wp14:editId="11606FB2">
                  <wp:extent cx="3193415" cy="1190625"/>
                  <wp:effectExtent l="0" t="0" r="6985" b="9525"/>
                  <wp:docPr id="652176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7658" name=""/>
                          <pic:cNvPicPr/>
                        </pic:nvPicPr>
                        <pic:blipFill rotWithShape="1">
                          <a:blip r:embed="rId13"/>
                          <a:srcRect b="59159"/>
                          <a:stretch/>
                        </pic:blipFill>
                        <pic:spPr bwMode="auto">
                          <a:xfrm>
                            <a:off x="0" y="0"/>
                            <a:ext cx="3193415" cy="1190625"/>
                          </a:xfrm>
                          <a:prstGeom prst="rect">
                            <a:avLst/>
                          </a:prstGeom>
                          <a:ln>
                            <a:noFill/>
                          </a:ln>
                          <a:extLst>
                            <a:ext uri="{53640926-AAD7-44D8-BBD7-CCE9431645EC}">
                              <a14:shadowObscured xmlns:a14="http://schemas.microsoft.com/office/drawing/2010/main"/>
                            </a:ext>
                          </a:extLst>
                        </pic:spPr>
                      </pic:pic>
                    </a:graphicData>
                  </a:graphic>
                </wp:inline>
              </w:drawing>
            </w:r>
          </w:p>
          <w:p w14:paraId="457BC4FB" w14:textId="77777777" w:rsidR="007B5042" w:rsidRPr="003401C3" w:rsidRDefault="007B5042" w:rsidP="00791DBC">
            <w:pPr>
              <w:spacing w:before="240" w:after="240" w:line="360" w:lineRule="auto"/>
              <w:jc w:val="both"/>
            </w:pPr>
            <w:r w:rsidRPr="003401C3">
              <w:rPr>
                <w:noProof/>
                <w14:ligatures w14:val="standardContextual"/>
              </w:rPr>
              <w:drawing>
                <wp:inline distT="0" distB="0" distL="0" distR="0" wp14:anchorId="3BA9C8F2" wp14:editId="7B8EB81D">
                  <wp:extent cx="3193415" cy="779145"/>
                  <wp:effectExtent l="0" t="0" r="6985" b="1905"/>
                  <wp:docPr id="829384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8423" name=""/>
                          <pic:cNvPicPr/>
                        </pic:nvPicPr>
                        <pic:blipFill>
                          <a:blip r:embed="rId14"/>
                          <a:stretch>
                            <a:fillRect/>
                          </a:stretch>
                        </pic:blipFill>
                        <pic:spPr>
                          <a:xfrm>
                            <a:off x="0" y="0"/>
                            <a:ext cx="3193415" cy="779145"/>
                          </a:xfrm>
                          <a:prstGeom prst="rect">
                            <a:avLst/>
                          </a:prstGeom>
                        </pic:spPr>
                      </pic:pic>
                    </a:graphicData>
                  </a:graphic>
                </wp:inline>
              </w:drawing>
            </w:r>
            <w:r w:rsidRPr="003401C3">
              <w:rPr>
                <w:noProof/>
                <w14:ligatures w14:val="standardContextual"/>
              </w:rPr>
              <w:drawing>
                <wp:inline distT="0" distB="0" distL="0" distR="0" wp14:anchorId="2D3A2653" wp14:editId="2ADD064F">
                  <wp:extent cx="3193415" cy="1041400"/>
                  <wp:effectExtent l="0" t="0" r="6985" b="6350"/>
                  <wp:docPr id="18656209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20992" name=""/>
                          <pic:cNvPicPr/>
                        </pic:nvPicPr>
                        <pic:blipFill>
                          <a:blip r:embed="rId15"/>
                          <a:stretch>
                            <a:fillRect/>
                          </a:stretch>
                        </pic:blipFill>
                        <pic:spPr>
                          <a:xfrm>
                            <a:off x="0" y="0"/>
                            <a:ext cx="3193415" cy="1041400"/>
                          </a:xfrm>
                          <a:prstGeom prst="rect">
                            <a:avLst/>
                          </a:prstGeom>
                        </pic:spPr>
                      </pic:pic>
                    </a:graphicData>
                  </a:graphic>
                </wp:inline>
              </w:drawing>
            </w:r>
          </w:p>
        </w:tc>
        <w:tc>
          <w:tcPr>
            <w:tcW w:w="1752" w:type="dxa"/>
            <w:tcBorders>
              <w:top w:val="single" w:sz="4" w:space="0" w:color="000000"/>
              <w:left w:val="single" w:sz="4" w:space="0" w:color="000000"/>
              <w:bottom w:val="single" w:sz="4" w:space="0" w:color="000000"/>
              <w:right w:val="single" w:sz="4" w:space="0" w:color="000000"/>
            </w:tcBorders>
            <w:vAlign w:val="center"/>
          </w:tcPr>
          <w:p w14:paraId="3840BAE9" w14:textId="77777777" w:rsidR="007B5042" w:rsidRPr="003401C3" w:rsidRDefault="007B5042" w:rsidP="00791DBC">
            <w:pPr>
              <w:spacing w:before="240" w:after="240"/>
              <w:jc w:val="center"/>
              <w:rPr>
                <w:rFonts w:ascii="Palatino Linotype" w:eastAsia="Palatino Linotype" w:hAnsi="Palatino Linotype" w:cs="Palatino Linotype"/>
                <w:b/>
                <w:sz w:val="12"/>
                <w:szCs w:val="12"/>
              </w:rPr>
            </w:pPr>
            <w:r w:rsidRPr="003401C3">
              <w:rPr>
                <w:rFonts w:ascii="Palatino Linotype" w:eastAsia="Palatino Linotype" w:hAnsi="Palatino Linotype" w:cs="Palatino Linotype"/>
                <w:b/>
                <w:sz w:val="12"/>
                <w:szCs w:val="12"/>
              </w:rPr>
              <w:t>PARCIALMENTE</w:t>
            </w:r>
          </w:p>
          <w:p w14:paraId="264F3B70" w14:textId="77777777" w:rsidR="007B5042" w:rsidRPr="003401C3" w:rsidRDefault="007B5042" w:rsidP="00791DBC">
            <w:pPr>
              <w:spacing w:before="240" w:after="240"/>
              <w:jc w:val="both"/>
              <w:rPr>
                <w:rFonts w:ascii="Palatino Linotype" w:eastAsia="Palatino Linotype" w:hAnsi="Palatino Linotype" w:cs="Palatino Linotype"/>
                <w:b/>
                <w:sz w:val="12"/>
                <w:szCs w:val="12"/>
              </w:rPr>
            </w:pPr>
            <w:r w:rsidRPr="003401C3">
              <w:rPr>
                <w:rFonts w:ascii="Palatino Linotype" w:eastAsia="Palatino Linotype" w:hAnsi="Palatino Linotype" w:cs="Palatino Linotype"/>
                <w:sz w:val="16"/>
                <w:szCs w:val="16"/>
              </w:rPr>
              <w:t>No se precisan las razones objetivas por las que la apertura de la información generaría un riesgo de perjuicio real, demostrable e identificable al interés jurídico tutelado.</w:t>
            </w:r>
          </w:p>
        </w:tc>
      </w:tr>
      <w:tr w:rsidR="003401C3" w:rsidRPr="003401C3" w14:paraId="44689C73" w14:textId="77777777" w:rsidTr="00791DBC">
        <w:tc>
          <w:tcPr>
            <w:tcW w:w="1838" w:type="dxa"/>
            <w:tcBorders>
              <w:top w:val="single" w:sz="4" w:space="0" w:color="000000"/>
              <w:left w:val="single" w:sz="4" w:space="0" w:color="000000"/>
              <w:bottom w:val="single" w:sz="4" w:space="0" w:color="000000"/>
              <w:right w:val="single" w:sz="4" w:space="0" w:color="000000"/>
            </w:tcBorders>
            <w:vAlign w:val="center"/>
          </w:tcPr>
          <w:p w14:paraId="6E31ADB4" w14:textId="77777777" w:rsidR="007B5042" w:rsidRPr="003401C3" w:rsidRDefault="007B5042" w:rsidP="00791DBC">
            <w:pPr>
              <w:widowControl w:val="0"/>
              <w:jc w:val="center"/>
              <w:rPr>
                <w:rFonts w:ascii="Palatino Linotype" w:eastAsia="Palatino Linotype" w:hAnsi="Palatino Linotype" w:cs="Palatino Linotype"/>
                <w:b/>
                <w:sz w:val="20"/>
                <w:szCs w:val="20"/>
              </w:rPr>
            </w:pPr>
            <w:r w:rsidRPr="003401C3">
              <w:rPr>
                <w:rFonts w:ascii="Palatino Linotype" w:eastAsia="Palatino Linotype" w:hAnsi="Palatino Linotype" w:cs="Palatino Linotype"/>
                <w:b/>
                <w:sz w:val="20"/>
                <w:szCs w:val="20"/>
              </w:rPr>
              <w:t>IV. P</w:t>
            </w:r>
            <w:r w:rsidRPr="003401C3">
              <w:rPr>
                <w:rFonts w:ascii="Palatino Linotype" w:eastAsia="Palatino Linotype" w:hAnsi="Palatino Linotype" w:cs="Palatino Linotype"/>
                <w:sz w:val="20"/>
                <w:szCs w:val="20"/>
              </w:rPr>
              <w:t>onderación entre la medida restrictiva y el derecho de acceso a la información.</w:t>
            </w:r>
          </w:p>
        </w:tc>
        <w:tc>
          <w:tcPr>
            <w:tcW w:w="5245" w:type="dxa"/>
            <w:tcBorders>
              <w:top w:val="single" w:sz="4" w:space="0" w:color="000000"/>
              <w:left w:val="single" w:sz="4" w:space="0" w:color="000000"/>
              <w:bottom w:val="single" w:sz="4" w:space="0" w:color="000000"/>
              <w:right w:val="single" w:sz="4" w:space="0" w:color="000000"/>
            </w:tcBorders>
            <w:vAlign w:val="center"/>
          </w:tcPr>
          <w:p w14:paraId="02E1B2D4" w14:textId="77777777" w:rsidR="007B5042" w:rsidRPr="003401C3" w:rsidRDefault="007B5042" w:rsidP="00791DBC">
            <w:pPr>
              <w:spacing w:before="240" w:after="240" w:line="360" w:lineRule="auto"/>
              <w:jc w:val="center"/>
              <w:rPr>
                <w:rFonts w:ascii="Palatino Linotype" w:eastAsia="Palatino Linotype" w:hAnsi="Palatino Linotype" w:cs="Palatino Linotype"/>
              </w:rPr>
            </w:pPr>
            <w:r w:rsidRPr="003401C3">
              <w:rPr>
                <w:rFonts w:ascii="Palatino Linotype" w:eastAsia="Palatino Linotype" w:hAnsi="Palatino Linotype" w:cs="Palatino Linotype"/>
                <w:sz w:val="20"/>
              </w:rPr>
              <w:t>No se advierte ponderación</w:t>
            </w:r>
          </w:p>
        </w:tc>
        <w:tc>
          <w:tcPr>
            <w:tcW w:w="1752" w:type="dxa"/>
            <w:tcBorders>
              <w:top w:val="single" w:sz="4" w:space="0" w:color="000000"/>
              <w:left w:val="single" w:sz="4" w:space="0" w:color="000000"/>
              <w:bottom w:val="single" w:sz="4" w:space="0" w:color="000000"/>
              <w:right w:val="single" w:sz="4" w:space="0" w:color="000000"/>
            </w:tcBorders>
            <w:vAlign w:val="center"/>
          </w:tcPr>
          <w:p w14:paraId="279619CD" w14:textId="77777777" w:rsidR="007B5042" w:rsidRPr="003401C3" w:rsidRDefault="007B5042" w:rsidP="00791DBC">
            <w:pPr>
              <w:spacing w:before="240" w:after="240" w:line="360" w:lineRule="auto"/>
              <w:jc w:val="center"/>
              <w:rPr>
                <w:rFonts w:ascii="Palatino Linotype" w:eastAsia="Palatino Linotype" w:hAnsi="Palatino Linotype" w:cs="Palatino Linotype"/>
                <w:b/>
                <w:sz w:val="20"/>
                <w:szCs w:val="20"/>
              </w:rPr>
            </w:pPr>
            <w:r w:rsidRPr="003401C3">
              <w:rPr>
                <w:rFonts w:ascii="Palatino Linotype" w:eastAsia="Palatino Linotype" w:hAnsi="Palatino Linotype" w:cs="Palatino Linotype"/>
                <w:b/>
                <w:sz w:val="20"/>
                <w:szCs w:val="20"/>
              </w:rPr>
              <w:t>NO</w:t>
            </w:r>
          </w:p>
        </w:tc>
      </w:tr>
      <w:tr w:rsidR="003401C3" w:rsidRPr="003401C3" w14:paraId="74BA64F4" w14:textId="77777777" w:rsidTr="00791DBC">
        <w:tc>
          <w:tcPr>
            <w:tcW w:w="1838" w:type="dxa"/>
            <w:tcBorders>
              <w:top w:val="single" w:sz="4" w:space="0" w:color="000000"/>
              <w:left w:val="single" w:sz="4" w:space="0" w:color="000000"/>
              <w:bottom w:val="single" w:sz="4" w:space="0" w:color="000000"/>
              <w:right w:val="single" w:sz="4" w:space="0" w:color="000000"/>
            </w:tcBorders>
            <w:vAlign w:val="center"/>
          </w:tcPr>
          <w:p w14:paraId="7C46C37C" w14:textId="77777777" w:rsidR="007B5042" w:rsidRPr="003401C3" w:rsidRDefault="007B5042" w:rsidP="00791DBC">
            <w:pPr>
              <w:widowControl w:val="0"/>
              <w:jc w:val="center"/>
              <w:rPr>
                <w:rFonts w:ascii="Palatino Linotype" w:eastAsia="Palatino Linotype" w:hAnsi="Palatino Linotype" w:cs="Palatino Linotype"/>
                <w:b/>
                <w:sz w:val="20"/>
                <w:szCs w:val="20"/>
              </w:rPr>
            </w:pPr>
            <w:r w:rsidRPr="003401C3">
              <w:rPr>
                <w:rFonts w:ascii="Palatino Linotype" w:eastAsia="Palatino Linotype" w:hAnsi="Palatino Linotype" w:cs="Palatino Linotype"/>
                <w:b/>
                <w:sz w:val="20"/>
                <w:szCs w:val="20"/>
              </w:rPr>
              <w:lastRenderedPageBreak/>
              <w:t xml:space="preserve">V. </w:t>
            </w:r>
            <w:r w:rsidRPr="003401C3">
              <w:rPr>
                <w:rFonts w:ascii="Palatino Linotype" w:eastAsia="Palatino Linotype" w:hAnsi="Palatino Linotype" w:cs="Palatino Linotype"/>
                <w:sz w:val="20"/>
                <w:szCs w:val="20"/>
              </w:rPr>
              <w:t xml:space="preserve">Elección y justificación de la opción de excepción al derecho de acceso a la información que menos lo restrinja, y que se adecue </w:t>
            </w:r>
            <w:r w:rsidRPr="003401C3">
              <w:rPr>
                <w:rFonts w:ascii="Palatino Linotype" w:eastAsia="Palatino Linotype" w:hAnsi="Palatino Linotype" w:cs="Palatino Linotype"/>
                <w:sz w:val="18"/>
                <w:szCs w:val="18"/>
              </w:rPr>
              <w:t>proporcionalmente</w:t>
            </w:r>
            <w:r w:rsidRPr="003401C3">
              <w:rPr>
                <w:rFonts w:ascii="Palatino Linotype" w:eastAsia="Palatino Linotype" w:hAnsi="Palatino Linotype" w:cs="Palatino Linotype"/>
                <w:sz w:val="20"/>
                <w:szCs w:val="20"/>
              </w:rPr>
              <w:t>, evitando el perjuicio al interés público.</w:t>
            </w:r>
            <w:r w:rsidRPr="003401C3">
              <w:rPr>
                <w:rFonts w:ascii="Palatino Linotype" w:eastAsia="Palatino Linotype" w:hAnsi="Palatino Linotype" w:cs="Palatino Linotype"/>
                <w:b/>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14:paraId="41C678D6" w14:textId="77777777" w:rsidR="007B5042" w:rsidRPr="003401C3" w:rsidRDefault="007B5042" w:rsidP="00791DBC">
            <w:pPr>
              <w:spacing w:before="240" w:after="240" w:line="360" w:lineRule="auto"/>
              <w:jc w:val="center"/>
              <w:rPr>
                <w:rFonts w:ascii="Palatino Linotype" w:eastAsia="Palatino Linotype" w:hAnsi="Palatino Linotype" w:cs="Palatino Linotype"/>
                <w:sz w:val="22"/>
                <w:szCs w:val="22"/>
              </w:rPr>
            </w:pPr>
            <w:r w:rsidRPr="003401C3">
              <w:rPr>
                <w:noProof/>
                <w14:ligatures w14:val="standardContextual"/>
              </w:rPr>
              <w:drawing>
                <wp:inline distT="0" distB="0" distL="0" distR="0" wp14:anchorId="7C47DB76" wp14:editId="6BBB4B1B">
                  <wp:extent cx="3193415" cy="1421130"/>
                  <wp:effectExtent l="0" t="0" r="6985" b="7620"/>
                  <wp:docPr id="15970452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45231" name=""/>
                          <pic:cNvPicPr/>
                        </pic:nvPicPr>
                        <pic:blipFill>
                          <a:blip r:embed="rId16"/>
                          <a:stretch>
                            <a:fillRect/>
                          </a:stretch>
                        </pic:blipFill>
                        <pic:spPr>
                          <a:xfrm>
                            <a:off x="0" y="0"/>
                            <a:ext cx="3193415" cy="1421130"/>
                          </a:xfrm>
                          <a:prstGeom prst="rect">
                            <a:avLst/>
                          </a:prstGeom>
                        </pic:spPr>
                      </pic:pic>
                    </a:graphicData>
                  </a:graphic>
                </wp:inline>
              </w:drawing>
            </w:r>
          </w:p>
        </w:tc>
        <w:tc>
          <w:tcPr>
            <w:tcW w:w="1752" w:type="dxa"/>
            <w:tcBorders>
              <w:top w:val="single" w:sz="4" w:space="0" w:color="000000"/>
              <w:left w:val="single" w:sz="4" w:space="0" w:color="000000"/>
              <w:bottom w:val="single" w:sz="4" w:space="0" w:color="000000"/>
              <w:right w:val="single" w:sz="4" w:space="0" w:color="000000"/>
            </w:tcBorders>
            <w:vAlign w:val="center"/>
          </w:tcPr>
          <w:p w14:paraId="76168F44" w14:textId="77777777" w:rsidR="007B5042" w:rsidRPr="003401C3" w:rsidRDefault="007B5042" w:rsidP="00791DBC">
            <w:pPr>
              <w:spacing w:before="240" w:after="240"/>
              <w:jc w:val="center"/>
              <w:rPr>
                <w:rFonts w:ascii="Palatino Linotype" w:eastAsia="Palatino Linotype" w:hAnsi="Palatino Linotype" w:cs="Palatino Linotype"/>
                <w:b/>
                <w:sz w:val="20"/>
                <w:szCs w:val="20"/>
              </w:rPr>
            </w:pPr>
            <w:r w:rsidRPr="003401C3">
              <w:rPr>
                <w:rFonts w:ascii="Palatino Linotype" w:eastAsia="Palatino Linotype" w:hAnsi="Palatino Linotype" w:cs="Palatino Linotype"/>
                <w:b/>
                <w:sz w:val="20"/>
                <w:szCs w:val="20"/>
              </w:rPr>
              <w:t>NO</w:t>
            </w:r>
          </w:p>
          <w:p w14:paraId="5A8328A0" w14:textId="77777777" w:rsidR="007B5042" w:rsidRPr="003401C3" w:rsidRDefault="007B5042" w:rsidP="00791DBC">
            <w:pPr>
              <w:spacing w:before="240" w:after="240"/>
              <w:jc w:val="center"/>
              <w:rPr>
                <w:rFonts w:ascii="Palatino Linotype" w:eastAsia="Palatino Linotype" w:hAnsi="Palatino Linotype" w:cs="Palatino Linotype"/>
                <w:bCs/>
                <w:sz w:val="12"/>
                <w:szCs w:val="12"/>
              </w:rPr>
            </w:pPr>
            <w:r w:rsidRPr="003401C3">
              <w:rPr>
                <w:rFonts w:ascii="Palatino Linotype" w:eastAsia="Palatino Linotype" w:hAnsi="Palatino Linotype" w:cs="Palatino Linotype"/>
                <w:bCs/>
                <w:sz w:val="20"/>
                <w:szCs w:val="20"/>
              </w:rPr>
              <w:t>No se advierten las razones que justifiquen que la restricción al derecho de acceso es la menos restrictiva, y que se adecue proporcionalmente evitando el perjuicio al interés público.</w:t>
            </w:r>
          </w:p>
        </w:tc>
      </w:tr>
      <w:tr w:rsidR="003401C3" w:rsidRPr="003401C3" w14:paraId="01CB8C6A" w14:textId="77777777" w:rsidTr="00791DBC">
        <w:tc>
          <w:tcPr>
            <w:tcW w:w="1838" w:type="dxa"/>
            <w:tcBorders>
              <w:top w:val="single" w:sz="4" w:space="0" w:color="000000"/>
              <w:left w:val="single" w:sz="4" w:space="0" w:color="000000"/>
              <w:bottom w:val="single" w:sz="4" w:space="0" w:color="000000"/>
              <w:right w:val="single" w:sz="4" w:space="0" w:color="000000"/>
            </w:tcBorders>
            <w:vAlign w:val="center"/>
          </w:tcPr>
          <w:p w14:paraId="2DBFD4E2" w14:textId="77777777" w:rsidR="007B5042" w:rsidRPr="003401C3" w:rsidRDefault="007B5042" w:rsidP="00791DBC">
            <w:pPr>
              <w:widowControl w:val="0"/>
              <w:jc w:val="center"/>
              <w:rPr>
                <w:rFonts w:ascii="Palatino Linotype" w:eastAsia="Palatino Linotype" w:hAnsi="Palatino Linotype" w:cs="Palatino Linotype"/>
                <w:b/>
                <w:sz w:val="20"/>
                <w:szCs w:val="20"/>
              </w:rPr>
            </w:pPr>
            <w:r w:rsidRPr="003401C3">
              <w:rPr>
                <w:rFonts w:ascii="Palatino Linotype" w:eastAsia="Palatino Linotype" w:hAnsi="Palatino Linotype" w:cs="Palatino Linotype"/>
                <w:b/>
                <w:sz w:val="20"/>
                <w:szCs w:val="20"/>
              </w:rPr>
              <w:t xml:space="preserve">VI. </w:t>
            </w:r>
            <w:r w:rsidRPr="003401C3">
              <w:rPr>
                <w:rFonts w:ascii="Palatino Linotype" w:eastAsia="Palatino Linotype" w:hAnsi="Palatino Linotype" w:cs="Palatino Linotype"/>
                <w:sz w:val="20"/>
                <w:szCs w:val="20"/>
              </w:rPr>
              <w:t>En los casos en que se determine la clasificación total de la información, especificar con la mayor claridad y precisión posible, los aspectos relevantes de la información clasificada que ayuden a cumplir con el objetivo de brindar certeza al solicitante</w:t>
            </w:r>
            <w:r w:rsidRPr="003401C3">
              <w:rPr>
                <w:rFonts w:ascii="Palatino Linotype" w:eastAsia="Palatino Linotype" w:hAnsi="Palatino Linotype" w:cs="Palatino Linotype"/>
                <w:b/>
                <w:sz w:val="20"/>
                <w:szCs w:val="20"/>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3356BFD7" w14:textId="77777777" w:rsidR="007B5042" w:rsidRPr="003401C3" w:rsidRDefault="007B5042" w:rsidP="00791DBC">
            <w:pPr>
              <w:spacing w:before="240" w:after="240" w:line="360" w:lineRule="auto"/>
              <w:jc w:val="center"/>
              <w:rPr>
                <w:rFonts w:ascii="Palatino Linotype" w:eastAsia="Palatino Linotype" w:hAnsi="Palatino Linotype" w:cs="Palatino Linotype"/>
                <w:b/>
              </w:rPr>
            </w:pPr>
            <w:r w:rsidRPr="003401C3">
              <w:rPr>
                <w:rFonts w:ascii="Palatino Linotype" w:eastAsia="Palatino Linotype" w:hAnsi="Palatino Linotype" w:cs="Palatino Linotype"/>
                <w:sz w:val="20"/>
                <w:szCs w:val="20"/>
              </w:rPr>
              <w:t>No se advierten los aspectos relevantes de la información clasificada que ayuden a cumplir con el objetivo de brindar certeza al solicitante, al haberse clasificado la totalidad de la información de la Dirección de Seguridad Pública y Protección</w:t>
            </w:r>
            <w:r w:rsidRPr="003401C3">
              <w:rPr>
                <w:rFonts w:ascii="Palatino Linotype" w:eastAsia="Palatino Linotype" w:hAnsi="Palatino Linotype" w:cs="Palatino Linotype"/>
                <w:b/>
                <w:sz w:val="22"/>
                <w:szCs w:val="22"/>
              </w:rPr>
              <w:t>.</w:t>
            </w:r>
          </w:p>
        </w:tc>
        <w:tc>
          <w:tcPr>
            <w:tcW w:w="1752" w:type="dxa"/>
            <w:tcBorders>
              <w:top w:val="single" w:sz="4" w:space="0" w:color="000000"/>
              <w:left w:val="single" w:sz="4" w:space="0" w:color="000000"/>
              <w:bottom w:val="single" w:sz="4" w:space="0" w:color="000000"/>
              <w:right w:val="single" w:sz="4" w:space="0" w:color="000000"/>
            </w:tcBorders>
            <w:vAlign w:val="center"/>
          </w:tcPr>
          <w:p w14:paraId="220A5780" w14:textId="77777777" w:rsidR="007B5042" w:rsidRPr="003401C3" w:rsidRDefault="007B5042" w:rsidP="00791DBC">
            <w:pPr>
              <w:spacing w:before="240" w:after="240" w:line="360" w:lineRule="auto"/>
              <w:jc w:val="center"/>
              <w:rPr>
                <w:rFonts w:ascii="Palatino Linotype" w:eastAsia="Palatino Linotype" w:hAnsi="Palatino Linotype" w:cs="Palatino Linotype"/>
                <w:b/>
                <w:sz w:val="12"/>
                <w:szCs w:val="12"/>
              </w:rPr>
            </w:pPr>
            <w:r w:rsidRPr="003401C3">
              <w:rPr>
                <w:rFonts w:ascii="Palatino Linotype" w:eastAsia="Palatino Linotype" w:hAnsi="Palatino Linotype" w:cs="Palatino Linotype"/>
                <w:b/>
                <w:sz w:val="20"/>
                <w:szCs w:val="20"/>
              </w:rPr>
              <w:t>NO</w:t>
            </w:r>
          </w:p>
        </w:tc>
      </w:tr>
      <w:tr w:rsidR="003401C3" w:rsidRPr="003401C3" w14:paraId="632D139C" w14:textId="77777777" w:rsidTr="00791DBC">
        <w:tc>
          <w:tcPr>
            <w:tcW w:w="1838" w:type="dxa"/>
            <w:tcBorders>
              <w:top w:val="single" w:sz="4" w:space="0" w:color="000000"/>
              <w:left w:val="single" w:sz="4" w:space="0" w:color="000000"/>
              <w:bottom w:val="single" w:sz="4" w:space="0" w:color="000000"/>
              <w:right w:val="single" w:sz="4" w:space="0" w:color="000000"/>
            </w:tcBorders>
            <w:vAlign w:val="center"/>
          </w:tcPr>
          <w:p w14:paraId="78D679D9" w14:textId="77777777" w:rsidR="007B5042" w:rsidRPr="003401C3" w:rsidRDefault="007B5042" w:rsidP="00791DBC">
            <w:pPr>
              <w:widowControl w:val="0"/>
              <w:jc w:val="center"/>
              <w:rPr>
                <w:rFonts w:ascii="Palatino Linotype" w:eastAsia="Palatino Linotype" w:hAnsi="Palatino Linotype" w:cs="Palatino Linotype"/>
                <w:sz w:val="20"/>
                <w:szCs w:val="20"/>
              </w:rPr>
            </w:pPr>
            <w:r w:rsidRPr="003401C3">
              <w:rPr>
                <w:rFonts w:ascii="Palatino Linotype" w:eastAsia="Palatino Linotype" w:hAnsi="Palatino Linotype" w:cs="Palatino Linotype"/>
                <w:sz w:val="20"/>
                <w:szCs w:val="20"/>
              </w:rPr>
              <w:t>periodo por el que mantendrá su clasificación y fecha de expiración</w:t>
            </w:r>
          </w:p>
        </w:tc>
        <w:tc>
          <w:tcPr>
            <w:tcW w:w="5245" w:type="dxa"/>
            <w:tcBorders>
              <w:top w:val="single" w:sz="4" w:space="0" w:color="000000"/>
              <w:left w:val="single" w:sz="4" w:space="0" w:color="000000"/>
              <w:bottom w:val="single" w:sz="4" w:space="0" w:color="000000"/>
              <w:right w:val="single" w:sz="4" w:space="0" w:color="000000"/>
            </w:tcBorders>
            <w:vAlign w:val="center"/>
          </w:tcPr>
          <w:p w14:paraId="570D74A4" w14:textId="77777777" w:rsidR="007B5042" w:rsidRPr="003401C3" w:rsidRDefault="007B5042" w:rsidP="00791DBC">
            <w:pPr>
              <w:spacing w:before="240" w:after="240" w:line="360" w:lineRule="auto"/>
              <w:jc w:val="center"/>
            </w:pPr>
            <w:r w:rsidRPr="003401C3">
              <w:rPr>
                <w:noProof/>
                <w14:ligatures w14:val="standardContextual"/>
              </w:rPr>
              <w:drawing>
                <wp:inline distT="0" distB="0" distL="0" distR="0" wp14:anchorId="0B3D33C9" wp14:editId="45F86BED">
                  <wp:extent cx="3193415" cy="213995"/>
                  <wp:effectExtent l="0" t="0" r="6985" b="0"/>
                  <wp:docPr id="602669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69106" name=""/>
                          <pic:cNvPicPr/>
                        </pic:nvPicPr>
                        <pic:blipFill>
                          <a:blip r:embed="rId17"/>
                          <a:stretch>
                            <a:fillRect/>
                          </a:stretch>
                        </pic:blipFill>
                        <pic:spPr>
                          <a:xfrm>
                            <a:off x="0" y="0"/>
                            <a:ext cx="3193415" cy="213995"/>
                          </a:xfrm>
                          <a:prstGeom prst="rect">
                            <a:avLst/>
                          </a:prstGeom>
                        </pic:spPr>
                      </pic:pic>
                    </a:graphicData>
                  </a:graphic>
                </wp:inline>
              </w:drawing>
            </w:r>
          </w:p>
        </w:tc>
        <w:tc>
          <w:tcPr>
            <w:tcW w:w="1752" w:type="dxa"/>
            <w:tcBorders>
              <w:top w:val="single" w:sz="4" w:space="0" w:color="000000"/>
              <w:left w:val="single" w:sz="4" w:space="0" w:color="000000"/>
              <w:bottom w:val="single" w:sz="4" w:space="0" w:color="000000"/>
              <w:right w:val="single" w:sz="4" w:space="0" w:color="000000"/>
            </w:tcBorders>
            <w:vAlign w:val="center"/>
          </w:tcPr>
          <w:p w14:paraId="3A409D42" w14:textId="77777777" w:rsidR="007B5042" w:rsidRPr="003401C3" w:rsidRDefault="007B5042" w:rsidP="00791DBC">
            <w:pPr>
              <w:spacing w:before="240" w:after="240"/>
              <w:jc w:val="center"/>
              <w:rPr>
                <w:rFonts w:ascii="Palatino Linotype" w:eastAsia="Palatino Linotype" w:hAnsi="Palatino Linotype" w:cs="Palatino Linotype"/>
                <w:b/>
                <w:sz w:val="12"/>
                <w:szCs w:val="12"/>
              </w:rPr>
            </w:pPr>
            <w:r w:rsidRPr="003401C3">
              <w:rPr>
                <w:rFonts w:ascii="Palatino Linotype" w:eastAsia="Palatino Linotype" w:hAnsi="Palatino Linotype" w:cs="Palatino Linotype"/>
                <w:b/>
                <w:sz w:val="12"/>
                <w:szCs w:val="12"/>
              </w:rPr>
              <w:t>PARCIALMENTE</w:t>
            </w:r>
          </w:p>
          <w:p w14:paraId="5BDDB31C" w14:textId="77777777" w:rsidR="007B5042" w:rsidRPr="003401C3" w:rsidRDefault="007B5042" w:rsidP="00791DBC">
            <w:pPr>
              <w:spacing w:before="240" w:after="240"/>
              <w:jc w:val="both"/>
              <w:rPr>
                <w:rFonts w:ascii="Palatino Linotype" w:eastAsia="Palatino Linotype" w:hAnsi="Palatino Linotype" w:cs="Palatino Linotype"/>
                <w:sz w:val="12"/>
                <w:szCs w:val="12"/>
              </w:rPr>
            </w:pPr>
            <w:r w:rsidRPr="003401C3">
              <w:rPr>
                <w:rFonts w:ascii="Palatino Linotype" w:eastAsia="Palatino Linotype" w:hAnsi="Palatino Linotype" w:cs="Palatino Linotype"/>
                <w:sz w:val="16"/>
                <w:szCs w:val="16"/>
              </w:rPr>
              <w:t>No se señala la fecha de expiración.</w:t>
            </w:r>
          </w:p>
        </w:tc>
      </w:tr>
    </w:tbl>
    <w:p w14:paraId="3FC4FFC2" w14:textId="575EBD36" w:rsidR="008938A9" w:rsidRPr="003401C3" w:rsidRDefault="00F45CB6" w:rsidP="008938A9">
      <w:pPr>
        <w:spacing w:before="240" w:after="240" w:line="360" w:lineRule="auto"/>
        <w:jc w:val="both"/>
        <w:rPr>
          <w:rFonts w:ascii="Palatino Linotype" w:eastAsia="Palatino Linotype" w:hAnsi="Palatino Linotype" w:cs="Palatino Linotype"/>
          <w:iCs/>
        </w:rPr>
      </w:pPr>
      <w:r w:rsidRPr="003401C3">
        <w:rPr>
          <w:rFonts w:ascii="Palatino Linotype" w:eastAsia="Palatino Linotype" w:hAnsi="Palatino Linotype" w:cs="Palatino Linotype"/>
        </w:rPr>
        <w:t>Del análisis anterior, se observa con claridad que el  acuerdo a través del cual se pretende clasificar con carácter de reservado</w:t>
      </w:r>
      <w:r w:rsidR="001F7F62" w:rsidRPr="003401C3">
        <w:rPr>
          <w:rFonts w:ascii="Palatino Linotype" w:eastAsia="Palatino Linotype" w:hAnsi="Palatino Linotype" w:cs="Palatino Linotype"/>
        </w:rPr>
        <w:t xml:space="preserve"> la</w:t>
      </w:r>
      <w:r w:rsidR="001F7F62" w:rsidRPr="003401C3">
        <w:rPr>
          <w:rFonts w:ascii="Palatino Linotype" w:eastAsia="Palatino Linotype" w:hAnsi="Palatino Linotype" w:cs="Palatino Linotype"/>
          <w:iCs/>
        </w:rPr>
        <w:t xml:space="preserve"> documentación comprobatoria de la </w:t>
      </w:r>
      <w:r w:rsidR="001F7F62" w:rsidRPr="003401C3">
        <w:rPr>
          <w:rFonts w:ascii="Palatino Linotype" w:eastAsia="Palatino Linotype" w:hAnsi="Palatino Linotype" w:cs="Palatino Linotype"/>
          <w:iCs/>
        </w:rPr>
        <w:lastRenderedPageBreak/>
        <w:t>aplicación de los recursos del Fondo de Aportaciones para el Fortalecimiento de los Municipios y de las Demarcaciones Territoriales del Distrito Federal</w:t>
      </w:r>
      <w:r w:rsidR="00022571" w:rsidRPr="003401C3">
        <w:rPr>
          <w:rFonts w:ascii="Palatino Linotype" w:eastAsia="Palatino Linotype" w:hAnsi="Palatino Linotype" w:cs="Palatino Linotype"/>
          <w:iCs/>
        </w:rPr>
        <w:t xml:space="preserve">, </w:t>
      </w:r>
      <w:r w:rsidR="001F7F62" w:rsidRPr="003401C3">
        <w:rPr>
          <w:rFonts w:ascii="Palatino Linotype" w:eastAsia="Palatino Linotype" w:hAnsi="Palatino Linotype" w:cs="Palatino Linotype"/>
          <w:iCs/>
        </w:rPr>
        <w:t>FORTAMUN</w:t>
      </w:r>
      <w:r w:rsidR="00022571" w:rsidRPr="003401C3">
        <w:rPr>
          <w:rFonts w:ascii="Palatino Linotype" w:eastAsia="Palatino Linotype" w:hAnsi="Palatino Linotype" w:cs="Palatino Linotype"/>
          <w:iCs/>
        </w:rPr>
        <w:t xml:space="preserve">, </w:t>
      </w:r>
      <w:r w:rsidR="001F7F62" w:rsidRPr="003401C3">
        <w:rPr>
          <w:rFonts w:ascii="Palatino Linotype" w:eastAsia="Palatino Linotype" w:hAnsi="Palatino Linotype" w:cs="Palatino Linotype"/>
          <w:iCs/>
        </w:rPr>
        <w:t xml:space="preserve">del ejercicio fiscal 2023, no cumple </w:t>
      </w:r>
      <w:r w:rsidR="008938A9" w:rsidRPr="003401C3">
        <w:rPr>
          <w:rFonts w:ascii="Palatino Linotype" w:eastAsia="Palatino Linotype" w:hAnsi="Palatino Linotype" w:cs="Palatino Linotype"/>
          <w:iCs/>
        </w:rPr>
        <w:t>con la totalidad de las formalidades precisadas en líneas anteriores, así como con el Lineamiento Quincuagésimo primero de los Lineamientos Generales en Materia de Clasificación y Desclasificación de la Información, que es del tenor literal siguiente:</w:t>
      </w:r>
    </w:p>
    <w:p w14:paraId="03948A60" w14:textId="77777777" w:rsidR="008938A9" w:rsidRPr="003401C3" w:rsidRDefault="008938A9" w:rsidP="008938A9">
      <w:pPr>
        <w:spacing w:before="120" w:after="120"/>
        <w:ind w:left="851"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i/>
          <w:iCs/>
          <w:sz w:val="22"/>
          <w:szCs w:val="22"/>
        </w:rPr>
        <w:t>“</w:t>
      </w:r>
      <w:r w:rsidRPr="003401C3">
        <w:rPr>
          <w:rFonts w:ascii="Palatino Linotype" w:eastAsia="Palatino Linotype" w:hAnsi="Palatino Linotype" w:cs="Palatino Linotype"/>
          <w:b/>
          <w:i/>
          <w:iCs/>
          <w:sz w:val="22"/>
          <w:szCs w:val="22"/>
        </w:rPr>
        <w:t>Quincuagésimo primero.</w:t>
      </w:r>
      <w:r w:rsidRPr="003401C3">
        <w:rPr>
          <w:rFonts w:ascii="Palatino Linotype" w:eastAsia="Palatino Linotype" w:hAnsi="Palatino Linotype" w:cs="Palatino Linotype"/>
          <w:i/>
          <w:iCs/>
          <w:sz w:val="22"/>
          <w:szCs w:val="22"/>
        </w:rPr>
        <w:t xml:space="preserve"> Toda acta del Comité de Transparencia deberá contener:</w:t>
      </w:r>
    </w:p>
    <w:p w14:paraId="748D30A1" w14:textId="77777777" w:rsidR="008938A9" w:rsidRPr="003401C3" w:rsidRDefault="008938A9" w:rsidP="008938A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b/>
          <w:i/>
          <w:iCs/>
          <w:sz w:val="22"/>
          <w:szCs w:val="22"/>
        </w:rPr>
        <w:t>I.</w:t>
      </w:r>
      <w:r w:rsidRPr="003401C3">
        <w:rPr>
          <w:rFonts w:ascii="Palatino Linotype" w:eastAsia="Palatino Linotype" w:hAnsi="Palatino Linotype" w:cs="Palatino Linotype"/>
          <w:i/>
          <w:iCs/>
          <w:sz w:val="22"/>
          <w:szCs w:val="22"/>
        </w:rPr>
        <w:t xml:space="preserve"> El número de sesión y fecha;</w:t>
      </w:r>
    </w:p>
    <w:p w14:paraId="678F93B0" w14:textId="77777777" w:rsidR="008938A9" w:rsidRPr="003401C3" w:rsidRDefault="008938A9" w:rsidP="008938A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b/>
          <w:i/>
          <w:iCs/>
          <w:sz w:val="22"/>
          <w:szCs w:val="22"/>
        </w:rPr>
        <w:t>II.</w:t>
      </w:r>
      <w:r w:rsidRPr="003401C3">
        <w:rPr>
          <w:rFonts w:ascii="Palatino Linotype" w:eastAsia="Palatino Linotype" w:hAnsi="Palatino Linotype" w:cs="Palatino Linotype"/>
          <w:i/>
          <w:iCs/>
          <w:sz w:val="22"/>
          <w:szCs w:val="22"/>
        </w:rPr>
        <w:t xml:space="preserve"> El nombre del área que solicitó la clasificación de información;</w:t>
      </w:r>
    </w:p>
    <w:p w14:paraId="0A21A2E1" w14:textId="77777777" w:rsidR="008938A9" w:rsidRPr="003401C3" w:rsidRDefault="008938A9" w:rsidP="008938A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b/>
          <w:i/>
          <w:iCs/>
          <w:sz w:val="22"/>
          <w:szCs w:val="22"/>
        </w:rPr>
        <w:t>III.</w:t>
      </w:r>
      <w:r w:rsidRPr="003401C3">
        <w:rPr>
          <w:rFonts w:ascii="Palatino Linotype" w:eastAsia="Palatino Linotype" w:hAnsi="Palatino Linotype" w:cs="Palatino Linotype"/>
          <w:i/>
          <w:iCs/>
          <w:sz w:val="22"/>
          <w:szCs w:val="22"/>
        </w:rPr>
        <w:t xml:space="preserve"> La fundamentación legal y motivación correspondiente;</w:t>
      </w:r>
    </w:p>
    <w:p w14:paraId="47724058" w14:textId="77777777" w:rsidR="008938A9" w:rsidRPr="003401C3" w:rsidRDefault="008938A9" w:rsidP="008938A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b/>
          <w:i/>
          <w:iCs/>
          <w:sz w:val="22"/>
          <w:szCs w:val="22"/>
        </w:rPr>
        <w:t>IV</w:t>
      </w:r>
      <w:r w:rsidRPr="003401C3">
        <w:rPr>
          <w:rFonts w:ascii="Palatino Linotype" w:eastAsia="Palatino Linotype" w:hAnsi="Palatino Linotype" w:cs="Palatino Linotype"/>
          <w:i/>
          <w:iCs/>
          <w:sz w:val="22"/>
          <w:szCs w:val="22"/>
        </w:rPr>
        <w:t xml:space="preserve">. La resolución o resoluciones aprobadas; y </w:t>
      </w:r>
    </w:p>
    <w:p w14:paraId="051B4910" w14:textId="77777777" w:rsidR="008938A9" w:rsidRPr="003401C3" w:rsidRDefault="008938A9" w:rsidP="008938A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b/>
          <w:i/>
          <w:iCs/>
          <w:sz w:val="22"/>
          <w:szCs w:val="22"/>
        </w:rPr>
        <w:t>V.</w:t>
      </w:r>
      <w:r w:rsidRPr="003401C3">
        <w:rPr>
          <w:rFonts w:ascii="Palatino Linotype" w:eastAsia="Palatino Linotype" w:hAnsi="Palatino Linotype" w:cs="Palatino Linotype"/>
          <w:i/>
          <w:iCs/>
          <w:sz w:val="22"/>
          <w:szCs w:val="22"/>
        </w:rPr>
        <w:t xml:space="preserve"> La rúbrica o firma digital de cada integrante del Comité de Transparencia.</w:t>
      </w:r>
    </w:p>
    <w:p w14:paraId="02CE9D2B" w14:textId="77777777" w:rsidR="008938A9" w:rsidRPr="003401C3" w:rsidRDefault="008938A9" w:rsidP="008938A9">
      <w:pPr>
        <w:spacing w:before="120" w:after="120"/>
        <w:ind w:left="851"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i/>
          <w:iCs/>
          <w:sz w:val="22"/>
          <w:szCs w:val="22"/>
        </w:rPr>
        <w:t>Las resoluciones del Comité en las que se haya determinado confirmar o modificar la clasificación de información pública como reservada, deberán incluir, cuando menos:</w:t>
      </w:r>
    </w:p>
    <w:p w14:paraId="4B70307F" w14:textId="77777777" w:rsidR="008938A9" w:rsidRPr="003401C3" w:rsidRDefault="008938A9" w:rsidP="008938A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b/>
          <w:i/>
          <w:iCs/>
          <w:sz w:val="22"/>
          <w:szCs w:val="22"/>
        </w:rPr>
        <w:t>I.</w:t>
      </w:r>
      <w:r w:rsidRPr="003401C3">
        <w:rPr>
          <w:rFonts w:ascii="Palatino Linotype" w:eastAsia="Palatino Linotype" w:hAnsi="Palatino Linotype" w:cs="Palatino Linotype"/>
          <w:i/>
          <w:iCs/>
          <w:sz w:val="22"/>
          <w:szCs w:val="22"/>
        </w:rPr>
        <w:t xml:space="preserve"> Los motivos y razonamientos que sustenten la confirmación o modificación de la prueba de daño;</w:t>
      </w:r>
    </w:p>
    <w:p w14:paraId="2A01429F" w14:textId="77777777" w:rsidR="008938A9" w:rsidRPr="003401C3" w:rsidRDefault="008938A9" w:rsidP="008938A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b/>
          <w:i/>
          <w:iCs/>
          <w:sz w:val="22"/>
          <w:szCs w:val="22"/>
        </w:rPr>
        <w:t>II</w:t>
      </w:r>
      <w:r w:rsidRPr="003401C3">
        <w:rPr>
          <w:rFonts w:ascii="Palatino Linotype" w:eastAsia="Palatino Linotype" w:hAnsi="Palatino Linotype" w:cs="Palatino Linotype"/>
          <w:i/>
          <w:iCs/>
          <w:sz w:val="22"/>
          <w:szCs w:val="22"/>
        </w:rPr>
        <w:t xml:space="preserve">. Descripción de las partes o secciones reservadas, en caso de clasificación parcial; </w:t>
      </w:r>
    </w:p>
    <w:p w14:paraId="0D658703" w14:textId="77777777" w:rsidR="008938A9" w:rsidRPr="003401C3" w:rsidRDefault="008938A9" w:rsidP="008938A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b/>
          <w:i/>
          <w:iCs/>
          <w:sz w:val="22"/>
          <w:szCs w:val="22"/>
        </w:rPr>
        <w:t>III</w:t>
      </w:r>
      <w:r w:rsidRPr="003401C3">
        <w:rPr>
          <w:rFonts w:ascii="Palatino Linotype" w:eastAsia="Palatino Linotype" w:hAnsi="Palatino Linotype" w:cs="Palatino Linotype"/>
          <w:i/>
          <w:iCs/>
          <w:sz w:val="22"/>
          <w:szCs w:val="22"/>
        </w:rPr>
        <w:t>. El periodo por el que mantendrá su clasificación y fecha de expiración; y</w:t>
      </w:r>
    </w:p>
    <w:p w14:paraId="0AF928E1" w14:textId="77777777" w:rsidR="008938A9" w:rsidRPr="003401C3" w:rsidRDefault="008938A9" w:rsidP="008938A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b/>
          <w:i/>
          <w:iCs/>
          <w:sz w:val="22"/>
          <w:szCs w:val="22"/>
        </w:rPr>
        <w:t>IV</w:t>
      </w:r>
      <w:r w:rsidRPr="003401C3">
        <w:rPr>
          <w:rFonts w:ascii="Palatino Linotype" w:eastAsia="Palatino Linotype" w:hAnsi="Palatino Linotype" w:cs="Palatino Linotype"/>
          <w:i/>
          <w:iCs/>
          <w:sz w:val="22"/>
          <w:szCs w:val="22"/>
        </w:rPr>
        <w:t>. El nombre del titular y área encargada de realizar la versión pública del documento, en su caso.</w:t>
      </w:r>
    </w:p>
    <w:p w14:paraId="13A1E85A" w14:textId="77777777" w:rsidR="008938A9" w:rsidRPr="003401C3" w:rsidRDefault="008938A9" w:rsidP="008938A9">
      <w:pPr>
        <w:spacing w:before="120" w:after="120"/>
        <w:ind w:left="851" w:right="902"/>
        <w:jc w:val="both"/>
        <w:rPr>
          <w:rFonts w:ascii="Palatino Linotype" w:eastAsia="Palatino Linotype" w:hAnsi="Palatino Linotype" w:cs="Palatino Linotype"/>
          <w:i/>
          <w:iCs/>
          <w:sz w:val="22"/>
          <w:szCs w:val="22"/>
        </w:rPr>
      </w:pPr>
      <w:r w:rsidRPr="003401C3">
        <w:rPr>
          <w:rFonts w:ascii="Palatino Linotype" w:eastAsia="Palatino Linotype" w:hAnsi="Palatino Linotype" w:cs="Palatino Linotype"/>
          <w:i/>
          <w:iCs/>
          <w:sz w:val="22"/>
          <w:szCs w:val="22"/>
        </w:rPr>
        <w:t>En los casos en que se clasifique la información como reservada siempre se entregará o anexará la prueba de daño con la respuesta al solicitante.</w:t>
      </w:r>
    </w:p>
    <w:p w14:paraId="455B8968" w14:textId="77777777" w:rsidR="008938A9" w:rsidRPr="003401C3" w:rsidRDefault="008938A9" w:rsidP="008938A9">
      <w:pPr>
        <w:spacing w:before="120" w:after="120"/>
        <w:ind w:left="851" w:right="902"/>
        <w:jc w:val="both"/>
        <w:rPr>
          <w:rFonts w:ascii="Palatino Linotype" w:eastAsia="Palatino Linotype" w:hAnsi="Palatino Linotype" w:cs="Palatino Linotype"/>
          <w:i/>
          <w:iCs/>
        </w:rPr>
      </w:pPr>
      <w:r w:rsidRPr="003401C3">
        <w:rPr>
          <w:rFonts w:ascii="Palatino Linotype" w:eastAsia="Palatino Linotype" w:hAnsi="Palatino Linotype" w:cs="Palatino Linotype"/>
          <w:i/>
          <w:iCs/>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r w:rsidRPr="003401C3">
        <w:rPr>
          <w:rFonts w:ascii="Palatino Linotype" w:eastAsia="Palatino Linotype" w:hAnsi="Palatino Linotype" w:cs="Palatino Linotype"/>
          <w:i/>
          <w:iCs/>
        </w:rPr>
        <w:t xml:space="preserve"> </w:t>
      </w:r>
    </w:p>
    <w:p w14:paraId="2D6176A9" w14:textId="364C8009" w:rsidR="00B22715" w:rsidRPr="003401C3" w:rsidRDefault="007D225E">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iCs/>
        </w:rPr>
        <w:lastRenderedPageBreak/>
        <w:t xml:space="preserve">Asimismo, no se advirtió el análisis de la prueba de daño con relación a las hipótesis señaladas en </w:t>
      </w:r>
      <w:r w:rsidR="00A530C1" w:rsidRPr="003401C3">
        <w:rPr>
          <w:rFonts w:ascii="Palatino Linotype" w:eastAsia="Palatino Linotype" w:hAnsi="Palatino Linotype" w:cs="Palatino Linotype"/>
        </w:rPr>
        <w:t>las fracciones V</w:t>
      </w:r>
      <w:r w:rsidR="009B0640" w:rsidRPr="003401C3">
        <w:rPr>
          <w:rFonts w:ascii="Palatino Linotype" w:eastAsia="Palatino Linotype" w:hAnsi="Palatino Linotype" w:cs="Palatino Linotype"/>
        </w:rPr>
        <w:t xml:space="preserve">I, VII y IX </w:t>
      </w:r>
      <w:r w:rsidR="00A530C1" w:rsidRPr="003401C3">
        <w:rPr>
          <w:rFonts w:ascii="Palatino Linotype" w:eastAsia="Palatino Linotype" w:hAnsi="Palatino Linotype" w:cs="Palatino Linotype"/>
        </w:rPr>
        <w:t xml:space="preserve">del </w:t>
      </w:r>
      <w:r w:rsidRPr="003401C3">
        <w:rPr>
          <w:rFonts w:ascii="Palatino Linotype" w:eastAsia="Palatino Linotype" w:hAnsi="Palatino Linotype" w:cs="Palatino Linotype"/>
        </w:rPr>
        <w:t>artículo 140 de la Ley de Trasparencia Local, ya que</w:t>
      </w:r>
      <w:r w:rsidR="00A530C1" w:rsidRPr="003401C3">
        <w:rPr>
          <w:rFonts w:ascii="Palatino Linotype" w:eastAsia="Palatino Linotype" w:hAnsi="Palatino Linotype" w:cs="Palatino Linotype"/>
        </w:rPr>
        <w:t xml:space="preserve"> el </w:t>
      </w:r>
      <w:r w:rsidR="00A530C1" w:rsidRPr="003401C3">
        <w:rPr>
          <w:rFonts w:ascii="Palatino Linotype" w:eastAsia="Palatino Linotype" w:hAnsi="Palatino Linotype" w:cs="Palatino Linotype"/>
          <w:b/>
          <w:bCs/>
        </w:rPr>
        <w:t>Sujeto Obligado</w:t>
      </w:r>
      <w:r w:rsidR="00A530C1" w:rsidRPr="003401C3">
        <w:rPr>
          <w:rFonts w:ascii="Palatino Linotype" w:eastAsia="Palatino Linotype" w:hAnsi="Palatino Linotype" w:cs="Palatino Linotype"/>
        </w:rPr>
        <w:t xml:space="preserve"> fue omis</w:t>
      </w:r>
      <w:r w:rsidR="00022571" w:rsidRPr="003401C3">
        <w:rPr>
          <w:rFonts w:ascii="Palatino Linotype" w:eastAsia="Palatino Linotype" w:hAnsi="Palatino Linotype" w:cs="Palatino Linotype"/>
        </w:rPr>
        <w:t xml:space="preserve">o </w:t>
      </w:r>
      <w:r w:rsidR="00A530C1" w:rsidRPr="003401C3">
        <w:rPr>
          <w:rFonts w:ascii="Palatino Linotype" w:eastAsia="Palatino Linotype" w:hAnsi="Palatino Linotype" w:cs="Palatino Linotype"/>
        </w:rPr>
        <w:t xml:space="preserve">en emitir algún pronunciamiento; </w:t>
      </w:r>
      <w:r w:rsidR="00BD2F2C" w:rsidRPr="003401C3">
        <w:rPr>
          <w:rFonts w:ascii="Palatino Linotype" w:eastAsia="Palatino Linotype" w:hAnsi="Palatino Linotype" w:cs="Palatino Linotype"/>
        </w:rPr>
        <w:t>es decir, no aportó elemento</w:t>
      </w:r>
      <w:r w:rsidR="00022571" w:rsidRPr="003401C3">
        <w:rPr>
          <w:rFonts w:ascii="Palatino Linotype" w:eastAsia="Palatino Linotype" w:hAnsi="Palatino Linotype" w:cs="Palatino Linotype"/>
        </w:rPr>
        <w:t>s</w:t>
      </w:r>
      <w:r w:rsidR="00BD2F2C" w:rsidRPr="003401C3">
        <w:rPr>
          <w:rFonts w:ascii="Palatino Linotype" w:eastAsia="Palatino Linotype" w:hAnsi="Palatino Linotype" w:cs="Palatino Linotype"/>
        </w:rPr>
        <w:t xml:space="preserve"> a efectos de explicar la importancia en el caso en particular de restringir su derecho a través de la ponderación de los intereses jurídicos en conflicto. Asimismo, se omitió referir aspectos relevantes de la información a efecto de dar certeza, únicamente se dirigió a referir que la información se encentraba clasificada de manera total por un periodo de cinco años sin que se justificara la toma de la decisión de la temporalidad. </w:t>
      </w:r>
    </w:p>
    <w:p w14:paraId="11AEDC13" w14:textId="2FD8A027" w:rsidR="001E4A02" w:rsidRPr="003401C3" w:rsidRDefault="005846F6">
      <w:pPr>
        <w:spacing w:before="240" w:after="240" w:line="360" w:lineRule="auto"/>
        <w:jc w:val="both"/>
        <w:rPr>
          <w:rFonts w:ascii="Palatino Linotype" w:hAnsi="Palatino Linotype"/>
        </w:rPr>
      </w:pPr>
      <w:r w:rsidRPr="003401C3">
        <w:rPr>
          <w:rFonts w:ascii="Palatino Linotype" w:eastAsia="Palatino Linotype" w:hAnsi="Palatino Linotype" w:cs="Palatino Linotype"/>
        </w:rPr>
        <w:t xml:space="preserve">Finalmente, en relación a las fracciones II y III de la prueba de daño con la cual el </w:t>
      </w:r>
      <w:r w:rsidRPr="003401C3">
        <w:rPr>
          <w:rFonts w:ascii="Palatino Linotype" w:eastAsia="Palatino Linotype" w:hAnsi="Palatino Linotype" w:cs="Palatino Linotype"/>
          <w:b/>
          <w:bCs/>
        </w:rPr>
        <w:t>Sujeto Obligado</w:t>
      </w:r>
      <w:r w:rsidRPr="003401C3">
        <w:rPr>
          <w:rFonts w:ascii="Palatino Linotype" w:eastAsia="Palatino Linotype" w:hAnsi="Palatino Linotype" w:cs="Palatino Linotype"/>
        </w:rPr>
        <w:t xml:space="preserve"> pretende limitar el derecho del ciudadano,</w:t>
      </w:r>
      <w:r w:rsidR="00764DB4" w:rsidRPr="003401C3">
        <w:rPr>
          <w:rFonts w:ascii="Palatino Linotype" w:eastAsia="Palatino Linotype" w:hAnsi="Palatino Linotype" w:cs="Palatino Linotype"/>
        </w:rPr>
        <w:t xml:space="preserve"> resulta de importancia en este paso </w:t>
      </w:r>
      <w:r w:rsidR="008E68C3" w:rsidRPr="003401C3">
        <w:rPr>
          <w:rFonts w:ascii="Palatino Linotype" w:eastAsia="Palatino Linotype" w:hAnsi="Palatino Linotype" w:cs="Palatino Linotype"/>
        </w:rPr>
        <w:t>señalar que en términos generales se sostiene que la</w:t>
      </w:r>
      <w:r w:rsidR="001E4A02" w:rsidRPr="003401C3">
        <w:rPr>
          <w:rFonts w:ascii="Palatino Linotype" w:hAnsi="Palatino Linotype"/>
          <w:spacing w:val="-3"/>
          <w:w w:val="105"/>
        </w:rPr>
        <w:t xml:space="preserve"> </w:t>
      </w:r>
      <w:r w:rsidR="001E4A02" w:rsidRPr="003401C3">
        <w:rPr>
          <w:rFonts w:ascii="Palatino Linotype" w:hAnsi="Palatino Linotype"/>
          <w:w w:val="105"/>
        </w:rPr>
        <w:t>publicidad</w:t>
      </w:r>
      <w:r w:rsidR="001E4A02" w:rsidRPr="003401C3">
        <w:rPr>
          <w:rFonts w:ascii="Palatino Linotype" w:hAnsi="Palatino Linotype"/>
          <w:spacing w:val="28"/>
          <w:w w:val="105"/>
        </w:rPr>
        <w:t xml:space="preserve"> </w:t>
      </w:r>
      <w:r w:rsidR="001E4A02" w:rsidRPr="003401C3">
        <w:rPr>
          <w:rFonts w:ascii="Palatino Linotype" w:hAnsi="Palatino Linotype"/>
          <w:i/>
          <w:w w:val="105"/>
        </w:rPr>
        <w:t>y</w:t>
      </w:r>
      <w:r w:rsidR="001E4A02" w:rsidRPr="003401C3">
        <w:rPr>
          <w:rFonts w:ascii="Palatino Linotype" w:hAnsi="Palatino Linotype"/>
          <w:i/>
          <w:spacing w:val="-8"/>
          <w:w w:val="105"/>
        </w:rPr>
        <w:t xml:space="preserve"> </w:t>
      </w:r>
      <w:r w:rsidR="001E4A02" w:rsidRPr="003401C3">
        <w:rPr>
          <w:rFonts w:ascii="Palatino Linotype" w:hAnsi="Palatino Linotype"/>
          <w:w w:val="105"/>
        </w:rPr>
        <w:t>difusión de</w:t>
      </w:r>
      <w:r w:rsidR="001E4A02" w:rsidRPr="003401C3">
        <w:rPr>
          <w:rFonts w:ascii="Palatino Linotype" w:hAnsi="Palatino Linotype"/>
          <w:spacing w:val="-10"/>
          <w:w w:val="105"/>
        </w:rPr>
        <w:t xml:space="preserve"> </w:t>
      </w:r>
      <w:r w:rsidR="001E4A02" w:rsidRPr="003401C3">
        <w:rPr>
          <w:rFonts w:ascii="Palatino Linotype" w:hAnsi="Palatino Linotype"/>
          <w:w w:val="105"/>
        </w:rPr>
        <w:t>la información propuesta para</w:t>
      </w:r>
      <w:r w:rsidR="001E4A02" w:rsidRPr="003401C3">
        <w:rPr>
          <w:rFonts w:ascii="Palatino Linotype" w:hAnsi="Palatino Linotype"/>
          <w:spacing w:val="-5"/>
          <w:w w:val="105"/>
        </w:rPr>
        <w:t xml:space="preserve"> </w:t>
      </w:r>
      <w:r w:rsidR="001E4A02" w:rsidRPr="003401C3">
        <w:rPr>
          <w:rFonts w:ascii="Palatino Linotype" w:hAnsi="Palatino Linotype"/>
          <w:w w:val="105"/>
        </w:rPr>
        <w:t>su</w:t>
      </w:r>
      <w:r w:rsidR="001E4A02" w:rsidRPr="003401C3">
        <w:rPr>
          <w:rFonts w:ascii="Palatino Linotype" w:hAnsi="Palatino Linotype"/>
          <w:spacing w:val="-10"/>
          <w:w w:val="105"/>
        </w:rPr>
        <w:t xml:space="preserve"> </w:t>
      </w:r>
      <w:r w:rsidR="008E68C3" w:rsidRPr="003401C3">
        <w:rPr>
          <w:rFonts w:ascii="Palatino Linotype" w:hAnsi="Palatino Linotype"/>
          <w:w w:val="105"/>
        </w:rPr>
        <w:t xml:space="preserve">clasificación, </w:t>
      </w:r>
      <w:r w:rsidR="001E4A02" w:rsidRPr="003401C3">
        <w:rPr>
          <w:rFonts w:ascii="Palatino Linotype" w:hAnsi="Palatino Linotype"/>
          <w:w w:val="105"/>
        </w:rPr>
        <w:t xml:space="preserve"> genera</w:t>
      </w:r>
      <w:r w:rsidR="001E4A02" w:rsidRPr="003401C3">
        <w:rPr>
          <w:rFonts w:ascii="Palatino Linotype" w:hAnsi="Palatino Linotype"/>
          <w:spacing w:val="-14"/>
          <w:w w:val="105"/>
        </w:rPr>
        <w:t xml:space="preserve"> </w:t>
      </w:r>
      <w:r w:rsidR="001E4A02" w:rsidRPr="003401C3">
        <w:rPr>
          <w:rFonts w:ascii="Palatino Linotype" w:hAnsi="Palatino Linotype"/>
          <w:w w:val="105"/>
        </w:rPr>
        <w:t>un</w:t>
      </w:r>
      <w:r w:rsidR="001E4A02" w:rsidRPr="003401C3">
        <w:rPr>
          <w:rFonts w:ascii="Palatino Linotype" w:hAnsi="Palatino Linotype"/>
          <w:spacing w:val="-14"/>
          <w:w w:val="105"/>
        </w:rPr>
        <w:t xml:space="preserve"> </w:t>
      </w:r>
      <w:r w:rsidR="001E4A02" w:rsidRPr="003401C3">
        <w:rPr>
          <w:rFonts w:ascii="Palatino Linotype" w:hAnsi="Palatino Linotype"/>
          <w:w w:val="105"/>
        </w:rPr>
        <w:t>riesgo</w:t>
      </w:r>
      <w:r w:rsidR="001E4A02" w:rsidRPr="003401C3">
        <w:rPr>
          <w:rFonts w:ascii="Palatino Linotype" w:hAnsi="Palatino Linotype"/>
          <w:spacing w:val="-14"/>
          <w:w w:val="105"/>
        </w:rPr>
        <w:t xml:space="preserve"> </w:t>
      </w:r>
      <w:r w:rsidR="001E4A02" w:rsidRPr="003401C3">
        <w:rPr>
          <w:rFonts w:ascii="Palatino Linotype" w:hAnsi="Palatino Linotype"/>
          <w:w w:val="105"/>
        </w:rPr>
        <w:t>real</w:t>
      </w:r>
      <w:r w:rsidR="008E68C3" w:rsidRPr="003401C3">
        <w:rPr>
          <w:rFonts w:ascii="Palatino Linotype" w:hAnsi="Palatino Linotype"/>
          <w:w w:val="105"/>
        </w:rPr>
        <w:t>, demostrable e identificable</w:t>
      </w:r>
      <w:r w:rsidR="001E4A02" w:rsidRPr="003401C3">
        <w:rPr>
          <w:rFonts w:ascii="Palatino Linotype" w:hAnsi="Palatino Linotype"/>
          <w:w w:val="105"/>
        </w:rPr>
        <w:t>,</w:t>
      </w:r>
      <w:r w:rsidR="001E4A02" w:rsidRPr="003401C3">
        <w:rPr>
          <w:rFonts w:ascii="Palatino Linotype" w:hAnsi="Palatino Linotype"/>
          <w:spacing w:val="-14"/>
          <w:w w:val="105"/>
        </w:rPr>
        <w:t xml:space="preserve"> </w:t>
      </w:r>
      <w:r w:rsidR="001E4A02" w:rsidRPr="003401C3">
        <w:rPr>
          <w:rFonts w:ascii="Palatino Linotype" w:hAnsi="Palatino Linotype"/>
          <w:w w:val="105"/>
        </w:rPr>
        <w:t>ya</w:t>
      </w:r>
      <w:r w:rsidR="001E4A02" w:rsidRPr="003401C3">
        <w:rPr>
          <w:rFonts w:ascii="Palatino Linotype" w:hAnsi="Palatino Linotype"/>
          <w:spacing w:val="-14"/>
          <w:w w:val="105"/>
        </w:rPr>
        <w:t xml:space="preserve"> </w:t>
      </w:r>
      <w:r w:rsidR="001E4A02" w:rsidRPr="003401C3">
        <w:rPr>
          <w:rFonts w:ascii="Palatino Linotype" w:hAnsi="Palatino Linotype"/>
          <w:w w:val="105"/>
        </w:rPr>
        <w:t>que</w:t>
      </w:r>
      <w:r w:rsidR="001E4A02" w:rsidRPr="003401C3">
        <w:rPr>
          <w:rFonts w:ascii="Palatino Linotype" w:hAnsi="Palatino Linotype"/>
          <w:spacing w:val="-14"/>
          <w:w w:val="105"/>
        </w:rPr>
        <w:t xml:space="preserve"> </w:t>
      </w:r>
      <w:r w:rsidR="001E4A02" w:rsidRPr="003401C3">
        <w:rPr>
          <w:rFonts w:ascii="Palatino Linotype" w:hAnsi="Palatino Linotype"/>
          <w:w w:val="105"/>
        </w:rPr>
        <w:t>de</w:t>
      </w:r>
      <w:r w:rsidR="001E4A02" w:rsidRPr="003401C3">
        <w:rPr>
          <w:rFonts w:ascii="Palatino Linotype" w:hAnsi="Palatino Linotype"/>
          <w:spacing w:val="-13"/>
          <w:w w:val="105"/>
        </w:rPr>
        <w:t xml:space="preserve"> </w:t>
      </w:r>
      <w:r w:rsidR="001E4A02" w:rsidRPr="003401C3">
        <w:rPr>
          <w:rFonts w:ascii="Palatino Linotype" w:hAnsi="Palatino Linotype"/>
          <w:w w:val="105"/>
        </w:rPr>
        <w:t>otorgar</w:t>
      </w:r>
      <w:r w:rsidR="001E4A02" w:rsidRPr="003401C3">
        <w:rPr>
          <w:rFonts w:ascii="Palatino Linotype" w:hAnsi="Palatino Linotype"/>
          <w:spacing w:val="-14"/>
          <w:w w:val="105"/>
        </w:rPr>
        <w:t xml:space="preserve"> </w:t>
      </w:r>
      <w:r w:rsidR="001E4A02" w:rsidRPr="003401C3">
        <w:rPr>
          <w:rFonts w:ascii="Palatino Linotype" w:hAnsi="Palatino Linotype"/>
          <w:w w:val="105"/>
        </w:rPr>
        <w:t>la</w:t>
      </w:r>
      <w:r w:rsidR="001E4A02" w:rsidRPr="003401C3">
        <w:rPr>
          <w:rFonts w:ascii="Palatino Linotype" w:hAnsi="Palatino Linotype"/>
          <w:spacing w:val="-14"/>
          <w:w w:val="105"/>
        </w:rPr>
        <w:t xml:space="preserve"> </w:t>
      </w:r>
      <w:r w:rsidR="001E4A02" w:rsidRPr="003401C3">
        <w:rPr>
          <w:rFonts w:ascii="Palatino Linotype" w:hAnsi="Palatino Linotype"/>
          <w:w w:val="105"/>
        </w:rPr>
        <w:t>información</w:t>
      </w:r>
      <w:r w:rsidR="001E4A02" w:rsidRPr="003401C3">
        <w:rPr>
          <w:rFonts w:ascii="Palatino Linotype" w:hAnsi="Palatino Linotype"/>
          <w:spacing w:val="-14"/>
          <w:w w:val="105"/>
        </w:rPr>
        <w:t xml:space="preserve"> </w:t>
      </w:r>
      <w:r w:rsidR="001E4A02" w:rsidRPr="003401C3">
        <w:rPr>
          <w:rFonts w:ascii="Palatino Linotype" w:hAnsi="Palatino Linotype"/>
          <w:w w:val="105"/>
        </w:rPr>
        <w:t>impediría,</w:t>
      </w:r>
      <w:r w:rsidR="001E4A02" w:rsidRPr="003401C3">
        <w:rPr>
          <w:rFonts w:ascii="Palatino Linotype" w:hAnsi="Palatino Linotype"/>
          <w:spacing w:val="-14"/>
          <w:w w:val="105"/>
        </w:rPr>
        <w:t xml:space="preserve"> </w:t>
      </w:r>
      <w:r w:rsidR="001E4A02" w:rsidRPr="003401C3">
        <w:rPr>
          <w:rFonts w:ascii="Palatino Linotype" w:hAnsi="Palatino Linotype"/>
          <w:w w:val="105"/>
        </w:rPr>
        <w:t>vulneraria</w:t>
      </w:r>
      <w:r w:rsidR="001E4A02" w:rsidRPr="003401C3">
        <w:rPr>
          <w:rFonts w:ascii="Palatino Linotype" w:hAnsi="Palatino Linotype"/>
          <w:spacing w:val="6"/>
          <w:w w:val="105"/>
        </w:rPr>
        <w:t xml:space="preserve"> </w:t>
      </w:r>
      <w:r w:rsidR="001E4A02" w:rsidRPr="003401C3">
        <w:rPr>
          <w:rFonts w:ascii="Palatino Linotype" w:hAnsi="Palatino Linotype"/>
          <w:i/>
          <w:w w:val="105"/>
        </w:rPr>
        <w:t>y</w:t>
      </w:r>
      <w:r w:rsidR="001E4A02" w:rsidRPr="003401C3">
        <w:rPr>
          <w:rFonts w:ascii="Palatino Linotype" w:hAnsi="Palatino Linotype"/>
          <w:i/>
          <w:spacing w:val="-14"/>
          <w:w w:val="105"/>
        </w:rPr>
        <w:t xml:space="preserve"> </w:t>
      </w:r>
      <w:r w:rsidR="001E4A02" w:rsidRPr="003401C3">
        <w:rPr>
          <w:rFonts w:ascii="Palatino Linotype" w:hAnsi="Palatino Linotype"/>
          <w:w w:val="105"/>
        </w:rPr>
        <w:t>obstaculizaría las acciones de revisión, auditoria, inspección, supervisión, vigilancia</w:t>
      </w:r>
      <w:r w:rsidR="001E4A02" w:rsidRPr="003401C3">
        <w:rPr>
          <w:rFonts w:ascii="Palatino Linotype" w:hAnsi="Palatino Linotype"/>
          <w:spacing w:val="40"/>
          <w:w w:val="105"/>
        </w:rPr>
        <w:t xml:space="preserve"> </w:t>
      </w:r>
      <w:r w:rsidR="001E4A02" w:rsidRPr="003401C3">
        <w:rPr>
          <w:rFonts w:ascii="Palatino Linotype" w:hAnsi="Palatino Linotype"/>
          <w:w w:val="105"/>
        </w:rPr>
        <w:t>y</w:t>
      </w:r>
      <w:r w:rsidR="001E4A02" w:rsidRPr="003401C3">
        <w:rPr>
          <w:rFonts w:ascii="Palatino Linotype" w:hAnsi="Palatino Linotype"/>
          <w:i/>
          <w:w w:val="105"/>
        </w:rPr>
        <w:t xml:space="preserve"> </w:t>
      </w:r>
      <w:r w:rsidR="001E4A02" w:rsidRPr="003401C3">
        <w:rPr>
          <w:rFonts w:ascii="Palatino Linotype" w:hAnsi="Palatino Linotype"/>
          <w:w w:val="105"/>
        </w:rPr>
        <w:t>fiscalización, así como</w:t>
      </w:r>
      <w:r w:rsidR="001E4A02" w:rsidRPr="003401C3">
        <w:rPr>
          <w:rFonts w:ascii="Palatino Linotype" w:hAnsi="Palatino Linotype"/>
          <w:spacing w:val="-14"/>
          <w:w w:val="105"/>
        </w:rPr>
        <w:t xml:space="preserve"> </w:t>
      </w:r>
      <w:r w:rsidR="001E4A02" w:rsidRPr="003401C3">
        <w:rPr>
          <w:rFonts w:ascii="Palatino Linotype" w:hAnsi="Palatino Linotype"/>
          <w:w w:val="105"/>
        </w:rPr>
        <w:t>la</w:t>
      </w:r>
      <w:r w:rsidR="001E4A02" w:rsidRPr="003401C3">
        <w:rPr>
          <w:rFonts w:ascii="Palatino Linotype" w:hAnsi="Palatino Linotype"/>
          <w:spacing w:val="-14"/>
          <w:w w:val="105"/>
        </w:rPr>
        <w:t xml:space="preserve"> </w:t>
      </w:r>
      <w:r w:rsidR="001E4A02" w:rsidRPr="003401C3">
        <w:rPr>
          <w:rFonts w:ascii="Palatino Linotype" w:hAnsi="Palatino Linotype"/>
          <w:w w:val="105"/>
        </w:rPr>
        <w:t>determinación</w:t>
      </w:r>
      <w:r w:rsidR="001E4A02" w:rsidRPr="003401C3">
        <w:rPr>
          <w:rFonts w:ascii="Palatino Linotype" w:hAnsi="Palatino Linotype"/>
          <w:spacing w:val="-5"/>
          <w:w w:val="105"/>
        </w:rPr>
        <w:t xml:space="preserve"> </w:t>
      </w:r>
      <w:r w:rsidR="001E4A02" w:rsidRPr="003401C3">
        <w:rPr>
          <w:rFonts w:ascii="Palatino Linotype" w:hAnsi="Palatino Linotype"/>
          <w:w w:val="105"/>
        </w:rPr>
        <w:t>de</w:t>
      </w:r>
      <w:r w:rsidR="001E4A02" w:rsidRPr="003401C3">
        <w:rPr>
          <w:rFonts w:ascii="Palatino Linotype" w:hAnsi="Palatino Linotype"/>
          <w:spacing w:val="-14"/>
          <w:w w:val="105"/>
        </w:rPr>
        <w:t xml:space="preserve"> </w:t>
      </w:r>
      <w:r w:rsidR="001E4A02" w:rsidRPr="003401C3">
        <w:rPr>
          <w:rFonts w:ascii="Palatino Linotype" w:hAnsi="Palatino Linotype"/>
          <w:w w:val="105"/>
        </w:rPr>
        <w:t>daños</w:t>
      </w:r>
      <w:r w:rsidR="001E4A02" w:rsidRPr="003401C3">
        <w:rPr>
          <w:rFonts w:ascii="Palatino Linotype" w:hAnsi="Palatino Linotype"/>
          <w:spacing w:val="13"/>
          <w:w w:val="105"/>
        </w:rPr>
        <w:t xml:space="preserve"> </w:t>
      </w:r>
      <w:r w:rsidR="001E4A02" w:rsidRPr="003401C3">
        <w:rPr>
          <w:rFonts w:ascii="Palatino Linotype" w:hAnsi="Palatino Linotype"/>
          <w:i/>
          <w:w w:val="105"/>
        </w:rPr>
        <w:t>y</w:t>
      </w:r>
      <w:r w:rsidR="001E4A02" w:rsidRPr="003401C3">
        <w:rPr>
          <w:rFonts w:ascii="Palatino Linotype" w:hAnsi="Palatino Linotype"/>
          <w:i/>
          <w:spacing w:val="-12"/>
          <w:w w:val="105"/>
        </w:rPr>
        <w:t xml:space="preserve"> </w:t>
      </w:r>
      <w:r w:rsidR="001E4A02" w:rsidRPr="003401C3">
        <w:rPr>
          <w:rFonts w:ascii="Palatino Linotype" w:hAnsi="Palatino Linotype"/>
          <w:w w:val="105"/>
        </w:rPr>
        <w:t xml:space="preserve">perjuicios, </w:t>
      </w:r>
      <w:r w:rsidR="001E4A02" w:rsidRPr="003401C3">
        <w:rPr>
          <w:rFonts w:ascii="Palatino Linotype" w:hAnsi="Palatino Linotype"/>
          <w:spacing w:val="-2"/>
          <w:w w:val="105"/>
        </w:rPr>
        <w:t xml:space="preserve"> </w:t>
      </w:r>
      <w:r w:rsidR="001E4A02" w:rsidRPr="003401C3">
        <w:rPr>
          <w:rFonts w:ascii="Palatino Linotype" w:hAnsi="Palatino Linotype"/>
          <w:w w:val="105"/>
        </w:rPr>
        <w:t>que</w:t>
      </w:r>
      <w:r w:rsidR="001E4A02" w:rsidRPr="003401C3">
        <w:rPr>
          <w:rFonts w:ascii="Palatino Linotype" w:hAnsi="Palatino Linotype"/>
          <w:spacing w:val="-8"/>
          <w:w w:val="105"/>
        </w:rPr>
        <w:t xml:space="preserve"> </w:t>
      </w:r>
      <w:r w:rsidR="001E4A02" w:rsidRPr="003401C3">
        <w:rPr>
          <w:rFonts w:ascii="Palatino Linotype" w:hAnsi="Palatino Linotype"/>
          <w:w w:val="105"/>
        </w:rPr>
        <w:t>realiza</w:t>
      </w:r>
      <w:r w:rsidR="001E4A02" w:rsidRPr="003401C3">
        <w:rPr>
          <w:rFonts w:ascii="Palatino Linotype" w:hAnsi="Palatino Linotype"/>
          <w:spacing w:val="-6"/>
          <w:w w:val="105"/>
        </w:rPr>
        <w:t xml:space="preserve"> </w:t>
      </w:r>
      <w:r w:rsidR="001E4A02" w:rsidRPr="003401C3">
        <w:rPr>
          <w:rFonts w:ascii="Palatino Linotype" w:hAnsi="Palatino Linotype"/>
          <w:w w:val="105"/>
        </w:rPr>
        <w:t>el</w:t>
      </w:r>
      <w:r w:rsidR="001E4A02" w:rsidRPr="003401C3">
        <w:rPr>
          <w:rFonts w:ascii="Palatino Linotype" w:hAnsi="Palatino Linotype"/>
          <w:spacing w:val="-12"/>
          <w:w w:val="105"/>
        </w:rPr>
        <w:t xml:space="preserve"> </w:t>
      </w:r>
      <w:r w:rsidR="001E4A02" w:rsidRPr="003401C3">
        <w:rPr>
          <w:rFonts w:ascii="Palatino Linotype" w:hAnsi="Palatino Linotype"/>
          <w:w w:val="105"/>
        </w:rPr>
        <w:t>Órgano</w:t>
      </w:r>
      <w:r w:rsidR="001E4A02" w:rsidRPr="003401C3">
        <w:rPr>
          <w:rFonts w:ascii="Palatino Linotype" w:hAnsi="Palatino Linotype"/>
          <w:spacing w:val="-5"/>
          <w:w w:val="105"/>
        </w:rPr>
        <w:t xml:space="preserve"> </w:t>
      </w:r>
      <w:r w:rsidR="001E4A02" w:rsidRPr="003401C3">
        <w:rPr>
          <w:rFonts w:ascii="Palatino Linotype" w:hAnsi="Palatino Linotype"/>
          <w:w w:val="105"/>
        </w:rPr>
        <w:t xml:space="preserve">Superior de </w:t>
      </w:r>
      <w:r w:rsidR="001E4A02" w:rsidRPr="003401C3">
        <w:rPr>
          <w:rFonts w:ascii="Palatino Linotype" w:hAnsi="Palatino Linotype"/>
        </w:rPr>
        <w:t>Fiscalización del Estado de</w:t>
      </w:r>
      <w:r w:rsidR="001E4A02" w:rsidRPr="003401C3">
        <w:rPr>
          <w:rFonts w:ascii="Palatino Linotype" w:hAnsi="Palatino Linotype"/>
          <w:spacing w:val="-1"/>
        </w:rPr>
        <w:t xml:space="preserve"> </w:t>
      </w:r>
      <w:r w:rsidR="001E4A02" w:rsidRPr="003401C3">
        <w:rPr>
          <w:rFonts w:ascii="Palatino Linotype" w:hAnsi="Palatino Linotype"/>
        </w:rPr>
        <w:t xml:space="preserve">México </w:t>
      </w:r>
      <w:r w:rsidR="00451773" w:rsidRPr="003401C3">
        <w:rPr>
          <w:rFonts w:ascii="Palatino Linotype" w:hAnsi="Palatino Linotype"/>
        </w:rPr>
        <w:t>y la Auditoria Superior de la Federación.</w:t>
      </w:r>
    </w:p>
    <w:p w14:paraId="39D4D556" w14:textId="086FCF15" w:rsidR="001228A7" w:rsidRPr="003401C3" w:rsidRDefault="00AB3E91">
      <w:pPr>
        <w:spacing w:before="240" w:after="240" w:line="360" w:lineRule="auto"/>
        <w:jc w:val="both"/>
        <w:rPr>
          <w:rFonts w:ascii="Palatino Linotype" w:hAnsi="Palatino Linotype"/>
        </w:rPr>
      </w:pPr>
      <w:r w:rsidRPr="003401C3">
        <w:rPr>
          <w:rFonts w:ascii="Palatino Linotype" w:hAnsi="Palatino Linotype"/>
        </w:rPr>
        <w:t xml:space="preserve">Por otro lado, es imprescindible mencionar que </w:t>
      </w:r>
      <w:r w:rsidR="001228A7" w:rsidRPr="003401C3">
        <w:rPr>
          <w:rFonts w:ascii="Palatino Linotype" w:hAnsi="Palatino Linotype"/>
        </w:rPr>
        <w:t xml:space="preserve">parte de la </w:t>
      </w:r>
      <w:r w:rsidR="007D225E" w:rsidRPr="003401C3">
        <w:rPr>
          <w:rFonts w:ascii="Palatino Linotype" w:hAnsi="Palatino Linotype"/>
        </w:rPr>
        <w:t>información</w:t>
      </w:r>
      <w:r w:rsidR="001228A7" w:rsidRPr="003401C3">
        <w:rPr>
          <w:rFonts w:ascii="Palatino Linotype" w:hAnsi="Palatino Linotype"/>
        </w:rPr>
        <w:t xml:space="preserve"> a la cual alude </w:t>
      </w:r>
      <w:r w:rsidRPr="003401C3">
        <w:rPr>
          <w:rFonts w:ascii="Palatino Linotype" w:hAnsi="Palatino Linotype"/>
        </w:rPr>
        <w:t>la persona solicitante obedece a las</w:t>
      </w:r>
      <w:r w:rsidR="001228A7" w:rsidRPr="003401C3">
        <w:rPr>
          <w:rFonts w:ascii="Palatino Linotype" w:hAnsi="Palatino Linotype"/>
        </w:rPr>
        <w:t xml:space="preserve"> obligaciones de </w:t>
      </w:r>
      <w:r w:rsidR="007D225E" w:rsidRPr="003401C3">
        <w:rPr>
          <w:rFonts w:ascii="Palatino Linotype" w:hAnsi="Palatino Linotype"/>
        </w:rPr>
        <w:t>trasparencia</w:t>
      </w:r>
      <w:r w:rsidR="001228A7" w:rsidRPr="003401C3">
        <w:rPr>
          <w:rFonts w:ascii="Palatino Linotype" w:hAnsi="Palatino Linotype"/>
        </w:rPr>
        <w:t xml:space="preserve"> previstas en el </w:t>
      </w:r>
      <w:r w:rsidR="007D225E" w:rsidRPr="003401C3">
        <w:rPr>
          <w:rFonts w:ascii="Palatino Linotype" w:hAnsi="Palatino Linotype"/>
        </w:rPr>
        <w:t>artículo</w:t>
      </w:r>
      <w:r w:rsidR="001228A7" w:rsidRPr="003401C3">
        <w:rPr>
          <w:rFonts w:ascii="Palatino Linotype" w:hAnsi="Palatino Linotype"/>
        </w:rPr>
        <w:t xml:space="preserve"> 92,</w:t>
      </w:r>
      <w:r w:rsidRPr="003401C3">
        <w:rPr>
          <w:rFonts w:ascii="Palatino Linotype" w:hAnsi="Palatino Linotype"/>
        </w:rPr>
        <w:t xml:space="preserve"> fracciones XXV y XXIX</w:t>
      </w:r>
      <w:r w:rsidR="001228A7" w:rsidRPr="003401C3">
        <w:rPr>
          <w:rFonts w:ascii="Palatino Linotype" w:hAnsi="Palatino Linotype"/>
        </w:rPr>
        <w:t xml:space="preserve"> de la ley en la materia donde se precisa que </w:t>
      </w:r>
      <w:r w:rsidR="007D225E" w:rsidRPr="003401C3">
        <w:rPr>
          <w:rFonts w:ascii="Palatino Linotype" w:hAnsi="Palatino Linotype"/>
        </w:rPr>
        <w:t>l</w:t>
      </w:r>
      <w:r w:rsidR="001228A7" w:rsidRPr="003401C3">
        <w:rPr>
          <w:rFonts w:ascii="Palatino Linotype" w:hAnsi="Palatino Linotype"/>
        </w:rPr>
        <w:t xml:space="preserve">os sujetos obligados deberán poner a disposición del público de manera permanente y actualizada de forma sencilla, precisa y entendible, en los respectivos medios </w:t>
      </w:r>
      <w:r w:rsidR="001228A7" w:rsidRPr="003401C3">
        <w:rPr>
          <w:rFonts w:ascii="Palatino Linotype" w:hAnsi="Palatino Linotype"/>
        </w:rPr>
        <w:lastRenderedPageBreak/>
        <w:t xml:space="preserve">electrónicos, de acuerdo con sus facultades, atribuciones, funciones u objeto social, según corresponda, la información, por lo menos: </w:t>
      </w:r>
    </w:p>
    <w:p w14:paraId="6F27790B" w14:textId="324CFF79" w:rsidR="001228A7" w:rsidRPr="003401C3" w:rsidRDefault="001228A7" w:rsidP="001228A7">
      <w:pPr>
        <w:pStyle w:val="Prrafodelista"/>
        <w:numPr>
          <w:ilvl w:val="0"/>
          <w:numId w:val="9"/>
        </w:numPr>
        <w:spacing w:before="240" w:after="240" w:line="360" w:lineRule="auto"/>
        <w:jc w:val="both"/>
        <w:rPr>
          <w:rFonts w:ascii="Palatino Linotype" w:hAnsi="Palatino Linotype"/>
        </w:rPr>
      </w:pPr>
      <w:r w:rsidRPr="003401C3">
        <w:rPr>
          <w:rFonts w:ascii="Palatino Linotype" w:hAnsi="Palatino Linotype"/>
        </w:rPr>
        <w:t>La información financiera sobre el presupuesto asignado, así como los informes del ejercicio trimestral del gasto, en términos de la Ley General de Contabilidad Gubernamental y demás disposiciones jurídicas aplicables.</w:t>
      </w:r>
    </w:p>
    <w:p w14:paraId="22DF3264" w14:textId="77777777" w:rsidR="001228A7" w:rsidRPr="003401C3" w:rsidRDefault="001228A7" w:rsidP="001228A7">
      <w:pPr>
        <w:pStyle w:val="Prrafodelista"/>
        <w:spacing w:before="240" w:after="240" w:line="360" w:lineRule="auto"/>
        <w:jc w:val="both"/>
        <w:rPr>
          <w:rFonts w:ascii="Palatino Linotype" w:hAnsi="Palatino Linotype"/>
        </w:rPr>
      </w:pPr>
    </w:p>
    <w:p w14:paraId="6FD23CCA" w14:textId="6FBADB7B" w:rsidR="001228A7" w:rsidRPr="003401C3" w:rsidRDefault="001228A7" w:rsidP="001228A7">
      <w:pPr>
        <w:pStyle w:val="Prrafodelista"/>
        <w:numPr>
          <w:ilvl w:val="0"/>
          <w:numId w:val="9"/>
        </w:numPr>
        <w:spacing w:before="240" w:after="240" w:line="360" w:lineRule="auto"/>
        <w:jc w:val="both"/>
        <w:rPr>
          <w:rFonts w:ascii="Palatino Linotype" w:hAnsi="Palatino Linotype"/>
        </w:rPr>
      </w:pPr>
      <w:r w:rsidRPr="003401C3">
        <w:rPr>
          <w:rFonts w:ascii="Palatino Linotype" w:hAnsi="Palatino Linotype"/>
        </w:rPr>
        <w:t xml:space="preserve">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de los informes de avance sobre las obras o servicios contratados. </w:t>
      </w:r>
    </w:p>
    <w:p w14:paraId="0B7E55EB" w14:textId="5E0920D1" w:rsidR="001228A7" w:rsidRPr="003401C3" w:rsidRDefault="001228A7" w:rsidP="001228A7">
      <w:pPr>
        <w:spacing w:before="240" w:after="240" w:line="360" w:lineRule="auto"/>
        <w:jc w:val="both"/>
        <w:rPr>
          <w:rFonts w:ascii="Palatino Linotype" w:hAnsi="Palatino Linotype"/>
        </w:rPr>
      </w:pPr>
      <w:r w:rsidRPr="003401C3">
        <w:rPr>
          <w:rFonts w:ascii="Palatino Linotype" w:hAnsi="Palatino Linotype"/>
        </w:rPr>
        <w:t xml:space="preserve">Por lo que la </w:t>
      </w:r>
      <w:r w:rsidR="007D225E" w:rsidRPr="003401C3">
        <w:rPr>
          <w:rFonts w:ascii="Palatino Linotype" w:hAnsi="Palatino Linotype"/>
        </w:rPr>
        <w:t>pretensión</w:t>
      </w:r>
      <w:r w:rsidRPr="003401C3">
        <w:rPr>
          <w:rFonts w:ascii="Palatino Linotype" w:hAnsi="Palatino Linotype"/>
        </w:rPr>
        <w:t xml:space="preserve"> de clasificar la información </w:t>
      </w:r>
      <w:r w:rsidR="007D225E" w:rsidRPr="003401C3">
        <w:rPr>
          <w:rFonts w:ascii="Palatino Linotype" w:hAnsi="Palatino Linotype"/>
        </w:rPr>
        <w:t>requerida</w:t>
      </w:r>
      <w:r w:rsidRPr="003401C3">
        <w:rPr>
          <w:rFonts w:ascii="Palatino Linotype" w:hAnsi="Palatino Linotype"/>
        </w:rPr>
        <w:t xml:space="preserve">, no resulta viable en el presente caso, ya que como se </w:t>
      </w:r>
      <w:r w:rsidR="007B4370" w:rsidRPr="003401C3">
        <w:rPr>
          <w:rFonts w:ascii="Palatino Linotype" w:hAnsi="Palatino Linotype"/>
        </w:rPr>
        <w:t>advierte</w:t>
      </w:r>
      <w:r w:rsidR="007D225E" w:rsidRPr="003401C3">
        <w:rPr>
          <w:rFonts w:ascii="Palatino Linotype" w:hAnsi="Palatino Linotype"/>
        </w:rPr>
        <w:t xml:space="preserve">, se trata de </w:t>
      </w:r>
      <w:r w:rsidRPr="003401C3">
        <w:rPr>
          <w:rFonts w:ascii="Palatino Linotype" w:hAnsi="Palatino Linotype"/>
        </w:rPr>
        <w:t xml:space="preserve">información </w:t>
      </w:r>
      <w:r w:rsidR="007B4370" w:rsidRPr="003401C3">
        <w:rPr>
          <w:rFonts w:ascii="Palatino Linotype" w:hAnsi="Palatino Linotype"/>
        </w:rPr>
        <w:t xml:space="preserve">de naturaleza pública. </w:t>
      </w:r>
    </w:p>
    <w:p w14:paraId="3C095FA1" w14:textId="7410AD72" w:rsidR="00451773" w:rsidRPr="003401C3" w:rsidRDefault="00AD4576" w:rsidP="00451773">
      <w:pPr>
        <w:spacing w:before="240" w:after="240" w:line="360" w:lineRule="auto"/>
        <w:jc w:val="both"/>
        <w:rPr>
          <w:rFonts w:ascii="Palatino Linotype" w:hAnsi="Palatino Linotype"/>
          <w:bCs/>
          <w:iCs/>
        </w:rPr>
      </w:pPr>
      <w:r w:rsidRPr="003401C3">
        <w:rPr>
          <w:rFonts w:ascii="Palatino Linotype" w:hAnsi="Palatino Linotype"/>
        </w:rPr>
        <w:t>Aunado a lo anterior</w:t>
      </w:r>
      <w:r w:rsidR="00451773" w:rsidRPr="003401C3">
        <w:rPr>
          <w:rFonts w:ascii="Palatino Linotype" w:hAnsi="Palatino Linotype"/>
        </w:rPr>
        <w:t>, este Organismo Garante no encuentra que se expongan los elementos por lo</w:t>
      </w:r>
      <w:r w:rsidRPr="003401C3">
        <w:rPr>
          <w:rFonts w:ascii="Palatino Linotype" w:hAnsi="Palatino Linotype"/>
        </w:rPr>
        <w:t>s</w:t>
      </w:r>
      <w:r w:rsidR="00451773" w:rsidRPr="003401C3">
        <w:rPr>
          <w:rFonts w:ascii="Palatino Linotype" w:hAnsi="Palatino Linotype"/>
        </w:rPr>
        <w:t xml:space="preserve"> cuales </w:t>
      </w:r>
      <w:r w:rsidRPr="003401C3">
        <w:rPr>
          <w:rFonts w:ascii="Palatino Linotype" w:hAnsi="Palatino Linotype"/>
        </w:rPr>
        <w:t>s</w:t>
      </w:r>
      <w:r w:rsidR="00451773" w:rsidRPr="003401C3">
        <w:rPr>
          <w:rFonts w:ascii="Palatino Linotype" w:hAnsi="Palatino Linotype"/>
        </w:rPr>
        <w:t xml:space="preserve">e acredite el riesgo y ni se aporten condiciones de modo, tiempo y lugar de ese riesgo, </w:t>
      </w:r>
      <w:r w:rsidR="00DE22E9" w:rsidRPr="003401C3">
        <w:rPr>
          <w:rFonts w:ascii="Palatino Linotype" w:hAnsi="Palatino Linotype"/>
        </w:rPr>
        <w:t xml:space="preserve">tomando en consideración </w:t>
      </w:r>
      <w:r w:rsidR="00451773" w:rsidRPr="003401C3">
        <w:rPr>
          <w:rFonts w:ascii="Palatino Linotype" w:hAnsi="Palatino Linotype"/>
        </w:rPr>
        <w:t xml:space="preserve">lo previsto en el </w:t>
      </w:r>
      <w:r w:rsidR="00451773" w:rsidRPr="003401C3">
        <w:rPr>
          <w:rFonts w:ascii="Palatino Linotype" w:hAnsi="Palatino Linotype"/>
          <w:bCs/>
          <w:iCs/>
        </w:rPr>
        <w:t xml:space="preserve">acuerdo por el que se dan a conocer los </w:t>
      </w:r>
      <w:r w:rsidRPr="003401C3">
        <w:rPr>
          <w:rFonts w:ascii="Palatino Linotype" w:hAnsi="Palatino Linotype"/>
          <w:bCs/>
          <w:iCs/>
        </w:rPr>
        <w:t>L</w:t>
      </w:r>
      <w:r w:rsidR="00451773" w:rsidRPr="003401C3">
        <w:rPr>
          <w:rFonts w:ascii="Palatino Linotype" w:hAnsi="Palatino Linotype"/>
          <w:bCs/>
          <w:iCs/>
        </w:rPr>
        <w:t>ineamientos generales de operación del fondo de aportaciones para el fortalecimiento de los municipios y de las demarcaciones territoriales del distrito federal</w:t>
      </w:r>
      <w:r w:rsidRPr="003401C3">
        <w:rPr>
          <w:rFonts w:ascii="Palatino Linotype" w:hAnsi="Palatino Linotype"/>
          <w:bCs/>
          <w:iCs/>
        </w:rPr>
        <w:t xml:space="preserve">, </w:t>
      </w:r>
      <w:r w:rsidR="00451773" w:rsidRPr="003401C3">
        <w:rPr>
          <w:rFonts w:ascii="Palatino Linotype" w:hAnsi="Palatino Linotype"/>
          <w:bCs/>
          <w:iCs/>
        </w:rPr>
        <w:t>FORTAMUN</w:t>
      </w:r>
      <w:r w:rsidR="00DE22E9" w:rsidRPr="003401C3">
        <w:rPr>
          <w:rFonts w:ascii="Palatino Linotype" w:hAnsi="Palatino Linotype"/>
          <w:bCs/>
          <w:iCs/>
        </w:rPr>
        <w:t xml:space="preserve">; </w:t>
      </w:r>
    </w:p>
    <w:p w14:paraId="4EA67AB4" w14:textId="4B07CE96" w:rsidR="00451773" w:rsidRPr="003401C3" w:rsidRDefault="00451773" w:rsidP="00DE22E9">
      <w:pPr>
        <w:spacing w:before="240" w:after="240" w:line="360" w:lineRule="auto"/>
        <w:ind w:left="851" w:right="900"/>
        <w:jc w:val="both"/>
        <w:rPr>
          <w:rFonts w:ascii="Palatino Linotype" w:hAnsi="Palatino Linotype"/>
          <w:b/>
          <w:i/>
        </w:rPr>
      </w:pPr>
      <w:r w:rsidRPr="003401C3">
        <w:rPr>
          <w:rFonts w:ascii="Palatino Linotype" w:hAnsi="Palatino Linotype"/>
          <w:b/>
          <w:i/>
        </w:rPr>
        <w:t>“5. CONTROL Y SEGUIMIENTO</w:t>
      </w:r>
    </w:p>
    <w:p w14:paraId="63BE35B6" w14:textId="77777777" w:rsidR="00451773" w:rsidRPr="003401C3" w:rsidRDefault="00451773" w:rsidP="00DE22E9">
      <w:pPr>
        <w:spacing w:before="240" w:after="240"/>
        <w:ind w:left="851" w:right="900"/>
        <w:rPr>
          <w:rFonts w:ascii="Palatino Linotype" w:hAnsi="Palatino Linotype"/>
          <w:i/>
        </w:rPr>
      </w:pPr>
      <w:r w:rsidRPr="003401C3">
        <w:rPr>
          <w:rFonts w:ascii="Palatino Linotype" w:hAnsi="Palatino Linotype"/>
          <w:i/>
        </w:rPr>
        <w:lastRenderedPageBreak/>
        <w:t>Para dar cumplimiento a las obligaciones que tienen los municipios de informar sobre la aplicación de los recursos del Ramo General 33, en su vertiente municipal; es decir, del FISMDF y del FORTAMUN, (…).</w:t>
      </w:r>
    </w:p>
    <w:p w14:paraId="1F2FFA5D" w14:textId="5FD972AB" w:rsidR="00451773" w:rsidRPr="003401C3" w:rsidRDefault="00451773" w:rsidP="00DE22E9">
      <w:pPr>
        <w:spacing w:before="240" w:after="240"/>
        <w:ind w:left="851" w:right="900"/>
        <w:jc w:val="both"/>
        <w:rPr>
          <w:rFonts w:ascii="Palatino Linotype" w:hAnsi="Palatino Linotype"/>
          <w:i/>
        </w:rPr>
      </w:pPr>
      <w:r w:rsidRPr="003401C3">
        <w:rPr>
          <w:rFonts w:ascii="Palatino Linotype" w:hAnsi="Palatino Linotype"/>
          <w:i/>
        </w:rPr>
        <w:t>Por parte de la Federación, la Secretaría de Hacienda y Crédito Público tiene disponible el Sistema de Recursos Federales Transferidos (SRFT) para reportarle trimestralmente el ejercicio,</w:t>
      </w:r>
      <w:r w:rsidRPr="003401C3">
        <w:rPr>
          <w:rFonts w:ascii="Palatino Linotype" w:hAnsi="Palatino Linotype"/>
        </w:rPr>
        <w:t xml:space="preserve"> </w:t>
      </w:r>
      <w:r w:rsidRPr="003401C3">
        <w:rPr>
          <w:rFonts w:ascii="Palatino Linotype" w:hAnsi="Palatino Linotype"/>
          <w:i/>
        </w:rPr>
        <w:t>destino y los resultados de los recursos de estos fondos; y la Secretaría de Bienestar cuenta con el Sistema Integral de Información de los Programas Sociales (SIIPSO) para la captura de la Matriz de Inversión para el Desarrollo Social (MIDS) que deberá ser registrada previamente al inicio del periodo de captura de los informes trimestrales, lo que permitirá dar seguimiento puntual a los recursos autorizados.</w:t>
      </w:r>
    </w:p>
    <w:p w14:paraId="58B7400B" w14:textId="4B0281D0" w:rsidR="00451773" w:rsidRPr="003401C3" w:rsidRDefault="00451773" w:rsidP="00DE22E9">
      <w:pPr>
        <w:spacing w:before="240" w:after="240" w:line="360" w:lineRule="auto"/>
        <w:ind w:left="851" w:right="900"/>
        <w:jc w:val="both"/>
        <w:rPr>
          <w:rFonts w:ascii="Palatino Linotype" w:hAnsi="Palatino Linotype"/>
          <w:b/>
          <w:i/>
        </w:rPr>
      </w:pPr>
      <w:r w:rsidRPr="003401C3">
        <w:rPr>
          <w:rFonts w:ascii="Palatino Linotype" w:hAnsi="Palatino Linotype"/>
          <w:b/>
          <w:i/>
        </w:rPr>
        <w:t>5.2 INFORMES TRIMESTRALES</w:t>
      </w:r>
    </w:p>
    <w:p w14:paraId="47FF0B54" w14:textId="16D63F29" w:rsidR="00451773" w:rsidRPr="003401C3" w:rsidRDefault="00451773" w:rsidP="00DE22E9">
      <w:pPr>
        <w:spacing w:before="240" w:after="240"/>
        <w:ind w:left="851" w:right="900"/>
        <w:jc w:val="both"/>
        <w:rPr>
          <w:rFonts w:ascii="Palatino Linotype" w:hAnsi="Palatino Linotype"/>
          <w:i/>
        </w:rPr>
      </w:pPr>
      <w:r w:rsidRPr="003401C3">
        <w:rPr>
          <w:rFonts w:ascii="Palatino Linotype" w:hAnsi="Palatino Linotype"/>
          <w:i/>
        </w:rPr>
        <w:t>De conformidad con lo dispuesto en los artículos 48 y 49 de la Ley de Coordinación Fiscal; 85 y 110 de la Ley Federal de Presupuesto y Responsabilidad Hacendaria; y 75 de la Ley General de Contabilidad Gubernamental; así como en el Presupuesto de Egresos de la Federación para el Ejercicio Fiscal correspondiente y en los Lineamientos para Informar sobre los Recursos Federales Transferidos a las Entidades Federativas, Municipios y Demarcaciones Territoriales del Distrito Federal y de Operación de los Recursos del Ramo General 33, el Estado y los municipios enviarán al Ejecutivo Federal, por conducto de la Secretaría de Hacienda y Crédito Público, informes sobre el ejercicio y destino de los recursos del FISMDF y FORTAMUN, a más tardar dentro de los 15 días naturales posteriores a la terminación de cada trimestre</w:t>
      </w:r>
    </w:p>
    <w:p w14:paraId="41BE4313" w14:textId="3C40A3BC" w:rsidR="00451773" w:rsidRPr="003401C3" w:rsidRDefault="00451773" w:rsidP="00DE22E9">
      <w:pPr>
        <w:spacing w:before="240" w:after="240"/>
        <w:ind w:left="851" w:right="900"/>
        <w:jc w:val="both"/>
        <w:rPr>
          <w:rFonts w:ascii="Palatino Linotype" w:hAnsi="Palatino Linotype"/>
          <w:b/>
          <w:i/>
        </w:rPr>
      </w:pPr>
      <w:r w:rsidRPr="003401C3">
        <w:rPr>
          <w:rFonts w:ascii="Palatino Linotype" w:hAnsi="Palatino Linotype"/>
          <w:b/>
          <w:i/>
        </w:rPr>
        <w:t xml:space="preserve">LEY DE COORDINACIÓN FISCAL. </w:t>
      </w:r>
    </w:p>
    <w:p w14:paraId="57D4C7AD" w14:textId="541CEE71" w:rsidR="00451773" w:rsidRPr="003401C3" w:rsidRDefault="00451773" w:rsidP="00DE22E9">
      <w:pPr>
        <w:spacing w:before="240" w:after="240"/>
        <w:ind w:left="851" w:right="900"/>
        <w:jc w:val="both"/>
        <w:rPr>
          <w:rFonts w:ascii="Palatino Linotype" w:hAnsi="Palatino Linotype"/>
          <w:b/>
          <w:i/>
        </w:rPr>
      </w:pPr>
      <w:r w:rsidRPr="003401C3">
        <w:rPr>
          <w:rFonts w:ascii="Palatino Linotype" w:hAnsi="Palatino Linotype"/>
          <w:b/>
          <w:i/>
        </w:rPr>
        <w:t>Artículo 48.</w:t>
      </w:r>
      <w:r w:rsidRPr="003401C3">
        <w:rPr>
          <w:rFonts w:ascii="Palatino Linotype" w:hAnsi="Palatino Linotype"/>
          <w:i/>
        </w:rPr>
        <w:t xml:space="preserve"> Los Estados y el Distrito Federal enviarán al Ejecutivo Federal, por conducto de la Secretaría de Hacienda y Crédito Público, informes sobre el ejercicio y destino de los recursos de los Fondos de Aportaciones Federales a que se refiere este Capítulo. Para los efectos del párrafo anterior, los Estados y el Distrito Federal reportarán tanto la </w:t>
      </w:r>
      <w:r w:rsidRPr="003401C3">
        <w:rPr>
          <w:rFonts w:ascii="Palatino Linotype" w:hAnsi="Palatino Linotype"/>
          <w:i/>
        </w:rPr>
        <w:lastRenderedPageBreak/>
        <w:t>información relativa a la Entidad Federativa, como aquélla de sus respectivos Municipios o Demarcaciones Territoriales para el caso del Distrito Federal, en los Fondos que correspondan, así como los resultados obtenidos; asimismo, remitirán la información consolidada a más tardar a los 20 días naturales posteriores a la terminación de cada trimestre del ejercicio fiscal.</w:t>
      </w:r>
    </w:p>
    <w:p w14:paraId="417F48E2" w14:textId="74F44E2C" w:rsidR="00451773" w:rsidRPr="003401C3" w:rsidRDefault="00451773" w:rsidP="00DE22E9">
      <w:pPr>
        <w:spacing w:before="240" w:after="240"/>
        <w:ind w:left="851" w:right="900"/>
        <w:jc w:val="both"/>
        <w:rPr>
          <w:rFonts w:ascii="Palatino Linotype" w:hAnsi="Palatino Linotype"/>
          <w:b/>
          <w:i/>
        </w:rPr>
      </w:pPr>
      <w:r w:rsidRPr="003401C3">
        <w:rPr>
          <w:rFonts w:ascii="Palatino Linotype" w:hAnsi="Palatino Linotype"/>
          <w:b/>
          <w:i/>
        </w:rPr>
        <w:t>MARCO DE REFERENCIA DEL SISTEMA DE RECURSOS FEDERALES TRANSFERIDOS</w:t>
      </w:r>
    </w:p>
    <w:p w14:paraId="0714B61B" w14:textId="5B67E81E" w:rsidR="00451773" w:rsidRPr="003401C3" w:rsidRDefault="00451773" w:rsidP="00DE22E9">
      <w:pPr>
        <w:spacing w:before="240" w:after="240"/>
        <w:ind w:left="851" w:right="900"/>
        <w:jc w:val="both"/>
        <w:rPr>
          <w:rFonts w:ascii="Palatino Linotype" w:hAnsi="Palatino Linotype"/>
          <w:b/>
          <w:i/>
        </w:rPr>
      </w:pPr>
      <w:r w:rsidRPr="003401C3">
        <w:rPr>
          <w:rFonts w:ascii="Palatino Linotype" w:hAnsi="Palatino Linotype"/>
          <w:i/>
        </w:rPr>
        <w:t xml:space="preserve">PRESENTACIÓN </w:t>
      </w:r>
    </w:p>
    <w:p w14:paraId="70F6DC61" w14:textId="3EDAE6C0" w:rsidR="00451773" w:rsidRPr="003401C3" w:rsidRDefault="00451773" w:rsidP="00DE22E9">
      <w:pPr>
        <w:spacing w:before="240" w:after="240"/>
        <w:ind w:left="851" w:right="900"/>
        <w:jc w:val="both"/>
        <w:rPr>
          <w:rFonts w:ascii="Palatino Linotype" w:hAnsi="Palatino Linotype"/>
          <w:i/>
        </w:rPr>
      </w:pPr>
      <w:r w:rsidRPr="003401C3">
        <w:rPr>
          <w:rFonts w:ascii="Palatino Linotype" w:hAnsi="Palatino Linotype"/>
          <w:i/>
        </w:rPr>
        <w:t>El Sistema de Recursos Federales Transferidos (SRFT) es la aplicación informática diseñada por la Secretaría de Hacienda y Crédito Público (SHCP) mediante la cual las entidades federativas, municipios y alcaldías de la Ciudad de México reportan la información sobre el ejercicio, destino y resultados obtenidos con los recursos federales transferidos mediante las aportaciones, subsidios y convenios de descentralización y reasignación; es decir, el gasto federalizado programable, para cumplir con las disposiciones que al efecto establece el marco normativo de esos recursos.” (Sic)</w:t>
      </w:r>
    </w:p>
    <w:p w14:paraId="728C7DDE" w14:textId="33B915D0" w:rsidR="00A81A6C" w:rsidRPr="003401C3" w:rsidRDefault="00451773">
      <w:pPr>
        <w:spacing w:before="240" w:after="240" w:line="360" w:lineRule="auto"/>
        <w:jc w:val="both"/>
        <w:rPr>
          <w:rFonts w:ascii="Palatino Linotype" w:hAnsi="Palatino Linotype"/>
        </w:rPr>
      </w:pPr>
      <w:r w:rsidRPr="003401C3">
        <w:rPr>
          <w:rFonts w:ascii="Palatino Linotype" w:hAnsi="Palatino Linotype"/>
        </w:rPr>
        <w:t xml:space="preserve">De acuerdo a la normatividad, </w:t>
      </w:r>
      <w:r w:rsidR="00DE22E9" w:rsidRPr="003401C3">
        <w:rPr>
          <w:rFonts w:ascii="Palatino Linotype" w:hAnsi="Palatino Linotype"/>
        </w:rPr>
        <w:t>p</w:t>
      </w:r>
      <w:r w:rsidRPr="003401C3">
        <w:rPr>
          <w:rFonts w:ascii="Palatino Linotype" w:hAnsi="Palatino Linotype"/>
        </w:rPr>
        <w:t xml:space="preserve">or parte de la Federación, la Secretaría de Hacienda y Crédito Público tiene disponible el Sistema de Recursos Federales Transferidos (SRFT) para reportarle trimestralmente el ejercicio, destino y los resultados de los recursos de estos fondos; y la Secretaría de Bienestar cuenta con el Sistema Integral de Información de los Programas Sociales (SIIPSO) para la captura de la Matriz de Inversión para el Desarrollo Social (MIDS) que deberá ser registrada previamente al inicio del periodo de captura de los </w:t>
      </w:r>
      <w:r w:rsidRPr="003401C3">
        <w:rPr>
          <w:rFonts w:ascii="Palatino Linotype" w:hAnsi="Palatino Linotype"/>
          <w:b/>
          <w:u w:val="single"/>
        </w:rPr>
        <w:t>informes trimestrales,</w:t>
      </w:r>
      <w:r w:rsidRPr="003401C3">
        <w:rPr>
          <w:rFonts w:ascii="Palatino Linotype" w:hAnsi="Palatino Linotype"/>
        </w:rPr>
        <w:t xml:space="preserve"> por lo que los municipios enviarán al Ejecutivo Federal, por conducto de la Secretaría de Hacienda y Crédito Público, informes sobre el ejercicio y destino de los recursos del FORTAMUN, a más tardar dentro de los </w:t>
      </w:r>
      <w:r w:rsidRPr="003401C3">
        <w:rPr>
          <w:rFonts w:ascii="Palatino Linotype" w:hAnsi="Palatino Linotype"/>
          <w:b/>
          <w:u w:val="single"/>
        </w:rPr>
        <w:t>15 días naturales posteriores a la terminación de cada trimestre</w:t>
      </w:r>
      <w:r w:rsidRPr="003401C3">
        <w:rPr>
          <w:rFonts w:ascii="Palatino Linotype" w:hAnsi="Palatino Linotype"/>
        </w:rPr>
        <w:t xml:space="preserve">, por lo que el Sistema de Recursos Federales Transferidos (SRFT) es la </w:t>
      </w:r>
      <w:r w:rsidRPr="003401C3">
        <w:rPr>
          <w:rFonts w:ascii="Palatino Linotype" w:hAnsi="Palatino Linotype"/>
        </w:rPr>
        <w:lastRenderedPageBreak/>
        <w:t xml:space="preserve">aplicación informática diseñada por la Secretaría de Hacienda y Crédito Público (SHCP) mediante la cual las entidades federativas, municipios y alcaldías de la Ciudad de México reportan la información sobre el ejercicio, destino y resultados obtenidos con los recursos federales transferidos mediante las aportaciones, subsidios y convenios de descentralización y reasignación, además, de acuerdo a la respuesta, </w:t>
      </w:r>
      <w:r w:rsidR="00B6702C" w:rsidRPr="003401C3">
        <w:rPr>
          <w:rFonts w:ascii="Palatino Linotype" w:hAnsi="Palatino Linotype"/>
          <w:bCs/>
        </w:rPr>
        <w:t>el</w:t>
      </w:r>
      <w:r w:rsidR="00B6702C" w:rsidRPr="003401C3">
        <w:rPr>
          <w:rFonts w:ascii="Palatino Linotype" w:hAnsi="Palatino Linotype"/>
          <w:b/>
        </w:rPr>
        <w:t xml:space="preserve"> Sujeto Obligado</w:t>
      </w:r>
      <w:r w:rsidRPr="003401C3">
        <w:rPr>
          <w:rFonts w:ascii="Palatino Linotype" w:hAnsi="Palatino Linotype"/>
        </w:rPr>
        <w:t>, rindió los informes trimestrales solicitados, motivo por el que</w:t>
      </w:r>
      <w:r w:rsidR="0039536A" w:rsidRPr="003401C3">
        <w:rPr>
          <w:rFonts w:ascii="Palatino Linotype" w:hAnsi="Palatino Linotype"/>
        </w:rPr>
        <w:t xml:space="preserve">  a la fecha no se observan elementos tendientes a acreditar que la información materia de la solicitud de mérito actualice algún supuesto de clasificación</w:t>
      </w:r>
      <w:r w:rsidR="00DE22E9" w:rsidRPr="003401C3">
        <w:rPr>
          <w:rFonts w:ascii="Palatino Linotype" w:hAnsi="Palatino Linotype"/>
        </w:rPr>
        <w:t>.</w:t>
      </w:r>
    </w:p>
    <w:p w14:paraId="085F33F8" w14:textId="272C9CDF" w:rsidR="00506A3C" w:rsidRPr="003401C3" w:rsidRDefault="00506A3C" w:rsidP="00D97C04">
      <w:pPr>
        <w:spacing w:before="240" w:after="240" w:line="360" w:lineRule="auto"/>
        <w:jc w:val="both"/>
        <w:rPr>
          <w:rFonts w:ascii="Palatino Linotype" w:eastAsia="Palatino Linotype" w:hAnsi="Palatino Linotype" w:cs="Palatino Linotype"/>
          <w:lang w:val="es-ES"/>
        </w:rPr>
      </w:pPr>
      <w:r w:rsidRPr="003401C3">
        <w:rPr>
          <w:rFonts w:ascii="Palatino Linotype" w:eastAsia="Palatino Linotype" w:hAnsi="Palatino Linotype" w:cs="Palatino Linotype"/>
          <w:lang w:val="es-ES"/>
        </w:rPr>
        <w:t>En este tenor, se considera que, en el presente asunto, no se actualiza la clasificación de la información en términos del artícu</w:t>
      </w:r>
      <w:r w:rsidR="00AB3E91" w:rsidRPr="003401C3">
        <w:rPr>
          <w:rFonts w:ascii="Palatino Linotype" w:eastAsia="Palatino Linotype" w:hAnsi="Palatino Linotype" w:cs="Palatino Linotype"/>
          <w:lang w:val="es-ES"/>
        </w:rPr>
        <w:t>lo 140, fracciones V, numeral 1</w:t>
      </w:r>
      <w:r w:rsidRPr="003401C3">
        <w:rPr>
          <w:rFonts w:ascii="Palatino Linotype" w:eastAsia="Palatino Linotype" w:hAnsi="Palatino Linotype" w:cs="Palatino Linotype"/>
          <w:lang w:val="es-ES"/>
        </w:rPr>
        <w:t>, de la Ley de Transparencia y Acceso a la Información Pública del Estado de México y Municipios, por lo que deb</w:t>
      </w:r>
      <w:r w:rsidR="00AB3E91" w:rsidRPr="003401C3">
        <w:rPr>
          <w:rFonts w:ascii="Palatino Linotype" w:eastAsia="Palatino Linotype" w:hAnsi="Palatino Linotype" w:cs="Palatino Linotype"/>
          <w:lang w:val="es-ES"/>
        </w:rPr>
        <w:t>erá remitir dicha información en versión pública de ser necesario</w:t>
      </w:r>
      <w:r w:rsidR="001228A7" w:rsidRPr="003401C3">
        <w:rPr>
          <w:rFonts w:ascii="Palatino Linotype" w:eastAsia="Palatino Linotype" w:hAnsi="Palatino Linotype" w:cs="Palatino Linotype"/>
          <w:lang w:val="es-ES"/>
        </w:rPr>
        <w:t>.</w:t>
      </w:r>
    </w:p>
    <w:p w14:paraId="33EA45E0" w14:textId="384CD3CD" w:rsidR="001228A7" w:rsidRPr="003401C3" w:rsidRDefault="001228A7" w:rsidP="00D97C04">
      <w:pPr>
        <w:spacing w:before="240" w:after="240" w:line="360" w:lineRule="auto"/>
        <w:jc w:val="both"/>
        <w:rPr>
          <w:rFonts w:ascii="Palatino Linotype" w:eastAsia="Palatino Linotype" w:hAnsi="Palatino Linotype" w:cs="Palatino Linotype"/>
          <w:lang w:val="es-ES"/>
        </w:rPr>
      </w:pPr>
      <w:r w:rsidRPr="003401C3">
        <w:rPr>
          <w:rFonts w:ascii="Palatino Linotype" w:eastAsia="Palatino Linotype" w:hAnsi="Palatino Linotype" w:cs="Palatino Linotype"/>
          <w:lang w:val="es-ES"/>
        </w:rPr>
        <w:t>Previo a exponer los parámetros que se deberán observar en el caso de la elaboración de una versión publica, resulta de interés señal respecto de la parte de los motivos de inconformidad  “</w:t>
      </w:r>
      <w:r w:rsidRPr="003401C3">
        <w:rPr>
          <w:rFonts w:ascii="Palatino Linotype" w:eastAsia="Palatino Linotype" w:hAnsi="Palatino Linotype" w:cs="Palatino Linotype"/>
          <w:i/>
        </w:rPr>
        <w:t>…forma temeraria”</w:t>
      </w:r>
      <w:r w:rsidRPr="003401C3">
        <w:rPr>
          <w:rFonts w:ascii="Palatino Linotype" w:eastAsia="Palatino Linotype" w:hAnsi="Palatino Linotype" w:cs="Palatino Linotype"/>
          <w:lang w:val="es-ES"/>
        </w:rPr>
        <w:t xml:space="preserve">” dichos argumentos deben de entenderse como el ejercicio a la libertad de expresión libertad de expresión, las cuales resultan inatendibles, ya que este Instituto en términos del artículo 36 de la Ley de Transparencia y Acceso a la Información Pública. </w:t>
      </w:r>
    </w:p>
    <w:p w14:paraId="147D761F"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b/>
        </w:rPr>
        <w:t>Quinto. Versión Pública.</w:t>
      </w:r>
      <w:r w:rsidRPr="003401C3">
        <w:rPr>
          <w:rFonts w:ascii="Palatino Linotype" w:eastAsia="Palatino Linotype" w:hAnsi="Palatino Linotype" w:cs="Palatino Linotype"/>
          <w:sz w:val="28"/>
          <w:szCs w:val="28"/>
        </w:rPr>
        <w:t xml:space="preserve"> </w:t>
      </w:r>
      <w:r w:rsidRPr="003401C3">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3401C3">
        <w:rPr>
          <w:rFonts w:ascii="Palatino Linotype" w:eastAsia="Palatino Linotype" w:hAnsi="Palatino Linotype" w:cs="Palatino Linotype"/>
          <w:b/>
        </w:rPr>
        <w:t>Sujeto Obligado</w:t>
      </w:r>
      <w:r w:rsidRPr="003401C3">
        <w:rPr>
          <w:rFonts w:ascii="Palatino Linotype" w:eastAsia="Palatino Linotype" w:hAnsi="Palatino Linotype" w:cs="Palatino Linotype"/>
        </w:rPr>
        <w:t xml:space="preserve"> deberá </w:t>
      </w:r>
      <w:r w:rsidRPr="003401C3">
        <w:rPr>
          <w:rFonts w:ascii="Palatino Linotype" w:eastAsia="Palatino Linotype" w:hAnsi="Palatino Linotype" w:cs="Palatino Linotype"/>
        </w:rPr>
        <w:lastRenderedPageBreak/>
        <w:t xml:space="preserve">hacer la elaboración de la versión pública de los mismos a fin de satisfacer el derecho de acceso a la información pública de la parte </w:t>
      </w:r>
      <w:r w:rsidRPr="003401C3">
        <w:rPr>
          <w:rFonts w:ascii="Palatino Linotype" w:eastAsia="Palatino Linotype" w:hAnsi="Palatino Linotype" w:cs="Palatino Linotype"/>
          <w:b/>
        </w:rPr>
        <w:t>Recurrente</w:t>
      </w:r>
      <w:r w:rsidRPr="003401C3">
        <w:rPr>
          <w:rFonts w:ascii="Palatino Linotype" w:eastAsia="Palatino Linotype" w:hAnsi="Palatino Linotype" w:cs="Palatino Linotype"/>
        </w:rPr>
        <w:t xml:space="preserve"> sin menoscabo al derecho a la protección de los datos personales de terceros.</w:t>
      </w:r>
    </w:p>
    <w:p w14:paraId="2C2932B1"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438A8951"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i/>
          <w:sz w:val="22"/>
          <w:szCs w:val="21"/>
        </w:rPr>
        <w:t>“</w:t>
      </w:r>
      <w:r w:rsidRPr="003401C3">
        <w:rPr>
          <w:rFonts w:ascii="Palatino Linotype" w:eastAsia="Palatino Linotype" w:hAnsi="Palatino Linotype" w:cs="Palatino Linotype"/>
          <w:b/>
          <w:i/>
          <w:sz w:val="22"/>
          <w:szCs w:val="21"/>
        </w:rPr>
        <w:t>Artículo 3</w:t>
      </w:r>
      <w:r w:rsidRPr="003401C3">
        <w:rPr>
          <w:rFonts w:ascii="Palatino Linotype" w:eastAsia="Palatino Linotype" w:hAnsi="Palatino Linotype" w:cs="Palatino Linotype"/>
          <w:i/>
          <w:sz w:val="22"/>
          <w:szCs w:val="21"/>
        </w:rPr>
        <w:t>. Para los efectos de la presente Ley se entenderá por:</w:t>
      </w:r>
    </w:p>
    <w:p w14:paraId="34C2BA2C"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i/>
          <w:sz w:val="22"/>
          <w:szCs w:val="21"/>
        </w:rPr>
        <w:t>[…]</w:t>
      </w:r>
    </w:p>
    <w:p w14:paraId="2D6D0A58"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IX. Datos personales</w:t>
      </w:r>
      <w:r w:rsidRPr="003401C3">
        <w:rPr>
          <w:rFonts w:ascii="Palatino Linotype" w:eastAsia="Palatino Linotype" w:hAnsi="Palatino Linotype" w:cs="Palatino Linotype"/>
          <w:i/>
          <w:sz w:val="22"/>
          <w:szCs w:val="21"/>
        </w:rPr>
        <w:t xml:space="preserve">: La información concerniente a una persona, identificada o identificable según lo dispuesto por la Ley de Protección de Datos Personales del Estado de México; </w:t>
      </w:r>
    </w:p>
    <w:p w14:paraId="4B329C13"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XX. Información clasificada</w:t>
      </w:r>
      <w:r w:rsidRPr="003401C3">
        <w:rPr>
          <w:rFonts w:ascii="Palatino Linotype" w:eastAsia="Palatino Linotype" w:hAnsi="Palatino Linotype" w:cs="Palatino Linotype"/>
          <w:i/>
          <w:sz w:val="22"/>
          <w:szCs w:val="21"/>
        </w:rPr>
        <w:t>: Aquella considerada por la presente Ley como reservada o confidencial;</w:t>
      </w:r>
    </w:p>
    <w:p w14:paraId="6F9A5107"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XXI. Información confidencial</w:t>
      </w:r>
      <w:r w:rsidRPr="003401C3">
        <w:rPr>
          <w:rFonts w:ascii="Palatino Linotype" w:eastAsia="Palatino Linotype" w:hAnsi="Palatino Linotype" w:cs="Palatino Linotype"/>
          <w:i/>
          <w:sz w:val="22"/>
          <w:szCs w:val="21"/>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E23685E"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XLV. Versión pública</w:t>
      </w:r>
      <w:r w:rsidRPr="003401C3">
        <w:rPr>
          <w:rFonts w:ascii="Palatino Linotype" w:eastAsia="Palatino Linotype" w:hAnsi="Palatino Linotype" w:cs="Palatino Linotype"/>
          <w:i/>
          <w:sz w:val="22"/>
          <w:szCs w:val="21"/>
        </w:rPr>
        <w:t>: Documento en el que se elimine, suprime o borra la información clasificada como reservada o confidencial para permitir su acceso.</w:t>
      </w:r>
    </w:p>
    <w:p w14:paraId="7F678422"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i/>
          <w:sz w:val="22"/>
          <w:szCs w:val="21"/>
        </w:rPr>
        <w:t>[…]</w:t>
      </w:r>
    </w:p>
    <w:p w14:paraId="41451013"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Artículo 91.</w:t>
      </w:r>
      <w:r w:rsidRPr="003401C3">
        <w:rPr>
          <w:rFonts w:ascii="Palatino Linotype" w:eastAsia="Palatino Linotype" w:hAnsi="Palatino Linotype" w:cs="Palatino Linotype"/>
          <w:i/>
          <w:sz w:val="22"/>
          <w:szCs w:val="21"/>
        </w:rPr>
        <w:t xml:space="preserve"> El acceso a la información pública será restringido excepcionalmente, cuando ésta sea clasificada como reservada o confidencial.</w:t>
      </w:r>
    </w:p>
    <w:p w14:paraId="11868F55"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Artículo 132</w:t>
      </w:r>
      <w:r w:rsidRPr="003401C3">
        <w:rPr>
          <w:rFonts w:ascii="Palatino Linotype" w:eastAsia="Palatino Linotype" w:hAnsi="Palatino Linotype" w:cs="Palatino Linotype"/>
          <w:i/>
          <w:sz w:val="22"/>
          <w:szCs w:val="21"/>
        </w:rPr>
        <w:t>. La clasificación de la información se llevará a cabo en el momento en que:</w:t>
      </w:r>
    </w:p>
    <w:p w14:paraId="72356EF7"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I.</w:t>
      </w:r>
      <w:r w:rsidRPr="003401C3">
        <w:rPr>
          <w:rFonts w:ascii="Palatino Linotype" w:eastAsia="Palatino Linotype" w:hAnsi="Palatino Linotype" w:cs="Palatino Linotype"/>
          <w:i/>
          <w:sz w:val="22"/>
          <w:szCs w:val="21"/>
        </w:rPr>
        <w:t xml:space="preserve"> Se reciba una solicitud de acceso a la información;</w:t>
      </w:r>
    </w:p>
    <w:p w14:paraId="06EEF7B0"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II.</w:t>
      </w:r>
      <w:r w:rsidRPr="003401C3">
        <w:rPr>
          <w:rFonts w:ascii="Palatino Linotype" w:eastAsia="Palatino Linotype" w:hAnsi="Palatino Linotype" w:cs="Palatino Linotype"/>
          <w:i/>
          <w:sz w:val="22"/>
          <w:szCs w:val="21"/>
        </w:rPr>
        <w:t xml:space="preserve"> Se determine mediante resolución de autoridad competente; o</w:t>
      </w:r>
    </w:p>
    <w:p w14:paraId="18A0DB74"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lastRenderedPageBreak/>
        <w:t>III.</w:t>
      </w:r>
      <w:r w:rsidRPr="003401C3">
        <w:rPr>
          <w:rFonts w:ascii="Palatino Linotype" w:eastAsia="Palatino Linotype" w:hAnsi="Palatino Linotype" w:cs="Palatino Linotype"/>
          <w:i/>
          <w:sz w:val="22"/>
          <w:szCs w:val="21"/>
        </w:rPr>
        <w:t xml:space="preserve"> Se generen versiones públicas para dar cumplimiento a las obligaciones de transparencia previstas en esta Ley.</w:t>
      </w:r>
    </w:p>
    <w:p w14:paraId="6E0FB3AD"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i/>
          <w:sz w:val="22"/>
          <w:szCs w:val="21"/>
        </w:rPr>
        <w:t>[…]</w:t>
      </w:r>
    </w:p>
    <w:p w14:paraId="6B6CD913"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Artículo 143.</w:t>
      </w:r>
      <w:r w:rsidRPr="003401C3">
        <w:rPr>
          <w:rFonts w:ascii="Palatino Linotype" w:eastAsia="Palatino Linotype" w:hAnsi="Palatino Linotype" w:cs="Palatino Linotype"/>
          <w:i/>
          <w:sz w:val="22"/>
          <w:szCs w:val="21"/>
        </w:rPr>
        <w:t xml:space="preserve"> Para los efectos de esta Ley se considera información confidencial, la clasificada como tal, de manera permanente, por su naturaleza, cuando:</w:t>
      </w:r>
    </w:p>
    <w:p w14:paraId="49D09707"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I.</w:t>
      </w:r>
      <w:r w:rsidRPr="003401C3">
        <w:rPr>
          <w:rFonts w:ascii="Palatino Linotype" w:eastAsia="Palatino Linotype" w:hAnsi="Palatino Linotype" w:cs="Palatino Linotype"/>
          <w:i/>
          <w:sz w:val="22"/>
          <w:szCs w:val="21"/>
        </w:rPr>
        <w:t xml:space="preserve"> Se refiera a la información privada y los datos personales concernientes a una persona física o jurídico colectiva identificada o identificable;</w:t>
      </w:r>
    </w:p>
    <w:p w14:paraId="623EBB63"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II.</w:t>
      </w:r>
      <w:r w:rsidRPr="003401C3">
        <w:rPr>
          <w:rFonts w:ascii="Palatino Linotype" w:eastAsia="Palatino Linotype" w:hAnsi="Palatino Linotype" w:cs="Palatino Linotype"/>
          <w:i/>
          <w:sz w:val="22"/>
          <w:szCs w:val="21"/>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BA7A89F"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b/>
          <w:i/>
          <w:sz w:val="22"/>
          <w:szCs w:val="21"/>
        </w:rPr>
        <w:t>III.</w:t>
      </w:r>
      <w:r w:rsidRPr="003401C3">
        <w:rPr>
          <w:rFonts w:ascii="Palatino Linotype" w:eastAsia="Palatino Linotype" w:hAnsi="Palatino Linotype" w:cs="Palatino Linotype"/>
          <w:i/>
          <w:sz w:val="22"/>
          <w:szCs w:val="21"/>
        </w:rPr>
        <w:t xml:space="preserve"> La que presenten los particulares a los sujetos obligados, de conformidad con lo dispuesto por las leyes o los tratados internacionales.</w:t>
      </w:r>
    </w:p>
    <w:p w14:paraId="09FCA592"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i/>
          <w:sz w:val="22"/>
          <w:szCs w:val="21"/>
        </w:rPr>
        <w:t>La información confidencial no estará sujeta a temporalidad alguna y sólo podrán tener acceso a ella los titulares de la misma, sus representantes y los servidores públicos facultados para ello.</w:t>
      </w:r>
    </w:p>
    <w:p w14:paraId="3C68824B"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1"/>
        </w:rPr>
      </w:pPr>
      <w:r w:rsidRPr="003401C3">
        <w:rPr>
          <w:rFonts w:ascii="Palatino Linotype" w:eastAsia="Palatino Linotype" w:hAnsi="Palatino Linotype" w:cs="Palatino Linotype"/>
          <w:i/>
          <w:sz w:val="22"/>
          <w:szCs w:val="21"/>
        </w:rPr>
        <w:t>No se considerará confidencial la información que se encuentre en los registros públicos o en fuentes de acceso público, ni tampoco la que sea considerada por la presente ley como información pública.”</w:t>
      </w:r>
    </w:p>
    <w:p w14:paraId="105B5030"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A200C38"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Entorno a lo que aquí nos interesa, los Lineamientos Quincuagésimo sexto, Quincuagésimo séptimo y Quincuagésimo octavo, establecen lo siguiente:</w:t>
      </w:r>
    </w:p>
    <w:p w14:paraId="5A817E75"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Quincuagésimo sexto.</w:t>
      </w:r>
      <w:r w:rsidRPr="003401C3">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34DD3E99"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Quincuagésimo séptimo.</w:t>
      </w:r>
      <w:r w:rsidRPr="003401C3">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6B7433C"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w:t>
      </w:r>
      <w:r w:rsidRPr="003401C3">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5F9B0B7E"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w:t>
      </w:r>
      <w:r w:rsidRPr="003401C3">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5A14D18A" w14:textId="77777777" w:rsidR="00DE22E9" w:rsidRPr="003401C3" w:rsidRDefault="00DE22E9" w:rsidP="00DE22E9">
      <w:pP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III.</w:t>
      </w:r>
      <w:r w:rsidRPr="003401C3">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6BB78322"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7A2E8DAF"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Quincuagésimo octavo</w:t>
      </w:r>
      <w:r w:rsidRPr="003401C3">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66FE66C9"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w:t>
      </w:r>
      <w:r w:rsidRPr="003401C3">
        <w:rPr>
          <w:rFonts w:ascii="Palatino Linotype" w:eastAsia="Palatino Linotype" w:hAnsi="Palatino Linotype" w:cs="Palatino Linotype"/>
        </w:rPr>
        <w:lastRenderedPageBreak/>
        <w:t>elector, numero de OCR, CURP, el número de cuenta bancaria, que sean exclusivamente de particulares, entre otros.</w:t>
      </w:r>
    </w:p>
    <w:p w14:paraId="48BA22BB"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La </w:t>
      </w:r>
      <w:r w:rsidRPr="003401C3">
        <w:rPr>
          <w:rFonts w:ascii="Palatino Linotype" w:eastAsia="Palatino Linotype" w:hAnsi="Palatino Linotype" w:cs="Palatino Linotype"/>
          <w:b/>
        </w:rPr>
        <w:t>clave de elector</w:t>
      </w:r>
      <w:r w:rsidRPr="003401C3">
        <w:rPr>
          <w:rFonts w:ascii="Palatino Linotype" w:eastAsia="Palatino Linotype" w:hAnsi="Palatino Linotype" w:cs="Palatino Linotype"/>
        </w:rPr>
        <w:t>, es la composición alfanumérica de 18 caracteres, mismos que hacen identificable a una persona física, que se conforma por las primeras letras de los apellidos, año, mes, día, sexo, clave del estado en donde nació su titular, así como una homoclave que distingue a su titular de cualquier otro homónimo, por lo tanto, se trata de un dato personal que debe ser protegido.</w:t>
      </w:r>
    </w:p>
    <w:p w14:paraId="27D3477C"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El </w:t>
      </w:r>
      <w:r w:rsidRPr="003401C3">
        <w:rPr>
          <w:rFonts w:ascii="Palatino Linotype" w:eastAsia="Palatino Linotype" w:hAnsi="Palatino Linotype" w:cs="Palatino Linotype"/>
          <w:b/>
        </w:rPr>
        <w:t>número de OCR,</w:t>
      </w:r>
      <w:r w:rsidRPr="003401C3">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geoelectoral ahí contenida, por lo que es susceptible de resguardarse.</w:t>
      </w:r>
    </w:p>
    <w:p w14:paraId="6F6A3AEF"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La </w:t>
      </w:r>
      <w:r w:rsidRPr="003401C3">
        <w:rPr>
          <w:rFonts w:ascii="Palatino Linotype" w:eastAsia="Palatino Linotype" w:hAnsi="Palatino Linotype" w:cs="Palatino Linotype"/>
          <w:b/>
        </w:rPr>
        <w:t>clave única del registro de población,</w:t>
      </w:r>
      <w:r w:rsidRPr="003401C3">
        <w:rPr>
          <w:rFonts w:ascii="Palatino Linotype" w:eastAsia="Palatino Linotype" w:hAnsi="Palatino Linotype" w:cs="Palatino Linotype"/>
          <w:i/>
        </w:rPr>
        <w:t xml:space="preserve"> </w:t>
      </w:r>
      <w:r w:rsidRPr="003401C3">
        <w:rPr>
          <w:rFonts w:ascii="Palatino Linotype" w:eastAsia="Palatino Linotype" w:hAnsi="Palatino Linotype" w:cs="Palatino Linotype"/>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5963C953"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Igualmente, resulta importante destacar que el </w:t>
      </w:r>
      <w:r w:rsidRPr="003401C3">
        <w:rPr>
          <w:rFonts w:ascii="Palatino Linotype" w:eastAsia="Palatino Linotype" w:hAnsi="Palatino Linotype" w:cs="Palatino Linotype"/>
          <w:i/>
        </w:rPr>
        <w:t>número de cuenta bancaria</w:t>
      </w:r>
      <w:r w:rsidRPr="003401C3">
        <w:rPr>
          <w:rFonts w:ascii="Palatino Linotype" w:eastAsia="Palatino Linotype" w:hAnsi="Palatino Linotype" w:cs="Palatino Linotype"/>
        </w:rPr>
        <w:t xml:space="preserve"> de las personas físicas es información que sólo su titular o personas autorizadas poseen para el acceso o consulta de información patrimonial, o para la realización de </w:t>
      </w:r>
      <w:r w:rsidRPr="003401C3">
        <w:rPr>
          <w:rFonts w:ascii="Palatino Linotype" w:eastAsia="Palatino Linotype" w:hAnsi="Palatino Linotype" w:cs="Palatino Linotype"/>
        </w:rPr>
        <w:lastRenderedPageBreak/>
        <w:t>operaciones bancarias de diversa naturaleza, por lo que la difusión pública del mismo facilitaría la afectación al patrimonio del titular de la cuenta.</w:t>
      </w:r>
    </w:p>
    <w:p w14:paraId="642F6192"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14:paraId="08BF17E0"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2603AD31"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7617E8D8"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Es por esta razón que se debe omitir el o los números de cuentas bancarias de particulares en las versiones públicas que de las facturas se hagan, para ser entregadas.</w:t>
      </w:r>
    </w:p>
    <w:p w14:paraId="0E4CA194"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Lo anterior, no es así tratándose de las cuentas bancarias o claves interbancarias de los Sujetos Obligados ya que su publicidad cede a la rendición de cuentas al transparentar la forma en que son administrados los recursos públicos.</w:t>
      </w:r>
    </w:p>
    <w:p w14:paraId="2CDF6F07"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12B3253B" w14:textId="77777777" w:rsidR="00DE22E9" w:rsidRPr="003401C3" w:rsidRDefault="00DE22E9" w:rsidP="00DE22E9">
      <w:pPr>
        <w:spacing w:before="240" w:after="240"/>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“Cuentas bancarias y/o CLABE interbancaria de personas físicas y morales privadas.</w:t>
      </w:r>
      <w:r w:rsidRPr="003401C3">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7DA7F90F" w14:textId="77777777" w:rsidR="00DE22E9" w:rsidRPr="003401C3" w:rsidRDefault="00DE22E9" w:rsidP="00DE22E9">
      <w:pPr>
        <w:spacing w:before="240" w:after="240"/>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3401C3">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300AB03B"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Por cuanto hace al </w:t>
      </w:r>
      <w:r w:rsidRPr="003401C3">
        <w:rPr>
          <w:rFonts w:ascii="Palatino Linotype" w:eastAsia="Palatino Linotype" w:hAnsi="Palatino Linotype" w:cs="Palatino Linotype"/>
          <w:b/>
        </w:rPr>
        <w:t xml:space="preserve">Registro Federal de Contribuyentes (RFC) </w:t>
      </w:r>
      <w:r w:rsidRPr="003401C3">
        <w:rPr>
          <w:rFonts w:ascii="Palatino Linotype" w:eastAsia="Palatino Linotype" w:hAnsi="Palatino Linotype" w:cs="Palatino Linotype"/>
        </w:rPr>
        <w:t>y</w:t>
      </w:r>
      <w:r w:rsidRPr="003401C3">
        <w:rPr>
          <w:rFonts w:ascii="Palatino Linotype" w:eastAsia="Palatino Linotype" w:hAnsi="Palatino Linotype" w:cs="Palatino Linotype"/>
          <w:b/>
        </w:rPr>
        <w:t xml:space="preserve"> el domicilio fiscal </w:t>
      </w:r>
      <w:r w:rsidRPr="003401C3">
        <w:rPr>
          <w:rFonts w:ascii="Palatino Linotype" w:eastAsia="Palatino Linotype" w:hAnsi="Palatino Linotype" w:cs="Palatino Linotype"/>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2517A3F9"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16FA4773"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3401C3">
        <w:rPr>
          <w:rFonts w:ascii="Palatino Linotype" w:eastAsia="Palatino Linotype" w:hAnsi="Palatino Linotype" w:cs="Palatino Linotype"/>
          <w:b/>
        </w:rPr>
        <w:t>no puede considerarse como información clasificada lo relativo a su nombre, registro federal de contribuyentes y domicilio fiscal</w:t>
      </w:r>
      <w:r w:rsidRPr="003401C3">
        <w:rPr>
          <w:rFonts w:ascii="Palatino Linotype" w:eastAsia="Palatino Linotype" w:hAnsi="Palatino Linotype" w:cs="Palatino Linotype"/>
        </w:rPr>
        <w:t>, atento a que dicha información es la que puede generar certeza en los gobernados en que se está ejerciendo debidamente el presupuesto.</w:t>
      </w:r>
    </w:p>
    <w:p w14:paraId="1A93BEE7"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310F5945"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 xml:space="preserve">“Registro Federal de Contribuyentes (RFC) de personas físicas proveedoras o contratistas. </w:t>
      </w:r>
      <w:r w:rsidRPr="003401C3">
        <w:rPr>
          <w:rFonts w:ascii="Palatino Linotype" w:eastAsia="Palatino Linotype" w:hAnsi="Palatino Linotype" w:cs="Palatino Linotype"/>
          <w:i/>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34E06C22"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 xml:space="preserve">Relacionado con lo anterior, el </w:t>
      </w:r>
      <w:r w:rsidRPr="003401C3">
        <w:rPr>
          <w:rFonts w:ascii="Palatino Linotype" w:eastAsia="Palatino Linotype" w:hAnsi="Palatino Linotype" w:cs="Palatino Linotype"/>
          <w:b/>
        </w:rPr>
        <w:t>nombre de las personas físicas</w:t>
      </w:r>
      <w:r w:rsidRPr="003401C3">
        <w:rPr>
          <w:rFonts w:ascii="Palatino Linotype" w:eastAsia="Palatino Linotype" w:hAnsi="Palatino Linotype" w:cs="Palatino Linotype"/>
        </w:rPr>
        <w:t xml:space="preserve"> o los </w:t>
      </w:r>
      <w:r w:rsidRPr="003401C3">
        <w:rPr>
          <w:rFonts w:ascii="Palatino Linotype" w:eastAsia="Palatino Linotype" w:hAnsi="Palatino Linotype" w:cs="Palatino Linotype"/>
          <w:b/>
        </w:rPr>
        <w:t>representantes legales de las personas morales</w:t>
      </w:r>
      <w:r w:rsidRPr="003401C3">
        <w:rPr>
          <w:rFonts w:ascii="Palatino Linotype" w:eastAsia="Palatino Linotype" w:hAnsi="Palatino Linotype" w:cs="Palatino Linotype"/>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20A11372" w14:textId="77777777" w:rsidR="00DE22E9" w:rsidRPr="003401C3" w:rsidRDefault="00DE22E9" w:rsidP="00DE22E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5E73ADA4"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w:t>
      </w:r>
      <w:r w:rsidRPr="003401C3">
        <w:rPr>
          <w:rFonts w:ascii="Palatino Linotype" w:eastAsia="Palatino Linotype" w:hAnsi="Palatino Linotype" w:cs="Palatino Linotype"/>
          <w:b/>
          <w:i/>
          <w:sz w:val="22"/>
          <w:szCs w:val="22"/>
        </w:rPr>
        <w:t>Artículo 23.</w:t>
      </w:r>
      <w:r w:rsidRPr="003401C3">
        <w:rPr>
          <w:rFonts w:ascii="Palatino Linotype" w:eastAsia="Palatino Linotype" w:hAnsi="Palatino Linotype" w:cs="Palatino Linotype"/>
          <w:i/>
          <w:sz w:val="22"/>
          <w:szCs w:val="22"/>
        </w:rPr>
        <w:t xml:space="preserve"> (…)</w:t>
      </w:r>
    </w:p>
    <w:p w14:paraId="16D95362"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A60922C" w14:textId="77777777" w:rsidR="00DE22E9" w:rsidRPr="003401C3" w:rsidRDefault="00DE22E9" w:rsidP="00DE22E9">
      <w:pPr>
        <w:spacing w:before="280" w:after="28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Asimismo, resulta aplicable el contenido del criterio de interpretación 01/19 emitido por el Instituto Nacional de Transparencia, Acceso a la Información, y Protección de Datos Personales, INAI, que lleva por rubro y texto los siguientes</w:t>
      </w:r>
    </w:p>
    <w:p w14:paraId="55D464F8" w14:textId="77777777" w:rsidR="00DE22E9" w:rsidRPr="003401C3" w:rsidRDefault="00DE22E9" w:rsidP="00DE22E9">
      <w:pPr>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lastRenderedPageBreak/>
        <w:t>“Datos de identificación del representante o apoderado legal.</w:t>
      </w:r>
      <w:r w:rsidRPr="003401C3">
        <w:rPr>
          <w:rFonts w:ascii="Palatino Linotype" w:eastAsia="Palatino Linotype" w:hAnsi="Palatino Linotype" w:cs="Palatino Linotype"/>
          <w:i/>
          <w:sz w:val="22"/>
          <w:szCs w:val="22"/>
        </w:rPr>
        <w:t xml:space="preserve"> </w:t>
      </w:r>
      <w:r w:rsidRPr="003401C3">
        <w:rPr>
          <w:rFonts w:ascii="Palatino Linotype" w:eastAsia="Palatino Linotype" w:hAnsi="Palatino Linotype" w:cs="Palatino Linotype"/>
          <w:b/>
          <w:i/>
          <w:sz w:val="22"/>
          <w:szCs w:val="22"/>
        </w:rPr>
        <w:t xml:space="preserve">Naturaleza jurídica. </w:t>
      </w:r>
      <w:r w:rsidRPr="003401C3">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3401C3">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3401C3">
        <w:rPr>
          <w:rFonts w:ascii="Palatino Linotype" w:eastAsia="Palatino Linotype" w:hAnsi="Palatino Linotype" w:cs="Palatino Linotype"/>
          <w:i/>
          <w:sz w:val="22"/>
          <w:szCs w:val="22"/>
        </w:rPr>
        <w:t>.”</w:t>
      </w:r>
    </w:p>
    <w:p w14:paraId="503266C5" w14:textId="77777777" w:rsidR="00DE22E9" w:rsidRPr="003401C3" w:rsidRDefault="00DE22E9" w:rsidP="00DE22E9">
      <w:pPr>
        <w:spacing w:before="240" w:after="240" w:line="360" w:lineRule="auto"/>
        <w:jc w:val="both"/>
        <w:rPr>
          <w:rFonts w:ascii="Palatino Linotype" w:hAnsi="Palatino Linotype" w:cs="Arial"/>
        </w:rPr>
      </w:pPr>
      <w:r w:rsidRPr="003401C3">
        <w:rPr>
          <w:rFonts w:ascii="Palatino Linotype" w:eastAsia="Palatino Linotype" w:hAnsi="Palatino Linotype" w:cs="Palatino Linotype"/>
        </w:rPr>
        <w:t xml:space="preserve">En el caso del </w:t>
      </w:r>
      <w:r w:rsidRPr="003401C3">
        <w:rPr>
          <w:rFonts w:ascii="Palatino Linotype" w:eastAsia="Palatino Linotype" w:hAnsi="Palatino Linotype" w:cs="Palatino Linotype"/>
          <w:b/>
        </w:rPr>
        <w:t>f</w:t>
      </w:r>
      <w:r w:rsidRPr="003401C3">
        <w:rPr>
          <w:rFonts w:ascii="Palatino Linotype" w:hAnsi="Palatino Linotype" w:cs="Arial"/>
          <w:b/>
        </w:rPr>
        <w:t>olio fiscal</w:t>
      </w:r>
      <w:r w:rsidRPr="003401C3">
        <w:rPr>
          <w:rFonts w:ascii="Palatino Linotype" w:hAnsi="Palatino Linotype" w:cs="Arial"/>
        </w:rPr>
        <w:t xml:space="preserve">, la </w:t>
      </w:r>
      <w:r w:rsidRPr="003401C3">
        <w:rPr>
          <w:rFonts w:ascii="Palatino Linotype" w:hAnsi="Palatino Linotype" w:cs="Arial"/>
          <w:b/>
        </w:rPr>
        <w:t xml:space="preserve">cadena original, </w:t>
      </w:r>
      <w:r w:rsidRPr="003401C3">
        <w:rPr>
          <w:rFonts w:ascii="Palatino Linotype" w:hAnsi="Palatino Linotype" w:cs="Arial"/>
        </w:rPr>
        <w:t>los</w:t>
      </w:r>
      <w:r w:rsidRPr="003401C3">
        <w:rPr>
          <w:rFonts w:ascii="Palatino Linotype" w:hAnsi="Palatino Linotype" w:cs="Arial"/>
          <w:b/>
        </w:rPr>
        <w:t xml:space="preserve"> códigos bidimensionales o códigos QR,</w:t>
      </w:r>
      <w:r w:rsidRPr="003401C3">
        <w:rPr>
          <w:rFonts w:ascii="Palatino Linotype" w:hAnsi="Palatino Linotype" w:cs="Arial"/>
        </w:rPr>
        <w:t xml:space="preserve"> y, en general, cualquier información de carácter fiscal, </w:t>
      </w:r>
      <w:r w:rsidRPr="003401C3">
        <w:rPr>
          <w:rFonts w:ascii="Palatino Linotype" w:eastAsia="Palatino Linotype" w:hAnsi="Palatino Linotype" w:cs="Palatino Linotype"/>
        </w:rPr>
        <w:t xml:space="preserve"> pudiera contener un Comprobante Fiscal Digital por Internet, CFDI,  se debe hacer un análisis caso por caso, con la finalidad de determinar si de dicha información se </w:t>
      </w:r>
      <w:r w:rsidRPr="003401C3">
        <w:rPr>
          <w:rFonts w:ascii="Palatino Linotype" w:hAnsi="Palatino Linotype" w:cs="Arial"/>
        </w:rPr>
        <w:t>pueden obtener datos personales que no sean susceptibles de conocimiento público, como por ejemplo la Clave Única del Registro de Población, que, de difundirse, pudieran hacer identificable a una persona, debiendo, de ser el caso,  clasificarse como información confidencial, de manera fundada y motivada en términos del artículo 143, fracción I de la Ley de Transparencia y Acceso a la Información Pública del Estado de México y Municipios, de lo contrario, no es procedente su clasificación.</w:t>
      </w:r>
    </w:p>
    <w:p w14:paraId="38114F80" w14:textId="348E7210" w:rsidR="00C26F6F" w:rsidRPr="003401C3" w:rsidRDefault="00C26F6F" w:rsidP="00C26F6F">
      <w:pPr>
        <w:spacing w:before="240" w:after="240" w:line="360" w:lineRule="auto"/>
        <w:jc w:val="both"/>
        <w:rPr>
          <w:rFonts w:ascii="Palatino Linotype" w:eastAsia="Palatino Linotype" w:hAnsi="Palatino Linotype" w:cs="Palatino Linotype"/>
        </w:rPr>
      </w:pPr>
      <w:r w:rsidRPr="003401C3">
        <w:rPr>
          <w:rFonts w:ascii="Palatino Linotype" w:hAnsi="Palatino Linotype" w:cs="Arial"/>
        </w:rPr>
        <w:t xml:space="preserve">Por otro lado, </w:t>
      </w:r>
      <w:r w:rsidRPr="003401C3">
        <w:rPr>
          <w:rFonts w:ascii="Palatino Linotype" w:eastAsia="Palatino Linotype" w:hAnsi="Palatino Linotype" w:cs="Palatino Linotype"/>
        </w:rPr>
        <w:t>derivado de la información que se ordena entregar, toda vez que existe la obligación de destinar por lo menos el 20 por ciento de los recursos previstos en el FORTAMUNDF, a la atención de necesidades directamente vinculadas con la seguridad pública, pudiera existir información que ponga en riesgo los integrantes de las corporaciones policiacas, esto es así derivado de las funciones encomendadas en términos del artículo 21 párrafo noveno de la Constitución Política de los Estados Unidos Mexicanos, de las cuales comprende la prevención de los delitos, investigación y persecución para hacerla efectiva, lo cual permite a esta Ponencia proteger los d</w:t>
      </w:r>
      <w:r w:rsidR="00F14930" w:rsidRPr="003401C3">
        <w:rPr>
          <w:rFonts w:ascii="Palatino Linotype" w:eastAsia="Palatino Linotype" w:hAnsi="Palatino Linotype" w:cs="Palatino Linotype"/>
        </w:rPr>
        <w:t xml:space="preserve">atos de los servidores públicos de la Dirección de Seguridad Pública o </w:t>
      </w:r>
      <w:r w:rsidR="00F14930" w:rsidRPr="003401C3">
        <w:rPr>
          <w:rFonts w:ascii="Palatino Linotype" w:eastAsia="Palatino Linotype" w:hAnsi="Palatino Linotype" w:cs="Palatino Linotype"/>
        </w:rPr>
        <w:lastRenderedPageBreak/>
        <w:t xml:space="preserve">equivalente, </w:t>
      </w:r>
      <w:r w:rsidRPr="003401C3">
        <w:rPr>
          <w:rFonts w:ascii="Palatino Linotype" w:eastAsia="Palatino Linotype" w:hAnsi="Palatino Linotype" w:cs="Palatino Linotype"/>
          <w:b/>
          <w:u w:val="single"/>
        </w:rPr>
        <w:t>sólo por cuanto hace al nombre</w:t>
      </w:r>
      <w:r w:rsidR="00F14930" w:rsidRPr="003401C3">
        <w:rPr>
          <w:rFonts w:ascii="Palatino Linotype" w:eastAsia="Palatino Linotype" w:hAnsi="Palatino Linotype" w:cs="Palatino Linotype"/>
          <w:b/>
          <w:u w:val="single"/>
        </w:rPr>
        <w:t xml:space="preserve"> y cargo</w:t>
      </w:r>
      <w:r w:rsidRPr="003401C3">
        <w:rPr>
          <w:rFonts w:ascii="Palatino Linotype" w:eastAsia="Palatino Linotype" w:hAnsi="Palatino Linotype" w:cs="Palatino Linotype"/>
        </w:rPr>
        <w:t xml:space="preserve">; circunstancia que en nada afecta al derecho tutelado por este Organismo Garante sino por el contrario también reafirma su compromiso con la rendición de cuentas del Estado y la protección a grupos vulnerables de acuerdo al cargo de seguridad Municipal, por lo que deberá testarse de igual manera sólo el nombre de los servidores públicos de la Policía Municipal </w:t>
      </w:r>
      <w:r w:rsidRPr="003401C3">
        <w:rPr>
          <w:rFonts w:ascii="Palatino Linotype" w:eastAsia="Palatino Linotype" w:hAnsi="Palatino Linotype" w:cs="Palatino Linotype"/>
          <w:b/>
        </w:rPr>
        <w:t>que desempeñen funciones operativas</w:t>
      </w:r>
      <w:r w:rsidRPr="003401C3">
        <w:rPr>
          <w:rFonts w:ascii="Palatino Linotype" w:eastAsia="Palatino Linotype" w:hAnsi="Palatino Linotype" w:cs="Palatino Linotype"/>
        </w:rPr>
        <w:t>.</w:t>
      </w:r>
    </w:p>
    <w:p w14:paraId="0B23A3F7" w14:textId="77777777" w:rsidR="00C26F6F" w:rsidRPr="003401C3" w:rsidRDefault="00C26F6F" w:rsidP="00C26F6F">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Al respecto, la información </w:t>
      </w:r>
      <w:r w:rsidRPr="003401C3">
        <w:rPr>
          <w:rFonts w:ascii="Palatino Linotype" w:eastAsia="Palatino Linotype" w:hAnsi="Palatino Linotype" w:cs="Palatino Linotype"/>
          <w:b/>
        </w:rPr>
        <w:t>de los elementos que realizan funciones operativas, entre ellos su nombre y cargo, deben ser protegidos</w:t>
      </w:r>
      <w:r w:rsidRPr="003401C3">
        <w:rPr>
          <w:rFonts w:ascii="Palatino Linotype" w:eastAsia="Palatino Linotype" w:hAnsi="Palatino Linotype" w:cs="Palatino Linotype"/>
        </w:rPr>
        <w:t xml:space="preserve"> con la finalidad de evitar la identificación de las personas al amparo de la protección a la vida, salud y seguridad;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7155F2A0" w14:textId="77777777" w:rsidR="00C26F6F" w:rsidRPr="003401C3" w:rsidRDefault="00C26F6F" w:rsidP="00C26F6F">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w:t>
      </w:r>
      <w:r w:rsidRPr="003401C3">
        <w:rPr>
          <w:rFonts w:ascii="Palatino Linotype" w:eastAsia="Palatino Linotype" w:hAnsi="Palatino Linotype" w:cs="Palatino Linotype"/>
        </w:rPr>
        <w:lastRenderedPageBreak/>
        <w:t>generales en materia de clasificación y desclasificación de la información, así como para la elaboración de versiones públicas, al aplicar la prueba de daño correspondiente.</w:t>
      </w:r>
    </w:p>
    <w:p w14:paraId="468DDE48" w14:textId="199C941D" w:rsidR="00F14930" w:rsidRPr="003401C3" w:rsidRDefault="00F14930" w:rsidP="00F14930">
      <w:pPr>
        <w:spacing w:before="240" w:after="240" w:line="360" w:lineRule="auto"/>
        <w:jc w:val="both"/>
        <w:rPr>
          <w:rFonts w:ascii="Palatino Linotype" w:eastAsia="Palatino Linotype" w:hAnsi="Palatino Linotype" w:cs="Palatino Linotype"/>
          <w:b/>
        </w:rPr>
      </w:pPr>
      <w:r w:rsidRPr="003401C3">
        <w:rPr>
          <w:rFonts w:ascii="Palatino Linotype" w:hAnsi="Palatino Linotype" w:cs="Arial"/>
        </w:rPr>
        <w:t xml:space="preserve">De igual forma, es susceptible de clasificación como información reservada, la relacionada con el equipamiento y características técnicas de patrullas y demás dispositivos de seguridad, ya  que el </w:t>
      </w:r>
      <w:r w:rsidRPr="003401C3">
        <w:rPr>
          <w:rFonts w:ascii="Palatino Linotype" w:eastAsia="Palatino Linotype" w:hAnsi="Palatino Linotype" w:cs="Palatino Linotype"/>
        </w:rPr>
        <w:t>proporcionar la información podría comprometer la seguridad pública, al poner en peligro las funciones a cargo del Municipio, tendentes a preservar y resguardar la vida, la salud, la integridad y el ejercicio de los derechos de las personas, así como para el mantenimiento del orden público, toda vez que podría dar cuenta de las tecnologías, equipos y sistemas con los que cuenta la Dirección de Seguridad Pública</w:t>
      </w:r>
      <w:r w:rsidRPr="003401C3">
        <w:rPr>
          <w:rFonts w:ascii="Palatino Linotype" w:eastAsia="Palatino Linotype" w:hAnsi="Palatino Linotype" w:cs="Palatino Linotype"/>
          <w:b/>
        </w:rPr>
        <w:t xml:space="preserve"> </w:t>
      </w:r>
      <w:r w:rsidRPr="003401C3">
        <w:rPr>
          <w:rFonts w:ascii="Palatino Linotype" w:eastAsia="Palatino Linotype" w:hAnsi="Palatino Linotype" w:cs="Palatino Linotype"/>
        </w:rPr>
        <w:t>y por lo tanto, acredita la causal de clasificación prevista en el artículo 140, fracción I de la Ley de Transparencia y Acceso a la Información Pública del Estado de México</w:t>
      </w:r>
      <w:r w:rsidRPr="003401C3">
        <w:rPr>
          <w:rFonts w:ascii="Palatino Linotype" w:eastAsia="Palatino Linotype" w:hAnsi="Palatino Linotype" w:cs="Palatino Linotype"/>
          <w:b/>
        </w:rPr>
        <w:t>.</w:t>
      </w:r>
    </w:p>
    <w:p w14:paraId="6BCD46AB" w14:textId="1E405E26" w:rsidR="00F14930" w:rsidRPr="003401C3" w:rsidRDefault="00F14930" w:rsidP="00F14930">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Conforme a lo anterior, de ser el caso, se considera que el Ayuntamiento, deberá entregar el acuerdo de clasificación emitido por el Comité de Transparencia, en donde de manera fundada y motivada, a través de una prueba de daño, confirme la clasificación como reservada, en términos del artículo 140, fracciones I y IV de la Ley de Transparencia y Acceso a la Información Pública del Estado de México y Municipios, del nombre de los servidores públicos que desempeñen funciones operativas en la Dirección de Seguridad Pública</w:t>
      </w:r>
      <w:r w:rsidRPr="003401C3">
        <w:rPr>
          <w:rFonts w:ascii="Palatino Linotype" w:eastAsia="Palatino Linotype" w:hAnsi="Palatino Linotype" w:cs="Palatino Linotype"/>
          <w:b/>
        </w:rPr>
        <w:t xml:space="preserve">  </w:t>
      </w:r>
      <w:r w:rsidRPr="003401C3">
        <w:rPr>
          <w:rFonts w:ascii="Palatino Linotype" w:eastAsia="Palatino Linotype" w:hAnsi="Palatino Linotype"/>
        </w:rPr>
        <w:t xml:space="preserve">o equivalente, así como las </w:t>
      </w:r>
      <w:r w:rsidRPr="003401C3">
        <w:rPr>
          <w:rFonts w:ascii="Palatino Linotype" w:eastAsia="Palatino Linotype" w:hAnsi="Palatino Linotype" w:cs="Palatino Linotype"/>
        </w:rPr>
        <w:t>especificaciones técnicas y equipamiento de patrullas municipales y demás dispositivos de seguridad, a través de la versión pública que entregue.</w:t>
      </w:r>
    </w:p>
    <w:p w14:paraId="3D1D0EB3" w14:textId="77777777" w:rsidR="00F14930" w:rsidRPr="003401C3" w:rsidRDefault="00F14930" w:rsidP="00F14930">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lastRenderedPageBreak/>
        <w:t>Lo anterior, sin perder de vista que la Constitución Política de los Estados Unidos Mexicanos le otorga a todos los documentos en posesión de las autoridades la calidad de públicos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1EC9B72E" w14:textId="77777777" w:rsidR="00F14930" w:rsidRPr="003401C3" w:rsidRDefault="00F14930" w:rsidP="00F14930">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89D63E4"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090DF0E2"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Asimismo, se destaca que la versión pública que elabore el </w:t>
      </w:r>
      <w:r w:rsidRPr="003401C3">
        <w:rPr>
          <w:rFonts w:ascii="Palatino Linotype" w:eastAsia="Palatino Linotype" w:hAnsi="Palatino Linotype" w:cs="Palatino Linotype"/>
          <w:b/>
        </w:rPr>
        <w:t>Sujeto Obligado</w:t>
      </w:r>
      <w:r w:rsidRPr="003401C3">
        <w:rPr>
          <w:rFonts w:ascii="Palatino Linotype" w:eastAsia="Palatino Linotype" w:hAnsi="Palatino Linotype" w:cs="Palatino Linotype"/>
        </w:rPr>
        <w:t xml:space="preserve"> debe cumplir con las formalidades exigidas en la Ley, por lo que para tal efecto emitirá el Acuerdo del Comité de Transparencia en el que se expongan los fundamentos y razonamientos que le llevaron a testar, suprimir o eliminar datos de dicho soporte </w:t>
      </w:r>
      <w:r w:rsidRPr="003401C3">
        <w:rPr>
          <w:rFonts w:ascii="Palatino Linotype" w:eastAsia="Palatino Linotype" w:hAnsi="Palatino Linotype" w:cs="Palatino Linotype"/>
        </w:rPr>
        <w:lastRenderedPageBreak/>
        <w:t>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3401C3">
        <w:rPr>
          <w:rFonts w:ascii="Palatino Linotype" w:eastAsia="Palatino Linotype" w:hAnsi="Palatino Linotype" w:cs="Palatino Linotype"/>
          <w:b/>
        </w:rPr>
        <w:t>Recurrente</w:t>
      </w:r>
      <w:r w:rsidRPr="003401C3">
        <w:rPr>
          <w:rFonts w:ascii="Palatino Linotype" w:eastAsia="Palatino Linotype" w:hAnsi="Palatino Linotype" w:cs="Palatino Linotype"/>
        </w:rPr>
        <w:t>.</w:t>
      </w:r>
    </w:p>
    <w:p w14:paraId="76DEB36A"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De este modo, la versión pública que elabore el </w:t>
      </w:r>
      <w:r w:rsidRPr="003401C3">
        <w:rPr>
          <w:rFonts w:ascii="Palatino Linotype" w:eastAsia="Palatino Linotype" w:hAnsi="Palatino Linotype" w:cs="Palatino Linotype"/>
          <w:b/>
        </w:rPr>
        <w:t xml:space="preserve">Sujeto Obligado </w:t>
      </w:r>
      <w:r w:rsidRPr="003401C3">
        <w:rPr>
          <w:rFonts w:ascii="Palatino Linotype" w:eastAsia="Palatino Linotype" w:hAnsi="Palatino Linotype" w:cs="Palatino Linotype"/>
        </w:rPr>
        <w:t>debe acompañarse del</w:t>
      </w:r>
      <w:r w:rsidRPr="003401C3">
        <w:rPr>
          <w:rFonts w:ascii="Palatino Linotype" w:eastAsia="Palatino Linotype" w:hAnsi="Palatino Linotype" w:cs="Palatino Linotype"/>
          <w:b/>
        </w:rPr>
        <w:t xml:space="preserve"> </w:t>
      </w:r>
      <w:r w:rsidRPr="003401C3">
        <w:rPr>
          <w:rFonts w:ascii="Palatino Linotype" w:eastAsia="Palatino Linotype" w:hAnsi="Palatino Linotype" w:cs="Palatino Linotype"/>
        </w:rPr>
        <w:t xml:space="preserve">Acuerdo de Clasificación que emita el Comité de Transparencia, para lo cual se deberá observar lo dispuesto en la Ley de Transparencia y Acceso a la Información Pública del Estado de México y Municipios, y en los Lineamientos Generales en Materia de Clasificación y Desclasificación de la Información, así como para la elaboración de Versiones Públicas, publicados en el Diario Oficial de la Federación en fecha quince de abril de la presente anualidad, mediante ACUERDO del Consejo Nacional del Sistema Nacional de Transparencia, Acceso a la Información Pública y Protección de Datos Personales, motivando la referida clasificación al señalar las </w:t>
      </w:r>
      <w:r w:rsidRPr="003401C3">
        <w:rPr>
          <w:rFonts w:ascii="Palatino Linotype" w:eastAsia="Palatino Linotype" w:hAnsi="Palatino Linotype" w:cs="Palatino Linotype"/>
          <w:b/>
          <w:u w:val="single"/>
        </w:rPr>
        <w:t>razones, motivos o circunstancias especiales</w:t>
      </w:r>
      <w:r w:rsidRPr="003401C3">
        <w:rPr>
          <w:rFonts w:ascii="Palatino Linotype" w:eastAsia="Palatino Linotype" w:hAnsi="Palatino Linotype" w:cs="Palatino Linotype"/>
        </w:rPr>
        <w:t xml:space="preserve"> que lo llevaron a concluir que el caso concreto, se ajustó a los supuestos previstos en la normatividad legal invocada como fundamento.</w:t>
      </w:r>
    </w:p>
    <w:p w14:paraId="5895D4E1" w14:textId="77777777" w:rsidR="00DE22E9" w:rsidRPr="003401C3" w:rsidRDefault="00DE22E9" w:rsidP="00DE22E9">
      <w:pPr>
        <w:spacing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Entorno a lo que aquí nos interesa, los Lineamientos Quincuagésimo, Quincuagésimo primero, Quincuagésimo segundo, de los Lineamientos Generales en Materia de Clasificación y Desclasificación de la Información, así como para la </w:t>
      </w:r>
      <w:r w:rsidRPr="003401C3">
        <w:rPr>
          <w:rFonts w:ascii="Palatino Linotype" w:eastAsia="Palatino Linotype" w:hAnsi="Palatino Linotype" w:cs="Palatino Linotype"/>
        </w:rPr>
        <w:lastRenderedPageBreak/>
        <w:t xml:space="preserve">Elaboración de Versiones Públicas señalan las formalidades que deberá llevar el acuerdo de clasificación que deberá emitir el </w:t>
      </w:r>
      <w:r w:rsidRPr="003401C3">
        <w:rPr>
          <w:rFonts w:ascii="Palatino Linotype" w:eastAsia="Palatino Linotype" w:hAnsi="Palatino Linotype" w:cs="Palatino Linotype"/>
          <w:b/>
        </w:rPr>
        <w:t>Sujeto Obligado</w:t>
      </w:r>
      <w:r w:rsidRPr="003401C3">
        <w:rPr>
          <w:rFonts w:ascii="Palatino Linotype" w:eastAsia="Palatino Linotype" w:hAnsi="Palatino Linotype" w:cs="Palatino Linotype"/>
        </w:rPr>
        <w:t>, siendo estas las siguientes:</w:t>
      </w:r>
    </w:p>
    <w:p w14:paraId="0714A0D2" w14:textId="77777777" w:rsidR="00DE22E9" w:rsidRPr="003401C3" w:rsidRDefault="00DE22E9" w:rsidP="00DE22E9">
      <w:pP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 xml:space="preserve"> “Quincuagésimo. </w:t>
      </w:r>
      <w:r w:rsidRPr="003401C3">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D6A4D0A" w14:textId="77777777" w:rsidR="00DE22E9" w:rsidRPr="003401C3" w:rsidRDefault="00DE22E9" w:rsidP="00DE22E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 xml:space="preserve">Quincuagésimo primero. </w:t>
      </w:r>
      <w:r w:rsidRPr="003401C3">
        <w:rPr>
          <w:rFonts w:ascii="Palatino Linotype" w:eastAsia="Palatino Linotype" w:hAnsi="Palatino Linotype" w:cs="Palatino Linotype"/>
          <w:i/>
          <w:sz w:val="22"/>
          <w:szCs w:val="22"/>
        </w:rPr>
        <w:t xml:space="preserve">Toda acta del Comité de Transparencia deberá contener: </w:t>
      </w:r>
    </w:p>
    <w:p w14:paraId="321A4DAD" w14:textId="77777777" w:rsidR="00DE22E9" w:rsidRPr="003401C3" w:rsidRDefault="00DE22E9" w:rsidP="00DE22E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w:t>
      </w:r>
      <w:r w:rsidRPr="003401C3">
        <w:rPr>
          <w:rFonts w:ascii="Palatino Linotype" w:eastAsia="Palatino Linotype" w:hAnsi="Palatino Linotype" w:cs="Palatino Linotype"/>
          <w:i/>
          <w:sz w:val="22"/>
          <w:szCs w:val="22"/>
        </w:rPr>
        <w:t xml:space="preserve"> El número de sesión y fecha; </w:t>
      </w:r>
    </w:p>
    <w:p w14:paraId="3622C5E8" w14:textId="77777777" w:rsidR="00DE22E9" w:rsidRPr="003401C3" w:rsidRDefault="00DE22E9" w:rsidP="00DE22E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w:t>
      </w:r>
      <w:r w:rsidRPr="003401C3">
        <w:rPr>
          <w:rFonts w:ascii="Palatino Linotype" w:eastAsia="Palatino Linotype" w:hAnsi="Palatino Linotype" w:cs="Palatino Linotype"/>
          <w:i/>
          <w:sz w:val="22"/>
          <w:szCs w:val="22"/>
        </w:rPr>
        <w:t xml:space="preserve">. El nombre del área que solicitó la clasificación de información; </w:t>
      </w:r>
    </w:p>
    <w:p w14:paraId="6F0F29DF" w14:textId="77777777" w:rsidR="00DE22E9" w:rsidRPr="003401C3" w:rsidRDefault="00DE22E9" w:rsidP="00DE22E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III</w:t>
      </w:r>
      <w:r w:rsidRPr="003401C3">
        <w:rPr>
          <w:rFonts w:ascii="Palatino Linotype" w:eastAsia="Palatino Linotype" w:hAnsi="Palatino Linotype" w:cs="Palatino Linotype"/>
          <w:i/>
          <w:sz w:val="22"/>
          <w:szCs w:val="22"/>
        </w:rPr>
        <w:t xml:space="preserve">. La fundamentación legal y motivación correspondiente; </w:t>
      </w:r>
    </w:p>
    <w:p w14:paraId="33C652FD" w14:textId="77777777" w:rsidR="00DE22E9" w:rsidRPr="003401C3" w:rsidRDefault="00DE22E9" w:rsidP="00DE22E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IV</w:t>
      </w:r>
      <w:r w:rsidRPr="003401C3">
        <w:rPr>
          <w:rFonts w:ascii="Palatino Linotype" w:eastAsia="Palatino Linotype" w:hAnsi="Palatino Linotype" w:cs="Palatino Linotype"/>
          <w:i/>
          <w:sz w:val="22"/>
          <w:szCs w:val="22"/>
        </w:rPr>
        <w:t xml:space="preserve">. La resolución o resoluciones aprobadas; y </w:t>
      </w:r>
    </w:p>
    <w:p w14:paraId="5A6A7ADE" w14:textId="77777777" w:rsidR="00DE22E9" w:rsidRPr="003401C3" w:rsidRDefault="00DE22E9" w:rsidP="00DE22E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V</w:t>
      </w:r>
      <w:r w:rsidRPr="003401C3">
        <w:rPr>
          <w:rFonts w:ascii="Palatino Linotype" w:eastAsia="Palatino Linotype" w:hAnsi="Palatino Linotype" w:cs="Palatino Linotype"/>
          <w:i/>
          <w:sz w:val="22"/>
          <w:szCs w:val="22"/>
        </w:rPr>
        <w:t xml:space="preserve">. La rúbrica o firma digital de cada integrante del Comité de Transparencia. </w:t>
      </w:r>
    </w:p>
    <w:p w14:paraId="41F87103" w14:textId="77777777" w:rsidR="00DE22E9" w:rsidRPr="003401C3" w:rsidRDefault="00DE22E9" w:rsidP="00DE22E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73145C2D" w14:textId="77777777" w:rsidR="00DE22E9" w:rsidRPr="003401C3" w:rsidRDefault="00DE22E9" w:rsidP="00DE22E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w:t>
      </w:r>
      <w:r w:rsidRPr="003401C3">
        <w:rPr>
          <w:rFonts w:ascii="Palatino Linotype" w:eastAsia="Palatino Linotype" w:hAnsi="Palatino Linotype" w:cs="Palatino Linotype"/>
          <w:i/>
          <w:sz w:val="22"/>
          <w:szCs w:val="22"/>
        </w:rPr>
        <w:t xml:space="preserve"> Los motivos y razonamientos que sustenten la confirmación o modificación de la prueba de daño;</w:t>
      </w:r>
    </w:p>
    <w:p w14:paraId="6F210D40" w14:textId="77777777" w:rsidR="00DE22E9" w:rsidRPr="003401C3" w:rsidRDefault="00DE22E9" w:rsidP="00DE22E9">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3401C3">
        <w:rPr>
          <w:rFonts w:ascii="Palatino Linotype" w:eastAsia="Palatino Linotype" w:hAnsi="Palatino Linotype" w:cs="Palatino Linotype"/>
          <w:b/>
          <w:i/>
          <w:sz w:val="22"/>
          <w:szCs w:val="22"/>
        </w:rPr>
        <w:t>II</w:t>
      </w:r>
      <w:r w:rsidRPr="003401C3">
        <w:rPr>
          <w:rFonts w:ascii="Palatino Linotype" w:eastAsia="Palatino Linotype" w:hAnsi="Palatino Linotype" w:cs="Palatino Linotype"/>
          <w:i/>
          <w:sz w:val="22"/>
          <w:szCs w:val="22"/>
        </w:rPr>
        <w:t>. Descripción de las partes o secciones reservadas, en caso de clasificación parcial</w:t>
      </w:r>
      <w:r w:rsidRPr="003401C3">
        <w:rPr>
          <w:rFonts w:ascii="Palatino Linotype" w:eastAsia="Palatino Linotype" w:hAnsi="Palatino Linotype" w:cs="Palatino Linotype"/>
          <w:b/>
          <w:i/>
          <w:sz w:val="22"/>
          <w:szCs w:val="22"/>
        </w:rPr>
        <w:t xml:space="preserve">; </w:t>
      </w:r>
    </w:p>
    <w:p w14:paraId="62064776" w14:textId="77777777" w:rsidR="00DE22E9" w:rsidRPr="003401C3" w:rsidRDefault="00DE22E9" w:rsidP="00DE22E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III.</w:t>
      </w:r>
      <w:r w:rsidRPr="003401C3">
        <w:rPr>
          <w:rFonts w:ascii="Palatino Linotype" w:eastAsia="Palatino Linotype" w:hAnsi="Palatino Linotype" w:cs="Palatino Linotype"/>
          <w:i/>
          <w:sz w:val="22"/>
          <w:szCs w:val="22"/>
        </w:rPr>
        <w:t xml:space="preserve"> El periodo por el que mantendrá su clasificación y fecha de expiración; y </w:t>
      </w:r>
    </w:p>
    <w:p w14:paraId="25F05369" w14:textId="77777777" w:rsidR="00DE22E9" w:rsidRPr="003401C3" w:rsidRDefault="00DE22E9" w:rsidP="00DE22E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IV.</w:t>
      </w:r>
      <w:r w:rsidRPr="003401C3">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0FBC98F2" w14:textId="77777777" w:rsidR="00DE22E9" w:rsidRPr="003401C3" w:rsidRDefault="00DE22E9" w:rsidP="00DE22E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1443F6C" w14:textId="77777777" w:rsidR="00DE22E9" w:rsidRPr="003401C3" w:rsidRDefault="00DE22E9" w:rsidP="00DE22E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2420553" w14:textId="77777777" w:rsidR="00DE22E9" w:rsidRPr="003401C3" w:rsidRDefault="00DE22E9" w:rsidP="00DE22E9">
      <w:pPr>
        <w:spacing w:before="120" w:after="120"/>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Quincuagésimo segundo</w:t>
      </w:r>
      <w:r w:rsidRPr="003401C3">
        <w:rPr>
          <w:rFonts w:ascii="Palatino Linotype" w:eastAsia="Palatino Linotype" w:hAnsi="Palatino Linotype" w:cs="Palatino Linotype"/>
          <w:i/>
          <w:sz w:val="22"/>
          <w:szCs w:val="22"/>
        </w:rPr>
        <w:t xml:space="preserve">. Para la clasificación y elaboración de versiones públicas de documentos que contengan información clasificada como reservada o </w:t>
      </w:r>
      <w:r w:rsidRPr="003401C3">
        <w:rPr>
          <w:rFonts w:ascii="Palatino Linotype" w:eastAsia="Palatino Linotype" w:hAnsi="Palatino Linotype" w:cs="Palatino Linotype"/>
          <w:i/>
          <w:sz w:val="22"/>
          <w:szCs w:val="22"/>
        </w:rPr>
        <w:lastRenderedPageBreak/>
        <w:t>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9D31AFD" w14:textId="77777777" w:rsidR="00DE22E9" w:rsidRPr="003401C3" w:rsidRDefault="00DE22E9" w:rsidP="00DE22E9">
      <w:pPr>
        <w:spacing w:before="120" w:after="120"/>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 xml:space="preserve">En el caso especifico de la clasificación y elaboración de versiones públicas de documentos que contengan información confidencial, las áreas de los sujetos obligados deberán: </w:t>
      </w:r>
    </w:p>
    <w:p w14:paraId="32BF53F2" w14:textId="77777777" w:rsidR="00DE22E9" w:rsidRPr="003401C3" w:rsidRDefault="00DE22E9" w:rsidP="00DE22E9">
      <w:pPr>
        <w:spacing w:before="120" w:after="120"/>
        <w:ind w:left="1134"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w:t>
      </w:r>
      <w:r w:rsidRPr="003401C3">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71044473" w14:textId="77777777" w:rsidR="00DE22E9" w:rsidRPr="003401C3" w:rsidRDefault="00DE22E9" w:rsidP="00DE22E9">
      <w:pPr>
        <w:spacing w:before="120" w:after="120"/>
        <w:ind w:left="1134"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w:t>
      </w:r>
      <w:r w:rsidRPr="003401C3">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4BC2F24D" w14:textId="77777777" w:rsidR="00DE22E9" w:rsidRPr="003401C3" w:rsidRDefault="00DE22E9" w:rsidP="00DE22E9">
      <w:pPr>
        <w:spacing w:before="120" w:after="120"/>
        <w:ind w:left="1134"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b/>
          <w:i/>
          <w:sz w:val="22"/>
          <w:szCs w:val="22"/>
        </w:rPr>
        <w:t>III.</w:t>
      </w:r>
      <w:r w:rsidRPr="003401C3">
        <w:rPr>
          <w:rFonts w:ascii="Palatino Linotype" w:eastAsia="Palatino Linotype" w:hAnsi="Palatino Linotype" w:cs="Palatino Linotype"/>
          <w:i/>
          <w:sz w:val="22"/>
          <w:szCs w:val="22"/>
        </w:rPr>
        <w:t xml:space="preserve"> Señalar las personas o instancias autorizadas a acceder a la información clasificada.</w:t>
      </w:r>
    </w:p>
    <w:p w14:paraId="10D65E00" w14:textId="77777777" w:rsidR="00DE22E9" w:rsidRPr="003401C3" w:rsidRDefault="00DE22E9" w:rsidP="00DE22E9">
      <w:pPr>
        <w:spacing w:before="120" w:after="120"/>
        <w:ind w:left="851" w:right="900"/>
        <w:jc w:val="both"/>
        <w:rPr>
          <w:rFonts w:ascii="Palatino Linotype" w:eastAsia="Palatino Linotype" w:hAnsi="Palatino Linotype" w:cs="Palatino Linotype"/>
          <w:i/>
          <w:sz w:val="22"/>
          <w:szCs w:val="22"/>
        </w:rPr>
      </w:pPr>
      <w:r w:rsidRPr="003401C3">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1E661A0D" w14:textId="77777777" w:rsidR="00E61C99" w:rsidRPr="003401C3" w:rsidRDefault="00E61C99" w:rsidP="00E61C99">
      <w:pPr>
        <w:spacing w:before="240" w:after="240" w:line="360" w:lineRule="auto"/>
        <w:ind w:right="50"/>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En relación directa con ello deberá observar el Lineamiento Quincuagésimo tercero de los Lineamientos Generales en Materia de Clasificación y Desclasificación de la Información supraindicados, que establece los formatos para la clasificación de los documentos, conforme a lo siguiente: </w:t>
      </w:r>
    </w:p>
    <w:p w14:paraId="4E021DAB" w14:textId="77777777" w:rsidR="00E61C99" w:rsidRPr="003401C3" w:rsidRDefault="00E61C99" w:rsidP="00E61C99">
      <w:pPr>
        <w:ind w:left="851" w:right="900"/>
        <w:jc w:val="center"/>
        <w:rPr>
          <w:rFonts w:ascii="Palatino Linotype" w:eastAsia="Palatino Linotype" w:hAnsi="Palatino Linotype" w:cs="Palatino Linotype"/>
          <w:b/>
          <w:i/>
          <w:sz w:val="22"/>
        </w:rPr>
      </w:pPr>
      <w:r w:rsidRPr="003401C3">
        <w:rPr>
          <w:rFonts w:ascii="Palatino Linotype" w:eastAsia="Palatino Linotype" w:hAnsi="Palatino Linotype" w:cs="Palatino Linotype"/>
          <w:b/>
          <w:i/>
          <w:sz w:val="22"/>
        </w:rPr>
        <w:t>CAPÍTULO VIII</w:t>
      </w:r>
    </w:p>
    <w:p w14:paraId="423904C2" w14:textId="77777777" w:rsidR="00E61C99" w:rsidRPr="003401C3" w:rsidRDefault="00E61C99" w:rsidP="00E61C99">
      <w:pPr>
        <w:ind w:left="851" w:right="900"/>
        <w:jc w:val="center"/>
        <w:rPr>
          <w:rFonts w:ascii="Palatino Linotype" w:eastAsia="Palatino Linotype" w:hAnsi="Palatino Linotype" w:cs="Palatino Linotype"/>
          <w:b/>
          <w:i/>
          <w:sz w:val="22"/>
        </w:rPr>
      </w:pPr>
      <w:r w:rsidRPr="003401C3">
        <w:rPr>
          <w:rFonts w:ascii="Palatino Linotype" w:eastAsia="Palatino Linotype" w:hAnsi="Palatino Linotype" w:cs="Palatino Linotype"/>
          <w:b/>
          <w:i/>
          <w:sz w:val="22"/>
        </w:rPr>
        <w:t xml:space="preserve">DE LOS ELEMENTOS PARA LA CLASIFICACIÓN </w:t>
      </w:r>
    </w:p>
    <w:p w14:paraId="207865F0" w14:textId="77777777" w:rsidR="00E61C99" w:rsidRPr="003401C3" w:rsidRDefault="00E61C99" w:rsidP="00E61C99">
      <w:pPr>
        <w:ind w:left="851" w:right="900"/>
        <w:rPr>
          <w:rFonts w:ascii="Palatino Linotype" w:eastAsia="Palatino Linotype" w:hAnsi="Palatino Linotype" w:cs="Palatino Linotype"/>
          <w:i/>
          <w:sz w:val="22"/>
        </w:rPr>
      </w:pPr>
      <w:r w:rsidRPr="003401C3">
        <w:rPr>
          <w:rFonts w:ascii="Palatino Linotype" w:eastAsia="Palatino Linotype" w:hAnsi="Palatino Linotype" w:cs="Palatino Linotype"/>
          <w:i/>
          <w:sz w:val="22"/>
        </w:rPr>
        <w:t>…</w:t>
      </w:r>
    </w:p>
    <w:p w14:paraId="45EB6B66" w14:textId="77777777" w:rsidR="00E61C99" w:rsidRPr="003401C3" w:rsidRDefault="00E61C99" w:rsidP="00E61C99">
      <w:pPr>
        <w:spacing w:before="120" w:after="120"/>
        <w:ind w:left="851" w:right="902"/>
        <w:jc w:val="both"/>
        <w:rPr>
          <w:rFonts w:ascii="Palatino Linotype" w:eastAsia="Palatino Linotype" w:hAnsi="Palatino Linotype" w:cs="Palatino Linotype"/>
          <w:i/>
          <w:sz w:val="22"/>
        </w:rPr>
      </w:pPr>
      <w:r w:rsidRPr="003401C3">
        <w:rPr>
          <w:rFonts w:ascii="Palatino Linotype" w:eastAsia="Palatino Linotype" w:hAnsi="Palatino Linotype" w:cs="Palatino Linotype"/>
          <w:b/>
          <w:i/>
          <w:sz w:val="22"/>
        </w:rPr>
        <w:t xml:space="preserve">Quincuagésimo tercero. </w:t>
      </w:r>
      <w:r w:rsidRPr="003401C3">
        <w:rPr>
          <w:rFonts w:ascii="Palatino Linotype" w:eastAsia="Palatino Linotype" w:hAnsi="Palatino Linotype" w:cs="Palatino Linotype"/>
          <w:b/>
          <w:i/>
          <w:sz w:val="22"/>
          <w:u w:val="single"/>
        </w:rPr>
        <w:t>El formato para señalar la clasificación de un documento o expediente que contenga información reservada</w:t>
      </w:r>
      <w:r w:rsidRPr="003401C3">
        <w:rPr>
          <w:rFonts w:ascii="Palatino Linotype" w:eastAsia="Palatino Linotype" w:hAnsi="Palatino Linotype" w:cs="Palatino Linotype"/>
          <w:b/>
          <w:i/>
          <w:sz w:val="22"/>
        </w:rPr>
        <w:t xml:space="preserve">, </w:t>
      </w:r>
      <w:r w:rsidRPr="003401C3">
        <w:rPr>
          <w:rFonts w:ascii="Palatino Linotype" w:eastAsia="Palatino Linotype" w:hAnsi="Palatino Linotype" w:cs="Palatino Linotype"/>
          <w:i/>
          <w:sz w:val="22"/>
        </w:rPr>
        <w:t xml:space="preserve">es el siguiente: </w:t>
      </w:r>
    </w:p>
    <w:p w14:paraId="7383FF45" w14:textId="77777777" w:rsidR="00E61C99" w:rsidRPr="003401C3" w:rsidRDefault="00E61C99" w:rsidP="00E61C99">
      <w:pPr>
        <w:spacing w:before="120" w:after="120"/>
        <w:ind w:left="851" w:right="902"/>
        <w:jc w:val="both"/>
        <w:rPr>
          <w:rFonts w:ascii="Palatino Linotype" w:eastAsia="Palatino Linotype" w:hAnsi="Palatino Linotype" w:cs="Palatino Linotype"/>
          <w:b/>
          <w:i/>
        </w:rPr>
      </w:pPr>
      <w:r w:rsidRPr="003401C3">
        <w:rPr>
          <w:rFonts w:ascii="Palatino Linotype" w:eastAsia="Palatino Linotype" w:hAnsi="Palatino Linotype" w:cs="Palatino Linotype"/>
          <w:b/>
          <w:i/>
          <w:noProof/>
        </w:rPr>
        <w:drawing>
          <wp:inline distT="0" distB="0" distL="0" distR="0" wp14:anchorId="3945F5A2" wp14:editId="4BED0C7C">
            <wp:extent cx="4295775" cy="2952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8">
                      <a:extLst>
                        <a:ext uri="{28A0092B-C50C-407E-A947-70E740481C1C}">
                          <a14:useLocalDpi xmlns:a14="http://schemas.microsoft.com/office/drawing/2010/main" val="0"/>
                        </a:ext>
                      </a:extLst>
                    </a:blip>
                    <a:srcRect b="95731"/>
                    <a:stretch>
                      <a:fillRect/>
                    </a:stretch>
                  </pic:blipFill>
                  <pic:spPr bwMode="auto">
                    <a:xfrm>
                      <a:off x="0" y="0"/>
                      <a:ext cx="4295775" cy="295275"/>
                    </a:xfrm>
                    <a:prstGeom prst="rect">
                      <a:avLst/>
                    </a:prstGeom>
                    <a:noFill/>
                    <a:ln>
                      <a:noFill/>
                    </a:ln>
                  </pic:spPr>
                </pic:pic>
              </a:graphicData>
            </a:graphic>
          </wp:inline>
        </w:drawing>
      </w:r>
    </w:p>
    <w:p w14:paraId="29E4E464" w14:textId="77777777" w:rsidR="00E61C99" w:rsidRPr="003401C3" w:rsidRDefault="00E61C99" w:rsidP="00E61C99">
      <w:pPr>
        <w:spacing w:before="120" w:after="120"/>
        <w:ind w:left="851" w:right="902"/>
        <w:jc w:val="both"/>
        <w:rPr>
          <w:rFonts w:ascii="Palatino Linotype" w:eastAsia="Palatino Linotype" w:hAnsi="Palatino Linotype" w:cs="Palatino Linotype"/>
          <w:b/>
          <w:i/>
        </w:rPr>
      </w:pPr>
      <w:r w:rsidRPr="003401C3">
        <w:rPr>
          <w:rFonts w:ascii="Palatino Linotype" w:eastAsia="Palatino Linotype" w:hAnsi="Palatino Linotype" w:cs="Palatino Linotype"/>
          <w:b/>
          <w:i/>
          <w:noProof/>
        </w:rPr>
        <w:lastRenderedPageBreak/>
        <w:drawing>
          <wp:inline distT="0" distB="0" distL="0" distR="0" wp14:anchorId="6004D992" wp14:editId="351B9ECA">
            <wp:extent cx="4333875" cy="477202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8">
                      <a:extLst>
                        <a:ext uri="{28A0092B-C50C-407E-A947-70E740481C1C}">
                          <a14:useLocalDpi xmlns:a14="http://schemas.microsoft.com/office/drawing/2010/main" val="0"/>
                        </a:ext>
                      </a:extLst>
                    </a:blip>
                    <a:srcRect t="30908"/>
                    <a:stretch>
                      <a:fillRect/>
                    </a:stretch>
                  </pic:blipFill>
                  <pic:spPr bwMode="auto">
                    <a:xfrm>
                      <a:off x="0" y="0"/>
                      <a:ext cx="4333875" cy="4772025"/>
                    </a:xfrm>
                    <a:prstGeom prst="rect">
                      <a:avLst/>
                    </a:prstGeom>
                    <a:noFill/>
                    <a:ln>
                      <a:noFill/>
                    </a:ln>
                  </pic:spPr>
                </pic:pic>
              </a:graphicData>
            </a:graphic>
          </wp:inline>
        </w:drawing>
      </w:r>
    </w:p>
    <w:p w14:paraId="4D1AA093" w14:textId="77777777" w:rsidR="00E61C99" w:rsidRPr="003401C3" w:rsidRDefault="00E61C99" w:rsidP="00E61C99">
      <w:pPr>
        <w:spacing w:before="120" w:after="120"/>
        <w:ind w:left="851" w:right="902"/>
        <w:jc w:val="both"/>
        <w:rPr>
          <w:rFonts w:ascii="Palatino Linotype" w:eastAsia="Palatino Linotype" w:hAnsi="Palatino Linotype" w:cs="Palatino Linotype"/>
          <w:i/>
          <w:sz w:val="22"/>
        </w:rPr>
      </w:pPr>
      <w:r w:rsidRPr="003401C3">
        <w:rPr>
          <w:rFonts w:ascii="Palatino Linotype" w:eastAsia="Palatino Linotype" w:hAnsi="Palatino Linotype" w:cs="Palatino Linotype"/>
          <w:i/>
          <w:sz w:val="22"/>
        </w:rPr>
        <w:t>Los documentos que integren un expediente reservado en su totalidad no deberán marcarse en lo individual.</w:t>
      </w:r>
    </w:p>
    <w:p w14:paraId="118F15DA" w14:textId="77777777" w:rsidR="00E61C99" w:rsidRPr="003401C3" w:rsidRDefault="00E61C99" w:rsidP="00E61C99">
      <w:pPr>
        <w:spacing w:before="120" w:after="120"/>
        <w:ind w:left="851" w:right="902"/>
        <w:jc w:val="both"/>
        <w:rPr>
          <w:rFonts w:ascii="Palatino Linotype" w:eastAsia="Palatino Linotype" w:hAnsi="Palatino Linotype" w:cs="Palatino Linotype"/>
          <w:i/>
          <w:sz w:val="22"/>
        </w:rPr>
      </w:pPr>
      <w:r w:rsidRPr="003401C3">
        <w:rPr>
          <w:rFonts w:ascii="Palatino Linotype" w:eastAsia="Palatino Linotype" w:hAnsi="Palatino Linotype" w:cs="Palatino Linotype"/>
          <w:i/>
          <w:sz w:val="22"/>
        </w:rPr>
        <w:t>Una vez desclasificados los expedientes, si existieren documentos que tuvieran el carácter de reservados deberán permanecer o ser marcados.”</w:t>
      </w:r>
    </w:p>
    <w:p w14:paraId="0BDB99B9"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02A51326" w14:textId="77777777" w:rsidR="00DE22E9" w:rsidRPr="003401C3" w:rsidRDefault="00DE22E9" w:rsidP="00DE22E9">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3401C3">
        <w:rPr>
          <w:rFonts w:ascii="Palatino Linotype" w:hAnsi="Palatino Linotype"/>
          <w:i/>
          <w:iCs/>
          <w:sz w:val="22"/>
          <w:szCs w:val="22"/>
        </w:rPr>
        <w:t>“</w:t>
      </w:r>
      <w:r w:rsidRPr="003401C3">
        <w:rPr>
          <w:rFonts w:ascii="Palatino Linotype" w:eastAsia="Palatino Linotype" w:hAnsi="Palatino Linotype" w:cs="Palatino Linotype"/>
          <w:b/>
          <w:i/>
          <w:sz w:val="22"/>
          <w:szCs w:val="22"/>
        </w:rPr>
        <w:t xml:space="preserve">Quincuagésimo cuarto. </w:t>
      </w:r>
      <w:r w:rsidRPr="003401C3">
        <w:rPr>
          <w:rFonts w:ascii="Palatino Linotype" w:eastAsia="Palatino Linotype" w:hAnsi="Palatino Linotype" w:cs="Palatino Linotype"/>
          <w:i/>
          <w:sz w:val="22"/>
          <w:szCs w:val="22"/>
        </w:rPr>
        <w:t xml:space="preserve">Cuando el Comité de Transparencia confirme la clasificación de documentos reservados y/o confidenciales, sea total o </w:t>
      </w:r>
      <w:r w:rsidRPr="003401C3">
        <w:rPr>
          <w:rFonts w:ascii="Palatino Linotype" w:eastAsia="Palatino Linotype" w:hAnsi="Palatino Linotype" w:cs="Palatino Linotype"/>
          <w:i/>
          <w:sz w:val="22"/>
          <w:szCs w:val="22"/>
        </w:rPr>
        <w:lastRenderedPageBreak/>
        <w:t>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3401C3">
        <w:rPr>
          <w:rFonts w:ascii="Palatino Linotype" w:eastAsia="Palatino Linotype" w:hAnsi="Palatino Linotype" w:cs="Palatino Linotype"/>
          <w:b/>
          <w:i/>
          <w:sz w:val="22"/>
          <w:szCs w:val="22"/>
        </w:rPr>
        <w:t xml:space="preserve"> </w:t>
      </w:r>
    </w:p>
    <w:p w14:paraId="11DC411C" w14:textId="77777777" w:rsidR="00DE22E9" w:rsidRPr="003401C3" w:rsidRDefault="00DE22E9" w:rsidP="00DE22E9">
      <w:pPr>
        <w:spacing w:before="120" w:after="120"/>
        <w:ind w:left="851" w:right="902"/>
        <w:jc w:val="both"/>
        <w:rPr>
          <w:rFonts w:ascii="Palatino Linotype" w:hAnsi="Palatino Linotype"/>
          <w:i/>
          <w:iCs/>
          <w:sz w:val="22"/>
          <w:szCs w:val="22"/>
        </w:rPr>
      </w:pPr>
      <w:r w:rsidRPr="003401C3">
        <w:rPr>
          <w:rFonts w:ascii="Palatino Linotype" w:eastAsia="Palatino Linotype" w:hAnsi="Palatino Linotype" w:cs="Palatino Linotype"/>
          <w:b/>
          <w:i/>
          <w:sz w:val="22"/>
          <w:szCs w:val="22"/>
        </w:rPr>
        <w:t xml:space="preserve">Quincuagésimo quinto. </w:t>
      </w:r>
      <w:r w:rsidRPr="003401C3">
        <w:rPr>
          <w:rFonts w:ascii="Palatino Linotype" w:eastAsia="Palatino Linotype" w:hAnsi="Palatino Linotype" w:cs="Palatino Linotype"/>
          <w:i/>
          <w:sz w:val="22"/>
          <w:szCs w:val="22"/>
        </w:rPr>
        <w:t>Cada área del sujeto obligado podrá designar formalmente a una o más personas como responsables del testado,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49BA8F1E" w14:textId="77777777" w:rsidR="00DE22E9" w:rsidRPr="003401C3" w:rsidRDefault="00DE22E9" w:rsidP="00DE22E9">
      <w:pPr>
        <w:spacing w:before="120" w:after="120"/>
        <w:ind w:left="851" w:right="902"/>
        <w:jc w:val="both"/>
        <w:rPr>
          <w:rFonts w:ascii="Palatino Linotype" w:hAnsi="Palatino Linotype"/>
          <w:b/>
          <w:i/>
          <w:iCs/>
          <w:sz w:val="22"/>
          <w:szCs w:val="22"/>
        </w:rPr>
      </w:pPr>
      <w:r w:rsidRPr="003401C3">
        <w:rPr>
          <w:rFonts w:ascii="Palatino Linotype" w:hAnsi="Palatino Linotype"/>
          <w:b/>
          <w:bCs/>
          <w:i/>
          <w:iCs/>
          <w:sz w:val="22"/>
          <w:szCs w:val="22"/>
        </w:rPr>
        <w:t>..</w:t>
      </w:r>
      <w:r w:rsidRPr="003401C3">
        <w:rPr>
          <w:rFonts w:ascii="Palatino Linotype" w:hAnsi="Palatino Linotype"/>
          <w:b/>
          <w:i/>
          <w:iCs/>
          <w:sz w:val="22"/>
          <w:szCs w:val="22"/>
        </w:rPr>
        <w:t>.</w:t>
      </w:r>
    </w:p>
    <w:p w14:paraId="15114175" w14:textId="77777777" w:rsidR="00DE22E9" w:rsidRPr="003401C3" w:rsidRDefault="00DE22E9" w:rsidP="00DE22E9">
      <w:pPr>
        <w:spacing w:before="120" w:after="120"/>
        <w:ind w:left="851" w:right="902"/>
        <w:jc w:val="both"/>
        <w:rPr>
          <w:rFonts w:ascii="Palatino Linotype" w:hAnsi="Palatino Linotype"/>
          <w:i/>
          <w:iCs/>
          <w:sz w:val="22"/>
          <w:szCs w:val="22"/>
        </w:rPr>
      </w:pPr>
      <w:r w:rsidRPr="003401C3">
        <w:rPr>
          <w:rFonts w:ascii="Palatino Linotype" w:hAnsi="Palatino Linotype"/>
          <w:b/>
          <w:bCs/>
          <w:i/>
          <w:iCs/>
          <w:sz w:val="22"/>
          <w:szCs w:val="22"/>
        </w:rPr>
        <w:t>Quincuagésimo séptimo</w:t>
      </w:r>
      <w:r w:rsidRPr="003401C3">
        <w:rPr>
          <w:rFonts w:ascii="Palatino Linotype" w:hAnsi="Palatino Linotype"/>
          <w:i/>
          <w:iCs/>
          <w:sz w:val="22"/>
          <w:szCs w:val="22"/>
        </w:rPr>
        <w:t xml:space="preserve">. Se considera, en principio, como información pública y no podrá omitirse de las versiones públicas la siguiente: </w:t>
      </w:r>
    </w:p>
    <w:p w14:paraId="5208DD1A" w14:textId="77777777" w:rsidR="00DE22E9" w:rsidRPr="003401C3" w:rsidRDefault="00DE22E9" w:rsidP="00DE22E9">
      <w:pPr>
        <w:spacing w:before="120" w:after="120"/>
        <w:ind w:left="1134" w:right="902"/>
        <w:jc w:val="both"/>
        <w:rPr>
          <w:rFonts w:ascii="Palatino Linotype" w:hAnsi="Palatino Linotype"/>
          <w:i/>
          <w:iCs/>
          <w:sz w:val="22"/>
          <w:szCs w:val="22"/>
        </w:rPr>
      </w:pPr>
      <w:r w:rsidRPr="003401C3">
        <w:rPr>
          <w:rFonts w:ascii="Palatino Linotype" w:hAnsi="Palatino Linotype"/>
          <w:b/>
          <w:bCs/>
          <w:i/>
          <w:iCs/>
          <w:sz w:val="22"/>
          <w:szCs w:val="22"/>
        </w:rPr>
        <w:t>I</w:t>
      </w:r>
      <w:r w:rsidRPr="003401C3">
        <w:rPr>
          <w:rFonts w:ascii="Palatino Linotype" w:hAnsi="Palatino Linotype"/>
          <w:i/>
          <w:iCs/>
          <w:sz w:val="22"/>
          <w:szCs w:val="22"/>
        </w:rPr>
        <w:t xml:space="preserve">. La relativa a las Obligaciones de Transparencia que contempla el Título V de la Ley General y las demás disposiciones legales aplicables; </w:t>
      </w:r>
    </w:p>
    <w:p w14:paraId="3916FFBE" w14:textId="77777777" w:rsidR="00DE22E9" w:rsidRPr="003401C3" w:rsidRDefault="00DE22E9" w:rsidP="00DE22E9">
      <w:pPr>
        <w:spacing w:before="120" w:after="120"/>
        <w:ind w:left="1134" w:right="902"/>
        <w:jc w:val="both"/>
        <w:rPr>
          <w:rFonts w:ascii="Palatino Linotype" w:eastAsia="Palatino Linotype" w:hAnsi="Palatino Linotype" w:cs="Palatino Linotype"/>
          <w:i/>
          <w:iCs/>
          <w:sz w:val="22"/>
          <w:szCs w:val="22"/>
        </w:rPr>
      </w:pPr>
      <w:r w:rsidRPr="003401C3">
        <w:rPr>
          <w:rFonts w:ascii="Palatino Linotype" w:hAnsi="Palatino Linotype"/>
          <w:b/>
          <w:bCs/>
          <w:i/>
          <w:iCs/>
          <w:sz w:val="22"/>
          <w:szCs w:val="22"/>
        </w:rPr>
        <w:t>II.</w:t>
      </w:r>
      <w:r w:rsidRPr="003401C3">
        <w:rPr>
          <w:rFonts w:ascii="Palatino Linotype" w:hAnsi="Palatino Linotype"/>
          <w:i/>
          <w:iCs/>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425DF8EF" w14:textId="77777777" w:rsidR="00DE22E9" w:rsidRPr="003401C3" w:rsidRDefault="00DE22E9" w:rsidP="00DE22E9">
      <w:pPr>
        <w:spacing w:before="120" w:after="120"/>
        <w:ind w:left="1134" w:right="902"/>
        <w:jc w:val="both"/>
        <w:rPr>
          <w:rFonts w:ascii="Palatino Linotype" w:hAnsi="Palatino Linotype"/>
          <w:i/>
          <w:iCs/>
          <w:sz w:val="22"/>
          <w:szCs w:val="22"/>
        </w:rPr>
      </w:pPr>
      <w:r w:rsidRPr="003401C3">
        <w:rPr>
          <w:rFonts w:ascii="Palatino Linotype" w:hAnsi="Palatino Linotype"/>
          <w:b/>
          <w:bCs/>
          <w:i/>
          <w:iCs/>
          <w:sz w:val="22"/>
          <w:szCs w:val="22"/>
        </w:rPr>
        <w:t>III</w:t>
      </w:r>
      <w:r w:rsidRPr="003401C3">
        <w:rPr>
          <w:rFonts w:ascii="Palatino Linotype" w:hAnsi="Palatino Linotype"/>
          <w:i/>
          <w:iCs/>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A23CBA8" w14:textId="77777777" w:rsidR="00DE22E9" w:rsidRPr="003401C3" w:rsidRDefault="00DE22E9" w:rsidP="00DE22E9">
      <w:pPr>
        <w:spacing w:before="120" w:after="120"/>
        <w:ind w:left="851" w:right="902"/>
        <w:jc w:val="both"/>
        <w:rPr>
          <w:rFonts w:ascii="Palatino Linotype" w:eastAsia="Palatino Linotype" w:hAnsi="Palatino Linotype" w:cs="Palatino Linotype"/>
          <w:i/>
          <w:iCs/>
          <w:sz w:val="22"/>
          <w:szCs w:val="22"/>
        </w:rPr>
      </w:pPr>
      <w:r w:rsidRPr="003401C3">
        <w:rPr>
          <w:rFonts w:ascii="Palatino Linotype" w:hAnsi="Palatino Linotype"/>
          <w:i/>
          <w:iCs/>
          <w:sz w:val="22"/>
          <w:szCs w:val="22"/>
        </w:rPr>
        <w:t xml:space="preserve">Lo anterior, siempre y cuando no se acredite alguna causal de clasificación, prevista en las leyes o en los tratados internacionales suscritas por el Estado mexicano. </w:t>
      </w:r>
      <w:r w:rsidRPr="003401C3">
        <w:rPr>
          <w:rFonts w:ascii="Palatino Linotype" w:eastAsia="Palatino Linotype" w:hAnsi="Palatino Linotype" w:cs="Palatino Linotype"/>
          <w:i/>
          <w:iCs/>
          <w:sz w:val="22"/>
          <w:szCs w:val="22"/>
        </w:rPr>
        <w:t xml:space="preserve"> </w:t>
      </w:r>
    </w:p>
    <w:p w14:paraId="3A48B5E9" w14:textId="77777777" w:rsidR="00DE22E9" w:rsidRPr="003401C3" w:rsidRDefault="00DE22E9" w:rsidP="00DE22E9">
      <w:pPr>
        <w:spacing w:before="120" w:after="120"/>
        <w:ind w:left="851" w:right="902"/>
        <w:jc w:val="both"/>
        <w:rPr>
          <w:rFonts w:ascii="Palatino Linotype" w:eastAsia="Palatino Linotype" w:hAnsi="Palatino Linotype" w:cs="Palatino Linotype"/>
          <w:i/>
          <w:iCs/>
          <w:sz w:val="22"/>
          <w:szCs w:val="22"/>
        </w:rPr>
      </w:pPr>
      <w:r w:rsidRPr="003401C3">
        <w:rPr>
          <w:rFonts w:ascii="Palatino Linotype" w:hAnsi="Palatino Linotype"/>
          <w:b/>
          <w:bCs/>
          <w:i/>
          <w:iCs/>
          <w:sz w:val="22"/>
          <w:szCs w:val="22"/>
        </w:rPr>
        <w:t>Quincuagésimo octavo</w:t>
      </w:r>
      <w:r w:rsidRPr="003401C3">
        <w:rPr>
          <w:rFonts w:ascii="Palatino Linotype" w:hAnsi="Palatino Linotype"/>
          <w:i/>
          <w:iCs/>
          <w:sz w:val="22"/>
          <w:szCs w:val="22"/>
        </w:rPr>
        <w:t>. Los sujetos obligados garantizarán que los sistemas o medios empleados para eliminar la información en las versiones públicas sean irreversibles, de tal forma que no permitan su recuperación o la visualización de la misma.”</w:t>
      </w:r>
    </w:p>
    <w:p w14:paraId="1277893C" w14:textId="77777777" w:rsidR="00DE22E9" w:rsidRPr="003401C3" w:rsidRDefault="00DE22E9" w:rsidP="00DE22E9">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3401C3">
        <w:rPr>
          <w:rFonts w:ascii="Palatino Linotype" w:eastAsia="Palatino Linotype" w:hAnsi="Palatino Linotype" w:cs="Palatino Linotype"/>
          <w:b/>
        </w:rPr>
        <w:t>Sujeto Obligado</w:t>
      </w:r>
      <w:r w:rsidRPr="003401C3">
        <w:rPr>
          <w:rFonts w:ascii="Palatino Linotype" w:eastAsia="Palatino Linotype" w:hAnsi="Palatino Linotype" w:cs="Palatino Linotype"/>
        </w:rPr>
        <w:t xml:space="preserve"> a testar, suprimir o </w:t>
      </w:r>
      <w:r w:rsidRPr="003401C3">
        <w:rPr>
          <w:rFonts w:ascii="Palatino Linotype" w:eastAsia="Palatino Linotype" w:hAnsi="Palatino Linotype" w:cs="Palatino Linotype"/>
        </w:rPr>
        <w:lastRenderedPageBreak/>
        <w:t>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013A0E77" w14:textId="53E37454"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2B498C6D" w14:textId="77777777" w:rsidR="005D5915" w:rsidRPr="003401C3" w:rsidRDefault="000375D7">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3401C3">
        <w:rPr>
          <w:rFonts w:ascii="Palatino Linotype" w:eastAsia="Palatino Linotype" w:hAnsi="Palatino Linotype" w:cs="Palatino Linotype"/>
          <w:b/>
        </w:rPr>
        <w:t>III. R E S U E L V E</w:t>
      </w:r>
    </w:p>
    <w:p w14:paraId="3F9CF6FC" w14:textId="16CADC11" w:rsidR="005D5915" w:rsidRPr="003401C3" w:rsidRDefault="000375D7">
      <w:pPr>
        <w:spacing w:before="240" w:after="240" w:line="360" w:lineRule="auto"/>
        <w:jc w:val="both"/>
        <w:rPr>
          <w:rFonts w:ascii="Palatino Linotype" w:eastAsia="Palatino Linotype" w:hAnsi="Palatino Linotype" w:cs="Palatino Linotype"/>
        </w:rPr>
      </w:pPr>
      <w:bookmarkStart w:id="9" w:name="_heading=h.26in1rg" w:colFirst="0" w:colLast="0"/>
      <w:bookmarkEnd w:id="9"/>
      <w:r w:rsidRPr="003401C3">
        <w:rPr>
          <w:rFonts w:ascii="Palatino Linotype" w:eastAsia="Palatino Linotype" w:hAnsi="Palatino Linotype" w:cs="Palatino Linotype"/>
          <w:b/>
        </w:rPr>
        <w:t xml:space="preserve">Primero. </w:t>
      </w:r>
      <w:r w:rsidRPr="003401C3">
        <w:rPr>
          <w:rFonts w:ascii="Palatino Linotype" w:eastAsia="Palatino Linotype" w:hAnsi="Palatino Linotype" w:cs="Palatino Linotype"/>
        </w:rPr>
        <w:t>Resultan</w:t>
      </w:r>
      <w:r w:rsidR="00AE26F8" w:rsidRPr="003401C3">
        <w:rPr>
          <w:rFonts w:ascii="Palatino Linotype" w:eastAsia="Palatino Linotype" w:hAnsi="Palatino Linotype" w:cs="Palatino Linotype"/>
        </w:rPr>
        <w:t xml:space="preserve"> parcialmente</w:t>
      </w:r>
      <w:r w:rsidRPr="003401C3">
        <w:rPr>
          <w:rFonts w:ascii="Palatino Linotype" w:eastAsia="Palatino Linotype" w:hAnsi="Palatino Linotype" w:cs="Palatino Linotype"/>
          <w:b/>
        </w:rPr>
        <w:t xml:space="preserve"> fundadas</w:t>
      </w:r>
      <w:r w:rsidRPr="003401C3">
        <w:rPr>
          <w:rFonts w:ascii="Palatino Linotype" w:eastAsia="Palatino Linotype" w:hAnsi="Palatino Linotype" w:cs="Palatino Linotype"/>
        </w:rPr>
        <w:t xml:space="preserve"> las razones o motivos de inconformidad hechos valer por la parte</w:t>
      </w:r>
      <w:r w:rsidRPr="003401C3">
        <w:rPr>
          <w:rFonts w:ascii="Palatino Linotype" w:eastAsia="Palatino Linotype" w:hAnsi="Palatino Linotype" w:cs="Palatino Linotype"/>
          <w:b/>
        </w:rPr>
        <w:t xml:space="preserve"> Recurrente</w:t>
      </w:r>
      <w:r w:rsidRPr="003401C3">
        <w:rPr>
          <w:rFonts w:ascii="Palatino Linotype" w:eastAsia="Palatino Linotype" w:hAnsi="Palatino Linotype" w:cs="Palatino Linotype"/>
        </w:rPr>
        <w:t xml:space="preserve"> en el recurso de revisión </w:t>
      </w:r>
      <w:r w:rsidRPr="003401C3">
        <w:rPr>
          <w:rFonts w:ascii="Palatino Linotype" w:eastAsia="Palatino Linotype" w:hAnsi="Palatino Linotype" w:cs="Palatino Linotype"/>
          <w:b/>
        </w:rPr>
        <w:t>0</w:t>
      </w:r>
      <w:r w:rsidR="00D97C04" w:rsidRPr="003401C3">
        <w:rPr>
          <w:rFonts w:ascii="Palatino Linotype" w:eastAsia="Palatino Linotype" w:hAnsi="Palatino Linotype" w:cs="Palatino Linotype"/>
          <w:b/>
        </w:rPr>
        <w:t>2234</w:t>
      </w:r>
      <w:r w:rsidRPr="003401C3">
        <w:rPr>
          <w:rFonts w:ascii="Palatino Linotype" w:eastAsia="Palatino Linotype" w:hAnsi="Palatino Linotype" w:cs="Palatino Linotype"/>
          <w:b/>
        </w:rPr>
        <w:t>/INFOEM/IP/RR/2024</w:t>
      </w:r>
      <w:r w:rsidRPr="003401C3">
        <w:rPr>
          <w:rFonts w:ascii="Palatino Linotype" w:eastAsia="Palatino Linotype" w:hAnsi="Palatino Linotype" w:cs="Palatino Linotype"/>
        </w:rPr>
        <w:t xml:space="preserve">; por lo que, en términos del </w:t>
      </w:r>
      <w:r w:rsidRPr="003401C3">
        <w:rPr>
          <w:rFonts w:ascii="Palatino Linotype" w:eastAsia="Palatino Linotype" w:hAnsi="Palatino Linotype" w:cs="Palatino Linotype"/>
          <w:b/>
        </w:rPr>
        <w:t>Considerando</w:t>
      </w:r>
      <w:r w:rsidRPr="003401C3">
        <w:rPr>
          <w:rFonts w:ascii="Palatino Linotype" w:eastAsia="Palatino Linotype" w:hAnsi="Palatino Linotype" w:cs="Palatino Linotype"/>
        </w:rPr>
        <w:t xml:space="preserve"> </w:t>
      </w:r>
      <w:r w:rsidRPr="003401C3">
        <w:rPr>
          <w:rFonts w:ascii="Palatino Linotype" w:eastAsia="Palatino Linotype" w:hAnsi="Palatino Linotype" w:cs="Palatino Linotype"/>
          <w:b/>
        </w:rPr>
        <w:t xml:space="preserve">Cuarto </w:t>
      </w:r>
      <w:r w:rsidRPr="003401C3">
        <w:rPr>
          <w:rFonts w:ascii="Palatino Linotype" w:eastAsia="Palatino Linotype" w:hAnsi="Palatino Linotype" w:cs="Palatino Linotype"/>
        </w:rPr>
        <w:t xml:space="preserve">de esta resolución, se </w:t>
      </w:r>
      <w:r w:rsidRPr="003401C3">
        <w:rPr>
          <w:rFonts w:ascii="Palatino Linotype" w:eastAsia="Palatino Linotype" w:hAnsi="Palatino Linotype" w:cs="Palatino Linotype"/>
          <w:b/>
        </w:rPr>
        <w:t xml:space="preserve">Revoca </w:t>
      </w:r>
      <w:r w:rsidRPr="003401C3">
        <w:rPr>
          <w:rFonts w:ascii="Palatino Linotype" w:eastAsia="Palatino Linotype" w:hAnsi="Palatino Linotype" w:cs="Palatino Linotype"/>
        </w:rPr>
        <w:t xml:space="preserve">la respuesta emitida por el </w:t>
      </w:r>
      <w:r w:rsidRPr="003401C3">
        <w:rPr>
          <w:rFonts w:ascii="Palatino Linotype" w:eastAsia="Palatino Linotype" w:hAnsi="Palatino Linotype" w:cs="Palatino Linotype"/>
          <w:b/>
        </w:rPr>
        <w:t xml:space="preserve">Sujeto Obligado. </w:t>
      </w:r>
    </w:p>
    <w:p w14:paraId="03BBE82C" w14:textId="3E5FB6D2" w:rsidR="005D5915" w:rsidRPr="003401C3" w:rsidRDefault="000375D7">
      <w:pPr>
        <w:tabs>
          <w:tab w:val="left" w:pos="5040"/>
        </w:tabs>
        <w:spacing w:before="240" w:after="240" w:line="360" w:lineRule="auto"/>
        <w:ind w:right="49"/>
        <w:jc w:val="both"/>
        <w:rPr>
          <w:rFonts w:ascii="Palatino Linotype" w:eastAsia="Palatino Linotype" w:hAnsi="Palatino Linotype" w:cs="Palatino Linotype"/>
        </w:rPr>
      </w:pPr>
      <w:r w:rsidRPr="003401C3">
        <w:rPr>
          <w:rFonts w:ascii="Palatino Linotype" w:eastAsia="Palatino Linotype" w:hAnsi="Palatino Linotype" w:cs="Palatino Linotype"/>
          <w:b/>
        </w:rPr>
        <w:t xml:space="preserve">Segundo. </w:t>
      </w:r>
      <w:r w:rsidRPr="003401C3">
        <w:rPr>
          <w:rFonts w:ascii="Palatino Linotype" w:eastAsia="Palatino Linotype" w:hAnsi="Palatino Linotype" w:cs="Palatino Linotype"/>
        </w:rPr>
        <w:t xml:space="preserve">Se </w:t>
      </w:r>
      <w:r w:rsidRPr="003401C3">
        <w:rPr>
          <w:rFonts w:ascii="Palatino Linotype" w:eastAsia="Palatino Linotype" w:hAnsi="Palatino Linotype" w:cs="Palatino Linotype"/>
          <w:b/>
        </w:rPr>
        <w:t xml:space="preserve">Ordena </w:t>
      </w:r>
      <w:r w:rsidRPr="003401C3">
        <w:rPr>
          <w:rFonts w:ascii="Palatino Linotype" w:eastAsia="Palatino Linotype" w:hAnsi="Palatino Linotype" w:cs="Palatino Linotype"/>
        </w:rPr>
        <w:t xml:space="preserve">al </w:t>
      </w:r>
      <w:r w:rsidRPr="003401C3">
        <w:rPr>
          <w:rFonts w:ascii="Palatino Linotype" w:eastAsia="Palatino Linotype" w:hAnsi="Palatino Linotype" w:cs="Palatino Linotype"/>
          <w:b/>
        </w:rPr>
        <w:t xml:space="preserve">Sujeto Obligado, </w:t>
      </w:r>
      <w:r w:rsidRPr="003401C3">
        <w:rPr>
          <w:rFonts w:ascii="Palatino Linotype" w:eastAsia="Palatino Linotype" w:hAnsi="Palatino Linotype" w:cs="Palatino Linotype"/>
        </w:rPr>
        <w:t>en términos de</w:t>
      </w:r>
      <w:r w:rsidR="00D76677" w:rsidRPr="003401C3">
        <w:rPr>
          <w:rFonts w:ascii="Palatino Linotype" w:eastAsia="Palatino Linotype" w:hAnsi="Palatino Linotype" w:cs="Palatino Linotype"/>
        </w:rPr>
        <w:t xml:space="preserve"> los</w:t>
      </w:r>
      <w:r w:rsidRPr="003401C3">
        <w:rPr>
          <w:rFonts w:ascii="Palatino Linotype" w:eastAsia="Palatino Linotype" w:hAnsi="Palatino Linotype" w:cs="Palatino Linotype"/>
        </w:rPr>
        <w:t xml:space="preserve"> </w:t>
      </w:r>
      <w:r w:rsidRPr="003401C3">
        <w:rPr>
          <w:rFonts w:ascii="Palatino Linotype" w:eastAsia="Palatino Linotype" w:hAnsi="Palatino Linotype" w:cs="Palatino Linotype"/>
          <w:b/>
        </w:rPr>
        <w:t>Considerandos</w:t>
      </w:r>
      <w:r w:rsidRPr="003401C3">
        <w:rPr>
          <w:rFonts w:ascii="Palatino Linotype" w:eastAsia="Palatino Linotype" w:hAnsi="Palatino Linotype" w:cs="Palatino Linotype"/>
        </w:rPr>
        <w:t xml:space="preserve"> </w:t>
      </w:r>
      <w:r w:rsidRPr="003401C3">
        <w:rPr>
          <w:rFonts w:ascii="Palatino Linotype" w:eastAsia="Palatino Linotype" w:hAnsi="Palatino Linotype" w:cs="Palatino Linotype"/>
          <w:b/>
        </w:rPr>
        <w:t>Cuarto</w:t>
      </w:r>
      <w:r w:rsidR="00D76677" w:rsidRPr="003401C3">
        <w:rPr>
          <w:rFonts w:ascii="Palatino Linotype" w:eastAsia="Palatino Linotype" w:hAnsi="Palatino Linotype" w:cs="Palatino Linotype"/>
          <w:b/>
        </w:rPr>
        <w:t xml:space="preserve"> </w:t>
      </w:r>
      <w:r w:rsidR="00D76677" w:rsidRPr="003401C3">
        <w:rPr>
          <w:rFonts w:ascii="Palatino Linotype" w:eastAsia="Palatino Linotype" w:hAnsi="Palatino Linotype" w:cs="Palatino Linotype"/>
          <w:bCs/>
        </w:rPr>
        <w:t xml:space="preserve"> y</w:t>
      </w:r>
      <w:r w:rsidR="00D76677" w:rsidRPr="003401C3">
        <w:rPr>
          <w:rFonts w:ascii="Palatino Linotype" w:eastAsia="Palatino Linotype" w:hAnsi="Palatino Linotype" w:cs="Palatino Linotype"/>
          <w:b/>
        </w:rPr>
        <w:t xml:space="preserve"> Quinto</w:t>
      </w:r>
      <w:r w:rsidRPr="003401C3">
        <w:rPr>
          <w:rFonts w:ascii="Palatino Linotype" w:eastAsia="Palatino Linotype" w:hAnsi="Palatino Linotype" w:cs="Palatino Linotype"/>
          <w:b/>
        </w:rPr>
        <w:t xml:space="preserve"> </w:t>
      </w:r>
      <w:r w:rsidRPr="003401C3">
        <w:rPr>
          <w:rFonts w:ascii="Palatino Linotype" w:eastAsia="Palatino Linotype" w:hAnsi="Palatino Linotype" w:cs="Palatino Linotype"/>
        </w:rPr>
        <w:t>de esta resolución, haga entrega,</w:t>
      </w:r>
      <w:r w:rsidR="00D76677" w:rsidRPr="003401C3">
        <w:rPr>
          <w:rFonts w:ascii="Palatino Linotype" w:eastAsia="Palatino Linotype" w:hAnsi="Palatino Linotype" w:cs="Palatino Linotype"/>
        </w:rPr>
        <w:t xml:space="preserve"> vía </w:t>
      </w:r>
      <w:r w:rsidR="00D76677" w:rsidRPr="003401C3">
        <w:rPr>
          <w:rFonts w:ascii="Palatino Linotype" w:eastAsia="Palatino Linotype" w:hAnsi="Palatino Linotype" w:cs="Palatino Linotype"/>
          <w:b/>
        </w:rPr>
        <w:t>SAIMEX,</w:t>
      </w:r>
      <w:r w:rsidRPr="003401C3">
        <w:rPr>
          <w:rFonts w:ascii="Palatino Linotype" w:eastAsia="Palatino Linotype" w:hAnsi="Palatino Linotype" w:cs="Palatino Linotype"/>
        </w:rPr>
        <w:t xml:space="preserve"> </w:t>
      </w:r>
      <w:r w:rsidR="005C2740" w:rsidRPr="003401C3">
        <w:rPr>
          <w:rFonts w:ascii="Palatino Linotype" w:eastAsia="Palatino Linotype" w:hAnsi="Palatino Linotype" w:cs="Palatino Linotype"/>
        </w:rPr>
        <w:t xml:space="preserve">de ser procedente en versión </w:t>
      </w:r>
      <w:r w:rsidR="00E61C99" w:rsidRPr="003401C3">
        <w:rPr>
          <w:rFonts w:ascii="Palatino Linotype" w:eastAsia="Palatino Linotype" w:hAnsi="Palatino Linotype" w:cs="Palatino Linotype"/>
        </w:rPr>
        <w:t>pública</w:t>
      </w:r>
      <w:r w:rsidR="005C2740" w:rsidRPr="003401C3">
        <w:rPr>
          <w:rFonts w:ascii="Palatino Linotype" w:eastAsia="Palatino Linotype" w:hAnsi="Palatino Linotype" w:cs="Palatino Linotype"/>
        </w:rPr>
        <w:t xml:space="preserve">, </w:t>
      </w:r>
      <w:r w:rsidRPr="003401C3">
        <w:rPr>
          <w:rFonts w:ascii="Palatino Linotype" w:eastAsia="Palatino Linotype" w:hAnsi="Palatino Linotype" w:cs="Palatino Linotype"/>
        </w:rPr>
        <w:t>de lo siguiente:</w:t>
      </w:r>
    </w:p>
    <w:p w14:paraId="5AC687D8" w14:textId="75A2E251" w:rsidR="005D5915" w:rsidRPr="003401C3" w:rsidRDefault="000375D7" w:rsidP="00D76677">
      <w:pPr>
        <w:tabs>
          <w:tab w:val="left" w:pos="5040"/>
        </w:tabs>
        <w:spacing w:before="240" w:after="240" w:line="360" w:lineRule="auto"/>
        <w:ind w:left="426" w:right="49"/>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1. </w:t>
      </w:r>
      <w:r w:rsidR="005C2740" w:rsidRPr="003401C3">
        <w:rPr>
          <w:rFonts w:ascii="Palatino Linotype" w:eastAsia="Palatino Linotype" w:hAnsi="Palatino Linotype" w:cs="Palatino Linotype"/>
        </w:rPr>
        <w:t xml:space="preserve">La documentación comprobatoria de la aplicación de los recursos del Fondo de Aportaciones para el Fortalecimiento de los Municipios y de las </w:t>
      </w:r>
      <w:r w:rsidR="005C2740" w:rsidRPr="003401C3">
        <w:rPr>
          <w:rFonts w:ascii="Palatino Linotype" w:eastAsia="Palatino Linotype" w:hAnsi="Palatino Linotype" w:cs="Palatino Linotype"/>
        </w:rPr>
        <w:lastRenderedPageBreak/>
        <w:t>Demarcaciones Territoriales del Distrito Federal</w:t>
      </w:r>
      <w:r w:rsidR="00D76677" w:rsidRPr="003401C3">
        <w:rPr>
          <w:rFonts w:ascii="Palatino Linotype" w:eastAsia="Palatino Linotype" w:hAnsi="Palatino Linotype" w:cs="Palatino Linotype"/>
        </w:rPr>
        <w:t xml:space="preserve">, </w:t>
      </w:r>
      <w:r w:rsidR="005C2740" w:rsidRPr="003401C3">
        <w:rPr>
          <w:rFonts w:ascii="Palatino Linotype" w:eastAsia="Palatino Linotype" w:hAnsi="Palatino Linotype" w:cs="Palatino Linotype"/>
        </w:rPr>
        <w:t>FORTAMUN</w:t>
      </w:r>
      <w:r w:rsidR="00B666B3" w:rsidRPr="003401C3">
        <w:rPr>
          <w:rFonts w:ascii="Palatino Linotype" w:eastAsia="Palatino Linotype" w:hAnsi="Palatino Linotype" w:cs="Palatino Linotype"/>
        </w:rPr>
        <w:t>DF</w:t>
      </w:r>
      <w:r w:rsidR="00D76677" w:rsidRPr="003401C3">
        <w:rPr>
          <w:rFonts w:ascii="Palatino Linotype" w:eastAsia="Palatino Linotype" w:hAnsi="Palatino Linotype" w:cs="Palatino Linotype"/>
        </w:rPr>
        <w:t>,</w:t>
      </w:r>
      <w:r w:rsidR="005C2740" w:rsidRPr="003401C3">
        <w:rPr>
          <w:rFonts w:ascii="Palatino Linotype" w:eastAsia="Palatino Linotype" w:hAnsi="Palatino Linotype" w:cs="Palatino Linotype"/>
        </w:rPr>
        <w:t xml:space="preserve"> del ejercicio fiscal 2023.</w:t>
      </w:r>
    </w:p>
    <w:p w14:paraId="203EDE81" w14:textId="20A85EAC" w:rsidR="005C2740" w:rsidRPr="003401C3" w:rsidRDefault="005C2740" w:rsidP="00D76677">
      <w:pPr>
        <w:tabs>
          <w:tab w:val="left" w:pos="5040"/>
        </w:tabs>
        <w:spacing w:before="240" w:after="240"/>
        <w:ind w:left="426" w:right="49"/>
        <w:jc w:val="both"/>
        <w:rPr>
          <w:rFonts w:ascii="Palatino Linotype" w:eastAsia="Palatino Linotype" w:hAnsi="Palatino Linotype" w:cs="Palatino Linotype"/>
          <w:b/>
          <w:bCs/>
          <w:sz w:val="22"/>
          <w:szCs w:val="22"/>
        </w:rPr>
      </w:pPr>
      <w:r w:rsidRPr="003401C3">
        <w:rPr>
          <w:rFonts w:ascii="Palatino Linotype" w:eastAsia="Palatino Linotype" w:hAnsi="Palatino Linotype" w:cs="Palatino Linotype"/>
          <w:i/>
          <w:sz w:val="22"/>
          <w:szCs w:val="22"/>
        </w:rPr>
        <w:t xml:space="preserve">De ser procedente la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00D76677" w:rsidRPr="003401C3">
        <w:rPr>
          <w:rFonts w:ascii="Palatino Linotype" w:eastAsia="Palatino Linotype" w:hAnsi="Palatino Linotype" w:cs="Palatino Linotype"/>
          <w:i/>
          <w:sz w:val="22"/>
          <w:szCs w:val="22"/>
        </w:rPr>
        <w:t xml:space="preserve">la parte </w:t>
      </w:r>
      <w:r w:rsidR="00D76677" w:rsidRPr="003401C3">
        <w:rPr>
          <w:rFonts w:ascii="Palatino Linotype" w:eastAsia="Palatino Linotype" w:hAnsi="Palatino Linotype" w:cs="Palatino Linotype"/>
          <w:b/>
          <w:bCs/>
          <w:i/>
          <w:sz w:val="22"/>
          <w:szCs w:val="22"/>
        </w:rPr>
        <w:t>Recurrente</w:t>
      </w:r>
    </w:p>
    <w:p w14:paraId="0D565B97"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b/>
        </w:rPr>
        <w:t xml:space="preserve">Tercero. Notifíquese, </w:t>
      </w:r>
      <w:r w:rsidRPr="003401C3">
        <w:rPr>
          <w:rFonts w:ascii="Palatino Linotype" w:eastAsia="Palatino Linotype" w:hAnsi="Palatino Linotype" w:cs="Palatino Linotype"/>
        </w:rPr>
        <w:t xml:space="preserve">vía </w:t>
      </w:r>
      <w:r w:rsidRPr="003401C3">
        <w:rPr>
          <w:rFonts w:ascii="Palatino Linotype" w:eastAsia="Palatino Linotype" w:hAnsi="Palatino Linotype" w:cs="Palatino Linotype"/>
          <w:b/>
        </w:rPr>
        <w:t>SAIMEX</w:t>
      </w:r>
      <w:r w:rsidRPr="003401C3">
        <w:rPr>
          <w:rFonts w:ascii="Palatino Linotype" w:eastAsia="Palatino Linotype" w:hAnsi="Palatino Linotype" w:cs="Palatino Linotype"/>
        </w:rPr>
        <w:t xml:space="preserve">, al Titular de la Unidad de Transparencia del </w:t>
      </w:r>
      <w:r w:rsidRPr="003401C3">
        <w:rPr>
          <w:rFonts w:ascii="Palatino Linotype" w:eastAsia="Palatino Linotype" w:hAnsi="Palatino Linotype" w:cs="Palatino Linotype"/>
          <w:b/>
        </w:rPr>
        <w:t>Sujeto Obligado,</w:t>
      </w:r>
      <w:r w:rsidRPr="003401C3">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5045578" w14:textId="77777777" w:rsidR="005D5915" w:rsidRPr="003401C3" w:rsidRDefault="000375D7">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401C3">
        <w:rPr>
          <w:rFonts w:ascii="Palatino Linotype" w:eastAsia="Palatino Linotype" w:hAnsi="Palatino Linotype" w:cs="Palatino Linotype"/>
          <w:b/>
        </w:rPr>
        <w:t>Sujeto Obligado</w:t>
      </w:r>
      <w:r w:rsidRPr="003401C3">
        <w:rPr>
          <w:rFonts w:ascii="Palatino Linotype" w:eastAsia="Palatino Linotype" w:hAnsi="Palatino Linotype" w:cs="Palatino Linotype"/>
        </w:rPr>
        <w:t xml:space="preserve"> de manera fundada y motivada, podrá solicitar una ampliación de plazo para el cumplimiento de la presente resolución.</w:t>
      </w:r>
    </w:p>
    <w:p w14:paraId="584CF1C6" w14:textId="77777777" w:rsidR="00E61C99" w:rsidRPr="003401C3" w:rsidRDefault="00E61C99" w:rsidP="00E61C99">
      <w:pPr>
        <w:spacing w:before="240" w:after="240" w:line="360" w:lineRule="auto"/>
        <w:jc w:val="both"/>
        <w:rPr>
          <w:rFonts w:ascii="Palatino Linotype" w:eastAsia="Palatino Linotype" w:hAnsi="Palatino Linotype" w:cs="Palatino Linotype"/>
        </w:rPr>
      </w:pPr>
      <w:bookmarkStart w:id="10" w:name="_heading=h.17dp8vu" w:colFirst="0" w:colLast="0"/>
      <w:bookmarkEnd w:id="10"/>
      <w:r w:rsidRPr="003401C3">
        <w:rPr>
          <w:rFonts w:ascii="Palatino Linotype" w:eastAsia="Palatino Linotype" w:hAnsi="Palatino Linotype" w:cs="Palatino Linotype"/>
          <w:b/>
        </w:rPr>
        <w:t xml:space="preserve">Cuarto.  Notifíquese, </w:t>
      </w:r>
      <w:r w:rsidRPr="003401C3">
        <w:rPr>
          <w:rFonts w:ascii="Palatino Linotype" w:eastAsia="Palatino Linotype" w:hAnsi="Palatino Linotype" w:cs="Palatino Linotype"/>
        </w:rPr>
        <w:t xml:space="preserve">vía </w:t>
      </w:r>
      <w:r w:rsidRPr="003401C3">
        <w:rPr>
          <w:rFonts w:ascii="Palatino Linotype" w:eastAsia="Palatino Linotype" w:hAnsi="Palatino Linotype" w:cs="Palatino Linotype"/>
          <w:b/>
        </w:rPr>
        <w:t>SAIMEX</w:t>
      </w:r>
      <w:r w:rsidRPr="003401C3">
        <w:rPr>
          <w:rFonts w:ascii="Palatino Linotype" w:eastAsia="Palatino Linotype" w:hAnsi="Palatino Linotype" w:cs="Palatino Linotype"/>
        </w:rPr>
        <w:t xml:space="preserve">, a la parte </w:t>
      </w:r>
      <w:r w:rsidRPr="003401C3">
        <w:rPr>
          <w:rFonts w:ascii="Palatino Linotype" w:eastAsia="Palatino Linotype" w:hAnsi="Palatino Linotype" w:cs="Palatino Linotype"/>
          <w:b/>
        </w:rPr>
        <w:t>Recurrente</w:t>
      </w:r>
      <w:r w:rsidRPr="003401C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w:t>
      </w:r>
      <w:r w:rsidRPr="003401C3">
        <w:rPr>
          <w:rFonts w:ascii="Palatino Linotype" w:eastAsia="Palatino Linotype" w:hAnsi="Palatino Linotype" w:cs="Palatino Linotype"/>
        </w:rPr>
        <w:lastRenderedPageBreak/>
        <w:t>en caso de que considere que le causa algún perjuicio podrá impugnarla vía Juicio de Amparo en los términos de las leyes aplicables.</w:t>
      </w:r>
    </w:p>
    <w:p w14:paraId="5824C5D7" w14:textId="5A0142BF" w:rsidR="005D5915" w:rsidRPr="003401C3" w:rsidRDefault="000375D7" w:rsidP="009E1123">
      <w:pPr>
        <w:spacing w:before="240" w:after="240" w:line="360" w:lineRule="auto"/>
        <w:jc w:val="both"/>
        <w:rPr>
          <w:rFonts w:ascii="Palatino Linotype" w:eastAsia="Palatino Linotype" w:hAnsi="Palatino Linotype" w:cs="Palatino Linotype"/>
        </w:rPr>
      </w:pPr>
      <w:r w:rsidRPr="003401C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7338A6">
        <w:rPr>
          <w:rFonts w:ascii="Palatino Linotype" w:eastAsia="Palatino Linotype" w:hAnsi="Palatino Linotype" w:cs="Palatino Linotype"/>
        </w:rPr>
        <w:t xml:space="preserve"> (</w:t>
      </w:r>
      <w:r w:rsidR="00063E8E" w:rsidRPr="003401C3">
        <w:rPr>
          <w:rFonts w:ascii="Palatino Linotype" w:eastAsia="Palatino Linotype" w:hAnsi="Palatino Linotype" w:cs="Palatino Linotype"/>
        </w:rPr>
        <w:t>EMITIENDO VOTO PARTICULAR</w:t>
      </w:r>
      <w:r w:rsidR="007338A6">
        <w:rPr>
          <w:rFonts w:ascii="Palatino Linotype" w:eastAsia="Palatino Linotype" w:hAnsi="Palatino Linotype" w:cs="Palatino Linotype"/>
        </w:rPr>
        <w:t>)</w:t>
      </w:r>
      <w:r w:rsidRPr="003401C3">
        <w:rPr>
          <w:rFonts w:ascii="Palatino Linotype" w:eastAsia="Palatino Linotype" w:hAnsi="Palatino Linotype" w:cs="Palatino Linotype"/>
        </w:rPr>
        <w:t xml:space="preserve">, EN LA TRIGÉSIMA </w:t>
      </w:r>
      <w:r w:rsidR="00B02B36" w:rsidRPr="003401C3">
        <w:rPr>
          <w:rFonts w:ascii="Palatino Linotype" w:eastAsia="Palatino Linotype" w:hAnsi="Palatino Linotype" w:cs="Palatino Linotype"/>
        </w:rPr>
        <w:t>CUARTA</w:t>
      </w:r>
      <w:r w:rsidRPr="003401C3">
        <w:rPr>
          <w:rFonts w:ascii="Palatino Linotype" w:eastAsia="Palatino Linotype" w:hAnsi="Palatino Linotype" w:cs="Palatino Linotype"/>
        </w:rPr>
        <w:t xml:space="preserve"> SESIÓN ORDINARIA CELEBRADA EL </w:t>
      </w:r>
      <w:r w:rsidR="00B02B36" w:rsidRPr="003401C3">
        <w:rPr>
          <w:rFonts w:ascii="Palatino Linotype" w:eastAsia="Palatino Linotype" w:hAnsi="Palatino Linotype" w:cs="Palatino Linotype"/>
        </w:rPr>
        <w:t>VEINTICINCO</w:t>
      </w:r>
      <w:r w:rsidRPr="003401C3">
        <w:rPr>
          <w:rFonts w:ascii="Palatino Linotype" w:eastAsia="Palatino Linotype" w:hAnsi="Palatino Linotype" w:cs="Palatino Linotype"/>
        </w:rPr>
        <w:t xml:space="preserve"> DE SEPTIEMBRE DE DOS MIL VEINTICUATRO, ANTE EL SECRETARIO TÉCNICO DEL PLENO ALEXIS TAPIA RAMÍREZ.</w:t>
      </w:r>
    </w:p>
    <w:p w14:paraId="15C69EC0" w14:textId="77777777" w:rsidR="005D5915" w:rsidRPr="003401C3" w:rsidRDefault="005D5915">
      <w:pPr>
        <w:spacing w:line="360" w:lineRule="auto"/>
        <w:jc w:val="both"/>
        <w:rPr>
          <w:rFonts w:ascii="Palatino Linotype" w:eastAsia="Palatino Linotype" w:hAnsi="Palatino Linotype" w:cs="Palatino Linotype"/>
        </w:rPr>
      </w:pPr>
      <w:bookmarkStart w:id="11" w:name="_heading=h.1fob9te" w:colFirst="0" w:colLast="0"/>
      <w:bookmarkEnd w:id="11"/>
    </w:p>
    <w:p w14:paraId="7FC4F6D3" w14:textId="77777777" w:rsidR="005D5915" w:rsidRPr="003401C3" w:rsidRDefault="005D5915">
      <w:pPr>
        <w:rPr>
          <w:rFonts w:ascii="Palatino Linotype" w:eastAsia="Palatino Linotype" w:hAnsi="Palatino Linotype" w:cs="Palatino Linotype"/>
        </w:rPr>
      </w:pPr>
    </w:p>
    <w:p w14:paraId="423DFD01" w14:textId="77777777" w:rsidR="005D5915" w:rsidRPr="003401C3" w:rsidRDefault="005D5915">
      <w:pPr>
        <w:rPr>
          <w:rFonts w:ascii="Palatino Linotype" w:eastAsia="Palatino Linotype" w:hAnsi="Palatino Linotype" w:cs="Palatino Linotype"/>
        </w:rPr>
      </w:pPr>
    </w:p>
    <w:p w14:paraId="5F1FEF0C" w14:textId="77777777" w:rsidR="005D5915" w:rsidRPr="003401C3" w:rsidRDefault="005D5915">
      <w:pPr>
        <w:rPr>
          <w:rFonts w:ascii="Palatino Linotype" w:eastAsia="Palatino Linotype" w:hAnsi="Palatino Linotype" w:cs="Palatino Linotype"/>
        </w:rPr>
      </w:pPr>
    </w:p>
    <w:p w14:paraId="67227779" w14:textId="77777777" w:rsidR="005D5915" w:rsidRPr="003401C3" w:rsidRDefault="005D5915">
      <w:pPr>
        <w:rPr>
          <w:rFonts w:ascii="Palatino Linotype" w:eastAsia="Palatino Linotype" w:hAnsi="Palatino Linotype" w:cs="Palatino Linotype"/>
        </w:rPr>
      </w:pPr>
    </w:p>
    <w:p w14:paraId="304E4E2D" w14:textId="77777777" w:rsidR="005D5915" w:rsidRPr="003401C3" w:rsidRDefault="005D5915">
      <w:pPr>
        <w:rPr>
          <w:rFonts w:ascii="Palatino Linotype" w:eastAsia="Palatino Linotype" w:hAnsi="Palatino Linotype" w:cs="Palatino Linotype"/>
        </w:rPr>
      </w:pPr>
    </w:p>
    <w:p w14:paraId="4719D96E" w14:textId="77777777" w:rsidR="005D5915" w:rsidRPr="003401C3" w:rsidRDefault="005D5915">
      <w:pPr>
        <w:rPr>
          <w:rFonts w:ascii="Palatino Linotype" w:eastAsia="Palatino Linotype" w:hAnsi="Palatino Linotype" w:cs="Palatino Linotype"/>
        </w:rPr>
      </w:pPr>
    </w:p>
    <w:p w14:paraId="45B73CEF" w14:textId="77777777" w:rsidR="005D5915" w:rsidRPr="003401C3" w:rsidRDefault="005D5915">
      <w:pPr>
        <w:rPr>
          <w:rFonts w:ascii="Palatino Linotype" w:eastAsia="Palatino Linotype" w:hAnsi="Palatino Linotype" w:cs="Palatino Linotype"/>
        </w:rPr>
      </w:pPr>
    </w:p>
    <w:p w14:paraId="21A96CDA" w14:textId="77777777" w:rsidR="005D5915" w:rsidRPr="003401C3" w:rsidRDefault="005D5915">
      <w:pPr>
        <w:rPr>
          <w:rFonts w:ascii="Palatino Linotype" w:eastAsia="Palatino Linotype" w:hAnsi="Palatino Linotype" w:cs="Palatino Linotype"/>
        </w:rPr>
      </w:pPr>
    </w:p>
    <w:p w14:paraId="7BC19A5E" w14:textId="77777777" w:rsidR="005D5915" w:rsidRPr="003401C3" w:rsidRDefault="005D5915">
      <w:pPr>
        <w:rPr>
          <w:rFonts w:ascii="Palatino Linotype" w:eastAsia="Palatino Linotype" w:hAnsi="Palatino Linotype" w:cs="Palatino Linotype"/>
        </w:rPr>
      </w:pPr>
    </w:p>
    <w:p w14:paraId="4D4C0AAC" w14:textId="77777777" w:rsidR="005D5915" w:rsidRPr="003401C3" w:rsidRDefault="005D5915">
      <w:pPr>
        <w:spacing w:line="360" w:lineRule="auto"/>
        <w:jc w:val="both"/>
        <w:rPr>
          <w:rFonts w:ascii="Palatino Linotype" w:eastAsia="Palatino Linotype" w:hAnsi="Palatino Linotype" w:cs="Palatino Linotype"/>
        </w:rPr>
      </w:pPr>
      <w:bookmarkStart w:id="12" w:name="_heading=h.3rdcrjn" w:colFirst="0" w:colLast="0"/>
      <w:bookmarkEnd w:id="12"/>
    </w:p>
    <w:p w14:paraId="79425281" w14:textId="77777777" w:rsidR="005D5915" w:rsidRPr="003401C3" w:rsidRDefault="005D5915">
      <w:pPr>
        <w:spacing w:line="360" w:lineRule="auto"/>
        <w:jc w:val="both"/>
        <w:rPr>
          <w:rFonts w:ascii="Palatino Linotype" w:eastAsia="Palatino Linotype" w:hAnsi="Palatino Linotype" w:cs="Palatino Linotype"/>
        </w:rPr>
      </w:pPr>
    </w:p>
    <w:p w14:paraId="00641FE5" w14:textId="77777777" w:rsidR="005D5915" w:rsidRPr="003401C3" w:rsidRDefault="005D5915">
      <w:pPr>
        <w:spacing w:line="360" w:lineRule="auto"/>
        <w:jc w:val="both"/>
        <w:rPr>
          <w:rFonts w:ascii="Palatino Linotype" w:eastAsia="Palatino Linotype" w:hAnsi="Palatino Linotype" w:cs="Palatino Linotype"/>
        </w:rPr>
      </w:pPr>
    </w:p>
    <w:p w14:paraId="1C283F94" w14:textId="77777777" w:rsidR="005D5915" w:rsidRPr="003401C3" w:rsidRDefault="005D5915">
      <w:pPr>
        <w:spacing w:line="360" w:lineRule="auto"/>
        <w:jc w:val="both"/>
        <w:rPr>
          <w:rFonts w:ascii="Palatino Linotype" w:eastAsia="Palatino Linotype" w:hAnsi="Palatino Linotype" w:cs="Palatino Linotype"/>
        </w:rPr>
      </w:pPr>
      <w:bookmarkStart w:id="13" w:name="_heading=h.1t3h5sf" w:colFirst="0" w:colLast="0"/>
      <w:bookmarkEnd w:id="13"/>
    </w:p>
    <w:p w14:paraId="4F1BCAC3" w14:textId="77777777" w:rsidR="005D5915" w:rsidRPr="003401C3" w:rsidRDefault="005D5915">
      <w:pPr>
        <w:spacing w:line="360" w:lineRule="auto"/>
        <w:jc w:val="both"/>
        <w:rPr>
          <w:rFonts w:ascii="Palatino Linotype" w:eastAsia="Palatino Linotype" w:hAnsi="Palatino Linotype" w:cs="Palatino Linotype"/>
        </w:rPr>
      </w:pPr>
    </w:p>
    <w:p w14:paraId="783E7354" w14:textId="77777777" w:rsidR="005D5915" w:rsidRPr="003401C3" w:rsidRDefault="005D5915">
      <w:pPr>
        <w:spacing w:line="360" w:lineRule="auto"/>
        <w:jc w:val="both"/>
        <w:rPr>
          <w:rFonts w:ascii="Palatino Linotype" w:eastAsia="Palatino Linotype" w:hAnsi="Palatino Linotype" w:cs="Palatino Linotype"/>
        </w:rPr>
      </w:pPr>
    </w:p>
    <w:p w14:paraId="0EDB4B37" w14:textId="77777777" w:rsidR="005D5915" w:rsidRPr="003401C3" w:rsidRDefault="005D5915">
      <w:pPr>
        <w:spacing w:line="360" w:lineRule="auto"/>
        <w:jc w:val="both"/>
        <w:rPr>
          <w:rFonts w:ascii="Palatino Linotype" w:eastAsia="Palatino Linotype" w:hAnsi="Palatino Linotype" w:cs="Palatino Linotype"/>
        </w:rPr>
      </w:pPr>
    </w:p>
    <w:p w14:paraId="0DE12D76" w14:textId="77777777" w:rsidR="005D5915" w:rsidRPr="003401C3" w:rsidRDefault="005D5915">
      <w:pPr>
        <w:spacing w:line="360" w:lineRule="auto"/>
        <w:jc w:val="both"/>
        <w:rPr>
          <w:rFonts w:ascii="Palatino Linotype" w:eastAsia="Palatino Linotype" w:hAnsi="Palatino Linotype" w:cs="Palatino Linotype"/>
        </w:rPr>
      </w:pPr>
    </w:p>
    <w:p w14:paraId="1299CF5A" w14:textId="77777777" w:rsidR="005D5915" w:rsidRPr="003401C3" w:rsidRDefault="005D5915">
      <w:pPr>
        <w:spacing w:line="360" w:lineRule="auto"/>
        <w:jc w:val="both"/>
        <w:rPr>
          <w:rFonts w:ascii="Palatino Linotype" w:eastAsia="Palatino Linotype" w:hAnsi="Palatino Linotype" w:cs="Palatino Linotype"/>
        </w:rPr>
      </w:pPr>
    </w:p>
    <w:p w14:paraId="31B46E1D" w14:textId="77777777" w:rsidR="005D5915" w:rsidRPr="003401C3" w:rsidRDefault="005D5915">
      <w:pPr>
        <w:spacing w:line="360" w:lineRule="auto"/>
        <w:jc w:val="both"/>
        <w:rPr>
          <w:rFonts w:ascii="Palatino Linotype" w:eastAsia="Palatino Linotype" w:hAnsi="Palatino Linotype" w:cs="Palatino Linotype"/>
        </w:rPr>
      </w:pPr>
    </w:p>
    <w:p w14:paraId="71F10DC6" w14:textId="77777777" w:rsidR="005D5915" w:rsidRPr="003401C3" w:rsidRDefault="005D5915">
      <w:pPr>
        <w:spacing w:line="360" w:lineRule="auto"/>
        <w:jc w:val="both"/>
        <w:rPr>
          <w:rFonts w:ascii="Palatino Linotype" w:eastAsia="Palatino Linotype" w:hAnsi="Palatino Linotype" w:cs="Palatino Linotype"/>
        </w:rPr>
      </w:pPr>
    </w:p>
    <w:p w14:paraId="47AA4A75" w14:textId="77777777" w:rsidR="005D5915" w:rsidRPr="003401C3" w:rsidRDefault="005D5915">
      <w:pPr>
        <w:spacing w:line="360" w:lineRule="auto"/>
        <w:jc w:val="both"/>
        <w:rPr>
          <w:rFonts w:ascii="Palatino Linotype" w:eastAsia="Palatino Linotype" w:hAnsi="Palatino Linotype" w:cs="Palatino Linotype"/>
        </w:rPr>
      </w:pPr>
    </w:p>
    <w:p w14:paraId="6AF74923" w14:textId="77777777" w:rsidR="005D5915" w:rsidRPr="003401C3" w:rsidRDefault="005D5915">
      <w:pPr>
        <w:spacing w:line="360" w:lineRule="auto"/>
        <w:jc w:val="both"/>
        <w:rPr>
          <w:rFonts w:ascii="Palatino Linotype" w:eastAsia="Palatino Linotype" w:hAnsi="Palatino Linotype" w:cs="Palatino Linotype"/>
        </w:rPr>
      </w:pPr>
    </w:p>
    <w:p w14:paraId="2BBDAD5E" w14:textId="77777777" w:rsidR="005D5915" w:rsidRPr="003401C3" w:rsidRDefault="005D5915">
      <w:pPr>
        <w:spacing w:line="360" w:lineRule="auto"/>
        <w:jc w:val="both"/>
        <w:rPr>
          <w:rFonts w:ascii="Palatino Linotype" w:eastAsia="Palatino Linotype" w:hAnsi="Palatino Linotype" w:cs="Palatino Linotype"/>
        </w:rPr>
      </w:pPr>
    </w:p>
    <w:p w14:paraId="26B0A71F" w14:textId="77777777" w:rsidR="005D5915" w:rsidRPr="003401C3" w:rsidRDefault="005D5915">
      <w:pPr>
        <w:spacing w:line="360" w:lineRule="auto"/>
        <w:jc w:val="both"/>
        <w:rPr>
          <w:rFonts w:ascii="Palatino Linotype" w:eastAsia="Palatino Linotype" w:hAnsi="Palatino Linotype" w:cs="Palatino Linotype"/>
        </w:rPr>
      </w:pPr>
    </w:p>
    <w:p w14:paraId="62081E09" w14:textId="77777777" w:rsidR="005D5915" w:rsidRPr="003401C3" w:rsidRDefault="005D5915">
      <w:pPr>
        <w:spacing w:line="360" w:lineRule="auto"/>
        <w:jc w:val="both"/>
        <w:rPr>
          <w:rFonts w:ascii="Palatino Linotype" w:eastAsia="Palatino Linotype" w:hAnsi="Palatino Linotype" w:cs="Palatino Linotype"/>
        </w:rPr>
      </w:pPr>
    </w:p>
    <w:p w14:paraId="6C752DF0" w14:textId="77777777" w:rsidR="005D5915" w:rsidRPr="003401C3" w:rsidRDefault="005D5915">
      <w:pPr>
        <w:spacing w:line="360" w:lineRule="auto"/>
        <w:jc w:val="both"/>
        <w:rPr>
          <w:rFonts w:ascii="Palatino Linotype" w:eastAsia="Palatino Linotype" w:hAnsi="Palatino Linotype" w:cs="Palatino Linotype"/>
        </w:rPr>
      </w:pPr>
    </w:p>
    <w:sectPr w:rsidR="005D5915" w:rsidRPr="003401C3">
      <w:headerReference w:type="default" r:id="rId19"/>
      <w:footerReference w:type="default" r:id="rId20"/>
      <w:headerReference w:type="first" r:id="rId21"/>
      <w:footerReference w:type="first" r:id="rId2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9E9E" w14:textId="77777777" w:rsidR="0028149E" w:rsidRDefault="0028149E">
      <w:r>
        <w:separator/>
      </w:r>
    </w:p>
  </w:endnote>
  <w:endnote w:type="continuationSeparator" w:id="0">
    <w:p w14:paraId="00993847" w14:textId="77777777" w:rsidR="0028149E" w:rsidRDefault="0028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6896" w14:textId="77777777" w:rsidR="00791DBC" w:rsidRDefault="00791DB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63E8E">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63E8E">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p>
  <w:p w14:paraId="2498EAF5" w14:textId="77777777" w:rsidR="00791DBC" w:rsidRDefault="00791DB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008A" w14:textId="77777777" w:rsidR="00791DBC" w:rsidRDefault="00791DB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63E8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63E8E">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p>
  <w:p w14:paraId="1275723F" w14:textId="77777777" w:rsidR="00791DBC" w:rsidRDefault="00791DB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60BE" w14:textId="77777777" w:rsidR="0028149E" w:rsidRDefault="0028149E">
      <w:r>
        <w:separator/>
      </w:r>
    </w:p>
  </w:footnote>
  <w:footnote w:type="continuationSeparator" w:id="0">
    <w:p w14:paraId="1402DAAE" w14:textId="77777777" w:rsidR="0028149E" w:rsidRDefault="0028149E">
      <w:r>
        <w:continuationSeparator/>
      </w:r>
    </w:p>
  </w:footnote>
  <w:footnote w:id="1">
    <w:p w14:paraId="15E99225" w14:textId="335D927A" w:rsidR="00791DBC" w:rsidRPr="00022571" w:rsidRDefault="00791DBC">
      <w:pPr>
        <w:pStyle w:val="Textonotapie"/>
        <w:rPr>
          <w:rFonts w:ascii="Palatino Linotype" w:hAnsi="Palatino Linotype"/>
          <w:sz w:val="16"/>
          <w:szCs w:val="16"/>
        </w:rPr>
      </w:pPr>
      <w:r w:rsidRPr="00022571">
        <w:rPr>
          <w:rStyle w:val="Refdenotaalpie"/>
          <w:rFonts w:ascii="Palatino Linotype" w:hAnsi="Palatino Linotype"/>
          <w:sz w:val="16"/>
          <w:szCs w:val="16"/>
        </w:rPr>
        <w:footnoteRef/>
      </w:r>
      <w:r w:rsidRPr="00022571">
        <w:rPr>
          <w:rFonts w:ascii="Palatino Linotype" w:hAnsi="Palatino Linotype"/>
          <w:sz w:val="16"/>
          <w:szCs w:val="16"/>
        </w:rPr>
        <w:t xml:space="preserve">  Refiérase a la página electrónica https://legislacion.edomex.gob.mx/sites/legislacion.edomex.gob.mx/files/files/pdf/gct/2023/enero/ene311/ene311b.pdf</w:t>
      </w:r>
    </w:p>
  </w:footnote>
  <w:footnote w:id="2">
    <w:p w14:paraId="06D0754A" w14:textId="77777777" w:rsidR="00791DBC" w:rsidRPr="00022571" w:rsidRDefault="00791DBC" w:rsidP="00F1313C">
      <w:pPr>
        <w:pStyle w:val="Textonotapie"/>
        <w:rPr>
          <w:rFonts w:ascii="Palatino Linotype" w:hAnsi="Palatino Linotype"/>
          <w:sz w:val="16"/>
          <w:szCs w:val="16"/>
        </w:rPr>
      </w:pPr>
      <w:r w:rsidRPr="00022571">
        <w:rPr>
          <w:rStyle w:val="Refdenotaalpie"/>
          <w:rFonts w:ascii="Palatino Linotype" w:hAnsi="Palatino Linotype"/>
          <w:sz w:val="16"/>
          <w:szCs w:val="16"/>
        </w:rPr>
        <w:footnoteRef/>
      </w:r>
      <w:r w:rsidRPr="00022571">
        <w:rPr>
          <w:rFonts w:ascii="Palatino Linotype" w:hAnsi="Palatino Linotype"/>
          <w:sz w:val="16"/>
          <w:szCs w:val="16"/>
        </w:rPr>
        <w:t xml:space="preserve"> Quincuagésimo primero. Toda acta del Comité de Transparencia deberá contener:</w:t>
      </w:r>
    </w:p>
    <w:p w14:paraId="06305E05" w14:textId="77777777" w:rsidR="00791DBC" w:rsidRPr="00022571" w:rsidRDefault="00791DBC" w:rsidP="00F1313C">
      <w:pPr>
        <w:pStyle w:val="Textonotapie"/>
        <w:rPr>
          <w:rFonts w:ascii="Palatino Linotype" w:hAnsi="Palatino Linotype"/>
          <w:sz w:val="16"/>
          <w:szCs w:val="16"/>
        </w:rPr>
      </w:pPr>
      <w:r w:rsidRPr="00022571">
        <w:rPr>
          <w:rFonts w:ascii="Palatino Linotype" w:hAnsi="Palatino Linotype"/>
          <w:sz w:val="16"/>
          <w:szCs w:val="16"/>
        </w:rPr>
        <w:t>I. El número de sesión y fecha;</w:t>
      </w:r>
    </w:p>
    <w:p w14:paraId="089399E5" w14:textId="77777777" w:rsidR="00791DBC" w:rsidRPr="00022571" w:rsidRDefault="00791DBC" w:rsidP="00F1313C">
      <w:pPr>
        <w:pStyle w:val="Textonotapie"/>
        <w:rPr>
          <w:rFonts w:ascii="Palatino Linotype" w:hAnsi="Palatino Linotype"/>
          <w:sz w:val="16"/>
          <w:szCs w:val="16"/>
        </w:rPr>
      </w:pPr>
      <w:r w:rsidRPr="00022571">
        <w:rPr>
          <w:rFonts w:ascii="Palatino Linotype" w:hAnsi="Palatino Linotype"/>
          <w:sz w:val="16"/>
          <w:szCs w:val="16"/>
        </w:rPr>
        <w:t>II. El nombre del área que solicitó la clasificación de información;</w:t>
      </w:r>
    </w:p>
    <w:p w14:paraId="2183A2E3" w14:textId="77777777" w:rsidR="00791DBC" w:rsidRPr="00022571" w:rsidRDefault="00791DBC" w:rsidP="00F1313C">
      <w:pPr>
        <w:pStyle w:val="Textonotapie"/>
        <w:rPr>
          <w:rFonts w:ascii="Palatino Linotype" w:hAnsi="Palatino Linotype"/>
          <w:sz w:val="16"/>
          <w:szCs w:val="16"/>
        </w:rPr>
      </w:pPr>
      <w:r w:rsidRPr="00022571">
        <w:rPr>
          <w:rFonts w:ascii="Palatino Linotype" w:hAnsi="Palatino Linotype"/>
          <w:sz w:val="16"/>
          <w:szCs w:val="16"/>
        </w:rPr>
        <w:t>III. La fundamentación legal y motivación correspondiente;</w:t>
      </w:r>
    </w:p>
    <w:p w14:paraId="520C96E3" w14:textId="77777777" w:rsidR="00791DBC" w:rsidRPr="00022571" w:rsidRDefault="00791DBC" w:rsidP="00F1313C">
      <w:pPr>
        <w:pStyle w:val="Textonotapie"/>
        <w:rPr>
          <w:rFonts w:ascii="Palatino Linotype" w:hAnsi="Palatino Linotype"/>
          <w:sz w:val="16"/>
          <w:szCs w:val="16"/>
        </w:rPr>
      </w:pPr>
      <w:r w:rsidRPr="00022571">
        <w:rPr>
          <w:rFonts w:ascii="Palatino Linotype" w:hAnsi="Palatino Linotype"/>
          <w:sz w:val="16"/>
          <w:szCs w:val="16"/>
        </w:rPr>
        <w:t xml:space="preserve">IV. La resolución o resoluciones aprobadas; y </w:t>
      </w:r>
    </w:p>
    <w:p w14:paraId="6E0B87C6" w14:textId="480553B0" w:rsidR="00791DBC" w:rsidRPr="00022571" w:rsidRDefault="00791DBC" w:rsidP="00F1313C">
      <w:pPr>
        <w:pStyle w:val="Textonotapie"/>
        <w:rPr>
          <w:rFonts w:ascii="Palatino Linotype" w:hAnsi="Palatino Linotype"/>
          <w:sz w:val="16"/>
          <w:szCs w:val="16"/>
        </w:rPr>
      </w:pPr>
      <w:r w:rsidRPr="00022571">
        <w:rPr>
          <w:rFonts w:ascii="Palatino Linotype" w:hAnsi="Palatino Linotype"/>
          <w:sz w:val="16"/>
          <w:szCs w:val="16"/>
        </w:rPr>
        <w:t>V. La rúbrica o firma digital de cada integrante del Comité de Transparencia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663D" w14:textId="77777777" w:rsidR="00791DBC" w:rsidRDefault="00791DBC">
    <w:pPr>
      <w:rPr>
        <w:rFonts w:ascii="Cambria" w:eastAsia="Cambria" w:hAnsi="Cambria" w:cs="Cambria"/>
        <w:color w:val="000000"/>
      </w:rPr>
    </w:pPr>
    <w:r>
      <w:rPr>
        <w:noProof/>
      </w:rPr>
      <w:drawing>
        <wp:anchor distT="0" distB="0" distL="0" distR="0" simplePos="0" relativeHeight="251658240" behindDoc="1" locked="0" layoutInCell="1" hidden="0" allowOverlap="1" wp14:anchorId="067B90AA" wp14:editId="4D698720">
          <wp:simplePos x="0" y="0"/>
          <wp:positionH relativeFrom="column">
            <wp:posOffset>-1080105</wp:posOffset>
          </wp:positionH>
          <wp:positionV relativeFrom="paragraph">
            <wp:posOffset>-488280</wp:posOffset>
          </wp:positionV>
          <wp:extent cx="7809865" cy="10165715"/>
          <wp:effectExtent l="0" t="0" r="0" b="0"/>
          <wp:wrapNone/>
          <wp:docPr id="19520824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791DBC" w14:paraId="6AF3D715" w14:textId="77777777">
      <w:tc>
        <w:tcPr>
          <w:tcW w:w="2489" w:type="dxa"/>
          <w:shd w:val="clear" w:color="auto" w:fill="auto"/>
        </w:tcPr>
        <w:p w14:paraId="01691991" w14:textId="77777777" w:rsidR="00791DBC" w:rsidRDefault="00791DB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8067644" w14:textId="75E113BE" w:rsidR="00791DBC" w:rsidRDefault="00791DB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02234/INFOEM/IP/RR/2024</w:t>
          </w:r>
        </w:p>
      </w:tc>
    </w:tr>
    <w:tr w:rsidR="00791DBC" w14:paraId="10D46816" w14:textId="77777777">
      <w:trPr>
        <w:trHeight w:val="228"/>
      </w:trPr>
      <w:tc>
        <w:tcPr>
          <w:tcW w:w="2489" w:type="dxa"/>
          <w:shd w:val="clear" w:color="auto" w:fill="auto"/>
          <w:vAlign w:val="center"/>
        </w:tcPr>
        <w:p w14:paraId="278F37C4" w14:textId="77777777" w:rsidR="00791DBC" w:rsidRDefault="00791DB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C5B2CD9" w14:textId="47E67BC3" w:rsidR="00791DBC" w:rsidRDefault="00791DBC">
          <w:pPr>
            <w:ind w:left="-45" w:right="176"/>
            <w:jc w:val="both"/>
            <w:rPr>
              <w:rFonts w:ascii="Palatino Linotype" w:eastAsia="Palatino Linotype" w:hAnsi="Palatino Linotype" w:cs="Palatino Linotype"/>
              <w:b/>
              <w:sz w:val="22"/>
              <w:szCs w:val="22"/>
            </w:rPr>
          </w:pPr>
          <w:r w:rsidRPr="001F7547">
            <w:rPr>
              <w:rFonts w:ascii="Palatino Linotype" w:eastAsia="Palatino Linotype" w:hAnsi="Palatino Linotype" w:cs="Palatino Linotype"/>
              <w:b/>
              <w:sz w:val="22"/>
              <w:szCs w:val="22"/>
            </w:rPr>
            <w:t>Ayuntamiento de Tlalnepantla de Baz</w:t>
          </w:r>
        </w:p>
      </w:tc>
    </w:tr>
    <w:tr w:rsidR="00791DBC" w14:paraId="2B497542" w14:textId="77777777">
      <w:tc>
        <w:tcPr>
          <w:tcW w:w="2489" w:type="dxa"/>
          <w:shd w:val="clear" w:color="auto" w:fill="auto"/>
          <w:vAlign w:val="center"/>
        </w:tcPr>
        <w:p w14:paraId="3FA9D302" w14:textId="77777777" w:rsidR="00791DBC" w:rsidRDefault="00791DB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110C459" w14:textId="77777777" w:rsidR="00791DBC" w:rsidRDefault="00791DB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C24203F" w14:textId="77777777" w:rsidR="00791DBC" w:rsidRDefault="00791DB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F6AB" w14:textId="77777777" w:rsidR="00791DBC" w:rsidRDefault="00791DBC">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6471A765" wp14:editId="772FC68C">
          <wp:simplePos x="0" y="0"/>
          <wp:positionH relativeFrom="column">
            <wp:posOffset>-1080131</wp:posOffset>
          </wp:positionH>
          <wp:positionV relativeFrom="paragraph">
            <wp:posOffset>-369908</wp:posOffset>
          </wp:positionV>
          <wp:extent cx="7809865" cy="10165715"/>
          <wp:effectExtent l="0" t="0" r="0" b="0"/>
          <wp:wrapNone/>
          <wp:docPr id="19520824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5953" w:type="dxa"/>
      <w:tblInd w:w="3261" w:type="dxa"/>
      <w:tblLayout w:type="fixed"/>
      <w:tblLook w:val="0400" w:firstRow="0" w:lastRow="0" w:firstColumn="0" w:lastColumn="0" w:noHBand="0" w:noVBand="1"/>
    </w:tblPr>
    <w:tblGrid>
      <w:gridCol w:w="2489"/>
      <w:gridCol w:w="3464"/>
    </w:tblGrid>
    <w:tr w:rsidR="00791DBC" w14:paraId="2771605A" w14:textId="77777777">
      <w:tc>
        <w:tcPr>
          <w:tcW w:w="2489" w:type="dxa"/>
          <w:shd w:val="clear" w:color="auto" w:fill="auto"/>
        </w:tcPr>
        <w:p w14:paraId="03E9BBA4" w14:textId="77777777" w:rsidR="00791DBC" w:rsidRDefault="00791DB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8D03AED" w14:textId="59A4B5C4" w:rsidR="00791DBC" w:rsidRDefault="00791DB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02234/INFOEM/IP/RR/2024</w:t>
          </w:r>
        </w:p>
      </w:tc>
    </w:tr>
    <w:tr w:rsidR="00791DBC" w14:paraId="0FA6C11E" w14:textId="77777777">
      <w:tc>
        <w:tcPr>
          <w:tcW w:w="2489" w:type="dxa"/>
          <w:shd w:val="clear" w:color="auto" w:fill="auto"/>
        </w:tcPr>
        <w:p w14:paraId="438A36C2" w14:textId="77777777" w:rsidR="00791DBC" w:rsidRDefault="00791DB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2863970E" w14:textId="6EA48B4D" w:rsidR="00791DBC" w:rsidRDefault="00791DBC">
          <w:pPr>
            <w:ind w:right="175"/>
            <w:jc w:val="both"/>
            <w:rPr>
              <w:rFonts w:ascii="Palatino Linotype" w:eastAsia="Palatino Linotype" w:hAnsi="Palatino Linotype" w:cs="Palatino Linotype"/>
              <w:b/>
              <w:sz w:val="22"/>
              <w:szCs w:val="22"/>
            </w:rPr>
          </w:pPr>
        </w:p>
      </w:tc>
    </w:tr>
    <w:tr w:rsidR="00791DBC" w14:paraId="17ADD68F" w14:textId="77777777">
      <w:trPr>
        <w:trHeight w:val="228"/>
      </w:trPr>
      <w:tc>
        <w:tcPr>
          <w:tcW w:w="2489" w:type="dxa"/>
          <w:shd w:val="clear" w:color="auto" w:fill="auto"/>
          <w:vAlign w:val="center"/>
        </w:tcPr>
        <w:p w14:paraId="0B4B44E3" w14:textId="77777777" w:rsidR="00791DBC" w:rsidRDefault="00791DB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19E79A7" w14:textId="63FFFE9F" w:rsidR="00791DBC" w:rsidRDefault="00791DBC">
          <w:pPr>
            <w:ind w:left="-45" w:right="176"/>
            <w:jc w:val="both"/>
            <w:rPr>
              <w:rFonts w:ascii="Palatino Linotype" w:eastAsia="Palatino Linotype" w:hAnsi="Palatino Linotype" w:cs="Palatino Linotype"/>
              <w:b/>
              <w:sz w:val="22"/>
              <w:szCs w:val="22"/>
            </w:rPr>
          </w:pPr>
          <w:r w:rsidRPr="001F7547">
            <w:rPr>
              <w:rFonts w:ascii="Palatino Linotype" w:eastAsia="Palatino Linotype" w:hAnsi="Palatino Linotype" w:cs="Palatino Linotype"/>
              <w:b/>
              <w:sz w:val="22"/>
              <w:szCs w:val="22"/>
            </w:rPr>
            <w:t>Ayuntamiento de Tlalnepantla de Baz</w:t>
          </w:r>
        </w:p>
      </w:tc>
    </w:tr>
    <w:tr w:rsidR="00791DBC" w14:paraId="5BB259FB" w14:textId="77777777">
      <w:tc>
        <w:tcPr>
          <w:tcW w:w="2489" w:type="dxa"/>
          <w:shd w:val="clear" w:color="auto" w:fill="auto"/>
          <w:vAlign w:val="center"/>
        </w:tcPr>
        <w:p w14:paraId="030CEC18" w14:textId="77777777" w:rsidR="00791DBC" w:rsidRDefault="00791DB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1C9F46A" w14:textId="77777777" w:rsidR="00791DBC" w:rsidRDefault="00791DB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32C9FF" w14:textId="77777777" w:rsidR="00791DBC" w:rsidRDefault="00791D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5F23"/>
    <w:multiLevelType w:val="multilevel"/>
    <w:tmpl w:val="303AB13A"/>
    <w:lvl w:ilvl="0">
      <w:start w:val="1"/>
      <w:numFmt w:val="lowerLetter"/>
      <w:pStyle w:val="Listaconvietas3"/>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50C6DF2"/>
    <w:multiLevelType w:val="hybridMultilevel"/>
    <w:tmpl w:val="E16C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2357B4"/>
    <w:multiLevelType w:val="multilevel"/>
    <w:tmpl w:val="CCB4BEF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4123336"/>
    <w:multiLevelType w:val="hybridMultilevel"/>
    <w:tmpl w:val="C116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567DD7"/>
    <w:multiLevelType w:val="multilevel"/>
    <w:tmpl w:val="0D8C2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080E14"/>
    <w:multiLevelType w:val="hybridMultilevel"/>
    <w:tmpl w:val="96EC5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786D43"/>
    <w:multiLevelType w:val="hybridMultilevel"/>
    <w:tmpl w:val="6F98BCAE"/>
    <w:lvl w:ilvl="0" w:tplc="3EA014CA">
      <w:start w:val="1"/>
      <w:numFmt w:val="decimal"/>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FCD78A3"/>
    <w:multiLevelType w:val="hybridMultilevel"/>
    <w:tmpl w:val="CFF81A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73E972BA"/>
    <w:multiLevelType w:val="hybridMultilevel"/>
    <w:tmpl w:val="89367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FB2F5A"/>
    <w:multiLevelType w:val="hybridMultilevel"/>
    <w:tmpl w:val="35B270FC"/>
    <w:lvl w:ilvl="0" w:tplc="4380D12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9"/>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915"/>
    <w:rsid w:val="00022571"/>
    <w:rsid w:val="00026B77"/>
    <w:rsid w:val="00032F37"/>
    <w:rsid w:val="000375D7"/>
    <w:rsid w:val="00051699"/>
    <w:rsid w:val="00053D20"/>
    <w:rsid w:val="00063E8E"/>
    <w:rsid w:val="00065B31"/>
    <w:rsid w:val="000B33A1"/>
    <w:rsid w:val="000B5295"/>
    <w:rsid w:val="000E6ECD"/>
    <w:rsid w:val="001149C9"/>
    <w:rsid w:val="001228A7"/>
    <w:rsid w:val="0013110B"/>
    <w:rsid w:val="00133480"/>
    <w:rsid w:val="00151DA5"/>
    <w:rsid w:val="00152899"/>
    <w:rsid w:val="001B42DC"/>
    <w:rsid w:val="001E324A"/>
    <w:rsid w:val="001E4A02"/>
    <w:rsid w:val="001F7547"/>
    <w:rsid w:val="001F7F62"/>
    <w:rsid w:val="002256D1"/>
    <w:rsid w:val="002400A4"/>
    <w:rsid w:val="00263FA7"/>
    <w:rsid w:val="002708EC"/>
    <w:rsid w:val="0028149E"/>
    <w:rsid w:val="002A0C45"/>
    <w:rsid w:val="002A4883"/>
    <w:rsid w:val="002C2E3D"/>
    <w:rsid w:val="002D0309"/>
    <w:rsid w:val="002F61C6"/>
    <w:rsid w:val="003177ED"/>
    <w:rsid w:val="003327AD"/>
    <w:rsid w:val="003401C3"/>
    <w:rsid w:val="0039536A"/>
    <w:rsid w:val="003A799D"/>
    <w:rsid w:val="003B3B20"/>
    <w:rsid w:val="003D15DE"/>
    <w:rsid w:val="003D2AAE"/>
    <w:rsid w:val="003F1825"/>
    <w:rsid w:val="00451773"/>
    <w:rsid w:val="00452D23"/>
    <w:rsid w:val="004626EA"/>
    <w:rsid w:val="00484A35"/>
    <w:rsid w:val="00484ED4"/>
    <w:rsid w:val="004A0EE5"/>
    <w:rsid w:val="004B256B"/>
    <w:rsid w:val="004D5487"/>
    <w:rsid w:val="004E1FBF"/>
    <w:rsid w:val="00502695"/>
    <w:rsid w:val="0050532D"/>
    <w:rsid w:val="00506A3C"/>
    <w:rsid w:val="00506E6E"/>
    <w:rsid w:val="00535B59"/>
    <w:rsid w:val="0054790D"/>
    <w:rsid w:val="005539CB"/>
    <w:rsid w:val="00575CC4"/>
    <w:rsid w:val="00576276"/>
    <w:rsid w:val="005846F6"/>
    <w:rsid w:val="005C2740"/>
    <w:rsid w:val="005D4A81"/>
    <w:rsid w:val="005D5915"/>
    <w:rsid w:val="00600B6E"/>
    <w:rsid w:val="00601E9B"/>
    <w:rsid w:val="00671329"/>
    <w:rsid w:val="00693B1D"/>
    <w:rsid w:val="006C2E7F"/>
    <w:rsid w:val="006C4F98"/>
    <w:rsid w:val="006F6A55"/>
    <w:rsid w:val="007338A6"/>
    <w:rsid w:val="00743E0C"/>
    <w:rsid w:val="00764DB4"/>
    <w:rsid w:val="0079081A"/>
    <w:rsid w:val="00791DBC"/>
    <w:rsid w:val="007B22AE"/>
    <w:rsid w:val="007B2AA8"/>
    <w:rsid w:val="007B4370"/>
    <w:rsid w:val="007B5042"/>
    <w:rsid w:val="007D225E"/>
    <w:rsid w:val="0081097B"/>
    <w:rsid w:val="00826CBE"/>
    <w:rsid w:val="00837771"/>
    <w:rsid w:val="008938A9"/>
    <w:rsid w:val="008B3F7E"/>
    <w:rsid w:val="008C738F"/>
    <w:rsid w:val="008D5DDF"/>
    <w:rsid w:val="008E68C3"/>
    <w:rsid w:val="00921F38"/>
    <w:rsid w:val="00936583"/>
    <w:rsid w:val="00973FCC"/>
    <w:rsid w:val="009820AA"/>
    <w:rsid w:val="009A1064"/>
    <w:rsid w:val="009B0640"/>
    <w:rsid w:val="009B3DC8"/>
    <w:rsid w:val="009E1123"/>
    <w:rsid w:val="009E753C"/>
    <w:rsid w:val="00A27F6D"/>
    <w:rsid w:val="00A3043A"/>
    <w:rsid w:val="00A32ABD"/>
    <w:rsid w:val="00A456C8"/>
    <w:rsid w:val="00A530C1"/>
    <w:rsid w:val="00A81A6C"/>
    <w:rsid w:val="00AB3E91"/>
    <w:rsid w:val="00AD4576"/>
    <w:rsid w:val="00AE26F8"/>
    <w:rsid w:val="00AE2E56"/>
    <w:rsid w:val="00B02B36"/>
    <w:rsid w:val="00B22715"/>
    <w:rsid w:val="00B359EB"/>
    <w:rsid w:val="00B55424"/>
    <w:rsid w:val="00B666B3"/>
    <w:rsid w:val="00B6702C"/>
    <w:rsid w:val="00B8100A"/>
    <w:rsid w:val="00B95683"/>
    <w:rsid w:val="00BD2F2C"/>
    <w:rsid w:val="00BD38B9"/>
    <w:rsid w:val="00C1407D"/>
    <w:rsid w:val="00C26F6F"/>
    <w:rsid w:val="00C44D6F"/>
    <w:rsid w:val="00C76ADA"/>
    <w:rsid w:val="00C7743B"/>
    <w:rsid w:val="00D156BF"/>
    <w:rsid w:val="00D61380"/>
    <w:rsid w:val="00D76677"/>
    <w:rsid w:val="00D9021E"/>
    <w:rsid w:val="00D92031"/>
    <w:rsid w:val="00D9758B"/>
    <w:rsid w:val="00D97C04"/>
    <w:rsid w:val="00DE22E9"/>
    <w:rsid w:val="00E23461"/>
    <w:rsid w:val="00E540A5"/>
    <w:rsid w:val="00E61C99"/>
    <w:rsid w:val="00EA7551"/>
    <w:rsid w:val="00EB3B91"/>
    <w:rsid w:val="00EB7207"/>
    <w:rsid w:val="00ED7080"/>
    <w:rsid w:val="00F1313C"/>
    <w:rsid w:val="00F14930"/>
    <w:rsid w:val="00F15BB6"/>
    <w:rsid w:val="00F3630A"/>
    <w:rsid w:val="00F45CB6"/>
    <w:rsid w:val="00F5720A"/>
    <w:rsid w:val="00FE1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F4AE"/>
  <w15:docId w15:val="{9C31A638-429C-49AC-AE3D-DFDFAA7F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71"/>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character" w:customStyle="1" w:styleId="object">
    <w:name w:val="object"/>
    <w:basedOn w:val="Fuentedeprrafopredeter"/>
    <w:rsid w:val="003E1B7B"/>
  </w:style>
  <w:style w:type="character" w:styleId="Textoennegrita">
    <w:name w:val="Strong"/>
    <w:basedOn w:val="Fuentedeprrafopredeter"/>
    <w:uiPriority w:val="22"/>
    <w:qFormat/>
    <w:rsid w:val="003E1B7B"/>
    <w:rPr>
      <w:b/>
      <w:bCs/>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576276"/>
    <w:rPr>
      <w:color w:val="605E5C"/>
      <w:shd w:val="clear" w:color="auto" w:fill="E1DFDD"/>
    </w:rPr>
  </w:style>
  <w:style w:type="paragraph" w:styleId="Textoindependiente">
    <w:name w:val="Body Text"/>
    <w:basedOn w:val="Normal"/>
    <w:link w:val="TextoindependienteCar"/>
    <w:uiPriority w:val="1"/>
    <w:qFormat/>
    <w:rsid w:val="001E4A02"/>
    <w:pPr>
      <w:widowControl w:val="0"/>
      <w:autoSpaceDE w:val="0"/>
      <w:autoSpaceDN w:val="0"/>
    </w:pPr>
    <w:rPr>
      <w:rFonts w:ascii="Arial" w:eastAsia="Arial" w:hAnsi="Arial" w:cs="Arial"/>
      <w:sz w:val="19"/>
      <w:szCs w:val="19"/>
      <w:lang w:val="es-ES" w:eastAsia="en-US"/>
    </w:rPr>
  </w:style>
  <w:style w:type="character" w:customStyle="1" w:styleId="TextoindependienteCar">
    <w:name w:val="Texto independiente Car"/>
    <w:basedOn w:val="Fuentedeprrafopredeter"/>
    <w:link w:val="Textoindependiente"/>
    <w:uiPriority w:val="1"/>
    <w:rsid w:val="001E4A02"/>
    <w:rPr>
      <w:rFonts w:ascii="Arial" w:eastAsia="Arial" w:hAnsi="Arial" w:cs="Arial"/>
      <w:sz w:val="19"/>
      <w:szCs w:val="19"/>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430865">
      <w:bodyDiv w:val="1"/>
      <w:marLeft w:val="0"/>
      <w:marRight w:val="0"/>
      <w:marTop w:val="0"/>
      <w:marBottom w:val="0"/>
      <w:divBdr>
        <w:top w:val="none" w:sz="0" w:space="0" w:color="auto"/>
        <w:left w:val="none" w:sz="0" w:space="0" w:color="auto"/>
        <w:bottom w:val="none" w:sz="0" w:space="0" w:color="auto"/>
        <w:right w:val="none" w:sz="0" w:space="0" w:color="auto"/>
      </w:divBdr>
    </w:div>
    <w:div w:id="1229530765">
      <w:bodyDiv w:val="1"/>
      <w:marLeft w:val="0"/>
      <w:marRight w:val="0"/>
      <w:marTop w:val="0"/>
      <w:marBottom w:val="0"/>
      <w:divBdr>
        <w:top w:val="none" w:sz="0" w:space="0" w:color="auto"/>
        <w:left w:val="none" w:sz="0" w:space="0" w:color="auto"/>
        <w:bottom w:val="none" w:sz="0" w:space="0" w:color="auto"/>
        <w:right w:val="none" w:sz="0" w:space="0" w:color="auto"/>
      </w:divBdr>
    </w:div>
    <w:div w:id="1231621276">
      <w:bodyDiv w:val="1"/>
      <w:marLeft w:val="0"/>
      <w:marRight w:val="0"/>
      <w:marTop w:val="0"/>
      <w:marBottom w:val="0"/>
      <w:divBdr>
        <w:top w:val="none" w:sz="0" w:space="0" w:color="auto"/>
        <w:left w:val="none" w:sz="0" w:space="0" w:color="auto"/>
        <w:bottom w:val="none" w:sz="0" w:space="0" w:color="auto"/>
        <w:right w:val="none" w:sz="0" w:space="0" w:color="auto"/>
      </w:divBdr>
    </w:div>
    <w:div w:id="1296181004">
      <w:bodyDiv w:val="1"/>
      <w:marLeft w:val="0"/>
      <w:marRight w:val="0"/>
      <w:marTop w:val="0"/>
      <w:marBottom w:val="0"/>
      <w:divBdr>
        <w:top w:val="none" w:sz="0" w:space="0" w:color="auto"/>
        <w:left w:val="none" w:sz="0" w:space="0" w:color="auto"/>
        <w:bottom w:val="none" w:sz="0" w:space="0" w:color="auto"/>
        <w:right w:val="none" w:sz="0" w:space="0" w:color="auto"/>
      </w:divBdr>
    </w:div>
    <w:div w:id="1430930928">
      <w:bodyDiv w:val="1"/>
      <w:marLeft w:val="0"/>
      <w:marRight w:val="0"/>
      <w:marTop w:val="0"/>
      <w:marBottom w:val="0"/>
      <w:divBdr>
        <w:top w:val="none" w:sz="0" w:space="0" w:color="auto"/>
        <w:left w:val="none" w:sz="0" w:space="0" w:color="auto"/>
        <w:bottom w:val="none" w:sz="0" w:space="0" w:color="auto"/>
        <w:right w:val="none" w:sz="0" w:space="0" w:color="auto"/>
      </w:divBdr>
    </w:div>
    <w:div w:id="1445416977">
      <w:bodyDiv w:val="1"/>
      <w:marLeft w:val="0"/>
      <w:marRight w:val="0"/>
      <w:marTop w:val="0"/>
      <w:marBottom w:val="0"/>
      <w:divBdr>
        <w:top w:val="none" w:sz="0" w:space="0" w:color="auto"/>
        <w:left w:val="none" w:sz="0" w:space="0" w:color="auto"/>
        <w:bottom w:val="none" w:sz="0" w:space="0" w:color="auto"/>
        <w:right w:val="none" w:sz="0" w:space="0" w:color="auto"/>
      </w:divBdr>
      <w:divsChild>
        <w:div w:id="1304045952">
          <w:marLeft w:val="0"/>
          <w:marRight w:val="0"/>
          <w:marTop w:val="0"/>
          <w:marBottom w:val="101"/>
          <w:divBdr>
            <w:top w:val="none" w:sz="0" w:space="0" w:color="auto"/>
            <w:left w:val="none" w:sz="0" w:space="0" w:color="auto"/>
            <w:bottom w:val="none" w:sz="0" w:space="0" w:color="auto"/>
            <w:right w:val="none" w:sz="0" w:space="0" w:color="auto"/>
          </w:divBdr>
        </w:div>
        <w:div w:id="543635390">
          <w:marLeft w:val="864"/>
          <w:marRight w:val="0"/>
          <w:marTop w:val="0"/>
          <w:marBottom w:val="101"/>
          <w:divBdr>
            <w:top w:val="none" w:sz="0" w:space="0" w:color="auto"/>
            <w:left w:val="none" w:sz="0" w:space="0" w:color="auto"/>
            <w:bottom w:val="none" w:sz="0" w:space="0" w:color="auto"/>
            <w:right w:val="none" w:sz="0" w:space="0" w:color="auto"/>
          </w:divBdr>
        </w:div>
        <w:div w:id="217977307">
          <w:marLeft w:val="864"/>
          <w:marRight w:val="0"/>
          <w:marTop w:val="0"/>
          <w:marBottom w:val="101"/>
          <w:divBdr>
            <w:top w:val="none" w:sz="0" w:space="0" w:color="auto"/>
            <w:left w:val="none" w:sz="0" w:space="0" w:color="auto"/>
            <w:bottom w:val="none" w:sz="0" w:space="0" w:color="auto"/>
            <w:right w:val="none" w:sz="0" w:space="0" w:color="auto"/>
          </w:divBdr>
        </w:div>
        <w:div w:id="2074817554">
          <w:marLeft w:val="864"/>
          <w:marRight w:val="0"/>
          <w:marTop w:val="0"/>
          <w:marBottom w:val="101"/>
          <w:divBdr>
            <w:top w:val="none" w:sz="0" w:space="0" w:color="auto"/>
            <w:left w:val="none" w:sz="0" w:space="0" w:color="auto"/>
            <w:bottom w:val="none" w:sz="0" w:space="0" w:color="auto"/>
            <w:right w:val="none" w:sz="0" w:space="0" w:color="auto"/>
          </w:divBdr>
        </w:div>
        <w:div w:id="778715650">
          <w:marLeft w:val="864"/>
          <w:marRight w:val="0"/>
          <w:marTop w:val="0"/>
          <w:marBottom w:val="101"/>
          <w:divBdr>
            <w:top w:val="none" w:sz="0" w:space="0" w:color="auto"/>
            <w:left w:val="none" w:sz="0" w:space="0" w:color="auto"/>
            <w:bottom w:val="none" w:sz="0" w:space="0" w:color="auto"/>
            <w:right w:val="none" w:sz="0" w:space="0" w:color="auto"/>
          </w:divBdr>
        </w:div>
      </w:divsChild>
    </w:div>
    <w:div w:id="1497068437">
      <w:bodyDiv w:val="1"/>
      <w:marLeft w:val="0"/>
      <w:marRight w:val="0"/>
      <w:marTop w:val="0"/>
      <w:marBottom w:val="0"/>
      <w:divBdr>
        <w:top w:val="none" w:sz="0" w:space="0" w:color="auto"/>
        <w:left w:val="none" w:sz="0" w:space="0" w:color="auto"/>
        <w:bottom w:val="none" w:sz="0" w:space="0" w:color="auto"/>
        <w:right w:val="none" w:sz="0" w:space="0" w:color="auto"/>
      </w:divBdr>
    </w:div>
    <w:div w:id="1601068268">
      <w:bodyDiv w:val="1"/>
      <w:marLeft w:val="0"/>
      <w:marRight w:val="0"/>
      <w:marTop w:val="0"/>
      <w:marBottom w:val="0"/>
      <w:divBdr>
        <w:top w:val="none" w:sz="0" w:space="0" w:color="auto"/>
        <w:left w:val="none" w:sz="0" w:space="0" w:color="auto"/>
        <w:bottom w:val="none" w:sz="0" w:space="0" w:color="auto"/>
        <w:right w:val="none" w:sz="0" w:space="0" w:color="auto"/>
      </w:divBdr>
    </w:div>
    <w:div w:id="1626036725">
      <w:bodyDiv w:val="1"/>
      <w:marLeft w:val="0"/>
      <w:marRight w:val="0"/>
      <w:marTop w:val="0"/>
      <w:marBottom w:val="0"/>
      <w:divBdr>
        <w:top w:val="none" w:sz="0" w:space="0" w:color="auto"/>
        <w:left w:val="none" w:sz="0" w:space="0" w:color="auto"/>
        <w:bottom w:val="none" w:sz="0" w:space="0" w:color="auto"/>
        <w:right w:val="none" w:sz="0" w:space="0" w:color="auto"/>
      </w:divBdr>
    </w:div>
    <w:div w:id="1706442261">
      <w:bodyDiv w:val="1"/>
      <w:marLeft w:val="0"/>
      <w:marRight w:val="0"/>
      <w:marTop w:val="0"/>
      <w:marBottom w:val="0"/>
      <w:divBdr>
        <w:top w:val="none" w:sz="0" w:space="0" w:color="auto"/>
        <w:left w:val="none" w:sz="0" w:space="0" w:color="auto"/>
        <w:bottom w:val="none" w:sz="0" w:space="0" w:color="auto"/>
        <w:right w:val="none" w:sz="0" w:space="0" w:color="auto"/>
      </w:divBdr>
    </w:div>
    <w:div w:id="1815442392">
      <w:bodyDiv w:val="1"/>
      <w:marLeft w:val="0"/>
      <w:marRight w:val="0"/>
      <w:marTop w:val="0"/>
      <w:marBottom w:val="0"/>
      <w:divBdr>
        <w:top w:val="none" w:sz="0" w:space="0" w:color="auto"/>
        <w:left w:val="none" w:sz="0" w:space="0" w:color="auto"/>
        <w:bottom w:val="none" w:sz="0" w:space="0" w:color="auto"/>
        <w:right w:val="none" w:sz="0" w:space="0" w:color="auto"/>
      </w:divBdr>
    </w:div>
    <w:div w:id="1928729180">
      <w:bodyDiv w:val="1"/>
      <w:marLeft w:val="0"/>
      <w:marRight w:val="0"/>
      <w:marTop w:val="0"/>
      <w:marBottom w:val="0"/>
      <w:divBdr>
        <w:top w:val="none" w:sz="0" w:space="0" w:color="auto"/>
        <w:left w:val="none" w:sz="0" w:space="0" w:color="auto"/>
        <w:bottom w:val="none" w:sz="0" w:space="0" w:color="auto"/>
        <w:right w:val="none" w:sz="0" w:space="0" w:color="auto"/>
      </w:divBdr>
    </w:div>
    <w:div w:id="1976107526">
      <w:bodyDiv w:val="1"/>
      <w:marLeft w:val="0"/>
      <w:marRight w:val="0"/>
      <w:marTop w:val="0"/>
      <w:marBottom w:val="0"/>
      <w:divBdr>
        <w:top w:val="none" w:sz="0" w:space="0" w:color="auto"/>
        <w:left w:val="none" w:sz="0" w:space="0" w:color="auto"/>
        <w:bottom w:val="none" w:sz="0" w:space="0" w:color="auto"/>
        <w:right w:val="none" w:sz="0" w:space="0" w:color="auto"/>
      </w:divBdr>
    </w:div>
    <w:div w:id="1984239489">
      <w:bodyDiv w:val="1"/>
      <w:marLeft w:val="0"/>
      <w:marRight w:val="0"/>
      <w:marTop w:val="0"/>
      <w:marBottom w:val="0"/>
      <w:divBdr>
        <w:top w:val="none" w:sz="0" w:space="0" w:color="auto"/>
        <w:left w:val="none" w:sz="0" w:space="0" w:color="auto"/>
        <w:bottom w:val="none" w:sz="0" w:space="0" w:color="auto"/>
        <w:right w:val="none" w:sz="0" w:space="0" w:color="auto"/>
      </w:divBdr>
    </w:div>
    <w:div w:id="2007631834">
      <w:bodyDiv w:val="1"/>
      <w:marLeft w:val="0"/>
      <w:marRight w:val="0"/>
      <w:marTop w:val="0"/>
      <w:marBottom w:val="0"/>
      <w:divBdr>
        <w:top w:val="none" w:sz="0" w:space="0" w:color="auto"/>
        <w:left w:val="none" w:sz="0" w:space="0" w:color="auto"/>
        <w:bottom w:val="none" w:sz="0" w:space="0" w:color="auto"/>
        <w:right w:val="none" w:sz="0" w:space="0" w:color="auto"/>
      </w:divBdr>
      <w:divsChild>
        <w:div w:id="1240292773">
          <w:marLeft w:val="0"/>
          <w:marRight w:val="0"/>
          <w:marTop w:val="0"/>
          <w:marBottom w:val="101"/>
          <w:divBdr>
            <w:top w:val="none" w:sz="0" w:space="0" w:color="auto"/>
            <w:left w:val="none" w:sz="0" w:space="0" w:color="auto"/>
            <w:bottom w:val="none" w:sz="0" w:space="0" w:color="auto"/>
            <w:right w:val="none" w:sz="0" w:space="0" w:color="auto"/>
          </w:divBdr>
        </w:div>
        <w:div w:id="463237838">
          <w:marLeft w:val="864"/>
          <w:marRight w:val="0"/>
          <w:marTop w:val="0"/>
          <w:marBottom w:val="101"/>
          <w:divBdr>
            <w:top w:val="none" w:sz="0" w:space="0" w:color="auto"/>
            <w:left w:val="none" w:sz="0" w:space="0" w:color="auto"/>
            <w:bottom w:val="none" w:sz="0" w:space="0" w:color="auto"/>
            <w:right w:val="none" w:sz="0" w:space="0" w:color="auto"/>
          </w:divBdr>
        </w:div>
        <w:div w:id="2024355333">
          <w:marLeft w:val="864"/>
          <w:marRight w:val="0"/>
          <w:marTop w:val="0"/>
          <w:marBottom w:val="101"/>
          <w:divBdr>
            <w:top w:val="none" w:sz="0" w:space="0" w:color="auto"/>
            <w:left w:val="none" w:sz="0" w:space="0" w:color="auto"/>
            <w:bottom w:val="none" w:sz="0" w:space="0" w:color="auto"/>
            <w:right w:val="none" w:sz="0" w:space="0" w:color="auto"/>
          </w:divBdr>
        </w:div>
        <w:div w:id="44379333">
          <w:marLeft w:val="864"/>
          <w:marRight w:val="0"/>
          <w:marTop w:val="0"/>
          <w:marBottom w:val="101"/>
          <w:divBdr>
            <w:top w:val="none" w:sz="0" w:space="0" w:color="auto"/>
            <w:left w:val="none" w:sz="0" w:space="0" w:color="auto"/>
            <w:bottom w:val="none" w:sz="0" w:space="0" w:color="auto"/>
            <w:right w:val="none" w:sz="0" w:space="0" w:color="auto"/>
          </w:divBdr>
        </w:div>
        <w:div w:id="548881889">
          <w:marLeft w:val="864"/>
          <w:marRight w:val="0"/>
          <w:marTop w:val="0"/>
          <w:marBottom w:val="101"/>
          <w:divBdr>
            <w:top w:val="none" w:sz="0" w:space="0" w:color="auto"/>
            <w:left w:val="none" w:sz="0" w:space="0" w:color="auto"/>
            <w:bottom w:val="none" w:sz="0" w:space="0" w:color="auto"/>
            <w:right w:val="none" w:sz="0" w:space="0" w:color="auto"/>
          </w:divBdr>
        </w:div>
      </w:divsChild>
    </w:div>
    <w:div w:id="212942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xHf4Sv42luUjxqVEBFrlH6RA==">CgMxLjAyCWguNGQzNG9nODIIaC5namRneHMyCWguM2R5NnZrbTIJaC4zMGowemxsMgloLjJzOGV5bzEyCGgudHlqY3d0MgloLjN6bnlzaDcyCWguMmV0OTJwMDIJaC4zNW5rdW4yMgloLjI2aW4xcmcyCWguMTdkcDh2dTIIaC5sbnhiejkyCWguMWZvYjl0ZTIJaC4zcmRjcmpuMgloLjF0M2g1c2Y4AHIhMWpEbXRVT0pUTklaTmpsLTJGQ1djbGhUR25ZYjVYc1VQ</go:docsCustomData>
</go:gDocsCustomXmlDataStorage>
</file>

<file path=customXml/itemProps1.xml><?xml version="1.0" encoding="utf-8"?>
<ds:datastoreItem xmlns:ds="http://schemas.openxmlformats.org/officeDocument/2006/customXml" ds:itemID="{B7C57B77-D6D1-49F0-A6E0-A7342A73E2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65</Pages>
  <Words>16088</Words>
  <Characters>88488</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2024-09-27T03:33:00Z</cp:lastPrinted>
  <dcterms:created xsi:type="dcterms:W3CDTF">2024-10-02T17:57:00Z</dcterms:created>
  <dcterms:modified xsi:type="dcterms:W3CDTF">2024-10-02T17:57:00Z</dcterms:modified>
</cp:coreProperties>
</file>