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341F7697"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45623">
        <w:rPr>
          <w:rFonts w:ascii="Palatino Linotype" w:eastAsia="Times New Roman" w:hAnsi="Palatino Linotype" w:cs="Arial"/>
          <w:color w:val="000000"/>
          <w:sz w:val="24"/>
          <w:szCs w:val="24"/>
          <w:lang w:eastAsia="es-MX"/>
        </w:rPr>
        <w:t xml:space="preserve">veintiséis de junio de dos mil veinticuatro.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BB37970" w14:textId="08D09E1D" w:rsidR="00E45623" w:rsidRPr="00E45623" w:rsidRDefault="00870B18" w:rsidP="00870B18">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E45623">
        <w:rPr>
          <w:rFonts w:ascii="Palatino Linotype" w:hAnsi="Palatino Linotype" w:cs="Arial"/>
          <w:b/>
          <w:bCs/>
          <w:sz w:val="24"/>
          <w:lang w:eastAsia="es-MX"/>
        </w:rPr>
        <w:t xml:space="preserve">2275/INFOEM/IP/RR/2024, </w:t>
      </w:r>
      <w:r w:rsidR="00E45623">
        <w:rPr>
          <w:rFonts w:ascii="Palatino Linotype" w:hAnsi="Palatino Linotype" w:cs="Arial"/>
          <w:sz w:val="24"/>
          <w:lang w:eastAsia="es-MX"/>
        </w:rPr>
        <w:t xml:space="preserve">interpuesto por el </w:t>
      </w:r>
      <w:r w:rsidR="00E45623">
        <w:rPr>
          <w:rFonts w:ascii="Palatino Linotype" w:hAnsi="Palatino Linotype" w:cs="Arial"/>
          <w:b/>
          <w:bCs/>
          <w:sz w:val="24"/>
          <w:lang w:eastAsia="es-MX"/>
        </w:rPr>
        <w:t xml:space="preserve">C. </w:t>
      </w:r>
      <w:r w:rsidR="00495146">
        <w:rPr>
          <w:rFonts w:ascii="Palatino Linotype" w:hAnsi="Palatino Linotype" w:cs="Arial"/>
          <w:b/>
          <w:bCs/>
          <w:sz w:val="24"/>
          <w:lang w:eastAsia="es-MX"/>
        </w:rPr>
        <w:t>XXXXXX</w:t>
      </w:r>
      <w:r w:rsidR="00E45623">
        <w:rPr>
          <w:rFonts w:ascii="Palatino Linotype" w:hAnsi="Palatino Linotype" w:cs="Arial"/>
          <w:b/>
          <w:bCs/>
          <w:sz w:val="24"/>
          <w:lang w:eastAsia="es-MX"/>
        </w:rPr>
        <w:t xml:space="preserve">, </w:t>
      </w:r>
      <w:r w:rsidR="00E45623">
        <w:rPr>
          <w:rFonts w:ascii="Palatino Linotype" w:hAnsi="Palatino Linotype" w:cs="Arial"/>
          <w:sz w:val="24"/>
          <w:lang w:eastAsia="es-MX"/>
        </w:rPr>
        <w:t xml:space="preserve">en lo sucesivo </w:t>
      </w:r>
      <w:r w:rsidR="00E45623">
        <w:rPr>
          <w:rFonts w:ascii="Palatino Linotype" w:hAnsi="Palatino Linotype" w:cs="Arial"/>
          <w:b/>
          <w:bCs/>
          <w:sz w:val="24"/>
          <w:lang w:eastAsia="es-MX"/>
        </w:rPr>
        <w:t xml:space="preserve">El Recurrente, </w:t>
      </w:r>
      <w:r w:rsidR="00E45623">
        <w:rPr>
          <w:rFonts w:ascii="Palatino Linotype" w:hAnsi="Palatino Linotype" w:cs="Arial"/>
          <w:sz w:val="24"/>
          <w:lang w:eastAsia="es-MX"/>
        </w:rPr>
        <w:t xml:space="preserve">en contra de la respuesta del </w:t>
      </w:r>
      <w:r w:rsidR="00E45623">
        <w:rPr>
          <w:rFonts w:ascii="Palatino Linotype" w:hAnsi="Palatino Linotype" w:cs="Arial"/>
          <w:b/>
          <w:bCs/>
          <w:sz w:val="24"/>
          <w:lang w:eastAsia="es-MX"/>
        </w:rPr>
        <w:t xml:space="preserve">Tribunal Electoral del Estado de México, </w:t>
      </w:r>
      <w:r w:rsidR="00E45623">
        <w:rPr>
          <w:rFonts w:ascii="Palatino Linotype" w:hAnsi="Palatino Linotype" w:cs="Arial"/>
          <w:sz w:val="24"/>
          <w:lang w:eastAsia="es-MX"/>
        </w:rPr>
        <w:t xml:space="preserve">en lo subsecuente </w:t>
      </w:r>
      <w:r w:rsidR="00E45623">
        <w:rPr>
          <w:rFonts w:ascii="Palatino Linotype" w:hAnsi="Palatino Linotype" w:cs="Arial"/>
          <w:b/>
          <w:bCs/>
          <w:sz w:val="24"/>
          <w:lang w:eastAsia="es-MX"/>
        </w:rPr>
        <w:t xml:space="preserve">El Sujeto Obligado, </w:t>
      </w:r>
      <w:r w:rsidR="00E45623">
        <w:rPr>
          <w:rFonts w:ascii="Palatino Linotype" w:hAnsi="Palatino Linotype" w:cs="Arial"/>
          <w:sz w:val="24"/>
          <w:lang w:eastAsia="es-MX"/>
        </w:rPr>
        <w:t xml:space="preserve">se procede a dictar la presente resolución. </w:t>
      </w:r>
    </w:p>
    <w:p w14:paraId="35718249" w14:textId="77777777" w:rsidR="00E45623" w:rsidRDefault="00E45623" w:rsidP="00870B18">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w:t>
      </w:r>
      <w:bookmarkStart w:id="0" w:name="_GoBack"/>
      <w:bookmarkEnd w:id="0"/>
      <w:r>
        <w:rPr>
          <w:rFonts w:ascii="Palatino Linotype" w:hAnsi="Palatino Linotype"/>
          <w:b/>
          <w:sz w:val="28"/>
        </w:rPr>
        <w:t xml:space="preserve">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05DC44B" w14:textId="1D89DE4C" w:rsidR="00E45623"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E45623">
        <w:rPr>
          <w:rFonts w:ascii="Palatino Linotype" w:hAnsi="Palatino Linotype" w:cs="Arial"/>
          <w:b/>
          <w:bCs/>
          <w:sz w:val="24"/>
        </w:rPr>
        <w:t xml:space="preserve">uno de abril de dos mil veinticuatro, El Recurrente, </w:t>
      </w:r>
      <w:r w:rsidR="00E45623">
        <w:rPr>
          <w:rFonts w:ascii="Palatino Linotype" w:hAnsi="Palatino Linotype" w:cs="Arial"/>
          <w:sz w:val="24"/>
        </w:rPr>
        <w:t>presentó a través del Sistema de Acceso a la Información Mexiquense (</w:t>
      </w:r>
      <w:r w:rsidR="00E45623">
        <w:rPr>
          <w:rFonts w:ascii="Palatino Linotype" w:hAnsi="Palatino Linotype" w:cs="Arial"/>
          <w:b/>
          <w:sz w:val="24"/>
        </w:rPr>
        <w:t>SAIMEX)</w:t>
      </w:r>
      <w:r w:rsidR="00E45623">
        <w:rPr>
          <w:rFonts w:ascii="Palatino Linotype" w:hAnsi="Palatino Linotype" w:cs="Arial"/>
          <w:sz w:val="24"/>
        </w:rPr>
        <w:t xml:space="preserve"> ante </w:t>
      </w:r>
      <w:r w:rsidR="00E45623">
        <w:rPr>
          <w:rFonts w:ascii="Palatino Linotype" w:hAnsi="Palatino Linotype" w:cs="Arial"/>
          <w:b/>
          <w:sz w:val="24"/>
        </w:rPr>
        <w:t>El Sujeto Obligado</w:t>
      </w:r>
      <w:r w:rsidR="00E45623">
        <w:rPr>
          <w:rFonts w:ascii="Palatino Linotype" w:hAnsi="Palatino Linotype" w:cs="Arial"/>
          <w:sz w:val="24"/>
        </w:rPr>
        <w:t xml:space="preserve">, solicitud de acceso a la información pública, registrada bajo el número de expediente </w:t>
      </w:r>
      <w:r w:rsidR="00E45623">
        <w:rPr>
          <w:rFonts w:ascii="Palatino Linotype" w:hAnsi="Palatino Linotype" w:cs="Arial"/>
          <w:b/>
          <w:bCs/>
          <w:sz w:val="24"/>
        </w:rPr>
        <w:t xml:space="preserve">00055/TRIEEM/IP/2024, </w:t>
      </w:r>
      <w:r w:rsidR="00E45623">
        <w:rPr>
          <w:rFonts w:ascii="Palatino Linotype" w:hAnsi="Palatino Linotype" w:cs="Arial"/>
          <w:sz w:val="24"/>
        </w:rPr>
        <w:t>mediante la cual solicitó información en el tenor siguiente:</w:t>
      </w:r>
    </w:p>
    <w:p w14:paraId="25622402" w14:textId="587C7AA7" w:rsidR="00E45623" w:rsidRPr="00E45623" w:rsidRDefault="00E45623" w:rsidP="00E45623">
      <w:pPr>
        <w:pStyle w:val="infoem0"/>
        <w:rPr>
          <w:b/>
          <w:bCs/>
          <w:sz w:val="24"/>
        </w:rPr>
      </w:pPr>
      <w:r>
        <w:t xml:space="preserve">“Solicito se me proporcione los registros de asistencia de entrada y salida de los años 2021, 2022, 2023 y lo que va del 2024 de la </w:t>
      </w:r>
      <w:proofErr w:type="spellStart"/>
      <w:r>
        <w:t>Lic</w:t>
      </w:r>
      <w:proofErr w:type="spellEnd"/>
      <w:r>
        <w:t xml:space="preserve"> Carolina Viridiana Rocha </w:t>
      </w:r>
      <w:proofErr w:type="spellStart"/>
      <w:r>
        <w:t>Gonzalez</w:t>
      </w:r>
      <w:proofErr w:type="spellEnd"/>
      <w:r>
        <w:t xml:space="preserve">, ya que como es amiga muy cercana a la titular de la contraloría del TEEM, le permite salir todos los viernes a las 15:00 y los lunes llegar mucho después de la hora de entrada, </w:t>
      </w:r>
      <w:proofErr w:type="spellStart"/>
      <w:r>
        <w:t>asi</w:t>
      </w:r>
      <w:proofErr w:type="spellEnd"/>
      <w:r>
        <w:t xml:space="preserve"> mismo solicito en versión publica de </w:t>
      </w:r>
      <w:proofErr w:type="spellStart"/>
      <w:r>
        <w:t>curriculum</w:t>
      </w:r>
      <w:proofErr w:type="spellEnd"/>
      <w:r>
        <w:t xml:space="preserve"> vitae, sus comprobantes de estudios, su documento que acrediten su experiencia para desempeñar el cargo </w:t>
      </w:r>
      <w:r>
        <w:lastRenderedPageBreak/>
        <w:t xml:space="preserve">que ostenta, y conocer el resultado de sus revisiones a las declaraciones patrimoniales cuantas de estas han sido procedente para investigación, substanciación y sanción correspondiente o porque es amiga de la contralora no hace nada”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008B38DA" w14:textId="77777777" w:rsidR="00E45623" w:rsidRDefault="00E45623" w:rsidP="00870B18">
      <w:pPr>
        <w:spacing w:before="240" w:line="360" w:lineRule="auto"/>
        <w:jc w:val="both"/>
        <w:rPr>
          <w:rFonts w:ascii="Palatino Linotype" w:hAnsi="Palatino Linotype" w:cs="Arial"/>
          <w:b/>
          <w:sz w:val="28"/>
          <w:lang w:val="es-ES_tradnl"/>
        </w:rPr>
      </w:pPr>
    </w:p>
    <w:p w14:paraId="609B2597" w14:textId="3A7A4A90" w:rsidR="00870B18" w:rsidRDefault="00C81AD4" w:rsidP="00870B18">
      <w:pPr>
        <w:spacing w:before="240" w:line="360" w:lineRule="auto"/>
        <w:jc w:val="both"/>
        <w:rPr>
          <w:rFonts w:ascii="Palatino Linotype" w:hAnsi="Palatino Linotype" w:cs="Arial"/>
          <w:b/>
          <w:sz w:val="28"/>
        </w:rPr>
      </w:pPr>
      <w:r>
        <w:rPr>
          <w:rFonts w:ascii="Palatino Linotype" w:hAnsi="Palatino Linotype" w:cs="Arial"/>
          <w:b/>
          <w:sz w:val="28"/>
        </w:rPr>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35F1A280" w14:textId="409055F4" w:rsidR="00E45623"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E45623">
        <w:rPr>
          <w:rFonts w:ascii="Palatino Linotype" w:hAnsi="Palatino Linotype" w:cs="Arial"/>
          <w:b/>
          <w:bCs/>
          <w:sz w:val="24"/>
          <w:szCs w:val="24"/>
        </w:rPr>
        <w:t xml:space="preserve">veintidós de abril de dos mil veinticuatro, El Sujeto Obligado </w:t>
      </w:r>
      <w:r w:rsidR="00E45623">
        <w:rPr>
          <w:rFonts w:ascii="Palatino Linotype" w:hAnsi="Palatino Linotype" w:cs="Arial"/>
          <w:sz w:val="24"/>
          <w:szCs w:val="24"/>
        </w:rPr>
        <w:t xml:space="preserve">dio respuesta a la solicitud de información </w:t>
      </w:r>
      <w:r w:rsidR="00E45623">
        <w:rPr>
          <w:rFonts w:ascii="Palatino Linotype" w:hAnsi="Palatino Linotype" w:cs="Arial"/>
          <w:b/>
          <w:bCs/>
          <w:sz w:val="24"/>
          <w:szCs w:val="24"/>
        </w:rPr>
        <w:t xml:space="preserve">00055/TRIEEM/IP/2024, </w:t>
      </w:r>
      <w:r w:rsidR="00E45623">
        <w:rPr>
          <w:rFonts w:ascii="Palatino Linotype" w:hAnsi="Palatino Linotype" w:cs="Arial"/>
          <w:sz w:val="24"/>
          <w:szCs w:val="24"/>
        </w:rPr>
        <w:t>resultando de nuestro interés lo siguiente:</w:t>
      </w:r>
    </w:p>
    <w:p w14:paraId="7A2DBE85" w14:textId="7DEFCFFA" w:rsidR="00E45623" w:rsidRDefault="00E45623" w:rsidP="00E45623">
      <w:pPr>
        <w:pStyle w:val="infoem0"/>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449A900B" w14:textId="2A73DAD9" w:rsidR="00E45623" w:rsidRPr="00E45623" w:rsidRDefault="00E45623" w:rsidP="00E45623">
      <w:pPr>
        <w:pStyle w:val="infoem0"/>
        <w:rPr>
          <w:b/>
          <w:bCs/>
          <w:sz w:val="24"/>
        </w:rPr>
      </w:pPr>
      <w:r>
        <w:t xml:space="preserve">Con fundamento en lo dispuesto por los artículos 3, fracción XLIV, 12, ,24, último párrafo, 50, 51, 53, fracciones II, III, IV, V y VI, 150 y 167, párrafo segundo, de la Ley de Transparencia y Acceso a la Información Pública del Estado de México y Municipios (Ley Local de Transparencia); y en atención a la Solicitud de Información recibida el uno de abril del año en curso, enlazada al Sistema de Acceso a la Información Mexiquense (SAIMEX), con número de folio 00055/TRIEEM/IP/2024. Al respecto, hago de su conocimiento que por medio del SAIMEX, se remiten las respuestas de las personas servidoras públicas habilitadas de la Dirección de </w:t>
      </w:r>
      <w:r>
        <w:lastRenderedPageBreak/>
        <w:t xml:space="preserve">Administración y de la Contraloría General del Tribunal Electoral del Estado de México, competentes para tal propósito” </w:t>
      </w:r>
      <w:r>
        <w:rPr>
          <w:b/>
          <w:bCs/>
        </w:rPr>
        <w:t>(Sic)</w:t>
      </w:r>
    </w:p>
    <w:p w14:paraId="29445DD7" w14:textId="4CD913F9" w:rsidR="00C81AD4" w:rsidRPr="00C81AD4"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39027A">
        <w:rPr>
          <w:rFonts w:ascii="Palatino Linotype" w:hAnsi="Palatino Linotype" w:cs="Arial"/>
          <w:sz w:val="24"/>
          <w:szCs w:val="24"/>
        </w:rPr>
        <w:t xml:space="preserve"> los documentos electrónicos </w:t>
      </w:r>
      <w:r w:rsidR="0039027A">
        <w:rPr>
          <w:rFonts w:ascii="Palatino Linotype" w:hAnsi="Palatino Linotype" w:cs="Arial"/>
          <w:b/>
          <w:bCs/>
          <w:sz w:val="24"/>
          <w:szCs w:val="24"/>
        </w:rPr>
        <w:t>“</w:t>
      </w:r>
      <w:r w:rsidR="00E45623">
        <w:rPr>
          <w:rFonts w:ascii="Palatino Linotype" w:hAnsi="Palatino Linotype" w:cs="Arial"/>
          <w:b/>
          <w:bCs/>
          <w:sz w:val="24"/>
          <w:szCs w:val="24"/>
        </w:rPr>
        <w:t>Respuesta TRIEEM-IP-55-2024.zip”, “</w:t>
      </w:r>
      <w:proofErr w:type="spellStart"/>
      <w:r w:rsidR="00E45623">
        <w:rPr>
          <w:rFonts w:ascii="Palatino Linotype" w:hAnsi="Palatino Linotype" w:cs="Arial"/>
          <w:b/>
          <w:bCs/>
          <w:sz w:val="24"/>
          <w:szCs w:val="24"/>
        </w:rPr>
        <w:t>saimex</w:t>
      </w:r>
      <w:proofErr w:type="spellEnd"/>
      <w:r w:rsidR="00E45623">
        <w:rPr>
          <w:rFonts w:ascii="Palatino Linotype" w:hAnsi="Palatino Linotype" w:cs="Arial"/>
          <w:b/>
          <w:bCs/>
          <w:sz w:val="24"/>
          <w:szCs w:val="24"/>
        </w:rPr>
        <w:t xml:space="preserve"> 00055_2024_04_22_22_52_02_163.pdf”, “LA CG CVRG.zip”, “leyenda de </w:t>
      </w:r>
      <w:proofErr w:type="spellStart"/>
      <w:r w:rsidR="00E45623">
        <w:rPr>
          <w:rFonts w:ascii="Palatino Linotype" w:hAnsi="Palatino Linotype" w:cs="Arial"/>
          <w:b/>
          <w:bCs/>
          <w:sz w:val="24"/>
          <w:szCs w:val="24"/>
        </w:rPr>
        <w:t>clasificacion</w:t>
      </w:r>
      <w:proofErr w:type="spellEnd"/>
      <w:r w:rsidR="00E45623">
        <w:rPr>
          <w:rFonts w:ascii="Palatino Linotype" w:hAnsi="Palatino Linotype" w:cs="Arial"/>
          <w:b/>
          <w:bCs/>
          <w:sz w:val="24"/>
          <w:szCs w:val="24"/>
        </w:rPr>
        <w:t xml:space="preserve"> </w:t>
      </w:r>
      <w:proofErr w:type="spellStart"/>
      <w:r w:rsidR="00E45623">
        <w:rPr>
          <w:rFonts w:ascii="Palatino Linotype" w:hAnsi="Palatino Linotype" w:cs="Arial"/>
          <w:b/>
          <w:bCs/>
          <w:sz w:val="24"/>
          <w:szCs w:val="24"/>
        </w:rPr>
        <w:t>saimex</w:t>
      </w:r>
      <w:proofErr w:type="spellEnd"/>
      <w:r w:rsidR="00E45623">
        <w:rPr>
          <w:rFonts w:ascii="Palatino Linotype" w:hAnsi="Palatino Linotype" w:cs="Arial"/>
          <w:b/>
          <w:bCs/>
          <w:sz w:val="24"/>
          <w:szCs w:val="24"/>
        </w:rPr>
        <w:t xml:space="preserve"> 55_2024_04_22_23_38_45_159.pdf”, “CEDULA CVRG_15-04-2024-195603_Censurado.pdf”, “acuerdo </w:t>
      </w:r>
      <w:proofErr w:type="spellStart"/>
      <w:r w:rsidR="00E45623">
        <w:rPr>
          <w:rFonts w:ascii="Palatino Linotype" w:hAnsi="Palatino Linotype" w:cs="Arial"/>
          <w:b/>
          <w:bCs/>
          <w:sz w:val="24"/>
          <w:szCs w:val="24"/>
        </w:rPr>
        <w:t>saimex</w:t>
      </w:r>
      <w:proofErr w:type="spellEnd"/>
      <w:r w:rsidR="00E45623">
        <w:rPr>
          <w:rFonts w:ascii="Palatino Linotype" w:hAnsi="Palatino Linotype" w:cs="Arial"/>
          <w:b/>
          <w:bCs/>
          <w:sz w:val="24"/>
          <w:szCs w:val="24"/>
        </w:rPr>
        <w:t xml:space="preserve"> 00055_2024_04_22_10_22_50_885.pdf”, “NOTIFICACION 55.docx”, “NOTIFICACIÓN 55.pdf”  </w:t>
      </w:r>
      <w:r w:rsidR="00C81AD4">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7458B584" w14:textId="77777777" w:rsidR="00C81AD4" w:rsidRDefault="00C81AD4" w:rsidP="00870B18">
      <w:pPr>
        <w:spacing w:before="240" w:line="360" w:lineRule="auto"/>
        <w:jc w:val="both"/>
        <w:rPr>
          <w:rFonts w:ascii="Palatino Linotype" w:hAnsi="Palatino Linotype" w:cs="Arial"/>
          <w:b/>
          <w:sz w:val="28"/>
        </w:rPr>
      </w:pPr>
    </w:p>
    <w:p w14:paraId="2F3F8225" w14:textId="29BD049D" w:rsidR="00870B18" w:rsidRDefault="00C81AD4"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36D04D97" w14:textId="5C1653B5" w:rsidR="00E45623" w:rsidRPr="00E45623"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E45623">
        <w:rPr>
          <w:rFonts w:ascii="Palatino Linotype" w:hAnsi="Palatino Linotype" w:cs="Arial"/>
          <w:b/>
          <w:sz w:val="24"/>
          <w:szCs w:val="24"/>
        </w:rPr>
        <w:t xml:space="preserve">veintiséis de abril de dos mil veinticuatro, </w:t>
      </w:r>
      <w:r w:rsidR="00E45623">
        <w:rPr>
          <w:rFonts w:ascii="Palatino Linotype" w:hAnsi="Palatino Linotype" w:cs="Arial"/>
          <w:bCs/>
          <w:sz w:val="24"/>
          <w:szCs w:val="24"/>
        </w:rPr>
        <w:t xml:space="preserve">el cual fue registrado en el sistema electrónico con el expediente </w:t>
      </w:r>
      <w:r w:rsidR="00E45623">
        <w:rPr>
          <w:rFonts w:ascii="Palatino Linotype" w:hAnsi="Palatino Linotype" w:cs="Arial"/>
          <w:b/>
          <w:sz w:val="24"/>
          <w:szCs w:val="24"/>
        </w:rPr>
        <w:t xml:space="preserve">02275/INFOEM/IP/RR/2024, </w:t>
      </w:r>
      <w:r w:rsidR="00E45623">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74002757" w:rsidR="00870B18" w:rsidRPr="003406C5" w:rsidRDefault="00870B18" w:rsidP="00870B18">
      <w:pPr>
        <w:pStyle w:val="Citas"/>
        <w:rPr>
          <w:b/>
          <w:bCs/>
          <w:sz w:val="24"/>
        </w:rPr>
      </w:pPr>
      <w:r w:rsidRPr="00E45623">
        <w:t>“</w:t>
      </w:r>
      <w:r w:rsidR="00E45623" w:rsidRPr="00E45623">
        <w:t>información incompleta</w:t>
      </w:r>
      <w:r w:rsidR="005C5860" w:rsidRPr="00E45623">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4EBB9254" w:rsidR="00870B18" w:rsidRPr="003406C5" w:rsidRDefault="00870B18" w:rsidP="00870B18">
      <w:pPr>
        <w:pStyle w:val="Citas"/>
        <w:rPr>
          <w:b/>
          <w:bCs/>
        </w:rPr>
      </w:pPr>
      <w:r w:rsidRPr="00E45623">
        <w:t>“</w:t>
      </w:r>
      <w:r w:rsidR="00E45623" w:rsidRPr="00E45623">
        <w:t>información incompleta</w:t>
      </w:r>
      <w:r w:rsidRPr="00E45623">
        <w:t>”</w:t>
      </w:r>
      <w:r>
        <w:t xml:space="preserve"> </w:t>
      </w:r>
      <w:r>
        <w:rPr>
          <w:b/>
          <w:bCs/>
        </w:rPr>
        <w:t>(Sic)</w:t>
      </w:r>
    </w:p>
    <w:p w14:paraId="25E4EEBD" w14:textId="6C8AED59" w:rsidR="00870B18" w:rsidRDefault="00C81AD4" w:rsidP="00870B18">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1815FAB5"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Pr>
          <w:rFonts w:ascii="Palatino Linotype" w:hAnsi="Palatino Linotype" w:cs="Arial"/>
          <w:sz w:val="24"/>
          <w:szCs w:val="24"/>
        </w:rPr>
        <w:t xml:space="preserve"> </w:t>
      </w:r>
      <w:r w:rsidR="005B595E">
        <w:rPr>
          <w:rFonts w:ascii="Palatino Linotype" w:hAnsi="Palatino Linotype" w:cs="Arial"/>
          <w:b/>
          <w:bCs/>
          <w:sz w:val="24"/>
          <w:szCs w:val="24"/>
        </w:rPr>
        <w:t xml:space="preserve">treinta de abril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701B8C3C" w14:textId="77777777" w:rsidR="00AB0893" w:rsidRDefault="00AB0893" w:rsidP="00870B18">
      <w:pPr>
        <w:spacing w:before="240" w:line="360" w:lineRule="auto"/>
        <w:jc w:val="both"/>
        <w:rPr>
          <w:rFonts w:ascii="Palatino Linotype" w:hAnsi="Palatino Linotype" w:cs="Arial"/>
          <w:b/>
          <w:sz w:val="28"/>
        </w:rPr>
      </w:pPr>
    </w:p>
    <w:p w14:paraId="27FA6121" w14:textId="32D1AC72" w:rsidR="00870B18" w:rsidRPr="00B07D6D" w:rsidRDefault="0027225D"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4CE319C9" w14:textId="109D2830" w:rsidR="005230F0"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7729BE">
        <w:rPr>
          <w:rFonts w:ascii="Palatino Linotype" w:hAnsi="Palatino Linotype" w:cs="Arial"/>
          <w:bCs/>
          <w:sz w:val="24"/>
          <w:szCs w:val="24"/>
        </w:rPr>
        <w:t xml:space="preserve">rindió su informe justificado en fecha </w:t>
      </w:r>
      <w:r w:rsidR="005B595E">
        <w:rPr>
          <w:rFonts w:ascii="Palatino Linotype" w:hAnsi="Palatino Linotype" w:cs="Arial"/>
          <w:b/>
          <w:sz w:val="24"/>
          <w:szCs w:val="24"/>
        </w:rPr>
        <w:t>trece de mayo</w:t>
      </w:r>
      <w:r w:rsidR="005230F0">
        <w:rPr>
          <w:rFonts w:ascii="Palatino Linotype" w:hAnsi="Palatino Linotype" w:cs="Arial"/>
          <w:b/>
          <w:sz w:val="24"/>
          <w:szCs w:val="24"/>
        </w:rPr>
        <w:t xml:space="preserve">. </w:t>
      </w:r>
    </w:p>
    <w:p w14:paraId="21419B82" w14:textId="0C15EBD3" w:rsidR="005230F0" w:rsidRDefault="005230F0" w:rsidP="005230F0">
      <w:pPr>
        <w:spacing w:after="0" w:line="360" w:lineRule="auto"/>
        <w:jc w:val="both"/>
        <w:rPr>
          <w:rFonts w:ascii="Palatino Linotype" w:hAnsi="Palatino Linotype" w:cs="Arial"/>
          <w:sz w:val="24"/>
          <w:szCs w:val="24"/>
        </w:rPr>
      </w:pPr>
      <w:r w:rsidRPr="0076590D">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Pr>
          <w:rFonts w:ascii="Palatino Linotype" w:hAnsi="Palatino Linotype" w:cs="Arial"/>
          <w:sz w:val="24"/>
          <w:szCs w:val="24"/>
        </w:rPr>
        <w:t xml:space="preserve"> </w:t>
      </w:r>
      <w:r>
        <w:rPr>
          <w:rFonts w:ascii="Palatino Linotype" w:hAnsi="Palatino Linotype" w:cs="Arial"/>
          <w:b/>
          <w:bCs/>
          <w:sz w:val="24"/>
          <w:szCs w:val="24"/>
        </w:rPr>
        <w:t xml:space="preserve">catorce de junio de dos mil veinticuatro, </w:t>
      </w:r>
      <w:r w:rsidRPr="0076590D">
        <w:rPr>
          <w:rFonts w:ascii="Palatino Linotype" w:hAnsi="Palatino Linotype" w:cs="Arial"/>
          <w:sz w:val="24"/>
          <w:szCs w:val="24"/>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A60457C" w14:textId="77777777" w:rsidR="005230F0" w:rsidRDefault="005230F0" w:rsidP="005230F0">
      <w:pPr>
        <w:spacing w:after="0" w:line="360" w:lineRule="auto"/>
        <w:jc w:val="both"/>
        <w:rPr>
          <w:rFonts w:ascii="Palatino Linotype" w:hAnsi="Palatino Linotype" w:cs="Arial"/>
          <w:bCs/>
          <w:sz w:val="24"/>
          <w:szCs w:val="24"/>
        </w:rPr>
      </w:pPr>
    </w:p>
    <w:p w14:paraId="74BBF2B1" w14:textId="42E871BD" w:rsidR="005230F0" w:rsidRDefault="005230F0" w:rsidP="005230F0">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otra parte, el informe justificado fue puesto a la vista parcialmente el </w:t>
      </w:r>
      <w:r>
        <w:rPr>
          <w:rFonts w:ascii="Palatino Linotype" w:hAnsi="Palatino Linotype" w:cs="Arial"/>
          <w:b/>
          <w:sz w:val="24"/>
          <w:szCs w:val="24"/>
        </w:rPr>
        <w:t xml:space="preserve">dieciocho de junio de dos mil veinticuatro, </w:t>
      </w:r>
      <w:r>
        <w:rPr>
          <w:rFonts w:ascii="Palatino Linotype" w:hAnsi="Palatino Linotype" w:cs="Arial"/>
          <w:sz w:val="24"/>
          <w:szCs w:val="24"/>
        </w:rPr>
        <w:t xml:space="preserve">al contener datos personales, lo que imposibilitó su </w:t>
      </w:r>
      <w:r>
        <w:rPr>
          <w:rFonts w:ascii="Palatino Linotype" w:hAnsi="Palatino Linotype" w:cs="Arial"/>
          <w:sz w:val="24"/>
          <w:szCs w:val="24"/>
        </w:rPr>
        <w:lastRenderedPageBreak/>
        <w:t xml:space="preserve">difusión, en términos de lo dispuesto por el párrafo segundo del numeral 16 de la Constitución general. </w:t>
      </w:r>
    </w:p>
    <w:p w14:paraId="2E1E5F8A" w14:textId="18FB117D" w:rsidR="00870B18" w:rsidRDefault="007729BE"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5230F0">
        <w:rPr>
          <w:rFonts w:ascii="Palatino Linotype" w:hAnsi="Palatino Linotype" w:cs="Arial"/>
          <w:b/>
          <w:sz w:val="24"/>
          <w:szCs w:val="24"/>
        </w:rPr>
        <w:t>veinticuatro</w:t>
      </w:r>
      <w:r w:rsidR="005B595E">
        <w:rPr>
          <w:rFonts w:ascii="Palatino Linotype" w:hAnsi="Palatino Linotype" w:cs="Arial"/>
          <w:b/>
          <w:sz w:val="24"/>
          <w:szCs w:val="24"/>
        </w:rPr>
        <w:t xml:space="preserve"> de junio de dos mil veinticuatro</w:t>
      </w:r>
      <w:r>
        <w:rPr>
          <w:rFonts w:ascii="Palatino Linotype" w:hAnsi="Palatino Linotype" w:cs="Arial"/>
          <w:b/>
          <w:sz w:val="24"/>
          <w:szCs w:val="24"/>
        </w:rPr>
        <w:t xml:space="preserve">,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A6651AF" w14:textId="77777777" w:rsidR="00D36C02" w:rsidRDefault="00D36C02" w:rsidP="00870B18">
      <w:pPr>
        <w:spacing w:before="240" w:line="360" w:lineRule="auto"/>
        <w:jc w:val="center"/>
        <w:rPr>
          <w:rFonts w:ascii="Palatino Linotype" w:hAnsi="Palatino Linotype" w:cs="Arial"/>
          <w:b/>
          <w:sz w:val="24"/>
        </w:rPr>
      </w:pPr>
    </w:p>
    <w:p w14:paraId="34D2D0F1" w14:textId="026CFE59"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B3A02CF" w14:textId="77777777" w:rsidR="005B595E" w:rsidRPr="00F6461C"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E4610B4" w14:textId="67473D2E"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C198D86" w14:textId="77777777" w:rsidR="00EE5F57"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1775402E"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82BDB90" w14:textId="77777777" w:rsidR="000C7274" w:rsidRPr="00514E66"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592D54B" w14:textId="77777777" w:rsidR="000C7274" w:rsidRDefault="000C7274" w:rsidP="000C7274">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514E66">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51587AE5" w14:textId="77777777" w:rsidR="000C7274" w:rsidRDefault="000C7274" w:rsidP="000C7274">
      <w:pPr>
        <w:tabs>
          <w:tab w:val="left" w:pos="709"/>
        </w:tabs>
        <w:spacing w:before="240" w:line="360" w:lineRule="auto"/>
        <w:ind w:right="51"/>
        <w:jc w:val="both"/>
        <w:rPr>
          <w:rFonts w:ascii="Palatino Linotype" w:hAnsi="Palatino Linotype"/>
          <w:b/>
          <w:sz w:val="28"/>
          <w:szCs w:val="28"/>
        </w:rPr>
      </w:pPr>
    </w:p>
    <w:p w14:paraId="3D0D57A4" w14:textId="68599FE8"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BCD1175" w14:textId="77777777" w:rsidR="00EE5F57" w:rsidRDefault="00EE5F57" w:rsidP="000C7274">
      <w:pPr>
        <w:autoSpaceDE w:val="0"/>
        <w:autoSpaceDN w:val="0"/>
        <w:adjustRightInd w:val="0"/>
        <w:spacing w:before="240" w:line="360" w:lineRule="auto"/>
        <w:jc w:val="both"/>
        <w:rPr>
          <w:rFonts w:ascii="Palatino Linotype" w:hAnsi="Palatino Linotype" w:cs="Arial"/>
          <w:sz w:val="24"/>
          <w:szCs w:val="24"/>
        </w:rPr>
      </w:pPr>
    </w:p>
    <w:p w14:paraId="1B87AE09" w14:textId="2B57365B" w:rsidR="000C7274"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Pr>
          <w:rFonts w:ascii="Palatino Linotype" w:hAnsi="Palatino Linotype" w:cs="Arial"/>
          <w:b/>
          <w:bCs/>
          <w:sz w:val="24"/>
          <w:szCs w:val="24"/>
        </w:rPr>
        <w:t xml:space="preserve">00055/TRIEEM/IP/2024 </w:t>
      </w:r>
      <w:r>
        <w:rPr>
          <w:rFonts w:ascii="Palatino Linotype" w:hAnsi="Palatino Linotype" w:cs="Arial"/>
          <w:sz w:val="24"/>
          <w:szCs w:val="24"/>
        </w:rPr>
        <w:t>se desprenden las siguientes consideraciones:</w:t>
      </w:r>
    </w:p>
    <w:p w14:paraId="3F2C558D" w14:textId="77777777" w:rsidR="000C7274" w:rsidRPr="00E91117" w:rsidRDefault="000C7274" w:rsidP="00495146">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754185BA" w14:textId="77777777" w:rsidR="00E91117" w:rsidRDefault="00E91117" w:rsidP="00E91117">
      <w:pPr>
        <w:pStyle w:val="Prrafodelista"/>
        <w:autoSpaceDE w:val="0"/>
        <w:autoSpaceDN w:val="0"/>
        <w:adjustRightInd w:val="0"/>
        <w:spacing w:before="240" w:line="360" w:lineRule="auto"/>
        <w:ind w:left="720"/>
        <w:jc w:val="both"/>
        <w:rPr>
          <w:rFonts w:ascii="Palatino Linotype" w:hAnsi="Palatino Linotype" w:cs="Arial"/>
        </w:rPr>
      </w:pPr>
    </w:p>
    <w:p w14:paraId="58A1E691" w14:textId="265729D6" w:rsidR="00553A9A" w:rsidRPr="00553A9A" w:rsidRDefault="000C7274" w:rsidP="00495146">
      <w:pPr>
        <w:pStyle w:val="Prrafodelista"/>
        <w:numPr>
          <w:ilvl w:val="0"/>
          <w:numId w:val="3"/>
        </w:numPr>
        <w:autoSpaceDE w:val="0"/>
        <w:autoSpaceDN w:val="0"/>
        <w:adjustRightInd w:val="0"/>
        <w:spacing w:before="240" w:line="360" w:lineRule="auto"/>
        <w:jc w:val="both"/>
        <w:rPr>
          <w:rFonts w:ascii="Palatino Linotype" w:hAnsi="Palatino Linotype"/>
        </w:rPr>
      </w:pPr>
      <w:r>
        <w:rPr>
          <w:rFonts w:ascii="Palatino Linotype" w:hAnsi="Palatino Linotype" w:cs="Arial"/>
        </w:rPr>
        <w:lastRenderedPageBreak/>
        <w:t xml:space="preserve">Que fueron formulados </w:t>
      </w:r>
      <w:r w:rsidR="0084574B">
        <w:rPr>
          <w:rFonts w:ascii="Palatino Linotype" w:hAnsi="Palatino Linotype" w:cs="Arial"/>
          <w:b/>
          <w:bCs/>
        </w:rPr>
        <w:t>5</w:t>
      </w:r>
      <w:r>
        <w:rPr>
          <w:rFonts w:ascii="Palatino Linotype" w:hAnsi="Palatino Linotype" w:cs="Arial"/>
          <w:b/>
          <w:bCs/>
        </w:rPr>
        <w:t xml:space="preserve"> -</w:t>
      </w:r>
      <w:r w:rsidR="0084574B">
        <w:rPr>
          <w:rFonts w:ascii="Palatino Linotype" w:hAnsi="Palatino Linotype" w:cs="Arial"/>
          <w:b/>
          <w:bCs/>
        </w:rPr>
        <w:t>cinco</w:t>
      </w:r>
      <w:r>
        <w:rPr>
          <w:rFonts w:ascii="Palatino Linotype" w:hAnsi="Palatino Linotype" w:cs="Arial"/>
          <w:b/>
          <w:bCs/>
        </w:rPr>
        <w:t xml:space="preserve">- </w:t>
      </w:r>
      <w:r>
        <w:rPr>
          <w:rFonts w:ascii="Palatino Linotype" w:hAnsi="Palatino Linotype" w:cs="Arial"/>
        </w:rPr>
        <w:t xml:space="preserve">requerimientos, respecto de los cuales únicamente fue señalado elemento temporal para el primero de ellos, al referir </w:t>
      </w:r>
      <w:r w:rsidRPr="000C7274">
        <w:rPr>
          <w:rFonts w:ascii="Palatino Linotype" w:hAnsi="Palatino Linotype" w:cs="Arial"/>
          <w:i/>
          <w:iCs/>
        </w:rPr>
        <w:t>“</w:t>
      </w:r>
      <w:r w:rsidRPr="000C7274">
        <w:rPr>
          <w:rFonts w:ascii="Palatino Linotype" w:hAnsi="Palatino Linotype"/>
          <w:i/>
          <w:iCs/>
          <w:color w:val="000000"/>
        </w:rPr>
        <w:t>de los años 2021, 2022, 2023 y lo que va del 2024</w:t>
      </w:r>
      <w:r>
        <w:rPr>
          <w:rFonts w:ascii="Palatino Linotype" w:hAnsi="Palatino Linotype"/>
          <w:i/>
          <w:iCs/>
          <w:color w:val="000000"/>
        </w:rPr>
        <w:t xml:space="preserve">”. </w:t>
      </w:r>
    </w:p>
    <w:p w14:paraId="5503608A" w14:textId="639AC63E" w:rsidR="00553A9A" w:rsidRDefault="000C7274" w:rsidP="00553A9A">
      <w:pPr>
        <w:pStyle w:val="Prrafodelista"/>
        <w:autoSpaceDE w:val="0"/>
        <w:autoSpaceDN w:val="0"/>
        <w:adjustRightInd w:val="0"/>
        <w:spacing w:before="240" w:line="360" w:lineRule="auto"/>
        <w:ind w:left="720"/>
        <w:jc w:val="both"/>
        <w:rPr>
          <w:rFonts w:ascii="Palatino Linotype" w:hAnsi="Palatino Linotype"/>
          <w:color w:val="000000"/>
        </w:rPr>
      </w:pPr>
      <w:r>
        <w:rPr>
          <w:rFonts w:ascii="Palatino Linotype" w:hAnsi="Palatino Linotype"/>
          <w:color w:val="000000"/>
        </w:rPr>
        <w:t>Se plantea entonces respecto del primer requerimiento que su temporalidad debe de ser fijada del seis de septiembre de dos m</w:t>
      </w:r>
      <w:r w:rsidR="0084574B">
        <w:rPr>
          <w:rFonts w:ascii="Palatino Linotype" w:hAnsi="Palatino Linotype"/>
          <w:color w:val="000000"/>
        </w:rPr>
        <w:t>i</w:t>
      </w:r>
      <w:r>
        <w:rPr>
          <w:rFonts w:ascii="Palatino Linotype" w:hAnsi="Palatino Linotype"/>
          <w:color w:val="000000"/>
        </w:rPr>
        <w:t xml:space="preserve">l veintiuno al uno de abril de dos mil veinticuatro, al corresponder a la fecha de alta en el cargo, así como a la fecha de la solicitud, respectivamente. </w:t>
      </w:r>
    </w:p>
    <w:p w14:paraId="746EA4ED" w14:textId="75503620" w:rsidR="000C7274" w:rsidRPr="00EE5F57" w:rsidRDefault="000C7274" w:rsidP="00553A9A">
      <w:pPr>
        <w:pStyle w:val="Prrafodelista"/>
        <w:autoSpaceDE w:val="0"/>
        <w:autoSpaceDN w:val="0"/>
        <w:adjustRightInd w:val="0"/>
        <w:spacing w:before="240" w:line="360" w:lineRule="auto"/>
        <w:ind w:left="720"/>
        <w:jc w:val="both"/>
        <w:rPr>
          <w:rFonts w:ascii="Palatino Linotype" w:hAnsi="Palatino Linotype"/>
          <w:b/>
          <w:bCs/>
        </w:rPr>
      </w:pPr>
      <w:r>
        <w:rPr>
          <w:rFonts w:ascii="Palatino Linotype" w:hAnsi="Palatino Linotype"/>
          <w:color w:val="000000"/>
        </w:rPr>
        <w:t>Sirve</w:t>
      </w:r>
      <w:r w:rsidR="00EE5F57">
        <w:rPr>
          <w:rFonts w:ascii="Palatino Linotype" w:hAnsi="Palatino Linotype"/>
          <w:color w:val="000000"/>
        </w:rPr>
        <w:t>n</w:t>
      </w:r>
      <w:r>
        <w:rPr>
          <w:rFonts w:ascii="Palatino Linotype" w:hAnsi="Palatino Linotype"/>
          <w:color w:val="000000"/>
        </w:rPr>
        <w:t xml:space="preserve"> de sustento la</w:t>
      </w:r>
      <w:r w:rsidR="00EE5F57">
        <w:rPr>
          <w:rFonts w:ascii="Palatino Linotype" w:hAnsi="Palatino Linotype"/>
          <w:color w:val="000000"/>
        </w:rPr>
        <w:t>s</w:t>
      </w:r>
      <w:r>
        <w:rPr>
          <w:rFonts w:ascii="Palatino Linotype" w:hAnsi="Palatino Linotype"/>
          <w:color w:val="000000"/>
        </w:rPr>
        <w:t xml:space="preserve"> siguiente</w:t>
      </w:r>
      <w:r w:rsidR="00EE5F57">
        <w:rPr>
          <w:rFonts w:ascii="Palatino Linotype" w:hAnsi="Palatino Linotype"/>
          <w:color w:val="000000"/>
        </w:rPr>
        <w:t>s</w:t>
      </w:r>
      <w:r>
        <w:rPr>
          <w:rFonts w:ascii="Palatino Linotype" w:hAnsi="Palatino Linotype"/>
          <w:color w:val="000000"/>
        </w:rPr>
        <w:t xml:space="preserve"> </w:t>
      </w:r>
      <w:r w:rsidR="00EE5F57">
        <w:rPr>
          <w:rFonts w:ascii="Palatino Linotype" w:hAnsi="Palatino Linotype"/>
          <w:color w:val="000000"/>
        </w:rPr>
        <w:t>imágenes</w:t>
      </w:r>
      <w:r>
        <w:rPr>
          <w:rFonts w:ascii="Palatino Linotype" w:hAnsi="Palatino Linotype"/>
          <w:color w:val="000000"/>
        </w:rPr>
        <w:t xml:space="preserve"> ilustrativa</w:t>
      </w:r>
      <w:r w:rsidR="00EE5F57">
        <w:rPr>
          <w:rFonts w:ascii="Palatino Linotype" w:hAnsi="Palatino Linotype"/>
          <w:color w:val="000000"/>
        </w:rPr>
        <w:t>s</w:t>
      </w:r>
      <w:r>
        <w:rPr>
          <w:rFonts w:ascii="Palatino Linotype" w:hAnsi="Palatino Linotype"/>
          <w:color w:val="000000"/>
        </w:rPr>
        <w:t>, correspondiente</w:t>
      </w:r>
      <w:r w:rsidR="00EE5F57">
        <w:rPr>
          <w:rFonts w:ascii="Palatino Linotype" w:hAnsi="Palatino Linotype"/>
          <w:color w:val="000000"/>
        </w:rPr>
        <w:t>s</w:t>
      </w:r>
      <w:r>
        <w:rPr>
          <w:rFonts w:ascii="Palatino Linotype" w:hAnsi="Palatino Linotype"/>
          <w:color w:val="000000"/>
        </w:rPr>
        <w:t xml:space="preserve"> a la fracción VII “El directorio de todos los servidores públicos” del portal de Información Pública del Oficio Mexiquense </w:t>
      </w:r>
      <w:r w:rsidRPr="00E91117">
        <w:rPr>
          <w:rFonts w:ascii="Palatino Linotype" w:hAnsi="Palatino Linotype"/>
          <w:b/>
          <w:bCs/>
          <w:color w:val="000000"/>
        </w:rPr>
        <w:t>“IPOMEX”</w:t>
      </w:r>
      <w:r w:rsidR="00EE5F57">
        <w:rPr>
          <w:rFonts w:ascii="Palatino Linotype" w:hAnsi="Palatino Linotype"/>
          <w:b/>
          <w:bCs/>
          <w:color w:val="000000"/>
        </w:rPr>
        <w:t xml:space="preserve">, </w:t>
      </w:r>
      <w:r w:rsidR="00EE5F57">
        <w:rPr>
          <w:rFonts w:ascii="Palatino Linotype" w:hAnsi="Palatino Linotype"/>
          <w:color w:val="000000"/>
        </w:rPr>
        <w:t xml:space="preserve">así como al acuse de la solicitud de información </w:t>
      </w:r>
      <w:r w:rsidR="00EE5F57">
        <w:rPr>
          <w:rFonts w:ascii="Palatino Linotype" w:hAnsi="Palatino Linotype"/>
          <w:b/>
          <w:bCs/>
          <w:color w:val="000000"/>
        </w:rPr>
        <w:t xml:space="preserve">00055/TRIEEM/IP/2024: </w:t>
      </w:r>
    </w:p>
    <w:p w14:paraId="06158DB5" w14:textId="4A21E71C" w:rsidR="000C7274" w:rsidRPr="000C7274" w:rsidRDefault="00EE5F57" w:rsidP="000C7274">
      <w:pPr>
        <w:pStyle w:val="Prrafodelista"/>
        <w:autoSpaceDE w:val="0"/>
        <w:autoSpaceDN w:val="0"/>
        <w:adjustRightInd w:val="0"/>
        <w:spacing w:before="240" w:line="360" w:lineRule="auto"/>
        <w:ind w:left="720"/>
        <w:jc w:val="both"/>
        <w:rPr>
          <w:rFonts w:ascii="Palatino Linotype" w:hAnsi="Palatino Linotype"/>
        </w:rPr>
      </w:pPr>
      <w:r>
        <w:rPr>
          <w:rFonts w:ascii="Palatino Linotype" w:hAnsi="Palatino Linotype"/>
          <w:noProof/>
          <w:lang w:val="es-MX" w:eastAsia="es-MX"/>
        </w:rPr>
        <w:drawing>
          <wp:anchor distT="0" distB="0" distL="114300" distR="114300" simplePos="0" relativeHeight="251782143" behindDoc="0" locked="0" layoutInCell="1" allowOverlap="1" wp14:anchorId="4F9A4EF1" wp14:editId="11AC08B2">
            <wp:simplePos x="0" y="0"/>
            <wp:positionH relativeFrom="page">
              <wp:align>center</wp:align>
            </wp:positionH>
            <wp:positionV relativeFrom="paragraph">
              <wp:posOffset>170431</wp:posOffset>
            </wp:positionV>
            <wp:extent cx="5053330" cy="3399790"/>
            <wp:effectExtent l="19050" t="19050" r="13970" b="10160"/>
            <wp:wrapThrough wrapText="bothSides">
              <wp:wrapPolygon edited="0">
                <wp:start x="-81" y="-121"/>
                <wp:lineTo x="-81" y="21544"/>
                <wp:lineTo x="21578" y="21544"/>
                <wp:lineTo x="21578" y="-121"/>
                <wp:lineTo x="-81" y="-121"/>
              </wp:wrapPolygon>
            </wp:wrapThrough>
            <wp:docPr id="466978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3330" cy="3399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AFEC61" w14:textId="77777777" w:rsidR="000C7274" w:rsidRDefault="000C7274" w:rsidP="000C7274">
      <w:pPr>
        <w:autoSpaceDE w:val="0"/>
        <w:autoSpaceDN w:val="0"/>
        <w:adjustRightInd w:val="0"/>
        <w:spacing w:before="240" w:line="360" w:lineRule="auto"/>
        <w:jc w:val="both"/>
        <w:rPr>
          <w:rFonts w:ascii="Palatino Linotype" w:hAnsi="Palatino Linotype"/>
        </w:rPr>
      </w:pPr>
    </w:p>
    <w:p w14:paraId="32EDEF50" w14:textId="77777777" w:rsidR="000C7274" w:rsidRPr="000C7274" w:rsidRDefault="000C7274" w:rsidP="000C7274">
      <w:pPr>
        <w:autoSpaceDE w:val="0"/>
        <w:autoSpaceDN w:val="0"/>
        <w:adjustRightInd w:val="0"/>
        <w:spacing w:before="240" w:line="360" w:lineRule="auto"/>
        <w:jc w:val="both"/>
        <w:rPr>
          <w:rFonts w:ascii="Palatino Linotype" w:hAnsi="Palatino Linotype"/>
        </w:rPr>
      </w:pPr>
    </w:p>
    <w:p w14:paraId="6E363D84" w14:textId="27C4F619" w:rsidR="00553A9A" w:rsidRDefault="00553A9A" w:rsidP="00553A9A">
      <w:pPr>
        <w:autoSpaceDE w:val="0"/>
        <w:autoSpaceDN w:val="0"/>
        <w:adjustRightInd w:val="0"/>
        <w:spacing w:before="240" w:line="360" w:lineRule="auto"/>
        <w:jc w:val="both"/>
        <w:rPr>
          <w:rFonts w:ascii="Palatino Linotype" w:hAnsi="Palatino Linotype"/>
        </w:rPr>
      </w:pPr>
    </w:p>
    <w:p w14:paraId="69F7011A" w14:textId="042FB091" w:rsidR="00553A9A" w:rsidRDefault="00553A9A" w:rsidP="00553A9A">
      <w:pPr>
        <w:autoSpaceDE w:val="0"/>
        <w:autoSpaceDN w:val="0"/>
        <w:adjustRightInd w:val="0"/>
        <w:spacing w:before="240" w:line="360" w:lineRule="auto"/>
        <w:jc w:val="both"/>
        <w:rPr>
          <w:rFonts w:ascii="Palatino Linotype" w:hAnsi="Palatino Linotype"/>
        </w:rPr>
      </w:pPr>
    </w:p>
    <w:p w14:paraId="2228EF15" w14:textId="156E7353" w:rsidR="00553A9A" w:rsidRDefault="00553A9A" w:rsidP="00553A9A">
      <w:pPr>
        <w:autoSpaceDE w:val="0"/>
        <w:autoSpaceDN w:val="0"/>
        <w:adjustRightInd w:val="0"/>
        <w:spacing w:before="240" w:line="360" w:lineRule="auto"/>
        <w:jc w:val="both"/>
        <w:rPr>
          <w:rFonts w:ascii="Palatino Linotype" w:hAnsi="Palatino Linotype"/>
        </w:rPr>
      </w:pPr>
    </w:p>
    <w:p w14:paraId="2AC6BE1F" w14:textId="77777777" w:rsidR="00553A9A" w:rsidRDefault="00553A9A" w:rsidP="00553A9A">
      <w:pPr>
        <w:autoSpaceDE w:val="0"/>
        <w:autoSpaceDN w:val="0"/>
        <w:adjustRightInd w:val="0"/>
        <w:spacing w:before="240" w:line="360" w:lineRule="auto"/>
        <w:jc w:val="both"/>
        <w:rPr>
          <w:rFonts w:ascii="Palatino Linotype" w:hAnsi="Palatino Linotype"/>
        </w:rPr>
      </w:pPr>
    </w:p>
    <w:p w14:paraId="19C27D33" w14:textId="77777777" w:rsidR="00553A9A" w:rsidRDefault="00553A9A" w:rsidP="00553A9A">
      <w:pPr>
        <w:autoSpaceDE w:val="0"/>
        <w:autoSpaceDN w:val="0"/>
        <w:adjustRightInd w:val="0"/>
        <w:spacing w:before="240" w:line="360" w:lineRule="auto"/>
        <w:jc w:val="both"/>
        <w:rPr>
          <w:rFonts w:ascii="Palatino Linotype" w:hAnsi="Palatino Linotype"/>
        </w:rPr>
      </w:pPr>
    </w:p>
    <w:p w14:paraId="0C5B140F" w14:textId="4344D6A8" w:rsidR="00553A9A" w:rsidRDefault="00553A9A" w:rsidP="00553A9A">
      <w:pPr>
        <w:autoSpaceDE w:val="0"/>
        <w:autoSpaceDN w:val="0"/>
        <w:adjustRightInd w:val="0"/>
        <w:spacing w:before="240"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83167" behindDoc="0" locked="0" layoutInCell="1" allowOverlap="1" wp14:anchorId="49CC7B66" wp14:editId="370B5CA5">
            <wp:simplePos x="0" y="0"/>
            <wp:positionH relativeFrom="page">
              <wp:align>center</wp:align>
            </wp:positionH>
            <wp:positionV relativeFrom="paragraph">
              <wp:posOffset>19597</wp:posOffset>
            </wp:positionV>
            <wp:extent cx="5748655" cy="3391535"/>
            <wp:effectExtent l="19050" t="19050" r="23495" b="18415"/>
            <wp:wrapThrough wrapText="bothSides">
              <wp:wrapPolygon edited="0">
                <wp:start x="-72" y="-121"/>
                <wp:lineTo x="-72" y="21596"/>
                <wp:lineTo x="21617" y="21596"/>
                <wp:lineTo x="21617" y="-121"/>
                <wp:lineTo x="-72" y="-121"/>
              </wp:wrapPolygon>
            </wp:wrapThrough>
            <wp:docPr id="1826567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3391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E2EF48" w14:textId="29F5FCAE" w:rsidR="00553A9A" w:rsidRDefault="00553A9A" w:rsidP="00495146">
      <w:pPr>
        <w:pStyle w:val="Prrafodelista"/>
        <w:numPr>
          <w:ilvl w:val="0"/>
          <w:numId w:val="9"/>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Dentro de este orden de ideas, respecto de los requerimientos </w:t>
      </w:r>
      <w:r>
        <w:rPr>
          <w:rFonts w:ascii="Palatino Linotype" w:hAnsi="Palatino Linotype"/>
          <w:b/>
          <w:bCs/>
        </w:rPr>
        <w:t xml:space="preserve">2 -dos-, 3 -tres- </w:t>
      </w:r>
      <w:r>
        <w:rPr>
          <w:rFonts w:ascii="Palatino Linotype" w:hAnsi="Palatino Linotype"/>
        </w:rPr>
        <w:t xml:space="preserve">y </w:t>
      </w:r>
      <w:r>
        <w:rPr>
          <w:rFonts w:ascii="Palatino Linotype" w:hAnsi="Palatino Linotype"/>
          <w:b/>
          <w:bCs/>
        </w:rPr>
        <w:t xml:space="preserve">4 -cuatro-, </w:t>
      </w:r>
      <w:r>
        <w:rPr>
          <w:rFonts w:ascii="Palatino Linotype" w:hAnsi="Palatino Linotype"/>
        </w:rPr>
        <w:t xml:space="preserve">no fue fijado un parámetro de inicio y conclusión para efectos de búsqueda de la información, debiendo de ser fijados a la fecha en que se ejerció el derecho de acceso a la información, es decir, al uno de abril de dos mil veinticuatro. </w:t>
      </w:r>
    </w:p>
    <w:p w14:paraId="4189BAD0" w14:textId="77777777" w:rsidR="008C4993" w:rsidRDefault="008C4993" w:rsidP="008C4993">
      <w:pPr>
        <w:pStyle w:val="Prrafodelista"/>
        <w:autoSpaceDE w:val="0"/>
        <w:autoSpaceDN w:val="0"/>
        <w:adjustRightInd w:val="0"/>
        <w:spacing w:before="240" w:line="360" w:lineRule="auto"/>
        <w:ind w:left="720"/>
        <w:jc w:val="both"/>
        <w:rPr>
          <w:rFonts w:ascii="Palatino Linotype" w:hAnsi="Palatino Linotype"/>
        </w:rPr>
      </w:pPr>
    </w:p>
    <w:p w14:paraId="6876BC6F" w14:textId="77777777" w:rsidR="0084574B" w:rsidRDefault="0084574B" w:rsidP="00495146">
      <w:pPr>
        <w:pStyle w:val="Prrafodelista"/>
        <w:numPr>
          <w:ilvl w:val="0"/>
          <w:numId w:val="4"/>
        </w:numPr>
        <w:autoSpaceDE w:val="0"/>
        <w:autoSpaceDN w:val="0"/>
        <w:adjustRightInd w:val="0"/>
        <w:spacing w:line="360" w:lineRule="auto"/>
        <w:jc w:val="both"/>
        <w:rPr>
          <w:rFonts w:ascii="Palatino Linotype" w:hAnsi="Palatino Linotype" w:cs="Arial"/>
        </w:rPr>
      </w:pPr>
      <w:r>
        <w:rPr>
          <w:rFonts w:ascii="Palatino Linotype" w:hAnsi="Palatino Linotype"/>
        </w:rPr>
        <w:t xml:space="preserve">Que en alusión a la temporalidad del requerimiento </w:t>
      </w:r>
      <w:r>
        <w:rPr>
          <w:rFonts w:ascii="Palatino Linotype" w:hAnsi="Palatino Linotype"/>
          <w:b/>
          <w:bCs/>
        </w:rPr>
        <w:t xml:space="preserve">5 -cinco-, </w:t>
      </w:r>
      <w:r>
        <w:rPr>
          <w:rFonts w:ascii="Palatino Linotype" w:hAnsi="Palatino Linotype"/>
        </w:rPr>
        <w:t xml:space="preserve">debe de ser fijada del periodo comprendido del uno de abril de dos mil veintitrés al uno de abril de dos mil veinticuatro, </w:t>
      </w:r>
      <w:r>
        <w:rPr>
          <w:rFonts w:ascii="Palatino Linotype" w:hAnsi="Palatino Linotype" w:cs="Arial"/>
        </w:rPr>
        <w:t xml:space="preserve">éste último al corresponder a la fecha en que se ejerció el derecho de acceso a la información pública. </w:t>
      </w:r>
    </w:p>
    <w:p w14:paraId="2E27EB88" w14:textId="77777777" w:rsidR="0084574B" w:rsidRPr="00D55218" w:rsidRDefault="0084574B" w:rsidP="0084574B">
      <w:pPr>
        <w:pStyle w:val="Prrafodelista"/>
        <w:rPr>
          <w:rFonts w:ascii="Palatino Linotype" w:hAnsi="Palatino Linotype" w:cs="Arial"/>
        </w:rPr>
      </w:pPr>
    </w:p>
    <w:p w14:paraId="4C8387E3" w14:textId="77777777" w:rsidR="0084574B" w:rsidRPr="00846137" w:rsidRDefault="0084574B" w:rsidP="0084574B">
      <w:pPr>
        <w:pStyle w:val="Sinespaciado"/>
        <w:spacing w:line="360" w:lineRule="auto"/>
        <w:ind w:left="720"/>
        <w:jc w:val="both"/>
        <w:rPr>
          <w:rFonts w:ascii="Palatino Linotype" w:hAnsi="Palatino Linotype"/>
        </w:rPr>
      </w:pPr>
      <w:r>
        <w:rPr>
          <w:rFonts w:ascii="Palatino Linotype" w:hAnsi="Palatino Linotype" w:cs="Arial"/>
        </w:rPr>
        <w:t xml:space="preserve">Robustece lo </w:t>
      </w:r>
      <w:r w:rsidRPr="00846137">
        <w:rPr>
          <w:rFonts w:ascii="Palatino Linotype" w:hAnsi="Palatino Linotype"/>
        </w:rPr>
        <w:t xml:space="preserve">anterior el criterio </w:t>
      </w:r>
      <w:r w:rsidRPr="00846137">
        <w:rPr>
          <w:rFonts w:ascii="Palatino Linotype" w:hAnsi="Palatino Linotype"/>
          <w:b/>
        </w:rPr>
        <w:t xml:space="preserve">3/19 </w:t>
      </w:r>
      <w:r w:rsidRPr="00846137">
        <w:rPr>
          <w:rFonts w:ascii="Palatino Linotype" w:hAnsi="Palatino Linotype"/>
        </w:rPr>
        <w:t xml:space="preserve">emitido por el Instituto Nacional de Transparencia, Acceso a la Información y Protección de Datos Personales, que dispone a la literalidad lo siguiente: </w:t>
      </w:r>
    </w:p>
    <w:p w14:paraId="6D00F43E" w14:textId="77777777" w:rsidR="0084574B" w:rsidRPr="00846137" w:rsidRDefault="0084574B" w:rsidP="0084574B">
      <w:pPr>
        <w:pStyle w:val="Citas"/>
        <w:jc w:val="center"/>
        <w:rPr>
          <w:b/>
        </w:rPr>
      </w:pPr>
      <w:r w:rsidRPr="00846137">
        <w:rPr>
          <w:b/>
        </w:rPr>
        <w:t>“PERIODO DE BÚSQUEDA DE LA INFORMACIÓN.</w:t>
      </w:r>
    </w:p>
    <w:p w14:paraId="58A6D420" w14:textId="77777777" w:rsidR="0084574B" w:rsidRPr="00846137" w:rsidRDefault="0084574B" w:rsidP="0084574B">
      <w:pPr>
        <w:pStyle w:val="Citas"/>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324B528" w14:textId="77777777" w:rsidR="0084574B" w:rsidRPr="00846137" w:rsidRDefault="0084574B" w:rsidP="0084574B">
      <w:pPr>
        <w:pStyle w:val="Citas"/>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024677BB" w14:textId="77777777" w:rsidR="0084574B" w:rsidRPr="00846137" w:rsidRDefault="0084574B" w:rsidP="0084574B">
      <w:pPr>
        <w:pStyle w:val="Citas"/>
        <w:rPr>
          <w:rFonts w:eastAsia="Symbol"/>
        </w:rPr>
      </w:pPr>
      <w:r w:rsidRPr="00846137">
        <w:rPr>
          <w:b/>
          <w:spacing w:val="-1"/>
        </w:rPr>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646BFD40" w14:textId="77777777" w:rsidR="0084574B" w:rsidRPr="00846137" w:rsidRDefault="00495146" w:rsidP="0084574B">
      <w:pPr>
        <w:pStyle w:val="Citas"/>
        <w:rPr>
          <w:rFonts w:eastAsia="Symbol"/>
        </w:rPr>
      </w:pPr>
      <w:hyperlink r:id="rId10" w:history="1">
        <w:r w:rsidR="0084574B" w:rsidRPr="00846137">
          <w:rPr>
            <w:rStyle w:val="Hipervnculo"/>
            <w:rFonts w:eastAsia="Symbol"/>
          </w:rPr>
          <w:t>http://consultas.ifai.org.mx/descargar.php?r=./pdf/resoluciones/2017/&amp;a=RRA%2022.pdf</w:t>
        </w:r>
      </w:hyperlink>
      <w:r w:rsidR="0084574B" w:rsidRPr="00846137">
        <w:rPr>
          <w:rFonts w:eastAsia="Symbol"/>
        </w:rPr>
        <w:t xml:space="preserve"> </w:t>
      </w:r>
    </w:p>
    <w:p w14:paraId="1DDF6290" w14:textId="77777777" w:rsidR="0084574B" w:rsidRPr="00846137" w:rsidRDefault="0084574B" w:rsidP="0084574B">
      <w:pPr>
        <w:pStyle w:val="Citas"/>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1DD4DE6B" w14:textId="77777777" w:rsidR="0084574B" w:rsidRPr="00846137" w:rsidRDefault="00495146" w:rsidP="0084574B">
      <w:pPr>
        <w:pStyle w:val="Citas"/>
        <w:rPr>
          <w:spacing w:val="-1"/>
        </w:rPr>
      </w:pPr>
      <w:hyperlink r:id="rId11" w:history="1">
        <w:r w:rsidR="0084574B" w:rsidRPr="00846137">
          <w:rPr>
            <w:rStyle w:val="Hipervnculo"/>
            <w:rFonts w:eastAsia="Arial"/>
            <w:spacing w:val="-1"/>
          </w:rPr>
          <w:t>http://consultas.ifai.org.mx/descargar.php?r=./pdf/resoluciones/2017/&amp;a=RRA%202536.pdf</w:t>
        </w:r>
      </w:hyperlink>
      <w:r w:rsidR="0084574B" w:rsidRPr="00846137">
        <w:rPr>
          <w:spacing w:val="-1"/>
        </w:rPr>
        <w:t xml:space="preserve"> </w:t>
      </w:r>
    </w:p>
    <w:p w14:paraId="0A6579E1" w14:textId="77777777" w:rsidR="0084574B" w:rsidRPr="00846137" w:rsidRDefault="0084574B" w:rsidP="0084574B">
      <w:pPr>
        <w:pStyle w:val="Citas"/>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72015965" w14:textId="77777777" w:rsidR="0084574B" w:rsidRDefault="00495146" w:rsidP="0084574B">
      <w:pPr>
        <w:pStyle w:val="Citas"/>
        <w:rPr>
          <w:rStyle w:val="Hipervnculo"/>
          <w:b/>
          <w:bCs/>
          <w:color w:val="auto"/>
          <w:u w:val="none"/>
        </w:rPr>
      </w:pPr>
      <w:hyperlink r:id="rId12" w:history="1">
        <w:r w:rsidR="0084574B" w:rsidRPr="00846137">
          <w:rPr>
            <w:rStyle w:val="Hipervnculo"/>
            <w:bCs/>
          </w:rPr>
          <w:t>http://consultas.ifai.org.mx/descargar.php?r=./pdf/resoluciones/2017/&amp;a=RRA%203482.pdf</w:t>
        </w:r>
      </w:hyperlink>
      <w:r w:rsidR="0084574B" w:rsidRPr="00846137">
        <w:rPr>
          <w:rStyle w:val="Hipervnculo"/>
          <w:bCs/>
        </w:rPr>
        <w:t xml:space="preserve">” </w:t>
      </w:r>
      <w:r w:rsidR="0084574B" w:rsidRPr="00846137">
        <w:rPr>
          <w:rStyle w:val="Hipervnculo"/>
          <w:b/>
          <w:bCs/>
          <w:color w:val="auto"/>
          <w:u w:val="none"/>
        </w:rPr>
        <w:t>[Sic]</w:t>
      </w:r>
    </w:p>
    <w:p w14:paraId="1037B285" w14:textId="77777777" w:rsidR="00E91117" w:rsidRDefault="00E91117" w:rsidP="00E91117">
      <w:pPr>
        <w:pStyle w:val="Prrafodelista"/>
        <w:autoSpaceDE w:val="0"/>
        <w:autoSpaceDN w:val="0"/>
        <w:adjustRightInd w:val="0"/>
        <w:spacing w:before="240" w:line="360" w:lineRule="auto"/>
        <w:ind w:left="720"/>
        <w:jc w:val="both"/>
        <w:rPr>
          <w:rFonts w:ascii="Palatino Linotype" w:hAnsi="Palatino Linotype"/>
        </w:rPr>
      </w:pPr>
    </w:p>
    <w:p w14:paraId="040930CB" w14:textId="49DD75CF" w:rsidR="00E91117" w:rsidRDefault="00E91117" w:rsidP="00495146">
      <w:pPr>
        <w:pStyle w:val="Prrafodelista"/>
        <w:numPr>
          <w:ilvl w:val="0"/>
          <w:numId w:val="3"/>
        </w:numPr>
        <w:autoSpaceDE w:val="0"/>
        <w:autoSpaceDN w:val="0"/>
        <w:adjustRightInd w:val="0"/>
        <w:spacing w:before="240" w:line="360" w:lineRule="auto"/>
        <w:jc w:val="both"/>
        <w:rPr>
          <w:rFonts w:ascii="Palatino Linotype" w:hAnsi="Palatino Linotype"/>
          <w:lang w:val="es-ES_tradnl"/>
        </w:rPr>
      </w:pPr>
      <w:r w:rsidRPr="00E91117">
        <w:rPr>
          <w:rFonts w:ascii="Palatino Linotype" w:hAnsi="Palatino Linotype"/>
        </w:rPr>
        <w:t xml:space="preserve">Que respecto de los extractos de la solicitud de </w:t>
      </w:r>
      <w:r w:rsidRPr="0084574B">
        <w:rPr>
          <w:rFonts w:ascii="Palatino Linotype" w:hAnsi="Palatino Linotype"/>
        </w:rPr>
        <w:t>información consistentes en “</w:t>
      </w:r>
      <w:r w:rsidRPr="0084574B">
        <w:rPr>
          <w:rFonts w:ascii="Palatino Linotype" w:hAnsi="Palatino Linotype"/>
          <w:i/>
          <w:iCs/>
          <w:color w:val="000000"/>
        </w:rPr>
        <w:t>(…)  ya que como es amiga muy cercana a la titular de la contraloría del TEEM, le permite salir todos los viernes a las 15:00 y los lunes llegar mucho después de la hora de entrada, (…) o porque es amiga de la contralora no hace nada”,</w:t>
      </w:r>
      <w:r w:rsidRPr="00E91117">
        <w:rPr>
          <w:rFonts w:ascii="Palatino Linotype" w:hAnsi="Palatino Linotype"/>
          <w:i/>
          <w:iCs/>
          <w:color w:val="000000"/>
        </w:rPr>
        <w:t xml:space="preserve"> </w:t>
      </w:r>
      <w:r w:rsidR="0084574B">
        <w:rPr>
          <w:rFonts w:ascii="Palatino Linotype" w:hAnsi="Palatino Linotype"/>
          <w:color w:val="000000"/>
        </w:rPr>
        <w:t>es menester</w:t>
      </w:r>
      <w:r w:rsidRPr="00E91117">
        <w:rPr>
          <w:rFonts w:ascii="Palatino Linotype" w:hAnsi="Palatino Linotype"/>
          <w:color w:val="000000"/>
        </w:rPr>
        <w:t xml:space="preserve"> señalar que </w:t>
      </w:r>
      <w:r w:rsidRPr="00E91117">
        <w:rPr>
          <w:rFonts w:ascii="Palatino Linotype" w:hAnsi="Palatino Linotype"/>
          <w:lang w:val="es-ES_tradnl"/>
        </w:rPr>
        <w:t>el derecho a la información pública y la prerrogativa constitucional relativa al acceso, rectificación, cancelación u oposición de datos personales constituyen una prerrogativa a acceder a documentación en poder de los Sujetos Obligados, no así a realizar cuestionamientos, o manifestaciones subjetivas.</w:t>
      </w:r>
    </w:p>
    <w:p w14:paraId="345217CF" w14:textId="4E302FC3" w:rsidR="00E91117" w:rsidRPr="00E91117" w:rsidRDefault="00E91117" w:rsidP="00E91117">
      <w:pPr>
        <w:pStyle w:val="Prrafodelista"/>
        <w:autoSpaceDE w:val="0"/>
        <w:autoSpaceDN w:val="0"/>
        <w:adjustRightInd w:val="0"/>
        <w:spacing w:before="240" w:line="360" w:lineRule="auto"/>
        <w:ind w:left="720"/>
        <w:jc w:val="both"/>
        <w:rPr>
          <w:rFonts w:ascii="Palatino Linotype" w:hAnsi="Palatino Linotype"/>
          <w:lang w:val="es-ES_tradnl"/>
        </w:rPr>
      </w:pPr>
      <w:r>
        <w:rPr>
          <w:rFonts w:ascii="Palatino Linotype" w:hAnsi="Palatino Linotype"/>
          <w:lang w:val="es-ES_tradnl"/>
        </w:rPr>
        <w:t xml:space="preserve">Visto de esta forma, </w:t>
      </w:r>
      <w:r>
        <w:rPr>
          <w:rFonts w:ascii="Palatino Linotype" w:hAnsi="Palatino Linotype"/>
        </w:rPr>
        <w:t xml:space="preserve">los extractos de la solicitud </w:t>
      </w:r>
      <w:r>
        <w:rPr>
          <w:rFonts w:ascii="Palatino Linotype" w:hAnsi="Palatino Linotype"/>
          <w:b/>
          <w:bCs/>
        </w:rPr>
        <w:t xml:space="preserve">00055/TRIEEM/IP/2024 </w:t>
      </w:r>
      <w:r>
        <w:rPr>
          <w:rFonts w:ascii="Palatino Linotype" w:hAnsi="Palatino Linotype"/>
        </w:rPr>
        <w:t>referidos con antelación se tratan de manifestaciones subjetivas y derecho de petición, los cuales no son susceptibles de ser atendidos por la vía interpuesta.</w:t>
      </w:r>
    </w:p>
    <w:p w14:paraId="58011365" w14:textId="75F932C4" w:rsidR="00553A9A" w:rsidRDefault="00553A9A" w:rsidP="00E91117">
      <w:pPr>
        <w:pStyle w:val="Prrafodelista"/>
        <w:autoSpaceDE w:val="0"/>
        <w:autoSpaceDN w:val="0"/>
        <w:adjustRightInd w:val="0"/>
        <w:spacing w:before="240" w:line="360" w:lineRule="auto"/>
        <w:ind w:left="720"/>
        <w:jc w:val="both"/>
        <w:rPr>
          <w:rFonts w:ascii="Palatino Linotype" w:hAnsi="Palatino Linotype"/>
        </w:rPr>
      </w:pPr>
    </w:p>
    <w:p w14:paraId="4EFD9C9F" w14:textId="6E41A0C2" w:rsidR="00553A9A" w:rsidRPr="00334899" w:rsidRDefault="00553A9A" w:rsidP="00495146">
      <w:pPr>
        <w:pStyle w:val="Prrafodelista"/>
        <w:numPr>
          <w:ilvl w:val="0"/>
          <w:numId w:val="3"/>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w:t>
      </w:r>
      <w:r w:rsidR="0084574B">
        <w:rPr>
          <w:rFonts w:ascii="Palatino Linotype" w:hAnsi="Palatino Linotype"/>
        </w:rPr>
        <w:t>en referencia a</w:t>
      </w:r>
      <w:r>
        <w:rPr>
          <w:rFonts w:ascii="Palatino Linotype" w:hAnsi="Palatino Linotype"/>
        </w:rPr>
        <w:t xml:space="preserve"> los requerimientos </w:t>
      </w:r>
      <w:r w:rsidR="0084574B">
        <w:rPr>
          <w:rFonts w:ascii="Palatino Linotype" w:hAnsi="Palatino Linotype"/>
          <w:b/>
          <w:bCs/>
        </w:rPr>
        <w:t>4 -cuatro- y 5 -cinco-</w:t>
      </w:r>
      <w:r>
        <w:rPr>
          <w:rFonts w:ascii="Palatino Linotype" w:hAnsi="Palatino Linotype"/>
          <w:b/>
          <w:bCs/>
        </w:rPr>
        <w:t xml:space="preserve"> </w:t>
      </w:r>
      <w:r>
        <w:rPr>
          <w:rFonts w:ascii="Palatino Linotype" w:hAnsi="Palatino Linotype"/>
        </w:rPr>
        <w:t xml:space="preserve">se resalta que cuando los particulares </w:t>
      </w:r>
      <w:r w:rsidRPr="00334899">
        <w:rPr>
          <w:rFonts w:ascii="Palatino Linotype" w:hAnsi="Palatino Linotype"/>
        </w:rPr>
        <w:t>no identifica</w:t>
      </w:r>
      <w:r>
        <w:rPr>
          <w:rFonts w:ascii="Palatino Linotype" w:hAnsi="Palatino Linotype"/>
        </w:rPr>
        <w:t>n</w:t>
      </w:r>
      <w:r w:rsidRPr="00334899">
        <w:rPr>
          <w:rFonts w:ascii="Palatino Linotype" w:hAnsi="Palatino Linotype"/>
        </w:rPr>
        <w:t xml:space="preserve"> de forma precisa el documento requerido, bastará con que se remita cualquiera que refleje la información requerida. Al respecto, cobra relevancia el criterio emitido por el Órgano Garante Nacional con número </w:t>
      </w:r>
      <w:r w:rsidRPr="00334899">
        <w:rPr>
          <w:rFonts w:ascii="Palatino Linotype" w:hAnsi="Palatino Linotype"/>
          <w:b/>
          <w:bCs/>
        </w:rPr>
        <w:t xml:space="preserve">16/17 </w:t>
      </w:r>
      <w:r w:rsidRPr="00334899">
        <w:rPr>
          <w:rFonts w:ascii="Palatino Linotype" w:hAnsi="Palatino Linotype"/>
        </w:rPr>
        <w:t>cuyo rubro y texto disponen a la literalidad lo siguiente:</w:t>
      </w:r>
    </w:p>
    <w:p w14:paraId="726E6A62" w14:textId="77777777" w:rsidR="00553A9A" w:rsidRPr="00AB5B4A" w:rsidRDefault="00553A9A" w:rsidP="00553A9A">
      <w:pPr>
        <w:pStyle w:val="Citas"/>
        <w:jc w:val="center"/>
        <w:rPr>
          <w:b/>
          <w:bCs/>
          <w:sz w:val="24"/>
          <w:szCs w:val="24"/>
        </w:rPr>
      </w:pPr>
      <w:r w:rsidRPr="00AB5B4A">
        <w:rPr>
          <w:b/>
          <w:bCs/>
          <w:sz w:val="24"/>
          <w:szCs w:val="24"/>
        </w:rPr>
        <w:lastRenderedPageBreak/>
        <w:t>“EXPRESIÓN DOCUMENTAL.</w:t>
      </w:r>
    </w:p>
    <w:p w14:paraId="10F41DA7" w14:textId="77777777" w:rsidR="00553A9A" w:rsidRPr="00AB5B4A" w:rsidRDefault="00553A9A" w:rsidP="00553A9A">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0224073" w14:textId="77777777" w:rsidR="00553A9A" w:rsidRPr="00AB5B4A" w:rsidRDefault="00553A9A" w:rsidP="00553A9A">
      <w:pPr>
        <w:pStyle w:val="Citas"/>
        <w:rPr>
          <w:b/>
        </w:rPr>
      </w:pPr>
      <w:r w:rsidRPr="00AB5B4A">
        <w:rPr>
          <w:b/>
        </w:rPr>
        <w:t>Precedentes:</w:t>
      </w:r>
    </w:p>
    <w:p w14:paraId="3D0F38C5" w14:textId="77777777" w:rsidR="00553A9A" w:rsidRPr="00AB5B4A" w:rsidRDefault="00553A9A" w:rsidP="00495146">
      <w:pPr>
        <w:pStyle w:val="Citas"/>
        <w:numPr>
          <w:ilvl w:val="0"/>
          <w:numId w:val="2"/>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0C01B1DE" w14:textId="77777777" w:rsidR="00553A9A" w:rsidRPr="00AB5B4A" w:rsidRDefault="00553A9A" w:rsidP="00495146">
      <w:pPr>
        <w:pStyle w:val="Citas"/>
        <w:numPr>
          <w:ilvl w:val="0"/>
          <w:numId w:val="2"/>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8113A69" w14:textId="77777777" w:rsidR="00553A9A" w:rsidRPr="00AB5B4A" w:rsidRDefault="00553A9A" w:rsidP="00495146">
      <w:pPr>
        <w:pStyle w:val="Citas"/>
        <w:numPr>
          <w:ilvl w:val="0"/>
          <w:numId w:val="2"/>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8F95A9E" w14:textId="77777777" w:rsidR="0084574B" w:rsidRDefault="0084574B" w:rsidP="000C7274">
      <w:pPr>
        <w:spacing w:before="240" w:line="360" w:lineRule="auto"/>
        <w:jc w:val="both"/>
        <w:rPr>
          <w:rFonts w:ascii="Palatino Linotype" w:hAnsi="Palatino Linotype"/>
          <w:sz w:val="24"/>
          <w:szCs w:val="24"/>
        </w:rPr>
      </w:pPr>
    </w:p>
    <w:p w14:paraId="596F6439" w14:textId="66C1196D" w:rsidR="000C7274" w:rsidRPr="0051062B" w:rsidRDefault="000C7274" w:rsidP="000C7274">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164CF40" w14:textId="77777777" w:rsidR="000C7274" w:rsidRPr="0051062B" w:rsidRDefault="000C7274" w:rsidP="000C7274">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336F9D59" w14:textId="77777777" w:rsidR="000C7274" w:rsidRPr="0051062B" w:rsidRDefault="000C7274" w:rsidP="000C7274">
      <w:pPr>
        <w:pStyle w:val="Citas"/>
        <w:rPr>
          <w:b/>
        </w:rPr>
      </w:pPr>
      <w:r w:rsidRPr="0051062B">
        <w:rPr>
          <w:b/>
        </w:rPr>
        <w:t xml:space="preserve">Artículo 181. … </w:t>
      </w:r>
    </w:p>
    <w:p w14:paraId="5BF423AA" w14:textId="77777777" w:rsidR="000C7274" w:rsidRDefault="000C7274" w:rsidP="000C727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00923C6" w14:textId="77777777" w:rsidR="000C7274" w:rsidRDefault="000C7274" w:rsidP="000C7274">
      <w:pPr>
        <w:spacing w:before="240" w:line="360" w:lineRule="auto"/>
        <w:jc w:val="both"/>
        <w:rPr>
          <w:rFonts w:ascii="Palatino Linotype" w:hAnsi="Palatino Linotype"/>
          <w:sz w:val="24"/>
          <w:szCs w:val="24"/>
        </w:rPr>
      </w:pPr>
    </w:p>
    <w:p w14:paraId="39AE35CD" w14:textId="77777777" w:rsidR="000C7274" w:rsidRDefault="000C7274" w:rsidP="000C727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7B9D09D5" w14:textId="6635DC83" w:rsidR="00E91117" w:rsidRPr="00E91117" w:rsidRDefault="00E91117" w:rsidP="000C7274">
      <w:pPr>
        <w:spacing w:before="240" w:line="360" w:lineRule="auto"/>
        <w:jc w:val="both"/>
        <w:rPr>
          <w:rFonts w:ascii="Palatino Linotype" w:hAnsi="Palatino Linotype"/>
          <w:b/>
          <w:bCs/>
          <w:sz w:val="24"/>
          <w:szCs w:val="24"/>
        </w:rPr>
      </w:pPr>
      <w:r w:rsidRPr="00E91117">
        <w:rPr>
          <w:rFonts w:ascii="Palatino Linotype" w:hAnsi="Palatino Linotype"/>
          <w:b/>
          <w:bCs/>
          <w:sz w:val="24"/>
          <w:szCs w:val="24"/>
        </w:rPr>
        <w:t xml:space="preserve">De la C. Carolina Viridiana Rocha González, responsable del área de situación y evolución patrimonial:  </w:t>
      </w:r>
    </w:p>
    <w:p w14:paraId="6B52CF43" w14:textId="1CD8BBF3" w:rsidR="000C7274" w:rsidRDefault="00E91117" w:rsidP="00495146">
      <w:pPr>
        <w:pStyle w:val="Prrafodelista"/>
        <w:numPr>
          <w:ilvl w:val="0"/>
          <w:numId w:val="7"/>
        </w:numPr>
        <w:autoSpaceDE w:val="0"/>
        <w:autoSpaceDN w:val="0"/>
        <w:adjustRightInd w:val="0"/>
        <w:spacing w:before="240" w:line="360" w:lineRule="auto"/>
        <w:jc w:val="both"/>
        <w:rPr>
          <w:rFonts w:ascii="Palatino Linotype" w:hAnsi="Palatino Linotype" w:cs="Arial"/>
        </w:rPr>
      </w:pPr>
      <w:bookmarkStart w:id="1" w:name="_Hlk152065703"/>
      <w:r>
        <w:rPr>
          <w:rFonts w:ascii="Palatino Linotype" w:hAnsi="Palatino Linotype" w:cs="Arial"/>
        </w:rPr>
        <w:t xml:space="preserve">Listas de asistencia de entrada y salida, del periodo comprendido del seis de septiembre de dos mil veintiuno al uno de abril de dos mil veinticuatro. </w:t>
      </w:r>
    </w:p>
    <w:p w14:paraId="76A27617" w14:textId="13035365" w:rsidR="00E91117" w:rsidRDefault="00E91117" w:rsidP="00495146">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Curriculum vitae y/o equivalente, al uno de abril de dos mil veinticuatro. </w:t>
      </w:r>
    </w:p>
    <w:p w14:paraId="74F509A3" w14:textId="7FA8BEC6" w:rsidR="00E91117" w:rsidRDefault="00A71DEC" w:rsidP="00495146">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Comprobantes de estudios y/o equivalente, al uno de abril de dos mil veinticuatro.</w:t>
      </w:r>
    </w:p>
    <w:p w14:paraId="62157607" w14:textId="06ACB555" w:rsidR="00A71DEC" w:rsidRDefault="00A71DEC" w:rsidP="00495146">
      <w:pPr>
        <w:pStyle w:val="Prrafodelista"/>
        <w:numPr>
          <w:ilvl w:val="0"/>
          <w:numId w:val="7"/>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 la experiencia para desempeñar el cargo que ostenta, al uno de abril de dos mil veinticuatro. </w:t>
      </w:r>
    </w:p>
    <w:p w14:paraId="78CFC117" w14:textId="49EDFD88" w:rsidR="00A71DEC" w:rsidRPr="00A71DEC" w:rsidRDefault="00A71DEC" w:rsidP="00495146">
      <w:pPr>
        <w:pStyle w:val="Prrafodelista"/>
        <w:numPr>
          <w:ilvl w:val="0"/>
          <w:numId w:val="7"/>
        </w:numPr>
        <w:tabs>
          <w:tab w:val="left" w:pos="709"/>
        </w:tabs>
        <w:spacing w:before="240" w:line="360" w:lineRule="auto"/>
        <w:ind w:right="51"/>
        <w:jc w:val="both"/>
        <w:rPr>
          <w:rFonts w:ascii="Palatino Linotype" w:hAnsi="Palatino Linotype" w:cs="Arial"/>
          <w:b/>
        </w:rPr>
      </w:pPr>
      <w:r w:rsidRPr="00A71DEC">
        <w:rPr>
          <w:rFonts w:ascii="Palatino Linotype" w:hAnsi="Palatino Linotype" w:cs="Arial"/>
        </w:rPr>
        <w:lastRenderedPageBreak/>
        <w:t xml:space="preserve">El o los documentos donde conste el resultado de sus revisiones a las </w:t>
      </w:r>
      <w:r w:rsidRPr="00A71DEC">
        <w:rPr>
          <w:rFonts w:ascii="Palatino Linotype" w:hAnsi="Palatino Linotype"/>
          <w:color w:val="000000"/>
        </w:rPr>
        <w:t>a las declaraciones patrimoniales</w:t>
      </w:r>
      <w:r w:rsidR="00EE5F57">
        <w:rPr>
          <w:rFonts w:ascii="Palatino Linotype" w:hAnsi="Palatino Linotype"/>
          <w:color w:val="000000"/>
        </w:rPr>
        <w:t>,</w:t>
      </w:r>
      <w:r w:rsidRPr="00A71DEC">
        <w:rPr>
          <w:rFonts w:ascii="Palatino Linotype" w:hAnsi="Palatino Linotype"/>
          <w:color w:val="000000"/>
        </w:rPr>
        <w:t xml:space="preserve"> cuantas de estas han sido procedente para investigación, substanciación y sanción correspondiente</w:t>
      </w:r>
      <w:r w:rsidR="0084574B">
        <w:rPr>
          <w:rFonts w:ascii="Palatino Linotype" w:hAnsi="Palatino Linotype"/>
          <w:color w:val="000000"/>
        </w:rPr>
        <w:t xml:space="preserve">, del periodo comprendido del uno de abril de dos mil veintitrés al uno de abril de dos mil veinticuatro. </w:t>
      </w:r>
    </w:p>
    <w:p w14:paraId="06414A11" w14:textId="552F957A" w:rsidR="00A71DEC" w:rsidRDefault="00A71DEC" w:rsidP="0084574B">
      <w:pPr>
        <w:pStyle w:val="Prrafodelista"/>
        <w:autoSpaceDE w:val="0"/>
        <w:autoSpaceDN w:val="0"/>
        <w:adjustRightInd w:val="0"/>
        <w:spacing w:before="240" w:line="360" w:lineRule="auto"/>
        <w:ind w:left="720"/>
        <w:jc w:val="both"/>
        <w:rPr>
          <w:rFonts w:ascii="Palatino Linotype" w:hAnsi="Palatino Linotype" w:cs="Arial"/>
        </w:rPr>
      </w:pPr>
    </w:p>
    <w:bookmarkEnd w:id="1"/>
    <w:p w14:paraId="447CBBEC" w14:textId="7F9AD949" w:rsidR="000F110B" w:rsidRDefault="000F110B" w:rsidP="000F110B">
      <w:pPr>
        <w:autoSpaceDE w:val="0"/>
        <w:autoSpaceDN w:val="0"/>
        <w:adjustRightInd w:val="0"/>
        <w:spacing w:line="360" w:lineRule="auto"/>
        <w:jc w:val="both"/>
        <w:rPr>
          <w:rFonts w:ascii="Palatino Linotype" w:hAnsi="Palatino Linotype" w:cs="Arial"/>
          <w:sz w:val="24"/>
          <w:szCs w:val="24"/>
        </w:rPr>
      </w:pPr>
      <w:r w:rsidRPr="00AE463F">
        <w:rPr>
          <w:rFonts w:ascii="Palatino Linotype" w:hAnsi="Palatino Linotype" w:cs="Arial"/>
          <w:sz w:val="24"/>
          <w:szCs w:val="24"/>
        </w:rPr>
        <w:t xml:space="preserve">Una vez precisado lo anterior y </w:t>
      </w:r>
      <w:r>
        <w:rPr>
          <w:rFonts w:ascii="Palatino Linotype" w:hAnsi="Palatino Linotype" w:cs="Arial"/>
          <w:sz w:val="24"/>
          <w:szCs w:val="24"/>
        </w:rPr>
        <w:t>con el propósito</w:t>
      </w:r>
      <w:r w:rsidRPr="00AE463F">
        <w:rPr>
          <w:rFonts w:ascii="Palatino Linotype" w:hAnsi="Palatino Linotype" w:cs="Arial"/>
          <w:sz w:val="24"/>
          <w:szCs w:val="24"/>
        </w:rPr>
        <w:t xml:space="preserve"> de realizar un análisis exhaustivo de la información requerida, resulta oportu</w:t>
      </w:r>
      <w:r>
        <w:rPr>
          <w:rFonts w:ascii="Palatino Linotype" w:hAnsi="Palatino Linotype" w:cs="Arial"/>
          <w:sz w:val="24"/>
          <w:szCs w:val="24"/>
        </w:rPr>
        <w:t xml:space="preserve">no desentrañar la naturaleza del Tribunal Electoral del Estado de México.  </w:t>
      </w:r>
    </w:p>
    <w:p w14:paraId="004237F6" w14:textId="77777777" w:rsidR="000F110B" w:rsidRDefault="000F110B" w:rsidP="000F110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Para tal efecto, se destaca que,</w:t>
      </w:r>
      <w:r w:rsidRPr="00AE463F">
        <w:rPr>
          <w:rFonts w:ascii="Palatino Linotype" w:hAnsi="Palatino Linotype" w:cs="Arial"/>
          <w:sz w:val="24"/>
          <w:szCs w:val="24"/>
        </w:rPr>
        <w:t xml:space="preserve"> desde </w:t>
      </w:r>
      <w:r>
        <w:rPr>
          <w:rFonts w:ascii="Palatino Linotype" w:hAnsi="Palatino Linotype" w:cs="Arial"/>
          <w:sz w:val="24"/>
          <w:szCs w:val="24"/>
        </w:rPr>
        <w:t>una óptica</w:t>
      </w:r>
      <w:r w:rsidRPr="00AE463F">
        <w:rPr>
          <w:rFonts w:ascii="Palatino Linotype" w:hAnsi="Palatino Linotype" w:cs="Arial"/>
          <w:sz w:val="24"/>
          <w:szCs w:val="24"/>
        </w:rPr>
        <w:t xml:space="preserve"> constitucional</w:t>
      </w:r>
      <w:r>
        <w:rPr>
          <w:rFonts w:ascii="Palatino Linotype" w:hAnsi="Palatino Linotype" w:cs="Arial"/>
          <w:sz w:val="24"/>
          <w:szCs w:val="24"/>
        </w:rPr>
        <w:t xml:space="preserve"> de corte contemporáneo, el poder del Estado se encuentra distribuido entre distintos órganos que frenan mutuamente el ejercicio de sus competencias, superando la teoría clásica de división tripartita de poderes (Poder Ejecutivo, Legislativo y Judicial), replanteando la función operativa del Estado, y atendiendo las nuevas exigencias sociales, jurídicas y políticas.  </w:t>
      </w:r>
    </w:p>
    <w:p w14:paraId="07698913" w14:textId="77777777" w:rsidR="000F110B" w:rsidRDefault="000F110B" w:rsidP="000F110B">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Susana Thalía Pedroza de la Llave (2002) en la obra </w:t>
      </w:r>
      <w:r w:rsidRPr="00AF12B2">
        <w:rPr>
          <w:rFonts w:ascii="Palatino Linotype" w:hAnsi="Palatino Linotype" w:cs="Arial"/>
          <w:i/>
          <w:sz w:val="24"/>
          <w:szCs w:val="24"/>
        </w:rPr>
        <w:t>“Estado</w:t>
      </w:r>
      <w:r>
        <w:rPr>
          <w:rFonts w:ascii="Palatino Linotype" w:hAnsi="Palatino Linotype" w:cs="Arial"/>
          <w:sz w:val="24"/>
          <w:szCs w:val="24"/>
        </w:rPr>
        <w:t xml:space="preserve"> </w:t>
      </w:r>
      <w:r>
        <w:rPr>
          <w:rFonts w:ascii="Palatino Linotype" w:hAnsi="Palatino Linotype" w:cs="Arial"/>
          <w:i/>
          <w:sz w:val="24"/>
          <w:szCs w:val="24"/>
        </w:rPr>
        <w:t xml:space="preserve">de Derecho y Transición Jurídica” </w:t>
      </w:r>
      <w:r>
        <w:rPr>
          <w:rFonts w:ascii="Palatino Linotype" w:hAnsi="Palatino Linotype" w:cs="Arial"/>
          <w:sz w:val="24"/>
          <w:szCs w:val="24"/>
        </w:rPr>
        <w:t>delimita los principales atributos de los órganos autónomos al señalar que:</w:t>
      </w:r>
    </w:p>
    <w:p w14:paraId="76BC53ED"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Son entes públicos previstos en la Constitución que gozan de autonomía de tipo política-jurídica. </w:t>
      </w:r>
    </w:p>
    <w:p w14:paraId="31EC91E4"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personalidad jurídica y potestad normativa o reglamentaria. </w:t>
      </w:r>
    </w:p>
    <w:p w14:paraId="5BA5AA9F"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Se establece de forma precisa sus competencias propias y exclusivas.</w:t>
      </w:r>
    </w:p>
    <w:p w14:paraId="7D8F8AF2"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Elaboran sus políticas, planes y programas respecto de las funciones a su cargo. </w:t>
      </w:r>
    </w:p>
    <w:p w14:paraId="06D2696B"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Cuentan con capacidad para auto organizarse. </w:t>
      </w:r>
    </w:p>
    <w:p w14:paraId="5122D8F4"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autonomía financiera, o de gasto. </w:t>
      </w:r>
    </w:p>
    <w:p w14:paraId="40E9F37D"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Sus titulares tienen un estatuto jurídico especial que los resguarda de la presión, influencia o poderes fácticos de la sociedad. </w:t>
      </w:r>
    </w:p>
    <w:p w14:paraId="6A2EDCFF"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Los nombramientos de sus titulares son de mayor duración que los de las demás autoridades políticas.</w:t>
      </w:r>
    </w:p>
    <w:p w14:paraId="22E113A1"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Tienen el derecho de iniciativa legislativa</w:t>
      </w:r>
    </w:p>
    <w:p w14:paraId="2FBADE08" w14:textId="77777777" w:rsidR="000F110B" w:rsidRDefault="000F110B" w:rsidP="00495146">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Otras.</w:t>
      </w:r>
    </w:p>
    <w:p w14:paraId="5987E0D2" w14:textId="77777777" w:rsidR="000F110B" w:rsidRDefault="000F110B" w:rsidP="00CA4158">
      <w:pPr>
        <w:spacing w:after="0" w:line="360" w:lineRule="auto"/>
        <w:jc w:val="both"/>
        <w:rPr>
          <w:rFonts w:ascii="Palatino Linotype" w:hAnsi="Palatino Linotype" w:cs="Arial"/>
          <w:sz w:val="24"/>
          <w:szCs w:val="24"/>
        </w:rPr>
      </w:pPr>
    </w:p>
    <w:p w14:paraId="499CA784" w14:textId="13B9AAE8" w:rsidR="00CA4158" w:rsidRDefault="0084574B"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Luego entonces</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C0D443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3FE8D5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9535E0">
        <w:rPr>
          <w:rFonts w:ascii="Palatino Linotype" w:hAnsi="Palatino Linotype"/>
          <w:i/>
        </w:rPr>
        <w:lastRenderedPageBreak/>
        <w:t>social, según corresponda, la información, por lo menos, de los temas, documentos y políticas que a continuación se señalan:</w:t>
      </w:r>
    </w:p>
    <w:p w14:paraId="5780B4D1" w14:textId="77777777" w:rsidR="00CA4158" w:rsidRDefault="00CA4158" w:rsidP="00CA4158">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FA5A5F1" w14:textId="77777777" w:rsidR="00CA4158" w:rsidRPr="00A94BBE" w:rsidRDefault="00CA4158" w:rsidP="00CA4158">
      <w:pPr>
        <w:pStyle w:val="INFOEM"/>
        <w:rPr>
          <w:b/>
        </w:rPr>
      </w:pPr>
      <w:r>
        <w:t xml:space="preserve"> (…)” </w:t>
      </w:r>
      <w:r>
        <w:rPr>
          <w:b/>
        </w:rPr>
        <w:t xml:space="preserve">[Sic] </w:t>
      </w:r>
    </w:p>
    <w:p w14:paraId="10DBFD99" w14:textId="77777777" w:rsidR="00CA4158" w:rsidRDefault="00CA4158" w:rsidP="00CA4158">
      <w:pPr>
        <w:pStyle w:val="Sinespaciado"/>
        <w:spacing w:line="360" w:lineRule="auto"/>
        <w:jc w:val="both"/>
        <w:rPr>
          <w:rFonts w:ascii="Palatino Linotype" w:hAnsi="Palatino Linotype"/>
        </w:rPr>
      </w:pPr>
    </w:p>
    <w:p w14:paraId="6A9632B7" w14:textId="4E3A490A" w:rsidR="00B7701B" w:rsidRPr="00530E42" w:rsidRDefault="00CA4158" w:rsidP="00CA4158">
      <w:pPr>
        <w:spacing w:after="0" w:line="360" w:lineRule="auto"/>
        <w:jc w:val="both"/>
        <w:rPr>
          <w:rFonts w:ascii="Palatino Linotype" w:hAnsi="Palatino Linotype" w:cs="Arial"/>
          <w:sz w:val="24"/>
          <w:szCs w:val="24"/>
        </w:rPr>
      </w:pPr>
      <w:r w:rsidRPr="00530E42">
        <w:rPr>
          <w:rFonts w:ascii="Palatino Linotype" w:hAnsi="Palatino Linotype"/>
          <w:sz w:val="24"/>
          <w:szCs w:val="24"/>
        </w:rPr>
        <w:t xml:space="preserve">Resulta oportuno traer a colación las siguientes imágenes ilustrativas, correspondientes al organigrama del </w:t>
      </w:r>
      <w:r w:rsidRPr="00530E42">
        <w:rPr>
          <w:rFonts w:ascii="Palatino Linotype" w:hAnsi="Palatino Linotype"/>
          <w:b/>
          <w:bCs/>
          <w:sz w:val="24"/>
          <w:szCs w:val="24"/>
        </w:rPr>
        <w:t>Sujeto Obligado</w:t>
      </w:r>
    </w:p>
    <w:p w14:paraId="444FD948" w14:textId="10060A33" w:rsidR="005E4F53" w:rsidRDefault="00F84FF3"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84191" behindDoc="0" locked="0" layoutInCell="1" allowOverlap="1" wp14:anchorId="50AD9401" wp14:editId="52C20AB6">
                <wp:simplePos x="0" y="0"/>
                <wp:positionH relativeFrom="column">
                  <wp:posOffset>639483</wp:posOffset>
                </wp:positionH>
                <wp:positionV relativeFrom="paragraph">
                  <wp:posOffset>1719627</wp:posOffset>
                </wp:positionV>
                <wp:extent cx="696036" cy="559559"/>
                <wp:effectExtent l="0" t="0" r="27940" b="12065"/>
                <wp:wrapNone/>
                <wp:docPr id="29538547" name="Oval 2"/>
                <wp:cNvGraphicFramePr/>
                <a:graphic xmlns:a="http://schemas.openxmlformats.org/drawingml/2006/main">
                  <a:graphicData uri="http://schemas.microsoft.com/office/word/2010/wordprocessingShape">
                    <wps:wsp>
                      <wps:cNvSpPr/>
                      <wps:spPr>
                        <a:xfrm>
                          <a:off x="0" y="0"/>
                          <a:ext cx="696036" cy="559559"/>
                        </a:xfrm>
                        <a:prstGeom prst="ellipse">
                          <a:avLst/>
                        </a:prstGeom>
                        <a:noFill/>
                        <a:ln w="9525">
                          <a:solidFill>
                            <a:srgbClr val="FF0000">
                              <a:alpha val="99000"/>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3C7D89" id="Oval 2" o:spid="_x0000_s1026" style="position:absolute;margin-left:50.35pt;margin-top:135.4pt;width:54.8pt;height:44.05pt;z-index:251784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" filled="f" strokecolor="red">
                <v:stroke opacity="64764f" joinstyle="miter"/>
              </v:oval>
            </w:pict>
          </mc:Fallback>
        </mc:AlternateContent>
      </w:r>
      <w:r w:rsidR="002537F1">
        <w:rPr>
          <w:rFonts w:ascii="Palatino Linotype" w:hAnsi="Palatino Linotype" w:cs="Arial"/>
          <w:noProof/>
          <w:sz w:val="24"/>
          <w:szCs w:val="24"/>
          <w:lang w:eastAsia="es-MX"/>
        </w:rPr>
        <w:drawing>
          <wp:anchor distT="0" distB="0" distL="114300" distR="114300" simplePos="0" relativeHeight="251775999" behindDoc="0" locked="0" layoutInCell="1" allowOverlap="1" wp14:anchorId="71D1D637" wp14:editId="0E169F46">
            <wp:simplePos x="0" y="0"/>
            <wp:positionH relativeFrom="page">
              <wp:align>center</wp:align>
            </wp:positionH>
            <wp:positionV relativeFrom="paragraph">
              <wp:posOffset>474980</wp:posOffset>
            </wp:positionV>
            <wp:extent cx="5753100" cy="3200400"/>
            <wp:effectExtent l="19050" t="19050" r="19050" b="19050"/>
            <wp:wrapThrough wrapText="bothSides">
              <wp:wrapPolygon edited="0">
                <wp:start x="-72" y="-129"/>
                <wp:lineTo x="-72" y="21600"/>
                <wp:lineTo x="21600" y="21600"/>
                <wp:lineTo x="21600" y="-129"/>
                <wp:lineTo x="-72" y="-129"/>
              </wp:wrapPolygon>
            </wp:wrapThrough>
            <wp:docPr id="5794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E0D7936" w14:textId="2156F099" w:rsidR="005E4F53" w:rsidRDefault="00F31FEE"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85215" behindDoc="0" locked="0" layoutInCell="1" allowOverlap="1" wp14:anchorId="06EAD91D" wp14:editId="656124D7">
            <wp:simplePos x="0" y="0"/>
            <wp:positionH relativeFrom="margin">
              <wp:posOffset>685165</wp:posOffset>
            </wp:positionH>
            <wp:positionV relativeFrom="paragraph">
              <wp:posOffset>135890</wp:posOffset>
            </wp:positionV>
            <wp:extent cx="2021205" cy="1536700"/>
            <wp:effectExtent l="19050" t="19050" r="17145" b="25400"/>
            <wp:wrapThrough wrapText="bothSides">
              <wp:wrapPolygon edited="0">
                <wp:start x="-204" y="-268"/>
                <wp:lineTo x="-204" y="21689"/>
                <wp:lineTo x="21580" y="21689"/>
                <wp:lineTo x="21580" y="-268"/>
                <wp:lineTo x="-204" y="-268"/>
              </wp:wrapPolygon>
            </wp:wrapThrough>
            <wp:docPr id="447033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1205" cy="1536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77023" behindDoc="0" locked="0" layoutInCell="1" allowOverlap="1" wp14:anchorId="469265EC" wp14:editId="5CD92458">
            <wp:simplePos x="0" y="0"/>
            <wp:positionH relativeFrom="page">
              <wp:posOffset>3976607</wp:posOffset>
            </wp:positionH>
            <wp:positionV relativeFrom="paragraph">
              <wp:posOffset>141434</wp:posOffset>
            </wp:positionV>
            <wp:extent cx="2028825" cy="1533525"/>
            <wp:effectExtent l="19050" t="19050" r="28575" b="28575"/>
            <wp:wrapThrough wrapText="bothSides">
              <wp:wrapPolygon edited="0">
                <wp:start x="-203" y="-268"/>
                <wp:lineTo x="-203" y="21734"/>
                <wp:lineTo x="21701" y="21734"/>
                <wp:lineTo x="21701" y="-268"/>
                <wp:lineTo x="-203" y="-268"/>
              </wp:wrapPolygon>
            </wp:wrapThrough>
            <wp:docPr id="1233073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533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46EC42" w14:textId="4ABDCD89" w:rsidR="005E4F53" w:rsidRDefault="005E4F53" w:rsidP="003F094C">
      <w:pPr>
        <w:spacing w:after="0" w:line="360" w:lineRule="auto"/>
        <w:jc w:val="both"/>
        <w:rPr>
          <w:rFonts w:ascii="Palatino Linotype" w:hAnsi="Palatino Linotype" w:cs="Arial"/>
          <w:sz w:val="24"/>
          <w:szCs w:val="24"/>
        </w:rPr>
      </w:pPr>
    </w:p>
    <w:p w14:paraId="484AE09A" w14:textId="0A7E26D3" w:rsidR="005E4F53" w:rsidRDefault="005E4F53" w:rsidP="003F094C">
      <w:pPr>
        <w:spacing w:after="0" w:line="360" w:lineRule="auto"/>
        <w:jc w:val="both"/>
        <w:rPr>
          <w:rFonts w:ascii="Palatino Linotype" w:hAnsi="Palatino Linotype" w:cs="Arial"/>
          <w:sz w:val="24"/>
          <w:szCs w:val="24"/>
        </w:rPr>
      </w:pPr>
    </w:p>
    <w:p w14:paraId="76C9671A" w14:textId="00EEDDB8" w:rsidR="005E4F53" w:rsidRDefault="005E4F53" w:rsidP="003F094C">
      <w:pPr>
        <w:spacing w:after="0" w:line="360" w:lineRule="auto"/>
        <w:jc w:val="both"/>
        <w:rPr>
          <w:rFonts w:ascii="Palatino Linotype" w:hAnsi="Palatino Linotype" w:cs="Arial"/>
          <w:sz w:val="24"/>
          <w:szCs w:val="24"/>
        </w:rPr>
      </w:pPr>
    </w:p>
    <w:p w14:paraId="3F8DCC66" w14:textId="124F8EA0" w:rsidR="005E4F53" w:rsidRDefault="005E4F53" w:rsidP="003F094C">
      <w:pPr>
        <w:spacing w:after="0" w:line="360" w:lineRule="auto"/>
        <w:jc w:val="both"/>
        <w:rPr>
          <w:rFonts w:ascii="Palatino Linotype" w:hAnsi="Palatino Linotype" w:cs="Arial"/>
          <w:sz w:val="24"/>
          <w:szCs w:val="24"/>
        </w:rPr>
      </w:pPr>
    </w:p>
    <w:p w14:paraId="6A08D882" w14:textId="77777777" w:rsidR="005E4F53" w:rsidRDefault="005E4F53" w:rsidP="003F094C">
      <w:pPr>
        <w:spacing w:after="0" w:line="360" w:lineRule="auto"/>
        <w:jc w:val="both"/>
        <w:rPr>
          <w:rFonts w:ascii="Palatino Linotype" w:hAnsi="Palatino Linotype" w:cs="Arial"/>
          <w:sz w:val="24"/>
          <w:szCs w:val="24"/>
        </w:rPr>
      </w:pPr>
    </w:p>
    <w:p w14:paraId="3D512A3F" w14:textId="00CC43CE" w:rsidR="000163D4"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513FC4" w:rsidRPr="000C3E68">
        <w:rPr>
          <w:rFonts w:ascii="Palatino Linotype" w:hAnsi="Palatino Linotype" w:cs="Arial"/>
        </w:rPr>
        <w:t xml:space="preserve">la </w:t>
      </w:r>
      <w:r w:rsidR="00F31FEE">
        <w:rPr>
          <w:rFonts w:ascii="Palatino Linotype" w:hAnsi="Palatino Linotype" w:cs="Arial"/>
        </w:rPr>
        <w:t xml:space="preserve">Contraloría General y la </w:t>
      </w:r>
      <w:r w:rsidR="002537F1">
        <w:rPr>
          <w:rFonts w:ascii="Palatino Linotype" w:hAnsi="Palatino Linotype" w:cs="Arial"/>
        </w:rPr>
        <w:t xml:space="preserve">Dirección de Administración. </w:t>
      </w:r>
    </w:p>
    <w:p w14:paraId="1CBC68B0" w14:textId="3E8E8BC7" w:rsidR="00F31FEE" w:rsidRDefault="00B7701B" w:rsidP="007A5F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forma complementaria, a efecto de ilustrar la esfera competencial </w:t>
      </w:r>
      <w:r w:rsidR="000F110B">
        <w:rPr>
          <w:rFonts w:ascii="Palatino Linotype" w:hAnsi="Palatino Linotype" w:cs="Arial"/>
        </w:rPr>
        <w:t>de la</w:t>
      </w:r>
      <w:r w:rsidR="00F31FEE">
        <w:rPr>
          <w:rFonts w:ascii="Palatino Linotype" w:hAnsi="Palatino Linotype" w:cs="Arial"/>
        </w:rPr>
        <w:t>s</w:t>
      </w:r>
      <w:r w:rsidR="000F110B">
        <w:rPr>
          <w:rFonts w:ascii="Palatino Linotype" w:hAnsi="Palatino Linotype" w:cs="Arial"/>
        </w:rPr>
        <w:t xml:space="preserve"> unidad</w:t>
      </w:r>
      <w:r w:rsidR="00F31FEE">
        <w:rPr>
          <w:rFonts w:ascii="Palatino Linotype" w:hAnsi="Palatino Linotype" w:cs="Arial"/>
        </w:rPr>
        <w:t>es</w:t>
      </w:r>
      <w:r w:rsidR="000F110B">
        <w:rPr>
          <w:rFonts w:ascii="Palatino Linotype" w:hAnsi="Palatino Linotype" w:cs="Arial"/>
        </w:rPr>
        <w:t xml:space="preserve"> administrativa</w:t>
      </w:r>
      <w:r w:rsidR="00F31FEE">
        <w:rPr>
          <w:rFonts w:ascii="Palatino Linotype" w:hAnsi="Palatino Linotype" w:cs="Arial"/>
        </w:rPr>
        <w:t>s</w:t>
      </w:r>
      <w:r w:rsidR="000F110B">
        <w:rPr>
          <w:rFonts w:ascii="Palatino Linotype" w:hAnsi="Palatino Linotype" w:cs="Arial"/>
        </w:rPr>
        <w:t xml:space="preserve"> en cita, resulta oportuno traer a colación el artículo 383 del Código Electoral del Estado de México</w:t>
      </w:r>
      <w:r w:rsidR="000848D6">
        <w:rPr>
          <w:rFonts w:ascii="Palatino Linotype" w:hAnsi="Palatino Linotype" w:cs="Arial"/>
        </w:rPr>
        <w:t xml:space="preserve">; </w:t>
      </w:r>
      <w:r w:rsidR="000F110B">
        <w:rPr>
          <w:rFonts w:ascii="Palatino Linotype" w:hAnsi="Palatino Linotype" w:cs="Arial"/>
        </w:rPr>
        <w:t xml:space="preserve"> </w:t>
      </w:r>
      <w:r w:rsidR="000848D6">
        <w:rPr>
          <w:rFonts w:ascii="Palatino Linotype" w:hAnsi="Palatino Linotype" w:cs="Arial"/>
        </w:rPr>
        <w:t xml:space="preserve">los numerales 39 y 50 del reglamento interno del tribunal electoral del Estado de México; </w:t>
      </w:r>
      <w:r w:rsidR="00F31FEE">
        <w:rPr>
          <w:rFonts w:ascii="Palatino Linotype" w:hAnsi="Palatino Linotype" w:cs="Arial"/>
        </w:rPr>
        <w:t>artículo 220 K de la Ley del trabajo de los servidores públicos del Estado y Municipios; así como el procedimiento “Contratación de personal” del Manual de procedimientos de la dirección de administración del Tribunal Electoral del Estado de México, porciones normativas que disponen a la literalidad lo siguiente:</w:t>
      </w:r>
    </w:p>
    <w:p w14:paraId="68C2F3D6" w14:textId="2EE5A0FD" w:rsidR="003B6792" w:rsidRPr="000848D6" w:rsidRDefault="000F110B" w:rsidP="000F110B">
      <w:pPr>
        <w:pStyle w:val="Citas"/>
        <w:jc w:val="center"/>
        <w:rPr>
          <w:b/>
          <w:bCs/>
          <w:i w:val="0"/>
          <w:iCs/>
          <w:sz w:val="24"/>
          <w:szCs w:val="24"/>
        </w:rPr>
      </w:pPr>
      <w:r w:rsidRPr="000848D6">
        <w:rPr>
          <w:b/>
          <w:bCs/>
          <w:i w:val="0"/>
          <w:iCs/>
          <w:sz w:val="24"/>
          <w:szCs w:val="24"/>
        </w:rPr>
        <w:t>CÓDIGO ELECTORAL DEL ESTADO DE MÉXICO</w:t>
      </w:r>
    </w:p>
    <w:p w14:paraId="4CFDA76C" w14:textId="77777777" w:rsidR="000F110B" w:rsidRDefault="000F110B" w:rsidP="000F110B">
      <w:pPr>
        <w:pStyle w:val="Citas"/>
      </w:pPr>
      <w:r>
        <w:t>“</w:t>
      </w:r>
      <w:r w:rsidR="002537F1">
        <w:t xml:space="preserve">Artículo 383. El Tribunal Electoral es el órgano público autónomo, de carácter permanente, con personalidad jurídica y patrimonio propios, independiente en sus decisiones y máxima autoridad jurisdiccional en la materia, con la jurisdicción y </w:t>
      </w:r>
      <w:r w:rsidR="002537F1">
        <w:lastRenderedPageBreak/>
        <w:t xml:space="preserve">competencia que determinen la Constitución Local y este Código. El Tribunal Electoral deberá cumplir sus funciones bajos los principios de certeza, imparcialidad, objetividad, legalidad y probidad. </w:t>
      </w:r>
    </w:p>
    <w:p w14:paraId="256AAF74" w14:textId="492466B3" w:rsidR="002537F1" w:rsidRPr="000F110B" w:rsidRDefault="002537F1" w:rsidP="000F110B">
      <w:pPr>
        <w:pStyle w:val="Citas"/>
        <w:rPr>
          <w:b/>
          <w:bCs/>
        </w:rPr>
      </w:pPr>
      <w:r>
        <w:t>Al Tribunal Electoral le corresponderá resolver de forma definitiva e inatacable las impugnaciones contra actos y resoluciones del Instituto a través de los medios de impugnación establecidos en este Código, los conflictos o diferencias laborales entre el Tribunal Electoral y sus servidores y entre el Instituto y sus servidores, las determinaciones sobre imposición de sanciones por parte del Instituto y la resolución de los procedimientos sancionadores administrativos, previa sustanciación por parte del Instituto, así como garantizar la protección de los derechos políticos electorales de los ciudadanos.</w:t>
      </w:r>
      <w:r w:rsidR="000F110B">
        <w:t xml:space="preserve">” </w:t>
      </w:r>
      <w:r w:rsidR="000F110B">
        <w:rPr>
          <w:b/>
          <w:bCs/>
        </w:rPr>
        <w:t>(Sic)</w:t>
      </w:r>
    </w:p>
    <w:p w14:paraId="5D121B21" w14:textId="77777777" w:rsidR="00F31FEE" w:rsidRDefault="00F31FEE" w:rsidP="000848D6">
      <w:pPr>
        <w:pStyle w:val="Citas"/>
        <w:jc w:val="center"/>
        <w:rPr>
          <w:b/>
          <w:bCs/>
          <w:i w:val="0"/>
          <w:iCs/>
        </w:rPr>
      </w:pPr>
    </w:p>
    <w:p w14:paraId="1993E3AA" w14:textId="7D9520A3" w:rsidR="000848D6" w:rsidRPr="000848D6" w:rsidRDefault="000848D6" w:rsidP="000848D6">
      <w:pPr>
        <w:pStyle w:val="Citas"/>
        <w:jc w:val="center"/>
        <w:rPr>
          <w:b/>
          <w:bCs/>
          <w:i w:val="0"/>
          <w:iCs/>
        </w:rPr>
      </w:pPr>
      <w:r w:rsidRPr="000848D6">
        <w:rPr>
          <w:b/>
          <w:bCs/>
          <w:i w:val="0"/>
          <w:iCs/>
        </w:rPr>
        <w:t>REGLAMENTO INTERNO DEL TRIBUNAL ELECTORAL DEL ESTADO DE MÉXICO</w:t>
      </w:r>
    </w:p>
    <w:p w14:paraId="31410E97" w14:textId="01141B60" w:rsidR="00F84FF3" w:rsidRDefault="000848D6" w:rsidP="000848D6">
      <w:pPr>
        <w:pStyle w:val="Citas"/>
      </w:pPr>
      <w:r>
        <w:t>“</w:t>
      </w:r>
      <w:r w:rsidR="00F84FF3">
        <w:t>Artículo 39. El Director de Administración tendrá las atribuciones siguientes:</w:t>
      </w:r>
    </w:p>
    <w:p w14:paraId="4EB401F4" w14:textId="034C95DC" w:rsidR="000848D6" w:rsidRDefault="000848D6" w:rsidP="000848D6">
      <w:pPr>
        <w:pStyle w:val="Citas"/>
      </w:pPr>
      <w:r>
        <w:t>(…)</w:t>
      </w:r>
    </w:p>
    <w:p w14:paraId="0D01A3AB" w14:textId="7B6AE3D9" w:rsidR="00F84FF3" w:rsidRDefault="00F84FF3" w:rsidP="000848D6">
      <w:pPr>
        <w:pStyle w:val="Citas"/>
      </w:pPr>
      <w:r>
        <w:t>V. Coordinar las acciones encaminadas al desarrollo y administración de los recursos humanos del Tribunal.</w:t>
      </w:r>
    </w:p>
    <w:p w14:paraId="0E7F1380" w14:textId="484F02EA" w:rsidR="000848D6" w:rsidRDefault="000848D6" w:rsidP="000848D6">
      <w:pPr>
        <w:pStyle w:val="Citas"/>
      </w:pPr>
      <w:r>
        <w:t>(…)</w:t>
      </w:r>
    </w:p>
    <w:p w14:paraId="5EB9638B" w14:textId="74888651" w:rsidR="00F84FF3" w:rsidRPr="000848D6" w:rsidRDefault="000848D6" w:rsidP="000848D6">
      <w:pPr>
        <w:pStyle w:val="Citas"/>
        <w:rPr>
          <w:b/>
          <w:bCs/>
          <w:u w:val="single"/>
        </w:rPr>
      </w:pPr>
      <w:r w:rsidRPr="000848D6">
        <w:rPr>
          <w:b/>
          <w:bCs/>
          <w:u w:val="single"/>
        </w:rPr>
        <w:t xml:space="preserve">Artículo 50. El Tribunal contará con una Contraloría General que ejercerá funciones de fiscalización de sus finanzas y recursos; de control interno para </w:t>
      </w:r>
      <w:r w:rsidRPr="000848D6">
        <w:rPr>
          <w:b/>
          <w:bCs/>
          <w:u w:val="single"/>
        </w:rPr>
        <w:lastRenderedPageBreak/>
        <w:t>identificar, investigar, substanciar y determinar las responsabilidades de las y los servidores del Tribunal; así como para, en su caso, imponer las sanciones por actos u omisiones contempladas en la normatividad aplicable.</w:t>
      </w:r>
    </w:p>
    <w:p w14:paraId="349644B5" w14:textId="77777777" w:rsidR="000848D6" w:rsidRDefault="000848D6" w:rsidP="000848D6">
      <w:pPr>
        <w:pStyle w:val="Citas"/>
      </w:pPr>
      <w:r>
        <w:t xml:space="preserve">La Contraloría General será un órgano con autonomía de gestión e independencia técnica en el ejercicio de sus atribuciones y orgánicamente se encontrará adscrita al Pleno; para el ejercicio de sus atribuciones contará con las siguientes áreas, las cuales funcionarán de conformidad con el Código Electoral, la Ley de Responsabilidades Administrativas del Estado de México y Municipios y demás disposiciones legales aplicables: </w:t>
      </w:r>
    </w:p>
    <w:p w14:paraId="5F0AA3AA" w14:textId="77777777" w:rsidR="000848D6" w:rsidRDefault="000848D6" w:rsidP="000848D6">
      <w:pPr>
        <w:pStyle w:val="Citas"/>
      </w:pPr>
      <w:r>
        <w:t xml:space="preserve">I. Área Investigadora y Actos de Entrega Recepción: a la encargada de la investigación de las faltas administrativas, así como de vigilar que los procesos de entrega-recepción realizados en el Tribunal se hagan con apego a la normatividad aplicable. </w:t>
      </w:r>
    </w:p>
    <w:p w14:paraId="21EB4A41" w14:textId="77777777" w:rsidR="000848D6" w:rsidRDefault="000848D6" w:rsidP="000848D6">
      <w:pPr>
        <w:pStyle w:val="Citas"/>
      </w:pPr>
      <w:r>
        <w:t xml:space="preserve">II. Área de Responsabilidades: a la encargada de dirigir y conducir el procedimiento de responsabilidades administrativas desde la admisión del informe de presunta responsabilidad administrativa y hasta la conclusión de la audiencia inicial. </w:t>
      </w:r>
    </w:p>
    <w:p w14:paraId="579B25A7" w14:textId="77777777" w:rsidR="000848D6" w:rsidRDefault="000848D6" w:rsidP="000848D6">
      <w:pPr>
        <w:pStyle w:val="Citas"/>
      </w:pPr>
      <w:r>
        <w:t xml:space="preserve">III. Área de Auditoría Financiera: a la encargada de vigilar lo relativo al ejercicio del presupuesto, operaciones e informes contables y estatus financiero en general del Tribunal. </w:t>
      </w:r>
    </w:p>
    <w:p w14:paraId="04F05DA7" w14:textId="77777777" w:rsidR="000848D6" w:rsidRDefault="000848D6" w:rsidP="000848D6">
      <w:pPr>
        <w:pStyle w:val="Citas"/>
      </w:pPr>
      <w:r>
        <w:t xml:space="preserve">IV. Área de Auditoría de Control y Prevención: a la encargada de supervisar y comprobar el cumplimiento, por parte de las áreas administrativas, de las obligaciones derivadas de las disposiciones en materia de ingresos, egresos, </w:t>
      </w:r>
      <w:r>
        <w:lastRenderedPageBreak/>
        <w:t xml:space="preserve">financiamiento, patrimonio y fondos, con el propósito de recomendar las medidas pertinentes. </w:t>
      </w:r>
    </w:p>
    <w:p w14:paraId="4A602D21" w14:textId="77777777" w:rsidR="000848D6" w:rsidRDefault="000848D6" w:rsidP="000848D6">
      <w:pPr>
        <w:pStyle w:val="Citas"/>
      </w:pPr>
      <w:r>
        <w:t xml:space="preserve">V. Área de Auditoría de Evaluación y Seguimiento: a la encargada de dar seguimiento a la </w:t>
      </w:r>
      <w:proofErr w:type="spellStart"/>
      <w:r>
        <w:t>solventación</w:t>
      </w:r>
      <w:proofErr w:type="spellEnd"/>
      <w:r>
        <w:t xml:space="preserve">, cumplimiento de observaciones, acciones correctivas y de mejora, derivadas de revisiones y auditorías aplicadas, incluidas las formuladas por otras instancias de fiscalización. </w:t>
      </w:r>
    </w:p>
    <w:p w14:paraId="56108B4A" w14:textId="14458731" w:rsidR="000848D6" w:rsidRDefault="000848D6" w:rsidP="000848D6">
      <w:pPr>
        <w:pStyle w:val="Citas"/>
      </w:pPr>
      <w:r>
        <w:t>VI. Área de Situación y Evolución Patrimonial: a la encargada de registrar y resguardar las declaraciones de situación patrimonial, las declaraciones de intereses y las constancias de declaración fiscal de las personas servidoras públicas del Tribunal; así como, el análisis de las mismas a efecto de determinar la veracidad de su contenido.</w:t>
      </w:r>
    </w:p>
    <w:p w14:paraId="144ABDD3" w14:textId="77777777" w:rsidR="00F84FF3" w:rsidRDefault="00F84FF3"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23EDE228" w14:textId="77777777" w:rsidR="00F31FEE" w:rsidRPr="00F31FEE" w:rsidRDefault="00F31FEE" w:rsidP="00F31FEE">
      <w:pPr>
        <w:pStyle w:val="Citas"/>
        <w:jc w:val="center"/>
        <w:rPr>
          <w:b/>
          <w:bCs/>
          <w:i w:val="0"/>
          <w:iCs/>
        </w:rPr>
      </w:pPr>
      <w:r w:rsidRPr="00F31FEE">
        <w:rPr>
          <w:b/>
          <w:bCs/>
          <w:i w:val="0"/>
          <w:iCs/>
        </w:rPr>
        <w:t>LEY DEL TRABAJO DE LOS SERVIDORES PÚBLICOS DEL ESTADO Y MUNICIPIOS</w:t>
      </w:r>
    </w:p>
    <w:p w14:paraId="7809EA80" w14:textId="77777777" w:rsidR="00F31FEE" w:rsidRDefault="00F31FEE" w:rsidP="00F31FEE">
      <w:pPr>
        <w:pStyle w:val="Citas"/>
      </w:pPr>
      <w:r w:rsidRPr="00F975C8">
        <w:t>“</w:t>
      </w:r>
      <w:r>
        <w:t xml:space="preserve">ARTÍCULO 220 K.- La institución o dependencia pública tiene la obligación de conservar y exhibir en el proceso los documentos que a continuación se precisan: </w:t>
      </w:r>
    </w:p>
    <w:p w14:paraId="2F7625C4" w14:textId="77777777" w:rsidR="00F31FEE" w:rsidRDefault="00F31FEE" w:rsidP="00F31FEE">
      <w:pPr>
        <w:pStyle w:val="Citas"/>
      </w:pPr>
      <w:r>
        <w:t xml:space="preserve">I. Contratos, Nombramientos o Formato Único de Movimientos de Personal, cuando no exista Convenio de condiciones generales de trabajo aplicable; </w:t>
      </w:r>
    </w:p>
    <w:p w14:paraId="62938E04" w14:textId="77777777" w:rsidR="00F31FEE" w:rsidRDefault="00F31FEE" w:rsidP="00F31FEE">
      <w:pPr>
        <w:pStyle w:val="Citas"/>
      </w:pPr>
      <w:r>
        <w:t xml:space="preserve">II. Recibos de pagos de salarios o las constancias documentales del pago de salario cuando sea por depósito o mediante información electrónica; </w:t>
      </w:r>
    </w:p>
    <w:p w14:paraId="51BC2A09" w14:textId="77777777" w:rsidR="00F31FEE" w:rsidRPr="00EE6083" w:rsidRDefault="00F31FEE" w:rsidP="00F31FEE">
      <w:pPr>
        <w:pStyle w:val="Citas"/>
        <w:rPr>
          <w:b/>
          <w:bCs/>
          <w:u w:val="single"/>
        </w:rPr>
      </w:pPr>
      <w:r w:rsidRPr="00EE6083">
        <w:rPr>
          <w:b/>
          <w:bCs/>
          <w:u w:val="single"/>
        </w:rPr>
        <w:lastRenderedPageBreak/>
        <w:t xml:space="preserve">III. Controles de asistencia o la información magnética o electrónica de asistencia de los servidores públicos; </w:t>
      </w:r>
    </w:p>
    <w:p w14:paraId="3AA57B67" w14:textId="77777777" w:rsidR="00F31FEE" w:rsidRDefault="00F31FEE" w:rsidP="00F31FEE">
      <w:pPr>
        <w:pStyle w:val="Citas"/>
      </w:pPr>
      <w:r>
        <w:t xml:space="preserve">IV. Recibos o las constancias de </w:t>
      </w:r>
      <w:proofErr w:type="spellStart"/>
      <w:r>
        <w:t>deposito</w:t>
      </w:r>
      <w:proofErr w:type="spellEnd"/>
      <w:r>
        <w:t xml:space="preserve"> o del medio de información magnética o electrónica que sean utilizadas para el pago de salarios, prima vacacional, aguinaldo y demás prestaciones establecidas en la presente ley; y </w:t>
      </w:r>
    </w:p>
    <w:p w14:paraId="797BF9FA" w14:textId="77777777" w:rsidR="00F31FEE" w:rsidRDefault="00F31FEE" w:rsidP="00F31FEE">
      <w:pPr>
        <w:pStyle w:val="Citas"/>
      </w:pPr>
      <w:r>
        <w:t xml:space="preserve">V. Los demás que señalen las leyes. </w:t>
      </w:r>
    </w:p>
    <w:p w14:paraId="2431EAAD" w14:textId="77777777" w:rsidR="00F31FEE" w:rsidRDefault="00F31FEE" w:rsidP="00F31FEE">
      <w:pPr>
        <w:pStyle w:val="Citas"/>
      </w:pPr>
      <w: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A04B642" w14:textId="77777777" w:rsidR="00F31FEE" w:rsidRPr="00C606A8" w:rsidRDefault="00F31FEE" w:rsidP="00F31FEE">
      <w:pPr>
        <w:pStyle w:val="Citas"/>
        <w:rPr>
          <w:b/>
          <w:bCs/>
        </w:rPr>
      </w:pPr>
      <w:r>
        <w:t xml:space="preserve">El incumplimiento por lo dispuesto por este artículo, establecerá la presunción de ser ciertos los hechos que el actor exprese en su demanda, en relación con tales documentos, salvo prueba en contrario” </w:t>
      </w:r>
      <w:r>
        <w:rPr>
          <w:b/>
          <w:bCs/>
        </w:rPr>
        <w:t>(Sic)</w:t>
      </w:r>
    </w:p>
    <w:p w14:paraId="3182C523" w14:textId="77777777" w:rsidR="00F84FF3" w:rsidRPr="00F31FEE" w:rsidRDefault="00F84FF3" w:rsidP="007A5F49">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057DC0C" w14:textId="0EBB3AA6" w:rsidR="000F110B" w:rsidRPr="00F31FEE" w:rsidRDefault="00F31FEE" w:rsidP="00F31FEE">
      <w:pPr>
        <w:pStyle w:val="Citas"/>
        <w:rPr>
          <w:b/>
          <w:bCs/>
          <w:i w:val="0"/>
          <w:iCs/>
        </w:rPr>
      </w:pPr>
      <w:r w:rsidRPr="00F31FEE">
        <w:rPr>
          <w:b/>
          <w:bCs/>
          <w:i w:val="0"/>
          <w:iCs/>
        </w:rPr>
        <w:t>MANUAL DE PROCEDIMIENTOS DE LA DIRECCIÓN DE ADMINISTRACIÓN DEL TRIBUNAL ELECTORAL DEL ESTADO DE MÉXICO</w:t>
      </w:r>
    </w:p>
    <w:p w14:paraId="7EBF30A2" w14:textId="48FA1460" w:rsidR="00F84FF3" w:rsidRDefault="00F84FF3" w:rsidP="007A5F49">
      <w:pPr>
        <w:pStyle w:val="Prrafodelista"/>
        <w:autoSpaceDE w:val="0"/>
        <w:autoSpaceDN w:val="0"/>
        <w:adjustRightInd w:val="0"/>
        <w:spacing w:before="240" w:after="160" w:line="360" w:lineRule="auto"/>
        <w:ind w:left="0"/>
        <w:jc w:val="both"/>
        <w:rPr>
          <w:rFonts w:ascii="Palatino Linotype" w:hAnsi="Palatino Linotype" w:cs="Arial"/>
          <w:noProof/>
        </w:rPr>
      </w:pPr>
      <w:r>
        <w:rPr>
          <w:rFonts w:ascii="Palatino Linotype" w:hAnsi="Palatino Linotype" w:cs="Arial"/>
          <w:noProof/>
          <w:lang w:val="es-MX" w:eastAsia="es-MX"/>
        </w:rPr>
        <w:lastRenderedPageBreak/>
        <w:drawing>
          <wp:anchor distT="0" distB="0" distL="114300" distR="114300" simplePos="0" relativeHeight="251787263" behindDoc="0" locked="0" layoutInCell="1" allowOverlap="1" wp14:anchorId="30C5973E" wp14:editId="202762DA">
            <wp:simplePos x="0" y="0"/>
            <wp:positionH relativeFrom="page">
              <wp:align>center</wp:align>
            </wp:positionH>
            <wp:positionV relativeFrom="paragraph">
              <wp:posOffset>19107</wp:posOffset>
            </wp:positionV>
            <wp:extent cx="5759450" cy="7171690"/>
            <wp:effectExtent l="19050" t="19050" r="12700" b="10160"/>
            <wp:wrapThrough wrapText="bothSides">
              <wp:wrapPolygon edited="0">
                <wp:start x="-71" y="-57"/>
                <wp:lineTo x="-71" y="21573"/>
                <wp:lineTo x="21576" y="21573"/>
                <wp:lineTo x="21576" y="-57"/>
                <wp:lineTo x="-71" y="-57"/>
              </wp:wrapPolygon>
            </wp:wrapThrough>
            <wp:docPr id="161888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171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E208FA" w14:textId="77777777" w:rsidR="0076241D" w:rsidRDefault="0076241D" w:rsidP="0076241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De ahí que deba de arribarse a las siguientes consideraciones:</w:t>
      </w:r>
    </w:p>
    <w:p w14:paraId="4A7F088E" w14:textId="795EC8A4" w:rsidR="0076241D" w:rsidRDefault="0076241D" w:rsidP="00495146">
      <w:pPr>
        <w:pStyle w:val="Prrafodelista"/>
        <w:numPr>
          <w:ilvl w:val="0"/>
          <w:numId w:val="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el Tribunal Electoral del Estado de México es un organismo público autónomo, cuyo objetivo medular consiste en ser la máxima autoridad jurisdiccional electoral en el Estado de México. </w:t>
      </w:r>
    </w:p>
    <w:p w14:paraId="449DD26B" w14:textId="77777777" w:rsidR="00C419E1" w:rsidRDefault="0076241D" w:rsidP="00495146">
      <w:pPr>
        <w:pStyle w:val="Prrafodelista"/>
        <w:numPr>
          <w:ilvl w:val="0"/>
          <w:numId w:val="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la Dirección de Administración y sus unidades administrativas tienen competencia </w:t>
      </w:r>
      <w:r w:rsidR="00EA6C0E">
        <w:rPr>
          <w:rFonts w:ascii="Palatino Linotype" w:hAnsi="Palatino Linotype" w:cs="Arial"/>
        </w:rPr>
        <w:t xml:space="preserve">en materia de alta, baja, pago de remuneraciones, expedición de recibos de nómina, </w:t>
      </w:r>
      <w:r w:rsidR="00C419E1">
        <w:rPr>
          <w:rFonts w:ascii="Palatino Linotype" w:hAnsi="Palatino Linotype" w:cs="Arial"/>
        </w:rPr>
        <w:t xml:space="preserve">integración y actualización de expedientes laborales, listas de asistencia entre otros. </w:t>
      </w:r>
    </w:p>
    <w:p w14:paraId="470E40C2" w14:textId="2B7F32B4" w:rsidR="0076241D" w:rsidRDefault="00C419E1" w:rsidP="00495146">
      <w:pPr>
        <w:pStyle w:val="Prrafodelista"/>
        <w:numPr>
          <w:ilvl w:val="0"/>
          <w:numId w:val="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la contraloría general tiene atribuciones tratándose de responsabilidades administrativas, auditorias, declaraciones patrimoniales, entre otras. </w:t>
      </w:r>
      <w:r w:rsidR="0076241D">
        <w:rPr>
          <w:rFonts w:ascii="Palatino Linotype" w:hAnsi="Palatino Linotype" w:cs="Arial"/>
        </w:rPr>
        <w:t xml:space="preserve"> </w:t>
      </w:r>
    </w:p>
    <w:p w14:paraId="08D73CBB" w14:textId="4E04F02D" w:rsidR="0076241D" w:rsidRPr="00B3467A" w:rsidRDefault="0076241D" w:rsidP="00495146">
      <w:pPr>
        <w:pStyle w:val="Prrafodelista"/>
        <w:numPr>
          <w:ilvl w:val="0"/>
          <w:numId w:val="6"/>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Que de acuerdo con la naturaleza de la información solicitada se concluye que ésta es de interés general y alcance público, puesto que la ciudadanía tiene derecho </w:t>
      </w:r>
      <w:r w:rsidR="00C419E1">
        <w:rPr>
          <w:rFonts w:ascii="Palatino Linotype" w:hAnsi="Palatino Linotype" w:cs="Arial"/>
        </w:rPr>
        <w:t xml:space="preserve">a conocer el </w:t>
      </w:r>
      <w:proofErr w:type="spellStart"/>
      <w:r w:rsidR="00C419E1">
        <w:rPr>
          <w:rFonts w:ascii="Palatino Linotype" w:hAnsi="Palatino Linotype" w:cs="Arial"/>
        </w:rPr>
        <w:t>que hacer</w:t>
      </w:r>
      <w:proofErr w:type="spellEnd"/>
      <w:r w:rsidR="00C419E1">
        <w:rPr>
          <w:rFonts w:ascii="Palatino Linotype" w:hAnsi="Palatino Linotype" w:cs="Arial"/>
        </w:rPr>
        <w:t xml:space="preserve"> cotidiano de los servidores públicos. </w:t>
      </w:r>
      <w:r>
        <w:rPr>
          <w:rFonts w:ascii="Palatino Linotype" w:hAnsi="Palatino Linotype" w:cs="Arial"/>
        </w:rPr>
        <w:t xml:space="preserve"> </w:t>
      </w:r>
    </w:p>
    <w:p w14:paraId="72518AC0"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4F9C9AF3" w14:textId="77777777" w:rsidR="0076241D" w:rsidRDefault="0076241D" w:rsidP="0076241D">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F12D33" w14:textId="77777777" w:rsidR="0076241D" w:rsidRDefault="0076241D" w:rsidP="0076241D">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505FDDF6" w14:textId="77777777" w:rsidR="0076241D" w:rsidRDefault="0076241D" w:rsidP="0076241D">
      <w:pPr>
        <w:pStyle w:val="Citas"/>
      </w:pPr>
      <w:r>
        <w:t xml:space="preserve">Artículo 19. Se presume que la información debe existir si se refiere a las facultades, competencias y funciones que los ordenamientos jurídicos aplicables otorgan a los sujetos obligados. </w:t>
      </w:r>
    </w:p>
    <w:p w14:paraId="08D2F771" w14:textId="77777777" w:rsidR="0076241D" w:rsidRDefault="0076241D" w:rsidP="0076241D">
      <w:pPr>
        <w:pStyle w:val="Citas"/>
      </w:pPr>
      <w:r>
        <w:t xml:space="preserve">En los casos en que ciertas facultades, competencias o funciones no se hayan ejercido, se debe motivar la respuesta en función de las causas que motiven tal circunstancia. </w:t>
      </w:r>
    </w:p>
    <w:p w14:paraId="206B720F" w14:textId="77777777" w:rsidR="0076241D" w:rsidRPr="00407C65" w:rsidRDefault="0076241D" w:rsidP="0076241D">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3AC399F" w14:textId="77777777" w:rsidR="000F110B" w:rsidRDefault="000F110B" w:rsidP="007A5F49">
      <w:pPr>
        <w:pStyle w:val="Prrafodelista"/>
        <w:autoSpaceDE w:val="0"/>
        <w:autoSpaceDN w:val="0"/>
        <w:adjustRightInd w:val="0"/>
        <w:spacing w:before="240" w:after="160" w:line="360" w:lineRule="auto"/>
        <w:ind w:left="0"/>
        <w:jc w:val="both"/>
        <w:rPr>
          <w:rFonts w:ascii="Palatino Linotype" w:hAnsi="Palatino Linotype" w:cs="Arial"/>
        </w:rPr>
      </w:pPr>
    </w:p>
    <w:p w14:paraId="52E0B371" w14:textId="1C3A2E5A" w:rsidR="00C419E1"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w:t>
      </w:r>
      <w:r w:rsidRPr="008266BB">
        <w:rPr>
          <w:rFonts w:ascii="Palatino Linotype" w:hAnsi="Palatino Linotype" w:cs="Arial"/>
          <w:lang w:val="es-MX"/>
        </w:rPr>
        <w:t xml:space="preserve">vez sentado lo anterior, como se mencionó en el antecedente </w:t>
      </w:r>
      <w:r w:rsidR="00745444" w:rsidRPr="008266BB">
        <w:rPr>
          <w:rFonts w:ascii="Palatino Linotype" w:hAnsi="Palatino Linotype" w:cs="Arial"/>
          <w:lang w:val="es-MX"/>
        </w:rPr>
        <w:t>segundo</w:t>
      </w:r>
      <w:r w:rsidRPr="008266BB">
        <w:rPr>
          <w:rFonts w:ascii="Palatino Linotype" w:hAnsi="Palatino Linotype" w:cs="Arial"/>
          <w:lang w:val="es-MX"/>
        </w:rPr>
        <w:t xml:space="preserve">, </w:t>
      </w:r>
      <w:r w:rsidRPr="008266BB">
        <w:rPr>
          <w:rFonts w:ascii="Palatino Linotype" w:hAnsi="Palatino Linotype" w:cs="Arial"/>
          <w:b/>
          <w:bCs/>
          <w:lang w:val="es-MX"/>
        </w:rPr>
        <w:t xml:space="preserve">El Sujeto Obligado </w:t>
      </w:r>
      <w:r w:rsidRPr="008266BB">
        <w:rPr>
          <w:rFonts w:ascii="Palatino Linotype" w:hAnsi="Palatino Linotype" w:cs="Arial"/>
          <w:lang w:val="es-MX"/>
        </w:rPr>
        <w:t>en fecha</w:t>
      </w:r>
      <w:r>
        <w:rPr>
          <w:rFonts w:ascii="Palatino Linotype" w:hAnsi="Palatino Linotype" w:cs="Arial"/>
          <w:lang w:val="es-MX"/>
        </w:rPr>
        <w:t xml:space="preserve"> </w:t>
      </w:r>
      <w:r w:rsidR="008266BB">
        <w:rPr>
          <w:rFonts w:ascii="Palatino Linotype" w:hAnsi="Palatino Linotype" w:cs="Arial"/>
          <w:b/>
          <w:bCs/>
          <w:lang w:val="es-MX"/>
        </w:rPr>
        <w:t xml:space="preserve">veintidós de abril de dos mil veinticuatro, </w:t>
      </w:r>
      <w:r w:rsidR="008266BB">
        <w:rPr>
          <w:rFonts w:ascii="Palatino Linotype" w:hAnsi="Palatino Linotype" w:cs="Arial"/>
          <w:lang w:val="es-MX"/>
        </w:rPr>
        <w:t>rindió su respuesta a la solicitud de información, adjuntando para tal efecto lo siguiente:</w:t>
      </w:r>
    </w:p>
    <w:p w14:paraId="087579CA" w14:textId="19914091" w:rsidR="008266BB" w:rsidRPr="008266BB"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b/>
          <w:bCs/>
        </w:rPr>
        <w:t xml:space="preserve">“Respuesta TRIEEM-IP-55-2024.zip”: </w:t>
      </w:r>
      <w:r>
        <w:rPr>
          <w:rFonts w:ascii="Palatino Linotype" w:hAnsi="Palatino Linotype" w:cs="Arial"/>
        </w:rPr>
        <w:t>Compila lo siguiente:</w:t>
      </w:r>
    </w:p>
    <w:p w14:paraId="0D76BB15" w14:textId="24A97578" w:rsidR="008266BB" w:rsidRPr="0078090A" w:rsidRDefault="008266BB" w:rsidP="00495146">
      <w:pPr>
        <w:pStyle w:val="Prrafodelista"/>
        <w:numPr>
          <w:ilvl w:val="0"/>
          <w:numId w:val="11"/>
        </w:numPr>
        <w:autoSpaceDE w:val="0"/>
        <w:autoSpaceDN w:val="0"/>
        <w:adjustRightInd w:val="0"/>
        <w:spacing w:before="240" w:after="160" w:line="360" w:lineRule="auto"/>
        <w:jc w:val="both"/>
        <w:rPr>
          <w:rFonts w:ascii="Palatino Linotype" w:hAnsi="Palatino Linotype" w:cs="Arial"/>
          <w:b/>
          <w:bCs/>
          <w:u w:val="single"/>
          <w:lang w:val="es-MX"/>
        </w:rPr>
      </w:pPr>
      <w:r>
        <w:rPr>
          <w:rFonts w:ascii="Palatino Linotype" w:hAnsi="Palatino Linotype" w:cs="Arial"/>
          <w:b/>
          <w:bCs/>
          <w:lang w:val="es-MX"/>
        </w:rPr>
        <w:t>“</w:t>
      </w:r>
      <w:r w:rsidRPr="008266BB">
        <w:rPr>
          <w:rFonts w:ascii="Palatino Linotype" w:hAnsi="Palatino Linotype" w:cs="Arial"/>
          <w:b/>
          <w:bCs/>
          <w:lang w:val="es-MX"/>
        </w:rPr>
        <w:t>Archivo_1.pdf</w:t>
      </w:r>
      <w:r>
        <w:rPr>
          <w:rFonts w:ascii="Palatino Linotype" w:hAnsi="Palatino Linotype" w:cs="Arial"/>
          <w:b/>
          <w:bCs/>
          <w:lang w:val="es-MX"/>
        </w:rPr>
        <w:t xml:space="preserve">”: </w:t>
      </w:r>
      <w:r>
        <w:rPr>
          <w:rFonts w:ascii="Palatino Linotype" w:hAnsi="Palatino Linotype" w:cs="Arial"/>
          <w:lang w:val="es-MX"/>
        </w:rPr>
        <w:t xml:space="preserve">Informe del proceso de verificación, revisión y seguimiento a la evolución del patrimonio, y de resultados de la auditoría número CG/AU-6/2022, denominada “Verificación, revisión y seguimiento a la evolución del patrimonio de las personas servidoras públicas del </w:t>
      </w:r>
      <w:r>
        <w:rPr>
          <w:rFonts w:ascii="Palatino Linotype" w:hAnsi="Palatino Linotype" w:cs="Arial"/>
          <w:lang w:val="es-MX"/>
        </w:rPr>
        <w:lastRenderedPageBreak/>
        <w:t>Tribunal Electoral del Estado de México”, realizada a las declaraciones por modificación del ejercicio 2021, consistente en 22 -veintidós- fojas, refleja resultados por servidor público, en donde no figura el nombre de la C.</w:t>
      </w:r>
      <w:r>
        <w:rPr>
          <w:rFonts w:ascii="Palatino Linotype" w:hAnsi="Palatino Linotype" w:cs="Arial"/>
          <w:b/>
          <w:bCs/>
          <w:lang w:val="es-MX"/>
        </w:rPr>
        <w:t xml:space="preserve"> </w:t>
      </w:r>
      <w:r>
        <w:rPr>
          <w:rFonts w:ascii="Palatino Linotype" w:hAnsi="Palatino Linotype" w:cs="Arial"/>
          <w:lang w:val="es-MX"/>
        </w:rPr>
        <w:t>Carolina Viridiana Rocha González</w:t>
      </w:r>
      <w:r w:rsidR="00A17BE7">
        <w:rPr>
          <w:rFonts w:ascii="Palatino Linotype" w:hAnsi="Palatino Linotype" w:cs="Arial"/>
          <w:lang w:val="es-MX"/>
        </w:rPr>
        <w:t xml:space="preserve">, </w:t>
      </w:r>
      <w:r w:rsidR="00A17BE7" w:rsidRPr="0078090A">
        <w:rPr>
          <w:rFonts w:ascii="Palatino Linotype" w:hAnsi="Palatino Linotype" w:cs="Arial"/>
          <w:b/>
          <w:bCs/>
          <w:u w:val="single"/>
          <w:lang w:val="es-MX"/>
        </w:rPr>
        <w:t xml:space="preserve">con fecha de elaboración </w:t>
      </w:r>
      <w:r w:rsidR="0078090A" w:rsidRPr="0078090A">
        <w:rPr>
          <w:rFonts w:ascii="Palatino Linotype" w:hAnsi="Palatino Linotype" w:cs="Arial"/>
          <w:b/>
          <w:bCs/>
          <w:u w:val="single"/>
          <w:lang w:val="es-MX"/>
        </w:rPr>
        <w:t xml:space="preserve">dieciséis de enero de dos mil veintitrés. </w:t>
      </w:r>
    </w:p>
    <w:p w14:paraId="06816C7F" w14:textId="77777777"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p>
    <w:p w14:paraId="76F02C5F" w14:textId="13E7BF64" w:rsidR="0078090A" w:rsidRPr="0078090A" w:rsidRDefault="008266BB" w:rsidP="00495146">
      <w:pPr>
        <w:pStyle w:val="Prrafodelista"/>
        <w:numPr>
          <w:ilvl w:val="0"/>
          <w:numId w:val="11"/>
        </w:numPr>
        <w:autoSpaceDE w:val="0"/>
        <w:autoSpaceDN w:val="0"/>
        <w:adjustRightInd w:val="0"/>
        <w:spacing w:before="240" w:after="160" w:line="360" w:lineRule="auto"/>
        <w:jc w:val="both"/>
        <w:rPr>
          <w:rFonts w:ascii="Palatino Linotype" w:hAnsi="Palatino Linotype" w:cs="Arial"/>
          <w:b/>
          <w:bCs/>
          <w:lang w:val="es-MX"/>
        </w:rPr>
      </w:pPr>
      <w:r w:rsidRPr="00A915F4">
        <w:rPr>
          <w:rFonts w:ascii="Palatino Linotype" w:hAnsi="Palatino Linotype" w:cs="Arial"/>
          <w:b/>
          <w:bCs/>
          <w:lang w:val="es-MX"/>
        </w:rPr>
        <w:t>“Archivo_2.pdf”</w:t>
      </w:r>
      <w:r w:rsidR="00A915F4" w:rsidRPr="00A915F4">
        <w:rPr>
          <w:rFonts w:ascii="Palatino Linotype" w:hAnsi="Palatino Linotype" w:cs="Arial"/>
          <w:b/>
          <w:bCs/>
          <w:lang w:val="es-MX"/>
        </w:rPr>
        <w:t xml:space="preserve">: </w:t>
      </w:r>
      <w:r w:rsidR="00A915F4" w:rsidRPr="00A915F4">
        <w:rPr>
          <w:rFonts w:ascii="Palatino Linotype" w:hAnsi="Palatino Linotype" w:cs="Arial"/>
          <w:lang w:val="es-MX"/>
        </w:rPr>
        <w:t>Informe del proceso de verificación, revisión y seguimiento a la evolución del patrimonio, y de resultados, de la auditoria número CG/AU-11/2023, denominada “Revisión al proceso de verificación y seguimiento a la evolución del patrimonio de las personas servidoras públicas del Tribunal Electoral del Estado de México”, correspondiente al ejercicio dos mil veintidós</w:t>
      </w:r>
      <w:r w:rsidR="0078090A">
        <w:rPr>
          <w:rFonts w:ascii="Palatino Linotype" w:hAnsi="Palatino Linotype" w:cs="Arial"/>
          <w:lang w:val="es-MX"/>
        </w:rPr>
        <w:t xml:space="preserve">, </w:t>
      </w:r>
      <w:r w:rsidR="0078090A">
        <w:rPr>
          <w:rFonts w:ascii="Palatino Linotype" w:hAnsi="Palatino Linotype" w:cs="Arial"/>
          <w:b/>
          <w:bCs/>
          <w:u w:val="single"/>
          <w:lang w:val="es-MX"/>
        </w:rPr>
        <w:t xml:space="preserve">con fecha de elaboración dieciséis de febrero de dos mil veinticuatro. </w:t>
      </w:r>
      <w:r w:rsidR="0078090A">
        <w:rPr>
          <w:rFonts w:ascii="Palatino Linotype" w:hAnsi="Palatino Linotype" w:cs="Arial"/>
          <w:lang w:val="es-MX"/>
        </w:rPr>
        <w:t xml:space="preserve">Resulta de nuestro interés las siguientes imágenes ilustrativas: </w:t>
      </w:r>
    </w:p>
    <w:p w14:paraId="27B0254F" w14:textId="49F87CD6" w:rsidR="00A915F4" w:rsidRDefault="0078090A"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r>
        <w:rPr>
          <w:rFonts w:ascii="Palatino Linotype" w:hAnsi="Palatino Linotype" w:cs="Arial"/>
          <w:b/>
          <w:bCs/>
          <w:noProof/>
          <w:lang w:val="es-MX" w:eastAsia="es-MX"/>
        </w:rPr>
        <mc:AlternateContent>
          <mc:Choice Requires="wps">
            <w:drawing>
              <wp:anchor distT="0" distB="0" distL="114300" distR="114300" simplePos="0" relativeHeight="251793407" behindDoc="0" locked="0" layoutInCell="1" allowOverlap="1" wp14:anchorId="5CD9F495" wp14:editId="4CE2BB95">
                <wp:simplePos x="0" y="0"/>
                <wp:positionH relativeFrom="column">
                  <wp:posOffset>182283</wp:posOffset>
                </wp:positionH>
                <wp:positionV relativeFrom="paragraph">
                  <wp:posOffset>85629</wp:posOffset>
                </wp:positionV>
                <wp:extent cx="6291618" cy="2715905"/>
                <wp:effectExtent l="0" t="0" r="33020" b="27305"/>
                <wp:wrapNone/>
                <wp:docPr id="2137547901" name="Straight Connector 3"/>
                <wp:cNvGraphicFramePr/>
                <a:graphic xmlns:a="http://schemas.openxmlformats.org/drawingml/2006/main">
                  <a:graphicData uri="http://schemas.microsoft.com/office/word/2010/wordprocessingShape">
                    <wps:wsp>
                      <wps:cNvCnPr/>
                      <wps:spPr>
                        <a:xfrm>
                          <a:off x="0" y="0"/>
                          <a:ext cx="6291618" cy="2715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F9C0D" id="Straight Connector 3" o:spid="_x0000_s1026" style="position:absolute;z-index:251793407;visibility:visible;mso-wrap-style:square;mso-wrap-distance-left:9pt;mso-wrap-distance-top:0;mso-wrap-distance-right:9pt;mso-wrap-distance-bottom:0;mso-position-horizontal:absolute;mso-position-horizontal-relative:text;mso-position-vertical:absolute;mso-position-vertical-relative:text" from="14.35pt,6.75pt" to="509.7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" strokecolor="#5b9bd5 [3204]" strokeweight=".5pt">
                <v:stroke joinstyle="miter"/>
              </v:line>
            </w:pict>
          </mc:Fallback>
        </mc:AlternateContent>
      </w:r>
    </w:p>
    <w:p w14:paraId="69A9FDFA" w14:textId="77777777"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p>
    <w:p w14:paraId="32F75BBC" w14:textId="77777777"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p>
    <w:p w14:paraId="12B965A3" w14:textId="77777777"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p>
    <w:p w14:paraId="6ABE6B5D" w14:textId="77777777"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p>
    <w:p w14:paraId="2B58A435" w14:textId="77777777"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p>
    <w:p w14:paraId="279F459E" w14:textId="7F4947FA"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r>
        <w:rPr>
          <w:rFonts w:ascii="Palatino Linotype" w:hAnsi="Palatino Linotype" w:cs="Arial"/>
          <w:b/>
          <w:bCs/>
          <w:noProof/>
          <w:lang w:val="es-MX" w:eastAsia="es-MX"/>
        </w:rPr>
        <w:lastRenderedPageBreak/>
        <w:drawing>
          <wp:anchor distT="0" distB="0" distL="114300" distR="114300" simplePos="0" relativeHeight="251790335" behindDoc="0" locked="0" layoutInCell="1" allowOverlap="1" wp14:anchorId="3D2B8A0A" wp14:editId="29257534">
            <wp:simplePos x="0" y="0"/>
            <wp:positionH relativeFrom="page">
              <wp:align>center</wp:align>
            </wp:positionH>
            <wp:positionV relativeFrom="paragraph">
              <wp:posOffset>19382</wp:posOffset>
            </wp:positionV>
            <wp:extent cx="5756910" cy="7280910"/>
            <wp:effectExtent l="19050" t="19050" r="15240" b="15240"/>
            <wp:wrapThrough wrapText="bothSides">
              <wp:wrapPolygon edited="0">
                <wp:start x="-71" y="-57"/>
                <wp:lineTo x="-71" y="21589"/>
                <wp:lineTo x="21586" y="21589"/>
                <wp:lineTo x="21586" y="-57"/>
                <wp:lineTo x="-71" y="-57"/>
              </wp:wrapPolygon>
            </wp:wrapThrough>
            <wp:docPr id="1190923643" name="Picture 2" descr="A list of information with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23643" name="Picture 2" descr="A list of information with a red lin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280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F6CC4D" w14:textId="7AC86A8E" w:rsidR="00A915F4" w:rsidRDefault="00A915F4" w:rsidP="00A915F4">
      <w:pPr>
        <w:pStyle w:val="Prrafodelista"/>
        <w:autoSpaceDE w:val="0"/>
        <w:autoSpaceDN w:val="0"/>
        <w:adjustRightInd w:val="0"/>
        <w:spacing w:before="240" w:after="160" w:line="360" w:lineRule="auto"/>
        <w:ind w:left="1080"/>
        <w:jc w:val="both"/>
        <w:rPr>
          <w:rFonts w:ascii="Palatino Linotype" w:hAnsi="Palatino Linotype" w:cs="Arial"/>
          <w:b/>
          <w:bCs/>
          <w:lang w:val="es-MX"/>
        </w:rPr>
      </w:pPr>
      <w:r>
        <w:rPr>
          <w:rFonts w:ascii="Palatino Linotype" w:hAnsi="Palatino Linotype" w:cs="Arial"/>
          <w:b/>
          <w:bCs/>
          <w:noProof/>
          <w:lang w:val="es-MX" w:eastAsia="es-MX"/>
        </w:rPr>
        <w:lastRenderedPageBreak/>
        <w:drawing>
          <wp:anchor distT="0" distB="0" distL="114300" distR="114300" simplePos="0" relativeHeight="251791359" behindDoc="0" locked="0" layoutInCell="1" allowOverlap="1" wp14:anchorId="33B935D4" wp14:editId="75ACCA29">
            <wp:simplePos x="0" y="0"/>
            <wp:positionH relativeFrom="page">
              <wp:posOffset>1015337</wp:posOffset>
            </wp:positionH>
            <wp:positionV relativeFrom="paragraph">
              <wp:posOffset>19353</wp:posOffset>
            </wp:positionV>
            <wp:extent cx="5756910" cy="7268855"/>
            <wp:effectExtent l="19050" t="19050" r="15240" b="27305"/>
            <wp:wrapThrough wrapText="bothSides">
              <wp:wrapPolygon edited="0">
                <wp:start x="-71" y="-57"/>
                <wp:lineTo x="-71" y="21625"/>
                <wp:lineTo x="21586" y="21625"/>
                <wp:lineTo x="21586" y="-57"/>
                <wp:lineTo x="-71" y="-57"/>
              </wp:wrapPolygon>
            </wp:wrapThrough>
            <wp:docPr id="2051673113"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73113" name="Picture 4" descr="A close-up of a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7268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393E9F" w14:textId="23E9E585" w:rsidR="008266BB" w:rsidRPr="00C6664B" w:rsidRDefault="008266BB" w:rsidP="00495146">
      <w:pPr>
        <w:pStyle w:val="Prrafodelista"/>
        <w:numPr>
          <w:ilvl w:val="0"/>
          <w:numId w:val="11"/>
        </w:numPr>
        <w:autoSpaceDE w:val="0"/>
        <w:autoSpaceDN w:val="0"/>
        <w:adjustRightInd w:val="0"/>
        <w:spacing w:before="240" w:after="160" w:line="360" w:lineRule="auto"/>
        <w:jc w:val="both"/>
        <w:rPr>
          <w:rFonts w:ascii="Palatino Linotype" w:hAnsi="Palatino Linotype" w:cs="Arial"/>
          <w:b/>
          <w:bCs/>
          <w:lang w:val="es-MX"/>
        </w:rPr>
      </w:pPr>
      <w:r w:rsidRPr="00446A26">
        <w:rPr>
          <w:rFonts w:ascii="Palatino Linotype" w:hAnsi="Palatino Linotype" w:cs="Arial"/>
          <w:b/>
          <w:bCs/>
          <w:lang w:val="es-MX"/>
        </w:rPr>
        <w:lastRenderedPageBreak/>
        <w:t>“Respuesta CG 00055-TRIEEM-IP-2024.docx”</w:t>
      </w:r>
      <w:r w:rsidR="00A915F4" w:rsidRPr="00446A26">
        <w:rPr>
          <w:rFonts w:ascii="Palatino Linotype" w:hAnsi="Palatino Linotype" w:cs="Arial"/>
          <w:b/>
          <w:bCs/>
          <w:lang w:val="es-MX"/>
        </w:rPr>
        <w:t xml:space="preserve">: </w:t>
      </w:r>
      <w:r w:rsidR="00446A26" w:rsidRPr="00446A26">
        <w:rPr>
          <w:rFonts w:ascii="Palatino Linotype" w:hAnsi="Palatino Linotype" w:cs="Arial"/>
          <w:lang w:val="es-MX"/>
        </w:rPr>
        <w:t>Ofi</w:t>
      </w:r>
      <w:r w:rsidR="00446A26">
        <w:rPr>
          <w:rFonts w:ascii="Palatino Linotype" w:hAnsi="Palatino Linotype" w:cs="Arial"/>
          <w:lang w:val="es-MX"/>
        </w:rPr>
        <w:t xml:space="preserve">cio número </w:t>
      </w:r>
      <w:r w:rsidR="00446A26">
        <w:rPr>
          <w:rFonts w:ascii="Palatino Linotype" w:hAnsi="Palatino Linotype" w:cs="Arial"/>
          <w:b/>
          <w:bCs/>
          <w:lang w:val="es-MX"/>
        </w:rPr>
        <w:t xml:space="preserve">TEEM/CG/605/2024 </w:t>
      </w:r>
      <w:r w:rsidR="00446A26">
        <w:rPr>
          <w:rFonts w:ascii="Palatino Linotype" w:hAnsi="Palatino Linotype" w:cs="Arial"/>
          <w:lang w:val="es-MX"/>
        </w:rPr>
        <w:t xml:space="preserve">emitido por la contralora general y dirigido al titular de la unidad de transparencia, de fecha quince de abril de dos mil veinticuatro, </w:t>
      </w:r>
      <w:r w:rsidR="00C6664B">
        <w:rPr>
          <w:rFonts w:ascii="Palatino Linotype" w:hAnsi="Palatino Linotype" w:cs="Arial"/>
          <w:lang w:val="es-MX"/>
        </w:rPr>
        <w:t xml:space="preserve">en referencia al requerimiento número </w:t>
      </w:r>
      <w:r w:rsidR="00C6664B">
        <w:rPr>
          <w:rFonts w:ascii="Palatino Linotype" w:hAnsi="Palatino Linotype" w:cs="Arial"/>
          <w:b/>
          <w:bCs/>
          <w:lang w:val="es-MX"/>
        </w:rPr>
        <w:t xml:space="preserve">5 -cinco- </w:t>
      </w:r>
      <w:r w:rsidR="00C6664B">
        <w:rPr>
          <w:rFonts w:ascii="Palatino Linotype" w:hAnsi="Palatino Linotype" w:cs="Arial"/>
          <w:lang w:val="es-MX"/>
        </w:rPr>
        <w:t>(resultados de revisiones) proporciona las siguientes ligas electrónicas:</w:t>
      </w:r>
    </w:p>
    <w:tbl>
      <w:tblPr>
        <w:tblStyle w:val="Tablaconcuadrcula"/>
        <w:tblW w:w="8837" w:type="dxa"/>
        <w:tblInd w:w="-15" w:type="dxa"/>
        <w:tblLayout w:type="fixed"/>
        <w:tblLook w:val="04A0" w:firstRow="1" w:lastRow="0" w:firstColumn="1" w:lastColumn="0" w:noHBand="0" w:noVBand="1"/>
      </w:tblPr>
      <w:tblGrid>
        <w:gridCol w:w="4830"/>
        <w:gridCol w:w="2410"/>
        <w:gridCol w:w="1597"/>
      </w:tblGrid>
      <w:tr w:rsidR="00C6664B" w:rsidRPr="00AB4D89" w14:paraId="4AB43428" w14:textId="77777777" w:rsidTr="0025403C">
        <w:trPr>
          <w:trHeight w:val="925"/>
        </w:trPr>
        <w:tc>
          <w:tcPr>
            <w:tcW w:w="4830" w:type="dxa"/>
            <w:shd w:val="clear" w:color="auto" w:fill="D9D9D9" w:themeFill="background1" w:themeFillShade="D9"/>
            <w:vAlign w:val="center"/>
          </w:tcPr>
          <w:p w14:paraId="2B294DEA" w14:textId="77777777" w:rsidR="00C6664B" w:rsidRPr="003C394C" w:rsidRDefault="00C6664B" w:rsidP="003C394C">
            <w:pPr>
              <w:spacing w:line="228" w:lineRule="auto"/>
              <w:jc w:val="both"/>
              <w:rPr>
                <w:rFonts w:ascii="Tahoma" w:hAnsi="Tahoma" w:cs="Tahoma"/>
                <w:b/>
                <w:bCs/>
                <w:sz w:val="16"/>
                <w:szCs w:val="16"/>
              </w:rPr>
            </w:pPr>
            <w:r w:rsidRPr="003C394C">
              <w:rPr>
                <w:rFonts w:ascii="Tahoma" w:hAnsi="Tahoma" w:cs="Tahoma"/>
                <w:b/>
                <w:sz w:val="16"/>
                <w:szCs w:val="16"/>
              </w:rPr>
              <w:t>Vínculo de IPOMEX a la fracción XXVIII denominada “</w:t>
            </w:r>
            <w:r w:rsidRPr="003C394C">
              <w:rPr>
                <w:rFonts w:ascii="Tahoma" w:hAnsi="Tahoma" w:cs="Tahoma"/>
                <w:b/>
                <w:bCs/>
                <w:sz w:val="16"/>
                <w:szCs w:val="16"/>
              </w:rPr>
              <w:t xml:space="preserve">Resultados de auditorías realizadas” </w:t>
            </w:r>
            <w:r w:rsidRPr="003C394C">
              <w:rPr>
                <w:rFonts w:ascii="Tahoma" w:hAnsi="Tahoma" w:cs="Tahoma"/>
                <w:b/>
                <w:sz w:val="16"/>
                <w:szCs w:val="16"/>
              </w:rPr>
              <w:t>del artículo 92</w:t>
            </w:r>
          </w:p>
        </w:tc>
        <w:tc>
          <w:tcPr>
            <w:tcW w:w="2410" w:type="dxa"/>
            <w:shd w:val="clear" w:color="auto" w:fill="D9D9D9" w:themeFill="background1" w:themeFillShade="D9"/>
            <w:vAlign w:val="center"/>
          </w:tcPr>
          <w:p w14:paraId="6A9EC3B3" w14:textId="77777777" w:rsidR="00C6664B" w:rsidRPr="003C394C" w:rsidRDefault="00C6664B" w:rsidP="003C394C">
            <w:pPr>
              <w:spacing w:line="228" w:lineRule="auto"/>
              <w:jc w:val="both"/>
              <w:rPr>
                <w:rFonts w:ascii="Tahoma" w:hAnsi="Tahoma" w:cs="Tahoma"/>
                <w:b/>
                <w:sz w:val="16"/>
                <w:szCs w:val="16"/>
              </w:rPr>
            </w:pPr>
            <w:r w:rsidRPr="003C394C">
              <w:rPr>
                <w:rFonts w:ascii="Tahoma" w:hAnsi="Tahoma" w:cs="Tahoma"/>
                <w:b/>
                <w:sz w:val="16"/>
                <w:szCs w:val="16"/>
              </w:rPr>
              <w:t xml:space="preserve">Vínculo en el que se visualiza el documento relativo los resultados </w:t>
            </w:r>
            <w:r w:rsidRPr="003C394C">
              <w:rPr>
                <w:rFonts w:ascii="Tahoma" w:hAnsi="Tahoma" w:cs="Tahoma"/>
                <w:b/>
                <w:bCs/>
                <w:sz w:val="16"/>
                <w:szCs w:val="16"/>
              </w:rPr>
              <w:t>de las revisiones a las declaraciones patrimoniales</w:t>
            </w:r>
          </w:p>
        </w:tc>
        <w:tc>
          <w:tcPr>
            <w:tcW w:w="1597" w:type="dxa"/>
            <w:shd w:val="clear" w:color="auto" w:fill="D9D9D9" w:themeFill="background1" w:themeFillShade="D9"/>
            <w:vAlign w:val="center"/>
          </w:tcPr>
          <w:p w14:paraId="67C6A4FC" w14:textId="77777777" w:rsidR="00C6664B" w:rsidRPr="003C394C" w:rsidRDefault="00C6664B" w:rsidP="003C394C">
            <w:pPr>
              <w:spacing w:line="228" w:lineRule="auto"/>
              <w:jc w:val="both"/>
              <w:rPr>
                <w:rFonts w:ascii="Tahoma" w:hAnsi="Tahoma" w:cs="Tahoma"/>
                <w:b/>
                <w:sz w:val="16"/>
                <w:szCs w:val="16"/>
              </w:rPr>
            </w:pPr>
            <w:r w:rsidRPr="003C394C">
              <w:rPr>
                <w:rFonts w:ascii="Tahoma" w:hAnsi="Tahoma" w:cs="Tahoma"/>
                <w:b/>
                <w:sz w:val="16"/>
                <w:szCs w:val="16"/>
              </w:rPr>
              <w:t>Título del archivo que se adjunta en formato pdf</w:t>
            </w:r>
          </w:p>
        </w:tc>
      </w:tr>
      <w:tr w:rsidR="00C6664B" w:rsidRPr="00AB4D89" w14:paraId="387455EB" w14:textId="77777777" w:rsidTr="0025403C">
        <w:trPr>
          <w:trHeight w:val="812"/>
        </w:trPr>
        <w:tc>
          <w:tcPr>
            <w:tcW w:w="4830" w:type="dxa"/>
            <w:tcBorders>
              <w:bottom w:val="single" w:sz="4" w:space="0" w:color="auto"/>
            </w:tcBorders>
            <w:vAlign w:val="center"/>
          </w:tcPr>
          <w:p w14:paraId="7E41CFD9" w14:textId="77777777" w:rsidR="00C6664B" w:rsidRPr="003C394C" w:rsidRDefault="00495146" w:rsidP="003C394C">
            <w:pPr>
              <w:tabs>
                <w:tab w:val="left" w:pos="1279"/>
              </w:tabs>
              <w:spacing w:line="228" w:lineRule="auto"/>
              <w:jc w:val="both"/>
              <w:rPr>
                <w:rFonts w:ascii="Tahoma" w:hAnsi="Tahoma" w:cs="Tahoma"/>
                <w:sz w:val="16"/>
                <w:szCs w:val="16"/>
              </w:rPr>
            </w:pPr>
            <w:hyperlink r:id="rId19" w:history="1">
              <w:r w:rsidR="00C6664B" w:rsidRPr="003C394C">
                <w:rPr>
                  <w:rStyle w:val="Hipervnculo"/>
                  <w:rFonts w:ascii="Tahoma" w:hAnsi="Tahoma" w:cs="Tahoma"/>
                  <w:sz w:val="16"/>
                  <w:szCs w:val="16"/>
                </w:rPr>
                <w:t>https://ipomex.org.mx/ipo3/lgt/indice/TEEMMX/art_92_xxviii/5.web?token=03AFcWeA5-QvUwyC1F28CwOPkk9g7azNXf6ceB9mp1iNX9vhoGvoLButIPUTaKF0vibM-fQC97kKkXiRS-vhWJOgBHLUDhdFh5QoBaFanrxOxnguP69tpr7c-hV4G2V5vvY9bSH965cYn2MMwlxK4k2wsEyIOozu1BZvy-aJK8PSGxX-qTEI0HVe_wxvN-WkU8XoSoT9DtzJcvR3vCvSC0_XXPT0hNyQvA0UMtM0ni57C617IblIaC9eOwdJI16JM5TJFuyFFuWrER6Ox2_8qr-QTCh0KhC9enAQQUtgKxf3YzKE2jFQGJRGf_vLoqxD4NRyioxE5OQSrQqiH5RNvKc7bk-AHrc5s1Jcq2dP0alkIGZyZt_tkgmaeALWSpKDKdK-V_WQIK48XQ538GkaZ5iz3d9XJ0j35rrxq16omOn1Q2NxRXzskB-DQpMDPXBA6DzC9p3ESrparmBi_k2b6BpTdoBY_Qs2mtBYnzYjm8xmWb4KYImg9tp-fqZM_SGXQ12897VYdbicDqcdGZgRRZVhqshqjuHh9Mg9mbwT3-O2tfprWbkil91zfTEymhz-lmU-4fxJGz6I2EnZ1YLXz1KS66TARQToqfKz1tL1bX6LmBiXt2gQLF5cUHfaIQ6u6i6UM342vSb4DaTwLfF90WUQ-B-Nx_NciZprChfBb-qNXN3KUdCLdIlt0</w:t>
              </w:r>
            </w:hyperlink>
            <w:r w:rsidR="00C6664B" w:rsidRPr="003C394C">
              <w:rPr>
                <w:rFonts w:ascii="Tahoma" w:hAnsi="Tahoma" w:cs="Tahoma"/>
                <w:sz w:val="16"/>
                <w:szCs w:val="16"/>
              </w:rPr>
              <w:t xml:space="preserve">   </w:t>
            </w:r>
          </w:p>
        </w:tc>
        <w:tc>
          <w:tcPr>
            <w:tcW w:w="2410" w:type="dxa"/>
            <w:tcBorders>
              <w:bottom w:val="single" w:sz="4" w:space="0" w:color="auto"/>
            </w:tcBorders>
            <w:vAlign w:val="center"/>
          </w:tcPr>
          <w:p w14:paraId="3DCFB88F" w14:textId="77777777" w:rsidR="00C6664B" w:rsidRPr="003C394C" w:rsidRDefault="00495146" w:rsidP="003C394C">
            <w:pPr>
              <w:spacing w:line="228" w:lineRule="auto"/>
              <w:jc w:val="both"/>
              <w:rPr>
                <w:rFonts w:ascii="Tahoma" w:hAnsi="Tahoma" w:cs="Tahoma"/>
                <w:bCs/>
                <w:sz w:val="16"/>
                <w:szCs w:val="16"/>
              </w:rPr>
            </w:pPr>
            <w:hyperlink r:id="rId20" w:history="1">
              <w:r w:rsidR="00C6664B" w:rsidRPr="003C394C">
                <w:rPr>
                  <w:rStyle w:val="Hipervnculo"/>
                  <w:rFonts w:ascii="Tahoma" w:hAnsi="Tahoma" w:cs="Tahoma"/>
                  <w:bCs/>
                  <w:sz w:val="16"/>
                  <w:szCs w:val="16"/>
                </w:rPr>
                <w:t>https://servicios.teemmx.org.mx/servicios/teemIPOMEX/adjuntos/Informe%20de%20resultados%20CG-AU-3-2022.pdf</w:t>
              </w:r>
            </w:hyperlink>
            <w:r w:rsidR="00C6664B" w:rsidRPr="003C394C">
              <w:rPr>
                <w:rFonts w:ascii="Tahoma" w:hAnsi="Tahoma" w:cs="Tahoma"/>
                <w:bCs/>
                <w:sz w:val="16"/>
                <w:szCs w:val="16"/>
              </w:rPr>
              <w:t xml:space="preserve">  </w:t>
            </w:r>
          </w:p>
        </w:tc>
        <w:tc>
          <w:tcPr>
            <w:tcW w:w="1597" w:type="dxa"/>
            <w:vAlign w:val="center"/>
          </w:tcPr>
          <w:p w14:paraId="64E8222F" w14:textId="77777777" w:rsidR="00C6664B" w:rsidRPr="003C394C" w:rsidRDefault="00C6664B" w:rsidP="0025403C">
            <w:pPr>
              <w:spacing w:line="228" w:lineRule="auto"/>
              <w:jc w:val="center"/>
              <w:rPr>
                <w:rFonts w:ascii="Tahoma" w:hAnsi="Tahoma" w:cs="Tahoma"/>
                <w:bCs/>
                <w:sz w:val="16"/>
                <w:szCs w:val="16"/>
              </w:rPr>
            </w:pPr>
            <w:r w:rsidRPr="003C394C">
              <w:rPr>
                <w:rFonts w:ascii="Tahoma" w:hAnsi="Tahoma" w:cs="Tahoma"/>
                <w:sz w:val="16"/>
                <w:szCs w:val="16"/>
              </w:rPr>
              <w:t>“Archivo_1.pdf”</w:t>
            </w:r>
          </w:p>
        </w:tc>
      </w:tr>
      <w:tr w:rsidR="00C6664B" w:rsidRPr="00CE6E81" w14:paraId="31AE1805" w14:textId="77777777" w:rsidTr="0025403C">
        <w:trPr>
          <w:trHeight w:val="925"/>
        </w:trPr>
        <w:tc>
          <w:tcPr>
            <w:tcW w:w="4830" w:type="dxa"/>
            <w:tcBorders>
              <w:top w:val="single" w:sz="4" w:space="0" w:color="auto"/>
              <w:bottom w:val="single" w:sz="4" w:space="0" w:color="auto"/>
            </w:tcBorders>
            <w:vAlign w:val="center"/>
          </w:tcPr>
          <w:p w14:paraId="6210E0FA" w14:textId="77777777" w:rsidR="00C6664B" w:rsidRPr="003C394C" w:rsidRDefault="00495146" w:rsidP="003C394C">
            <w:pPr>
              <w:spacing w:line="228" w:lineRule="auto"/>
              <w:jc w:val="both"/>
              <w:rPr>
                <w:rFonts w:ascii="Tahoma" w:hAnsi="Tahoma" w:cs="Tahoma"/>
                <w:bCs/>
                <w:sz w:val="16"/>
                <w:szCs w:val="16"/>
              </w:rPr>
            </w:pPr>
            <w:hyperlink r:id="rId21" w:anchor="/info-fraccion/40/88/1" w:history="1">
              <w:r w:rsidR="00C6664B" w:rsidRPr="003C394C">
                <w:rPr>
                  <w:rStyle w:val="Hipervnculo"/>
                  <w:rFonts w:ascii="Tahoma" w:hAnsi="Tahoma" w:cs="Tahoma"/>
                  <w:bCs/>
                  <w:sz w:val="16"/>
                  <w:szCs w:val="16"/>
                </w:rPr>
                <w:t>https://infoem.ipomex.org.mx/ipomex/#/info-fraccion/40/88/1</w:t>
              </w:r>
            </w:hyperlink>
            <w:r w:rsidR="00C6664B" w:rsidRPr="003C394C">
              <w:rPr>
                <w:rFonts w:ascii="Tahoma" w:hAnsi="Tahoma" w:cs="Tahoma"/>
                <w:bCs/>
                <w:sz w:val="16"/>
                <w:szCs w:val="16"/>
              </w:rPr>
              <w:t xml:space="preserve">   </w:t>
            </w:r>
          </w:p>
        </w:tc>
        <w:tc>
          <w:tcPr>
            <w:tcW w:w="2410" w:type="dxa"/>
            <w:tcBorders>
              <w:top w:val="single" w:sz="4" w:space="0" w:color="auto"/>
              <w:bottom w:val="single" w:sz="4" w:space="0" w:color="auto"/>
            </w:tcBorders>
            <w:vAlign w:val="center"/>
          </w:tcPr>
          <w:p w14:paraId="3C93B109" w14:textId="77777777" w:rsidR="00C6664B" w:rsidRPr="003C394C" w:rsidRDefault="00495146" w:rsidP="003C394C">
            <w:pPr>
              <w:spacing w:line="228" w:lineRule="auto"/>
              <w:jc w:val="both"/>
              <w:rPr>
                <w:rFonts w:ascii="Tahoma" w:hAnsi="Tahoma" w:cs="Tahoma"/>
                <w:bCs/>
                <w:sz w:val="16"/>
                <w:szCs w:val="16"/>
              </w:rPr>
            </w:pPr>
            <w:hyperlink r:id="rId22" w:history="1">
              <w:r w:rsidR="00C6664B" w:rsidRPr="003C394C">
                <w:rPr>
                  <w:rStyle w:val="Hipervnculo"/>
                  <w:rFonts w:ascii="Tahoma" w:hAnsi="Tahoma" w:cs="Tahoma"/>
                  <w:bCs/>
                  <w:sz w:val="16"/>
                  <w:szCs w:val="16"/>
                </w:rPr>
                <w:t>https://servicios.teemmx.org.mx/servicios/teemIPOMEX/adjuntos/Informe_Resultados_CG-AU-11-2023.pdf</w:t>
              </w:r>
            </w:hyperlink>
            <w:r w:rsidR="00C6664B" w:rsidRPr="003C394C">
              <w:rPr>
                <w:rFonts w:ascii="Tahoma" w:hAnsi="Tahoma" w:cs="Tahoma"/>
                <w:bCs/>
                <w:sz w:val="16"/>
                <w:szCs w:val="16"/>
              </w:rPr>
              <w:t xml:space="preserve"> </w:t>
            </w:r>
          </w:p>
        </w:tc>
        <w:tc>
          <w:tcPr>
            <w:tcW w:w="1597" w:type="dxa"/>
            <w:vAlign w:val="center"/>
          </w:tcPr>
          <w:p w14:paraId="08FB746C" w14:textId="77777777" w:rsidR="00C6664B" w:rsidRPr="003C394C" w:rsidRDefault="00C6664B" w:rsidP="0025403C">
            <w:pPr>
              <w:spacing w:line="228" w:lineRule="auto"/>
              <w:jc w:val="center"/>
              <w:rPr>
                <w:rFonts w:ascii="Tahoma" w:hAnsi="Tahoma" w:cs="Tahoma"/>
                <w:bCs/>
                <w:sz w:val="16"/>
                <w:szCs w:val="16"/>
              </w:rPr>
            </w:pPr>
            <w:r w:rsidRPr="003C394C">
              <w:rPr>
                <w:rFonts w:ascii="Tahoma" w:hAnsi="Tahoma" w:cs="Tahoma"/>
                <w:sz w:val="16"/>
                <w:szCs w:val="16"/>
              </w:rPr>
              <w:t>“Archivo_2.pdf”</w:t>
            </w:r>
          </w:p>
        </w:tc>
      </w:tr>
    </w:tbl>
    <w:p w14:paraId="6A1A049D" w14:textId="77777777" w:rsidR="00C6664B" w:rsidRDefault="00C6664B" w:rsidP="00C6664B">
      <w:pPr>
        <w:autoSpaceDE w:val="0"/>
        <w:autoSpaceDN w:val="0"/>
        <w:adjustRightInd w:val="0"/>
        <w:spacing w:before="240" w:line="360" w:lineRule="auto"/>
        <w:jc w:val="both"/>
        <w:rPr>
          <w:rFonts w:ascii="Palatino Linotype" w:hAnsi="Palatino Linotype" w:cs="Arial"/>
          <w:b/>
          <w:bCs/>
        </w:rPr>
      </w:pPr>
    </w:p>
    <w:p w14:paraId="232691F4" w14:textId="071F58A2" w:rsidR="008266BB" w:rsidRPr="008266BB" w:rsidRDefault="008266BB" w:rsidP="00495146">
      <w:pPr>
        <w:pStyle w:val="Prrafodelista"/>
        <w:numPr>
          <w:ilvl w:val="0"/>
          <w:numId w:val="11"/>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Pr="008266BB">
        <w:rPr>
          <w:rFonts w:ascii="Palatino Linotype" w:hAnsi="Palatino Linotype" w:cs="Arial"/>
          <w:b/>
          <w:bCs/>
          <w:lang w:val="es-MX"/>
        </w:rPr>
        <w:t>Respuesta CG 00055-TRIEEM-IP-2024.pdf</w:t>
      </w:r>
      <w:r>
        <w:rPr>
          <w:rFonts w:ascii="Palatino Linotype" w:hAnsi="Palatino Linotype" w:cs="Arial"/>
          <w:b/>
          <w:bCs/>
          <w:lang w:val="es-MX"/>
        </w:rPr>
        <w:t>”</w:t>
      </w:r>
      <w:r w:rsidR="00C6664B">
        <w:rPr>
          <w:rFonts w:ascii="Palatino Linotype" w:hAnsi="Palatino Linotype" w:cs="Arial"/>
          <w:b/>
          <w:bCs/>
          <w:lang w:val="es-MX"/>
        </w:rPr>
        <w:t xml:space="preserve">: </w:t>
      </w:r>
      <w:r w:rsidR="00C6664B">
        <w:rPr>
          <w:rFonts w:ascii="Palatino Linotype" w:hAnsi="Palatino Linotype" w:cs="Arial"/>
          <w:lang w:val="es-MX"/>
        </w:rPr>
        <w:t xml:space="preserve">Oficio número </w:t>
      </w:r>
      <w:r w:rsidR="00C6664B">
        <w:rPr>
          <w:rFonts w:ascii="Palatino Linotype" w:hAnsi="Palatino Linotype" w:cs="Arial"/>
          <w:b/>
          <w:bCs/>
          <w:lang w:val="es-MX"/>
        </w:rPr>
        <w:t xml:space="preserve">TEEM/CG/605/2024 </w:t>
      </w:r>
      <w:r w:rsidR="00C6664B">
        <w:rPr>
          <w:rFonts w:ascii="Palatino Linotype" w:hAnsi="Palatino Linotype" w:cs="Arial"/>
          <w:lang w:val="es-MX"/>
        </w:rPr>
        <w:t xml:space="preserve">signado por la contralora general y dirigido al titular de la unidad de información, planeación, programación, evaluación y transparencia, de fecha quince de abril de dos mil veinticuatro, en términos </w:t>
      </w:r>
      <w:r w:rsidR="00C6664B">
        <w:rPr>
          <w:rFonts w:ascii="Palatino Linotype" w:hAnsi="Palatino Linotype" w:cs="Arial"/>
          <w:lang w:val="es-MX"/>
        </w:rPr>
        <w:lastRenderedPageBreak/>
        <w:t xml:space="preserve">generales respecto del requerimiento </w:t>
      </w:r>
      <w:r w:rsidR="00C6664B">
        <w:rPr>
          <w:rFonts w:ascii="Palatino Linotype" w:hAnsi="Palatino Linotype" w:cs="Arial"/>
          <w:b/>
          <w:bCs/>
          <w:lang w:val="es-MX"/>
        </w:rPr>
        <w:t xml:space="preserve">5 -cinco- </w:t>
      </w:r>
      <w:r w:rsidR="00C6664B">
        <w:rPr>
          <w:rFonts w:ascii="Palatino Linotype" w:hAnsi="Palatino Linotype" w:cs="Arial"/>
          <w:lang w:val="es-MX"/>
        </w:rPr>
        <w:t xml:space="preserve">proporciona las ligas electrónicas referidas con antelación en un formato cerrado. </w:t>
      </w:r>
    </w:p>
    <w:p w14:paraId="19931CBA" w14:textId="3BC1C93D" w:rsidR="00A915F4" w:rsidRPr="00A915F4" w:rsidRDefault="00A915F4" w:rsidP="00A915F4">
      <w:pPr>
        <w:pStyle w:val="Prrafodelista"/>
        <w:autoSpaceDE w:val="0"/>
        <w:autoSpaceDN w:val="0"/>
        <w:adjustRightInd w:val="0"/>
        <w:spacing w:before="240" w:after="160" w:line="360" w:lineRule="auto"/>
        <w:ind w:left="720"/>
        <w:jc w:val="both"/>
        <w:rPr>
          <w:rFonts w:ascii="Palatino Linotype" w:hAnsi="Palatino Linotype" w:cs="Arial"/>
          <w:lang w:val="es-MX"/>
        </w:rPr>
      </w:pPr>
    </w:p>
    <w:p w14:paraId="68BD739F" w14:textId="193C72BC" w:rsidR="008266BB" w:rsidRPr="00C6664B"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b/>
          <w:bCs/>
        </w:rPr>
        <w:t>“</w:t>
      </w:r>
      <w:proofErr w:type="spellStart"/>
      <w:r>
        <w:rPr>
          <w:rFonts w:ascii="Palatino Linotype" w:hAnsi="Palatino Linotype" w:cs="Arial"/>
          <w:b/>
          <w:bCs/>
        </w:rPr>
        <w:t>saimex</w:t>
      </w:r>
      <w:proofErr w:type="spellEnd"/>
      <w:r>
        <w:rPr>
          <w:rFonts w:ascii="Palatino Linotype" w:hAnsi="Palatino Linotype" w:cs="Arial"/>
          <w:b/>
          <w:bCs/>
        </w:rPr>
        <w:t xml:space="preserve"> 00055_2024_04_22_22_52_02_163.pdf”</w:t>
      </w:r>
      <w:r w:rsidR="00C6664B">
        <w:rPr>
          <w:rFonts w:ascii="Palatino Linotype" w:hAnsi="Palatino Linotype" w:cs="Arial"/>
          <w:b/>
          <w:bCs/>
        </w:rPr>
        <w:t xml:space="preserve">: </w:t>
      </w:r>
      <w:r w:rsidR="00C6664B">
        <w:rPr>
          <w:rFonts w:ascii="Palatino Linotype" w:hAnsi="Palatino Linotype" w:cs="Arial"/>
        </w:rPr>
        <w:t xml:space="preserve">Oficio número </w:t>
      </w:r>
      <w:r w:rsidR="00C6664B">
        <w:rPr>
          <w:rFonts w:ascii="Palatino Linotype" w:hAnsi="Palatino Linotype" w:cs="Arial"/>
          <w:b/>
          <w:bCs/>
        </w:rPr>
        <w:t xml:space="preserve">TEEM/DA/502/2024 </w:t>
      </w:r>
      <w:r w:rsidR="00C6664B">
        <w:rPr>
          <w:rFonts w:ascii="Palatino Linotype" w:hAnsi="Palatino Linotype" w:cs="Arial"/>
        </w:rPr>
        <w:t xml:space="preserve">signado por el director de administración y dirigido al titular de la unidad de información, planeación, programación, evaluación y transparencia, de fecha veintidós de abril de dos mil veinticuatro, en términos generales refiere adjuntar listas de asistencia y cédula profesional. </w:t>
      </w:r>
    </w:p>
    <w:p w14:paraId="0A15F316" w14:textId="77777777" w:rsidR="00C6664B" w:rsidRPr="008266BB" w:rsidRDefault="00C6664B" w:rsidP="00C6664B">
      <w:pPr>
        <w:pStyle w:val="Prrafodelista"/>
        <w:autoSpaceDE w:val="0"/>
        <w:autoSpaceDN w:val="0"/>
        <w:adjustRightInd w:val="0"/>
        <w:spacing w:before="240" w:after="160" w:line="360" w:lineRule="auto"/>
        <w:ind w:left="720"/>
        <w:jc w:val="both"/>
        <w:rPr>
          <w:rFonts w:ascii="Palatino Linotype" w:hAnsi="Palatino Linotype" w:cs="Arial"/>
          <w:lang w:val="es-MX"/>
        </w:rPr>
      </w:pPr>
    </w:p>
    <w:p w14:paraId="44F6FB01" w14:textId="678E03A3" w:rsidR="008266BB"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b/>
          <w:bCs/>
        </w:rPr>
        <w:t xml:space="preserve"> “LA CG CVRG.zip”</w:t>
      </w:r>
      <w:r w:rsidR="00C6664B">
        <w:rPr>
          <w:rFonts w:ascii="Palatino Linotype" w:hAnsi="Palatino Linotype" w:cs="Arial"/>
          <w:b/>
          <w:bCs/>
        </w:rPr>
        <w:t>:</w:t>
      </w:r>
      <w:r w:rsidR="00C6664B">
        <w:rPr>
          <w:rFonts w:ascii="Palatino Linotype" w:hAnsi="Palatino Linotype" w:cs="Arial"/>
          <w:lang w:val="es-MX"/>
        </w:rPr>
        <w:t xml:space="preserve"> A su vez compila lo siguiente:</w:t>
      </w:r>
    </w:p>
    <w:p w14:paraId="678CC635" w14:textId="3DC3E303" w:rsidR="00C6664B" w:rsidRDefault="00C6664B" w:rsidP="00495146">
      <w:pPr>
        <w:pStyle w:val="Prrafodelista"/>
        <w:numPr>
          <w:ilvl w:val="0"/>
          <w:numId w:val="11"/>
        </w:numPr>
        <w:autoSpaceDE w:val="0"/>
        <w:autoSpaceDN w:val="0"/>
        <w:adjustRightInd w:val="0"/>
        <w:spacing w:before="240" w:after="160" w:line="360" w:lineRule="auto"/>
        <w:jc w:val="both"/>
        <w:rPr>
          <w:rFonts w:ascii="Palatino Linotype" w:hAnsi="Palatino Linotype" w:cs="Arial"/>
          <w:lang w:val="es-MX"/>
        </w:rPr>
      </w:pPr>
      <w:r w:rsidRPr="00C6664B">
        <w:rPr>
          <w:rFonts w:ascii="Palatino Linotype" w:hAnsi="Palatino Linotype" w:cs="Arial"/>
          <w:b/>
          <w:bCs/>
          <w:lang w:val="es-MX"/>
        </w:rPr>
        <w:t>“2022”:</w:t>
      </w:r>
      <w:r>
        <w:rPr>
          <w:rFonts w:ascii="Palatino Linotype" w:hAnsi="Palatino Linotype" w:cs="Arial"/>
          <w:lang w:val="es-MX"/>
        </w:rPr>
        <w:t xml:space="preserve"> Refleja los siguientes documentos:</w:t>
      </w:r>
    </w:p>
    <w:p w14:paraId="623B786F" w14:textId="57860A27" w:rsidR="00C6664B" w:rsidRPr="008D7453" w:rsidRDefault="00C6664B" w:rsidP="00495146">
      <w:pPr>
        <w:pStyle w:val="Prrafodelista"/>
        <w:numPr>
          <w:ilvl w:val="0"/>
          <w:numId w:val="12"/>
        </w:numPr>
        <w:autoSpaceDE w:val="0"/>
        <w:autoSpaceDN w:val="0"/>
        <w:adjustRightInd w:val="0"/>
        <w:spacing w:before="240" w:after="160" w:line="360" w:lineRule="auto"/>
        <w:jc w:val="both"/>
        <w:rPr>
          <w:rFonts w:ascii="Palatino Linotype" w:hAnsi="Palatino Linotype" w:cs="Arial"/>
          <w:b/>
          <w:bCs/>
          <w:lang w:val="es-MX"/>
        </w:rPr>
      </w:pPr>
      <w:r w:rsidRPr="008D7453">
        <w:rPr>
          <w:rFonts w:ascii="Palatino Linotype" w:hAnsi="Palatino Linotype" w:cs="Arial"/>
          <w:b/>
          <w:bCs/>
          <w:lang w:val="es-MX"/>
        </w:rPr>
        <w:t xml:space="preserve">“8 LA CG AGO 2022.pdf”: </w:t>
      </w:r>
      <w:r w:rsidR="008D7453" w:rsidRPr="008D7453">
        <w:rPr>
          <w:rFonts w:ascii="Palatino Linotype" w:hAnsi="Palatino Linotype" w:cs="Arial"/>
          <w:lang w:val="es-MX"/>
        </w:rPr>
        <w:t>Listas</w:t>
      </w:r>
      <w:r w:rsidR="008D7453">
        <w:rPr>
          <w:rFonts w:ascii="Palatino Linotype" w:hAnsi="Palatino Linotype" w:cs="Arial"/>
          <w:lang w:val="es-MX"/>
        </w:rPr>
        <w:t xml:space="preserve"> de asistencia de los siguientes periodos 18 al 19 de agosto de 2022; 22 al 26 de agosto de 2022; 29 al 31 de agosto de 2022. </w:t>
      </w:r>
    </w:p>
    <w:p w14:paraId="4D76FA36" w14:textId="7ABC95FA" w:rsidR="00C6664B" w:rsidRPr="00C6664B" w:rsidRDefault="008D7453" w:rsidP="00495146">
      <w:pPr>
        <w:pStyle w:val="Prrafodelista"/>
        <w:numPr>
          <w:ilvl w:val="0"/>
          <w:numId w:val="12"/>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C6664B" w:rsidRPr="00C6664B">
        <w:rPr>
          <w:rFonts w:ascii="Palatino Linotype" w:hAnsi="Palatino Linotype" w:cs="Arial"/>
          <w:b/>
          <w:bCs/>
          <w:lang w:val="es-MX"/>
        </w:rPr>
        <w:t>9 LA CG SEP 2022.pdf</w:t>
      </w:r>
      <w:r>
        <w:rPr>
          <w:rFonts w:ascii="Palatino Linotype" w:hAnsi="Palatino Linotype" w:cs="Arial"/>
          <w:b/>
          <w:bCs/>
          <w:lang w:val="es-MX"/>
        </w:rPr>
        <w:t xml:space="preserve">”: </w:t>
      </w:r>
      <w:r w:rsidR="00EE4C43">
        <w:rPr>
          <w:rFonts w:ascii="Palatino Linotype" w:hAnsi="Palatino Linotype" w:cs="Arial"/>
          <w:lang w:val="es-MX"/>
        </w:rPr>
        <w:t xml:space="preserve">Listas de asistencia de los siguientes periodos 1 al 12 de septiembre de 2022; 5 al 9 de septiembre de 2022; 12 al 16 de septiembre de 2022; 19 al 23 de septiembre de 2022; 26 al 30 de septiembre de 2022. </w:t>
      </w:r>
    </w:p>
    <w:p w14:paraId="75218FBF" w14:textId="0C9B97AA" w:rsidR="00C6664B" w:rsidRPr="00EE4C43" w:rsidRDefault="00EE4C43" w:rsidP="00495146">
      <w:pPr>
        <w:pStyle w:val="Prrafodelista"/>
        <w:numPr>
          <w:ilvl w:val="0"/>
          <w:numId w:val="12"/>
        </w:numPr>
        <w:autoSpaceDE w:val="0"/>
        <w:autoSpaceDN w:val="0"/>
        <w:adjustRightInd w:val="0"/>
        <w:spacing w:before="240" w:after="160" w:line="360" w:lineRule="auto"/>
        <w:jc w:val="both"/>
        <w:rPr>
          <w:rFonts w:ascii="Palatino Linotype" w:hAnsi="Palatino Linotype" w:cs="Arial"/>
          <w:b/>
          <w:bCs/>
          <w:lang w:val="es-MX"/>
        </w:rPr>
      </w:pPr>
      <w:r w:rsidRPr="00EE4C43">
        <w:rPr>
          <w:rFonts w:ascii="Palatino Linotype" w:hAnsi="Palatino Linotype" w:cs="Arial"/>
          <w:b/>
          <w:bCs/>
          <w:lang w:val="es-MX"/>
        </w:rPr>
        <w:lastRenderedPageBreak/>
        <w:t>“</w:t>
      </w:r>
      <w:r w:rsidR="00C6664B" w:rsidRPr="00EE4C43">
        <w:rPr>
          <w:rFonts w:ascii="Palatino Linotype" w:hAnsi="Palatino Linotype" w:cs="Arial"/>
          <w:b/>
          <w:bCs/>
          <w:lang w:val="es-MX"/>
        </w:rPr>
        <w:t>10 LA CG OCT 2022.pdf</w:t>
      </w:r>
      <w:r w:rsidRPr="00EE4C43">
        <w:rPr>
          <w:rFonts w:ascii="Palatino Linotype" w:hAnsi="Palatino Linotype" w:cs="Arial"/>
          <w:b/>
          <w:bCs/>
          <w:lang w:val="es-MX"/>
        </w:rPr>
        <w:t xml:space="preserve">”: </w:t>
      </w:r>
      <w:r w:rsidRPr="00EE4C43">
        <w:rPr>
          <w:rFonts w:ascii="Palatino Linotype" w:hAnsi="Palatino Linotype" w:cs="Arial"/>
          <w:lang w:val="es-MX"/>
        </w:rPr>
        <w:t>Listas</w:t>
      </w:r>
      <w:r>
        <w:rPr>
          <w:rFonts w:ascii="Palatino Linotype" w:hAnsi="Palatino Linotype" w:cs="Arial"/>
          <w:lang w:val="es-MX"/>
        </w:rPr>
        <w:t xml:space="preserve"> de asistencia de los siguientes periodos 3 al 7 de octubre de 2022; 10 al 14 de octubre de 2022; 17 al 21 de octubre de 2022; 24 al 31 de octubre de 2022. </w:t>
      </w:r>
    </w:p>
    <w:p w14:paraId="1025ACC6" w14:textId="47387F07" w:rsidR="00C6664B" w:rsidRPr="00C6664B" w:rsidRDefault="00EE4C43" w:rsidP="00495146">
      <w:pPr>
        <w:pStyle w:val="Prrafodelista"/>
        <w:numPr>
          <w:ilvl w:val="0"/>
          <w:numId w:val="12"/>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C6664B" w:rsidRPr="00C6664B">
        <w:rPr>
          <w:rFonts w:ascii="Palatino Linotype" w:hAnsi="Palatino Linotype" w:cs="Arial"/>
          <w:b/>
          <w:bCs/>
          <w:lang w:val="es-MX"/>
        </w:rPr>
        <w:t>11 LA CG NOV 2022.pdf</w:t>
      </w:r>
      <w:r>
        <w:rPr>
          <w:rFonts w:ascii="Palatino Linotype" w:hAnsi="Palatino Linotype" w:cs="Arial"/>
          <w:b/>
          <w:bCs/>
          <w:lang w:val="es-MX"/>
        </w:rPr>
        <w:t xml:space="preserve">”: </w:t>
      </w:r>
      <w:r>
        <w:rPr>
          <w:rFonts w:ascii="Palatino Linotype" w:hAnsi="Palatino Linotype" w:cs="Arial"/>
          <w:lang w:val="es-MX"/>
        </w:rPr>
        <w:t xml:space="preserve">Listas de asistencia de los siguientes periodos 1 al 4 de noviembre de 2022; 7 al 11 de noviembre de 2022; </w:t>
      </w:r>
      <w:r w:rsidR="009C552E">
        <w:rPr>
          <w:rFonts w:ascii="Palatino Linotype" w:hAnsi="Palatino Linotype" w:cs="Arial"/>
          <w:lang w:val="es-MX"/>
        </w:rPr>
        <w:t xml:space="preserve">14 al 15 de noviembre de 2022; 16 al 18 de noviembre de 2022; 21 al 25 de noviembre de 2022; 28 al 30 de noviembre de 2022. </w:t>
      </w:r>
    </w:p>
    <w:p w14:paraId="7399F295" w14:textId="324E41E4" w:rsidR="00C6664B" w:rsidRPr="009C552E" w:rsidRDefault="009C552E" w:rsidP="00495146">
      <w:pPr>
        <w:pStyle w:val="Prrafodelista"/>
        <w:numPr>
          <w:ilvl w:val="0"/>
          <w:numId w:val="12"/>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C6664B" w:rsidRPr="00C6664B">
        <w:rPr>
          <w:rFonts w:ascii="Palatino Linotype" w:hAnsi="Palatino Linotype" w:cs="Arial"/>
          <w:b/>
          <w:bCs/>
          <w:lang w:val="es-MX"/>
        </w:rPr>
        <w:t>12 LA CG DI 2022.pdf</w:t>
      </w:r>
      <w:r>
        <w:rPr>
          <w:rFonts w:ascii="Palatino Linotype" w:hAnsi="Palatino Linotype" w:cs="Arial"/>
          <w:b/>
          <w:bCs/>
          <w:lang w:val="es-MX"/>
        </w:rPr>
        <w:t xml:space="preserve">”: </w:t>
      </w:r>
      <w:r>
        <w:rPr>
          <w:rFonts w:ascii="Palatino Linotype" w:hAnsi="Palatino Linotype" w:cs="Arial"/>
          <w:lang w:val="es-MX"/>
        </w:rPr>
        <w:t xml:space="preserve">Listas de asistencia de los siguientes periodos 1 al 2 de diciembre de 2022; 5 al 9 de diciembre de 2022; 12 al 15 de diciembre de 2022; 16 al 23 de diciembre de 2022; 26 al 30 de diciembre de 2022. </w:t>
      </w:r>
    </w:p>
    <w:p w14:paraId="794C200B" w14:textId="77777777" w:rsidR="009C552E" w:rsidRPr="00C6664B" w:rsidRDefault="009C552E" w:rsidP="009C552E">
      <w:pPr>
        <w:pStyle w:val="Prrafodelista"/>
        <w:autoSpaceDE w:val="0"/>
        <w:autoSpaceDN w:val="0"/>
        <w:adjustRightInd w:val="0"/>
        <w:spacing w:before="240" w:after="160" w:line="360" w:lineRule="auto"/>
        <w:ind w:left="1800"/>
        <w:jc w:val="both"/>
        <w:rPr>
          <w:rFonts w:ascii="Palatino Linotype" w:hAnsi="Palatino Linotype" w:cs="Arial"/>
          <w:b/>
          <w:bCs/>
          <w:lang w:val="es-MX"/>
        </w:rPr>
      </w:pPr>
    </w:p>
    <w:p w14:paraId="537A1EF7" w14:textId="0341349A" w:rsidR="00C6664B" w:rsidRPr="009C552E" w:rsidRDefault="00C6664B" w:rsidP="00495146">
      <w:pPr>
        <w:pStyle w:val="Prrafodelista"/>
        <w:numPr>
          <w:ilvl w:val="0"/>
          <w:numId w:val="11"/>
        </w:numPr>
        <w:autoSpaceDE w:val="0"/>
        <w:autoSpaceDN w:val="0"/>
        <w:adjustRightInd w:val="0"/>
        <w:spacing w:before="240" w:after="160" w:line="360" w:lineRule="auto"/>
        <w:jc w:val="both"/>
        <w:rPr>
          <w:rFonts w:ascii="Palatino Linotype" w:hAnsi="Palatino Linotype" w:cs="Arial"/>
          <w:b/>
          <w:bCs/>
          <w:lang w:val="es-MX"/>
        </w:rPr>
      </w:pPr>
      <w:r w:rsidRPr="009C552E">
        <w:rPr>
          <w:rFonts w:ascii="Palatino Linotype" w:hAnsi="Palatino Linotype" w:cs="Arial"/>
          <w:b/>
          <w:bCs/>
          <w:lang w:val="es-MX"/>
        </w:rPr>
        <w:t>“2023”:</w:t>
      </w:r>
      <w:r w:rsidR="009C552E">
        <w:rPr>
          <w:rFonts w:ascii="Palatino Linotype" w:hAnsi="Palatino Linotype" w:cs="Arial"/>
          <w:b/>
          <w:bCs/>
          <w:lang w:val="es-MX"/>
        </w:rPr>
        <w:t xml:space="preserve"> </w:t>
      </w:r>
      <w:r w:rsidR="009C552E">
        <w:rPr>
          <w:rFonts w:ascii="Palatino Linotype" w:hAnsi="Palatino Linotype" w:cs="Arial"/>
          <w:lang w:val="es-MX"/>
        </w:rPr>
        <w:t>Refleja los siguientes documentos:</w:t>
      </w:r>
    </w:p>
    <w:p w14:paraId="46588798" w14:textId="1FCDD8B7" w:rsidR="009C552E" w:rsidRDefault="009C552E"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Pr="009C552E">
        <w:rPr>
          <w:rFonts w:ascii="Palatino Linotype" w:hAnsi="Palatino Linotype" w:cs="Arial"/>
          <w:b/>
          <w:bCs/>
          <w:lang w:val="es-MX"/>
        </w:rPr>
        <w:t>1 LA CG ENE 2023.pdf</w:t>
      </w:r>
      <w:r>
        <w:rPr>
          <w:rFonts w:ascii="Palatino Linotype" w:hAnsi="Palatino Linotype" w:cs="Arial"/>
          <w:b/>
          <w:bCs/>
          <w:lang w:val="es-MX"/>
        </w:rPr>
        <w:t xml:space="preserve">”: </w:t>
      </w:r>
      <w:r>
        <w:rPr>
          <w:rFonts w:ascii="Palatino Linotype" w:hAnsi="Palatino Linotype" w:cs="Arial"/>
          <w:lang w:val="es-MX"/>
        </w:rPr>
        <w:t xml:space="preserve">Listas de asistencia de los siguientes periodos </w:t>
      </w:r>
      <w:r w:rsidR="00AC6EB2">
        <w:rPr>
          <w:rFonts w:ascii="Palatino Linotype" w:hAnsi="Palatino Linotype" w:cs="Arial"/>
          <w:lang w:val="es-MX"/>
        </w:rPr>
        <w:t xml:space="preserve">30 al 31 de enero 2023; 23 al 27 de enero 2023; 16 al 20 de enero 2023; 9 al 13 de enero 2023; 2 al 6 de enero 2023. </w:t>
      </w:r>
    </w:p>
    <w:p w14:paraId="5746F4A6" w14:textId="54176F4B" w:rsidR="009C552E" w:rsidRDefault="00AC6EB2"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9C552E" w:rsidRPr="009C552E">
        <w:rPr>
          <w:rFonts w:ascii="Palatino Linotype" w:hAnsi="Palatino Linotype" w:cs="Arial"/>
          <w:b/>
          <w:bCs/>
          <w:lang w:val="es-MX"/>
        </w:rPr>
        <w:t>2 LA CG FEB 2023.pdf</w:t>
      </w:r>
      <w:r>
        <w:rPr>
          <w:rFonts w:ascii="Palatino Linotype" w:hAnsi="Palatino Linotype" w:cs="Arial"/>
          <w:b/>
          <w:bCs/>
          <w:lang w:val="es-MX"/>
        </w:rPr>
        <w:t xml:space="preserve">”: </w:t>
      </w:r>
      <w:r>
        <w:rPr>
          <w:rFonts w:ascii="Palatino Linotype" w:hAnsi="Palatino Linotype" w:cs="Arial"/>
          <w:lang w:val="es-MX"/>
        </w:rPr>
        <w:t xml:space="preserve">Listas de asistencia de los siguientes periodos 27 al 28 de febrero 2023; 20 al 24 de febrero 2023; 16 al 17 de febrero 2023; 13 al 15 de febrero 2023; 6 al 10 de febrero 2023; 1 al 3 de febrero 2023. </w:t>
      </w:r>
    </w:p>
    <w:p w14:paraId="42D1953F" w14:textId="2D6AAE45" w:rsidR="009C552E" w:rsidRDefault="00AC6EB2"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lastRenderedPageBreak/>
        <w:t>“</w:t>
      </w:r>
      <w:r w:rsidR="009C552E" w:rsidRPr="009C552E">
        <w:rPr>
          <w:rFonts w:ascii="Palatino Linotype" w:hAnsi="Palatino Linotype" w:cs="Arial"/>
          <w:b/>
          <w:bCs/>
          <w:lang w:val="es-MX"/>
        </w:rPr>
        <w:t>3 LA CG MAR 2023.pdf</w:t>
      </w:r>
      <w:r>
        <w:rPr>
          <w:rFonts w:ascii="Palatino Linotype" w:hAnsi="Palatino Linotype" w:cs="Arial"/>
          <w:b/>
          <w:bCs/>
          <w:lang w:val="es-MX"/>
        </w:rPr>
        <w:t xml:space="preserve">”: </w:t>
      </w:r>
      <w:r>
        <w:rPr>
          <w:rFonts w:ascii="Palatino Linotype" w:hAnsi="Palatino Linotype" w:cs="Arial"/>
          <w:lang w:val="es-MX"/>
        </w:rPr>
        <w:t>Listas de asistencia de los siguientes periodos 1 al 3 de marzo 2023; 6 al 10 de marzo 2023; 13 al 15 de marzo 2023; 27 al 31 de marzo 2023; 20 al 24 de marzo 2023; 16 al 17 de marzo 2023.</w:t>
      </w:r>
    </w:p>
    <w:p w14:paraId="2D6BADD1" w14:textId="031DAA19" w:rsidR="009C552E" w:rsidRDefault="00AC6EB2"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9C552E" w:rsidRPr="009C552E">
        <w:rPr>
          <w:rFonts w:ascii="Palatino Linotype" w:hAnsi="Palatino Linotype" w:cs="Arial"/>
          <w:b/>
          <w:bCs/>
          <w:lang w:val="es-MX"/>
        </w:rPr>
        <w:t>4 LA CG ABRIL 2023.pdf</w:t>
      </w:r>
      <w:r>
        <w:rPr>
          <w:rFonts w:ascii="Palatino Linotype" w:hAnsi="Palatino Linotype" w:cs="Arial"/>
          <w:b/>
          <w:bCs/>
          <w:lang w:val="es-MX"/>
        </w:rPr>
        <w:t xml:space="preserve">”: </w:t>
      </w:r>
      <w:r>
        <w:rPr>
          <w:rFonts w:ascii="Palatino Linotype" w:hAnsi="Palatino Linotype" w:cs="Arial"/>
          <w:lang w:val="es-MX"/>
        </w:rPr>
        <w:t>Listas de asistencia de los siguientes periodos 17 al 21 de abril 2023; 24 al 28 de abril 2023; 10 al 14 de abril 2023; 3 al 7 de abril 2023.</w:t>
      </w:r>
    </w:p>
    <w:p w14:paraId="4B0EBFF6" w14:textId="669EBE08" w:rsidR="009C552E" w:rsidRDefault="00AC6EB2"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9C552E" w:rsidRPr="009C552E">
        <w:rPr>
          <w:rFonts w:ascii="Palatino Linotype" w:hAnsi="Palatino Linotype" w:cs="Arial"/>
          <w:b/>
          <w:bCs/>
          <w:lang w:val="es-MX"/>
        </w:rPr>
        <w:t>5 LA CG MAYO 2023.pdf</w:t>
      </w:r>
      <w:r>
        <w:rPr>
          <w:rFonts w:ascii="Palatino Linotype" w:hAnsi="Palatino Linotype" w:cs="Arial"/>
          <w:b/>
          <w:bCs/>
          <w:lang w:val="es-MX"/>
        </w:rPr>
        <w:t xml:space="preserve">”: </w:t>
      </w:r>
      <w:r>
        <w:rPr>
          <w:rFonts w:ascii="Palatino Linotype" w:hAnsi="Palatino Linotype" w:cs="Arial"/>
          <w:lang w:val="es-MX"/>
        </w:rPr>
        <w:t xml:space="preserve">Compila los oficios </w:t>
      </w:r>
      <w:r>
        <w:rPr>
          <w:rFonts w:ascii="Palatino Linotype" w:hAnsi="Palatino Linotype" w:cs="Arial"/>
          <w:b/>
          <w:bCs/>
          <w:lang w:val="es-MX"/>
        </w:rPr>
        <w:t xml:space="preserve">TEEM/CG/380/2023 </w:t>
      </w:r>
      <w:r>
        <w:rPr>
          <w:rFonts w:ascii="Palatino Linotype" w:hAnsi="Palatino Linotype" w:cs="Arial"/>
          <w:lang w:val="es-MX"/>
        </w:rPr>
        <w:t xml:space="preserve">y </w:t>
      </w:r>
      <w:r>
        <w:rPr>
          <w:rFonts w:ascii="Palatino Linotype" w:hAnsi="Palatino Linotype" w:cs="Arial"/>
          <w:b/>
          <w:bCs/>
          <w:lang w:val="es-MX"/>
        </w:rPr>
        <w:t xml:space="preserve">TEEM/CG/439/2023 </w:t>
      </w:r>
      <w:r>
        <w:rPr>
          <w:rFonts w:ascii="Palatino Linotype" w:hAnsi="Palatino Linotype" w:cs="Arial"/>
          <w:lang w:val="es-MX"/>
        </w:rPr>
        <w:t xml:space="preserve">referente al envío de listas de asistencia de mayo 2023. Asimismo, se remiten listas de asistencia de los siguientes periodos 1 al 5 de mayo 2023; 8 al 15 de mayo 2023; 16 al 19 de mayo 2023; 22 al 26 de mayo 2023; 29 al 31 de mayo 2023; 16 al 19 de mayo 2023; 22 al 26 de mayo 2023; 29 al 31 de mayo 2023. </w:t>
      </w:r>
    </w:p>
    <w:p w14:paraId="33E25E7C" w14:textId="60B3AFD5" w:rsidR="009C552E" w:rsidRDefault="00AC6EB2"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9C552E" w:rsidRPr="009C552E">
        <w:rPr>
          <w:rFonts w:ascii="Palatino Linotype" w:hAnsi="Palatino Linotype" w:cs="Arial"/>
          <w:b/>
          <w:bCs/>
          <w:lang w:val="es-MX"/>
        </w:rPr>
        <w:t>6 LA CG JUNIO 2023.pdf</w:t>
      </w:r>
      <w:r>
        <w:rPr>
          <w:rFonts w:ascii="Palatino Linotype" w:hAnsi="Palatino Linotype" w:cs="Arial"/>
          <w:b/>
          <w:bCs/>
          <w:lang w:val="es-MX"/>
        </w:rPr>
        <w:t xml:space="preserve">”: </w:t>
      </w:r>
      <w:r>
        <w:rPr>
          <w:rFonts w:ascii="Palatino Linotype" w:hAnsi="Palatino Linotype" w:cs="Arial"/>
          <w:lang w:val="es-MX"/>
        </w:rPr>
        <w:t xml:space="preserve">Compila los oficios </w:t>
      </w:r>
      <w:r>
        <w:rPr>
          <w:rFonts w:ascii="Palatino Linotype" w:hAnsi="Palatino Linotype" w:cs="Arial"/>
          <w:b/>
          <w:bCs/>
          <w:lang w:val="es-MX"/>
        </w:rPr>
        <w:t xml:space="preserve">TEEM/CG/491/2023 </w:t>
      </w:r>
      <w:r>
        <w:rPr>
          <w:rFonts w:ascii="Palatino Linotype" w:hAnsi="Palatino Linotype" w:cs="Arial"/>
          <w:lang w:val="es-MX"/>
        </w:rPr>
        <w:t xml:space="preserve">y </w:t>
      </w:r>
      <w:r>
        <w:rPr>
          <w:rFonts w:ascii="Palatino Linotype" w:hAnsi="Palatino Linotype" w:cs="Arial"/>
          <w:b/>
          <w:bCs/>
          <w:lang w:val="es-MX"/>
        </w:rPr>
        <w:t xml:space="preserve">TEEM/CG/553-Bis/2023 </w:t>
      </w:r>
      <w:r>
        <w:rPr>
          <w:rFonts w:ascii="Palatino Linotype" w:hAnsi="Palatino Linotype" w:cs="Arial"/>
          <w:lang w:val="es-MX"/>
        </w:rPr>
        <w:t>referentes al envío de listas de asistencia de junio 2023</w:t>
      </w:r>
      <w:r>
        <w:rPr>
          <w:rFonts w:ascii="Palatino Linotype" w:hAnsi="Palatino Linotype" w:cs="Arial"/>
          <w:b/>
          <w:bCs/>
          <w:lang w:val="es-MX"/>
        </w:rPr>
        <w:t xml:space="preserve">. </w:t>
      </w:r>
      <w:r>
        <w:rPr>
          <w:rFonts w:ascii="Palatino Linotype" w:hAnsi="Palatino Linotype" w:cs="Arial"/>
          <w:lang w:val="es-MX"/>
        </w:rPr>
        <w:t xml:space="preserve">Así como listas de asistencia correspondientes a los periodos 1 al 2 de junio 2023; 5 al 9 de junio 2023; 12 al 15 de junio 2023; 16 al 23 de junio 2023; 26 al 30 de junio 2023. </w:t>
      </w:r>
    </w:p>
    <w:p w14:paraId="16CD945A" w14:textId="47138D89" w:rsidR="009C552E" w:rsidRDefault="00711764"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9C552E" w:rsidRPr="009C552E">
        <w:rPr>
          <w:rFonts w:ascii="Palatino Linotype" w:hAnsi="Palatino Linotype" w:cs="Arial"/>
          <w:b/>
          <w:bCs/>
          <w:lang w:val="es-MX"/>
        </w:rPr>
        <w:t>7 LA CG JULIO 2023.pdf</w:t>
      </w:r>
      <w:r>
        <w:rPr>
          <w:rFonts w:ascii="Palatino Linotype" w:hAnsi="Palatino Linotype" w:cs="Arial"/>
          <w:b/>
          <w:bCs/>
          <w:lang w:val="es-MX"/>
        </w:rPr>
        <w:t xml:space="preserve">”: </w:t>
      </w:r>
      <w:r>
        <w:rPr>
          <w:rFonts w:ascii="Palatino Linotype" w:hAnsi="Palatino Linotype" w:cs="Arial"/>
          <w:lang w:val="es-MX"/>
        </w:rPr>
        <w:t xml:space="preserve">Compila los oficios </w:t>
      </w:r>
      <w:r>
        <w:rPr>
          <w:rFonts w:ascii="Palatino Linotype" w:hAnsi="Palatino Linotype" w:cs="Arial"/>
          <w:b/>
          <w:bCs/>
          <w:lang w:val="es-MX"/>
        </w:rPr>
        <w:t xml:space="preserve">TEEM/CG/615/2023 </w:t>
      </w:r>
      <w:r>
        <w:rPr>
          <w:rFonts w:ascii="Palatino Linotype" w:hAnsi="Palatino Linotype" w:cs="Arial"/>
          <w:lang w:val="es-MX"/>
        </w:rPr>
        <w:t xml:space="preserve">y </w:t>
      </w:r>
      <w:r>
        <w:rPr>
          <w:rFonts w:ascii="Palatino Linotype" w:hAnsi="Palatino Linotype" w:cs="Arial"/>
          <w:b/>
          <w:bCs/>
          <w:lang w:val="es-MX"/>
        </w:rPr>
        <w:t xml:space="preserve">TEEM/CG/423/2023 </w:t>
      </w:r>
      <w:r>
        <w:rPr>
          <w:rFonts w:ascii="Palatino Linotype" w:hAnsi="Palatino Linotype" w:cs="Arial"/>
          <w:lang w:val="es-MX"/>
        </w:rPr>
        <w:t>referentes al envío de listas de asistencia de julio 2023.</w:t>
      </w:r>
      <w:r>
        <w:rPr>
          <w:rFonts w:ascii="Palatino Linotype" w:hAnsi="Palatino Linotype" w:cs="Arial"/>
          <w:b/>
          <w:bCs/>
          <w:lang w:val="es-MX"/>
        </w:rPr>
        <w:t xml:space="preserve"> </w:t>
      </w:r>
      <w:r>
        <w:rPr>
          <w:rFonts w:ascii="Palatino Linotype" w:hAnsi="Palatino Linotype" w:cs="Arial"/>
          <w:lang w:val="es-MX"/>
        </w:rPr>
        <w:t xml:space="preserve">Así como las listas de asistencia de los siguientes periodos </w:t>
      </w:r>
      <w:r>
        <w:rPr>
          <w:rFonts w:ascii="Palatino Linotype" w:hAnsi="Palatino Linotype" w:cs="Arial"/>
          <w:lang w:val="es-MX"/>
        </w:rPr>
        <w:lastRenderedPageBreak/>
        <w:t>3 al 7 de julio 2023; 10 al 14 de julio 2023; 17 al 21 de julio 2023; 24 al 31 de julio 2023.</w:t>
      </w:r>
    </w:p>
    <w:p w14:paraId="02B83379" w14:textId="153C01AF" w:rsidR="009C552E" w:rsidRDefault="00711764"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9C552E" w:rsidRPr="009C552E">
        <w:rPr>
          <w:rFonts w:ascii="Palatino Linotype" w:hAnsi="Palatino Linotype" w:cs="Arial"/>
          <w:b/>
          <w:bCs/>
          <w:lang w:val="es-MX"/>
        </w:rPr>
        <w:t>8 LA CG AGOSTO 2023.pdf</w:t>
      </w:r>
      <w:r>
        <w:rPr>
          <w:rFonts w:ascii="Palatino Linotype" w:hAnsi="Palatino Linotype" w:cs="Arial"/>
          <w:b/>
          <w:bCs/>
          <w:lang w:val="es-MX"/>
        </w:rPr>
        <w:t xml:space="preserve">”: </w:t>
      </w:r>
      <w:r>
        <w:rPr>
          <w:rFonts w:ascii="Palatino Linotype" w:hAnsi="Palatino Linotype" w:cs="Arial"/>
          <w:lang w:val="es-MX"/>
        </w:rPr>
        <w:t xml:space="preserve">Compila los oficios </w:t>
      </w:r>
      <w:r>
        <w:rPr>
          <w:rFonts w:ascii="Palatino Linotype" w:hAnsi="Palatino Linotype" w:cs="Arial"/>
          <w:b/>
          <w:bCs/>
          <w:lang w:val="es-MX"/>
        </w:rPr>
        <w:t xml:space="preserve">TEEM/CG/674/2023 </w:t>
      </w:r>
      <w:r>
        <w:rPr>
          <w:rFonts w:ascii="Palatino Linotype" w:hAnsi="Palatino Linotype" w:cs="Arial"/>
          <w:lang w:val="es-MX"/>
        </w:rPr>
        <w:t xml:space="preserve">y </w:t>
      </w:r>
      <w:r>
        <w:rPr>
          <w:rFonts w:ascii="Palatino Linotype" w:hAnsi="Palatino Linotype" w:cs="Arial"/>
          <w:b/>
          <w:bCs/>
          <w:lang w:val="es-MX"/>
        </w:rPr>
        <w:t xml:space="preserve">TEEM/CG/713/2023 </w:t>
      </w:r>
      <w:r>
        <w:rPr>
          <w:rFonts w:ascii="Palatino Linotype" w:hAnsi="Palatino Linotype" w:cs="Arial"/>
          <w:lang w:val="es-MX"/>
        </w:rPr>
        <w:t>referentes al envío de listas de asistencia del agosto 2023</w:t>
      </w:r>
      <w:r>
        <w:rPr>
          <w:rFonts w:ascii="Palatino Linotype" w:hAnsi="Palatino Linotype" w:cs="Arial"/>
          <w:b/>
          <w:bCs/>
          <w:lang w:val="es-MX"/>
        </w:rPr>
        <w:t xml:space="preserve">. </w:t>
      </w:r>
      <w:r>
        <w:rPr>
          <w:rFonts w:ascii="Palatino Linotype" w:hAnsi="Palatino Linotype" w:cs="Arial"/>
          <w:lang w:val="es-MX"/>
        </w:rPr>
        <w:t xml:space="preserve">Así como las listas de asistencia correspondientes a los periodos 1 al 4 de agosto 2023; 7 al 11 de agosto 2023; 14 al 15 de agosto 2023; 16 al 18 de agosto 2023; 21 al 25 de agosto 2023; 28 al 31 de agosto 2023. </w:t>
      </w:r>
    </w:p>
    <w:p w14:paraId="6DCA7BA4" w14:textId="104EEA4C" w:rsidR="00711764" w:rsidRPr="00711764" w:rsidRDefault="00711764"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sidRPr="00711764">
        <w:rPr>
          <w:rFonts w:ascii="Palatino Linotype" w:hAnsi="Palatino Linotype" w:cs="Arial"/>
          <w:b/>
          <w:bCs/>
          <w:lang w:val="es-MX"/>
        </w:rPr>
        <w:t>“</w:t>
      </w:r>
      <w:r w:rsidR="009C552E" w:rsidRPr="00711764">
        <w:rPr>
          <w:rFonts w:ascii="Palatino Linotype" w:hAnsi="Palatino Linotype" w:cs="Arial"/>
          <w:b/>
          <w:bCs/>
          <w:lang w:val="es-MX"/>
        </w:rPr>
        <w:t>9 LA CG  SEP 2023.pdf</w:t>
      </w:r>
      <w:r w:rsidRPr="00711764">
        <w:rPr>
          <w:rFonts w:ascii="Palatino Linotype" w:hAnsi="Palatino Linotype" w:cs="Arial"/>
          <w:b/>
          <w:bCs/>
          <w:lang w:val="es-MX"/>
        </w:rPr>
        <w:t xml:space="preserve">” </w:t>
      </w:r>
      <w:r w:rsidRPr="00711764">
        <w:rPr>
          <w:rFonts w:ascii="Palatino Linotype" w:hAnsi="Palatino Linotype" w:cs="Arial"/>
          <w:lang w:val="es-MX"/>
        </w:rPr>
        <w:t xml:space="preserve">Compila el oficio </w:t>
      </w:r>
      <w:r w:rsidRPr="00711764">
        <w:rPr>
          <w:rFonts w:ascii="Palatino Linotype" w:hAnsi="Palatino Linotype" w:cs="Arial"/>
          <w:b/>
          <w:bCs/>
          <w:lang w:val="es-MX"/>
        </w:rPr>
        <w:t xml:space="preserve">TEEM/CG/757/2023 </w:t>
      </w:r>
      <w:r w:rsidRPr="00711764">
        <w:rPr>
          <w:rFonts w:ascii="Palatino Linotype" w:hAnsi="Palatino Linotype" w:cs="Arial"/>
          <w:lang w:val="es-MX"/>
        </w:rPr>
        <w:t xml:space="preserve">referente al envío de listas de asistencia del mes de septiembre 2023. Así como las listas de asistencia correspondientes a los periodos 1 al 8 de septiembre 2023; 11 al 15 de septiembre 2023; 18 al 22 de septiembre 2023; 25 al 29 de septiembre 2023; </w:t>
      </w:r>
    </w:p>
    <w:p w14:paraId="1216D367" w14:textId="314D4B23" w:rsidR="009C552E" w:rsidRPr="00711764" w:rsidRDefault="00711764"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sidRPr="00711764">
        <w:rPr>
          <w:rFonts w:ascii="Palatino Linotype" w:hAnsi="Palatino Linotype" w:cs="Arial"/>
          <w:b/>
          <w:bCs/>
          <w:lang w:val="es-MX"/>
        </w:rPr>
        <w:t>“</w:t>
      </w:r>
      <w:r w:rsidR="009C552E" w:rsidRPr="00711764">
        <w:rPr>
          <w:rFonts w:ascii="Palatino Linotype" w:hAnsi="Palatino Linotype" w:cs="Arial"/>
          <w:b/>
          <w:bCs/>
          <w:lang w:val="es-MX"/>
        </w:rPr>
        <w:t>10 LA CG OCT 2023.pdf</w:t>
      </w:r>
      <w:r w:rsidRPr="00711764">
        <w:rPr>
          <w:rFonts w:ascii="Palatino Linotype" w:hAnsi="Palatino Linotype" w:cs="Arial"/>
          <w:b/>
          <w:bCs/>
          <w:lang w:val="es-MX"/>
        </w:rPr>
        <w:t xml:space="preserve">”: </w:t>
      </w:r>
      <w:r w:rsidRPr="00711764">
        <w:rPr>
          <w:rFonts w:ascii="Palatino Linotype" w:hAnsi="Palatino Linotype" w:cs="Arial"/>
          <w:lang w:val="es-MX"/>
        </w:rPr>
        <w:t>Compila li</w:t>
      </w:r>
      <w:r>
        <w:rPr>
          <w:rFonts w:ascii="Palatino Linotype" w:hAnsi="Palatino Linotype" w:cs="Arial"/>
          <w:lang w:val="es-MX"/>
        </w:rPr>
        <w:t xml:space="preserve">stas de asistencia correspondientes a los periodos 30 al 31 de octubre 2023; 25 de octubre 2023; 23 al 27 de octubre 2023; 18 de octubre 2023; 16 al 20 de octubre 2023; 11 de octubre 2023; 9 al 13 de octubre 2023; 2 al 6 de octubre 2023; </w:t>
      </w:r>
    </w:p>
    <w:p w14:paraId="0A457AC0" w14:textId="0CD464BA" w:rsidR="009C552E" w:rsidRDefault="00711764"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009C552E" w:rsidRPr="009C552E">
        <w:rPr>
          <w:rFonts w:ascii="Palatino Linotype" w:hAnsi="Palatino Linotype" w:cs="Arial"/>
          <w:b/>
          <w:bCs/>
          <w:lang w:val="es-MX"/>
        </w:rPr>
        <w:t>11 LA CG NOV 2023.pdf</w:t>
      </w:r>
      <w:r>
        <w:rPr>
          <w:rFonts w:ascii="Palatino Linotype" w:hAnsi="Palatino Linotype" w:cs="Arial"/>
          <w:b/>
          <w:bCs/>
          <w:lang w:val="es-MX"/>
        </w:rPr>
        <w:t xml:space="preserve">”: </w:t>
      </w:r>
      <w:r>
        <w:rPr>
          <w:rFonts w:ascii="Palatino Linotype" w:hAnsi="Palatino Linotype" w:cs="Arial"/>
          <w:lang w:val="es-MX"/>
        </w:rPr>
        <w:t xml:space="preserve">Compila listas de asistencia correspondientes a los periodos 27 al 30 de noviembre 2023; 20 al 24 de noviembre 2023; 16 al 17 de noviembre 2023; 13 al 15 de noviembre 2023; </w:t>
      </w:r>
      <w:r w:rsidR="00DB4EE4">
        <w:rPr>
          <w:rFonts w:ascii="Palatino Linotype" w:hAnsi="Palatino Linotype" w:cs="Arial"/>
          <w:lang w:val="es-MX"/>
        </w:rPr>
        <w:t xml:space="preserve">6 al 10 de noviembre 2023; 1 al 3 de noviembre 2023. </w:t>
      </w:r>
    </w:p>
    <w:p w14:paraId="2C3231D2" w14:textId="0FF74853" w:rsidR="009C552E" w:rsidRPr="00DB4EE4" w:rsidRDefault="00DB4EE4" w:rsidP="00495146">
      <w:pPr>
        <w:pStyle w:val="Prrafodelista"/>
        <w:numPr>
          <w:ilvl w:val="0"/>
          <w:numId w:val="13"/>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lastRenderedPageBreak/>
        <w:t>“</w:t>
      </w:r>
      <w:r w:rsidR="009C552E" w:rsidRPr="009C552E">
        <w:rPr>
          <w:rFonts w:ascii="Palatino Linotype" w:hAnsi="Palatino Linotype" w:cs="Arial"/>
          <w:b/>
          <w:bCs/>
          <w:lang w:val="es-MX"/>
        </w:rPr>
        <w:t>12 LA CG DIC 2023.pdf</w:t>
      </w:r>
      <w:r>
        <w:rPr>
          <w:rFonts w:ascii="Palatino Linotype" w:hAnsi="Palatino Linotype" w:cs="Arial"/>
          <w:b/>
          <w:bCs/>
          <w:lang w:val="es-MX"/>
        </w:rPr>
        <w:t xml:space="preserve">”: </w:t>
      </w:r>
      <w:r>
        <w:rPr>
          <w:rFonts w:ascii="Palatino Linotype" w:hAnsi="Palatino Linotype" w:cs="Arial"/>
          <w:lang w:val="es-MX"/>
        </w:rPr>
        <w:t xml:space="preserve">Compila listas de asistencia correspondientes a los siguientes periodos 25 al 29 de diciembre 2023; 18 al 22 de diciembre 2023; 11 al 15 de diciembre 2023; 4 al 8 de diciembre 2023; 1 de diciembre 2023. </w:t>
      </w:r>
    </w:p>
    <w:p w14:paraId="00B106B0" w14:textId="77777777" w:rsidR="00DB4EE4" w:rsidRPr="009C552E" w:rsidRDefault="00DB4EE4" w:rsidP="00DB4EE4">
      <w:pPr>
        <w:pStyle w:val="Prrafodelista"/>
        <w:autoSpaceDE w:val="0"/>
        <w:autoSpaceDN w:val="0"/>
        <w:adjustRightInd w:val="0"/>
        <w:spacing w:before="240" w:after="160" w:line="360" w:lineRule="auto"/>
        <w:ind w:left="1800"/>
        <w:jc w:val="both"/>
        <w:rPr>
          <w:rFonts w:ascii="Palatino Linotype" w:hAnsi="Palatino Linotype" w:cs="Arial"/>
          <w:b/>
          <w:bCs/>
          <w:lang w:val="es-MX"/>
        </w:rPr>
      </w:pPr>
    </w:p>
    <w:p w14:paraId="71BD8686" w14:textId="0F9F1244" w:rsidR="00C6664B" w:rsidRPr="00DB4EE4" w:rsidRDefault="00C6664B" w:rsidP="00495146">
      <w:pPr>
        <w:pStyle w:val="Prrafodelista"/>
        <w:numPr>
          <w:ilvl w:val="0"/>
          <w:numId w:val="11"/>
        </w:numPr>
        <w:autoSpaceDE w:val="0"/>
        <w:autoSpaceDN w:val="0"/>
        <w:adjustRightInd w:val="0"/>
        <w:spacing w:before="240" w:after="160" w:line="360" w:lineRule="auto"/>
        <w:jc w:val="both"/>
        <w:rPr>
          <w:rFonts w:ascii="Palatino Linotype" w:hAnsi="Palatino Linotype" w:cs="Arial"/>
          <w:b/>
          <w:bCs/>
          <w:lang w:val="es-MX"/>
        </w:rPr>
      </w:pPr>
      <w:r w:rsidRPr="00DB4EE4">
        <w:rPr>
          <w:rFonts w:ascii="Palatino Linotype" w:hAnsi="Palatino Linotype" w:cs="Arial"/>
          <w:b/>
          <w:bCs/>
          <w:lang w:val="es-MX"/>
        </w:rPr>
        <w:t>“2024”</w:t>
      </w:r>
      <w:r w:rsidR="00DB4EE4">
        <w:rPr>
          <w:rFonts w:ascii="Palatino Linotype" w:hAnsi="Palatino Linotype" w:cs="Arial"/>
          <w:b/>
          <w:bCs/>
          <w:lang w:val="es-MX"/>
        </w:rPr>
        <w:t xml:space="preserve">: </w:t>
      </w:r>
      <w:r w:rsidR="00DB4EE4">
        <w:rPr>
          <w:rFonts w:ascii="Palatino Linotype" w:hAnsi="Palatino Linotype" w:cs="Arial"/>
          <w:lang w:val="es-MX"/>
        </w:rPr>
        <w:t xml:space="preserve">Refleja los siguientes documentos: </w:t>
      </w:r>
    </w:p>
    <w:p w14:paraId="7B8B1F72" w14:textId="0DB8554B" w:rsidR="00DB4EE4" w:rsidRDefault="00DB4EE4" w:rsidP="00495146">
      <w:pPr>
        <w:pStyle w:val="Prrafodelista"/>
        <w:numPr>
          <w:ilvl w:val="0"/>
          <w:numId w:val="1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Pr="00DB4EE4">
        <w:rPr>
          <w:rFonts w:ascii="Palatino Linotype" w:hAnsi="Palatino Linotype" w:cs="Arial"/>
          <w:b/>
          <w:bCs/>
          <w:lang w:val="es-MX"/>
        </w:rPr>
        <w:t>1 LA CG ENERO 2024.pdf</w:t>
      </w:r>
      <w:r>
        <w:rPr>
          <w:rFonts w:ascii="Palatino Linotype" w:hAnsi="Palatino Linotype" w:cs="Arial"/>
          <w:b/>
          <w:bCs/>
          <w:lang w:val="es-MX"/>
        </w:rPr>
        <w:t xml:space="preserve">”: </w:t>
      </w:r>
      <w:r>
        <w:rPr>
          <w:rFonts w:ascii="Palatino Linotype" w:hAnsi="Palatino Linotype" w:cs="Arial"/>
          <w:lang w:val="es-MX"/>
        </w:rPr>
        <w:t xml:space="preserve">Compila listas de asistencia correspondientes a los siguientes periodos 1al 5 de enero 2024; 8 al 15 de enero 2024; 16 al 19 de enero 2024; 22 al 26 de enero 2024; 29 al 31 de enero 2024. </w:t>
      </w:r>
    </w:p>
    <w:p w14:paraId="172FF3F6" w14:textId="7C23C43E" w:rsidR="00DB4EE4" w:rsidRDefault="00DB4EE4" w:rsidP="00495146">
      <w:pPr>
        <w:pStyle w:val="Prrafodelista"/>
        <w:numPr>
          <w:ilvl w:val="0"/>
          <w:numId w:val="1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Pr="00DB4EE4">
        <w:rPr>
          <w:rFonts w:ascii="Palatino Linotype" w:hAnsi="Palatino Linotype" w:cs="Arial"/>
          <w:b/>
          <w:bCs/>
          <w:lang w:val="es-MX"/>
        </w:rPr>
        <w:t>2 LA CG FEB 2024.pdf</w:t>
      </w:r>
      <w:r>
        <w:rPr>
          <w:rFonts w:ascii="Palatino Linotype" w:hAnsi="Palatino Linotype" w:cs="Arial"/>
          <w:b/>
          <w:bCs/>
          <w:lang w:val="es-MX"/>
        </w:rPr>
        <w:t xml:space="preserve">”: </w:t>
      </w:r>
      <w:r>
        <w:rPr>
          <w:rFonts w:ascii="Palatino Linotype" w:hAnsi="Palatino Linotype" w:cs="Arial"/>
          <w:lang w:val="es-MX"/>
        </w:rPr>
        <w:t xml:space="preserve">Compila listas de asistencia correspondientes a los siguientes periodos 1 al 2 de febrero 2024; 5 al 9 de febrero 2024; 12 al 15 de febrero 2024; 16 al 23 de febrero 2024; 26 al 29 de febrero 2024. </w:t>
      </w:r>
    </w:p>
    <w:p w14:paraId="1CC45AAB" w14:textId="3F32E873" w:rsidR="00DB4EE4" w:rsidRPr="00DB4EE4" w:rsidRDefault="00DB4EE4" w:rsidP="00495146">
      <w:pPr>
        <w:pStyle w:val="Prrafodelista"/>
        <w:numPr>
          <w:ilvl w:val="0"/>
          <w:numId w:val="1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w:t>
      </w:r>
      <w:r w:rsidRPr="00DB4EE4">
        <w:rPr>
          <w:rFonts w:ascii="Palatino Linotype" w:hAnsi="Palatino Linotype" w:cs="Arial"/>
          <w:b/>
          <w:bCs/>
          <w:lang w:val="es-MX"/>
        </w:rPr>
        <w:t>3 LA CG MAR 2024.pdf</w:t>
      </w:r>
      <w:r>
        <w:rPr>
          <w:rFonts w:ascii="Palatino Linotype" w:hAnsi="Palatino Linotype" w:cs="Arial"/>
          <w:b/>
          <w:bCs/>
          <w:lang w:val="es-MX"/>
        </w:rPr>
        <w:t xml:space="preserve">”: </w:t>
      </w:r>
      <w:r>
        <w:rPr>
          <w:rFonts w:ascii="Palatino Linotype" w:hAnsi="Palatino Linotype" w:cs="Arial"/>
          <w:lang w:val="es-MX"/>
        </w:rPr>
        <w:t xml:space="preserve">Compila listas de asistencia correspondientes a los siguientes periodos 1 al 8 de marzo 2024; 11 al 15 de marzo 2024; 18 al 22 de marzo 2024; 25 al 29 de marzo 2024; </w:t>
      </w:r>
    </w:p>
    <w:p w14:paraId="7D5D2F1E" w14:textId="77777777" w:rsidR="00C6664B" w:rsidRPr="00C6664B" w:rsidRDefault="00C6664B" w:rsidP="00C6664B">
      <w:pPr>
        <w:pStyle w:val="Prrafodelista"/>
        <w:rPr>
          <w:rFonts w:ascii="Palatino Linotype" w:hAnsi="Palatino Linotype" w:cs="Arial"/>
          <w:lang w:val="es-MX"/>
        </w:rPr>
      </w:pPr>
    </w:p>
    <w:p w14:paraId="16A096D0" w14:textId="66856AD9" w:rsidR="008266BB" w:rsidRPr="008266BB"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b/>
          <w:bCs/>
        </w:rPr>
        <w:t xml:space="preserve"> “leyenda de </w:t>
      </w:r>
      <w:proofErr w:type="spellStart"/>
      <w:r>
        <w:rPr>
          <w:rFonts w:ascii="Palatino Linotype" w:hAnsi="Palatino Linotype" w:cs="Arial"/>
          <w:b/>
          <w:bCs/>
        </w:rPr>
        <w:t>clasificacion</w:t>
      </w:r>
      <w:proofErr w:type="spellEnd"/>
      <w:r>
        <w:rPr>
          <w:rFonts w:ascii="Palatino Linotype" w:hAnsi="Palatino Linotype" w:cs="Arial"/>
          <w:b/>
          <w:bCs/>
        </w:rPr>
        <w:t xml:space="preserve"> </w:t>
      </w:r>
      <w:proofErr w:type="spellStart"/>
      <w:r>
        <w:rPr>
          <w:rFonts w:ascii="Palatino Linotype" w:hAnsi="Palatino Linotype" w:cs="Arial"/>
          <w:b/>
          <w:bCs/>
        </w:rPr>
        <w:t>saimex</w:t>
      </w:r>
      <w:proofErr w:type="spellEnd"/>
      <w:r>
        <w:rPr>
          <w:rFonts w:ascii="Palatino Linotype" w:hAnsi="Palatino Linotype" w:cs="Arial"/>
          <w:b/>
          <w:bCs/>
        </w:rPr>
        <w:t xml:space="preserve"> 55_2024_04_22_23_38_45_159.pdf”</w:t>
      </w:r>
      <w:r w:rsidR="00DB4EE4">
        <w:rPr>
          <w:rFonts w:ascii="Palatino Linotype" w:hAnsi="Palatino Linotype" w:cs="Arial"/>
          <w:b/>
          <w:bCs/>
        </w:rPr>
        <w:t xml:space="preserve">: </w:t>
      </w:r>
      <w:r w:rsidR="00DB4EE4">
        <w:rPr>
          <w:rFonts w:ascii="Palatino Linotype" w:hAnsi="Palatino Linotype" w:cs="Arial"/>
        </w:rPr>
        <w:t xml:space="preserve">Leyenda para la clasificación y elaboración de las versiones públicas relacionadas con la cédula profesional de la C. Carolina Viridiana Rocha García. </w:t>
      </w:r>
    </w:p>
    <w:p w14:paraId="60A79DEB" w14:textId="3B9D0134" w:rsidR="00DB4EE4" w:rsidRPr="00DB4EE4"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sidRPr="00DB4EE4">
        <w:rPr>
          <w:rFonts w:ascii="Palatino Linotype" w:hAnsi="Palatino Linotype" w:cs="Arial"/>
          <w:b/>
          <w:bCs/>
          <w:lang w:val="es-MX"/>
        </w:rPr>
        <w:lastRenderedPageBreak/>
        <w:t xml:space="preserve"> “CEDULA CVRG_15-04-2024-195603_Censurado.pdf”</w:t>
      </w:r>
      <w:r w:rsidR="00DB4EE4" w:rsidRPr="00DB4EE4">
        <w:rPr>
          <w:rFonts w:ascii="Palatino Linotype" w:hAnsi="Palatino Linotype" w:cs="Arial"/>
          <w:b/>
          <w:bCs/>
          <w:lang w:val="es-MX"/>
        </w:rPr>
        <w:t xml:space="preserve">: </w:t>
      </w:r>
      <w:r w:rsidR="00DB4EE4" w:rsidRPr="00DB4EE4">
        <w:rPr>
          <w:rFonts w:ascii="Palatino Linotype" w:hAnsi="Palatino Linotype" w:cs="Arial"/>
          <w:lang w:val="es-MX"/>
        </w:rPr>
        <w:t xml:space="preserve">Cédula profesional expedida por la Secretaría de Educación Pública a favor de la C. Carolina Viridiana Rocha González como maestra en derecho electoral. De su lectura integral se desprende que se dejó a la vista cadena original, misma que refleja clave única de registro de población la cual se encuentra integrada por </w:t>
      </w:r>
      <w:r w:rsidR="00DB4EE4" w:rsidRPr="00DB4EE4">
        <w:rPr>
          <w:rFonts w:ascii="Palatino Linotype" w:hAnsi="Palatino Linotype"/>
        </w:rPr>
        <w:t>datos personales como lo son nombre, apellidos, fecha de nacimiento, lugar de nacimiento y sexo. Dichos datos, constituyen información que distingue plenamente a una persona física del resto de los habitantes del país</w:t>
      </w:r>
      <w:r w:rsidR="00DB4EE4">
        <w:rPr>
          <w:rFonts w:ascii="Palatino Linotype" w:hAnsi="Palatino Linotype"/>
        </w:rPr>
        <w:t xml:space="preserve">, luego entonces, resulta procedente girar vista a la dirección general de datos personales. </w:t>
      </w:r>
    </w:p>
    <w:p w14:paraId="70F71715" w14:textId="77777777" w:rsidR="00DB4EE4" w:rsidRPr="00DB4EE4" w:rsidRDefault="00DB4EE4" w:rsidP="00DB4EE4">
      <w:pPr>
        <w:pStyle w:val="Prrafodelista"/>
        <w:autoSpaceDE w:val="0"/>
        <w:autoSpaceDN w:val="0"/>
        <w:adjustRightInd w:val="0"/>
        <w:spacing w:before="240" w:after="160" w:line="360" w:lineRule="auto"/>
        <w:ind w:left="720"/>
        <w:jc w:val="both"/>
        <w:rPr>
          <w:rFonts w:ascii="Palatino Linotype" w:hAnsi="Palatino Linotype" w:cs="Arial"/>
          <w:lang w:val="es-MX"/>
        </w:rPr>
      </w:pPr>
    </w:p>
    <w:p w14:paraId="09BB6E55" w14:textId="10697F09" w:rsidR="008266BB" w:rsidRPr="00B54500"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sidRPr="00DB4EE4">
        <w:rPr>
          <w:rFonts w:ascii="Palatino Linotype" w:hAnsi="Palatino Linotype" w:cs="Arial"/>
          <w:b/>
          <w:bCs/>
          <w:lang w:val="es-MX"/>
        </w:rPr>
        <w:t xml:space="preserve"> </w:t>
      </w:r>
      <w:r>
        <w:rPr>
          <w:rFonts w:ascii="Palatino Linotype" w:hAnsi="Palatino Linotype" w:cs="Arial"/>
          <w:b/>
          <w:bCs/>
        </w:rPr>
        <w:t xml:space="preserve">“acuerdo </w:t>
      </w:r>
      <w:proofErr w:type="spellStart"/>
      <w:r>
        <w:rPr>
          <w:rFonts w:ascii="Palatino Linotype" w:hAnsi="Palatino Linotype" w:cs="Arial"/>
          <w:b/>
          <w:bCs/>
        </w:rPr>
        <w:t>saimex</w:t>
      </w:r>
      <w:proofErr w:type="spellEnd"/>
      <w:r>
        <w:rPr>
          <w:rFonts w:ascii="Palatino Linotype" w:hAnsi="Palatino Linotype" w:cs="Arial"/>
          <w:b/>
          <w:bCs/>
        </w:rPr>
        <w:t xml:space="preserve"> 00055_2024_04_22_10_22_50_885.pdf”</w:t>
      </w:r>
      <w:r w:rsidR="00DB4EE4">
        <w:rPr>
          <w:rFonts w:ascii="Palatino Linotype" w:hAnsi="Palatino Linotype" w:cs="Arial"/>
          <w:b/>
          <w:bCs/>
        </w:rPr>
        <w:t xml:space="preserve">: </w:t>
      </w:r>
      <w:r w:rsidR="00B54500">
        <w:rPr>
          <w:rFonts w:ascii="Palatino Linotype" w:hAnsi="Palatino Linotype" w:cs="Arial"/>
        </w:rPr>
        <w:t xml:space="preserve">Acuerdo </w:t>
      </w:r>
      <w:r w:rsidR="00B54500">
        <w:rPr>
          <w:rFonts w:ascii="Palatino Linotype" w:hAnsi="Palatino Linotype" w:cs="Arial"/>
          <w:b/>
          <w:bCs/>
        </w:rPr>
        <w:t xml:space="preserve">TEEM/CT/SE/ACT16/A02/2024 </w:t>
      </w:r>
      <w:r w:rsidR="00B54500">
        <w:rPr>
          <w:rFonts w:ascii="Palatino Linotype" w:hAnsi="Palatino Linotype" w:cs="Arial"/>
        </w:rPr>
        <w:t xml:space="preserve">mediante el cual se clasifica como confidencial la información contenida en el documento denominado cédula profesional de la C. Carolina Viridiana Rocha González, en lo medular se clasifica la clave única de registro de población. </w:t>
      </w:r>
    </w:p>
    <w:p w14:paraId="7D306FB4" w14:textId="77777777" w:rsidR="00B54500" w:rsidRPr="00B54500" w:rsidRDefault="00B54500" w:rsidP="00B54500">
      <w:pPr>
        <w:pStyle w:val="Prrafodelista"/>
        <w:rPr>
          <w:rFonts w:ascii="Palatino Linotype" w:hAnsi="Palatino Linotype" w:cs="Arial"/>
          <w:lang w:val="es-MX"/>
        </w:rPr>
      </w:pPr>
    </w:p>
    <w:p w14:paraId="2081B08D" w14:textId="5DE8CDFE" w:rsidR="008266BB" w:rsidRPr="003C394C"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Pr>
          <w:rFonts w:ascii="Palatino Linotype" w:hAnsi="Palatino Linotype" w:cs="Arial"/>
          <w:b/>
          <w:bCs/>
        </w:rPr>
        <w:t xml:space="preserve"> “NOTIFICACION 55.docx”</w:t>
      </w:r>
      <w:r w:rsidR="00B54500">
        <w:rPr>
          <w:rFonts w:ascii="Palatino Linotype" w:hAnsi="Palatino Linotype" w:cs="Arial"/>
          <w:b/>
          <w:bCs/>
        </w:rPr>
        <w:t xml:space="preserve">: </w:t>
      </w:r>
      <w:r w:rsidR="00B54500">
        <w:rPr>
          <w:rFonts w:ascii="Palatino Linotype" w:hAnsi="Palatino Linotype" w:cs="Arial"/>
        </w:rPr>
        <w:t xml:space="preserve">Oficio número </w:t>
      </w:r>
      <w:r w:rsidR="00B54500">
        <w:rPr>
          <w:rFonts w:ascii="Palatino Linotype" w:hAnsi="Palatino Linotype" w:cs="Arial"/>
          <w:b/>
          <w:bCs/>
        </w:rPr>
        <w:t xml:space="preserve">TEEM/UIPPET/518/2024 </w:t>
      </w:r>
      <w:r w:rsidR="00B54500">
        <w:rPr>
          <w:rFonts w:ascii="Palatino Linotype" w:hAnsi="Palatino Linotype" w:cs="Arial"/>
        </w:rPr>
        <w:t xml:space="preserve">emitido por el titular de la unidad de información, planeación, programación, evaluación y transparencia y dirigido al solicitante de información, de fecha veintidós de abril de dos mil veinticuatro, refiere adjuntar respuestas emitidas </w:t>
      </w:r>
      <w:r w:rsidR="00B54500">
        <w:rPr>
          <w:rFonts w:ascii="Palatino Linotype" w:hAnsi="Palatino Linotype" w:cs="Arial"/>
        </w:rPr>
        <w:lastRenderedPageBreak/>
        <w:t xml:space="preserve">por los servidores públicos habilitados a la dirección de administración y la contraloría general. </w:t>
      </w:r>
    </w:p>
    <w:p w14:paraId="3BD70E52" w14:textId="77777777" w:rsidR="003C394C" w:rsidRPr="003C394C" w:rsidRDefault="003C394C" w:rsidP="003C394C">
      <w:pPr>
        <w:pStyle w:val="Prrafodelista"/>
        <w:rPr>
          <w:rFonts w:ascii="Palatino Linotype" w:hAnsi="Palatino Linotype" w:cs="Arial"/>
          <w:lang w:val="es-MX"/>
        </w:rPr>
      </w:pPr>
    </w:p>
    <w:p w14:paraId="63DB346F" w14:textId="7C6A4F58" w:rsidR="00B54500" w:rsidRPr="00B54500" w:rsidRDefault="008266BB" w:rsidP="00495146">
      <w:pPr>
        <w:pStyle w:val="Prrafodelista"/>
        <w:numPr>
          <w:ilvl w:val="0"/>
          <w:numId w:val="10"/>
        </w:numPr>
        <w:autoSpaceDE w:val="0"/>
        <w:autoSpaceDN w:val="0"/>
        <w:adjustRightInd w:val="0"/>
        <w:spacing w:before="240" w:after="160" w:line="360" w:lineRule="auto"/>
        <w:jc w:val="both"/>
        <w:rPr>
          <w:rFonts w:ascii="Palatino Linotype" w:hAnsi="Palatino Linotype" w:cs="Arial"/>
          <w:lang w:val="es-MX"/>
        </w:rPr>
      </w:pPr>
      <w:r w:rsidRPr="00B54500">
        <w:rPr>
          <w:rFonts w:ascii="Palatino Linotype" w:hAnsi="Palatino Linotype" w:cs="Arial"/>
          <w:b/>
          <w:bCs/>
        </w:rPr>
        <w:t xml:space="preserve"> “NOTIFICACIÓN 55.pdf”</w:t>
      </w:r>
      <w:r w:rsidR="00B54500" w:rsidRPr="00B54500">
        <w:rPr>
          <w:rFonts w:ascii="Palatino Linotype" w:hAnsi="Palatino Linotype" w:cs="Arial"/>
          <w:b/>
          <w:bCs/>
        </w:rPr>
        <w:t xml:space="preserve">: </w:t>
      </w:r>
      <w:r w:rsidR="00B54500" w:rsidRPr="00B54500">
        <w:rPr>
          <w:rFonts w:ascii="Palatino Linotype" w:hAnsi="Palatino Linotype" w:cs="Arial"/>
        </w:rPr>
        <w:t xml:space="preserve">Oficio número </w:t>
      </w:r>
      <w:r w:rsidR="00B54500" w:rsidRPr="00B54500">
        <w:rPr>
          <w:rFonts w:ascii="Palatino Linotype" w:hAnsi="Palatino Linotype" w:cs="Arial"/>
          <w:b/>
          <w:bCs/>
        </w:rPr>
        <w:t xml:space="preserve">TEEM/UIPPET/518/2024 </w:t>
      </w:r>
      <w:r w:rsidR="00B54500" w:rsidRPr="00B54500">
        <w:rPr>
          <w:rFonts w:ascii="Palatino Linotype" w:hAnsi="Palatino Linotype" w:cs="Arial"/>
        </w:rPr>
        <w:t>emitido por el titular de la unidad de información, planeación, programación, evaluación y transparencia y dirigido al solicitante de información, de fecha veintidós de abril de dos mil veinticuatro, refiere adjuntar respuestas emitidas por los servidores públicos habilitados a la dirección de administración y la contraloría general.</w:t>
      </w:r>
    </w:p>
    <w:p w14:paraId="4CA6BBD0" w14:textId="77777777" w:rsidR="00FD7050" w:rsidRDefault="00FD7050"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4C4240D" w14:textId="64240367" w:rsidR="00456076" w:rsidRDefault="00456076" w:rsidP="00FD7050">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Hasta aquí lo expuesto, se arriban a las siguientes inferencias:</w:t>
      </w:r>
    </w:p>
    <w:p w14:paraId="1BD8A855" w14:textId="2808D38C" w:rsidR="00456076" w:rsidRDefault="005C329A" w:rsidP="00FD705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Que con relación al requerimiento </w:t>
      </w:r>
      <w:r>
        <w:rPr>
          <w:rFonts w:ascii="Palatino Linotype" w:hAnsi="Palatino Linotype" w:cs="Arial"/>
          <w:b/>
          <w:bCs/>
        </w:rPr>
        <w:t xml:space="preserve">1 -uno-, </w:t>
      </w:r>
      <w:r>
        <w:rPr>
          <w:rFonts w:ascii="Palatino Linotype" w:hAnsi="Palatino Linotype" w:cs="Arial"/>
        </w:rPr>
        <w:t xml:space="preserve">consistente en listas de asistencia no fueron remitidas las correspondientes del 6 de septiembre de 2021 (fecha de alta) al 31 de julio de 2022, en otras palabras, el requerimiento en cita se tiene por atendido parcialmente. </w:t>
      </w:r>
    </w:p>
    <w:p w14:paraId="1DEF0EC7" w14:textId="156D8994" w:rsidR="005C329A" w:rsidRPr="00D6283C" w:rsidRDefault="005C329A" w:rsidP="00FD7050">
      <w:pPr>
        <w:pStyle w:val="Prrafodelista"/>
        <w:autoSpaceDE w:val="0"/>
        <w:autoSpaceDN w:val="0"/>
        <w:adjustRightInd w:val="0"/>
        <w:spacing w:before="240" w:after="160" w:line="360" w:lineRule="auto"/>
        <w:ind w:left="0"/>
        <w:jc w:val="both"/>
        <w:rPr>
          <w:rFonts w:ascii="Palatino Linotype" w:hAnsi="Palatino Linotype" w:cs="Arial"/>
        </w:rPr>
      </w:pPr>
      <w:r w:rsidRPr="00D6283C">
        <w:rPr>
          <w:rFonts w:ascii="Palatino Linotype" w:hAnsi="Palatino Linotype" w:cs="Arial"/>
        </w:rPr>
        <w:t xml:space="preserve">Ahora bien, con relación al requerimiento identificado con el numeral </w:t>
      </w:r>
      <w:r w:rsidRPr="00D6283C">
        <w:rPr>
          <w:rFonts w:ascii="Palatino Linotype" w:hAnsi="Palatino Linotype" w:cs="Arial"/>
          <w:b/>
          <w:bCs/>
        </w:rPr>
        <w:t xml:space="preserve">2 -dos- </w:t>
      </w:r>
      <w:r w:rsidRPr="00D6283C">
        <w:rPr>
          <w:rFonts w:ascii="Palatino Linotype" w:hAnsi="Palatino Linotype" w:cs="Arial"/>
        </w:rPr>
        <w:t xml:space="preserve">(Curriculum vitae) no fue materia de la respuesta primigenia, resultando competencia del director de administración la integración y actualización de expedientes personales, englobando diversos soportes documentales, </w:t>
      </w:r>
      <w:r w:rsidR="00D6283C" w:rsidRPr="00D6283C">
        <w:rPr>
          <w:rFonts w:ascii="Palatino Linotype" w:hAnsi="Palatino Linotype" w:cs="Arial"/>
        </w:rPr>
        <w:t>tal</w:t>
      </w:r>
      <w:r w:rsidRPr="00D6283C">
        <w:rPr>
          <w:rFonts w:ascii="Palatino Linotype" w:hAnsi="Palatino Linotype" w:cs="Arial"/>
        </w:rPr>
        <w:t xml:space="preserve"> como el Curriculum vitae.</w:t>
      </w:r>
    </w:p>
    <w:p w14:paraId="6FB886E2" w14:textId="77777777" w:rsidR="005C329A" w:rsidRPr="00D6283C" w:rsidRDefault="005C329A" w:rsidP="005C329A">
      <w:pPr>
        <w:spacing w:before="240" w:line="360" w:lineRule="auto"/>
        <w:jc w:val="both"/>
        <w:rPr>
          <w:rFonts w:ascii="Palatino Linotype" w:hAnsi="Palatino Linotype"/>
          <w:bCs/>
          <w:sz w:val="24"/>
          <w:szCs w:val="24"/>
        </w:rPr>
      </w:pPr>
      <w:r w:rsidRPr="00D6283C">
        <w:rPr>
          <w:rFonts w:ascii="Palatino Linotype" w:hAnsi="Palatino Linotype" w:cs="Arial"/>
          <w:sz w:val="24"/>
          <w:szCs w:val="24"/>
        </w:rPr>
        <w:t xml:space="preserve">De manera complementaria, es óbice señalar que el Curriculum vitae figura como una obligación de transparencia común, es decir, información que </w:t>
      </w:r>
      <w:r w:rsidRPr="00D6283C">
        <w:rPr>
          <w:rFonts w:ascii="Palatino Linotype" w:hAnsi="Palatino Linotype" w:cs="Arial"/>
          <w:b/>
          <w:bCs/>
          <w:sz w:val="24"/>
          <w:szCs w:val="24"/>
        </w:rPr>
        <w:t xml:space="preserve">El Sujeto Obligado </w:t>
      </w:r>
      <w:r w:rsidRPr="00D6283C">
        <w:rPr>
          <w:rFonts w:ascii="Palatino Linotype" w:hAnsi="Palatino Linotype" w:cs="Arial"/>
          <w:sz w:val="24"/>
          <w:szCs w:val="24"/>
        </w:rPr>
        <w:t xml:space="preserve">deberá de hacer del conocimiento público de forma oficiosa. Robustece lo anterior los </w:t>
      </w:r>
      <w:r w:rsidRPr="00D6283C">
        <w:rPr>
          <w:rFonts w:ascii="Palatino Linotype" w:hAnsi="Palatino Linotype"/>
          <w:bCs/>
          <w:sz w:val="24"/>
          <w:szCs w:val="24"/>
        </w:rPr>
        <w:lastRenderedPageBreak/>
        <w:t>artículos 24, fracción XII, 92, fracción XXI de la Ley de Transparencia y Acceso a la Información Pública del Estado de México y Municipios, porciones normativas que disponen a la literalidad lo siguiente:</w:t>
      </w:r>
    </w:p>
    <w:p w14:paraId="151B85CA" w14:textId="77777777" w:rsidR="005C329A" w:rsidRDefault="005C329A" w:rsidP="005C329A">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5BE84942" w14:textId="77777777" w:rsidR="005C329A" w:rsidRPr="00E66BD3" w:rsidRDefault="005C329A" w:rsidP="005C329A">
      <w:pPr>
        <w:spacing w:before="240" w:line="360" w:lineRule="auto"/>
        <w:ind w:left="851" w:right="851"/>
        <w:jc w:val="both"/>
        <w:rPr>
          <w:rFonts w:ascii="Palatino Linotype" w:hAnsi="Palatino Linotype"/>
          <w:i/>
        </w:rPr>
      </w:pPr>
      <w:r>
        <w:rPr>
          <w:rFonts w:ascii="Palatino Linotype" w:hAnsi="Palatino Linotype"/>
          <w:i/>
        </w:rPr>
        <w:t>(…)</w:t>
      </w:r>
    </w:p>
    <w:p w14:paraId="794F4FA0" w14:textId="77777777" w:rsidR="005C329A" w:rsidRDefault="005C329A" w:rsidP="005C329A">
      <w:pPr>
        <w:spacing w:before="240" w:line="360" w:lineRule="auto"/>
        <w:ind w:left="851" w:right="851"/>
        <w:jc w:val="both"/>
        <w:rPr>
          <w:rFonts w:ascii="Palatino Linotype" w:hAnsi="Palatino Linotype"/>
          <w:bCs/>
          <w:i/>
        </w:rPr>
      </w:pPr>
      <w:r w:rsidRPr="000C0AAF">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72AEA77B" w14:textId="77777777" w:rsidR="005C329A" w:rsidRDefault="005C329A" w:rsidP="005C329A">
      <w:pPr>
        <w:spacing w:before="240" w:line="360" w:lineRule="auto"/>
        <w:ind w:left="851" w:right="851"/>
        <w:jc w:val="both"/>
        <w:rPr>
          <w:rFonts w:ascii="Palatino Linotype" w:hAnsi="Palatino Linotype"/>
          <w:bCs/>
          <w:i/>
        </w:rPr>
      </w:pPr>
      <w:r>
        <w:rPr>
          <w:rFonts w:ascii="Palatino Linotype" w:hAnsi="Palatino Linotype"/>
          <w:bCs/>
          <w:i/>
        </w:rPr>
        <w:t>(…)</w:t>
      </w:r>
    </w:p>
    <w:p w14:paraId="315C0B5A" w14:textId="77777777" w:rsidR="005C329A" w:rsidRDefault="005C329A" w:rsidP="005C329A">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2C444D" w14:textId="77777777" w:rsidR="005C329A" w:rsidRDefault="005C329A" w:rsidP="005C329A">
      <w:pPr>
        <w:pStyle w:val="Citas"/>
      </w:pPr>
      <w:r>
        <w:t>(…)</w:t>
      </w:r>
    </w:p>
    <w:p w14:paraId="44451830" w14:textId="77777777" w:rsidR="005C329A" w:rsidRPr="00F258DF" w:rsidRDefault="005C329A" w:rsidP="005C329A">
      <w:pPr>
        <w:pStyle w:val="Citas"/>
        <w:rPr>
          <w:b/>
          <w:bCs/>
          <w:u w:val="single"/>
        </w:rPr>
      </w:pPr>
      <w:r w:rsidRPr="00F258DF">
        <w:rPr>
          <w:b/>
          <w:bCs/>
          <w:u w:val="single"/>
        </w:rPr>
        <w:t xml:space="preserve">XXI. La información curricular, desde el nivel de jefe de departamento o equivalente, hasta el titular del sujeto obligado, así como, en su caso, las sanciones administrativas de que haya sido objeto; </w:t>
      </w:r>
    </w:p>
    <w:p w14:paraId="29BDB797" w14:textId="77777777" w:rsidR="005C329A" w:rsidRPr="00B70144" w:rsidRDefault="005C329A" w:rsidP="005C329A">
      <w:pPr>
        <w:pStyle w:val="Citas"/>
        <w:rPr>
          <w:b/>
          <w:bCs/>
        </w:rPr>
      </w:pPr>
      <w:r>
        <w:t xml:space="preserve">(…)” </w:t>
      </w:r>
      <w:r>
        <w:rPr>
          <w:b/>
          <w:bCs/>
        </w:rPr>
        <w:t>(Sic)</w:t>
      </w:r>
    </w:p>
    <w:p w14:paraId="03C23145" w14:textId="1692183F" w:rsidR="005C329A" w:rsidRDefault="005C329A" w:rsidP="00FD705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función de lo planteado, la respuesta primigenia no es susceptible de colmar el requerimiento identificado con el numeral </w:t>
      </w:r>
      <w:r>
        <w:rPr>
          <w:rFonts w:ascii="Palatino Linotype" w:hAnsi="Palatino Linotype" w:cs="Arial"/>
          <w:b/>
          <w:bCs/>
        </w:rPr>
        <w:t xml:space="preserve">2 -dos-, </w:t>
      </w:r>
      <w:r>
        <w:rPr>
          <w:rFonts w:ascii="Palatino Linotype" w:hAnsi="Palatino Linotype" w:cs="Arial"/>
        </w:rPr>
        <w:t xml:space="preserve">insistiendo en que el </w:t>
      </w:r>
      <w:proofErr w:type="spellStart"/>
      <w:r>
        <w:rPr>
          <w:rFonts w:ascii="Palatino Linotype" w:hAnsi="Palatino Linotype" w:cs="Arial"/>
        </w:rPr>
        <w:t>curriculum</w:t>
      </w:r>
      <w:proofErr w:type="spellEnd"/>
      <w:r>
        <w:rPr>
          <w:rFonts w:ascii="Palatino Linotype" w:hAnsi="Palatino Linotype" w:cs="Arial"/>
        </w:rPr>
        <w:t xml:space="preserve"> vitae o la información curricular se tratan de una obligación de transparencia común. </w:t>
      </w:r>
    </w:p>
    <w:p w14:paraId="38BF63E3" w14:textId="44B40E7C" w:rsidR="005C329A" w:rsidRDefault="005C329A" w:rsidP="00FD705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cuanto hace al requerimiento </w:t>
      </w:r>
      <w:r>
        <w:rPr>
          <w:rFonts w:ascii="Palatino Linotype" w:hAnsi="Palatino Linotype" w:cs="Arial"/>
          <w:b/>
          <w:bCs/>
        </w:rPr>
        <w:t xml:space="preserve">3 -tres- </w:t>
      </w:r>
      <w:r>
        <w:rPr>
          <w:rFonts w:ascii="Palatino Linotype" w:hAnsi="Palatino Linotype" w:cs="Arial"/>
        </w:rPr>
        <w:t xml:space="preserve">(comprobantes de estudios) se destaca que el director de administración remitió cédula profesional expedida a favor de la multicitada servidora pública, como una patente para desempeñarse profesionalmente como maestra em derecho electoral. </w:t>
      </w:r>
    </w:p>
    <w:p w14:paraId="74464BBE" w14:textId="0A556705" w:rsidR="005C329A" w:rsidRPr="005C329A" w:rsidRDefault="005C329A" w:rsidP="00FD705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No obstante, como fue precisado en parrados precedentes, </w:t>
      </w:r>
      <w:r>
        <w:rPr>
          <w:rFonts w:ascii="Palatino Linotype" w:hAnsi="Palatino Linotype" w:cs="Arial"/>
          <w:b/>
          <w:bCs/>
        </w:rPr>
        <w:t xml:space="preserve">El Sujeto Obligado </w:t>
      </w:r>
      <w:r>
        <w:rPr>
          <w:rFonts w:ascii="Palatino Linotype" w:hAnsi="Palatino Linotype" w:cs="Arial"/>
        </w:rPr>
        <w:t xml:space="preserve">elaboró una versión pública que </w:t>
      </w:r>
      <w:r w:rsidR="00606FC5">
        <w:rPr>
          <w:rFonts w:ascii="Palatino Linotype" w:hAnsi="Palatino Linotype" w:cs="Arial"/>
        </w:rPr>
        <w:t xml:space="preserve">testó la clave única de registro de población situada en el extremo superior el documento: </w:t>
      </w:r>
    </w:p>
    <w:p w14:paraId="6F0021EB" w14:textId="095DD9CD" w:rsidR="005C329A" w:rsidRDefault="00606FC5" w:rsidP="00FD705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792383" behindDoc="0" locked="0" layoutInCell="1" allowOverlap="1" wp14:anchorId="74538FA6" wp14:editId="572A8926">
            <wp:simplePos x="0" y="0"/>
            <wp:positionH relativeFrom="page">
              <wp:align>center</wp:align>
            </wp:positionH>
            <wp:positionV relativeFrom="paragraph">
              <wp:posOffset>329546</wp:posOffset>
            </wp:positionV>
            <wp:extent cx="5745480" cy="3191510"/>
            <wp:effectExtent l="19050" t="19050" r="26670" b="27940"/>
            <wp:wrapThrough wrapText="bothSides">
              <wp:wrapPolygon edited="0">
                <wp:start x="-72" y="-129"/>
                <wp:lineTo x="-72" y="21660"/>
                <wp:lineTo x="21629" y="21660"/>
                <wp:lineTo x="21629" y="-129"/>
                <wp:lineTo x="-72" y="-129"/>
              </wp:wrapPolygon>
            </wp:wrapThrough>
            <wp:docPr id="2114089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5480" cy="3191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0C9D247" w14:textId="0A9C0051" w:rsidR="00606FC5" w:rsidRDefault="00606FC5" w:rsidP="00FD7050">
      <w:pPr>
        <w:pStyle w:val="Prrafodelista"/>
        <w:autoSpaceDE w:val="0"/>
        <w:autoSpaceDN w:val="0"/>
        <w:adjustRightInd w:val="0"/>
        <w:spacing w:before="240" w:after="160" w:line="360" w:lineRule="auto"/>
        <w:ind w:left="0"/>
        <w:jc w:val="both"/>
        <w:rPr>
          <w:rFonts w:ascii="Palatino Linotype" w:hAnsi="Palatino Linotype" w:cs="Arial"/>
        </w:rPr>
      </w:pPr>
    </w:p>
    <w:p w14:paraId="00FD2BF3" w14:textId="3CFD44B1" w:rsidR="005C329A" w:rsidRDefault="00606FC5" w:rsidP="00FD705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Sin embargo, dicho dato personal también se encuentra inmerso en la cadena original, luego entonces, resulta procedente girar vista al </w:t>
      </w:r>
      <w:r w:rsidRPr="008C6A43">
        <w:rPr>
          <w:rFonts w:ascii="Palatino Linotype" w:hAnsi="Palatino Linotype" w:cs="Arial"/>
          <w:color w:val="000000" w:themeColor="text1"/>
        </w:rPr>
        <w:t xml:space="preserve">Titular de la Dirección </w:t>
      </w:r>
      <w:r>
        <w:rPr>
          <w:rFonts w:ascii="Palatino Linotype" w:hAnsi="Palatino Linotype" w:cs="Arial"/>
          <w:color w:val="000000" w:themeColor="text1"/>
        </w:rPr>
        <w:t xml:space="preserve">General </w:t>
      </w:r>
      <w:r w:rsidRPr="008C6A43">
        <w:rPr>
          <w:rFonts w:ascii="Palatino Linotype" w:hAnsi="Palatino Linotype" w:cs="Arial"/>
          <w:color w:val="000000" w:themeColor="text1"/>
        </w:rPr>
        <w:t>de Protección de Datos Personales</w:t>
      </w:r>
      <w:r>
        <w:rPr>
          <w:rFonts w:ascii="Palatino Linotype" w:hAnsi="Palatino Linotype" w:cs="Arial"/>
          <w:color w:val="000000" w:themeColor="text1"/>
        </w:rPr>
        <w:t>,</w:t>
      </w:r>
      <w:r w:rsidRPr="008C6A43">
        <w:rPr>
          <w:rFonts w:ascii="Palatino Linotype" w:hAnsi="Palatino Linotype" w:cs="Arial"/>
          <w:color w:val="000000" w:themeColor="text1"/>
        </w:rPr>
        <w:t xml:space="preserve"> en atención al artículo 82, fracción XXVII de la Ley de Protección de Datos Personales del Estado de México y Municipios</w:t>
      </w:r>
      <w:r>
        <w:rPr>
          <w:rFonts w:ascii="Palatino Linotype" w:hAnsi="Palatino Linotype" w:cs="Arial"/>
          <w:color w:val="000000" w:themeColor="text1"/>
        </w:rPr>
        <w:t>.</w:t>
      </w:r>
    </w:p>
    <w:p w14:paraId="0CCEF307" w14:textId="1A0ADECC" w:rsidR="005C329A" w:rsidRDefault="00606FC5" w:rsidP="00FD7050">
      <w:pPr>
        <w:pStyle w:val="Prrafodelista"/>
        <w:autoSpaceDE w:val="0"/>
        <w:autoSpaceDN w:val="0"/>
        <w:adjustRightInd w:val="0"/>
        <w:spacing w:before="240" w:after="160" w:line="360" w:lineRule="auto"/>
        <w:ind w:left="0"/>
        <w:jc w:val="both"/>
        <w:rPr>
          <w:rFonts w:ascii="Palatino Linotype" w:hAnsi="Palatino Linotype" w:cs="Arial"/>
          <w:b/>
          <w:bCs/>
        </w:rPr>
      </w:pPr>
      <w:r>
        <w:rPr>
          <w:rFonts w:ascii="Palatino Linotype" w:hAnsi="Palatino Linotype" w:cs="Arial"/>
        </w:rPr>
        <w:t xml:space="preserve">En suma, la versión pública de cédula profesional resulta suficiente para tener por colmado el requerimiento identificado con el numeral </w:t>
      </w:r>
      <w:r>
        <w:rPr>
          <w:rFonts w:ascii="Palatino Linotype" w:hAnsi="Palatino Linotype" w:cs="Arial"/>
          <w:b/>
          <w:bCs/>
        </w:rPr>
        <w:t xml:space="preserve">3 -tres-. </w:t>
      </w:r>
    </w:p>
    <w:p w14:paraId="744C8F0F" w14:textId="6A974B81" w:rsidR="00606FC5" w:rsidRDefault="00606FC5" w:rsidP="00606FC5">
      <w:pPr>
        <w:autoSpaceDE w:val="0"/>
        <w:autoSpaceDN w:val="0"/>
        <w:adjustRightInd w:val="0"/>
        <w:spacing w:before="240" w:line="360" w:lineRule="auto"/>
        <w:jc w:val="both"/>
        <w:rPr>
          <w:rFonts w:ascii="Palatino Linotype" w:hAnsi="Palatino Linotype" w:cs="Arial"/>
          <w:sz w:val="24"/>
          <w:szCs w:val="24"/>
        </w:rPr>
      </w:pPr>
      <w:r w:rsidRPr="00622594">
        <w:rPr>
          <w:rFonts w:ascii="Palatino Linotype" w:hAnsi="Palatino Linotype" w:cs="Arial"/>
          <w:sz w:val="24"/>
          <w:szCs w:val="24"/>
        </w:rPr>
        <w:t xml:space="preserve">A continuación, podemos mencionar con relación al requerimiento </w:t>
      </w:r>
      <w:r w:rsidRPr="00622594">
        <w:rPr>
          <w:rFonts w:ascii="Palatino Linotype" w:hAnsi="Palatino Linotype" w:cs="Arial"/>
          <w:b/>
          <w:bCs/>
          <w:sz w:val="24"/>
          <w:szCs w:val="24"/>
        </w:rPr>
        <w:t xml:space="preserve">4 -cuatro- </w:t>
      </w:r>
      <w:r w:rsidRPr="00622594">
        <w:rPr>
          <w:rFonts w:ascii="Palatino Linotype" w:hAnsi="Palatino Linotype" w:cs="Arial"/>
          <w:sz w:val="24"/>
          <w:szCs w:val="24"/>
        </w:rPr>
        <w:t xml:space="preserve">que fueron requeridos </w:t>
      </w:r>
      <w:r>
        <w:rPr>
          <w:rFonts w:ascii="Palatino Linotype" w:hAnsi="Palatino Linotype" w:cs="Arial"/>
          <w:sz w:val="24"/>
          <w:szCs w:val="24"/>
        </w:rPr>
        <w:t xml:space="preserve">los documentos que acreditan experiencia para desempeñar el cargo que actualmente ostenta la servidora pública referida en la solicitud de información </w:t>
      </w:r>
      <w:r>
        <w:rPr>
          <w:rFonts w:ascii="Palatino Linotype" w:hAnsi="Palatino Linotype" w:cs="Arial"/>
          <w:b/>
          <w:bCs/>
          <w:sz w:val="24"/>
          <w:szCs w:val="24"/>
        </w:rPr>
        <w:t xml:space="preserve">00055/TRIEEM/IP/2024, </w:t>
      </w:r>
      <w:r>
        <w:rPr>
          <w:rFonts w:ascii="Palatino Linotype" w:hAnsi="Palatino Linotype" w:cs="Arial"/>
          <w:sz w:val="24"/>
          <w:szCs w:val="24"/>
        </w:rPr>
        <w:t xml:space="preserve">información que no formó parte de la respuesta primigenia y en consecuencia no se tiene por atendida. </w:t>
      </w:r>
    </w:p>
    <w:p w14:paraId="16ACCEDB" w14:textId="09FEE90E" w:rsidR="00606FC5" w:rsidRDefault="00606FC5" w:rsidP="00606FC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Finalmente, respecto del requerimiento </w:t>
      </w:r>
      <w:r>
        <w:rPr>
          <w:rFonts w:ascii="Palatino Linotype" w:hAnsi="Palatino Linotype" w:cs="Arial"/>
          <w:b/>
          <w:bCs/>
          <w:sz w:val="24"/>
          <w:szCs w:val="24"/>
        </w:rPr>
        <w:t xml:space="preserve">5 -cinco- </w:t>
      </w:r>
      <w:r w:rsidR="00A17BE7">
        <w:rPr>
          <w:rFonts w:ascii="Palatino Linotype" w:hAnsi="Palatino Linotype" w:cs="Arial"/>
          <w:sz w:val="24"/>
          <w:szCs w:val="24"/>
        </w:rPr>
        <w:t xml:space="preserve">fueron requeridos los soportes documentales que reflejen los </w:t>
      </w:r>
      <w:r>
        <w:rPr>
          <w:rFonts w:ascii="Palatino Linotype" w:hAnsi="Palatino Linotype" w:cs="Arial"/>
          <w:sz w:val="24"/>
          <w:szCs w:val="24"/>
        </w:rPr>
        <w:t xml:space="preserve">resultados de revisiones a declaraciones patrimoniales </w:t>
      </w:r>
      <w:r w:rsidR="00A17BE7">
        <w:rPr>
          <w:rFonts w:ascii="Palatino Linotype" w:hAnsi="Palatino Linotype" w:cs="Arial"/>
          <w:sz w:val="24"/>
          <w:szCs w:val="24"/>
        </w:rPr>
        <w:t>del uno de abril de dos mil veintitrés al uno de abril de dos mil veinticuatro.</w:t>
      </w:r>
    </w:p>
    <w:p w14:paraId="0592605E" w14:textId="5F3CE409" w:rsidR="00A17BE7" w:rsidRDefault="00A17BE7" w:rsidP="00606FC5">
      <w:pPr>
        <w:autoSpaceDE w:val="0"/>
        <w:autoSpaceDN w:val="0"/>
        <w:adjustRightInd w:val="0"/>
        <w:spacing w:before="240" w:line="360" w:lineRule="auto"/>
        <w:jc w:val="both"/>
        <w:rPr>
          <w:rFonts w:ascii="Palatino Linotype" w:hAnsi="Palatino Linotype" w:cs="Arial"/>
          <w:sz w:val="24"/>
          <w:szCs w:val="24"/>
        </w:rPr>
      </w:pPr>
      <w:r w:rsidRPr="00A17BE7">
        <w:rPr>
          <w:rFonts w:ascii="Palatino Linotype" w:hAnsi="Palatino Linotype" w:cs="Arial"/>
          <w:sz w:val="24"/>
          <w:szCs w:val="24"/>
        </w:rPr>
        <w:t xml:space="preserve">Con el objeto de ejemplificar la postura del </w:t>
      </w:r>
      <w:r w:rsidRPr="00A17BE7">
        <w:rPr>
          <w:rFonts w:ascii="Palatino Linotype" w:hAnsi="Palatino Linotype" w:cs="Arial"/>
          <w:b/>
          <w:bCs/>
          <w:sz w:val="24"/>
          <w:szCs w:val="24"/>
        </w:rPr>
        <w:t xml:space="preserve">Sujeto Obligado </w:t>
      </w:r>
      <w:r w:rsidRPr="00A17BE7">
        <w:rPr>
          <w:rFonts w:ascii="Palatino Linotype" w:hAnsi="Palatino Linotype" w:cs="Arial"/>
          <w:sz w:val="24"/>
          <w:szCs w:val="24"/>
        </w:rPr>
        <w:t xml:space="preserve">respecto del requerimiento en cita, se advierte que fueron remitidos informes del proceso de verificación, revisión y seguimiento a la evolución del patrimonio, y de resultados de las auditorias números  </w:t>
      </w:r>
      <w:r w:rsidRPr="00A17BE7">
        <w:rPr>
          <w:rFonts w:ascii="Palatino Linotype" w:hAnsi="Palatino Linotype" w:cs="Arial"/>
          <w:b/>
          <w:bCs/>
          <w:sz w:val="24"/>
          <w:szCs w:val="24"/>
        </w:rPr>
        <w:t>CG/AU-6/2022</w:t>
      </w:r>
      <w:r w:rsidRPr="00A17BE7">
        <w:rPr>
          <w:rFonts w:ascii="Palatino Linotype" w:hAnsi="Palatino Linotype" w:cs="Arial"/>
          <w:sz w:val="24"/>
          <w:szCs w:val="24"/>
        </w:rPr>
        <w:t xml:space="preserve"> “Verificación, revisión y seguimiento a la evolución del patrimonio de las personas servidoras públicas del Tribunal Electoral del Estado de México” y </w:t>
      </w:r>
      <w:r w:rsidRPr="00A17BE7">
        <w:rPr>
          <w:rFonts w:ascii="Palatino Linotype" w:hAnsi="Palatino Linotype" w:cs="Arial"/>
          <w:b/>
          <w:bCs/>
          <w:sz w:val="24"/>
          <w:szCs w:val="24"/>
        </w:rPr>
        <w:t>CG/AU-11/2023</w:t>
      </w:r>
      <w:r w:rsidRPr="00A17BE7">
        <w:rPr>
          <w:rFonts w:ascii="Palatino Linotype" w:hAnsi="Palatino Linotype" w:cs="Arial"/>
          <w:sz w:val="24"/>
          <w:szCs w:val="24"/>
        </w:rPr>
        <w:t xml:space="preserve"> “Revisión al proceso de verificación y seguimiento a la evolución del patrimonio de las personas servidoras públicas del Tribunal Electoral del Estado de México”,</w:t>
      </w:r>
      <w:r w:rsidR="0078090A">
        <w:rPr>
          <w:rFonts w:ascii="Palatino Linotype" w:hAnsi="Palatino Linotype" w:cs="Arial"/>
          <w:sz w:val="24"/>
          <w:szCs w:val="24"/>
        </w:rPr>
        <w:t xml:space="preserve"> soportes documentales que fueron </w:t>
      </w:r>
      <w:r w:rsidR="0078090A">
        <w:rPr>
          <w:rFonts w:ascii="Palatino Linotype" w:hAnsi="Palatino Linotype" w:cs="Arial"/>
          <w:sz w:val="24"/>
          <w:szCs w:val="24"/>
        </w:rPr>
        <w:lastRenderedPageBreak/>
        <w:t>elaborados el dieciséis de enero de dos mil veintitrés y el dieciséis de febrero de dos mil veinticuatro, respectivamente.</w:t>
      </w:r>
    </w:p>
    <w:p w14:paraId="6718D35A" w14:textId="35C2FCB6" w:rsidR="0078090A" w:rsidRDefault="0078090A" w:rsidP="00606FC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Soportes documentales que obran en el expediente electrónico como anexos y que incluso son susceptibles de ser consultados a través de las siguientes electrónicas: </w:t>
      </w:r>
    </w:p>
    <w:p w14:paraId="50ED6D80" w14:textId="17A2708F" w:rsidR="0078090A" w:rsidRPr="0078090A" w:rsidRDefault="00495146" w:rsidP="00606FC5">
      <w:pPr>
        <w:autoSpaceDE w:val="0"/>
        <w:autoSpaceDN w:val="0"/>
        <w:adjustRightInd w:val="0"/>
        <w:spacing w:before="240" w:line="360" w:lineRule="auto"/>
        <w:jc w:val="both"/>
        <w:rPr>
          <w:rFonts w:ascii="Palatino Linotype" w:hAnsi="Palatino Linotype" w:cs="Arial"/>
          <w:sz w:val="24"/>
          <w:szCs w:val="24"/>
        </w:rPr>
      </w:pPr>
      <w:hyperlink r:id="rId24" w:history="1">
        <w:r w:rsidR="0078090A" w:rsidRPr="00C1614C">
          <w:rPr>
            <w:rStyle w:val="Hipervnculo"/>
            <w:rFonts w:ascii="Palatino Linotype" w:hAnsi="Palatino Linotype" w:cs="Arial"/>
            <w:sz w:val="24"/>
            <w:szCs w:val="24"/>
          </w:rPr>
          <w:t>https://servicios.teemmx.org.mx/servicios/teemIPOMEX/adjuntos/Informe%20de%20resultados%20CG-AU-3-2022.pdf</w:t>
        </w:r>
      </w:hyperlink>
      <w:r w:rsidR="0078090A">
        <w:rPr>
          <w:rFonts w:ascii="Palatino Linotype" w:hAnsi="Palatino Linotype" w:cs="Arial"/>
          <w:sz w:val="24"/>
          <w:szCs w:val="24"/>
        </w:rPr>
        <w:t xml:space="preserve"> </w:t>
      </w:r>
      <w:r w:rsidR="0078090A" w:rsidRPr="0078090A">
        <w:rPr>
          <w:rFonts w:ascii="Palatino Linotype" w:hAnsi="Palatino Linotype" w:cs="Arial"/>
          <w:sz w:val="24"/>
          <w:szCs w:val="24"/>
        </w:rPr>
        <w:t xml:space="preserve"> </w:t>
      </w:r>
    </w:p>
    <w:p w14:paraId="3653F1E0" w14:textId="18E28A9B" w:rsidR="0078090A" w:rsidRPr="0078090A" w:rsidRDefault="00495146" w:rsidP="00606FC5">
      <w:pPr>
        <w:autoSpaceDE w:val="0"/>
        <w:autoSpaceDN w:val="0"/>
        <w:adjustRightInd w:val="0"/>
        <w:spacing w:before="240" w:line="360" w:lineRule="auto"/>
        <w:jc w:val="both"/>
        <w:rPr>
          <w:rFonts w:ascii="Palatino Linotype" w:hAnsi="Palatino Linotype" w:cs="Arial"/>
          <w:sz w:val="24"/>
          <w:szCs w:val="24"/>
        </w:rPr>
      </w:pPr>
      <w:hyperlink r:id="rId25" w:history="1">
        <w:r w:rsidR="0078090A" w:rsidRPr="00C1614C">
          <w:rPr>
            <w:rStyle w:val="Hipervnculo"/>
            <w:rFonts w:ascii="Palatino Linotype" w:hAnsi="Palatino Linotype" w:cs="Tahoma"/>
            <w:bCs/>
            <w:sz w:val="24"/>
            <w:szCs w:val="24"/>
          </w:rPr>
          <w:t>https://servicios.teemmx.org.mx/servicios/teemIPOMEX/adjuntos/Informe_Resultados_CG-AU-11-2023.pdf</w:t>
        </w:r>
      </w:hyperlink>
      <w:r w:rsidR="0078090A">
        <w:rPr>
          <w:rFonts w:ascii="Palatino Linotype" w:hAnsi="Palatino Linotype" w:cs="Tahoma"/>
          <w:bCs/>
          <w:sz w:val="24"/>
          <w:szCs w:val="24"/>
        </w:rPr>
        <w:t xml:space="preserve"> </w:t>
      </w:r>
    </w:p>
    <w:p w14:paraId="68FF8108" w14:textId="3D1740F9" w:rsidR="00EE5F57" w:rsidRPr="00EE5F57" w:rsidRDefault="00EE5F57" w:rsidP="00606FC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Asimismo, respecto de los instrumentos sobre resultados de revisiones a declaraciones patrimoniales,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proporcionó ligas electrónicas que remiten al Portal IPOMEX, sin embargo, no fue precisado en que campos puede ser consultada la información requerida, obligando al particular a buscar entre toda la información disponible. Sin embargo, dicha falta se subsana con los informes de </w:t>
      </w:r>
      <w:r w:rsidR="00D6283C">
        <w:rPr>
          <w:rFonts w:ascii="Palatino Linotype" w:hAnsi="Palatino Linotype" w:cs="Arial"/>
          <w:sz w:val="24"/>
          <w:szCs w:val="24"/>
        </w:rPr>
        <w:t>auditorios adjuntos</w:t>
      </w:r>
      <w:r>
        <w:rPr>
          <w:rFonts w:ascii="Palatino Linotype" w:hAnsi="Palatino Linotype" w:cs="Arial"/>
          <w:sz w:val="24"/>
          <w:szCs w:val="24"/>
        </w:rPr>
        <w:t xml:space="preserve"> en el expediente electrónico. </w:t>
      </w:r>
    </w:p>
    <w:p w14:paraId="749C4FA9" w14:textId="77777777" w:rsidR="0078090A" w:rsidRPr="001F410E" w:rsidRDefault="0078090A" w:rsidP="0078090A">
      <w:pPr>
        <w:pStyle w:val="Citas"/>
        <w:ind w:left="0" w:right="0"/>
        <w:rPr>
          <w:i w:val="0"/>
          <w:iCs/>
          <w:sz w:val="24"/>
          <w:szCs w:val="24"/>
        </w:rPr>
      </w:pPr>
      <w:r w:rsidRPr="00102B4F">
        <w:rPr>
          <w:i w:val="0"/>
          <w:iCs/>
          <w:sz w:val="24"/>
          <w:szCs w:val="24"/>
        </w:rPr>
        <w:t>Bajo este contexto, respecto de los resultados de revisiones a declaraciones patrimoniales este Instituto</w:t>
      </w:r>
      <w:r>
        <w:rPr>
          <w:sz w:val="24"/>
          <w:szCs w:val="24"/>
        </w:rPr>
        <w:t xml:space="preserve"> </w:t>
      </w:r>
      <w:r w:rsidRPr="001F410E">
        <w:rPr>
          <w:i w:val="0"/>
          <w:iCs/>
          <w:sz w:val="24"/>
          <w:szCs w:val="24"/>
        </w:rPr>
        <w:t>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BA8F092" w14:textId="77777777" w:rsidR="0078090A" w:rsidRPr="00D12F4B" w:rsidRDefault="0078090A" w:rsidP="0078090A">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lastRenderedPageBreak/>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0B21D35B" w14:textId="77777777" w:rsidR="0078090A" w:rsidRPr="003A41AE" w:rsidRDefault="0078090A" w:rsidP="0078090A">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2BB5F405" w14:textId="77777777" w:rsidR="0078090A" w:rsidRDefault="0078090A" w:rsidP="0078090A">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7E5F32DD" w14:textId="77777777" w:rsidR="0078090A" w:rsidRDefault="0078090A" w:rsidP="0078090A">
      <w:pPr>
        <w:pStyle w:val="Citas"/>
      </w:pPr>
      <w:r w:rsidRPr="00D02076">
        <w:t xml:space="preserve">Expedientes: </w:t>
      </w:r>
    </w:p>
    <w:p w14:paraId="252F3A54" w14:textId="77777777" w:rsidR="0078090A" w:rsidRDefault="0078090A" w:rsidP="0078090A">
      <w:pPr>
        <w:pStyle w:val="Citas"/>
        <w:numPr>
          <w:ilvl w:val="0"/>
          <w:numId w:val="1"/>
        </w:numPr>
      </w:pPr>
      <w:r w:rsidRPr="00D02076">
        <w:t xml:space="preserve">2440/07 Comisión Federal de Electricidad - Alonso Lujambio Irazábal </w:t>
      </w:r>
    </w:p>
    <w:p w14:paraId="1FDD6DAD" w14:textId="77777777" w:rsidR="0078090A" w:rsidRDefault="0078090A" w:rsidP="0078090A">
      <w:pPr>
        <w:pStyle w:val="Citas"/>
        <w:numPr>
          <w:ilvl w:val="0"/>
          <w:numId w:val="1"/>
        </w:numPr>
      </w:pPr>
      <w:r w:rsidRPr="00D02076">
        <w:lastRenderedPageBreak/>
        <w:t xml:space="preserve">0113/09 Instituto de Seguridad y Servicios Sociales de los Trabajadores del Estado – Alonso Lujambio Irazábal </w:t>
      </w:r>
    </w:p>
    <w:p w14:paraId="0CC5526E" w14:textId="77777777" w:rsidR="0078090A" w:rsidRDefault="0078090A" w:rsidP="0078090A">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08F7EB81" w14:textId="77777777" w:rsidR="0078090A" w:rsidRDefault="0078090A" w:rsidP="0078090A">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2A12676A" w14:textId="77777777" w:rsidR="0078090A" w:rsidRPr="00D02076" w:rsidRDefault="0078090A" w:rsidP="0078090A">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736A4FE7" w14:textId="77777777" w:rsidR="00EE5F57" w:rsidRDefault="00EE5F57" w:rsidP="0078090A">
      <w:pPr>
        <w:spacing w:after="0" w:line="360" w:lineRule="auto"/>
        <w:jc w:val="both"/>
        <w:rPr>
          <w:rFonts w:ascii="Palatino Linotype" w:hAnsi="Palatino Linotype" w:cs="Arial"/>
          <w:noProof/>
          <w:color w:val="000000"/>
          <w:sz w:val="24"/>
          <w:szCs w:val="24"/>
          <w:lang w:eastAsia="es-MX"/>
        </w:rPr>
      </w:pPr>
    </w:p>
    <w:p w14:paraId="2FC25513" w14:textId="1AA97E98" w:rsidR="0078090A" w:rsidRPr="005778AD" w:rsidRDefault="0078090A" w:rsidP="0078090A">
      <w:pPr>
        <w:spacing w:after="0" w:line="360" w:lineRule="auto"/>
        <w:jc w:val="both"/>
        <w:rPr>
          <w:rFonts w:ascii="Palatino Linotype" w:hAnsi="Palatino Linotype" w:cs="Arial"/>
          <w:b/>
          <w:bCs/>
          <w:noProof/>
          <w:color w:val="000000"/>
          <w:sz w:val="24"/>
          <w:szCs w:val="24"/>
          <w:lang w:eastAsia="es-MX"/>
        </w:rPr>
      </w:pPr>
      <w:r w:rsidRPr="005778A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5778AD">
        <w:rPr>
          <w:rFonts w:ascii="Palatino Linotype" w:hAnsi="Palatino Linotype" w:cs="Arial"/>
          <w:b/>
          <w:bCs/>
          <w:noProof/>
          <w:color w:val="000000"/>
          <w:sz w:val="24"/>
          <w:szCs w:val="24"/>
          <w:lang w:eastAsia="es-MX"/>
        </w:rPr>
        <w:t>Sujetos Obligados.</w:t>
      </w:r>
    </w:p>
    <w:p w14:paraId="11D4B2D5" w14:textId="2710A95D" w:rsidR="00D97009" w:rsidRPr="00D97009" w:rsidRDefault="0078090A" w:rsidP="00606FC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Hasta aquí lo expuesto se arriba a la conclusión de que la respuesta primigenia es susceptible de colmar parcialmente el requerimiento </w:t>
      </w:r>
      <w:r>
        <w:rPr>
          <w:rFonts w:ascii="Palatino Linotype" w:hAnsi="Palatino Linotype" w:cs="Arial"/>
          <w:b/>
          <w:bCs/>
          <w:sz w:val="24"/>
          <w:szCs w:val="24"/>
        </w:rPr>
        <w:t xml:space="preserve">1 -uno-. </w:t>
      </w:r>
      <w:r>
        <w:rPr>
          <w:rFonts w:ascii="Palatino Linotype" w:hAnsi="Palatino Linotype" w:cs="Arial"/>
          <w:sz w:val="24"/>
          <w:szCs w:val="24"/>
        </w:rPr>
        <w:t xml:space="preserve">En contraste, no se atendieron los requerimientos </w:t>
      </w:r>
      <w:r>
        <w:rPr>
          <w:rFonts w:ascii="Palatino Linotype" w:hAnsi="Palatino Linotype" w:cs="Arial"/>
          <w:b/>
          <w:bCs/>
          <w:sz w:val="24"/>
          <w:szCs w:val="24"/>
        </w:rPr>
        <w:t xml:space="preserve">2 -dos- </w:t>
      </w:r>
      <w:r>
        <w:rPr>
          <w:rFonts w:ascii="Palatino Linotype" w:hAnsi="Palatino Linotype" w:cs="Arial"/>
          <w:sz w:val="24"/>
          <w:szCs w:val="24"/>
        </w:rPr>
        <w:t xml:space="preserve">y </w:t>
      </w:r>
      <w:r>
        <w:rPr>
          <w:rFonts w:ascii="Palatino Linotype" w:hAnsi="Palatino Linotype" w:cs="Arial"/>
          <w:b/>
          <w:bCs/>
          <w:sz w:val="24"/>
          <w:szCs w:val="24"/>
        </w:rPr>
        <w:t xml:space="preserve">4 -cuatro-. </w:t>
      </w:r>
      <w:r w:rsidR="00D97009">
        <w:rPr>
          <w:rFonts w:ascii="Palatino Linotype" w:hAnsi="Palatino Linotype" w:cs="Arial"/>
          <w:sz w:val="24"/>
          <w:szCs w:val="24"/>
        </w:rPr>
        <w:t>Por otra parte</w:t>
      </w:r>
      <w:r>
        <w:rPr>
          <w:rFonts w:ascii="Palatino Linotype" w:hAnsi="Palatino Linotype" w:cs="Arial"/>
          <w:sz w:val="24"/>
          <w:szCs w:val="24"/>
        </w:rPr>
        <w:t xml:space="preserve">, </w:t>
      </w:r>
      <w:r w:rsidR="00D97009">
        <w:rPr>
          <w:rFonts w:ascii="Palatino Linotype" w:hAnsi="Palatino Linotype" w:cs="Arial"/>
          <w:sz w:val="24"/>
          <w:szCs w:val="24"/>
        </w:rPr>
        <w:t>el</w:t>
      </w:r>
      <w:r>
        <w:rPr>
          <w:rFonts w:ascii="Palatino Linotype" w:hAnsi="Palatino Linotype" w:cs="Arial"/>
          <w:sz w:val="24"/>
          <w:szCs w:val="24"/>
        </w:rPr>
        <w:t xml:space="preserve"> requerimiento </w:t>
      </w:r>
      <w:r>
        <w:rPr>
          <w:rFonts w:ascii="Palatino Linotype" w:hAnsi="Palatino Linotype" w:cs="Arial"/>
          <w:b/>
          <w:bCs/>
          <w:sz w:val="24"/>
          <w:szCs w:val="24"/>
        </w:rPr>
        <w:t xml:space="preserve">3 -tres- </w:t>
      </w:r>
      <w:r w:rsidR="00D97009">
        <w:rPr>
          <w:rFonts w:ascii="Palatino Linotype" w:hAnsi="Palatino Linotype" w:cs="Arial"/>
          <w:sz w:val="24"/>
          <w:szCs w:val="24"/>
        </w:rPr>
        <w:t xml:space="preserve">se tiene por atendido. Finalmente, respecto del requerimiento </w:t>
      </w:r>
      <w:r w:rsidR="00D97009">
        <w:rPr>
          <w:rFonts w:ascii="Palatino Linotype" w:hAnsi="Palatino Linotype" w:cs="Arial"/>
          <w:b/>
          <w:bCs/>
          <w:sz w:val="24"/>
          <w:szCs w:val="24"/>
        </w:rPr>
        <w:t xml:space="preserve">5 -cinco- </w:t>
      </w:r>
      <w:r w:rsidR="00D97009">
        <w:rPr>
          <w:rFonts w:ascii="Palatino Linotype" w:hAnsi="Palatino Linotype" w:cs="Arial"/>
          <w:sz w:val="24"/>
          <w:szCs w:val="24"/>
        </w:rPr>
        <w:t xml:space="preserve">se tiene por atendido parcialmente al no lograr vislumbrar si respecto de los resultados de </w:t>
      </w:r>
      <w:proofErr w:type="spellStart"/>
      <w:r w:rsidR="00D97009">
        <w:rPr>
          <w:rFonts w:ascii="Palatino Linotype" w:hAnsi="Palatino Linotype" w:cs="Arial"/>
          <w:sz w:val="24"/>
          <w:szCs w:val="24"/>
        </w:rPr>
        <w:t>auditorias</w:t>
      </w:r>
      <w:proofErr w:type="spellEnd"/>
      <w:r w:rsidR="00D97009">
        <w:rPr>
          <w:rFonts w:ascii="Palatino Linotype" w:hAnsi="Palatino Linotype" w:cs="Arial"/>
          <w:sz w:val="24"/>
          <w:szCs w:val="24"/>
        </w:rPr>
        <w:t xml:space="preserve"> </w:t>
      </w:r>
      <w:r w:rsidR="00102B4F">
        <w:rPr>
          <w:rFonts w:ascii="Palatino Linotype" w:hAnsi="Palatino Linotype" w:cs="Arial"/>
          <w:sz w:val="24"/>
          <w:szCs w:val="24"/>
        </w:rPr>
        <w:t>cuantos han sido procedentes</w:t>
      </w:r>
      <w:r w:rsidR="00D97009">
        <w:rPr>
          <w:rFonts w:ascii="Palatino Linotype" w:hAnsi="Palatino Linotype" w:cs="Arial"/>
          <w:sz w:val="24"/>
          <w:szCs w:val="24"/>
        </w:rPr>
        <w:t xml:space="preserve"> para investigación, substanciación y sanción correspondiente. </w:t>
      </w:r>
    </w:p>
    <w:p w14:paraId="3BCA1F52" w14:textId="189FA499" w:rsidR="0078090A" w:rsidRPr="0078090A" w:rsidRDefault="007A0AE8" w:rsidP="007A0AE8">
      <w:pPr>
        <w:autoSpaceDE w:val="0"/>
        <w:autoSpaceDN w:val="0"/>
        <w:adjustRightInd w:val="0"/>
        <w:spacing w:before="240" w:line="360" w:lineRule="auto"/>
        <w:jc w:val="both"/>
        <w:rPr>
          <w:rFonts w:ascii="Palatino Linotype" w:hAnsi="Palatino Linotype" w:cs="Arial"/>
          <w:sz w:val="24"/>
          <w:szCs w:val="24"/>
        </w:rPr>
      </w:pPr>
      <w:r w:rsidRPr="000D77ED">
        <w:rPr>
          <w:rFonts w:ascii="Palatino Linotype" w:hAnsi="Palatino Linotype" w:cs="Arial"/>
          <w:sz w:val="24"/>
          <w:szCs w:val="24"/>
        </w:rPr>
        <w:t xml:space="preserve">Inconforme con la respuesta rendida por </w:t>
      </w:r>
      <w:r w:rsidRPr="000D77ED">
        <w:rPr>
          <w:rFonts w:ascii="Palatino Linotype" w:hAnsi="Palatino Linotype" w:cs="Arial"/>
          <w:b/>
          <w:bCs/>
          <w:sz w:val="24"/>
          <w:szCs w:val="24"/>
        </w:rPr>
        <w:t xml:space="preserve">El Sujeto Obligado, El Recurrente </w:t>
      </w:r>
      <w:r w:rsidRPr="000D77ED">
        <w:rPr>
          <w:rFonts w:ascii="Palatino Linotype" w:hAnsi="Palatino Linotype" w:cs="Arial"/>
          <w:sz w:val="24"/>
          <w:szCs w:val="24"/>
        </w:rPr>
        <w:t>interpuso recurso de revisión en fecha</w:t>
      </w:r>
      <w:r w:rsidR="00BB0F3F">
        <w:rPr>
          <w:rFonts w:ascii="Palatino Linotype" w:hAnsi="Palatino Linotype" w:cs="Arial"/>
          <w:sz w:val="24"/>
          <w:szCs w:val="24"/>
        </w:rPr>
        <w:t xml:space="preserve"> </w:t>
      </w:r>
      <w:r w:rsidR="0078090A">
        <w:rPr>
          <w:rFonts w:ascii="Palatino Linotype" w:hAnsi="Palatino Linotype" w:cs="Arial"/>
          <w:b/>
          <w:bCs/>
          <w:sz w:val="24"/>
          <w:szCs w:val="24"/>
        </w:rPr>
        <w:t xml:space="preserve">veintiséis de abril, </w:t>
      </w:r>
      <w:r w:rsidR="0078090A">
        <w:rPr>
          <w:rFonts w:ascii="Palatino Linotype" w:hAnsi="Palatino Linotype" w:cs="Arial"/>
          <w:sz w:val="24"/>
          <w:szCs w:val="24"/>
        </w:rPr>
        <w:t xml:space="preserve">admitiéndose el </w:t>
      </w:r>
      <w:r w:rsidR="0078090A">
        <w:rPr>
          <w:rFonts w:ascii="Palatino Linotype" w:hAnsi="Palatino Linotype" w:cs="Arial"/>
          <w:b/>
          <w:bCs/>
          <w:sz w:val="24"/>
          <w:szCs w:val="24"/>
        </w:rPr>
        <w:t xml:space="preserve">treinta de abril, </w:t>
      </w:r>
      <w:r w:rsidR="0078090A">
        <w:rPr>
          <w:rFonts w:ascii="Palatino Linotype" w:hAnsi="Palatino Linotype" w:cs="Arial"/>
          <w:b/>
          <w:bCs/>
          <w:sz w:val="24"/>
          <w:szCs w:val="24"/>
        </w:rPr>
        <w:lastRenderedPageBreak/>
        <w:t xml:space="preserve">ambos de dos mil veinticuatro. </w:t>
      </w:r>
      <w:r w:rsidR="0078090A">
        <w:rPr>
          <w:rFonts w:ascii="Palatino Linotype" w:hAnsi="Palatino Linotype" w:cs="Arial"/>
          <w:sz w:val="24"/>
          <w:szCs w:val="24"/>
        </w:rPr>
        <w:t xml:space="preserve">Señalando como acto impugnado y como razones o motivos de inconformidad: </w:t>
      </w:r>
    </w:p>
    <w:p w14:paraId="39BE8290" w14:textId="77777777" w:rsidR="00457850" w:rsidRDefault="00457850" w:rsidP="00457850">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A3A527" w14:textId="77777777" w:rsidR="00457850" w:rsidRPr="003406C5" w:rsidRDefault="00457850" w:rsidP="00457850">
      <w:pPr>
        <w:pStyle w:val="Citas"/>
        <w:rPr>
          <w:b/>
          <w:bCs/>
          <w:sz w:val="24"/>
        </w:rPr>
      </w:pPr>
      <w:r w:rsidRPr="00E45623">
        <w:t>“información incompleta”</w:t>
      </w:r>
      <w:r>
        <w:t xml:space="preserve"> </w:t>
      </w:r>
      <w:r>
        <w:rPr>
          <w:b/>
          <w:bCs/>
        </w:rPr>
        <w:t>(Sic)</w:t>
      </w:r>
    </w:p>
    <w:p w14:paraId="0D03B704" w14:textId="77777777" w:rsidR="00457850" w:rsidRDefault="00457850" w:rsidP="00457850">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290D2DE" w14:textId="77777777" w:rsidR="00457850" w:rsidRPr="003406C5" w:rsidRDefault="00457850" w:rsidP="00457850">
      <w:pPr>
        <w:pStyle w:val="Citas"/>
        <w:rPr>
          <w:b/>
          <w:bCs/>
        </w:rPr>
      </w:pPr>
      <w:r w:rsidRPr="00E45623">
        <w:t>“información incompleta”</w:t>
      </w:r>
      <w:r>
        <w:t xml:space="preserve"> </w:t>
      </w:r>
      <w:r>
        <w:rPr>
          <w:b/>
          <w:bCs/>
        </w:rPr>
        <w:t>(Sic)</w:t>
      </w:r>
    </w:p>
    <w:p w14:paraId="4CB4E2CB" w14:textId="77777777" w:rsidR="0078090A" w:rsidRDefault="0078090A" w:rsidP="007A0AE8">
      <w:pPr>
        <w:autoSpaceDE w:val="0"/>
        <w:autoSpaceDN w:val="0"/>
        <w:adjustRightInd w:val="0"/>
        <w:spacing w:before="240" w:line="360" w:lineRule="auto"/>
        <w:jc w:val="both"/>
        <w:rPr>
          <w:rFonts w:ascii="Palatino Linotype" w:hAnsi="Palatino Linotype" w:cs="Arial"/>
          <w:sz w:val="24"/>
          <w:szCs w:val="24"/>
        </w:rPr>
      </w:pPr>
    </w:p>
    <w:p w14:paraId="53012E24" w14:textId="4CA79E20"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Pr="00105956">
        <w:rPr>
          <w:rFonts w:ascii="Palatino Linotype" w:hAnsi="Palatino Linotype" w:cs="Arial"/>
          <w:b/>
          <w:noProof/>
          <w:color w:val="000000"/>
          <w:sz w:val="24"/>
          <w:lang w:eastAsia="es-MX"/>
        </w:rPr>
        <w:t>El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w:t>
      </w:r>
      <w:r w:rsidR="00457850">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hipotesis normativa</w:t>
      </w:r>
      <w:r w:rsidR="00457850">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prevista en el artículo 179, </w:t>
      </w:r>
      <w:r w:rsidR="00457850">
        <w:rPr>
          <w:rFonts w:ascii="Palatino Linotype" w:hAnsi="Palatino Linotype" w:cs="Arial"/>
          <w:bCs/>
          <w:noProof/>
          <w:color w:val="000000"/>
          <w:sz w:val="24"/>
          <w:lang w:eastAsia="es-MX"/>
        </w:rPr>
        <w:t>fracciones I y V</w:t>
      </w:r>
      <w:r>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F540E04" w14:textId="77777777" w:rsidR="007A0AE8" w:rsidRDefault="007A0AE8" w:rsidP="007A0AE8">
      <w:pPr>
        <w:pStyle w:val="Citas"/>
      </w:pPr>
      <w:r>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Default="007A0AE8" w:rsidP="007A0AE8">
      <w:pPr>
        <w:pStyle w:val="Citas"/>
      </w:pPr>
      <w:r>
        <w:t>I. La negativa a la información solicitada;</w:t>
      </w:r>
    </w:p>
    <w:p w14:paraId="6074A3D5" w14:textId="0A95BF08" w:rsidR="00457850" w:rsidRDefault="00457850" w:rsidP="007A0AE8">
      <w:pPr>
        <w:pStyle w:val="Citas"/>
        <w:rPr>
          <w:noProof/>
          <w:color w:val="000000"/>
          <w:sz w:val="24"/>
          <w:lang w:eastAsia="es-MX"/>
        </w:rPr>
      </w:pPr>
      <w:r>
        <w:rPr>
          <w:noProof/>
          <w:color w:val="000000"/>
          <w:sz w:val="24"/>
          <w:lang w:eastAsia="es-MX"/>
        </w:rPr>
        <w:t>(…)</w:t>
      </w:r>
    </w:p>
    <w:p w14:paraId="60E183BE" w14:textId="70DDAAC8" w:rsidR="00457850" w:rsidRDefault="00457850" w:rsidP="007A0AE8">
      <w:pPr>
        <w:pStyle w:val="Citas"/>
        <w:rPr>
          <w:noProof/>
          <w:color w:val="000000"/>
          <w:sz w:val="24"/>
          <w:lang w:eastAsia="es-MX"/>
        </w:rPr>
      </w:pPr>
      <w:r>
        <w:t>V. La entrega de información incompleta;</w:t>
      </w:r>
    </w:p>
    <w:p w14:paraId="5B0AE9D5" w14:textId="556A0CA9" w:rsidR="007A0AE8" w:rsidRPr="005A12AE" w:rsidRDefault="007A0AE8" w:rsidP="007A0AE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747A8095" w14:textId="77777777" w:rsidR="00457850" w:rsidRDefault="007A0AE8" w:rsidP="00457850">
      <w:pPr>
        <w:pStyle w:val="Citas"/>
        <w:ind w:left="0" w:right="-18"/>
        <w:rPr>
          <w:i w:val="0"/>
          <w:iCs/>
          <w:color w:val="000000"/>
          <w:sz w:val="24"/>
          <w:szCs w:val="24"/>
          <w:lang w:val="es-ES_tradnl"/>
        </w:rPr>
      </w:pPr>
      <w:r w:rsidRPr="007A0AE8">
        <w:rPr>
          <w:i w:val="0"/>
          <w:iCs/>
          <w:color w:val="000000"/>
          <w:sz w:val="24"/>
          <w:szCs w:val="24"/>
          <w:lang w:val="es-ES_tradnl"/>
        </w:rPr>
        <w:lastRenderedPageBreak/>
        <w:t xml:space="preserve">Por otra parte, como fue referido en el antecedente quinto, </w:t>
      </w:r>
      <w:r w:rsidRPr="007A0AE8">
        <w:rPr>
          <w:b/>
          <w:bCs/>
          <w:i w:val="0"/>
          <w:iCs/>
          <w:color w:val="000000"/>
          <w:sz w:val="24"/>
          <w:szCs w:val="24"/>
          <w:lang w:val="es-ES_tradnl"/>
        </w:rPr>
        <w:t>El Sujeto Obligado</w:t>
      </w:r>
      <w:r>
        <w:rPr>
          <w:b/>
          <w:bCs/>
          <w:i w:val="0"/>
          <w:iCs/>
          <w:color w:val="000000"/>
          <w:sz w:val="24"/>
          <w:szCs w:val="24"/>
          <w:lang w:val="es-ES_tradnl"/>
        </w:rPr>
        <w:t xml:space="preserve"> </w:t>
      </w:r>
      <w:r w:rsidR="007729BE">
        <w:rPr>
          <w:i w:val="0"/>
          <w:iCs/>
          <w:color w:val="000000"/>
          <w:sz w:val="24"/>
          <w:szCs w:val="24"/>
          <w:lang w:val="es-ES_tradnl"/>
        </w:rPr>
        <w:t>rindió su informe justificado</w:t>
      </w:r>
      <w:r w:rsidR="00457850">
        <w:rPr>
          <w:i w:val="0"/>
          <w:iCs/>
          <w:color w:val="000000"/>
          <w:sz w:val="24"/>
          <w:szCs w:val="24"/>
          <w:lang w:val="es-ES_tradnl"/>
        </w:rPr>
        <w:t xml:space="preserve">, mismo que fue puesto a la vista parcialmente y que se nutre de lo siguiente: </w:t>
      </w:r>
    </w:p>
    <w:p w14:paraId="0C3D8A0F" w14:textId="4F6CBA1E" w:rsidR="007729BE" w:rsidRPr="00457850" w:rsidRDefault="007729BE" w:rsidP="00495146">
      <w:pPr>
        <w:pStyle w:val="Citas"/>
        <w:numPr>
          <w:ilvl w:val="0"/>
          <w:numId w:val="15"/>
        </w:numPr>
        <w:ind w:right="-18"/>
        <w:rPr>
          <w:b/>
          <w:bCs/>
          <w:i w:val="0"/>
          <w:iCs/>
          <w:color w:val="000000"/>
          <w:sz w:val="24"/>
          <w:szCs w:val="24"/>
          <w:lang w:val="es-ES_tradnl"/>
        </w:rPr>
      </w:pPr>
      <w:r>
        <w:rPr>
          <w:b/>
          <w:bCs/>
          <w:i w:val="0"/>
          <w:iCs/>
          <w:color w:val="000000"/>
          <w:sz w:val="24"/>
          <w:szCs w:val="24"/>
          <w:lang w:val="es-ES_tradnl"/>
        </w:rPr>
        <w:t>“</w:t>
      </w:r>
      <w:r w:rsidR="00457850">
        <w:rPr>
          <w:b/>
          <w:bCs/>
          <w:i w:val="0"/>
          <w:iCs/>
          <w:color w:val="000000"/>
          <w:sz w:val="24"/>
          <w:szCs w:val="24"/>
          <w:lang w:val="es-ES_tradnl"/>
        </w:rPr>
        <w:t xml:space="preserve">Manifestaciones CG 55.pdf”: </w:t>
      </w:r>
      <w:r w:rsidR="00102B4F">
        <w:rPr>
          <w:i w:val="0"/>
          <w:iCs/>
          <w:color w:val="000000"/>
          <w:sz w:val="24"/>
          <w:szCs w:val="24"/>
          <w:lang w:val="es-ES_tradnl"/>
        </w:rPr>
        <w:t>No se pone a la vista al reflejar usuario SAIMEX, como una clave alfanumérica que permite ejercer actos de autoridad. Sin embargo, c</w:t>
      </w:r>
      <w:r w:rsidR="00457850">
        <w:rPr>
          <w:i w:val="0"/>
          <w:iCs/>
          <w:color w:val="000000"/>
          <w:sz w:val="24"/>
          <w:szCs w:val="24"/>
          <w:lang w:val="es-ES_tradnl"/>
        </w:rPr>
        <w:t>ompila lo siguiente:</w:t>
      </w:r>
    </w:p>
    <w:p w14:paraId="432E7DA3" w14:textId="3F4AF1F6" w:rsidR="00457850" w:rsidRPr="00D97009" w:rsidRDefault="00D97009" w:rsidP="00495146">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TEEM/CG/800/2024 </w:t>
      </w:r>
      <w:r>
        <w:rPr>
          <w:i w:val="0"/>
          <w:iCs/>
          <w:color w:val="000000"/>
          <w:sz w:val="24"/>
          <w:szCs w:val="24"/>
          <w:lang w:val="es-ES_tradnl"/>
        </w:rPr>
        <w:t>signado por la contralora general y dirigido al titular de la unidad de transparencia, de fecha nueve de mayo de dos mil veinticuatro, en términos generales refiere adjuntar oficio relativo a manifestaciones.</w:t>
      </w:r>
    </w:p>
    <w:p w14:paraId="32C4AEE9" w14:textId="231A3F4D" w:rsidR="00D97009" w:rsidRPr="00D97009" w:rsidRDefault="00D97009" w:rsidP="00495146">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Informe justificado signado por la contralora general, de fecha nueve de mayo de dos mil veinticuatro, </w:t>
      </w:r>
      <w:r w:rsidR="003F3AB2">
        <w:rPr>
          <w:i w:val="0"/>
          <w:iCs/>
          <w:color w:val="000000"/>
          <w:sz w:val="24"/>
          <w:szCs w:val="24"/>
          <w:lang w:val="es-ES_tradnl"/>
        </w:rPr>
        <w:t>refiere adjuntar oficio de la responsable de situación y evaluación patrimonial.</w:t>
      </w:r>
    </w:p>
    <w:p w14:paraId="2D1C1060" w14:textId="51253219" w:rsidR="00D97009" w:rsidRPr="003F3AB2" w:rsidRDefault="003F3AB2" w:rsidP="00495146">
      <w:pPr>
        <w:pStyle w:val="Citas"/>
        <w:numPr>
          <w:ilvl w:val="0"/>
          <w:numId w:val="11"/>
        </w:numPr>
        <w:ind w:right="-18"/>
        <w:rPr>
          <w:b/>
          <w:bCs/>
          <w:color w:val="000000"/>
          <w:sz w:val="24"/>
          <w:szCs w:val="24"/>
          <w:lang w:val="es-ES_tradnl"/>
        </w:rPr>
      </w:pPr>
      <w:r>
        <w:rPr>
          <w:i w:val="0"/>
          <w:iCs/>
          <w:color w:val="000000"/>
          <w:sz w:val="24"/>
          <w:szCs w:val="24"/>
          <w:lang w:val="es-ES_tradnl"/>
        </w:rPr>
        <w:t xml:space="preserve">Oficio número </w:t>
      </w:r>
      <w:r>
        <w:rPr>
          <w:b/>
          <w:bCs/>
          <w:i w:val="0"/>
          <w:iCs/>
          <w:color w:val="000000"/>
          <w:sz w:val="24"/>
          <w:szCs w:val="24"/>
          <w:lang w:val="es-ES_tradnl"/>
        </w:rPr>
        <w:t xml:space="preserve">TEEM/CG/AS/5/2024 </w:t>
      </w:r>
      <w:r>
        <w:rPr>
          <w:i w:val="0"/>
          <w:iCs/>
          <w:color w:val="000000"/>
          <w:sz w:val="24"/>
          <w:szCs w:val="24"/>
          <w:lang w:val="es-ES_tradnl"/>
        </w:rPr>
        <w:t>signado por el responsable del área de situación y evolución patrimonial y dirigido a la contralora general, de fecha siete de mayo de dos mil veinticuatro, resulta de nuestro interés el siguiente extracto:</w:t>
      </w:r>
    </w:p>
    <w:p w14:paraId="508A7E14" w14:textId="3AEDE84D" w:rsidR="003F3AB2" w:rsidRPr="003F3AB2" w:rsidRDefault="003F3AB2" w:rsidP="003F3AB2">
      <w:pPr>
        <w:pStyle w:val="Citas"/>
        <w:ind w:left="1080" w:right="-18"/>
        <w:rPr>
          <w:b/>
          <w:bCs/>
          <w:color w:val="000000"/>
          <w:sz w:val="24"/>
          <w:szCs w:val="24"/>
          <w:lang w:val="es-ES_tradnl"/>
        </w:rPr>
      </w:pPr>
      <w:r>
        <w:rPr>
          <w:color w:val="000000"/>
          <w:sz w:val="24"/>
          <w:szCs w:val="24"/>
          <w:lang w:val="es-ES_tradnl"/>
        </w:rPr>
        <w:t xml:space="preserve">“Sin embargo, aprovecho la ocasión para hacer de su conocimiento que después de haber realizado una búsqueda exhaustiva y razonable de la información solicitada en los archivos del Área de Situación y Evolución Patrimonial de la Contraloría General, </w:t>
      </w:r>
      <w:r w:rsidRPr="003F3AB2">
        <w:rPr>
          <w:b/>
          <w:bCs/>
          <w:color w:val="000000"/>
          <w:sz w:val="24"/>
          <w:szCs w:val="24"/>
          <w:u w:val="single"/>
          <w:lang w:val="es-ES_tradnl"/>
        </w:rPr>
        <w:t xml:space="preserve">se identificó que a la fecha de la presentación de la solicitud de </w:t>
      </w:r>
      <w:r w:rsidRPr="003F3AB2">
        <w:rPr>
          <w:b/>
          <w:bCs/>
          <w:color w:val="000000"/>
          <w:sz w:val="24"/>
          <w:szCs w:val="24"/>
          <w:u w:val="single"/>
          <w:lang w:val="es-ES_tradnl"/>
        </w:rPr>
        <w:lastRenderedPageBreak/>
        <w:t>información 00055/TRIEEM/IP/2024, ningún resultado de las revisiones a las declaraciones patrimoniales en las que ha participado la suscrita, y que se proporcionaron por medio de la respuesta impugnada, ‘han sido procedente para investigación, substanciación y sanción correspondiente’”</w:t>
      </w:r>
      <w:r>
        <w:rPr>
          <w:color w:val="000000"/>
          <w:sz w:val="24"/>
          <w:szCs w:val="24"/>
          <w:lang w:val="es-ES_tradnl"/>
        </w:rPr>
        <w:t xml:space="preserve"> </w:t>
      </w:r>
      <w:r>
        <w:rPr>
          <w:b/>
          <w:bCs/>
          <w:color w:val="000000"/>
          <w:sz w:val="24"/>
          <w:szCs w:val="24"/>
          <w:lang w:val="es-ES_tradnl"/>
        </w:rPr>
        <w:t>(Sic)</w:t>
      </w:r>
    </w:p>
    <w:p w14:paraId="09DAD29D" w14:textId="77777777" w:rsidR="003F3AB2" w:rsidRPr="00D97009" w:rsidRDefault="003F3AB2" w:rsidP="003F3AB2">
      <w:pPr>
        <w:pStyle w:val="Citas"/>
        <w:ind w:left="1080" w:right="-18"/>
        <w:rPr>
          <w:b/>
          <w:bCs/>
          <w:color w:val="000000"/>
          <w:sz w:val="24"/>
          <w:szCs w:val="24"/>
          <w:lang w:val="es-ES_tradnl"/>
        </w:rPr>
      </w:pPr>
    </w:p>
    <w:p w14:paraId="1E1016B3" w14:textId="4EB2E1C3" w:rsidR="00457850" w:rsidRPr="003F3AB2" w:rsidRDefault="00457850" w:rsidP="00495146">
      <w:pPr>
        <w:pStyle w:val="Citas"/>
        <w:numPr>
          <w:ilvl w:val="0"/>
          <w:numId w:val="15"/>
        </w:numPr>
        <w:ind w:right="-18"/>
        <w:rPr>
          <w:b/>
          <w:bCs/>
          <w:i w:val="0"/>
          <w:iCs/>
          <w:color w:val="000000"/>
          <w:sz w:val="24"/>
          <w:szCs w:val="24"/>
          <w:lang w:val="es-ES_tradnl"/>
        </w:rPr>
      </w:pPr>
      <w:r>
        <w:rPr>
          <w:b/>
          <w:bCs/>
          <w:i w:val="0"/>
          <w:iCs/>
          <w:color w:val="000000"/>
          <w:sz w:val="24"/>
          <w:szCs w:val="24"/>
          <w:lang w:val="es-ES_tradnl"/>
        </w:rPr>
        <w:t>“Manifestaciones 55 ADM.pdf”:</w:t>
      </w:r>
      <w:r w:rsidR="003F3AB2">
        <w:rPr>
          <w:b/>
          <w:bCs/>
          <w:i w:val="0"/>
          <w:iCs/>
          <w:color w:val="000000"/>
          <w:sz w:val="24"/>
          <w:szCs w:val="24"/>
          <w:lang w:val="es-ES_tradnl"/>
        </w:rPr>
        <w:t xml:space="preserve"> </w:t>
      </w:r>
      <w:r w:rsidR="003F3AB2">
        <w:rPr>
          <w:i w:val="0"/>
          <w:iCs/>
          <w:color w:val="000000"/>
          <w:sz w:val="24"/>
          <w:szCs w:val="24"/>
          <w:lang w:val="es-ES_tradnl"/>
        </w:rPr>
        <w:t xml:space="preserve">Oficio número </w:t>
      </w:r>
      <w:r w:rsidR="003F3AB2">
        <w:rPr>
          <w:b/>
          <w:bCs/>
          <w:i w:val="0"/>
          <w:iCs/>
          <w:color w:val="000000"/>
          <w:sz w:val="24"/>
          <w:szCs w:val="24"/>
          <w:lang w:val="es-ES_tradnl"/>
        </w:rPr>
        <w:t xml:space="preserve">TEEM/DA/595/2024 </w:t>
      </w:r>
      <w:r w:rsidR="003F3AB2">
        <w:rPr>
          <w:i w:val="0"/>
          <w:iCs/>
          <w:color w:val="000000"/>
          <w:sz w:val="24"/>
          <w:szCs w:val="24"/>
          <w:lang w:val="es-ES_tradnl"/>
        </w:rPr>
        <w:t>signado por el director de administración y dirigido al titular de la unidad de transparencia, de fecha diez de mayo de dos mil veinticuatro, en términos generales expone lo siguiente:</w:t>
      </w:r>
    </w:p>
    <w:p w14:paraId="746E4674" w14:textId="7B331933" w:rsidR="003F3AB2" w:rsidRPr="003F3AB2" w:rsidRDefault="003F3AB2" w:rsidP="00495146">
      <w:pPr>
        <w:pStyle w:val="Citas"/>
        <w:numPr>
          <w:ilvl w:val="0"/>
          <w:numId w:val="11"/>
        </w:numPr>
        <w:ind w:right="-18"/>
        <w:rPr>
          <w:b/>
          <w:bCs/>
          <w:i w:val="0"/>
          <w:iCs/>
          <w:color w:val="000000"/>
          <w:sz w:val="24"/>
          <w:szCs w:val="24"/>
          <w:lang w:val="es-ES_tradnl"/>
        </w:rPr>
      </w:pPr>
      <w:r>
        <w:rPr>
          <w:i w:val="0"/>
          <w:iCs/>
          <w:color w:val="000000"/>
          <w:sz w:val="24"/>
          <w:szCs w:val="24"/>
          <w:lang w:val="es-ES_tradnl"/>
        </w:rPr>
        <w:t>No cuenta con listas de asistencia respecto de la servidora pública referida en la solicitud de información, respecto del mes de enero 2021 a julio 2022, ante la emergencia sanitaria derivada del Covid-19.</w:t>
      </w:r>
    </w:p>
    <w:p w14:paraId="1E1B26AE" w14:textId="52F0EB4E" w:rsidR="003F3AB2" w:rsidRPr="003F3AB2" w:rsidRDefault="003F3AB2" w:rsidP="00495146">
      <w:pPr>
        <w:pStyle w:val="Citas"/>
        <w:numPr>
          <w:ilvl w:val="0"/>
          <w:numId w:val="11"/>
        </w:numPr>
        <w:ind w:right="-18"/>
        <w:rPr>
          <w:b/>
          <w:bCs/>
          <w:i w:val="0"/>
          <w:iCs/>
          <w:color w:val="000000"/>
          <w:sz w:val="24"/>
          <w:szCs w:val="24"/>
          <w:lang w:val="es-ES_tradnl"/>
        </w:rPr>
      </w:pPr>
      <w:r>
        <w:rPr>
          <w:i w:val="0"/>
          <w:iCs/>
          <w:color w:val="000000"/>
          <w:sz w:val="24"/>
          <w:szCs w:val="24"/>
          <w:lang w:val="es-ES_tradnl"/>
        </w:rPr>
        <w:t xml:space="preserve">Adjunta Curriculum vitae de la servidora pública requerida, mismo que refleja experiencia profesional y académica. </w:t>
      </w:r>
    </w:p>
    <w:p w14:paraId="6C23925C" w14:textId="77777777" w:rsidR="003F3AB2" w:rsidRDefault="003F3AB2" w:rsidP="003F3AB2">
      <w:pPr>
        <w:pStyle w:val="Citas"/>
        <w:ind w:left="1080" w:right="-18"/>
        <w:rPr>
          <w:b/>
          <w:bCs/>
          <w:i w:val="0"/>
          <w:iCs/>
          <w:color w:val="000000"/>
          <w:sz w:val="24"/>
          <w:szCs w:val="24"/>
          <w:lang w:val="es-ES_tradnl"/>
        </w:rPr>
      </w:pPr>
    </w:p>
    <w:p w14:paraId="76151245" w14:textId="0732DF24" w:rsidR="00457850" w:rsidRPr="003F3AB2" w:rsidRDefault="00457850" w:rsidP="00495146">
      <w:pPr>
        <w:pStyle w:val="Citas"/>
        <w:numPr>
          <w:ilvl w:val="0"/>
          <w:numId w:val="15"/>
        </w:numPr>
        <w:ind w:right="-18"/>
        <w:rPr>
          <w:b/>
          <w:bCs/>
          <w:i w:val="0"/>
          <w:iCs/>
          <w:color w:val="000000"/>
          <w:sz w:val="24"/>
          <w:szCs w:val="24"/>
          <w:lang w:val="es-ES_tradnl"/>
        </w:rPr>
      </w:pPr>
      <w:r>
        <w:rPr>
          <w:b/>
          <w:bCs/>
          <w:i w:val="0"/>
          <w:iCs/>
          <w:color w:val="000000"/>
          <w:sz w:val="24"/>
          <w:szCs w:val="24"/>
          <w:lang w:val="es-ES_tradnl"/>
        </w:rPr>
        <w:t>“INFORME JUSTIFICADO 55.pdf”:</w:t>
      </w:r>
      <w:r w:rsidR="003F3AB2">
        <w:rPr>
          <w:b/>
          <w:bCs/>
          <w:i w:val="0"/>
          <w:iCs/>
          <w:color w:val="000000"/>
          <w:sz w:val="24"/>
          <w:szCs w:val="24"/>
          <w:lang w:val="es-ES_tradnl"/>
        </w:rPr>
        <w:t xml:space="preserve"> </w:t>
      </w:r>
      <w:r w:rsidR="003F3AB2">
        <w:rPr>
          <w:i w:val="0"/>
          <w:iCs/>
          <w:color w:val="000000"/>
          <w:sz w:val="24"/>
          <w:szCs w:val="24"/>
          <w:lang w:val="es-ES_tradnl"/>
        </w:rPr>
        <w:t xml:space="preserve">Oficio número </w:t>
      </w:r>
      <w:r w:rsidR="003F3AB2">
        <w:rPr>
          <w:b/>
          <w:bCs/>
          <w:i w:val="0"/>
          <w:iCs/>
          <w:color w:val="000000"/>
          <w:sz w:val="24"/>
          <w:szCs w:val="24"/>
          <w:lang w:val="es-ES_tradnl"/>
        </w:rPr>
        <w:t xml:space="preserve">TEEM/UIPPET/683/2024 </w:t>
      </w:r>
      <w:r w:rsidR="003F3AB2">
        <w:rPr>
          <w:i w:val="0"/>
          <w:iCs/>
          <w:color w:val="000000"/>
          <w:sz w:val="24"/>
          <w:szCs w:val="24"/>
          <w:lang w:val="es-ES_tradnl"/>
        </w:rPr>
        <w:t>signado por el titular de la UIPPE y dirigido al comisionado ponente, de fecha diez de mayo de dos mil veinticuatro, refiere adjuntar manifestaciones emitidas por servidores públicos habilitados adscritos a la dirección de administración y contraloría general.</w:t>
      </w:r>
    </w:p>
    <w:p w14:paraId="548E61EF" w14:textId="68FC1E24" w:rsidR="00457850" w:rsidRDefault="00457850" w:rsidP="00495146">
      <w:pPr>
        <w:pStyle w:val="Citas"/>
        <w:numPr>
          <w:ilvl w:val="0"/>
          <w:numId w:val="15"/>
        </w:numPr>
        <w:ind w:right="-18"/>
        <w:rPr>
          <w:b/>
          <w:bCs/>
          <w:i w:val="0"/>
          <w:iCs/>
          <w:color w:val="000000"/>
          <w:sz w:val="24"/>
          <w:szCs w:val="24"/>
          <w:lang w:val="es-ES_tradnl"/>
        </w:rPr>
      </w:pPr>
      <w:r>
        <w:rPr>
          <w:b/>
          <w:bCs/>
          <w:i w:val="0"/>
          <w:iCs/>
          <w:color w:val="000000"/>
          <w:sz w:val="24"/>
          <w:szCs w:val="24"/>
          <w:lang w:val="es-ES_tradnl"/>
        </w:rPr>
        <w:lastRenderedPageBreak/>
        <w:t xml:space="preserve">“FICHA CURRICULAR CVRG.pdf”: </w:t>
      </w:r>
      <w:r w:rsidR="003F3AB2">
        <w:rPr>
          <w:i w:val="0"/>
          <w:iCs/>
          <w:color w:val="000000"/>
          <w:sz w:val="24"/>
          <w:szCs w:val="24"/>
          <w:lang w:val="es-ES_tradnl"/>
        </w:rPr>
        <w:t xml:space="preserve">Curriculum vitae correspondiente a la C. Carolina Viridiana Rocha González, refleja perfil, experiencia laboral, experiencia académica, otros estudios. </w:t>
      </w:r>
    </w:p>
    <w:p w14:paraId="0DFBE95E" w14:textId="77777777" w:rsidR="003F3AB2" w:rsidRDefault="003F3AB2" w:rsidP="0017308D">
      <w:pPr>
        <w:spacing w:before="100" w:beforeAutospacing="1" w:after="100" w:afterAutospacing="1" w:line="360" w:lineRule="auto"/>
        <w:jc w:val="both"/>
        <w:rPr>
          <w:rFonts w:ascii="Palatino Linotype" w:hAnsi="Palatino Linotype"/>
          <w:sz w:val="24"/>
          <w:szCs w:val="24"/>
        </w:rPr>
      </w:pPr>
    </w:p>
    <w:p w14:paraId="41DCEDBD" w14:textId="2159D2E2" w:rsidR="00457850" w:rsidRDefault="003F3AB2" w:rsidP="0017308D">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 xml:space="preserve">Es por tal virtud, que se arriba a las siguientes conclusiones: </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46"/>
        <w:gridCol w:w="1842"/>
        <w:gridCol w:w="2410"/>
        <w:gridCol w:w="1421"/>
      </w:tblGrid>
      <w:tr w:rsidR="00D6283C" w14:paraId="0A5A2EAD" w14:textId="77777777" w:rsidTr="00D6283C">
        <w:tc>
          <w:tcPr>
            <w:tcW w:w="3246" w:type="dxa"/>
            <w:tcBorders>
              <w:right w:val="single" w:sz="12" w:space="0" w:color="FFFFFF" w:themeColor="background1"/>
            </w:tcBorders>
            <w:shd w:val="clear" w:color="auto" w:fill="000000" w:themeFill="text1"/>
          </w:tcPr>
          <w:p w14:paraId="28112C59" w14:textId="77777777" w:rsidR="00102B4F" w:rsidRPr="00102B4F" w:rsidRDefault="00102B4F" w:rsidP="00102B4F">
            <w:pPr>
              <w:jc w:val="center"/>
              <w:rPr>
                <w:rFonts w:ascii="Palatino Linotype" w:hAnsi="Palatino Linotype"/>
                <w:b/>
                <w:bCs/>
                <w:color w:val="FFFFFF" w:themeColor="background1"/>
                <w:sz w:val="24"/>
                <w:szCs w:val="24"/>
              </w:rPr>
            </w:pPr>
            <w:r w:rsidRPr="00102B4F">
              <w:rPr>
                <w:rFonts w:ascii="Palatino Linotype" w:hAnsi="Palatino Linotype"/>
                <w:b/>
                <w:bCs/>
                <w:color w:val="FFFFFF" w:themeColor="background1"/>
                <w:sz w:val="24"/>
                <w:szCs w:val="24"/>
              </w:rPr>
              <w:t>Requerimiento</w:t>
            </w:r>
          </w:p>
        </w:tc>
        <w:tc>
          <w:tcPr>
            <w:tcW w:w="1842" w:type="dxa"/>
            <w:tcBorders>
              <w:left w:val="single" w:sz="12" w:space="0" w:color="FFFFFF" w:themeColor="background1"/>
              <w:right w:val="single" w:sz="12" w:space="0" w:color="FFFFFF" w:themeColor="background1"/>
            </w:tcBorders>
            <w:shd w:val="clear" w:color="auto" w:fill="000000" w:themeFill="text1"/>
          </w:tcPr>
          <w:p w14:paraId="35DF16D1" w14:textId="77777777" w:rsidR="00102B4F" w:rsidRPr="00102B4F" w:rsidRDefault="00102B4F" w:rsidP="00102B4F">
            <w:pPr>
              <w:jc w:val="center"/>
              <w:rPr>
                <w:rFonts w:ascii="Palatino Linotype" w:hAnsi="Palatino Linotype"/>
                <w:b/>
                <w:bCs/>
                <w:color w:val="FFFFFF" w:themeColor="background1"/>
                <w:sz w:val="24"/>
                <w:szCs w:val="24"/>
              </w:rPr>
            </w:pPr>
            <w:r w:rsidRPr="00102B4F">
              <w:rPr>
                <w:rFonts w:ascii="Palatino Linotype" w:hAnsi="Palatino Linotype"/>
                <w:b/>
                <w:bCs/>
                <w:color w:val="FFFFFF" w:themeColor="background1"/>
                <w:sz w:val="24"/>
                <w:szCs w:val="24"/>
              </w:rPr>
              <w:t>Respuesta</w:t>
            </w:r>
          </w:p>
        </w:tc>
        <w:tc>
          <w:tcPr>
            <w:tcW w:w="2410" w:type="dxa"/>
            <w:tcBorders>
              <w:left w:val="single" w:sz="12" w:space="0" w:color="FFFFFF" w:themeColor="background1"/>
              <w:right w:val="single" w:sz="12" w:space="0" w:color="FFFFFF" w:themeColor="background1"/>
            </w:tcBorders>
            <w:shd w:val="clear" w:color="auto" w:fill="000000" w:themeFill="text1"/>
          </w:tcPr>
          <w:p w14:paraId="4A7B2A84" w14:textId="59A46278" w:rsidR="00102B4F" w:rsidRPr="00102B4F" w:rsidRDefault="00102B4F" w:rsidP="00102B4F">
            <w:pPr>
              <w:jc w:val="center"/>
              <w:rPr>
                <w:rFonts w:ascii="Palatino Linotype" w:hAnsi="Palatino Linotype"/>
                <w:b/>
                <w:bCs/>
                <w:color w:val="FFFFFF" w:themeColor="background1"/>
                <w:sz w:val="24"/>
                <w:szCs w:val="24"/>
              </w:rPr>
            </w:pPr>
            <w:r w:rsidRPr="00102B4F">
              <w:rPr>
                <w:rFonts w:ascii="Palatino Linotype" w:hAnsi="Palatino Linotype"/>
                <w:b/>
                <w:bCs/>
                <w:color w:val="FFFFFF" w:themeColor="background1"/>
                <w:sz w:val="24"/>
                <w:szCs w:val="24"/>
              </w:rPr>
              <w:t>Informe justificado</w:t>
            </w:r>
          </w:p>
        </w:tc>
        <w:tc>
          <w:tcPr>
            <w:tcW w:w="1421" w:type="dxa"/>
            <w:tcBorders>
              <w:left w:val="single" w:sz="12" w:space="0" w:color="FFFFFF" w:themeColor="background1"/>
            </w:tcBorders>
            <w:shd w:val="clear" w:color="auto" w:fill="000000" w:themeFill="text1"/>
          </w:tcPr>
          <w:p w14:paraId="721AD494" w14:textId="2927D076" w:rsidR="00102B4F" w:rsidRPr="00102B4F" w:rsidRDefault="00102B4F" w:rsidP="00102B4F">
            <w:pPr>
              <w:jc w:val="center"/>
              <w:rPr>
                <w:rFonts w:ascii="Palatino Linotype" w:hAnsi="Palatino Linotype"/>
                <w:b/>
                <w:bCs/>
                <w:color w:val="FFFFFF" w:themeColor="background1"/>
                <w:sz w:val="24"/>
                <w:szCs w:val="24"/>
              </w:rPr>
            </w:pPr>
            <w:r w:rsidRPr="00102B4F">
              <w:rPr>
                <w:rFonts w:ascii="Palatino Linotype" w:hAnsi="Palatino Linotype"/>
                <w:b/>
                <w:bCs/>
                <w:color w:val="FFFFFF" w:themeColor="background1"/>
                <w:sz w:val="24"/>
                <w:szCs w:val="24"/>
              </w:rPr>
              <w:t xml:space="preserve">Colma </w:t>
            </w:r>
          </w:p>
        </w:tc>
      </w:tr>
      <w:tr w:rsidR="00102B4F" w14:paraId="332BAF16" w14:textId="77777777" w:rsidTr="00D6283C">
        <w:tc>
          <w:tcPr>
            <w:tcW w:w="3246" w:type="dxa"/>
          </w:tcPr>
          <w:p w14:paraId="40BD4E88" w14:textId="4079257E" w:rsidR="00102B4F" w:rsidRPr="00D6283C" w:rsidRDefault="00102B4F" w:rsidP="00495146">
            <w:pPr>
              <w:pStyle w:val="Prrafodelista"/>
              <w:numPr>
                <w:ilvl w:val="0"/>
                <w:numId w:val="16"/>
              </w:numPr>
              <w:jc w:val="both"/>
              <w:rPr>
                <w:rFonts w:ascii="Palatino Linotype" w:hAnsi="Palatino Linotype"/>
                <w:sz w:val="20"/>
                <w:szCs w:val="20"/>
              </w:rPr>
            </w:pPr>
            <w:r w:rsidRPr="00D6283C">
              <w:rPr>
                <w:rFonts w:ascii="Palatino Linotype" w:hAnsi="Palatino Linotype"/>
                <w:color w:val="000000"/>
                <w:sz w:val="20"/>
                <w:szCs w:val="20"/>
              </w:rPr>
              <w:t xml:space="preserve">Solicito se me proporcione los registros de asistencia de entrada y salida de los años 2021, 2022, 2023 y lo que va del 2024 de la </w:t>
            </w:r>
            <w:proofErr w:type="spellStart"/>
            <w:r w:rsidRPr="00D6283C">
              <w:rPr>
                <w:rFonts w:ascii="Palatino Linotype" w:hAnsi="Palatino Linotype"/>
                <w:color w:val="000000"/>
                <w:sz w:val="20"/>
                <w:szCs w:val="20"/>
              </w:rPr>
              <w:t>Lic</w:t>
            </w:r>
            <w:proofErr w:type="spellEnd"/>
            <w:r w:rsidRPr="00D6283C">
              <w:rPr>
                <w:rFonts w:ascii="Palatino Linotype" w:hAnsi="Palatino Linotype"/>
                <w:color w:val="000000"/>
                <w:sz w:val="20"/>
                <w:szCs w:val="20"/>
              </w:rPr>
              <w:t xml:space="preserve"> Carolina Viridiana Rocha González,</w:t>
            </w:r>
          </w:p>
        </w:tc>
        <w:tc>
          <w:tcPr>
            <w:tcW w:w="1842" w:type="dxa"/>
          </w:tcPr>
          <w:p w14:paraId="397A8D46" w14:textId="77777777"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 xml:space="preserve">Listas de asistencia 2022, 2023 y 2024 </w:t>
            </w:r>
          </w:p>
        </w:tc>
        <w:tc>
          <w:tcPr>
            <w:tcW w:w="2410" w:type="dxa"/>
          </w:tcPr>
          <w:p w14:paraId="2D8A966A" w14:textId="77777777"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 xml:space="preserve">No existen registros 2021 a julio del 2022, ya que contó con medidas preventivas contra COVID </w:t>
            </w:r>
          </w:p>
        </w:tc>
        <w:tc>
          <w:tcPr>
            <w:tcW w:w="1421" w:type="dxa"/>
          </w:tcPr>
          <w:p w14:paraId="38B92E22" w14:textId="1A18B138"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Parcialmente, no se remite oficio de excepción al registro de asistencia</w:t>
            </w:r>
          </w:p>
        </w:tc>
      </w:tr>
      <w:tr w:rsidR="00102B4F" w14:paraId="1358B1C3" w14:textId="77777777" w:rsidTr="00D6283C">
        <w:tc>
          <w:tcPr>
            <w:tcW w:w="3246" w:type="dxa"/>
          </w:tcPr>
          <w:p w14:paraId="2DE8A593" w14:textId="57496448" w:rsidR="00102B4F" w:rsidRPr="00D6283C" w:rsidRDefault="00102B4F" w:rsidP="00495146">
            <w:pPr>
              <w:pStyle w:val="Prrafodelista"/>
              <w:numPr>
                <w:ilvl w:val="0"/>
                <w:numId w:val="16"/>
              </w:numPr>
              <w:jc w:val="both"/>
              <w:rPr>
                <w:rFonts w:ascii="Palatino Linotype" w:hAnsi="Palatino Linotype"/>
                <w:sz w:val="20"/>
                <w:szCs w:val="20"/>
              </w:rPr>
            </w:pPr>
            <w:r w:rsidRPr="00D6283C">
              <w:rPr>
                <w:rFonts w:ascii="Palatino Linotype" w:hAnsi="Palatino Linotype"/>
                <w:color w:val="000000"/>
                <w:sz w:val="20"/>
                <w:szCs w:val="20"/>
              </w:rPr>
              <w:t xml:space="preserve">así mismo solicito en versión publica de </w:t>
            </w:r>
            <w:proofErr w:type="spellStart"/>
            <w:r w:rsidRPr="00D6283C">
              <w:rPr>
                <w:rFonts w:ascii="Palatino Linotype" w:hAnsi="Palatino Linotype"/>
                <w:color w:val="000000"/>
                <w:sz w:val="20"/>
                <w:szCs w:val="20"/>
              </w:rPr>
              <w:t>curriculum</w:t>
            </w:r>
            <w:proofErr w:type="spellEnd"/>
            <w:r w:rsidRPr="00D6283C">
              <w:rPr>
                <w:rFonts w:ascii="Palatino Linotype" w:hAnsi="Palatino Linotype"/>
                <w:color w:val="000000"/>
                <w:sz w:val="20"/>
                <w:szCs w:val="20"/>
              </w:rPr>
              <w:t xml:space="preserve"> vitae,</w:t>
            </w:r>
          </w:p>
        </w:tc>
        <w:tc>
          <w:tcPr>
            <w:tcW w:w="1842" w:type="dxa"/>
          </w:tcPr>
          <w:p w14:paraId="5124D649" w14:textId="284D16B5"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N/A</w:t>
            </w:r>
          </w:p>
        </w:tc>
        <w:tc>
          <w:tcPr>
            <w:tcW w:w="2410" w:type="dxa"/>
          </w:tcPr>
          <w:p w14:paraId="0D3D9F37" w14:textId="77777777"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Remite CV</w:t>
            </w:r>
          </w:p>
        </w:tc>
        <w:tc>
          <w:tcPr>
            <w:tcW w:w="1421" w:type="dxa"/>
          </w:tcPr>
          <w:p w14:paraId="1011BBA7" w14:textId="40246DAB" w:rsidR="00102B4F" w:rsidRPr="00D6283C" w:rsidRDefault="00102B4F" w:rsidP="00D6283C">
            <w:pPr>
              <w:jc w:val="center"/>
              <w:rPr>
                <w:rFonts w:ascii="Palatino Linotype" w:hAnsi="Palatino Linotype"/>
                <w:sz w:val="20"/>
                <w:szCs w:val="20"/>
              </w:rPr>
            </w:pPr>
            <w:r w:rsidRPr="00D6283C">
              <w:rPr>
                <w:rFonts w:ascii="Palatino Linotype" w:hAnsi="Palatino Linotype"/>
                <w:sz w:val="20"/>
                <w:szCs w:val="20"/>
              </w:rPr>
              <w:t>Si</w:t>
            </w:r>
          </w:p>
        </w:tc>
      </w:tr>
      <w:tr w:rsidR="00102B4F" w14:paraId="44C0A65F" w14:textId="77777777" w:rsidTr="00D6283C">
        <w:tc>
          <w:tcPr>
            <w:tcW w:w="3246" w:type="dxa"/>
          </w:tcPr>
          <w:p w14:paraId="4CA8533E" w14:textId="09D59D5C" w:rsidR="00102B4F" w:rsidRPr="00D6283C" w:rsidRDefault="00102B4F" w:rsidP="00495146">
            <w:pPr>
              <w:pStyle w:val="Prrafodelista"/>
              <w:numPr>
                <w:ilvl w:val="0"/>
                <w:numId w:val="16"/>
              </w:numPr>
              <w:jc w:val="both"/>
              <w:rPr>
                <w:rFonts w:ascii="Palatino Linotype" w:hAnsi="Palatino Linotype"/>
                <w:sz w:val="20"/>
                <w:szCs w:val="20"/>
              </w:rPr>
            </w:pPr>
            <w:r w:rsidRPr="00D6283C">
              <w:rPr>
                <w:rFonts w:ascii="Palatino Linotype" w:hAnsi="Palatino Linotype"/>
                <w:color w:val="000000"/>
                <w:sz w:val="20"/>
                <w:szCs w:val="20"/>
              </w:rPr>
              <w:t>Sus comprobantes de estudios</w:t>
            </w:r>
          </w:p>
        </w:tc>
        <w:tc>
          <w:tcPr>
            <w:tcW w:w="1842" w:type="dxa"/>
          </w:tcPr>
          <w:p w14:paraId="708E3D59" w14:textId="77777777"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 xml:space="preserve">Cédula profesional pero aparentemente refleja </w:t>
            </w:r>
            <w:proofErr w:type="spellStart"/>
            <w:r w:rsidRPr="00D6283C">
              <w:rPr>
                <w:rFonts w:ascii="Palatino Linotype" w:hAnsi="Palatino Linotype"/>
                <w:sz w:val="20"/>
                <w:szCs w:val="20"/>
              </w:rPr>
              <w:t>curp</w:t>
            </w:r>
            <w:proofErr w:type="spellEnd"/>
            <w:r w:rsidRPr="00D6283C">
              <w:rPr>
                <w:rFonts w:ascii="Palatino Linotype" w:hAnsi="Palatino Linotype"/>
                <w:sz w:val="20"/>
                <w:szCs w:val="20"/>
              </w:rPr>
              <w:t xml:space="preserve"> </w:t>
            </w:r>
          </w:p>
        </w:tc>
        <w:tc>
          <w:tcPr>
            <w:tcW w:w="2410" w:type="dxa"/>
          </w:tcPr>
          <w:p w14:paraId="1BD478A5" w14:textId="797797FA"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N/A</w:t>
            </w:r>
          </w:p>
        </w:tc>
        <w:tc>
          <w:tcPr>
            <w:tcW w:w="1421" w:type="dxa"/>
          </w:tcPr>
          <w:p w14:paraId="4125086A" w14:textId="50901176" w:rsidR="00102B4F" w:rsidRPr="00D6283C" w:rsidRDefault="00102B4F" w:rsidP="00D6283C">
            <w:pPr>
              <w:jc w:val="center"/>
              <w:rPr>
                <w:rFonts w:ascii="Palatino Linotype" w:hAnsi="Palatino Linotype"/>
                <w:sz w:val="20"/>
                <w:szCs w:val="20"/>
              </w:rPr>
            </w:pPr>
            <w:r w:rsidRPr="00D6283C">
              <w:rPr>
                <w:rFonts w:ascii="Palatino Linotype" w:hAnsi="Palatino Linotype"/>
                <w:sz w:val="20"/>
                <w:szCs w:val="20"/>
              </w:rPr>
              <w:t>Si</w:t>
            </w:r>
          </w:p>
        </w:tc>
      </w:tr>
      <w:tr w:rsidR="00102B4F" w14:paraId="6CAC85DF" w14:textId="77777777" w:rsidTr="00D6283C">
        <w:tc>
          <w:tcPr>
            <w:tcW w:w="3246" w:type="dxa"/>
          </w:tcPr>
          <w:p w14:paraId="2DBB5883" w14:textId="75FC7603" w:rsidR="00102B4F" w:rsidRPr="00D6283C" w:rsidRDefault="00102B4F" w:rsidP="00495146">
            <w:pPr>
              <w:pStyle w:val="Prrafodelista"/>
              <w:numPr>
                <w:ilvl w:val="0"/>
                <w:numId w:val="16"/>
              </w:numPr>
              <w:jc w:val="both"/>
              <w:rPr>
                <w:rFonts w:ascii="Palatino Linotype" w:hAnsi="Palatino Linotype"/>
                <w:sz w:val="20"/>
                <w:szCs w:val="20"/>
              </w:rPr>
            </w:pPr>
            <w:r w:rsidRPr="00D6283C">
              <w:rPr>
                <w:rFonts w:ascii="Palatino Linotype" w:hAnsi="Palatino Linotype"/>
                <w:color w:val="000000"/>
                <w:sz w:val="20"/>
                <w:szCs w:val="20"/>
              </w:rPr>
              <w:t>Su documento que acrediten su experiencia para desempeñar el cargo que ostenta,</w:t>
            </w:r>
          </w:p>
        </w:tc>
        <w:tc>
          <w:tcPr>
            <w:tcW w:w="1842" w:type="dxa"/>
          </w:tcPr>
          <w:p w14:paraId="073F76CE" w14:textId="54339EEC"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N/A</w:t>
            </w:r>
          </w:p>
        </w:tc>
        <w:tc>
          <w:tcPr>
            <w:tcW w:w="2410" w:type="dxa"/>
          </w:tcPr>
          <w:p w14:paraId="28BD6ED1" w14:textId="77777777"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Remite CV</w:t>
            </w:r>
          </w:p>
        </w:tc>
        <w:tc>
          <w:tcPr>
            <w:tcW w:w="1421" w:type="dxa"/>
          </w:tcPr>
          <w:p w14:paraId="06510153" w14:textId="41FABBA0" w:rsidR="00102B4F" w:rsidRPr="00D6283C" w:rsidRDefault="00102B4F" w:rsidP="00D6283C">
            <w:pPr>
              <w:jc w:val="center"/>
              <w:rPr>
                <w:rFonts w:ascii="Palatino Linotype" w:hAnsi="Palatino Linotype"/>
                <w:sz w:val="20"/>
                <w:szCs w:val="20"/>
              </w:rPr>
            </w:pPr>
            <w:r w:rsidRPr="00D6283C">
              <w:rPr>
                <w:rFonts w:ascii="Palatino Linotype" w:hAnsi="Palatino Linotype"/>
                <w:sz w:val="20"/>
                <w:szCs w:val="20"/>
              </w:rPr>
              <w:t>Si</w:t>
            </w:r>
          </w:p>
        </w:tc>
      </w:tr>
      <w:tr w:rsidR="00102B4F" w14:paraId="1F91B23B" w14:textId="77777777" w:rsidTr="00D6283C">
        <w:tc>
          <w:tcPr>
            <w:tcW w:w="3246" w:type="dxa"/>
          </w:tcPr>
          <w:p w14:paraId="3198A91C" w14:textId="7DDF41F0" w:rsidR="00102B4F" w:rsidRPr="00D6283C" w:rsidRDefault="00102B4F" w:rsidP="00495146">
            <w:pPr>
              <w:pStyle w:val="Prrafodelista"/>
              <w:numPr>
                <w:ilvl w:val="0"/>
                <w:numId w:val="16"/>
              </w:numPr>
              <w:jc w:val="both"/>
              <w:rPr>
                <w:rFonts w:ascii="Palatino Linotype" w:hAnsi="Palatino Linotype"/>
                <w:color w:val="000000"/>
                <w:sz w:val="20"/>
                <w:szCs w:val="20"/>
              </w:rPr>
            </w:pPr>
            <w:r w:rsidRPr="00D6283C">
              <w:rPr>
                <w:rFonts w:ascii="Palatino Linotype" w:hAnsi="Palatino Linotype"/>
                <w:color w:val="000000"/>
                <w:sz w:val="20"/>
                <w:szCs w:val="20"/>
              </w:rPr>
              <w:t>Y conocer el resultado de sus revisiones a las declaraciones patrimoniales cuantas de estas han sido procedente para investigación, substanciación y sanción correspondiente o porque es amiga de la contralora no hace nada</w:t>
            </w:r>
          </w:p>
        </w:tc>
        <w:tc>
          <w:tcPr>
            <w:tcW w:w="1842" w:type="dxa"/>
          </w:tcPr>
          <w:p w14:paraId="489C5CA1" w14:textId="77777777"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Informe de auditorias2021 y 2023</w:t>
            </w:r>
          </w:p>
          <w:p w14:paraId="319A74F1" w14:textId="77777777" w:rsidR="00102B4F" w:rsidRPr="00D6283C" w:rsidRDefault="00102B4F" w:rsidP="00D6283C">
            <w:pPr>
              <w:jc w:val="both"/>
              <w:rPr>
                <w:rFonts w:ascii="Palatino Linotype" w:hAnsi="Palatino Linotype"/>
                <w:sz w:val="20"/>
                <w:szCs w:val="20"/>
              </w:rPr>
            </w:pPr>
          </w:p>
          <w:p w14:paraId="0D84FCF9" w14:textId="4A6BA36C"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 xml:space="preserve">Remite ligas electrónicas en formato abierto </w:t>
            </w:r>
          </w:p>
        </w:tc>
        <w:tc>
          <w:tcPr>
            <w:tcW w:w="2410" w:type="dxa"/>
          </w:tcPr>
          <w:p w14:paraId="41E99182" w14:textId="7F80B469" w:rsidR="00102B4F" w:rsidRPr="00D6283C" w:rsidRDefault="00102B4F" w:rsidP="00D6283C">
            <w:pPr>
              <w:jc w:val="both"/>
              <w:rPr>
                <w:rFonts w:ascii="Palatino Linotype" w:hAnsi="Palatino Linotype"/>
                <w:sz w:val="20"/>
                <w:szCs w:val="20"/>
              </w:rPr>
            </w:pPr>
            <w:r w:rsidRPr="00D6283C">
              <w:rPr>
                <w:rFonts w:ascii="Palatino Linotype" w:hAnsi="Palatino Linotype"/>
                <w:sz w:val="20"/>
                <w:szCs w:val="20"/>
              </w:rPr>
              <w:t xml:space="preserve">S.P.H. de OIC precisó que ninguna de las revisiones a las declaraciones patrimoniales en las que participó la servidora pública fue procedente para investigación, substanciación y sanción. </w:t>
            </w:r>
          </w:p>
        </w:tc>
        <w:tc>
          <w:tcPr>
            <w:tcW w:w="1421" w:type="dxa"/>
          </w:tcPr>
          <w:p w14:paraId="387FF2C8" w14:textId="7210D9C5" w:rsidR="00102B4F" w:rsidRPr="00D6283C" w:rsidRDefault="00102B4F" w:rsidP="00D6283C">
            <w:pPr>
              <w:jc w:val="center"/>
              <w:rPr>
                <w:rFonts w:ascii="Palatino Linotype" w:hAnsi="Palatino Linotype"/>
                <w:sz w:val="20"/>
                <w:szCs w:val="20"/>
              </w:rPr>
            </w:pPr>
            <w:r w:rsidRPr="00D6283C">
              <w:rPr>
                <w:rFonts w:ascii="Palatino Linotype" w:hAnsi="Palatino Linotype"/>
                <w:sz w:val="20"/>
                <w:szCs w:val="20"/>
              </w:rPr>
              <w:t>Sí</w:t>
            </w:r>
          </w:p>
        </w:tc>
      </w:tr>
    </w:tbl>
    <w:p w14:paraId="27620819" w14:textId="4AFCC835" w:rsidR="00102B4F" w:rsidRDefault="00FE4698" w:rsidP="0017308D">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lastRenderedPageBreak/>
        <w:t xml:space="preserve">Conforme a lo anterior, mediante informe justificado la Dirección de Administración refirió que no contaba con listas de asistencia correspondientes al año 2021 y del mes de enero a julio de 2022, al contar con medidas preventivas en contra del virus Covid-19. </w:t>
      </w:r>
    </w:p>
    <w:p w14:paraId="5AD197FE" w14:textId="59FF9C1F" w:rsidR="00FE4698" w:rsidRDefault="00FE4698" w:rsidP="00D6283C">
      <w:pPr>
        <w:spacing w:after="0" w:line="360" w:lineRule="auto"/>
        <w:contextualSpacing/>
        <w:jc w:val="both"/>
        <w:rPr>
          <w:rFonts w:ascii="Palatino Linotype" w:hAnsi="Palatino Linotype"/>
          <w:sz w:val="24"/>
          <w:szCs w:val="24"/>
        </w:rPr>
      </w:pPr>
      <w:r>
        <w:rPr>
          <w:rFonts w:ascii="Palatino Linotype" w:hAnsi="Palatino Linotype"/>
          <w:sz w:val="24"/>
          <w:szCs w:val="24"/>
        </w:rPr>
        <w:t xml:space="preserve">En función de lo planteado, resulta procedente ordenar una búsqueda exhaustiva y razonable a efecto de entregar documento emitido por autoridad competente que autorice la excepción a registrar asistencia. </w:t>
      </w:r>
    </w:p>
    <w:p w14:paraId="51FC018C" w14:textId="77777777" w:rsidR="00FE4698" w:rsidRDefault="00FE4698" w:rsidP="00FE4698">
      <w:pPr>
        <w:spacing w:after="0" w:line="360" w:lineRule="auto"/>
        <w:contextualSpacing/>
        <w:rPr>
          <w:rFonts w:ascii="Palatino Linotype" w:hAnsi="Palatino Linotype"/>
          <w:sz w:val="24"/>
          <w:szCs w:val="24"/>
        </w:rPr>
      </w:pPr>
    </w:p>
    <w:p w14:paraId="7845D043" w14:textId="73669005" w:rsidR="00FE4698" w:rsidRDefault="00FE4698" w:rsidP="00FE4698">
      <w:pPr>
        <w:spacing w:line="360" w:lineRule="auto"/>
        <w:jc w:val="both"/>
        <w:rPr>
          <w:rFonts w:ascii="Palatino Linotype" w:eastAsia="Times New Roman" w:hAnsi="Palatino Linotype" w:cs="Arial"/>
          <w:sz w:val="24"/>
          <w:szCs w:val="24"/>
          <w:lang w:eastAsia="es-ES"/>
        </w:rPr>
      </w:pPr>
      <w:r>
        <w:rPr>
          <w:rFonts w:ascii="Palatino Linotype" w:hAnsi="Palatino Linotype" w:cs="Arial"/>
          <w:sz w:val="24"/>
          <w:szCs w:val="24"/>
        </w:rPr>
        <w:t>Una vez realizada la búsqueda exhaustiva y razonable</w:t>
      </w:r>
      <w:r w:rsidRPr="004F2F08">
        <w:rPr>
          <w:rFonts w:ascii="Palatino Linotype" w:hAnsi="Palatino Linotype" w:cs="Arial"/>
          <w:sz w:val="24"/>
          <w:szCs w:val="24"/>
        </w:rPr>
        <w:t xml:space="preserve">, </w:t>
      </w:r>
      <w:r>
        <w:rPr>
          <w:rFonts w:ascii="Palatino Linotype" w:eastAsia="Times New Roman" w:hAnsi="Palatino Linotype" w:cs="Arial"/>
          <w:sz w:val="24"/>
          <w:szCs w:val="24"/>
          <w:lang w:eastAsia="es-ES"/>
        </w:rPr>
        <w:t xml:space="preserve">para el caso de no contar con la información </w:t>
      </w:r>
      <w:r w:rsidRPr="007B2C5B">
        <w:rPr>
          <w:rFonts w:ascii="Palatino Linotype" w:eastAsia="Times New Roman" w:hAnsi="Palatino Linotype" w:cs="Arial"/>
          <w:sz w:val="24"/>
          <w:szCs w:val="24"/>
          <w:lang w:eastAsia="es-ES"/>
        </w:rPr>
        <w:t>deberá emitir el Acuerdo de Inexistencia, en términos de los artículos 169 y 170 de la Ley de Transparencia y Acceso a la Información Pública del Estado de México y Municipios.</w:t>
      </w:r>
      <w:r>
        <w:rPr>
          <w:rFonts w:ascii="Palatino Linotype" w:eastAsia="Times New Roman" w:hAnsi="Palatino Linotype" w:cs="Arial"/>
          <w:sz w:val="24"/>
          <w:szCs w:val="24"/>
          <w:lang w:eastAsia="es-ES"/>
        </w:rPr>
        <w:t xml:space="preserve"> </w:t>
      </w:r>
    </w:p>
    <w:p w14:paraId="532B717E" w14:textId="77777777" w:rsidR="00FE4698" w:rsidRPr="0037314A" w:rsidRDefault="00FE4698" w:rsidP="00FE4698">
      <w:pPr>
        <w:tabs>
          <w:tab w:val="left" w:pos="709"/>
        </w:tabs>
        <w:spacing w:line="360" w:lineRule="auto"/>
        <w:jc w:val="both"/>
        <w:rPr>
          <w:rFonts w:ascii="Palatino Linotype" w:hAnsi="Palatino Linotype"/>
          <w:sz w:val="24"/>
          <w:szCs w:val="24"/>
        </w:rPr>
      </w:pPr>
      <w:r w:rsidRPr="0037314A">
        <w:rPr>
          <w:rFonts w:ascii="Palatino Linotype" w:hAnsi="Palatino Linotype"/>
          <w:bCs/>
          <w:sz w:val="24"/>
          <w:szCs w:val="24"/>
        </w:rPr>
        <w:t xml:space="preserve">Declaratoria que </w:t>
      </w:r>
      <w:r w:rsidRPr="0037314A">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44ADDCEB"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 xml:space="preserve">“Artículo 19. </w:t>
      </w:r>
      <w:r w:rsidRPr="0037314A">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5D00FDA9"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w:t>
      </w:r>
    </w:p>
    <w:p w14:paraId="0A101184"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 xml:space="preserve">Si el sujeto obligado, en el ejercicio de sus atribuciones, debía generar, poseer o administrar la información, pero ésta no se encuentra, </w:t>
      </w:r>
      <w:r w:rsidRPr="0037314A">
        <w:rPr>
          <w:rFonts w:ascii="Palatino Linotype" w:hAnsi="Palatino Linotype"/>
          <w:i/>
          <w:iCs/>
          <w:szCs w:val="24"/>
          <w:u w:val="single"/>
        </w:rPr>
        <w:t xml:space="preserve">el Comité de transparencia </w:t>
      </w:r>
      <w:r w:rsidRPr="0037314A">
        <w:rPr>
          <w:rFonts w:ascii="Palatino Linotype" w:hAnsi="Palatino Linotype"/>
          <w:i/>
          <w:iCs/>
          <w:szCs w:val="24"/>
          <w:u w:val="single"/>
        </w:rPr>
        <w:lastRenderedPageBreak/>
        <w:t>deberá emitir un acuerdo de inexistencia, debidamente fundado y motivado, en el que detalle las razones del por qué no obra en sus archivos.</w:t>
      </w:r>
    </w:p>
    <w:p w14:paraId="257CB59E"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Artículo 49.</w:t>
      </w:r>
      <w:r w:rsidRPr="0037314A">
        <w:rPr>
          <w:rFonts w:ascii="Palatino Linotype" w:hAnsi="Palatino Linotype"/>
          <w:i/>
          <w:iCs/>
          <w:szCs w:val="24"/>
        </w:rPr>
        <w:t xml:space="preserve"> Los </w:t>
      </w:r>
      <w:r w:rsidRPr="0037314A">
        <w:rPr>
          <w:rFonts w:ascii="Palatino Linotype" w:hAnsi="Palatino Linotype"/>
          <w:i/>
          <w:iCs/>
          <w:szCs w:val="24"/>
          <w:u w:val="single"/>
        </w:rPr>
        <w:t xml:space="preserve">Comités de Transparencia </w:t>
      </w:r>
      <w:r w:rsidRPr="0037314A">
        <w:rPr>
          <w:rFonts w:ascii="Palatino Linotype" w:hAnsi="Palatino Linotype"/>
          <w:i/>
          <w:iCs/>
          <w:szCs w:val="24"/>
        </w:rPr>
        <w:t>tendrán las siguientes atribuciones:</w:t>
      </w:r>
    </w:p>
    <w:p w14:paraId="3C503EDF"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II. Confirmar, modificar o revocar las determinaciones que en materia de ampliación del plazo de respuesta, clasificación de la información</w:t>
      </w:r>
      <w:r w:rsidRPr="0037314A">
        <w:rPr>
          <w:rFonts w:ascii="Palatino Linotype" w:hAnsi="Palatino Linotype"/>
          <w:i/>
          <w:szCs w:val="24"/>
          <w:u w:val="single"/>
        </w:rPr>
        <w:t xml:space="preserve"> y declaración de inexistencia </w:t>
      </w:r>
      <w:r w:rsidRPr="0037314A">
        <w:rPr>
          <w:rFonts w:ascii="Palatino Linotype" w:hAnsi="Palatino Linotype"/>
          <w:i/>
          <w:szCs w:val="24"/>
        </w:rPr>
        <w:t>o de incompetencia realicen los titulares de las áreas de los sujetos obligados;</w:t>
      </w:r>
    </w:p>
    <w:p w14:paraId="6D88CDFF"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 xml:space="preserve">XIII. </w:t>
      </w:r>
      <w:r w:rsidRPr="0037314A">
        <w:rPr>
          <w:rFonts w:ascii="Palatino Linotype" w:hAnsi="Palatino Linotype"/>
          <w:i/>
          <w:szCs w:val="24"/>
          <w:u w:val="single"/>
        </w:rPr>
        <w:t>Dictaminar las declaratorias de inexistencia de la información que les remitan las unidades administrativas y resolver en consecuencia</w:t>
      </w:r>
      <w:r w:rsidRPr="0037314A">
        <w:rPr>
          <w:rFonts w:ascii="Palatino Linotype" w:hAnsi="Palatino Linotype"/>
          <w:i/>
          <w:szCs w:val="24"/>
        </w:rPr>
        <w:t>;</w:t>
      </w:r>
    </w:p>
    <w:p w14:paraId="34539970" w14:textId="77777777" w:rsidR="00FE4698" w:rsidRPr="0037314A" w:rsidRDefault="00FE4698" w:rsidP="00FE4698">
      <w:pPr>
        <w:tabs>
          <w:tab w:val="left" w:pos="709"/>
        </w:tabs>
        <w:spacing w:before="240" w:line="360" w:lineRule="auto"/>
        <w:ind w:left="851" w:right="851"/>
        <w:jc w:val="both"/>
        <w:rPr>
          <w:rFonts w:ascii="Palatino Linotype" w:hAnsi="Palatino Linotype"/>
          <w:b/>
          <w:i/>
          <w:szCs w:val="24"/>
          <w:u w:val="single"/>
        </w:rPr>
      </w:pPr>
      <w:r w:rsidRPr="0037314A">
        <w:rPr>
          <w:rFonts w:ascii="Palatino Linotype" w:hAnsi="Palatino Linotype"/>
          <w:b/>
          <w:i/>
          <w:u w:val="single"/>
        </w:rPr>
        <w:t>Artículo 169. Cuando la información no se encuentre en los archivos del sujeto obligado, el Comité de Transparencia:</w:t>
      </w:r>
    </w:p>
    <w:p w14:paraId="06322373" w14:textId="77777777" w:rsidR="00FE4698" w:rsidRPr="0037314A" w:rsidRDefault="00FE4698" w:rsidP="00FE4698">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 </w:t>
      </w:r>
      <w:r w:rsidRPr="0037314A">
        <w:rPr>
          <w:rFonts w:ascii="Palatino Linotype" w:hAnsi="Palatino Linotype"/>
          <w:i/>
          <w:szCs w:val="24"/>
          <w:u w:val="single"/>
        </w:rPr>
        <w:t>Analizará el caso y tomará las medidas necesarias para localizar la información;</w:t>
      </w:r>
    </w:p>
    <w:p w14:paraId="4C86AA60" w14:textId="77777777" w:rsidR="00FE4698" w:rsidRPr="0037314A" w:rsidRDefault="00FE4698" w:rsidP="00FE4698">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 </w:t>
      </w:r>
      <w:r w:rsidRPr="0037314A">
        <w:rPr>
          <w:rFonts w:ascii="Palatino Linotype" w:hAnsi="Palatino Linotype"/>
          <w:i/>
          <w:szCs w:val="24"/>
          <w:u w:val="single"/>
        </w:rPr>
        <w:t>Expedirá una resolución que confirme la inexistencia del documento;</w:t>
      </w:r>
    </w:p>
    <w:p w14:paraId="6542F62C" w14:textId="77777777" w:rsidR="00FE4698" w:rsidRPr="0037314A" w:rsidRDefault="00FE4698" w:rsidP="00FE4698">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III. </w:t>
      </w:r>
      <w:r w:rsidRPr="0037314A">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4EAD2E5"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b/>
          <w:bCs/>
          <w:i/>
          <w:szCs w:val="24"/>
        </w:rPr>
        <w:t xml:space="preserve">IV. </w:t>
      </w:r>
      <w:r w:rsidRPr="0037314A">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4FA97E05"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lastRenderedPageBreak/>
        <w:t>La Unidad de Transparencia deberá notificarlo al solicitante por escrito, en un plazo que no exceda de quince días hábiles contados a partir del día siguiente a la presentación de la solicitud.</w:t>
      </w:r>
    </w:p>
    <w:p w14:paraId="3454760F" w14:textId="77777777" w:rsidR="00FE4698" w:rsidRPr="0037314A" w:rsidRDefault="00FE4698" w:rsidP="00FE4698">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Este plazo podrá ampliarse hasta por otros siete días hábiles, siempre que existan razones para ello, debiendo notificarse por escrito al solicitante.</w:t>
      </w:r>
    </w:p>
    <w:p w14:paraId="2741FB09" w14:textId="77777777" w:rsidR="00FE4698" w:rsidRPr="0037314A" w:rsidRDefault="00FE4698" w:rsidP="00FE4698">
      <w:pPr>
        <w:tabs>
          <w:tab w:val="left" w:pos="709"/>
        </w:tabs>
        <w:spacing w:before="240" w:line="360" w:lineRule="auto"/>
        <w:ind w:left="851" w:right="851"/>
        <w:jc w:val="both"/>
        <w:rPr>
          <w:rFonts w:ascii="Palatino Linotype" w:hAnsi="Palatino Linotype"/>
          <w:b/>
          <w:i/>
          <w:iCs/>
          <w:szCs w:val="24"/>
        </w:rPr>
      </w:pPr>
      <w:r w:rsidRPr="0037314A">
        <w:rPr>
          <w:rFonts w:ascii="Palatino Linotype" w:hAnsi="Palatino Linotype"/>
          <w:b/>
          <w:i/>
          <w:szCs w:val="24"/>
        </w:rPr>
        <w:t>Artículo 170</w:t>
      </w:r>
      <w:r w:rsidRPr="0037314A">
        <w:rPr>
          <w:rFonts w:ascii="Palatino Linotype" w:hAnsi="Palatino Linotype"/>
          <w:b/>
          <w:bCs/>
          <w:i/>
          <w:iCs/>
          <w:szCs w:val="24"/>
        </w:rPr>
        <w:t>.</w:t>
      </w:r>
      <w:r w:rsidRPr="0037314A">
        <w:rPr>
          <w:rFonts w:ascii="Palatino Linotype" w:hAnsi="Palatino Linotype"/>
          <w:i/>
          <w:iCs/>
          <w:szCs w:val="24"/>
        </w:rPr>
        <w:t xml:space="preserve"> </w:t>
      </w:r>
      <w:r w:rsidRPr="0037314A">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7314A">
        <w:rPr>
          <w:rFonts w:ascii="Palatino Linotype" w:hAnsi="Palatino Linotype"/>
          <w:i/>
          <w:iCs/>
          <w:szCs w:val="24"/>
        </w:rPr>
        <w:t xml:space="preserve">” </w:t>
      </w:r>
      <w:r w:rsidRPr="0037314A">
        <w:rPr>
          <w:rFonts w:ascii="Palatino Linotype" w:hAnsi="Palatino Linotype"/>
          <w:b/>
          <w:i/>
          <w:iCs/>
          <w:szCs w:val="24"/>
        </w:rPr>
        <w:t>[Sic]</w:t>
      </w:r>
    </w:p>
    <w:p w14:paraId="29485D17" w14:textId="77777777" w:rsidR="00FE4698" w:rsidRDefault="00FE4698" w:rsidP="00FE4698">
      <w:pPr>
        <w:spacing w:after="0" w:line="360" w:lineRule="auto"/>
        <w:jc w:val="both"/>
        <w:rPr>
          <w:rFonts w:ascii="Palatino Linotype" w:hAnsi="Palatino Linotype" w:cs="Arial"/>
          <w:sz w:val="24"/>
          <w:szCs w:val="24"/>
        </w:rPr>
      </w:pPr>
    </w:p>
    <w:p w14:paraId="58280682" w14:textId="77777777" w:rsidR="00FE4698" w:rsidRPr="0037314A" w:rsidRDefault="00FE4698" w:rsidP="00FE4698">
      <w:pPr>
        <w:spacing w:after="0" w:line="360" w:lineRule="auto"/>
        <w:jc w:val="both"/>
        <w:rPr>
          <w:rFonts w:ascii="Palatino Linotype" w:eastAsia="Times New Roman" w:hAnsi="Palatino Linotype" w:cs="Times New Roman"/>
          <w:sz w:val="24"/>
          <w:szCs w:val="24"/>
          <w:lang w:eastAsia="es-ES"/>
        </w:rPr>
      </w:pPr>
      <w:r w:rsidRPr="0037314A">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128E8A30" w14:textId="77777777" w:rsidR="00FE4698" w:rsidRDefault="00FE4698" w:rsidP="00FE4698">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17523F6A" w14:textId="77777777" w:rsidR="00D6283C" w:rsidRPr="0037314A" w:rsidRDefault="00D6283C" w:rsidP="00FE4698">
      <w:pPr>
        <w:spacing w:after="0" w:line="360" w:lineRule="auto"/>
        <w:contextualSpacing/>
        <w:jc w:val="both"/>
        <w:rPr>
          <w:rFonts w:ascii="Palatino Linotype" w:eastAsia="Palatino Linotype" w:hAnsi="Palatino Linotype" w:cs="Palatino Linotype"/>
          <w:sz w:val="24"/>
          <w:szCs w:val="24"/>
        </w:rPr>
      </w:pPr>
    </w:p>
    <w:p w14:paraId="01580891" w14:textId="77777777" w:rsidR="00FE4698" w:rsidRPr="0037314A" w:rsidRDefault="00FE4698" w:rsidP="00FE4698">
      <w:pPr>
        <w:pStyle w:val="Citas"/>
        <w:rPr>
          <w:b/>
        </w:rPr>
      </w:pPr>
      <w:r w:rsidRPr="0037314A">
        <w:rPr>
          <w:b/>
        </w:rPr>
        <w:lastRenderedPageBreak/>
        <w:t xml:space="preserve">“PROPÓSITO DE LA DECLARACIÓN FORMAL DE INEXISTENCIA. </w:t>
      </w:r>
    </w:p>
    <w:p w14:paraId="294D4DD6" w14:textId="77777777" w:rsidR="00FE4698" w:rsidRPr="0037314A" w:rsidRDefault="00FE4698" w:rsidP="00FE4698">
      <w:pPr>
        <w:pStyle w:val="Citas"/>
        <w:rPr>
          <w:b/>
        </w:rPr>
      </w:pPr>
      <w:r w:rsidRPr="0037314A">
        <w:t>El propósito de que los Comités de Transparencia emitan una declaración que confirme la inexistencia de la información solicitada,</w:t>
      </w:r>
      <w:r w:rsidRPr="0037314A">
        <w:rPr>
          <w:b/>
          <w:bCs/>
        </w:rPr>
        <w:t xml:space="preserve"> </w:t>
      </w:r>
      <w:r w:rsidRPr="0037314A">
        <w:rPr>
          <w:b/>
          <w:bCs/>
          <w:u w:val="single"/>
        </w:rPr>
        <w:t>es garantizar al solicitante que se realizaron las gestiones necesarias para la ubicación de la información de su interés; por lo cual, el acta en el que se haga constar esa declaración formal de inexistencia</w:t>
      </w:r>
      <w:r w:rsidRPr="0037314A">
        <w:t xml:space="preserve">, debe contener los elementos suficientes para generar en los solicitantes la certeza del carácter exhaustivo de la búsqueda de lo solicitado.” </w:t>
      </w:r>
      <w:r w:rsidRPr="0037314A">
        <w:rPr>
          <w:b/>
        </w:rPr>
        <w:t xml:space="preserve">[Sic] </w:t>
      </w:r>
    </w:p>
    <w:p w14:paraId="15AFD633" w14:textId="77777777" w:rsidR="00FE4698" w:rsidRDefault="00FE4698" w:rsidP="00FE4698">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t xml:space="preserve">De tal forma que, con el propósito de otorgarle certeza jurídica al Recurrente de que se realizaron las acciones necesarias durante la búsqueda exhaustiva y razonable de la información, sin que esta fuera localizada, resulta procedente ordenar la entrega del acuerdo en cita. </w:t>
      </w:r>
    </w:p>
    <w:p w14:paraId="299555AC" w14:textId="77777777" w:rsidR="00FE4698" w:rsidRDefault="00FE4698" w:rsidP="00FE4698">
      <w:pPr>
        <w:spacing w:line="360" w:lineRule="auto"/>
        <w:jc w:val="both"/>
        <w:rPr>
          <w:rFonts w:ascii="Palatino Linotype" w:eastAsia="Times New Roman" w:hAnsi="Palatino Linotype" w:cs="Arial"/>
          <w:sz w:val="24"/>
          <w:szCs w:val="24"/>
          <w:lang w:eastAsia="es-ES"/>
        </w:rPr>
      </w:pPr>
    </w:p>
    <w:p w14:paraId="0A12F733" w14:textId="77777777" w:rsidR="00FE4698" w:rsidRPr="005B11E3" w:rsidRDefault="00FE4698" w:rsidP="00FE4698">
      <w:pPr>
        <w:autoSpaceDE w:val="0"/>
        <w:autoSpaceDN w:val="0"/>
        <w:adjustRightInd w:val="0"/>
        <w:spacing w:before="240" w:line="360" w:lineRule="auto"/>
        <w:jc w:val="both"/>
        <w:rPr>
          <w:rFonts w:ascii="Palatino Linotype" w:hAnsi="Palatino Linotype"/>
          <w:b/>
        </w:rPr>
      </w:pPr>
      <w:r w:rsidRPr="005B11E3">
        <w:rPr>
          <w:rFonts w:ascii="Palatino Linotype" w:hAnsi="Palatino Linotype"/>
          <w:b/>
        </w:rPr>
        <w:t xml:space="preserve">DE LA VERSIÓN PÚBLICA </w:t>
      </w:r>
    </w:p>
    <w:p w14:paraId="14A21328"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28C59EC7" w14:textId="77777777" w:rsidR="00FE4698" w:rsidRPr="00F42CE0" w:rsidRDefault="00FE4698" w:rsidP="00FE4698">
      <w:pPr>
        <w:pStyle w:val="Citas"/>
      </w:pPr>
      <w:r>
        <w:rPr>
          <w:b/>
        </w:rPr>
        <w:t>“</w:t>
      </w:r>
      <w:r w:rsidRPr="00F42CE0">
        <w:rPr>
          <w:b/>
        </w:rPr>
        <w:t>Artículo 3.</w:t>
      </w:r>
      <w:r w:rsidRPr="00F42CE0">
        <w:t xml:space="preserve"> Para los efectos de la presente Ley se entenderá por:</w:t>
      </w:r>
    </w:p>
    <w:p w14:paraId="40690971" w14:textId="77777777" w:rsidR="00FE4698" w:rsidRPr="00F42CE0" w:rsidRDefault="00FE4698" w:rsidP="00FE4698">
      <w:pPr>
        <w:pStyle w:val="Citas"/>
      </w:pPr>
      <w:r w:rsidRPr="00F42CE0">
        <w:t>(…)</w:t>
      </w:r>
    </w:p>
    <w:p w14:paraId="189C0307" w14:textId="77777777" w:rsidR="00FE4698" w:rsidRPr="00F42CE0" w:rsidRDefault="00FE4698" w:rsidP="00FE4698">
      <w:pPr>
        <w:pStyle w:val="Citas"/>
      </w:pPr>
      <w:r w:rsidRPr="00F42CE0">
        <w:rPr>
          <w:b/>
        </w:rPr>
        <w:lastRenderedPageBreak/>
        <w:t>IX. Datos personales:</w:t>
      </w:r>
      <w:r w:rsidRPr="00F42CE0">
        <w:t xml:space="preserve"> La información concerniente a una persona, identificada o identificable según lo dispuesto por la Ley de Protección de Datos Personales del Estado de México; </w:t>
      </w:r>
    </w:p>
    <w:p w14:paraId="342CE841" w14:textId="77777777" w:rsidR="00FE4698" w:rsidRPr="00F42CE0" w:rsidRDefault="00FE4698" w:rsidP="00FE4698">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39D6CEBE" w14:textId="77777777" w:rsidR="00FE4698" w:rsidRPr="00F42CE0" w:rsidRDefault="00FE4698" w:rsidP="00FE4698">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C633A8" w14:textId="77777777" w:rsidR="00FE4698" w:rsidRPr="000F6865" w:rsidRDefault="00FE4698" w:rsidP="00FE4698">
      <w:pPr>
        <w:pStyle w:val="Citas"/>
        <w:rPr>
          <w:bCs/>
        </w:rPr>
      </w:pPr>
      <w:r w:rsidRPr="000F6865">
        <w:rPr>
          <w:bCs/>
        </w:rPr>
        <w:t>(…)</w:t>
      </w:r>
    </w:p>
    <w:p w14:paraId="4EB86555" w14:textId="77777777" w:rsidR="00FE4698" w:rsidRPr="00F42CE0" w:rsidRDefault="00FE4698" w:rsidP="00FE4698">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13145BA7" w14:textId="77777777" w:rsidR="00FE4698" w:rsidRPr="00F42CE0" w:rsidRDefault="00FE4698" w:rsidP="00FE4698">
      <w:pPr>
        <w:pStyle w:val="Citas"/>
      </w:pPr>
      <w:r w:rsidRPr="00F42CE0">
        <w:t>(…)</w:t>
      </w:r>
    </w:p>
    <w:p w14:paraId="0F0CD895" w14:textId="77777777" w:rsidR="00FE4698" w:rsidRPr="00F42CE0" w:rsidRDefault="00FE4698" w:rsidP="00FE4698">
      <w:pPr>
        <w:pStyle w:val="Citas"/>
      </w:pPr>
      <w:r w:rsidRPr="00F42CE0">
        <w:rPr>
          <w:b/>
        </w:rPr>
        <w:t xml:space="preserve">Artículo 91. </w:t>
      </w:r>
      <w:r w:rsidRPr="00F42CE0">
        <w:t>El acceso a la información pública será restringido excepcionalmente, cuando ésta sea clasificada como reservada o confidencial.</w:t>
      </w:r>
    </w:p>
    <w:p w14:paraId="7ADD8778" w14:textId="77777777" w:rsidR="00FE4698" w:rsidRPr="00F42CE0" w:rsidRDefault="00FE4698" w:rsidP="00FE4698">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1FA30167" w14:textId="77777777" w:rsidR="00FE4698" w:rsidRPr="00F42CE0" w:rsidRDefault="00FE4698" w:rsidP="00FE4698">
      <w:pPr>
        <w:pStyle w:val="Citas"/>
      </w:pPr>
      <w:r w:rsidRPr="00F42CE0">
        <w:rPr>
          <w:b/>
        </w:rPr>
        <w:t>I.</w:t>
      </w:r>
      <w:r w:rsidRPr="00F42CE0">
        <w:t xml:space="preserve"> Se reciba una solicitud de acceso a la información;</w:t>
      </w:r>
    </w:p>
    <w:p w14:paraId="4B799B2B" w14:textId="77777777" w:rsidR="00FE4698" w:rsidRPr="00F42CE0" w:rsidRDefault="00FE4698" w:rsidP="00FE4698">
      <w:pPr>
        <w:pStyle w:val="Citas"/>
      </w:pPr>
      <w:r w:rsidRPr="00F42CE0">
        <w:rPr>
          <w:b/>
        </w:rPr>
        <w:t>II.</w:t>
      </w:r>
      <w:r w:rsidRPr="00F42CE0">
        <w:t xml:space="preserve"> </w:t>
      </w:r>
      <w:r w:rsidRPr="00F42CE0">
        <w:rPr>
          <w:u w:val="single"/>
        </w:rPr>
        <w:t>Se determine mediante resolución de autoridad competente; o</w:t>
      </w:r>
    </w:p>
    <w:p w14:paraId="134296CB" w14:textId="77777777" w:rsidR="00FE4698" w:rsidRPr="00F42CE0" w:rsidRDefault="00FE4698" w:rsidP="00FE4698">
      <w:pPr>
        <w:pStyle w:val="Citas"/>
        <w:rPr>
          <w:u w:val="single"/>
        </w:rPr>
      </w:pPr>
      <w:r w:rsidRPr="00F42CE0">
        <w:rPr>
          <w:b/>
        </w:rPr>
        <w:lastRenderedPageBreak/>
        <w:t>III.</w:t>
      </w:r>
      <w:r w:rsidRPr="00F42CE0">
        <w:t xml:space="preserve"> </w:t>
      </w:r>
      <w:r w:rsidRPr="00F42CE0">
        <w:rPr>
          <w:u w:val="single"/>
        </w:rPr>
        <w:t>Se generen versiones públicas para dar cumplimiento a las obligaciones de transparencia previstas en esta Ley.</w:t>
      </w:r>
    </w:p>
    <w:p w14:paraId="7C9F98DF" w14:textId="77777777" w:rsidR="00FE4698" w:rsidRPr="000F6865" w:rsidRDefault="00FE4698" w:rsidP="00FE4698">
      <w:pPr>
        <w:pStyle w:val="Citas"/>
        <w:rPr>
          <w:b/>
          <w:bCs/>
        </w:rPr>
      </w:pPr>
      <w:r w:rsidRPr="00F42CE0">
        <w:t>(…)</w:t>
      </w:r>
      <w:r>
        <w:t xml:space="preserve">” </w:t>
      </w:r>
      <w:r>
        <w:rPr>
          <w:b/>
          <w:bCs/>
        </w:rPr>
        <w:t xml:space="preserve"> (Sic)</w:t>
      </w:r>
    </w:p>
    <w:p w14:paraId="11B8ACE2" w14:textId="77777777" w:rsidR="00FE4698" w:rsidRPr="00F42CE0" w:rsidRDefault="00FE4698" w:rsidP="00FE4698">
      <w:pPr>
        <w:rPr>
          <w:rFonts w:eastAsia="Palatino Linotype" w:cs="Palatino Linotype"/>
          <w:i/>
          <w:szCs w:val="24"/>
        </w:rPr>
      </w:pPr>
    </w:p>
    <w:p w14:paraId="74CD15F7"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D0A9F3"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14CDFB"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32EF604" w14:textId="77777777" w:rsidR="00FE4698" w:rsidRDefault="00FE4698" w:rsidP="00FE4698">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 xml:space="preserve">por reproducción por derivar de una solicitud de información o determinación </w:t>
      </w:r>
      <w:r w:rsidRPr="00EA502F">
        <w:lastRenderedPageBreak/>
        <w:t>de una</w:t>
      </w:r>
      <w:r>
        <w:t xml:space="preserve"> </w:t>
      </w:r>
      <w:r w:rsidRPr="00EA502F">
        <w:t>autoridad competente, ésta será elaborada hasta que se haya acreditado el pago</w:t>
      </w:r>
      <w:r>
        <w:t xml:space="preserve"> </w:t>
      </w:r>
      <w:r w:rsidRPr="00EA502F">
        <w:t>correspondiente.</w:t>
      </w:r>
    </w:p>
    <w:p w14:paraId="1BA0DD82" w14:textId="77777777" w:rsidR="00FE4698" w:rsidRPr="00F42CE0" w:rsidRDefault="00FE4698" w:rsidP="00FE4698">
      <w:pPr>
        <w:pStyle w:val="Citas"/>
      </w:pPr>
      <w:r w:rsidRPr="00F42CE0">
        <w:rPr>
          <w:b/>
        </w:rPr>
        <w:t>Quincuagésimo séptimo.</w:t>
      </w:r>
      <w:r w:rsidRPr="00F42CE0">
        <w:t xml:space="preserve"> Se considera, en principio, como información pública y no podrá omitirse de las versiones públicas la siguiente:</w:t>
      </w:r>
    </w:p>
    <w:p w14:paraId="055E86D7" w14:textId="77777777" w:rsidR="00FE4698" w:rsidRPr="00F42CE0" w:rsidRDefault="00FE4698" w:rsidP="00FE4698">
      <w:pPr>
        <w:pStyle w:val="Citas"/>
      </w:pPr>
      <w:r w:rsidRPr="00F42CE0">
        <w:t xml:space="preserve">I. La relativa a las Obligaciones de Transparencia que contempla el Título V de la Ley General y las demás disposiciones legales aplicables; </w:t>
      </w:r>
    </w:p>
    <w:p w14:paraId="1667ABF1" w14:textId="77777777" w:rsidR="00FE4698" w:rsidRPr="00F42CE0" w:rsidRDefault="00FE4698" w:rsidP="00FE4698">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223BFB1E" w14:textId="77777777" w:rsidR="00FE4698" w:rsidRPr="00F42CE0" w:rsidRDefault="00FE4698" w:rsidP="00FE4698">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21D7B12" w14:textId="77777777" w:rsidR="00FE4698" w:rsidRPr="00F42CE0" w:rsidRDefault="00FE4698" w:rsidP="00FE4698">
      <w:pPr>
        <w:pStyle w:val="Citas"/>
      </w:pPr>
      <w:r w:rsidRPr="00F42CE0">
        <w:t xml:space="preserve">Lo anterior, siempre y cuando no se acredite alguna causal de clasificación, prevista en las leyes o en los tratados internacionales suscritos por el Estado mexicano. </w:t>
      </w:r>
    </w:p>
    <w:p w14:paraId="7007652F" w14:textId="77777777" w:rsidR="00FE4698" w:rsidRPr="000F6865" w:rsidRDefault="00FE4698" w:rsidP="00FE4698">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66C1C1D2" w14:textId="77777777" w:rsidR="00FE4698" w:rsidRPr="00F42CE0" w:rsidRDefault="00FE4698" w:rsidP="00FE4698">
      <w:pPr>
        <w:pStyle w:val="Citas"/>
      </w:pPr>
    </w:p>
    <w:p w14:paraId="323577F9"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8484766"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17E7F9E3" w14:textId="77777777" w:rsidR="00FE4698" w:rsidRPr="000F6865" w:rsidRDefault="00FE4698" w:rsidP="00FE4698">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396A272C" w14:textId="77777777" w:rsidR="00FE4698" w:rsidRDefault="00FE4698" w:rsidP="00FE469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w:t>
      </w:r>
      <w:r w:rsidRPr="00904B3B">
        <w:rPr>
          <w:rFonts w:ascii="Palatino Linotype" w:hAnsi="Palatino Linotype" w:cs="Arial"/>
          <w:b/>
          <w:sz w:val="24"/>
          <w:szCs w:val="24"/>
        </w:rPr>
        <w:lastRenderedPageBreak/>
        <w:t>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5D4FCD2" w14:textId="7A636602" w:rsidR="004765BB" w:rsidRPr="003420D8" w:rsidRDefault="004765BB" w:rsidP="004765BB">
      <w:pPr>
        <w:tabs>
          <w:tab w:val="left" w:pos="709"/>
        </w:tabs>
        <w:spacing w:before="240" w:line="360" w:lineRule="auto"/>
        <w:ind w:right="51"/>
        <w:jc w:val="both"/>
        <w:rPr>
          <w:rFonts w:ascii="Palatino Linotype" w:hAnsi="Palatino Linotype"/>
          <w:bCs/>
          <w:sz w:val="24"/>
          <w:szCs w:val="24"/>
        </w:rPr>
      </w:pPr>
      <w:r w:rsidRPr="00AF17B1">
        <w:rPr>
          <w:rFonts w:ascii="Palatino Linotype" w:eastAsia="Times New Roman" w:hAnsi="Palatino Linotype" w:cs="Times New Roman"/>
          <w:sz w:val="24"/>
          <w:szCs w:val="24"/>
          <w:lang w:eastAsia="es-ES"/>
        </w:rPr>
        <w:t>En mérito de lo expuesto en líneas anteriores,</w:t>
      </w:r>
      <w:r w:rsidRPr="00AF17B1">
        <w:rPr>
          <w:rFonts w:ascii="Palatino Linotype" w:eastAsia="Times New Roman" w:hAnsi="Palatino Linotype" w:cs="Times New Roman"/>
          <w:b/>
          <w:sz w:val="24"/>
          <w:szCs w:val="24"/>
          <w:lang w:eastAsia="es-ES"/>
        </w:rPr>
        <w:t xml:space="preserve"> </w:t>
      </w:r>
      <w:r w:rsidRPr="00AF17B1">
        <w:rPr>
          <w:rFonts w:ascii="Palatino Linotype" w:hAnsi="Palatino Linotype"/>
          <w:sz w:val="24"/>
          <w:szCs w:val="24"/>
        </w:rPr>
        <w:t xml:space="preserve">resultan parcialmente fundados los motivos de inconformidad vertidos por </w:t>
      </w:r>
      <w:r w:rsidRPr="00AF17B1">
        <w:rPr>
          <w:rFonts w:ascii="Palatino Linotype" w:hAnsi="Palatino Linotype"/>
          <w:b/>
          <w:sz w:val="24"/>
          <w:szCs w:val="24"/>
        </w:rPr>
        <w:t xml:space="preserve">El Recurrente, </w:t>
      </w:r>
      <w:r w:rsidRPr="00AF17B1">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AF17B1">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w:t>
      </w:r>
      <w:r>
        <w:rPr>
          <w:rFonts w:ascii="Palatino Linotype" w:hAnsi="Palatino Linotype"/>
          <w:b/>
          <w:sz w:val="24"/>
          <w:szCs w:val="24"/>
        </w:rPr>
        <w:t xml:space="preserve">00055/TRIEEM/IP/2024 </w:t>
      </w:r>
      <w:r>
        <w:rPr>
          <w:rFonts w:ascii="Palatino Linotype" w:hAnsi="Palatino Linotype"/>
          <w:bCs/>
          <w:sz w:val="24"/>
          <w:szCs w:val="24"/>
        </w:rPr>
        <w:t xml:space="preserve">que ha sido materia del presente fallo. </w:t>
      </w:r>
    </w:p>
    <w:p w14:paraId="16F3EB9E" w14:textId="77777777" w:rsidR="004765BB" w:rsidRPr="00AF17B1" w:rsidRDefault="004765BB" w:rsidP="004765BB">
      <w:pPr>
        <w:pStyle w:val="Prrafodelista"/>
        <w:spacing w:before="240" w:after="240" w:line="360" w:lineRule="auto"/>
        <w:ind w:left="0"/>
        <w:jc w:val="both"/>
        <w:rPr>
          <w:rFonts w:ascii="Palatino Linotype" w:hAnsi="Palatino Linotype"/>
          <w:lang w:val="es-MX"/>
        </w:rPr>
      </w:pPr>
      <w:r w:rsidRPr="00AF17B1">
        <w:rPr>
          <w:rFonts w:ascii="Palatino Linotype" w:hAnsi="Palatino Linotype"/>
          <w:lang w:val="es-MX"/>
        </w:rPr>
        <w:t xml:space="preserve">Por lo antes expuesto y fundado es de resolverse y, </w:t>
      </w:r>
    </w:p>
    <w:p w14:paraId="26A2D262" w14:textId="77777777" w:rsidR="004765BB" w:rsidRDefault="004765BB" w:rsidP="004765BB">
      <w:pPr>
        <w:autoSpaceDE w:val="0"/>
        <w:autoSpaceDN w:val="0"/>
        <w:adjustRightInd w:val="0"/>
        <w:spacing w:line="360" w:lineRule="auto"/>
        <w:jc w:val="both"/>
        <w:rPr>
          <w:rFonts w:ascii="Palatino Linotype" w:hAnsi="Palatino Linotype" w:cs="Arial"/>
        </w:rPr>
      </w:pPr>
      <w:r>
        <w:rPr>
          <w:rFonts w:ascii="Palatino Linotype" w:hAnsi="Palatino Linotype" w:cs="Arial"/>
          <w:sz w:val="24"/>
          <w:szCs w:val="24"/>
        </w:rPr>
        <w:t xml:space="preserve"> </w:t>
      </w:r>
    </w:p>
    <w:p w14:paraId="4F6DC61A" w14:textId="77777777" w:rsidR="004765BB" w:rsidRPr="00AF17B1" w:rsidRDefault="004765BB" w:rsidP="004765BB">
      <w:pPr>
        <w:spacing w:before="240" w:line="360" w:lineRule="auto"/>
        <w:jc w:val="center"/>
        <w:rPr>
          <w:rFonts w:ascii="Palatino Linotype" w:eastAsia="Times New Roman" w:hAnsi="Palatino Linotype"/>
          <w:b/>
          <w:bCs/>
          <w:spacing w:val="60"/>
          <w:sz w:val="24"/>
          <w:szCs w:val="24"/>
        </w:rPr>
      </w:pPr>
      <w:r w:rsidRPr="00AF17B1">
        <w:rPr>
          <w:rFonts w:ascii="Palatino Linotype" w:eastAsia="Times New Roman" w:hAnsi="Palatino Linotype"/>
          <w:b/>
          <w:bCs/>
          <w:spacing w:val="60"/>
          <w:sz w:val="24"/>
          <w:szCs w:val="24"/>
        </w:rPr>
        <w:t>SE    RESUELVE</w:t>
      </w:r>
    </w:p>
    <w:p w14:paraId="4155BEBE" w14:textId="3E995712" w:rsidR="004765BB" w:rsidRPr="007822E6" w:rsidRDefault="004765BB" w:rsidP="004765BB">
      <w:pPr>
        <w:spacing w:before="240" w:line="360" w:lineRule="auto"/>
        <w:jc w:val="both"/>
        <w:rPr>
          <w:rFonts w:ascii="Palatino Linotype" w:hAnsi="Palatino Linotype" w:cs="Arial"/>
          <w:sz w:val="24"/>
        </w:rPr>
      </w:pPr>
      <w:r w:rsidRPr="007822E6">
        <w:rPr>
          <w:rFonts w:ascii="Palatino Linotype" w:hAnsi="Palatino Linotype" w:cs="Arial"/>
          <w:b/>
          <w:sz w:val="24"/>
          <w:szCs w:val="24"/>
        </w:rPr>
        <w:t>PRIMERO.</w:t>
      </w:r>
      <w:r w:rsidRPr="007822E6">
        <w:rPr>
          <w:rFonts w:ascii="Palatino Linotype" w:hAnsi="Palatino Linotype" w:cs="Arial"/>
          <w:sz w:val="24"/>
          <w:szCs w:val="24"/>
        </w:rPr>
        <w:t xml:space="preserve"> Se </w:t>
      </w:r>
      <w:r w:rsidRPr="007822E6">
        <w:rPr>
          <w:rFonts w:ascii="Palatino Linotype" w:hAnsi="Palatino Linotype" w:cs="Arial"/>
          <w:b/>
          <w:sz w:val="24"/>
          <w:szCs w:val="24"/>
        </w:rPr>
        <w:t xml:space="preserve">MODIFICA </w:t>
      </w:r>
      <w:r w:rsidRPr="007822E6">
        <w:rPr>
          <w:rFonts w:ascii="Palatino Linotype" w:hAnsi="Palatino Linotype" w:cs="Arial"/>
          <w:sz w:val="24"/>
          <w:szCs w:val="24"/>
        </w:rPr>
        <w:t xml:space="preserve">la respuesta entregada por </w:t>
      </w:r>
      <w:r w:rsidRPr="007822E6">
        <w:rPr>
          <w:rFonts w:ascii="Palatino Linotype" w:hAnsi="Palatino Linotype" w:cs="Arial"/>
          <w:b/>
          <w:sz w:val="24"/>
          <w:szCs w:val="24"/>
        </w:rPr>
        <w:t xml:space="preserve">EL SUJETO OBLIGADO, </w:t>
      </w:r>
      <w:r w:rsidRPr="007822E6">
        <w:rPr>
          <w:rFonts w:ascii="Palatino Linotype" w:hAnsi="Palatino Linotype" w:cs="Arial"/>
          <w:sz w:val="24"/>
          <w:szCs w:val="24"/>
        </w:rPr>
        <w:t xml:space="preserve">a la solicitud de información número </w:t>
      </w:r>
      <w:r>
        <w:rPr>
          <w:rFonts w:ascii="Palatino Linotype" w:hAnsi="Palatino Linotype"/>
          <w:b/>
          <w:sz w:val="24"/>
          <w:szCs w:val="24"/>
        </w:rPr>
        <w:t>00055/TRIEEM/IP/2024</w:t>
      </w:r>
      <w:r w:rsidRPr="007822E6">
        <w:rPr>
          <w:rFonts w:ascii="Palatino Linotype" w:hAnsi="Palatino Linotype" w:cs="Arial"/>
          <w:b/>
          <w:sz w:val="24"/>
        </w:rPr>
        <w:t xml:space="preserve">, </w:t>
      </w:r>
      <w:r w:rsidRPr="007822E6">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EL</w:t>
      </w:r>
      <w:r w:rsidRPr="007822E6">
        <w:rPr>
          <w:rFonts w:ascii="Palatino Linotype" w:hAnsi="Palatino Linotype" w:cs="Arial"/>
          <w:b/>
          <w:sz w:val="24"/>
        </w:rPr>
        <w:t xml:space="preserve"> RECURRENTE, </w:t>
      </w:r>
      <w:r w:rsidRPr="007822E6">
        <w:rPr>
          <w:rFonts w:ascii="Palatino Linotype" w:hAnsi="Palatino Linotype" w:cs="Arial"/>
          <w:sz w:val="24"/>
        </w:rPr>
        <w:t xml:space="preserve">en términos del </w:t>
      </w:r>
      <w:r w:rsidRPr="007822E6">
        <w:rPr>
          <w:rFonts w:ascii="Palatino Linotype" w:hAnsi="Palatino Linotype" w:cs="Arial"/>
          <w:b/>
          <w:sz w:val="24"/>
        </w:rPr>
        <w:t xml:space="preserve">Considerando CUARTO </w:t>
      </w:r>
      <w:r w:rsidRPr="007822E6">
        <w:rPr>
          <w:rFonts w:ascii="Palatino Linotype" w:hAnsi="Palatino Linotype" w:cs="Arial"/>
          <w:sz w:val="24"/>
        </w:rPr>
        <w:t xml:space="preserve">de la presente resolución. </w:t>
      </w:r>
    </w:p>
    <w:p w14:paraId="11835D10" w14:textId="77777777" w:rsidR="004765BB" w:rsidRPr="00AF17B1" w:rsidRDefault="004765BB" w:rsidP="004765BB">
      <w:pPr>
        <w:autoSpaceDE w:val="0"/>
        <w:autoSpaceDN w:val="0"/>
        <w:adjustRightInd w:val="0"/>
        <w:spacing w:before="240" w:line="360" w:lineRule="auto"/>
        <w:ind w:right="49"/>
        <w:jc w:val="both"/>
        <w:rPr>
          <w:rFonts w:ascii="Palatino Linotype" w:hAnsi="Palatino Linotype" w:cs="Arial"/>
          <w:b/>
          <w:sz w:val="24"/>
          <w:szCs w:val="24"/>
        </w:rPr>
      </w:pPr>
    </w:p>
    <w:p w14:paraId="7795E0B6" w14:textId="77777777" w:rsidR="004765BB" w:rsidRPr="00AF17B1" w:rsidRDefault="004765BB" w:rsidP="004765BB">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al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w:t>
      </w:r>
      <w:r w:rsidRPr="00AF17B1">
        <w:rPr>
          <w:rFonts w:ascii="Palatino Linotype" w:hAnsi="Palatino Linotype" w:cs="Arial"/>
          <w:sz w:val="24"/>
          <w:szCs w:val="24"/>
        </w:rPr>
        <w:lastRenderedPageBreak/>
        <w:t xml:space="preserve">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en versión pública de ser procedente, de lo siguiente:</w:t>
      </w:r>
    </w:p>
    <w:p w14:paraId="6F9D5F2C" w14:textId="6C561FA4" w:rsidR="004765BB" w:rsidRPr="006448CE" w:rsidRDefault="004765BB" w:rsidP="00495146">
      <w:pPr>
        <w:pStyle w:val="Prrafodelista"/>
        <w:numPr>
          <w:ilvl w:val="0"/>
          <w:numId w:val="17"/>
        </w:numPr>
        <w:spacing w:line="360" w:lineRule="auto"/>
        <w:contextualSpacing/>
        <w:jc w:val="both"/>
        <w:rPr>
          <w:rFonts w:ascii="Palatino Linotype" w:hAnsi="Palatino Linotype"/>
          <w:bCs/>
          <w:i/>
          <w:iCs/>
        </w:rPr>
      </w:pPr>
      <w:r w:rsidRPr="006448CE">
        <w:rPr>
          <w:rFonts w:ascii="Palatino Linotype" w:eastAsia="Calibri" w:hAnsi="Palatino Linotype"/>
          <w:bCs/>
          <w:i/>
          <w:iCs/>
        </w:rPr>
        <w:t xml:space="preserve">La autorización emitida por autoridad competente, para exceptuar del registro de asistencia a la servidora pública referida en la solicitud de información </w:t>
      </w:r>
      <w:r w:rsidRPr="006448CE">
        <w:rPr>
          <w:rFonts w:ascii="Palatino Linotype" w:eastAsia="Calibri" w:hAnsi="Palatino Linotype"/>
          <w:b/>
          <w:i/>
          <w:iCs/>
        </w:rPr>
        <w:t>00055/TRIEEM/IP/2024</w:t>
      </w:r>
      <w:r w:rsidRPr="006448CE">
        <w:rPr>
          <w:rFonts w:ascii="Palatino Linotype" w:eastAsia="Calibri" w:hAnsi="Palatino Linotype"/>
          <w:bCs/>
          <w:i/>
          <w:iCs/>
        </w:rPr>
        <w:t xml:space="preserve">, del periodo comprendido del seis de septiembre de dos mil veintiuno al </w:t>
      </w:r>
      <w:r w:rsidR="006448CE">
        <w:rPr>
          <w:rFonts w:ascii="Palatino Linotype" w:eastAsia="Calibri" w:hAnsi="Palatino Linotype"/>
          <w:bCs/>
          <w:i/>
          <w:iCs/>
        </w:rPr>
        <w:t>treinta y uno de julio de dos mil veintidós.</w:t>
      </w:r>
    </w:p>
    <w:p w14:paraId="7DBBC681" w14:textId="568BB89D" w:rsidR="006448CE" w:rsidRDefault="006448CE" w:rsidP="006448CE">
      <w:pPr>
        <w:pStyle w:val="Prrafodelista"/>
        <w:spacing w:before="240" w:line="360" w:lineRule="auto"/>
        <w:ind w:left="782"/>
        <w:jc w:val="both"/>
        <w:rPr>
          <w:rFonts w:ascii="Palatino Linotype" w:hAnsi="Palatino Linotype" w:cs="Arial"/>
          <w:i/>
          <w:iCs/>
        </w:rPr>
      </w:pPr>
      <w:r w:rsidRPr="006448CE">
        <w:rPr>
          <w:rFonts w:ascii="Palatino Linotype" w:hAnsi="Palatino Linotype" w:cs="Arial"/>
          <w:i/>
        </w:rPr>
        <w:t>Una vez</w:t>
      </w:r>
      <w:r>
        <w:rPr>
          <w:rFonts w:ascii="Palatino Linotype" w:hAnsi="Palatino Linotype" w:cs="Arial"/>
          <w:i/>
        </w:rPr>
        <w:t xml:space="preserve"> realizada la búsqueda exhaustiva y razonable, para el caso de no contar con la información referida en el punto 1, </w:t>
      </w:r>
      <w:r w:rsidRPr="009331CB">
        <w:rPr>
          <w:rFonts w:ascii="Palatino Linotype" w:hAnsi="Palatino Linotype" w:cs="Arial"/>
          <w:i/>
          <w:iCs/>
        </w:rPr>
        <w:t>deberá emitir el Acuerdo de Inexistencia, en términos de los artículos 169 y 170 de la Ley de Transparencia y Acceso a la Información Pública del Estado de México y Municipios.</w:t>
      </w:r>
    </w:p>
    <w:p w14:paraId="3D729A14" w14:textId="77777777" w:rsidR="00D6283C" w:rsidRDefault="00D6283C" w:rsidP="004765BB">
      <w:pPr>
        <w:pStyle w:val="Sinespaciado"/>
        <w:spacing w:line="360" w:lineRule="auto"/>
        <w:ind w:left="782"/>
        <w:jc w:val="both"/>
        <w:rPr>
          <w:rFonts w:ascii="Palatino Linotype" w:hAnsi="Palatino Linotype" w:cs="Arial"/>
          <w:i/>
        </w:rPr>
      </w:pPr>
    </w:p>
    <w:p w14:paraId="50819EC1" w14:textId="49578413" w:rsidR="004765BB" w:rsidRPr="00AF17B1" w:rsidRDefault="004765BB" w:rsidP="004765BB">
      <w:pPr>
        <w:pStyle w:val="Sinespaciado"/>
        <w:spacing w:line="360" w:lineRule="auto"/>
        <w:ind w:left="782"/>
        <w:jc w:val="both"/>
        <w:rPr>
          <w:rFonts w:ascii="Palatino Linotype" w:hAnsi="Palatino Linotype" w:cs="Arial"/>
          <w:i/>
        </w:rPr>
      </w:pPr>
      <w:r w:rsidRPr="00AF17B1">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7B43579" w14:textId="77777777" w:rsidR="004765BB" w:rsidRPr="00AF17B1" w:rsidRDefault="004765BB" w:rsidP="004765BB">
      <w:pPr>
        <w:pStyle w:val="Sinespaciado"/>
        <w:spacing w:line="360" w:lineRule="auto"/>
        <w:jc w:val="both"/>
        <w:rPr>
          <w:rFonts w:ascii="Palatino Linotype" w:hAnsi="Palatino Linotype" w:cs="Arial"/>
          <w:i/>
        </w:rPr>
      </w:pPr>
    </w:p>
    <w:p w14:paraId="02E48905" w14:textId="77777777" w:rsidR="004765BB" w:rsidRDefault="004765BB" w:rsidP="004765BB">
      <w:pPr>
        <w:autoSpaceDE w:val="0"/>
        <w:autoSpaceDN w:val="0"/>
        <w:adjustRightInd w:val="0"/>
        <w:spacing w:line="360" w:lineRule="auto"/>
        <w:ind w:right="49"/>
        <w:jc w:val="both"/>
        <w:rPr>
          <w:rFonts w:ascii="Palatino Linotype" w:hAnsi="Palatino Linotype" w:cs="Arial"/>
          <w:b/>
          <w:sz w:val="28"/>
          <w:szCs w:val="28"/>
        </w:rPr>
      </w:pPr>
    </w:p>
    <w:p w14:paraId="777410E3" w14:textId="1BAE2595" w:rsidR="004765BB" w:rsidRDefault="004765BB" w:rsidP="004765BB">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w:t>
      </w:r>
      <w:r w:rsidRPr="00AF17B1">
        <w:rPr>
          <w:rFonts w:ascii="Palatino Linotype" w:hAnsi="Palatino Linotype" w:cstheme="minorHAnsi"/>
          <w:sz w:val="24"/>
          <w:szCs w:val="24"/>
        </w:rPr>
        <w:lastRenderedPageBreak/>
        <w:t>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B8BB91" w14:textId="77777777" w:rsidR="004765BB" w:rsidRPr="00AF17B1" w:rsidRDefault="004765BB" w:rsidP="004765BB">
      <w:pPr>
        <w:autoSpaceDE w:val="0"/>
        <w:autoSpaceDN w:val="0"/>
        <w:adjustRightInd w:val="0"/>
        <w:spacing w:line="360" w:lineRule="auto"/>
        <w:ind w:right="49"/>
        <w:jc w:val="both"/>
        <w:rPr>
          <w:rFonts w:ascii="Palatino Linotype" w:hAnsi="Palatino Linotype" w:cs="Arial"/>
          <w:sz w:val="24"/>
          <w:szCs w:val="24"/>
        </w:rPr>
      </w:pPr>
    </w:p>
    <w:p w14:paraId="5C00811E" w14:textId="77777777" w:rsidR="004765BB" w:rsidRDefault="004765BB" w:rsidP="004765B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1A6634C4" w14:textId="77777777" w:rsidR="004765BB" w:rsidRPr="00AF17B1" w:rsidRDefault="004765BB" w:rsidP="004765BB">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5E030703" w14:textId="1A7DB561" w:rsidR="004765BB" w:rsidRDefault="004765BB" w:rsidP="004765BB">
      <w:pPr>
        <w:spacing w:after="0" w:line="360" w:lineRule="auto"/>
        <w:jc w:val="both"/>
        <w:rPr>
          <w:rFonts w:ascii="Palatino Linotype" w:hAnsi="Palatino Linotype"/>
          <w:sz w:val="24"/>
          <w:szCs w:val="24"/>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39E3C1A0" w14:textId="77777777" w:rsidR="004765BB" w:rsidRDefault="004765BB" w:rsidP="004765BB">
      <w:pPr>
        <w:pStyle w:val="Sinespaciado"/>
        <w:spacing w:line="360" w:lineRule="auto"/>
        <w:jc w:val="both"/>
        <w:rPr>
          <w:rFonts w:ascii="Palatino Linotype" w:hAnsi="Palatino Linotype" w:cstheme="minorHAnsi"/>
          <w:b/>
          <w:sz w:val="28"/>
          <w:szCs w:val="28"/>
          <w:lang w:val="es-ES"/>
        </w:rPr>
      </w:pPr>
    </w:p>
    <w:p w14:paraId="60E66209" w14:textId="04793B47" w:rsidR="004765BB" w:rsidRDefault="004765BB" w:rsidP="004765BB">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w:t>
      </w:r>
      <w:r w:rsidRPr="008C6A43">
        <w:rPr>
          <w:rFonts w:ascii="Palatino Linotype" w:hAnsi="Palatino Linotype" w:cs="Arial"/>
          <w:color w:val="000000" w:themeColor="text1"/>
          <w:lang w:val="es-ES"/>
        </w:rPr>
        <w:lastRenderedPageBreak/>
        <w:t>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73DB2431" w14:textId="77777777" w:rsidR="00154C5F" w:rsidRDefault="00154C5F" w:rsidP="00B436EA">
      <w:pPr>
        <w:spacing w:before="240" w:line="360" w:lineRule="auto"/>
        <w:jc w:val="both"/>
        <w:rPr>
          <w:rFonts w:ascii="Palatino Linotype" w:hAnsi="Palatino Linotype"/>
          <w:sz w:val="24"/>
          <w:szCs w:val="24"/>
        </w:rPr>
      </w:pPr>
    </w:p>
    <w:p w14:paraId="49E56559" w14:textId="4F4FC52A" w:rsidR="006448CE" w:rsidRPr="00627D99" w:rsidRDefault="006448CE" w:rsidP="006448C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sidR="00C660C1">
        <w:rPr>
          <w:rFonts w:ascii="Palatino Linotype" w:hAnsi="Palatino Linotype" w:cs="Arial"/>
        </w:rPr>
        <w:t xml:space="preserve"> (AUSENCIA JUSTIFICADA) </w:t>
      </w:r>
      <w:r w:rsidRPr="00266B85">
        <w:rPr>
          <w:rFonts w:ascii="Palatino Linotype" w:hAnsi="Palatino Linotype" w:cs="Arial"/>
        </w:rPr>
        <w:t xml:space="preserve">Y GUADALUPE RAMÍREZ PEÑA; EN LA </w:t>
      </w:r>
      <w:r>
        <w:rPr>
          <w:rFonts w:ascii="Palatino Linotype" w:hAnsi="Palatino Linotype" w:cs="Arial"/>
        </w:rPr>
        <w:t xml:space="preserve">VIGÉSIMA TERCERA SESIÓN ORDINARIA CELEBRADA EL VEINTISÉIS DE JUNIO DE DOS MIL VEINTICUATRO, ANTE EL SECRETARIO </w:t>
      </w:r>
      <w:r w:rsidRPr="00627D99">
        <w:rPr>
          <w:rFonts w:ascii="Palatino Linotype" w:hAnsi="Palatino Linotype" w:cs="Arial"/>
          <w:sz w:val="23"/>
          <w:szCs w:val="23"/>
        </w:rPr>
        <w:t xml:space="preserve">TÉCNICO DEL PLENO, ALEXIS TAPIA RAMÍREZ. </w:t>
      </w:r>
    </w:p>
    <w:p w14:paraId="006DD1D1" w14:textId="77777777" w:rsidR="006448CE" w:rsidRDefault="006448CE" w:rsidP="006448CE">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1301B5AA" w14:textId="6862118F" w:rsidR="00154C5F" w:rsidRDefault="00511721" w:rsidP="00B436E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94431" behindDoc="0" locked="0" layoutInCell="1" allowOverlap="1" wp14:anchorId="15489276" wp14:editId="568613BC">
                <wp:simplePos x="0" y="0"/>
                <wp:positionH relativeFrom="column">
                  <wp:posOffset>-70638</wp:posOffset>
                </wp:positionH>
                <wp:positionV relativeFrom="paragraph">
                  <wp:posOffset>285419</wp:posOffset>
                </wp:positionV>
                <wp:extent cx="6130137" cy="2655417"/>
                <wp:effectExtent l="0" t="0" r="23495" b="31115"/>
                <wp:wrapNone/>
                <wp:docPr id="1956856503" name="Straight Connector 3"/>
                <wp:cNvGraphicFramePr/>
                <a:graphic xmlns:a="http://schemas.openxmlformats.org/drawingml/2006/main">
                  <a:graphicData uri="http://schemas.microsoft.com/office/word/2010/wordprocessingShape">
                    <wps:wsp>
                      <wps:cNvCnPr/>
                      <wps:spPr>
                        <a:xfrm>
                          <a:off x="0" y="0"/>
                          <a:ext cx="6130137" cy="26554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427CE" id="Straight Connector 3" o:spid="_x0000_s1026" style="position:absolute;z-index:251794431;visibility:visible;mso-wrap-style:square;mso-wrap-distance-left:9pt;mso-wrap-distance-top:0;mso-wrap-distance-right:9pt;mso-wrap-distance-bottom:0;mso-position-horizontal:absolute;mso-position-horizontal-relative:text;mso-position-vertical:absolute;mso-position-vertical-relative:text" from="-5.55pt,22.45pt" to="477.15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" strokecolor="#5b9bd5 [3204]" strokeweight=".5pt">
                <v:stroke joinstyle="miter"/>
              </v:line>
            </w:pict>
          </mc:Fallback>
        </mc:AlternateContent>
      </w: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B80F3" w14:textId="77777777" w:rsidR="007178D0" w:rsidRDefault="007178D0" w:rsidP="006168E4">
      <w:pPr>
        <w:spacing w:after="0" w:line="240" w:lineRule="auto"/>
      </w:pPr>
      <w:r>
        <w:separator/>
      </w:r>
    </w:p>
  </w:endnote>
  <w:endnote w:type="continuationSeparator" w:id="0">
    <w:p w14:paraId="6CB001FB" w14:textId="77777777" w:rsidR="007178D0" w:rsidRDefault="007178D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5146">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5146">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514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95146">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EB242" w14:textId="77777777" w:rsidR="007178D0" w:rsidRDefault="007178D0" w:rsidP="006168E4">
      <w:pPr>
        <w:spacing w:after="0" w:line="240" w:lineRule="auto"/>
      </w:pPr>
      <w:r>
        <w:separator/>
      </w:r>
    </w:p>
  </w:footnote>
  <w:footnote w:type="continuationSeparator" w:id="0">
    <w:p w14:paraId="2BD694CF" w14:textId="77777777" w:rsidR="007178D0" w:rsidRDefault="007178D0" w:rsidP="006168E4">
      <w:pPr>
        <w:spacing w:after="0" w:line="240" w:lineRule="auto"/>
      </w:pPr>
      <w:r>
        <w:continuationSeparator/>
      </w:r>
    </w:p>
  </w:footnote>
  <w:footnote w:id="1">
    <w:p w14:paraId="35B43097" w14:textId="77777777" w:rsidR="000C7274" w:rsidRPr="005552A8" w:rsidRDefault="000C7274" w:rsidP="000C7274">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CB8F136" w14:textId="77777777" w:rsidR="000C7274" w:rsidRPr="005552A8" w:rsidRDefault="000C7274" w:rsidP="000C7274">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16D8C702"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45623">
            <w:rPr>
              <w:rFonts w:ascii="Palatino Linotype" w:hAnsi="Palatino Linotype" w:cs="Arial"/>
              <w:bCs/>
              <w:sz w:val="24"/>
              <w:lang w:eastAsia="es-MX"/>
            </w:rPr>
            <w:t>2275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7AE6738E" w:rsidR="00C70B4A" w:rsidRPr="00F06FED" w:rsidRDefault="0039027A"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Tribunal Electoral del Estado de México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7FD895A"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0B7E6D">
            <w:rPr>
              <w:rFonts w:ascii="Palatino Linotype" w:hAnsi="Palatino Linotype" w:cs="Arial"/>
              <w:bCs/>
              <w:sz w:val="24"/>
              <w:lang w:eastAsia="es-MX"/>
            </w:rPr>
            <w:t>2275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51D96F4" w:rsidR="00C70B4A" w:rsidRPr="00F06FED" w:rsidRDefault="00495146" w:rsidP="00870B18">
          <w:pPr>
            <w:spacing w:after="120" w:line="256" w:lineRule="auto"/>
            <w:ind w:left="637" w:right="214"/>
            <w:jc w:val="both"/>
            <w:rPr>
              <w:rFonts w:ascii="Palatino Linotype" w:hAnsi="Palatino Linotype" w:cs="Arial"/>
            </w:rPr>
          </w:pPr>
          <w:r>
            <w:rPr>
              <w:rFonts w:ascii="Palatino Linotype" w:hAnsi="Palatino Linotype" w:cs="Arial"/>
            </w:rPr>
            <w:t>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5461638" w:rsidR="00C70B4A" w:rsidRDefault="0039027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Tribunal Electoral del Estado de México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332DB"/>
    <w:multiLevelType w:val="hybridMultilevel"/>
    <w:tmpl w:val="5F906A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39A136C"/>
    <w:multiLevelType w:val="hybridMultilevel"/>
    <w:tmpl w:val="A9A49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1E3971"/>
    <w:multiLevelType w:val="hybridMultilevel"/>
    <w:tmpl w:val="B198B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9A4D51"/>
    <w:multiLevelType w:val="hybridMultilevel"/>
    <w:tmpl w:val="BF20A6A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15:restartNumberingAfterBreak="0">
    <w:nsid w:val="3A946CC3"/>
    <w:multiLevelType w:val="hybridMultilevel"/>
    <w:tmpl w:val="78B89FA0"/>
    <w:lvl w:ilvl="0" w:tplc="99EA19FC">
      <w:start w:val="5"/>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AD2F29"/>
    <w:multiLevelType w:val="hybridMultilevel"/>
    <w:tmpl w:val="078499E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4CE9497B"/>
    <w:multiLevelType w:val="hybridMultilevel"/>
    <w:tmpl w:val="5E0E93B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15:restartNumberingAfterBreak="0">
    <w:nsid w:val="50B328BF"/>
    <w:multiLevelType w:val="hybridMultilevel"/>
    <w:tmpl w:val="C8EE1180"/>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0147BB6"/>
    <w:multiLevelType w:val="hybridMultilevel"/>
    <w:tmpl w:val="78083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382C99"/>
    <w:multiLevelType w:val="hybridMultilevel"/>
    <w:tmpl w:val="077C9824"/>
    <w:lvl w:ilvl="0" w:tplc="0390EE38">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5"/>
  </w:num>
  <w:num w:numId="4">
    <w:abstractNumId w:val="12"/>
  </w:num>
  <w:num w:numId="5">
    <w:abstractNumId w:val="14"/>
  </w:num>
  <w:num w:numId="6">
    <w:abstractNumId w:val="3"/>
  </w:num>
  <w:num w:numId="7">
    <w:abstractNumId w:val="4"/>
  </w:num>
  <w:num w:numId="8">
    <w:abstractNumId w:val="7"/>
  </w:num>
  <w:num w:numId="9">
    <w:abstractNumId w:val="2"/>
  </w:num>
  <w:num w:numId="10">
    <w:abstractNumId w:val="16"/>
  </w:num>
  <w:num w:numId="11">
    <w:abstractNumId w:val="6"/>
  </w:num>
  <w:num w:numId="12">
    <w:abstractNumId w:val="8"/>
  </w:num>
  <w:num w:numId="13">
    <w:abstractNumId w:val="9"/>
  </w:num>
  <w:num w:numId="14">
    <w:abstractNumId w:val="5"/>
  </w:num>
  <w:num w:numId="15">
    <w:abstractNumId w:val="0"/>
  </w:num>
  <w:num w:numId="16">
    <w:abstractNumId w:val="13"/>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3E78"/>
    <w:rsid w:val="000758EF"/>
    <w:rsid w:val="00075D6A"/>
    <w:rsid w:val="00081988"/>
    <w:rsid w:val="000848D6"/>
    <w:rsid w:val="0008582E"/>
    <w:rsid w:val="00090AFC"/>
    <w:rsid w:val="00091552"/>
    <w:rsid w:val="00091C3A"/>
    <w:rsid w:val="00093E92"/>
    <w:rsid w:val="000A157B"/>
    <w:rsid w:val="000A2D37"/>
    <w:rsid w:val="000A3486"/>
    <w:rsid w:val="000A44C7"/>
    <w:rsid w:val="000A4DD1"/>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B4F"/>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B36"/>
    <w:rsid w:val="00150196"/>
    <w:rsid w:val="00150A4C"/>
    <w:rsid w:val="00150D1D"/>
    <w:rsid w:val="00152124"/>
    <w:rsid w:val="00152C2B"/>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1926"/>
    <w:rsid w:val="00193784"/>
    <w:rsid w:val="00193FB6"/>
    <w:rsid w:val="001942EE"/>
    <w:rsid w:val="001A02EC"/>
    <w:rsid w:val="001A0716"/>
    <w:rsid w:val="001A0906"/>
    <w:rsid w:val="001A22D7"/>
    <w:rsid w:val="001A32F0"/>
    <w:rsid w:val="001A577E"/>
    <w:rsid w:val="001A58DE"/>
    <w:rsid w:val="001A7C9B"/>
    <w:rsid w:val="001B05B9"/>
    <w:rsid w:val="001B1519"/>
    <w:rsid w:val="001B1BC8"/>
    <w:rsid w:val="001B1F55"/>
    <w:rsid w:val="001B7B88"/>
    <w:rsid w:val="001C0BAD"/>
    <w:rsid w:val="001C1E07"/>
    <w:rsid w:val="001C7319"/>
    <w:rsid w:val="001C7D87"/>
    <w:rsid w:val="001D299A"/>
    <w:rsid w:val="001D3E87"/>
    <w:rsid w:val="001D5F16"/>
    <w:rsid w:val="001D6FAB"/>
    <w:rsid w:val="001E0EC8"/>
    <w:rsid w:val="001E1D18"/>
    <w:rsid w:val="001E2C0F"/>
    <w:rsid w:val="001E668A"/>
    <w:rsid w:val="001E6A63"/>
    <w:rsid w:val="001F0A4F"/>
    <w:rsid w:val="001F2A14"/>
    <w:rsid w:val="001F3F0E"/>
    <w:rsid w:val="001F4ADC"/>
    <w:rsid w:val="001F5597"/>
    <w:rsid w:val="001F71ED"/>
    <w:rsid w:val="00203D3A"/>
    <w:rsid w:val="00203FF3"/>
    <w:rsid w:val="002044B4"/>
    <w:rsid w:val="00207086"/>
    <w:rsid w:val="00210B06"/>
    <w:rsid w:val="00211D60"/>
    <w:rsid w:val="0021501E"/>
    <w:rsid w:val="0021546A"/>
    <w:rsid w:val="0021572A"/>
    <w:rsid w:val="002203CC"/>
    <w:rsid w:val="002205C0"/>
    <w:rsid w:val="0022494A"/>
    <w:rsid w:val="00225507"/>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9D8"/>
    <w:rsid w:val="00262CBE"/>
    <w:rsid w:val="002642D3"/>
    <w:rsid w:val="002646EF"/>
    <w:rsid w:val="00266AE6"/>
    <w:rsid w:val="00267C18"/>
    <w:rsid w:val="0027225D"/>
    <w:rsid w:val="00273D0E"/>
    <w:rsid w:val="002764D6"/>
    <w:rsid w:val="00280B8B"/>
    <w:rsid w:val="00282235"/>
    <w:rsid w:val="0029026C"/>
    <w:rsid w:val="00292350"/>
    <w:rsid w:val="00292DC0"/>
    <w:rsid w:val="00293C29"/>
    <w:rsid w:val="00294345"/>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B6792"/>
    <w:rsid w:val="003C0DF8"/>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673A"/>
    <w:rsid w:val="004069EB"/>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46A26"/>
    <w:rsid w:val="00451448"/>
    <w:rsid w:val="004516EB"/>
    <w:rsid w:val="004529B6"/>
    <w:rsid w:val="00453DBD"/>
    <w:rsid w:val="00454CE6"/>
    <w:rsid w:val="00455463"/>
    <w:rsid w:val="00456076"/>
    <w:rsid w:val="00457305"/>
    <w:rsid w:val="00457850"/>
    <w:rsid w:val="00457955"/>
    <w:rsid w:val="0046179C"/>
    <w:rsid w:val="00462881"/>
    <w:rsid w:val="00462DA6"/>
    <w:rsid w:val="004640F2"/>
    <w:rsid w:val="00467337"/>
    <w:rsid w:val="00467C17"/>
    <w:rsid w:val="00471D57"/>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146"/>
    <w:rsid w:val="0049549B"/>
    <w:rsid w:val="004967E2"/>
    <w:rsid w:val="004975A8"/>
    <w:rsid w:val="004A114B"/>
    <w:rsid w:val="004A2363"/>
    <w:rsid w:val="004A290F"/>
    <w:rsid w:val="004A55D8"/>
    <w:rsid w:val="004A5FFD"/>
    <w:rsid w:val="004A6A62"/>
    <w:rsid w:val="004A7CE2"/>
    <w:rsid w:val="004B031A"/>
    <w:rsid w:val="004B1236"/>
    <w:rsid w:val="004B1ACE"/>
    <w:rsid w:val="004B234F"/>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721"/>
    <w:rsid w:val="005128DD"/>
    <w:rsid w:val="00513F18"/>
    <w:rsid w:val="00513FC4"/>
    <w:rsid w:val="00514207"/>
    <w:rsid w:val="005146B1"/>
    <w:rsid w:val="005149BE"/>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2047"/>
    <w:rsid w:val="005F2C76"/>
    <w:rsid w:val="005F57F0"/>
    <w:rsid w:val="00601010"/>
    <w:rsid w:val="006028C9"/>
    <w:rsid w:val="0060676C"/>
    <w:rsid w:val="00606B79"/>
    <w:rsid w:val="00606FC5"/>
    <w:rsid w:val="0060721D"/>
    <w:rsid w:val="0061042F"/>
    <w:rsid w:val="006168E4"/>
    <w:rsid w:val="00621F47"/>
    <w:rsid w:val="00622359"/>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8D0"/>
    <w:rsid w:val="00717DB6"/>
    <w:rsid w:val="00721506"/>
    <w:rsid w:val="007216DB"/>
    <w:rsid w:val="0072323D"/>
    <w:rsid w:val="007246D3"/>
    <w:rsid w:val="00725F5A"/>
    <w:rsid w:val="007274EC"/>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51D5"/>
    <w:rsid w:val="007876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16A92"/>
    <w:rsid w:val="00821413"/>
    <w:rsid w:val="008218CD"/>
    <w:rsid w:val="00821AEB"/>
    <w:rsid w:val="00821E26"/>
    <w:rsid w:val="00824DCD"/>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44F0"/>
    <w:rsid w:val="00981203"/>
    <w:rsid w:val="0098182D"/>
    <w:rsid w:val="00982A98"/>
    <w:rsid w:val="009855E2"/>
    <w:rsid w:val="00987C03"/>
    <w:rsid w:val="00990E3D"/>
    <w:rsid w:val="00992977"/>
    <w:rsid w:val="00992B07"/>
    <w:rsid w:val="0099557F"/>
    <w:rsid w:val="009A148F"/>
    <w:rsid w:val="009A3511"/>
    <w:rsid w:val="009A686F"/>
    <w:rsid w:val="009A7912"/>
    <w:rsid w:val="009B0094"/>
    <w:rsid w:val="009B28E9"/>
    <w:rsid w:val="009B33A8"/>
    <w:rsid w:val="009B3487"/>
    <w:rsid w:val="009B390A"/>
    <w:rsid w:val="009B7C61"/>
    <w:rsid w:val="009C22B1"/>
    <w:rsid w:val="009C3793"/>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362"/>
    <w:rsid w:val="00A343D5"/>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4E6E"/>
    <w:rsid w:val="00A55818"/>
    <w:rsid w:val="00A56153"/>
    <w:rsid w:val="00A565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C7BA1"/>
    <w:rsid w:val="00AD1291"/>
    <w:rsid w:val="00AD134F"/>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749B"/>
    <w:rsid w:val="00B10050"/>
    <w:rsid w:val="00B10A1E"/>
    <w:rsid w:val="00B11866"/>
    <w:rsid w:val="00B11E08"/>
    <w:rsid w:val="00B12FF9"/>
    <w:rsid w:val="00B14039"/>
    <w:rsid w:val="00B149FA"/>
    <w:rsid w:val="00B177F4"/>
    <w:rsid w:val="00B22242"/>
    <w:rsid w:val="00B2232C"/>
    <w:rsid w:val="00B2330D"/>
    <w:rsid w:val="00B23384"/>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AD1"/>
    <w:rsid w:val="00BB0F3F"/>
    <w:rsid w:val="00BB109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2E30"/>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60C1"/>
    <w:rsid w:val="00C6664B"/>
    <w:rsid w:val="00C6721D"/>
    <w:rsid w:val="00C677A9"/>
    <w:rsid w:val="00C678B3"/>
    <w:rsid w:val="00C70B4A"/>
    <w:rsid w:val="00C71CD1"/>
    <w:rsid w:val="00C73143"/>
    <w:rsid w:val="00C75112"/>
    <w:rsid w:val="00C7710B"/>
    <w:rsid w:val="00C77685"/>
    <w:rsid w:val="00C77815"/>
    <w:rsid w:val="00C77977"/>
    <w:rsid w:val="00C77ABA"/>
    <w:rsid w:val="00C8085F"/>
    <w:rsid w:val="00C81AD4"/>
    <w:rsid w:val="00C821B6"/>
    <w:rsid w:val="00C8471E"/>
    <w:rsid w:val="00C850CE"/>
    <w:rsid w:val="00C85378"/>
    <w:rsid w:val="00C90BE5"/>
    <w:rsid w:val="00C91B10"/>
    <w:rsid w:val="00C925E0"/>
    <w:rsid w:val="00C9271F"/>
    <w:rsid w:val="00C9297C"/>
    <w:rsid w:val="00C932F8"/>
    <w:rsid w:val="00C950C0"/>
    <w:rsid w:val="00C950D9"/>
    <w:rsid w:val="00C95A92"/>
    <w:rsid w:val="00C976C0"/>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4145"/>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94B"/>
    <w:rsid w:val="00DA58E1"/>
    <w:rsid w:val="00DA5B72"/>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71EC"/>
    <w:rsid w:val="00E37B66"/>
    <w:rsid w:val="00E43116"/>
    <w:rsid w:val="00E444DA"/>
    <w:rsid w:val="00E45623"/>
    <w:rsid w:val="00E50F38"/>
    <w:rsid w:val="00E51A48"/>
    <w:rsid w:val="00E51ACE"/>
    <w:rsid w:val="00E53D3D"/>
    <w:rsid w:val="00E550AA"/>
    <w:rsid w:val="00E571F8"/>
    <w:rsid w:val="00E57E5A"/>
    <w:rsid w:val="00E6173D"/>
    <w:rsid w:val="00E6369C"/>
    <w:rsid w:val="00E63C1D"/>
    <w:rsid w:val="00E64F0A"/>
    <w:rsid w:val="00E67668"/>
    <w:rsid w:val="00E70AEE"/>
    <w:rsid w:val="00E7107E"/>
    <w:rsid w:val="00E71C93"/>
    <w:rsid w:val="00E725D5"/>
    <w:rsid w:val="00E72AE3"/>
    <w:rsid w:val="00E73B51"/>
    <w:rsid w:val="00E76B98"/>
    <w:rsid w:val="00E76D0D"/>
    <w:rsid w:val="00E8151C"/>
    <w:rsid w:val="00E81A88"/>
    <w:rsid w:val="00E81E9C"/>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6C0E"/>
    <w:rsid w:val="00EA7FEF"/>
    <w:rsid w:val="00EB117B"/>
    <w:rsid w:val="00EB2BEB"/>
    <w:rsid w:val="00EB40D6"/>
    <w:rsid w:val="00EB4222"/>
    <w:rsid w:val="00EB5F75"/>
    <w:rsid w:val="00EB79CD"/>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27B0"/>
    <w:rsid w:val="00F72A12"/>
    <w:rsid w:val="00F76A74"/>
    <w:rsid w:val="00F81124"/>
    <w:rsid w:val="00F816C6"/>
    <w:rsid w:val="00F817C5"/>
    <w:rsid w:val="00F841CB"/>
    <w:rsid w:val="00F84FF3"/>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nfoem.ipomex.org.mx/ipomex/" TargetMode="Externa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image" Target="media/image7.png"/><Relationship Id="rId25" Type="http://schemas.openxmlformats.org/officeDocument/2006/relationships/hyperlink" Target="https://servicios.teemmx.org.mx/servicios/teemIPOMEX/adjuntos/Informe_Resultados_CG-AU-11-2023.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ervicios.teemmx.org.mx/servicios/teemIPOMEX/adjuntos/Informe%20de%20resultados%20CG-AU-3-2022.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24" Type="http://schemas.openxmlformats.org/officeDocument/2006/relationships/hyperlink" Target="https://servicios.teemmx.org.mx/servicios/teemIPOMEX/adjuntos/Informe%20de%20resultados%20CG-AU-3-2022.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consultas.ifai.org.mx/descargar.php?r=./pdf/resoluciones/2017/&amp;a=RRA%2022.pdf" TargetMode="External"/><Relationship Id="rId19" Type="http://schemas.openxmlformats.org/officeDocument/2006/relationships/hyperlink" Target="https://ipomex.org.mx/ipo3/lgt/indice/TEEMMX/art_92_xxviii/5.web?token=03AFcWeA5-QvUwyC1F28CwOPkk9g7azNXf6ceB9mp1iNX9vhoGvoLButIPUTaKF0vibM-fQC97kKkXiRS-vhWJOgBHLUDhdFh5QoBaFanrxOxnguP69tpr7c-hV4G2V5vvY9bSH965cYn2MMwlxK4k2wsEyIOozu1BZvy-aJK8PSGxX-qTEI0HVe_wxvN-WkU8XoSoT9DtzJcvR3vCvSC0_XXPT0hNyQvA0UMtM0ni57C617IblIaC9eOwdJI16JM5TJFuyFFuWrER6Ox2_8qr-QTCh0KhC9enAQQUtgKxf3YzKE2jFQGJRGf_vLoqxD4NRyioxE5OQSrQqiH5RNvKc7bk-AHrc5s1Jcq2dP0alkIGZyZt_tkgmaeALWSpKDKdK-V_WQIK48XQ538GkaZ5iz3d9XJ0j35rrxq16omOn1Q2NxRXzskB-DQpMDPXBA6DzC9p3ESrparmBi_k2b6BpTdoBY_Qs2mtBYnzYjm8xmWb4KYImg9tp-fqZM_SGXQ12897VYdbicDqcdGZgRRZVhqshqjuHh9Mg9mbwT3-O2tfprWbkil91zfTEymhz-lmU-4fxJGz6I2EnZ1YLXz1KS66TARQToqfKz1tL1bX6LmBiXt2gQLF5cUHfaIQ6u6i6UM342vSb4DaTwLfF90WUQ-B-Nx_NciZprChfBb-qNXN3KUdCLdIlt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servicios.teemmx.org.mx/servicios/teemIPOMEX/adjuntos/Informe_Resultados_CG-AU-11-2023.pd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ACDA8-B0A9-4842-A7B0-20C26CAE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61</Pages>
  <Words>11402</Words>
  <Characters>62712</Characters>
  <Application>Microsoft Office Word</Application>
  <DocSecurity>0</DocSecurity>
  <Lines>522</Lines>
  <Paragraphs>147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23</cp:revision>
  <cp:lastPrinted>2019-11-07T00:56:00Z</cp:lastPrinted>
  <dcterms:created xsi:type="dcterms:W3CDTF">2024-06-10T16:14:00Z</dcterms:created>
  <dcterms:modified xsi:type="dcterms:W3CDTF">2024-07-04T21:58:00Z</dcterms:modified>
</cp:coreProperties>
</file>