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90A31" w14:textId="77777777" w:rsidR="00700A9D" w:rsidRPr="00EB3F0C" w:rsidRDefault="004652A4">
      <w:pPr>
        <w:spacing w:line="360" w:lineRule="auto"/>
        <w:ind w:right="49"/>
        <w:jc w:val="both"/>
        <w:rPr>
          <w:rFonts w:ascii="Palatino Linotype" w:eastAsia="Palatino Linotype" w:hAnsi="Palatino Linotype" w:cs="Palatino Linotype"/>
        </w:rPr>
      </w:pPr>
      <w:bookmarkStart w:id="0" w:name="_heading=h.gjdgxs" w:colFirst="0" w:colLast="0"/>
      <w:bookmarkEnd w:id="0"/>
      <w:r w:rsidRPr="00EB3F0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Pr="00A678AA">
        <w:rPr>
          <w:rFonts w:ascii="Palatino Linotype" w:eastAsia="Palatino Linotype" w:hAnsi="Palatino Linotype" w:cs="Palatino Linotype"/>
          <w:b/>
        </w:rPr>
        <w:t>veintiséis de junio de dos mil veinticuatro</w:t>
      </w:r>
      <w:r w:rsidRPr="00EB3F0C">
        <w:rPr>
          <w:rFonts w:ascii="Palatino Linotype" w:eastAsia="Palatino Linotype" w:hAnsi="Palatino Linotype" w:cs="Palatino Linotype"/>
        </w:rPr>
        <w:t xml:space="preserve">. </w:t>
      </w:r>
    </w:p>
    <w:p w14:paraId="5E48B12C" w14:textId="77777777" w:rsidR="00700A9D" w:rsidRPr="00EB3F0C" w:rsidRDefault="00700A9D">
      <w:pPr>
        <w:spacing w:line="360" w:lineRule="auto"/>
        <w:ind w:right="49"/>
        <w:jc w:val="both"/>
        <w:rPr>
          <w:rFonts w:ascii="Palatino Linotype" w:eastAsia="Palatino Linotype" w:hAnsi="Palatino Linotype" w:cs="Palatino Linotype"/>
        </w:rPr>
      </w:pPr>
    </w:p>
    <w:p w14:paraId="25C1C7BE" w14:textId="45B0B1F9" w:rsidR="00700A9D" w:rsidRPr="00EB3F0C" w:rsidRDefault="004652A4">
      <w:pPr>
        <w:spacing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Visto el expediente relativo al recurso de revisión </w:t>
      </w:r>
      <w:r w:rsidRPr="00EB3F0C">
        <w:rPr>
          <w:rFonts w:ascii="Palatino Linotype" w:eastAsia="Palatino Linotype" w:hAnsi="Palatino Linotype" w:cs="Palatino Linotype"/>
          <w:b/>
        </w:rPr>
        <w:t>00939/INFOEM/IP/RR/2024</w:t>
      </w:r>
      <w:r w:rsidRPr="00EB3F0C">
        <w:rPr>
          <w:rFonts w:ascii="Palatino Linotype" w:eastAsia="Palatino Linotype" w:hAnsi="Palatino Linotype" w:cs="Palatino Linotype"/>
        </w:rPr>
        <w:t xml:space="preserve">, interpuesto por </w:t>
      </w:r>
      <w:r w:rsidR="00B12ECE">
        <w:rPr>
          <w:rFonts w:ascii="Palatino Linotype" w:eastAsia="Palatino Linotype" w:hAnsi="Palatino Linotype" w:cs="Palatino Linotype"/>
          <w:b/>
        </w:rPr>
        <w:t>XXXXXX XXXXX XXXXXXX XXXXXXXX</w:t>
      </w:r>
      <w:r w:rsidRPr="00EB3F0C">
        <w:rPr>
          <w:rFonts w:ascii="Palatino Linotype" w:eastAsia="Palatino Linotype" w:hAnsi="Palatino Linotype" w:cs="Palatino Linotype"/>
        </w:rPr>
        <w:t xml:space="preserve">, a quien en lo sucesivo se le denominará </w:t>
      </w:r>
      <w:r w:rsidRPr="00EB3F0C">
        <w:rPr>
          <w:rFonts w:ascii="Palatino Linotype" w:eastAsia="Palatino Linotype" w:hAnsi="Palatino Linotype" w:cs="Palatino Linotype"/>
          <w:b/>
        </w:rPr>
        <w:t>la parte Recurrente</w:t>
      </w:r>
      <w:r w:rsidRPr="00EB3F0C">
        <w:rPr>
          <w:rFonts w:ascii="Palatino Linotype" w:eastAsia="Palatino Linotype" w:hAnsi="Palatino Linotype" w:cs="Palatino Linotype"/>
        </w:rPr>
        <w:t>, en contra de la respuesta a su solicitud de información identificada con número de folio</w:t>
      </w:r>
      <w:r w:rsidRPr="00EB3F0C">
        <w:rPr>
          <w:rFonts w:ascii="Verdana" w:eastAsia="Verdana" w:hAnsi="Verdana" w:cs="Verdana"/>
          <w:b/>
        </w:rPr>
        <w:t xml:space="preserve"> </w:t>
      </w:r>
      <w:r w:rsidRPr="00EB3F0C">
        <w:rPr>
          <w:rFonts w:ascii="Palatino Linotype" w:eastAsia="Palatino Linotype" w:hAnsi="Palatino Linotype" w:cs="Palatino Linotype"/>
          <w:b/>
        </w:rPr>
        <w:t>00048/FGJ/IP/2024</w:t>
      </w:r>
      <w:r w:rsidRPr="00EB3F0C">
        <w:rPr>
          <w:rFonts w:ascii="Palatino Linotype" w:eastAsia="Palatino Linotype" w:hAnsi="Palatino Linotype" w:cs="Palatino Linotype"/>
        </w:rPr>
        <w:t>, proporcionada por la</w:t>
      </w:r>
      <w:r w:rsidRPr="00EB3F0C">
        <w:t xml:space="preserve"> </w:t>
      </w:r>
      <w:r w:rsidRPr="00EB3F0C">
        <w:rPr>
          <w:rFonts w:ascii="Palatino Linotype" w:eastAsia="Palatino Linotype" w:hAnsi="Palatino Linotype" w:cs="Palatino Linotype"/>
          <w:b/>
        </w:rPr>
        <w:t>Fiscalía General de Justicia del Estado de México</w:t>
      </w:r>
      <w:r w:rsidRPr="00EB3F0C">
        <w:rPr>
          <w:rFonts w:ascii="Palatino Linotype" w:eastAsia="Palatino Linotype" w:hAnsi="Palatino Linotype" w:cs="Palatino Linotype"/>
        </w:rPr>
        <w:t xml:space="preserve">, en lo sucesivo 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se procede a dictar la presente resolución, con base en los siguientes:</w:t>
      </w:r>
    </w:p>
    <w:p w14:paraId="161886F0" w14:textId="77777777" w:rsidR="00700A9D" w:rsidRPr="00EB3F0C" w:rsidRDefault="00700A9D">
      <w:pPr>
        <w:spacing w:line="360" w:lineRule="auto"/>
        <w:ind w:right="49"/>
        <w:jc w:val="both"/>
        <w:rPr>
          <w:rFonts w:ascii="Palatino Linotype" w:eastAsia="Palatino Linotype" w:hAnsi="Palatino Linotype" w:cs="Palatino Linotype"/>
        </w:rPr>
      </w:pPr>
    </w:p>
    <w:p w14:paraId="45FD6088" w14:textId="77777777" w:rsidR="00700A9D" w:rsidRPr="00EB3F0C" w:rsidRDefault="004652A4">
      <w:pPr>
        <w:spacing w:line="360" w:lineRule="auto"/>
        <w:ind w:right="49"/>
        <w:jc w:val="center"/>
        <w:rPr>
          <w:rFonts w:ascii="Palatino Linotype" w:eastAsia="Palatino Linotype" w:hAnsi="Palatino Linotype" w:cs="Palatino Linotype"/>
          <w:b/>
        </w:rPr>
      </w:pPr>
      <w:r w:rsidRPr="00EB3F0C">
        <w:rPr>
          <w:rFonts w:ascii="Palatino Linotype" w:eastAsia="Palatino Linotype" w:hAnsi="Palatino Linotype" w:cs="Palatino Linotype"/>
          <w:b/>
        </w:rPr>
        <w:t>I.</w:t>
      </w:r>
      <w:r w:rsidRPr="00EB3F0C">
        <w:rPr>
          <w:rFonts w:ascii="Palatino Linotype" w:eastAsia="Palatino Linotype" w:hAnsi="Palatino Linotype" w:cs="Palatino Linotype"/>
          <w:b/>
        </w:rPr>
        <w:tab/>
        <w:t>A N T E C E D E N T E S</w:t>
      </w:r>
    </w:p>
    <w:p w14:paraId="246D15DA" w14:textId="77777777" w:rsidR="00700A9D" w:rsidRPr="00EB3F0C" w:rsidRDefault="00700A9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bookmarkStart w:id="1" w:name="_heading=h.2et92p0" w:colFirst="0" w:colLast="0"/>
      <w:bookmarkEnd w:id="1"/>
    </w:p>
    <w:p w14:paraId="07EC1AE0" w14:textId="77777777" w:rsidR="00700A9D" w:rsidRPr="00EB3F0C" w:rsidRDefault="004652A4">
      <w:pPr>
        <w:numPr>
          <w:ilvl w:val="0"/>
          <w:numId w:val="4"/>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rPr>
      </w:pPr>
      <w:bookmarkStart w:id="2" w:name="_heading=h.1fob9te" w:colFirst="0" w:colLast="0"/>
      <w:bookmarkEnd w:id="2"/>
      <w:r w:rsidRPr="00EB3F0C">
        <w:rPr>
          <w:rFonts w:ascii="Palatino Linotype" w:eastAsia="Palatino Linotype" w:hAnsi="Palatino Linotype" w:cs="Palatino Linotype"/>
          <w:b/>
        </w:rPr>
        <w:t>Solicitud de acceso a la información.</w:t>
      </w:r>
      <w:r w:rsidRPr="00EB3F0C">
        <w:rPr>
          <w:rFonts w:ascii="Palatino Linotype" w:eastAsia="Palatino Linotype" w:hAnsi="Palatino Linotype" w:cs="Palatino Linotype"/>
        </w:rPr>
        <w:t xml:space="preserve"> Con fecha </w:t>
      </w:r>
      <w:r w:rsidRPr="00EB3F0C">
        <w:rPr>
          <w:rFonts w:ascii="Palatino Linotype" w:eastAsia="Palatino Linotype" w:hAnsi="Palatino Linotype" w:cs="Palatino Linotype"/>
          <w:b/>
        </w:rPr>
        <w:t>quince de enero de dos mil veinticuatro</w:t>
      </w:r>
      <w:r w:rsidRPr="00EB3F0C">
        <w:rPr>
          <w:rFonts w:ascii="Palatino Linotype" w:eastAsia="Palatino Linotype" w:hAnsi="Palatino Linotype" w:cs="Palatino Linotype"/>
        </w:rPr>
        <w:t xml:space="preserve">, la parte Solicitante a través de la Plataforma Nacional de Transparencia, vinculada al Sistema de Acceso a la Información Mexiquense, en lo subsecuente el SAIMEX, formuló ante 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la solicitud de acceso a la información pública a la que se le asignó el número </w:t>
      </w:r>
      <w:r w:rsidRPr="00EB3F0C">
        <w:rPr>
          <w:rFonts w:ascii="Palatino Linotype" w:eastAsia="Palatino Linotype" w:hAnsi="Palatino Linotype" w:cs="Palatino Linotype"/>
          <w:b/>
        </w:rPr>
        <w:t>00048/FGJ/IP/2024</w:t>
      </w:r>
      <w:r w:rsidRPr="00EB3F0C">
        <w:rPr>
          <w:rFonts w:ascii="Palatino Linotype" w:eastAsia="Palatino Linotype" w:hAnsi="Palatino Linotype" w:cs="Palatino Linotype"/>
        </w:rPr>
        <w:t>, mediante la cual requirió la información siguiente:</w:t>
      </w:r>
    </w:p>
    <w:p w14:paraId="07CFAC37" w14:textId="77777777" w:rsidR="00700A9D" w:rsidRPr="00EB3F0C" w:rsidRDefault="00700A9D">
      <w:pPr>
        <w:tabs>
          <w:tab w:val="left" w:pos="8505"/>
        </w:tabs>
        <w:spacing w:line="360" w:lineRule="auto"/>
        <w:ind w:left="567" w:right="560"/>
        <w:jc w:val="both"/>
        <w:rPr>
          <w:rFonts w:ascii="Palatino Linotype" w:eastAsia="Palatino Linotype" w:hAnsi="Palatino Linotype" w:cs="Palatino Linotype"/>
          <w:i/>
          <w:sz w:val="22"/>
          <w:szCs w:val="22"/>
        </w:rPr>
      </w:pPr>
      <w:bookmarkStart w:id="3" w:name="_heading=h.30j0zll" w:colFirst="0" w:colLast="0"/>
      <w:bookmarkEnd w:id="3"/>
    </w:p>
    <w:p w14:paraId="450E6D3B" w14:textId="77777777" w:rsidR="00700A9D" w:rsidRPr="00EB3F0C" w:rsidRDefault="004652A4">
      <w:pPr>
        <w:tabs>
          <w:tab w:val="left" w:pos="8505"/>
        </w:tabs>
        <w:spacing w:line="276" w:lineRule="auto"/>
        <w:ind w:left="567" w:right="560"/>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“Se solicita la siguiente información: • La cantidad de denuncias que han recibido por delitos sexuales contra integrantes de la Iglesia Católica desde 1990 hasta la fecha. • </w:t>
      </w:r>
      <w:r w:rsidRPr="00EB3F0C">
        <w:rPr>
          <w:rFonts w:ascii="Palatino Linotype" w:eastAsia="Palatino Linotype" w:hAnsi="Palatino Linotype" w:cs="Palatino Linotype"/>
          <w:i/>
          <w:sz w:val="22"/>
          <w:szCs w:val="22"/>
        </w:rPr>
        <w:lastRenderedPageBreak/>
        <w:t>Cuántas de las denuncias anteriores han derivado en la apertura de averiguaciones previas. • Cuántas de esas denuncias han derivado en la apertura de carpetas de investigación. • Cuántos de los asuntos derivados de aquellas denuncias han derivado en sentencias condenatorias. • Cuántos de esos casos han derivado en sentencias absolutorias. • En caso de que las investigaciones no hayan sido determinadas, favor de especificar el estatus de las mismas. • Número de víctimas por delitos sexuales de integrantes de la Iglesia Católica desde 1990 hasta la fecha. A su vez, se requiere que cada dato se desglose por año” (Sic)</w:t>
      </w:r>
    </w:p>
    <w:p w14:paraId="55815390" w14:textId="77777777" w:rsidR="00700A9D" w:rsidRPr="00EB3F0C" w:rsidRDefault="00700A9D">
      <w:pPr>
        <w:tabs>
          <w:tab w:val="left" w:pos="8505"/>
        </w:tabs>
        <w:spacing w:line="360" w:lineRule="auto"/>
        <w:ind w:left="567" w:right="560"/>
        <w:jc w:val="both"/>
        <w:rPr>
          <w:rFonts w:ascii="Palatino Linotype" w:eastAsia="Palatino Linotype" w:hAnsi="Palatino Linotype" w:cs="Palatino Linotype"/>
          <w:i/>
          <w:sz w:val="22"/>
          <w:szCs w:val="22"/>
        </w:rPr>
      </w:pPr>
    </w:p>
    <w:p w14:paraId="5D6FA110" w14:textId="77777777" w:rsidR="00700A9D" w:rsidRPr="00EB3F0C" w:rsidRDefault="004652A4">
      <w:pPr>
        <w:spacing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b/>
        </w:rPr>
        <w:t>Modalidad elegida para la entrega de la información:</w:t>
      </w:r>
      <w:r w:rsidRPr="00EB3F0C">
        <w:rPr>
          <w:rFonts w:ascii="Palatino Linotype" w:eastAsia="Palatino Linotype" w:hAnsi="Palatino Linotype" w:cs="Palatino Linotype"/>
        </w:rPr>
        <w:t xml:space="preserve"> a través del sistema de solicitudes de acceso a la información de la Plataforma Nacional de Transparencia, que, para efectos del presente asunto, se entenderá a través del Sistema de Acceso a la Información Mexiquense (SAIMEX) y correo electrónico, como se advierte a continuación:</w:t>
      </w:r>
    </w:p>
    <w:p w14:paraId="1E82D648" w14:textId="77777777" w:rsidR="00700A9D" w:rsidRPr="00EB3F0C" w:rsidRDefault="00700A9D">
      <w:pPr>
        <w:spacing w:line="360" w:lineRule="auto"/>
        <w:ind w:right="49"/>
        <w:jc w:val="both"/>
        <w:rPr>
          <w:rFonts w:ascii="Palatino Linotype" w:eastAsia="Palatino Linotype" w:hAnsi="Palatino Linotype" w:cs="Palatino Linotype"/>
          <w:sz w:val="22"/>
          <w:szCs w:val="22"/>
        </w:rPr>
      </w:pPr>
    </w:p>
    <w:p w14:paraId="1C63381D" w14:textId="77777777" w:rsidR="00700A9D" w:rsidRPr="00EB3F0C" w:rsidRDefault="004652A4">
      <w:pPr>
        <w:spacing w:line="360" w:lineRule="auto"/>
        <w:ind w:right="49"/>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noProof/>
          <w:sz w:val="22"/>
          <w:szCs w:val="22"/>
        </w:rPr>
        <w:drawing>
          <wp:inline distT="0" distB="0" distL="0" distR="0" wp14:anchorId="496DAE4A" wp14:editId="0FC43842">
            <wp:extent cx="5756275" cy="594995"/>
            <wp:effectExtent l="0" t="0" r="0" b="0"/>
            <wp:docPr id="21431081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56275" cy="594995"/>
                    </a:xfrm>
                    <a:prstGeom prst="rect">
                      <a:avLst/>
                    </a:prstGeom>
                    <a:ln/>
                  </pic:spPr>
                </pic:pic>
              </a:graphicData>
            </a:graphic>
          </wp:inline>
        </w:drawing>
      </w:r>
    </w:p>
    <w:p w14:paraId="256C6D9B" w14:textId="77777777" w:rsidR="00700A9D" w:rsidRPr="00EB3F0C" w:rsidRDefault="00700A9D">
      <w:pPr>
        <w:spacing w:line="360" w:lineRule="auto"/>
        <w:ind w:right="49"/>
        <w:jc w:val="both"/>
        <w:rPr>
          <w:rFonts w:ascii="Palatino Linotype" w:eastAsia="Palatino Linotype" w:hAnsi="Palatino Linotype" w:cs="Palatino Linotype"/>
          <w:sz w:val="22"/>
          <w:szCs w:val="22"/>
        </w:rPr>
      </w:pPr>
    </w:p>
    <w:p w14:paraId="4BB58835" w14:textId="77777777" w:rsidR="00700A9D" w:rsidRPr="00EB3F0C" w:rsidRDefault="004652A4">
      <w:pPr>
        <w:numPr>
          <w:ilvl w:val="0"/>
          <w:numId w:val="4"/>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rPr>
      </w:pPr>
      <w:r w:rsidRPr="00EB3F0C">
        <w:rPr>
          <w:rFonts w:ascii="Palatino Linotype" w:eastAsia="Palatino Linotype" w:hAnsi="Palatino Linotype" w:cs="Palatino Linotype"/>
          <w:b/>
        </w:rPr>
        <w:t>Incompetencia parcial.</w:t>
      </w:r>
      <w:r w:rsidRPr="00EB3F0C">
        <w:rPr>
          <w:rFonts w:ascii="Palatino Linotype" w:eastAsia="Palatino Linotype" w:hAnsi="Palatino Linotype" w:cs="Palatino Linotype"/>
        </w:rPr>
        <w:t xml:space="preserve"> En fecha </w:t>
      </w:r>
      <w:r w:rsidRPr="00EB3F0C">
        <w:rPr>
          <w:rFonts w:ascii="Palatino Linotype" w:eastAsia="Palatino Linotype" w:hAnsi="Palatino Linotype" w:cs="Palatino Linotype"/>
          <w:b/>
        </w:rPr>
        <w:t>dieciocho de enero de dos mil veinticuatro</w:t>
      </w:r>
      <w:r w:rsidRPr="00EB3F0C">
        <w:rPr>
          <w:rFonts w:ascii="Palatino Linotype" w:eastAsia="Palatino Linotype" w:hAnsi="Palatino Linotype" w:cs="Palatino Linotype"/>
        </w:rPr>
        <w:t xml:space="preserve">, el </w:t>
      </w:r>
      <w:r w:rsidRPr="00EB3F0C">
        <w:rPr>
          <w:rFonts w:ascii="Palatino Linotype" w:eastAsia="Palatino Linotype" w:hAnsi="Palatino Linotype" w:cs="Palatino Linotype"/>
          <w:b/>
        </w:rPr>
        <w:t xml:space="preserve">Sujeto Obligado </w:t>
      </w:r>
      <w:r w:rsidRPr="00EB3F0C">
        <w:rPr>
          <w:rFonts w:ascii="Palatino Linotype" w:eastAsia="Palatino Linotype" w:hAnsi="Palatino Linotype" w:cs="Palatino Linotype"/>
        </w:rPr>
        <w:t xml:space="preserve">declinó su competencia para conocer de la información requerida, al tenor de lo siguiente: </w:t>
      </w:r>
    </w:p>
    <w:p w14:paraId="0E373C3D" w14:textId="77777777" w:rsidR="00700A9D" w:rsidRPr="00EB3F0C" w:rsidRDefault="00700A9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80EA19C" w14:textId="77777777" w:rsidR="00700A9D" w:rsidRPr="00EB3F0C" w:rsidRDefault="004652A4">
      <w:pPr>
        <w:ind w:left="567" w:right="560"/>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“Incompetencia de sujeto obligado, procede orientación por notificar (Art. 167)” (Sic)</w:t>
      </w:r>
    </w:p>
    <w:p w14:paraId="645AD960" w14:textId="77777777" w:rsidR="00700A9D" w:rsidRPr="00EB3F0C" w:rsidRDefault="00700A9D">
      <w:pPr>
        <w:spacing w:line="360" w:lineRule="auto"/>
        <w:ind w:right="560"/>
        <w:jc w:val="both"/>
        <w:rPr>
          <w:rFonts w:ascii="Palatino Linotype" w:eastAsia="Palatino Linotype" w:hAnsi="Palatino Linotype" w:cs="Palatino Linotype"/>
          <w:i/>
          <w:sz w:val="22"/>
          <w:szCs w:val="22"/>
        </w:rPr>
      </w:pPr>
    </w:p>
    <w:p w14:paraId="0C5233E3" w14:textId="77777777" w:rsidR="00700A9D" w:rsidRPr="00EB3F0C" w:rsidRDefault="004652A4">
      <w:pPr>
        <w:spacing w:line="360" w:lineRule="auto"/>
        <w:ind w:right="-7"/>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A lo anterior, el </w:t>
      </w:r>
      <w:r w:rsidRPr="00EB3F0C">
        <w:rPr>
          <w:rFonts w:ascii="Palatino Linotype" w:eastAsia="Palatino Linotype" w:hAnsi="Palatino Linotype" w:cs="Palatino Linotype"/>
          <w:b/>
        </w:rPr>
        <w:t xml:space="preserve">Sujeto Obligado </w:t>
      </w:r>
      <w:r w:rsidRPr="00EB3F0C">
        <w:rPr>
          <w:rFonts w:ascii="Palatino Linotype" w:eastAsia="Palatino Linotype" w:hAnsi="Palatino Linotype" w:cs="Palatino Linotype"/>
        </w:rPr>
        <w:t>aportó el archivo electrónico que contiene la siguiente información:</w:t>
      </w:r>
    </w:p>
    <w:p w14:paraId="489D302E" w14:textId="77777777" w:rsidR="00700A9D" w:rsidRPr="00EB3F0C" w:rsidRDefault="00700A9D">
      <w:pPr>
        <w:spacing w:line="360" w:lineRule="auto"/>
        <w:ind w:right="-7"/>
        <w:jc w:val="both"/>
        <w:rPr>
          <w:rFonts w:ascii="Palatino Linotype" w:eastAsia="Palatino Linotype" w:hAnsi="Palatino Linotype" w:cs="Palatino Linotype"/>
          <w:sz w:val="22"/>
          <w:szCs w:val="22"/>
        </w:rPr>
      </w:pPr>
    </w:p>
    <w:p w14:paraId="514E2EB3" w14:textId="77777777" w:rsidR="00700A9D" w:rsidRPr="00EB3F0C" w:rsidRDefault="00B12ECE">
      <w:pPr>
        <w:numPr>
          <w:ilvl w:val="0"/>
          <w:numId w:val="1"/>
        </w:numPr>
        <w:pBdr>
          <w:top w:val="nil"/>
          <w:left w:val="nil"/>
          <w:bottom w:val="nil"/>
          <w:right w:val="nil"/>
          <w:between w:val="nil"/>
        </w:pBdr>
        <w:tabs>
          <w:tab w:val="left" w:pos="426"/>
        </w:tabs>
        <w:spacing w:line="360" w:lineRule="auto"/>
        <w:ind w:right="-6"/>
        <w:jc w:val="both"/>
        <w:rPr>
          <w:rFonts w:ascii="Palatino Linotype" w:eastAsia="Palatino Linotype" w:hAnsi="Palatino Linotype" w:cs="Palatino Linotype"/>
          <w:i/>
          <w:sz w:val="22"/>
          <w:szCs w:val="22"/>
        </w:rPr>
      </w:pPr>
      <w:hyperlink r:id="rId9">
        <w:r w:rsidR="004652A4" w:rsidRPr="00EB3F0C">
          <w:rPr>
            <w:rFonts w:ascii="Palatino Linotype" w:eastAsia="Palatino Linotype" w:hAnsi="Palatino Linotype" w:cs="Palatino Linotype"/>
            <w:sz w:val="22"/>
            <w:szCs w:val="22"/>
          </w:rPr>
          <w:t>ORENTACION PARCIAL 00048_2024_01_18_17_52_33_099.pdf</w:t>
        </w:r>
      </w:hyperlink>
      <w:r w:rsidR="004652A4" w:rsidRPr="00EB3F0C">
        <w:rPr>
          <w:rFonts w:ascii="Palatino Linotype" w:eastAsia="Palatino Linotype" w:hAnsi="Palatino Linotype" w:cs="Palatino Linotype"/>
          <w:sz w:val="22"/>
          <w:szCs w:val="22"/>
        </w:rPr>
        <w:t>:</w:t>
      </w:r>
      <w:r w:rsidR="004652A4" w:rsidRPr="00EB3F0C">
        <w:rPr>
          <w:rFonts w:ascii="Palatino Linotype" w:eastAsia="Palatino Linotype" w:hAnsi="Palatino Linotype" w:cs="Palatino Linotype"/>
          <w:b/>
          <w:i/>
          <w:sz w:val="22"/>
          <w:szCs w:val="22"/>
        </w:rPr>
        <w:t xml:space="preserve"> </w:t>
      </w:r>
      <w:r w:rsidR="004652A4" w:rsidRPr="00EB3F0C">
        <w:rPr>
          <w:rFonts w:ascii="Palatino Linotype" w:eastAsia="Palatino Linotype" w:hAnsi="Palatino Linotype" w:cs="Palatino Linotype"/>
          <w:sz w:val="22"/>
          <w:szCs w:val="22"/>
        </w:rPr>
        <w:t>Oficio número 0133/MAIP/FGR/2024 del dieciséis de enero de dos mil veinticuatro, a través del cual la Titular de la Unidad de Transparencia hizo del conocimiento a la persona solicitante que conforme el artículo 10 de la Ley de la Fiscalía General de Justicia del Estado de México, no se encuentra la de generar poseer la información solicitada, toda vez que esta Fiscalía es un Órgano Autónomo, dotado de personalidad jurídica y patrimonio propio con autonomía presupuestal, técnica y de gestión, con capacidad para decidir sobre el ejercicio del presupuesto, así como de los órganos que lo integran, para el despacho de los asuntos del ministerio público, la policía de investigación y a los servicios periciales.</w:t>
      </w:r>
    </w:p>
    <w:p w14:paraId="3F6268A3" w14:textId="77777777" w:rsidR="00700A9D" w:rsidRPr="00EB3F0C" w:rsidRDefault="00700A9D">
      <w:pPr>
        <w:pBdr>
          <w:top w:val="nil"/>
          <w:left w:val="nil"/>
          <w:bottom w:val="nil"/>
          <w:right w:val="nil"/>
          <w:between w:val="nil"/>
        </w:pBdr>
        <w:tabs>
          <w:tab w:val="left" w:pos="426"/>
        </w:tabs>
        <w:spacing w:line="360" w:lineRule="auto"/>
        <w:ind w:left="360" w:right="-6"/>
        <w:jc w:val="both"/>
        <w:rPr>
          <w:rFonts w:ascii="Palatino Linotype" w:eastAsia="Palatino Linotype" w:hAnsi="Palatino Linotype" w:cs="Palatino Linotype"/>
          <w:i/>
          <w:sz w:val="22"/>
          <w:szCs w:val="22"/>
        </w:rPr>
      </w:pPr>
    </w:p>
    <w:p w14:paraId="3D55065D" w14:textId="77777777" w:rsidR="00700A9D" w:rsidRPr="00EB3F0C" w:rsidRDefault="004652A4">
      <w:pPr>
        <w:pBdr>
          <w:top w:val="nil"/>
          <w:left w:val="nil"/>
          <w:bottom w:val="nil"/>
          <w:right w:val="nil"/>
          <w:between w:val="nil"/>
        </w:pBdr>
        <w:tabs>
          <w:tab w:val="left" w:pos="426"/>
        </w:tabs>
        <w:spacing w:line="360" w:lineRule="auto"/>
        <w:ind w:left="426" w:right="-6"/>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sz w:val="22"/>
          <w:szCs w:val="22"/>
        </w:rPr>
        <w:t>Asimismo, en el oficio de referencia se orientó a la persona solicitante para que dirigiera su solicitud al Poder Judicial del Estado de México, por ser quien dentro de sus funciones y atribuciones tiene contar con la información de su interés, respecto de los siguientes puntos:</w:t>
      </w:r>
    </w:p>
    <w:p w14:paraId="01E1ECC4" w14:textId="77777777" w:rsidR="00700A9D" w:rsidRPr="00EB3F0C" w:rsidRDefault="004652A4">
      <w:pPr>
        <w:pBdr>
          <w:top w:val="nil"/>
          <w:left w:val="nil"/>
          <w:bottom w:val="nil"/>
          <w:right w:val="nil"/>
          <w:between w:val="nil"/>
        </w:pBdr>
        <w:tabs>
          <w:tab w:val="left" w:pos="426"/>
        </w:tabs>
        <w:spacing w:line="360" w:lineRule="auto"/>
        <w:ind w:left="426" w:right="-6"/>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sz w:val="22"/>
          <w:szCs w:val="22"/>
        </w:rPr>
        <w:t xml:space="preserve">• Cuántos de los asuntos derivados de aquellas denuncias han derivado en sentencias condenatorias. </w:t>
      </w:r>
    </w:p>
    <w:p w14:paraId="5344B98C" w14:textId="77777777" w:rsidR="00700A9D" w:rsidRPr="00EB3F0C" w:rsidRDefault="004652A4">
      <w:pPr>
        <w:pBdr>
          <w:top w:val="nil"/>
          <w:left w:val="nil"/>
          <w:bottom w:val="nil"/>
          <w:right w:val="nil"/>
          <w:between w:val="nil"/>
        </w:pBdr>
        <w:tabs>
          <w:tab w:val="left" w:pos="426"/>
        </w:tabs>
        <w:spacing w:line="360" w:lineRule="auto"/>
        <w:ind w:left="426" w:right="-6"/>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sz w:val="22"/>
          <w:szCs w:val="22"/>
        </w:rPr>
        <w:t>• Cuántos de esos casos han derivado en sentencias absolutorias.</w:t>
      </w:r>
    </w:p>
    <w:p w14:paraId="0E8F1F5C" w14:textId="77777777" w:rsidR="00700A9D" w:rsidRPr="00EB3F0C" w:rsidRDefault="00700A9D">
      <w:pPr>
        <w:rPr>
          <w:rFonts w:ascii="Palatino Linotype" w:eastAsia="Palatino Linotype" w:hAnsi="Palatino Linotype" w:cs="Palatino Linotype"/>
          <w:sz w:val="22"/>
          <w:szCs w:val="22"/>
        </w:rPr>
      </w:pPr>
    </w:p>
    <w:p w14:paraId="23B2BB54" w14:textId="77777777" w:rsidR="00700A9D" w:rsidRPr="00EB3F0C" w:rsidRDefault="004652A4">
      <w:pPr>
        <w:numPr>
          <w:ilvl w:val="0"/>
          <w:numId w:val="4"/>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b/>
        </w:rPr>
      </w:pPr>
      <w:r w:rsidRPr="00EB3F0C">
        <w:rPr>
          <w:rFonts w:ascii="Palatino Linotype" w:eastAsia="Palatino Linotype" w:hAnsi="Palatino Linotype" w:cs="Palatino Linotype"/>
          <w:b/>
        </w:rPr>
        <w:t xml:space="preserve">Respuesta: </w:t>
      </w:r>
      <w:r w:rsidRPr="00EB3F0C">
        <w:rPr>
          <w:rFonts w:ascii="Palatino Linotype" w:eastAsia="Palatino Linotype" w:hAnsi="Palatino Linotype" w:cs="Palatino Linotype"/>
        </w:rPr>
        <w:t xml:space="preserve">En fecha </w:t>
      </w:r>
      <w:r w:rsidRPr="00EB3F0C">
        <w:rPr>
          <w:rFonts w:ascii="Palatino Linotype" w:eastAsia="Palatino Linotype" w:hAnsi="Palatino Linotype" w:cs="Palatino Linotype"/>
          <w:b/>
        </w:rPr>
        <w:t>dos de febrero de dos mil veinticuatro</w:t>
      </w:r>
      <w:r w:rsidRPr="00EB3F0C">
        <w:rPr>
          <w:rFonts w:ascii="Palatino Linotype" w:eastAsia="Palatino Linotype" w:hAnsi="Palatino Linotype" w:cs="Palatino Linotype"/>
        </w:rPr>
        <w:t xml:space="preserve">, el </w:t>
      </w:r>
      <w:r w:rsidRPr="00EB3F0C">
        <w:rPr>
          <w:rFonts w:ascii="Palatino Linotype" w:eastAsia="Palatino Linotype" w:hAnsi="Palatino Linotype" w:cs="Palatino Linotype"/>
          <w:b/>
        </w:rPr>
        <w:t xml:space="preserve">Sujeto Obligado </w:t>
      </w:r>
      <w:r w:rsidRPr="00EB3F0C">
        <w:rPr>
          <w:rFonts w:ascii="Palatino Linotype" w:eastAsia="Palatino Linotype" w:hAnsi="Palatino Linotype" w:cs="Palatino Linotype"/>
        </w:rPr>
        <w:t>remitió respuesta a la solicitud de información, al tenor de lo siguiente:</w:t>
      </w:r>
    </w:p>
    <w:p w14:paraId="1AC9541E" w14:textId="77777777" w:rsidR="00700A9D" w:rsidRPr="00EB3F0C" w:rsidRDefault="00700A9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38ACCB21" w14:textId="77777777" w:rsidR="00700A9D" w:rsidRPr="00EB3F0C" w:rsidRDefault="004652A4">
      <w:pPr>
        <w:pBdr>
          <w:top w:val="nil"/>
          <w:left w:val="nil"/>
          <w:bottom w:val="nil"/>
          <w:right w:val="nil"/>
          <w:between w:val="nil"/>
        </w:pBdr>
        <w:tabs>
          <w:tab w:val="left" w:pos="284"/>
        </w:tabs>
        <w:spacing w:line="360" w:lineRule="auto"/>
        <w:ind w:right="49"/>
        <w:jc w:val="center"/>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“SE ANEXA RESPUESTA” (Sic)</w:t>
      </w:r>
    </w:p>
    <w:p w14:paraId="57F98EB9" w14:textId="77777777" w:rsidR="00700A9D" w:rsidRPr="00EB3F0C" w:rsidRDefault="00700A9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BE531F7" w14:textId="77777777" w:rsidR="00700A9D" w:rsidRPr="00EB3F0C" w:rsidRDefault="004652A4">
      <w:pPr>
        <w:spacing w:line="360" w:lineRule="auto"/>
        <w:ind w:right="-7"/>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Adjunto a la respuesta, el </w:t>
      </w:r>
      <w:r w:rsidRPr="00EB3F0C">
        <w:rPr>
          <w:rFonts w:ascii="Palatino Linotype" w:eastAsia="Palatino Linotype" w:hAnsi="Palatino Linotype" w:cs="Palatino Linotype"/>
          <w:b/>
        </w:rPr>
        <w:t xml:space="preserve">Sujeto Obligado </w:t>
      </w:r>
      <w:r w:rsidRPr="00EB3F0C">
        <w:rPr>
          <w:rFonts w:ascii="Palatino Linotype" w:eastAsia="Palatino Linotype" w:hAnsi="Palatino Linotype" w:cs="Palatino Linotype"/>
        </w:rPr>
        <w:t>aportó los archivos electrónicos que contienen la siguiente información:</w:t>
      </w:r>
    </w:p>
    <w:p w14:paraId="42BA93A4" w14:textId="77777777" w:rsidR="00700A9D" w:rsidRPr="00EB3F0C" w:rsidRDefault="00700A9D">
      <w:pPr>
        <w:spacing w:line="360" w:lineRule="auto"/>
        <w:ind w:right="-7"/>
        <w:jc w:val="both"/>
        <w:rPr>
          <w:rFonts w:ascii="Palatino Linotype" w:eastAsia="Palatino Linotype" w:hAnsi="Palatino Linotype" w:cs="Palatino Linotype"/>
          <w:sz w:val="22"/>
          <w:szCs w:val="22"/>
        </w:rPr>
      </w:pPr>
    </w:p>
    <w:p w14:paraId="0ABEDC4A" w14:textId="77777777" w:rsidR="00700A9D" w:rsidRPr="00EB3F0C" w:rsidRDefault="00B12ECE">
      <w:pPr>
        <w:numPr>
          <w:ilvl w:val="0"/>
          <w:numId w:val="2"/>
        </w:numPr>
        <w:pBdr>
          <w:top w:val="nil"/>
          <w:left w:val="nil"/>
          <w:bottom w:val="nil"/>
          <w:right w:val="nil"/>
          <w:between w:val="nil"/>
        </w:pBdr>
        <w:spacing w:line="360" w:lineRule="auto"/>
        <w:ind w:left="357" w:right="-6"/>
        <w:jc w:val="both"/>
        <w:rPr>
          <w:rFonts w:ascii="Palatino Linotype" w:eastAsia="Palatino Linotype" w:hAnsi="Palatino Linotype" w:cs="Palatino Linotype"/>
          <w:sz w:val="22"/>
          <w:szCs w:val="22"/>
        </w:rPr>
      </w:pPr>
      <w:hyperlink r:id="rId10">
        <w:r w:rsidR="004652A4" w:rsidRPr="00EB3F0C">
          <w:rPr>
            <w:rFonts w:ascii="Palatino Linotype" w:eastAsia="Palatino Linotype" w:hAnsi="Palatino Linotype" w:cs="Palatino Linotype"/>
            <w:sz w:val="22"/>
            <w:szCs w:val="22"/>
          </w:rPr>
          <w:t>RESPUESTA 00048.pdf</w:t>
        </w:r>
      </w:hyperlink>
      <w:r w:rsidR="004652A4" w:rsidRPr="00EB3F0C">
        <w:rPr>
          <w:rFonts w:ascii="Palatino Linotype" w:eastAsia="Palatino Linotype" w:hAnsi="Palatino Linotype" w:cs="Palatino Linotype"/>
          <w:sz w:val="22"/>
          <w:szCs w:val="22"/>
        </w:rPr>
        <w:t>:</w:t>
      </w:r>
      <w:r w:rsidR="004652A4" w:rsidRPr="00EB3F0C">
        <w:rPr>
          <w:rFonts w:ascii="Palatino Linotype" w:eastAsia="Palatino Linotype" w:hAnsi="Palatino Linotype" w:cs="Palatino Linotype"/>
          <w:b/>
          <w:i/>
          <w:sz w:val="22"/>
          <w:szCs w:val="22"/>
        </w:rPr>
        <w:t xml:space="preserve"> </w:t>
      </w:r>
      <w:r w:rsidR="004652A4" w:rsidRPr="00EB3F0C">
        <w:rPr>
          <w:rFonts w:ascii="Palatino Linotype" w:eastAsia="Palatino Linotype" w:hAnsi="Palatino Linotype" w:cs="Palatino Linotype"/>
          <w:sz w:val="22"/>
          <w:szCs w:val="22"/>
        </w:rPr>
        <w:t>Oficio número 0376/MAIP/FGJ/2024 del dos de febrero de dos mil veinticuatro, a través del cual la Titular de la Unidad de Transparencia con relación a la solicitud de información precisó que, con relación a la sentencias orientó para que dirigiera su solicitud de manera parcial al Poder Judicial del Estado de México.</w:t>
      </w:r>
    </w:p>
    <w:p w14:paraId="5715B0F6" w14:textId="77777777" w:rsidR="00700A9D" w:rsidRPr="00EB3F0C" w:rsidRDefault="004652A4">
      <w:pPr>
        <w:pBdr>
          <w:top w:val="nil"/>
          <w:left w:val="nil"/>
          <w:bottom w:val="nil"/>
          <w:right w:val="nil"/>
          <w:between w:val="nil"/>
        </w:pBdr>
        <w:spacing w:line="360" w:lineRule="auto"/>
        <w:ind w:left="357" w:right="-6"/>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sz w:val="22"/>
          <w:szCs w:val="22"/>
        </w:rPr>
        <w:t xml:space="preserve">Sobre el resto de la solicitud señaló que turno la solicitud al área competente que de acuerdo a sus facultades pudiere tener la información, en ese sentido la Fiscalía Central para la Atención de Delitos Vinculados a la Violencia de Genero, informó que lo relacionado con el número de denuncias y de víctimas por delitos sexuales contra integrantes de la iglesia católica, desde 1990 a la fecha, así como, cuántas de estas se iniciaron como averiguaciones previas y cuántas como carpetas de investigación, asimismo, especificar el estatus que guardan; al respecto informó que en relación a lo solicitado no se cuenta con ella, ya que no se procesa la información como usted la requeriré; sin embargo, a fin de privilegiar el principio de máxima publicidad, proporcionó la información con la que se cuenta: entregando un cuadro de las carpetas iniciadas en los Centro de Justicia de la Mujer y Agencias del Ministerio Público Especializadas en Violencia Familiar, Sexual y de Género, por todos los delitos en agravio a todas las personas desde el año 2011 al 2023.  </w:t>
      </w:r>
    </w:p>
    <w:p w14:paraId="7632C267" w14:textId="77777777" w:rsidR="00700A9D" w:rsidRPr="00EB3F0C" w:rsidRDefault="00700A9D">
      <w:pPr>
        <w:pBdr>
          <w:top w:val="nil"/>
          <w:left w:val="nil"/>
          <w:bottom w:val="nil"/>
          <w:right w:val="nil"/>
          <w:between w:val="nil"/>
        </w:pBdr>
        <w:spacing w:line="360" w:lineRule="auto"/>
        <w:ind w:left="357" w:right="-6"/>
        <w:jc w:val="both"/>
        <w:rPr>
          <w:rFonts w:ascii="Palatino Linotype" w:eastAsia="Palatino Linotype" w:hAnsi="Palatino Linotype" w:cs="Palatino Linotype"/>
          <w:sz w:val="22"/>
          <w:szCs w:val="22"/>
        </w:rPr>
      </w:pPr>
    </w:p>
    <w:p w14:paraId="1458DEFC" w14:textId="77777777" w:rsidR="00700A9D" w:rsidRPr="00EB3F0C" w:rsidRDefault="004652A4">
      <w:pPr>
        <w:numPr>
          <w:ilvl w:val="0"/>
          <w:numId w:val="4"/>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rPr>
      </w:pPr>
      <w:r w:rsidRPr="00EB3F0C">
        <w:rPr>
          <w:rFonts w:ascii="Palatino Linotype" w:eastAsia="Palatino Linotype" w:hAnsi="Palatino Linotype" w:cs="Palatino Linotype"/>
          <w:b/>
        </w:rPr>
        <w:t>Recurso de revisión.</w:t>
      </w:r>
      <w:r w:rsidRPr="00EB3F0C">
        <w:rPr>
          <w:rFonts w:ascii="Palatino Linotype" w:eastAsia="Palatino Linotype" w:hAnsi="Palatino Linotype" w:cs="Palatino Linotype"/>
        </w:rPr>
        <w:t xml:space="preserve"> Derivado de la respuesta del </w:t>
      </w:r>
      <w:r w:rsidRPr="00EB3F0C">
        <w:rPr>
          <w:rFonts w:ascii="Palatino Linotype" w:eastAsia="Palatino Linotype" w:hAnsi="Palatino Linotype" w:cs="Palatino Linotype"/>
          <w:b/>
        </w:rPr>
        <w:t xml:space="preserve">Sujeto Obligado, </w:t>
      </w:r>
      <w:r w:rsidRPr="00EB3F0C">
        <w:rPr>
          <w:rFonts w:ascii="Palatino Linotype" w:eastAsia="Palatino Linotype" w:hAnsi="Palatino Linotype" w:cs="Palatino Linotype"/>
        </w:rPr>
        <w:t xml:space="preserve">la persona solicitante interpuso Recurso de Revisión a través del </w:t>
      </w:r>
      <w:r w:rsidRPr="00EB3F0C">
        <w:rPr>
          <w:rFonts w:ascii="Palatino Linotype" w:eastAsia="Palatino Linotype" w:hAnsi="Palatino Linotype" w:cs="Palatino Linotype"/>
          <w:b/>
        </w:rPr>
        <w:t>SAIMEX</w:t>
      </w:r>
      <w:r w:rsidRPr="00EB3F0C">
        <w:rPr>
          <w:rFonts w:ascii="Palatino Linotype" w:eastAsia="Palatino Linotype" w:hAnsi="Palatino Linotype" w:cs="Palatino Linotype"/>
        </w:rPr>
        <w:t xml:space="preserve"> en fecha </w:t>
      </w:r>
      <w:r w:rsidRPr="00EB3F0C">
        <w:rPr>
          <w:rFonts w:ascii="Palatino Linotype" w:eastAsia="Palatino Linotype" w:hAnsi="Palatino Linotype" w:cs="Palatino Linotype"/>
          <w:b/>
        </w:rPr>
        <w:t>diecinueve de febrero de dos mil veinticuatro</w:t>
      </w:r>
      <w:r w:rsidRPr="00EB3F0C">
        <w:rPr>
          <w:rFonts w:ascii="Palatino Linotype" w:eastAsia="Palatino Linotype" w:hAnsi="Palatino Linotype" w:cs="Palatino Linotype"/>
        </w:rPr>
        <w:t>, a través del cual expresó lo siguiente:</w:t>
      </w:r>
    </w:p>
    <w:p w14:paraId="306F1CE0" w14:textId="77777777" w:rsidR="00700A9D" w:rsidRPr="00EB3F0C" w:rsidRDefault="00700A9D">
      <w:pPr>
        <w:pBdr>
          <w:top w:val="nil"/>
          <w:left w:val="nil"/>
          <w:bottom w:val="nil"/>
          <w:right w:val="nil"/>
          <w:between w:val="nil"/>
        </w:pBdr>
        <w:tabs>
          <w:tab w:val="left" w:pos="851"/>
        </w:tabs>
        <w:spacing w:line="360" w:lineRule="auto"/>
        <w:ind w:left="567" w:right="701"/>
        <w:jc w:val="both"/>
        <w:rPr>
          <w:rFonts w:ascii="Palatino Linotype" w:eastAsia="Palatino Linotype" w:hAnsi="Palatino Linotype" w:cs="Palatino Linotype"/>
          <w:b/>
          <w:sz w:val="22"/>
          <w:szCs w:val="22"/>
        </w:rPr>
      </w:pPr>
    </w:p>
    <w:p w14:paraId="31B3811D" w14:textId="77777777" w:rsidR="00700A9D" w:rsidRPr="00EB3F0C" w:rsidRDefault="004652A4">
      <w:pPr>
        <w:pBdr>
          <w:top w:val="nil"/>
          <w:left w:val="nil"/>
          <w:bottom w:val="nil"/>
          <w:right w:val="nil"/>
          <w:between w:val="nil"/>
        </w:pBdr>
        <w:tabs>
          <w:tab w:val="left" w:pos="851"/>
        </w:tabs>
        <w:spacing w:line="360" w:lineRule="auto"/>
        <w:ind w:left="567" w:right="70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sz w:val="22"/>
          <w:szCs w:val="22"/>
        </w:rPr>
        <w:t xml:space="preserve">Acto impugnado. </w:t>
      </w:r>
      <w:r w:rsidRPr="00EB3F0C">
        <w:rPr>
          <w:rFonts w:ascii="Palatino Linotype" w:eastAsia="Palatino Linotype" w:hAnsi="Palatino Linotype" w:cs="Palatino Linotype"/>
          <w:i/>
          <w:sz w:val="22"/>
          <w:szCs w:val="22"/>
        </w:rPr>
        <w:t>“Solicito al Instituto al Instituto Nacional de Transparencia, Acceso a la Información y Protección de Datos Personales (INAI), revisar la respuesta del sujeto obligado porque considero que vulnera mi derecho de acceso a la información.” (Sic)</w:t>
      </w:r>
    </w:p>
    <w:p w14:paraId="4E6CF0CE" w14:textId="77777777" w:rsidR="00700A9D" w:rsidRPr="00EB3F0C" w:rsidRDefault="00700A9D">
      <w:pPr>
        <w:pBdr>
          <w:top w:val="nil"/>
          <w:left w:val="nil"/>
          <w:bottom w:val="nil"/>
          <w:right w:val="nil"/>
          <w:between w:val="nil"/>
        </w:pBdr>
        <w:tabs>
          <w:tab w:val="left" w:pos="993"/>
        </w:tabs>
        <w:spacing w:line="360" w:lineRule="auto"/>
        <w:ind w:left="567" w:right="701"/>
        <w:jc w:val="both"/>
        <w:rPr>
          <w:rFonts w:ascii="Palatino Linotype" w:eastAsia="Palatino Linotype" w:hAnsi="Palatino Linotype" w:cs="Palatino Linotype"/>
          <w:b/>
          <w:sz w:val="22"/>
          <w:szCs w:val="22"/>
        </w:rPr>
      </w:pPr>
    </w:p>
    <w:p w14:paraId="445EDC50" w14:textId="77777777" w:rsidR="00700A9D" w:rsidRPr="00EB3F0C" w:rsidRDefault="004652A4">
      <w:pPr>
        <w:pBdr>
          <w:top w:val="nil"/>
          <w:left w:val="nil"/>
          <w:bottom w:val="nil"/>
          <w:right w:val="nil"/>
          <w:between w:val="nil"/>
        </w:pBdr>
        <w:tabs>
          <w:tab w:val="left" w:pos="709"/>
          <w:tab w:val="left" w:pos="851"/>
        </w:tabs>
        <w:spacing w:line="360" w:lineRule="auto"/>
        <w:ind w:left="567" w:right="701"/>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b/>
          <w:sz w:val="22"/>
          <w:szCs w:val="22"/>
        </w:rPr>
        <w:t xml:space="preserve">Razones o motivos de la inconformidad: </w:t>
      </w:r>
      <w:r w:rsidRPr="00EB3F0C">
        <w:rPr>
          <w:rFonts w:ascii="Palatino Linotype" w:eastAsia="Palatino Linotype" w:hAnsi="Palatino Linotype" w:cs="Palatino Linotype"/>
          <w:sz w:val="22"/>
          <w:szCs w:val="22"/>
        </w:rPr>
        <w:t>La persona solicitante no señaló razones o motivos de inconformidad.</w:t>
      </w:r>
    </w:p>
    <w:p w14:paraId="0636BBDD" w14:textId="77777777" w:rsidR="00700A9D" w:rsidRPr="00EB3F0C" w:rsidRDefault="00700A9D">
      <w:pPr>
        <w:pBdr>
          <w:top w:val="nil"/>
          <w:left w:val="nil"/>
          <w:bottom w:val="nil"/>
          <w:right w:val="nil"/>
          <w:between w:val="nil"/>
        </w:pBdr>
        <w:tabs>
          <w:tab w:val="left" w:pos="709"/>
          <w:tab w:val="left" w:pos="851"/>
        </w:tabs>
        <w:spacing w:line="360" w:lineRule="auto"/>
        <w:ind w:left="567" w:right="701"/>
        <w:jc w:val="both"/>
        <w:rPr>
          <w:rFonts w:ascii="Palatino Linotype" w:eastAsia="Palatino Linotype" w:hAnsi="Palatino Linotype" w:cs="Palatino Linotype"/>
          <w:sz w:val="22"/>
          <w:szCs w:val="22"/>
        </w:rPr>
      </w:pPr>
    </w:p>
    <w:p w14:paraId="7CD1B5BE" w14:textId="77777777" w:rsidR="00700A9D" w:rsidRPr="00EB3F0C" w:rsidRDefault="004652A4">
      <w:pPr>
        <w:pBdr>
          <w:top w:val="nil"/>
          <w:left w:val="nil"/>
          <w:bottom w:val="nil"/>
          <w:right w:val="nil"/>
          <w:between w:val="nil"/>
        </w:pBdr>
        <w:tabs>
          <w:tab w:val="left" w:pos="709"/>
          <w:tab w:val="left" w:pos="851"/>
        </w:tabs>
        <w:spacing w:line="360" w:lineRule="auto"/>
        <w:ind w:left="567" w:right="701"/>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sz w:val="22"/>
          <w:szCs w:val="22"/>
        </w:rPr>
        <w:t xml:space="preserve">Sin embargo, se advierte que adjunta un documento electrónico denominado </w:t>
      </w:r>
      <w:hyperlink r:id="rId11">
        <w:r w:rsidRPr="00EB3F0C">
          <w:rPr>
            <w:rFonts w:ascii="Palatino Linotype" w:eastAsia="Palatino Linotype" w:hAnsi="Palatino Linotype" w:cs="Palatino Linotype"/>
            <w:sz w:val="22"/>
            <w:szCs w:val="22"/>
          </w:rPr>
          <w:t>Archivo1708314381687null</w:t>
        </w:r>
      </w:hyperlink>
      <w:r w:rsidRPr="00EB3F0C">
        <w:rPr>
          <w:rFonts w:ascii="Palatino Linotype" w:eastAsia="Palatino Linotype" w:hAnsi="Palatino Linotype" w:cs="Palatino Linotype"/>
          <w:sz w:val="22"/>
          <w:szCs w:val="22"/>
        </w:rPr>
        <w:t>, el cual al intentar abrirlo no arroja ningún resultado.</w:t>
      </w:r>
    </w:p>
    <w:p w14:paraId="14363D87" w14:textId="77777777" w:rsidR="00700A9D" w:rsidRPr="00EB3F0C" w:rsidRDefault="00700A9D">
      <w:pPr>
        <w:pBdr>
          <w:top w:val="nil"/>
          <w:left w:val="nil"/>
          <w:bottom w:val="nil"/>
          <w:right w:val="nil"/>
          <w:between w:val="nil"/>
        </w:pBdr>
        <w:tabs>
          <w:tab w:val="left" w:pos="709"/>
          <w:tab w:val="left" w:pos="851"/>
        </w:tabs>
        <w:spacing w:line="276" w:lineRule="auto"/>
        <w:ind w:left="567" w:right="701"/>
        <w:jc w:val="both"/>
        <w:rPr>
          <w:rFonts w:ascii="Palatino Linotype" w:eastAsia="Palatino Linotype" w:hAnsi="Palatino Linotype" w:cs="Palatino Linotype"/>
          <w:i/>
          <w:sz w:val="22"/>
          <w:szCs w:val="22"/>
        </w:rPr>
      </w:pPr>
    </w:p>
    <w:p w14:paraId="7FE30F20" w14:textId="77777777" w:rsidR="00700A9D" w:rsidRPr="00EB3F0C" w:rsidRDefault="004652A4">
      <w:pPr>
        <w:numPr>
          <w:ilvl w:val="0"/>
          <w:numId w:val="4"/>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rPr>
      </w:pPr>
      <w:r w:rsidRPr="00EB3F0C">
        <w:rPr>
          <w:rFonts w:ascii="Palatino Linotype" w:eastAsia="Palatino Linotype" w:hAnsi="Palatino Linotype" w:cs="Palatino Linotype"/>
          <w:b/>
        </w:rPr>
        <w:t>Turno.</w:t>
      </w:r>
      <w:r w:rsidRPr="00EB3F0C">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EB3F0C">
        <w:rPr>
          <w:rFonts w:ascii="Palatino Linotype" w:eastAsia="Palatino Linotype" w:hAnsi="Palatino Linotype" w:cs="Palatino Linotype"/>
          <w:b/>
        </w:rPr>
        <w:t>00939/INFOEM/IP/RR/2024</w:t>
      </w:r>
      <w:r w:rsidRPr="00EB3F0C">
        <w:rPr>
          <w:rFonts w:ascii="Palatino Linotype" w:eastAsia="Palatino Linotype" w:hAnsi="Palatino Linotype" w:cs="Palatino Linotype"/>
        </w:rPr>
        <w:t xml:space="preserve">, se turnó por el sistema electrónico del Instituto de Transparencia, Acceso a la Información Pública y Protección de Datos Personales del Estado de México y Municipios, a la </w:t>
      </w:r>
      <w:r w:rsidRPr="00EB3F0C">
        <w:rPr>
          <w:rFonts w:ascii="Palatino Linotype" w:eastAsia="Palatino Linotype" w:hAnsi="Palatino Linotype" w:cs="Palatino Linotype"/>
          <w:b/>
        </w:rPr>
        <w:t>Comisionada Guadalupe Ramírez Peña</w:t>
      </w:r>
      <w:r w:rsidRPr="00EB3F0C">
        <w:rPr>
          <w:rFonts w:ascii="Palatino Linotype" w:eastAsia="Palatino Linotype" w:hAnsi="Palatino Linotype" w:cs="Palatino Linotype"/>
        </w:rPr>
        <w:t xml:space="preserve"> para su análisis, estudio, elaboración del proyecto y presentación ante el Pleno de este Instituto.</w:t>
      </w:r>
    </w:p>
    <w:p w14:paraId="44C82979" w14:textId="77777777" w:rsidR="00700A9D" w:rsidRPr="00EB3F0C" w:rsidRDefault="00700A9D">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4DEBE1B2" w14:textId="77777777" w:rsidR="00700A9D" w:rsidRPr="00EB3F0C" w:rsidRDefault="004652A4">
      <w:pPr>
        <w:numPr>
          <w:ilvl w:val="0"/>
          <w:numId w:val="4"/>
        </w:numPr>
        <w:pBdr>
          <w:top w:val="nil"/>
          <w:left w:val="nil"/>
          <w:bottom w:val="nil"/>
          <w:right w:val="nil"/>
          <w:between w:val="nil"/>
        </w:pBdr>
        <w:tabs>
          <w:tab w:val="left" w:pos="142"/>
          <w:tab w:val="left" w:pos="284"/>
        </w:tabs>
        <w:spacing w:line="360" w:lineRule="auto"/>
        <w:ind w:left="0" w:right="49" w:firstLine="0"/>
        <w:jc w:val="both"/>
        <w:rPr>
          <w:rFonts w:ascii="Palatino Linotype" w:eastAsia="Palatino Linotype" w:hAnsi="Palatino Linotype" w:cs="Palatino Linotype"/>
        </w:rPr>
      </w:pPr>
      <w:r w:rsidRPr="00EB3F0C">
        <w:rPr>
          <w:rFonts w:ascii="Palatino Linotype" w:eastAsia="Palatino Linotype" w:hAnsi="Palatino Linotype" w:cs="Palatino Linotype"/>
          <w:b/>
        </w:rPr>
        <w:t>Admisión del recurso de revisión</w:t>
      </w:r>
      <w:r w:rsidRPr="00EB3F0C">
        <w:rPr>
          <w:rFonts w:ascii="Palatino Linotype" w:eastAsia="Palatino Linotype" w:hAnsi="Palatino Linotype" w:cs="Palatino Linotype"/>
        </w:rPr>
        <w:t xml:space="preserve">: En fecha </w:t>
      </w:r>
      <w:r w:rsidRPr="00EB3F0C">
        <w:rPr>
          <w:rFonts w:ascii="Palatino Linotype" w:eastAsia="Palatino Linotype" w:hAnsi="Palatino Linotype" w:cs="Palatino Linotype"/>
          <w:b/>
        </w:rPr>
        <w:t>veintidós de febrero de dos mil veinticuatro</w:t>
      </w:r>
      <w:r w:rsidRPr="00EB3F0C">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presentara su informe justificado. </w:t>
      </w:r>
    </w:p>
    <w:p w14:paraId="6D3E423A" w14:textId="77777777" w:rsidR="00700A9D" w:rsidRPr="00EB3F0C" w:rsidRDefault="00700A9D">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087F9FBD" w14:textId="77777777" w:rsidR="00700A9D" w:rsidRPr="00EB3F0C" w:rsidRDefault="004652A4">
      <w:pPr>
        <w:numPr>
          <w:ilvl w:val="0"/>
          <w:numId w:val="4"/>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rPr>
      </w:pPr>
      <w:r w:rsidRPr="00EB3F0C">
        <w:rPr>
          <w:rFonts w:ascii="Palatino Linotype" w:eastAsia="Palatino Linotype" w:hAnsi="Palatino Linotype" w:cs="Palatino Linotype"/>
          <w:b/>
        </w:rPr>
        <w:t xml:space="preserve">Informe Justificado. </w:t>
      </w:r>
      <w:r w:rsidRPr="00EB3F0C">
        <w:rPr>
          <w:rFonts w:ascii="Palatino Linotype" w:eastAsia="Palatino Linotype" w:hAnsi="Palatino Linotype" w:cs="Palatino Linotype"/>
        </w:rPr>
        <w:t xml:space="preserve">De las constancias que obran en el expediente electrónico aperturado con motivo del presente medio de impugnación, se advierte que durante el periodo de manifestaciones el </w:t>
      </w:r>
      <w:r w:rsidRPr="00EB3F0C">
        <w:rPr>
          <w:rFonts w:ascii="Palatino Linotype" w:eastAsia="Palatino Linotype" w:hAnsi="Palatino Linotype" w:cs="Palatino Linotype"/>
          <w:b/>
        </w:rPr>
        <w:t xml:space="preserve">Sujeto Obligado </w:t>
      </w:r>
      <w:r w:rsidRPr="00EB3F0C">
        <w:rPr>
          <w:rFonts w:ascii="Palatino Linotype" w:eastAsia="Palatino Linotype" w:hAnsi="Palatino Linotype" w:cs="Palatino Linotype"/>
        </w:rPr>
        <w:t xml:space="preserve">en fecha </w:t>
      </w:r>
      <w:r w:rsidRPr="00EB3F0C">
        <w:rPr>
          <w:rFonts w:ascii="Palatino Linotype" w:eastAsia="Palatino Linotype" w:hAnsi="Palatino Linotype" w:cs="Palatino Linotype"/>
          <w:b/>
        </w:rPr>
        <w:t xml:space="preserve">siete de marzo de dos mil veinticuatro </w:t>
      </w:r>
      <w:r w:rsidRPr="00EB3F0C">
        <w:rPr>
          <w:rFonts w:ascii="Palatino Linotype" w:eastAsia="Palatino Linotype" w:hAnsi="Palatino Linotype" w:cs="Palatino Linotype"/>
        </w:rPr>
        <w:t>rindió su informe justificado, a través de los archivos electrónicos denominados “</w:t>
      </w:r>
      <w:hyperlink r:id="rId12">
        <w:r w:rsidRPr="00EB3F0C">
          <w:rPr>
            <w:rFonts w:ascii="Palatino Linotype" w:eastAsia="Palatino Linotype" w:hAnsi="Palatino Linotype" w:cs="Palatino Linotype"/>
          </w:rPr>
          <w:t>I.J. RR 939 SOLICITUD-48_2024-oficio 0908.pdf</w:t>
        </w:r>
      </w:hyperlink>
      <w:r w:rsidRPr="00EB3F0C">
        <w:rPr>
          <w:rFonts w:ascii="Palatino Linotype" w:eastAsia="Palatino Linotype" w:hAnsi="Palatino Linotype" w:cs="Palatino Linotype"/>
        </w:rPr>
        <w:t>” y “</w:t>
      </w:r>
      <w:hyperlink r:id="rId13">
        <w:r w:rsidRPr="00EB3F0C">
          <w:rPr>
            <w:rFonts w:ascii="Palatino Linotype" w:eastAsia="Palatino Linotype" w:hAnsi="Palatino Linotype" w:cs="Palatino Linotype"/>
          </w:rPr>
          <w:t>Oficio para I.J. RR 939 Solicitud 48_2024_oficio 0907.pdf</w:t>
        </w:r>
      </w:hyperlink>
      <w:r w:rsidRPr="00EB3F0C">
        <w:rPr>
          <w:rFonts w:ascii="Palatino Linotype" w:eastAsia="Palatino Linotype" w:hAnsi="Palatino Linotype" w:cs="Palatino Linotype"/>
        </w:rPr>
        <w:t>”que contienen la siguiente información:</w:t>
      </w:r>
    </w:p>
    <w:p w14:paraId="231FC218" w14:textId="77777777" w:rsidR="00700A9D" w:rsidRPr="00EB3F0C" w:rsidRDefault="00700A9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p>
    <w:p w14:paraId="1465E18C"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 “</w:t>
      </w:r>
      <w:hyperlink r:id="rId14">
        <w:r w:rsidRPr="00EB3F0C">
          <w:rPr>
            <w:rFonts w:ascii="Palatino Linotype" w:eastAsia="Palatino Linotype" w:hAnsi="Palatino Linotype" w:cs="Palatino Linotype"/>
          </w:rPr>
          <w:t>Oficio para I.J. RR 939 Solicitud 48_2024_oficio 0907.pdf</w:t>
        </w:r>
      </w:hyperlink>
      <w:r w:rsidRPr="00EB3F0C">
        <w:rPr>
          <w:rFonts w:ascii="Palatino Linotype" w:eastAsia="Palatino Linotype" w:hAnsi="Palatino Linotype" w:cs="Palatino Linotype"/>
        </w:rPr>
        <w:t xml:space="preserve">, el cual contiene el oficio número 0907/MAIP/FGJ/2024, por medio del cual el Titular de la Unidad de Transparencia del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informó que adjuntaba al presente el informe justificado correspondiente.</w:t>
      </w:r>
    </w:p>
    <w:p w14:paraId="238A6EA2" w14:textId="77777777" w:rsidR="00700A9D" w:rsidRPr="00EB3F0C" w:rsidRDefault="00700A9D">
      <w:pPr>
        <w:spacing w:line="360" w:lineRule="auto"/>
        <w:jc w:val="both"/>
        <w:rPr>
          <w:rFonts w:ascii="Palatino Linotype" w:eastAsia="Palatino Linotype" w:hAnsi="Palatino Linotype" w:cs="Palatino Linotype"/>
        </w:rPr>
      </w:pPr>
    </w:p>
    <w:p w14:paraId="10C30E3A"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b/>
          <w:i/>
        </w:rPr>
        <w:t>“</w:t>
      </w:r>
      <w:r w:rsidRPr="00EB3F0C">
        <w:rPr>
          <w:rFonts w:ascii="Palatino Linotype" w:eastAsia="Palatino Linotype" w:hAnsi="Palatino Linotype" w:cs="Palatino Linotype"/>
        </w:rPr>
        <w:t>“</w:t>
      </w:r>
      <w:hyperlink r:id="rId15">
        <w:r w:rsidRPr="00EB3F0C">
          <w:rPr>
            <w:rFonts w:ascii="Palatino Linotype" w:eastAsia="Palatino Linotype" w:hAnsi="Palatino Linotype" w:cs="Palatino Linotype"/>
          </w:rPr>
          <w:t>I.J. RR 939 SOLICITUD-48_2024-oficio 0908.pdf</w:t>
        </w:r>
      </w:hyperlink>
      <w:r w:rsidRPr="00EB3F0C">
        <w:rPr>
          <w:rFonts w:ascii="Palatino Linotype" w:eastAsia="Palatino Linotype" w:hAnsi="Palatino Linotype" w:cs="Palatino Linotype"/>
        </w:rPr>
        <w:t>”,  el cual contiene el informe justificado de la Fiscalía General de Justicia del Estado de México, por medio del cual además de señalar los antecedentes del presente asunto y ratificar su respuesta primigenia, que por un error involuntario en el link proporcionado en respuesta, se omitió agregar un digito por tal motivo, proporcionó el link correcto para que pueda consultar la información pública relacionada con el índice delictivo que se encuentra disponible en la página del Secretario Ejecutivo del Sistema Nacional de Seguridad Pública, en la página siguiente:</w:t>
      </w:r>
    </w:p>
    <w:p w14:paraId="26058497" w14:textId="77777777" w:rsidR="00700A9D" w:rsidRPr="00EB3F0C" w:rsidRDefault="00700A9D">
      <w:pPr>
        <w:spacing w:line="360" w:lineRule="auto"/>
        <w:jc w:val="both"/>
        <w:rPr>
          <w:rFonts w:ascii="Palatino Linotype" w:eastAsia="Palatino Linotype" w:hAnsi="Palatino Linotype" w:cs="Palatino Linotype"/>
        </w:rPr>
      </w:pPr>
    </w:p>
    <w:p w14:paraId="3CBC4D34"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noProof/>
        </w:rPr>
        <w:drawing>
          <wp:inline distT="0" distB="0" distL="0" distR="0" wp14:anchorId="75AEFA9D" wp14:editId="54D1538B">
            <wp:extent cx="5756275" cy="2156347"/>
            <wp:effectExtent l="0" t="0" r="0" b="0"/>
            <wp:docPr id="214310819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b="36384"/>
                    <a:stretch>
                      <a:fillRect/>
                    </a:stretch>
                  </pic:blipFill>
                  <pic:spPr>
                    <a:xfrm>
                      <a:off x="0" y="0"/>
                      <a:ext cx="5756275" cy="2156347"/>
                    </a:xfrm>
                    <a:prstGeom prst="rect">
                      <a:avLst/>
                    </a:prstGeom>
                    <a:ln/>
                  </pic:spPr>
                </pic:pic>
              </a:graphicData>
            </a:graphic>
          </wp:inline>
        </w:drawing>
      </w:r>
    </w:p>
    <w:p w14:paraId="1EEA8E26"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Finalmente, en cuanto a los puntos referentes a:</w:t>
      </w:r>
    </w:p>
    <w:p w14:paraId="275BFB82" w14:textId="77777777" w:rsidR="00700A9D" w:rsidRPr="00EB3F0C" w:rsidRDefault="00700A9D">
      <w:pPr>
        <w:spacing w:line="360" w:lineRule="auto"/>
        <w:jc w:val="both"/>
        <w:rPr>
          <w:rFonts w:ascii="Palatino Linotype" w:eastAsia="Palatino Linotype" w:hAnsi="Palatino Linotype" w:cs="Palatino Linotype"/>
        </w:rPr>
      </w:pPr>
    </w:p>
    <w:p w14:paraId="0ECC6A72"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noProof/>
        </w:rPr>
        <w:drawing>
          <wp:inline distT="0" distB="0" distL="0" distR="0" wp14:anchorId="7D7ED4BB" wp14:editId="05B416F4">
            <wp:extent cx="5756275" cy="885825"/>
            <wp:effectExtent l="0" t="0" r="0" b="0"/>
            <wp:docPr id="214310819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5756275" cy="885825"/>
                    </a:xfrm>
                    <a:prstGeom prst="rect">
                      <a:avLst/>
                    </a:prstGeom>
                    <a:ln/>
                  </pic:spPr>
                </pic:pic>
              </a:graphicData>
            </a:graphic>
          </wp:inline>
        </w:drawing>
      </w:r>
    </w:p>
    <w:p w14:paraId="531C3E14"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Reitero su incompetencia para conocer de lo solicitado, por lo que se le orientó al Poder Judicial del Estado de México, adjuntando para tal efecto un link en donde puede consultar las sentencias. </w:t>
      </w:r>
    </w:p>
    <w:p w14:paraId="7D86549C" w14:textId="77777777" w:rsidR="00700A9D" w:rsidRPr="00EB3F0C" w:rsidRDefault="00700A9D">
      <w:pPr>
        <w:spacing w:line="360" w:lineRule="auto"/>
        <w:jc w:val="both"/>
        <w:rPr>
          <w:rFonts w:ascii="Palatino Linotype" w:eastAsia="Palatino Linotype" w:hAnsi="Palatino Linotype" w:cs="Palatino Linotype"/>
        </w:rPr>
      </w:pPr>
    </w:p>
    <w:p w14:paraId="2568F297"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Solicitando que se sobresea el presente asunto. </w:t>
      </w:r>
    </w:p>
    <w:p w14:paraId="462F3F88" w14:textId="77777777" w:rsidR="00700A9D" w:rsidRPr="00EB3F0C" w:rsidRDefault="00700A9D">
      <w:pPr>
        <w:spacing w:line="360" w:lineRule="auto"/>
        <w:jc w:val="both"/>
        <w:rPr>
          <w:rFonts w:ascii="Palatino Linotype" w:eastAsia="Palatino Linotype" w:hAnsi="Palatino Linotype" w:cs="Palatino Linotype"/>
        </w:rPr>
      </w:pPr>
    </w:p>
    <w:p w14:paraId="1DA5127C"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Documentos los cuales se pusieron a la vista de la parte </w:t>
      </w:r>
      <w:r w:rsidRPr="00EB3F0C">
        <w:rPr>
          <w:rFonts w:ascii="Palatino Linotype" w:eastAsia="Palatino Linotype" w:hAnsi="Palatino Linotype" w:cs="Palatino Linotype"/>
          <w:b/>
        </w:rPr>
        <w:t xml:space="preserve">Recurrente </w:t>
      </w:r>
      <w:r w:rsidRPr="00EB3F0C">
        <w:rPr>
          <w:rFonts w:ascii="Palatino Linotype" w:eastAsia="Palatino Linotype" w:hAnsi="Palatino Linotype" w:cs="Palatino Linotype"/>
        </w:rPr>
        <w:t xml:space="preserve">en fecha </w:t>
      </w:r>
      <w:r w:rsidRPr="00EB3F0C">
        <w:rPr>
          <w:rFonts w:ascii="Palatino Linotype" w:eastAsia="Palatino Linotype" w:hAnsi="Palatino Linotype" w:cs="Palatino Linotype"/>
          <w:b/>
        </w:rPr>
        <w:t>diecisiete de junio de dos mil veinticuatro</w:t>
      </w:r>
      <w:r w:rsidRPr="00EB3F0C">
        <w:rPr>
          <w:rFonts w:ascii="Palatino Linotype" w:eastAsia="Palatino Linotype" w:hAnsi="Palatino Linotype" w:cs="Palatino Linotype"/>
        </w:rPr>
        <w:t xml:space="preserve">, a fin de que manifestara lo que a su derecho resultara conveniente; no obstante, fue omisa en ejercer dicha prerrogativa. </w:t>
      </w:r>
    </w:p>
    <w:p w14:paraId="60C2DCDC" w14:textId="77777777" w:rsidR="00700A9D" w:rsidRPr="00EB3F0C" w:rsidRDefault="00700A9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rPr>
      </w:pPr>
    </w:p>
    <w:p w14:paraId="2E9FDE82" w14:textId="77777777" w:rsidR="00700A9D" w:rsidRPr="00EB3F0C" w:rsidRDefault="004652A4">
      <w:pPr>
        <w:numPr>
          <w:ilvl w:val="0"/>
          <w:numId w:val="4"/>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rPr>
      </w:pPr>
      <w:r w:rsidRPr="00EB3F0C">
        <w:rPr>
          <w:rFonts w:ascii="Palatino Linotype" w:eastAsia="Palatino Linotype" w:hAnsi="Palatino Linotype" w:cs="Palatino Linotype"/>
          <w:b/>
        </w:rPr>
        <w:t>Ampliación de plazo:</w:t>
      </w:r>
      <w:r w:rsidRPr="00EB3F0C">
        <w:rPr>
          <w:rFonts w:ascii="Palatino Linotype" w:eastAsia="Palatino Linotype" w:hAnsi="Palatino Linotype" w:cs="Palatino Linotype"/>
        </w:rPr>
        <w:t xml:space="preserve"> El</w:t>
      </w:r>
      <w:r w:rsidRPr="00EB3F0C">
        <w:rPr>
          <w:rFonts w:ascii="Palatino Linotype" w:eastAsia="Palatino Linotype" w:hAnsi="Palatino Linotype" w:cs="Palatino Linotype"/>
          <w:b/>
        </w:rPr>
        <w:t xml:space="preserve"> diecisiete de junio de dos mil veinticuatro</w:t>
      </w:r>
      <w:r w:rsidRPr="00EB3F0C">
        <w:rPr>
          <w:rFonts w:ascii="Palatino Linotype" w:eastAsia="Palatino Linotype" w:hAnsi="Palatino Linotype" w:cs="Palatino Linotype"/>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4627DAFF" w14:textId="77777777" w:rsidR="00700A9D" w:rsidRPr="00EB3F0C" w:rsidRDefault="00700A9D">
      <w:pPr>
        <w:spacing w:line="360" w:lineRule="auto"/>
        <w:ind w:right="49"/>
        <w:jc w:val="both"/>
        <w:rPr>
          <w:rFonts w:ascii="Palatino Linotype" w:eastAsia="Palatino Linotype" w:hAnsi="Palatino Linotype" w:cs="Palatino Linotype"/>
        </w:rPr>
      </w:pPr>
    </w:p>
    <w:p w14:paraId="02094434"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88A3105" w14:textId="77777777" w:rsidR="00700A9D" w:rsidRPr="00EB3F0C" w:rsidRDefault="004652A4">
      <w:pPr>
        <w:spacing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 </w:t>
      </w:r>
    </w:p>
    <w:p w14:paraId="28875427" w14:textId="77777777" w:rsidR="00700A9D" w:rsidRPr="00EB3F0C" w:rsidRDefault="004652A4">
      <w:pPr>
        <w:spacing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AB423A6" w14:textId="77777777" w:rsidR="00700A9D" w:rsidRPr="00EB3F0C" w:rsidRDefault="004652A4">
      <w:pPr>
        <w:spacing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 </w:t>
      </w:r>
    </w:p>
    <w:p w14:paraId="1BC87C16" w14:textId="77777777" w:rsidR="00700A9D" w:rsidRPr="00EB3F0C" w:rsidRDefault="004652A4">
      <w:pPr>
        <w:spacing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54D173B" w14:textId="77777777" w:rsidR="00700A9D" w:rsidRPr="00EB3F0C" w:rsidRDefault="00700A9D">
      <w:pPr>
        <w:spacing w:line="360" w:lineRule="auto"/>
        <w:ind w:right="49"/>
        <w:jc w:val="both"/>
        <w:rPr>
          <w:rFonts w:ascii="Palatino Linotype" w:eastAsia="Palatino Linotype" w:hAnsi="Palatino Linotype" w:cs="Palatino Linotype"/>
        </w:rPr>
      </w:pPr>
    </w:p>
    <w:p w14:paraId="298117F7" w14:textId="77777777" w:rsidR="00700A9D" w:rsidRPr="00EB3F0C" w:rsidRDefault="004652A4">
      <w:pPr>
        <w:spacing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8811700" w14:textId="77777777" w:rsidR="00700A9D" w:rsidRPr="00EB3F0C" w:rsidRDefault="00700A9D">
      <w:pPr>
        <w:spacing w:line="360" w:lineRule="auto"/>
        <w:ind w:right="49"/>
        <w:jc w:val="both"/>
        <w:rPr>
          <w:rFonts w:ascii="Palatino Linotype" w:eastAsia="Palatino Linotype" w:hAnsi="Palatino Linotype" w:cs="Palatino Linotype"/>
        </w:rPr>
      </w:pPr>
    </w:p>
    <w:p w14:paraId="6B5C44A6" w14:textId="77777777" w:rsidR="00700A9D" w:rsidRPr="00EB3F0C" w:rsidRDefault="004652A4">
      <w:pPr>
        <w:spacing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DC2727D" w14:textId="77777777" w:rsidR="00700A9D" w:rsidRPr="00EB3F0C" w:rsidRDefault="00700A9D">
      <w:pPr>
        <w:spacing w:line="360" w:lineRule="auto"/>
        <w:ind w:right="49"/>
        <w:jc w:val="both"/>
        <w:rPr>
          <w:rFonts w:ascii="Palatino Linotype" w:eastAsia="Palatino Linotype" w:hAnsi="Palatino Linotype" w:cs="Palatino Linotype"/>
        </w:rPr>
      </w:pPr>
    </w:p>
    <w:p w14:paraId="37AF0BB0" w14:textId="77777777" w:rsidR="00700A9D" w:rsidRPr="00EB3F0C" w:rsidRDefault="004652A4">
      <w:pPr>
        <w:tabs>
          <w:tab w:val="left" w:pos="709"/>
        </w:tabs>
        <w:spacing w:line="360" w:lineRule="auto"/>
        <w:ind w:left="567" w:right="560"/>
        <w:jc w:val="both"/>
        <w:rPr>
          <w:rFonts w:ascii="Palatino Linotype" w:eastAsia="Palatino Linotype" w:hAnsi="Palatino Linotype" w:cs="Palatino Linotype"/>
        </w:rPr>
      </w:pPr>
      <w:r w:rsidRPr="00EB3F0C">
        <w:rPr>
          <w:rFonts w:ascii="Palatino Linotype" w:eastAsia="Palatino Linotype" w:hAnsi="Palatino Linotype" w:cs="Palatino Linotype"/>
          <w:b/>
        </w:rPr>
        <w:t>a)    Complejidad del asunto:</w:t>
      </w:r>
      <w:r w:rsidRPr="00EB3F0C">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51603674" w14:textId="77777777" w:rsidR="00700A9D" w:rsidRPr="00EB3F0C" w:rsidRDefault="004652A4">
      <w:pPr>
        <w:tabs>
          <w:tab w:val="left" w:pos="709"/>
        </w:tabs>
        <w:spacing w:line="360" w:lineRule="auto"/>
        <w:ind w:left="567" w:right="560"/>
        <w:jc w:val="both"/>
        <w:rPr>
          <w:rFonts w:ascii="Palatino Linotype" w:eastAsia="Palatino Linotype" w:hAnsi="Palatino Linotype" w:cs="Palatino Linotype"/>
        </w:rPr>
      </w:pPr>
      <w:r w:rsidRPr="00EB3F0C">
        <w:rPr>
          <w:rFonts w:ascii="Palatino Linotype" w:eastAsia="Palatino Linotype" w:hAnsi="Palatino Linotype" w:cs="Palatino Linotype"/>
          <w:b/>
        </w:rPr>
        <w:t>b)   Actividad Procesal del interesado</w:t>
      </w:r>
      <w:r w:rsidRPr="00EB3F0C">
        <w:rPr>
          <w:rFonts w:ascii="Palatino Linotype" w:eastAsia="Palatino Linotype" w:hAnsi="Palatino Linotype" w:cs="Palatino Linotype"/>
        </w:rPr>
        <w:t>: Acciones u omisiones del interesado.</w:t>
      </w:r>
    </w:p>
    <w:p w14:paraId="7315DFF9" w14:textId="77777777" w:rsidR="00700A9D" w:rsidRPr="00EB3F0C" w:rsidRDefault="004652A4">
      <w:pPr>
        <w:tabs>
          <w:tab w:val="left" w:pos="851"/>
        </w:tabs>
        <w:spacing w:line="360" w:lineRule="auto"/>
        <w:ind w:left="567" w:right="560"/>
        <w:jc w:val="both"/>
        <w:rPr>
          <w:rFonts w:ascii="Palatino Linotype" w:eastAsia="Palatino Linotype" w:hAnsi="Palatino Linotype" w:cs="Palatino Linotype"/>
        </w:rPr>
      </w:pPr>
      <w:r w:rsidRPr="00EB3F0C">
        <w:rPr>
          <w:rFonts w:ascii="Palatino Linotype" w:eastAsia="Palatino Linotype" w:hAnsi="Palatino Linotype" w:cs="Palatino Linotype"/>
          <w:b/>
        </w:rPr>
        <w:t>c)  Conducta de la Autoridad:</w:t>
      </w:r>
      <w:r w:rsidRPr="00EB3F0C">
        <w:rPr>
          <w:rFonts w:ascii="Palatino Linotype" w:eastAsia="Palatino Linotype" w:hAnsi="Palatino Linotype" w:cs="Palatino Linotype"/>
        </w:rPr>
        <w:t xml:space="preserve"> Las Acciones u omisiones realizadas en el procedimiento. Así como si la autoridad actuó con la debida diligencia.</w:t>
      </w:r>
    </w:p>
    <w:p w14:paraId="293E3983" w14:textId="77777777" w:rsidR="00700A9D" w:rsidRPr="00EB3F0C" w:rsidRDefault="004652A4">
      <w:pPr>
        <w:tabs>
          <w:tab w:val="left" w:pos="851"/>
        </w:tabs>
        <w:spacing w:line="360" w:lineRule="auto"/>
        <w:ind w:left="567" w:right="560"/>
        <w:jc w:val="both"/>
        <w:rPr>
          <w:rFonts w:ascii="Palatino Linotype" w:eastAsia="Palatino Linotype" w:hAnsi="Palatino Linotype" w:cs="Palatino Linotype"/>
        </w:rPr>
      </w:pPr>
      <w:r w:rsidRPr="00EB3F0C">
        <w:rPr>
          <w:rFonts w:ascii="Palatino Linotype" w:eastAsia="Palatino Linotype" w:hAnsi="Palatino Linotype" w:cs="Palatino Linotype"/>
          <w:b/>
        </w:rPr>
        <w:t>d) La afectación generada en la situación jurídica de la persona involucrada en el proceso:</w:t>
      </w:r>
      <w:r w:rsidRPr="00EB3F0C">
        <w:rPr>
          <w:rFonts w:ascii="Palatino Linotype" w:eastAsia="Palatino Linotype" w:hAnsi="Palatino Linotype" w:cs="Palatino Linotype"/>
        </w:rPr>
        <w:t xml:space="preserve"> Violación a sus derechos humanos.</w:t>
      </w:r>
    </w:p>
    <w:p w14:paraId="5331195A" w14:textId="77777777" w:rsidR="00700A9D" w:rsidRPr="00EB3F0C" w:rsidRDefault="00700A9D">
      <w:pPr>
        <w:tabs>
          <w:tab w:val="left" w:pos="851"/>
        </w:tabs>
        <w:spacing w:line="360" w:lineRule="auto"/>
        <w:ind w:left="567" w:right="560"/>
        <w:jc w:val="both"/>
        <w:rPr>
          <w:rFonts w:ascii="Palatino Linotype" w:eastAsia="Palatino Linotype" w:hAnsi="Palatino Linotype" w:cs="Palatino Linotype"/>
        </w:rPr>
      </w:pPr>
    </w:p>
    <w:p w14:paraId="1DA66578" w14:textId="77777777" w:rsidR="00700A9D" w:rsidRPr="00EB3F0C" w:rsidRDefault="004652A4">
      <w:pPr>
        <w:spacing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38F62EB" w14:textId="77777777" w:rsidR="00700A9D" w:rsidRPr="00EB3F0C" w:rsidRDefault="004652A4">
      <w:pPr>
        <w:spacing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 Argumento que encuentra sustento en la jurisprudencia P./J. 32/92 emitida por el Pleno de la Suprema Corte de Justicia de la Nación de rubro “</w:t>
      </w:r>
      <w:r w:rsidRPr="00EB3F0C">
        <w:rPr>
          <w:rFonts w:ascii="Palatino Linotype" w:eastAsia="Palatino Linotype" w:hAnsi="Palatino Linotype" w:cs="Palatino Linotype"/>
          <w:b/>
        </w:rPr>
        <w:t>TÉRMINOS PROCESALES. PARA DETERMINAR SI UN FUNCIONARIO JUDICIAL ACTUÓ INDEBIDAMENTE POR NO RESPETARLOS SE DEBE ATENDER AL PRESUPUESTO QUE CONSIDERÓ EL LEGISLADOR AL FIJARLOS Y LAS CARACTERÍSTICAS DEL CASO.”</w:t>
      </w:r>
      <w:r w:rsidRPr="00EB3F0C">
        <w:rPr>
          <w:rFonts w:ascii="Palatino Linotype" w:eastAsia="Palatino Linotype" w:hAnsi="Palatino Linotype" w:cs="Palatino Linotype"/>
        </w:rPr>
        <w:t>, visible en la Gaceta del Seminario Judicial de la Federación con el registro digital 205635.</w:t>
      </w:r>
    </w:p>
    <w:p w14:paraId="7ED29F4B" w14:textId="77777777" w:rsidR="00700A9D" w:rsidRPr="00EB3F0C" w:rsidRDefault="004652A4">
      <w:pPr>
        <w:spacing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 </w:t>
      </w:r>
    </w:p>
    <w:p w14:paraId="7135FCD9" w14:textId="77777777" w:rsidR="00700A9D" w:rsidRPr="00EB3F0C" w:rsidRDefault="004652A4">
      <w:pPr>
        <w:spacing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F3213BB" w14:textId="77777777" w:rsidR="00700A9D" w:rsidRPr="00EB3F0C" w:rsidRDefault="00700A9D">
      <w:pPr>
        <w:spacing w:line="360" w:lineRule="auto"/>
        <w:ind w:right="49"/>
        <w:jc w:val="both"/>
        <w:rPr>
          <w:rFonts w:ascii="Palatino Linotype" w:eastAsia="Palatino Linotype" w:hAnsi="Palatino Linotype" w:cs="Palatino Linotype"/>
        </w:rPr>
      </w:pPr>
    </w:p>
    <w:p w14:paraId="7F2BD35B" w14:textId="77777777" w:rsidR="00700A9D" w:rsidRPr="00EB3F0C" w:rsidRDefault="004652A4">
      <w:pPr>
        <w:spacing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F5855E0" w14:textId="77777777" w:rsidR="00700A9D" w:rsidRPr="00EB3F0C" w:rsidRDefault="004652A4">
      <w:pPr>
        <w:spacing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 </w:t>
      </w:r>
    </w:p>
    <w:p w14:paraId="0AE34A1F" w14:textId="77777777" w:rsidR="00700A9D" w:rsidRPr="00EB3F0C" w:rsidRDefault="004652A4">
      <w:pPr>
        <w:spacing w:line="276" w:lineRule="auto"/>
        <w:ind w:left="567" w:right="560"/>
        <w:jc w:val="both"/>
        <w:rPr>
          <w:rFonts w:ascii="Palatino Linotype" w:eastAsia="Palatino Linotype" w:hAnsi="Palatino Linotype" w:cs="Palatino Linotype"/>
        </w:rPr>
      </w:pPr>
      <w:r w:rsidRPr="00EB3F0C">
        <w:rPr>
          <w:rFonts w:ascii="Palatino Linotype" w:eastAsia="Palatino Linotype" w:hAnsi="Palatino Linotype" w:cs="Palatino Linotype"/>
          <w:b/>
        </w:rPr>
        <w:t xml:space="preserve"> “PLAZO RAZONABLE PARA RESOLVER. DIMENSIÓN Y EFECTOS DE ESTE CONCEPTO CUANDO SE ADUCE EXCESIVA CARGA DE TRABAJO.”</w:t>
      </w:r>
      <w:r w:rsidRPr="00EB3F0C">
        <w:rPr>
          <w:rFonts w:ascii="Palatino Linotype" w:eastAsia="Palatino Linotype" w:hAnsi="Palatino Linotype" w:cs="Palatino Linotype"/>
        </w:rPr>
        <w:t xml:space="preserve"> consultable en el Seminario Judicial de la Federación y su gaceta, con el registro digital 2002351.</w:t>
      </w:r>
    </w:p>
    <w:p w14:paraId="4C9F2F46" w14:textId="77777777" w:rsidR="00700A9D" w:rsidRPr="00EB3F0C" w:rsidRDefault="004652A4">
      <w:pPr>
        <w:spacing w:line="276" w:lineRule="auto"/>
        <w:ind w:left="567" w:right="560"/>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 </w:t>
      </w:r>
    </w:p>
    <w:p w14:paraId="11E56A1F" w14:textId="77777777" w:rsidR="00700A9D" w:rsidRPr="00EB3F0C" w:rsidRDefault="004652A4">
      <w:pPr>
        <w:spacing w:line="276" w:lineRule="auto"/>
        <w:ind w:left="567" w:right="560"/>
        <w:jc w:val="both"/>
        <w:rPr>
          <w:rFonts w:ascii="Palatino Linotype" w:eastAsia="Palatino Linotype" w:hAnsi="Palatino Linotype" w:cs="Palatino Linotype"/>
        </w:rPr>
      </w:pPr>
      <w:r w:rsidRPr="00EB3F0C">
        <w:rPr>
          <w:rFonts w:ascii="Palatino Linotype" w:eastAsia="Palatino Linotype" w:hAnsi="Palatino Linotype" w:cs="Palatino Linotype"/>
          <w:b/>
        </w:rPr>
        <w:t>“PLAZO RAZONABLE PARA RESOLVER. CONCEPTO Y ELEMENTOS QUE LO INTEGRAN A LA LUZ DEL DERECHO INTERNACIONAL DE LOS DERECHOS HUMANOS.”,</w:t>
      </w:r>
      <w:r w:rsidRPr="00EB3F0C">
        <w:rPr>
          <w:rFonts w:ascii="Palatino Linotype" w:eastAsia="Palatino Linotype" w:hAnsi="Palatino Linotype" w:cs="Palatino Linotype"/>
        </w:rPr>
        <w:t xml:space="preserve"> visible en el Seminario Judicial de la Federación y su gaceta, con el registro digital 2002350.</w:t>
      </w:r>
    </w:p>
    <w:p w14:paraId="2924EB00" w14:textId="77777777" w:rsidR="00700A9D" w:rsidRPr="00EB3F0C" w:rsidRDefault="00700A9D">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08581A46" w14:textId="77777777" w:rsidR="00700A9D" w:rsidRPr="00EB3F0C" w:rsidRDefault="004652A4">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36F4968B" w14:textId="77777777" w:rsidR="00700A9D" w:rsidRPr="00EB3F0C" w:rsidRDefault="00700A9D">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6040254A" w14:textId="77777777" w:rsidR="00700A9D" w:rsidRPr="00EB3F0C" w:rsidRDefault="004652A4">
      <w:pPr>
        <w:numPr>
          <w:ilvl w:val="0"/>
          <w:numId w:val="4"/>
        </w:numPr>
        <w:pBdr>
          <w:top w:val="nil"/>
          <w:left w:val="nil"/>
          <w:bottom w:val="nil"/>
          <w:right w:val="nil"/>
          <w:between w:val="nil"/>
        </w:pBdr>
        <w:tabs>
          <w:tab w:val="left" w:pos="142"/>
          <w:tab w:val="left" w:pos="284"/>
        </w:tabs>
        <w:spacing w:line="360" w:lineRule="auto"/>
        <w:ind w:left="0" w:right="49" w:firstLine="0"/>
        <w:jc w:val="both"/>
        <w:rPr>
          <w:rFonts w:ascii="Palatino Linotype" w:eastAsia="Palatino Linotype" w:hAnsi="Palatino Linotype" w:cs="Palatino Linotype"/>
        </w:rPr>
      </w:pPr>
      <w:r w:rsidRPr="00EB3F0C">
        <w:rPr>
          <w:rFonts w:ascii="Palatino Linotype" w:eastAsia="Palatino Linotype" w:hAnsi="Palatino Linotype" w:cs="Palatino Linotype"/>
          <w:b/>
        </w:rPr>
        <w:t>Cierre de instrucción</w:t>
      </w:r>
      <w:r w:rsidRPr="00EB3F0C">
        <w:rPr>
          <w:rFonts w:ascii="Palatino Linotype" w:eastAsia="Palatino Linotype" w:hAnsi="Palatino Linotype" w:cs="Palatino Linotype"/>
        </w:rPr>
        <w:t xml:space="preserve">. En fecha </w:t>
      </w:r>
      <w:r w:rsidRPr="00EB3F0C">
        <w:rPr>
          <w:rFonts w:ascii="Palatino Linotype" w:eastAsia="Palatino Linotype" w:hAnsi="Palatino Linotype" w:cs="Palatino Linotype"/>
          <w:b/>
        </w:rPr>
        <w:t>veintiuno de junio de dos mil veinticuatro</w:t>
      </w:r>
      <w:r w:rsidRPr="00EB3F0C">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7E37D13" w14:textId="77777777" w:rsidR="00700A9D" w:rsidRPr="00EB3F0C" w:rsidRDefault="00700A9D">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0D41F8AE" w14:textId="77777777" w:rsidR="00700A9D" w:rsidRPr="00EB3F0C" w:rsidRDefault="004652A4">
      <w:pPr>
        <w:spacing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36EDD638" w14:textId="77777777" w:rsidR="00700A9D" w:rsidRPr="00EB3F0C" w:rsidRDefault="00700A9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D400639" w14:textId="77777777" w:rsidR="00700A9D" w:rsidRPr="00EB3F0C" w:rsidRDefault="004652A4">
      <w:pPr>
        <w:spacing w:line="360" w:lineRule="auto"/>
        <w:ind w:right="49"/>
        <w:jc w:val="center"/>
        <w:rPr>
          <w:rFonts w:ascii="Palatino Linotype" w:eastAsia="Palatino Linotype" w:hAnsi="Palatino Linotype" w:cs="Palatino Linotype"/>
          <w:b/>
          <w:sz w:val="22"/>
          <w:szCs w:val="22"/>
        </w:rPr>
      </w:pPr>
      <w:r w:rsidRPr="00EB3F0C">
        <w:rPr>
          <w:rFonts w:ascii="Palatino Linotype" w:eastAsia="Palatino Linotype" w:hAnsi="Palatino Linotype" w:cs="Palatino Linotype"/>
          <w:b/>
          <w:sz w:val="22"/>
          <w:szCs w:val="22"/>
        </w:rPr>
        <w:t>II.</w:t>
      </w:r>
      <w:r w:rsidRPr="00EB3F0C">
        <w:rPr>
          <w:rFonts w:ascii="Palatino Linotype" w:eastAsia="Palatino Linotype" w:hAnsi="Palatino Linotype" w:cs="Palatino Linotype"/>
          <w:b/>
          <w:sz w:val="22"/>
          <w:szCs w:val="22"/>
        </w:rPr>
        <w:tab/>
        <w:t>C O N S I D E R A N D O:</w:t>
      </w:r>
    </w:p>
    <w:p w14:paraId="7C3B976A" w14:textId="77777777" w:rsidR="00700A9D" w:rsidRPr="00EB3F0C" w:rsidRDefault="00700A9D">
      <w:pPr>
        <w:spacing w:line="360" w:lineRule="auto"/>
        <w:ind w:right="49"/>
        <w:jc w:val="both"/>
        <w:rPr>
          <w:rFonts w:ascii="Palatino Linotype" w:eastAsia="Palatino Linotype" w:hAnsi="Palatino Linotype" w:cs="Palatino Linotype"/>
          <w:sz w:val="22"/>
          <w:szCs w:val="22"/>
        </w:rPr>
      </w:pPr>
    </w:p>
    <w:p w14:paraId="152CAE21" w14:textId="77777777" w:rsidR="00700A9D" w:rsidRPr="00EB3F0C" w:rsidRDefault="004652A4">
      <w:pPr>
        <w:spacing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b/>
        </w:rPr>
        <w:t>Primero. Competencia.</w:t>
      </w:r>
      <w:r w:rsidRPr="00EB3F0C">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E20DBC3" w14:textId="77777777" w:rsidR="00700A9D" w:rsidRPr="00EB3F0C" w:rsidRDefault="00700A9D">
      <w:pPr>
        <w:spacing w:line="360" w:lineRule="auto"/>
        <w:ind w:right="49"/>
        <w:jc w:val="both"/>
        <w:rPr>
          <w:rFonts w:ascii="Palatino Linotype" w:eastAsia="Palatino Linotype" w:hAnsi="Palatino Linotype" w:cs="Palatino Linotype"/>
        </w:rPr>
      </w:pPr>
    </w:p>
    <w:p w14:paraId="7D9BB562"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b/>
        </w:rPr>
        <w:t>Segundo. Oportunidad y Procedibilidad del Recurso de Revisión</w:t>
      </w:r>
      <w:r w:rsidRPr="00EB3F0C">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98A6005" w14:textId="77777777" w:rsidR="00700A9D" w:rsidRPr="00EB3F0C" w:rsidRDefault="00700A9D">
      <w:pPr>
        <w:spacing w:line="360" w:lineRule="auto"/>
        <w:jc w:val="both"/>
        <w:rPr>
          <w:rFonts w:ascii="Palatino Linotype" w:eastAsia="Palatino Linotype" w:hAnsi="Palatino Linotype" w:cs="Palatino Linotype"/>
        </w:rPr>
      </w:pPr>
    </w:p>
    <w:p w14:paraId="2C927D8E" w14:textId="77777777" w:rsidR="00700A9D" w:rsidRPr="00EB3F0C" w:rsidRDefault="004652A4">
      <w:pPr>
        <w:spacing w:line="360" w:lineRule="auto"/>
        <w:jc w:val="both"/>
        <w:rPr>
          <w:rFonts w:ascii="Palatino Linotype" w:eastAsia="Palatino Linotype" w:hAnsi="Palatino Linotype" w:cs="Palatino Linotype"/>
        </w:rPr>
      </w:pPr>
      <w:bookmarkStart w:id="4" w:name="_heading=h.3znysh7" w:colFirst="0" w:colLast="0"/>
      <w:bookmarkEnd w:id="4"/>
      <w:r w:rsidRPr="00EB3F0C">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remitió su respuesta en fecha </w:t>
      </w:r>
      <w:r w:rsidRPr="00EB3F0C">
        <w:rPr>
          <w:rFonts w:ascii="Palatino Linotype" w:eastAsia="Palatino Linotype" w:hAnsi="Palatino Linotype" w:cs="Palatino Linotype"/>
          <w:b/>
        </w:rPr>
        <w:t>dos de febrero de dos mil veinticuatro</w:t>
      </w:r>
      <w:r w:rsidRPr="00EB3F0C">
        <w:rPr>
          <w:rFonts w:ascii="Palatino Linotype" w:eastAsia="Palatino Linotype" w:hAnsi="Palatino Linotype" w:cs="Palatino Linotype"/>
        </w:rPr>
        <w:t>,</w:t>
      </w:r>
      <w:r w:rsidRPr="00EB3F0C">
        <w:rPr>
          <w:rFonts w:ascii="Palatino Linotype" w:eastAsia="Palatino Linotype" w:hAnsi="Palatino Linotype" w:cs="Palatino Linotype"/>
          <w:b/>
        </w:rPr>
        <w:t xml:space="preserve"> </w:t>
      </w:r>
      <w:r w:rsidRPr="00EB3F0C">
        <w:rPr>
          <w:rFonts w:ascii="Palatino Linotype" w:eastAsia="Palatino Linotype" w:hAnsi="Palatino Linotype" w:cs="Palatino Linotype"/>
        </w:rPr>
        <w:t xml:space="preserve">mientras que el recurso de revisión interpuesto por la parte </w:t>
      </w:r>
      <w:r w:rsidRPr="00EB3F0C">
        <w:rPr>
          <w:rFonts w:ascii="Palatino Linotype" w:eastAsia="Palatino Linotype" w:hAnsi="Palatino Linotype" w:cs="Palatino Linotype"/>
          <w:b/>
        </w:rPr>
        <w:t>Recurrente</w:t>
      </w:r>
      <w:r w:rsidRPr="00EB3F0C">
        <w:rPr>
          <w:rFonts w:ascii="Palatino Linotype" w:eastAsia="Palatino Linotype" w:hAnsi="Palatino Linotype" w:cs="Palatino Linotype"/>
        </w:rPr>
        <w:t xml:space="preserve"> se tuvo por presentado el </w:t>
      </w:r>
      <w:r w:rsidRPr="00EB3F0C">
        <w:rPr>
          <w:rFonts w:ascii="Palatino Linotype" w:eastAsia="Palatino Linotype" w:hAnsi="Palatino Linotype" w:cs="Palatino Linotype"/>
          <w:b/>
        </w:rPr>
        <w:t>diecinueve de febrero de dos mil veinticuatro</w:t>
      </w:r>
      <w:r w:rsidRPr="00EB3F0C">
        <w:rPr>
          <w:rFonts w:ascii="Palatino Linotype" w:eastAsia="Palatino Linotype" w:hAnsi="Palatino Linotype" w:cs="Palatino Linotype"/>
        </w:rPr>
        <w:t>, esto es al décimo día hábil siguiente a la fecha en que se tuvo conocimiento de la respuesta; por lo que, se concluye que el presente recurso de revisión se encuentra dentro de los márgenes temporales previstos en las disposiciones legales referidas.</w:t>
      </w:r>
    </w:p>
    <w:p w14:paraId="0AE76CFB" w14:textId="77777777" w:rsidR="00700A9D" w:rsidRPr="00EB3F0C" w:rsidRDefault="00700A9D">
      <w:pPr>
        <w:spacing w:line="360" w:lineRule="auto"/>
        <w:jc w:val="both"/>
        <w:rPr>
          <w:rFonts w:ascii="Palatino Linotype" w:eastAsia="Palatino Linotype" w:hAnsi="Palatino Linotype" w:cs="Palatino Linotype"/>
        </w:rPr>
      </w:pPr>
    </w:p>
    <w:p w14:paraId="6B4C9C18" w14:textId="77777777" w:rsidR="00700A9D" w:rsidRPr="00EB3F0C" w:rsidRDefault="004652A4">
      <w:pPr>
        <w:spacing w:line="360" w:lineRule="auto"/>
        <w:jc w:val="both"/>
        <w:rPr>
          <w:rFonts w:ascii="Palatino Linotype" w:eastAsia="Palatino Linotype" w:hAnsi="Palatino Linotype" w:cs="Palatino Linotype"/>
          <w:b/>
        </w:rPr>
      </w:pPr>
      <w:r w:rsidRPr="00EB3F0C">
        <w:rPr>
          <w:rFonts w:ascii="Palatino Linotype" w:eastAsia="Palatino Linotype" w:hAnsi="Palatino Linotype" w:cs="Palatino Linotype"/>
        </w:rPr>
        <w:t xml:space="preserve">Así también,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EB3F0C">
        <w:rPr>
          <w:rFonts w:ascii="Palatino Linotype" w:eastAsia="Palatino Linotype" w:hAnsi="Palatino Linotype" w:cs="Palatino Linotype"/>
          <w:b/>
        </w:rPr>
        <w:t>SAIMEX.</w:t>
      </w:r>
    </w:p>
    <w:p w14:paraId="750D266C" w14:textId="77777777" w:rsidR="00700A9D" w:rsidRPr="00EB3F0C" w:rsidRDefault="00700A9D">
      <w:pPr>
        <w:spacing w:line="360" w:lineRule="auto"/>
        <w:jc w:val="both"/>
        <w:rPr>
          <w:rFonts w:ascii="Palatino Linotype" w:eastAsia="Palatino Linotype" w:hAnsi="Palatino Linotype" w:cs="Palatino Linotype"/>
          <w:b/>
        </w:rPr>
      </w:pPr>
    </w:p>
    <w:p w14:paraId="1487F80B"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Por otro lado, es de suma importancia mencionar que, si bien la parte</w:t>
      </w:r>
      <w:r w:rsidRPr="00EB3F0C">
        <w:rPr>
          <w:rFonts w:ascii="Palatino Linotype" w:eastAsia="Palatino Linotype" w:hAnsi="Palatino Linotype" w:cs="Palatino Linotype"/>
          <w:b/>
        </w:rPr>
        <w:t xml:space="preserve"> Recurrente</w:t>
      </w:r>
      <w:r w:rsidRPr="00EB3F0C">
        <w:rPr>
          <w:rFonts w:ascii="Palatino Linotype" w:eastAsia="Palatino Linotype" w:hAnsi="Palatino Linotype" w:cs="Palatino Linotype"/>
        </w:rPr>
        <w:t xml:space="preserve"> no se identificó,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F438CBF" w14:textId="77777777" w:rsidR="00700A9D" w:rsidRPr="00EB3F0C" w:rsidRDefault="00700A9D">
      <w:pPr>
        <w:spacing w:line="360" w:lineRule="auto"/>
        <w:jc w:val="both"/>
        <w:rPr>
          <w:rFonts w:ascii="Palatino Linotype" w:eastAsia="Palatino Linotype" w:hAnsi="Palatino Linotype" w:cs="Palatino Linotype"/>
          <w:sz w:val="22"/>
          <w:szCs w:val="22"/>
        </w:rPr>
      </w:pPr>
    </w:p>
    <w:p w14:paraId="1D7B518F" w14:textId="77777777" w:rsidR="00700A9D" w:rsidRPr="00EB3F0C" w:rsidRDefault="004652A4">
      <w:pPr>
        <w:spacing w:line="276" w:lineRule="auto"/>
        <w:ind w:left="851" w:right="902"/>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i/>
          <w:sz w:val="22"/>
          <w:szCs w:val="22"/>
        </w:rPr>
        <w:t>"</w:t>
      </w:r>
      <w:r w:rsidRPr="00EB3F0C">
        <w:rPr>
          <w:rFonts w:ascii="Palatino Linotype" w:eastAsia="Palatino Linotype" w:hAnsi="Palatino Linotype" w:cs="Palatino Linotype"/>
          <w:b/>
          <w:i/>
          <w:sz w:val="22"/>
          <w:szCs w:val="22"/>
        </w:rPr>
        <w:t xml:space="preserve">Las solicitudes </w:t>
      </w:r>
      <w:r w:rsidRPr="00EB3F0C">
        <w:rPr>
          <w:rFonts w:ascii="Palatino Linotype" w:eastAsia="Palatino Linotype" w:hAnsi="Palatino Linotype" w:cs="Palatino Linotype"/>
          <w:i/>
          <w:sz w:val="22"/>
          <w:szCs w:val="22"/>
        </w:rPr>
        <w:t xml:space="preserve">anónimas, con nombre incompleto o </w:t>
      </w:r>
      <w:r w:rsidRPr="00EB3F0C">
        <w:rPr>
          <w:rFonts w:ascii="Palatino Linotype" w:eastAsia="Palatino Linotype" w:hAnsi="Palatino Linotype" w:cs="Palatino Linotype"/>
          <w:b/>
          <w:i/>
          <w:sz w:val="22"/>
          <w:szCs w:val="22"/>
        </w:rPr>
        <w:t>seudónimo</w:t>
      </w:r>
      <w:r w:rsidRPr="00EB3F0C">
        <w:rPr>
          <w:rFonts w:ascii="Palatino Linotype" w:eastAsia="Palatino Linotype" w:hAnsi="Palatino Linotype" w:cs="Palatino Linotype"/>
          <w:i/>
          <w:sz w:val="22"/>
          <w:szCs w:val="22"/>
        </w:rPr>
        <w:t> </w:t>
      </w:r>
      <w:r w:rsidRPr="00EB3F0C">
        <w:rPr>
          <w:rFonts w:ascii="Palatino Linotype" w:eastAsia="Palatino Linotype" w:hAnsi="Palatino Linotype" w:cs="Palatino Linotype"/>
          <w:b/>
          <w:i/>
          <w:sz w:val="22"/>
          <w:szCs w:val="22"/>
        </w:rPr>
        <w:t>serán procedentes para su trámite por parte del sujeto obligado ante quien se presente</w:t>
      </w:r>
      <w:r w:rsidRPr="00EB3F0C">
        <w:rPr>
          <w:rFonts w:ascii="Palatino Linotype" w:eastAsia="Palatino Linotype" w:hAnsi="Palatino Linotype" w:cs="Palatino Linotype"/>
          <w:i/>
          <w:sz w:val="22"/>
          <w:szCs w:val="22"/>
        </w:rPr>
        <w:t>. No podrá requerirse información adicional con motivo del nombre proporcionado por el solicitante."</w:t>
      </w:r>
    </w:p>
    <w:p w14:paraId="1EF48A15" w14:textId="77777777" w:rsidR="00700A9D" w:rsidRPr="00EB3F0C" w:rsidRDefault="00700A9D">
      <w:pPr>
        <w:spacing w:line="360" w:lineRule="auto"/>
        <w:jc w:val="both"/>
        <w:rPr>
          <w:rFonts w:ascii="Palatino Linotype" w:eastAsia="Palatino Linotype" w:hAnsi="Palatino Linotype" w:cs="Palatino Linotype"/>
          <w:sz w:val="22"/>
          <w:szCs w:val="22"/>
        </w:rPr>
      </w:pPr>
    </w:p>
    <w:p w14:paraId="266204C6"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Finalmente, se advierte que resulta procedente la interposición del recurso, según lo manifestado por la parte </w:t>
      </w:r>
      <w:r w:rsidRPr="00EB3F0C">
        <w:rPr>
          <w:rFonts w:ascii="Palatino Linotype" w:eastAsia="Palatino Linotype" w:hAnsi="Palatino Linotype" w:cs="Palatino Linotype"/>
          <w:b/>
        </w:rPr>
        <w:t>Recurrente</w:t>
      </w:r>
      <w:r w:rsidRPr="00EB3F0C">
        <w:rPr>
          <w:rFonts w:ascii="Palatino Linotype" w:eastAsia="Palatino Linotype" w:hAnsi="Palatino Linotype" w:cs="Palatino Linotype"/>
        </w:rPr>
        <w:t xml:space="preserve"> en sus motivos de inconformidad, de acuerdo con el artículo 179, fracción I, IV y V del ordenamiento legal citado, que a la letra dice: </w:t>
      </w:r>
    </w:p>
    <w:p w14:paraId="195DDBCD" w14:textId="77777777" w:rsidR="00700A9D" w:rsidRPr="00EB3F0C" w:rsidRDefault="00700A9D">
      <w:pPr>
        <w:spacing w:line="360" w:lineRule="auto"/>
        <w:jc w:val="both"/>
        <w:rPr>
          <w:rFonts w:ascii="Palatino Linotype" w:eastAsia="Palatino Linotype" w:hAnsi="Palatino Linotype" w:cs="Palatino Linotype"/>
          <w:sz w:val="22"/>
          <w:szCs w:val="22"/>
        </w:rPr>
      </w:pPr>
    </w:p>
    <w:p w14:paraId="40C5FFF8" w14:textId="77777777" w:rsidR="00700A9D" w:rsidRPr="00EB3F0C" w:rsidRDefault="004652A4">
      <w:pPr>
        <w:spacing w:line="276" w:lineRule="auto"/>
        <w:ind w:left="567" w:right="902"/>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r w:rsidRPr="00EB3F0C">
        <w:rPr>
          <w:rFonts w:ascii="Palatino Linotype" w:eastAsia="Palatino Linotype" w:hAnsi="Palatino Linotype" w:cs="Palatino Linotype"/>
          <w:b/>
          <w:i/>
          <w:sz w:val="22"/>
          <w:szCs w:val="22"/>
        </w:rPr>
        <w:t>Artículo 179.</w:t>
      </w:r>
      <w:r w:rsidRPr="00EB3F0C">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6F9A54A" w14:textId="77777777" w:rsidR="00700A9D" w:rsidRPr="00EB3F0C" w:rsidRDefault="004652A4">
      <w:pPr>
        <w:spacing w:line="276" w:lineRule="auto"/>
        <w:ind w:left="567" w:right="902"/>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I. La negativa a la información solicitada;</w:t>
      </w:r>
    </w:p>
    <w:p w14:paraId="3246B358" w14:textId="77777777" w:rsidR="00700A9D" w:rsidRPr="00EB3F0C" w:rsidRDefault="004652A4">
      <w:pPr>
        <w:spacing w:line="276" w:lineRule="auto"/>
        <w:ind w:left="567" w:right="902"/>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5D5AF7EE" w14:textId="77777777" w:rsidR="00700A9D" w:rsidRPr="00EB3F0C" w:rsidRDefault="004652A4">
      <w:pPr>
        <w:spacing w:line="276" w:lineRule="auto"/>
        <w:ind w:left="567" w:right="902"/>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IV. La declaración de incompetencia por el sujeto obligado</w:t>
      </w:r>
    </w:p>
    <w:p w14:paraId="05E651D0" w14:textId="77777777" w:rsidR="00700A9D" w:rsidRPr="00EB3F0C" w:rsidRDefault="004652A4">
      <w:pPr>
        <w:spacing w:line="276" w:lineRule="auto"/>
        <w:ind w:left="567" w:right="902"/>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V. La entrega de información incompleta…”</w:t>
      </w:r>
    </w:p>
    <w:p w14:paraId="6FDD3EB3" w14:textId="77777777" w:rsidR="00700A9D" w:rsidRPr="00EB3F0C" w:rsidRDefault="00700A9D">
      <w:pPr>
        <w:pBdr>
          <w:top w:val="nil"/>
          <w:left w:val="nil"/>
          <w:bottom w:val="nil"/>
          <w:right w:val="nil"/>
          <w:between w:val="nil"/>
        </w:pBdr>
        <w:spacing w:line="360" w:lineRule="auto"/>
        <w:ind w:left="567" w:right="902"/>
        <w:jc w:val="both"/>
        <w:rPr>
          <w:rFonts w:ascii="Palatino Linotype" w:eastAsia="Palatino Linotype" w:hAnsi="Palatino Linotype" w:cs="Palatino Linotype"/>
          <w:i/>
          <w:sz w:val="22"/>
          <w:szCs w:val="22"/>
        </w:rPr>
      </w:pPr>
    </w:p>
    <w:p w14:paraId="15BB4454" w14:textId="77777777" w:rsidR="00700A9D" w:rsidRPr="00EB3F0C" w:rsidRDefault="004652A4">
      <w:pPr>
        <w:spacing w:line="360" w:lineRule="auto"/>
        <w:jc w:val="both"/>
        <w:rPr>
          <w:rFonts w:ascii="Palatino Linotype" w:eastAsia="Palatino Linotype" w:hAnsi="Palatino Linotype" w:cs="Palatino Linotype"/>
          <w:b/>
        </w:rPr>
      </w:pPr>
      <w:r w:rsidRPr="00EB3F0C">
        <w:rPr>
          <w:rFonts w:ascii="Palatino Linotype" w:eastAsia="Palatino Linotype" w:hAnsi="Palatino Linotype" w:cs="Palatino Linotype"/>
          <w:b/>
        </w:rPr>
        <w:t xml:space="preserve">Tercero. Materia de la revisión. </w:t>
      </w:r>
      <w:r w:rsidRPr="00EB3F0C">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EB3F0C">
        <w:rPr>
          <w:rFonts w:ascii="Palatino Linotype" w:eastAsia="Palatino Linotype" w:hAnsi="Palatino Linotype" w:cs="Palatino Linotype"/>
          <w:b/>
        </w:rPr>
        <w:t>verificar si la respuesta otorgada por el Sujeto Obligado es adecuada y suficiente para satisfacer el derecho de acceso a la información pública de la parte Recurrente,</w:t>
      </w:r>
      <w:r w:rsidRPr="00EB3F0C">
        <w:rPr>
          <w:rFonts w:ascii="Palatino Linotype" w:eastAsia="Palatino Linotype" w:hAnsi="Palatino Linotype" w:cs="Palatino Linotype"/>
        </w:rPr>
        <w:t xml:space="preserve"> o en su defecto, en caso de ser procedente, ordenar la entrega de información oportuna.</w:t>
      </w:r>
    </w:p>
    <w:p w14:paraId="4C390230" w14:textId="77777777" w:rsidR="00700A9D" w:rsidRPr="00EB3F0C" w:rsidRDefault="00700A9D">
      <w:pPr>
        <w:spacing w:line="360" w:lineRule="auto"/>
        <w:jc w:val="both"/>
        <w:rPr>
          <w:rFonts w:ascii="Palatino Linotype" w:eastAsia="Palatino Linotype" w:hAnsi="Palatino Linotype" w:cs="Palatino Linotype"/>
        </w:rPr>
      </w:pPr>
    </w:p>
    <w:p w14:paraId="4215C3B4" w14:textId="77777777" w:rsidR="00700A9D" w:rsidRPr="00EB3F0C" w:rsidRDefault="004652A4">
      <w:pPr>
        <w:pBdr>
          <w:top w:val="nil"/>
          <w:left w:val="nil"/>
          <w:bottom w:val="nil"/>
          <w:right w:val="nil"/>
          <w:between w:val="nil"/>
        </w:pBd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b/>
        </w:rPr>
        <w:t xml:space="preserve">Cuarto. Estudio del asunto. </w:t>
      </w:r>
      <w:r w:rsidRPr="00EB3F0C">
        <w:rPr>
          <w:rFonts w:ascii="Palatino Linotype" w:eastAsia="Palatino Linotype" w:hAnsi="Palatino Linotype" w:cs="Palatino Linotype"/>
        </w:rPr>
        <w:t xml:space="preserve">Antes de entrar al análisis de los pronunciamientos del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801A92E" w14:textId="77777777" w:rsidR="00700A9D" w:rsidRPr="00EB3F0C" w:rsidRDefault="00700A9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2C42CEA" w14:textId="77777777" w:rsidR="00700A9D" w:rsidRPr="00EB3F0C" w:rsidRDefault="004652A4">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EB3F0C">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AFBF9BA" w14:textId="77777777" w:rsidR="00700A9D" w:rsidRPr="00EB3F0C" w:rsidRDefault="004652A4">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FA843EA" w14:textId="77777777" w:rsidR="00700A9D" w:rsidRPr="00EB3F0C" w:rsidRDefault="004652A4">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B3F0C">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5423EB3" w14:textId="77777777" w:rsidR="00700A9D" w:rsidRPr="00EB3F0C" w:rsidRDefault="004652A4">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i/>
          <w:sz w:val="22"/>
          <w:szCs w:val="22"/>
        </w:rPr>
        <w:t>[…]</w:t>
      </w:r>
    </w:p>
    <w:p w14:paraId="496C38EF" w14:textId="77777777" w:rsidR="00700A9D" w:rsidRPr="00EB3F0C" w:rsidRDefault="004652A4">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b/>
          <w:i/>
          <w:sz w:val="22"/>
          <w:szCs w:val="22"/>
        </w:rPr>
        <w:t>“Artículo 6o.</w:t>
      </w:r>
    </w:p>
    <w:p w14:paraId="57D115D8" w14:textId="77777777" w:rsidR="00700A9D" w:rsidRPr="00EB3F0C" w:rsidRDefault="004652A4">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i/>
          <w:sz w:val="22"/>
          <w:szCs w:val="22"/>
        </w:rPr>
        <w:t>[...]</w:t>
      </w:r>
    </w:p>
    <w:p w14:paraId="0B3FE453" w14:textId="77777777" w:rsidR="00700A9D" w:rsidRPr="00EB3F0C" w:rsidRDefault="004652A4">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b/>
          <w:i/>
          <w:sz w:val="22"/>
          <w:szCs w:val="22"/>
        </w:rPr>
        <w:t xml:space="preserve">A. Para el ejercicio del derecho de acceso a la información, la Federación y </w:t>
      </w:r>
      <w:r w:rsidRPr="00EB3F0C">
        <w:rPr>
          <w:rFonts w:ascii="Palatino Linotype" w:eastAsia="Palatino Linotype" w:hAnsi="Palatino Linotype" w:cs="Palatino Linotype"/>
          <w:b/>
          <w:i/>
          <w:sz w:val="22"/>
          <w:szCs w:val="22"/>
          <w:u w:val="single"/>
        </w:rPr>
        <w:t>las entidades federativas</w:t>
      </w:r>
      <w:r w:rsidRPr="00EB3F0C">
        <w:rPr>
          <w:rFonts w:ascii="Palatino Linotype" w:eastAsia="Palatino Linotype" w:hAnsi="Palatino Linotype" w:cs="Palatino Linotype"/>
          <w:b/>
          <w:i/>
          <w:sz w:val="22"/>
          <w:szCs w:val="22"/>
        </w:rPr>
        <w:t>,</w:t>
      </w:r>
      <w:r w:rsidRPr="00EB3F0C">
        <w:rPr>
          <w:rFonts w:ascii="Palatino Linotype" w:eastAsia="Palatino Linotype" w:hAnsi="Palatino Linotype" w:cs="Palatino Linotype"/>
          <w:i/>
          <w:sz w:val="22"/>
          <w:szCs w:val="22"/>
        </w:rPr>
        <w:t xml:space="preserve"> en el ámbito de sus respectivas competencias, se regirán por los siguientes principios y bases:</w:t>
      </w:r>
    </w:p>
    <w:p w14:paraId="2D270A5D" w14:textId="77777777" w:rsidR="00700A9D" w:rsidRPr="00EB3F0C" w:rsidRDefault="004652A4">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i/>
          <w:sz w:val="22"/>
          <w:szCs w:val="22"/>
        </w:rPr>
        <w:t> </w:t>
      </w:r>
      <w:r w:rsidRPr="00EB3F0C">
        <w:rPr>
          <w:rFonts w:ascii="Palatino Linotype" w:eastAsia="Palatino Linotype" w:hAnsi="Palatino Linotype" w:cs="Palatino Linotype"/>
          <w:b/>
          <w:i/>
          <w:sz w:val="22"/>
          <w:szCs w:val="22"/>
        </w:rPr>
        <w:t xml:space="preserve">I. </w:t>
      </w:r>
      <w:r w:rsidRPr="00EB3F0C">
        <w:rPr>
          <w:rFonts w:ascii="Palatino Linotype" w:eastAsia="Palatino Linotype" w:hAnsi="Palatino Linotype" w:cs="Palatino Linotype"/>
          <w:b/>
          <w:i/>
          <w:sz w:val="22"/>
          <w:szCs w:val="22"/>
          <w:u w:val="single"/>
        </w:rPr>
        <w:t>Toda la información en posesión de cualquier autoridad, entidad, órgano y organismo de los Poderes</w:t>
      </w:r>
      <w:r w:rsidRPr="00EB3F0C">
        <w:rPr>
          <w:rFonts w:ascii="Palatino Linotype" w:eastAsia="Palatino Linotype" w:hAnsi="Palatino Linotype" w:cs="Palatino Linotype"/>
          <w:i/>
          <w:sz w:val="22"/>
          <w:szCs w:val="22"/>
        </w:rPr>
        <w:t xml:space="preserve"> Ejecutivo, Legislativo </w:t>
      </w:r>
      <w:r w:rsidRPr="00EB3F0C">
        <w:rPr>
          <w:rFonts w:ascii="Palatino Linotype" w:eastAsia="Palatino Linotype" w:hAnsi="Palatino Linotype" w:cs="Palatino Linotype"/>
          <w:b/>
          <w:i/>
          <w:sz w:val="22"/>
          <w:szCs w:val="22"/>
          <w:u w:val="single"/>
        </w:rPr>
        <w:t>y Judicial</w:t>
      </w:r>
      <w:r w:rsidRPr="00EB3F0C">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EB3F0C">
        <w:rPr>
          <w:rFonts w:ascii="Palatino Linotype" w:eastAsia="Palatino Linotype" w:hAnsi="Palatino Linotype" w:cs="Palatino Linotype"/>
          <w:b/>
          <w:i/>
          <w:sz w:val="22"/>
          <w:szCs w:val="22"/>
        </w:rPr>
        <w:t>es pública y sólo podrá ser reservada temporalmente por razones de interés público y seguridad nacional,</w:t>
      </w:r>
      <w:r w:rsidRPr="00EB3F0C">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DC54CD4" w14:textId="77777777" w:rsidR="00700A9D" w:rsidRPr="00EB3F0C" w:rsidRDefault="004652A4">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i/>
          <w:sz w:val="22"/>
          <w:szCs w:val="22"/>
        </w:rPr>
        <w:t> </w:t>
      </w:r>
      <w:r w:rsidRPr="00EB3F0C">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5213FF4" w14:textId="77777777" w:rsidR="00700A9D" w:rsidRPr="00EB3F0C" w:rsidRDefault="004652A4">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i/>
          <w:sz w:val="22"/>
          <w:szCs w:val="22"/>
        </w:rPr>
        <w:t> </w:t>
      </w:r>
      <w:r w:rsidRPr="00EB3F0C">
        <w:rPr>
          <w:rFonts w:ascii="Palatino Linotype" w:eastAsia="Palatino Linotype" w:hAnsi="Palatino Linotype" w:cs="Palatino Linotype"/>
          <w:b/>
          <w:i/>
          <w:sz w:val="22"/>
          <w:szCs w:val="22"/>
        </w:rPr>
        <w:t xml:space="preserve">III. </w:t>
      </w:r>
      <w:r w:rsidRPr="00EB3F0C">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EB3F0C">
        <w:rPr>
          <w:rFonts w:ascii="Palatino Linotype" w:eastAsia="Palatino Linotype" w:hAnsi="Palatino Linotype" w:cs="Palatino Linotype"/>
          <w:i/>
          <w:sz w:val="22"/>
          <w:szCs w:val="22"/>
        </w:rPr>
        <w:t xml:space="preserve"> a sus datos personales o a la rectificación de éstos.</w:t>
      </w:r>
    </w:p>
    <w:p w14:paraId="079F2C71" w14:textId="77777777" w:rsidR="00700A9D" w:rsidRPr="00EB3F0C" w:rsidRDefault="004652A4">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i/>
          <w:sz w:val="22"/>
          <w:szCs w:val="22"/>
        </w:rPr>
        <w:t> </w:t>
      </w:r>
      <w:r w:rsidRPr="00EB3F0C">
        <w:rPr>
          <w:rFonts w:ascii="Palatino Linotype" w:eastAsia="Palatino Linotype" w:hAnsi="Palatino Linotype" w:cs="Palatino Linotype"/>
          <w:b/>
          <w:i/>
          <w:sz w:val="22"/>
          <w:szCs w:val="22"/>
        </w:rPr>
        <w:t xml:space="preserve">IV. </w:t>
      </w:r>
      <w:r w:rsidRPr="00EB3F0C">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00789264" w14:textId="77777777" w:rsidR="00700A9D" w:rsidRPr="00EB3F0C" w:rsidRDefault="004652A4">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b/>
          <w:i/>
          <w:sz w:val="22"/>
          <w:szCs w:val="22"/>
        </w:rPr>
        <w:t xml:space="preserve">V. </w:t>
      </w:r>
      <w:r w:rsidRPr="00EB3F0C">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C94C7AB" w14:textId="77777777" w:rsidR="00700A9D" w:rsidRPr="00EB3F0C" w:rsidRDefault="004652A4">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i/>
          <w:sz w:val="22"/>
          <w:szCs w:val="22"/>
        </w:rPr>
        <w:t> </w:t>
      </w:r>
      <w:r w:rsidRPr="00EB3F0C">
        <w:rPr>
          <w:rFonts w:ascii="Palatino Linotype" w:eastAsia="Palatino Linotype" w:hAnsi="Palatino Linotype" w:cs="Palatino Linotype"/>
          <w:b/>
          <w:i/>
          <w:sz w:val="22"/>
          <w:szCs w:val="22"/>
        </w:rPr>
        <w:t xml:space="preserve">VI. </w:t>
      </w:r>
      <w:r w:rsidRPr="00EB3F0C">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2BCAD95" w14:textId="77777777" w:rsidR="00700A9D" w:rsidRPr="00EB3F0C" w:rsidRDefault="004652A4">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w:t>
      </w:r>
      <w:r w:rsidRPr="00EB3F0C">
        <w:rPr>
          <w:rFonts w:ascii="Palatino Linotype" w:eastAsia="Palatino Linotype" w:hAnsi="Palatino Linotype" w:cs="Palatino Linotype"/>
          <w:b/>
          <w:i/>
          <w:sz w:val="22"/>
          <w:szCs w:val="22"/>
        </w:rPr>
        <w:t xml:space="preserve">VII. </w:t>
      </w:r>
      <w:r w:rsidRPr="00EB3F0C">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7B5C16E3" w14:textId="77777777" w:rsidR="00700A9D" w:rsidRPr="00EB3F0C" w:rsidRDefault="00700A9D">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16E6FE40" w14:textId="77777777" w:rsidR="00700A9D" w:rsidRPr="00EB3F0C" w:rsidRDefault="004652A4">
      <w:pPr>
        <w:pBdr>
          <w:top w:val="nil"/>
          <w:left w:val="nil"/>
          <w:bottom w:val="nil"/>
          <w:right w:val="nil"/>
          <w:between w:val="nil"/>
        </w:pBd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6B4936D" w14:textId="77777777" w:rsidR="00700A9D" w:rsidRPr="00EB3F0C" w:rsidRDefault="00700A9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8887C96" w14:textId="77777777" w:rsidR="00700A9D" w:rsidRPr="00EB3F0C" w:rsidRDefault="004652A4">
      <w:pPr>
        <w:spacing w:line="276" w:lineRule="auto"/>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r w:rsidRPr="00EB3F0C">
        <w:rPr>
          <w:rFonts w:ascii="Palatino Linotype" w:eastAsia="Palatino Linotype" w:hAnsi="Palatino Linotype" w:cs="Palatino Linotype"/>
          <w:b/>
          <w:i/>
          <w:sz w:val="22"/>
          <w:szCs w:val="22"/>
        </w:rPr>
        <w:t>Artículo 4</w:t>
      </w:r>
      <w:r w:rsidRPr="00EB3F0C">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72064FA" w14:textId="77777777" w:rsidR="00700A9D" w:rsidRPr="00EB3F0C" w:rsidRDefault="00700A9D">
      <w:pPr>
        <w:spacing w:line="276" w:lineRule="auto"/>
        <w:ind w:left="567" w:right="616"/>
        <w:jc w:val="both"/>
        <w:rPr>
          <w:rFonts w:ascii="Palatino Linotype" w:eastAsia="Palatino Linotype" w:hAnsi="Palatino Linotype" w:cs="Palatino Linotype"/>
          <w:i/>
          <w:sz w:val="22"/>
          <w:szCs w:val="22"/>
        </w:rPr>
      </w:pPr>
    </w:p>
    <w:p w14:paraId="70CEA688" w14:textId="77777777" w:rsidR="00700A9D" w:rsidRPr="00EB3F0C" w:rsidRDefault="004652A4">
      <w:pPr>
        <w:spacing w:line="276" w:lineRule="auto"/>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B3F0C">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2D795D5" w14:textId="77777777" w:rsidR="00700A9D" w:rsidRPr="00EB3F0C" w:rsidRDefault="00700A9D">
      <w:pPr>
        <w:spacing w:line="276" w:lineRule="auto"/>
        <w:ind w:left="567" w:right="616"/>
        <w:jc w:val="both"/>
        <w:rPr>
          <w:rFonts w:ascii="Palatino Linotype" w:eastAsia="Palatino Linotype" w:hAnsi="Palatino Linotype" w:cs="Palatino Linotype"/>
          <w:i/>
          <w:sz w:val="22"/>
          <w:szCs w:val="22"/>
        </w:rPr>
      </w:pPr>
    </w:p>
    <w:p w14:paraId="639BF1E8" w14:textId="77777777" w:rsidR="00700A9D" w:rsidRPr="00EB3F0C" w:rsidRDefault="004652A4">
      <w:pPr>
        <w:spacing w:line="276" w:lineRule="auto"/>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EB3F0C">
        <w:rPr>
          <w:rFonts w:ascii="Palatino Linotype" w:eastAsia="Palatino Linotype" w:hAnsi="Palatino Linotype" w:cs="Palatino Linotype"/>
          <w:i/>
          <w:sz w:val="22"/>
          <w:szCs w:val="22"/>
        </w:rPr>
        <w:t>.”</w:t>
      </w:r>
    </w:p>
    <w:p w14:paraId="709C2FD7" w14:textId="77777777" w:rsidR="00700A9D" w:rsidRPr="00EB3F0C" w:rsidRDefault="00700A9D">
      <w:pPr>
        <w:spacing w:line="360" w:lineRule="auto"/>
        <w:jc w:val="both"/>
        <w:rPr>
          <w:rFonts w:ascii="Palatino Linotype" w:eastAsia="Palatino Linotype" w:hAnsi="Palatino Linotype" w:cs="Palatino Linotype"/>
          <w:sz w:val="22"/>
          <w:szCs w:val="22"/>
        </w:rPr>
      </w:pPr>
    </w:p>
    <w:p w14:paraId="32E42DCA"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6BD5A66" w14:textId="77777777" w:rsidR="00700A9D" w:rsidRPr="00EB3F0C" w:rsidRDefault="00700A9D">
      <w:pPr>
        <w:spacing w:line="360" w:lineRule="auto"/>
        <w:jc w:val="both"/>
        <w:rPr>
          <w:rFonts w:ascii="Palatino Linotype" w:eastAsia="Palatino Linotype" w:hAnsi="Palatino Linotype" w:cs="Palatino Linotype"/>
          <w:sz w:val="22"/>
          <w:szCs w:val="22"/>
        </w:rPr>
      </w:pPr>
    </w:p>
    <w:p w14:paraId="5941E7D9" w14:textId="77777777" w:rsidR="00700A9D" w:rsidRPr="00EB3F0C" w:rsidRDefault="004652A4">
      <w:pPr>
        <w:spacing w:line="276" w:lineRule="auto"/>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“Artículo 12.-</w:t>
      </w:r>
      <w:r w:rsidRPr="00EB3F0C">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0686625" w14:textId="77777777" w:rsidR="00700A9D" w:rsidRPr="00EB3F0C" w:rsidRDefault="00700A9D">
      <w:pPr>
        <w:spacing w:line="276" w:lineRule="auto"/>
        <w:ind w:left="567" w:right="616"/>
        <w:jc w:val="both"/>
        <w:rPr>
          <w:rFonts w:ascii="Palatino Linotype" w:eastAsia="Palatino Linotype" w:hAnsi="Palatino Linotype" w:cs="Palatino Linotype"/>
          <w:i/>
          <w:sz w:val="22"/>
          <w:szCs w:val="22"/>
        </w:rPr>
      </w:pPr>
    </w:p>
    <w:p w14:paraId="50236C03" w14:textId="77777777" w:rsidR="00700A9D" w:rsidRPr="00EB3F0C" w:rsidRDefault="004652A4">
      <w:pPr>
        <w:spacing w:line="276" w:lineRule="auto"/>
        <w:ind w:left="567" w:right="616"/>
        <w:jc w:val="both"/>
        <w:rPr>
          <w:rFonts w:ascii="Palatino Linotype" w:eastAsia="Palatino Linotype" w:hAnsi="Palatino Linotype" w:cs="Palatino Linotype"/>
          <w:b/>
          <w:i/>
          <w:sz w:val="22"/>
          <w:szCs w:val="22"/>
        </w:rPr>
      </w:pPr>
      <w:r w:rsidRPr="00EB3F0C">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EB3F0C">
        <w:rPr>
          <w:rFonts w:ascii="Palatino Linotype" w:eastAsia="Palatino Linotype" w:hAnsi="Palatino Linotype" w:cs="Palatino Linotype"/>
          <w:i/>
          <w:sz w:val="22"/>
          <w:szCs w:val="22"/>
        </w:rPr>
        <w:t xml:space="preserve">. </w:t>
      </w:r>
      <w:r w:rsidRPr="00EB3F0C">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79F38F5F" w14:textId="77777777" w:rsidR="00700A9D" w:rsidRPr="00EB3F0C" w:rsidRDefault="00700A9D">
      <w:pPr>
        <w:spacing w:line="360" w:lineRule="auto"/>
        <w:ind w:left="567" w:right="616"/>
        <w:jc w:val="both"/>
        <w:rPr>
          <w:rFonts w:ascii="Palatino Linotype" w:eastAsia="Palatino Linotype" w:hAnsi="Palatino Linotype" w:cs="Palatino Linotype"/>
          <w:i/>
          <w:sz w:val="22"/>
          <w:szCs w:val="22"/>
        </w:rPr>
      </w:pPr>
    </w:p>
    <w:p w14:paraId="0FD01904" w14:textId="77777777" w:rsidR="00700A9D" w:rsidRPr="00EB3F0C" w:rsidRDefault="004652A4">
      <w:pPr>
        <w:spacing w:line="360" w:lineRule="auto"/>
        <w:ind w:right="-93"/>
        <w:jc w:val="both"/>
        <w:rPr>
          <w:rFonts w:ascii="Palatino Linotype" w:eastAsia="Palatino Linotype" w:hAnsi="Palatino Linotype" w:cs="Palatino Linotype"/>
        </w:rPr>
      </w:pPr>
      <w:r w:rsidRPr="00EB3F0C">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3D5C5857" w14:textId="77777777" w:rsidR="00700A9D" w:rsidRPr="00EB3F0C" w:rsidRDefault="00700A9D">
      <w:pPr>
        <w:spacing w:line="360" w:lineRule="auto"/>
        <w:ind w:right="-93"/>
        <w:jc w:val="both"/>
        <w:rPr>
          <w:rFonts w:ascii="Palatino Linotype" w:eastAsia="Palatino Linotype" w:hAnsi="Palatino Linotype" w:cs="Palatino Linotype"/>
        </w:rPr>
      </w:pPr>
    </w:p>
    <w:p w14:paraId="1AB5C9B0" w14:textId="77777777" w:rsidR="00700A9D" w:rsidRPr="00EB3F0C" w:rsidRDefault="004652A4">
      <w:pPr>
        <w:spacing w:line="360" w:lineRule="auto"/>
        <w:jc w:val="both"/>
        <w:rPr>
          <w:rFonts w:ascii="Palatino Linotype" w:eastAsia="Palatino Linotype" w:hAnsi="Palatino Linotype" w:cs="Palatino Linotype"/>
          <w:b/>
        </w:rPr>
      </w:pPr>
      <w:r w:rsidRPr="00EB3F0C">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EB3F0C">
        <w:rPr>
          <w:rFonts w:ascii="Palatino Linotype" w:eastAsia="Palatino Linotype" w:hAnsi="Palatino Linotype" w:cs="Palatino Linotype"/>
          <w:b/>
        </w:rPr>
        <w:t xml:space="preserve"> </w:t>
      </w:r>
    </w:p>
    <w:p w14:paraId="4B0734BC" w14:textId="77777777" w:rsidR="00700A9D" w:rsidRPr="00EB3F0C" w:rsidRDefault="00700A9D">
      <w:pPr>
        <w:spacing w:line="360" w:lineRule="auto"/>
        <w:jc w:val="both"/>
        <w:rPr>
          <w:rFonts w:ascii="Palatino Linotype" w:eastAsia="Palatino Linotype" w:hAnsi="Palatino Linotype" w:cs="Palatino Linotype"/>
          <w:b/>
          <w:sz w:val="22"/>
          <w:szCs w:val="22"/>
        </w:rPr>
      </w:pPr>
    </w:p>
    <w:p w14:paraId="6E7EFB4B" w14:textId="77777777" w:rsidR="00700A9D" w:rsidRPr="00EB3F0C" w:rsidRDefault="004652A4">
      <w:pPr>
        <w:spacing w:line="276" w:lineRule="auto"/>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r w:rsidRPr="00EB3F0C">
        <w:rPr>
          <w:rFonts w:ascii="Palatino Linotype" w:eastAsia="Palatino Linotype" w:hAnsi="Palatino Linotype" w:cs="Palatino Linotype"/>
          <w:b/>
          <w:i/>
          <w:sz w:val="22"/>
          <w:szCs w:val="22"/>
        </w:rPr>
        <w:t>No existe obligación de elaborar documentos ad hoc para atender las solicitudes de acceso a la información.</w:t>
      </w:r>
      <w:r w:rsidRPr="00EB3F0C">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87B54C6" w14:textId="77777777" w:rsidR="00700A9D" w:rsidRPr="00EB3F0C" w:rsidRDefault="00700A9D">
      <w:pPr>
        <w:spacing w:line="360" w:lineRule="auto"/>
        <w:ind w:right="-93"/>
        <w:jc w:val="both"/>
        <w:rPr>
          <w:rFonts w:ascii="Palatino Linotype" w:eastAsia="Palatino Linotype" w:hAnsi="Palatino Linotype" w:cs="Palatino Linotype"/>
          <w:sz w:val="22"/>
          <w:szCs w:val="22"/>
        </w:rPr>
      </w:pPr>
    </w:p>
    <w:p w14:paraId="4E6FF264"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7B2C497" w14:textId="77777777" w:rsidR="00700A9D" w:rsidRPr="00EB3F0C" w:rsidRDefault="00700A9D">
      <w:pPr>
        <w:spacing w:line="360" w:lineRule="auto"/>
        <w:jc w:val="both"/>
        <w:rPr>
          <w:rFonts w:ascii="Palatino Linotype" w:eastAsia="Palatino Linotype" w:hAnsi="Palatino Linotype" w:cs="Palatino Linotype"/>
        </w:rPr>
      </w:pPr>
    </w:p>
    <w:p w14:paraId="602C9BA9" w14:textId="77777777" w:rsidR="00700A9D" w:rsidRPr="00EB3F0C" w:rsidRDefault="004652A4">
      <w:pPr>
        <w:spacing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A5C9530" w14:textId="77777777" w:rsidR="00700A9D" w:rsidRPr="00EB3F0C" w:rsidRDefault="00700A9D">
      <w:pPr>
        <w:spacing w:line="360" w:lineRule="auto"/>
        <w:ind w:right="49"/>
        <w:jc w:val="both"/>
        <w:rPr>
          <w:rFonts w:ascii="Palatino Linotype" w:eastAsia="Palatino Linotype" w:hAnsi="Palatino Linotype" w:cs="Palatino Linotype"/>
        </w:rPr>
      </w:pPr>
    </w:p>
    <w:p w14:paraId="3CD41067"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E862193" w14:textId="77777777" w:rsidR="00700A9D" w:rsidRPr="00EB3F0C" w:rsidRDefault="00700A9D">
      <w:pPr>
        <w:spacing w:line="360" w:lineRule="auto"/>
        <w:ind w:left="851" w:right="899"/>
        <w:jc w:val="both"/>
        <w:rPr>
          <w:rFonts w:ascii="Palatino Linotype" w:eastAsia="Palatino Linotype" w:hAnsi="Palatino Linotype" w:cs="Palatino Linotype"/>
          <w:i/>
        </w:rPr>
      </w:pPr>
    </w:p>
    <w:p w14:paraId="6AC2DC4A" w14:textId="77777777" w:rsidR="00700A9D" w:rsidRPr="00EB3F0C" w:rsidRDefault="004652A4">
      <w:pPr>
        <w:spacing w:line="276" w:lineRule="auto"/>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r w:rsidRPr="00EB3F0C">
        <w:rPr>
          <w:rFonts w:ascii="Palatino Linotype" w:eastAsia="Palatino Linotype" w:hAnsi="Palatino Linotype" w:cs="Palatino Linotype"/>
          <w:b/>
          <w:i/>
          <w:sz w:val="22"/>
          <w:szCs w:val="22"/>
        </w:rPr>
        <w:t xml:space="preserve">Artículo 3. </w:t>
      </w:r>
      <w:r w:rsidRPr="00EB3F0C">
        <w:rPr>
          <w:rFonts w:ascii="Palatino Linotype" w:eastAsia="Palatino Linotype" w:hAnsi="Palatino Linotype" w:cs="Palatino Linotype"/>
          <w:i/>
          <w:sz w:val="22"/>
          <w:szCs w:val="22"/>
        </w:rPr>
        <w:t>Para los efectos de la presente Ley se entenderá por:</w:t>
      </w:r>
    </w:p>
    <w:p w14:paraId="508A058F" w14:textId="77777777" w:rsidR="00700A9D" w:rsidRPr="00EB3F0C" w:rsidRDefault="004652A4">
      <w:pPr>
        <w:spacing w:line="276" w:lineRule="auto"/>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5A041065" w14:textId="77777777" w:rsidR="00700A9D" w:rsidRPr="00EB3F0C" w:rsidRDefault="004652A4">
      <w:pPr>
        <w:spacing w:line="276" w:lineRule="auto"/>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XI. Documento:</w:t>
      </w:r>
      <w:r w:rsidRPr="00EB3F0C">
        <w:rPr>
          <w:rFonts w:ascii="Palatino Linotype" w:eastAsia="Palatino Linotype" w:hAnsi="Palatino Linotype" w:cs="Palatino Linotype"/>
          <w:i/>
          <w:sz w:val="22"/>
          <w:szCs w:val="22"/>
        </w:rPr>
        <w:t xml:space="preserve"> Los expedientes, reportes, estudios, actas</w:t>
      </w:r>
      <w:r w:rsidRPr="00EB3F0C">
        <w:rPr>
          <w:rFonts w:ascii="Palatino Linotype" w:eastAsia="Palatino Linotype" w:hAnsi="Palatino Linotype" w:cs="Palatino Linotype"/>
          <w:b/>
          <w:i/>
          <w:sz w:val="22"/>
          <w:szCs w:val="22"/>
        </w:rPr>
        <w:t>,</w:t>
      </w:r>
      <w:r w:rsidRPr="00EB3F0C">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8F5DD89" w14:textId="77777777" w:rsidR="00700A9D" w:rsidRPr="00EB3F0C" w:rsidRDefault="00700A9D">
      <w:pPr>
        <w:spacing w:line="360" w:lineRule="auto"/>
        <w:ind w:left="851" w:right="899"/>
        <w:jc w:val="both"/>
        <w:rPr>
          <w:rFonts w:ascii="Palatino Linotype" w:eastAsia="Palatino Linotype" w:hAnsi="Palatino Linotype" w:cs="Palatino Linotype"/>
          <w:sz w:val="22"/>
          <w:szCs w:val="22"/>
        </w:rPr>
      </w:pPr>
    </w:p>
    <w:p w14:paraId="3B40D1B9"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0BA70D6" w14:textId="77777777" w:rsidR="00700A9D" w:rsidRPr="00EB3F0C" w:rsidRDefault="00700A9D">
      <w:pPr>
        <w:spacing w:line="360" w:lineRule="auto"/>
        <w:jc w:val="both"/>
        <w:rPr>
          <w:rFonts w:ascii="Palatino Linotype" w:eastAsia="Palatino Linotype" w:hAnsi="Palatino Linotype" w:cs="Palatino Linotype"/>
          <w:sz w:val="22"/>
          <w:szCs w:val="22"/>
        </w:rPr>
      </w:pPr>
    </w:p>
    <w:p w14:paraId="4B879849" w14:textId="77777777" w:rsidR="00700A9D" w:rsidRPr="00EB3F0C" w:rsidRDefault="004652A4">
      <w:pPr>
        <w:spacing w:line="276" w:lineRule="auto"/>
        <w:ind w:left="567" w:right="616"/>
        <w:jc w:val="both"/>
        <w:rPr>
          <w:rFonts w:ascii="Palatino Linotype" w:eastAsia="Palatino Linotype" w:hAnsi="Palatino Linotype" w:cs="Palatino Linotype"/>
          <w:b/>
          <w:i/>
          <w:sz w:val="22"/>
          <w:szCs w:val="22"/>
        </w:rPr>
      </w:pPr>
      <w:r w:rsidRPr="00EB3F0C">
        <w:rPr>
          <w:rFonts w:ascii="Palatino Linotype" w:eastAsia="Palatino Linotype" w:hAnsi="Palatino Linotype" w:cs="Palatino Linotype"/>
          <w:b/>
          <w:sz w:val="22"/>
          <w:szCs w:val="22"/>
        </w:rPr>
        <w:t>“</w:t>
      </w:r>
      <w:r w:rsidRPr="00EB3F0C">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EB3F0C">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BE9FA7E" w14:textId="77777777" w:rsidR="00700A9D" w:rsidRPr="00EB3F0C" w:rsidRDefault="004652A4">
      <w:pPr>
        <w:spacing w:line="276" w:lineRule="auto"/>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A3B82AC" w14:textId="77777777" w:rsidR="00700A9D" w:rsidRPr="00EB3F0C" w:rsidRDefault="004652A4">
      <w:pPr>
        <w:spacing w:line="276" w:lineRule="auto"/>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6810E496" w14:textId="77777777" w:rsidR="00700A9D" w:rsidRPr="00EB3F0C" w:rsidRDefault="004652A4">
      <w:pPr>
        <w:spacing w:line="276" w:lineRule="auto"/>
        <w:ind w:left="567" w:right="616"/>
        <w:jc w:val="both"/>
        <w:rPr>
          <w:rFonts w:ascii="Palatino Linotype" w:eastAsia="Palatino Linotype" w:hAnsi="Palatino Linotype" w:cs="Palatino Linotype"/>
          <w:b/>
          <w:i/>
          <w:sz w:val="22"/>
          <w:szCs w:val="22"/>
        </w:rPr>
      </w:pPr>
      <w:r w:rsidRPr="00EB3F0C">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6B1E421B" w14:textId="77777777" w:rsidR="00700A9D" w:rsidRPr="00EB3F0C" w:rsidRDefault="004652A4">
      <w:pPr>
        <w:spacing w:line="276" w:lineRule="auto"/>
        <w:ind w:left="567" w:right="616"/>
        <w:jc w:val="both"/>
        <w:rPr>
          <w:rFonts w:ascii="Palatino Linotype" w:eastAsia="Palatino Linotype" w:hAnsi="Palatino Linotype" w:cs="Palatino Linotype"/>
          <w:b/>
          <w:i/>
          <w:sz w:val="22"/>
          <w:szCs w:val="22"/>
        </w:rPr>
      </w:pPr>
      <w:r w:rsidRPr="00EB3F0C">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02DAEA11" w14:textId="77777777" w:rsidR="00700A9D" w:rsidRPr="00EB3F0C" w:rsidRDefault="00700A9D">
      <w:pPr>
        <w:spacing w:line="276" w:lineRule="auto"/>
        <w:ind w:left="567" w:right="616"/>
        <w:jc w:val="both"/>
        <w:rPr>
          <w:rFonts w:ascii="Palatino Linotype" w:eastAsia="Palatino Linotype" w:hAnsi="Palatino Linotype" w:cs="Palatino Linotype"/>
          <w:b/>
          <w:i/>
          <w:sz w:val="22"/>
          <w:szCs w:val="22"/>
        </w:rPr>
      </w:pPr>
    </w:p>
    <w:p w14:paraId="23524327"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De ahí que 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EB3F0C">
        <w:rPr>
          <w:rFonts w:ascii="Palatino Linotype" w:eastAsia="Palatino Linotype" w:hAnsi="Palatino Linotype" w:cs="Palatino Linotype"/>
          <w:vertAlign w:val="superscript"/>
        </w:rPr>
        <w:footnoteReference w:id="1"/>
      </w:r>
      <w:r w:rsidRPr="00EB3F0C">
        <w:rPr>
          <w:rFonts w:ascii="Palatino Linotype" w:eastAsia="Palatino Linotype" w:hAnsi="Palatino Linotype" w:cs="Palatino Linotype"/>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EB3F0C">
        <w:rPr>
          <w:rFonts w:ascii="Palatino Linotype" w:eastAsia="Palatino Linotype" w:hAnsi="Palatino Linotype" w:cs="Palatino Linotype"/>
          <w:vertAlign w:val="superscript"/>
        </w:rPr>
        <w:footnoteReference w:id="2"/>
      </w:r>
      <w:r w:rsidRPr="00EB3F0C">
        <w:rPr>
          <w:rFonts w:ascii="Palatino Linotype" w:eastAsia="Palatino Linotype" w:hAnsi="Palatino Linotype" w:cs="Palatino Linotype"/>
        </w:rPr>
        <w:t>, como pudiera tratarse de aquella relacionada con las obligaciones de transparencia señaladas en los artículos 92 y 100 de la Ley de la Materia.</w:t>
      </w:r>
    </w:p>
    <w:p w14:paraId="25E6F2C2" w14:textId="77777777" w:rsidR="00700A9D" w:rsidRPr="00EB3F0C" w:rsidRDefault="004652A4">
      <w:pPr>
        <w:spacing w:before="240" w:after="240"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 la Fiscalía General de Justicia del Estado de México desde el año de mil novecientos noventa al quince de enero del año dos mil veinticuatro, lo siguiente:</w:t>
      </w:r>
    </w:p>
    <w:p w14:paraId="27FBC0D0" w14:textId="77777777" w:rsidR="00700A9D" w:rsidRPr="00EB3F0C" w:rsidRDefault="004652A4">
      <w:pPr>
        <w:spacing w:before="240" w:after="240"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ab/>
        <w:t xml:space="preserve"> </w:t>
      </w:r>
    </w:p>
    <w:p w14:paraId="0020B838" w14:textId="77777777" w:rsidR="00700A9D" w:rsidRPr="00EB3F0C" w:rsidRDefault="004652A4">
      <w:pPr>
        <w:spacing w:line="360" w:lineRule="auto"/>
        <w:ind w:left="567"/>
        <w:jc w:val="both"/>
        <w:rPr>
          <w:rFonts w:ascii="Palatino Linotype" w:eastAsia="Palatino Linotype" w:hAnsi="Palatino Linotype" w:cs="Palatino Linotype"/>
        </w:rPr>
      </w:pPr>
      <w:r w:rsidRPr="00EB3F0C">
        <w:rPr>
          <w:rFonts w:ascii="Palatino Linotype" w:eastAsia="Palatino Linotype" w:hAnsi="Palatino Linotype" w:cs="Palatino Linotype"/>
        </w:rPr>
        <w:t>• La cantidad de denuncias que han recibido en contra de integrantes de la iglesia católica por delitos sexuales.</w:t>
      </w:r>
    </w:p>
    <w:p w14:paraId="0247E8DB" w14:textId="77777777" w:rsidR="00700A9D" w:rsidRPr="00EB3F0C" w:rsidRDefault="004652A4">
      <w:pPr>
        <w:spacing w:line="360" w:lineRule="auto"/>
        <w:ind w:left="567"/>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 Cuántas de las denuncias anteriores han derivado en la apertura de averiguaciones previas. </w:t>
      </w:r>
    </w:p>
    <w:p w14:paraId="1BBCC8FE" w14:textId="77777777" w:rsidR="00700A9D" w:rsidRPr="00EB3F0C" w:rsidRDefault="004652A4">
      <w:pPr>
        <w:spacing w:line="360" w:lineRule="auto"/>
        <w:ind w:left="567"/>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 Cuántas de esas denuncias han derivado en la apertura de carpetas de investigación. </w:t>
      </w:r>
    </w:p>
    <w:p w14:paraId="3477794D" w14:textId="77777777" w:rsidR="00700A9D" w:rsidRPr="00EB3F0C" w:rsidRDefault="004652A4">
      <w:pPr>
        <w:spacing w:line="360" w:lineRule="auto"/>
        <w:ind w:left="567"/>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 Cuántos de los asuntos derivados de aquellas denuncias han derivado en sentencias condenatorias. </w:t>
      </w:r>
    </w:p>
    <w:p w14:paraId="66754C09" w14:textId="77777777" w:rsidR="00700A9D" w:rsidRPr="00EB3F0C" w:rsidRDefault="004652A4">
      <w:pPr>
        <w:spacing w:line="360" w:lineRule="auto"/>
        <w:ind w:left="567"/>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 Cuántos de esos casos han derivado en sentencias absolutorias. </w:t>
      </w:r>
    </w:p>
    <w:p w14:paraId="3CF2DB49" w14:textId="77777777" w:rsidR="00700A9D" w:rsidRPr="00EB3F0C" w:rsidRDefault="004652A4">
      <w:pPr>
        <w:spacing w:line="360" w:lineRule="auto"/>
        <w:ind w:left="567"/>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 En caso de que las investigaciones no hayan sido determinadas, favor de especificar el estatus de las mismas. </w:t>
      </w:r>
    </w:p>
    <w:p w14:paraId="4BD351CA" w14:textId="77777777" w:rsidR="00700A9D" w:rsidRPr="00EB3F0C" w:rsidRDefault="004652A4">
      <w:pPr>
        <w:spacing w:line="360" w:lineRule="auto"/>
        <w:ind w:left="567"/>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 Número de víctimas. </w:t>
      </w:r>
    </w:p>
    <w:p w14:paraId="04F59D29" w14:textId="77777777" w:rsidR="00700A9D" w:rsidRPr="00EB3F0C" w:rsidRDefault="004652A4">
      <w:pPr>
        <w:spacing w:before="240" w:after="240"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En respuesta 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se declara incompetente parcialmente para conocer sobre:</w:t>
      </w:r>
    </w:p>
    <w:p w14:paraId="5D9ADB26" w14:textId="77777777" w:rsidR="00700A9D" w:rsidRPr="00EB3F0C" w:rsidRDefault="004652A4">
      <w:pPr>
        <w:spacing w:line="360" w:lineRule="auto"/>
        <w:ind w:left="567"/>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 Cuántas de esas denuncias han derivado en la apertura de carpetas de investigación. </w:t>
      </w:r>
    </w:p>
    <w:p w14:paraId="18D635EC" w14:textId="77777777" w:rsidR="00700A9D" w:rsidRPr="00EB3F0C" w:rsidRDefault="00700A9D">
      <w:pPr>
        <w:spacing w:line="360" w:lineRule="auto"/>
        <w:ind w:left="567"/>
        <w:jc w:val="both"/>
        <w:rPr>
          <w:rFonts w:ascii="Palatino Linotype" w:eastAsia="Palatino Linotype" w:hAnsi="Palatino Linotype" w:cs="Palatino Linotype"/>
        </w:rPr>
      </w:pPr>
    </w:p>
    <w:p w14:paraId="6CDF4E89" w14:textId="77777777" w:rsidR="00700A9D" w:rsidRPr="00EB3F0C" w:rsidRDefault="004652A4">
      <w:pPr>
        <w:spacing w:line="360" w:lineRule="auto"/>
        <w:ind w:left="567"/>
        <w:jc w:val="both"/>
        <w:rPr>
          <w:rFonts w:ascii="Palatino Linotype" w:eastAsia="Palatino Linotype" w:hAnsi="Palatino Linotype" w:cs="Palatino Linotype"/>
        </w:rPr>
      </w:pPr>
      <w:r w:rsidRPr="00EB3F0C">
        <w:rPr>
          <w:rFonts w:ascii="Palatino Linotype" w:eastAsia="Palatino Linotype" w:hAnsi="Palatino Linotype" w:cs="Palatino Linotype"/>
        </w:rPr>
        <w:t>• Cuántos de los asuntos derivados de aquellas denuncias han derivado en sentencias condenatorias.</w:t>
      </w:r>
    </w:p>
    <w:p w14:paraId="4DD4D9A0" w14:textId="77777777" w:rsidR="00700A9D" w:rsidRPr="00EB3F0C" w:rsidRDefault="00700A9D">
      <w:pPr>
        <w:spacing w:line="360" w:lineRule="auto"/>
        <w:ind w:left="567"/>
        <w:jc w:val="both"/>
        <w:rPr>
          <w:rFonts w:ascii="Palatino Linotype" w:eastAsia="Palatino Linotype" w:hAnsi="Palatino Linotype" w:cs="Palatino Linotype"/>
          <w:sz w:val="22"/>
          <w:szCs w:val="22"/>
        </w:rPr>
      </w:pPr>
    </w:p>
    <w:p w14:paraId="79ADB2B4" w14:textId="77777777" w:rsidR="00700A9D" w:rsidRPr="00EB3F0C" w:rsidRDefault="004652A4">
      <w:pPr>
        <w:spacing w:before="240" w:after="240"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Indicando que 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competente es el Poder Judicial del Estado de México, por ser quien dentro de sus funciones y atribuciones tiene contar con la información indicada.</w:t>
      </w:r>
    </w:p>
    <w:p w14:paraId="17AD8C98" w14:textId="77777777" w:rsidR="00700A9D" w:rsidRPr="00EB3F0C" w:rsidRDefault="004652A4">
      <w:pPr>
        <w:spacing w:before="240" w:after="240"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En cuanto al resto de la información, a través de la Fiscalía Central para la atención de Delitos Vinculados a la Violencia de Genero, sólo se concretó a entregar las carpetas iniciadas en los Centro de Justicia de las Mujeres y Agencias del Ministerio Público Especializadas en Violencia Familiar, Sexual y de Género, por todos los delitos en agravio a todas las personas desde el año 2011 al 2023.  </w:t>
      </w:r>
    </w:p>
    <w:p w14:paraId="77F75797" w14:textId="77777777" w:rsidR="00700A9D" w:rsidRPr="00EB3F0C" w:rsidRDefault="004652A4">
      <w:pPr>
        <w:spacing w:before="240" w:after="240"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No conforme con la respuesta la parte </w:t>
      </w:r>
      <w:r w:rsidRPr="00EB3F0C">
        <w:rPr>
          <w:rFonts w:ascii="Palatino Linotype" w:eastAsia="Palatino Linotype" w:hAnsi="Palatino Linotype" w:cs="Palatino Linotype"/>
          <w:b/>
        </w:rPr>
        <w:t>Recurrente</w:t>
      </w:r>
      <w:r w:rsidRPr="00EB3F0C">
        <w:rPr>
          <w:rFonts w:ascii="Palatino Linotype" w:eastAsia="Palatino Linotype" w:hAnsi="Palatino Linotype" w:cs="Palatino Linotype"/>
        </w:rPr>
        <w:t xml:space="preserve"> interpuso el recurso de revisión que se analiza en el presente asunto, en lo medular porque se le vulnero su derecho de acceso a la información pública. </w:t>
      </w:r>
    </w:p>
    <w:p w14:paraId="66E83AC8"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Ante la interposición del recurso de revisión 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rindió su informe justificado a través de cual informó, además de señalar los antecedentes del presente asunto y ratificar su respuesta primigenia, que por un error involuntario en el link proporcionado en respuesta, se omitió agregar un digito por tal motivo, proporcionó el link correcto para que pueda consultar la información pública relacionada con el índice delictivo que se encuentra disponible en la página del Secretario Ejecutivo del Sistema Nacional de Seguridad Pública, en la página siguiente:</w:t>
      </w:r>
    </w:p>
    <w:p w14:paraId="7623FF77" w14:textId="77777777" w:rsidR="00700A9D" w:rsidRPr="00EB3F0C" w:rsidRDefault="00700A9D">
      <w:pPr>
        <w:spacing w:line="360" w:lineRule="auto"/>
        <w:jc w:val="both"/>
        <w:rPr>
          <w:rFonts w:ascii="Palatino Linotype" w:eastAsia="Palatino Linotype" w:hAnsi="Palatino Linotype" w:cs="Palatino Linotype"/>
        </w:rPr>
      </w:pPr>
    </w:p>
    <w:p w14:paraId="5E0C7F40"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noProof/>
        </w:rPr>
        <w:drawing>
          <wp:inline distT="0" distB="0" distL="0" distR="0" wp14:anchorId="68E13C6B" wp14:editId="23D7D467">
            <wp:extent cx="5756275" cy="2156347"/>
            <wp:effectExtent l="0" t="0" r="0" b="0"/>
            <wp:docPr id="214310820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b="36384"/>
                    <a:stretch>
                      <a:fillRect/>
                    </a:stretch>
                  </pic:blipFill>
                  <pic:spPr>
                    <a:xfrm>
                      <a:off x="0" y="0"/>
                      <a:ext cx="5756275" cy="2156347"/>
                    </a:xfrm>
                    <a:prstGeom prst="rect">
                      <a:avLst/>
                    </a:prstGeom>
                    <a:ln/>
                  </pic:spPr>
                </pic:pic>
              </a:graphicData>
            </a:graphic>
          </wp:inline>
        </w:drawing>
      </w:r>
    </w:p>
    <w:p w14:paraId="207AA061"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Finalmente, en cuanto a los puntos referentes a:</w:t>
      </w:r>
    </w:p>
    <w:p w14:paraId="1B6772D2" w14:textId="77777777" w:rsidR="00700A9D" w:rsidRPr="00EB3F0C" w:rsidRDefault="00700A9D">
      <w:pPr>
        <w:spacing w:line="360" w:lineRule="auto"/>
        <w:jc w:val="both"/>
        <w:rPr>
          <w:rFonts w:ascii="Palatino Linotype" w:eastAsia="Palatino Linotype" w:hAnsi="Palatino Linotype" w:cs="Palatino Linotype"/>
        </w:rPr>
      </w:pPr>
    </w:p>
    <w:p w14:paraId="6AACA400"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noProof/>
        </w:rPr>
        <w:drawing>
          <wp:inline distT="0" distB="0" distL="0" distR="0" wp14:anchorId="29FC2CBD" wp14:editId="4A4D26C7">
            <wp:extent cx="5756275" cy="885825"/>
            <wp:effectExtent l="0" t="0" r="0" b="0"/>
            <wp:docPr id="214310819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5756275" cy="885825"/>
                    </a:xfrm>
                    <a:prstGeom prst="rect">
                      <a:avLst/>
                    </a:prstGeom>
                    <a:ln/>
                  </pic:spPr>
                </pic:pic>
              </a:graphicData>
            </a:graphic>
          </wp:inline>
        </w:drawing>
      </w:r>
    </w:p>
    <w:p w14:paraId="7C1C794D"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Reitero su incompetencia para conocer de lo solicitado, por lo que se le orientó al Poder Judicial del Estado de México, adjuntando para tal efecto un link en donde puede consultar las sentencias. </w:t>
      </w:r>
    </w:p>
    <w:p w14:paraId="6B666EFD" w14:textId="77777777" w:rsidR="00700A9D" w:rsidRPr="00EB3F0C" w:rsidRDefault="00700A9D">
      <w:pPr>
        <w:spacing w:line="360" w:lineRule="auto"/>
        <w:jc w:val="both"/>
        <w:rPr>
          <w:rFonts w:ascii="Palatino Linotype" w:eastAsia="Palatino Linotype" w:hAnsi="Palatino Linotype" w:cs="Palatino Linotype"/>
        </w:rPr>
      </w:pPr>
    </w:p>
    <w:p w14:paraId="53BCCF07"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Solicitando que se sobresea el presente asunto. </w:t>
      </w:r>
    </w:p>
    <w:p w14:paraId="0D5F27C6" w14:textId="77777777" w:rsidR="00700A9D" w:rsidRPr="00EB3F0C" w:rsidRDefault="00700A9D">
      <w:pPr>
        <w:spacing w:line="360" w:lineRule="auto"/>
        <w:jc w:val="both"/>
        <w:rPr>
          <w:rFonts w:ascii="Palatino Linotype" w:eastAsia="Palatino Linotype" w:hAnsi="Palatino Linotype" w:cs="Palatino Linotype"/>
        </w:rPr>
      </w:pPr>
    </w:p>
    <w:p w14:paraId="16857D72"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Con base en lo precedente, se determina que la información proporcionada por 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en su respuesta, no cumple con lo establecido por los artículos 4, 12 y 24 último párrafo de la Ley de Transparencia y Acceso a la Información Pública del Estado de México y Municipios; por ello, los motivos de inconformidad acontecen parcialmente fundados para revocar la respuesta del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en razón de las consideraciones de derecho que a continuación se exponen:</w:t>
      </w:r>
    </w:p>
    <w:p w14:paraId="1A2A3FD4" w14:textId="77777777" w:rsidR="00700A9D" w:rsidRPr="00EB3F0C" w:rsidRDefault="00700A9D">
      <w:pPr>
        <w:spacing w:line="360" w:lineRule="auto"/>
        <w:jc w:val="both"/>
        <w:rPr>
          <w:rFonts w:ascii="Palatino Linotype" w:eastAsia="Palatino Linotype" w:hAnsi="Palatino Linotype" w:cs="Palatino Linotype"/>
        </w:rPr>
      </w:pPr>
    </w:p>
    <w:p w14:paraId="61DF7172"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Sobre la naturaleza de la información, es menester precisar que, de conformidad con la Constitución Política de los Estados Unidos Mexicanos, corresponde al Ministerio Público y a las policías, las atribuciones que a continuación se enuncian: </w:t>
      </w:r>
    </w:p>
    <w:p w14:paraId="540FFC8D" w14:textId="77777777" w:rsidR="00700A9D" w:rsidRPr="00EB3F0C" w:rsidRDefault="00700A9D">
      <w:pPr>
        <w:spacing w:line="360" w:lineRule="auto"/>
        <w:jc w:val="both"/>
        <w:rPr>
          <w:rFonts w:ascii="Palatino Linotype" w:eastAsia="Palatino Linotype" w:hAnsi="Palatino Linotype" w:cs="Palatino Linotype"/>
        </w:rPr>
      </w:pPr>
    </w:p>
    <w:p w14:paraId="04589AC6" w14:textId="77777777" w:rsidR="00700A9D" w:rsidRPr="00EB3F0C" w:rsidRDefault="004652A4">
      <w:pPr>
        <w:ind w:left="567" w:right="843"/>
        <w:jc w:val="center"/>
        <w:rPr>
          <w:rFonts w:ascii="Palatino Linotype" w:eastAsia="Palatino Linotype" w:hAnsi="Palatino Linotype" w:cs="Palatino Linotype"/>
          <w:b/>
          <w:i/>
          <w:sz w:val="22"/>
          <w:szCs w:val="22"/>
        </w:rPr>
      </w:pPr>
      <w:r w:rsidRPr="00EB3F0C">
        <w:rPr>
          <w:rFonts w:ascii="Palatino Linotype" w:eastAsia="Palatino Linotype" w:hAnsi="Palatino Linotype" w:cs="Palatino Linotype"/>
          <w:b/>
          <w:i/>
          <w:sz w:val="22"/>
          <w:szCs w:val="22"/>
        </w:rPr>
        <w:t>Constitución Política de los Estados Unidos Mexicanos</w:t>
      </w:r>
    </w:p>
    <w:p w14:paraId="56364078" w14:textId="77777777" w:rsidR="00700A9D" w:rsidRPr="00EB3F0C" w:rsidRDefault="00700A9D">
      <w:pPr>
        <w:ind w:left="567" w:right="843"/>
        <w:jc w:val="center"/>
        <w:rPr>
          <w:rFonts w:ascii="Palatino Linotype" w:eastAsia="Palatino Linotype" w:hAnsi="Palatino Linotype" w:cs="Palatino Linotype"/>
          <w:b/>
          <w:i/>
          <w:sz w:val="22"/>
          <w:szCs w:val="22"/>
        </w:rPr>
      </w:pPr>
    </w:p>
    <w:p w14:paraId="7A5431AD"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Artículo 21.</w:t>
      </w:r>
      <w:r w:rsidRPr="00EB3F0C">
        <w:rPr>
          <w:rFonts w:ascii="Palatino Linotype" w:eastAsia="Palatino Linotype" w:hAnsi="Palatino Linotype" w:cs="Palatino Linotype"/>
          <w:i/>
          <w:sz w:val="22"/>
          <w:szCs w:val="22"/>
        </w:rPr>
        <w:t xml:space="preserve"> </w:t>
      </w:r>
      <w:r w:rsidRPr="00EB3F0C">
        <w:rPr>
          <w:rFonts w:ascii="Palatino Linotype" w:eastAsia="Palatino Linotype" w:hAnsi="Palatino Linotype" w:cs="Palatino Linotype"/>
          <w:b/>
          <w:i/>
          <w:sz w:val="22"/>
          <w:szCs w:val="22"/>
        </w:rPr>
        <w:t>La investigación de los delitos corresponde al Ministerio Público y a las policías</w:t>
      </w:r>
      <w:r w:rsidRPr="00EB3F0C">
        <w:rPr>
          <w:rFonts w:ascii="Palatino Linotype" w:eastAsia="Palatino Linotype" w:hAnsi="Palatino Linotype" w:cs="Palatino Linotype"/>
          <w:i/>
          <w:sz w:val="22"/>
          <w:szCs w:val="22"/>
        </w:rPr>
        <w:t xml:space="preserve">, las cuales actuarán bajo la conducción y mando de aquél en el ejercicio de esta función. </w:t>
      </w:r>
    </w:p>
    <w:p w14:paraId="0B02C43E" w14:textId="77777777" w:rsidR="00700A9D" w:rsidRPr="00EB3F0C" w:rsidRDefault="00700A9D">
      <w:pPr>
        <w:ind w:left="567" w:right="843"/>
        <w:jc w:val="both"/>
        <w:rPr>
          <w:rFonts w:ascii="Palatino Linotype" w:eastAsia="Palatino Linotype" w:hAnsi="Palatino Linotype" w:cs="Palatino Linotype"/>
          <w:i/>
          <w:sz w:val="22"/>
          <w:szCs w:val="22"/>
        </w:rPr>
      </w:pPr>
    </w:p>
    <w:p w14:paraId="042F44E3"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El ejercicio de la acción penal ante los tribunales corresponde al Ministerio Público</w:t>
      </w:r>
      <w:r w:rsidRPr="00EB3F0C">
        <w:rPr>
          <w:rFonts w:ascii="Palatino Linotype" w:eastAsia="Palatino Linotype" w:hAnsi="Palatino Linotype" w:cs="Palatino Linotype"/>
          <w:i/>
          <w:sz w:val="22"/>
          <w:szCs w:val="22"/>
        </w:rPr>
        <w:t xml:space="preserve">. La ley determinará los casos en que los particulares podrán ejercer la acción penal ante la autoridad judicial. </w:t>
      </w:r>
    </w:p>
    <w:p w14:paraId="24725B15" w14:textId="77777777" w:rsidR="00700A9D" w:rsidRPr="00EB3F0C" w:rsidRDefault="00700A9D">
      <w:pPr>
        <w:ind w:left="567" w:right="843"/>
        <w:jc w:val="both"/>
        <w:rPr>
          <w:rFonts w:ascii="Palatino Linotype" w:eastAsia="Palatino Linotype" w:hAnsi="Palatino Linotype" w:cs="Palatino Linotype"/>
          <w:i/>
          <w:sz w:val="22"/>
          <w:szCs w:val="22"/>
        </w:rPr>
      </w:pPr>
    </w:p>
    <w:p w14:paraId="521D0B52"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La imposición de las penas, su modificación y duración son propias y exclusivas de la autoridad judicial</w:t>
      </w:r>
      <w:r w:rsidRPr="00EB3F0C">
        <w:rPr>
          <w:rFonts w:ascii="Palatino Linotype" w:eastAsia="Palatino Linotype" w:hAnsi="Palatino Linotype" w:cs="Palatino Linotype"/>
          <w:i/>
          <w:sz w:val="22"/>
          <w:szCs w:val="22"/>
        </w:rPr>
        <w:t xml:space="preserve">. 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 </w:t>
      </w:r>
    </w:p>
    <w:p w14:paraId="3F4828B3" w14:textId="77777777" w:rsidR="00700A9D" w:rsidRPr="00EB3F0C" w:rsidRDefault="00700A9D">
      <w:pPr>
        <w:ind w:left="567" w:right="843"/>
        <w:jc w:val="both"/>
        <w:rPr>
          <w:rFonts w:ascii="Palatino Linotype" w:eastAsia="Palatino Linotype" w:hAnsi="Palatino Linotype" w:cs="Palatino Linotype"/>
          <w:i/>
          <w:sz w:val="22"/>
          <w:szCs w:val="22"/>
        </w:rPr>
      </w:pPr>
    </w:p>
    <w:p w14:paraId="4E4E21AF"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Si el infractor de los reglamentos gubernativos y de policía fuese jornalero, obrero o trabajador, no podrá ser sancionado con multa mayor del importe de su jornal o salario de un día. Tratándose de trabajadores no asalariados, la multa que se imponga por infracción de los reglamentos gubernativos y de policía, no excederá del equivalente a un día de su ingreso. </w:t>
      </w:r>
    </w:p>
    <w:p w14:paraId="266F1B6E" w14:textId="77777777" w:rsidR="00700A9D" w:rsidRPr="00EB3F0C" w:rsidRDefault="00700A9D">
      <w:pPr>
        <w:ind w:left="567" w:right="843"/>
        <w:jc w:val="both"/>
        <w:rPr>
          <w:rFonts w:ascii="Palatino Linotype" w:eastAsia="Palatino Linotype" w:hAnsi="Palatino Linotype" w:cs="Palatino Linotype"/>
          <w:i/>
          <w:sz w:val="22"/>
          <w:szCs w:val="22"/>
        </w:rPr>
      </w:pPr>
    </w:p>
    <w:p w14:paraId="0F7C112C"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u w:val="single"/>
        </w:rPr>
        <w:t>El Ministerio Público podrá considerar criterios de oportunidad para el ejercicio de la acción penal, en los supuestos y condiciones que fije la ley</w:t>
      </w:r>
      <w:r w:rsidRPr="00EB3F0C">
        <w:rPr>
          <w:rFonts w:ascii="Palatino Linotype" w:eastAsia="Palatino Linotype" w:hAnsi="Palatino Linotype" w:cs="Palatino Linotype"/>
          <w:i/>
          <w:sz w:val="22"/>
          <w:szCs w:val="22"/>
        </w:rPr>
        <w:t xml:space="preserve">. </w:t>
      </w:r>
    </w:p>
    <w:p w14:paraId="25AB8008" w14:textId="77777777" w:rsidR="00700A9D" w:rsidRPr="00EB3F0C" w:rsidRDefault="00700A9D">
      <w:pPr>
        <w:ind w:left="567" w:right="843"/>
        <w:jc w:val="both"/>
        <w:rPr>
          <w:rFonts w:ascii="Palatino Linotype" w:eastAsia="Palatino Linotype" w:hAnsi="Palatino Linotype" w:cs="Palatino Linotype"/>
          <w:i/>
          <w:sz w:val="22"/>
          <w:szCs w:val="22"/>
        </w:rPr>
      </w:pPr>
    </w:p>
    <w:p w14:paraId="3F5B6B7A"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El Ejecutivo Federal podrá, con la aprobación del Senado en cada caso, reconocer la jurisdicción de la Corte Penal Internacional. </w:t>
      </w:r>
    </w:p>
    <w:p w14:paraId="3137067B" w14:textId="77777777" w:rsidR="00700A9D" w:rsidRPr="00EB3F0C" w:rsidRDefault="00700A9D">
      <w:pPr>
        <w:ind w:left="567" w:right="843"/>
        <w:jc w:val="both"/>
        <w:rPr>
          <w:rFonts w:ascii="Palatino Linotype" w:eastAsia="Palatino Linotype" w:hAnsi="Palatino Linotype" w:cs="Palatino Linotype"/>
          <w:i/>
          <w:sz w:val="22"/>
          <w:szCs w:val="22"/>
        </w:rPr>
      </w:pPr>
    </w:p>
    <w:p w14:paraId="27006A63"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u w:val="single"/>
        </w:rPr>
        <w:t>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w:t>
      </w:r>
      <w:r w:rsidRPr="00EB3F0C">
        <w:rPr>
          <w:rFonts w:ascii="Palatino Linotype" w:eastAsia="Palatino Linotype" w:hAnsi="Palatino Linotype" w:cs="Palatino Linotype"/>
          <w:i/>
          <w:sz w:val="22"/>
          <w:szCs w:val="22"/>
        </w:rPr>
        <w:t xml:space="preserve">. </w:t>
      </w:r>
    </w:p>
    <w:p w14:paraId="55FE194D" w14:textId="77777777" w:rsidR="00700A9D" w:rsidRPr="00EB3F0C" w:rsidRDefault="00700A9D">
      <w:pPr>
        <w:ind w:left="567" w:right="843"/>
        <w:jc w:val="both"/>
        <w:rPr>
          <w:rFonts w:ascii="Palatino Linotype" w:eastAsia="Palatino Linotype" w:hAnsi="Palatino Linotype" w:cs="Palatino Linotype"/>
          <w:i/>
          <w:sz w:val="22"/>
          <w:szCs w:val="22"/>
        </w:rPr>
      </w:pPr>
    </w:p>
    <w:p w14:paraId="101D87CD"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La seguridad pública comprende la prevención, investigación y persecución de los delitos, así como la sanción de las infracciones administrativas, en los términos de la ley, en las respectivas competencias que esta Constitución señala. </w:t>
      </w:r>
    </w:p>
    <w:p w14:paraId="57EF7B5E"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La actuación de las instituciones de seguridad pública se regirá por los principios de legalidad, objetividad, eficiencia, profesionalismo, honradez y respeto a los derechos humanos reconocidos en esta Constitución. </w:t>
      </w:r>
    </w:p>
    <w:p w14:paraId="195CB252" w14:textId="77777777" w:rsidR="00700A9D" w:rsidRPr="00EB3F0C" w:rsidRDefault="00700A9D">
      <w:pPr>
        <w:ind w:left="567" w:right="843"/>
        <w:jc w:val="both"/>
        <w:rPr>
          <w:rFonts w:ascii="Palatino Linotype" w:eastAsia="Palatino Linotype" w:hAnsi="Palatino Linotype" w:cs="Palatino Linotype"/>
          <w:i/>
          <w:sz w:val="22"/>
          <w:szCs w:val="22"/>
        </w:rPr>
      </w:pPr>
    </w:p>
    <w:p w14:paraId="1431C038"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Las instituciones de seguridad pública, incluyendo la Guardia Nacional, serán de carácter civil, disciplinado y profesional. </w:t>
      </w:r>
    </w:p>
    <w:p w14:paraId="53A7E24F" w14:textId="77777777" w:rsidR="00700A9D" w:rsidRPr="00EB3F0C" w:rsidRDefault="00700A9D">
      <w:pPr>
        <w:ind w:left="567" w:right="843"/>
        <w:jc w:val="both"/>
        <w:rPr>
          <w:rFonts w:ascii="Palatino Linotype" w:eastAsia="Palatino Linotype" w:hAnsi="Palatino Linotype" w:cs="Palatino Linotype"/>
          <w:i/>
          <w:sz w:val="22"/>
          <w:szCs w:val="22"/>
        </w:rPr>
      </w:pPr>
    </w:p>
    <w:p w14:paraId="6AA1D2DA"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El Ministerio Público y las instituciones policiales de los tres órdenes de gobierno deberán coordinarse entre sí para cumplir los fines de la seguridad pública y conformarán el Sistema Nacional de Seguridad Pública, que estará sujeto a las siguientes bases mínimas: </w:t>
      </w:r>
    </w:p>
    <w:p w14:paraId="5D22F373" w14:textId="77777777" w:rsidR="00700A9D" w:rsidRPr="00EB3F0C" w:rsidRDefault="00700A9D">
      <w:pPr>
        <w:ind w:left="567" w:right="843"/>
        <w:jc w:val="both"/>
        <w:rPr>
          <w:rFonts w:ascii="Palatino Linotype" w:eastAsia="Palatino Linotype" w:hAnsi="Palatino Linotype" w:cs="Palatino Linotype"/>
          <w:i/>
          <w:sz w:val="22"/>
          <w:szCs w:val="22"/>
        </w:rPr>
      </w:pPr>
    </w:p>
    <w:p w14:paraId="20E25F17"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a) La regulación de la selección, ingreso, formación, permanencia, evaluación, reconocimiento y certificación de los integrantes de las instituciones de seguridad pública. La operación y desarrollo de estas acciones será competencia de la Federación, las entidades federativas y los Municipios en el ámbito de sus respectivas atribuciones. </w:t>
      </w:r>
    </w:p>
    <w:p w14:paraId="2766C6CE" w14:textId="77777777" w:rsidR="00700A9D" w:rsidRPr="00EB3F0C" w:rsidRDefault="00700A9D">
      <w:pPr>
        <w:ind w:left="567" w:right="843"/>
        <w:jc w:val="both"/>
        <w:rPr>
          <w:rFonts w:ascii="Palatino Linotype" w:eastAsia="Palatino Linotype" w:hAnsi="Palatino Linotype" w:cs="Palatino Linotype"/>
          <w:i/>
          <w:sz w:val="22"/>
          <w:szCs w:val="22"/>
        </w:rPr>
      </w:pPr>
    </w:p>
    <w:p w14:paraId="2CE59152"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b) El establecimiento de un sistema nacional de información en seguridad pública a cargo de la Federación al que ésta, las entidades federativas y los Municipios, a través de las dependencias responsables de la seguridad pública, proporcionarán la información de que dispongan en la materia, conforme a la ley. El sistema contendrá también las bases de datos criminalísticos y de personal para las instituciones de seguridad pública. Ninguna persona podrá ingresar a las instituciones de seguridad pública si no ha sido debidamente certificada y registrada en el sistema. </w:t>
      </w:r>
    </w:p>
    <w:p w14:paraId="7E04D160" w14:textId="77777777" w:rsidR="00700A9D" w:rsidRPr="00EB3F0C" w:rsidRDefault="00700A9D">
      <w:pPr>
        <w:ind w:left="567" w:right="843"/>
        <w:jc w:val="both"/>
        <w:rPr>
          <w:rFonts w:ascii="Palatino Linotype" w:eastAsia="Palatino Linotype" w:hAnsi="Palatino Linotype" w:cs="Palatino Linotype"/>
          <w:i/>
          <w:sz w:val="22"/>
          <w:szCs w:val="22"/>
        </w:rPr>
      </w:pPr>
    </w:p>
    <w:p w14:paraId="19E140DF"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c) La formulación de políticas públicas tendientes a prevenir la comisión de delitos. d) Se determinará la participación de la comunidad que coadyuvará, entre otros, en los procesos de evaluación de las políticas de prevención del delito así como de las instituciones de seguridad pública.</w:t>
      </w:r>
    </w:p>
    <w:p w14:paraId="71825B30" w14:textId="77777777" w:rsidR="00700A9D" w:rsidRPr="00EB3F0C" w:rsidRDefault="00700A9D">
      <w:pPr>
        <w:ind w:left="567" w:right="843"/>
        <w:jc w:val="both"/>
        <w:rPr>
          <w:rFonts w:ascii="Palatino Linotype" w:eastAsia="Palatino Linotype" w:hAnsi="Palatino Linotype" w:cs="Palatino Linotype"/>
          <w:i/>
          <w:sz w:val="22"/>
          <w:szCs w:val="22"/>
        </w:rPr>
      </w:pPr>
    </w:p>
    <w:p w14:paraId="30F138C6"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e) Los fondos de ayuda federal para la seguridad pública, a nivel nacional serán aportados a las entidades federativas y municipios para ser destinados exclusivamente a estos fines. </w:t>
      </w:r>
    </w:p>
    <w:p w14:paraId="311BD2FB" w14:textId="77777777" w:rsidR="00700A9D" w:rsidRPr="00EB3F0C" w:rsidRDefault="00700A9D">
      <w:pPr>
        <w:ind w:left="567" w:right="843"/>
        <w:jc w:val="both"/>
        <w:rPr>
          <w:rFonts w:ascii="Palatino Linotype" w:eastAsia="Palatino Linotype" w:hAnsi="Palatino Linotype" w:cs="Palatino Linotype"/>
          <w:i/>
          <w:sz w:val="22"/>
          <w:szCs w:val="22"/>
        </w:rPr>
      </w:pPr>
    </w:p>
    <w:p w14:paraId="1379B2DD"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La Federación contará con una institución policial de carácter civil denominada Guardia Nacional, cuyos fines son los señalados en el párrafo noveno de este artículo, la coordinación y colaboración con las entidades federativas y Municipios, así como la salvaguarda de los bienes y recursos de la Nación. </w:t>
      </w:r>
    </w:p>
    <w:p w14:paraId="3ECF8D4B" w14:textId="77777777" w:rsidR="00700A9D" w:rsidRPr="00EB3F0C" w:rsidRDefault="00700A9D">
      <w:pPr>
        <w:ind w:left="567" w:right="843"/>
        <w:jc w:val="both"/>
        <w:rPr>
          <w:rFonts w:ascii="Palatino Linotype" w:eastAsia="Palatino Linotype" w:hAnsi="Palatino Linotype" w:cs="Palatino Linotype"/>
          <w:i/>
          <w:sz w:val="22"/>
          <w:szCs w:val="22"/>
        </w:rPr>
      </w:pPr>
    </w:p>
    <w:p w14:paraId="3B6C5B40"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La ley determinará la estructura orgánica y de dirección de la Guardia Nacional, que estará adscrita a la secretaría del ramo de seguridad pública, que formulará la Estrategia Nacional de Seguridad Pública, los respectivos programas, políticas y acciones. </w:t>
      </w:r>
    </w:p>
    <w:p w14:paraId="46F57A65"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La formación y el desempeño de los integrantes de la Guardia Nacional y de las demás instituciones policiales se regirán por una doctrina policial fundada en el servicio a la sociedad, la disciplina, el respeto a los derechos humanos, al imperio de la ley, al mando superior, y en lo conducente a la perspectiva de género.</w:t>
      </w:r>
    </w:p>
    <w:p w14:paraId="52654DDB" w14:textId="77777777" w:rsidR="00700A9D" w:rsidRPr="00EB3F0C" w:rsidRDefault="00700A9D">
      <w:pPr>
        <w:spacing w:line="276" w:lineRule="auto"/>
        <w:ind w:left="567" w:right="843"/>
        <w:jc w:val="both"/>
        <w:rPr>
          <w:rFonts w:ascii="Palatino Linotype" w:eastAsia="Palatino Linotype" w:hAnsi="Palatino Linotype" w:cs="Palatino Linotype"/>
          <w:i/>
          <w:sz w:val="22"/>
          <w:szCs w:val="22"/>
        </w:rPr>
      </w:pPr>
    </w:p>
    <w:p w14:paraId="1368AA3F"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Por su parte, el Código Nacional de Procedimientos penales establece lo siguiente: </w:t>
      </w:r>
    </w:p>
    <w:p w14:paraId="3157E4A4" w14:textId="77777777" w:rsidR="00700A9D" w:rsidRPr="00EB3F0C" w:rsidRDefault="00700A9D">
      <w:pPr>
        <w:spacing w:line="360" w:lineRule="auto"/>
        <w:jc w:val="both"/>
        <w:rPr>
          <w:rFonts w:ascii="Calibri" w:eastAsia="Calibri" w:hAnsi="Calibri" w:cs="Calibri"/>
          <w:sz w:val="22"/>
          <w:szCs w:val="22"/>
        </w:rPr>
      </w:pPr>
    </w:p>
    <w:p w14:paraId="13EB326F"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 xml:space="preserve"> Artículo 3o.</w:t>
      </w:r>
      <w:r w:rsidRPr="00EB3F0C">
        <w:rPr>
          <w:rFonts w:ascii="Palatino Linotype" w:eastAsia="Palatino Linotype" w:hAnsi="Palatino Linotype" w:cs="Palatino Linotype"/>
          <w:i/>
          <w:sz w:val="22"/>
          <w:szCs w:val="22"/>
        </w:rPr>
        <w:t xml:space="preserve"> Glosario Para los efectos de este Código, según corresponda, se entenderá por: </w:t>
      </w:r>
    </w:p>
    <w:p w14:paraId="40FA9169"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 al VIII. </w:t>
      </w:r>
    </w:p>
    <w:p w14:paraId="67A92EC0"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IX. </w:t>
      </w:r>
      <w:r w:rsidRPr="00EB3F0C">
        <w:rPr>
          <w:rFonts w:ascii="Palatino Linotype" w:eastAsia="Palatino Linotype" w:hAnsi="Palatino Linotype" w:cs="Palatino Linotype"/>
          <w:b/>
          <w:i/>
          <w:sz w:val="22"/>
          <w:szCs w:val="22"/>
          <w:u w:val="single"/>
        </w:rPr>
        <w:t>Ministerio Público:</w:t>
      </w:r>
      <w:r w:rsidRPr="00EB3F0C">
        <w:rPr>
          <w:rFonts w:ascii="Palatino Linotype" w:eastAsia="Palatino Linotype" w:hAnsi="Palatino Linotype" w:cs="Palatino Linotype"/>
          <w:i/>
          <w:sz w:val="22"/>
          <w:szCs w:val="22"/>
        </w:rPr>
        <w:t xml:space="preserve"> El Ministerio Público de la Federación o al Ministerio Público de las Entidades federativas; </w:t>
      </w:r>
    </w:p>
    <w:p w14:paraId="60737223"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X. </w:t>
      </w:r>
    </w:p>
    <w:p w14:paraId="47EE8241"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XI. Policía: Los cuerpos de Policía especializados en la investigación de delitos del fuero federal o del fuero común, así como los cuerpos de seguridad pública de los fueros federal o común, que en el ámbito de sus respectivas competencias actúan todos bajo el mando y la conducción del Ministerio Público para efectos de la investigación, en términos de lo que disponen la Constitución, este Código y demás disposiciones aplicables; </w:t>
      </w:r>
    </w:p>
    <w:p w14:paraId="2407D3C7"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XII. al XVI. … </w:t>
      </w:r>
    </w:p>
    <w:p w14:paraId="5B543CCD" w14:textId="77777777" w:rsidR="00700A9D" w:rsidRPr="00EB3F0C" w:rsidRDefault="00700A9D">
      <w:pPr>
        <w:ind w:left="567" w:right="843"/>
        <w:jc w:val="both"/>
        <w:rPr>
          <w:rFonts w:ascii="Palatino Linotype" w:eastAsia="Palatino Linotype" w:hAnsi="Palatino Linotype" w:cs="Palatino Linotype"/>
          <w:i/>
          <w:sz w:val="22"/>
          <w:szCs w:val="22"/>
        </w:rPr>
      </w:pPr>
    </w:p>
    <w:p w14:paraId="49AD7790"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Artículo 4o.</w:t>
      </w:r>
      <w:r w:rsidRPr="00EB3F0C">
        <w:rPr>
          <w:rFonts w:ascii="Palatino Linotype" w:eastAsia="Palatino Linotype" w:hAnsi="Palatino Linotype" w:cs="Palatino Linotype"/>
          <w:i/>
          <w:sz w:val="22"/>
          <w:szCs w:val="22"/>
        </w:rPr>
        <w:t xml:space="preserve"> Características y principios rectores El proceso penal será acusatorio y oral, en él se observarán los principios de publicidad, contradicción, concentración, continuidad e inmediación y aquellos previstos en la Constitución, Tratados y demás leyes. Este Código y la legislación aplicable establecerán las excepciones a los principios antes señalados, de conformidad con lo previsto en la Constitución. En todo momento, las autoridades deberán respetar y proteger tanto la dignidad de la víctima como la dignidad del imputado.</w:t>
      </w:r>
    </w:p>
    <w:p w14:paraId="1ED0A927" w14:textId="77777777" w:rsidR="00700A9D" w:rsidRPr="00EB3F0C" w:rsidRDefault="00700A9D">
      <w:pPr>
        <w:ind w:left="567" w:right="843"/>
        <w:jc w:val="both"/>
        <w:rPr>
          <w:rFonts w:ascii="Palatino Linotype" w:eastAsia="Palatino Linotype" w:hAnsi="Palatino Linotype" w:cs="Palatino Linotype"/>
          <w:i/>
          <w:sz w:val="22"/>
          <w:szCs w:val="22"/>
        </w:rPr>
      </w:pPr>
    </w:p>
    <w:p w14:paraId="45F60ED7" w14:textId="77777777" w:rsidR="00700A9D" w:rsidRPr="00EB3F0C" w:rsidRDefault="004652A4">
      <w:pPr>
        <w:ind w:left="567" w:right="843"/>
        <w:jc w:val="both"/>
        <w:rPr>
          <w:rFonts w:ascii="Palatino Linotype" w:eastAsia="Palatino Linotype" w:hAnsi="Palatino Linotype" w:cs="Palatino Linotype"/>
          <w:b/>
          <w:i/>
          <w:sz w:val="22"/>
          <w:szCs w:val="22"/>
          <w:u w:val="single"/>
        </w:rPr>
      </w:pPr>
      <w:r w:rsidRPr="00EB3F0C">
        <w:rPr>
          <w:rFonts w:ascii="Palatino Linotype" w:eastAsia="Palatino Linotype" w:hAnsi="Palatino Linotype" w:cs="Palatino Linotype"/>
          <w:b/>
          <w:i/>
          <w:sz w:val="22"/>
          <w:szCs w:val="22"/>
        </w:rPr>
        <w:t>Artículo 127.</w:t>
      </w:r>
      <w:r w:rsidRPr="00EB3F0C">
        <w:rPr>
          <w:rFonts w:ascii="Palatino Linotype" w:eastAsia="Palatino Linotype" w:hAnsi="Palatino Linotype" w:cs="Palatino Linotype"/>
          <w:i/>
          <w:sz w:val="22"/>
          <w:szCs w:val="22"/>
        </w:rPr>
        <w:t xml:space="preserve"> Competencia del Ministerio Público Compete al Ministerio Público conducir la investigación, coordinar a las Policías y a los servicios periciales durante la investigación, resolver sobre el ejercicio de la acción penal en la forma establecida por la ley y, en su caso, </w:t>
      </w:r>
      <w:r w:rsidRPr="00EB3F0C">
        <w:rPr>
          <w:rFonts w:ascii="Palatino Linotype" w:eastAsia="Palatino Linotype" w:hAnsi="Palatino Linotype" w:cs="Palatino Linotype"/>
          <w:b/>
          <w:i/>
          <w:sz w:val="22"/>
          <w:szCs w:val="22"/>
          <w:u w:val="single"/>
        </w:rPr>
        <w:t>ordenar las diligencias pertinentes y útiles para demostrar, o no, la existencia del delito y la responsabilidad de quien lo cometió o participó en su comisión.</w:t>
      </w:r>
    </w:p>
    <w:p w14:paraId="0BA42780" w14:textId="77777777" w:rsidR="00700A9D" w:rsidRPr="00EB3F0C" w:rsidRDefault="00700A9D">
      <w:pPr>
        <w:ind w:left="567" w:right="843"/>
        <w:jc w:val="both"/>
        <w:rPr>
          <w:rFonts w:ascii="Palatino Linotype" w:eastAsia="Palatino Linotype" w:hAnsi="Palatino Linotype" w:cs="Palatino Linotype"/>
          <w:i/>
          <w:sz w:val="22"/>
          <w:szCs w:val="22"/>
        </w:rPr>
      </w:pPr>
    </w:p>
    <w:p w14:paraId="338C015D"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Artículo 129.</w:t>
      </w:r>
      <w:r w:rsidRPr="00EB3F0C">
        <w:rPr>
          <w:rFonts w:ascii="Palatino Linotype" w:eastAsia="Palatino Linotype" w:hAnsi="Palatino Linotype" w:cs="Palatino Linotype"/>
          <w:i/>
          <w:sz w:val="22"/>
          <w:szCs w:val="22"/>
        </w:rPr>
        <w:t xml:space="preserve"> </w:t>
      </w:r>
      <w:r w:rsidRPr="00EB3F0C">
        <w:rPr>
          <w:rFonts w:ascii="Palatino Linotype" w:eastAsia="Palatino Linotype" w:hAnsi="Palatino Linotype" w:cs="Palatino Linotype"/>
          <w:b/>
          <w:i/>
          <w:sz w:val="22"/>
          <w:szCs w:val="22"/>
        </w:rPr>
        <w:t>Deber de objetividad y debida diligencia</w:t>
      </w:r>
      <w:r w:rsidRPr="00EB3F0C">
        <w:rPr>
          <w:rFonts w:ascii="Palatino Linotype" w:eastAsia="Palatino Linotype" w:hAnsi="Palatino Linotype" w:cs="Palatino Linotype"/>
          <w:i/>
          <w:sz w:val="22"/>
          <w:szCs w:val="22"/>
        </w:rPr>
        <w:t xml:space="preserve"> </w:t>
      </w:r>
    </w:p>
    <w:p w14:paraId="1D1D188A"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La investigación debe ser objetiva y referirse tanto a los elementos de cargo como de descargo y conducida con la debida diligencia, a efecto de garantizar el respeto de los derechos de las partes y el debido proceso. Al concluir la investigación complementaria puede solicitar el sobreseimiento del proceso, o bien, en la audiencia de juicio podrá concluir solicitando la absolución o una condena más leve que aquella que sugiere la acusación, cuando en ésta surjan elementos que conduzcan a esa conclusión, de conformidad con lo previsto en este Código. </w:t>
      </w:r>
      <w:r w:rsidRPr="00EB3F0C">
        <w:rPr>
          <w:rFonts w:ascii="Palatino Linotype" w:eastAsia="Palatino Linotype" w:hAnsi="Palatino Linotype" w:cs="Palatino Linotype"/>
          <w:b/>
          <w:i/>
          <w:sz w:val="22"/>
          <w:szCs w:val="22"/>
          <w:u w:val="single"/>
        </w:rPr>
        <w:t xml:space="preserve">Durante la investigación, tanto el imputado como su Defensor, así como la víctima o el ofendido, podrán solicitar al Ministerio Público todos aquellos actos de investigación que consideraren pertinentes y útiles para el esclarecimiento de los hechos. </w:t>
      </w:r>
      <w:r w:rsidRPr="00EB3F0C">
        <w:rPr>
          <w:rFonts w:ascii="Palatino Linotype" w:eastAsia="Palatino Linotype" w:hAnsi="Palatino Linotype" w:cs="Palatino Linotype"/>
          <w:i/>
          <w:sz w:val="22"/>
          <w:szCs w:val="22"/>
        </w:rPr>
        <w:t xml:space="preserve">El Ministerio Público dentro del plazo de tres días resolverá sobre dicha solicitud. </w:t>
      </w:r>
      <w:r w:rsidRPr="00EB3F0C">
        <w:rPr>
          <w:rFonts w:ascii="Palatino Linotype" w:eastAsia="Palatino Linotype" w:hAnsi="Palatino Linotype" w:cs="Palatino Linotype"/>
          <w:b/>
          <w:i/>
          <w:sz w:val="22"/>
          <w:szCs w:val="22"/>
          <w:u w:val="single"/>
        </w:rPr>
        <w:t>Para tal efecto, podrá disponer que se lleven a cabo las diligencias que se estimen conducentes para efectos de la investigación.</w:t>
      </w:r>
      <w:r w:rsidRPr="00EB3F0C">
        <w:rPr>
          <w:rFonts w:ascii="Palatino Linotype" w:eastAsia="Palatino Linotype" w:hAnsi="Palatino Linotype" w:cs="Palatino Linotype"/>
          <w:i/>
          <w:sz w:val="22"/>
          <w:szCs w:val="22"/>
        </w:rPr>
        <w:t xml:space="preserve"> </w:t>
      </w:r>
    </w:p>
    <w:p w14:paraId="0043321D" w14:textId="77777777" w:rsidR="00700A9D" w:rsidRPr="00EB3F0C" w:rsidRDefault="00700A9D">
      <w:pPr>
        <w:ind w:left="567" w:right="843"/>
        <w:jc w:val="both"/>
        <w:rPr>
          <w:rFonts w:ascii="Palatino Linotype" w:eastAsia="Palatino Linotype" w:hAnsi="Palatino Linotype" w:cs="Palatino Linotype"/>
          <w:i/>
          <w:sz w:val="22"/>
          <w:szCs w:val="22"/>
        </w:rPr>
      </w:pPr>
    </w:p>
    <w:p w14:paraId="2CE63D0E"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El Ministerio Público podrá, con pleno respeto a los derechos que lo amparan y en presencia del Defensor, solicitar la comparecencia del imputado y/u ordenar su declaración, cuando considere que es relevante para esclarecer la existencia del hecho delictivo y la probable participación o intervención.</w:t>
      </w:r>
    </w:p>
    <w:p w14:paraId="17C1169C" w14:textId="77777777" w:rsidR="00700A9D" w:rsidRPr="00EB3F0C" w:rsidRDefault="00700A9D">
      <w:pPr>
        <w:ind w:left="567" w:right="843"/>
        <w:jc w:val="both"/>
        <w:rPr>
          <w:rFonts w:ascii="Palatino Linotype" w:eastAsia="Palatino Linotype" w:hAnsi="Palatino Linotype" w:cs="Palatino Linotype"/>
          <w:b/>
          <w:i/>
          <w:sz w:val="22"/>
          <w:szCs w:val="22"/>
        </w:rPr>
      </w:pPr>
    </w:p>
    <w:p w14:paraId="658D1C56"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 xml:space="preserve">Artículo 131. Obligaciones del Ministerio Público Para los efectos del presente Código, </w:t>
      </w:r>
      <w:r w:rsidRPr="00EB3F0C">
        <w:rPr>
          <w:rFonts w:ascii="Palatino Linotype" w:eastAsia="Palatino Linotype" w:hAnsi="Palatino Linotype" w:cs="Palatino Linotype"/>
          <w:i/>
          <w:sz w:val="22"/>
          <w:szCs w:val="22"/>
        </w:rPr>
        <w:t xml:space="preserve">el Ministerio Público tendrá las siguientes obligaciones: </w:t>
      </w:r>
    </w:p>
    <w:p w14:paraId="7184FBE3"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 al II… </w:t>
      </w:r>
    </w:p>
    <w:p w14:paraId="15C01BD8"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III. Ejercer la conducción y el mando de la investigación de los delitos, para lo cual deberá coordinar a las Policías y a los peritos durante la misma; </w:t>
      </w:r>
    </w:p>
    <w:p w14:paraId="05F8E1FF" w14:textId="77777777" w:rsidR="00700A9D" w:rsidRPr="00EB3F0C" w:rsidRDefault="00700A9D">
      <w:pPr>
        <w:ind w:left="567" w:right="843"/>
        <w:jc w:val="both"/>
        <w:rPr>
          <w:rFonts w:ascii="Palatino Linotype" w:eastAsia="Palatino Linotype" w:hAnsi="Palatino Linotype" w:cs="Palatino Linotype"/>
          <w:i/>
          <w:sz w:val="22"/>
          <w:szCs w:val="22"/>
        </w:rPr>
      </w:pPr>
    </w:p>
    <w:p w14:paraId="3802B3C7"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IV. Ordenar o supervisar, según sea el caso, la aplicación y ejecución de las medidas necesarias para impedir que se pierdan, destruyan o alteren los indicios, una vez que tenga noticia de este, así como cerciorarse de que se han seguido las reglas y protocolos para su preservación y procesamiento; </w:t>
      </w:r>
    </w:p>
    <w:p w14:paraId="5AB79F5A" w14:textId="77777777" w:rsidR="00700A9D" w:rsidRPr="00EB3F0C" w:rsidRDefault="00700A9D">
      <w:pPr>
        <w:ind w:left="567" w:right="843"/>
        <w:jc w:val="both"/>
        <w:rPr>
          <w:rFonts w:ascii="Palatino Linotype" w:eastAsia="Palatino Linotype" w:hAnsi="Palatino Linotype" w:cs="Palatino Linotype"/>
          <w:i/>
          <w:sz w:val="22"/>
          <w:szCs w:val="22"/>
        </w:rPr>
      </w:pPr>
    </w:p>
    <w:p w14:paraId="5169132A"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V. Iniciar la investigación correspondiente cuando así proceda y, en su caso, ordenar la recolección de indicios y medios de prueba que deberán servir para sus respectivas resoluciones y las del Órgano jurisdiccional, así como recabar los elementos necesarios que determinen el daño causado por el delito y la cuantificación del mismo para los efectos de su reparación; </w:t>
      </w:r>
    </w:p>
    <w:p w14:paraId="4711196F" w14:textId="77777777" w:rsidR="00700A9D" w:rsidRPr="00EB3F0C" w:rsidRDefault="00700A9D">
      <w:pPr>
        <w:ind w:left="567" w:right="843"/>
        <w:jc w:val="both"/>
        <w:rPr>
          <w:rFonts w:ascii="Palatino Linotype" w:eastAsia="Palatino Linotype" w:hAnsi="Palatino Linotype" w:cs="Palatino Linotype"/>
          <w:i/>
          <w:sz w:val="22"/>
          <w:szCs w:val="22"/>
        </w:rPr>
      </w:pPr>
    </w:p>
    <w:p w14:paraId="760995BB"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VI. Ejercer funciones de investigación respecto de los delitos en materias concurrentes, cuando ejerza la facultad de atracción y en los demás casos que las leyes lo establezcan; </w:t>
      </w:r>
    </w:p>
    <w:p w14:paraId="68C2220A" w14:textId="77777777" w:rsidR="00700A9D" w:rsidRPr="00EB3F0C" w:rsidRDefault="00700A9D">
      <w:pPr>
        <w:ind w:left="567" w:right="843"/>
        <w:jc w:val="both"/>
        <w:rPr>
          <w:rFonts w:ascii="Palatino Linotype" w:eastAsia="Palatino Linotype" w:hAnsi="Palatino Linotype" w:cs="Palatino Linotype"/>
          <w:i/>
          <w:sz w:val="22"/>
          <w:szCs w:val="22"/>
        </w:rPr>
      </w:pPr>
    </w:p>
    <w:p w14:paraId="7AA0C441"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VII. Ordenar a la Policía y a sus auxiliares, en el ámbito de su competencia, la práctica de actos de investigación conducentes para el esclarecimiento del hecho delictivo, así como analizar las que dichas autoridades hubieren practicado; </w:t>
      </w:r>
    </w:p>
    <w:p w14:paraId="0495DDAA"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VIII. Instruir a las Policías sobre la legalidad, pertinencia, suficiencia y contundencia de los indicios recolectados o por recolectar, así como las demás actividades y diligencias que deben ser llevadas a cabo dentro de la investigación;</w:t>
      </w:r>
    </w:p>
    <w:p w14:paraId="0465738A" w14:textId="77777777" w:rsidR="00700A9D" w:rsidRPr="00EB3F0C" w:rsidRDefault="00700A9D">
      <w:pPr>
        <w:ind w:left="567" w:right="843"/>
        <w:jc w:val="both"/>
        <w:rPr>
          <w:rFonts w:ascii="Palatino Linotype" w:eastAsia="Palatino Linotype" w:hAnsi="Palatino Linotype" w:cs="Palatino Linotype"/>
          <w:i/>
          <w:sz w:val="22"/>
          <w:szCs w:val="22"/>
        </w:rPr>
      </w:pPr>
    </w:p>
    <w:p w14:paraId="430E3220"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IX. Requerir informes o documentación a otras autoridades y a particulares, así como solicitar la práctica de peritajes y diligencias para la obtención de otros medios de prueba;</w:t>
      </w:r>
    </w:p>
    <w:p w14:paraId="12A5C9EC" w14:textId="77777777" w:rsidR="00700A9D" w:rsidRPr="00EB3F0C" w:rsidRDefault="00700A9D">
      <w:pPr>
        <w:ind w:left="567" w:right="843"/>
        <w:jc w:val="both"/>
        <w:rPr>
          <w:rFonts w:ascii="Palatino Linotype" w:eastAsia="Palatino Linotype" w:hAnsi="Palatino Linotype" w:cs="Palatino Linotype"/>
          <w:i/>
          <w:sz w:val="22"/>
          <w:szCs w:val="22"/>
        </w:rPr>
      </w:pPr>
    </w:p>
    <w:p w14:paraId="7D402378"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IX al IX… </w:t>
      </w:r>
    </w:p>
    <w:p w14:paraId="209DB067" w14:textId="77777777" w:rsidR="00700A9D" w:rsidRPr="00EB3F0C" w:rsidRDefault="00700A9D">
      <w:pPr>
        <w:ind w:left="567" w:right="843"/>
        <w:jc w:val="both"/>
        <w:rPr>
          <w:rFonts w:ascii="Palatino Linotype" w:eastAsia="Palatino Linotype" w:hAnsi="Palatino Linotype" w:cs="Palatino Linotype"/>
          <w:i/>
          <w:sz w:val="22"/>
          <w:szCs w:val="22"/>
        </w:rPr>
      </w:pPr>
    </w:p>
    <w:p w14:paraId="5C8511FE"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X. Solicitar al Órgano jurisdiccional la autorización de actos de investigación y demás actuaciones que sean necesarias dentro de la misma; </w:t>
      </w:r>
    </w:p>
    <w:p w14:paraId="78102E69" w14:textId="77777777" w:rsidR="00700A9D" w:rsidRPr="00EB3F0C" w:rsidRDefault="00700A9D">
      <w:pPr>
        <w:ind w:left="567" w:right="843"/>
        <w:jc w:val="both"/>
        <w:rPr>
          <w:rFonts w:ascii="Palatino Linotype" w:eastAsia="Palatino Linotype" w:hAnsi="Palatino Linotype" w:cs="Palatino Linotype"/>
          <w:i/>
          <w:sz w:val="22"/>
          <w:szCs w:val="22"/>
        </w:rPr>
      </w:pPr>
    </w:p>
    <w:p w14:paraId="1FD17CFD"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XI. al XXIV…</w:t>
      </w:r>
    </w:p>
    <w:p w14:paraId="42B4BFB7" w14:textId="77777777" w:rsidR="00700A9D" w:rsidRPr="00EB3F0C" w:rsidRDefault="00700A9D">
      <w:pPr>
        <w:ind w:left="567" w:right="843"/>
        <w:jc w:val="both"/>
        <w:rPr>
          <w:rFonts w:ascii="Palatino Linotype" w:eastAsia="Palatino Linotype" w:hAnsi="Palatino Linotype" w:cs="Palatino Linotype"/>
          <w:i/>
          <w:sz w:val="22"/>
          <w:szCs w:val="22"/>
        </w:rPr>
      </w:pPr>
    </w:p>
    <w:p w14:paraId="2B2BA619"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Artículo 132.</w:t>
      </w:r>
      <w:r w:rsidRPr="00EB3F0C">
        <w:rPr>
          <w:rFonts w:ascii="Palatino Linotype" w:eastAsia="Palatino Linotype" w:hAnsi="Palatino Linotype" w:cs="Palatino Linotype"/>
          <w:i/>
          <w:sz w:val="22"/>
          <w:szCs w:val="22"/>
        </w:rPr>
        <w:t xml:space="preserve"> Obligaciones del Policía 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 </w:t>
      </w:r>
    </w:p>
    <w:p w14:paraId="448FE606" w14:textId="77777777" w:rsidR="00700A9D" w:rsidRPr="00EB3F0C" w:rsidRDefault="00700A9D">
      <w:pPr>
        <w:ind w:left="567" w:right="843"/>
        <w:jc w:val="both"/>
        <w:rPr>
          <w:rFonts w:ascii="Palatino Linotype" w:eastAsia="Palatino Linotype" w:hAnsi="Palatino Linotype" w:cs="Palatino Linotype"/>
          <w:i/>
          <w:sz w:val="22"/>
          <w:szCs w:val="22"/>
        </w:rPr>
      </w:pPr>
    </w:p>
    <w:p w14:paraId="5F783EF5"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 Recibir las denuncias sobre hechos que puedan ser constitutivos de delito e informar al Ministerio Público por cualquier medio y de forma inmediata de las diligencias practicadas; </w:t>
      </w:r>
    </w:p>
    <w:p w14:paraId="2314217C" w14:textId="77777777" w:rsidR="00700A9D" w:rsidRPr="00EB3F0C" w:rsidRDefault="00700A9D">
      <w:pPr>
        <w:ind w:left="567" w:right="843"/>
        <w:jc w:val="both"/>
        <w:rPr>
          <w:rFonts w:ascii="Palatino Linotype" w:eastAsia="Palatino Linotype" w:hAnsi="Palatino Linotype" w:cs="Palatino Linotype"/>
          <w:i/>
          <w:sz w:val="22"/>
          <w:szCs w:val="22"/>
        </w:rPr>
      </w:pPr>
    </w:p>
    <w:p w14:paraId="56555BC6"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II. Recibir denuncias anónimas e inmediatamente hacerlo del conocimiento del Ministerio Público a efecto de que éste coordine la investigación; </w:t>
      </w:r>
    </w:p>
    <w:p w14:paraId="23AEB0F2" w14:textId="77777777" w:rsidR="00700A9D" w:rsidRPr="00EB3F0C" w:rsidRDefault="00700A9D">
      <w:pPr>
        <w:ind w:left="567" w:right="843"/>
        <w:jc w:val="both"/>
        <w:rPr>
          <w:rFonts w:ascii="Palatino Linotype" w:eastAsia="Palatino Linotype" w:hAnsi="Palatino Linotype" w:cs="Palatino Linotype"/>
          <w:i/>
          <w:sz w:val="22"/>
          <w:szCs w:val="22"/>
        </w:rPr>
      </w:pPr>
    </w:p>
    <w:p w14:paraId="7FC6EA9C"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III. Realizar detenciones en los casos que autoriza la Constitución, haciendo saber a la persona detenida los derechos que ésta le otorga; </w:t>
      </w:r>
    </w:p>
    <w:p w14:paraId="0D235371" w14:textId="77777777" w:rsidR="00700A9D" w:rsidRPr="00EB3F0C" w:rsidRDefault="00700A9D">
      <w:pPr>
        <w:ind w:left="567" w:right="843"/>
        <w:jc w:val="both"/>
        <w:rPr>
          <w:rFonts w:ascii="Palatino Linotype" w:eastAsia="Palatino Linotype" w:hAnsi="Palatino Linotype" w:cs="Palatino Linotype"/>
          <w:i/>
          <w:sz w:val="22"/>
          <w:szCs w:val="22"/>
        </w:rPr>
      </w:pPr>
    </w:p>
    <w:p w14:paraId="1F44D7C4"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IV. Impedir que se consumen los delitos o que los hechos produzcan consecuencias ulteriores. Especialmente estará obligada a realizar todos los actos necesarios para evitar una agresión real actual o inminente y sin derecho en protección de bienes jurídicos de los gobernados a quienes tiene la obligación de proteger; </w:t>
      </w:r>
    </w:p>
    <w:p w14:paraId="2F163925"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029B0A1A"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VII. Practicar las inspecciones y otros actos de investigación, así como reportar sus resultados al Ministerio Público. En aquellos que se requiera autorización judicial, deberá solicitarla a través del Ministerio Público; </w:t>
      </w:r>
    </w:p>
    <w:p w14:paraId="10DF29C4" w14:textId="77777777" w:rsidR="00700A9D" w:rsidRPr="00EB3F0C" w:rsidRDefault="00700A9D">
      <w:pPr>
        <w:ind w:left="567" w:right="843"/>
        <w:jc w:val="both"/>
        <w:rPr>
          <w:rFonts w:ascii="Palatino Linotype" w:eastAsia="Palatino Linotype" w:hAnsi="Palatino Linotype" w:cs="Palatino Linotype"/>
          <w:i/>
          <w:sz w:val="22"/>
          <w:szCs w:val="22"/>
        </w:rPr>
      </w:pPr>
    </w:p>
    <w:p w14:paraId="5C51FF06"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VIII. Preservar el lugar de los hechos o del hallazgo y en general, realizar todos los actos necesarios para garantizar la integridad de los indicios. En su caso deberá dar aviso a la Policía con capacidades para procesar la escena del hecho y al Ministerio Público conforme a las disposiciones previstas en este Código y en la legislación aplicable; </w:t>
      </w:r>
    </w:p>
    <w:p w14:paraId="50B16A36" w14:textId="77777777" w:rsidR="00700A9D" w:rsidRPr="00EB3F0C" w:rsidRDefault="00700A9D">
      <w:pPr>
        <w:ind w:left="567" w:right="843"/>
        <w:jc w:val="both"/>
        <w:rPr>
          <w:rFonts w:ascii="Palatino Linotype" w:eastAsia="Palatino Linotype" w:hAnsi="Palatino Linotype" w:cs="Palatino Linotype"/>
          <w:i/>
          <w:sz w:val="22"/>
          <w:szCs w:val="22"/>
        </w:rPr>
      </w:pPr>
    </w:p>
    <w:p w14:paraId="41447C13"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IX. Recolectar y resguardar objetos relacionados con la investigación de los delitos, en los términos de la fracción anterior; </w:t>
      </w:r>
    </w:p>
    <w:p w14:paraId="7B58B24D" w14:textId="77777777" w:rsidR="00700A9D" w:rsidRPr="00EB3F0C" w:rsidRDefault="00700A9D">
      <w:pPr>
        <w:ind w:left="567" w:right="843"/>
        <w:jc w:val="both"/>
        <w:rPr>
          <w:rFonts w:ascii="Palatino Linotype" w:eastAsia="Palatino Linotype" w:hAnsi="Palatino Linotype" w:cs="Palatino Linotype"/>
          <w:i/>
          <w:sz w:val="22"/>
          <w:szCs w:val="22"/>
        </w:rPr>
      </w:pPr>
    </w:p>
    <w:p w14:paraId="14BD262B"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X. Entrevistar a las personas que pudieran aportar algún dato o elemento para la investigación; </w:t>
      </w:r>
    </w:p>
    <w:p w14:paraId="376DEC34" w14:textId="77777777" w:rsidR="00700A9D" w:rsidRPr="00EB3F0C" w:rsidRDefault="00700A9D">
      <w:pPr>
        <w:ind w:left="567" w:right="843"/>
        <w:jc w:val="both"/>
        <w:rPr>
          <w:rFonts w:ascii="Palatino Linotype" w:eastAsia="Palatino Linotype" w:hAnsi="Palatino Linotype" w:cs="Palatino Linotype"/>
          <w:i/>
          <w:sz w:val="22"/>
          <w:szCs w:val="22"/>
        </w:rPr>
      </w:pPr>
    </w:p>
    <w:p w14:paraId="0F0B63A8"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XI. Requerir a las autoridades competentes y solicitar a las personas físicas o morales, informes y documentos para fines de la investigación. En caso de negativa, informará al Ministerio Público para que determine lo conducente;  </w:t>
      </w:r>
    </w:p>
    <w:p w14:paraId="42FAD290" w14:textId="77777777" w:rsidR="00700A9D" w:rsidRPr="00EB3F0C" w:rsidRDefault="00700A9D">
      <w:pPr>
        <w:ind w:left="567" w:right="843"/>
        <w:jc w:val="both"/>
        <w:rPr>
          <w:rFonts w:ascii="Palatino Linotype" w:eastAsia="Palatino Linotype" w:hAnsi="Palatino Linotype" w:cs="Palatino Linotype"/>
          <w:i/>
          <w:sz w:val="22"/>
          <w:szCs w:val="22"/>
        </w:rPr>
      </w:pPr>
    </w:p>
    <w:p w14:paraId="2B6CB06F"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XII. Proporcionar atención a víctimas u ofendidos o testigos del delito. Para tal efecto, deberá: </w:t>
      </w:r>
    </w:p>
    <w:p w14:paraId="03B96F2A" w14:textId="77777777" w:rsidR="00700A9D" w:rsidRPr="00EB3F0C" w:rsidRDefault="00700A9D">
      <w:pPr>
        <w:ind w:left="567" w:right="843"/>
        <w:jc w:val="both"/>
        <w:rPr>
          <w:rFonts w:ascii="Palatino Linotype" w:eastAsia="Palatino Linotype" w:hAnsi="Palatino Linotype" w:cs="Palatino Linotype"/>
          <w:i/>
          <w:sz w:val="22"/>
          <w:szCs w:val="22"/>
        </w:rPr>
      </w:pPr>
    </w:p>
    <w:p w14:paraId="7BEA53C1"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a) Prestar protección y auxilio inmediato, de conformidad con las disposiciones aplicables; </w:t>
      </w:r>
    </w:p>
    <w:p w14:paraId="679C077A" w14:textId="77777777" w:rsidR="00700A9D" w:rsidRPr="00EB3F0C" w:rsidRDefault="00700A9D">
      <w:pPr>
        <w:ind w:left="567" w:right="843"/>
        <w:jc w:val="both"/>
        <w:rPr>
          <w:rFonts w:ascii="Palatino Linotype" w:eastAsia="Palatino Linotype" w:hAnsi="Palatino Linotype" w:cs="Palatino Linotype"/>
          <w:i/>
          <w:sz w:val="22"/>
          <w:szCs w:val="22"/>
        </w:rPr>
      </w:pPr>
    </w:p>
    <w:p w14:paraId="67D7B09B"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b) Informar a la víctima u ofendido sobre los derechos que en su favor se establecen; </w:t>
      </w:r>
    </w:p>
    <w:p w14:paraId="589F099E" w14:textId="77777777" w:rsidR="00700A9D" w:rsidRPr="00EB3F0C" w:rsidRDefault="00700A9D">
      <w:pPr>
        <w:ind w:left="567" w:right="843"/>
        <w:jc w:val="both"/>
        <w:rPr>
          <w:rFonts w:ascii="Palatino Linotype" w:eastAsia="Palatino Linotype" w:hAnsi="Palatino Linotype" w:cs="Palatino Linotype"/>
          <w:i/>
          <w:sz w:val="22"/>
          <w:szCs w:val="22"/>
        </w:rPr>
      </w:pPr>
    </w:p>
    <w:p w14:paraId="6840CE09"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c) Procurar que reciban atención médica y psicológica cuando sea necesaria, y </w:t>
      </w:r>
    </w:p>
    <w:p w14:paraId="192D0EBB" w14:textId="77777777" w:rsidR="00700A9D" w:rsidRPr="00EB3F0C" w:rsidRDefault="00700A9D">
      <w:pPr>
        <w:ind w:left="567" w:right="843"/>
        <w:jc w:val="both"/>
        <w:rPr>
          <w:rFonts w:ascii="Palatino Linotype" w:eastAsia="Palatino Linotype" w:hAnsi="Palatino Linotype" w:cs="Palatino Linotype"/>
          <w:i/>
          <w:sz w:val="22"/>
          <w:szCs w:val="22"/>
        </w:rPr>
      </w:pPr>
    </w:p>
    <w:p w14:paraId="709ADF24"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d) Adoptar las medidas que se consideren necesarias, en el ámbito de su competencia, tendientes a evitar que se ponga en peligro su integridad física y psicológica; </w:t>
      </w:r>
    </w:p>
    <w:p w14:paraId="006F65AA" w14:textId="77777777" w:rsidR="00700A9D" w:rsidRPr="00EB3F0C" w:rsidRDefault="00700A9D">
      <w:pPr>
        <w:ind w:left="567" w:right="843"/>
        <w:jc w:val="both"/>
        <w:rPr>
          <w:rFonts w:ascii="Palatino Linotype" w:eastAsia="Palatino Linotype" w:hAnsi="Palatino Linotype" w:cs="Palatino Linotype"/>
          <w:i/>
          <w:sz w:val="22"/>
          <w:szCs w:val="22"/>
        </w:rPr>
      </w:pPr>
    </w:p>
    <w:p w14:paraId="4C9BC85B"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XIII. Dar cumplimiento a los mandamientos ministeriales y jurisdiccionales que les sean instruidos; </w:t>
      </w:r>
    </w:p>
    <w:p w14:paraId="0F621B3C" w14:textId="77777777" w:rsidR="00700A9D" w:rsidRPr="00EB3F0C" w:rsidRDefault="00700A9D">
      <w:pPr>
        <w:ind w:left="567" w:right="843"/>
        <w:jc w:val="both"/>
        <w:rPr>
          <w:rFonts w:ascii="Palatino Linotype" w:eastAsia="Palatino Linotype" w:hAnsi="Palatino Linotype" w:cs="Palatino Linotype"/>
          <w:i/>
          <w:sz w:val="22"/>
          <w:szCs w:val="22"/>
        </w:rPr>
      </w:pPr>
    </w:p>
    <w:p w14:paraId="41BB9960"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XIV. Emitir el informe policial y demás documentos, de conformidad con las disposiciones aplicables. Para tal efecto se podrá apoyar en los conocimientos que resulten necesarios, sin que ello tenga el carácter de informes periciales, y </w:t>
      </w:r>
    </w:p>
    <w:p w14:paraId="54F7C3C7" w14:textId="77777777" w:rsidR="00700A9D" w:rsidRPr="00EB3F0C" w:rsidRDefault="00700A9D">
      <w:pPr>
        <w:ind w:left="567" w:right="843"/>
        <w:jc w:val="both"/>
        <w:rPr>
          <w:rFonts w:ascii="Palatino Linotype" w:eastAsia="Palatino Linotype" w:hAnsi="Palatino Linotype" w:cs="Palatino Linotype"/>
          <w:i/>
          <w:sz w:val="22"/>
          <w:szCs w:val="22"/>
        </w:rPr>
      </w:pPr>
    </w:p>
    <w:p w14:paraId="401E8335"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XV. Las demás que le confieran este Código y otras disposiciones aplicables.</w:t>
      </w:r>
    </w:p>
    <w:p w14:paraId="6D9C60E4" w14:textId="77777777" w:rsidR="00700A9D" w:rsidRPr="00EB3F0C" w:rsidRDefault="00700A9D">
      <w:pPr>
        <w:spacing w:line="360" w:lineRule="auto"/>
        <w:jc w:val="both"/>
        <w:rPr>
          <w:rFonts w:ascii="Palatino Linotype" w:eastAsia="Palatino Linotype" w:hAnsi="Palatino Linotype" w:cs="Palatino Linotype"/>
        </w:rPr>
      </w:pPr>
    </w:p>
    <w:p w14:paraId="233E0676"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Lo que se robustece con lo señalado por el artículo 34 inciso A fracción II Bis de la Ley de la Fiscalía General de Justicia del Estado de México, que señala:</w:t>
      </w:r>
    </w:p>
    <w:p w14:paraId="1D8AAB9F" w14:textId="77777777" w:rsidR="00700A9D" w:rsidRPr="00EB3F0C" w:rsidRDefault="00700A9D">
      <w:pPr>
        <w:ind w:left="567" w:right="843"/>
        <w:jc w:val="both"/>
        <w:rPr>
          <w:rFonts w:ascii="Palatino Linotype" w:eastAsia="Palatino Linotype" w:hAnsi="Palatino Linotype" w:cs="Palatino Linotype"/>
          <w:i/>
          <w:sz w:val="22"/>
          <w:szCs w:val="22"/>
        </w:rPr>
      </w:pPr>
    </w:p>
    <w:p w14:paraId="6BE6A290"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Artículo 34. El Ministerio Público tendrá, además de las funciones, atribuciones y obligaciones que le señalen la Constitución Federal, la Constitución del Estado, los instrumentos jurídicos internacionales vinculantes para el Estado Mexicano, el Código Nacional, las leyes nacionales y generales, la presente Ley y otros ordenamientos jurídicos estatales aplicables, las siguientes:</w:t>
      </w:r>
    </w:p>
    <w:p w14:paraId="09F76A2C"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A. En la investigación del delito:</w:t>
      </w:r>
    </w:p>
    <w:p w14:paraId="73B0D733"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623CA8BA"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II Bis. Iniciar la carpeta de investigación, de oficio y sin demora, en todos los casos en que tenga conocimiento de delitos vinculados a</w:t>
      </w:r>
      <w:r w:rsidRPr="00EB3F0C">
        <w:rPr>
          <w:rFonts w:ascii="Palatino Linotype" w:eastAsia="Palatino Linotype" w:hAnsi="Palatino Linotype" w:cs="Palatino Linotype"/>
          <w:i/>
          <w:sz w:val="22"/>
          <w:szCs w:val="22"/>
        </w:rPr>
        <w:t xml:space="preserve"> la violencia de género, violencia familiar, </w:t>
      </w:r>
      <w:r w:rsidRPr="00EB3F0C">
        <w:rPr>
          <w:rFonts w:ascii="Palatino Linotype" w:eastAsia="Palatino Linotype" w:hAnsi="Palatino Linotype" w:cs="Palatino Linotype"/>
          <w:b/>
          <w:i/>
          <w:sz w:val="22"/>
          <w:szCs w:val="22"/>
        </w:rPr>
        <w:t>contra la libertad sexual</w:t>
      </w:r>
      <w:r w:rsidRPr="00EB3F0C">
        <w:rPr>
          <w:rFonts w:ascii="Palatino Linotype" w:eastAsia="Palatino Linotype" w:hAnsi="Palatino Linotype" w:cs="Palatino Linotype"/>
          <w:i/>
          <w:sz w:val="22"/>
          <w:szCs w:val="22"/>
        </w:rPr>
        <w:t>, trata de personas y desaparición de personas; así como determinar de manera inmediata las medidas de protección que correspondan…”</w:t>
      </w:r>
    </w:p>
    <w:p w14:paraId="4C21C24F" w14:textId="77777777" w:rsidR="00700A9D" w:rsidRPr="00EB3F0C" w:rsidRDefault="00700A9D">
      <w:pPr>
        <w:spacing w:line="360" w:lineRule="auto"/>
        <w:jc w:val="both"/>
        <w:rPr>
          <w:rFonts w:ascii="Palatino Linotype" w:eastAsia="Palatino Linotype" w:hAnsi="Palatino Linotype" w:cs="Palatino Linotype"/>
        </w:rPr>
      </w:pPr>
    </w:p>
    <w:p w14:paraId="46282944"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Asimismo, dentro del Código Penal del Estado de México, en sus artículos 270, 270-Bis, 271, 272, 273 y 274, contempla los delitos sexuales, como son abuso sexual, estupro y violación, como así se estableció a continuación:</w:t>
      </w:r>
    </w:p>
    <w:p w14:paraId="0DC3E402" w14:textId="77777777" w:rsidR="00700A9D" w:rsidRPr="00EB3F0C" w:rsidRDefault="00700A9D">
      <w:pPr>
        <w:spacing w:line="360" w:lineRule="auto"/>
        <w:jc w:val="both"/>
        <w:rPr>
          <w:rFonts w:ascii="Palatino Linotype" w:eastAsia="Palatino Linotype" w:hAnsi="Palatino Linotype" w:cs="Palatino Linotype"/>
        </w:rPr>
      </w:pPr>
    </w:p>
    <w:p w14:paraId="2F0ECD16"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“Artículo 270.- Comete el delito de </w:t>
      </w:r>
      <w:r w:rsidRPr="00EB3F0C">
        <w:rPr>
          <w:rFonts w:ascii="Palatino Linotype" w:eastAsia="Palatino Linotype" w:hAnsi="Palatino Linotype" w:cs="Palatino Linotype"/>
          <w:b/>
          <w:i/>
          <w:sz w:val="22"/>
          <w:szCs w:val="22"/>
        </w:rPr>
        <w:t>abuso sexual</w:t>
      </w:r>
      <w:r w:rsidRPr="00EB3F0C">
        <w:rPr>
          <w:rFonts w:ascii="Palatino Linotype" w:eastAsia="Palatino Linotype" w:hAnsi="Palatino Linotype" w:cs="Palatino Linotype"/>
          <w:i/>
          <w:sz w:val="22"/>
          <w:szCs w:val="22"/>
        </w:rPr>
        <w:t xml:space="preserve">: </w:t>
      </w:r>
    </w:p>
    <w:p w14:paraId="65DE8CD9"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 Quien ejecute en una persona un acto erótico o sexual sin su consentimiento y sin el propósito de llegar a la cópula o a quien lo realice en su presencia o haga ejecutarlo para sí o en otra persona. A quien cometa este delito, se le impondrá pena de dos a cuatro años de prisión y de doscientos a cuatrocientos días multa. </w:t>
      </w:r>
    </w:p>
    <w:p w14:paraId="25CE4217"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La reparación de los daños y perjuicios ocasionados deberá ser integral. </w:t>
      </w:r>
    </w:p>
    <w:p w14:paraId="74CA3D5A"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II. Quien ejecute en una persona menor de edad o que no tenga la capacidad de comprender las cosas o de resistir al hecho, un acto erótico o sexual sin el propósito de llegar a la cópula o a quien lo realice en su presencia o haga ejecutarlo para sí o en otra persona. A quien cometa este delito, se le impondrá pena de ocho a quince años de prisión y de quinientos a mil días multa. </w:t>
      </w:r>
    </w:p>
    <w:p w14:paraId="0DA08D1A"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La reparación de los daños y perjuicios ocasionados deberá ser integral</w:t>
      </w:r>
    </w:p>
    <w:p w14:paraId="6351C508"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Artículo 270 Bis.- Las penas previstas para el abuso sexual se aumentarán hasta en una tercera parte en su mínimo y máximo, cuando: </w:t>
      </w:r>
    </w:p>
    <w:p w14:paraId="5300B2A6"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 Se hiciere uso de la violencia física o moral; </w:t>
      </w:r>
    </w:p>
    <w:p w14:paraId="5CD275FA"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II. El delito fuere cometido por uno de los cónyuges, por un ascendiente contra su descendiente, por éste contra aquél, por un hermano contra otro, por el tutor en contra de su pupilo o por el padrastro, madrastra, concubina, concubinario, amasio o amasia en contra del hijastro o hijastra. Además de la pena de prisión, el culpable perderá la patria potestad o la tutela, en los casos en que la ejerciere sobre la víctima; </w:t>
      </w:r>
    </w:p>
    <w:p w14:paraId="1104D256"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III. Cuando el delito sea cometido por quienes tengan o hayan tenido relación con la víctima por motivos laborales, docentes, médicos, domésticos, religiosos o cualquier otro que implique confianza o subordinación. Además de la pena de prisión, si el delito es contra una persona menor de edad, el condenado será destituido del cargo o empleo, inhabilitado o suspendido hasta por el término de cinco años en el ejercicio de su profesión, independientemente de las sanciones a que se haga acreedor, y</w:t>
      </w:r>
    </w:p>
    <w:p w14:paraId="0105F0E8"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IV. Cuando el ofendido tenga alguna discapacidad, que limite las actividades de su vida diaria e impida su desarrollo individual y social. Es obligación de quien ejerza la patria potestad de las niñas, niños y adolescentes, hacer del conocimiento o denunciar ante las instancias competentes, cualquier presunto caso de abuso sexual en su contra</w:t>
      </w:r>
    </w:p>
    <w:p w14:paraId="5BF7A894"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Artículo 271.- </w:t>
      </w:r>
      <w:r w:rsidRPr="00EB3F0C">
        <w:rPr>
          <w:rFonts w:ascii="Palatino Linotype" w:eastAsia="Palatino Linotype" w:hAnsi="Palatino Linotype" w:cs="Palatino Linotype"/>
          <w:b/>
          <w:i/>
          <w:sz w:val="22"/>
          <w:szCs w:val="22"/>
        </w:rPr>
        <w:t>Comete delito de estupro</w:t>
      </w:r>
      <w:r w:rsidRPr="00EB3F0C">
        <w:rPr>
          <w:rFonts w:ascii="Palatino Linotype" w:eastAsia="Palatino Linotype" w:hAnsi="Palatino Linotype" w:cs="Palatino Linotype"/>
          <w:i/>
          <w:sz w:val="22"/>
          <w:szCs w:val="22"/>
        </w:rPr>
        <w:t xml:space="preserve"> quien tenga cópula con una persona mayor de quince años y menor de dieciocho obteniendo su consentimiento por medio de cualquier tipo de seducción. A quien cometa este delito se le impondrán de uno a cinco años de prisión. </w:t>
      </w:r>
    </w:p>
    <w:p w14:paraId="470B2DBA"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Artículo 272.- No se procederá contra el inculpado del estupro, si no es por querella de la parte ofendida, de sus padres o, a falta de éstos, de sus representantes legítimos.</w:t>
      </w:r>
    </w:p>
    <w:p w14:paraId="12E61675"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Artículo 273.- Al que por medio de la violencia física o moral tenga cópula con una persona sin la voluntad de ést</w:t>
      </w:r>
      <w:r w:rsidRPr="00EB3F0C">
        <w:rPr>
          <w:rFonts w:ascii="Palatino Linotype" w:eastAsia="Palatino Linotype" w:hAnsi="Palatino Linotype" w:cs="Palatino Linotype"/>
          <w:i/>
          <w:sz w:val="22"/>
          <w:szCs w:val="22"/>
        </w:rPr>
        <w:t xml:space="preserve">a, se le impondrán de diez a veinte años de prisión, y de doscientos a dos mil días multa. </w:t>
      </w:r>
    </w:p>
    <w:p w14:paraId="1FF850D6"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Comete también </w:t>
      </w:r>
      <w:r w:rsidRPr="00EB3F0C">
        <w:rPr>
          <w:rFonts w:ascii="Palatino Linotype" w:eastAsia="Palatino Linotype" w:hAnsi="Palatino Linotype" w:cs="Palatino Linotype"/>
          <w:b/>
          <w:i/>
          <w:sz w:val="22"/>
          <w:szCs w:val="22"/>
        </w:rPr>
        <w:t xml:space="preserve">el delito de violación </w:t>
      </w:r>
      <w:r w:rsidRPr="00EB3F0C">
        <w:rPr>
          <w:rFonts w:ascii="Palatino Linotype" w:eastAsia="Palatino Linotype" w:hAnsi="Palatino Linotype" w:cs="Palatino Linotype"/>
          <w:i/>
          <w:sz w:val="22"/>
          <w:szCs w:val="22"/>
        </w:rPr>
        <w:t xml:space="preserve">y se sancionará como tal, el que introduzca por vía vaginal o anal cualquier parte del cuerpo, objeto o instrumento diferente al miembro viril, por medio de la violencia física o moral, sea cual fuere el sexo del ofendido. Se equipara a la violación la cópula o introducción por vía vaginal o anal cualquier parte del cuerpo, objeto o instrumento diferente al miembro viril, con persona privada de razón, de sentido o cuando por cualquier enfermedad o cualquier otra causa no pudiere resistir o cuando la víctima fuera menor de quince años. </w:t>
      </w:r>
    </w:p>
    <w:p w14:paraId="1441DC6A"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En estos casos, se aplicará la pena establecida en el párrafo primero de este artículo. Cuando el ofendido sea menor de quince años y mayor de trece, haya dado su consentimiento para la cópula y no concurra modificativa, exista una relación afectiva con el inculpado y la diferencia de edad no sea mayor a cinco años entre ellos, se extinguirá la acción penal o la pena en su caso. Para los efectos de este artículo, se entiende por cópula la introducción del miembro viril en el cuerpo de la víctima por vía vaginal, anal u oral, independientemente de su sexo, exista eyaculación o no. </w:t>
      </w:r>
    </w:p>
    <w:p w14:paraId="3DB18A9A"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5F1F0358"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Artículo 274.- Son circunstancias que modifican el delito de violación: </w:t>
      </w:r>
    </w:p>
    <w:p w14:paraId="43D03929"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 Cuando en la comisión del delito de violación participen dos o más personas se impondrán de cuarenta a setenta años de prisión o prisión vitalicia y de seiscientos a cuatro mil días multa; </w:t>
      </w:r>
    </w:p>
    <w:p w14:paraId="262DACD8"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II. Si el delito fuere cometido por uno de los cónyuges, por un ascendiente contra su descendiente, por éste contra aquél, por un hermano contra otro, por el tutor en contra de su pupilo o por el padrastro, madrastra, concubina, concubinario, amasio o amasia en contra del hijastro o hijastra, además de las sanciones previstas en el artículo 273 se impondrán de tres a nueve años de prisión y de treinta a setenta y cinco días multa, así como la pérdida de la patria potestad o la tutela en aquellos casos en que la ejerciere sobre la víctima; </w:t>
      </w:r>
    </w:p>
    <w:p w14:paraId="414C90DE"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III. Cuando el delito de violación sea cometido por quien desempeña un empleo, cargo o comisión públicos o ejerza una profesión utilizando los vehículos oficiales, circunstancias o cualquier medio que éstos le proporcionen, además de las sanciones previstas en el artículo 273, se aumentará la pena hasta en una mitad, también será destituido del cargo o empleo o suspendido hasta por el término de diez años en el ejercicio de su profesión, independientemente de las sanciones a que se haga acreedor; IV. Cuando por razón del delito de violación se causare la muerte, se impondrán de cuarenta a setenta años de prisión o prisión vitalicia y de setecientos a cinco mil días multa; </w:t>
      </w:r>
    </w:p>
    <w:p w14:paraId="315E698B"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V. Cuando el ofendido sea menor de quince años o mayor de sesenta, se le impondrá de quince a treinta años de prisión y de trescientos a dos mil quinientos días multa. Sin perjuicio, en su caso, de la agravante contenida en la fracción II de este artículo; y V</w:t>
      </w:r>
    </w:p>
    <w:p w14:paraId="0E03CB9F"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 Cuando el ofendido tenga alguna discapacidad, que limite las actividades de su vida diaria e impida su desarrollo individual y social, se impondrán de quince a treinta años de prisión y de trescientos a dos mil quinientos días multa. </w:t>
      </w:r>
    </w:p>
    <w:p w14:paraId="42A7493C"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VII. Cuando se cometa en un vehículo de transporte público de pasajeros, de personal o escolar, vehículo oficial u otro que sin contar con la autorización oficial preste un servicio equivalente, se aumentará la pena que corresponda hasta en una mitad. </w:t>
      </w:r>
    </w:p>
    <w:p w14:paraId="26B15EA9"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VIII. Cuando el delito sea cometido por quienes tengan o hayan tenido relación con la víctima por motivos laborales, docentes, médicos, domésticos, religiosos o cualquier otro que implique confianza o subordinación, se aumentará la pena que corresponda hasta en un tercio.”</w:t>
      </w:r>
    </w:p>
    <w:p w14:paraId="7D894764" w14:textId="77777777" w:rsidR="00700A9D" w:rsidRPr="00EB3F0C" w:rsidRDefault="00700A9D">
      <w:pPr>
        <w:spacing w:line="360" w:lineRule="auto"/>
        <w:jc w:val="both"/>
        <w:rPr>
          <w:rFonts w:ascii="Palatino Linotype" w:eastAsia="Palatino Linotype" w:hAnsi="Palatino Linotype" w:cs="Palatino Linotype"/>
        </w:rPr>
      </w:pPr>
    </w:p>
    <w:p w14:paraId="1684CAE8"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Es decir, que dentro del Código Penal del Estado de México, se encuentra tipificado los delitos sexuales, así como las sanciones y agravantes, para quienes cometen estos tipos de delitos. </w:t>
      </w:r>
    </w:p>
    <w:p w14:paraId="7F68D841" w14:textId="77777777" w:rsidR="00700A9D" w:rsidRPr="00EB3F0C" w:rsidRDefault="00700A9D">
      <w:pPr>
        <w:spacing w:line="360" w:lineRule="auto"/>
        <w:jc w:val="both"/>
        <w:rPr>
          <w:rFonts w:ascii="Palatino Linotype" w:eastAsia="Palatino Linotype" w:hAnsi="Palatino Linotype" w:cs="Palatino Linotype"/>
        </w:rPr>
      </w:pPr>
    </w:p>
    <w:p w14:paraId="743D3BBB"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En ese sentido, los Ministerios Públicos de la Fiscalía General del Estado de México, que como ya se indicó son los encargados de hacer las investigaciones relacionadas con los delitos sexuales, también tienen la siguiente atribución en términos del artículo 34 inciso A fracción XXIV y XXV de la Ley de la Fiscalía General de Justicia del Estado de México, que señalan:</w:t>
      </w:r>
    </w:p>
    <w:p w14:paraId="6C297A87" w14:textId="77777777" w:rsidR="00700A9D" w:rsidRPr="00EB3F0C" w:rsidRDefault="00700A9D">
      <w:pPr>
        <w:spacing w:line="360" w:lineRule="auto"/>
        <w:jc w:val="both"/>
        <w:rPr>
          <w:rFonts w:ascii="Palatino Linotype" w:eastAsia="Palatino Linotype" w:hAnsi="Palatino Linotype" w:cs="Palatino Linotype"/>
        </w:rPr>
      </w:pPr>
    </w:p>
    <w:p w14:paraId="0E4E8827"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Artículo 34. El Ministerio Público tendrá, además de las funciones, atribuciones y obligaciones que le señalen la Constitución Federal, la Constitución del Estado, los instrumentos jurídicos internacionales vinculantes para el Estado Mexicano, el Código Nacional, las leyes nacionales y generales, la presente Ley y otros ordenamientos jurídicos estatales aplicables, las siguientes: </w:t>
      </w:r>
    </w:p>
    <w:p w14:paraId="75CA046D"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A. En la investigación del delito: </w:t>
      </w:r>
    </w:p>
    <w:p w14:paraId="6218B5A4"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68FD5215" w14:textId="77777777" w:rsidR="00700A9D" w:rsidRPr="00EB3F0C" w:rsidRDefault="004652A4">
      <w:pPr>
        <w:ind w:left="567" w:right="8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XXIV. Generar y operar bancos de datos y compartir la información con unidades operativas específicas</w:t>
      </w:r>
      <w:r w:rsidRPr="00EB3F0C">
        <w:rPr>
          <w:rFonts w:ascii="Palatino Linotype" w:eastAsia="Palatino Linotype" w:hAnsi="Palatino Linotype" w:cs="Palatino Linotype"/>
          <w:i/>
          <w:sz w:val="22"/>
          <w:szCs w:val="22"/>
        </w:rPr>
        <w:t xml:space="preserve">, conforme a la normatividad que emita la o el Fiscal General. XXV. Requerir al Secretariado Ejecutivo del Sistema Estatal de Seguridad Pública del Estado de México y del Sistema Nacional la información necesaria para la investigación y persecución de los delitos, </w:t>
      </w:r>
      <w:r w:rsidRPr="00EB3F0C">
        <w:rPr>
          <w:rFonts w:ascii="Palatino Linotype" w:eastAsia="Palatino Linotype" w:hAnsi="Palatino Linotype" w:cs="Palatino Linotype"/>
          <w:b/>
          <w:i/>
          <w:sz w:val="22"/>
          <w:szCs w:val="22"/>
        </w:rPr>
        <w:t>así como remitirle la información correspondiente para la integración de los registros y bases de datos que establece</w:t>
      </w:r>
      <w:r w:rsidRPr="00EB3F0C">
        <w:rPr>
          <w:rFonts w:ascii="Palatino Linotype" w:eastAsia="Palatino Linotype" w:hAnsi="Palatino Linotype" w:cs="Palatino Linotype"/>
          <w:i/>
          <w:sz w:val="22"/>
          <w:szCs w:val="22"/>
        </w:rPr>
        <w:t xml:space="preserve"> la ley.” </w:t>
      </w:r>
    </w:p>
    <w:p w14:paraId="5942D2FC" w14:textId="77777777" w:rsidR="00700A9D" w:rsidRPr="00EB3F0C" w:rsidRDefault="00700A9D">
      <w:pPr>
        <w:spacing w:line="360" w:lineRule="auto"/>
        <w:jc w:val="both"/>
        <w:rPr>
          <w:rFonts w:ascii="Palatino Linotype" w:eastAsia="Palatino Linotype" w:hAnsi="Palatino Linotype" w:cs="Palatino Linotype"/>
        </w:rPr>
      </w:pPr>
    </w:p>
    <w:p w14:paraId="73A4E1D7"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Es así que, los Ministerios Públicos de la Fiscalía del Estado de México, tienen la obligación de generar y operar una base de datos de los asuntos de su competencia y remitir dicha información al Secretariado Ejecutivo del Sistema Estatal de Seguridad Pública del Estado de México y del Sistema Nacional la información, para la integración de los registros y base de datos correspondientes. </w:t>
      </w:r>
    </w:p>
    <w:p w14:paraId="1778DC36" w14:textId="77777777" w:rsidR="00700A9D" w:rsidRPr="00EB3F0C" w:rsidRDefault="004652A4">
      <w:pPr>
        <w:spacing w:before="240" w:after="240"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Asimismo, los Ministerios Públicos de la Fiscalía General del Estado de México, son la autoridad encargada de la investigación de los delitos, en especificó de los delitos sexuales; esto es, que los Ministerios Públicos conocen de toda la información contenida en las carpetas de investigación o averiguaciones previas, que apertura cuando tienen el conocimiento de la comisión de delitos sexuales.</w:t>
      </w:r>
    </w:p>
    <w:p w14:paraId="12A4B4B3" w14:textId="77777777" w:rsidR="00700A9D" w:rsidRPr="00EB3F0C" w:rsidRDefault="004652A4">
      <w:pPr>
        <w:spacing w:before="240" w:after="240"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Con lo cual 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incumplió con el procedimiento de búsqueda  señalado por el artículo 162 de la Ley de la Materia, previamente señalado. </w:t>
      </w:r>
    </w:p>
    <w:p w14:paraId="53B4E987" w14:textId="77777777" w:rsidR="00700A9D" w:rsidRPr="00EB3F0C" w:rsidRDefault="004652A4">
      <w:pPr>
        <w:spacing w:before="240" w:after="240"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Además que de la respuesta entregó sólo el número de carpetas iniciadas en los Centros de Justicia para las Mujeres y Agencias del Ministerio Público Especializadas en Violencia Familiar, Sexual y de Género, desde el año 2011 al año 2023, de todos los delitos en agravio de todas las personas, lo cual no corresponde con lo solicitado, como se advierte a continuación:</w:t>
      </w:r>
    </w:p>
    <w:p w14:paraId="5E6FCA37" w14:textId="77777777" w:rsidR="00700A9D" w:rsidRPr="00EB3F0C" w:rsidRDefault="004652A4">
      <w:pPr>
        <w:spacing w:before="240" w:after="240"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 </w:t>
      </w:r>
      <w:r w:rsidRPr="00EB3F0C">
        <w:rPr>
          <w:rFonts w:ascii="Palatino Linotype" w:eastAsia="Palatino Linotype" w:hAnsi="Palatino Linotype" w:cs="Palatino Linotype"/>
          <w:noProof/>
          <w:sz w:val="22"/>
          <w:szCs w:val="22"/>
        </w:rPr>
        <w:drawing>
          <wp:inline distT="0" distB="0" distL="0" distR="0" wp14:anchorId="0CD56B26" wp14:editId="727C55E3">
            <wp:extent cx="5581650" cy="1943100"/>
            <wp:effectExtent l="0" t="0" r="0" b="0"/>
            <wp:docPr id="214310820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r="3034" b="25908"/>
                    <a:stretch>
                      <a:fillRect/>
                    </a:stretch>
                  </pic:blipFill>
                  <pic:spPr>
                    <a:xfrm>
                      <a:off x="0" y="0"/>
                      <a:ext cx="5581650" cy="1943100"/>
                    </a:xfrm>
                    <a:prstGeom prst="rect">
                      <a:avLst/>
                    </a:prstGeom>
                    <a:ln/>
                  </pic:spPr>
                </pic:pic>
              </a:graphicData>
            </a:graphic>
          </wp:inline>
        </w:drawing>
      </w:r>
    </w:p>
    <w:p w14:paraId="01AD8896" w14:textId="77777777" w:rsidR="00700A9D" w:rsidRPr="00EB3F0C" w:rsidRDefault="004652A4">
      <w:pPr>
        <w:spacing w:before="240" w:after="240"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Con lo cual asume, que se conoce sobre el número de carpetas de investigación o averiguaciones previas que se iniciaron por delitos sexuales, sin que se pronunciara de la información solicitada desde el año de 1990; en ese sentido, de la solicitud de acceso a la información pública el particular fue claro en solicitar el número de denuncias que han recibido, de esas denuncias que ha recibido sí han derivado de apertura de averiguaciones previas o carpetas de investigación, el estatus de las mismas y  número de víctimas; en específico por delitos sexuales cometidos por los integrantes de la Iglesia Católica y 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sólo se concretó a entregar un dato general de todos los delitos en agravio de todas las personas, lo que no corresponde con lo solicitado. </w:t>
      </w:r>
    </w:p>
    <w:p w14:paraId="795D857B" w14:textId="77777777" w:rsidR="00700A9D" w:rsidRPr="00EB3F0C" w:rsidRDefault="00700A9D">
      <w:pPr>
        <w:spacing w:before="240" w:after="240" w:line="360" w:lineRule="auto"/>
        <w:ind w:right="49"/>
        <w:jc w:val="both"/>
        <w:rPr>
          <w:rFonts w:ascii="Palatino Linotype" w:eastAsia="Palatino Linotype" w:hAnsi="Palatino Linotype" w:cs="Palatino Linotype"/>
        </w:rPr>
      </w:pPr>
    </w:p>
    <w:p w14:paraId="13D6B939" w14:textId="77777777" w:rsidR="00700A9D" w:rsidRPr="00EB3F0C" w:rsidRDefault="004652A4">
      <w:pPr>
        <w:spacing w:before="240" w:after="240"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En ese entendido, viene a colación lo señalado por los artículos 5, fracción II, XVII, 7, fracción IX, 19, fracción I, 39, inciso b), fracción VI y XI, 118 de la Ley General del Sistema Nacional de Seguridad Pública, los numerales 125, fracción VIII y 142 de la Ley Orgánica Municipal del Estado de México; disposiciones legales que disponen a la literalidad lo siguiente: </w:t>
      </w:r>
    </w:p>
    <w:p w14:paraId="2F8C7BBA" w14:textId="77777777" w:rsidR="00700A9D" w:rsidRPr="00EB3F0C" w:rsidRDefault="004652A4">
      <w:pPr>
        <w:pBdr>
          <w:top w:val="nil"/>
          <w:left w:val="nil"/>
          <w:bottom w:val="nil"/>
          <w:right w:val="nil"/>
          <w:between w:val="nil"/>
        </w:pBdr>
        <w:spacing w:before="240"/>
        <w:ind w:left="851" w:right="851"/>
        <w:jc w:val="center"/>
        <w:rPr>
          <w:rFonts w:ascii="Palatino Linotype" w:eastAsia="Palatino Linotype" w:hAnsi="Palatino Linotype" w:cs="Palatino Linotype"/>
          <w:b/>
          <w:i/>
          <w:sz w:val="22"/>
          <w:szCs w:val="22"/>
        </w:rPr>
      </w:pPr>
      <w:r w:rsidRPr="00EB3F0C">
        <w:rPr>
          <w:rFonts w:ascii="Palatino Linotype" w:eastAsia="Palatino Linotype" w:hAnsi="Palatino Linotype" w:cs="Palatino Linotype"/>
          <w:b/>
          <w:i/>
          <w:sz w:val="22"/>
          <w:szCs w:val="22"/>
        </w:rPr>
        <w:t>Ley General del Sistema Nacional de Seguridad Pública</w:t>
      </w:r>
    </w:p>
    <w:p w14:paraId="3B735501"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“Artículo 5.- Para los efectos de esta Ley, se entenderá por:</w:t>
      </w:r>
    </w:p>
    <w:p w14:paraId="5290D750"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19A0EAA3"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II. Bases de Datos: Las bases de datos que constituyen subconjuntos sistematizados de la información contenida en Registros Nacionales en materias relativas a detenciones, armamento, equipo y personal de seguridad pública, medidas cautelares, soluciones alternas y formas de terminación anticipada, </w:t>
      </w:r>
      <w:r w:rsidRPr="00EB3F0C">
        <w:rPr>
          <w:rFonts w:ascii="Palatino Linotype" w:eastAsia="Palatino Linotype" w:hAnsi="Palatino Linotype" w:cs="Palatino Linotype"/>
          <w:b/>
          <w:i/>
          <w:sz w:val="22"/>
          <w:szCs w:val="22"/>
        </w:rPr>
        <w:t>así como las bases de datos del Ministerio Público</w:t>
      </w:r>
      <w:r w:rsidRPr="00EB3F0C">
        <w:rPr>
          <w:rFonts w:ascii="Palatino Linotype" w:eastAsia="Palatino Linotype" w:hAnsi="Palatino Linotype" w:cs="Palatino Linotype"/>
          <w:i/>
          <w:sz w:val="22"/>
          <w:szCs w:val="22"/>
        </w:rPr>
        <w:t xml:space="preserve">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4D562922"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7D74E6D9"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XVII. Sistema Nacional de Información: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14:paraId="08C90972"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237C2292"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Artículo 7.-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14:paraId="6C4711CE"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7D82F2B6"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IX. Generar, compartir, intercambiar, ingresar, almacenar y proveer información, archivos y contenidos a las Bases de Datos que integran el Sistema Nacional de Información, de conformidad con lo dispuesto en la legislación en la materia. </w:t>
      </w:r>
    </w:p>
    <w:p w14:paraId="23A61918"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Tratándose de manejo de datos que provengan del Registro Nacional de Detenciones se atendrá a lo dispuesto en la Ley Nacional del Registro de Detenciones;</w:t>
      </w:r>
    </w:p>
    <w:p w14:paraId="361D73A1"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22E9AD06"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Artículo 19.- El Centro Nacional de Información será el responsable de regular el Sistema Nacional de Información y tendrá, entre otras, las siguientes atribuciones: </w:t>
      </w:r>
    </w:p>
    <w:p w14:paraId="799F883B"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I. Determinar los criterios técnicos y de homologación de las Bases de Datos que conforman el Sistema Nacional de Información;</w:t>
      </w:r>
    </w:p>
    <w:p w14:paraId="783A4374"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6E3ABB70"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b/>
          <w:i/>
          <w:sz w:val="22"/>
          <w:szCs w:val="22"/>
          <w:u w:val="single"/>
        </w:rPr>
      </w:pPr>
      <w:r w:rsidRPr="00EB3F0C">
        <w:rPr>
          <w:rFonts w:ascii="Palatino Linotype" w:eastAsia="Palatino Linotype" w:hAnsi="Palatino Linotype" w:cs="Palatino Linotype"/>
          <w:b/>
          <w:i/>
          <w:sz w:val="22"/>
          <w:szCs w:val="22"/>
          <w:u w:val="single"/>
        </w:rPr>
        <w:t>Artículo 39.- La concurrencia de facultades entre la Federación, las entidades federativas y los Municipios, quedará distribuida conforme a lo siguiente:</w:t>
      </w:r>
    </w:p>
    <w:p w14:paraId="5E35B318"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4D247FDA"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b/>
          <w:i/>
          <w:sz w:val="22"/>
          <w:szCs w:val="22"/>
          <w:u w:val="single"/>
        </w:rPr>
      </w:pPr>
      <w:r w:rsidRPr="00EB3F0C">
        <w:rPr>
          <w:rFonts w:ascii="Palatino Linotype" w:eastAsia="Palatino Linotype" w:hAnsi="Palatino Linotype" w:cs="Palatino Linotype"/>
          <w:b/>
          <w:i/>
          <w:sz w:val="22"/>
          <w:szCs w:val="22"/>
          <w:u w:val="single"/>
        </w:rPr>
        <w:t>B. Corresponde a la Federación, a las entidades federativas y a los Municipios, en el ámbito de sus respectivas competencias:</w:t>
      </w:r>
    </w:p>
    <w:p w14:paraId="0C49A9C3"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01024FF9"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VI. Designar a un responsable del control, suministro y adecuado manejo de la información a que se refiere esta Ley;</w:t>
      </w:r>
    </w:p>
    <w:p w14:paraId="50C2A46D"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562AC071"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b/>
          <w:i/>
          <w:sz w:val="22"/>
          <w:szCs w:val="22"/>
          <w:u w:val="single"/>
        </w:rPr>
      </w:pPr>
      <w:r w:rsidRPr="00EB3F0C">
        <w:rPr>
          <w:rFonts w:ascii="Palatino Linotype" w:eastAsia="Palatino Linotype" w:hAnsi="Palatino Linotype" w:cs="Palatino Linotype"/>
          <w:b/>
          <w:i/>
          <w:sz w:val="22"/>
          <w:szCs w:val="22"/>
          <w:u w:val="single"/>
        </w:rPr>
        <w:t xml:space="preserve">XI. Integrar y consultar la información relativa a la operación y Desarrollo Policial para el registro y seguimiento en el Sistema Nacional de Información; </w:t>
      </w:r>
    </w:p>
    <w:p w14:paraId="412581FF"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56F8F066"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Artículo 118.- Las Bases de Datos que integran el Sistema Nacional de Información se actualizarán permanentemente y serán de consulta obligatoria para garantizar la efectividad en las actividades de Seguridad Pública. </w:t>
      </w:r>
    </w:p>
    <w:p w14:paraId="272B4DF3"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b/>
          <w:i/>
          <w:sz w:val="22"/>
          <w:szCs w:val="22"/>
        </w:rPr>
      </w:pPr>
      <w:r w:rsidRPr="00EB3F0C">
        <w:rPr>
          <w:rFonts w:ascii="Palatino Linotype" w:eastAsia="Palatino Linotype" w:hAnsi="Palatino Linotype" w:cs="Palatino Linotype"/>
          <w:b/>
          <w:i/>
          <w:sz w:val="22"/>
          <w:szCs w:val="22"/>
        </w:rPr>
        <w:t>Las Bases de Datos criminalísticas se conformarán de la información que aporten las instituciones de procuración de justicia</w:t>
      </w:r>
      <w:r w:rsidRPr="00EB3F0C">
        <w:rPr>
          <w:rFonts w:ascii="Palatino Linotype" w:eastAsia="Palatino Linotype" w:hAnsi="Palatino Linotype" w:cs="Palatino Linotype"/>
          <w:i/>
          <w:sz w:val="22"/>
          <w:szCs w:val="22"/>
        </w:rPr>
        <w:t xml:space="preserve"> y del sistema penitenciario, </w:t>
      </w:r>
      <w:r w:rsidRPr="00EB3F0C">
        <w:rPr>
          <w:rFonts w:ascii="Palatino Linotype" w:eastAsia="Palatino Linotype" w:hAnsi="Palatino Linotype" w:cs="Palatino Linotype"/>
          <w:b/>
          <w:i/>
          <w:sz w:val="22"/>
          <w:szCs w:val="22"/>
        </w:rPr>
        <w:t>relativa a las investigaciones, órdenes de detención y aprehensión, procesos penales, sentencias o ejecución de penas.</w:t>
      </w:r>
    </w:p>
    <w:p w14:paraId="435A3566"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b/>
          <w:i/>
          <w:sz w:val="22"/>
          <w:szCs w:val="22"/>
        </w:rPr>
      </w:pPr>
      <w:r w:rsidRPr="00EB3F0C">
        <w:rPr>
          <w:rFonts w:ascii="Palatino Linotype" w:eastAsia="Palatino Linotype" w:hAnsi="Palatino Linotype" w:cs="Palatino Linotype"/>
          <w:i/>
          <w:sz w:val="22"/>
          <w:szCs w:val="22"/>
        </w:rPr>
        <w:t xml:space="preserve">El Registro Nacional de Detenciones se vinculará con las Bases de Datos a que se refiere el presente artículo, mediante el número de identificación al que hace referencia la ley de la materia.” </w:t>
      </w:r>
      <w:r w:rsidRPr="00EB3F0C">
        <w:rPr>
          <w:rFonts w:ascii="Palatino Linotype" w:eastAsia="Palatino Linotype" w:hAnsi="Palatino Linotype" w:cs="Palatino Linotype"/>
          <w:b/>
          <w:i/>
          <w:sz w:val="22"/>
          <w:szCs w:val="22"/>
        </w:rPr>
        <w:t xml:space="preserve">[Sic] </w:t>
      </w:r>
    </w:p>
    <w:p w14:paraId="76BF66E3" w14:textId="77777777" w:rsidR="00700A9D" w:rsidRPr="00EB3F0C" w:rsidRDefault="004652A4">
      <w:pPr>
        <w:spacing w:before="240" w:after="240"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Con lo cual se acredita que los Ministerios Públicos del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como institución de procuración de justicia y que es el que realiza las investigaciones relativas a los delitos cometidos dentro del territorio Estatal, es el encargado de actualizar su base de datos relacionados a las investigaciones, órdenes de detención y aprehensión, procesos penales, sentencias o ejecución de penas, en cumplimiento de sus funciones.</w:t>
      </w:r>
    </w:p>
    <w:p w14:paraId="27DB14B1" w14:textId="77777777" w:rsidR="00700A9D" w:rsidRPr="00EB3F0C" w:rsidRDefault="004652A4">
      <w:pPr>
        <w:spacing w:before="240" w:after="240"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Asimismo, dentro del Código Nacional de Procedimientos Penales, establece las formas de terminación de la investigación que correrá a cargo de los Ministerios Públicos, la cuales serán en los siguientes supuestos:</w:t>
      </w:r>
    </w:p>
    <w:p w14:paraId="1AB59874" w14:textId="77777777" w:rsidR="00700A9D" w:rsidRPr="00EB3F0C" w:rsidRDefault="004652A4">
      <w:pPr>
        <w:spacing w:before="240"/>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FORMAS DE TERMINACIÓN DE LA INVESTIGACIÓN </w:t>
      </w:r>
    </w:p>
    <w:p w14:paraId="43A65EED" w14:textId="77777777" w:rsidR="00700A9D" w:rsidRPr="00EB3F0C" w:rsidRDefault="004652A4">
      <w:pPr>
        <w:spacing w:before="240"/>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Artículo 253. Facultad de abstenerse de investigar </w:t>
      </w:r>
    </w:p>
    <w:p w14:paraId="60947A32" w14:textId="77777777" w:rsidR="00700A9D" w:rsidRPr="00EB3F0C" w:rsidRDefault="004652A4">
      <w:pPr>
        <w:spacing w:before="240"/>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El Ministerio Público podrá abstenerse de investigar, cuando los hechos relatados en la denuncia, querella o acto equivalente, no fueren constitutivos de delito o cuando los antecedentes y datos suministrados permitan establecer que se encuentra extinguida la acción penal o la responsabilidad penal del imputado. Esta decisión será siempre fundada y motivada. </w:t>
      </w:r>
    </w:p>
    <w:p w14:paraId="3B20B0AC" w14:textId="77777777" w:rsidR="00700A9D" w:rsidRPr="00EB3F0C" w:rsidRDefault="004652A4">
      <w:pPr>
        <w:spacing w:before="240"/>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Artículo 254. Archivo temporal </w:t>
      </w:r>
    </w:p>
    <w:p w14:paraId="70268E86" w14:textId="77777777" w:rsidR="00700A9D" w:rsidRPr="00EB3F0C" w:rsidRDefault="004652A4">
      <w:pPr>
        <w:spacing w:before="240"/>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El Ministerio Público podrá archivar temporalmente aquellas investigaciones en fase inicial en las que no se encuentren antecedentes, datos suficientes o elementos de los que se puedan establecer líneas de investigación que permitan realizar diligencias tendentes a esclarecer los hechos que dieron origen a la investigación. El archivo subsistirá en tanto se obtengan datos que permitan continuarla a fin de ejercitar la acción penal. </w:t>
      </w:r>
    </w:p>
    <w:p w14:paraId="123694EE" w14:textId="77777777" w:rsidR="00700A9D" w:rsidRPr="00EB3F0C" w:rsidRDefault="004652A4">
      <w:pPr>
        <w:spacing w:before="240"/>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Artículo 255. </w:t>
      </w:r>
    </w:p>
    <w:p w14:paraId="52FC37D1" w14:textId="77777777" w:rsidR="00700A9D" w:rsidRPr="00EB3F0C" w:rsidRDefault="004652A4">
      <w:pPr>
        <w:spacing w:before="240"/>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No ejercicio de la acción </w:t>
      </w:r>
    </w:p>
    <w:p w14:paraId="30F62019" w14:textId="77777777" w:rsidR="00700A9D" w:rsidRPr="00EB3F0C" w:rsidRDefault="004652A4">
      <w:pPr>
        <w:spacing w:before="240"/>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Antes de la audiencia inicial, el Ministerio Público previa autorización del Procurador o del servidor público en quien se delegue la facultad, podrá decretar el no ejercicio de la acción penal cuando de los antecedentes del caso le permitan concluir que en el caso concreto se actualiza alguna de las causales de sobreseimiento previstas en este Código. La determinación de no ejercicio de la acción penal, para los casos del artículo 327 del presente Código, inhibe una nueva persecución penal por los mismos hechos respecto del indiciado, salvo que sea por diversos hechos o en contra de diferente persona. </w:t>
      </w:r>
    </w:p>
    <w:p w14:paraId="6D3A2A62" w14:textId="77777777" w:rsidR="00700A9D" w:rsidRPr="00EB3F0C" w:rsidRDefault="004652A4">
      <w:pPr>
        <w:spacing w:before="240"/>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Artículo 256. Casos en que operan los criterios de oportunidad Iniciada la investigación y previo análisis objetivo de los datos que consten en la misma, conforme a las disposiciones normativas de cada Procuraduría, el Ministerio Público, podrá abstenerse de ejercer la acción penal con base en la aplicación de criterios de oportunidad, siempre que, en su caso, se hayan reparado o garantizado los daños causados a la víctima u ofendido…”</w:t>
      </w:r>
    </w:p>
    <w:p w14:paraId="6B78E07E" w14:textId="77777777" w:rsidR="00700A9D" w:rsidRPr="00EB3F0C" w:rsidRDefault="00700A9D">
      <w:pPr>
        <w:pBdr>
          <w:top w:val="nil"/>
          <w:left w:val="nil"/>
          <w:bottom w:val="nil"/>
          <w:right w:val="nil"/>
          <w:between w:val="nil"/>
        </w:pBdr>
        <w:spacing w:line="360" w:lineRule="auto"/>
        <w:jc w:val="both"/>
        <w:rPr>
          <w:rFonts w:ascii="Palatino Linotype" w:eastAsia="Palatino Linotype" w:hAnsi="Palatino Linotype" w:cs="Palatino Linotype"/>
        </w:rPr>
      </w:pPr>
    </w:p>
    <w:p w14:paraId="17493B63" w14:textId="77777777" w:rsidR="00700A9D" w:rsidRPr="00EB3F0C" w:rsidRDefault="004652A4">
      <w:pPr>
        <w:pBdr>
          <w:top w:val="nil"/>
          <w:left w:val="nil"/>
          <w:bottom w:val="nil"/>
          <w:right w:val="nil"/>
          <w:between w:val="nil"/>
        </w:pBd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Así las cosas, de la información requerida estriba dentro de las fronteras conceptuales del interés general y el alcance público, robustece lo anterior los artículos 24, fracción XII y 92, fracción XXXIV de la Ley de Transparencia y Acceso a la Información Pública del Estado de México y Municipios, normatividad invocada cuyo contenido literal es el siguiente: </w:t>
      </w:r>
    </w:p>
    <w:p w14:paraId="6F77F0F2" w14:textId="77777777" w:rsidR="00700A9D" w:rsidRPr="00EB3F0C" w:rsidRDefault="004652A4">
      <w:pPr>
        <w:spacing w:before="240"/>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 “Artículo 24. Para el cumplimiento de los objetivos de esta Ley, los sujetos obligados deberán cumplir con las siguientes obligaciones, según corresponda, de acuerdo a su naturaleza:</w:t>
      </w:r>
    </w:p>
    <w:p w14:paraId="676365A7" w14:textId="77777777" w:rsidR="00700A9D" w:rsidRPr="00EB3F0C" w:rsidRDefault="004652A4">
      <w:pPr>
        <w:ind w:left="851" w:right="851"/>
        <w:jc w:val="both"/>
        <w:rPr>
          <w:rFonts w:ascii="Palatino Linotype" w:eastAsia="Palatino Linotype" w:hAnsi="Palatino Linotype" w:cs="Palatino Linotype"/>
          <w:b/>
          <w:i/>
          <w:sz w:val="22"/>
          <w:szCs w:val="22"/>
          <w:u w:val="single"/>
        </w:rPr>
      </w:pPr>
      <w:r w:rsidRPr="00EB3F0C">
        <w:rPr>
          <w:rFonts w:ascii="Palatino Linotype" w:eastAsia="Palatino Linotype" w:hAnsi="Palatino Linotype" w:cs="Palatino Linotype"/>
          <w:b/>
          <w:i/>
          <w:sz w:val="22"/>
          <w:szCs w:val="22"/>
          <w:u w:val="single"/>
        </w:rPr>
        <w:t>XII. Publicar y mantener actualizada la información relativa a las obligaciones generales de transparencia previstas en la presente Ley o determinadas así por el Instituto, y en general aquella que sea de interés público;</w:t>
      </w:r>
    </w:p>
    <w:p w14:paraId="6B3FADAD" w14:textId="77777777" w:rsidR="00700A9D" w:rsidRPr="00EB3F0C" w:rsidRDefault="004652A4">
      <w:pP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4F6C947" w14:textId="77777777" w:rsidR="00700A9D" w:rsidRPr="00EB3F0C" w:rsidRDefault="004652A4">
      <w:pP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0A944CFD" w14:textId="77777777" w:rsidR="00700A9D" w:rsidRPr="00EB3F0C" w:rsidRDefault="004652A4">
      <w:pPr>
        <w:pBdr>
          <w:top w:val="nil"/>
          <w:left w:val="nil"/>
          <w:bottom w:val="nil"/>
          <w:right w:val="nil"/>
          <w:between w:val="nil"/>
        </w:pBdr>
        <w:spacing w:before="240" w:after="160"/>
        <w:ind w:left="851" w:right="851"/>
        <w:jc w:val="both"/>
        <w:rPr>
          <w:rFonts w:ascii="Palatino Linotype" w:eastAsia="Palatino Linotype" w:hAnsi="Palatino Linotype" w:cs="Palatino Linotype"/>
          <w:b/>
          <w:i/>
          <w:sz w:val="22"/>
          <w:szCs w:val="22"/>
        </w:rPr>
      </w:pPr>
      <w:r w:rsidRPr="00EB3F0C">
        <w:rPr>
          <w:rFonts w:ascii="Palatino Linotype" w:eastAsia="Palatino Linotype" w:hAnsi="Palatino Linotype" w:cs="Palatino Linotype"/>
          <w:i/>
          <w:sz w:val="22"/>
          <w:szCs w:val="22"/>
        </w:rPr>
        <w:t>XXXIV. Las estadísticas que generen en cumplimiento de sus facultades, competencias o funciones con la mayor desagregación posible…” (Sic)</w:t>
      </w:r>
      <w:r w:rsidRPr="00EB3F0C">
        <w:rPr>
          <w:rFonts w:ascii="Palatino Linotype" w:eastAsia="Palatino Linotype" w:hAnsi="Palatino Linotype" w:cs="Palatino Linotype"/>
          <w:b/>
          <w:i/>
          <w:sz w:val="22"/>
          <w:szCs w:val="22"/>
        </w:rPr>
        <w:t xml:space="preserve"> </w:t>
      </w:r>
    </w:p>
    <w:p w14:paraId="765A2F1E" w14:textId="77777777" w:rsidR="00700A9D" w:rsidRPr="00EB3F0C" w:rsidRDefault="004652A4">
      <w:pPr>
        <w:pBdr>
          <w:top w:val="nil"/>
          <w:left w:val="nil"/>
          <w:bottom w:val="nil"/>
          <w:right w:val="nil"/>
          <w:between w:val="nil"/>
        </w:pBdr>
        <w:spacing w:before="240" w:after="160" w:line="360" w:lineRule="auto"/>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sz w:val="22"/>
          <w:szCs w:val="22"/>
        </w:rPr>
        <w:t xml:space="preserve">De forma complementaria, resulta de nuestro particular interés el criterio </w:t>
      </w:r>
      <w:r w:rsidRPr="00EB3F0C">
        <w:rPr>
          <w:rFonts w:ascii="Palatino Linotype" w:eastAsia="Palatino Linotype" w:hAnsi="Palatino Linotype" w:cs="Palatino Linotype"/>
          <w:b/>
          <w:sz w:val="22"/>
          <w:szCs w:val="22"/>
        </w:rPr>
        <w:t xml:space="preserve">11/09 </w:t>
      </w:r>
      <w:r w:rsidRPr="00EB3F0C">
        <w:rPr>
          <w:rFonts w:ascii="Palatino Linotype" w:eastAsia="Palatino Linotype" w:hAnsi="Palatino Linotype" w:cs="Palatino Linotype"/>
          <w:sz w:val="22"/>
          <w:szCs w:val="22"/>
        </w:rPr>
        <w:t xml:space="preserve">emitido por el hoy Instituto Nacional de Transparencia, Acceso a la Información y Protección de Datos Personales, que a la letra dispone lo siguiente: </w:t>
      </w:r>
    </w:p>
    <w:p w14:paraId="7CCE8E5A" w14:textId="77777777" w:rsidR="00700A9D" w:rsidRPr="00EB3F0C" w:rsidRDefault="004652A4">
      <w:pPr>
        <w:pBdr>
          <w:top w:val="nil"/>
          <w:left w:val="nil"/>
          <w:bottom w:val="nil"/>
          <w:right w:val="nil"/>
          <w:between w:val="nil"/>
        </w:pBdr>
        <w:spacing w:before="240"/>
        <w:ind w:left="851" w:right="851"/>
        <w:jc w:val="both"/>
        <w:rPr>
          <w:rFonts w:ascii="Palatino Linotype" w:eastAsia="Palatino Linotype" w:hAnsi="Palatino Linotype" w:cs="Palatino Linotype"/>
          <w:b/>
          <w:i/>
          <w:sz w:val="22"/>
          <w:szCs w:val="22"/>
        </w:rPr>
      </w:pPr>
      <w:r w:rsidRPr="00EB3F0C">
        <w:rPr>
          <w:rFonts w:ascii="Palatino Linotype" w:eastAsia="Palatino Linotype" w:hAnsi="Palatino Linotype" w:cs="Palatino Linotype"/>
          <w:b/>
          <w:i/>
          <w:sz w:val="22"/>
          <w:szCs w:val="22"/>
        </w:rPr>
        <w:t>“LA INFORMACIÓN ESTADÍSTICA ES DE NATURALEZA PÚBLICA, INDEPENDIENTEMENTE DE LA  MATERIA  CON  LA  QUE  SE ENCUENTRE  VINCULADA.</w:t>
      </w:r>
    </w:p>
    <w:p w14:paraId="1B3807A9"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 xml:space="preserve"> </w:t>
      </w:r>
      <w:r w:rsidRPr="00EB3F0C">
        <w:rPr>
          <w:rFonts w:ascii="Palatino Linotype" w:eastAsia="Palatino Linotype" w:hAnsi="Palatino Linotype" w:cs="Palatino Linotype"/>
          <w:i/>
          <w:sz w:val="22"/>
          <w:szCs w:val="22"/>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4F8AA6B3" w14:textId="77777777" w:rsidR="00700A9D" w:rsidRPr="00EB3F0C" w:rsidRDefault="004652A4">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Expedientes:</w:t>
      </w:r>
    </w:p>
    <w:p w14:paraId="152A05BC" w14:textId="77777777" w:rsidR="00700A9D" w:rsidRPr="00EB3F0C" w:rsidRDefault="004652A4">
      <w:pPr>
        <w:numPr>
          <w:ilvl w:val="0"/>
          <w:numId w:val="11"/>
        </w:numPr>
        <w:pBdr>
          <w:top w:val="nil"/>
          <w:left w:val="nil"/>
          <w:bottom w:val="nil"/>
          <w:right w:val="nil"/>
          <w:between w:val="nil"/>
        </w:pBdr>
        <w:ind w:right="851"/>
        <w:jc w:val="both"/>
      </w:pPr>
      <w:r w:rsidRPr="00EB3F0C">
        <w:rPr>
          <w:rFonts w:ascii="Palatino Linotype" w:eastAsia="Palatino Linotype" w:hAnsi="Palatino Linotype" w:cs="Palatino Linotype"/>
          <w:i/>
          <w:sz w:val="22"/>
          <w:szCs w:val="22"/>
        </w:rPr>
        <w:t>2593/07 Procuraduría General de la República – Alonso Gómez-Robledo V.</w:t>
      </w:r>
    </w:p>
    <w:p w14:paraId="082AB592" w14:textId="77777777" w:rsidR="00700A9D" w:rsidRPr="00EB3F0C" w:rsidRDefault="004652A4">
      <w:pPr>
        <w:numPr>
          <w:ilvl w:val="0"/>
          <w:numId w:val="11"/>
        </w:numPr>
        <w:pBdr>
          <w:top w:val="nil"/>
          <w:left w:val="nil"/>
          <w:bottom w:val="nil"/>
          <w:right w:val="nil"/>
          <w:between w:val="nil"/>
        </w:pBdr>
        <w:ind w:right="851"/>
        <w:jc w:val="both"/>
      </w:pPr>
      <w:r w:rsidRPr="00EB3F0C">
        <w:rPr>
          <w:rFonts w:ascii="Palatino Linotype" w:eastAsia="Palatino Linotype" w:hAnsi="Palatino Linotype" w:cs="Palatino Linotype"/>
          <w:i/>
          <w:sz w:val="22"/>
          <w:szCs w:val="22"/>
        </w:rPr>
        <w:t>4333/08 Procuraduría General de la República – Alonso Lujambio Irazábal</w:t>
      </w:r>
    </w:p>
    <w:p w14:paraId="69846553" w14:textId="77777777" w:rsidR="00700A9D" w:rsidRPr="00EB3F0C" w:rsidRDefault="004652A4">
      <w:pPr>
        <w:numPr>
          <w:ilvl w:val="0"/>
          <w:numId w:val="11"/>
        </w:numPr>
        <w:pBdr>
          <w:top w:val="nil"/>
          <w:left w:val="nil"/>
          <w:bottom w:val="nil"/>
          <w:right w:val="nil"/>
          <w:between w:val="nil"/>
        </w:pBdr>
        <w:ind w:right="851"/>
        <w:jc w:val="both"/>
      </w:pPr>
      <w:r w:rsidRPr="00EB3F0C">
        <w:rPr>
          <w:rFonts w:ascii="Palatino Linotype" w:eastAsia="Palatino Linotype" w:hAnsi="Palatino Linotype" w:cs="Palatino Linotype"/>
          <w:i/>
          <w:sz w:val="22"/>
          <w:szCs w:val="22"/>
        </w:rPr>
        <w:t>2280/08 Policía Federal – Jacqueline Peschard Mariscal</w:t>
      </w:r>
    </w:p>
    <w:p w14:paraId="172FFF57" w14:textId="77777777" w:rsidR="00700A9D" w:rsidRPr="00EB3F0C" w:rsidRDefault="004652A4">
      <w:pPr>
        <w:numPr>
          <w:ilvl w:val="0"/>
          <w:numId w:val="11"/>
        </w:numPr>
        <w:pBdr>
          <w:top w:val="nil"/>
          <w:left w:val="nil"/>
          <w:bottom w:val="nil"/>
          <w:right w:val="nil"/>
          <w:between w:val="nil"/>
        </w:pBdr>
        <w:ind w:right="851"/>
        <w:jc w:val="both"/>
      </w:pPr>
      <w:r w:rsidRPr="00EB3F0C">
        <w:rPr>
          <w:rFonts w:ascii="Palatino Linotype" w:eastAsia="Palatino Linotype" w:hAnsi="Palatino Linotype" w:cs="Palatino Linotype"/>
          <w:i/>
          <w:sz w:val="22"/>
          <w:szCs w:val="22"/>
        </w:rPr>
        <w:t>3151/09 Secretaría de Seguridad Pública – María Marván Laborde</w:t>
      </w:r>
    </w:p>
    <w:p w14:paraId="27636C72" w14:textId="77777777" w:rsidR="00700A9D" w:rsidRPr="00EB3F0C" w:rsidRDefault="004652A4">
      <w:pPr>
        <w:numPr>
          <w:ilvl w:val="0"/>
          <w:numId w:val="11"/>
        </w:numPr>
        <w:pBdr>
          <w:top w:val="nil"/>
          <w:left w:val="nil"/>
          <w:bottom w:val="nil"/>
          <w:right w:val="nil"/>
          <w:between w:val="nil"/>
        </w:pBdr>
        <w:spacing w:after="160"/>
        <w:ind w:right="851"/>
        <w:jc w:val="both"/>
      </w:pPr>
      <w:r w:rsidRPr="00EB3F0C">
        <w:rPr>
          <w:rFonts w:ascii="Palatino Linotype" w:eastAsia="Palatino Linotype" w:hAnsi="Palatino Linotype" w:cs="Palatino Linotype"/>
          <w:i/>
          <w:sz w:val="22"/>
          <w:szCs w:val="22"/>
        </w:rPr>
        <w:t xml:space="preserve">0547/09 Procuraduría General de la República – Juan Pablo Guerrero Amparán” </w:t>
      </w:r>
      <w:r w:rsidRPr="00EB3F0C">
        <w:rPr>
          <w:rFonts w:ascii="Palatino Linotype" w:eastAsia="Palatino Linotype" w:hAnsi="Palatino Linotype" w:cs="Palatino Linotype"/>
          <w:b/>
          <w:i/>
          <w:sz w:val="22"/>
          <w:szCs w:val="22"/>
        </w:rPr>
        <w:t xml:space="preserve">[Sic] </w:t>
      </w:r>
    </w:p>
    <w:p w14:paraId="2C4421F7" w14:textId="77777777" w:rsidR="00700A9D" w:rsidRPr="00EB3F0C" w:rsidRDefault="00700A9D">
      <w:pPr>
        <w:spacing w:line="360" w:lineRule="auto"/>
        <w:jc w:val="both"/>
        <w:rPr>
          <w:rFonts w:ascii="Palatino Linotype" w:eastAsia="Palatino Linotype" w:hAnsi="Palatino Linotype" w:cs="Palatino Linotype"/>
        </w:rPr>
      </w:pPr>
    </w:p>
    <w:p w14:paraId="4CD7BE52"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Con lo cual se acredita que 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no cumplió con lo que dispone el artículo 162, de la Ley de Transparencia y Acceso a la Información Pública del Estado de México y Municipios, previamente señalado; luego entonces el área del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que pudiera tener la información solicitada de manera enunciativa mas no limitada seria la Dirección General de Información, Estadística e Identificación Criminal, que en términos de sus atribuciones señaladas en el Manual de Organización de la Fiscalía General de Justicia del Estado de México, las cuales son las siguientes:</w:t>
      </w:r>
    </w:p>
    <w:p w14:paraId="0BAD3578" w14:textId="77777777" w:rsidR="00700A9D" w:rsidRPr="00EB3F0C" w:rsidRDefault="004652A4">
      <w:pPr>
        <w:pBdr>
          <w:top w:val="nil"/>
          <w:left w:val="nil"/>
          <w:bottom w:val="nil"/>
          <w:right w:val="nil"/>
          <w:between w:val="nil"/>
        </w:pBdr>
        <w:spacing w:before="240" w:after="160"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noProof/>
        </w:rPr>
        <w:drawing>
          <wp:inline distT="0" distB="0" distL="0" distR="0" wp14:anchorId="26F7D170" wp14:editId="0C2A85CA">
            <wp:extent cx="5756275" cy="2049780"/>
            <wp:effectExtent l="0" t="0" r="0" b="0"/>
            <wp:docPr id="214310820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5756275" cy="2049780"/>
                    </a:xfrm>
                    <a:prstGeom prst="rect">
                      <a:avLst/>
                    </a:prstGeom>
                    <a:ln/>
                  </pic:spPr>
                </pic:pic>
              </a:graphicData>
            </a:graphic>
          </wp:inline>
        </w:drawing>
      </w:r>
    </w:p>
    <w:p w14:paraId="0EE902BB" w14:textId="77777777" w:rsidR="00700A9D" w:rsidRPr="00EB3F0C" w:rsidRDefault="004652A4">
      <w:pPr>
        <w:pBdr>
          <w:top w:val="nil"/>
          <w:left w:val="nil"/>
          <w:bottom w:val="nil"/>
          <w:right w:val="nil"/>
          <w:between w:val="nil"/>
        </w:pBdr>
        <w:spacing w:before="240" w:after="160"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El cual le corresponde el de concretar los bancos de datos de toda la información en materia de procuración de justifica de la Fiscalía General de Justicia del Estado de México.</w:t>
      </w:r>
    </w:p>
    <w:p w14:paraId="1C1A7403" w14:textId="77777777" w:rsidR="00700A9D" w:rsidRPr="00EB3F0C" w:rsidRDefault="004652A4">
      <w:pPr>
        <w:pBdr>
          <w:top w:val="nil"/>
          <w:left w:val="nil"/>
          <w:bottom w:val="nil"/>
          <w:right w:val="nil"/>
          <w:between w:val="nil"/>
        </w:pBdr>
        <w:spacing w:before="240" w:after="160"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Con base en lo anteriormente expuesto, se arriba a la conclusión de que la esfera competencial del </w:t>
      </w:r>
      <w:r w:rsidRPr="00EB3F0C">
        <w:rPr>
          <w:rFonts w:ascii="Palatino Linotype" w:eastAsia="Palatino Linotype" w:hAnsi="Palatino Linotype" w:cs="Palatino Linotype"/>
          <w:b/>
        </w:rPr>
        <w:t xml:space="preserve">SUJETO OBLIGADO </w:t>
      </w:r>
      <w:r w:rsidRPr="00EB3F0C">
        <w:rPr>
          <w:rFonts w:ascii="Palatino Linotype" w:eastAsia="Palatino Linotype" w:hAnsi="Palatino Linotype" w:cs="Palatino Linotype"/>
        </w:rPr>
        <w:t xml:space="preserve">lo constriñe a generar, poseer y administrar la información requerida, asimismo, ésta deberá de ser publicada oficiosamente en su portal </w:t>
      </w:r>
      <w:r w:rsidRPr="00EB3F0C">
        <w:rPr>
          <w:rFonts w:ascii="Palatino Linotype" w:eastAsia="Palatino Linotype" w:hAnsi="Palatino Linotype" w:cs="Palatino Linotype"/>
          <w:b/>
        </w:rPr>
        <w:t>IPOMEX.</w:t>
      </w:r>
      <w:r w:rsidRPr="00EB3F0C">
        <w:rPr>
          <w:rFonts w:ascii="Palatino Linotype" w:eastAsia="Palatino Linotype" w:hAnsi="Palatino Linotype" w:cs="Palatino Linotype"/>
        </w:rPr>
        <w:t xml:space="preserve"> </w:t>
      </w:r>
    </w:p>
    <w:p w14:paraId="3DE153C8" w14:textId="77777777" w:rsidR="00700A9D" w:rsidRPr="00EB3F0C" w:rsidRDefault="004652A4">
      <w:pPr>
        <w:spacing w:line="360" w:lineRule="auto"/>
        <w:ind w:right="51"/>
        <w:jc w:val="both"/>
        <w:rPr>
          <w:rFonts w:ascii="Palatino Linotype" w:eastAsia="Palatino Linotype" w:hAnsi="Palatino Linotype" w:cs="Palatino Linotype"/>
        </w:rPr>
      </w:pPr>
      <w:r w:rsidRPr="00EB3F0C">
        <w:rPr>
          <w:rFonts w:ascii="Palatino Linotype" w:eastAsia="Palatino Linotype" w:hAnsi="Palatino Linotype" w:cs="Palatino Linotype"/>
        </w:rPr>
        <w:t>Razones por las cuales, lo procedente es ordenar de nueva cuenta una búsqueda exhaustiva y razonable a efecto de hacer entrega a través del Sistema de Acceso a la Información Mexiquense (SAIMEX), de la siguiente información:</w:t>
      </w:r>
    </w:p>
    <w:p w14:paraId="0857FE72" w14:textId="77777777" w:rsidR="00700A9D" w:rsidRPr="00EB3F0C" w:rsidRDefault="00700A9D">
      <w:pPr>
        <w:spacing w:line="360" w:lineRule="auto"/>
        <w:ind w:right="51"/>
        <w:jc w:val="both"/>
        <w:rPr>
          <w:rFonts w:ascii="Palatino Linotype" w:eastAsia="Palatino Linotype" w:hAnsi="Palatino Linotype" w:cs="Palatino Linotype"/>
        </w:rPr>
      </w:pPr>
    </w:p>
    <w:p w14:paraId="32C90646" w14:textId="77777777" w:rsidR="00700A9D" w:rsidRPr="00EB3F0C" w:rsidRDefault="004652A4">
      <w:pPr>
        <w:spacing w:line="360" w:lineRule="auto"/>
        <w:ind w:right="51"/>
        <w:jc w:val="both"/>
        <w:rPr>
          <w:rFonts w:ascii="Palatino Linotype" w:eastAsia="Palatino Linotype" w:hAnsi="Palatino Linotype" w:cs="Palatino Linotype"/>
        </w:rPr>
      </w:pPr>
      <w:r w:rsidRPr="00EB3F0C">
        <w:rPr>
          <w:rFonts w:ascii="Palatino Linotype" w:eastAsia="Palatino Linotype" w:hAnsi="Palatino Linotype" w:cs="Palatino Linotype"/>
        </w:rPr>
        <w:t>El o los documentos donde conste al mayor grado de desagregación posible lo siguiente:</w:t>
      </w:r>
    </w:p>
    <w:p w14:paraId="6502815F" w14:textId="77777777" w:rsidR="00700A9D" w:rsidRPr="00EB3F0C" w:rsidRDefault="004652A4">
      <w:pPr>
        <w:spacing w:line="360" w:lineRule="auto"/>
        <w:ind w:right="51"/>
        <w:jc w:val="both"/>
        <w:rPr>
          <w:rFonts w:ascii="Palatino Linotype" w:eastAsia="Palatino Linotype" w:hAnsi="Palatino Linotype" w:cs="Palatino Linotype"/>
        </w:rPr>
      </w:pPr>
      <w:r w:rsidRPr="00EB3F0C">
        <w:rPr>
          <w:rFonts w:ascii="Palatino Linotype" w:eastAsia="Palatino Linotype" w:hAnsi="Palatino Linotype" w:cs="Palatino Linotype"/>
        </w:rPr>
        <w:t>Respecto de los delitos sexuales cometidos por los integrantes de la Iglesia Católica desde el año mil novecientos noventa al quince de enero del año dos mil veinticuatro:</w:t>
      </w:r>
    </w:p>
    <w:p w14:paraId="2C2A0077" w14:textId="77777777" w:rsidR="00700A9D" w:rsidRPr="00EB3F0C" w:rsidRDefault="00700A9D">
      <w:pPr>
        <w:spacing w:line="360" w:lineRule="auto"/>
        <w:ind w:right="51"/>
        <w:jc w:val="both"/>
        <w:rPr>
          <w:rFonts w:ascii="Palatino Linotype" w:eastAsia="Palatino Linotype" w:hAnsi="Palatino Linotype" w:cs="Palatino Linotype"/>
        </w:rPr>
      </w:pPr>
    </w:p>
    <w:p w14:paraId="62609EBC" w14:textId="77777777" w:rsidR="00700A9D" w:rsidRPr="00EB3F0C" w:rsidRDefault="004652A4">
      <w:pPr>
        <w:numPr>
          <w:ilvl w:val="0"/>
          <w:numId w:val="7"/>
        </w:num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EB3F0C">
        <w:rPr>
          <w:rFonts w:ascii="Palatino Linotype" w:eastAsia="Palatino Linotype" w:hAnsi="Palatino Linotype" w:cs="Palatino Linotype"/>
        </w:rPr>
        <w:t>El número de denuncias que han recibido.</w:t>
      </w:r>
    </w:p>
    <w:p w14:paraId="2FB67368" w14:textId="77777777" w:rsidR="00700A9D" w:rsidRPr="00EB3F0C" w:rsidRDefault="004652A4">
      <w:pPr>
        <w:numPr>
          <w:ilvl w:val="0"/>
          <w:numId w:val="7"/>
        </w:num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EB3F0C">
        <w:rPr>
          <w:rFonts w:ascii="Palatino Linotype" w:eastAsia="Palatino Linotype" w:hAnsi="Palatino Linotype" w:cs="Palatino Linotype"/>
        </w:rPr>
        <w:t>El número denuncias que han derivado en la apertura de averiguaciones previas o carpetas de investigación.</w:t>
      </w:r>
    </w:p>
    <w:p w14:paraId="05761FD9" w14:textId="77777777" w:rsidR="00700A9D" w:rsidRPr="00EB3F0C" w:rsidRDefault="004652A4">
      <w:pPr>
        <w:numPr>
          <w:ilvl w:val="0"/>
          <w:numId w:val="7"/>
        </w:num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EB3F0C">
        <w:rPr>
          <w:rFonts w:ascii="Palatino Linotype" w:eastAsia="Palatino Linotype" w:hAnsi="Palatino Linotype" w:cs="Palatino Linotype"/>
        </w:rPr>
        <w:t>El estatus de las denuncias que no hayan sido judicializadas.</w:t>
      </w:r>
    </w:p>
    <w:p w14:paraId="1FB06AC0" w14:textId="77777777" w:rsidR="00700A9D" w:rsidRPr="00EB3F0C" w:rsidRDefault="004652A4">
      <w:pPr>
        <w:numPr>
          <w:ilvl w:val="0"/>
          <w:numId w:val="7"/>
        </w:numPr>
        <w:pBdr>
          <w:top w:val="nil"/>
          <w:left w:val="nil"/>
          <w:bottom w:val="nil"/>
          <w:right w:val="nil"/>
          <w:between w:val="nil"/>
        </w:pBdr>
        <w:spacing w:after="160" w:line="360" w:lineRule="auto"/>
        <w:ind w:right="51"/>
        <w:jc w:val="both"/>
        <w:rPr>
          <w:rFonts w:ascii="Palatino Linotype" w:eastAsia="Palatino Linotype" w:hAnsi="Palatino Linotype" w:cs="Palatino Linotype"/>
        </w:rPr>
      </w:pPr>
      <w:bookmarkStart w:id="5" w:name="_heading=h.tyjcwt" w:colFirst="0" w:colLast="0"/>
      <w:bookmarkEnd w:id="5"/>
      <w:r w:rsidRPr="00EB3F0C">
        <w:rPr>
          <w:rFonts w:ascii="Palatino Linotype" w:eastAsia="Palatino Linotype" w:hAnsi="Palatino Linotype" w:cs="Palatino Linotype"/>
        </w:rPr>
        <w:t>Número de víctimas.</w:t>
      </w:r>
    </w:p>
    <w:p w14:paraId="4DFC13F4" w14:textId="77777777" w:rsidR="00700A9D" w:rsidRPr="00EB3F0C" w:rsidRDefault="004652A4">
      <w:pPr>
        <w:spacing w:line="360" w:lineRule="auto"/>
        <w:ind w:right="51"/>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Y de ser procedente en versión pública conforme a lo señalado en el considerando quinto del presente fallo. </w:t>
      </w:r>
    </w:p>
    <w:p w14:paraId="5A964710" w14:textId="77777777" w:rsidR="00700A9D" w:rsidRPr="00EB3F0C" w:rsidRDefault="00700A9D">
      <w:pPr>
        <w:spacing w:line="360" w:lineRule="auto"/>
        <w:ind w:right="51"/>
        <w:jc w:val="both"/>
        <w:rPr>
          <w:rFonts w:ascii="Palatino Linotype" w:eastAsia="Palatino Linotype" w:hAnsi="Palatino Linotype" w:cs="Palatino Linotype"/>
        </w:rPr>
      </w:pPr>
    </w:p>
    <w:p w14:paraId="52311F55"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Para el caso de que no se haya generado la información al grado de desagregación que se ordena, bastara que entregue la información como se encuentre en sus archivos y que dé cuenta de lo solicitada, en términos de lo señalado por el segundo párrafo del artículo 19 de la Ley de Transparencia y Acceso a la Información Pública del Estado de México y Municipios, para tener por colmado su derecho de acceso a la información, que dispone lo siguiente:</w:t>
      </w:r>
    </w:p>
    <w:p w14:paraId="418BD6A5" w14:textId="77777777" w:rsidR="00700A9D" w:rsidRPr="00EB3F0C" w:rsidRDefault="00700A9D">
      <w:pPr>
        <w:spacing w:line="360" w:lineRule="auto"/>
        <w:jc w:val="both"/>
        <w:rPr>
          <w:rFonts w:ascii="Palatino Linotype" w:eastAsia="Palatino Linotype" w:hAnsi="Palatino Linotype" w:cs="Palatino Linotype"/>
        </w:rPr>
      </w:pPr>
    </w:p>
    <w:p w14:paraId="2CB65ED2" w14:textId="77777777" w:rsidR="00700A9D" w:rsidRPr="00EB3F0C" w:rsidRDefault="004652A4">
      <w:pPr>
        <w:spacing w:line="276" w:lineRule="auto"/>
        <w:ind w:left="567" w:right="900"/>
        <w:jc w:val="both"/>
        <w:rPr>
          <w:rFonts w:ascii="Palatino Linotype" w:eastAsia="Palatino Linotype" w:hAnsi="Palatino Linotype" w:cs="Palatino Linotype"/>
          <w:i/>
        </w:rPr>
      </w:pPr>
      <w:r w:rsidRPr="00EB3F0C">
        <w:rPr>
          <w:rFonts w:ascii="Palatino Linotype" w:eastAsia="Palatino Linotype" w:hAnsi="Palatino Linotype" w:cs="Palatino Linotype"/>
          <w:i/>
        </w:rPr>
        <w:t>“Artículo 19…</w:t>
      </w:r>
    </w:p>
    <w:p w14:paraId="6B6060D3" w14:textId="77777777" w:rsidR="00700A9D" w:rsidRPr="00EB3F0C" w:rsidRDefault="004652A4">
      <w:pPr>
        <w:spacing w:line="276" w:lineRule="auto"/>
        <w:ind w:left="567" w:right="900"/>
        <w:jc w:val="both"/>
        <w:rPr>
          <w:rFonts w:ascii="Palatino Linotype" w:eastAsia="Palatino Linotype" w:hAnsi="Palatino Linotype" w:cs="Palatino Linotype"/>
          <w:i/>
        </w:rPr>
      </w:pPr>
      <w:r w:rsidRPr="00EB3F0C">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6B6F63E1" w14:textId="77777777" w:rsidR="00700A9D" w:rsidRPr="00EB3F0C" w:rsidRDefault="004652A4">
      <w:pPr>
        <w:spacing w:after="240" w:line="360" w:lineRule="auto"/>
        <w:ind w:right="-234"/>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Asimismo, no se omite comentar que debido a que la parte </w:t>
      </w:r>
      <w:r w:rsidRPr="00EB3F0C">
        <w:rPr>
          <w:rFonts w:ascii="Palatino Linotype" w:eastAsia="Palatino Linotype" w:hAnsi="Palatino Linotype" w:cs="Palatino Linotype"/>
          <w:b/>
        </w:rPr>
        <w:t>RECURRENTE</w:t>
      </w:r>
      <w:r w:rsidRPr="00EB3F0C">
        <w:rPr>
          <w:rFonts w:ascii="Palatino Linotype" w:eastAsia="Palatino Linotype" w:hAnsi="Palatino Linotype" w:cs="Palatino Linotype"/>
        </w:rPr>
        <w:t xml:space="preserve">, solicitó información desde el año mil novecientos noventa, resulta importante señalar conforme a lo señalado en los párrafos anteriores, no se observa que 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haya efectuado una búsqueda exhaustiva y razonable en sus archivos o en el archivo de concentración dada la temporalidad de los requerimientos, es por ello que se insiste que no hay pronunciamiento que otorgue certeza al particular que si se realizó una búsqueda exhaustiva y razonable en los archivos del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de ahí que cobre importancia el ordenar que se efectúe una nueva búsqueda. </w:t>
      </w:r>
    </w:p>
    <w:p w14:paraId="2B5797DD" w14:textId="77777777" w:rsidR="00700A9D" w:rsidRPr="00EB3F0C" w:rsidRDefault="004652A4">
      <w:pPr>
        <w:spacing w:before="80" w:after="240"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Por ello, es importante señalar los siguientes conceptos de acuerdo a los lineamientos para la Organización y Conservación de Archivos, emitidos por el Instituto Nacional de Acceso a la Información (INAI), cuyo objeto es “establecer las políticas y criterios para la sistematización y digitalización, 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 al tenor de lo siguiente:</w:t>
      </w:r>
    </w:p>
    <w:p w14:paraId="5A69CD21" w14:textId="77777777" w:rsidR="00700A9D" w:rsidRPr="00EB3F0C" w:rsidRDefault="004652A4">
      <w:pPr>
        <w:spacing w:before="240" w:after="240"/>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“Cuarto.</w:t>
      </w:r>
    </w:p>
    <w:p w14:paraId="27EF4EA5" w14:textId="77777777" w:rsidR="00700A9D" w:rsidRPr="00EB3F0C" w:rsidRDefault="004652A4">
      <w:pPr>
        <w:spacing w:before="240" w:after="240"/>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22A8D9BF" w14:textId="77777777" w:rsidR="00700A9D" w:rsidRPr="00EB3F0C" w:rsidRDefault="004652A4">
      <w:pPr>
        <w:spacing w:before="240" w:after="240"/>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II. Archivo: El conjunto orgánico de documentos en cualquier soporte, que son producidos o recibidos por los sujetos obligados o los particulares en el ejercicio de sus atribuciones o en el desarrollo de sus actividades;</w:t>
      </w:r>
    </w:p>
    <w:p w14:paraId="42B64B01" w14:textId="77777777" w:rsidR="00700A9D" w:rsidRPr="00EB3F0C" w:rsidRDefault="004652A4">
      <w:pPr>
        <w:spacing w:before="240" w:after="240"/>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III. Archivo de concentración: La unidad de la administración de documentos cuya consulta es esporádica y que permanecen en ella hasta su transferencia secundaria o baja documental;</w:t>
      </w:r>
    </w:p>
    <w:p w14:paraId="66683E4D" w14:textId="77777777" w:rsidR="00700A9D" w:rsidRPr="00EB3F0C" w:rsidRDefault="004652A4">
      <w:pPr>
        <w:spacing w:before="240" w:after="240"/>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IV. Archivo histórico. La unidad responsable de la administración de los documentos de conservación permanente y que son fuente de acceso público;</w:t>
      </w:r>
    </w:p>
    <w:p w14:paraId="482B011D" w14:textId="77777777" w:rsidR="00700A9D" w:rsidRPr="00EB3F0C" w:rsidRDefault="004652A4">
      <w:pPr>
        <w:spacing w:before="240" w:after="240"/>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V. Archivo de trámite: La unidad responsable de la administración de documentos de uso cotidiano y necesario para el ejercicio de las atribuciones de una unidad administrativa, los cuales permanecen en ella hasta su transferencia primaria;</w:t>
      </w:r>
    </w:p>
    <w:p w14:paraId="34D69A04" w14:textId="77777777" w:rsidR="00700A9D" w:rsidRPr="00EB3F0C" w:rsidRDefault="004652A4">
      <w:pPr>
        <w:spacing w:before="240" w:after="240"/>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VIII. Baja documental. La eliminación de aquella documentación que haya prescrito en sus valores administrativos, legales, fiscales, contables, y que no contenga valores históricos;</w:t>
      </w:r>
    </w:p>
    <w:p w14:paraId="27DF552F" w14:textId="77777777" w:rsidR="00700A9D" w:rsidRPr="00EB3F0C" w:rsidRDefault="004652A4">
      <w:pPr>
        <w:spacing w:before="240" w:after="240"/>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3DD3BBB9" w14:textId="77777777" w:rsidR="00700A9D" w:rsidRPr="00EB3F0C" w:rsidRDefault="004652A4">
      <w:pPr>
        <w:spacing w:before="240" w:after="240"/>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X. Ciclo vital del documento: La etapas de los documentos desde su producción o recepción hasta su baja o transferencia a un archivo histórico;</w:t>
      </w:r>
    </w:p>
    <w:p w14:paraId="7ED58544" w14:textId="77777777" w:rsidR="00700A9D" w:rsidRPr="00EB3F0C" w:rsidRDefault="004652A4">
      <w:pPr>
        <w:spacing w:before="240" w:after="240"/>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60667278" w14:textId="77777777" w:rsidR="00700A9D" w:rsidRPr="00EB3F0C" w:rsidRDefault="004652A4">
      <w:pPr>
        <w:spacing w:before="240" w:after="240"/>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XLVIII. Transferencia documental: 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w:t>
      </w:r>
    </w:p>
    <w:p w14:paraId="55424DAB" w14:textId="77777777" w:rsidR="00700A9D" w:rsidRPr="00EB3F0C" w:rsidRDefault="00700A9D">
      <w:pPr>
        <w:spacing w:before="240" w:after="240"/>
        <w:ind w:left="567" w:right="616"/>
        <w:jc w:val="both"/>
        <w:rPr>
          <w:rFonts w:ascii="Palatino Linotype" w:eastAsia="Palatino Linotype" w:hAnsi="Palatino Linotype" w:cs="Palatino Linotype"/>
          <w:i/>
          <w:sz w:val="22"/>
          <w:szCs w:val="22"/>
        </w:rPr>
      </w:pPr>
    </w:p>
    <w:p w14:paraId="6BAA7E6C" w14:textId="77777777" w:rsidR="00700A9D" w:rsidRPr="00EB3F0C" w:rsidRDefault="004652A4">
      <w:pPr>
        <w:spacing w:before="240" w:after="240"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Por lo expuesto, se colige que los documentos cuentan con un ciclo vital, entendiéndose como las etapas a las que se someten desde su producción o recepción hasta su baja o transferencia a un archivo histórico; siendo el Archivo de Trámite la primera etapa, en la que se depositan todos los archivos de uso cotidiano y que son necesarios para el ejercicio de las atribuciones de una entidad administrativa, y en la que permanecen hasta su transferencia primaria al Archivo de Concentración; en esta etapa se mantienen los archivos de consulta esporádica y permanecen allí hasta su transferencia secundaria al Archivo Histórico o su baja documental.</w:t>
      </w:r>
    </w:p>
    <w:p w14:paraId="06C0E542" w14:textId="77777777" w:rsidR="00700A9D" w:rsidRPr="00EB3F0C" w:rsidRDefault="004652A4">
      <w:pPr>
        <w:spacing w:before="240" w:after="240"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A su vez, los Lineamientos para la Valoración, Selección y Baja de los Documentos, Expedientes y Series de Trámite Concluido en los Archivos del Estado de México, que establece lo siguiente:</w:t>
      </w:r>
    </w:p>
    <w:p w14:paraId="3127B75F" w14:textId="77777777" w:rsidR="00700A9D" w:rsidRPr="00EB3F0C" w:rsidRDefault="004652A4">
      <w:pPr>
        <w:spacing w:before="240" w:after="240"/>
        <w:ind w:left="567" w:right="900"/>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r w:rsidRPr="00EB3F0C">
        <w:rPr>
          <w:rFonts w:ascii="Palatino Linotype" w:eastAsia="Palatino Linotype" w:hAnsi="Palatino Linotype" w:cs="Palatino Linotype"/>
          <w:b/>
          <w:i/>
          <w:sz w:val="22"/>
          <w:szCs w:val="22"/>
        </w:rPr>
        <w:t>Artículo 20.</w:t>
      </w:r>
      <w:r w:rsidRPr="00EB3F0C">
        <w:rPr>
          <w:rFonts w:ascii="Palatino Linotype" w:eastAsia="Palatino Linotype" w:hAnsi="Palatino Linotype" w:cs="Palatino Linotype"/>
          <w:i/>
          <w:sz w:val="22"/>
          <w:szCs w:val="22"/>
        </w:rPr>
        <w:t xml:space="preserve"> Los expedientes de trámite concluido y los desclasificados se mantendrán íntegros por un periodo de dos años en los Archivos de Trámite de las Unidades Administrativas. Cumplido este plazo se podrá proceder a su selección preliminar y transferencia al Archivo de Concentración.”</w:t>
      </w:r>
    </w:p>
    <w:p w14:paraId="5BB2794C" w14:textId="77777777" w:rsidR="00700A9D" w:rsidRPr="00EB3F0C" w:rsidRDefault="004652A4">
      <w:pPr>
        <w:spacing w:before="240" w:after="240"/>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El periodo señalado se computará a partir del día siguiente a la fecha del documento con el cual se dé por concluido el asunto por el que los expedientes fueron creados.</w:t>
      </w:r>
    </w:p>
    <w:p w14:paraId="68E444E1" w14:textId="77777777" w:rsidR="00700A9D" w:rsidRPr="00EB3F0C" w:rsidRDefault="004652A4">
      <w:pPr>
        <w:spacing w:before="240" w:after="240"/>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Artículo 27.- Las Unidades Administrativas al realizar la transferencia de los expedientes de trámite concluido, señalarán en el Inventario correspondiente los plazos de conservación precaucional de éstos en el Archivo de Concentración.</w:t>
      </w:r>
    </w:p>
    <w:p w14:paraId="183357A3" w14:textId="77777777" w:rsidR="00700A9D" w:rsidRPr="00EB3F0C" w:rsidRDefault="004652A4">
      <w:pPr>
        <w:spacing w:before="240" w:after="240"/>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Para determinar el plazo de conservación precaucional deberán considerar el marco legal o administrativo bajo el cual se produjeron o recibieron los documentos y los siguientes períodos:</w:t>
      </w:r>
    </w:p>
    <w:p w14:paraId="04B5D146" w14:textId="77777777" w:rsidR="00700A9D" w:rsidRPr="00EB3F0C" w:rsidRDefault="004652A4">
      <w:pPr>
        <w:spacing w:before="240" w:after="240"/>
        <w:ind w:left="567" w:right="616"/>
        <w:jc w:val="both"/>
        <w:rPr>
          <w:rFonts w:ascii="Palatino Linotype" w:eastAsia="Palatino Linotype" w:hAnsi="Palatino Linotype" w:cs="Palatino Linotype"/>
          <w:b/>
          <w:i/>
          <w:sz w:val="22"/>
          <w:szCs w:val="22"/>
          <w:u w:val="single"/>
        </w:rPr>
      </w:pPr>
      <w:r w:rsidRPr="00EB3F0C">
        <w:rPr>
          <w:rFonts w:ascii="Palatino Linotype" w:eastAsia="Palatino Linotype" w:hAnsi="Palatino Linotype" w:cs="Palatino Linotype"/>
          <w:b/>
          <w:i/>
          <w:sz w:val="22"/>
          <w:szCs w:val="22"/>
          <w:u w:val="single"/>
        </w:rPr>
        <w:t>I. 6 años para expedientes con información administrativa;</w:t>
      </w:r>
    </w:p>
    <w:p w14:paraId="4E2A21BA" w14:textId="77777777" w:rsidR="00700A9D" w:rsidRPr="00EB3F0C" w:rsidRDefault="004652A4">
      <w:pPr>
        <w:spacing w:before="240" w:after="240"/>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II. 6 años como mínimo para expedientes con información fiscal y presupuestal contable;</w:t>
      </w:r>
    </w:p>
    <w:p w14:paraId="415CB85C" w14:textId="77777777" w:rsidR="00700A9D" w:rsidRPr="00EB3F0C" w:rsidRDefault="004652A4">
      <w:pPr>
        <w:spacing w:before="240" w:after="240"/>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III. 12 años como mínimo para expedientes con información jurídico-legal, obra pública y activo fijo; y</w:t>
      </w:r>
    </w:p>
    <w:p w14:paraId="1D196875" w14:textId="77777777" w:rsidR="00700A9D" w:rsidRPr="00EB3F0C" w:rsidRDefault="004652A4">
      <w:pPr>
        <w:spacing w:before="240" w:after="240"/>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IV. Cuando en la legislación se establezcan períodos de conservación mayores a los señalados en las fracciones I, II y III, se considerarán los estipulados en dicha legislación para efectos de realización del proceso de selección final.</w:t>
      </w:r>
    </w:p>
    <w:p w14:paraId="72C90B78" w14:textId="77777777" w:rsidR="00700A9D" w:rsidRPr="00EB3F0C" w:rsidRDefault="004652A4">
      <w:pPr>
        <w:spacing w:before="240" w:after="240"/>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V. Cuando las Unidades Administrativas no indique el plazo de conservación precaucional de sus expedientes en el Inventario correspondiente, los Archivos de Concentración podrán rechazar la transferencia de los expedientes.”</w:t>
      </w:r>
    </w:p>
    <w:p w14:paraId="25C9F8ED" w14:textId="77777777" w:rsidR="00700A9D" w:rsidRPr="00EB3F0C" w:rsidRDefault="004652A4">
      <w:pPr>
        <w:spacing w:before="240" w:after="240"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En apego de lo anterior, se tiene que una vez que los documentos generados se consideran como trámite concluido, pasan a formar parte del Archivo de Trámite por dos años; concluido el plazo, se transfieren al Archivo de Concentración para mantenerse </w:t>
      </w:r>
      <w:r w:rsidRPr="00EB3F0C">
        <w:rPr>
          <w:rFonts w:ascii="Palatino Linotype" w:eastAsia="Palatino Linotype" w:hAnsi="Palatino Linotype" w:cs="Palatino Linotype"/>
          <w:b/>
        </w:rPr>
        <w:t xml:space="preserve">allí por seis años cuando los expedientes contengan información administrativa; y una vez que concluye dicho periodo, los documentos pueden causar baja documental </w:t>
      </w:r>
      <w:r w:rsidRPr="00EB3F0C">
        <w:rPr>
          <w:rFonts w:ascii="Palatino Linotype" w:eastAsia="Palatino Linotype" w:hAnsi="Palatino Linotype" w:cs="Palatino Linotype"/>
        </w:rPr>
        <w:t>o bien, formar parte del Archivo Histórico, es de señalar que para efectuar dicha baja, deberá emitirse el acta de baja documental, el cual se concibe como el documento por el que el Comité de Selección Documental o el titular de la Unidad Administrativa a la cual se encuentre adscrito el Archivo de Trámite, autoriza la baja de los documentos resultantes del proceso de selección preliminar aplicado a los expedientes de trámite concluido, por lo que de no contar con evidencia de la baja documental practicada, es procedente la declaratoria de inexistencia en términos de los artículos 49, fracciones II y XIII, 169 y 170 de la Ley de Transparencia y Acceso a la Información Pública del Estado de México y Municipios.</w:t>
      </w:r>
    </w:p>
    <w:p w14:paraId="505F592A"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Dicho acuerdo deberá exponer las razones por las que se buscó la información, las áreas en las que se instruyó la búsqueda, los criterios y los métodos de búsqueda de la información utilizados, las respuestas otorgadas por los Servidores Públicos Habilitados y en general, todas aquéllas circunstancias de modo, tiempo y lugar que se tomaron en cuenta para llegar a determinar que no obra en sus archivos la información requerida. De este modo, el particular puede tener la certeza de que se hizo una búsqueda exhaustiva de la información solicitada y de que se le dio la adecuada atención a su solicitud por lo que, de manera fundada y motivada, sustente las razones por las cuales no se tiene la información solicitada y de que se le dio la adecuada atención a su solicitud por lo que, de manera fundada y motivada, sustente las razones por las cuales no se tiene la información para hacer entrega de ella es una facultad que le corresponde al Comité de Transparencia del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correspondiente, de acuerdo a los artículos 47 y 49, fracciones II y III, de la Ley de Transparencia y Acceso a la Información Pública del Estado de México y Municipios:</w:t>
      </w:r>
    </w:p>
    <w:p w14:paraId="74EC7B84" w14:textId="77777777" w:rsidR="00700A9D" w:rsidRPr="00EB3F0C" w:rsidRDefault="00700A9D">
      <w:pPr>
        <w:spacing w:line="360" w:lineRule="auto"/>
        <w:jc w:val="both"/>
        <w:rPr>
          <w:rFonts w:ascii="Palatino Linotype" w:eastAsia="Palatino Linotype" w:hAnsi="Palatino Linotype" w:cs="Palatino Linotype"/>
        </w:rPr>
      </w:pPr>
    </w:p>
    <w:p w14:paraId="2F4B804C"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“Artículo 47.</w:t>
      </w:r>
      <w:r w:rsidRPr="00EB3F0C">
        <w:rPr>
          <w:rFonts w:ascii="Palatino Linotype" w:eastAsia="Palatino Linotype" w:hAnsi="Palatino Linotype" w:cs="Palatino Linotype"/>
          <w:i/>
          <w:sz w:val="22"/>
          <w:szCs w:val="22"/>
        </w:rPr>
        <w:t xml:space="preserve"> El Comité de Transparencia será la autoridad máxima al interior del sujeto obligado en materia del derecho de acceso a la información.</w:t>
      </w:r>
    </w:p>
    <w:p w14:paraId="7E85BB7F" w14:textId="77777777" w:rsidR="00700A9D" w:rsidRPr="00EB3F0C" w:rsidRDefault="00700A9D">
      <w:pPr>
        <w:ind w:left="567" w:right="567"/>
        <w:jc w:val="both"/>
        <w:rPr>
          <w:rFonts w:ascii="Palatino Linotype" w:eastAsia="Palatino Linotype" w:hAnsi="Palatino Linotype" w:cs="Palatino Linotype"/>
          <w:i/>
          <w:sz w:val="22"/>
          <w:szCs w:val="22"/>
        </w:rPr>
      </w:pPr>
    </w:p>
    <w:p w14:paraId="6B76F9CF"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El Comité de Transparencia adoptará sus resoluciones por mayoría de votos. En caso de empate, la o el Presidente tendrá voto de calidad. A sus sesiones podrán asistir como invitados aquellos que sus integrantes consideren necesarios, quienes tendrán voz pero no voto.</w:t>
      </w:r>
    </w:p>
    <w:p w14:paraId="4E5A7202" w14:textId="77777777" w:rsidR="00700A9D" w:rsidRPr="00EB3F0C" w:rsidRDefault="00700A9D">
      <w:pPr>
        <w:ind w:left="567" w:right="567"/>
        <w:jc w:val="both"/>
        <w:rPr>
          <w:rFonts w:ascii="Palatino Linotype" w:eastAsia="Palatino Linotype" w:hAnsi="Palatino Linotype" w:cs="Palatino Linotype"/>
          <w:i/>
          <w:sz w:val="22"/>
          <w:szCs w:val="22"/>
        </w:rPr>
      </w:pPr>
    </w:p>
    <w:p w14:paraId="7ED4A1A5"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El Comité se reunirá en sesión ordinaria o extraordinaria las veces que estime necesario. El tipo de sesión se precisará en la convocatoria emitida.</w:t>
      </w:r>
    </w:p>
    <w:p w14:paraId="3E4A3EDD" w14:textId="77777777" w:rsidR="00700A9D" w:rsidRPr="00EB3F0C" w:rsidRDefault="00700A9D">
      <w:pPr>
        <w:ind w:left="567" w:right="567"/>
        <w:jc w:val="both"/>
        <w:rPr>
          <w:rFonts w:ascii="Palatino Linotype" w:eastAsia="Palatino Linotype" w:hAnsi="Palatino Linotype" w:cs="Palatino Linotype"/>
          <w:i/>
          <w:sz w:val="22"/>
          <w:szCs w:val="22"/>
        </w:rPr>
      </w:pPr>
    </w:p>
    <w:p w14:paraId="415A6AF1"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Los integrantes del Comité de Transparencia tendrán acceso a la información para determinar su clasificación, conforme a la normatividad aplicable previamente establecida por los sujetos obligados para el resguardo o salvaguarda de la información.</w:t>
      </w:r>
    </w:p>
    <w:p w14:paraId="44C58467" w14:textId="77777777" w:rsidR="00700A9D" w:rsidRPr="00EB3F0C" w:rsidRDefault="00700A9D">
      <w:pPr>
        <w:ind w:left="567" w:right="567"/>
        <w:jc w:val="both"/>
        <w:rPr>
          <w:rFonts w:ascii="Palatino Linotype" w:eastAsia="Palatino Linotype" w:hAnsi="Palatino Linotype" w:cs="Palatino Linotype"/>
          <w:i/>
          <w:sz w:val="22"/>
          <w:szCs w:val="22"/>
        </w:rPr>
      </w:pPr>
    </w:p>
    <w:p w14:paraId="68754FFD"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En las sesiones y trabajos del Comité, podrán participar como invitados permanentes, los representantes de las áreas que decida el Comité, y contará con derecho de voz, pero no voto.</w:t>
      </w:r>
    </w:p>
    <w:p w14:paraId="778A7E50" w14:textId="77777777" w:rsidR="00700A9D" w:rsidRPr="00EB3F0C" w:rsidRDefault="00700A9D">
      <w:pPr>
        <w:ind w:left="567" w:right="567"/>
        <w:jc w:val="both"/>
        <w:rPr>
          <w:rFonts w:ascii="Palatino Linotype" w:eastAsia="Palatino Linotype" w:hAnsi="Palatino Linotype" w:cs="Palatino Linotype"/>
          <w:i/>
          <w:sz w:val="22"/>
          <w:szCs w:val="22"/>
        </w:rPr>
      </w:pPr>
    </w:p>
    <w:p w14:paraId="171CC85D"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Los titulares de las unidades administrativas que propongan la reserva, confidencialidad o declaren la </w:t>
      </w:r>
      <w:r w:rsidRPr="00EB3F0C">
        <w:rPr>
          <w:rFonts w:ascii="Palatino Linotype" w:eastAsia="Palatino Linotype" w:hAnsi="Palatino Linotype" w:cs="Palatino Linotype"/>
          <w:i/>
          <w:sz w:val="22"/>
          <w:szCs w:val="22"/>
          <w:u w:val="single"/>
        </w:rPr>
        <w:t>inexistencia</w:t>
      </w:r>
      <w:r w:rsidRPr="00EB3F0C">
        <w:rPr>
          <w:rFonts w:ascii="Palatino Linotype" w:eastAsia="Palatino Linotype" w:hAnsi="Palatino Linotype" w:cs="Palatino Linotype"/>
          <w:i/>
          <w:sz w:val="22"/>
          <w:szCs w:val="22"/>
        </w:rPr>
        <w:t xml:space="preserve"> de información, acudirán a las sesiones de dicho Comité donde se discuta la propuesta correspondiente.”</w:t>
      </w:r>
    </w:p>
    <w:p w14:paraId="463F50A8" w14:textId="77777777" w:rsidR="00700A9D" w:rsidRPr="00EB3F0C" w:rsidRDefault="00700A9D">
      <w:pPr>
        <w:ind w:left="567" w:right="567"/>
        <w:jc w:val="both"/>
        <w:rPr>
          <w:rFonts w:ascii="Palatino Linotype" w:eastAsia="Palatino Linotype" w:hAnsi="Palatino Linotype" w:cs="Palatino Linotype"/>
          <w:i/>
          <w:sz w:val="22"/>
          <w:szCs w:val="22"/>
        </w:rPr>
      </w:pPr>
    </w:p>
    <w:p w14:paraId="060611B4"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r w:rsidRPr="00EB3F0C">
        <w:rPr>
          <w:rFonts w:ascii="Palatino Linotype" w:eastAsia="Palatino Linotype" w:hAnsi="Palatino Linotype" w:cs="Palatino Linotype"/>
          <w:b/>
          <w:i/>
          <w:sz w:val="22"/>
          <w:szCs w:val="22"/>
        </w:rPr>
        <w:t>Artículo 49.</w:t>
      </w:r>
      <w:r w:rsidRPr="00EB3F0C">
        <w:rPr>
          <w:rFonts w:ascii="Palatino Linotype" w:eastAsia="Palatino Linotype" w:hAnsi="Palatino Linotype" w:cs="Palatino Linotype"/>
          <w:i/>
          <w:sz w:val="22"/>
          <w:szCs w:val="22"/>
        </w:rPr>
        <w:t xml:space="preserve"> Los Comités de Transparencia tendrán las siguientes atribuciones:</w:t>
      </w:r>
    </w:p>
    <w:p w14:paraId="31E1E39C"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41E59A82"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II. Confirmar, modificar o revocar las determinaciones que en materia de ampliación del plazo de respuesta, clasificación de la información y </w:t>
      </w:r>
      <w:r w:rsidRPr="00EB3F0C">
        <w:rPr>
          <w:rFonts w:ascii="Palatino Linotype" w:eastAsia="Palatino Linotype" w:hAnsi="Palatino Linotype" w:cs="Palatino Linotype"/>
          <w:i/>
          <w:sz w:val="22"/>
          <w:szCs w:val="22"/>
          <w:u w:val="single"/>
        </w:rPr>
        <w:t xml:space="preserve">declaración de inexistencia </w:t>
      </w:r>
      <w:r w:rsidRPr="00EB3F0C">
        <w:rPr>
          <w:rFonts w:ascii="Palatino Linotype" w:eastAsia="Palatino Linotype" w:hAnsi="Palatino Linotype" w:cs="Palatino Linotype"/>
          <w:i/>
          <w:sz w:val="22"/>
          <w:szCs w:val="22"/>
        </w:rPr>
        <w:t>o de incompetencia realicen los titulares de las áreas de los sujetos obligados;</w:t>
      </w:r>
    </w:p>
    <w:p w14:paraId="206547F8"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6886A74B" w14:textId="77777777" w:rsidR="00700A9D" w:rsidRPr="00EB3F0C" w:rsidRDefault="004652A4">
      <w:pPr>
        <w:ind w:left="567" w:right="567"/>
        <w:jc w:val="both"/>
        <w:rPr>
          <w:rFonts w:ascii="Palatino Linotype" w:eastAsia="Palatino Linotype" w:hAnsi="Palatino Linotype" w:cs="Palatino Linotype"/>
          <w:i/>
        </w:rPr>
      </w:pPr>
      <w:r w:rsidRPr="00EB3F0C">
        <w:rPr>
          <w:rFonts w:ascii="Palatino Linotype" w:eastAsia="Palatino Linotype" w:hAnsi="Palatino Linotype" w:cs="Palatino Linotype"/>
          <w:i/>
          <w:sz w:val="22"/>
          <w:szCs w:val="22"/>
        </w:rPr>
        <w:t>XIII. Dictaminar las declaratorias de inexistencia de la información que les remitan las unidades administrativas y resolver en consecuencia;” (Sic)</w:t>
      </w:r>
    </w:p>
    <w:p w14:paraId="10CCDCEA" w14:textId="77777777" w:rsidR="00700A9D" w:rsidRPr="00EB3F0C" w:rsidRDefault="00700A9D">
      <w:pPr>
        <w:spacing w:line="360" w:lineRule="auto"/>
        <w:jc w:val="both"/>
        <w:rPr>
          <w:rFonts w:ascii="Palatino Linotype" w:eastAsia="Palatino Linotype" w:hAnsi="Palatino Linotype" w:cs="Palatino Linotype"/>
          <w:i/>
        </w:rPr>
      </w:pPr>
    </w:p>
    <w:p w14:paraId="1E43A95E"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Asimismo, el acuerdo de inexistencia deberá apegarse a lo dispuesto por los artículos 169 y 170, de la Ley de la materia que ordenan: </w:t>
      </w:r>
    </w:p>
    <w:p w14:paraId="24C54302" w14:textId="77777777" w:rsidR="00700A9D" w:rsidRPr="00EB3F0C" w:rsidRDefault="00700A9D">
      <w:pPr>
        <w:spacing w:line="360" w:lineRule="auto"/>
        <w:jc w:val="both"/>
        <w:rPr>
          <w:rFonts w:ascii="Palatino Linotype" w:eastAsia="Palatino Linotype" w:hAnsi="Palatino Linotype" w:cs="Palatino Linotype"/>
        </w:rPr>
      </w:pPr>
    </w:p>
    <w:p w14:paraId="3EA85E9F"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“Artículo 169.</w:t>
      </w:r>
      <w:r w:rsidRPr="00EB3F0C">
        <w:rPr>
          <w:rFonts w:ascii="Palatino Linotype" w:eastAsia="Palatino Linotype" w:hAnsi="Palatino Linotype" w:cs="Palatino Linotype"/>
          <w:i/>
          <w:sz w:val="22"/>
          <w:szCs w:val="22"/>
        </w:rPr>
        <w:t xml:space="preserve"> Cuando la información no se encuentre en los archivos del sujeto obligado, el Comité de Transparencia:</w:t>
      </w:r>
    </w:p>
    <w:p w14:paraId="5C42CAC2" w14:textId="77777777" w:rsidR="00700A9D" w:rsidRPr="00EB3F0C" w:rsidRDefault="00700A9D">
      <w:pPr>
        <w:ind w:left="567" w:right="567"/>
        <w:jc w:val="both"/>
        <w:rPr>
          <w:rFonts w:ascii="Palatino Linotype" w:eastAsia="Palatino Linotype" w:hAnsi="Palatino Linotype" w:cs="Palatino Linotype"/>
          <w:i/>
          <w:sz w:val="22"/>
          <w:szCs w:val="22"/>
        </w:rPr>
      </w:pPr>
    </w:p>
    <w:p w14:paraId="09695BE2"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I. Analizará el caso y tomará las medidas necesarias para localizar la información;</w:t>
      </w:r>
    </w:p>
    <w:p w14:paraId="29F693B1" w14:textId="77777777" w:rsidR="00700A9D" w:rsidRPr="00EB3F0C" w:rsidRDefault="00700A9D">
      <w:pPr>
        <w:ind w:left="567" w:right="567"/>
        <w:jc w:val="both"/>
        <w:rPr>
          <w:rFonts w:ascii="Palatino Linotype" w:eastAsia="Palatino Linotype" w:hAnsi="Palatino Linotype" w:cs="Palatino Linotype"/>
          <w:i/>
          <w:sz w:val="22"/>
          <w:szCs w:val="22"/>
        </w:rPr>
      </w:pPr>
    </w:p>
    <w:p w14:paraId="738CB5AE"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II. Expedirá una resolución que confirme la inexistencia del documento;</w:t>
      </w:r>
    </w:p>
    <w:p w14:paraId="7822BFE1" w14:textId="77777777" w:rsidR="00700A9D" w:rsidRPr="00EB3F0C" w:rsidRDefault="00700A9D">
      <w:pPr>
        <w:ind w:left="567" w:right="567"/>
        <w:jc w:val="both"/>
        <w:rPr>
          <w:rFonts w:ascii="Palatino Linotype" w:eastAsia="Palatino Linotype" w:hAnsi="Palatino Linotype" w:cs="Palatino Linotype"/>
          <w:i/>
          <w:sz w:val="22"/>
          <w:szCs w:val="22"/>
        </w:rPr>
      </w:pPr>
    </w:p>
    <w:p w14:paraId="68281BB0"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65BB2001" w14:textId="77777777" w:rsidR="00700A9D" w:rsidRPr="00EB3F0C" w:rsidRDefault="00700A9D">
      <w:pPr>
        <w:ind w:left="567" w:right="567"/>
        <w:jc w:val="both"/>
        <w:rPr>
          <w:rFonts w:ascii="Palatino Linotype" w:eastAsia="Palatino Linotype" w:hAnsi="Palatino Linotype" w:cs="Palatino Linotype"/>
          <w:i/>
          <w:sz w:val="22"/>
          <w:szCs w:val="22"/>
        </w:rPr>
      </w:pPr>
    </w:p>
    <w:p w14:paraId="56C7A3DF"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IV. Notificará al órgano interno de control o equivalente del sujeto obligado quien, en su caso, deberá iniciar el procedimiento de responsabilidad administrativa que corresponda</w:t>
      </w:r>
      <w:r w:rsidRPr="00EB3F0C">
        <w:rPr>
          <w:rFonts w:ascii="Palatino Linotype" w:eastAsia="Palatino Linotype" w:hAnsi="Palatino Linotype" w:cs="Palatino Linotype"/>
          <w:i/>
          <w:sz w:val="22"/>
          <w:szCs w:val="22"/>
        </w:rPr>
        <w:t>.</w:t>
      </w:r>
    </w:p>
    <w:p w14:paraId="43E6963A" w14:textId="77777777" w:rsidR="00700A9D" w:rsidRPr="00EB3F0C" w:rsidRDefault="00700A9D">
      <w:pPr>
        <w:ind w:left="567" w:right="567"/>
        <w:jc w:val="both"/>
        <w:rPr>
          <w:rFonts w:ascii="Palatino Linotype" w:eastAsia="Palatino Linotype" w:hAnsi="Palatino Linotype" w:cs="Palatino Linotype"/>
          <w:i/>
          <w:sz w:val="22"/>
          <w:szCs w:val="22"/>
        </w:rPr>
      </w:pPr>
    </w:p>
    <w:p w14:paraId="001DFE59"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La Unidad de Transparencia deberá notificarlo al solicitante por escrito, en un plazo que no exceda de quince días hábiles contados a partir del día siguiente a la presentación de la solicitud.</w:t>
      </w:r>
    </w:p>
    <w:p w14:paraId="19B3568E" w14:textId="77777777" w:rsidR="00700A9D" w:rsidRPr="00EB3F0C" w:rsidRDefault="00700A9D">
      <w:pPr>
        <w:ind w:left="567" w:right="567"/>
        <w:jc w:val="both"/>
        <w:rPr>
          <w:rFonts w:ascii="Palatino Linotype" w:eastAsia="Palatino Linotype" w:hAnsi="Palatino Linotype" w:cs="Palatino Linotype"/>
          <w:i/>
          <w:sz w:val="22"/>
          <w:szCs w:val="22"/>
        </w:rPr>
      </w:pPr>
    </w:p>
    <w:p w14:paraId="100C3E3D"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w:t>
      </w:r>
    </w:p>
    <w:p w14:paraId="40BC51EE" w14:textId="77777777" w:rsidR="00700A9D" w:rsidRPr="00EB3F0C" w:rsidRDefault="00700A9D">
      <w:pPr>
        <w:ind w:left="567" w:right="567"/>
        <w:jc w:val="both"/>
        <w:rPr>
          <w:rFonts w:ascii="Palatino Linotype" w:eastAsia="Palatino Linotype" w:hAnsi="Palatino Linotype" w:cs="Palatino Linotype"/>
          <w:i/>
          <w:sz w:val="22"/>
          <w:szCs w:val="22"/>
        </w:rPr>
      </w:pPr>
    </w:p>
    <w:p w14:paraId="139FE419"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Artículo 170.</w:t>
      </w:r>
      <w:r w:rsidRPr="00EB3F0C">
        <w:rPr>
          <w:rFonts w:ascii="Palatino Linotype" w:eastAsia="Palatino Linotype" w:hAnsi="Palatino Linotype" w:cs="Palatino Linotype"/>
          <w:i/>
          <w:sz w:val="22"/>
          <w:szCs w:val="22"/>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(Sic)</w:t>
      </w:r>
    </w:p>
    <w:p w14:paraId="77FE4774" w14:textId="77777777" w:rsidR="00700A9D" w:rsidRPr="00EB3F0C" w:rsidRDefault="00700A9D">
      <w:pPr>
        <w:ind w:left="567" w:right="567"/>
        <w:jc w:val="both"/>
        <w:rPr>
          <w:rFonts w:ascii="Palatino Linotype" w:eastAsia="Palatino Linotype" w:hAnsi="Palatino Linotype" w:cs="Palatino Linotype"/>
        </w:rPr>
      </w:pPr>
    </w:p>
    <w:p w14:paraId="71082C11" w14:textId="77777777" w:rsidR="00700A9D" w:rsidRPr="00EB3F0C" w:rsidRDefault="004652A4">
      <w:pPr>
        <w:spacing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Conforme a lo anterior,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618F7CFD" w14:textId="77777777" w:rsidR="00700A9D" w:rsidRPr="00EB3F0C" w:rsidRDefault="00700A9D">
      <w:pPr>
        <w:spacing w:line="360" w:lineRule="auto"/>
        <w:jc w:val="both"/>
        <w:rPr>
          <w:rFonts w:ascii="Palatino Linotype" w:eastAsia="Palatino Linotype" w:hAnsi="Palatino Linotype" w:cs="Palatino Linotype"/>
        </w:rPr>
      </w:pPr>
    </w:p>
    <w:p w14:paraId="58BAD6A4"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En ese contexto, de conformidad con los </w:t>
      </w:r>
      <w:r w:rsidRPr="00EB3F0C">
        <w:rPr>
          <w:rFonts w:ascii="Palatino Linotype" w:eastAsia="Palatino Linotype" w:hAnsi="Palatino Linotype" w:cs="Palatino Linotype"/>
          <w:b/>
        </w:rPr>
        <w:t>criterios 12/10 y 04/19</w:t>
      </w:r>
      <w:r w:rsidRPr="00EB3F0C">
        <w:rPr>
          <w:rFonts w:ascii="Palatino Linotype" w:eastAsia="Palatino Linotype" w:hAnsi="Palatino Linotype" w:cs="Palatino Linotype"/>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12C93E87" w14:textId="77777777" w:rsidR="00700A9D" w:rsidRPr="00EB3F0C" w:rsidRDefault="00700A9D">
      <w:pPr>
        <w:spacing w:line="360" w:lineRule="auto"/>
        <w:jc w:val="both"/>
        <w:rPr>
          <w:rFonts w:ascii="Palatino Linotype" w:eastAsia="Palatino Linotype" w:hAnsi="Palatino Linotype" w:cs="Palatino Linotype"/>
        </w:rPr>
      </w:pPr>
    </w:p>
    <w:p w14:paraId="4D707890" w14:textId="77777777" w:rsidR="00700A9D" w:rsidRPr="00EB3F0C" w:rsidRDefault="004652A4">
      <w:pPr>
        <w:numPr>
          <w:ilvl w:val="0"/>
          <w:numId w:val="6"/>
        </w:numPr>
        <w:spacing w:after="160" w:line="360" w:lineRule="auto"/>
        <w:ind w:left="567" w:hanging="283"/>
        <w:jc w:val="both"/>
        <w:rPr>
          <w:rFonts w:ascii="Palatino Linotype" w:eastAsia="Palatino Linotype" w:hAnsi="Palatino Linotype" w:cs="Palatino Linotype"/>
        </w:rPr>
      </w:pPr>
      <w:r w:rsidRPr="00EB3F0C">
        <w:rPr>
          <w:rFonts w:ascii="Palatino Linotype" w:eastAsia="Palatino Linotype" w:hAnsi="Palatino Linotype" w:cs="Palatino Linotype"/>
        </w:rPr>
        <w:t>Motivación por las que se buscó la información, en determinadas unidades administrativas;</w:t>
      </w:r>
    </w:p>
    <w:p w14:paraId="6ECE1D01" w14:textId="77777777" w:rsidR="00700A9D" w:rsidRPr="00EB3F0C" w:rsidRDefault="004652A4">
      <w:pPr>
        <w:numPr>
          <w:ilvl w:val="0"/>
          <w:numId w:val="6"/>
        </w:numPr>
        <w:spacing w:after="160" w:line="360" w:lineRule="auto"/>
        <w:ind w:left="567" w:hanging="283"/>
        <w:jc w:val="both"/>
        <w:rPr>
          <w:rFonts w:ascii="Palatino Linotype" w:eastAsia="Palatino Linotype" w:hAnsi="Palatino Linotype" w:cs="Palatino Linotype"/>
        </w:rPr>
      </w:pPr>
      <w:r w:rsidRPr="00EB3F0C">
        <w:rPr>
          <w:rFonts w:ascii="Palatino Linotype" w:eastAsia="Palatino Linotype" w:hAnsi="Palatino Linotype" w:cs="Palatino Linotype"/>
        </w:rPr>
        <w:t>Los criterios de búsqueda utilizados, y</w:t>
      </w:r>
    </w:p>
    <w:p w14:paraId="743B9064" w14:textId="77777777" w:rsidR="00700A9D" w:rsidRPr="00EB3F0C" w:rsidRDefault="004652A4">
      <w:pPr>
        <w:numPr>
          <w:ilvl w:val="0"/>
          <w:numId w:val="6"/>
        </w:numPr>
        <w:spacing w:after="160" w:line="360" w:lineRule="auto"/>
        <w:ind w:left="567" w:hanging="283"/>
        <w:jc w:val="both"/>
        <w:rPr>
          <w:rFonts w:ascii="Palatino Linotype" w:eastAsia="Palatino Linotype" w:hAnsi="Palatino Linotype" w:cs="Palatino Linotype"/>
        </w:rPr>
      </w:pPr>
      <w:r w:rsidRPr="00EB3F0C">
        <w:rPr>
          <w:rFonts w:ascii="Palatino Linotype" w:eastAsia="Palatino Linotype" w:hAnsi="Palatino Linotype" w:cs="Palatino Linotype"/>
        </w:rPr>
        <w:t>Las circunstancias que fueron tomadas en cuenta.</w:t>
      </w:r>
    </w:p>
    <w:p w14:paraId="2C1F5539" w14:textId="77777777" w:rsidR="00700A9D" w:rsidRPr="00EB3F0C" w:rsidRDefault="00700A9D">
      <w:pPr>
        <w:pBdr>
          <w:top w:val="nil"/>
          <w:left w:val="nil"/>
          <w:bottom w:val="nil"/>
          <w:right w:val="nil"/>
          <w:between w:val="nil"/>
        </w:pBdr>
      </w:pPr>
    </w:p>
    <w:p w14:paraId="49154027" w14:textId="77777777" w:rsidR="00700A9D" w:rsidRPr="00EB3F0C" w:rsidRDefault="004652A4">
      <w:pPr>
        <w:spacing w:after="160"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De tales circunstancias, se considera que para que los Sujetos Obligados justifiquen que realizaron una búsqueda exhaustiva y razonable, deben indicar de manera clara, lo siguiente:</w:t>
      </w:r>
    </w:p>
    <w:p w14:paraId="4F4AE6D8" w14:textId="77777777" w:rsidR="00700A9D" w:rsidRPr="00EB3F0C" w:rsidRDefault="004652A4">
      <w:pPr>
        <w:numPr>
          <w:ilvl w:val="0"/>
          <w:numId w:val="5"/>
        </w:numPr>
        <w:spacing w:after="160"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Las áreas donde se buscó la información;</w:t>
      </w:r>
    </w:p>
    <w:p w14:paraId="0786BBAC" w14:textId="77777777" w:rsidR="00700A9D" w:rsidRPr="00EB3F0C" w:rsidRDefault="004652A4">
      <w:pPr>
        <w:numPr>
          <w:ilvl w:val="0"/>
          <w:numId w:val="5"/>
        </w:numPr>
        <w:spacing w:after="160"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Tipo de archivos buscados (físicos o electrónicos);</w:t>
      </w:r>
    </w:p>
    <w:p w14:paraId="56DA68BC" w14:textId="77777777" w:rsidR="00700A9D" w:rsidRPr="00EB3F0C" w:rsidRDefault="004652A4">
      <w:pPr>
        <w:numPr>
          <w:ilvl w:val="0"/>
          <w:numId w:val="5"/>
        </w:numPr>
        <w:spacing w:after="160"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Los criterios de búsqueda utilizados, y </w:t>
      </w:r>
    </w:p>
    <w:p w14:paraId="13F0D76E" w14:textId="77777777" w:rsidR="00700A9D" w:rsidRPr="00EB3F0C" w:rsidRDefault="004652A4">
      <w:pPr>
        <w:numPr>
          <w:ilvl w:val="0"/>
          <w:numId w:val="5"/>
        </w:numPr>
        <w:spacing w:after="160"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Las circunstancias que fueron tomadas en cuenta.</w:t>
      </w:r>
    </w:p>
    <w:p w14:paraId="1985565A" w14:textId="77777777" w:rsidR="00700A9D" w:rsidRPr="00EB3F0C" w:rsidRDefault="004652A4">
      <w:pPr>
        <w:spacing w:after="160"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En consecuencia, para el caso de que no se localicen los documentos que den cuenta de lo que se ordena, deberá hacerse entrega del acuerdo en el que se declare la inexistencia.</w:t>
      </w:r>
    </w:p>
    <w:p w14:paraId="2B4E87CC" w14:textId="77777777" w:rsidR="00700A9D" w:rsidRPr="00EB3F0C" w:rsidRDefault="004652A4">
      <w:pPr>
        <w:spacing w:after="160"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Finalmente, en cuanto a la liga electrónica proporcionada por 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en informe justificado, relacionada con el índice delictivo que se encuentra disponible en la página del Secretario Ejecutivo del Sistema Nacional de Seguridad Pública, en la página siguiente:</w:t>
      </w:r>
    </w:p>
    <w:p w14:paraId="7EBC736C"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noProof/>
        </w:rPr>
        <w:drawing>
          <wp:inline distT="0" distB="0" distL="0" distR="0" wp14:anchorId="565B5087" wp14:editId="082D2316">
            <wp:extent cx="5756275" cy="2156347"/>
            <wp:effectExtent l="0" t="0" r="0" b="0"/>
            <wp:docPr id="214310820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b="36384"/>
                    <a:stretch>
                      <a:fillRect/>
                    </a:stretch>
                  </pic:blipFill>
                  <pic:spPr>
                    <a:xfrm>
                      <a:off x="0" y="0"/>
                      <a:ext cx="5756275" cy="2156347"/>
                    </a:xfrm>
                    <a:prstGeom prst="rect">
                      <a:avLst/>
                    </a:prstGeom>
                    <a:ln/>
                  </pic:spPr>
                </pic:pic>
              </a:graphicData>
            </a:graphic>
          </wp:inline>
        </w:drawing>
      </w:r>
    </w:p>
    <w:p w14:paraId="1EA50008"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Al acceder a la liga electrónica proporcionada, se advierte la siguiente información:</w:t>
      </w:r>
    </w:p>
    <w:p w14:paraId="3AFEE7E2" w14:textId="77777777" w:rsidR="00700A9D" w:rsidRPr="00EB3F0C" w:rsidRDefault="00700A9D">
      <w:pPr>
        <w:spacing w:line="360" w:lineRule="auto"/>
        <w:jc w:val="both"/>
        <w:rPr>
          <w:rFonts w:ascii="Palatino Linotype" w:eastAsia="Palatino Linotype" w:hAnsi="Palatino Linotype" w:cs="Palatino Linotype"/>
        </w:rPr>
      </w:pPr>
    </w:p>
    <w:p w14:paraId="60128CAF" w14:textId="77777777" w:rsidR="00700A9D" w:rsidRPr="00EB3F0C" w:rsidRDefault="004652A4">
      <w:pPr>
        <w:spacing w:line="360" w:lineRule="auto"/>
        <w:jc w:val="both"/>
      </w:pPr>
      <w:r w:rsidRPr="00EB3F0C">
        <w:rPr>
          <w:noProof/>
        </w:rPr>
        <w:drawing>
          <wp:inline distT="0" distB="0" distL="0" distR="0" wp14:anchorId="46A7C6E1" wp14:editId="2D856EF2">
            <wp:extent cx="5756275" cy="2635250"/>
            <wp:effectExtent l="0" t="0" r="0" b="0"/>
            <wp:docPr id="21431082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5756275" cy="2635250"/>
                    </a:xfrm>
                    <a:prstGeom prst="rect">
                      <a:avLst/>
                    </a:prstGeom>
                    <a:ln/>
                  </pic:spPr>
                </pic:pic>
              </a:graphicData>
            </a:graphic>
          </wp:inline>
        </w:drawing>
      </w:r>
    </w:p>
    <w:p w14:paraId="42AC0FA2"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La cual corresponde a la página oficial del </w:t>
      </w:r>
      <w:hyperlink r:id="rId21">
        <w:r w:rsidRPr="00EB3F0C">
          <w:rPr>
            <w:rFonts w:ascii="Palatino Linotype" w:eastAsia="Palatino Linotype" w:hAnsi="Palatino Linotype" w:cs="Palatino Linotype"/>
          </w:rPr>
          <w:t>Secretariado Ejecutivo del Sistema Nacional de Seguridad Pública</w:t>
        </w:r>
      </w:hyperlink>
      <w:r w:rsidRPr="00EB3F0C">
        <w:rPr>
          <w:rFonts w:ascii="Palatino Linotype" w:eastAsia="Palatino Linotype" w:hAnsi="Palatino Linotype" w:cs="Palatino Linotype"/>
        </w:rPr>
        <w:t xml:space="preserve">, sobre incidencia delictiva; sin que se advierta de manera específica lo solicitado por la parte solicitante, lo que implica que el </w:t>
      </w:r>
      <w:r w:rsidRPr="00EB3F0C">
        <w:rPr>
          <w:rFonts w:ascii="Palatino Linotype" w:eastAsia="Palatino Linotype" w:hAnsi="Palatino Linotype" w:cs="Palatino Linotype"/>
          <w:b/>
        </w:rPr>
        <w:t>RECURRENTE</w:t>
      </w:r>
      <w:r w:rsidRPr="00EB3F0C">
        <w:rPr>
          <w:rFonts w:ascii="Palatino Linotype" w:eastAsia="Palatino Linotype" w:hAnsi="Palatino Linotype" w:cs="Palatino Linotype"/>
        </w:rPr>
        <w:t xml:space="preserve"> haga una búsqueda dentro de toda la información que yace en dicha liga electrónica; por consiguiente, no se colmó la pretensión de la parte </w:t>
      </w:r>
      <w:r w:rsidRPr="00EB3F0C">
        <w:rPr>
          <w:rFonts w:ascii="Palatino Linotype" w:eastAsia="Palatino Linotype" w:hAnsi="Palatino Linotype" w:cs="Palatino Linotype"/>
          <w:b/>
        </w:rPr>
        <w:t>RECURRENTE</w:t>
      </w:r>
      <w:r w:rsidRPr="00EB3F0C">
        <w:rPr>
          <w:rFonts w:ascii="Palatino Linotype" w:eastAsia="Palatino Linotype" w:hAnsi="Palatino Linotype" w:cs="Palatino Linotype"/>
        </w:rPr>
        <w:t xml:space="preserve">. </w:t>
      </w:r>
    </w:p>
    <w:p w14:paraId="5DE08F91" w14:textId="77777777" w:rsidR="00700A9D" w:rsidRPr="00EB3F0C" w:rsidRDefault="00700A9D">
      <w:pPr>
        <w:spacing w:line="360" w:lineRule="auto"/>
        <w:jc w:val="both"/>
        <w:rPr>
          <w:rFonts w:ascii="Palatino Linotype" w:eastAsia="Palatino Linotype" w:hAnsi="Palatino Linotype" w:cs="Palatino Linotype"/>
        </w:rPr>
      </w:pPr>
    </w:p>
    <w:p w14:paraId="0AF0A617" w14:textId="77777777" w:rsidR="00700A9D" w:rsidRPr="00EB3F0C" w:rsidRDefault="004652A4">
      <w:pPr>
        <w:pBdr>
          <w:top w:val="nil"/>
          <w:left w:val="nil"/>
          <w:bottom w:val="nil"/>
          <w:right w:val="nil"/>
          <w:between w:val="nil"/>
        </w:pBd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Lo anterior es así en virtud de lo establecido por los artículos 11 y 161 de la Ley de Transparencia y Acceso a la Información Pública del Estado de México y Municipios, en lo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14:paraId="4D206FDC" w14:textId="77777777" w:rsidR="00700A9D" w:rsidRPr="00EB3F0C" w:rsidRDefault="00700A9D">
      <w:pPr>
        <w:pBdr>
          <w:top w:val="nil"/>
          <w:left w:val="nil"/>
          <w:bottom w:val="nil"/>
          <w:right w:val="nil"/>
          <w:between w:val="nil"/>
        </w:pBdr>
        <w:spacing w:line="360" w:lineRule="auto"/>
        <w:jc w:val="both"/>
        <w:rPr>
          <w:rFonts w:ascii="Palatino Linotype" w:eastAsia="Palatino Linotype" w:hAnsi="Palatino Linotype" w:cs="Palatino Linotype"/>
        </w:rPr>
      </w:pPr>
    </w:p>
    <w:p w14:paraId="70702AE7" w14:textId="77777777" w:rsidR="00700A9D" w:rsidRPr="00EB3F0C" w:rsidRDefault="004652A4">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“Artículo 11.</w:t>
      </w:r>
      <w:r w:rsidRPr="00EB3F0C">
        <w:rPr>
          <w:rFonts w:ascii="Palatino Linotype" w:eastAsia="Palatino Linotype" w:hAnsi="Palatino Linotype" w:cs="Palatino Linotype"/>
          <w:i/>
          <w:sz w:val="22"/>
          <w:szCs w:val="22"/>
        </w:rPr>
        <w:t xml:space="preserve"> </w:t>
      </w:r>
      <w:r w:rsidRPr="00EB3F0C">
        <w:rPr>
          <w:rFonts w:ascii="Palatino Linotype" w:eastAsia="Palatino Linotype" w:hAnsi="Palatino Linotype" w:cs="Palatino Linotype"/>
          <w:b/>
          <w:i/>
          <w:sz w:val="22"/>
          <w:szCs w:val="22"/>
          <w:u w:val="single"/>
        </w:rPr>
        <w:t>En la generación, publicación y entrega de información se deberá garantizar que ésta sea accesible, actualizada, completa, congruente, confiable, verificable, veraz, integral, oportuna y expedita</w:t>
      </w:r>
      <w:r w:rsidRPr="00EB3F0C">
        <w:rPr>
          <w:rFonts w:ascii="Palatino Linotype" w:eastAsia="Palatino Linotype" w:hAnsi="Palatino Linotype" w:cs="Palatino Linotype"/>
          <w:i/>
          <w:sz w:val="22"/>
          <w:szCs w:val="22"/>
        </w:rPr>
        <w:t>, sujeta a un claro régimen de excepciones que deberá estar definido y ser además legítima y estrictamente necesaria en una sociedad democrática, por lo que atenderá las necesidades del derecho de acceso a la información de toda persona.</w:t>
      </w:r>
    </w:p>
    <w:p w14:paraId="1A2AD3E9" w14:textId="77777777" w:rsidR="00700A9D" w:rsidRPr="00EB3F0C" w:rsidRDefault="004652A4">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78104C03" w14:textId="77777777" w:rsidR="00700A9D" w:rsidRPr="00EB3F0C" w:rsidRDefault="00700A9D">
      <w:pPr>
        <w:pBdr>
          <w:top w:val="nil"/>
          <w:left w:val="nil"/>
          <w:bottom w:val="nil"/>
          <w:right w:val="nil"/>
          <w:between w:val="nil"/>
        </w:pBdr>
        <w:ind w:left="567" w:right="567"/>
        <w:jc w:val="both"/>
        <w:rPr>
          <w:rFonts w:ascii="Palatino Linotype" w:eastAsia="Palatino Linotype" w:hAnsi="Palatino Linotype" w:cs="Palatino Linotype"/>
          <w:i/>
          <w:sz w:val="22"/>
          <w:szCs w:val="22"/>
        </w:rPr>
      </w:pPr>
    </w:p>
    <w:p w14:paraId="2440FC0A" w14:textId="77777777" w:rsidR="00700A9D" w:rsidRPr="00EB3F0C" w:rsidRDefault="004652A4">
      <w:pPr>
        <w:pBdr>
          <w:top w:val="nil"/>
          <w:left w:val="nil"/>
          <w:bottom w:val="nil"/>
          <w:right w:val="nil"/>
          <w:between w:val="nil"/>
        </w:pBdr>
        <w:ind w:left="567" w:right="567"/>
        <w:jc w:val="both"/>
        <w:rPr>
          <w:rFonts w:ascii="Palatino Linotype" w:eastAsia="Palatino Linotype" w:hAnsi="Palatino Linotype" w:cs="Palatino Linotype"/>
          <w:sz w:val="22"/>
          <w:szCs w:val="22"/>
        </w:rPr>
      </w:pPr>
      <w:r w:rsidRPr="00EB3F0C">
        <w:rPr>
          <w:rFonts w:ascii="Palatino Linotype" w:eastAsia="Palatino Linotype" w:hAnsi="Palatino Linotype" w:cs="Palatino Linotype"/>
          <w:b/>
          <w:i/>
          <w:sz w:val="22"/>
          <w:szCs w:val="22"/>
        </w:rPr>
        <w:t>Artículo 161.</w:t>
      </w:r>
      <w:r w:rsidRPr="00EB3F0C">
        <w:rPr>
          <w:rFonts w:ascii="Palatino Linotype" w:eastAsia="Palatino Linotype" w:hAnsi="Palatino Linotype" w:cs="Palatino Linotype"/>
          <w:i/>
          <w:sz w:val="22"/>
          <w:szCs w:val="22"/>
        </w:rPr>
        <w:t xml:space="preserve"> </w:t>
      </w:r>
      <w:r w:rsidRPr="00EB3F0C">
        <w:rPr>
          <w:rFonts w:ascii="Palatino Linotype" w:eastAsia="Palatino Linotype" w:hAnsi="Palatino Linotype" w:cs="Palatino Linotype"/>
          <w:b/>
          <w:i/>
          <w:sz w:val="22"/>
          <w:szCs w:val="22"/>
          <w:u w:val="single"/>
        </w:rPr>
        <w:t>Cuando la información requerida por el solicitante ya esté disponible al público</w:t>
      </w:r>
      <w:r w:rsidRPr="00EB3F0C">
        <w:rPr>
          <w:rFonts w:ascii="Palatino Linotype" w:eastAsia="Palatino Linotype" w:hAnsi="Palatino Linotype" w:cs="Palatino Linotype"/>
          <w:i/>
          <w:sz w:val="22"/>
          <w:szCs w:val="22"/>
        </w:rPr>
        <w:t xml:space="preserve"> en medios impresos, tales como libros, compendios, trípticos, registros públicos, </w:t>
      </w:r>
      <w:r w:rsidRPr="00EB3F0C">
        <w:rPr>
          <w:rFonts w:ascii="Palatino Linotype" w:eastAsia="Palatino Linotype" w:hAnsi="Palatino Linotype" w:cs="Palatino Linotype"/>
          <w:b/>
          <w:i/>
          <w:sz w:val="22"/>
          <w:szCs w:val="22"/>
          <w:u w:val="single"/>
        </w:rPr>
        <w:t>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(Sic)</w:t>
      </w:r>
    </w:p>
    <w:p w14:paraId="6C11C34D" w14:textId="77777777" w:rsidR="00700A9D" w:rsidRPr="00EB3F0C" w:rsidRDefault="00700A9D">
      <w:pPr>
        <w:pBdr>
          <w:top w:val="nil"/>
          <w:left w:val="nil"/>
          <w:bottom w:val="nil"/>
          <w:right w:val="nil"/>
          <w:between w:val="nil"/>
        </w:pBdr>
        <w:spacing w:line="360" w:lineRule="auto"/>
        <w:jc w:val="both"/>
        <w:rPr>
          <w:rFonts w:ascii="Palatino Linotype" w:eastAsia="Palatino Linotype" w:hAnsi="Palatino Linotype" w:cs="Palatino Linotype"/>
        </w:rPr>
      </w:pPr>
    </w:p>
    <w:p w14:paraId="007E5F9B" w14:textId="77777777" w:rsidR="00700A9D" w:rsidRPr="00EB3F0C" w:rsidRDefault="004652A4">
      <w:pPr>
        <w:pBdr>
          <w:top w:val="nil"/>
          <w:left w:val="nil"/>
          <w:bottom w:val="nil"/>
          <w:right w:val="nil"/>
          <w:between w:val="nil"/>
        </w:pBd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De los artículos transcritos se establecen las características que debe tener la información desde el momento de su generación, publicación y entrega; de igual manera se contempla el procedimiento a seguir por 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0B266FE4" w14:textId="77777777" w:rsidR="00700A9D" w:rsidRPr="00EB3F0C" w:rsidRDefault="00700A9D">
      <w:pPr>
        <w:pBdr>
          <w:top w:val="nil"/>
          <w:left w:val="nil"/>
          <w:bottom w:val="nil"/>
          <w:right w:val="nil"/>
          <w:between w:val="nil"/>
        </w:pBdr>
        <w:spacing w:line="360" w:lineRule="auto"/>
        <w:jc w:val="both"/>
        <w:rPr>
          <w:rFonts w:ascii="Palatino Linotype" w:eastAsia="Palatino Linotype" w:hAnsi="Palatino Linotype" w:cs="Palatino Linotype"/>
        </w:rPr>
      </w:pPr>
    </w:p>
    <w:p w14:paraId="5C9F223E" w14:textId="77777777" w:rsidR="00700A9D" w:rsidRPr="00EB3F0C" w:rsidRDefault="004652A4">
      <w:pPr>
        <w:numPr>
          <w:ilvl w:val="0"/>
          <w:numId w:val="8"/>
        </w:numPr>
        <w:pBdr>
          <w:top w:val="nil"/>
          <w:left w:val="nil"/>
          <w:bottom w:val="nil"/>
          <w:right w:val="nil"/>
          <w:between w:val="nil"/>
        </w:pBdr>
        <w:ind w:left="1134" w:hanging="567"/>
        <w:jc w:val="both"/>
        <w:rPr>
          <w:rFonts w:ascii="Palatino Linotype" w:eastAsia="Palatino Linotype" w:hAnsi="Palatino Linotype" w:cs="Palatino Linotype"/>
        </w:rPr>
      </w:pPr>
      <w:r w:rsidRPr="00EB3F0C">
        <w:rPr>
          <w:rFonts w:ascii="Palatino Linotype" w:eastAsia="Palatino Linotype" w:hAnsi="Palatino Linotype" w:cs="Palatino Linotype"/>
        </w:rPr>
        <w:t>La fuente</w:t>
      </w:r>
    </w:p>
    <w:p w14:paraId="5FF19481" w14:textId="77777777" w:rsidR="00700A9D" w:rsidRPr="00EB3F0C" w:rsidRDefault="004652A4">
      <w:pPr>
        <w:numPr>
          <w:ilvl w:val="0"/>
          <w:numId w:val="8"/>
        </w:numPr>
        <w:pBdr>
          <w:top w:val="nil"/>
          <w:left w:val="nil"/>
          <w:bottom w:val="nil"/>
          <w:right w:val="nil"/>
          <w:between w:val="nil"/>
        </w:pBdr>
        <w:ind w:left="1134" w:hanging="567"/>
        <w:jc w:val="both"/>
        <w:rPr>
          <w:rFonts w:ascii="Palatino Linotype" w:eastAsia="Palatino Linotype" w:hAnsi="Palatino Linotype" w:cs="Palatino Linotype"/>
        </w:rPr>
      </w:pPr>
      <w:r w:rsidRPr="00EB3F0C">
        <w:rPr>
          <w:rFonts w:ascii="Palatino Linotype" w:eastAsia="Palatino Linotype" w:hAnsi="Palatino Linotype" w:cs="Palatino Linotype"/>
        </w:rPr>
        <w:t>El lugar y</w:t>
      </w:r>
    </w:p>
    <w:p w14:paraId="51DAF147" w14:textId="77777777" w:rsidR="00700A9D" w:rsidRPr="00EB3F0C" w:rsidRDefault="004652A4">
      <w:pPr>
        <w:numPr>
          <w:ilvl w:val="0"/>
          <w:numId w:val="8"/>
        </w:numPr>
        <w:pBdr>
          <w:top w:val="nil"/>
          <w:left w:val="nil"/>
          <w:bottom w:val="nil"/>
          <w:right w:val="nil"/>
          <w:between w:val="nil"/>
        </w:pBdr>
        <w:ind w:left="1134" w:hanging="567"/>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La forma </w:t>
      </w:r>
    </w:p>
    <w:p w14:paraId="57671785" w14:textId="77777777" w:rsidR="00700A9D" w:rsidRPr="00EB3F0C" w:rsidRDefault="00700A9D">
      <w:pPr>
        <w:pBdr>
          <w:top w:val="nil"/>
          <w:left w:val="nil"/>
          <w:bottom w:val="nil"/>
          <w:right w:val="nil"/>
          <w:between w:val="nil"/>
        </w:pBdr>
        <w:spacing w:line="360" w:lineRule="auto"/>
        <w:jc w:val="both"/>
        <w:rPr>
          <w:rFonts w:ascii="Palatino Linotype" w:eastAsia="Palatino Linotype" w:hAnsi="Palatino Linotype" w:cs="Palatino Linotype"/>
        </w:rPr>
      </w:pPr>
    </w:p>
    <w:p w14:paraId="28FE2448" w14:textId="77777777" w:rsidR="00700A9D" w:rsidRPr="00EB3F0C" w:rsidRDefault="004652A4">
      <w:pPr>
        <w:pBdr>
          <w:top w:val="nil"/>
          <w:left w:val="nil"/>
          <w:bottom w:val="nil"/>
          <w:right w:val="nil"/>
          <w:between w:val="nil"/>
        </w:pBd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Asimismo, se establece que la fuente de la información deberá ser:</w:t>
      </w:r>
    </w:p>
    <w:p w14:paraId="38C2A544" w14:textId="77777777" w:rsidR="00700A9D" w:rsidRPr="00EB3F0C" w:rsidRDefault="004652A4">
      <w:pPr>
        <w:numPr>
          <w:ilvl w:val="0"/>
          <w:numId w:val="9"/>
        </w:numPr>
        <w:pBdr>
          <w:top w:val="nil"/>
          <w:left w:val="nil"/>
          <w:bottom w:val="nil"/>
          <w:right w:val="nil"/>
          <w:between w:val="nil"/>
        </w:pBdr>
        <w:ind w:left="1134" w:hanging="556"/>
        <w:jc w:val="both"/>
        <w:rPr>
          <w:rFonts w:ascii="Palatino Linotype" w:eastAsia="Palatino Linotype" w:hAnsi="Palatino Linotype" w:cs="Palatino Linotype"/>
        </w:rPr>
      </w:pPr>
      <w:r w:rsidRPr="00EB3F0C">
        <w:rPr>
          <w:rFonts w:ascii="Palatino Linotype" w:eastAsia="Palatino Linotype" w:hAnsi="Palatino Linotype" w:cs="Palatino Linotype"/>
        </w:rPr>
        <w:t>Precisa</w:t>
      </w:r>
    </w:p>
    <w:p w14:paraId="1E4AE3A4" w14:textId="77777777" w:rsidR="00700A9D" w:rsidRPr="00EB3F0C" w:rsidRDefault="004652A4">
      <w:pPr>
        <w:numPr>
          <w:ilvl w:val="0"/>
          <w:numId w:val="9"/>
        </w:numPr>
        <w:pBdr>
          <w:top w:val="nil"/>
          <w:left w:val="nil"/>
          <w:bottom w:val="nil"/>
          <w:right w:val="nil"/>
          <w:between w:val="nil"/>
        </w:pBdr>
        <w:ind w:left="1134" w:hanging="556"/>
        <w:jc w:val="both"/>
        <w:rPr>
          <w:rFonts w:ascii="Palatino Linotype" w:eastAsia="Palatino Linotype" w:hAnsi="Palatino Linotype" w:cs="Palatino Linotype"/>
        </w:rPr>
      </w:pPr>
      <w:r w:rsidRPr="00EB3F0C">
        <w:rPr>
          <w:rFonts w:ascii="Palatino Linotype" w:eastAsia="Palatino Linotype" w:hAnsi="Palatino Linotype" w:cs="Palatino Linotype"/>
        </w:rPr>
        <w:t>Concreta</w:t>
      </w:r>
    </w:p>
    <w:p w14:paraId="3A0BDE6C" w14:textId="77777777" w:rsidR="00700A9D" w:rsidRPr="00EB3F0C" w:rsidRDefault="004652A4">
      <w:pPr>
        <w:numPr>
          <w:ilvl w:val="0"/>
          <w:numId w:val="9"/>
        </w:numPr>
        <w:pBdr>
          <w:top w:val="nil"/>
          <w:left w:val="nil"/>
          <w:bottom w:val="nil"/>
          <w:right w:val="nil"/>
          <w:between w:val="nil"/>
        </w:pBdr>
        <w:ind w:left="1134" w:hanging="556"/>
        <w:jc w:val="both"/>
        <w:rPr>
          <w:rFonts w:ascii="Palatino Linotype" w:eastAsia="Palatino Linotype" w:hAnsi="Palatino Linotype" w:cs="Palatino Linotype"/>
        </w:rPr>
      </w:pPr>
      <w:r w:rsidRPr="00EB3F0C">
        <w:rPr>
          <w:rFonts w:ascii="Palatino Linotype" w:eastAsia="Palatino Linotype" w:hAnsi="Palatino Linotype" w:cs="Palatino Linotype"/>
          <w:b/>
        </w:rPr>
        <w:t>Y no debe implicar que el solicitante realice una búsqueda en toda la información que se encuentre disponible</w:t>
      </w:r>
      <w:r w:rsidRPr="00EB3F0C">
        <w:rPr>
          <w:rFonts w:ascii="Palatino Linotype" w:eastAsia="Palatino Linotype" w:hAnsi="Palatino Linotype" w:cs="Palatino Linotype"/>
        </w:rPr>
        <w:t>.</w:t>
      </w:r>
    </w:p>
    <w:p w14:paraId="7460B8E3" w14:textId="77777777" w:rsidR="00700A9D" w:rsidRPr="00EB3F0C" w:rsidRDefault="004652A4">
      <w:pPr>
        <w:pBdr>
          <w:top w:val="nil"/>
          <w:left w:val="nil"/>
          <w:bottom w:val="nil"/>
          <w:right w:val="nil"/>
          <w:between w:val="nil"/>
        </w:pBd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Imperativos legales que establecen el procedimiento que debe seguir 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para que pueda tomarse como válida su orientación sobre la forma en que puede consultar la información requerida, y que, en el caso en concreto, no acontece; ello porque 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se limitó a indicar la dirección electrónica de su página oficial, sin que señalara puntualmente el procedimiento que el particular debe seguir para acceder a la información requerida, lo que implica que  la fuente no es precisa y no es concreta, sino por el contrario ésta resulta abstracta y genera incertidumbre entre el cúmulo de información que se observa en la página; y por último, su fuente implica que el solicitante realice una búsqueda en toda la información que se encuentra disponible  a fin de localizar únicamente las correspondientes a los delitos sexuales contra integrantes de la Iglesia Católica</w:t>
      </w:r>
      <w:r w:rsidRPr="00EB3F0C">
        <w:rPr>
          <w:rFonts w:ascii="Verdana" w:eastAsia="Verdana" w:hAnsi="Verdana" w:cs="Verdana"/>
          <w:sz w:val="14"/>
          <w:szCs w:val="14"/>
        </w:rPr>
        <w:t>.</w:t>
      </w:r>
    </w:p>
    <w:p w14:paraId="3DA1CCA2" w14:textId="77777777" w:rsidR="00700A9D" w:rsidRPr="00EB3F0C" w:rsidRDefault="00700A9D">
      <w:pPr>
        <w:spacing w:line="360" w:lineRule="auto"/>
        <w:jc w:val="both"/>
        <w:rPr>
          <w:rFonts w:ascii="Palatino Linotype" w:eastAsia="Palatino Linotype" w:hAnsi="Palatino Linotype" w:cs="Palatino Linotype"/>
        </w:rPr>
      </w:pPr>
    </w:p>
    <w:p w14:paraId="0334398C"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b/>
        </w:rPr>
        <w:t>En otro orden de ideas,</w:t>
      </w:r>
      <w:r w:rsidRPr="00EB3F0C">
        <w:rPr>
          <w:rFonts w:ascii="Palatino Linotype" w:eastAsia="Palatino Linotype" w:hAnsi="Palatino Linotype" w:cs="Palatino Linotype"/>
        </w:rPr>
        <w:t xml:space="preserve"> </w:t>
      </w:r>
      <w:r w:rsidRPr="00EB3F0C">
        <w:rPr>
          <w:rFonts w:ascii="Palatino Linotype" w:eastAsia="Palatino Linotype" w:hAnsi="Palatino Linotype" w:cs="Palatino Linotype"/>
          <w:b/>
        </w:rPr>
        <w:t>sobre la declaratoria de incompetencia hecha valer por la Fiscalía General de Justicia del Estado de México</w:t>
      </w:r>
      <w:r w:rsidRPr="00EB3F0C">
        <w:rPr>
          <w:rFonts w:ascii="Palatino Linotype" w:eastAsia="Palatino Linotype" w:hAnsi="Palatino Linotype" w:cs="Palatino Linotype"/>
        </w:rPr>
        <w:t>, relacionada con:</w:t>
      </w:r>
    </w:p>
    <w:p w14:paraId="05906968" w14:textId="77777777" w:rsidR="00700A9D" w:rsidRPr="00EB3F0C" w:rsidRDefault="00700A9D">
      <w:pPr>
        <w:spacing w:line="360" w:lineRule="auto"/>
        <w:jc w:val="both"/>
        <w:rPr>
          <w:rFonts w:ascii="Palatino Linotype" w:eastAsia="Palatino Linotype" w:hAnsi="Palatino Linotype" w:cs="Palatino Linotype"/>
          <w:i/>
          <w:sz w:val="22"/>
          <w:szCs w:val="22"/>
        </w:rPr>
      </w:pPr>
    </w:p>
    <w:p w14:paraId="10288172" w14:textId="77777777" w:rsidR="00700A9D" w:rsidRPr="00EB3F0C" w:rsidRDefault="004652A4">
      <w:pPr>
        <w:pBdr>
          <w:top w:val="nil"/>
          <w:left w:val="nil"/>
          <w:bottom w:val="nil"/>
          <w:right w:val="nil"/>
          <w:between w:val="nil"/>
        </w:pBdr>
        <w:tabs>
          <w:tab w:val="left" w:pos="426"/>
        </w:tabs>
        <w:ind w:left="851" w:right="560"/>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 • Cuántos de los asuntos derivados de aquellas denuncias han derivado en sentencias condenatorias. </w:t>
      </w:r>
    </w:p>
    <w:p w14:paraId="7CFAA188" w14:textId="77777777" w:rsidR="00700A9D" w:rsidRPr="00EB3F0C" w:rsidRDefault="004652A4">
      <w:pPr>
        <w:pBdr>
          <w:top w:val="nil"/>
          <w:left w:val="nil"/>
          <w:bottom w:val="nil"/>
          <w:right w:val="nil"/>
          <w:between w:val="nil"/>
        </w:pBdr>
        <w:tabs>
          <w:tab w:val="left" w:pos="426"/>
        </w:tabs>
        <w:ind w:left="851" w:right="560"/>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Cuántos de esos casos han derivado en sentencias absolutorias.”</w:t>
      </w:r>
    </w:p>
    <w:p w14:paraId="3613D907" w14:textId="77777777" w:rsidR="00700A9D" w:rsidRPr="00EB3F0C" w:rsidRDefault="00700A9D">
      <w:pPr>
        <w:spacing w:line="360" w:lineRule="auto"/>
        <w:jc w:val="both"/>
        <w:rPr>
          <w:rFonts w:ascii="Palatino Linotype" w:eastAsia="Palatino Linotype" w:hAnsi="Palatino Linotype" w:cs="Palatino Linotype"/>
        </w:rPr>
      </w:pPr>
    </w:p>
    <w:p w14:paraId="3279B218"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Si bien es cierto, que la Fiscalía General de Justicia del Estado de México orientó a la parte </w:t>
      </w:r>
      <w:r w:rsidRPr="00EB3F0C">
        <w:rPr>
          <w:rFonts w:ascii="Palatino Linotype" w:eastAsia="Palatino Linotype" w:hAnsi="Palatino Linotype" w:cs="Palatino Linotype"/>
          <w:b/>
        </w:rPr>
        <w:t>Recurrente</w:t>
      </w:r>
      <w:r w:rsidRPr="00EB3F0C">
        <w:rPr>
          <w:rFonts w:ascii="Palatino Linotype" w:eastAsia="Palatino Linotype" w:hAnsi="Palatino Linotype" w:cs="Palatino Linotype"/>
        </w:rPr>
        <w:t>, para que ingresara la solicitud relacionada con el presente punto al Poder Judicial del Estado de México, la realidad es que, la Fiscalía General de Justicia del Estado de México también cuenta con esta información, en el entendido que, como representación social, y al poder comparecer a las audiencias de los delitos señalados en la presente solicitud saben cuántas sentencias condenatorias obtuvieron ya que los Agentes del Ministerio Público son los que solicitan al C. Juez se dicte sentencia condenatoria, en términos de lo señalado por el artículo 84 y 85 del Código Nacional de Procedimientos Penales, que señalan:</w:t>
      </w:r>
    </w:p>
    <w:p w14:paraId="01B20050" w14:textId="77777777" w:rsidR="00700A9D" w:rsidRPr="00EB3F0C" w:rsidRDefault="00700A9D">
      <w:pPr>
        <w:spacing w:line="360" w:lineRule="auto"/>
        <w:jc w:val="both"/>
        <w:rPr>
          <w:rFonts w:ascii="Palatino Linotype" w:eastAsia="Palatino Linotype" w:hAnsi="Palatino Linotype" w:cs="Palatino Linotype"/>
        </w:rPr>
      </w:pPr>
    </w:p>
    <w:p w14:paraId="24C2BC61" w14:textId="77777777" w:rsidR="00700A9D" w:rsidRPr="00EB3F0C" w:rsidRDefault="004652A4">
      <w:pPr>
        <w:pBdr>
          <w:top w:val="nil"/>
          <w:left w:val="nil"/>
          <w:bottom w:val="nil"/>
          <w:right w:val="nil"/>
          <w:between w:val="nil"/>
        </w:pBdr>
        <w:tabs>
          <w:tab w:val="left" w:pos="426"/>
        </w:tabs>
        <w:ind w:left="851" w:right="560"/>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“Artículo 84. Regla general sobre notificaciones </w:t>
      </w:r>
    </w:p>
    <w:p w14:paraId="5DC19B5F" w14:textId="77777777" w:rsidR="00700A9D" w:rsidRPr="00EB3F0C" w:rsidRDefault="004652A4">
      <w:pPr>
        <w:pBdr>
          <w:top w:val="nil"/>
          <w:left w:val="nil"/>
          <w:bottom w:val="nil"/>
          <w:right w:val="nil"/>
          <w:between w:val="nil"/>
        </w:pBdr>
        <w:tabs>
          <w:tab w:val="left" w:pos="426"/>
        </w:tabs>
        <w:ind w:left="851" w:right="560"/>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Las resoluciones deberán notificarse personalmente a quien corresponda</w:t>
      </w:r>
      <w:r w:rsidRPr="00EB3F0C">
        <w:rPr>
          <w:rFonts w:ascii="Palatino Linotype" w:eastAsia="Palatino Linotype" w:hAnsi="Palatino Linotype" w:cs="Palatino Linotype"/>
          <w:i/>
          <w:sz w:val="22"/>
          <w:szCs w:val="22"/>
        </w:rPr>
        <w:t xml:space="preserve">, dentro de las veinticuatro horas siguientes a que se hayan dictado. </w:t>
      </w:r>
      <w:r w:rsidRPr="00EB3F0C">
        <w:rPr>
          <w:rFonts w:ascii="Palatino Linotype" w:eastAsia="Palatino Linotype" w:hAnsi="Palatino Linotype" w:cs="Palatino Linotype"/>
          <w:b/>
          <w:i/>
          <w:sz w:val="22"/>
          <w:szCs w:val="22"/>
        </w:rPr>
        <w:t>Se tendrán por notificadas las personas que se presenten a la audiencia donde se dicte la resolución o se desahoguen las respectivas diligencias</w:t>
      </w:r>
      <w:r w:rsidRPr="00EB3F0C">
        <w:rPr>
          <w:rFonts w:ascii="Palatino Linotype" w:eastAsia="Palatino Linotype" w:hAnsi="Palatino Linotype" w:cs="Palatino Linotype"/>
          <w:i/>
          <w:sz w:val="22"/>
          <w:szCs w:val="22"/>
        </w:rPr>
        <w:t xml:space="preserve">. Cuando la notificación deba hacerse a una persona con discapacidad o cualquier otra circunstancia que le impida comprender el alcance de la notificación, deberá realizarse en los términos establecidos en el presente Código. </w:t>
      </w:r>
    </w:p>
    <w:p w14:paraId="67727CF3" w14:textId="77777777" w:rsidR="00700A9D" w:rsidRPr="00EB3F0C" w:rsidRDefault="00700A9D">
      <w:pPr>
        <w:pBdr>
          <w:top w:val="nil"/>
          <w:left w:val="nil"/>
          <w:bottom w:val="nil"/>
          <w:right w:val="nil"/>
          <w:between w:val="nil"/>
        </w:pBdr>
        <w:tabs>
          <w:tab w:val="left" w:pos="426"/>
        </w:tabs>
        <w:ind w:left="851" w:right="560"/>
        <w:jc w:val="both"/>
        <w:rPr>
          <w:rFonts w:ascii="Palatino Linotype" w:eastAsia="Palatino Linotype" w:hAnsi="Palatino Linotype" w:cs="Palatino Linotype"/>
          <w:i/>
          <w:sz w:val="22"/>
          <w:szCs w:val="22"/>
        </w:rPr>
      </w:pPr>
    </w:p>
    <w:p w14:paraId="2E3076A2" w14:textId="77777777" w:rsidR="00700A9D" w:rsidRPr="00EB3F0C" w:rsidRDefault="004652A4">
      <w:pPr>
        <w:pBdr>
          <w:top w:val="nil"/>
          <w:left w:val="nil"/>
          <w:bottom w:val="nil"/>
          <w:right w:val="nil"/>
          <w:between w:val="nil"/>
        </w:pBdr>
        <w:tabs>
          <w:tab w:val="left" w:pos="426"/>
        </w:tabs>
        <w:ind w:left="851" w:right="560"/>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Artículo 85. Lugar para las notificaciones Al comparecer en el procedimiento, las partes deberán señalar domicilio dentro del lugar en donde éste se sustancie y en su caso, manifestarse sobre la forma más conveniente para ser notificados conforme a los medios establecidos en este Código. </w:t>
      </w:r>
    </w:p>
    <w:p w14:paraId="1443DE1A" w14:textId="77777777" w:rsidR="00700A9D" w:rsidRPr="00EB3F0C" w:rsidRDefault="00700A9D">
      <w:pPr>
        <w:pBdr>
          <w:top w:val="nil"/>
          <w:left w:val="nil"/>
          <w:bottom w:val="nil"/>
          <w:right w:val="nil"/>
          <w:between w:val="nil"/>
        </w:pBdr>
        <w:tabs>
          <w:tab w:val="left" w:pos="426"/>
        </w:tabs>
        <w:ind w:left="851" w:right="560"/>
        <w:jc w:val="both"/>
        <w:rPr>
          <w:rFonts w:ascii="Palatino Linotype" w:eastAsia="Palatino Linotype" w:hAnsi="Palatino Linotype" w:cs="Palatino Linotype"/>
          <w:i/>
          <w:sz w:val="22"/>
          <w:szCs w:val="22"/>
        </w:rPr>
      </w:pPr>
    </w:p>
    <w:p w14:paraId="0AAC363C" w14:textId="77777777" w:rsidR="00700A9D" w:rsidRPr="00EB3F0C" w:rsidRDefault="004652A4">
      <w:pPr>
        <w:pBdr>
          <w:top w:val="nil"/>
          <w:left w:val="nil"/>
          <w:bottom w:val="nil"/>
          <w:right w:val="nil"/>
          <w:between w:val="nil"/>
        </w:pBdr>
        <w:tabs>
          <w:tab w:val="left" w:pos="426"/>
        </w:tabs>
        <w:ind w:left="851" w:right="560"/>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El Ministerio Público</w:t>
      </w:r>
      <w:r w:rsidRPr="00EB3F0C">
        <w:rPr>
          <w:rFonts w:ascii="Palatino Linotype" w:eastAsia="Palatino Linotype" w:hAnsi="Palatino Linotype" w:cs="Palatino Linotype"/>
          <w:i/>
          <w:sz w:val="22"/>
          <w:szCs w:val="22"/>
        </w:rPr>
        <w:t xml:space="preserve">, Defensor y Asesor jurídico, </w:t>
      </w:r>
      <w:r w:rsidRPr="00EB3F0C">
        <w:rPr>
          <w:rFonts w:ascii="Palatino Linotype" w:eastAsia="Palatino Linotype" w:hAnsi="Palatino Linotype" w:cs="Palatino Linotype"/>
          <w:b/>
          <w:i/>
          <w:sz w:val="22"/>
          <w:szCs w:val="22"/>
        </w:rPr>
        <w:t>cuando éstos últimos sean públicos, serán notificados en sus respectivas oficinas, siempre que éstas se encuentren dentro de la jurisdicción del Órgano jurisdiccional que ordene la notificación</w:t>
      </w:r>
      <w:r w:rsidRPr="00EB3F0C">
        <w:rPr>
          <w:rFonts w:ascii="Palatino Linotype" w:eastAsia="Palatino Linotype" w:hAnsi="Palatino Linotype" w:cs="Palatino Linotype"/>
          <w:i/>
          <w:sz w:val="22"/>
          <w:szCs w:val="22"/>
        </w:rPr>
        <w:t xml:space="preserve">, salvo que hayan presentado solicitud de ser notificadas por fax, por correo electrónico, por teléfono o por cualquier otro medio. </w:t>
      </w:r>
    </w:p>
    <w:p w14:paraId="0BA94469" w14:textId="77777777" w:rsidR="00700A9D" w:rsidRPr="00EB3F0C" w:rsidRDefault="00700A9D">
      <w:pPr>
        <w:pBdr>
          <w:top w:val="nil"/>
          <w:left w:val="nil"/>
          <w:bottom w:val="nil"/>
          <w:right w:val="nil"/>
          <w:between w:val="nil"/>
        </w:pBdr>
        <w:tabs>
          <w:tab w:val="left" w:pos="426"/>
        </w:tabs>
        <w:ind w:left="851" w:right="560"/>
        <w:jc w:val="both"/>
        <w:rPr>
          <w:rFonts w:ascii="Palatino Linotype" w:eastAsia="Palatino Linotype" w:hAnsi="Palatino Linotype" w:cs="Palatino Linotype"/>
          <w:i/>
          <w:sz w:val="22"/>
          <w:szCs w:val="22"/>
        </w:rPr>
      </w:pPr>
    </w:p>
    <w:p w14:paraId="77B234DA" w14:textId="77777777" w:rsidR="00700A9D" w:rsidRPr="00EB3F0C" w:rsidRDefault="004652A4">
      <w:pPr>
        <w:pBdr>
          <w:top w:val="nil"/>
          <w:left w:val="nil"/>
          <w:bottom w:val="nil"/>
          <w:right w:val="nil"/>
          <w:between w:val="nil"/>
        </w:pBdr>
        <w:tabs>
          <w:tab w:val="left" w:pos="426"/>
        </w:tabs>
        <w:ind w:left="851" w:right="560"/>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En caso de que las oficinas se encuentren fuera de la jurisdicción, deberán señalar domicilio dentro de dicha jurisdicción. Si el imputado estuviere detenido, será notificado en el lugar de su detención. Las partes que no señalaren domicilio o el medio para ser notificadas o no informen de su cambio, serán notificadas de conformidad con lo señalado en la fracción II del artículo 82 de este Código.</w:t>
      </w:r>
    </w:p>
    <w:p w14:paraId="0AA27EB1" w14:textId="77777777" w:rsidR="00700A9D" w:rsidRPr="00EB3F0C" w:rsidRDefault="00700A9D">
      <w:pPr>
        <w:pBdr>
          <w:top w:val="nil"/>
          <w:left w:val="nil"/>
          <w:bottom w:val="nil"/>
          <w:right w:val="nil"/>
          <w:between w:val="nil"/>
        </w:pBdr>
        <w:tabs>
          <w:tab w:val="left" w:pos="426"/>
        </w:tabs>
        <w:ind w:left="851" w:right="560"/>
        <w:jc w:val="both"/>
        <w:rPr>
          <w:rFonts w:ascii="Palatino Linotype" w:eastAsia="Palatino Linotype" w:hAnsi="Palatino Linotype" w:cs="Palatino Linotype"/>
          <w:i/>
          <w:sz w:val="22"/>
          <w:szCs w:val="22"/>
        </w:rPr>
      </w:pPr>
    </w:p>
    <w:p w14:paraId="16E30A92"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1F193458" w14:textId="77777777" w:rsidR="00700A9D" w:rsidRPr="00EB3F0C" w:rsidRDefault="00700A9D">
      <w:pPr>
        <w:spacing w:line="360" w:lineRule="auto"/>
        <w:jc w:val="both"/>
        <w:rPr>
          <w:rFonts w:ascii="Palatino Linotype" w:eastAsia="Palatino Linotype" w:hAnsi="Palatino Linotype" w:cs="Palatino Linotype"/>
        </w:rPr>
      </w:pPr>
    </w:p>
    <w:p w14:paraId="24F9DB61"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En ese contexto, el artículo 6°, fracciones XI y XII de dicho ordenamiento jurídico, establece los siguientes conceptos:</w:t>
      </w:r>
    </w:p>
    <w:p w14:paraId="2061CFB0" w14:textId="77777777" w:rsidR="00700A9D" w:rsidRPr="00EB3F0C" w:rsidRDefault="00700A9D">
      <w:pPr>
        <w:spacing w:line="360" w:lineRule="auto"/>
        <w:jc w:val="both"/>
        <w:rPr>
          <w:rFonts w:ascii="Palatino Linotype" w:eastAsia="Palatino Linotype" w:hAnsi="Palatino Linotype" w:cs="Palatino Linotype"/>
        </w:rPr>
      </w:pPr>
    </w:p>
    <w:p w14:paraId="6369564C" w14:textId="77777777" w:rsidR="00700A9D" w:rsidRPr="00EB3F0C" w:rsidRDefault="004652A4">
      <w:pPr>
        <w:numPr>
          <w:ilvl w:val="0"/>
          <w:numId w:val="3"/>
        </w:numPr>
        <w:spacing w:line="360" w:lineRule="auto"/>
        <w:ind w:right="539"/>
        <w:jc w:val="both"/>
        <w:rPr>
          <w:rFonts w:ascii="Palatino Linotype" w:eastAsia="Palatino Linotype" w:hAnsi="Palatino Linotype" w:cs="Palatino Linotype"/>
          <w:b/>
        </w:rPr>
      </w:pPr>
      <w:r w:rsidRPr="00EB3F0C">
        <w:rPr>
          <w:rFonts w:ascii="Palatino Linotype" w:eastAsia="Palatino Linotype" w:hAnsi="Palatino Linotype" w:cs="Palatino Linotype"/>
          <w:b/>
        </w:rPr>
        <w:t xml:space="preserve">Instituciones Policiales: </w:t>
      </w:r>
      <w:r w:rsidRPr="00EB3F0C">
        <w:rPr>
          <w:rFonts w:ascii="Palatino Linotype" w:eastAsia="Palatino Linotype" w:hAnsi="Palatino Linotype" w:cs="Palatino Linotype"/>
        </w:rPr>
        <w:t xml:space="preserve">Son los cuerpos de policía, de vigilancia y custodia de los establecimientos penitenciarios, detención preventiva, centros de arraigo y en general, </w:t>
      </w:r>
      <w:r w:rsidRPr="00EB3F0C">
        <w:rPr>
          <w:rFonts w:ascii="Palatino Linotype" w:eastAsia="Palatino Linotype" w:hAnsi="Palatino Linotype" w:cs="Palatino Linotype"/>
          <w:b/>
        </w:rPr>
        <w:t>todas las dependencias encargadas de la seguridad pública a nivel estatal</w:t>
      </w:r>
      <w:r w:rsidRPr="00EB3F0C">
        <w:rPr>
          <w:rFonts w:ascii="Palatino Linotype" w:eastAsia="Palatino Linotype" w:hAnsi="Palatino Linotype" w:cs="Palatino Linotype"/>
        </w:rPr>
        <w:t xml:space="preserve"> y municipal</w:t>
      </w:r>
      <w:r w:rsidRPr="00EB3F0C">
        <w:rPr>
          <w:rFonts w:ascii="Palatino Linotype" w:eastAsia="Palatino Linotype" w:hAnsi="Palatino Linotype" w:cs="Palatino Linotype"/>
          <w:b/>
        </w:rPr>
        <w:t>.</w:t>
      </w:r>
    </w:p>
    <w:p w14:paraId="5B2086C3" w14:textId="77777777" w:rsidR="00700A9D" w:rsidRPr="00EB3F0C" w:rsidRDefault="00700A9D">
      <w:pPr>
        <w:spacing w:line="360" w:lineRule="auto"/>
        <w:ind w:left="720" w:right="539"/>
        <w:jc w:val="both"/>
        <w:rPr>
          <w:rFonts w:ascii="Palatino Linotype" w:eastAsia="Palatino Linotype" w:hAnsi="Palatino Linotype" w:cs="Palatino Linotype"/>
        </w:rPr>
      </w:pPr>
    </w:p>
    <w:p w14:paraId="09DEC8ED" w14:textId="77777777" w:rsidR="00700A9D" w:rsidRPr="00EB3F0C" w:rsidRDefault="004652A4">
      <w:pPr>
        <w:numPr>
          <w:ilvl w:val="0"/>
          <w:numId w:val="3"/>
        </w:numPr>
        <w:spacing w:line="360" w:lineRule="auto"/>
        <w:ind w:right="539"/>
        <w:jc w:val="both"/>
        <w:rPr>
          <w:rFonts w:ascii="Palatino Linotype" w:eastAsia="Palatino Linotype" w:hAnsi="Palatino Linotype" w:cs="Palatino Linotype"/>
          <w:b/>
        </w:rPr>
      </w:pPr>
      <w:r w:rsidRPr="00EB3F0C">
        <w:rPr>
          <w:rFonts w:ascii="Palatino Linotype" w:eastAsia="Palatino Linotype" w:hAnsi="Palatino Linotype" w:cs="Palatino Linotype"/>
          <w:b/>
        </w:rPr>
        <w:t xml:space="preserve">Instituciones de Seguridad Pública: </w:t>
      </w:r>
      <w:r w:rsidRPr="00EB3F0C">
        <w:rPr>
          <w:rFonts w:ascii="Palatino Linotype" w:eastAsia="Palatino Linotype" w:hAnsi="Palatino Linotype" w:cs="Palatino Linotype"/>
        </w:rPr>
        <w:t xml:space="preserve">Instituciones Policiales, Procuración de Justicia, Sistema Penitenciario y </w:t>
      </w:r>
      <w:r w:rsidRPr="00EB3F0C">
        <w:rPr>
          <w:rFonts w:ascii="Palatino Linotype" w:eastAsia="Palatino Linotype" w:hAnsi="Palatino Linotype" w:cs="Palatino Linotype"/>
          <w:b/>
        </w:rPr>
        <w:t xml:space="preserve">dependencias encargadas de la seguridad pública a nivel estatal </w:t>
      </w:r>
      <w:r w:rsidRPr="00EB3F0C">
        <w:rPr>
          <w:rFonts w:ascii="Palatino Linotype" w:eastAsia="Palatino Linotype" w:hAnsi="Palatino Linotype" w:cs="Palatino Linotype"/>
        </w:rPr>
        <w:t>y municipal.</w:t>
      </w:r>
    </w:p>
    <w:p w14:paraId="42CED6A8" w14:textId="77777777" w:rsidR="00700A9D" w:rsidRPr="00EB3F0C" w:rsidRDefault="00700A9D">
      <w:pPr>
        <w:spacing w:line="264" w:lineRule="auto"/>
        <w:ind w:left="720"/>
        <w:rPr>
          <w:rFonts w:ascii="Palatino Linotype" w:eastAsia="Palatino Linotype" w:hAnsi="Palatino Linotype" w:cs="Palatino Linotype"/>
          <w:b/>
          <w:sz w:val="20"/>
          <w:szCs w:val="20"/>
        </w:rPr>
      </w:pPr>
    </w:p>
    <w:p w14:paraId="140DCB78"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Conforme a lo anterior, se puede deducir que la Fiscalía General de Justicia del Estado de México, es una institución de seguridad pública, tiene como atribución principal, la prevención de delitos y proteger a las personas, sus propiedades, posesiones y derechos y tomando en consideración lo esgrimido en respuesta por parte del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en donde orientó al Poder Judicial del Estado de México, quien es el que dicta las sentencias en los procesos penales que tiene conocimiento en diferentes ámbitos jurídicos; que si bien es cierto, de las atribuciones del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establecidas en el artículo 10 de la Ley de la Fiscalía General de Justicia del Estado de México, no se encuentra la de generar información relativa a las mismas en términos de lo señalado por el artículo 67 del Código Nacional de Procedimientos Penales, señala que será la autoridad judicial quien dicte sentencias para decidir en definitiva y poner término al procedimiento, como se advierte a continuación:</w:t>
      </w:r>
    </w:p>
    <w:p w14:paraId="7043654D" w14:textId="77777777" w:rsidR="00700A9D" w:rsidRPr="00EB3F0C" w:rsidRDefault="00700A9D">
      <w:pPr>
        <w:spacing w:line="360" w:lineRule="auto"/>
        <w:jc w:val="both"/>
        <w:rPr>
          <w:rFonts w:ascii="Palatino Linotype" w:eastAsia="Palatino Linotype" w:hAnsi="Palatino Linotype" w:cs="Palatino Linotype"/>
        </w:rPr>
      </w:pPr>
    </w:p>
    <w:p w14:paraId="64922957" w14:textId="77777777" w:rsidR="00700A9D" w:rsidRPr="00EB3F0C" w:rsidRDefault="004652A4">
      <w:pPr>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“Artículo 67.</w:t>
      </w:r>
      <w:r w:rsidRPr="00EB3F0C">
        <w:rPr>
          <w:rFonts w:ascii="Palatino Linotype" w:eastAsia="Palatino Linotype" w:hAnsi="Palatino Linotype" w:cs="Palatino Linotype"/>
          <w:i/>
          <w:sz w:val="22"/>
          <w:szCs w:val="22"/>
        </w:rPr>
        <w:t xml:space="preserve"> Resoluciones judiciales. La autoridad judicial pronunciará sus resoluciones en forma de sentencias y autos. Dictará sentencia para decidir en definitiva y poner término al procedimiento y autos en todos los demás casos. Las resoluciones judiciales deberán mencionar a la autoridad que resuelve, el lugar y la fecha en que se dictaron y demás requisitos que este Código prevea para cada caso.”</w:t>
      </w:r>
    </w:p>
    <w:p w14:paraId="5648DDDF" w14:textId="77777777" w:rsidR="00700A9D" w:rsidRPr="00EB3F0C" w:rsidRDefault="00700A9D">
      <w:pPr>
        <w:spacing w:line="360" w:lineRule="auto"/>
        <w:jc w:val="both"/>
        <w:rPr>
          <w:rFonts w:ascii="Palatino Linotype" w:eastAsia="Palatino Linotype" w:hAnsi="Palatino Linotype" w:cs="Palatino Linotype"/>
        </w:rPr>
      </w:pPr>
    </w:p>
    <w:p w14:paraId="4474AA19" w14:textId="77777777" w:rsidR="00700A9D" w:rsidRPr="00EB3F0C" w:rsidRDefault="004652A4">
      <w:pPr>
        <w:spacing w:line="360" w:lineRule="auto"/>
        <w:jc w:val="both"/>
        <w:rPr>
          <w:rFonts w:ascii="Palatino Linotype" w:eastAsia="Palatino Linotype" w:hAnsi="Palatino Linotype" w:cs="Palatino Linotype"/>
        </w:rPr>
      </w:pPr>
      <w:bookmarkStart w:id="6" w:name="_heading=h.3dy6vkm" w:colFirst="0" w:colLast="0"/>
      <w:bookmarkEnd w:id="6"/>
      <w:r w:rsidRPr="00EB3F0C">
        <w:rPr>
          <w:rFonts w:ascii="Palatino Linotype" w:eastAsia="Palatino Linotype" w:hAnsi="Palatino Linotype" w:cs="Palatino Linotype"/>
        </w:rPr>
        <w:t xml:space="preserve">Sin embargo, como ya se señaló, que el Ministerio Público al ser parte en los procedimientos llevados dentro de los Tribunales Penales del Poder Judicial del Estado de México, es a quien se le debe notificar las resoluciones emitidas por las autoridad judicial y al referirse que el particular únicamente requiere el número de sentencias condenatorias y absolutorias de las carpetas judicializadas desde el año 1990 a la fecha de la solicitud de información (quince de enero del año 2024). Debemos referir que, la información requerida es del conocimiento del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w:t>
      </w:r>
    </w:p>
    <w:p w14:paraId="4AAE651C" w14:textId="77777777" w:rsidR="00700A9D" w:rsidRPr="00EB3F0C" w:rsidRDefault="00700A9D">
      <w:pPr>
        <w:spacing w:line="360" w:lineRule="auto"/>
        <w:jc w:val="both"/>
        <w:rPr>
          <w:rFonts w:ascii="Palatino Linotype" w:eastAsia="Palatino Linotype" w:hAnsi="Palatino Linotype" w:cs="Palatino Linotype"/>
        </w:rPr>
      </w:pPr>
    </w:p>
    <w:p w14:paraId="1F69CFD2"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Lo que se robustece con lo señalado por el artículo 34 inciso A fracción IX e inciso B de la Ley de la Fiscalía General de Justicia del Estado de México, que señala:</w:t>
      </w:r>
    </w:p>
    <w:p w14:paraId="39566D4D" w14:textId="77777777" w:rsidR="00700A9D" w:rsidRPr="00EB3F0C" w:rsidRDefault="00700A9D">
      <w:pPr>
        <w:spacing w:line="360" w:lineRule="auto"/>
        <w:jc w:val="both"/>
        <w:rPr>
          <w:rFonts w:ascii="Palatino Linotype" w:eastAsia="Palatino Linotype" w:hAnsi="Palatino Linotype" w:cs="Palatino Linotype"/>
        </w:rPr>
      </w:pPr>
    </w:p>
    <w:p w14:paraId="43ABFDC9" w14:textId="77777777" w:rsidR="00700A9D" w:rsidRPr="00EB3F0C" w:rsidRDefault="004652A4">
      <w:pPr>
        <w:ind w:left="567" w:right="616"/>
        <w:jc w:val="both"/>
        <w:rPr>
          <w:rFonts w:ascii="Palatino Linotype" w:eastAsia="Palatino Linotype" w:hAnsi="Palatino Linotype" w:cs="Palatino Linotype"/>
          <w:b/>
          <w:i/>
          <w:sz w:val="22"/>
          <w:szCs w:val="22"/>
        </w:rPr>
      </w:pPr>
      <w:r w:rsidRPr="00EB3F0C">
        <w:rPr>
          <w:rFonts w:ascii="Palatino Linotype" w:eastAsia="Palatino Linotype" w:hAnsi="Palatino Linotype" w:cs="Palatino Linotype"/>
          <w:i/>
          <w:sz w:val="22"/>
          <w:szCs w:val="22"/>
        </w:rPr>
        <w:t xml:space="preserve">“Artículo 34. </w:t>
      </w:r>
      <w:r w:rsidRPr="00EB3F0C">
        <w:rPr>
          <w:rFonts w:ascii="Palatino Linotype" w:eastAsia="Palatino Linotype" w:hAnsi="Palatino Linotype" w:cs="Palatino Linotype"/>
          <w:b/>
          <w:i/>
          <w:sz w:val="22"/>
          <w:szCs w:val="22"/>
        </w:rPr>
        <w:t>El Ministerio Público tendrá, además de las funciones, atribuciones y obligaciones</w:t>
      </w:r>
      <w:r w:rsidRPr="00EB3F0C">
        <w:rPr>
          <w:rFonts w:ascii="Palatino Linotype" w:eastAsia="Palatino Linotype" w:hAnsi="Palatino Linotype" w:cs="Palatino Linotype"/>
          <w:i/>
          <w:sz w:val="22"/>
          <w:szCs w:val="22"/>
        </w:rPr>
        <w:t xml:space="preserve"> que le señalen la Constitución Federal, la Constitución del Estado, los instrumentos jurídicos internacionales vinculantes para el Estado Mexicano, el Código Nacional, las leyes nacionales y generales, la presente Ley y otros ordenamientos jurídicos estatales aplicables, </w:t>
      </w:r>
      <w:r w:rsidRPr="00EB3F0C">
        <w:rPr>
          <w:rFonts w:ascii="Palatino Linotype" w:eastAsia="Palatino Linotype" w:hAnsi="Palatino Linotype" w:cs="Palatino Linotype"/>
          <w:b/>
          <w:i/>
          <w:sz w:val="22"/>
          <w:szCs w:val="22"/>
        </w:rPr>
        <w:t xml:space="preserve">las siguientes: </w:t>
      </w:r>
    </w:p>
    <w:p w14:paraId="3833E78E" w14:textId="77777777" w:rsidR="00700A9D" w:rsidRPr="00EB3F0C" w:rsidRDefault="004652A4">
      <w:pPr>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A. En la investigación del delito: </w:t>
      </w:r>
    </w:p>
    <w:p w14:paraId="3A46FCC4" w14:textId="77777777" w:rsidR="00700A9D" w:rsidRPr="00EB3F0C" w:rsidRDefault="004652A4">
      <w:pPr>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505BBE4C" w14:textId="77777777" w:rsidR="00700A9D" w:rsidRPr="00EB3F0C" w:rsidRDefault="004652A4">
      <w:pPr>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IX. Actuar durante todas las etapas del</w:t>
      </w:r>
      <w:r w:rsidRPr="00EB3F0C">
        <w:rPr>
          <w:rFonts w:ascii="Palatino Linotype" w:eastAsia="Palatino Linotype" w:hAnsi="Palatino Linotype" w:cs="Palatino Linotype"/>
          <w:i/>
          <w:sz w:val="22"/>
          <w:szCs w:val="22"/>
        </w:rPr>
        <w:t xml:space="preserve"> procedimiento en las que intervenga, con absoluto apego a las disposiciones jurídicas aplicables, protegiendo los derechos tanto de las y los imputados como de las demás personas que intervienen en </w:t>
      </w:r>
      <w:r w:rsidRPr="00EB3F0C">
        <w:rPr>
          <w:rFonts w:ascii="Palatino Linotype" w:eastAsia="Palatino Linotype" w:hAnsi="Palatino Linotype" w:cs="Palatino Linotype"/>
          <w:b/>
          <w:i/>
          <w:sz w:val="22"/>
          <w:szCs w:val="22"/>
        </w:rPr>
        <w:t>el procedimiento penal</w:t>
      </w:r>
      <w:r w:rsidRPr="00EB3F0C">
        <w:rPr>
          <w:rFonts w:ascii="Palatino Linotype" w:eastAsia="Palatino Linotype" w:hAnsi="Palatino Linotype" w:cs="Palatino Linotype"/>
          <w:i/>
          <w:sz w:val="22"/>
          <w:szCs w:val="22"/>
        </w:rPr>
        <w:t>, así como el interés social.</w:t>
      </w:r>
    </w:p>
    <w:p w14:paraId="6AA0544E" w14:textId="77777777" w:rsidR="00700A9D" w:rsidRPr="00EB3F0C" w:rsidRDefault="004652A4">
      <w:pPr>
        <w:ind w:left="567" w:right="616"/>
        <w:jc w:val="both"/>
        <w:rPr>
          <w:rFonts w:ascii="Palatino Linotype" w:eastAsia="Palatino Linotype" w:hAnsi="Palatino Linotype" w:cs="Palatino Linotype"/>
          <w:b/>
          <w:i/>
          <w:sz w:val="22"/>
          <w:szCs w:val="22"/>
        </w:rPr>
      </w:pPr>
      <w:r w:rsidRPr="00EB3F0C">
        <w:rPr>
          <w:rFonts w:ascii="Palatino Linotype" w:eastAsia="Palatino Linotype" w:hAnsi="Palatino Linotype" w:cs="Palatino Linotype"/>
          <w:b/>
          <w:i/>
          <w:sz w:val="22"/>
          <w:szCs w:val="22"/>
        </w:rPr>
        <w:t>…</w:t>
      </w:r>
    </w:p>
    <w:p w14:paraId="23CF275A" w14:textId="77777777" w:rsidR="00700A9D" w:rsidRPr="00EB3F0C" w:rsidRDefault="004652A4">
      <w:pPr>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B. Para el ejercicio de la acción penal:</w:t>
      </w:r>
      <w:r w:rsidRPr="00EB3F0C">
        <w:rPr>
          <w:rFonts w:ascii="Palatino Linotype" w:eastAsia="Palatino Linotype" w:hAnsi="Palatino Linotype" w:cs="Palatino Linotype"/>
          <w:i/>
          <w:sz w:val="22"/>
          <w:szCs w:val="22"/>
        </w:rPr>
        <w:t xml:space="preserve"> </w:t>
      </w:r>
    </w:p>
    <w:p w14:paraId="5D257A91" w14:textId="77777777" w:rsidR="00700A9D" w:rsidRPr="00EB3F0C" w:rsidRDefault="004652A4">
      <w:pPr>
        <w:ind w:left="567" w:right="616"/>
        <w:jc w:val="both"/>
        <w:rPr>
          <w:rFonts w:ascii="Palatino Linotype" w:eastAsia="Palatino Linotype" w:hAnsi="Palatino Linotype" w:cs="Palatino Linotype"/>
          <w:b/>
          <w:i/>
          <w:sz w:val="22"/>
          <w:szCs w:val="22"/>
        </w:rPr>
      </w:pPr>
      <w:r w:rsidRPr="00EB3F0C">
        <w:rPr>
          <w:rFonts w:ascii="Palatino Linotype" w:eastAsia="Palatino Linotype" w:hAnsi="Palatino Linotype" w:cs="Palatino Linotype"/>
          <w:i/>
          <w:sz w:val="22"/>
          <w:szCs w:val="22"/>
        </w:rPr>
        <w:t>I</w:t>
      </w:r>
      <w:r w:rsidRPr="00EB3F0C">
        <w:rPr>
          <w:rFonts w:ascii="Palatino Linotype" w:eastAsia="Palatino Linotype" w:hAnsi="Palatino Linotype" w:cs="Palatino Linotype"/>
          <w:b/>
          <w:i/>
          <w:sz w:val="22"/>
          <w:szCs w:val="22"/>
        </w:rPr>
        <w:t xml:space="preserve">. Preparar debidamente la judicialización del caso, a través de los datos de prueba que establezcan el hecho delictivo ocurrido y la participación de la o el imputado a través de un debido registro de la investigación. </w:t>
      </w:r>
    </w:p>
    <w:p w14:paraId="01DBE279" w14:textId="77777777" w:rsidR="00700A9D" w:rsidRPr="00EB3F0C" w:rsidRDefault="004652A4">
      <w:pPr>
        <w:ind w:left="567" w:right="616"/>
        <w:jc w:val="both"/>
        <w:rPr>
          <w:rFonts w:ascii="Palatino Linotype" w:eastAsia="Palatino Linotype" w:hAnsi="Palatino Linotype" w:cs="Palatino Linotype"/>
          <w:b/>
          <w:i/>
          <w:sz w:val="22"/>
          <w:szCs w:val="22"/>
        </w:rPr>
      </w:pPr>
      <w:r w:rsidRPr="00EB3F0C">
        <w:rPr>
          <w:rFonts w:ascii="Palatino Linotype" w:eastAsia="Palatino Linotype" w:hAnsi="Palatino Linotype" w:cs="Palatino Linotype"/>
          <w:b/>
          <w:i/>
          <w:sz w:val="22"/>
          <w:szCs w:val="22"/>
        </w:rPr>
        <w:t xml:space="preserve">II. Solicitar la audiencia inicial o el mandamiento judicial correspondiente justificando la necesidad de cautela, para iniciar el proceso penal. </w:t>
      </w:r>
    </w:p>
    <w:p w14:paraId="6B8BEE9B" w14:textId="77777777" w:rsidR="00700A9D" w:rsidRPr="00EB3F0C" w:rsidRDefault="004652A4">
      <w:pPr>
        <w:ind w:left="567" w:right="616"/>
        <w:jc w:val="both"/>
        <w:rPr>
          <w:rFonts w:ascii="Palatino Linotype" w:eastAsia="Palatino Linotype" w:hAnsi="Palatino Linotype" w:cs="Palatino Linotype"/>
          <w:b/>
          <w:i/>
          <w:sz w:val="22"/>
          <w:szCs w:val="22"/>
        </w:rPr>
      </w:pPr>
      <w:r w:rsidRPr="00EB3F0C">
        <w:rPr>
          <w:rFonts w:ascii="Palatino Linotype" w:eastAsia="Palatino Linotype" w:hAnsi="Palatino Linotype" w:cs="Palatino Linotype"/>
          <w:b/>
          <w:i/>
          <w:sz w:val="22"/>
          <w:szCs w:val="22"/>
        </w:rPr>
        <w:t xml:space="preserve">III. Procurar que la o el imputado comparezca a las audiencias por mandato judicial. </w:t>
      </w:r>
    </w:p>
    <w:p w14:paraId="724DA86B" w14:textId="77777777" w:rsidR="00700A9D" w:rsidRPr="00EB3F0C" w:rsidRDefault="004652A4">
      <w:pPr>
        <w:ind w:left="567" w:right="616"/>
        <w:jc w:val="both"/>
        <w:rPr>
          <w:rFonts w:ascii="Palatino Linotype" w:eastAsia="Palatino Linotype" w:hAnsi="Palatino Linotype" w:cs="Palatino Linotype"/>
          <w:b/>
          <w:i/>
          <w:sz w:val="22"/>
          <w:szCs w:val="22"/>
        </w:rPr>
      </w:pPr>
      <w:r w:rsidRPr="00EB3F0C">
        <w:rPr>
          <w:rFonts w:ascii="Palatino Linotype" w:eastAsia="Palatino Linotype" w:hAnsi="Palatino Linotype" w:cs="Palatino Linotype"/>
          <w:b/>
          <w:i/>
          <w:sz w:val="22"/>
          <w:szCs w:val="22"/>
        </w:rPr>
        <w:t>IV. Intervenir e impulsar los procesos que se ventilen ante los juzgados de control, tribunal de enjuiciamiento, tribunal de alzada y cualquier otro juzgado competente.</w:t>
      </w:r>
    </w:p>
    <w:p w14:paraId="2843083C" w14:textId="77777777" w:rsidR="00700A9D" w:rsidRPr="00EB3F0C" w:rsidRDefault="004652A4">
      <w:pPr>
        <w:ind w:left="567" w:right="616"/>
        <w:jc w:val="both"/>
        <w:rPr>
          <w:rFonts w:ascii="Palatino Linotype" w:eastAsia="Palatino Linotype" w:hAnsi="Palatino Linotype" w:cs="Palatino Linotype"/>
          <w:b/>
          <w:i/>
          <w:sz w:val="22"/>
          <w:szCs w:val="22"/>
        </w:rPr>
      </w:pPr>
      <w:r w:rsidRPr="00EB3F0C">
        <w:rPr>
          <w:rFonts w:ascii="Palatino Linotype" w:eastAsia="Palatino Linotype" w:hAnsi="Palatino Linotype" w:cs="Palatino Linotype"/>
          <w:b/>
          <w:i/>
          <w:sz w:val="22"/>
          <w:szCs w:val="22"/>
        </w:rPr>
        <w:t>…</w:t>
      </w:r>
    </w:p>
    <w:p w14:paraId="2E9FA6E9" w14:textId="77777777" w:rsidR="00700A9D" w:rsidRPr="00EB3F0C" w:rsidRDefault="004652A4">
      <w:pPr>
        <w:ind w:left="567" w:right="616"/>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IX. Aportar los datos o elementos de prueba suficientes para obtener resoluciones favorables al interés social o los medios de prueba y su legal desahogo para la debida comprobación en juicio de la existencia del delito</w:t>
      </w:r>
      <w:r w:rsidRPr="00EB3F0C">
        <w:rPr>
          <w:rFonts w:ascii="Palatino Linotype" w:eastAsia="Palatino Linotype" w:hAnsi="Palatino Linotype" w:cs="Palatino Linotype"/>
          <w:i/>
          <w:sz w:val="22"/>
          <w:szCs w:val="22"/>
        </w:rPr>
        <w:t xml:space="preserve"> y la plena responsabilidad de la o el imputado, las circunstancias en que hubiese sido cometido, la existencia de los daños, así como para la fijación del monto de su reparación, el decomiso de los bienes afectos, así como para la procedencia de las demás penas y medidas de seguridad.”</w:t>
      </w:r>
    </w:p>
    <w:p w14:paraId="3DD30C91" w14:textId="77777777" w:rsidR="00700A9D" w:rsidRPr="00EB3F0C" w:rsidRDefault="00700A9D">
      <w:pPr>
        <w:tabs>
          <w:tab w:val="left" w:pos="4962"/>
        </w:tabs>
        <w:spacing w:line="360" w:lineRule="auto"/>
        <w:jc w:val="both"/>
        <w:rPr>
          <w:rFonts w:ascii="Palatino Linotype" w:eastAsia="Palatino Linotype" w:hAnsi="Palatino Linotype" w:cs="Palatino Linotype"/>
        </w:rPr>
      </w:pPr>
    </w:p>
    <w:p w14:paraId="6495DAEF" w14:textId="77777777" w:rsidR="00700A9D" w:rsidRPr="00EB3F0C" w:rsidRDefault="004652A4">
      <w:pPr>
        <w:tabs>
          <w:tab w:val="left" w:pos="4962"/>
        </w:tabs>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Conforme a lo anterior, se advierte la competencia de la Fiscalía General de Justicia del Estado de México para dar atención al requerimiento del Particular conforme a lo previsto por los artículos 12, 24 último párrafo y 160 de la Ley de Transparencia y Acceso a la Información Pública del Estado de México y Municipios y en tal virtud, debemos agregar que uno de los objetivos de la Ley es proveer lo necesario para garantizar a toda persona el derecho de acceso a la información pública.</w:t>
      </w:r>
    </w:p>
    <w:p w14:paraId="63FCEEDE" w14:textId="77777777" w:rsidR="00700A9D" w:rsidRPr="00EB3F0C" w:rsidRDefault="00700A9D">
      <w:pPr>
        <w:spacing w:line="360" w:lineRule="auto"/>
        <w:ind w:left="567"/>
        <w:jc w:val="both"/>
        <w:rPr>
          <w:rFonts w:ascii="Palatino Linotype" w:eastAsia="Palatino Linotype" w:hAnsi="Palatino Linotype" w:cs="Palatino Linotype"/>
          <w:sz w:val="22"/>
          <w:szCs w:val="22"/>
        </w:rPr>
      </w:pPr>
    </w:p>
    <w:p w14:paraId="7964B800"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Que los documentos son los expedientes, reportes, estudios, actas, resoluciones, contratos, convenios, instructivos, notas, memorandos, estadísticas o cualquier registro que documente el ejercicio de facultades, funciones y competencia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27F3D3C9" w14:textId="77777777" w:rsidR="00700A9D" w:rsidRPr="00EB3F0C" w:rsidRDefault="00700A9D">
      <w:pPr>
        <w:spacing w:line="360" w:lineRule="auto"/>
        <w:ind w:right="539"/>
        <w:jc w:val="both"/>
        <w:rPr>
          <w:rFonts w:ascii="Palatino Linotype" w:eastAsia="Palatino Linotype" w:hAnsi="Palatino Linotype" w:cs="Palatino Linotype"/>
        </w:rPr>
      </w:pPr>
    </w:p>
    <w:p w14:paraId="50107C31"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Conforme a la normatividad en cita, se advierte que el derecho de acceso a la información pública consiste en una prerrogativa de cualquier persona a solicitar información de la Administración Pública que conste en documentos generados, obtenidos, adquiridos, transformados o que tengan en posesión los Sujetos Obligados, y en ese tenor, sólo procede la entrega de información que obre en sus archivos y no estarán obligados a procesarla, resumirla, efectuar cálculos o practicar investigaciones.</w:t>
      </w:r>
    </w:p>
    <w:p w14:paraId="23794A28" w14:textId="77777777" w:rsidR="00700A9D" w:rsidRPr="00EB3F0C" w:rsidRDefault="00700A9D">
      <w:pPr>
        <w:spacing w:line="360" w:lineRule="auto"/>
        <w:jc w:val="both"/>
        <w:rPr>
          <w:rFonts w:ascii="Palatino Linotype" w:eastAsia="Palatino Linotype" w:hAnsi="Palatino Linotype" w:cs="Palatino Linotype"/>
        </w:rPr>
      </w:pPr>
    </w:p>
    <w:p w14:paraId="7F1E98A6"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Así, se tiene que los sujetos obligados deben garantizar el derecho de acceso a la información pública, pero también tienen la obligación de proteger los datos personales contenidos en la información en su poder, así como aquella que recaiga en alguna causal de reserva que señale la Ley.</w:t>
      </w:r>
    </w:p>
    <w:p w14:paraId="53D31A61" w14:textId="77777777" w:rsidR="00700A9D" w:rsidRPr="00EB3F0C" w:rsidRDefault="00700A9D">
      <w:pPr>
        <w:spacing w:line="360" w:lineRule="auto"/>
        <w:jc w:val="both"/>
        <w:rPr>
          <w:rFonts w:ascii="Palatino Linotype" w:eastAsia="Palatino Linotype" w:hAnsi="Palatino Linotype" w:cs="Palatino Linotype"/>
        </w:rPr>
      </w:pPr>
    </w:p>
    <w:p w14:paraId="64A7E1AA"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Además, aunque la solicitud de información y la respuesta estén dirigidas y atendidas por un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lo cierto es que también tienen diversas Unidades Administrativas y cada área cuenta con un </w:t>
      </w:r>
      <w:r w:rsidRPr="00EB3F0C">
        <w:rPr>
          <w:rFonts w:ascii="Palatino Linotype" w:eastAsia="Palatino Linotype" w:hAnsi="Palatino Linotype" w:cs="Palatino Linotype"/>
          <w:b/>
        </w:rPr>
        <w:t>Servidor Público Habilitado</w:t>
      </w:r>
      <w:r w:rsidRPr="00EB3F0C">
        <w:rPr>
          <w:rFonts w:ascii="Palatino Linotype" w:eastAsia="Palatino Linotype" w:hAnsi="Palatino Linotype" w:cs="Palatino Linotype"/>
        </w:rPr>
        <w:t>, que es la persona encargada de apoyar, gestionar y entregar la información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7891C37" w14:textId="77777777" w:rsidR="00700A9D" w:rsidRPr="00EB3F0C" w:rsidRDefault="00700A9D">
      <w:pPr>
        <w:pBdr>
          <w:top w:val="nil"/>
          <w:left w:val="nil"/>
          <w:bottom w:val="nil"/>
          <w:right w:val="nil"/>
          <w:between w:val="nil"/>
        </w:pBdr>
        <w:spacing w:line="259" w:lineRule="auto"/>
        <w:ind w:left="1571"/>
        <w:rPr>
          <w:rFonts w:ascii="Palatino Linotype" w:eastAsia="Palatino Linotype" w:hAnsi="Palatino Linotype" w:cs="Palatino Linotype"/>
          <w:sz w:val="22"/>
          <w:szCs w:val="22"/>
        </w:rPr>
      </w:pPr>
    </w:p>
    <w:p w14:paraId="020C1B36" w14:textId="77777777" w:rsidR="00700A9D" w:rsidRPr="00EB3F0C" w:rsidRDefault="004652A4">
      <w:pPr>
        <w:pBdr>
          <w:top w:val="nil"/>
          <w:left w:val="nil"/>
          <w:bottom w:val="nil"/>
          <w:right w:val="nil"/>
          <w:between w:val="nil"/>
        </w:pBdr>
        <w:spacing w:line="259" w:lineRule="auto"/>
        <w:ind w:left="1571" w:right="708"/>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Artículo 3.</w:t>
      </w:r>
      <w:r w:rsidRPr="00EB3F0C">
        <w:rPr>
          <w:rFonts w:ascii="Palatino Linotype" w:eastAsia="Palatino Linotype" w:hAnsi="Palatino Linotype" w:cs="Palatino Linotype"/>
          <w:i/>
          <w:sz w:val="22"/>
          <w:szCs w:val="22"/>
        </w:rPr>
        <w:t xml:space="preserve"> Para los efectos de la presente Ley se entenderá por:</w:t>
      </w:r>
    </w:p>
    <w:p w14:paraId="257CA70F" w14:textId="77777777" w:rsidR="00700A9D" w:rsidRPr="00EB3F0C" w:rsidRDefault="004652A4">
      <w:pPr>
        <w:pBdr>
          <w:top w:val="nil"/>
          <w:left w:val="nil"/>
          <w:bottom w:val="nil"/>
          <w:right w:val="nil"/>
          <w:between w:val="nil"/>
        </w:pBdr>
        <w:spacing w:line="259" w:lineRule="auto"/>
        <w:ind w:left="1571" w:right="708"/>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3A21A605" w14:textId="77777777" w:rsidR="00700A9D" w:rsidRPr="00EB3F0C" w:rsidRDefault="004652A4">
      <w:pPr>
        <w:pBdr>
          <w:top w:val="nil"/>
          <w:left w:val="nil"/>
          <w:bottom w:val="nil"/>
          <w:right w:val="nil"/>
          <w:between w:val="nil"/>
        </w:pBdr>
        <w:spacing w:line="259" w:lineRule="auto"/>
        <w:ind w:left="1571" w:right="708"/>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 xml:space="preserve">XXXIX. Servidor público habilitado: </w:t>
      </w:r>
      <w:r w:rsidRPr="00EB3F0C">
        <w:rPr>
          <w:rFonts w:ascii="Palatino Linotype" w:eastAsia="Palatino Linotype" w:hAnsi="Palatino Linotype" w:cs="Palatino Linotype"/>
          <w:i/>
          <w:sz w:val="22"/>
          <w:szCs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7EAE7CE" w14:textId="77777777" w:rsidR="00700A9D" w:rsidRPr="00EB3F0C" w:rsidRDefault="004652A4">
      <w:pPr>
        <w:pBdr>
          <w:top w:val="nil"/>
          <w:left w:val="nil"/>
          <w:bottom w:val="nil"/>
          <w:right w:val="nil"/>
          <w:between w:val="nil"/>
        </w:pBdr>
        <w:spacing w:line="259" w:lineRule="auto"/>
        <w:ind w:left="1571" w:right="708"/>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49CBA972" w14:textId="77777777" w:rsidR="00700A9D" w:rsidRPr="00EB3F0C" w:rsidRDefault="00700A9D">
      <w:pPr>
        <w:pBdr>
          <w:top w:val="nil"/>
          <w:left w:val="nil"/>
          <w:bottom w:val="nil"/>
          <w:right w:val="nil"/>
          <w:between w:val="nil"/>
        </w:pBdr>
        <w:spacing w:line="259" w:lineRule="auto"/>
        <w:ind w:left="1571" w:right="708"/>
        <w:jc w:val="both"/>
        <w:rPr>
          <w:rFonts w:ascii="Palatino Linotype" w:eastAsia="Palatino Linotype" w:hAnsi="Palatino Linotype" w:cs="Palatino Linotype"/>
          <w:b/>
          <w:i/>
          <w:sz w:val="22"/>
          <w:szCs w:val="22"/>
        </w:rPr>
      </w:pPr>
    </w:p>
    <w:p w14:paraId="25304B90" w14:textId="77777777" w:rsidR="00700A9D" w:rsidRPr="00EB3F0C" w:rsidRDefault="004652A4">
      <w:pPr>
        <w:pBdr>
          <w:top w:val="nil"/>
          <w:left w:val="nil"/>
          <w:bottom w:val="nil"/>
          <w:right w:val="nil"/>
          <w:between w:val="nil"/>
        </w:pBdr>
        <w:spacing w:line="259" w:lineRule="auto"/>
        <w:ind w:left="1571" w:right="708"/>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Artículo 58.</w:t>
      </w:r>
      <w:r w:rsidRPr="00EB3F0C">
        <w:rPr>
          <w:rFonts w:ascii="Palatino Linotype" w:eastAsia="Palatino Linotype" w:hAnsi="Palatino Linotype" w:cs="Palatino Linotype"/>
          <w:i/>
          <w:sz w:val="22"/>
          <w:szCs w:val="22"/>
        </w:rPr>
        <w:t xml:space="preserve"> Los servidores públicos habilitados serán designados por el titular del sujeto obligado a propuesta del responsable de la Unidad de Transparencia.</w:t>
      </w:r>
    </w:p>
    <w:p w14:paraId="48CFA249" w14:textId="77777777" w:rsidR="00700A9D" w:rsidRPr="00EB3F0C" w:rsidRDefault="00700A9D">
      <w:pPr>
        <w:pBdr>
          <w:top w:val="nil"/>
          <w:left w:val="nil"/>
          <w:bottom w:val="nil"/>
          <w:right w:val="nil"/>
          <w:between w:val="nil"/>
        </w:pBdr>
        <w:spacing w:line="259" w:lineRule="auto"/>
        <w:ind w:left="1571" w:right="708"/>
        <w:jc w:val="both"/>
        <w:rPr>
          <w:rFonts w:ascii="Palatino Linotype" w:eastAsia="Palatino Linotype" w:hAnsi="Palatino Linotype" w:cs="Palatino Linotype"/>
          <w:b/>
          <w:i/>
          <w:sz w:val="22"/>
          <w:szCs w:val="22"/>
        </w:rPr>
      </w:pPr>
    </w:p>
    <w:p w14:paraId="6091B597" w14:textId="77777777" w:rsidR="00700A9D" w:rsidRPr="00EB3F0C" w:rsidRDefault="004652A4">
      <w:pPr>
        <w:pBdr>
          <w:top w:val="nil"/>
          <w:left w:val="nil"/>
          <w:bottom w:val="nil"/>
          <w:right w:val="nil"/>
          <w:between w:val="nil"/>
        </w:pBdr>
        <w:spacing w:line="259" w:lineRule="auto"/>
        <w:ind w:left="1571" w:right="708"/>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Artículo 59.</w:t>
      </w:r>
      <w:r w:rsidRPr="00EB3F0C">
        <w:rPr>
          <w:rFonts w:ascii="Palatino Linotype" w:eastAsia="Palatino Linotype" w:hAnsi="Palatino Linotype" w:cs="Palatino Linotype"/>
          <w:i/>
          <w:sz w:val="22"/>
          <w:szCs w:val="22"/>
        </w:rPr>
        <w:t xml:space="preserve"> </w:t>
      </w:r>
      <w:r w:rsidRPr="00EB3F0C">
        <w:rPr>
          <w:rFonts w:ascii="Palatino Linotype" w:eastAsia="Palatino Linotype" w:hAnsi="Palatino Linotype" w:cs="Palatino Linotype"/>
          <w:b/>
          <w:i/>
          <w:sz w:val="22"/>
          <w:szCs w:val="22"/>
          <w:u w:val="single"/>
        </w:rPr>
        <w:t>Los servidores públicos habilitados</w:t>
      </w:r>
      <w:r w:rsidRPr="00EB3F0C">
        <w:rPr>
          <w:rFonts w:ascii="Palatino Linotype" w:eastAsia="Palatino Linotype" w:hAnsi="Palatino Linotype" w:cs="Palatino Linotype"/>
          <w:i/>
          <w:sz w:val="22"/>
          <w:szCs w:val="22"/>
        </w:rPr>
        <w:t xml:space="preserve"> tendrán las funciones siguientes:</w:t>
      </w:r>
    </w:p>
    <w:p w14:paraId="50F05159" w14:textId="77777777" w:rsidR="00700A9D" w:rsidRPr="00EB3F0C" w:rsidRDefault="004652A4">
      <w:pPr>
        <w:pBdr>
          <w:top w:val="nil"/>
          <w:left w:val="nil"/>
          <w:bottom w:val="nil"/>
          <w:right w:val="nil"/>
          <w:between w:val="nil"/>
        </w:pBdr>
        <w:spacing w:line="259" w:lineRule="auto"/>
        <w:ind w:left="1571" w:right="708"/>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 </w:t>
      </w:r>
      <w:r w:rsidRPr="00EB3F0C">
        <w:rPr>
          <w:rFonts w:ascii="Palatino Linotype" w:eastAsia="Palatino Linotype" w:hAnsi="Palatino Linotype" w:cs="Palatino Linotype"/>
          <w:b/>
          <w:i/>
          <w:sz w:val="22"/>
          <w:szCs w:val="22"/>
          <w:u w:val="single"/>
        </w:rPr>
        <w:t>Localizar la información que le solicite la Unidad de Transparencia</w:t>
      </w:r>
      <w:r w:rsidRPr="00EB3F0C">
        <w:rPr>
          <w:rFonts w:ascii="Palatino Linotype" w:eastAsia="Palatino Linotype" w:hAnsi="Palatino Linotype" w:cs="Palatino Linotype"/>
          <w:i/>
          <w:sz w:val="22"/>
          <w:szCs w:val="22"/>
        </w:rPr>
        <w:t>;</w:t>
      </w:r>
    </w:p>
    <w:p w14:paraId="2E6DA7F6" w14:textId="77777777" w:rsidR="00700A9D" w:rsidRPr="00EB3F0C" w:rsidRDefault="00700A9D">
      <w:pPr>
        <w:pBdr>
          <w:top w:val="nil"/>
          <w:left w:val="nil"/>
          <w:bottom w:val="nil"/>
          <w:right w:val="nil"/>
          <w:between w:val="nil"/>
        </w:pBdr>
        <w:spacing w:line="259" w:lineRule="auto"/>
        <w:ind w:left="1571" w:right="708"/>
        <w:jc w:val="both"/>
        <w:rPr>
          <w:rFonts w:ascii="Palatino Linotype" w:eastAsia="Palatino Linotype" w:hAnsi="Palatino Linotype" w:cs="Palatino Linotype"/>
          <w:i/>
          <w:sz w:val="22"/>
          <w:szCs w:val="22"/>
        </w:rPr>
      </w:pPr>
    </w:p>
    <w:p w14:paraId="3FD16009" w14:textId="77777777" w:rsidR="00700A9D" w:rsidRPr="00EB3F0C" w:rsidRDefault="004652A4">
      <w:pPr>
        <w:pBdr>
          <w:top w:val="nil"/>
          <w:left w:val="nil"/>
          <w:bottom w:val="nil"/>
          <w:right w:val="nil"/>
          <w:between w:val="nil"/>
        </w:pBdr>
        <w:spacing w:line="259" w:lineRule="auto"/>
        <w:ind w:left="1571" w:right="708"/>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 xml:space="preserve">II. </w:t>
      </w:r>
      <w:r w:rsidRPr="00EB3F0C">
        <w:rPr>
          <w:rFonts w:ascii="Palatino Linotype" w:eastAsia="Palatino Linotype" w:hAnsi="Palatino Linotype" w:cs="Palatino Linotype"/>
          <w:b/>
          <w:i/>
          <w:sz w:val="22"/>
          <w:szCs w:val="22"/>
          <w:u w:val="single"/>
        </w:rPr>
        <w:t>Proporcionar la información que obre en los archivos y que le sea solicitada por la Unidad de Transparencia</w:t>
      </w:r>
      <w:r w:rsidRPr="00EB3F0C">
        <w:rPr>
          <w:rFonts w:ascii="Palatino Linotype" w:eastAsia="Palatino Linotype" w:hAnsi="Palatino Linotype" w:cs="Palatino Linotype"/>
          <w:i/>
          <w:sz w:val="22"/>
          <w:szCs w:val="22"/>
        </w:rPr>
        <w:t>;</w:t>
      </w:r>
    </w:p>
    <w:p w14:paraId="5E5E00AD" w14:textId="77777777" w:rsidR="00700A9D" w:rsidRPr="00EB3F0C" w:rsidRDefault="00700A9D">
      <w:pPr>
        <w:pBdr>
          <w:top w:val="nil"/>
          <w:left w:val="nil"/>
          <w:bottom w:val="nil"/>
          <w:right w:val="nil"/>
          <w:between w:val="nil"/>
        </w:pBdr>
        <w:spacing w:line="259" w:lineRule="auto"/>
        <w:ind w:left="1571" w:right="708"/>
        <w:jc w:val="both"/>
        <w:rPr>
          <w:rFonts w:ascii="Palatino Linotype" w:eastAsia="Palatino Linotype" w:hAnsi="Palatino Linotype" w:cs="Palatino Linotype"/>
          <w:i/>
          <w:sz w:val="22"/>
          <w:szCs w:val="22"/>
        </w:rPr>
      </w:pPr>
    </w:p>
    <w:p w14:paraId="574CCAA8" w14:textId="77777777" w:rsidR="00700A9D" w:rsidRPr="00EB3F0C" w:rsidRDefault="004652A4">
      <w:pPr>
        <w:pBdr>
          <w:top w:val="nil"/>
          <w:left w:val="nil"/>
          <w:bottom w:val="nil"/>
          <w:right w:val="nil"/>
          <w:between w:val="nil"/>
        </w:pBdr>
        <w:spacing w:line="259" w:lineRule="auto"/>
        <w:ind w:left="1571" w:right="708"/>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III. Apoyar a la Unidad de Transparencia en lo que esta le solicite para el cumplimiento de sus funciones;</w:t>
      </w:r>
    </w:p>
    <w:p w14:paraId="380778C2" w14:textId="77777777" w:rsidR="00700A9D" w:rsidRPr="00EB3F0C" w:rsidRDefault="00700A9D">
      <w:pPr>
        <w:pBdr>
          <w:top w:val="nil"/>
          <w:left w:val="nil"/>
          <w:bottom w:val="nil"/>
          <w:right w:val="nil"/>
          <w:between w:val="nil"/>
        </w:pBdr>
        <w:spacing w:after="160" w:line="259" w:lineRule="auto"/>
        <w:ind w:left="1571" w:right="708"/>
        <w:jc w:val="both"/>
        <w:rPr>
          <w:rFonts w:ascii="Palatino Linotype" w:eastAsia="Palatino Linotype" w:hAnsi="Palatino Linotype" w:cs="Palatino Linotype"/>
          <w:i/>
          <w:sz w:val="22"/>
          <w:szCs w:val="22"/>
        </w:rPr>
      </w:pPr>
    </w:p>
    <w:p w14:paraId="11B06945" w14:textId="77777777" w:rsidR="00700A9D" w:rsidRPr="00EB3F0C" w:rsidRDefault="004652A4">
      <w:pPr>
        <w:ind w:left="1134" w:right="708"/>
        <w:jc w:val="both"/>
        <w:rPr>
          <w:rFonts w:ascii="Palatino Linotype" w:eastAsia="Palatino Linotype" w:hAnsi="Palatino Linotype" w:cs="Palatino Linotype"/>
          <w:i/>
        </w:rPr>
      </w:pPr>
      <w:r w:rsidRPr="00EB3F0C">
        <w:rPr>
          <w:rFonts w:ascii="Palatino Linotype" w:eastAsia="Palatino Linotype" w:hAnsi="Palatino Linotype" w:cs="Palatino Linotype"/>
          <w:i/>
        </w:rPr>
        <w:t>IV. Proporcionar a la Unidad de Transparencia, las modificaciones a la información pública de oficio que obre en su poder;</w:t>
      </w:r>
    </w:p>
    <w:p w14:paraId="37C337C9" w14:textId="77777777" w:rsidR="00700A9D" w:rsidRPr="00EB3F0C" w:rsidRDefault="00700A9D">
      <w:pPr>
        <w:ind w:left="1134" w:right="708"/>
        <w:jc w:val="both"/>
        <w:rPr>
          <w:rFonts w:ascii="Palatino Linotype" w:eastAsia="Palatino Linotype" w:hAnsi="Palatino Linotype" w:cs="Palatino Linotype"/>
          <w:i/>
        </w:rPr>
      </w:pPr>
    </w:p>
    <w:p w14:paraId="573FEAF1" w14:textId="77777777" w:rsidR="00700A9D" w:rsidRPr="00EB3F0C" w:rsidRDefault="004652A4">
      <w:pPr>
        <w:ind w:left="1134" w:right="708"/>
        <w:jc w:val="both"/>
        <w:rPr>
          <w:rFonts w:ascii="Palatino Linotype" w:eastAsia="Palatino Linotype" w:hAnsi="Palatino Linotype" w:cs="Palatino Linotype"/>
          <w:i/>
        </w:rPr>
      </w:pPr>
      <w:r w:rsidRPr="00EB3F0C">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4A24FFFC" w14:textId="77777777" w:rsidR="00700A9D" w:rsidRPr="00EB3F0C" w:rsidRDefault="00700A9D">
      <w:pPr>
        <w:ind w:left="1134" w:right="708"/>
        <w:jc w:val="both"/>
        <w:rPr>
          <w:rFonts w:ascii="Palatino Linotype" w:eastAsia="Palatino Linotype" w:hAnsi="Palatino Linotype" w:cs="Palatino Linotype"/>
          <w:i/>
        </w:rPr>
      </w:pPr>
    </w:p>
    <w:p w14:paraId="087D379F" w14:textId="77777777" w:rsidR="00700A9D" w:rsidRPr="00EB3F0C" w:rsidRDefault="004652A4">
      <w:pPr>
        <w:ind w:left="1134" w:right="708"/>
        <w:jc w:val="both"/>
        <w:rPr>
          <w:rFonts w:ascii="Palatino Linotype" w:eastAsia="Palatino Linotype" w:hAnsi="Palatino Linotype" w:cs="Palatino Linotype"/>
          <w:i/>
        </w:rPr>
      </w:pPr>
      <w:r w:rsidRPr="00EB3F0C">
        <w:rPr>
          <w:rFonts w:ascii="Palatino Linotype" w:eastAsia="Palatino Linotype" w:hAnsi="Palatino Linotype" w:cs="Palatino Linotype"/>
          <w:i/>
        </w:rPr>
        <w:t>VI. Verificar, una vez analizado el contenido de la información, que no se encuentre en los supuestos de información clasificada; y</w:t>
      </w:r>
    </w:p>
    <w:p w14:paraId="46CB96C5" w14:textId="77777777" w:rsidR="00700A9D" w:rsidRPr="00EB3F0C" w:rsidRDefault="00700A9D">
      <w:pPr>
        <w:ind w:left="1134" w:right="708"/>
        <w:jc w:val="both"/>
        <w:rPr>
          <w:rFonts w:ascii="Palatino Linotype" w:eastAsia="Palatino Linotype" w:hAnsi="Palatino Linotype" w:cs="Palatino Linotype"/>
          <w:i/>
        </w:rPr>
      </w:pPr>
    </w:p>
    <w:p w14:paraId="0B63CC66" w14:textId="77777777" w:rsidR="00700A9D" w:rsidRPr="00EB3F0C" w:rsidRDefault="004652A4">
      <w:pPr>
        <w:ind w:left="1134" w:right="708"/>
        <w:jc w:val="both"/>
        <w:rPr>
          <w:rFonts w:ascii="Palatino Linotype" w:eastAsia="Palatino Linotype" w:hAnsi="Palatino Linotype" w:cs="Palatino Linotype"/>
          <w:i/>
        </w:rPr>
      </w:pPr>
      <w:r w:rsidRPr="00EB3F0C">
        <w:rPr>
          <w:rFonts w:ascii="Palatino Linotype" w:eastAsia="Palatino Linotype" w:hAnsi="Palatino Linotype" w:cs="Palatino Linotype"/>
          <w:i/>
        </w:rPr>
        <w:t>VII. Dar cuenta a la Unidad de Transparencia del vencimiento de los plazos de reserva.</w:t>
      </w:r>
    </w:p>
    <w:p w14:paraId="0EA52DD0" w14:textId="77777777" w:rsidR="00700A9D" w:rsidRPr="00EB3F0C" w:rsidRDefault="00700A9D">
      <w:pPr>
        <w:spacing w:line="360" w:lineRule="auto"/>
        <w:ind w:left="1134"/>
        <w:jc w:val="both"/>
        <w:rPr>
          <w:rFonts w:ascii="Palatino Linotype" w:eastAsia="Palatino Linotype" w:hAnsi="Palatino Linotype" w:cs="Palatino Linotype"/>
        </w:rPr>
      </w:pPr>
    </w:p>
    <w:p w14:paraId="71DB4659"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En otras palabras, 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no cumplió con lo que para tal efecto dispone el artículo 162, de la Ley de Transparencia y Acceso a la Información Pública del Estado de México y Municipios, que índica:</w:t>
      </w:r>
    </w:p>
    <w:p w14:paraId="0426B09B" w14:textId="77777777" w:rsidR="00700A9D" w:rsidRPr="00EB3F0C" w:rsidRDefault="00700A9D">
      <w:pPr>
        <w:spacing w:line="360" w:lineRule="auto"/>
        <w:ind w:left="1134"/>
        <w:jc w:val="both"/>
        <w:rPr>
          <w:rFonts w:ascii="Palatino Linotype" w:eastAsia="Palatino Linotype" w:hAnsi="Palatino Linotype" w:cs="Palatino Linotype"/>
          <w:sz w:val="10"/>
          <w:szCs w:val="10"/>
        </w:rPr>
      </w:pPr>
    </w:p>
    <w:p w14:paraId="5B51EFEA" w14:textId="77777777" w:rsidR="00700A9D" w:rsidRPr="00EB3F0C" w:rsidRDefault="00700A9D">
      <w:pPr>
        <w:spacing w:line="360" w:lineRule="auto"/>
        <w:ind w:left="1134"/>
        <w:jc w:val="both"/>
        <w:rPr>
          <w:rFonts w:ascii="Palatino Linotype" w:eastAsia="Palatino Linotype" w:hAnsi="Palatino Linotype" w:cs="Palatino Linotype"/>
          <w:sz w:val="10"/>
          <w:szCs w:val="10"/>
        </w:rPr>
      </w:pPr>
    </w:p>
    <w:p w14:paraId="716DDA64" w14:textId="77777777" w:rsidR="00700A9D" w:rsidRPr="00EB3F0C" w:rsidRDefault="004652A4">
      <w:pPr>
        <w:ind w:left="1134" w:right="701"/>
        <w:jc w:val="both"/>
        <w:rPr>
          <w:rFonts w:ascii="Palatino Linotype" w:eastAsia="Palatino Linotype" w:hAnsi="Palatino Linotype" w:cs="Palatino Linotype"/>
          <w:i/>
          <w:sz w:val="18"/>
          <w:szCs w:val="18"/>
        </w:rPr>
      </w:pPr>
      <w:r w:rsidRPr="00EB3F0C">
        <w:rPr>
          <w:rFonts w:ascii="Palatino Linotype" w:eastAsia="Palatino Linotype" w:hAnsi="Palatino Linotype" w:cs="Palatino Linotype"/>
          <w:i/>
        </w:rPr>
        <w:t>“</w:t>
      </w:r>
      <w:r w:rsidRPr="00EB3F0C">
        <w:rPr>
          <w:rFonts w:ascii="Palatino Linotype" w:eastAsia="Palatino Linotype" w:hAnsi="Palatino Linotype" w:cs="Palatino Linotype"/>
          <w:b/>
          <w:i/>
        </w:rPr>
        <w:t xml:space="preserve">Artículo 162. </w:t>
      </w:r>
      <w:r w:rsidRPr="00EB3F0C">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EB3F0C">
        <w:rPr>
          <w:rFonts w:ascii="Palatino Linotype" w:eastAsia="Palatino Linotype" w:hAnsi="Palatino Linotype" w:cs="Palatino Linotype"/>
          <w:i/>
        </w:rPr>
        <w:t>”</w:t>
      </w:r>
    </w:p>
    <w:p w14:paraId="1E602E3C" w14:textId="77777777" w:rsidR="00700A9D" w:rsidRPr="00EB3F0C" w:rsidRDefault="00700A9D">
      <w:pPr>
        <w:spacing w:line="360" w:lineRule="auto"/>
        <w:ind w:left="1134"/>
        <w:jc w:val="both"/>
        <w:rPr>
          <w:rFonts w:ascii="Palatino Linotype" w:eastAsia="Palatino Linotype" w:hAnsi="Palatino Linotype" w:cs="Palatino Linotype"/>
        </w:rPr>
      </w:pPr>
    </w:p>
    <w:p w14:paraId="6ADA69AB" w14:textId="77777777" w:rsidR="00700A9D" w:rsidRPr="00EB3F0C" w:rsidRDefault="004652A4">
      <w:pPr>
        <w:pBdr>
          <w:top w:val="nil"/>
          <w:left w:val="nil"/>
          <w:bottom w:val="nil"/>
          <w:right w:val="nil"/>
          <w:between w:val="nil"/>
        </w:pBdr>
        <w:spacing w:before="240" w:after="160"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Luego entonces el área del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que pudiera tener la información solicitada de manera enunciativa mas no limitada seria la Dirección General de Información, Estadística e Identificación Criminal, que en términos de lo señalado en el punto anterior. </w:t>
      </w:r>
    </w:p>
    <w:p w14:paraId="5814B5F6"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Razones por las cuales lo procedente es ordenar el número de sentencias condenatorias y absolutorias que derivaron de las carpetas de investigación o averiguaciones previas; judicializadas, por delitos sexuales cometidos por los integrantes de la Iglesia Católica, desde el primero de enero del año mil novecientos noventa al quince de enero del año dos mil veinticuatro.</w:t>
      </w:r>
    </w:p>
    <w:p w14:paraId="2D958D7D" w14:textId="77777777" w:rsidR="00700A9D" w:rsidRPr="00EB3F0C" w:rsidRDefault="00700A9D">
      <w:pPr>
        <w:spacing w:line="360" w:lineRule="auto"/>
        <w:jc w:val="both"/>
        <w:rPr>
          <w:rFonts w:ascii="Palatino Linotype" w:eastAsia="Palatino Linotype" w:hAnsi="Palatino Linotype" w:cs="Palatino Linotype"/>
        </w:rPr>
      </w:pPr>
    </w:p>
    <w:p w14:paraId="5D61B632"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Para el caso de que no se haya generado la información al grado de desagregación que se ordena, bastara que entregue la información como se encuentre en sus archivos y que dé cuenta de lo solicitado, en términos de lo señalado por el segundo párrafo del artículo 19 de la Ley de Transparencia y Acceso a la Información Pública del Estado de México y Municipios, para tener por colmado su derecho de acceso a la información, que dispone lo siguiente:</w:t>
      </w:r>
    </w:p>
    <w:p w14:paraId="08978870" w14:textId="77777777" w:rsidR="00700A9D" w:rsidRPr="00EB3F0C" w:rsidRDefault="00700A9D">
      <w:pPr>
        <w:spacing w:line="360" w:lineRule="auto"/>
        <w:jc w:val="both"/>
        <w:rPr>
          <w:rFonts w:ascii="Palatino Linotype" w:eastAsia="Palatino Linotype" w:hAnsi="Palatino Linotype" w:cs="Palatino Linotype"/>
        </w:rPr>
      </w:pPr>
    </w:p>
    <w:p w14:paraId="3859F639" w14:textId="77777777" w:rsidR="00700A9D" w:rsidRPr="00EB3F0C" w:rsidRDefault="004652A4">
      <w:pPr>
        <w:spacing w:line="276" w:lineRule="auto"/>
        <w:ind w:left="567" w:right="900"/>
        <w:jc w:val="both"/>
        <w:rPr>
          <w:rFonts w:ascii="Palatino Linotype" w:eastAsia="Palatino Linotype" w:hAnsi="Palatino Linotype" w:cs="Palatino Linotype"/>
          <w:i/>
        </w:rPr>
      </w:pPr>
      <w:r w:rsidRPr="00EB3F0C">
        <w:rPr>
          <w:rFonts w:ascii="Palatino Linotype" w:eastAsia="Palatino Linotype" w:hAnsi="Palatino Linotype" w:cs="Palatino Linotype"/>
          <w:i/>
        </w:rPr>
        <w:t>“Artículo 19…</w:t>
      </w:r>
    </w:p>
    <w:p w14:paraId="6E47B1C2" w14:textId="77777777" w:rsidR="00700A9D" w:rsidRPr="00EB3F0C" w:rsidRDefault="004652A4">
      <w:pPr>
        <w:spacing w:line="276" w:lineRule="auto"/>
        <w:ind w:left="567" w:right="900"/>
        <w:jc w:val="both"/>
        <w:rPr>
          <w:rFonts w:ascii="Palatino Linotype" w:eastAsia="Palatino Linotype" w:hAnsi="Palatino Linotype" w:cs="Palatino Linotype"/>
          <w:i/>
        </w:rPr>
      </w:pPr>
      <w:r w:rsidRPr="00EB3F0C">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4F7B6380" w14:textId="77777777" w:rsidR="00700A9D" w:rsidRPr="00EB3F0C" w:rsidRDefault="00700A9D">
      <w:pPr>
        <w:spacing w:line="360" w:lineRule="auto"/>
        <w:ind w:right="-232"/>
        <w:jc w:val="both"/>
        <w:rPr>
          <w:rFonts w:ascii="Palatino Linotype" w:eastAsia="Palatino Linotype" w:hAnsi="Palatino Linotype" w:cs="Palatino Linotype"/>
          <w:b/>
        </w:rPr>
      </w:pPr>
    </w:p>
    <w:p w14:paraId="4BA50170"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b/>
        </w:rPr>
        <w:t xml:space="preserve">Quinto. Versión Pública. </w:t>
      </w:r>
      <w:r w:rsidRPr="00EB3F0C">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tendrá que hacer la elaboración de una versión pública de los documentos que vaya entregar para dar cumplimiento a esta resolución, a fin de satisfacer el derecho de acceso a la información pública del </w:t>
      </w:r>
      <w:r w:rsidRPr="00EB3F0C">
        <w:rPr>
          <w:rFonts w:ascii="Palatino Linotype" w:eastAsia="Palatino Linotype" w:hAnsi="Palatino Linotype" w:cs="Palatino Linotype"/>
          <w:b/>
        </w:rPr>
        <w:t>RECURRENTE</w:t>
      </w:r>
      <w:r w:rsidRPr="00EB3F0C">
        <w:rPr>
          <w:rFonts w:ascii="Palatino Linotype" w:eastAsia="Palatino Linotype" w:hAnsi="Palatino Linotype" w:cs="Palatino Linotype"/>
        </w:rPr>
        <w:t xml:space="preserve"> sin menoscabar el derecho a la protección de los datos personales de terceros.</w:t>
      </w:r>
    </w:p>
    <w:p w14:paraId="1434FAA9" w14:textId="77777777" w:rsidR="00700A9D" w:rsidRPr="00EB3F0C" w:rsidRDefault="00700A9D">
      <w:pPr>
        <w:spacing w:line="360" w:lineRule="auto"/>
        <w:jc w:val="both"/>
        <w:rPr>
          <w:rFonts w:ascii="Palatino Linotype" w:eastAsia="Palatino Linotype" w:hAnsi="Palatino Linotype" w:cs="Palatino Linotype"/>
        </w:rPr>
      </w:pPr>
    </w:p>
    <w:p w14:paraId="4F80D81F" w14:textId="77777777" w:rsidR="00700A9D" w:rsidRPr="00EB3F0C" w:rsidRDefault="004652A4">
      <w:pPr>
        <w:spacing w:after="240" w:line="360" w:lineRule="auto"/>
        <w:ind w:right="50"/>
        <w:jc w:val="both"/>
        <w:rPr>
          <w:rFonts w:ascii="Palatino Linotype" w:eastAsia="Palatino Linotype" w:hAnsi="Palatino Linotype" w:cs="Palatino Linotype"/>
        </w:rPr>
      </w:pPr>
      <w:r w:rsidRPr="00EB3F0C">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1CEFF5FB" w14:textId="77777777" w:rsidR="00700A9D" w:rsidRPr="00EB3F0C" w:rsidRDefault="004652A4">
      <w:pPr>
        <w:ind w:left="993" w:right="1041"/>
        <w:jc w:val="both"/>
        <w:rPr>
          <w:rFonts w:ascii="Palatino Linotype" w:eastAsia="Palatino Linotype" w:hAnsi="Palatino Linotype" w:cs="Palatino Linotype"/>
          <w:b/>
          <w:i/>
          <w:sz w:val="22"/>
          <w:szCs w:val="22"/>
        </w:rPr>
      </w:pPr>
      <w:r w:rsidRPr="00EB3F0C">
        <w:rPr>
          <w:rFonts w:ascii="Palatino Linotype" w:eastAsia="Palatino Linotype" w:hAnsi="Palatino Linotype" w:cs="Palatino Linotype"/>
          <w:b/>
          <w:i/>
          <w:sz w:val="22"/>
          <w:szCs w:val="22"/>
        </w:rPr>
        <w:t xml:space="preserve"> “Artículo 3. Para los efectos de la presente Ley se entenderá por:</w:t>
      </w:r>
    </w:p>
    <w:p w14:paraId="3CBC540F" w14:textId="77777777" w:rsidR="00700A9D" w:rsidRPr="00EB3F0C" w:rsidRDefault="004652A4">
      <w:pPr>
        <w:ind w:left="993" w:right="104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IX. Datos personales:</w:t>
      </w:r>
      <w:r w:rsidRPr="00EB3F0C">
        <w:rPr>
          <w:rFonts w:ascii="Palatino Linotype" w:eastAsia="Palatino Linotype" w:hAnsi="Palatino Linotype" w:cs="Palatino Linotype"/>
          <w:i/>
          <w:sz w:val="22"/>
          <w:szCs w:val="22"/>
        </w:rPr>
        <w:t xml:space="preserve"> </w:t>
      </w:r>
      <w:r w:rsidRPr="00EB3F0C">
        <w:rPr>
          <w:rFonts w:ascii="Palatino Linotype" w:eastAsia="Palatino Linotype" w:hAnsi="Palatino Linotype" w:cs="Palatino Linotype"/>
          <w:b/>
          <w:i/>
          <w:sz w:val="22"/>
          <w:szCs w:val="22"/>
        </w:rPr>
        <w:t>La información concerniente a una persona, identificada o identificable</w:t>
      </w:r>
      <w:r w:rsidRPr="00EB3F0C">
        <w:rPr>
          <w:rFonts w:ascii="Palatino Linotype" w:eastAsia="Palatino Linotype" w:hAnsi="Palatino Linotype" w:cs="Palatino Linotype"/>
          <w:i/>
          <w:sz w:val="22"/>
          <w:szCs w:val="22"/>
        </w:rPr>
        <w:t xml:space="preserve"> según lo dispuesto por la Ley de Protección de Datos Personales del Estado de México;</w:t>
      </w:r>
    </w:p>
    <w:p w14:paraId="1FF18DEE" w14:textId="77777777" w:rsidR="00700A9D" w:rsidRPr="00EB3F0C" w:rsidRDefault="004652A4">
      <w:pPr>
        <w:ind w:left="993" w:right="104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XX. Información clasificada:</w:t>
      </w:r>
      <w:r w:rsidRPr="00EB3F0C">
        <w:rPr>
          <w:rFonts w:ascii="Palatino Linotype" w:eastAsia="Palatino Linotype" w:hAnsi="Palatino Linotype" w:cs="Palatino Linotype"/>
          <w:i/>
          <w:sz w:val="22"/>
          <w:szCs w:val="22"/>
        </w:rPr>
        <w:t xml:space="preserve"> Aquella considerada por la presente Ley como reservada o confidencial;</w:t>
      </w:r>
    </w:p>
    <w:p w14:paraId="10DEAC12" w14:textId="77777777" w:rsidR="00700A9D" w:rsidRPr="00EB3F0C" w:rsidRDefault="004652A4">
      <w:pPr>
        <w:ind w:left="993" w:right="104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XXXII. Protección de Datos Personales:</w:t>
      </w:r>
      <w:r w:rsidRPr="00EB3F0C">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497BE264" w14:textId="77777777" w:rsidR="00700A9D" w:rsidRPr="00EB3F0C" w:rsidRDefault="004652A4">
      <w:pPr>
        <w:ind w:left="993" w:right="104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XLV. Versión pública</w:t>
      </w:r>
      <w:r w:rsidRPr="00EB3F0C">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30A8E47B" w14:textId="77777777" w:rsidR="00700A9D" w:rsidRPr="00EB3F0C" w:rsidRDefault="00700A9D">
      <w:pPr>
        <w:ind w:left="993" w:right="1041"/>
        <w:jc w:val="both"/>
        <w:rPr>
          <w:rFonts w:ascii="Palatino Linotype" w:eastAsia="Palatino Linotype" w:hAnsi="Palatino Linotype" w:cs="Palatino Linotype"/>
          <w:i/>
          <w:sz w:val="22"/>
          <w:szCs w:val="22"/>
        </w:rPr>
      </w:pPr>
    </w:p>
    <w:p w14:paraId="5A520777" w14:textId="77777777" w:rsidR="00700A9D" w:rsidRPr="00EB3F0C" w:rsidRDefault="004652A4">
      <w:pPr>
        <w:ind w:left="993" w:right="104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“Artículo 6.</w:t>
      </w:r>
      <w:r w:rsidRPr="00EB3F0C">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17F556B2" w14:textId="77777777" w:rsidR="00700A9D" w:rsidRPr="00EB3F0C" w:rsidRDefault="00700A9D">
      <w:pPr>
        <w:ind w:left="993" w:right="1041"/>
        <w:jc w:val="both"/>
        <w:rPr>
          <w:rFonts w:ascii="Palatino Linotype" w:eastAsia="Palatino Linotype" w:hAnsi="Palatino Linotype" w:cs="Palatino Linotype"/>
          <w:i/>
          <w:sz w:val="22"/>
          <w:szCs w:val="22"/>
        </w:rPr>
      </w:pPr>
    </w:p>
    <w:p w14:paraId="3A0BA4CF" w14:textId="77777777" w:rsidR="00700A9D" w:rsidRPr="00EB3F0C" w:rsidRDefault="004652A4">
      <w:pPr>
        <w:ind w:left="993" w:right="1041"/>
        <w:jc w:val="both"/>
        <w:rPr>
          <w:rFonts w:ascii="Palatino Linotype" w:eastAsia="Palatino Linotype" w:hAnsi="Palatino Linotype" w:cs="Palatino Linotype"/>
          <w:b/>
          <w:i/>
          <w:sz w:val="22"/>
          <w:szCs w:val="22"/>
        </w:rPr>
      </w:pPr>
      <w:r w:rsidRPr="00EB3F0C">
        <w:rPr>
          <w:rFonts w:ascii="Palatino Linotype" w:eastAsia="Palatino Linotype" w:hAnsi="Palatino Linotype" w:cs="Palatino Linotype"/>
          <w:b/>
          <w:i/>
          <w:sz w:val="22"/>
          <w:szCs w:val="22"/>
        </w:rPr>
        <w:t>“Artículo 137.</w:t>
      </w:r>
      <w:r w:rsidRPr="00EB3F0C">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BBE713D" w14:textId="77777777" w:rsidR="00700A9D" w:rsidRPr="00EB3F0C" w:rsidRDefault="00700A9D">
      <w:pPr>
        <w:ind w:left="993" w:right="1041"/>
        <w:jc w:val="both"/>
        <w:rPr>
          <w:rFonts w:ascii="Palatino Linotype" w:eastAsia="Palatino Linotype" w:hAnsi="Palatino Linotype" w:cs="Palatino Linotype"/>
          <w:b/>
          <w:i/>
          <w:sz w:val="22"/>
          <w:szCs w:val="22"/>
        </w:rPr>
      </w:pPr>
    </w:p>
    <w:p w14:paraId="040B1B6A" w14:textId="77777777" w:rsidR="00700A9D" w:rsidRPr="00EB3F0C" w:rsidRDefault="004652A4">
      <w:pPr>
        <w:ind w:left="993" w:right="104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“Artículo 143</w:t>
      </w:r>
      <w:r w:rsidRPr="00EB3F0C">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9275480" w14:textId="77777777" w:rsidR="00700A9D" w:rsidRPr="00EB3F0C" w:rsidRDefault="004652A4">
      <w:pPr>
        <w:ind w:left="993" w:right="104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I.</w:t>
      </w:r>
      <w:r w:rsidRPr="00EB3F0C">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34E185AC" w14:textId="77777777" w:rsidR="00700A9D" w:rsidRPr="00EB3F0C" w:rsidRDefault="004652A4">
      <w:pPr>
        <w:ind w:left="993" w:right="104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4AD1E2C9" w14:textId="77777777" w:rsidR="00700A9D" w:rsidRPr="00EB3F0C" w:rsidRDefault="004652A4">
      <w:pPr>
        <w:ind w:left="993" w:right="104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70F627E9" w14:textId="77777777" w:rsidR="00700A9D" w:rsidRPr="00EB3F0C" w:rsidRDefault="00700A9D">
      <w:pPr>
        <w:ind w:left="993" w:right="1041"/>
        <w:jc w:val="both"/>
        <w:rPr>
          <w:rFonts w:ascii="Palatino Linotype" w:eastAsia="Palatino Linotype" w:hAnsi="Palatino Linotype" w:cs="Palatino Linotype"/>
          <w:i/>
          <w:sz w:val="22"/>
          <w:szCs w:val="22"/>
        </w:rPr>
      </w:pPr>
    </w:p>
    <w:p w14:paraId="2E660F41" w14:textId="77777777" w:rsidR="00700A9D" w:rsidRPr="00EB3F0C" w:rsidRDefault="004652A4">
      <w:pPr>
        <w:spacing w:line="360" w:lineRule="auto"/>
        <w:ind w:right="51"/>
        <w:jc w:val="both"/>
        <w:rPr>
          <w:rFonts w:ascii="Palatino Linotype" w:eastAsia="Palatino Linotype" w:hAnsi="Palatino Linotype" w:cs="Palatino Linotype"/>
        </w:rPr>
      </w:pPr>
      <w:r w:rsidRPr="00EB3F0C">
        <w:rPr>
          <w:rFonts w:ascii="Palatino Linotype" w:eastAsia="Palatino Linotype" w:hAnsi="Palatino Linotype" w:cs="Palatino Linotype"/>
        </w:rPr>
        <w:t>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w:t>
      </w:r>
      <w:r w:rsidRPr="00EB3F0C">
        <w:rPr>
          <w:rFonts w:ascii="Palatino Linotype" w:eastAsia="Palatino Linotype" w:hAnsi="Palatino Linotype" w:cs="Palatino Linotype"/>
          <w:b/>
        </w:rPr>
        <w:t xml:space="preserve"> SUJETO OBLIGADO</w:t>
      </w:r>
      <w:r w:rsidRPr="00EB3F0C">
        <w:rPr>
          <w:rFonts w:ascii="Palatino Linotype" w:eastAsia="Palatino Linotype" w:hAnsi="Palatino Linotype" w:cs="Palatino Linotype"/>
        </w:rPr>
        <w:t xml:space="preserve"> deberá proceder a testar los datos personales que se encuentren contenidos en los documentos a entregar por parte del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para satisfacer el derecho de acceso a la información pública del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1C6402F6" w14:textId="77777777" w:rsidR="00700A9D" w:rsidRPr="00EB3F0C" w:rsidRDefault="00700A9D">
      <w:pPr>
        <w:spacing w:line="360" w:lineRule="auto"/>
        <w:ind w:right="51"/>
        <w:jc w:val="both"/>
        <w:rPr>
          <w:rFonts w:ascii="Palatino Linotype" w:eastAsia="Palatino Linotype" w:hAnsi="Palatino Linotype" w:cs="Palatino Linotype"/>
        </w:rPr>
      </w:pPr>
    </w:p>
    <w:p w14:paraId="43D262BF"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Por cuanto hace al Registro Federal de Contribuyentes de las personas físicas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792308E2" w14:textId="77777777" w:rsidR="00700A9D" w:rsidRPr="00EB3F0C" w:rsidRDefault="00700A9D">
      <w:pPr>
        <w:spacing w:line="360" w:lineRule="auto"/>
        <w:jc w:val="both"/>
        <w:rPr>
          <w:rFonts w:ascii="Palatino Linotype" w:eastAsia="Palatino Linotype" w:hAnsi="Palatino Linotype" w:cs="Palatino Linotype"/>
        </w:rPr>
      </w:pPr>
    </w:p>
    <w:p w14:paraId="5018BB97"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Al respecto, el Instituto Nacional de Transparencia, Acceso a la Información y Protección de Datos Personales (INAI) a través del Criterio 19/17, señala literalmente lo siguiente:</w:t>
      </w:r>
    </w:p>
    <w:p w14:paraId="5FE16280" w14:textId="77777777" w:rsidR="00700A9D" w:rsidRPr="00EB3F0C" w:rsidRDefault="00700A9D">
      <w:pPr>
        <w:spacing w:line="360" w:lineRule="auto"/>
        <w:jc w:val="both"/>
        <w:rPr>
          <w:rFonts w:ascii="Palatino Linotype" w:eastAsia="Palatino Linotype" w:hAnsi="Palatino Linotype" w:cs="Palatino Linotype"/>
        </w:rPr>
      </w:pPr>
    </w:p>
    <w:p w14:paraId="648CAFC0"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r w:rsidRPr="00EB3F0C">
        <w:rPr>
          <w:rFonts w:ascii="Palatino Linotype" w:eastAsia="Palatino Linotype" w:hAnsi="Palatino Linotype" w:cs="Palatino Linotype"/>
          <w:b/>
          <w:i/>
          <w:sz w:val="22"/>
          <w:szCs w:val="22"/>
        </w:rPr>
        <w:t>Registro Federal de Contribuyentes (RFC) de personas físicas</w:t>
      </w:r>
      <w:r w:rsidRPr="00EB3F0C">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043F3E22" w14:textId="77777777" w:rsidR="00700A9D" w:rsidRPr="00EB3F0C" w:rsidRDefault="00700A9D">
      <w:pPr>
        <w:ind w:left="567" w:right="567"/>
        <w:jc w:val="both"/>
        <w:rPr>
          <w:rFonts w:ascii="Palatino Linotype" w:eastAsia="Palatino Linotype" w:hAnsi="Palatino Linotype" w:cs="Palatino Linotype"/>
          <w:i/>
          <w:sz w:val="22"/>
          <w:szCs w:val="22"/>
        </w:rPr>
      </w:pPr>
    </w:p>
    <w:p w14:paraId="093F489D"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Resoluciones:</w:t>
      </w:r>
    </w:p>
    <w:p w14:paraId="5BD17398" w14:textId="77777777" w:rsidR="00700A9D" w:rsidRPr="00EB3F0C" w:rsidRDefault="004652A4">
      <w:pPr>
        <w:ind w:left="567" w:right="567"/>
        <w:jc w:val="both"/>
        <w:rPr>
          <w:rFonts w:ascii="Palatino Linotype" w:eastAsia="Palatino Linotype" w:hAnsi="Palatino Linotype" w:cs="Palatino Linotype"/>
          <w:i/>
          <w:sz w:val="20"/>
          <w:szCs w:val="20"/>
        </w:rPr>
      </w:pPr>
      <w:r w:rsidRPr="00EB3F0C">
        <w:rPr>
          <w:rFonts w:ascii="Palatino Linotype" w:eastAsia="Palatino Linotype" w:hAnsi="Palatino Linotype" w:cs="Palatino Linotype"/>
          <w:i/>
          <w:sz w:val="20"/>
          <w:szCs w:val="20"/>
        </w:rPr>
        <w:t>• RRA 0189/17. Morena. 08 de febrero de 2017. Por unanimidad.</w:t>
      </w:r>
    </w:p>
    <w:p w14:paraId="0D4C6FC7" w14:textId="77777777" w:rsidR="00700A9D" w:rsidRPr="00EB3F0C" w:rsidRDefault="004652A4">
      <w:pPr>
        <w:ind w:left="567" w:right="567"/>
        <w:jc w:val="both"/>
        <w:rPr>
          <w:rFonts w:ascii="Palatino Linotype" w:eastAsia="Palatino Linotype" w:hAnsi="Palatino Linotype" w:cs="Palatino Linotype"/>
          <w:i/>
          <w:sz w:val="20"/>
          <w:szCs w:val="20"/>
        </w:rPr>
      </w:pPr>
      <w:r w:rsidRPr="00EB3F0C">
        <w:rPr>
          <w:rFonts w:ascii="Palatino Linotype" w:eastAsia="Palatino Linotype" w:hAnsi="Palatino Linotype" w:cs="Palatino Linotype"/>
          <w:i/>
          <w:sz w:val="20"/>
          <w:szCs w:val="20"/>
        </w:rPr>
        <w:t>Comisionado Ponente Joel Salas Suárez.</w:t>
      </w:r>
    </w:p>
    <w:p w14:paraId="4868EBCD" w14:textId="77777777" w:rsidR="00700A9D" w:rsidRPr="00EB3F0C" w:rsidRDefault="004652A4">
      <w:pPr>
        <w:ind w:left="567" w:right="567"/>
        <w:jc w:val="both"/>
        <w:rPr>
          <w:rFonts w:ascii="Palatino Linotype" w:eastAsia="Palatino Linotype" w:hAnsi="Palatino Linotype" w:cs="Palatino Linotype"/>
          <w:i/>
          <w:sz w:val="20"/>
          <w:szCs w:val="20"/>
        </w:rPr>
      </w:pPr>
      <w:r w:rsidRPr="00EB3F0C">
        <w:rPr>
          <w:rFonts w:ascii="Palatino Linotype" w:eastAsia="Palatino Linotype" w:hAnsi="Palatino Linotype" w:cs="Palatino Linotype"/>
          <w:i/>
          <w:sz w:val="20"/>
          <w:szCs w:val="20"/>
        </w:rPr>
        <w:t>• RRA 0677/17. Universidad Nacional Autónoma de México. 08 de marzo de</w:t>
      </w:r>
    </w:p>
    <w:p w14:paraId="7C2AEE63" w14:textId="77777777" w:rsidR="00700A9D" w:rsidRPr="00EB3F0C" w:rsidRDefault="004652A4">
      <w:pPr>
        <w:ind w:left="567" w:right="567"/>
        <w:jc w:val="both"/>
        <w:rPr>
          <w:rFonts w:ascii="Palatino Linotype" w:eastAsia="Palatino Linotype" w:hAnsi="Palatino Linotype" w:cs="Palatino Linotype"/>
          <w:i/>
          <w:sz w:val="20"/>
          <w:szCs w:val="20"/>
        </w:rPr>
      </w:pPr>
      <w:r w:rsidRPr="00EB3F0C">
        <w:rPr>
          <w:rFonts w:ascii="Palatino Linotype" w:eastAsia="Palatino Linotype" w:hAnsi="Palatino Linotype" w:cs="Palatino Linotype"/>
          <w:i/>
          <w:sz w:val="20"/>
          <w:szCs w:val="20"/>
        </w:rPr>
        <w:t>2017. Por unanimidad. Comisionado Ponente Rosendoevgueni Monterrey Chepov.</w:t>
      </w:r>
    </w:p>
    <w:p w14:paraId="160840C8" w14:textId="77777777" w:rsidR="00700A9D" w:rsidRPr="00EB3F0C" w:rsidRDefault="004652A4">
      <w:pPr>
        <w:ind w:left="567" w:right="567"/>
        <w:jc w:val="both"/>
        <w:rPr>
          <w:rFonts w:ascii="Palatino Linotype" w:eastAsia="Palatino Linotype" w:hAnsi="Palatino Linotype" w:cs="Palatino Linotype"/>
          <w:i/>
          <w:sz w:val="20"/>
          <w:szCs w:val="20"/>
        </w:rPr>
      </w:pPr>
      <w:r w:rsidRPr="00EB3F0C">
        <w:rPr>
          <w:rFonts w:ascii="Palatino Linotype" w:eastAsia="Palatino Linotype" w:hAnsi="Palatino Linotype" w:cs="Palatino Linotype"/>
          <w:i/>
          <w:sz w:val="20"/>
          <w:szCs w:val="20"/>
        </w:rPr>
        <w:t>• RRA 1564/17. Tribunal Electoral del Poder Judicial de la Federación. 26 de abril de 2017. Por unanimidad. Comisionado Ponente Oscar Mauricio Guerra Ford.”</w:t>
      </w:r>
    </w:p>
    <w:p w14:paraId="55A9F306" w14:textId="77777777" w:rsidR="00700A9D" w:rsidRPr="00EB3F0C" w:rsidRDefault="00700A9D">
      <w:pPr>
        <w:spacing w:line="360" w:lineRule="auto"/>
        <w:jc w:val="both"/>
        <w:rPr>
          <w:rFonts w:ascii="Palatino Linotype" w:eastAsia="Palatino Linotype" w:hAnsi="Palatino Linotype" w:cs="Palatino Linotype"/>
        </w:rPr>
      </w:pPr>
    </w:p>
    <w:p w14:paraId="73DD1A1F"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04401B84" w14:textId="77777777" w:rsidR="00700A9D" w:rsidRPr="00EB3F0C" w:rsidRDefault="00700A9D">
      <w:pPr>
        <w:spacing w:line="360" w:lineRule="auto"/>
        <w:jc w:val="both"/>
        <w:rPr>
          <w:rFonts w:ascii="Palatino Linotype" w:eastAsia="Palatino Linotype" w:hAnsi="Palatino Linotype" w:cs="Palatino Linotype"/>
        </w:rPr>
      </w:pPr>
    </w:p>
    <w:p w14:paraId="2A6C3AFF"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De igual manera la Clave Única de Registro de Población,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15200A47" w14:textId="77777777" w:rsidR="00700A9D" w:rsidRPr="00EB3F0C" w:rsidRDefault="00700A9D">
      <w:pPr>
        <w:spacing w:line="360" w:lineRule="auto"/>
        <w:jc w:val="both"/>
        <w:rPr>
          <w:rFonts w:ascii="Palatino Linotype" w:eastAsia="Palatino Linotype" w:hAnsi="Palatino Linotype" w:cs="Palatino Linotype"/>
        </w:rPr>
      </w:pPr>
    </w:p>
    <w:p w14:paraId="0936FDC5"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Lo anterior, tiene sustento en los artículos 86 y 91, de la Ley General de Población, la cual señala lo siguiente:</w:t>
      </w:r>
    </w:p>
    <w:p w14:paraId="1DB215FB" w14:textId="77777777" w:rsidR="00700A9D" w:rsidRPr="00EB3F0C" w:rsidRDefault="00700A9D">
      <w:pPr>
        <w:spacing w:line="360" w:lineRule="auto"/>
        <w:jc w:val="both"/>
        <w:rPr>
          <w:rFonts w:ascii="Palatino Linotype" w:eastAsia="Palatino Linotype" w:hAnsi="Palatino Linotype" w:cs="Palatino Linotype"/>
        </w:rPr>
      </w:pPr>
    </w:p>
    <w:p w14:paraId="5402067D"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r w:rsidRPr="00EB3F0C">
        <w:rPr>
          <w:rFonts w:ascii="Palatino Linotype" w:eastAsia="Palatino Linotype" w:hAnsi="Palatino Linotype" w:cs="Palatino Linotype"/>
          <w:b/>
          <w:i/>
          <w:sz w:val="22"/>
          <w:szCs w:val="22"/>
        </w:rPr>
        <w:t>Artículo 86.</w:t>
      </w:r>
      <w:r w:rsidRPr="00EB3F0C">
        <w:rPr>
          <w:rFonts w:ascii="Palatino Linotype" w:eastAsia="Palatino Linotype" w:hAnsi="Palatino Linotype" w:cs="Palatino Linotype"/>
          <w:i/>
          <w:sz w:val="22"/>
          <w:szCs w:val="22"/>
        </w:rPr>
        <w:t xml:space="preserve"> El Registro Nacional de Población tiene como finalidad registrar a cada una de las personas que integran la población del país, con los datos que permitan certificar y acreditar fehacientemente su identidad.</w:t>
      </w:r>
    </w:p>
    <w:p w14:paraId="6CBFCE1D" w14:textId="77777777" w:rsidR="00700A9D" w:rsidRPr="00EB3F0C" w:rsidRDefault="00700A9D">
      <w:pPr>
        <w:ind w:left="567" w:right="567"/>
        <w:jc w:val="both"/>
        <w:rPr>
          <w:rFonts w:ascii="Palatino Linotype" w:eastAsia="Palatino Linotype" w:hAnsi="Palatino Linotype" w:cs="Palatino Linotype"/>
          <w:i/>
          <w:sz w:val="22"/>
          <w:szCs w:val="22"/>
        </w:rPr>
      </w:pPr>
    </w:p>
    <w:p w14:paraId="15530D2C"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Artículo 91.</w:t>
      </w:r>
      <w:r w:rsidRPr="00EB3F0C">
        <w:rPr>
          <w:rFonts w:ascii="Palatino Linotype" w:eastAsia="Palatino Linotype" w:hAnsi="Palatino Linotype" w:cs="Palatino Linotype"/>
          <w:i/>
          <w:sz w:val="22"/>
          <w:szCs w:val="22"/>
        </w:rPr>
        <w:t xml:space="preserve"> Al incorporar a una persona en el Registro Nacional de Población, se le asignará una clave que se denominará Clave Única de Registro de Población. Esta servirá para registrarla e identificarla en forma individual.”</w:t>
      </w:r>
    </w:p>
    <w:p w14:paraId="2E2D1459" w14:textId="77777777" w:rsidR="00700A9D" w:rsidRPr="00EB3F0C" w:rsidRDefault="00700A9D">
      <w:pPr>
        <w:spacing w:line="360" w:lineRule="auto"/>
        <w:jc w:val="both"/>
        <w:rPr>
          <w:rFonts w:ascii="Palatino Linotype" w:eastAsia="Palatino Linotype" w:hAnsi="Palatino Linotype" w:cs="Palatino Linotype"/>
        </w:rPr>
      </w:pPr>
    </w:p>
    <w:p w14:paraId="12725920"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Ahora bien, por cuanto a la Clave Única de Registro de Población CURP, está integrada por 18 elementos representados por letras y números, que se generan a partir de los datos contenidos en un documento probatorio de identidad (acta de nacimiento, carta de naturalización o documento migratorio), la cual se integra con la primera letra del apellido paterno; seguida de la primera letra vocal del primer apellido; seguida de la primera letra del segundo apellido y por último la primera letra del nombre; fecha de nacimiento año/mes/día; sexo; entidad federativa o lugar de nacimiento; finalmente una homoclave o digito verificador, compuesto de dos elementos, con el que se evitan duplicaciones en la Clave, identifican el cambio de siglo y garantizan la correcta integración.</w:t>
      </w:r>
    </w:p>
    <w:p w14:paraId="47D1DC58" w14:textId="77777777" w:rsidR="00700A9D" w:rsidRPr="00EB3F0C" w:rsidRDefault="00700A9D">
      <w:pPr>
        <w:spacing w:line="360" w:lineRule="auto"/>
        <w:jc w:val="both"/>
        <w:rPr>
          <w:rFonts w:ascii="Palatino Linotype" w:eastAsia="Palatino Linotype" w:hAnsi="Palatino Linotype" w:cs="Palatino Linotype"/>
        </w:rPr>
      </w:pPr>
    </w:p>
    <w:p w14:paraId="58FEECE4"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Al respecto, el INAI a través del Criterio 18/17, señala literalmente lo siguiente:</w:t>
      </w:r>
    </w:p>
    <w:p w14:paraId="46D2C743" w14:textId="77777777" w:rsidR="00700A9D" w:rsidRPr="00EB3F0C" w:rsidRDefault="00700A9D">
      <w:pPr>
        <w:spacing w:line="360" w:lineRule="auto"/>
        <w:jc w:val="both"/>
        <w:rPr>
          <w:rFonts w:ascii="Palatino Linotype" w:eastAsia="Palatino Linotype" w:hAnsi="Palatino Linotype" w:cs="Palatino Linotype"/>
        </w:rPr>
      </w:pPr>
    </w:p>
    <w:p w14:paraId="1F33266A"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r w:rsidRPr="00EB3F0C">
        <w:rPr>
          <w:rFonts w:ascii="Palatino Linotype" w:eastAsia="Palatino Linotype" w:hAnsi="Palatino Linotype" w:cs="Palatino Linotype"/>
          <w:b/>
          <w:i/>
          <w:sz w:val="22"/>
          <w:szCs w:val="22"/>
        </w:rPr>
        <w:t>Clave Única de Registro de Población (CURP).</w:t>
      </w:r>
      <w:r w:rsidRPr="00EB3F0C">
        <w:rPr>
          <w:rFonts w:ascii="Palatino Linotype" w:eastAsia="Palatino Linotype" w:hAnsi="Palatino Linotype" w:cs="Palatino Linotype"/>
          <w:i/>
          <w:sz w:val="22"/>
          <w:szCs w:val="22"/>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8557885" w14:textId="77777777" w:rsidR="00700A9D" w:rsidRPr="00EB3F0C" w:rsidRDefault="00700A9D">
      <w:pPr>
        <w:ind w:left="567" w:right="567"/>
        <w:jc w:val="both"/>
        <w:rPr>
          <w:rFonts w:ascii="Palatino Linotype" w:eastAsia="Palatino Linotype" w:hAnsi="Palatino Linotype" w:cs="Palatino Linotype"/>
          <w:i/>
          <w:sz w:val="22"/>
          <w:szCs w:val="22"/>
        </w:rPr>
      </w:pPr>
    </w:p>
    <w:p w14:paraId="51FD28C8"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Resoluciones:</w:t>
      </w:r>
    </w:p>
    <w:p w14:paraId="78126FC6" w14:textId="77777777" w:rsidR="00700A9D" w:rsidRPr="00EB3F0C" w:rsidRDefault="004652A4">
      <w:pPr>
        <w:ind w:left="567" w:right="567"/>
        <w:jc w:val="both"/>
        <w:rPr>
          <w:rFonts w:ascii="Palatino Linotype" w:eastAsia="Palatino Linotype" w:hAnsi="Palatino Linotype" w:cs="Palatino Linotype"/>
          <w:i/>
          <w:sz w:val="20"/>
          <w:szCs w:val="20"/>
        </w:rPr>
      </w:pPr>
      <w:r w:rsidRPr="00EB3F0C">
        <w:rPr>
          <w:rFonts w:ascii="Palatino Linotype" w:eastAsia="Palatino Linotype" w:hAnsi="Palatino Linotype" w:cs="Palatino Linotype"/>
          <w:i/>
          <w:sz w:val="22"/>
          <w:szCs w:val="22"/>
        </w:rPr>
        <w:t xml:space="preserve">• </w:t>
      </w:r>
      <w:r w:rsidRPr="00EB3F0C">
        <w:rPr>
          <w:rFonts w:ascii="Palatino Linotype" w:eastAsia="Palatino Linotype" w:hAnsi="Palatino Linotype" w:cs="Palatino Linotype"/>
          <w:i/>
          <w:sz w:val="20"/>
          <w:szCs w:val="20"/>
        </w:rPr>
        <w:t>RRA 3995/16. Secretaría de la Defensa Nacional. 1 de febrero de 2017. Por unanimidad. Comisionado Ponente Rosendoevgueni Monterrey Chepov.</w:t>
      </w:r>
    </w:p>
    <w:p w14:paraId="7656E714" w14:textId="77777777" w:rsidR="00700A9D" w:rsidRPr="00EB3F0C" w:rsidRDefault="004652A4">
      <w:pPr>
        <w:ind w:left="567" w:right="567"/>
        <w:jc w:val="both"/>
        <w:rPr>
          <w:rFonts w:ascii="Palatino Linotype" w:eastAsia="Palatino Linotype" w:hAnsi="Palatino Linotype" w:cs="Palatino Linotype"/>
          <w:i/>
          <w:sz w:val="20"/>
          <w:szCs w:val="20"/>
        </w:rPr>
      </w:pPr>
      <w:r w:rsidRPr="00EB3F0C">
        <w:rPr>
          <w:rFonts w:ascii="Palatino Linotype" w:eastAsia="Palatino Linotype" w:hAnsi="Palatino Linotype" w:cs="Palatino Linotype"/>
          <w:i/>
          <w:sz w:val="20"/>
          <w:szCs w:val="20"/>
        </w:rPr>
        <w:t>• RRA 0937/17. Senado de la República. 15 de marzo de 2017. Por unanimidad. Comisionada Ponente Ximena Puente de la Mora.</w:t>
      </w:r>
    </w:p>
    <w:p w14:paraId="7EEBD6AF" w14:textId="77777777" w:rsidR="00700A9D" w:rsidRPr="00EB3F0C" w:rsidRDefault="004652A4">
      <w:pPr>
        <w:ind w:left="567" w:right="567"/>
        <w:jc w:val="both"/>
        <w:rPr>
          <w:rFonts w:ascii="Palatino Linotype" w:eastAsia="Palatino Linotype" w:hAnsi="Palatino Linotype" w:cs="Palatino Linotype"/>
          <w:i/>
          <w:sz w:val="20"/>
          <w:szCs w:val="20"/>
        </w:rPr>
      </w:pPr>
      <w:r w:rsidRPr="00EB3F0C">
        <w:rPr>
          <w:rFonts w:ascii="Palatino Linotype" w:eastAsia="Palatino Linotype" w:hAnsi="Palatino Linotype" w:cs="Palatino Linotype"/>
          <w:i/>
          <w:sz w:val="20"/>
          <w:szCs w:val="20"/>
        </w:rPr>
        <w:t>• RRA 0478/17. Secretaría de Relaciones Exteriores. 26 de abril de 2017. Por unanimidad. Comisionada Ponente Areli Cano Guadiana.”</w:t>
      </w:r>
    </w:p>
    <w:p w14:paraId="3897F17C" w14:textId="77777777" w:rsidR="00700A9D" w:rsidRPr="00EB3F0C" w:rsidRDefault="00700A9D">
      <w:pPr>
        <w:spacing w:line="360" w:lineRule="auto"/>
        <w:jc w:val="both"/>
        <w:rPr>
          <w:rFonts w:ascii="Palatino Linotype" w:eastAsia="Palatino Linotype" w:hAnsi="Palatino Linotype" w:cs="Palatino Linotype"/>
        </w:rPr>
      </w:pPr>
    </w:p>
    <w:p w14:paraId="3817E9E7"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De lo anterior, se desprende que la Clave Única de Registro de Población, se encuentra vinculado al nombre de la persona, permitiendo identificar la edad, fecha de nacimiento, sexo, lugar de nacimiento, así como su homoclave; datos que únicamente le atañen a un particular, por lo que ésta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0875242E" w14:textId="77777777" w:rsidR="00700A9D" w:rsidRPr="00EB3F0C" w:rsidRDefault="00700A9D">
      <w:pPr>
        <w:spacing w:line="360" w:lineRule="auto"/>
        <w:jc w:val="both"/>
        <w:rPr>
          <w:rFonts w:ascii="Palatino Linotype" w:eastAsia="Palatino Linotype" w:hAnsi="Palatino Linotype" w:cs="Palatino Linotype"/>
        </w:rPr>
      </w:pPr>
    </w:p>
    <w:p w14:paraId="10F9A359"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Por cuanto hace a la Clave de cualquier tipo de seguridad social (ISSEMYM, u otros), está integrada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atañen al servidor público,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53FC4E5E" w14:textId="77777777" w:rsidR="00700A9D" w:rsidRPr="00EB3F0C" w:rsidRDefault="00700A9D">
      <w:pPr>
        <w:spacing w:line="360" w:lineRule="auto"/>
        <w:jc w:val="both"/>
        <w:rPr>
          <w:rFonts w:ascii="Palatino Linotype" w:eastAsia="Palatino Linotype" w:hAnsi="Palatino Linotype" w:cs="Palatino Linotype"/>
        </w:rPr>
      </w:pPr>
    </w:p>
    <w:p w14:paraId="11575F77" w14:textId="77777777" w:rsidR="00700A9D" w:rsidRPr="00EB3F0C" w:rsidRDefault="004652A4">
      <w:pPr>
        <w:numPr>
          <w:ilvl w:val="0"/>
          <w:numId w:val="12"/>
        </w:numPr>
        <w:spacing w:line="360" w:lineRule="auto"/>
        <w:jc w:val="both"/>
        <w:rPr>
          <w:rFonts w:ascii="Palatino Linotype" w:eastAsia="Palatino Linotype" w:hAnsi="Palatino Linotype" w:cs="Palatino Linotype"/>
          <w:b/>
          <w:u w:val="single"/>
        </w:rPr>
      </w:pPr>
      <w:r w:rsidRPr="00EB3F0C">
        <w:rPr>
          <w:rFonts w:ascii="Palatino Linotype" w:eastAsia="Palatino Linotype" w:hAnsi="Palatino Linotype" w:cs="Palatino Linotype"/>
          <w:b/>
          <w:u w:val="single"/>
        </w:rPr>
        <w:t>Representantes legales del Actor y Sujeto Obligado</w:t>
      </w:r>
    </w:p>
    <w:p w14:paraId="5FF6209C" w14:textId="77777777" w:rsidR="00700A9D" w:rsidRPr="00EB3F0C" w:rsidRDefault="00700A9D">
      <w:pPr>
        <w:spacing w:line="360" w:lineRule="auto"/>
        <w:ind w:left="720"/>
        <w:jc w:val="both"/>
        <w:rPr>
          <w:rFonts w:ascii="Palatino Linotype" w:eastAsia="Palatino Linotype" w:hAnsi="Palatino Linotype" w:cs="Palatino Linotype"/>
          <w:b/>
          <w:u w:val="single"/>
        </w:rPr>
      </w:pPr>
    </w:p>
    <w:p w14:paraId="004DEC59"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Al respecto, resulta necesario señalar que las personas son representadas mediante personas físicas, debidamente acreditadas para realizar determinados actos a nombre de esta, por lo que, el nombre de dichos individuos no puede ser objeto de clasificación, en virtud de que la representación persigue la finalidad de dar certeza jurídica a los actos que realiza, en el presente caso, la representación de las partes en un Juicio.</w:t>
      </w:r>
    </w:p>
    <w:p w14:paraId="4870C67B" w14:textId="77777777" w:rsidR="00700A9D" w:rsidRPr="00EB3F0C" w:rsidRDefault="00700A9D">
      <w:pPr>
        <w:spacing w:line="360" w:lineRule="auto"/>
        <w:jc w:val="both"/>
        <w:rPr>
          <w:rFonts w:ascii="Palatino Linotype" w:eastAsia="Palatino Linotype" w:hAnsi="Palatino Linotype" w:cs="Palatino Linotype"/>
        </w:rPr>
      </w:pPr>
    </w:p>
    <w:p w14:paraId="297B46B6"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En esa tesitura, la representación de las personas se realizará por medio de representantes o apoderados, y en el caso específico de las sociedades mercantiles, dicha representación se otorgará mediante instrumento público. Ello, toda vez que la representación legal debe ser conocida para surtir efectos ante terceros; es decir, la publicidad de esta tiene por objeto dar certeza a quienes se relacionan con la persona representada, que las actuaciones de su representante están previamente autorizadas y que surtirán efectos legales a que constriñe cada acto.</w:t>
      </w:r>
    </w:p>
    <w:p w14:paraId="795476CD" w14:textId="77777777" w:rsidR="00700A9D" w:rsidRPr="00EB3F0C" w:rsidRDefault="00700A9D">
      <w:pPr>
        <w:spacing w:line="360" w:lineRule="auto"/>
        <w:jc w:val="both"/>
        <w:rPr>
          <w:rFonts w:ascii="Palatino Linotype" w:eastAsia="Palatino Linotype" w:hAnsi="Palatino Linotype" w:cs="Palatino Linotype"/>
          <w:sz w:val="22"/>
          <w:szCs w:val="22"/>
        </w:rPr>
      </w:pPr>
    </w:p>
    <w:p w14:paraId="385E89A3"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 los representantes dentro de un juicio, </w:t>
      </w:r>
      <w:r w:rsidRPr="00EB3F0C">
        <w:rPr>
          <w:rFonts w:ascii="Palatino Linotype" w:eastAsia="Palatino Linotype" w:hAnsi="Palatino Linotype" w:cs="Palatino Linotype"/>
          <w:b/>
        </w:rPr>
        <w:t xml:space="preserve">es público, </w:t>
      </w:r>
      <w:r w:rsidRPr="00EB3F0C">
        <w:rPr>
          <w:rFonts w:ascii="Palatino Linotype" w:eastAsia="Palatino Linotype" w:hAnsi="Palatino Linotype" w:cs="Palatino Linotype"/>
        </w:rPr>
        <w:t xml:space="preserve">toda vez que por conducto de este, una persona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1DD31319" w14:textId="77777777" w:rsidR="00700A9D" w:rsidRPr="00EB3F0C" w:rsidRDefault="00700A9D">
      <w:pPr>
        <w:spacing w:line="360" w:lineRule="auto"/>
        <w:jc w:val="both"/>
        <w:rPr>
          <w:rFonts w:ascii="Palatino Linotype" w:eastAsia="Palatino Linotype" w:hAnsi="Palatino Linotype" w:cs="Palatino Linotype"/>
        </w:rPr>
      </w:pPr>
    </w:p>
    <w:p w14:paraId="45907A9A"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Lo anterior, se robustece con el criterio 01/19, emitido por el Instituto Nacional de Transparencia, Acceso a la Información Pública y Protección de Datos Personales, que establece lo siguiente:</w:t>
      </w:r>
    </w:p>
    <w:p w14:paraId="52BC3B96" w14:textId="77777777" w:rsidR="00700A9D" w:rsidRPr="00EB3F0C" w:rsidRDefault="00700A9D">
      <w:pPr>
        <w:spacing w:line="360" w:lineRule="auto"/>
        <w:jc w:val="both"/>
        <w:rPr>
          <w:rFonts w:ascii="Palatino Linotype" w:eastAsia="Palatino Linotype" w:hAnsi="Palatino Linotype" w:cs="Palatino Linotype"/>
          <w:sz w:val="20"/>
          <w:szCs w:val="20"/>
        </w:rPr>
      </w:pPr>
    </w:p>
    <w:p w14:paraId="1A46DAF0"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“Datos de identificación del representante o apoderado legal.</w:t>
      </w:r>
      <w:r w:rsidRPr="00EB3F0C">
        <w:rPr>
          <w:rFonts w:ascii="Palatino Linotype" w:eastAsia="Palatino Linotype" w:hAnsi="Palatino Linotype" w:cs="Palatino Linotype"/>
          <w:i/>
          <w:sz w:val="22"/>
          <w:szCs w:val="22"/>
        </w:rPr>
        <w:t xml:space="preserve"> </w:t>
      </w:r>
      <w:r w:rsidRPr="00EB3F0C">
        <w:rPr>
          <w:rFonts w:ascii="Palatino Linotype" w:eastAsia="Palatino Linotype" w:hAnsi="Palatino Linotype" w:cs="Palatino Linotype"/>
          <w:b/>
          <w:i/>
          <w:sz w:val="22"/>
          <w:szCs w:val="22"/>
        </w:rPr>
        <w:t xml:space="preserve">Naturaleza jurídica. </w:t>
      </w:r>
      <w:r w:rsidRPr="00EB3F0C">
        <w:rPr>
          <w:rFonts w:ascii="Palatino Linotype" w:eastAsia="Palatino Linotype" w:hAnsi="Palatino Linotype" w:cs="Palatino Linotype"/>
          <w:i/>
          <w:sz w:val="22"/>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2B49DCD1" w14:textId="77777777" w:rsidR="00700A9D" w:rsidRPr="00EB3F0C" w:rsidRDefault="00700A9D">
      <w:pPr>
        <w:spacing w:line="360" w:lineRule="auto"/>
        <w:jc w:val="both"/>
        <w:rPr>
          <w:rFonts w:ascii="Palatino Linotype" w:eastAsia="Palatino Linotype" w:hAnsi="Palatino Linotype" w:cs="Palatino Linotype"/>
          <w:sz w:val="20"/>
          <w:szCs w:val="20"/>
        </w:rPr>
      </w:pPr>
    </w:p>
    <w:p w14:paraId="4BA8F72C"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Ante tales situaciones, el nombre del representante legal de las partes no es susceptible de ser clasificado como confidencial, en términos del artículo 143, fracción I de la Ley Federal de Transparencia y Acceso a la Información Pública.</w:t>
      </w:r>
    </w:p>
    <w:p w14:paraId="2C1F2422" w14:textId="77777777" w:rsidR="00700A9D" w:rsidRPr="00EB3F0C" w:rsidRDefault="00700A9D">
      <w:pPr>
        <w:spacing w:line="360" w:lineRule="auto"/>
        <w:jc w:val="both"/>
        <w:rPr>
          <w:rFonts w:ascii="Palatino Linotype" w:eastAsia="Palatino Linotype" w:hAnsi="Palatino Linotype" w:cs="Palatino Linotype"/>
          <w:sz w:val="22"/>
          <w:szCs w:val="22"/>
        </w:rPr>
      </w:pPr>
    </w:p>
    <w:p w14:paraId="41B9FB54" w14:textId="77777777" w:rsidR="00700A9D" w:rsidRPr="00EB3F0C" w:rsidRDefault="004652A4">
      <w:pPr>
        <w:numPr>
          <w:ilvl w:val="0"/>
          <w:numId w:val="12"/>
        </w:numPr>
        <w:spacing w:line="360" w:lineRule="auto"/>
        <w:jc w:val="both"/>
        <w:rPr>
          <w:rFonts w:ascii="Palatino Linotype" w:eastAsia="Palatino Linotype" w:hAnsi="Palatino Linotype" w:cs="Palatino Linotype"/>
          <w:b/>
          <w:u w:val="single"/>
        </w:rPr>
      </w:pPr>
      <w:r w:rsidRPr="00EB3F0C">
        <w:rPr>
          <w:rFonts w:ascii="Palatino Linotype" w:eastAsia="Palatino Linotype" w:hAnsi="Palatino Linotype" w:cs="Palatino Linotype"/>
          <w:b/>
          <w:u w:val="single"/>
        </w:rPr>
        <w:t>Personas que participan en el juicio, en su carácter particular.</w:t>
      </w:r>
    </w:p>
    <w:p w14:paraId="16EB8A3A" w14:textId="77777777" w:rsidR="00700A9D" w:rsidRPr="00EB3F0C" w:rsidRDefault="00700A9D">
      <w:pPr>
        <w:spacing w:line="360" w:lineRule="auto"/>
        <w:ind w:left="720"/>
        <w:jc w:val="both"/>
        <w:rPr>
          <w:rFonts w:ascii="Palatino Linotype" w:eastAsia="Palatino Linotype" w:hAnsi="Palatino Linotype" w:cs="Palatino Linotype"/>
          <w:b/>
          <w:u w:val="single"/>
        </w:rPr>
      </w:pPr>
    </w:p>
    <w:p w14:paraId="65229C33"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Al respecto, cabe señalar que, en el presente caso, se trata de los nombres que participaron en el juicio, pero que no fueron las partes en controversia, actor o demandado, sino que se trata de los testigos o bien, que participaron por alguna otra circunstancia, en beneficio de alguna de las partes, lo cual atañe a la vida privada de estos.</w:t>
      </w:r>
    </w:p>
    <w:p w14:paraId="7BCF3527" w14:textId="77777777" w:rsidR="00700A9D" w:rsidRPr="00EB3F0C" w:rsidRDefault="00700A9D">
      <w:pPr>
        <w:spacing w:line="360" w:lineRule="auto"/>
        <w:jc w:val="both"/>
        <w:rPr>
          <w:rFonts w:ascii="Palatino Linotype" w:eastAsia="Palatino Linotype" w:hAnsi="Palatino Linotype" w:cs="Palatino Linotype"/>
        </w:rPr>
      </w:pPr>
    </w:p>
    <w:p w14:paraId="57371732"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Lo anterior, toda vez que proporcionar el nombre de dichas personas, </w:t>
      </w:r>
      <w:r w:rsidRPr="00EB3F0C">
        <w:rPr>
          <w:rFonts w:ascii="Palatino Linotype" w:eastAsia="Palatino Linotype" w:hAnsi="Palatino Linotype" w:cs="Palatino Linotype"/>
          <w:b/>
        </w:rPr>
        <w:t xml:space="preserve">revelaría su decisión personal </w:t>
      </w:r>
      <w:r w:rsidRPr="00EB3F0C">
        <w:rPr>
          <w:rFonts w:ascii="Palatino Linotype" w:eastAsia="Palatino Linotype" w:hAnsi="Palatino Linotype" w:cs="Palatino Linotype"/>
        </w:rPr>
        <w:t>de dichos individuos de decidir participar en algún juicio, en el presente caso, en beneficio de la parte actora o demandada; al respecto, el artículo 12 de la Declaración Universal de los Derechos Humanos</w:t>
      </w:r>
      <w:r w:rsidRPr="00EB3F0C">
        <w:rPr>
          <w:rFonts w:ascii="Palatino Linotype" w:eastAsia="Palatino Linotype" w:hAnsi="Palatino Linotype" w:cs="Palatino Linotype"/>
          <w:i/>
        </w:rPr>
        <w:t xml:space="preserve"> </w:t>
      </w:r>
      <w:r w:rsidRPr="00EB3F0C">
        <w:rPr>
          <w:rFonts w:ascii="Palatino Linotype" w:eastAsia="Palatino Linotype" w:hAnsi="Palatino Linotype" w:cs="Palatino Linotype"/>
        </w:rPr>
        <w:t>prevé que nadie será objeto de injerencias arbitrarias en su vida privada, su familia, su domicilio o su correspondencia, ni de ataques a su honra o a su reputación. Toda persona tiene derecho a la protección de la ley contra tales injerencias o ataques.</w:t>
      </w:r>
    </w:p>
    <w:p w14:paraId="7781C715" w14:textId="77777777" w:rsidR="00700A9D" w:rsidRPr="00EB3F0C" w:rsidRDefault="00700A9D">
      <w:pPr>
        <w:spacing w:line="360" w:lineRule="auto"/>
        <w:jc w:val="both"/>
        <w:rPr>
          <w:rFonts w:ascii="Palatino Linotype" w:eastAsia="Palatino Linotype" w:hAnsi="Palatino Linotype" w:cs="Palatino Linotype"/>
        </w:rPr>
      </w:pPr>
    </w:p>
    <w:p w14:paraId="48BF5C60"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7047B081" w14:textId="77777777" w:rsidR="00700A9D" w:rsidRPr="00EB3F0C" w:rsidRDefault="00700A9D">
      <w:pPr>
        <w:spacing w:line="360" w:lineRule="auto"/>
        <w:jc w:val="both"/>
        <w:rPr>
          <w:rFonts w:ascii="Palatino Linotype" w:eastAsia="Palatino Linotype" w:hAnsi="Palatino Linotype" w:cs="Palatino Linotype"/>
        </w:rPr>
      </w:pPr>
    </w:p>
    <w:p w14:paraId="094B38B5"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25CB2457" w14:textId="77777777" w:rsidR="00700A9D" w:rsidRPr="00EB3F0C" w:rsidRDefault="00700A9D">
      <w:pPr>
        <w:tabs>
          <w:tab w:val="left" w:pos="2475"/>
        </w:tabs>
        <w:spacing w:line="360" w:lineRule="auto"/>
        <w:jc w:val="both"/>
        <w:rPr>
          <w:rFonts w:ascii="Palatino Linotype" w:eastAsia="Palatino Linotype" w:hAnsi="Palatino Linotype" w:cs="Palatino Linotype"/>
        </w:rPr>
      </w:pPr>
    </w:p>
    <w:p w14:paraId="7D3DD400" w14:textId="77777777" w:rsidR="00700A9D" w:rsidRPr="00EB3F0C" w:rsidRDefault="004652A4">
      <w:pPr>
        <w:spacing w:line="360" w:lineRule="auto"/>
        <w:ind w:right="-93"/>
        <w:jc w:val="both"/>
        <w:rPr>
          <w:rFonts w:ascii="Palatino Linotype" w:eastAsia="Palatino Linotype" w:hAnsi="Palatino Linotype" w:cs="Palatino Linotype"/>
        </w:rPr>
      </w:pPr>
      <w:r w:rsidRPr="00EB3F0C">
        <w:rPr>
          <w:rFonts w:ascii="Palatino Linotype" w:eastAsia="Palatino Linotype" w:hAnsi="Palatino Linotype" w:cs="Palatino Linotype"/>
        </w:rPr>
        <w:t>Abona a lo anterior, lo previsto en la tesis aislada número 1a. CCXIV/2009, emitida por la Primera Sala de la Suprema Corte de Justicia de la Nación, publicada en la Gaceta del Semanario Judicial de la Federación, Tomo XXX, de diciembre de 2009, página 277, de la Novena Época, materia constitucional, que establece lo siguiente:</w:t>
      </w:r>
    </w:p>
    <w:p w14:paraId="47FAFF42" w14:textId="77777777" w:rsidR="00700A9D" w:rsidRPr="00EB3F0C" w:rsidRDefault="00700A9D">
      <w:pPr>
        <w:spacing w:line="360" w:lineRule="auto"/>
        <w:ind w:right="-93"/>
        <w:jc w:val="both"/>
        <w:rPr>
          <w:rFonts w:ascii="Palatino Linotype" w:eastAsia="Palatino Linotype" w:hAnsi="Palatino Linotype" w:cs="Palatino Linotype"/>
          <w:sz w:val="22"/>
          <w:szCs w:val="22"/>
        </w:rPr>
      </w:pPr>
    </w:p>
    <w:p w14:paraId="031F592D"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r w:rsidRPr="00EB3F0C">
        <w:rPr>
          <w:rFonts w:ascii="Palatino Linotype" w:eastAsia="Palatino Linotype" w:hAnsi="Palatino Linotype" w:cs="Palatino Linotype"/>
          <w:b/>
          <w:i/>
          <w:sz w:val="22"/>
          <w:szCs w:val="22"/>
        </w:rPr>
        <w:t xml:space="preserve">DERECHO A LA VIDA PRIVADA. SU CONTENIDO GENERAL Y LA IMPORTANCIA DE NO DESCONTEXTUALIZAR LAS REFERENCIAS A LA MISMA. </w:t>
      </w:r>
      <w:r w:rsidRPr="00EB3F0C">
        <w:rPr>
          <w:rFonts w:ascii="Palatino Linotype" w:eastAsia="Palatino Linotype" w:hAnsi="Palatino Linotype" w:cs="Palatino Linotype"/>
          <w:i/>
          <w:sz w:val="22"/>
          <w:szCs w:val="22"/>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EB3F0C">
        <w:rPr>
          <w:rFonts w:ascii="Palatino Linotype" w:eastAsia="Palatino Linotype" w:hAnsi="Palatino Linotype" w:cs="Palatino Linotype"/>
          <w:b/>
          <w:i/>
          <w:sz w:val="22"/>
          <w:szCs w:val="22"/>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EB3F0C">
        <w:rPr>
          <w:rFonts w:ascii="Palatino Linotype" w:eastAsia="Palatino Linotype" w:hAnsi="Palatino Linotype" w:cs="Palatino Linotype"/>
          <w:i/>
          <w:sz w:val="22"/>
          <w:szCs w:val="22"/>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EB3F0C">
        <w:rPr>
          <w:rFonts w:ascii="Palatino Linotype" w:eastAsia="Palatino Linotype" w:hAnsi="Palatino Linotype" w:cs="Palatino Linotype"/>
          <w:b/>
          <w:i/>
          <w:sz w:val="22"/>
          <w:szCs w:val="22"/>
        </w:rPr>
        <w:t>En un sentido amplio, entonces, la protección constitucional de la vida privada implica poder conducir parte de la vida de uno protegido de la mirada y las injerencias de los demás</w:t>
      </w:r>
      <w:r w:rsidRPr="00EB3F0C">
        <w:rPr>
          <w:rFonts w:ascii="Palatino Linotype" w:eastAsia="Palatino Linotype" w:hAnsi="Palatino Linotype" w:cs="Palatino Linotype"/>
          <w:i/>
          <w:sz w:val="22"/>
          <w:szCs w:val="22"/>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64ACD0C9" w14:textId="77777777" w:rsidR="00700A9D" w:rsidRPr="00EB3F0C" w:rsidRDefault="00700A9D">
      <w:pPr>
        <w:spacing w:line="360" w:lineRule="auto"/>
        <w:ind w:right="-93"/>
        <w:jc w:val="both"/>
        <w:rPr>
          <w:rFonts w:ascii="Palatino Linotype" w:eastAsia="Palatino Linotype" w:hAnsi="Palatino Linotype" w:cs="Palatino Linotype"/>
          <w:sz w:val="20"/>
          <w:szCs w:val="20"/>
        </w:rPr>
      </w:pPr>
    </w:p>
    <w:p w14:paraId="54D2AD20" w14:textId="77777777" w:rsidR="00700A9D" w:rsidRPr="00EB3F0C" w:rsidRDefault="004652A4">
      <w:pPr>
        <w:spacing w:line="360" w:lineRule="auto"/>
        <w:ind w:right="-93"/>
        <w:jc w:val="both"/>
        <w:rPr>
          <w:rFonts w:ascii="Palatino Linotype" w:eastAsia="Palatino Linotype" w:hAnsi="Palatino Linotype" w:cs="Palatino Linotype"/>
          <w:b/>
        </w:rPr>
      </w:pPr>
      <w:r w:rsidRPr="00EB3F0C">
        <w:rPr>
          <w:rFonts w:ascii="Palatino Linotype" w:eastAsia="Palatino Linotype" w:hAnsi="Palatino Linotype" w:cs="Palatino Linotype"/>
        </w:rPr>
        <w:t xml:space="preserve">De conformidad con lo señalado, se colige que </w:t>
      </w:r>
      <w:r w:rsidRPr="00EB3F0C">
        <w:rPr>
          <w:rFonts w:ascii="Palatino Linotype" w:eastAsia="Palatino Linotype" w:hAnsi="Palatino Linotype" w:cs="Palatino Linotype"/>
          <w:b/>
          <w:u w:val="single"/>
        </w:rPr>
        <w:t>las actividades que realicen los particulares, dentro del ámbito privado, o dentro de la esfera particular, es información que debe protegerse.</w:t>
      </w:r>
      <w:r w:rsidRPr="00EB3F0C">
        <w:rPr>
          <w:rFonts w:ascii="Palatino Linotype" w:eastAsia="Palatino Linotype" w:hAnsi="Palatino Linotype" w:cs="Palatino Linotype"/>
          <w:b/>
        </w:rPr>
        <w:t xml:space="preserve"> </w:t>
      </w:r>
      <w:r w:rsidRPr="00EB3F0C">
        <w:rPr>
          <w:rFonts w:ascii="Palatino Linotype" w:eastAsia="Palatino Linotype" w:hAnsi="Palatino Linotype" w:cs="Palatino Linotype"/>
        </w:rPr>
        <w:t>En el presente caso, proporcionar el nombre, vinculado con el hecho de que participó en algún juicio, para acreditar el dicho de alguna de las partes en controversia, iría en contra del derecho a la vida privada, pues daría cuenta de la decisión personal; es decir, un acto de voluntad de dicha persona para actuar en dicho procedimiento, en su carácter particular.</w:t>
      </w:r>
    </w:p>
    <w:p w14:paraId="31488A01"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En ese orden de ideas,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w:t>
      </w:r>
    </w:p>
    <w:p w14:paraId="46E318FC" w14:textId="77777777" w:rsidR="00700A9D" w:rsidRPr="00EB3F0C" w:rsidRDefault="00700A9D">
      <w:pPr>
        <w:spacing w:line="360" w:lineRule="auto"/>
        <w:jc w:val="both"/>
        <w:rPr>
          <w:rFonts w:ascii="Palatino Linotype" w:eastAsia="Palatino Linotype" w:hAnsi="Palatino Linotype" w:cs="Palatino Linotype"/>
          <w:sz w:val="20"/>
          <w:szCs w:val="20"/>
        </w:rPr>
      </w:pPr>
    </w:p>
    <w:p w14:paraId="11426679" w14:textId="77777777" w:rsidR="00700A9D" w:rsidRPr="00EB3F0C" w:rsidRDefault="004652A4">
      <w:pPr>
        <w:ind w:left="567" w:right="567"/>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 xml:space="preserve">“DERECHO A LA PRIVACIDAD O INTIMIDAD. ESTÁ PROTEGIDO POR EL ARTÍCULO 16, PRIMER PÁRRAFO, DE LA CONSTITUCIÓN POLÍTICA DE LOS ESTADOS UNIDOS MEXICANOS. </w:t>
      </w:r>
      <w:r w:rsidRPr="00EB3F0C">
        <w:rPr>
          <w:rFonts w:ascii="Palatino Linotype" w:eastAsia="Palatino Linotype" w:hAnsi="Palatino Linotype" w:cs="Palatino Linotype"/>
          <w:i/>
          <w:sz w:val="22"/>
          <w:szCs w:val="22"/>
        </w:rPr>
        <w:t>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3B61EB27" w14:textId="77777777" w:rsidR="00700A9D" w:rsidRPr="00EB3F0C" w:rsidRDefault="00700A9D">
      <w:pPr>
        <w:spacing w:line="360" w:lineRule="auto"/>
        <w:jc w:val="both"/>
        <w:rPr>
          <w:rFonts w:ascii="Palatino Linotype" w:eastAsia="Palatino Linotype" w:hAnsi="Palatino Linotype" w:cs="Palatino Linotype"/>
          <w:sz w:val="20"/>
          <w:szCs w:val="20"/>
        </w:rPr>
      </w:pPr>
    </w:p>
    <w:p w14:paraId="3686FDAD"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Conforme a dicha tesis aislada,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14:paraId="73BEACC3" w14:textId="77777777" w:rsidR="00700A9D" w:rsidRPr="00EB3F0C" w:rsidRDefault="00700A9D">
      <w:pPr>
        <w:spacing w:line="360" w:lineRule="auto"/>
        <w:jc w:val="both"/>
        <w:rPr>
          <w:rFonts w:ascii="Palatino Linotype" w:eastAsia="Palatino Linotype" w:hAnsi="Palatino Linotype" w:cs="Palatino Linotype"/>
          <w:b/>
        </w:rPr>
      </w:pPr>
    </w:p>
    <w:p w14:paraId="74F6A9A6" w14:textId="77777777" w:rsidR="00700A9D" w:rsidRPr="00EB3F0C" w:rsidRDefault="004652A4">
      <w:pPr>
        <w:spacing w:line="360" w:lineRule="auto"/>
        <w:jc w:val="both"/>
        <w:rPr>
          <w:rFonts w:ascii="Palatino Linotype" w:eastAsia="Palatino Linotype" w:hAnsi="Palatino Linotype" w:cs="Palatino Linotype"/>
          <w:b/>
        </w:rPr>
      </w:pPr>
      <w:r w:rsidRPr="00EB3F0C">
        <w:rPr>
          <w:rFonts w:ascii="Palatino Linotype" w:eastAsia="Palatino Linotype" w:hAnsi="Palatino Linotype" w:cs="Palatino Linotype"/>
        </w:rPr>
        <w:t xml:space="preserve">Así, en un sentido amplio, dicha garantía puede extenderse a una protección más allá del aseguramiento del domicilio como espacio físico en que se desenvuelve normalmente la privacidad o la intimidad, por lo que en el artículo 16, primer párrafo, constitucional, </w:t>
      </w:r>
      <w:r w:rsidRPr="00EB3F0C">
        <w:rPr>
          <w:rFonts w:ascii="Palatino Linotype" w:eastAsia="Palatino Linotype" w:hAnsi="Palatino Linotype" w:cs="Palatino Linotype"/>
          <w:b/>
        </w:rPr>
        <w:t xml:space="preserve">se da el reconocimiento de un derecho a la privacidad de las personas que implica no ser sujeto de intromisiones o molestias en el ámbito reservado de su vida o intimidad. </w:t>
      </w:r>
    </w:p>
    <w:p w14:paraId="35D74C67" w14:textId="77777777" w:rsidR="00700A9D" w:rsidRPr="00EB3F0C" w:rsidRDefault="00700A9D">
      <w:pPr>
        <w:spacing w:line="360" w:lineRule="auto"/>
        <w:jc w:val="both"/>
        <w:rPr>
          <w:rFonts w:ascii="Palatino Linotype" w:eastAsia="Palatino Linotype" w:hAnsi="Palatino Linotype" w:cs="Palatino Linotype"/>
          <w:b/>
        </w:rPr>
      </w:pPr>
    </w:p>
    <w:p w14:paraId="1F9AD214"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En el presente caso, proporcionar el nombre de aquellas personas que, en su carácter particular, decidieron participar en un juicio y que no son las partes en controversia, implicaría revelar </w:t>
      </w:r>
      <w:r w:rsidRPr="00EB3F0C">
        <w:rPr>
          <w:rFonts w:ascii="Palatino Linotype" w:eastAsia="Palatino Linotype" w:hAnsi="Palatino Linotype" w:cs="Palatino Linotype"/>
          <w:b/>
        </w:rPr>
        <w:t>un aspecto de la vida privada</w:t>
      </w:r>
      <w:r w:rsidRPr="00EB3F0C">
        <w:rPr>
          <w:rFonts w:ascii="Palatino Linotype" w:eastAsia="Palatino Linotype" w:hAnsi="Palatino Linotype" w:cs="Palatino Linotype"/>
        </w:rPr>
        <w:t xml:space="preserve">, correspondiente a la decisión personal de ayudar a la parte actora o demandada, a acreditar su dicho o demostrar hechos y, por lo tanto, también se afectaría, </w:t>
      </w:r>
      <w:r w:rsidRPr="00EB3F0C">
        <w:rPr>
          <w:rFonts w:ascii="Palatino Linotype" w:eastAsia="Palatino Linotype" w:hAnsi="Palatino Linotype" w:cs="Palatino Linotype"/>
          <w:b/>
        </w:rPr>
        <w:t>su intimidad.</w:t>
      </w:r>
    </w:p>
    <w:p w14:paraId="117A07C2" w14:textId="77777777" w:rsidR="00700A9D" w:rsidRPr="00EB3F0C" w:rsidRDefault="00700A9D">
      <w:pPr>
        <w:spacing w:line="360" w:lineRule="auto"/>
        <w:jc w:val="both"/>
        <w:rPr>
          <w:rFonts w:ascii="Palatino Linotype" w:eastAsia="Palatino Linotype" w:hAnsi="Palatino Linotype" w:cs="Palatino Linotype"/>
        </w:rPr>
      </w:pPr>
    </w:p>
    <w:p w14:paraId="118863B0"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Por tales circunstancias, </w:t>
      </w:r>
      <w:r w:rsidRPr="00EB3F0C">
        <w:rPr>
          <w:rFonts w:ascii="Palatino Linotype" w:eastAsia="Palatino Linotype" w:hAnsi="Palatino Linotype" w:cs="Palatino Linotype"/>
          <w:b/>
        </w:rPr>
        <w:t>se estima procedente la clasificación</w:t>
      </w:r>
      <w:r w:rsidRPr="00EB3F0C">
        <w:rPr>
          <w:rFonts w:ascii="Palatino Linotype" w:eastAsia="Palatino Linotype" w:hAnsi="Palatino Linotype" w:cs="Palatino Linotype"/>
        </w:rPr>
        <w:t xml:space="preserve"> </w:t>
      </w:r>
      <w:r w:rsidRPr="00EB3F0C">
        <w:rPr>
          <w:rFonts w:ascii="Palatino Linotype" w:eastAsia="Palatino Linotype" w:hAnsi="Palatino Linotype" w:cs="Palatino Linotype"/>
          <w:b/>
        </w:rPr>
        <w:t>del nombre de las personas que participaron en algún juicio, en su carácter de particulares,</w:t>
      </w:r>
      <w:r w:rsidRPr="00EB3F0C">
        <w:rPr>
          <w:rFonts w:ascii="Palatino Linotype" w:eastAsia="Palatino Linotype" w:hAnsi="Palatino Linotype" w:cs="Palatino Linotype"/>
        </w:rPr>
        <w:t xml:space="preserve"> y que no corresponden al actor o demandado, sin embargo, ayudaron alguno de estos, para acreditar su dicho, en términos del artículo 143, fracción I de la Ley de Transparencia y Acceso a la Información Pública del Estado de México y Municipios.</w:t>
      </w:r>
    </w:p>
    <w:p w14:paraId="386511FB" w14:textId="77777777" w:rsidR="00700A9D" w:rsidRPr="00EB3F0C" w:rsidRDefault="00700A9D">
      <w:pPr>
        <w:spacing w:line="360" w:lineRule="auto"/>
        <w:jc w:val="both"/>
        <w:rPr>
          <w:rFonts w:ascii="Palatino Linotype" w:eastAsia="Palatino Linotype" w:hAnsi="Palatino Linotype" w:cs="Palatino Linotype"/>
        </w:rPr>
      </w:pPr>
    </w:p>
    <w:p w14:paraId="186FA91F" w14:textId="77777777" w:rsidR="00700A9D" w:rsidRPr="00EB3F0C" w:rsidRDefault="004652A4">
      <w:pPr>
        <w:spacing w:line="360" w:lineRule="auto"/>
        <w:ind w:right="51"/>
        <w:jc w:val="both"/>
        <w:rPr>
          <w:rFonts w:ascii="Palatino Linotype" w:eastAsia="Palatino Linotype" w:hAnsi="Palatino Linotype" w:cs="Palatino Linotype"/>
        </w:rPr>
      </w:pPr>
      <w:r w:rsidRPr="00EB3F0C">
        <w:rPr>
          <w:rFonts w:ascii="Palatino Linotype" w:eastAsia="Palatino Linotype" w:hAnsi="Palatino Linotype" w:cs="Palatino Linotype"/>
        </w:rPr>
        <w:t>Por lo que hace a la firma, para el caso de que los documentos a expedir las contengan, en atención a que constituyen datos personales que hacen identificable a la persona, estos son susceptibles de ser testados con el objeto de protegerlos.</w:t>
      </w:r>
    </w:p>
    <w:p w14:paraId="0EB7C310" w14:textId="77777777" w:rsidR="00700A9D" w:rsidRPr="00EB3F0C" w:rsidRDefault="00700A9D">
      <w:pPr>
        <w:spacing w:line="360" w:lineRule="auto"/>
        <w:ind w:right="51"/>
        <w:jc w:val="both"/>
        <w:rPr>
          <w:rFonts w:ascii="Palatino Linotype" w:eastAsia="Palatino Linotype" w:hAnsi="Palatino Linotype" w:cs="Palatino Linotype"/>
        </w:rPr>
      </w:pPr>
    </w:p>
    <w:p w14:paraId="3AC2E427" w14:textId="77777777" w:rsidR="00700A9D" w:rsidRPr="00EB3F0C" w:rsidRDefault="004652A4">
      <w:pPr>
        <w:spacing w:line="360" w:lineRule="auto"/>
        <w:ind w:right="50"/>
        <w:jc w:val="both"/>
        <w:rPr>
          <w:rFonts w:ascii="Palatino Linotype" w:eastAsia="Palatino Linotype" w:hAnsi="Palatino Linotype" w:cs="Palatino Linotype"/>
        </w:rPr>
      </w:pPr>
      <w:r w:rsidRPr="00EB3F0C">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61B76D81" w14:textId="77777777" w:rsidR="00700A9D" w:rsidRPr="00EB3F0C" w:rsidRDefault="00700A9D">
      <w:pPr>
        <w:spacing w:line="360" w:lineRule="auto"/>
        <w:ind w:right="50"/>
        <w:jc w:val="both"/>
        <w:rPr>
          <w:rFonts w:ascii="Palatino Linotype" w:eastAsia="Palatino Linotype" w:hAnsi="Palatino Linotype" w:cs="Palatino Linotype"/>
        </w:rPr>
      </w:pPr>
    </w:p>
    <w:p w14:paraId="54F0D6B0" w14:textId="77777777" w:rsidR="00700A9D" w:rsidRPr="00EB3F0C" w:rsidRDefault="004652A4">
      <w:pPr>
        <w:spacing w:line="360" w:lineRule="auto"/>
        <w:ind w:right="51"/>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En ese contexto, la clasificación de la información no opera con la simple supresión de datos que se haga en los documentos de que se trate o con la simple decisión que tome el Servidor Público Habilitado o el Responsable de la Unidad de Transparencia del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sino que ello deberá realizarse en términos de lo que disponen los artículos 49 fracción VIII, 53, fracción X y 59, fracción V, de la Ley en consulta, cuyo sentido literal es el siguiente:</w:t>
      </w:r>
    </w:p>
    <w:p w14:paraId="3668FC33" w14:textId="77777777" w:rsidR="00700A9D" w:rsidRPr="00EB3F0C" w:rsidRDefault="00700A9D">
      <w:pPr>
        <w:spacing w:line="360" w:lineRule="auto"/>
        <w:ind w:right="51"/>
        <w:jc w:val="both"/>
        <w:rPr>
          <w:rFonts w:ascii="Palatino Linotype" w:eastAsia="Palatino Linotype" w:hAnsi="Palatino Linotype" w:cs="Palatino Linotype"/>
        </w:rPr>
      </w:pPr>
    </w:p>
    <w:p w14:paraId="749FF755" w14:textId="77777777" w:rsidR="00700A9D" w:rsidRPr="00EB3F0C" w:rsidRDefault="004652A4">
      <w:pPr>
        <w:ind w:left="992" w:right="10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“Artículo 49.</w:t>
      </w:r>
      <w:r w:rsidRPr="00EB3F0C">
        <w:rPr>
          <w:rFonts w:ascii="Palatino Linotype" w:eastAsia="Palatino Linotype" w:hAnsi="Palatino Linotype" w:cs="Palatino Linotype"/>
          <w:i/>
          <w:sz w:val="22"/>
          <w:szCs w:val="22"/>
        </w:rPr>
        <w:t xml:space="preserve"> </w:t>
      </w:r>
      <w:r w:rsidRPr="00EB3F0C">
        <w:rPr>
          <w:rFonts w:ascii="Palatino Linotype" w:eastAsia="Palatino Linotype" w:hAnsi="Palatino Linotype" w:cs="Palatino Linotype"/>
          <w:b/>
          <w:i/>
          <w:sz w:val="22"/>
          <w:szCs w:val="22"/>
        </w:rPr>
        <w:t>Los Comités de Transparencia</w:t>
      </w:r>
      <w:r w:rsidRPr="00EB3F0C">
        <w:rPr>
          <w:rFonts w:ascii="Palatino Linotype" w:eastAsia="Palatino Linotype" w:hAnsi="Palatino Linotype" w:cs="Palatino Linotype"/>
          <w:i/>
          <w:sz w:val="22"/>
          <w:szCs w:val="22"/>
        </w:rPr>
        <w:t xml:space="preserve"> tendrán las siguientes atribuciones:</w:t>
      </w:r>
    </w:p>
    <w:p w14:paraId="37E06AAB" w14:textId="77777777" w:rsidR="00700A9D" w:rsidRPr="00EB3F0C" w:rsidRDefault="004652A4">
      <w:pPr>
        <w:ind w:left="992" w:right="10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VIII. Aprobar, modificar o revocar la clasificación de la información</w:t>
      </w:r>
      <w:r w:rsidRPr="00EB3F0C">
        <w:rPr>
          <w:rFonts w:ascii="Palatino Linotype" w:eastAsia="Palatino Linotype" w:hAnsi="Palatino Linotype" w:cs="Palatino Linotype"/>
          <w:i/>
          <w:sz w:val="22"/>
          <w:szCs w:val="22"/>
        </w:rPr>
        <w:t>…”</w:t>
      </w:r>
    </w:p>
    <w:p w14:paraId="37690673" w14:textId="77777777" w:rsidR="00700A9D" w:rsidRPr="00EB3F0C" w:rsidRDefault="004652A4">
      <w:pPr>
        <w:ind w:left="992" w:right="10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r w:rsidRPr="00EB3F0C">
        <w:rPr>
          <w:rFonts w:ascii="Palatino Linotype" w:eastAsia="Palatino Linotype" w:hAnsi="Palatino Linotype" w:cs="Palatino Linotype"/>
          <w:b/>
          <w:i/>
          <w:sz w:val="22"/>
          <w:szCs w:val="22"/>
        </w:rPr>
        <w:t>Artículo 53.</w:t>
      </w:r>
      <w:r w:rsidRPr="00EB3F0C">
        <w:rPr>
          <w:rFonts w:ascii="Palatino Linotype" w:eastAsia="Palatino Linotype" w:hAnsi="Palatino Linotype" w:cs="Palatino Linotype"/>
          <w:i/>
          <w:sz w:val="22"/>
          <w:szCs w:val="22"/>
        </w:rPr>
        <w:t xml:space="preserve"> Las </w:t>
      </w:r>
      <w:r w:rsidRPr="00EB3F0C">
        <w:rPr>
          <w:rFonts w:ascii="Palatino Linotype" w:eastAsia="Palatino Linotype" w:hAnsi="Palatino Linotype" w:cs="Palatino Linotype"/>
          <w:b/>
          <w:i/>
          <w:sz w:val="22"/>
          <w:szCs w:val="22"/>
        </w:rPr>
        <w:t>Unidades de Transparencia</w:t>
      </w:r>
      <w:r w:rsidRPr="00EB3F0C">
        <w:rPr>
          <w:rFonts w:ascii="Palatino Linotype" w:eastAsia="Palatino Linotype" w:hAnsi="Palatino Linotype" w:cs="Palatino Linotype"/>
          <w:i/>
          <w:sz w:val="22"/>
          <w:szCs w:val="22"/>
        </w:rPr>
        <w:t xml:space="preserve"> tendrán las siguientes </w:t>
      </w:r>
      <w:r w:rsidRPr="00EB3F0C">
        <w:rPr>
          <w:rFonts w:ascii="Palatino Linotype" w:eastAsia="Palatino Linotype" w:hAnsi="Palatino Linotype" w:cs="Palatino Linotype"/>
          <w:b/>
          <w:i/>
          <w:sz w:val="22"/>
          <w:szCs w:val="22"/>
        </w:rPr>
        <w:t>funciones</w:t>
      </w:r>
      <w:r w:rsidRPr="00EB3F0C">
        <w:rPr>
          <w:rFonts w:ascii="Palatino Linotype" w:eastAsia="Palatino Linotype" w:hAnsi="Palatino Linotype" w:cs="Palatino Linotype"/>
          <w:i/>
          <w:sz w:val="22"/>
          <w:szCs w:val="22"/>
        </w:rPr>
        <w:t>:</w:t>
      </w:r>
    </w:p>
    <w:p w14:paraId="53294BEF" w14:textId="77777777" w:rsidR="00700A9D" w:rsidRPr="00EB3F0C" w:rsidRDefault="004652A4">
      <w:pPr>
        <w:ind w:left="992" w:right="10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X. Presentar ante el Comité, el proyecto de clasificación de información</w:t>
      </w:r>
      <w:r w:rsidRPr="00EB3F0C">
        <w:rPr>
          <w:rFonts w:ascii="Palatino Linotype" w:eastAsia="Palatino Linotype" w:hAnsi="Palatino Linotype" w:cs="Palatino Linotype"/>
          <w:i/>
          <w:sz w:val="22"/>
          <w:szCs w:val="22"/>
        </w:rPr>
        <w:t xml:space="preserve">…” </w:t>
      </w:r>
    </w:p>
    <w:p w14:paraId="7252E7B6" w14:textId="77777777" w:rsidR="00700A9D" w:rsidRPr="00EB3F0C" w:rsidRDefault="004652A4">
      <w:pPr>
        <w:ind w:left="992" w:right="10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“Artículo 59.</w:t>
      </w:r>
      <w:r w:rsidRPr="00EB3F0C">
        <w:rPr>
          <w:rFonts w:ascii="Palatino Linotype" w:eastAsia="Palatino Linotype" w:hAnsi="Palatino Linotype" w:cs="Palatino Linotype"/>
          <w:i/>
          <w:sz w:val="22"/>
          <w:szCs w:val="22"/>
        </w:rPr>
        <w:t xml:space="preserve"> Los </w:t>
      </w:r>
      <w:r w:rsidRPr="00EB3F0C">
        <w:rPr>
          <w:rFonts w:ascii="Palatino Linotype" w:eastAsia="Palatino Linotype" w:hAnsi="Palatino Linotype" w:cs="Palatino Linotype"/>
          <w:b/>
          <w:i/>
          <w:sz w:val="22"/>
          <w:szCs w:val="22"/>
        </w:rPr>
        <w:t>servidores públicos habilitados</w:t>
      </w:r>
      <w:r w:rsidRPr="00EB3F0C">
        <w:rPr>
          <w:rFonts w:ascii="Palatino Linotype" w:eastAsia="Palatino Linotype" w:hAnsi="Palatino Linotype" w:cs="Palatino Linotype"/>
          <w:i/>
          <w:sz w:val="22"/>
          <w:szCs w:val="22"/>
        </w:rPr>
        <w:t xml:space="preserve"> tendrán las </w:t>
      </w:r>
      <w:r w:rsidRPr="00EB3F0C">
        <w:rPr>
          <w:rFonts w:ascii="Palatino Linotype" w:eastAsia="Palatino Linotype" w:hAnsi="Palatino Linotype" w:cs="Palatino Linotype"/>
          <w:b/>
          <w:i/>
          <w:sz w:val="22"/>
          <w:szCs w:val="22"/>
        </w:rPr>
        <w:t>funciones</w:t>
      </w:r>
      <w:r w:rsidRPr="00EB3F0C">
        <w:rPr>
          <w:rFonts w:ascii="Palatino Linotype" w:eastAsia="Palatino Linotype" w:hAnsi="Palatino Linotype" w:cs="Palatino Linotype"/>
          <w:i/>
          <w:sz w:val="22"/>
          <w:szCs w:val="22"/>
        </w:rPr>
        <w:t xml:space="preserve"> siguientes:</w:t>
      </w:r>
    </w:p>
    <w:p w14:paraId="719033CA" w14:textId="77777777" w:rsidR="00700A9D" w:rsidRPr="00EB3F0C" w:rsidRDefault="004652A4">
      <w:pPr>
        <w:ind w:left="992" w:right="1043"/>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EB3F0C">
        <w:rPr>
          <w:rFonts w:ascii="Palatino Linotype" w:eastAsia="Palatino Linotype" w:hAnsi="Palatino Linotype" w:cs="Palatino Linotype"/>
          <w:i/>
          <w:sz w:val="22"/>
          <w:szCs w:val="22"/>
        </w:rPr>
        <w:t>, la cual tendrá los fundamentos y argumentos en que se basa dicha propuesta…”</w:t>
      </w:r>
    </w:p>
    <w:p w14:paraId="441FC431" w14:textId="77777777" w:rsidR="00700A9D" w:rsidRPr="00EB3F0C" w:rsidRDefault="00700A9D">
      <w:pPr>
        <w:ind w:left="992" w:right="1043"/>
        <w:jc w:val="both"/>
        <w:rPr>
          <w:rFonts w:ascii="Palatino Linotype" w:eastAsia="Palatino Linotype" w:hAnsi="Palatino Linotype" w:cs="Palatino Linotype"/>
          <w:i/>
          <w:sz w:val="22"/>
          <w:szCs w:val="22"/>
        </w:rPr>
      </w:pPr>
    </w:p>
    <w:p w14:paraId="11B676BA"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1FF578C4" w14:textId="77777777" w:rsidR="00700A9D" w:rsidRPr="00EB3F0C" w:rsidRDefault="00700A9D">
      <w:pPr>
        <w:spacing w:line="360" w:lineRule="auto"/>
        <w:jc w:val="both"/>
        <w:rPr>
          <w:rFonts w:ascii="Palatino Linotype" w:eastAsia="Palatino Linotype" w:hAnsi="Palatino Linotype" w:cs="Palatino Linotype"/>
        </w:rPr>
      </w:pPr>
    </w:p>
    <w:p w14:paraId="2726BDB6"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1448C609" w14:textId="77777777" w:rsidR="00700A9D" w:rsidRPr="00EB3F0C" w:rsidRDefault="00700A9D">
      <w:pPr>
        <w:spacing w:line="360" w:lineRule="auto"/>
        <w:jc w:val="both"/>
        <w:rPr>
          <w:rFonts w:ascii="Palatino Linotype" w:eastAsia="Palatino Linotype" w:hAnsi="Palatino Linotype" w:cs="Palatino Linotype"/>
        </w:rPr>
      </w:pPr>
    </w:p>
    <w:p w14:paraId="46E215B8" w14:textId="77777777" w:rsidR="00700A9D" w:rsidRPr="00EB3F0C" w:rsidRDefault="004652A4">
      <w:pPr>
        <w:spacing w:after="240"/>
        <w:ind w:left="993" w:right="104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r w:rsidRPr="00EB3F0C">
        <w:rPr>
          <w:rFonts w:ascii="Palatino Linotype" w:eastAsia="Palatino Linotype" w:hAnsi="Palatino Linotype" w:cs="Palatino Linotype"/>
          <w:b/>
          <w:i/>
          <w:sz w:val="22"/>
          <w:szCs w:val="22"/>
        </w:rPr>
        <w:t>Artículo 149.</w:t>
      </w:r>
      <w:r w:rsidRPr="00EB3F0C">
        <w:rPr>
          <w:rFonts w:ascii="Palatino Linotype" w:eastAsia="Palatino Linotype" w:hAnsi="Palatino Linotype" w:cs="Palatino Linotype"/>
          <w:i/>
          <w:sz w:val="22"/>
          <w:szCs w:val="22"/>
        </w:rPr>
        <w:t xml:space="preserve"> El </w:t>
      </w:r>
      <w:r w:rsidRPr="00EB3F0C">
        <w:rPr>
          <w:rFonts w:ascii="Palatino Linotype" w:eastAsia="Palatino Linotype" w:hAnsi="Palatino Linotype" w:cs="Palatino Linotype"/>
          <w:b/>
          <w:i/>
          <w:sz w:val="22"/>
          <w:szCs w:val="22"/>
        </w:rPr>
        <w:t>acuerdo que clasifique la información como confidencial</w:t>
      </w:r>
      <w:r w:rsidRPr="00EB3F0C">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Ley.”(Sic)</w:t>
      </w:r>
    </w:p>
    <w:p w14:paraId="6A681480" w14:textId="77777777" w:rsidR="00700A9D" w:rsidRPr="00EB3F0C" w:rsidRDefault="00700A9D">
      <w:pPr>
        <w:spacing w:before="240" w:after="240"/>
        <w:ind w:left="993" w:right="1041"/>
        <w:jc w:val="both"/>
        <w:rPr>
          <w:rFonts w:ascii="Palatino Linotype" w:eastAsia="Palatino Linotype" w:hAnsi="Palatino Linotype" w:cs="Palatino Linotype"/>
          <w:i/>
          <w:sz w:val="22"/>
          <w:szCs w:val="22"/>
        </w:rPr>
      </w:pPr>
    </w:p>
    <w:p w14:paraId="35E7587A" w14:textId="77777777" w:rsidR="00700A9D" w:rsidRPr="00EB3F0C" w:rsidRDefault="004652A4">
      <w:pPr>
        <w:spacing w:before="240" w:after="240"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Es decir, 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073A2255" w14:textId="77777777" w:rsidR="00700A9D" w:rsidRPr="00EB3F0C" w:rsidRDefault="004652A4">
      <w:pPr>
        <w:spacing w:before="240"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Al respecto, se destaca que la versión pública que elabore 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debe cumplir con las formalidades exigidas en la Ley; es decir, resulta necesario que el Comité de Transparencia del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EB3F0C">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EB3F0C">
        <w:rPr>
          <w:rFonts w:ascii="Palatino Linotype" w:eastAsia="Palatino Linotype" w:hAnsi="Palatino Linotype" w:cs="Palatino Linotype"/>
        </w:rPr>
        <w:t>, publicados en el Diario Oficial de la Federación en fecha quince de abril del año dos mil dieciséis, mediante Acuerdo del Consejo Nacional del Sistema Nacional de Transparencia, Acceso a la Información Pública y Protección de Datos Personales, que literalmente expresan:</w:t>
      </w:r>
    </w:p>
    <w:p w14:paraId="5C43BA78" w14:textId="77777777" w:rsidR="00700A9D" w:rsidRPr="00EB3F0C" w:rsidRDefault="00700A9D">
      <w:pPr>
        <w:ind w:left="709" w:right="709"/>
        <w:jc w:val="both"/>
        <w:rPr>
          <w:rFonts w:ascii="Palatino Linotype" w:eastAsia="Palatino Linotype" w:hAnsi="Palatino Linotype" w:cs="Palatino Linotype"/>
          <w:b/>
          <w:i/>
          <w:sz w:val="22"/>
          <w:szCs w:val="22"/>
        </w:rPr>
      </w:pPr>
    </w:p>
    <w:p w14:paraId="2D557226" w14:textId="77777777" w:rsidR="00700A9D" w:rsidRPr="00EB3F0C" w:rsidRDefault="004652A4">
      <w:pPr>
        <w:ind w:left="709" w:right="709"/>
        <w:jc w:val="both"/>
        <w:rPr>
          <w:rFonts w:ascii="Palatino Linotype" w:eastAsia="Palatino Linotype" w:hAnsi="Palatino Linotype" w:cs="Palatino Linotype"/>
          <w:b/>
          <w:i/>
          <w:sz w:val="22"/>
          <w:szCs w:val="22"/>
        </w:rPr>
      </w:pPr>
      <w:r w:rsidRPr="00EB3F0C">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4208EC81"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r w:rsidRPr="00EB3F0C">
        <w:rPr>
          <w:rFonts w:ascii="Palatino Linotype" w:eastAsia="Palatino Linotype" w:hAnsi="Palatino Linotype" w:cs="Palatino Linotype"/>
          <w:b/>
          <w:i/>
          <w:sz w:val="22"/>
          <w:szCs w:val="22"/>
        </w:rPr>
        <w:t>Segundo.-</w:t>
      </w:r>
      <w:r w:rsidRPr="00EB3F0C">
        <w:rPr>
          <w:rFonts w:ascii="Palatino Linotype" w:eastAsia="Palatino Linotype" w:hAnsi="Palatino Linotype" w:cs="Palatino Linotype"/>
          <w:i/>
          <w:sz w:val="22"/>
          <w:szCs w:val="22"/>
        </w:rPr>
        <w:t xml:space="preserve"> Para efectos de los presentes Lineamientos Generales, se entenderá por:</w:t>
      </w:r>
    </w:p>
    <w:p w14:paraId="6B65DC64"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XVIII.</w:t>
      </w:r>
      <w:r w:rsidRPr="00EB3F0C">
        <w:rPr>
          <w:rFonts w:ascii="Palatino Linotype" w:eastAsia="Palatino Linotype" w:hAnsi="Palatino Linotype" w:cs="Palatino Linotype"/>
          <w:i/>
          <w:sz w:val="22"/>
          <w:szCs w:val="22"/>
        </w:rPr>
        <w:t xml:space="preserve"> </w:t>
      </w:r>
      <w:r w:rsidRPr="00EB3F0C">
        <w:rPr>
          <w:rFonts w:ascii="Palatino Linotype" w:eastAsia="Palatino Linotype" w:hAnsi="Palatino Linotype" w:cs="Palatino Linotype"/>
          <w:b/>
          <w:i/>
          <w:sz w:val="22"/>
          <w:szCs w:val="22"/>
        </w:rPr>
        <w:t>Versión pública:</w:t>
      </w:r>
      <w:r w:rsidRPr="00EB3F0C">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EB3F0C">
        <w:rPr>
          <w:rFonts w:ascii="Palatino Linotype" w:eastAsia="Palatino Linotype" w:hAnsi="Palatino Linotype" w:cs="Palatino Linotype"/>
          <w:b/>
          <w:i/>
          <w:sz w:val="22"/>
          <w:szCs w:val="22"/>
          <w:u w:val="single"/>
        </w:rPr>
        <w:t>fundando y motivando la</w:t>
      </w:r>
      <w:r w:rsidRPr="00EB3F0C">
        <w:rPr>
          <w:rFonts w:ascii="Palatino Linotype" w:eastAsia="Palatino Linotype" w:hAnsi="Palatino Linotype" w:cs="Palatino Linotype"/>
          <w:i/>
          <w:sz w:val="22"/>
          <w:szCs w:val="22"/>
        </w:rPr>
        <w:t xml:space="preserve"> reserva o </w:t>
      </w:r>
      <w:r w:rsidRPr="00EB3F0C">
        <w:rPr>
          <w:rFonts w:ascii="Palatino Linotype" w:eastAsia="Palatino Linotype" w:hAnsi="Palatino Linotype" w:cs="Palatino Linotype"/>
          <w:b/>
          <w:i/>
          <w:sz w:val="22"/>
          <w:szCs w:val="22"/>
          <w:u w:val="single"/>
        </w:rPr>
        <w:t>confidencialidad</w:t>
      </w:r>
      <w:r w:rsidRPr="00EB3F0C">
        <w:rPr>
          <w:rFonts w:ascii="Palatino Linotype" w:eastAsia="Palatino Linotype" w:hAnsi="Palatino Linotype" w:cs="Palatino Linotype"/>
          <w:i/>
          <w:sz w:val="22"/>
          <w:szCs w:val="22"/>
        </w:rPr>
        <w:t>, a través de la resolución que para tal efecto emita el Comité de Transparencia.</w:t>
      </w:r>
    </w:p>
    <w:p w14:paraId="3DC4C5C4"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Cuarto.</w:t>
      </w:r>
      <w:r w:rsidRPr="00EB3F0C">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0E3B729"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7AF67A41"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Quinto.</w:t>
      </w:r>
      <w:r w:rsidRPr="00EB3F0C">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CBD1210"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Sexto.</w:t>
      </w:r>
      <w:r w:rsidRPr="00EB3F0C">
        <w:rPr>
          <w:rFonts w:ascii="Palatino Linotype" w:eastAsia="Palatino Linotype" w:hAnsi="Palatino Linotype" w:cs="Palatino Linotype"/>
          <w:i/>
          <w:sz w:val="22"/>
          <w:szCs w:val="22"/>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5C6AD2CB"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La clasificación de información se realizará conforme a un análisis caso por caso, mediante la aplicación de la prueba de daño y de interés público.</w:t>
      </w:r>
    </w:p>
    <w:p w14:paraId="09258D91"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Séptimo.</w:t>
      </w:r>
      <w:r w:rsidRPr="00EB3F0C">
        <w:rPr>
          <w:rFonts w:ascii="Palatino Linotype" w:eastAsia="Palatino Linotype" w:hAnsi="Palatino Linotype" w:cs="Palatino Linotype"/>
          <w:i/>
          <w:sz w:val="22"/>
          <w:szCs w:val="22"/>
        </w:rPr>
        <w:t xml:space="preserve"> La clasificación de la información se llevará a cabo en el momento en que:</w:t>
      </w:r>
    </w:p>
    <w:p w14:paraId="00B4A2A9"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I.</w:t>
      </w:r>
      <w:r w:rsidRPr="00EB3F0C">
        <w:rPr>
          <w:rFonts w:ascii="Palatino Linotype" w:eastAsia="Palatino Linotype" w:hAnsi="Palatino Linotype" w:cs="Palatino Linotype"/>
          <w:i/>
          <w:sz w:val="22"/>
          <w:szCs w:val="22"/>
        </w:rPr>
        <w:t xml:space="preserve"> Se reciba una solicitud de acceso a la información;</w:t>
      </w:r>
    </w:p>
    <w:p w14:paraId="2CD0DC9A"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II.</w:t>
      </w:r>
      <w:r w:rsidRPr="00EB3F0C">
        <w:rPr>
          <w:rFonts w:ascii="Palatino Linotype" w:eastAsia="Palatino Linotype" w:hAnsi="Palatino Linotype" w:cs="Palatino Linotype"/>
          <w:i/>
          <w:sz w:val="22"/>
          <w:szCs w:val="22"/>
        </w:rPr>
        <w:t xml:space="preserve"> Se determine mediante resolución de autoridad competente, o</w:t>
      </w:r>
    </w:p>
    <w:p w14:paraId="63ABC40E"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III.</w:t>
      </w:r>
      <w:r w:rsidRPr="00EB3F0C">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4F8D36B2"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77783882"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Octavo.</w:t>
      </w:r>
      <w:r w:rsidRPr="00EB3F0C">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A1CB801"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1ACBE40B"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En caso de referirse a información reservada, la motivación de la clasificación también deberá comprender las circunstancias que justifican el establecimiento de determinado plazo de reserva.</w:t>
      </w:r>
    </w:p>
    <w:p w14:paraId="1AF84022"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40C10C6D"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Los documentos contenidos en los archivos históricos y los identificados como históricos confidenciales no serán susceptibles de clasificación como reservados.</w:t>
      </w:r>
    </w:p>
    <w:p w14:paraId="490694A7"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Noveno.</w:t>
      </w:r>
      <w:r w:rsidRPr="00EB3F0C">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C81A974"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Décimo.</w:t>
      </w:r>
      <w:r w:rsidRPr="00EB3F0C">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354E985D"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2337FDBB"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Décimo primero.</w:t>
      </w:r>
      <w:r w:rsidRPr="00EB3F0C">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60DAF86"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4613712F" w14:textId="77777777" w:rsidR="00700A9D" w:rsidRPr="00EB3F0C" w:rsidRDefault="004652A4">
      <w:pPr>
        <w:ind w:left="709" w:right="709"/>
        <w:jc w:val="center"/>
        <w:rPr>
          <w:rFonts w:ascii="Palatino Linotype" w:eastAsia="Palatino Linotype" w:hAnsi="Palatino Linotype" w:cs="Palatino Linotype"/>
          <w:b/>
          <w:i/>
          <w:sz w:val="22"/>
          <w:szCs w:val="22"/>
        </w:rPr>
      </w:pPr>
      <w:r w:rsidRPr="00EB3F0C">
        <w:rPr>
          <w:rFonts w:ascii="Palatino Linotype" w:eastAsia="Palatino Linotype" w:hAnsi="Palatino Linotype" w:cs="Palatino Linotype"/>
          <w:b/>
          <w:i/>
          <w:sz w:val="22"/>
          <w:szCs w:val="22"/>
        </w:rPr>
        <w:t>CAPÍTULO VIII</w:t>
      </w:r>
    </w:p>
    <w:p w14:paraId="72E9F92E" w14:textId="77777777" w:rsidR="00700A9D" w:rsidRPr="00EB3F0C" w:rsidRDefault="004652A4">
      <w:pPr>
        <w:ind w:left="709" w:right="709"/>
        <w:jc w:val="center"/>
        <w:rPr>
          <w:rFonts w:ascii="Palatino Linotype" w:eastAsia="Palatino Linotype" w:hAnsi="Palatino Linotype" w:cs="Palatino Linotype"/>
          <w:b/>
          <w:i/>
          <w:sz w:val="22"/>
          <w:szCs w:val="22"/>
        </w:rPr>
      </w:pPr>
      <w:r w:rsidRPr="00EB3F0C">
        <w:rPr>
          <w:rFonts w:ascii="Palatino Linotype" w:eastAsia="Palatino Linotype" w:hAnsi="Palatino Linotype" w:cs="Palatino Linotype"/>
          <w:b/>
          <w:i/>
          <w:sz w:val="22"/>
          <w:szCs w:val="22"/>
        </w:rPr>
        <w:t>DE LA LEYENDA DE CLASIFICACIÓN</w:t>
      </w:r>
    </w:p>
    <w:p w14:paraId="15094323"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 xml:space="preserve">Quincuagésimo. </w:t>
      </w:r>
      <w:r w:rsidRPr="00EB3F0C">
        <w:rPr>
          <w:rFonts w:ascii="Palatino Linotype" w:eastAsia="Palatino Linotype" w:hAnsi="Palatino Linotype" w:cs="Palatino Linotype"/>
          <w:b/>
          <w:i/>
          <w:sz w:val="22"/>
          <w:szCs w:val="22"/>
          <w:u w:val="single"/>
        </w:rPr>
        <w:t>Los titulares de las áreas de los sujetos obligados podrán utilizar los formatos contenidos en el presente Capítulo como modelo</w:t>
      </w:r>
      <w:r w:rsidRPr="00EB3F0C">
        <w:rPr>
          <w:rFonts w:ascii="Palatino Linotype" w:eastAsia="Palatino Linotype" w:hAnsi="Palatino Linotype" w:cs="Palatino Linotype"/>
          <w:i/>
          <w:sz w:val="22"/>
          <w:szCs w:val="22"/>
        </w:rPr>
        <w:t xml:space="preserve"> para señalar la clasificación de documentos o expedientes, sin perjuicio de que establezcan los propios.</w:t>
      </w:r>
    </w:p>
    <w:p w14:paraId="1F615F12" w14:textId="77777777" w:rsidR="00700A9D" w:rsidRPr="00EB3F0C" w:rsidRDefault="004652A4">
      <w:pPr>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w:t>
      </w:r>
    </w:p>
    <w:p w14:paraId="758908B5" w14:textId="77777777" w:rsidR="00700A9D" w:rsidRPr="00EB3F0C" w:rsidRDefault="004652A4">
      <w:pPr>
        <w:spacing w:after="160"/>
        <w:ind w:left="709" w:right="709"/>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b/>
          <w:i/>
          <w:sz w:val="22"/>
          <w:szCs w:val="22"/>
        </w:rPr>
        <w:t xml:space="preserve">Quincuagésimo tercero. </w:t>
      </w:r>
      <w:r w:rsidRPr="00EB3F0C">
        <w:rPr>
          <w:rFonts w:ascii="Palatino Linotype" w:eastAsia="Palatino Linotype" w:hAnsi="Palatino Linotype" w:cs="Palatino Linotype"/>
          <w:b/>
          <w:i/>
          <w:sz w:val="22"/>
          <w:szCs w:val="22"/>
          <w:u w:val="single"/>
        </w:rPr>
        <w:t>El formato para señalar la clasificación parcial de un documento</w:t>
      </w:r>
      <w:r w:rsidRPr="00EB3F0C">
        <w:rPr>
          <w:rFonts w:ascii="Palatino Linotype" w:eastAsia="Palatino Linotype" w:hAnsi="Palatino Linotype" w:cs="Palatino Linotype"/>
          <w:i/>
          <w:sz w:val="22"/>
          <w:szCs w:val="22"/>
        </w:rPr>
        <w:t>, es el siguiente:</w:t>
      </w:r>
    </w:p>
    <w:tbl>
      <w:tblPr>
        <w:tblStyle w:val="af0"/>
        <w:tblW w:w="76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9"/>
        <w:gridCol w:w="1990"/>
        <w:gridCol w:w="4531"/>
      </w:tblGrid>
      <w:tr w:rsidR="00EB3F0C" w:rsidRPr="00EB3F0C" w14:paraId="0F656DF1" w14:textId="77777777">
        <w:trPr>
          <w:jc w:val="center"/>
        </w:trPr>
        <w:tc>
          <w:tcPr>
            <w:tcW w:w="1159" w:type="dxa"/>
            <w:tcBorders>
              <w:top w:val="nil"/>
              <w:left w:val="nil"/>
              <w:bottom w:val="single" w:sz="4" w:space="0" w:color="000000"/>
              <w:right w:val="single" w:sz="4" w:space="0" w:color="000000"/>
            </w:tcBorders>
          </w:tcPr>
          <w:p w14:paraId="251FF96C" w14:textId="77777777" w:rsidR="00700A9D" w:rsidRPr="00EB3F0C" w:rsidRDefault="00700A9D">
            <w:pPr>
              <w:jc w:val="both"/>
              <w:rPr>
                <w:rFonts w:ascii="Palatino Linotype" w:eastAsia="Palatino Linotype" w:hAnsi="Palatino Linotype" w:cs="Palatino Linotype"/>
                <w:i/>
              </w:rPr>
            </w:pPr>
          </w:p>
        </w:tc>
        <w:tc>
          <w:tcPr>
            <w:tcW w:w="1990" w:type="dxa"/>
            <w:tcBorders>
              <w:top w:val="single" w:sz="4" w:space="0" w:color="000000"/>
              <w:left w:val="single" w:sz="4" w:space="0" w:color="000000"/>
              <w:bottom w:val="single" w:sz="4" w:space="0" w:color="000000"/>
              <w:right w:val="single" w:sz="4" w:space="0" w:color="000000"/>
            </w:tcBorders>
          </w:tcPr>
          <w:p w14:paraId="56B06CD7" w14:textId="77777777" w:rsidR="00700A9D" w:rsidRPr="00EB3F0C" w:rsidRDefault="004652A4">
            <w:pPr>
              <w:jc w:val="center"/>
              <w:rPr>
                <w:rFonts w:ascii="Palatino Linotype" w:eastAsia="Palatino Linotype" w:hAnsi="Palatino Linotype" w:cs="Palatino Linotype"/>
                <w:b/>
                <w:i/>
              </w:rPr>
            </w:pPr>
            <w:r w:rsidRPr="00EB3F0C">
              <w:rPr>
                <w:rFonts w:ascii="Palatino Linotype" w:eastAsia="Palatino Linotype" w:hAnsi="Palatino Linotype" w:cs="Palatino Linotype"/>
                <w:b/>
                <w:i/>
              </w:rPr>
              <w:t>Concepto</w:t>
            </w:r>
          </w:p>
        </w:tc>
        <w:tc>
          <w:tcPr>
            <w:tcW w:w="4531" w:type="dxa"/>
            <w:tcBorders>
              <w:top w:val="single" w:sz="4" w:space="0" w:color="000000"/>
              <w:left w:val="single" w:sz="4" w:space="0" w:color="000000"/>
              <w:bottom w:val="single" w:sz="4" w:space="0" w:color="000000"/>
              <w:right w:val="single" w:sz="4" w:space="0" w:color="000000"/>
            </w:tcBorders>
          </w:tcPr>
          <w:p w14:paraId="494C4E52" w14:textId="77777777" w:rsidR="00700A9D" w:rsidRPr="00EB3F0C" w:rsidRDefault="004652A4">
            <w:pPr>
              <w:jc w:val="center"/>
              <w:rPr>
                <w:rFonts w:ascii="Palatino Linotype" w:eastAsia="Palatino Linotype" w:hAnsi="Palatino Linotype" w:cs="Palatino Linotype"/>
                <w:b/>
                <w:i/>
              </w:rPr>
            </w:pPr>
            <w:r w:rsidRPr="00EB3F0C">
              <w:rPr>
                <w:rFonts w:ascii="Palatino Linotype" w:eastAsia="Palatino Linotype" w:hAnsi="Palatino Linotype" w:cs="Palatino Linotype"/>
                <w:b/>
                <w:i/>
              </w:rPr>
              <w:t>Dónde:</w:t>
            </w:r>
          </w:p>
        </w:tc>
      </w:tr>
      <w:tr w:rsidR="00EB3F0C" w:rsidRPr="00EB3F0C" w14:paraId="18B92494" w14:textId="77777777">
        <w:trPr>
          <w:jc w:val="center"/>
        </w:trPr>
        <w:tc>
          <w:tcPr>
            <w:tcW w:w="1159" w:type="dxa"/>
            <w:vMerge w:val="restart"/>
            <w:tcBorders>
              <w:top w:val="single" w:sz="4" w:space="0" w:color="000000"/>
              <w:left w:val="single" w:sz="4" w:space="0" w:color="000000"/>
              <w:bottom w:val="single" w:sz="4" w:space="0" w:color="000000"/>
              <w:right w:val="single" w:sz="4" w:space="0" w:color="000000"/>
            </w:tcBorders>
            <w:vAlign w:val="center"/>
          </w:tcPr>
          <w:p w14:paraId="41377B56" w14:textId="77777777" w:rsidR="00700A9D" w:rsidRPr="00EB3F0C" w:rsidRDefault="004652A4">
            <w:pPr>
              <w:jc w:val="center"/>
              <w:rPr>
                <w:rFonts w:ascii="Palatino Linotype" w:eastAsia="Palatino Linotype" w:hAnsi="Palatino Linotype" w:cs="Palatino Linotype"/>
                <w:b/>
                <w:i/>
              </w:rPr>
            </w:pPr>
            <w:r w:rsidRPr="00EB3F0C">
              <w:rPr>
                <w:rFonts w:ascii="Palatino Linotype" w:eastAsia="Palatino Linotype" w:hAnsi="Palatino Linotype" w:cs="Palatino Linotype"/>
                <w:b/>
                <w:i/>
              </w:rPr>
              <w:t>Sello oficial o logotipo del sujeto obligado</w:t>
            </w:r>
          </w:p>
        </w:tc>
        <w:tc>
          <w:tcPr>
            <w:tcW w:w="1990" w:type="dxa"/>
            <w:tcBorders>
              <w:top w:val="single" w:sz="4" w:space="0" w:color="000000"/>
              <w:left w:val="single" w:sz="4" w:space="0" w:color="000000"/>
              <w:bottom w:val="single" w:sz="4" w:space="0" w:color="000000"/>
              <w:right w:val="single" w:sz="4" w:space="0" w:color="000000"/>
            </w:tcBorders>
          </w:tcPr>
          <w:p w14:paraId="08836258" w14:textId="77777777" w:rsidR="00700A9D" w:rsidRPr="00EB3F0C" w:rsidRDefault="004652A4">
            <w:pPr>
              <w:jc w:val="center"/>
              <w:rPr>
                <w:rFonts w:ascii="Palatino Linotype" w:eastAsia="Palatino Linotype" w:hAnsi="Palatino Linotype" w:cs="Palatino Linotype"/>
                <w:i/>
              </w:rPr>
            </w:pPr>
            <w:r w:rsidRPr="00EB3F0C">
              <w:rPr>
                <w:rFonts w:ascii="Palatino Linotype" w:eastAsia="Palatino Linotype" w:hAnsi="Palatino Linotype" w:cs="Palatino Linotype"/>
                <w:i/>
              </w:rPr>
              <w:t>Fecha de clasificación</w:t>
            </w:r>
          </w:p>
        </w:tc>
        <w:tc>
          <w:tcPr>
            <w:tcW w:w="4531" w:type="dxa"/>
            <w:tcBorders>
              <w:top w:val="single" w:sz="4" w:space="0" w:color="000000"/>
              <w:left w:val="single" w:sz="4" w:space="0" w:color="000000"/>
              <w:bottom w:val="single" w:sz="4" w:space="0" w:color="000000"/>
              <w:right w:val="single" w:sz="4" w:space="0" w:color="000000"/>
            </w:tcBorders>
          </w:tcPr>
          <w:p w14:paraId="3360841D" w14:textId="77777777" w:rsidR="00700A9D" w:rsidRPr="00EB3F0C" w:rsidRDefault="004652A4">
            <w:pPr>
              <w:jc w:val="both"/>
              <w:rPr>
                <w:rFonts w:ascii="Palatino Linotype" w:eastAsia="Palatino Linotype" w:hAnsi="Palatino Linotype" w:cs="Palatino Linotype"/>
                <w:i/>
              </w:rPr>
            </w:pPr>
            <w:r w:rsidRPr="00EB3F0C">
              <w:rPr>
                <w:rFonts w:ascii="Palatino Linotype" w:eastAsia="Palatino Linotype" w:hAnsi="Palatino Linotype" w:cs="Palatino Linotype"/>
                <w:i/>
              </w:rPr>
              <w:t>Se anotará la fecha en la que el Comité de Transparencia confirmó la clasificación del documento, en su caso.</w:t>
            </w:r>
          </w:p>
        </w:tc>
      </w:tr>
      <w:tr w:rsidR="00EB3F0C" w:rsidRPr="00EB3F0C" w14:paraId="2AD91238" w14:textId="77777777">
        <w:trPr>
          <w:jc w:val="center"/>
        </w:trPr>
        <w:tc>
          <w:tcPr>
            <w:tcW w:w="1159" w:type="dxa"/>
            <w:vMerge/>
            <w:tcBorders>
              <w:top w:val="single" w:sz="4" w:space="0" w:color="000000"/>
              <w:left w:val="single" w:sz="4" w:space="0" w:color="000000"/>
              <w:bottom w:val="single" w:sz="4" w:space="0" w:color="000000"/>
              <w:right w:val="single" w:sz="4" w:space="0" w:color="000000"/>
            </w:tcBorders>
            <w:vAlign w:val="center"/>
          </w:tcPr>
          <w:p w14:paraId="11BD05A7" w14:textId="77777777" w:rsidR="00700A9D" w:rsidRPr="00EB3F0C" w:rsidRDefault="00700A9D">
            <w:pPr>
              <w:widowControl w:val="0"/>
              <w:pBdr>
                <w:top w:val="nil"/>
                <w:left w:val="nil"/>
                <w:bottom w:val="nil"/>
                <w:right w:val="nil"/>
                <w:between w:val="nil"/>
              </w:pBdr>
              <w:spacing w:line="276" w:lineRule="auto"/>
              <w:rPr>
                <w:rFonts w:ascii="Palatino Linotype" w:eastAsia="Palatino Linotype" w:hAnsi="Palatino Linotype" w:cs="Palatino Linotype"/>
                <w:i/>
              </w:rPr>
            </w:pPr>
          </w:p>
        </w:tc>
        <w:tc>
          <w:tcPr>
            <w:tcW w:w="1990" w:type="dxa"/>
            <w:tcBorders>
              <w:top w:val="single" w:sz="4" w:space="0" w:color="000000"/>
              <w:left w:val="single" w:sz="4" w:space="0" w:color="000000"/>
              <w:bottom w:val="single" w:sz="4" w:space="0" w:color="000000"/>
              <w:right w:val="single" w:sz="4" w:space="0" w:color="000000"/>
            </w:tcBorders>
          </w:tcPr>
          <w:p w14:paraId="1B8EA0E0" w14:textId="77777777" w:rsidR="00700A9D" w:rsidRPr="00EB3F0C" w:rsidRDefault="004652A4">
            <w:pPr>
              <w:jc w:val="center"/>
              <w:rPr>
                <w:rFonts w:ascii="Palatino Linotype" w:eastAsia="Palatino Linotype" w:hAnsi="Palatino Linotype" w:cs="Palatino Linotype"/>
                <w:i/>
              </w:rPr>
            </w:pPr>
            <w:r w:rsidRPr="00EB3F0C">
              <w:rPr>
                <w:rFonts w:ascii="Palatino Linotype" w:eastAsia="Palatino Linotype" w:hAnsi="Palatino Linotype" w:cs="Palatino Linotype"/>
                <w:i/>
              </w:rPr>
              <w:t>Área</w:t>
            </w:r>
          </w:p>
        </w:tc>
        <w:tc>
          <w:tcPr>
            <w:tcW w:w="4531" w:type="dxa"/>
            <w:tcBorders>
              <w:top w:val="single" w:sz="4" w:space="0" w:color="000000"/>
              <w:left w:val="single" w:sz="4" w:space="0" w:color="000000"/>
              <w:bottom w:val="single" w:sz="4" w:space="0" w:color="000000"/>
              <w:right w:val="single" w:sz="4" w:space="0" w:color="000000"/>
            </w:tcBorders>
          </w:tcPr>
          <w:p w14:paraId="49BE769C" w14:textId="77777777" w:rsidR="00700A9D" w:rsidRPr="00EB3F0C" w:rsidRDefault="004652A4">
            <w:pPr>
              <w:jc w:val="both"/>
              <w:rPr>
                <w:rFonts w:ascii="Palatino Linotype" w:eastAsia="Palatino Linotype" w:hAnsi="Palatino Linotype" w:cs="Palatino Linotype"/>
                <w:i/>
              </w:rPr>
            </w:pPr>
            <w:r w:rsidRPr="00EB3F0C">
              <w:rPr>
                <w:rFonts w:ascii="Palatino Linotype" w:eastAsia="Palatino Linotype" w:hAnsi="Palatino Linotype" w:cs="Palatino Linotype"/>
                <w:i/>
              </w:rPr>
              <w:t>Se señalará el nombre del área del cual es titular quien clasifica.</w:t>
            </w:r>
          </w:p>
        </w:tc>
      </w:tr>
      <w:tr w:rsidR="00EB3F0C" w:rsidRPr="00EB3F0C" w14:paraId="61875BA6" w14:textId="77777777">
        <w:trPr>
          <w:jc w:val="center"/>
        </w:trPr>
        <w:tc>
          <w:tcPr>
            <w:tcW w:w="1159" w:type="dxa"/>
            <w:vMerge/>
            <w:tcBorders>
              <w:top w:val="single" w:sz="4" w:space="0" w:color="000000"/>
              <w:left w:val="single" w:sz="4" w:space="0" w:color="000000"/>
              <w:bottom w:val="single" w:sz="4" w:space="0" w:color="000000"/>
              <w:right w:val="single" w:sz="4" w:space="0" w:color="000000"/>
            </w:tcBorders>
            <w:vAlign w:val="center"/>
          </w:tcPr>
          <w:p w14:paraId="649CB620" w14:textId="77777777" w:rsidR="00700A9D" w:rsidRPr="00EB3F0C" w:rsidRDefault="00700A9D">
            <w:pPr>
              <w:widowControl w:val="0"/>
              <w:pBdr>
                <w:top w:val="nil"/>
                <w:left w:val="nil"/>
                <w:bottom w:val="nil"/>
                <w:right w:val="nil"/>
                <w:between w:val="nil"/>
              </w:pBdr>
              <w:spacing w:line="276" w:lineRule="auto"/>
              <w:rPr>
                <w:rFonts w:ascii="Palatino Linotype" w:eastAsia="Palatino Linotype" w:hAnsi="Palatino Linotype" w:cs="Palatino Linotype"/>
                <w:i/>
              </w:rPr>
            </w:pPr>
          </w:p>
        </w:tc>
        <w:tc>
          <w:tcPr>
            <w:tcW w:w="1990" w:type="dxa"/>
            <w:tcBorders>
              <w:top w:val="single" w:sz="4" w:space="0" w:color="000000"/>
              <w:left w:val="single" w:sz="4" w:space="0" w:color="000000"/>
              <w:bottom w:val="single" w:sz="4" w:space="0" w:color="000000"/>
              <w:right w:val="single" w:sz="4" w:space="0" w:color="000000"/>
            </w:tcBorders>
          </w:tcPr>
          <w:p w14:paraId="6B03C3E9" w14:textId="77777777" w:rsidR="00700A9D" w:rsidRPr="00EB3F0C" w:rsidRDefault="004652A4">
            <w:pPr>
              <w:jc w:val="center"/>
              <w:rPr>
                <w:rFonts w:ascii="Palatino Linotype" w:eastAsia="Palatino Linotype" w:hAnsi="Palatino Linotype" w:cs="Palatino Linotype"/>
                <w:i/>
              </w:rPr>
            </w:pPr>
            <w:r w:rsidRPr="00EB3F0C">
              <w:rPr>
                <w:rFonts w:ascii="Palatino Linotype" w:eastAsia="Palatino Linotype" w:hAnsi="Palatino Linotype" w:cs="Palatino Linotype"/>
                <w:i/>
              </w:rPr>
              <w:t>Información reservada</w:t>
            </w:r>
          </w:p>
        </w:tc>
        <w:tc>
          <w:tcPr>
            <w:tcW w:w="4531" w:type="dxa"/>
            <w:tcBorders>
              <w:top w:val="single" w:sz="4" w:space="0" w:color="000000"/>
              <w:left w:val="single" w:sz="4" w:space="0" w:color="000000"/>
              <w:bottom w:val="single" w:sz="4" w:space="0" w:color="000000"/>
              <w:right w:val="single" w:sz="4" w:space="0" w:color="000000"/>
            </w:tcBorders>
          </w:tcPr>
          <w:p w14:paraId="0A7FBD21" w14:textId="77777777" w:rsidR="00700A9D" w:rsidRPr="00EB3F0C" w:rsidRDefault="004652A4">
            <w:pPr>
              <w:jc w:val="both"/>
              <w:rPr>
                <w:rFonts w:ascii="Palatino Linotype" w:eastAsia="Palatino Linotype" w:hAnsi="Palatino Linotype" w:cs="Palatino Linotype"/>
                <w:i/>
              </w:rPr>
            </w:pPr>
            <w:r w:rsidRPr="00EB3F0C">
              <w:rPr>
                <w:rFonts w:ascii="Palatino Linotype" w:eastAsia="Palatino Linotype" w:hAnsi="Palatino Linotype" w:cs="Palatino Linotype"/>
                <w:i/>
              </w:rPr>
              <w:t>Se indicarán, en su caso, las partes o páginas del documento que se clasifican como reservadas. Si el documento fuera reservado en su totalidad, se anotarán todas las páginas que lo conforman. Si el documento no contiene información reservada, se tachará este apartado.</w:t>
            </w:r>
          </w:p>
        </w:tc>
      </w:tr>
      <w:tr w:rsidR="00EB3F0C" w:rsidRPr="00EB3F0C" w14:paraId="71514FCA" w14:textId="77777777">
        <w:trPr>
          <w:jc w:val="center"/>
        </w:trPr>
        <w:tc>
          <w:tcPr>
            <w:tcW w:w="1159" w:type="dxa"/>
            <w:vMerge/>
            <w:tcBorders>
              <w:top w:val="single" w:sz="4" w:space="0" w:color="000000"/>
              <w:left w:val="single" w:sz="4" w:space="0" w:color="000000"/>
              <w:bottom w:val="single" w:sz="4" w:space="0" w:color="000000"/>
              <w:right w:val="single" w:sz="4" w:space="0" w:color="000000"/>
            </w:tcBorders>
            <w:vAlign w:val="center"/>
          </w:tcPr>
          <w:p w14:paraId="20D3E625" w14:textId="77777777" w:rsidR="00700A9D" w:rsidRPr="00EB3F0C" w:rsidRDefault="00700A9D">
            <w:pPr>
              <w:widowControl w:val="0"/>
              <w:pBdr>
                <w:top w:val="nil"/>
                <w:left w:val="nil"/>
                <w:bottom w:val="nil"/>
                <w:right w:val="nil"/>
                <w:between w:val="nil"/>
              </w:pBdr>
              <w:spacing w:line="276" w:lineRule="auto"/>
              <w:rPr>
                <w:rFonts w:ascii="Palatino Linotype" w:eastAsia="Palatino Linotype" w:hAnsi="Palatino Linotype" w:cs="Palatino Linotype"/>
                <w:i/>
              </w:rPr>
            </w:pPr>
          </w:p>
        </w:tc>
        <w:tc>
          <w:tcPr>
            <w:tcW w:w="1990" w:type="dxa"/>
            <w:tcBorders>
              <w:top w:val="single" w:sz="4" w:space="0" w:color="000000"/>
              <w:left w:val="single" w:sz="4" w:space="0" w:color="000000"/>
              <w:bottom w:val="single" w:sz="4" w:space="0" w:color="000000"/>
              <w:right w:val="single" w:sz="4" w:space="0" w:color="000000"/>
            </w:tcBorders>
          </w:tcPr>
          <w:p w14:paraId="7C30D010" w14:textId="77777777" w:rsidR="00700A9D" w:rsidRPr="00EB3F0C" w:rsidRDefault="004652A4">
            <w:pPr>
              <w:jc w:val="center"/>
              <w:rPr>
                <w:rFonts w:ascii="Palatino Linotype" w:eastAsia="Palatino Linotype" w:hAnsi="Palatino Linotype" w:cs="Palatino Linotype"/>
                <w:i/>
              </w:rPr>
            </w:pPr>
            <w:r w:rsidRPr="00EB3F0C">
              <w:rPr>
                <w:rFonts w:ascii="Palatino Linotype" w:eastAsia="Palatino Linotype" w:hAnsi="Palatino Linotype" w:cs="Palatino Linotype"/>
                <w:i/>
              </w:rPr>
              <w:t>Periodo de reserva</w:t>
            </w:r>
          </w:p>
        </w:tc>
        <w:tc>
          <w:tcPr>
            <w:tcW w:w="4531" w:type="dxa"/>
            <w:tcBorders>
              <w:top w:val="single" w:sz="4" w:space="0" w:color="000000"/>
              <w:left w:val="single" w:sz="4" w:space="0" w:color="000000"/>
              <w:bottom w:val="single" w:sz="4" w:space="0" w:color="000000"/>
              <w:right w:val="single" w:sz="4" w:space="0" w:color="000000"/>
            </w:tcBorders>
          </w:tcPr>
          <w:p w14:paraId="77AADF9C" w14:textId="77777777" w:rsidR="00700A9D" w:rsidRPr="00EB3F0C" w:rsidRDefault="004652A4">
            <w:pPr>
              <w:jc w:val="both"/>
              <w:rPr>
                <w:rFonts w:ascii="Palatino Linotype" w:eastAsia="Palatino Linotype" w:hAnsi="Palatino Linotype" w:cs="Palatino Linotype"/>
                <w:i/>
              </w:rPr>
            </w:pPr>
            <w:r w:rsidRPr="00EB3F0C">
              <w:rPr>
                <w:rFonts w:ascii="Palatino Linotype" w:eastAsia="Palatino Linotype" w:hAnsi="Palatino Linotype" w:cs="Palatino Linotype"/>
                <w:i/>
              </w:rPr>
              <w:t>Se anotará el número de años o meses por los que se mantendrá el documento o las partes del mismo como reservado.</w:t>
            </w:r>
          </w:p>
        </w:tc>
      </w:tr>
      <w:tr w:rsidR="00EB3F0C" w:rsidRPr="00EB3F0C" w14:paraId="50273BC6" w14:textId="77777777">
        <w:trPr>
          <w:jc w:val="center"/>
        </w:trPr>
        <w:tc>
          <w:tcPr>
            <w:tcW w:w="1159" w:type="dxa"/>
            <w:vMerge/>
            <w:tcBorders>
              <w:top w:val="single" w:sz="4" w:space="0" w:color="000000"/>
              <w:left w:val="single" w:sz="4" w:space="0" w:color="000000"/>
              <w:bottom w:val="single" w:sz="4" w:space="0" w:color="000000"/>
              <w:right w:val="single" w:sz="4" w:space="0" w:color="000000"/>
            </w:tcBorders>
            <w:vAlign w:val="center"/>
          </w:tcPr>
          <w:p w14:paraId="576EFCC8" w14:textId="77777777" w:rsidR="00700A9D" w:rsidRPr="00EB3F0C" w:rsidRDefault="00700A9D">
            <w:pPr>
              <w:widowControl w:val="0"/>
              <w:pBdr>
                <w:top w:val="nil"/>
                <w:left w:val="nil"/>
                <w:bottom w:val="nil"/>
                <w:right w:val="nil"/>
                <w:between w:val="nil"/>
              </w:pBdr>
              <w:spacing w:line="276" w:lineRule="auto"/>
              <w:rPr>
                <w:rFonts w:ascii="Palatino Linotype" w:eastAsia="Palatino Linotype" w:hAnsi="Palatino Linotype" w:cs="Palatino Linotype"/>
                <w:i/>
              </w:rPr>
            </w:pPr>
          </w:p>
        </w:tc>
        <w:tc>
          <w:tcPr>
            <w:tcW w:w="1990" w:type="dxa"/>
            <w:tcBorders>
              <w:top w:val="single" w:sz="4" w:space="0" w:color="000000"/>
              <w:left w:val="single" w:sz="4" w:space="0" w:color="000000"/>
              <w:bottom w:val="single" w:sz="4" w:space="0" w:color="000000"/>
              <w:right w:val="single" w:sz="4" w:space="0" w:color="000000"/>
            </w:tcBorders>
          </w:tcPr>
          <w:p w14:paraId="57E45CFF" w14:textId="77777777" w:rsidR="00700A9D" w:rsidRPr="00EB3F0C" w:rsidRDefault="004652A4">
            <w:pPr>
              <w:jc w:val="center"/>
              <w:rPr>
                <w:rFonts w:ascii="Palatino Linotype" w:eastAsia="Palatino Linotype" w:hAnsi="Palatino Linotype" w:cs="Palatino Linotype"/>
                <w:i/>
              </w:rPr>
            </w:pPr>
            <w:r w:rsidRPr="00EB3F0C">
              <w:rPr>
                <w:rFonts w:ascii="Palatino Linotype" w:eastAsia="Palatino Linotype" w:hAnsi="Palatino Linotype" w:cs="Palatino Linotype"/>
                <w:i/>
              </w:rPr>
              <w:t>Fundamento legal</w:t>
            </w:r>
          </w:p>
        </w:tc>
        <w:tc>
          <w:tcPr>
            <w:tcW w:w="4531" w:type="dxa"/>
            <w:tcBorders>
              <w:top w:val="single" w:sz="4" w:space="0" w:color="000000"/>
              <w:left w:val="single" w:sz="4" w:space="0" w:color="000000"/>
              <w:bottom w:val="single" w:sz="4" w:space="0" w:color="000000"/>
              <w:right w:val="single" w:sz="4" w:space="0" w:color="000000"/>
            </w:tcBorders>
          </w:tcPr>
          <w:p w14:paraId="6ED08264" w14:textId="77777777" w:rsidR="00700A9D" w:rsidRPr="00EB3F0C" w:rsidRDefault="004652A4">
            <w:pPr>
              <w:jc w:val="both"/>
              <w:rPr>
                <w:rFonts w:ascii="Palatino Linotype" w:eastAsia="Palatino Linotype" w:hAnsi="Palatino Linotype" w:cs="Palatino Linotype"/>
                <w:i/>
              </w:rPr>
            </w:pPr>
            <w:r w:rsidRPr="00EB3F0C">
              <w:rPr>
                <w:rFonts w:ascii="Palatino Linotype" w:eastAsia="Palatino Linotype" w:hAnsi="Palatino Linotype" w:cs="Palatino Linotype"/>
                <w:i/>
              </w:rPr>
              <w:t>Se señalará el nombre del ordenamiento, el o los artículos, fracción(es), párrafo(s) con base en los cuales se sustente la reserva.</w:t>
            </w:r>
          </w:p>
        </w:tc>
      </w:tr>
      <w:tr w:rsidR="00EB3F0C" w:rsidRPr="00EB3F0C" w14:paraId="7F8FBFC2" w14:textId="77777777">
        <w:trPr>
          <w:jc w:val="center"/>
        </w:trPr>
        <w:tc>
          <w:tcPr>
            <w:tcW w:w="1159" w:type="dxa"/>
            <w:vMerge/>
            <w:tcBorders>
              <w:top w:val="single" w:sz="4" w:space="0" w:color="000000"/>
              <w:left w:val="single" w:sz="4" w:space="0" w:color="000000"/>
              <w:bottom w:val="single" w:sz="4" w:space="0" w:color="000000"/>
              <w:right w:val="single" w:sz="4" w:space="0" w:color="000000"/>
            </w:tcBorders>
            <w:vAlign w:val="center"/>
          </w:tcPr>
          <w:p w14:paraId="0C2D081B" w14:textId="77777777" w:rsidR="00700A9D" w:rsidRPr="00EB3F0C" w:rsidRDefault="00700A9D">
            <w:pPr>
              <w:widowControl w:val="0"/>
              <w:pBdr>
                <w:top w:val="nil"/>
                <w:left w:val="nil"/>
                <w:bottom w:val="nil"/>
                <w:right w:val="nil"/>
                <w:between w:val="nil"/>
              </w:pBdr>
              <w:spacing w:line="276" w:lineRule="auto"/>
              <w:rPr>
                <w:rFonts w:ascii="Palatino Linotype" w:eastAsia="Palatino Linotype" w:hAnsi="Palatino Linotype" w:cs="Palatino Linotype"/>
                <w:i/>
              </w:rPr>
            </w:pPr>
          </w:p>
        </w:tc>
        <w:tc>
          <w:tcPr>
            <w:tcW w:w="1990" w:type="dxa"/>
            <w:tcBorders>
              <w:top w:val="single" w:sz="4" w:space="0" w:color="000000"/>
              <w:left w:val="single" w:sz="4" w:space="0" w:color="000000"/>
              <w:bottom w:val="single" w:sz="4" w:space="0" w:color="000000"/>
              <w:right w:val="single" w:sz="4" w:space="0" w:color="000000"/>
            </w:tcBorders>
          </w:tcPr>
          <w:p w14:paraId="369C99E0" w14:textId="77777777" w:rsidR="00700A9D" w:rsidRPr="00EB3F0C" w:rsidRDefault="004652A4">
            <w:pPr>
              <w:jc w:val="center"/>
              <w:rPr>
                <w:rFonts w:ascii="Palatino Linotype" w:eastAsia="Palatino Linotype" w:hAnsi="Palatino Linotype" w:cs="Palatino Linotype"/>
                <w:i/>
              </w:rPr>
            </w:pPr>
            <w:r w:rsidRPr="00EB3F0C">
              <w:rPr>
                <w:rFonts w:ascii="Palatino Linotype" w:eastAsia="Palatino Linotype" w:hAnsi="Palatino Linotype" w:cs="Palatino Linotype"/>
                <w:i/>
              </w:rPr>
              <w:t>Ampliación del periodo de reserva</w:t>
            </w:r>
          </w:p>
        </w:tc>
        <w:tc>
          <w:tcPr>
            <w:tcW w:w="4531" w:type="dxa"/>
            <w:tcBorders>
              <w:top w:val="single" w:sz="4" w:space="0" w:color="000000"/>
              <w:left w:val="single" w:sz="4" w:space="0" w:color="000000"/>
              <w:bottom w:val="single" w:sz="4" w:space="0" w:color="000000"/>
              <w:right w:val="single" w:sz="4" w:space="0" w:color="000000"/>
            </w:tcBorders>
          </w:tcPr>
          <w:p w14:paraId="30C7E458" w14:textId="77777777" w:rsidR="00700A9D" w:rsidRPr="00EB3F0C" w:rsidRDefault="004652A4">
            <w:pPr>
              <w:jc w:val="both"/>
              <w:rPr>
                <w:rFonts w:ascii="Palatino Linotype" w:eastAsia="Palatino Linotype" w:hAnsi="Palatino Linotype" w:cs="Palatino Linotype"/>
                <w:i/>
              </w:rPr>
            </w:pPr>
            <w:r w:rsidRPr="00EB3F0C">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EB3F0C" w:rsidRPr="00EB3F0C" w14:paraId="3CBBBC9E" w14:textId="77777777">
        <w:trPr>
          <w:jc w:val="center"/>
        </w:trPr>
        <w:tc>
          <w:tcPr>
            <w:tcW w:w="1159" w:type="dxa"/>
            <w:vMerge/>
            <w:tcBorders>
              <w:top w:val="single" w:sz="4" w:space="0" w:color="000000"/>
              <w:left w:val="single" w:sz="4" w:space="0" w:color="000000"/>
              <w:bottom w:val="single" w:sz="4" w:space="0" w:color="000000"/>
              <w:right w:val="single" w:sz="4" w:space="0" w:color="000000"/>
            </w:tcBorders>
            <w:vAlign w:val="center"/>
          </w:tcPr>
          <w:p w14:paraId="48BC73BB" w14:textId="77777777" w:rsidR="00700A9D" w:rsidRPr="00EB3F0C" w:rsidRDefault="00700A9D">
            <w:pPr>
              <w:widowControl w:val="0"/>
              <w:pBdr>
                <w:top w:val="nil"/>
                <w:left w:val="nil"/>
                <w:bottom w:val="nil"/>
                <w:right w:val="nil"/>
                <w:between w:val="nil"/>
              </w:pBdr>
              <w:spacing w:line="276" w:lineRule="auto"/>
              <w:rPr>
                <w:rFonts w:ascii="Palatino Linotype" w:eastAsia="Palatino Linotype" w:hAnsi="Palatino Linotype" w:cs="Palatino Linotype"/>
                <w:i/>
              </w:rPr>
            </w:pPr>
          </w:p>
        </w:tc>
        <w:tc>
          <w:tcPr>
            <w:tcW w:w="1990" w:type="dxa"/>
            <w:tcBorders>
              <w:top w:val="single" w:sz="4" w:space="0" w:color="000000"/>
              <w:left w:val="single" w:sz="4" w:space="0" w:color="000000"/>
              <w:bottom w:val="single" w:sz="4" w:space="0" w:color="000000"/>
              <w:right w:val="single" w:sz="4" w:space="0" w:color="000000"/>
            </w:tcBorders>
          </w:tcPr>
          <w:p w14:paraId="00B0A953" w14:textId="77777777" w:rsidR="00700A9D" w:rsidRPr="00EB3F0C" w:rsidRDefault="004652A4">
            <w:pPr>
              <w:jc w:val="center"/>
              <w:rPr>
                <w:rFonts w:ascii="Palatino Linotype" w:eastAsia="Palatino Linotype" w:hAnsi="Palatino Linotype" w:cs="Palatino Linotype"/>
                <w:i/>
              </w:rPr>
            </w:pPr>
            <w:r w:rsidRPr="00EB3F0C">
              <w:rPr>
                <w:rFonts w:ascii="Palatino Linotype" w:eastAsia="Palatino Linotype" w:hAnsi="Palatino Linotype" w:cs="Palatino Linotype"/>
                <w:i/>
              </w:rPr>
              <w:t>Confidencial</w:t>
            </w:r>
          </w:p>
        </w:tc>
        <w:tc>
          <w:tcPr>
            <w:tcW w:w="4531" w:type="dxa"/>
            <w:tcBorders>
              <w:top w:val="single" w:sz="4" w:space="0" w:color="000000"/>
              <w:left w:val="single" w:sz="4" w:space="0" w:color="000000"/>
              <w:bottom w:val="single" w:sz="4" w:space="0" w:color="000000"/>
              <w:right w:val="single" w:sz="4" w:space="0" w:color="000000"/>
            </w:tcBorders>
          </w:tcPr>
          <w:p w14:paraId="145C8735" w14:textId="77777777" w:rsidR="00700A9D" w:rsidRPr="00EB3F0C" w:rsidRDefault="004652A4">
            <w:pPr>
              <w:jc w:val="both"/>
              <w:rPr>
                <w:rFonts w:ascii="Palatino Linotype" w:eastAsia="Palatino Linotype" w:hAnsi="Palatino Linotype" w:cs="Palatino Linotype"/>
                <w:i/>
              </w:rPr>
            </w:pPr>
            <w:r w:rsidRPr="00EB3F0C">
              <w:rPr>
                <w:rFonts w:ascii="Palatino Linotype" w:eastAsia="Palatino Linotype" w:hAnsi="Palatino Linotype" w:cs="Palatino Linotype"/>
                <w:i/>
              </w:rPr>
              <w:t>Se indicarán, en su caso, las partes o páginas del documento que se clasifica como confidencial. Si el documento fuera confidencial en su totalidad, se anotarán todas las páginas que lo conforman. Si el documento no contiene información confidencial, se tachará este apartado.</w:t>
            </w:r>
          </w:p>
        </w:tc>
      </w:tr>
      <w:tr w:rsidR="00EB3F0C" w:rsidRPr="00EB3F0C" w14:paraId="0D529917" w14:textId="77777777">
        <w:trPr>
          <w:jc w:val="center"/>
        </w:trPr>
        <w:tc>
          <w:tcPr>
            <w:tcW w:w="1159" w:type="dxa"/>
            <w:vMerge/>
            <w:tcBorders>
              <w:top w:val="single" w:sz="4" w:space="0" w:color="000000"/>
              <w:left w:val="single" w:sz="4" w:space="0" w:color="000000"/>
              <w:bottom w:val="single" w:sz="4" w:space="0" w:color="000000"/>
              <w:right w:val="single" w:sz="4" w:space="0" w:color="000000"/>
            </w:tcBorders>
            <w:vAlign w:val="center"/>
          </w:tcPr>
          <w:p w14:paraId="093FDFDE" w14:textId="77777777" w:rsidR="00700A9D" w:rsidRPr="00EB3F0C" w:rsidRDefault="00700A9D">
            <w:pPr>
              <w:widowControl w:val="0"/>
              <w:pBdr>
                <w:top w:val="nil"/>
                <w:left w:val="nil"/>
                <w:bottom w:val="nil"/>
                <w:right w:val="nil"/>
                <w:between w:val="nil"/>
              </w:pBdr>
              <w:spacing w:line="276" w:lineRule="auto"/>
              <w:rPr>
                <w:rFonts w:ascii="Palatino Linotype" w:eastAsia="Palatino Linotype" w:hAnsi="Palatino Linotype" w:cs="Palatino Linotype"/>
                <w:i/>
              </w:rPr>
            </w:pPr>
          </w:p>
        </w:tc>
        <w:tc>
          <w:tcPr>
            <w:tcW w:w="1990" w:type="dxa"/>
            <w:tcBorders>
              <w:top w:val="single" w:sz="4" w:space="0" w:color="000000"/>
              <w:left w:val="single" w:sz="4" w:space="0" w:color="000000"/>
              <w:bottom w:val="single" w:sz="4" w:space="0" w:color="000000"/>
              <w:right w:val="single" w:sz="4" w:space="0" w:color="000000"/>
            </w:tcBorders>
          </w:tcPr>
          <w:p w14:paraId="727BF700" w14:textId="77777777" w:rsidR="00700A9D" w:rsidRPr="00EB3F0C" w:rsidRDefault="004652A4">
            <w:pPr>
              <w:jc w:val="center"/>
              <w:rPr>
                <w:rFonts w:ascii="Palatino Linotype" w:eastAsia="Palatino Linotype" w:hAnsi="Palatino Linotype" w:cs="Palatino Linotype"/>
                <w:i/>
              </w:rPr>
            </w:pPr>
            <w:r w:rsidRPr="00EB3F0C">
              <w:rPr>
                <w:rFonts w:ascii="Palatino Linotype" w:eastAsia="Palatino Linotype" w:hAnsi="Palatino Linotype" w:cs="Palatino Linotype"/>
                <w:i/>
              </w:rPr>
              <w:t>Fundamento legal</w:t>
            </w:r>
          </w:p>
        </w:tc>
        <w:tc>
          <w:tcPr>
            <w:tcW w:w="4531" w:type="dxa"/>
            <w:tcBorders>
              <w:top w:val="single" w:sz="4" w:space="0" w:color="000000"/>
              <w:left w:val="single" w:sz="4" w:space="0" w:color="000000"/>
              <w:bottom w:val="single" w:sz="4" w:space="0" w:color="000000"/>
              <w:right w:val="single" w:sz="4" w:space="0" w:color="000000"/>
            </w:tcBorders>
          </w:tcPr>
          <w:p w14:paraId="18BFB36A" w14:textId="77777777" w:rsidR="00700A9D" w:rsidRPr="00EB3F0C" w:rsidRDefault="004652A4">
            <w:pPr>
              <w:jc w:val="both"/>
              <w:rPr>
                <w:rFonts w:ascii="Palatino Linotype" w:eastAsia="Palatino Linotype" w:hAnsi="Palatino Linotype" w:cs="Palatino Linotype"/>
                <w:i/>
              </w:rPr>
            </w:pPr>
            <w:r w:rsidRPr="00EB3F0C">
              <w:rPr>
                <w:rFonts w:ascii="Palatino Linotype" w:eastAsia="Palatino Linotype" w:hAnsi="Palatino Linotype" w:cs="Palatino Linotype"/>
                <w:i/>
              </w:rPr>
              <w:t>Se señalará el nombre del ordenamiento, el o los artículos, fracción(es), párrafo(s) con base en los cuales se sustente la confidencialidad.</w:t>
            </w:r>
          </w:p>
        </w:tc>
      </w:tr>
      <w:tr w:rsidR="00EB3F0C" w:rsidRPr="00EB3F0C" w14:paraId="22C41D3F" w14:textId="77777777">
        <w:trPr>
          <w:jc w:val="center"/>
        </w:trPr>
        <w:tc>
          <w:tcPr>
            <w:tcW w:w="1159" w:type="dxa"/>
            <w:vMerge/>
            <w:tcBorders>
              <w:top w:val="single" w:sz="4" w:space="0" w:color="000000"/>
              <w:left w:val="single" w:sz="4" w:space="0" w:color="000000"/>
              <w:bottom w:val="single" w:sz="4" w:space="0" w:color="000000"/>
              <w:right w:val="single" w:sz="4" w:space="0" w:color="000000"/>
            </w:tcBorders>
            <w:vAlign w:val="center"/>
          </w:tcPr>
          <w:p w14:paraId="34C7C7F2" w14:textId="77777777" w:rsidR="00700A9D" w:rsidRPr="00EB3F0C" w:rsidRDefault="00700A9D">
            <w:pPr>
              <w:widowControl w:val="0"/>
              <w:pBdr>
                <w:top w:val="nil"/>
                <w:left w:val="nil"/>
                <w:bottom w:val="nil"/>
                <w:right w:val="nil"/>
                <w:between w:val="nil"/>
              </w:pBdr>
              <w:spacing w:line="276" w:lineRule="auto"/>
              <w:rPr>
                <w:rFonts w:ascii="Palatino Linotype" w:eastAsia="Palatino Linotype" w:hAnsi="Palatino Linotype" w:cs="Palatino Linotype"/>
                <w:i/>
              </w:rPr>
            </w:pPr>
          </w:p>
        </w:tc>
        <w:tc>
          <w:tcPr>
            <w:tcW w:w="1990" w:type="dxa"/>
            <w:tcBorders>
              <w:top w:val="single" w:sz="4" w:space="0" w:color="000000"/>
              <w:left w:val="single" w:sz="4" w:space="0" w:color="000000"/>
              <w:bottom w:val="single" w:sz="4" w:space="0" w:color="000000"/>
              <w:right w:val="single" w:sz="4" w:space="0" w:color="000000"/>
            </w:tcBorders>
          </w:tcPr>
          <w:p w14:paraId="6F4E586B" w14:textId="77777777" w:rsidR="00700A9D" w:rsidRPr="00EB3F0C" w:rsidRDefault="004652A4">
            <w:pPr>
              <w:jc w:val="center"/>
              <w:rPr>
                <w:rFonts w:ascii="Palatino Linotype" w:eastAsia="Palatino Linotype" w:hAnsi="Palatino Linotype" w:cs="Palatino Linotype"/>
                <w:i/>
              </w:rPr>
            </w:pPr>
            <w:r w:rsidRPr="00EB3F0C">
              <w:rPr>
                <w:rFonts w:ascii="Palatino Linotype" w:eastAsia="Palatino Linotype" w:hAnsi="Palatino Linotype" w:cs="Palatino Linotype"/>
                <w:i/>
              </w:rPr>
              <w:t>Rúbrica del titular del área</w:t>
            </w:r>
          </w:p>
        </w:tc>
        <w:tc>
          <w:tcPr>
            <w:tcW w:w="4531" w:type="dxa"/>
            <w:tcBorders>
              <w:top w:val="single" w:sz="4" w:space="0" w:color="000000"/>
              <w:left w:val="single" w:sz="4" w:space="0" w:color="000000"/>
              <w:bottom w:val="single" w:sz="4" w:space="0" w:color="000000"/>
              <w:right w:val="single" w:sz="4" w:space="0" w:color="000000"/>
            </w:tcBorders>
          </w:tcPr>
          <w:p w14:paraId="2BA2E1FB" w14:textId="77777777" w:rsidR="00700A9D" w:rsidRPr="00EB3F0C" w:rsidRDefault="004652A4">
            <w:pPr>
              <w:jc w:val="both"/>
              <w:rPr>
                <w:rFonts w:ascii="Palatino Linotype" w:eastAsia="Palatino Linotype" w:hAnsi="Palatino Linotype" w:cs="Palatino Linotype"/>
                <w:i/>
              </w:rPr>
            </w:pPr>
            <w:r w:rsidRPr="00EB3F0C">
              <w:rPr>
                <w:rFonts w:ascii="Palatino Linotype" w:eastAsia="Palatino Linotype" w:hAnsi="Palatino Linotype" w:cs="Palatino Linotype"/>
                <w:i/>
              </w:rPr>
              <w:t>Rúbrica autógrafa de quien clasifica.</w:t>
            </w:r>
          </w:p>
        </w:tc>
      </w:tr>
      <w:tr w:rsidR="00EB3F0C" w:rsidRPr="00EB3F0C" w14:paraId="2831716C" w14:textId="77777777">
        <w:trPr>
          <w:jc w:val="center"/>
        </w:trPr>
        <w:tc>
          <w:tcPr>
            <w:tcW w:w="1159" w:type="dxa"/>
            <w:vMerge/>
            <w:tcBorders>
              <w:top w:val="single" w:sz="4" w:space="0" w:color="000000"/>
              <w:left w:val="single" w:sz="4" w:space="0" w:color="000000"/>
              <w:bottom w:val="single" w:sz="4" w:space="0" w:color="000000"/>
              <w:right w:val="single" w:sz="4" w:space="0" w:color="000000"/>
            </w:tcBorders>
            <w:vAlign w:val="center"/>
          </w:tcPr>
          <w:p w14:paraId="58A2C32A" w14:textId="77777777" w:rsidR="00700A9D" w:rsidRPr="00EB3F0C" w:rsidRDefault="00700A9D">
            <w:pPr>
              <w:widowControl w:val="0"/>
              <w:pBdr>
                <w:top w:val="nil"/>
                <w:left w:val="nil"/>
                <w:bottom w:val="nil"/>
                <w:right w:val="nil"/>
                <w:between w:val="nil"/>
              </w:pBdr>
              <w:spacing w:line="276" w:lineRule="auto"/>
              <w:rPr>
                <w:rFonts w:ascii="Palatino Linotype" w:eastAsia="Palatino Linotype" w:hAnsi="Palatino Linotype" w:cs="Palatino Linotype"/>
                <w:i/>
              </w:rPr>
            </w:pPr>
          </w:p>
        </w:tc>
        <w:tc>
          <w:tcPr>
            <w:tcW w:w="1990" w:type="dxa"/>
            <w:tcBorders>
              <w:top w:val="single" w:sz="4" w:space="0" w:color="000000"/>
              <w:left w:val="single" w:sz="4" w:space="0" w:color="000000"/>
              <w:bottom w:val="single" w:sz="4" w:space="0" w:color="000000"/>
              <w:right w:val="single" w:sz="4" w:space="0" w:color="000000"/>
            </w:tcBorders>
          </w:tcPr>
          <w:p w14:paraId="772614D2" w14:textId="77777777" w:rsidR="00700A9D" w:rsidRPr="00EB3F0C" w:rsidRDefault="004652A4">
            <w:pPr>
              <w:jc w:val="center"/>
              <w:rPr>
                <w:rFonts w:ascii="Palatino Linotype" w:eastAsia="Palatino Linotype" w:hAnsi="Palatino Linotype" w:cs="Palatino Linotype"/>
                <w:i/>
              </w:rPr>
            </w:pPr>
            <w:r w:rsidRPr="00EB3F0C">
              <w:rPr>
                <w:rFonts w:ascii="Palatino Linotype" w:eastAsia="Palatino Linotype" w:hAnsi="Palatino Linotype" w:cs="Palatino Linotype"/>
                <w:i/>
              </w:rPr>
              <w:t>Fecha de desclasificación</w:t>
            </w:r>
          </w:p>
        </w:tc>
        <w:tc>
          <w:tcPr>
            <w:tcW w:w="4531" w:type="dxa"/>
            <w:tcBorders>
              <w:top w:val="single" w:sz="4" w:space="0" w:color="000000"/>
              <w:left w:val="single" w:sz="4" w:space="0" w:color="000000"/>
              <w:bottom w:val="single" w:sz="4" w:space="0" w:color="000000"/>
              <w:right w:val="single" w:sz="4" w:space="0" w:color="000000"/>
            </w:tcBorders>
          </w:tcPr>
          <w:p w14:paraId="0AF9B214" w14:textId="77777777" w:rsidR="00700A9D" w:rsidRPr="00EB3F0C" w:rsidRDefault="004652A4">
            <w:pPr>
              <w:jc w:val="both"/>
              <w:rPr>
                <w:rFonts w:ascii="Palatino Linotype" w:eastAsia="Palatino Linotype" w:hAnsi="Palatino Linotype" w:cs="Palatino Linotype"/>
                <w:i/>
              </w:rPr>
            </w:pPr>
            <w:r w:rsidRPr="00EB3F0C">
              <w:rPr>
                <w:rFonts w:ascii="Palatino Linotype" w:eastAsia="Palatino Linotype" w:hAnsi="Palatino Linotype" w:cs="Palatino Linotype"/>
                <w:i/>
              </w:rPr>
              <w:t>Se anotará la fecha en que se desclasifica el documento.</w:t>
            </w:r>
          </w:p>
        </w:tc>
      </w:tr>
      <w:tr w:rsidR="00700A9D" w:rsidRPr="00EB3F0C" w14:paraId="3919A9A9" w14:textId="77777777">
        <w:trPr>
          <w:jc w:val="center"/>
        </w:trPr>
        <w:tc>
          <w:tcPr>
            <w:tcW w:w="1159" w:type="dxa"/>
            <w:vMerge/>
            <w:tcBorders>
              <w:top w:val="single" w:sz="4" w:space="0" w:color="000000"/>
              <w:left w:val="single" w:sz="4" w:space="0" w:color="000000"/>
              <w:bottom w:val="single" w:sz="4" w:space="0" w:color="000000"/>
              <w:right w:val="single" w:sz="4" w:space="0" w:color="000000"/>
            </w:tcBorders>
            <w:vAlign w:val="center"/>
          </w:tcPr>
          <w:p w14:paraId="0BD91301" w14:textId="77777777" w:rsidR="00700A9D" w:rsidRPr="00EB3F0C" w:rsidRDefault="00700A9D">
            <w:pPr>
              <w:widowControl w:val="0"/>
              <w:pBdr>
                <w:top w:val="nil"/>
                <w:left w:val="nil"/>
                <w:bottom w:val="nil"/>
                <w:right w:val="nil"/>
                <w:between w:val="nil"/>
              </w:pBdr>
              <w:spacing w:line="276" w:lineRule="auto"/>
              <w:rPr>
                <w:rFonts w:ascii="Palatino Linotype" w:eastAsia="Palatino Linotype" w:hAnsi="Palatino Linotype" w:cs="Palatino Linotype"/>
                <w:i/>
              </w:rPr>
            </w:pPr>
          </w:p>
        </w:tc>
        <w:tc>
          <w:tcPr>
            <w:tcW w:w="1990" w:type="dxa"/>
            <w:tcBorders>
              <w:top w:val="single" w:sz="4" w:space="0" w:color="000000"/>
              <w:left w:val="single" w:sz="4" w:space="0" w:color="000000"/>
              <w:bottom w:val="single" w:sz="4" w:space="0" w:color="000000"/>
              <w:right w:val="single" w:sz="4" w:space="0" w:color="000000"/>
            </w:tcBorders>
          </w:tcPr>
          <w:p w14:paraId="21BACDE1" w14:textId="77777777" w:rsidR="00700A9D" w:rsidRPr="00EB3F0C" w:rsidRDefault="004652A4">
            <w:pPr>
              <w:jc w:val="center"/>
              <w:rPr>
                <w:rFonts w:ascii="Palatino Linotype" w:eastAsia="Palatino Linotype" w:hAnsi="Palatino Linotype" w:cs="Palatino Linotype"/>
                <w:i/>
              </w:rPr>
            </w:pPr>
            <w:r w:rsidRPr="00EB3F0C">
              <w:rPr>
                <w:rFonts w:ascii="Palatino Linotype" w:eastAsia="Palatino Linotype" w:hAnsi="Palatino Linotype" w:cs="Palatino Linotype"/>
                <w:i/>
              </w:rPr>
              <w:t>Rúbrica y cargo del servidor público</w:t>
            </w:r>
          </w:p>
        </w:tc>
        <w:tc>
          <w:tcPr>
            <w:tcW w:w="4531" w:type="dxa"/>
            <w:tcBorders>
              <w:top w:val="single" w:sz="4" w:space="0" w:color="000000"/>
              <w:left w:val="single" w:sz="4" w:space="0" w:color="000000"/>
              <w:bottom w:val="single" w:sz="4" w:space="0" w:color="000000"/>
              <w:right w:val="single" w:sz="4" w:space="0" w:color="000000"/>
            </w:tcBorders>
            <w:vAlign w:val="center"/>
          </w:tcPr>
          <w:p w14:paraId="1678F347" w14:textId="77777777" w:rsidR="00700A9D" w:rsidRPr="00EB3F0C" w:rsidRDefault="004652A4">
            <w:pPr>
              <w:rPr>
                <w:rFonts w:ascii="Palatino Linotype" w:eastAsia="Palatino Linotype" w:hAnsi="Palatino Linotype" w:cs="Palatino Linotype"/>
                <w:i/>
              </w:rPr>
            </w:pPr>
            <w:r w:rsidRPr="00EB3F0C">
              <w:rPr>
                <w:rFonts w:ascii="Palatino Linotype" w:eastAsia="Palatino Linotype" w:hAnsi="Palatino Linotype" w:cs="Palatino Linotype"/>
                <w:i/>
              </w:rPr>
              <w:t>Rúbrica autógrafa de quien desclasifica.</w:t>
            </w:r>
          </w:p>
        </w:tc>
      </w:tr>
    </w:tbl>
    <w:p w14:paraId="288E7B15" w14:textId="77777777" w:rsidR="00700A9D" w:rsidRPr="00EB3F0C" w:rsidRDefault="00700A9D">
      <w:pPr>
        <w:spacing w:before="240" w:line="360" w:lineRule="auto"/>
        <w:ind w:right="51"/>
        <w:jc w:val="both"/>
        <w:rPr>
          <w:rFonts w:ascii="Palatino Linotype" w:eastAsia="Palatino Linotype" w:hAnsi="Palatino Linotype" w:cs="Palatino Linotype"/>
        </w:rPr>
      </w:pPr>
    </w:p>
    <w:p w14:paraId="7D14A16D"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1B81D9C5" w14:textId="77777777" w:rsidR="00700A9D" w:rsidRPr="00EB3F0C" w:rsidRDefault="004652A4">
      <w:pPr>
        <w:shd w:val="clear" w:color="auto" w:fill="FFFFFF"/>
        <w:spacing w:line="360" w:lineRule="auto"/>
        <w:ind w:right="51"/>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del </w:t>
      </w:r>
      <w:r w:rsidRPr="00EB3F0C">
        <w:rPr>
          <w:rFonts w:ascii="Palatino Linotype" w:eastAsia="Palatino Linotype" w:hAnsi="Palatino Linotype" w:cs="Palatino Linotype"/>
          <w:b/>
        </w:rPr>
        <w:t>RECURRENTE</w:t>
      </w:r>
      <w:r w:rsidRPr="00EB3F0C">
        <w:rPr>
          <w:rFonts w:ascii="Palatino Linotype" w:eastAsia="Palatino Linotype" w:hAnsi="Palatino Linotype" w:cs="Palatino Linotype"/>
        </w:rPr>
        <w:t>.</w:t>
      </w:r>
    </w:p>
    <w:p w14:paraId="5F8C281E" w14:textId="77777777" w:rsidR="00700A9D" w:rsidRPr="00EB3F0C" w:rsidRDefault="00700A9D">
      <w:pPr>
        <w:spacing w:line="360" w:lineRule="auto"/>
        <w:jc w:val="both"/>
        <w:rPr>
          <w:rFonts w:ascii="Palatino Linotype" w:eastAsia="Palatino Linotype" w:hAnsi="Palatino Linotype" w:cs="Palatino Linotype"/>
        </w:rPr>
      </w:pPr>
    </w:p>
    <w:p w14:paraId="1EEBE0AA"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w:t>
      </w:r>
    </w:p>
    <w:p w14:paraId="5A16A476" w14:textId="77777777" w:rsidR="00700A9D" w:rsidRPr="00EB3F0C" w:rsidRDefault="00700A9D">
      <w:pPr>
        <w:spacing w:line="360" w:lineRule="auto"/>
        <w:jc w:val="both"/>
        <w:rPr>
          <w:rFonts w:ascii="Palatino Linotype" w:eastAsia="Palatino Linotype" w:hAnsi="Palatino Linotype" w:cs="Palatino Linotype"/>
        </w:rPr>
      </w:pPr>
    </w:p>
    <w:p w14:paraId="31B02061" w14:textId="77777777" w:rsidR="00700A9D" w:rsidRPr="00EB3F0C" w:rsidRDefault="004652A4">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4CD6F717" w14:textId="77777777" w:rsidR="00700A9D" w:rsidRPr="00EB3F0C" w:rsidRDefault="00700A9D">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p>
    <w:p w14:paraId="6DD1FCA1" w14:textId="77777777" w:rsidR="00700A9D" w:rsidRPr="00EB3F0C" w:rsidRDefault="004652A4">
      <w:pPr>
        <w:widowControl w:val="0"/>
        <w:spacing w:line="360" w:lineRule="auto"/>
        <w:jc w:val="center"/>
        <w:rPr>
          <w:rFonts w:ascii="Palatino Linotype" w:eastAsia="Palatino Linotype" w:hAnsi="Palatino Linotype" w:cs="Palatino Linotype"/>
          <w:b/>
        </w:rPr>
      </w:pPr>
      <w:r w:rsidRPr="00EB3F0C">
        <w:rPr>
          <w:rFonts w:ascii="Palatino Linotype" w:eastAsia="Palatino Linotype" w:hAnsi="Palatino Linotype" w:cs="Palatino Linotype"/>
          <w:b/>
          <w:sz w:val="22"/>
          <w:szCs w:val="22"/>
        </w:rPr>
        <w:t>III</w:t>
      </w:r>
      <w:r w:rsidRPr="00EB3F0C">
        <w:rPr>
          <w:rFonts w:ascii="Palatino Linotype" w:eastAsia="Palatino Linotype" w:hAnsi="Palatino Linotype" w:cs="Palatino Linotype"/>
          <w:b/>
        </w:rPr>
        <w:t>. R E S U E L V E:</w:t>
      </w:r>
    </w:p>
    <w:p w14:paraId="2BD58D13" w14:textId="77777777" w:rsidR="00700A9D" w:rsidRPr="00EB3F0C" w:rsidRDefault="00700A9D">
      <w:pPr>
        <w:spacing w:line="360" w:lineRule="auto"/>
        <w:jc w:val="both"/>
        <w:rPr>
          <w:rFonts w:ascii="Palatino Linotype" w:eastAsia="Palatino Linotype" w:hAnsi="Palatino Linotype" w:cs="Palatino Linotype"/>
        </w:rPr>
      </w:pPr>
    </w:p>
    <w:p w14:paraId="3A91CAA0"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b/>
        </w:rPr>
        <w:t xml:space="preserve">PRIMERO. </w:t>
      </w:r>
      <w:r w:rsidRPr="00EB3F0C">
        <w:rPr>
          <w:rFonts w:ascii="Palatino Linotype" w:eastAsia="Palatino Linotype" w:hAnsi="Palatino Linotype" w:cs="Palatino Linotype"/>
        </w:rPr>
        <w:t>Se</w:t>
      </w:r>
      <w:r w:rsidRPr="00EB3F0C">
        <w:t xml:space="preserve"> </w:t>
      </w:r>
      <w:r w:rsidRPr="00EB3F0C">
        <w:rPr>
          <w:rFonts w:ascii="Palatino Linotype" w:eastAsia="Palatino Linotype" w:hAnsi="Palatino Linotype" w:cs="Palatino Linotype"/>
          <w:b/>
        </w:rPr>
        <w:t xml:space="preserve">REVOCA </w:t>
      </w:r>
      <w:r w:rsidRPr="00EB3F0C">
        <w:rPr>
          <w:rFonts w:ascii="Palatino Linotype" w:eastAsia="Palatino Linotype" w:hAnsi="Palatino Linotype" w:cs="Palatino Linotype"/>
        </w:rPr>
        <w:t xml:space="preserve">la respuesta entregada por </w:t>
      </w:r>
      <w:r w:rsidRPr="00EB3F0C">
        <w:rPr>
          <w:rFonts w:ascii="Palatino Linotype" w:eastAsia="Palatino Linotype" w:hAnsi="Palatino Linotype" w:cs="Palatino Linotype"/>
          <w:b/>
        </w:rPr>
        <w:t xml:space="preserve">EL SUJETO OBLIGADO </w:t>
      </w:r>
      <w:r w:rsidRPr="00EB3F0C">
        <w:rPr>
          <w:rFonts w:ascii="Palatino Linotype" w:eastAsia="Palatino Linotype" w:hAnsi="Palatino Linotype" w:cs="Palatino Linotype"/>
        </w:rPr>
        <w:t xml:space="preserve">a la solicitud de información </w:t>
      </w:r>
      <w:r w:rsidRPr="00EB3F0C">
        <w:rPr>
          <w:rFonts w:ascii="Palatino Linotype" w:eastAsia="Palatino Linotype" w:hAnsi="Palatino Linotype" w:cs="Palatino Linotype"/>
          <w:b/>
        </w:rPr>
        <w:t>00048/FGJ/IP/2024</w:t>
      </w:r>
      <w:r w:rsidRPr="00EB3F0C">
        <w:rPr>
          <w:rFonts w:ascii="Palatino Linotype" w:eastAsia="Palatino Linotype" w:hAnsi="Palatino Linotype" w:cs="Palatino Linotype"/>
        </w:rPr>
        <w:t>,</w:t>
      </w:r>
      <w:r w:rsidRPr="00EB3F0C">
        <w:rPr>
          <w:rFonts w:ascii="Palatino Linotype" w:eastAsia="Palatino Linotype" w:hAnsi="Palatino Linotype" w:cs="Palatino Linotype"/>
          <w:b/>
        </w:rPr>
        <w:t xml:space="preserve"> </w:t>
      </w:r>
      <w:r w:rsidRPr="00EB3F0C">
        <w:rPr>
          <w:rFonts w:ascii="Palatino Linotype" w:eastAsia="Palatino Linotype" w:hAnsi="Palatino Linotype" w:cs="Palatino Linotype"/>
        </w:rPr>
        <w:t xml:space="preserve">por resultar parcialmente fundados las razones o motivos de inconformidad hechos valer por </w:t>
      </w:r>
      <w:r w:rsidRPr="00EB3F0C">
        <w:rPr>
          <w:rFonts w:ascii="Palatino Linotype" w:eastAsia="Palatino Linotype" w:hAnsi="Palatino Linotype" w:cs="Palatino Linotype"/>
          <w:b/>
        </w:rPr>
        <w:t xml:space="preserve">la parte RECURRENTE, </w:t>
      </w:r>
      <w:r w:rsidRPr="00EB3F0C">
        <w:rPr>
          <w:rFonts w:ascii="Palatino Linotype" w:eastAsia="Palatino Linotype" w:hAnsi="Palatino Linotype" w:cs="Palatino Linotype"/>
        </w:rPr>
        <w:t xml:space="preserve">en el recurso de revisión </w:t>
      </w:r>
      <w:r w:rsidRPr="00EB3F0C">
        <w:rPr>
          <w:rFonts w:ascii="Palatino Linotype" w:eastAsia="Palatino Linotype" w:hAnsi="Palatino Linotype" w:cs="Palatino Linotype"/>
          <w:b/>
        </w:rPr>
        <w:t>00939/INFOEM/IP/RR/2024,</w:t>
      </w:r>
      <w:r w:rsidRPr="00EB3F0C">
        <w:rPr>
          <w:rFonts w:ascii="Palatino Linotype" w:eastAsia="Palatino Linotype" w:hAnsi="Palatino Linotype" w:cs="Palatino Linotype"/>
        </w:rPr>
        <w:t xml:space="preserve"> en términos del considerando </w:t>
      </w:r>
      <w:r w:rsidRPr="00EB3F0C">
        <w:rPr>
          <w:rFonts w:ascii="Palatino Linotype" w:eastAsia="Palatino Linotype" w:hAnsi="Palatino Linotype" w:cs="Palatino Linotype"/>
          <w:b/>
        </w:rPr>
        <w:t>Cuarto</w:t>
      </w:r>
      <w:r w:rsidRPr="00EB3F0C">
        <w:rPr>
          <w:rFonts w:ascii="Palatino Linotype" w:eastAsia="Palatino Linotype" w:hAnsi="Palatino Linotype" w:cs="Palatino Linotype"/>
        </w:rPr>
        <w:t xml:space="preserve"> de la presente Resolución.</w:t>
      </w:r>
    </w:p>
    <w:p w14:paraId="061722DC" w14:textId="77777777" w:rsidR="00700A9D" w:rsidRPr="00EB3F0C" w:rsidRDefault="00700A9D">
      <w:pPr>
        <w:spacing w:line="360" w:lineRule="auto"/>
        <w:jc w:val="both"/>
        <w:rPr>
          <w:rFonts w:ascii="Palatino Linotype" w:eastAsia="Palatino Linotype" w:hAnsi="Palatino Linotype" w:cs="Palatino Linotype"/>
        </w:rPr>
      </w:pPr>
    </w:p>
    <w:p w14:paraId="40A11761" w14:textId="77777777" w:rsidR="00700A9D" w:rsidRPr="00EB3F0C" w:rsidRDefault="004652A4">
      <w:pPr>
        <w:spacing w:line="360" w:lineRule="auto"/>
        <w:ind w:right="51"/>
        <w:jc w:val="both"/>
        <w:rPr>
          <w:rFonts w:ascii="Palatino Linotype" w:eastAsia="Palatino Linotype" w:hAnsi="Palatino Linotype" w:cs="Palatino Linotype"/>
        </w:rPr>
      </w:pPr>
      <w:r w:rsidRPr="00EB3F0C">
        <w:rPr>
          <w:rFonts w:ascii="Palatino Linotype" w:eastAsia="Palatino Linotype" w:hAnsi="Palatino Linotype" w:cs="Palatino Linotype"/>
          <w:b/>
        </w:rPr>
        <w:t xml:space="preserve">SEGUNDO. </w:t>
      </w:r>
      <w:r w:rsidRPr="00EB3F0C">
        <w:rPr>
          <w:rFonts w:ascii="Palatino Linotype" w:eastAsia="Palatino Linotype" w:hAnsi="Palatino Linotype" w:cs="Palatino Linotype"/>
        </w:rPr>
        <w:t>Se</w:t>
      </w:r>
      <w:r w:rsidRPr="00EB3F0C">
        <w:rPr>
          <w:rFonts w:ascii="Palatino Linotype" w:eastAsia="Palatino Linotype" w:hAnsi="Palatino Linotype" w:cs="Palatino Linotype"/>
          <w:b/>
        </w:rPr>
        <w:t xml:space="preserve"> ORDENA </w:t>
      </w:r>
      <w:r w:rsidRPr="00EB3F0C">
        <w:rPr>
          <w:rFonts w:ascii="Palatino Linotype" w:eastAsia="Palatino Linotype" w:hAnsi="Palatino Linotype" w:cs="Palatino Linotype"/>
        </w:rPr>
        <w:t xml:space="preserve">al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a que,</w:t>
      </w:r>
      <w:r w:rsidRPr="00EB3F0C">
        <w:rPr>
          <w:rFonts w:ascii="Palatino Linotype" w:eastAsia="Palatino Linotype" w:hAnsi="Palatino Linotype" w:cs="Palatino Linotype"/>
          <w:b/>
        </w:rPr>
        <w:t xml:space="preserve"> </w:t>
      </w:r>
      <w:r w:rsidRPr="00EB3F0C">
        <w:rPr>
          <w:rFonts w:ascii="Palatino Linotype" w:eastAsia="Palatino Linotype" w:hAnsi="Palatino Linotype" w:cs="Palatino Linotype"/>
        </w:rPr>
        <w:t>en términos del Considerando Cuarto y Quinto, haga entrega vía Sistema de Acceso a la Información Mexiquense (SAIMEX) y correo electrónico, y en versión pública de ser procedente, previa búsqueda exhaustiva y razonable del o los documentos donde conste al mayor grado de desagregación posible, respecto de los delitos sexuales cometidos por los integrantes de la Iglesia Católica; desde el primero de enero del año mil novecientos noventa al quince de enero del año dos mil veinticuatro, lo siguiente:</w:t>
      </w:r>
    </w:p>
    <w:p w14:paraId="7F0ACCAF" w14:textId="77777777" w:rsidR="00700A9D" w:rsidRPr="00EB3F0C" w:rsidRDefault="00700A9D">
      <w:pPr>
        <w:spacing w:line="360" w:lineRule="auto"/>
        <w:ind w:right="51"/>
        <w:jc w:val="both"/>
        <w:rPr>
          <w:rFonts w:ascii="Palatino Linotype" w:eastAsia="Palatino Linotype" w:hAnsi="Palatino Linotype" w:cs="Palatino Linotype"/>
        </w:rPr>
      </w:pPr>
    </w:p>
    <w:p w14:paraId="5C5B5DB8" w14:textId="77777777" w:rsidR="00700A9D" w:rsidRPr="00EB3F0C" w:rsidRDefault="004652A4">
      <w:pPr>
        <w:numPr>
          <w:ilvl w:val="0"/>
          <w:numId w:val="10"/>
        </w:num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EB3F0C">
        <w:rPr>
          <w:rFonts w:ascii="Palatino Linotype" w:eastAsia="Palatino Linotype" w:hAnsi="Palatino Linotype" w:cs="Palatino Linotype"/>
        </w:rPr>
        <w:t>El número de denuncias que han recibido.</w:t>
      </w:r>
    </w:p>
    <w:p w14:paraId="38273755" w14:textId="77777777" w:rsidR="00700A9D" w:rsidRPr="00EB3F0C" w:rsidRDefault="004652A4">
      <w:pPr>
        <w:numPr>
          <w:ilvl w:val="0"/>
          <w:numId w:val="10"/>
        </w:num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EB3F0C">
        <w:rPr>
          <w:rFonts w:ascii="Palatino Linotype" w:eastAsia="Palatino Linotype" w:hAnsi="Palatino Linotype" w:cs="Palatino Linotype"/>
        </w:rPr>
        <w:t xml:space="preserve">El número de denuncias que han derivado en la apertura de averiguaciones previas o carpetas de investigación.  </w:t>
      </w:r>
    </w:p>
    <w:p w14:paraId="53828966" w14:textId="77777777" w:rsidR="00700A9D" w:rsidRPr="00EB3F0C" w:rsidRDefault="004652A4">
      <w:pPr>
        <w:numPr>
          <w:ilvl w:val="0"/>
          <w:numId w:val="10"/>
        </w:num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EB3F0C">
        <w:rPr>
          <w:rFonts w:ascii="Palatino Linotype" w:eastAsia="Palatino Linotype" w:hAnsi="Palatino Linotype" w:cs="Palatino Linotype"/>
        </w:rPr>
        <w:t>El estatus de las denuncias que no se hayan judicializado.</w:t>
      </w:r>
    </w:p>
    <w:p w14:paraId="51DDFFDF" w14:textId="77777777" w:rsidR="00700A9D" w:rsidRPr="00EB3F0C" w:rsidRDefault="004652A4">
      <w:pPr>
        <w:numPr>
          <w:ilvl w:val="0"/>
          <w:numId w:val="10"/>
        </w:num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EB3F0C">
        <w:rPr>
          <w:rFonts w:ascii="Palatino Linotype" w:eastAsia="Palatino Linotype" w:hAnsi="Palatino Linotype" w:cs="Palatino Linotype"/>
        </w:rPr>
        <w:t>Número de víctimas.</w:t>
      </w:r>
    </w:p>
    <w:p w14:paraId="4CADE47B" w14:textId="77777777" w:rsidR="00700A9D" w:rsidRPr="00EB3F0C" w:rsidRDefault="004652A4">
      <w:pPr>
        <w:numPr>
          <w:ilvl w:val="0"/>
          <w:numId w:val="10"/>
        </w:numPr>
        <w:pBdr>
          <w:top w:val="nil"/>
          <w:left w:val="nil"/>
          <w:bottom w:val="nil"/>
          <w:right w:val="nil"/>
          <w:between w:val="nil"/>
        </w:pBdr>
        <w:spacing w:after="160" w:line="360" w:lineRule="auto"/>
        <w:ind w:right="51"/>
        <w:jc w:val="both"/>
        <w:rPr>
          <w:rFonts w:ascii="Palatino Linotype" w:eastAsia="Palatino Linotype" w:hAnsi="Palatino Linotype" w:cs="Palatino Linotype"/>
        </w:rPr>
      </w:pPr>
      <w:r w:rsidRPr="00EB3F0C">
        <w:rPr>
          <w:rFonts w:ascii="Palatino Linotype" w:eastAsia="Palatino Linotype" w:hAnsi="Palatino Linotype" w:cs="Palatino Linotype"/>
        </w:rPr>
        <w:t>Número de sentencias condenatorias y absolutorias que derivaron de las carpetas de investigación o averiguaciones previas; judicializadas.</w:t>
      </w:r>
    </w:p>
    <w:p w14:paraId="46230DB0" w14:textId="77777777" w:rsidR="00700A9D" w:rsidRPr="00EB3F0C" w:rsidRDefault="004652A4">
      <w:pPr>
        <w:pBdr>
          <w:top w:val="nil"/>
          <w:left w:val="nil"/>
          <w:bottom w:val="nil"/>
          <w:right w:val="nil"/>
          <w:between w:val="nil"/>
        </w:pBdr>
        <w:spacing w:line="259" w:lineRule="auto"/>
        <w:ind w:left="720" w:right="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De ser procedente, debiendo emitir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recurrente, mismo que igualmente hará de su conocimiento.</w:t>
      </w:r>
    </w:p>
    <w:p w14:paraId="49D0EBF5" w14:textId="77777777" w:rsidR="00700A9D" w:rsidRPr="00EB3F0C" w:rsidRDefault="00700A9D">
      <w:pPr>
        <w:pBdr>
          <w:top w:val="nil"/>
          <w:left w:val="nil"/>
          <w:bottom w:val="nil"/>
          <w:right w:val="nil"/>
          <w:between w:val="nil"/>
        </w:pBdr>
        <w:spacing w:line="259" w:lineRule="auto"/>
        <w:ind w:left="720" w:right="51"/>
        <w:jc w:val="both"/>
        <w:rPr>
          <w:rFonts w:ascii="Palatino Linotype" w:eastAsia="Palatino Linotype" w:hAnsi="Palatino Linotype" w:cs="Palatino Linotype"/>
          <w:i/>
          <w:sz w:val="22"/>
          <w:szCs w:val="22"/>
        </w:rPr>
      </w:pPr>
    </w:p>
    <w:p w14:paraId="6EF8F9BB" w14:textId="77777777" w:rsidR="00700A9D" w:rsidRPr="00EB3F0C" w:rsidRDefault="004652A4">
      <w:pPr>
        <w:pBdr>
          <w:top w:val="nil"/>
          <w:left w:val="nil"/>
          <w:bottom w:val="nil"/>
          <w:right w:val="nil"/>
          <w:between w:val="nil"/>
        </w:pBdr>
        <w:spacing w:line="259" w:lineRule="auto"/>
        <w:ind w:left="720" w:right="51"/>
        <w:jc w:val="both"/>
        <w:rPr>
          <w:rFonts w:ascii="Palatino Linotype" w:eastAsia="Palatino Linotype" w:hAnsi="Palatino Linotype" w:cs="Palatino Linotype"/>
          <w:i/>
          <w:sz w:val="22"/>
          <w:szCs w:val="22"/>
        </w:rPr>
      </w:pPr>
      <w:r w:rsidRPr="00EB3F0C">
        <w:rPr>
          <w:rFonts w:ascii="Palatino Linotype" w:eastAsia="Palatino Linotype" w:hAnsi="Palatino Linotype" w:cs="Palatino Linotype"/>
          <w:i/>
          <w:sz w:val="22"/>
          <w:szCs w:val="22"/>
        </w:rPr>
        <w:t>Para el caso de que derivado de la búsqueda exhaustiva y razonable, no se haya generado la información al grado de desagregación que se ordena, bastará que entregue la información como se encuentre en sus archivos y que dé cuenta de lo solicitado, en términos de lo señalado por el segundo párrafo del artículo 19 de la Ley de la Materia.</w:t>
      </w:r>
    </w:p>
    <w:p w14:paraId="60917211" w14:textId="77777777" w:rsidR="00700A9D" w:rsidRPr="00EB3F0C" w:rsidRDefault="00700A9D">
      <w:pPr>
        <w:pBdr>
          <w:top w:val="nil"/>
          <w:left w:val="nil"/>
          <w:bottom w:val="nil"/>
          <w:right w:val="nil"/>
          <w:between w:val="nil"/>
        </w:pBdr>
        <w:spacing w:after="160" w:line="259" w:lineRule="auto"/>
        <w:ind w:left="720" w:right="51"/>
        <w:jc w:val="both"/>
        <w:rPr>
          <w:rFonts w:ascii="Palatino Linotype" w:eastAsia="Palatino Linotype" w:hAnsi="Palatino Linotype" w:cs="Palatino Linotype"/>
          <w:i/>
          <w:sz w:val="22"/>
          <w:szCs w:val="22"/>
        </w:rPr>
      </w:pPr>
      <w:bookmarkStart w:id="7" w:name="_heading=h.1t3h5sf" w:colFirst="0" w:colLast="0"/>
      <w:bookmarkEnd w:id="7"/>
    </w:p>
    <w:p w14:paraId="46D1EF2F" w14:textId="77777777" w:rsidR="00700A9D" w:rsidRPr="00EB3F0C" w:rsidRDefault="004652A4">
      <w:pPr>
        <w:spacing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b/>
          <w:sz w:val="28"/>
          <w:szCs w:val="28"/>
        </w:rPr>
        <w:t xml:space="preserve">TERCERO. </w:t>
      </w:r>
      <w:r w:rsidRPr="00EB3F0C">
        <w:rPr>
          <w:rFonts w:ascii="Palatino Linotype" w:eastAsia="Palatino Linotype" w:hAnsi="Palatino Linotype" w:cs="Palatino Linotype"/>
          <w:b/>
        </w:rPr>
        <w:t xml:space="preserve">NOTIFÍQUESE </w:t>
      </w:r>
      <w:r w:rsidRPr="00EB3F0C">
        <w:rPr>
          <w:rFonts w:ascii="Palatino Linotype" w:eastAsia="Palatino Linotype" w:hAnsi="Palatino Linotype" w:cs="Palatino Linotype"/>
        </w:rPr>
        <w:t xml:space="preserve">la presente resolución a través del Sistema de Acceso a la Información Mexiquense </w:t>
      </w:r>
      <w:r w:rsidRPr="00EB3F0C">
        <w:rPr>
          <w:rFonts w:ascii="Palatino Linotype" w:eastAsia="Palatino Linotype" w:hAnsi="Palatino Linotype" w:cs="Palatino Linotype"/>
          <w:b/>
        </w:rPr>
        <w:t>(SAIMEX)</w:t>
      </w:r>
      <w:r w:rsidRPr="00EB3F0C">
        <w:rPr>
          <w:rFonts w:ascii="Palatino Linotype" w:eastAsia="Palatino Linotype" w:hAnsi="Palatino Linotype" w:cs="Palatino Linotype"/>
        </w:rPr>
        <w:t xml:space="preserve"> al Titular de la Unidad de Transparencia del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ED1C552" w14:textId="77777777" w:rsidR="00700A9D" w:rsidRPr="00EB3F0C" w:rsidRDefault="00700A9D">
      <w:pPr>
        <w:spacing w:line="360" w:lineRule="auto"/>
        <w:ind w:right="49"/>
        <w:jc w:val="both"/>
        <w:rPr>
          <w:rFonts w:ascii="Palatino Linotype" w:eastAsia="Palatino Linotype" w:hAnsi="Palatino Linotype" w:cs="Palatino Linotype"/>
        </w:rPr>
      </w:pPr>
    </w:p>
    <w:p w14:paraId="508BE688" w14:textId="77777777" w:rsidR="00700A9D" w:rsidRPr="00EB3F0C" w:rsidRDefault="004652A4">
      <w:pPr>
        <w:spacing w:line="360" w:lineRule="auto"/>
        <w:jc w:val="both"/>
        <w:rPr>
          <w:rFonts w:ascii="Palatino Linotype" w:eastAsia="Palatino Linotype" w:hAnsi="Palatino Linotype" w:cs="Palatino Linotype"/>
        </w:rPr>
      </w:pPr>
      <w:r w:rsidRPr="00EB3F0C">
        <w:rPr>
          <w:rFonts w:ascii="Palatino Linotype" w:eastAsia="Palatino Linotype" w:hAnsi="Palatino Linotype" w:cs="Palatino Linotype"/>
          <w:b/>
          <w:sz w:val="28"/>
          <w:szCs w:val="28"/>
        </w:rPr>
        <w:t>CUARTO.</w:t>
      </w:r>
      <w:r w:rsidRPr="00EB3F0C">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EB3F0C">
        <w:rPr>
          <w:rFonts w:ascii="Palatino Linotype" w:eastAsia="Palatino Linotype" w:hAnsi="Palatino Linotype" w:cs="Palatino Linotype"/>
          <w:b/>
        </w:rPr>
        <w:t>SUJETO OBLIGADO</w:t>
      </w:r>
      <w:r w:rsidRPr="00EB3F0C">
        <w:rPr>
          <w:rFonts w:ascii="Palatino Linotype" w:eastAsia="Palatino Linotype" w:hAnsi="Palatino Linotype" w:cs="Palatino Linotype"/>
        </w:rPr>
        <w:t xml:space="preserve"> de manera fundada y motivada, podrá solicitar una ampliación de plazo para el cumplimiento de la presente resolución.</w:t>
      </w:r>
    </w:p>
    <w:p w14:paraId="2217C01B" w14:textId="77777777" w:rsidR="00700A9D" w:rsidRPr="00EB3F0C" w:rsidRDefault="00700A9D">
      <w:pPr>
        <w:spacing w:line="360" w:lineRule="auto"/>
        <w:ind w:right="49"/>
        <w:jc w:val="both"/>
        <w:rPr>
          <w:rFonts w:ascii="Palatino Linotype" w:eastAsia="Palatino Linotype" w:hAnsi="Palatino Linotype" w:cs="Palatino Linotype"/>
          <w:b/>
        </w:rPr>
      </w:pPr>
    </w:p>
    <w:p w14:paraId="04319757" w14:textId="77777777" w:rsidR="00700A9D" w:rsidRPr="00EB3F0C" w:rsidRDefault="004652A4">
      <w:pPr>
        <w:spacing w:line="360" w:lineRule="auto"/>
        <w:ind w:right="49"/>
        <w:jc w:val="both"/>
        <w:rPr>
          <w:rFonts w:ascii="Palatino Linotype" w:eastAsia="Palatino Linotype" w:hAnsi="Palatino Linotype" w:cs="Palatino Linotype"/>
        </w:rPr>
      </w:pPr>
      <w:r w:rsidRPr="00EB3F0C">
        <w:rPr>
          <w:rFonts w:ascii="Palatino Linotype" w:eastAsia="Palatino Linotype" w:hAnsi="Palatino Linotype" w:cs="Palatino Linotype"/>
          <w:b/>
          <w:sz w:val="28"/>
          <w:szCs w:val="28"/>
        </w:rPr>
        <w:t>QUINTO.</w:t>
      </w:r>
      <w:r w:rsidRPr="00EB3F0C">
        <w:rPr>
          <w:rFonts w:ascii="Palatino Linotype" w:eastAsia="Palatino Linotype" w:hAnsi="Palatino Linotype" w:cs="Palatino Linotype"/>
          <w:b/>
        </w:rPr>
        <w:t xml:space="preserve"> NOTIFÍQUESE</w:t>
      </w:r>
      <w:r w:rsidRPr="00EB3F0C">
        <w:rPr>
          <w:rFonts w:ascii="Palatino Linotype" w:eastAsia="Palatino Linotype" w:hAnsi="Palatino Linotype" w:cs="Palatino Linotype"/>
        </w:rPr>
        <w:t xml:space="preserve"> al </w:t>
      </w:r>
      <w:r w:rsidRPr="00EB3F0C">
        <w:rPr>
          <w:rFonts w:ascii="Palatino Linotype" w:eastAsia="Palatino Linotype" w:hAnsi="Palatino Linotype" w:cs="Palatino Linotype"/>
          <w:b/>
        </w:rPr>
        <w:t>Recurrente</w:t>
      </w:r>
      <w:r w:rsidRPr="00EB3F0C">
        <w:rPr>
          <w:rFonts w:ascii="Palatino Linotype" w:eastAsia="Palatino Linotype" w:hAnsi="Palatino Linotype" w:cs="Palatino Linotype"/>
        </w:rPr>
        <w:t xml:space="preserve"> la presente resolución a través del Sistema de Acceso a la Información Mexiquense </w:t>
      </w:r>
      <w:r w:rsidRPr="00EB3F0C">
        <w:rPr>
          <w:rFonts w:ascii="Palatino Linotype" w:eastAsia="Palatino Linotype" w:hAnsi="Palatino Linotype" w:cs="Palatino Linotype"/>
          <w:b/>
        </w:rPr>
        <w:t xml:space="preserve">(SAIMEX) </w:t>
      </w:r>
      <w:r w:rsidRPr="00EB3F0C">
        <w:rPr>
          <w:rFonts w:ascii="Palatino Linotype" w:eastAsia="Palatino Linotype" w:hAnsi="Palatino Linotype" w:cs="Palatino Linotype"/>
        </w:rPr>
        <w:t>y correo electrónico</w:t>
      </w:r>
      <w:r w:rsidRPr="00EB3F0C">
        <w:rPr>
          <w:rFonts w:ascii="Palatino Linotype" w:eastAsia="Palatino Linotype" w:hAnsi="Palatino Linotype" w:cs="Palatino Linotype"/>
          <w:b/>
        </w:rPr>
        <w:t>,</w:t>
      </w:r>
      <w:r w:rsidRPr="00EB3F0C">
        <w:rPr>
          <w:rFonts w:ascii="Palatino Linotype" w:eastAsia="Palatino Linotype" w:hAnsi="Palatino Linotype" w:cs="Palatino Linotype"/>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D879BAD" w14:textId="77777777" w:rsidR="00700A9D" w:rsidRPr="00EB3F0C" w:rsidRDefault="00700A9D">
      <w:pPr>
        <w:spacing w:line="360" w:lineRule="auto"/>
        <w:ind w:right="49"/>
        <w:jc w:val="both"/>
        <w:rPr>
          <w:rFonts w:ascii="Palatino Linotype" w:eastAsia="Palatino Linotype" w:hAnsi="Palatino Linotype" w:cs="Palatino Linotype"/>
        </w:rPr>
      </w:pPr>
    </w:p>
    <w:p w14:paraId="566C2918" w14:textId="308FCA23" w:rsidR="00700A9D" w:rsidRPr="00EB3F0C" w:rsidRDefault="004652A4">
      <w:pPr>
        <w:spacing w:before="240" w:after="240" w:line="360" w:lineRule="auto"/>
        <w:jc w:val="both"/>
        <w:rPr>
          <w:rFonts w:ascii="Palatino Linotype" w:eastAsia="Palatino Linotype" w:hAnsi="Palatino Linotype" w:cs="Palatino Linotype"/>
        </w:rPr>
        <w:sectPr w:rsidR="00700A9D" w:rsidRPr="00EB3F0C">
          <w:headerReference w:type="default" r:id="rId22"/>
          <w:footerReference w:type="default" r:id="rId23"/>
          <w:headerReference w:type="first" r:id="rId24"/>
          <w:footerReference w:type="first" r:id="rId25"/>
          <w:pgSz w:w="12240" w:h="15840"/>
          <w:pgMar w:top="2041" w:right="1474" w:bottom="1701" w:left="1701" w:header="709" w:footer="709" w:gutter="0"/>
          <w:pgNumType w:start="1"/>
          <w:cols w:space="720"/>
          <w:titlePg/>
        </w:sectPr>
      </w:pPr>
      <w:r w:rsidRPr="00EB3F0C">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1C0379" w:rsidRPr="00EB3F0C">
        <w:rPr>
          <w:rFonts w:ascii="Palatino Linotype" w:eastAsia="Palatino Linotype" w:hAnsi="Palatino Linotype" w:cs="Palatino Linotype"/>
        </w:rPr>
        <w:t>(</w:t>
      </w:r>
      <w:r w:rsidR="0030127E">
        <w:rPr>
          <w:rFonts w:ascii="Palatino Linotype" w:eastAsia="Palatino Linotype" w:hAnsi="Palatino Linotype" w:cs="Palatino Linotype"/>
        </w:rPr>
        <w:t xml:space="preserve">CON </w:t>
      </w:r>
      <w:r w:rsidR="001C0379" w:rsidRPr="00EB3F0C">
        <w:rPr>
          <w:rFonts w:ascii="Palatino Linotype" w:eastAsia="Palatino Linotype" w:hAnsi="Palatino Linotype" w:cs="Palatino Linotype"/>
        </w:rPr>
        <w:t xml:space="preserve">AUSENCIA JUSTIFICADA) </w:t>
      </w:r>
      <w:r w:rsidRPr="00EB3F0C">
        <w:rPr>
          <w:rFonts w:ascii="Palatino Linotype" w:eastAsia="Palatino Linotype" w:hAnsi="Palatino Linotype" w:cs="Palatino Linotype"/>
        </w:rPr>
        <w:t xml:space="preserve">Y GUADALUPE RAMÍREZ PEÑA; EN LA VIGÉSIMA TERCERA SESIÓN ORDINARIA CELEBRADA EL VEINTISÉIS DE JUNIO DE DOS MIL VEINTICUATRO, ANTE EL SECRETARIO TÉCNICO DEL PLENO ALEXIS TAPIA RAMÍREZ. </w:t>
      </w:r>
    </w:p>
    <w:p w14:paraId="0E715144" w14:textId="77777777" w:rsidR="00700A9D" w:rsidRPr="00EB3F0C" w:rsidRDefault="00700A9D">
      <w:pPr>
        <w:spacing w:before="240" w:after="240" w:line="360" w:lineRule="auto"/>
        <w:jc w:val="both"/>
        <w:rPr>
          <w:rFonts w:ascii="Palatino Linotype" w:eastAsia="Palatino Linotype" w:hAnsi="Palatino Linotype" w:cs="Palatino Linotype"/>
          <w:sz w:val="22"/>
          <w:szCs w:val="22"/>
        </w:rPr>
      </w:pPr>
    </w:p>
    <w:p w14:paraId="2C47657C" w14:textId="77777777" w:rsidR="00700A9D" w:rsidRPr="00EB3F0C" w:rsidRDefault="00700A9D">
      <w:pPr>
        <w:spacing w:line="360" w:lineRule="auto"/>
        <w:ind w:right="-93"/>
        <w:jc w:val="both"/>
        <w:rPr>
          <w:rFonts w:ascii="Palatino Linotype" w:eastAsia="Palatino Linotype" w:hAnsi="Palatino Linotype" w:cs="Palatino Linotype"/>
          <w:sz w:val="22"/>
          <w:szCs w:val="22"/>
        </w:rPr>
      </w:pPr>
    </w:p>
    <w:p w14:paraId="4A0D2056" w14:textId="77777777" w:rsidR="00700A9D" w:rsidRPr="00EB3F0C" w:rsidRDefault="00700A9D">
      <w:pPr>
        <w:spacing w:line="360" w:lineRule="auto"/>
        <w:ind w:right="-93"/>
        <w:jc w:val="both"/>
        <w:rPr>
          <w:rFonts w:ascii="Palatino Linotype" w:eastAsia="Palatino Linotype" w:hAnsi="Palatino Linotype" w:cs="Palatino Linotype"/>
          <w:sz w:val="22"/>
          <w:szCs w:val="22"/>
        </w:rPr>
      </w:pPr>
    </w:p>
    <w:p w14:paraId="749E585C" w14:textId="77777777" w:rsidR="00700A9D" w:rsidRPr="00EB3F0C" w:rsidRDefault="00700A9D">
      <w:pPr>
        <w:spacing w:line="360" w:lineRule="auto"/>
        <w:ind w:right="-93"/>
        <w:jc w:val="both"/>
        <w:rPr>
          <w:rFonts w:ascii="Palatino Linotype" w:eastAsia="Palatino Linotype" w:hAnsi="Palatino Linotype" w:cs="Palatino Linotype"/>
          <w:sz w:val="22"/>
          <w:szCs w:val="22"/>
        </w:rPr>
      </w:pPr>
    </w:p>
    <w:p w14:paraId="79B0A872" w14:textId="77777777" w:rsidR="00700A9D" w:rsidRPr="00EB3F0C" w:rsidRDefault="00700A9D">
      <w:pPr>
        <w:spacing w:line="360" w:lineRule="auto"/>
        <w:ind w:right="-93"/>
        <w:jc w:val="both"/>
        <w:rPr>
          <w:rFonts w:ascii="Palatino Linotype" w:eastAsia="Palatino Linotype" w:hAnsi="Palatino Linotype" w:cs="Palatino Linotype"/>
          <w:sz w:val="22"/>
          <w:szCs w:val="22"/>
        </w:rPr>
      </w:pPr>
    </w:p>
    <w:p w14:paraId="093B1454" w14:textId="77777777" w:rsidR="00700A9D" w:rsidRPr="00EB3F0C" w:rsidRDefault="00700A9D">
      <w:pPr>
        <w:spacing w:line="360" w:lineRule="auto"/>
        <w:ind w:right="-93"/>
        <w:jc w:val="both"/>
        <w:rPr>
          <w:rFonts w:ascii="Palatino Linotype" w:eastAsia="Palatino Linotype" w:hAnsi="Palatino Linotype" w:cs="Palatino Linotype"/>
          <w:sz w:val="22"/>
          <w:szCs w:val="22"/>
        </w:rPr>
      </w:pPr>
    </w:p>
    <w:p w14:paraId="3A87982F" w14:textId="77777777" w:rsidR="00700A9D" w:rsidRPr="00EB3F0C" w:rsidRDefault="00700A9D">
      <w:pPr>
        <w:spacing w:line="360" w:lineRule="auto"/>
        <w:ind w:right="-93"/>
        <w:jc w:val="both"/>
        <w:rPr>
          <w:rFonts w:ascii="Palatino Linotype" w:eastAsia="Palatino Linotype" w:hAnsi="Palatino Linotype" w:cs="Palatino Linotype"/>
          <w:sz w:val="22"/>
          <w:szCs w:val="22"/>
        </w:rPr>
      </w:pPr>
    </w:p>
    <w:p w14:paraId="7EE6095A" w14:textId="77777777" w:rsidR="00700A9D" w:rsidRPr="00EB3F0C" w:rsidRDefault="00700A9D">
      <w:pPr>
        <w:spacing w:line="360" w:lineRule="auto"/>
        <w:ind w:right="-93"/>
        <w:jc w:val="both"/>
        <w:rPr>
          <w:rFonts w:ascii="Palatino Linotype" w:eastAsia="Palatino Linotype" w:hAnsi="Palatino Linotype" w:cs="Palatino Linotype"/>
          <w:sz w:val="22"/>
          <w:szCs w:val="22"/>
        </w:rPr>
      </w:pPr>
    </w:p>
    <w:p w14:paraId="5A01D06F" w14:textId="77777777" w:rsidR="00700A9D" w:rsidRPr="00EB3F0C" w:rsidRDefault="00700A9D">
      <w:pPr>
        <w:spacing w:line="360" w:lineRule="auto"/>
        <w:ind w:right="-93"/>
        <w:jc w:val="both"/>
        <w:rPr>
          <w:rFonts w:ascii="Palatino Linotype" w:eastAsia="Palatino Linotype" w:hAnsi="Palatino Linotype" w:cs="Palatino Linotype"/>
          <w:sz w:val="22"/>
          <w:szCs w:val="22"/>
        </w:rPr>
      </w:pPr>
    </w:p>
    <w:p w14:paraId="12A60D37" w14:textId="77777777" w:rsidR="00700A9D" w:rsidRPr="00EB3F0C" w:rsidRDefault="00700A9D">
      <w:pPr>
        <w:spacing w:line="360" w:lineRule="auto"/>
        <w:ind w:right="-93"/>
        <w:jc w:val="both"/>
        <w:rPr>
          <w:rFonts w:ascii="Palatino Linotype" w:eastAsia="Palatino Linotype" w:hAnsi="Palatino Linotype" w:cs="Palatino Linotype"/>
          <w:sz w:val="22"/>
          <w:szCs w:val="22"/>
        </w:rPr>
      </w:pPr>
    </w:p>
    <w:p w14:paraId="0755B71F" w14:textId="77777777" w:rsidR="00700A9D" w:rsidRPr="00EB3F0C" w:rsidRDefault="00700A9D">
      <w:pPr>
        <w:spacing w:line="360" w:lineRule="auto"/>
        <w:ind w:right="-93"/>
        <w:jc w:val="both"/>
        <w:rPr>
          <w:rFonts w:ascii="Palatino Linotype" w:eastAsia="Palatino Linotype" w:hAnsi="Palatino Linotype" w:cs="Palatino Linotype"/>
          <w:sz w:val="22"/>
          <w:szCs w:val="22"/>
        </w:rPr>
      </w:pPr>
    </w:p>
    <w:p w14:paraId="7E5EE651" w14:textId="77777777" w:rsidR="00700A9D" w:rsidRPr="00EB3F0C" w:rsidRDefault="00700A9D">
      <w:pPr>
        <w:spacing w:line="360" w:lineRule="auto"/>
        <w:ind w:right="-93"/>
        <w:jc w:val="both"/>
        <w:rPr>
          <w:rFonts w:ascii="Palatino Linotype" w:eastAsia="Palatino Linotype" w:hAnsi="Palatino Linotype" w:cs="Palatino Linotype"/>
          <w:sz w:val="22"/>
          <w:szCs w:val="22"/>
        </w:rPr>
      </w:pPr>
    </w:p>
    <w:p w14:paraId="19B6AB43" w14:textId="77777777" w:rsidR="00700A9D" w:rsidRPr="00EB3F0C" w:rsidRDefault="00700A9D">
      <w:pPr>
        <w:spacing w:line="360" w:lineRule="auto"/>
        <w:ind w:right="-93"/>
        <w:jc w:val="both"/>
        <w:rPr>
          <w:rFonts w:ascii="Palatino Linotype" w:eastAsia="Palatino Linotype" w:hAnsi="Palatino Linotype" w:cs="Palatino Linotype"/>
          <w:sz w:val="22"/>
          <w:szCs w:val="22"/>
        </w:rPr>
      </w:pPr>
    </w:p>
    <w:p w14:paraId="0FD4EA4E" w14:textId="77777777" w:rsidR="00700A9D" w:rsidRPr="00EB3F0C" w:rsidRDefault="00700A9D">
      <w:pPr>
        <w:spacing w:line="360" w:lineRule="auto"/>
        <w:ind w:right="-93"/>
        <w:jc w:val="both"/>
        <w:rPr>
          <w:rFonts w:ascii="Palatino Linotype" w:eastAsia="Palatino Linotype" w:hAnsi="Palatino Linotype" w:cs="Palatino Linotype"/>
          <w:sz w:val="22"/>
          <w:szCs w:val="22"/>
        </w:rPr>
      </w:pPr>
    </w:p>
    <w:p w14:paraId="762D7851" w14:textId="77777777" w:rsidR="00700A9D" w:rsidRPr="00EB3F0C" w:rsidRDefault="00700A9D">
      <w:pPr>
        <w:spacing w:line="360" w:lineRule="auto"/>
        <w:ind w:right="-93"/>
        <w:jc w:val="both"/>
        <w:rPr>
          <w:rFonts w:ascii="Palatino Linotype" w:eastAsia="Palatino Linotype" w:hAnsi="Palatino Linotype" w:cs="Palatino Linotype"/>
          <w:sz w:val="22"/>
          <w:szCs w:val="22"/>
        </w:rPr>
      </w:pPr>
      <w:bookmarkStart w:id="8" w:name="_GoBack"/>
      <w:bookmarkEnd w:id="8"/>
    </w:p>
    <w:sectPr w:rsidR="00700A9D" w:rsidRPr="00EB3F0C">
      <w:headerReference w:type="first" r:id="rId26"/>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46B97" w14:textId="77777777" w:rsidR="003B4603" w:rsidRDefault="003B4603">
      <w:r>
        <w:separator/>
      </w:r>
    </w:p>
  </w:endnote>
  <w:endnote w:type="continuationSeparator" w:id="0">
    <w:p w14:paraId="050BEC3A" w14:textId="77777777" w:rsidR="003B4603" w:rsidRDefault="003B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Noto Sans">
    <w:altName w:val="Arial"/>
    <w:charset w:val="00"/>
    <w:family w:val="swiss"/>
    <w:pitch w:val="variable"/>
    <w:sig w:usb0="00000001"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63D9E" w14:textId="77777777" w:rsidR="00700A9D" w:rsidRDefault="004652A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12ECE">
      <w:rPr>
        <w:b/>
        <w:noProof/>
        <w:color w:val="000000"/>
      </w:rPr>
      <w:t>46</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12ECE">
      <w:rPr>
        <w:b/>
        <w:noProof/>
        <w:color w:val="000000"/>
      </w:rPr>
      <w:t>85</w:t>
    </w:r>
    <w:r>
      <w:rPr>
        <w:b/>
        <w:color w:val="000000"/>
      </w:rPr>
      <w:fldChar w:fldCharType="end"/>
    </w:r>
  </w:p>
  <w:p w14:paraId="1F46DF12" w14:textId="77777777" w:rsidR="00700A9D" w:rsidRDefault="00700A9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DED74" w14:textId="77777777" w:rsidR="00700A9D" w:rsidRDefault="004652A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t>94</w:t>
    </w:r>
    <w:r>
      <w:rPr>
        <w:color w:val="000000"/>
      </w:rPr>
      <w:t xml:space="preserve"> de </w:t>
    </w:r>
    <w:r>
      <w:rPr>
        <w:b/>
        <w:color w:val="000000"/>
      </w:rPr>
      <w:fldChar w:fldCharType="begin"/>
    </w:r>
    <w:r>
      <w:rPr>
        <w:b/>
        <w:color w:val="000000"/>
      </w:rPr>
      <w:instrText>NUMPAGES</w:instrText>
    </w:r>
    <w:r>
      <w:rPr>
        <w:b/>
        <w:color w:val="000000"/>
      </w:rPr>
      <w:fldChar w:fldCharType="separate"/>
    </w:r>
    <w:r w:rsidR="00B12ECE">
      <w:rPr>
        <w:b/>
        <w:noProof/>
        <w:color w:val="000000"/>
      </w:rPr>
      <w:t>85</w:t>
    </w:r>
    <w:r>
      <w:rPr>
        <w:b/>
        <w:color w:val="000000"/>
      </w:rPr>
      <w:fldChar w:fldCharType="end"/>
    </w:r>
  </w:p>
  <w:p w14:paraId="70FB35A8" w14:textId="77777777" w:rsidR="00700A9D" w:rsidRDefault="00700A9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F39B4" w14:textId="77777777" w:rsidR="003B4603" w:rsidRDefault="003B4603">
      <w:r>
        <w:separator/>
      </w:r>
    </w:p>
  </w:footnote>
  <w:footnote w:type="continuationSeparator" w:id="0">
    <w:p w14:paraId="0801037D" w14:textId="77777777" w:rsidR="003B4603" w:rsidRDefault="003B4603">
      <w:r>
        <w:continuationSeparator/>
      </w:r>
    </w:p>
  </w:footnote>
  <w:footnote w:id="1">
    <w:p w14:paraId="54EB8BAD" w14:textId="77777777" w:rsidR="00700A9D" w:rsidRDefault="004652A4">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6B5A5EDC" w14:textId="77777777" w:rsidR="00700A9D" w:rsidRDefault="004652A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2EE8E" w14:textId="77777777" w:rsidR="00700A9D" w:rsidRDefault="004652A4">
    <w:pPr>
      <w:widowControl w:val="0"/>
      <w:pBdr>
        <w:top w:val="nil"/>
        <w:left w:val="nil"/>
        <w:bottom w:val="nil"/>
        <w:right w:val="nil"/>
        <w:between w:val="nil"/>
      </w:pBdr>
      <w:spacing w:line="276" w:lineRule="auto"/>
      <w:rPr>
        <w:color w:val="000000"/>
      </w:rPr>
    </w:pPr>
    <w:r>
      <w:rPr>
        <w:noProof/>
      </w:rPr>
      <w:drawing>
        <wp:anchor distT="0" distB="0" distL="0" distR="0" simplePos="0" relativeHeight="251658240" behindDoc="1" locked="0" layoutInCell="1" hidden="0" allowOverlap="1" wp14:anchorId="55501882" wp14:editId="7CC909B1">
          <wp:simplePos x="0" y="0"/>
          <wp:positionH relativeFrom="column">
            <wp:posOffset>-746118</wp:posOffset>
          </wp:positionH>
          <wp:positionV relativeFrom="paragraph">
            <wp:posOffset>-448302</wp:posOffset>
          </wp:positionV>
          <wp:extent cx="7809876" cy="10165823"/>
          <wp:effectExtent l="0" t="0" r="0" b="0"/>
          <wp:wrapNone/>
          <wp:docPr id="21431081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1"/>
      <w:tblW w:w="5603" w:type="dxa"/>
      <w:tblInd w:w="3544" w:type="dxa"/>
      <w:tblLayout w:type="fixed"/>
      <w:tblLook w:val="0400" w:firstRow="0" w:lastRow="0" w:firstColumn="0" w:lastColumn="0" w:noHBand="0" w:noVBand="1"/>
    </w:tblPr>
    <w:tblGrid>
      <w:gridCol w:w="2551"/>
      <w:gridCol w:w="3052"/>
    </w:tblGrid>
    <w:tr w:rsidR="00700A9D" w14:paraId="1C79A379" w14:textId="77777777">
      <w:tc>
        <w:tcPr>
          <w:tcW w:w="2551" w:type="dxa"/>
          <w:vAlign w:val="center"/>
        </w:tcPr>
        <w:p w14:paraId="18E6981A" w14:textId="77777777" w:rsidR="00700A9D" w:rsidRDefault="004652A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3052" w:type="dxa"/>
          <w:vAlign w:val="center"/>
        </w:tcPr>
        <w:p w14:paraId="6165E11B" w14:textId="77777777" w:rsidR="00700A9D" w:rsidRDefault="004652A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00939/INFOEM/IP/RR/2024</w:t>
          </w:r>
        </w:p>
      </w:tc>
    </w:tr>
    <w:tr w:rsidR="00700A9D" w14:paraId="50BC2EBE" w14:textId="77777777">
      <w:trPr>
        <w:trHeight w:val="228"/>
      </w:trPr>
      <w:tc>
        <w:tcPr>
          <w:tcW w:w="2551" w:type="dxa"/>
          <w:vAlign w:val="center"/>
        </w:tcPr>
        <w:p w14:paraId="01812A8F" w14:textId="77777777" w:rsidR="00700A9D" w:rsidRDefault="004652A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p w14:paraId="534A5C02" w14:textId="77777777" w:rsidR="00700A9D" w:rsidRDefault="00700A9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p>
      </w:tc>
      <w:tc>
        <w:tcPr>
          <w:tcW w:w="3052" w:type="dxa"/>
          <w:vAlign w:val="center"/>
        </w:tcPr>
        <w:p w14:paraId="66B88B12" w14:textId="77777777" w:rsidR="00700A9D" w:rsidRDefault="004652A4">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Fiscalía General de Justicia del Estado de México</w:t>
          </w:r>
        </w:p>
      </w:tc>
    </w:tr>
    <w:tr w:rsidR="00700A9D" w14:paraId="54641C33" w14:textId="77777777">
      <w:tc>
        <w:tcPr>
          <w:tcW w:w="2551" w:type="dxa"/>
          <w:vAlign w:val="center"/>
        </w:tcPr>
        <w:p w14:paraId="5E5A1CDE" w14:textId="77777777" w:rsidR="00700A9D" w:rsidRDefault="004652A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Comisionada ponente:</w:t>
          </w:r>
        </w:p>
      </w:tc>
      <w:tc>
        <w:tcPr>
          <w:tcW w:w="3052" w:type="dxa"/>
          <w:vAlign w:val="center"/>
        </w:tcPr>
        <w:p w14:paraId="4212556D" w14:textId="77777777" w:rsidR="00700A9D" w:rsidRDefault="004652A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Guadalupe Ramírez Peña</w:t>
          </w:r>
        </w:p>
      </w:tc>
    </w:tr>
  </w:tbl>
  <w:p w14:paraId="1F9AB60F" w14:textId="77777777" w:rsidR="00700A9D" w:rsidRDefault="00700A9D">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D7B6E" w14:textId="77777777" w:rsidR="00700A9D" w:rsidRDefault="004652A4">
    <w:pPr>
      <w:widowControl w:val="0"/>
      <w:pBdr>
        <w:top w:val="nil"/>
        <w:left w:val="nil"/>
        <w:bottom w:val="nil"/>
        <w:right w:val="nil"/>
        <w:between w:val="nil"/>
      </w:pBdr>
      <w:spacing w:line="276" w:lineRule="auto"/>
      <w:rPr>
        <w:rFonts w:ascii="Palatino Linotype" w:eastAsia="Palatino Linotype" w:hAnsi="Palatino Linotype" w:cs="Palatino Linotype"/>
      </w:rPr>
    </w:pPr>
    <w:r>
      <w:rPr>
        <w:noProof/>
      </w:rPr>
      <w:drawing>
        <wp:anchor distT="0" distB="0" distL="0" distR="0" simplePos="0" relativeHeight="251659264" behindDoc="1" locked="0" layoutInCell="1" hidden="0" allowOverlap="1" wp14:anchorId="4785BCAB" wp14:editId="70A3BF37">
          <wp:simplePos x="0" y="0"/>
          <wp:positionH relativeFrom="column">
            <wp:posOffset>-1017267</wp:posOffset>
          </wp:positionH>
          <wp:positionV relativeFrom="paragraph">
            <wp:posOffset>-363852</wp:posOffset>
          </wp:positionV>
          <wp:extent cx="7809876" cy="10165823"/>
          <wp:effectExtent l="0" t="0" r="0" b="0"/>
          <wp:wrapNone/>
          <wp:docPr id="21431081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p w14:paraId="57D523AB" w14:textId="77777777" w:rsidR="00700A9D" w:rsidRDefault="004652A4">
    <w:pPr>
      <w:pBdr>
        <w:top w:val="nil"/>
        <w:left w:val="nil"/>
        <w:bottom w:val="nil"/>
        <w:right w:val="nil"/>
        <w:between w:val="nil"/>
      </w:pBdr>
      <w:tabs>
        <w:tab w:val="center" w:pos="4419"/>
        <w:tab w:val="right" w:pos="8838"/>
        <w:tab w:val="left" w:pos="3466"/>
      </w:tabs>
      <w:rPr>
        <w:color w:val="000000"/>
      </w:rPr>
    </w:pPr>
    <w:r>
      <w:rPr>
        <w:color w:val="000000"/>
      </w:rPr>
      <w:tab/>
    </w:r>
  </w:p>
  <w:tbl>
    <w:tblPr>
      <w:tblStyle w:val="af2"/>
      <w:tblW w:w="5603" w:type="dxa"/>
      <w:tblInd w:w="3544" w:type="dxa"/>
      <w:tblLayout w:type="fixed"/>
      <w:tblLook w:val="0400" w:firstRow="0" w:lastRow="0" w:firstColumn="0" w:lastColumn="0" w:noHBand="0" w:noVBand="1"/>
    </w:tblPr>
    <w:tblGrid>
      <w:gridCol w:w="2551"/>
      <w:gridCol w:w="3052"/>
    </w:tblGrid>
    <w:tr w:rsidR="00700A9D" w14:paraId="4724F909" w14:textId="77777777">
      <w:tc>
        <w:tcPr>
          <w:tcW w:w="2551" w:type="dxa"/>
          <w:vAlign w:val="center"/>
        </w:tcPr>
        <w:p w14:paraId="26C648F0" w14:textId="77777777" w:rsidR="00700A9D" w:rsidRDefault="004652A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3052" w:type="dxa"/>
          <w:vAlign w:val="center"/>
        </w:tcPr>
        <w:p w14:paraId="1FE8F5A8" w14:textId="77777777" w:rsidR="00700A9D" w:rsidRDefault="004652A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0939/INFOEM/IP/RR/2024</w:t>
          </w:r>
        </w:p>
      </w:tc>
    </w:tr>
    <w:tr w:rsidR="00700A9D" w14:paraId="0BD392E3" w14:textId="77777777">
      <w:tc>
        <w:tcPr>
          <w:tcW w:w="2551" w:type="dxa"/>
          <w:vAlign w:val="center"/>
        </w:tcPr>
        <w:p w14:paraId="7072A14A" w14:textId="77777777" w:rsidR="00700A9D" w:rsidRDefault="004652A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Recurrente:</w:t>
          </w:r>
        </w:p>
      </w:tc>
      <w:tc>
        <w:tcPr>
          <w:tcW w:w="3052" w:type="dxa"/>
          <w:vAlign w:val="center"/>
        </w:tcPr>
        <w:p w14:paraId="78A2779C" w14:textId="363F762A" w:rsidR="00700A9D" w:rsidRDefault="00B12ECE" w:rsidP="00B12ECE">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XXXXXX XXXXX XXXXXXX XXXXXXXX </w:t>
          </w:r>
        </w:p>
      </w:tc>
    </w:tr>
    <w:tr w:rsidR="00700A9D" w14:paraId="3FB50C7F" w14:textId="77777777">
      <w:trPr>
        <w:trHeight w:val="228"/>
      </w:trPr>
      <w:tc>
        <w:tcPr>
          <w:tcW w:w="2551" w:type="dxa"/>
          <w:vAlign w:val="center"/>
        </w:tcPr>
        <w:p w14:paraId="4EB6C1A4" w14:textId="77777777" w:rsidR="00700A9D" w:rsidRDefault="004652A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p w14:paraId="542F8CBD" w14:textId="77777777" w:rsidR="00700A9D" w:rsidRDefault="00700A9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p>
      </w:tc>
      <w:tc>
        <w:tcPr>
          <w:tcW w:w="3052" w:type="dxa"/>
          <w:vAlign w:val="center"/>
        </w:tcPr>
        <w:p w14:paraId="3F371889" w14:textId="77777777" w:rsidR="00700A9D" w:rsidRDefault="004652A4">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Fiscalía General de Justicia del Estado de México</w:t>
          </w:r>
        </w:p>
      </w:tc>
    </w:tr>
    <w:tr w:rsidR="00700A9D" w14:paraId="3B21C82A" w14:textId="77777777">
      <w:tc>
        <w:tcPr>
          <w:tcW w:w="2551" w:type="dxa"/>
          <w:vAlign w:val="center"/>
        </w:tcPr>
        <w:p w14:paraId="1FAD3DFA" w14:textId="77777777" w:rsidR="00700A9D" w:rsidRDefault="004652A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Comisionada ponente:</w:t>
          </w:r>
        </w:p>
      </w:tc>
      <w:tc>
        <w:tcPr>
          <w:tcW w:w="3052" w:type="dxa"/>
          <w:vAlign w:val="center"/>
        </w:tcPr>
        <w:p w14:paraId="542F717E" w14:textId="77777777" w:rsidR="00700A9D" w:rsidRDefault="004652A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Guadalupe Ramírez Peña</w:t>
          </w:r>
        </w:p>
      </w:tc>
    </w:tr>
  </w:tbl>
  <w:p w14:paraId="1A08C17C" w14:textId="77777777" w:rsidR="00700A9D" w:rsidRDefault="00700A9D">
    <w:pPr>
      <w:pBdr>
        <w:top w:val="nil"/>
        <w:left w:val="nil"/>
        <w:bottom w:val="nil"/>
        <w:right w:val="nil"/>
        <w:between w:val="nil"/>
      </w:pBdr>
      <w:tabs>
        <w:tab w:val="center" w:pos="4419"/>
        <w:tab w:val="right" w:pos="8838"/>
        <w:tab w:val="left" w:pos="346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3AEA6" w14:textId="77777777" w:rsidR="00700A9D" w:rsidRDefault="00700A9D">
    <w:pPr>
      <w:widowControl w:val="0"/>
      <w:pBdr>
        <w:top w:val="nil"/>
        <w:left w:val="nil"/>
        <w:bottom w:val="nil"/>
        <w:right w:val="nil"/>
        <w:between w:val="nil"/>
      </w:pBdr>
      <w:spacing w:line="276" w:lineRule="auto"/>
      <w:rPr>
        <w:rFonts w:ascii="Palatino Linotype" w:eastAsia="Palatino Linotype" w:hAnsi="Palatino Linotype" w:cs="Palatino Linotype"/>
      </w:rPr>
    </w:pPr>
  </w:p>
  <w:p w14:paraId="51C007D2" w14:textId="77777777" w:rsidR="00700A9D" w:rsidRDefault="004652A4">
    <w:pPr>
      <w:pBdr>
        <w:top w:val="nil"/>
        <w:left w:val="nil"/>
        <w:bottom w:val="nil"/>
        <w:right w:val="nil"/>
        <w:between w:val="nil"/>
      </w:pBdr>
      <w:tabs>
        <w:tab w:val="center" w:pos="4419"/>
        <w:tab w:val="right" w:pos="8838"/>
        <w:tab w:val="left" w:pos="3466"/>
      </w:tabs>
      <w:rPr>
        <w:color w:val="000000"/>
      </w:rPr>
    </w:pPr>
    <w:r>
      <w:rPr>
        <w:color w:val="000000"/>
      </w:rPr>
      <w:tab/>
    </w:r>
  </w:p>
  <w:p w14:paraId="4EF8E43F" w14:textId="77777777" w:rsidR="00700A9D" w:rsidRDefault="00700A9D">
    <w:pPr>
      <w:pBdr>
        <w:top w:val="nil"/>
        <w:left w:val="nil"/>
        <w:bottom w:val="nil"/>
        <w:right w:val="nil"/>
        <w:between w:val="nil"/>
      </w:pBdr>
      <w:tabs>
        <w:tab w:val="center" w:pos="4419"/>
        <w:tab w:val="right" w:pos="8838"/>
        <w:tab w:val="left" w:pos="346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5D0C"/>
    <w:multiLevelType w:val="multilevel"/>
    <w:tmpl w:val="CB949F0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BEC08F5"/>
    <w:multiLevelType w:val="multilevel"/>
    <w:tmpl w:val="895C00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250935"/>
    <w:multiLevelType w:val="multilevel"/>
    <w:tmpl w:val="CD64FEE4"/>
    <w:lvl w:ilvl="0">
      <w:start w:val="1"/>
      <w:numFmt w:val="lowerLetter"/>
      <w:lvlText w:val="%1)"/>
      <w:lvlJc w:val="left"/>
      <w:pPr>
        <w:ind w:left="1974" w:hanging="84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21160A89"/>
    <w:multiLevelType w:val="multilevel"/>
    <w:tmpl w:val="ACA488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2E19D1"/>
    <w:multiLevelType w:val="multilevel"/>
    <w:tmpl w:val="25966FE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5">
    <w:nsid w:val="2C4928F2"/>
    <w:multiLevelType w:val="multilevel"/>
    <w:tmpl w:val="26CCA6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2FD41473"/>
    <w:multiLevelType w:val="multilevel"/>
    <w:tmpl w:val="86226B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315F3D13"/>
    <w:multiLevelType w:val="multilevel"/>
    <w:tmpl w:val="9DE49956"/>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EF90B78"/>
    <w:multiLevelType w:val="multilevel"/>
    <w:tmpl w:val="7488FEA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nsid w:val="76F033CF"/>
    <w:multiLevelType w:val="multilevel"/>
    <w:tmpl w:val="B17A347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F1B7F72"/>
    <w:multiLevelType w:val="multilevel"/>
    <w:tmpl w:val="25A6D8A0"/>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FEA1012"/>
    <w:multiLevelType w:val="multilevel"/>
    <w:tmpl w:val="4CACBD6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3"/>
  </w:num>
  <w:num w:numId="4">
    <w:abstractNumId w:val="10"/>
  </w:num>
  <w:num w:numId="5">
    <w:abstractNumId w:val="11"/>
  </w:num>
  <w:num w:numId="6">
    <w:abstractNumId w:val="8"/>
  </w:num>
  <w:num w:numId="7">
    <w:abstractNumId w:val="9"/>
  </w:num>
  <w:num w:numId="8">
    <w:abstractNumId w:val="1"/>
  </w:num>
  <w:num w:numId="9">
    <w:abstractNumId w:val="2"/>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9D"/>
    <w:rsid w:val="000C749B"/>
    <w:rsid w:val="001C0379"/>
    <w:rsid w:val="0030127E"/>
    <w:rsid w:val="003B4603"/>
    <w:rsid w:val="004652A4"/>
    <w:rsid w:val="00700A9D"/>
    <w:rsid w:val="00912F8D"/>
    <w:rsid w:val="00A36E9F"/>
    <w:rsid w:val="00A678AA"/>
    <w:rsid w:val="00AB60C6"/>
    <w:rsid w:val="00B12ECE"/>
    <w:rsid w:val="00EB3F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1BE8"/>
  <w15:docId w15:val="{0481C61F-6187-4C25-BCE6-C5F30639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A03"/>
  </w:style>
  <w:style w:type="paragraph" w:styleId="Ttulo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Ttulo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Ttulo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Ttulo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rPr>
  </w:style>
  <w:style w:type="paragraph" w:styleId="Ttulo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pPr>
    <w:rPr>
      <w:rFonts w:ascii="Calibri" w:eastAsia="Calibri" w:hAnsi="Calibri" w:cs="Calibri"/>
      <w:sz w:val="22"/>
      <w:szCs w:val="22"/>
    </w:r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pPr>
    <w:rPr>
      <w:rFonts w:ascii="Calibri" w:eastAsia="Calibri" w:hAnsi="Calibri" w:cs="Calibri"/>
      <w:sz w:val="22"/>
      <w:szCs w:val="22"/>
    </w:r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spacing w:after="160" w:line="259" w:lineRule="auto"/>
      <w:ind w:left="720"/>
      <w:contextualSpacing/>
    </w:pPr>
    <w:rPr>
      <w:rFonts w:ascii="Calibri" w:eastAsia="Calibri" w:hAnsi="Calibri" w:cs="Calibri"/>
      <w:sz w:val="22"/>
      <w:szCs w:val="22"/>
    </w:r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D2AA5"/>
    <w:pPr>
      <w:spacing w:before="100" w:beforeAutospacing="1" w:after="100" w:afterAutospacing="1"/>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line="259" w:lineRule="auto"/>
    </w:pPr>
    <w:rPr>
      <w:rFonts w:ascii="Georgia" w:eastAsia="Georgia" w:hAnsi="Georgia" w:cs="Georgia"/>
      <w:i/>
      <w:color w:val="666666"/>
      <w:sz w:val="48"/>
      <w:szCs w:val="48"/>
    </w:rPr>
  </w:style>
  <w:style w:type="table" w:customStyle="1" w:styleId="a">
    <w:basedOn w:val="TableNormal6"/>
    <w:tblPr>
      <w:tblStyleRowBandSize w:val="1"/>
      <w:tblStyleColBandSize w:val="1"/>
      <w:tblCellMar>
        <w:top w:w="15" w:type="dxa"/>
        <w:left w:w="15" w:type="dxa"/>
        <w:bottom w:w="15" w:type="dxa"/>
        <w:right w:w="15" w:type="dxa"/>
      </w:tblCellMar>
    </w:tblPr>
  </w:style>
  <w:style w:type="table" w:customStyle="1" w:styleId="a0">
    <w:basedOn w:val="TableNormal6"/>
    <w:tblPr>
      <w:tblStyleRowBandSize w:val="1"/>
      <w:tblStyleColBandSize w:val="1"/>
      <w:tblCellMar>
        <w:top w:w="0" w:type="dxa"/>
        <w:left w:w="115" w:type="dxa"/>
        <w:bottom w:w="0" w:type="dxa"/>
        <w:right w:w="115" w:type="dxa"/>
      </w:tblCellMar>
    </w:tblPr>
  </w:style>
  <w:style w:type="table" w:customStyle="1" w:styleId="a1">
    <w:basedOn w:val="TableNormal6"/>
    <w:tblPr>
      <w:tblStyleRowBandSize w:val="1"/>
      <w:tblStyleColBandSize w:val="1"/>
      <w:tblCellMar>
        <w:top w:w="0" w:type="dxa"/>
        <w:left w:w="115" w:type="dxa"/>
        <w:bottom w:w="0" w:type="dxa"/>
        <w:right w:w="115" w:type="dxa"/>
      </w:tblCellMar>
    </w:tblPr>
  </w:style>
  <w:style w:type="table" w:customStyle="1" w:styleId="a2">
    <w:basedOn w:val="TableNormal6"/>
    <w:tblPr>
      <w:tblStyleRowBandSize w:val="1"/>
      <w:tblStyleColBandSize w:val="1"/>
      <w:tblCellMar>
        <w:top w:w="15" w:type="dxa"/>
        <w:left w:w="115" w:type="dxa"/>
        <w:bottom w:w="15" w:type="dxa"/>
        <w:right w:w="115" w:type="dxa"/>
      </w:tblCellMar>
    </w:tblPr>
  </w:style>
  <w:style w:type="table" w:customStyle="1" w:styleId="a3">
    <w:basedOn w:val="TableNormal6"/>
    <w:tblPr>
      <w:tblStyleRowBandSize w:val="1"/>
      <w:tblStyleColBandSize w:val="1"/>
      <w:tblCellMar>
        <w:top w:w="15" w:type="dxa"/>
        <w:left w:w="115" w:type="dxa"/>
        <w:bottom w:w="15" w:type="dxa"/>
        <w:right w:w="115" w:type="dxa"/>
      </w:tblCellMar>
    </w:tblPr>
  </w:style>
  <w:style w:type="table" w:customStyle="1" w:styleId="a4">
    <w:basedOn w:val="TableNormal5"/>
    <w:tblPr>
      <w:tblStyleRowBandSize w:val="1"/>
      <w:tblStyleColBandSize w:val="1"/>
      <w:tblCellMar>
        <w:top w:w="15" w:type="dxa"/>
        <w:left w:w="115" w:type="dxa"/>
        <w:bottom w:w="15" w:type="dxa"/>
        <w:right w:w="115" w:type="dxa"/>
      </w:tblCellMar>
    </w:tblPr>
  </w:style>
  <w:style w:type="table" w:customStyle="1" w:styleId="a5">
    <w:basedOn w:val="TableNormal5"/>
    <w:tblPr>
      <w:tblStyleRowBandSize w:val="1"/>
      <w:tblStyleColBandSize w:val="1"/>
      <w:tblCellMar>
        <w:top w:w="15" w:type="dxa"/>
        <w:left w:w="115" w:type="dxa"/>
        <w:bottom w:w="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D6BFB"/>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D6BFB"/>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BD6BFB"/>
    <w:rPr>
      <w:vertAlign w:val="superscript"/>
    </w:rPr>
  </w:style>
  <w:style w:type="character" w:customStyle="1" w:styleId="Mencinsinresolver1">
    <w:name w:val="Mención sin resolver1"/>
    <w:basedOn w:val="Fuentedeprrafopredeter"/>
    <w:uiPriority w:val="99"/>
    <w:semiHidden/>
    <w:unhideWhenUsed/>
    <w:rsid w:val="00E64CB4"/>
    <w:rPr>
      <w:color w:val="605E5C"/>
      <w:shd w:val="clear" w:color="auto" w:fill="E1DFDD"/>
    </w:rPr>
  </w:style>
  <w:style w:type="paragraph" w:styleId="Cita">
    <w:name w:val="Quote"/>
    <w:basedOn w:val="Normal"/>
    <w:next w:val="Normal"/>
    <w:link w:val="CitaCar"/>
    <w:uiPriority w:val="29"/>
    <w:qFormat/>
    <w:rsid w:val="0084488A"/>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84488A"/>
    <w:rPr>
      <w:rFonts w:ascii="Times New Roman" w:eastAsia="Times New Roman" w:hAnsi="Times New Roman" w:cs="Times New Roman"/>
      <w:i/>
      <w:iCs/>
      <w:color w:val="404040" w:themeColor="text1" w:themeTint="BF"/>
      <w:sz w:val="24"/>
      <w:szCs w:val="24"/>
    </w:rPr>
  </w:style>
  <w:style w:type="paragraph" w:customStyle="1" w:styleId="j">
    <w:name w:val="j"/>
    <w:basedOn w:val="Normal"/>
    <w:rsid w:val="0058558E"/>
    <w:pPr>
      <w:spacing w:before="100" w:beforeAutospacing="1" w:after="100" w:afterAutospacing="1"/>
    </w:pPr>
  </w:style>
  <w:style w:type="character" w:customStyle="1" w:styleId="nacep">
    <w:name w:val="n_acep"/>
    <w:basedOn w:val="Fuentedeprrafopredeter"/>
    <w:rsid w:val="0058558E"/>
  </w:style>
  <w:style w:type="character" w:customStyle="1" w:styleId="Mencinsinresolver2">
    <w:name w:val="Mención sin resolver2"/>
    <w:basedOn w:val="Fuentedeprrafopredeter"/>
    <w:uiPriority w:val="99"/>
    <w:semiHidden/>
    <w:unhideWhenUsed/>
    <w:rsid w:val="00AD7527"/>
    <w:rPr>
      <w:color w:val="605E5C"/>
      <w:shd w:val="clear" w:color="auto" w:fill="E1DFDD"/>
    </w:rPr>
  </w:style>
  <w:style w:type="character" w:styleId="Hipervnculovisitado">
    <w:name w:val="FollowedHyperlink"/>
    <w:basedOn w:val="Fuentedeprrafopredeter"/>
    <w:uiPriority w:val="99"/>
    <w:semiHidden/>
    <w:unhideWhenUsed/>
    <w:rsid w:val="003F413F"/>
    <w:rPr>
      <w:color w:val="954F72" w:themeColor="followedHyperlink"/>
      <w:u w:val="single"/>
    </w:rPr>
  </w:style>
  <w:style w:type="table" w:customStyle="1" w:styleId="a6">
    <w:basedOn w:val="TableNormal4"/>
    <w:tblPr>
      <w:tblStyleRowBandSize w:val="1"/>
      <w:tblStyleColBandSize w:val="1"/>
      <w:tblCellMar>
        <w:top w:w="0" w:type="dxa"/>
        <w:left w:w="108" w:type="dxa"/>
        <w:bottom w:w="0" w:type="dxa"/>
        <w:right w:w="108" w:type="dxa"/>
      </w:tblCellMar>
    </w:tblPr>
  </w:style>
  <w:style w:type="table" w:customStyle="1" w:styleId="a7">
    <w:basedOn w:val="TableNormal4"/>
    <w:tblPr>
      <w:tblStyleRowBandSize w:val="1"/>
      <w:tblStyleColBandSize w:val="1"/>
      <w:tblCellMar>
        <w:top w:w="15" w:type="dxa"/>
        <w:left w:w="115" w:type="dxa"/>
        <w:bottom w:w="15" w:type="dxa"/>
        <w:right w:w="115" w:type="dxa"/>
      </w:tblCellMar>
    </w:tblPr>
  </w:style>
  <w:style w:type="table" w:customStyle="1" w:styleId="a8">
    <w:basedOn w:val="TableNormal4"/>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004A02"/>
    <w:rPr>
      <w:color w:val="605E5C"/>
      <w:shd w:val="clear" w:color="auto" w:fill="E1DFDD"/>
    </w:rPr>
  </w:style>
  <w:style w:type="table" w:customStyle="1" w:styleId="a9">
    <w:basedOn w:val="TableNormal3"/>
    <w:tblPr>
      <w:tblStyleRowBandSize w:val="1"/>
      <w:tblStyleColBandSize w:val="1"/>
      <w:tblCellMar>
        <w:top w:w="15" w:type="dxa"/>
        <w:left w:w="115" w:type="dxa"/>
        <w:bottom w:w="15" w:type="dxa"/>
        <w:right w:w="115" w:type="dxa"/>
      </w:tblCellMar>
    </w:tblPr>
  </w:style>
  <w:style w:type="table" w:customStyle="1" w:styleId="aa">
    <w:basedOn w:val="TableNormal3"/>
    <w:tblPr>
      <w:tblStyleRowBandSize w:val="1"/>
      <w:tblStyleColBandSize w:val="1"/>
      <w:tblCellMar>
        <w:top w:w="15" w:type="dxa"/>
        <w:left w:w="115" w:type="dxa"/>
        <w:bottom w:w="15" w:type="dxa"/>
        <w:right w:w="115" w:type="dxa"/>
      </w:tblCellMar>
    </w:tblPr>
  </w:style>
  <w:style w:type="paragraph" w:styleId="Listaconvietas3">
    <w:name w:val="List Bullet 3"/>
    <w:basedOn w:val="Normal"/>
    <w:uiPriority w:val="99"/>
    <w:unhideWhenUsed/>
    <w:rsid w:val="00C53246"/>
    <w:pPr>
      <w:numPr>
        <w:numId w:val="12"/>
      </w:numPr>
      <w:contextualSpacing/>
    </w:pPr>
    <w:rPr>
      <w:lang w:val="es-ES"/>
    </w:rPr>
  </w:style>
  <w:style w:type="table" w:customStyle="1" w:styleId="ab">
    <w:basedOn w:val="TableNormal2"/>
    <w:tblPr>
      <w:tblStyleRowBandSize w:val="1"/>
      <w:tblStyleColBandSize w:val="1"/>
      <w:tblCellMar>
        <w:top w:w="15" w:type="dxa"/>
        <w:left w:w="115" w:type="dxa"/>
        <w:bottom w:w="15" w:type="dxa"/>
        <w:right w:w="115" w:type="dxa"/>
      </w:tblCellMar>
    </w:tblPr>
  </w:style>
  <w:style w:type="table" w:customStyle="1" w:styleId="ac">
    <w:basedOn w:val="TableNormal2"/>
    <w:tblPr>
      <w:tblStyleRowBandSize w:val="1"/>
      <w:tblStyleColBandSize w:val="1"/>
      <w:tblCellMar>
        <w:top w:w="15" w:type="dxa"/>
        <w:left w:w="115" w:type="dxa"/>
        <w:bottom w:w="15" w:type="dxa"/>
        <w:right w:w="115" w:type="dxa"/>
      </w:tblCellMar>
    </w:tblPr>
  </w:style>
  <w:style w:type="table" w:customStyle="1" w:styleId="ad">
    <w:basedOn w:val="TableNormal1"/>
    <w:tblPr>
      <w:tblStyleRowBandSize w:val="1"/>
      <w:tblStyleColBandSize w:val="1"/>
      <w:tblCellMar>
        <w:top w:w="0" w:type="dxa"/>
        <w:left w:w="115" w:type="dxa"/>
        <w:bottom w:w="0" w:type="dxa"/>
        <w:right w:w="115" w:type="dxa"/>
      </w:tblCellMar>
    </w:tblPr>
  </w:style>
  <w:style w:type="table" w:customStyle="1" w:styleId="ae">
    <w:basedOn w:val="TableNormal1"/>
    <w:tblPr>
      <w:tblStyleRowBandSize w:val="1"/>
      <w:tblStyleColBandSize w:val="1"/>
      <w:tblCellMar>
        <w:top w:w="15" w:type="dxa"/>
        <w:left w:w="115" w:type="dxa"/>
        <w:bottom w:w="15" w:type="dxa"/>
        <w:right w:w="115" w:type="dxa"/>
      </w:tblCellMar>
    </w:tblPr>
  </w:style>
  <w:style w:type="table" w:customStyle="1" w:styleId="af">
    <w:basedOn w:val="TableNormal1"/>
    <w:tblPr>
      <w:tblStyleRowBandSize w:val="1"/>
      <w:tblStyleColBandSize w:val="1"/>
      <w:tblCellMar>
        <w:top w:w="15" w:type="dxa"/>
        <w:left w:w="115" w:type="dxa"/>
        <w:bottom w:w="15" w:type="dxa"/>
        <w:right w:w="115" w:type="dxa"/>
      </w:tblCellMar>
    </w:tblPr>
  </w:style>
  <w:style w:type="table" w:customStyle="1" w:styleId="af0">
    <w:basedOn w:val="TableNormal0"/>
    <w:tblPr>
      <w:tblStyleRowBandSize w:val="1"/>
      <w:tblStyleColBandSize w:val="1"/>
      <w:tblCellMar>
        <w:top w:w="15" w:type="dxa"/>
        <w:left w:w="115" w:type="dxa"/>
        <w:bottom w:w="15" w:type="dxa"/>
        <w:right w:w="115" w:type="dxa"/>
      </w:tblCellMar>
    </w:tblPr>
  </w:style>
  <w:style w:type="table" w:customStyle="1" w:styleId="af1">
    <w:basedOn w:val="TableNormal0"/>
    <w:tblPr>
      <w:tblStyleRowBandSize w:val="1"/>
      <w:tblStyleColBandSize w:val="1"/>
      <w:tblCellMar>
        <w:top w:w="15" w:type="dxa"/>
        <w:left w:w="115" w:type="dxa"/>
        <w:bottom w:w="15" w:type="dxa"/>
        <w:right w:w="115" w:type="dxa"/>
      </w:tblCellMar>
    </w:tblPr>
  </w:style>
  <w:style w:type="table" w:customStyle="1" w:styleId="af2">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imex.org.mx/saimex/solicitud/downloadAttach/2037518.page" TargetMode="Externa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gob.mx/sesnsp" TargetMode="External"/><Relationship Id="rId7" Type="http://schemas.openxmlformats.org/officeDocument/2006/relationships/endnotes" Target="endnotes.xml"/><Relationship Id="rId12" Type="http://schemas.openxmlformats.org/officeDocument/2006/relationships/hyperlink" Target="https://saimex.org.mx/saimex/solicitud/downloadAttach/2037517.page"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18940.pag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aimex.org.mx/saimex/solicitud/downloadAttach/2037517.pag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aimex.org.mx/saimex/solicitud/downloadAttach/2007234.page"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saimex.org.mx/saimex/solicitud/downloadAttach/1993998.page" TargetMode="External"/><Relationship Id="rId14" Type="http://schemas.openxmlformats.org/officeDocument/2006/relationships/hyperlink" Target="https://saimex.org.mx/saimex/solicitud/downloadAttach/2037518.page"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4HaBuyfIhzQBNXk9f2L+N/iJLQ==">CgMxLjAyCGguZ2pkZ3hzMgloLjJldDkycDAyCWguMWZvYjl0ZTIJaC4zMGowemxsMgloLjN6bnlzaDcyCGgudHlqY3d0MgloLjNkeTZ2a20yCWguMXQzaDVzZjgAciExcFJOaTVoNXJ1MVMtVmVOQjVJdG9qdDd6QmlZYzlZYWc=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22155</Words>
  <Characters>121854</Characters>
  <Application>Microsoft Office Word</Application>
  <DocSecurity>0</DocSecurity>
  <Lines>1015</Lines>
  <Paragraphs>287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MARII</cp:lastModifiedBy>
  <cp:revision>2</cp:revision>
  <cp:lastPrinted>2024-06-28T16:07:00Z</cp:lastPrinted>
  <dcterms:created xsi:type="dcterms:W3CDTF">2024-07-07T20:49:00Z</dcterms:created>
  <dcterms:modified xsi:type="dcterms:W3CDTF">2024-07-07T20:49:00Z</dcterms:modified>
</cp:coreProperties>
</file>