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0B484" w14:textId="77777777" w:rsidR="007F53BF" w:rsidRPr="00A333D5" w:rsidRDefault="007F53BF" w:rsidP="007F53BF">
      <w:pPr>
        <w:spacing w:line="360" w:lineRule="auto"/>
        <w:jc w:val="both"/>
        <w:rPr>
          <w:rFonts w:ascii="Palatino Linotype" w:hAnsi="Palatino Linotype"/>
        </w:rPr>
      </w:pPr>
      <w:r w:rsidRPr="00A333D5">
        <w:rPr>
          <w:rFonts w:ascii="Palatino Linotype" w:hAnsi="Palatino Linotype"/>
        </w:rPr>
        <w:t>Resolución del Pleno del Instituto de Transparencia, Acceso a la Información Pública y Protección de Datos Personales del Estado de México y Municipios, con domicilio en Metepec, Estado de México, de diecinueve de junio de dos mil veinticuatro.</w:t>
      </w:r>
    </w:p>
    <w:p w14:paraId="2269EB58" w14:textId="77777777" w:rsidR="007F53BF" w:rsidRPr="00A333D5" w:rsidRDefault="007F53BF" w:rsidP="007F53BF">
      <w:pPr>
        <w:spacing w:line="360" w:lineRule="auto"/>
        <w:jc w:val="both"/>
        <w:rPr>
          <w:rFonts w:ascii="Palatino Linotype" w:hAnsi="Palatino Linotype"/>
        </w:rPr>
      </w:pPr>
    </w:p>
    <w:p w14:paraId="54765C12" w14:textId="6A54FDA4" w:rsidR="007F53BF" w:rsidRPr="00A333D5" w:rsidRDefault="007F53BF" w:rsidP="007F53BF">
      <w:pPr>
        <w:spacing w:line="360" w:lineRule="auto"/>
        <w:jc w:val="both"/>
        <w:rPr>
          <w:rFonts w:ascii="Palatino Linotype" w:hAnsi="Palatino Linotype"/>
        </w:rPr>
      </w:pPr>
      <w:r w:rsidRPr="00A333D5">
        <w:rPr>
          <w:rFonts w:ascii="Palatino Linotype" w:hAnsi="Palatino Linotype"/>
        </w:rPr>
        <w:t xml:space="preserve">VISTO el expediente formado con motivo del recurso de revisión </w:t>
      </w:r>
      <w:r w:rsidRPr="00A333D5">
        <w:rPr>
          <w:rFonts w:ascii="Palatino Linotype" w:hAnsi="Palatino Linotype"/>
          <w:b/>
        </w:rPr>
        <w:t xml:space="preserve">03215/INFOEM/IP/RR/2024, </w:t>
      </w:r>
      <w:r w:rsidRPr="00A333D5">
        <w:rPr>
          <w:rFonts w:ascii="Palatino Linotype" w:hAnsi="Palatino Linotype"/>
        </w:rPr>
        <w:t xml:space="preserve">interpuesto por </w:t>
      </w:r>
      <w:r w:rsidR="00CD580A" w:rsidRPr="00A333D5">
        <w:rPr>
          <w:rFonts w:ascii="Palatino Linotype" w:hAnsi="Palatino Linotype"/>
          <w:b/>
          <w:bCs/>
        </w:rPr>
        <w:t>XXXXXXXXXXXXXXXXX</w:t>
      </w:r>
      <w:r w:rsidRPr="00A333D5">
        <w:rPr>
          <w:rFonts w:ascii="Palatino Linotype" w:hAnsi="Palatino Linotype"/>
        </w:rPr>
        <w:t xml:space="preserve">, en lo sucesivo el </w:t>
      </w:r>
      <w:r w:rsidRPr="00A333D5">
        <w:rPr>
          <w:rFonts w:ascii="Palatino Linotype" w:hAnsi="Palatino Linotype"/>
          <w:b/>
        </w:rPr>
        <w:t>Recurrente</w:t>
      </w:r>
      <w:r w:rsidRPr="00A333D5">
        <w:rPr>
          <w:rFonts w:ascii="Palatino Linotype" w:hAnsi="Palatino Linotype"/>
        </w:rPr>
        <w:t xml:space="preserve">, en contra de la respuesta por el </w:t>
      </w:r>
      <w:r w:rsidRPr="00A333D5">
        <w:rPr>
          <w:rFonts w:ascii="Palatino Linotype" w:hAnsi="Palatino Linotype"/>
          <w:b/>
        </w:rPr>
        <w:t>Instituto de la Función Registral del Estado de México,</w:t>
      </w:r>
      <w:r w:rsidRPr="00A333D5">
        <w:rPr>
          <w:rFonts w:ascii="Palatino Linotype" w:hAnsi="Palatino Linotype"/>
        </w:rPr>
        <w:t xml:space="preserve"> en lo sucesivo </w:t>
      </w:r>
      <w:r w:rsidRPr="00A333D5">
        <w:rPr>
          <w:rFonts w:ascii="Palatino Linotype" w:hAnsi="Palatino Linotype"/>
          <w:b/>
        </w:rPr>
        <w:t>el Sujeto Obligado</w:t>
      </w:r>
      <w:r w:rsidRPr="00A333D5">
        <w:rPr>
          <w:rFonts w:ascii="Palatino Linotype" w:hAnsi="Palatino Linotype"/>
        </w:rPr>
        <w:t xml:space="preserve">, se procede a dictar la presente resolución con base en lo siguiente: </w:t>
      </w:r>
    </w:p>
    <w:p w14:paraId="5BB6F4DB" w14:textId="77777777" w:rsidR="007F53BF" w:rsidRPr="00A333D5" w:rsidRDefault="007F53BF" w:rsidP="007F53BF">
      <w:pPr>
        <w:spacing w:line="360" w:lineRule="auto"/>
        <w:jc w:val="center"/>
        <w:rPr>
          <w:rFonts w:ascii="Palatino Linotype" w:hAnsi="Palatino Linotype"/>
          <w:b/>
          <w:bCs/>
          <w:spacing w:val="60"/>
          <w:lang w:val="es-ES_tradnl"/>
        </w:rPr>
      </w:pPr>
    </w:p>
    <w:p w14:paraId="14DC58FE" w14:textId="77777777" w:rsidR="007F53BF" w:rsidRPr="00A333D5" w:rsidRDefault="007F53BF" w:rsidP="007F53BF">
      <w:pPr>
        <w:spacing w:line="360" w:lineRule="auto"/>
        <w:jc w:val="center"/>
        <w:rPr>
          <w:rFonts w:ascii="Palatino Linotype" w:hAnsi="Palatino Linotype"/>
          <w:b/>
          <w:bCs/>
          <w:spacing w:val="60"/>
          <w:sz w:val="28"/>
          <w:lang w:val="es-ES_tradnl"/>
        </w:rPr>
      </w:pPr>
      <w:r w:rsidRPr="00A333D5">
        <w:rPr>
          <w:rFonts w:ascii="Palatino Linotype" w:hAnsi="Palatino Linotype"/>
          <w:b/>
          <w:bCs/>
          <w:spacing w:val="60"/>
          <w:sz w:val="28"/>
          <w:lang w:val="es-ES_tradnl"/>
        </w:rPr>
        <w:t>RESULTANDO</w:t>
      </w:r>
    </w:p>
    <w:p w14:paraId="644EBD2C" w14:textId="77777777" w:rsidR="007F53BF" w:rsidRPr="00A333D5" w:rsidRDefault="007F53BF" w:rsidP="007F53BF">
      <w:pPr>
        <w:spacing w:line="360" w:lineRule="auto"/>
        <w:jc w:val="center"/>
        <w:rPr>
          <w:rFonts w:ascii="Palatino Linotype" w:hAnsi="Palatino Linotype"/>
          <w:b/>
          <w:bCs/>
          <w:spacing w:val="60"/>
          <w:lang w:val="es-ES_tradnl"/>
        </w:rPr>
      </w:pPr>
    </w:p>
    <w:p w14:paraId="3BBC23F7" w14:textId="77777777" w:rsidR="007F53BF" w:rsidRPr="00A333D5" w:rsidRDefault="007F53BF" w:rsidP="007F53BF">
      <w:pPr>
        <w:spacing w:line="360" w:lineRule="auto"/>
        <w:jc w:val="both"/>
        <w:rPr>
          <w:rFonts w:ascii="Palatino Linotype" w:hAnsi="Palatino Linotype"/>
        </w:rPr>
      </w:pPr>
      <w:r w:rsidRPr="00A333D5">
        <w:rPr>
          <w:rFonts w:ascii="Palatino Linotype" w:hAnsi="Palatino Linotype"/>
          <w:b/>
          <w:sz w:val="28"/>
          <w:szCs w:val="28"/>
        </w:rPr>
        <w:t>PRIMERO. De la Solicitud de Información.</w:t>
      </w:r>
    </w:p>
    <w:p w14:paraId="3BBC928C" w14:textId="77777777" w:rsidR="007F53BF" w:rsidRPr="00A333D5" w:rsidRDefault="007F53BF" w:rsidP="007F53BF">
      <w:pPr>
        <w:spacing w:line="360" w:lineRule="auto"/>
        <w:jc w:val="both"/>
        <w:rPr>
          <w:rFonts w:ascii="Palatino Linotype" w:hAnsi="Palatino Linotype"/>
        </w:rPr>
      </w:pPr>
      <w:r w:rsidRPr="00A333D5">
        <w:rPr>
          <w:rFonts w:ascii="Palatino Linotype" w:hAnsi="Palatino Linotype"/>
        </w:rPr>
        <w:t>En fecha trece de mayo de dos mil veinticuatro, el</w:t>
      </w:r>
      <w:r w:rsidRPr="00A333D5">
        <w:rPr>
          <w:rFonts w:ascii="Palatino Linotype" w:hAnsi="Palatino Linotype"/>
          <w:b/>
        </w:rPr>
        <w:t xml:space="preserve"> Recurrente</w:t>
      </w:r>
      <w:r w:rsidRPr="00A333D5">
        <w:rPr>
          <w:rFonts w:ascii="Palatino Linotype" w:hAnsi="Palatino Linotype"/>
        </w:rPr>
        <w:t xml:space="preserve"> presentó a través del Sistema de Acceso a la Información Mexiquense, en lo subsecuente </w:t>
      </w:r>
      <w:r w:rsidRPr="00A333D5">
        <w:rPr>
          <w:rFonts w:ascii="Palatino Linotype" w:hAnsi="Palatino Linotype"/>
          <w:b/>
        </w:rPr>
        <w:t>el SAIMEX</w:t>
      </w:r>
      <w:r w:rsidRPr="00A333D5">
        <w:rPr>
          <w:rFonts w:ascii="Palatino Linotype" w:hAnsi="Palatino Linotype"/>
        </w:rPr>
        <w:t>, ante el</w:t>
      </w:r>
      <w:r w:rsidRPr="00A333D5">
        <w:rPr>
          <w:rFonts w:ascii="Palatino Linotype" w:hAnsi="Palatino Linotype"/>
          <w:b/>
        </w:rPr>
        <w:t xml:space="preserve"> Sujeto Obligado</w:t>
      </w:r>
      <w:r w:rsidRPr="00A333D5">
        <w:rPr>
          <w:rFonts w:ascii="Palatino Linotype" w:hAnsi="Palatino Linotype"/>
        </w:rPr>
        <w:t>, solicitud de acceso a la información pública, a la que se le asignó el número de expediente</w:t>
      </w:r>
      <w:r w:rsidRPr="00A333D5">
        <w:rPr>
          <w:rFonts w:ascii="Palatino Linotype" w:hAnsi="Palatino Linotype"/>
          <w:b/>
          <w:bCs/>
        </w:rPr>
        <w:t xml:space="preserve"> 00056/IFR/IP/2024,</w:t>
      </w:r>
      <w:r w:rsidRPr="00A333D5">
        <w:rPr>
          <w:rFonts w:ascii="Verdana" w:hAnsi="Verdana"/>
          <w:b/>
          <w:bCs/>
        </w:rPr>
        <w:t xml:space="preserve"> </w:t>
      </w:r>
      <w:r w:rsidRPr="00A333D5">
        <w:rPr>
          <w:rFonts w:ascii="Palatino Linotype" w:hAnsi="Palatino Linotype" w:cs="Arial"/>
        </w:rPr>
        <w:t>mediante la cual solicitó información en el tenor siguiente:</w:t>
      </w:r>
    </w:p>
    <w:p w14:paraId="4C4EDA34" w14:textId="77777777" w:rsidR="007F53BF" w:rsidRPr="00A333D5" w:rsidRDefault="007F53BF" w:rsidP="007F53BF">
      <w:pPr>
        <w:spacing w:line="360" w:lineRule="auto"/>
        <w:jc w:val="both"/>
        <w:rPr>
          <w:rFonts w:ascii="Palatino Linotype" w:hAnsi="Palatino Linotype" w:cs="Arial"/>
        </w:rPr>
      </w:pPr>
    </w:p>
    <w:p w14:paraId="0815D276" w14:textId="77777777" w:rsidR="007F53BF" w:rsidRPr="00A333D5" w:rsidRDefault="007F53BF" w:rsidP="007F53BF">
      <w:pPr>
        <w:pStyle w:val="INFOEM"/>
        <w:rPr>
          <w:sz w:val="22"/>
        </w:rPr>
      </w:pPr>
      <w:r w:rsidRPr="00A333D5">
        <w:t xml:space="preserve">“Con fundamento en la Ley general de asentamientos humanos, ordenamiento territorial y desarrollo urbano, artículo 11, Fracción I, XII, XIII y XIV. Solicito si el H. Ayuntamiento de Texcoco ha realizado la inscripción correspondiente en su dependencia, así como validar ante la autoridad competente de la entidad </w:t>
      </w:r>
      <w:r w:rsidRPr="00A333D5">
        <w:lastRenderedPageBreak/>
        <w:t>federativa, sobre la apropiada congruencia, coordinación y ajuste de sus planes y programas municipales en materia de Desarrollo Urbano.</w:t>
      </w:r>
      <w:r w:rsidRPr="00A333D5">
        <w:rPr>
          <w:sz w:val="22"/>
        </w:rPr>
        <w:t>” (Sic)</w:t>
      </w:r>
    </w:p>
    <w:p w14:paraId="4837BCFA" w14:textId="77777777" w:rsidR="007F53BF" w:rsidRPr="00A333D5" w:rsidRDefault="007F53BF" w:rsidP="007F53BF">
      <w:pPr>
        <w:ind w:right="616"/>
        <w:jc w:val="both"/>
        <w:rPr>
          <w:rFonts w:ascii="Palatino Linotype" w:hAnsi="Palatino Linotype"/>
          <w:bCs/>
          <w:i/>
          <w:sz w:val="22"/>
        </w:rPr>
      </w:pPr>
    </w:p>
    <w:p w14:paraId="1D59A0EF" w14:textId="77777777" w:rsidR="007F53BF" w:rsidRPr="00A333D5" w:rsidRDefault="007F53BF" w:rsidP="007F53BF">
      <w:pPr>
        <w:ind w:right="616"/>
        <w:jc w:val="both"/>
        <w:rPr>
          <w:rFonts w:ascii="Palatino Linotype" w:hAnsi="Palatino Linotype"/>
          <w:bCs/>
          <w:sz w:val="22"/>
        </w:rPr>
      </w:pPr>
    </w:p>
    <w:p w14:paraId="127FA9B3" w14:textId="77777777" w:rsidR="007F53BF" w:rsidRPr="00A333D5" w:rsidRDefault="007F53BF" w:rsidP="007F53BF">
      <w:pPr>
        <w:spacing w:line="360" w:lineRule="auto"/>
        <w:jc w:val="both"/>
        <w:rPr>
          <w:rFonts w:ascii="Palatino Linotype" w:hAnsi="Palatino Linotype"/>
          <w:szCs w:val="28"/>
          <w:lang w:val="es-MX"/>
        </w:rPr>
      </w:pPr>
      <w:r w:rsidRPr="00A333D5">
        <w:rPr>
          <w:rFonts w:ascii="Palatino Linotype" w:hAnsi="Palatino Linotype"/>
          <w:szCs w:val="28"/>
          <w:lang w:val="es-MX"/>
        </w:rPr>
        <w:t>Modalidad de entrega:</w:t>
      </w:r>
      <w:r w:rsidRPr="00A333D5">
        <w:rPr>
          <w:rFonts w:ascii="Palatino Linotype" w:hAnsi="Palatino Linotype"/>
          <w:b/>
          <w:i/>
          <w:szCs w:val="28"/>
          <w:lang w:val="es-MX"/>
        </w:rPr>
        <w:t xml:space="preserve"> </w:t>
      </w:r>
      <w:r w:rsidRPr="00A333D5">
        <w:rPr>
          <w:rFonts w:ascii="Palatino Linotype" w:hAnsi="Palatino Linotype"/>
          <w:b/>
          <w:szCs w:val="28"/>
          <w:lang w:val="es-MX"/>
        </w:rPr>
        <w:t>a través del SAIMEX</w:t>
      </w:r>
      <w:r w:rsidRPr="00A333D5">
        <w:rPr>
          <w:rFonts w:ascii="Palatino Linotype" w:hAnsi="Palatino Linotype"/>
          <w:b/>
          <w:i/>
          <w:szCs w:val="28"/>
          <w:lang w:val="es-MX"/>
        </w:rPr>
        <w:t>.</w:t>
      </w:r>
    </w:p>
    <w:p w14:paraId="469DE655" w14:textId="77777777" w:rsidR="007F53BF" w:rsidRPr="00A333D5" w:rsidRDefault="007F53BF" w:rsidP="007F53BF">
      <w:pPr>
        <w:spacing w:line="360" w:lineRule="auto"/>
        <w:jc w:val="both"/>
        <w:rPr>
          <w:rFonts w:ascii="Palatino Linotype" w:hAnsi="Palatino Linotype"/>
          <w:szCs w:val="28"/>
          <w:lang w:val="es-MX"/>
        </w:rPr>
      </w:pPr>
    </w:p>
    <w:p w14:paraId="329A2E76" w14:textId="77777777" w:rsidR="007F53BF" w:rsidRPr="00A333D5" w:rsidRDefault="007F53BF" w:rsidP="007F53BF">
      <w:pPr>
        <w:spacing w:line="360" w:lineRule="auto"/>
        <w:jc w:val="both"/>
        <w:rPr>
          <w:rFonts w:ascii="Palatino Linotype" w:hAnsi="Palatino Linotype" w:cs="Arial"/>
          <w:b/>
          <w:sz w:val="28"/>
        </w:rPr>
      </w:pPr>
      <w:r w:rsidRPr="00A333D5">
        <w:rPr>
          <w:rFonts w:ascii="Palatino Linotype" w:hAnsi="Palatino Linotype"/>
          <w:b/>
          <w:sz w:val="28"/>
          <w:szCs w:val="28"/>
          <w:lang w:val="es-MX"/>
        </w:rPr>
        <w:t>SEGUNDO</w:t>
      </w:r>
      <w:r w:rsidRPr="00A333D5">
        <w:rPr>
          <w:rFonts w:ascii="Palatino Linotype" w:hAnsi="Palatino Linotype" w:cs="Arial"/>
          <w:b/>
          <w:sz w:val="28"/>
          <w:szCs w:val="28"/>
        </w:rPr>
        <w:t>.</w:t>
      </w:r>
      <w:r w:rsidRPr="00A333D5">
        <w:rPr>
          <w:rFonts w:ascii="Palatino Linotype" w:hAnsi="Palatino Linotype" w:cs="Arial"/>
          <w:b/>
          <w:sz w:val="28"/>
        </w:rPr>
        <w:t xml:space="preserve"> </w:t>
      </w:r>
      <w:r w:rsidRPr="00A333D5">
        <w:rPr>
          <w:rFonts w:ascii="Palatino Linotype" w:hAnsi="Palatino Linotype" w:cs="Arial"/>
          <w:b/>
          <w:sz w:val="28"/>
          <w:szCs w:val="20"/>
        </w:rPr>
        <w:t xml:space="preserve">De la </w:t>
      </w:r>
      <w:r w:rsidR="008B15E7" w:rsidRPr="00A333D5">
        <w:rPr>
          <w:rFonts w:ascii="Palatino Linotype" w:hAnsi="Palatino Linotype" w:cs="Arial"/>
          <w:b/>
          <w:sz w:val="28"/>
          <w:szCs w:val="20"/>
        </w:rPr>
        <w:t xml:space="preserve">Incompetencia parcial </w:t>
      </w:r>
      <w:r w:rsidRPr="00A333D5">
        <w:rPr>
          <w:rFonts w:ascii="Palatino Linotype" w:hAnsi="Palatino Linotype" w:cs="Arial"/>
          <w:b/>
          <w:sz w:val="28"/>
          <w:szCs w:val="20"/>
        </w:rPr>
        <w:t>del Sujeto Obligado.</w:t>
      </w:r>
    </w:p>
    <w:p w14:paraId="5FF527B4" w14:textId="77777777" w:rsidR="008B15E7" w:rsidRPr="00A333D5" w:rsidRDefault="008B15E7" w:rsidP="007F53BF">
      <w:pPr>
        <w:pStyle w:val="Sinespaciado"/>
        <w:spacing w:line="360" w:lineRule="auto"/>
        <w:jc w:val="both"/>
        <w:rPr>
          <w:rFonts w:ascii="Palatino Linotype" w:hAnsi="Palatino Linotype"/>
        </w:rPr>
      </w:pPr>
      <w:r w:rsidRPr="00A333D5">
        <w:rPr>
          <w:rFonts w:ascii="Palatino Linotype" w:hAnsi="Palatino Linotype"/>
        </w:rPr>
        <w:t>En fecha trece de mayo de dos mil veinticuatro, el Sujeto Obligado declaro la incompetencia parcial para conocer de la solicitud de la información en los siguientes términos:</w:t>
      </w:r>
    </w:p>
    <w:p w14:paraId="5B00FF21" w14:textId="77777777" w:rsidR="008B15E7" w:rsidRPr="00A333D5" w:rsidRDefault="008B15E7" w:rsidP="008B15E7">
      <w:pPr>
        <w:pStyle w:val="INFOEM"/>
      </w:pPr>
      <w:r w:rsidRPr="00A333D5">
        <w:t>“(…)</w:t>
      </w:r>
    </w:p>
    <w:p w14:paraId="50486D8E" w14:textId="77777777" w:rsidR="008B15E7" w:rsidRPr="00A333D5" w:rsidRDefault="008B15E7" w:rsidP="008B15E7">
      <w:pPr>
        <w:pStyle w:val="INFOEM"/>
      </w:pPr>
      <w:r w:rsidRPr="00A333D5">
        <w:t xml:space="preserve">C. SOLICITANTE: Le informo que esta Unidad de Transparencia con fundamento en el artículo 167 de la Ley de Transparencia y Acceso a la Información Pública del Estado de México y Municipios, determina la Notoria Incompetencia Parcial, mediante el oficio identificado con el alfanumérico 233C0101040202L/261/2024, que se anexa en esta plataforma en "ARCHIVOS ADJUNTOS", se le orienta sobre el posible Sujeto Obligado que pudiere administrar la información que solicita y se le informa sobre </w:t>
      </w:r>
      <w:proofErr w:type="spellStart"/>
      <w:r w:rsidRPr="00A333D5">
        <w:t>que</w:t>
      </w:r>
      <w:proofErr w:type="spellEnd"/>
      <w:r w:rsidRPr="00A333D5">
        <w:t xml:space="preserve"> información se dará respuesta por ser competente este Sujeto Obligado.</w:t>
      </w:r>
    </w:p>
    <w:p w14:paraId="059FAEE4" w14:textId="77777777" w:rsidR="008B15E7" w:rsidRPr="00A333D5" w:rsidRDefault="008B15E7" w:rsidP="008B15E7">
      <w:pPr>
        <w:pStyle w:val="INFOEM"/>
      </w:pPr>
      <w:r w:rsidRPr="00A333D5">
        <w:t>(…)” (Sic)</w:t>
      </w:r>
    </w:p>
    <w:p w14:paraId="5A050D2F" w14:textId="77777777" w:rsidR="008B15E7" w:rsidRPr="00A333D5" w:rsidRDefault="008B15E7" w:rsidP="007F53BF">
      <w:pPr>
        <w:pStyle w:val="Sinespaciado"/>
        <w:spacing w:line="360" w:lineRule="auto"/>
        <w:jc w:val="both"/>
        <w:rPr>
          <w:rFonts w:ascii="Palatino Linotype" w:hAnsi="Palatino Linotype"/>
        </w:rPr>
      </w:pPr>
    </w:p>
    <w:p w14:paraId="0ED7B24C" w14:textId="77777777" w:rsidR="008B15E7" w:rsidRPr="00A333D5" w:rsidRDefault="008B15E7" w:rsidP="007F53BF">
      <w:pPr>
        <w:pStyle w:val="Sinespaciado"/>
        <w:spacing w:line="360" w:lineRule="auto"/>
        <w:jc w:val="both"/>
        <w:rPr>
          <w:rFonts w:ascii="Palatino Linotype" w:hAnsi="Palatino Linotype"/>
        </w:rPr>
      </w:pPr>
      <w:r w:rsidRPr="00A333D5">
        <w:rPr>
          <w:rFonts w:ascii="Palatino Linotype" w:hAnsi="Palatino Linotype"/>
        </w:rPr>
        <w:t>Adicionalmente, el Sujeto Obligado adjuntó el archivo electrónico siguiente:</w:t>
      </w:r>
    </w:p>
    <w:p w14:paraId="03DFC882" w14:textId="77777777" w:rsidR="008B15E7" w:rsidRPr="00A333D5" w:rsidRDefault="008B15E7" w:rsidP="008B15E7">
      <w:pPr>
        <w:pStyle w:val="Prrafodelista"/>
        <w:numPr>
          <w:ilvl w:val="0"/>
          <w:numId w:val="2"/>
        </w:numPr>
        <w:spacing w:line="360" w:lineRule="auto"/>
        <w:jc w:val="both"/>
        <w:rPr>
          <w:rFonts w:ascii="Palatino Linotype" w:hAnsi="Palatino Linotype" w:cs="Arial"/>
          <w:b/>
          <w:sz w:val="28"/>
          <w:szCs w:val="22"/>
          <w:lang w:val="es-MX"/>
        </w:rPr>
      </w:pPr>
      <w:r w:rsidRPr="00A333D5">
        <w:rPr>
          <w:rFonts w:ascii="Palatino Linotype" w:hAnsi="Palatino Linotype"/>
          <w:b/>
          <w:i/>
        </w:rPr>
        <w:t xml:space="preserve">261-2024_0001.pdf: </w:t>
      </w:r>
      <w:r w:rsidRPr="00A333D5">
        <w:rPr>
          <w:rFonts w:ascii="Palatino Linotype" w:hAnsi="Palatino Linotype"/>
        </w:rPr>
        <w:t xml:space="preserve">constante de dos fojas, en formato </w:t>
      </w:r>
      <w:proofErr w:type="spellStart"/>
      <w:r w:rsidRPr="00A333D5">
        <w:rPr>
          <w:rFonts w:ascii="Palatino Linotype" w:hAnsi="Palatino Linotype"/>
        </w:rPr>
        <w:t>pdf</w:t>
      </w:r>
      <w:proofErr w:type="spellEnd"/>
      <w:r w:rsidRPr="00A333D5">
        <w:rPr>
          <w:rFonts w:ascii="Palatino Linotype" w:hAnsi="Palatino Linotype"/>
        </w:rPr>
        <w:t>, contiene el oficio número 233C0101040202L/261/2024, de fecha trece de mayo de dos mil veinticuatro, firmado por el Titular de la Unidad de Transparencia, dirigido al solicitante, en el que declara incompetencia parcial y turna la solicitud al área competente.</w:t>
      </w:r>
    </w:p>
    <w:p w14:paraId="3B1BCDDD" w14:textId="77777777" w:rsidR="008B15E7" w:rsidRPr="00A333D5" w:rsidRDefault="008B15E7" w:rsidP="007F53BF">
      <w:pPr>
        <w:pStyle w:val="Sinespaciado"/>
        <w:spacing w:line="360" w:lineRule="auto"/>
        <w:jc w:val="both"/>
        <w:rPr>
          <w:rFonts w:ascii="Palatino Linotype" w:hAnsi="Palatino Linotype"/>
        </w:rPr>
      </w:pPr>
    </w:p>
    <w:p w14:paraId="34B55853" w14:textId="77777777" w:rsidR="008B15E7" w:rsidRPr="00A333D5" w:rsidRDefault="008B15E7" w:rsidP="007F53BF">
      <w:pPr>
        <w:pStyle w:val="Sinespaciado"/>
        <w:spacing w:line="360" w:lineRule="auto"/>
        <w:jc w:val="both"/>
        <w:rPr>
          <w:rFonts w:ascii="Palatino Linotype" w:hAnsi="Palatino Linotype"/>
        </w:rPr>
      </w:pPr>
    </w:p>
    <w:p w14:paraId="2C0A351B" w14:textId="77777777" w:rsidR="008B15E7" w:rsidRPr="00A333D5" w:rsidRDefault="008B15E7" w:rsidP="007F53BF">
      <w:pPr>
        <w:pStyle w:val="Sinespaciado"/>
        <w:spacing w:line="360" w:lineRule="auto"/>
        <w:jc w:val="both"/>
        <w:rPr>
          <w:rFonts w:ascii="Palatino Linotype" w:hAnsi="Palatino Linotype" w:cs="Arial"/>
          <w:b/>
          <w:sz w:val="28"/>
          <w:szCs w:val="20"/>
        </w:rPr>
      </w:pPr>
      <w:r w:rsidRPr="00A333D5">
        <w:rPr>
          <w:rFonts w:ascii="Palatino Linotype" w:hAnsi="Palatino Linotype" w:cs="Arial"/>
          <w:b/>
          <w:sz w:val="28"/>
          <w:szCs w:val="22"/>
        </w:rPr>
        <w:t>TERCERO. D</w:t>
      </w:r>
      <w:r w:rsidRPr="00A333D5">
        <w:rPr>
          <w:rFonts w:ascii="Palatino Linotype" w:hAnsi="Palatino Linotype" w:cs="Arial"/>
          <w:b/>
          <w:sz w:val="28"/>
          <w:szCs w:val="20"/>
        </w:rPr>
        <w:t>e la respuesta del Sujeto Obligado.</w:t>
      </w:r>
    </w:p>
    <w:p w14:paraId="1EA41531" w14:textId="77777777" w:rsidR="007F53BF" w:rsidRPr="00A333D5" w:rsidRDefault="007F53BF" w:rsidP="007F53BF">
      <w:pPr>
        <w:pStyle w:val="Sinespaciado"/>
        <w:spacing w:line="360" w:lineRule="auto"/>
        <w:jc w:val="both"/>
        <w:rPr>
          <w:rFonts w:ascii="Palatino Linotype" w:hAnsi="Palatino Linotype" w:cs="Arial"/>
        </w:rPr>
      </w:pPr>
      <w:r w:rsidRPr="00A333D5">
        <w:rPr>
          <w:rFonts w:ascii="Palatino Linotype" w:hAnsi="Palatino Linotype"/>
        </w:rPr>
        <w:t xml:space="preserve">De las constancias que obran en el expediente electrónico, se advierte que el </w:t>
      </w:r>
      <w:r w:rsidRPr="00A333D5">
        <w:rPr>
          <w:rFonts w:ascii="Palatino Linotype" w:hAnsi="Palatino Linotype" w:cs="Arial"/>
        </w:rPr>
        <w:t xml:space="preserve">día </w:t>
      </w:r>
      <w:r w:rsidRPr="00A333D5">
        <w:rPr>
          <w:rFonts w:ascii="Palatino Linotype" w:hAnsi="Palatino Linotype" w:cs="Arial"/>
          <w:b/>
        </w:rPr>
        <w:t>veintiuno de mayo de dos mil veinticuatro</w:t>
      </w:r>
      <w:r w:rsidRPr="00A333D5">
        <w:rPr>
          <w:rFonts w:ascii="Palatino Linotype" w:hAnsi="Palatino Linotype" w:cs="Arial"/>
        </w:rPr>
        <w:t xml:space="preserve">, el </w:t>
      </w:r>
      <w:r w:rsidRPr="00A333D5">
        <w:rPr>
          <w:rFonts w:ascii="Palatino Linotype" w:hAnsi="Palatino Linotype" w:cs="Arial"/>
          <w:b/>
        </w:rPr>
        <w:t>Sujeto Obligado</w:t>
      </w:r>
      <w:r w:rsidRPr="00A333D5">
        <w:rPr>
          <w:rFonts w:ascii="Palatino Linotype" w:hAnsi="Palatino Linotype" w:cs="Arial"/>
        </w:rPr>
        <w:t xml:space="preserve"> dio respuesta a la solicitud de información en los siguientes términos: </w:t>
      </w:r>
    </w:p>
    <w:p w14:paraId="17CDBE1D" w14:textId="77777777" w:rsidR="007F53BF" w:rsidRPr="00A333D5" w:rsidRDefault="007F53BF" w:rsidP="007F53BF">
      <w:pPr>
        <w:pStyle w:val="Sinespaciado"/>
        <w:spacing w:line="360" w:lineRule="auto"/>
        <w:jc w:val="both"/>
        <w:rPr>
          <w:rFonts w:ascii="Palatino Linotype" w:hAnsi="Palatino Linotype" w:cs="Arial"/>
        </w:rPr>
      </w:pPr>
    </w:p>
    <w:p w14:paraId="4B0312AF" w14:textId="77777777" w:rsidR="007F53BF" w:rsidRPr="00A333D5" w:rsidRDefault="007F53BF" w:rsidP="007F53BF">
      <w:pPr>
        <w:pStyle w:val="INFOEM"/>
        <w:rPr>
          <w:rFonts w:eastAsia="Calibri"/>
          <w:lang w:val="es-MX" w:eastAsia="en-US"/>
        </w:rPr>
      </w:pPr>
      <w:r w:rsidRPr="00A333D5">
        <w:rPr>
          <w:rFonts w:eastAsia="Calibri" w:cs="Arial"/>
          <w:sz w:val="22"/>
          <w:szCs w:val="22"/>
          <w:lang w:val="es-MX" w:eastAsia="en-US"/>
        </w:rPr>
        <w:t>“</w:t>
      </w:r>
      <w:r w:rsidRPr="00A333D5">
        <w:rPr>
          <w:rFonts w:eastAsia="Calibri"/>
          <w:lang w:eastAsia="en-US"/>
        </w:rPr>
        <w:t xml:space="preserve">C. SOLICITANTE: Le informo que esta Unidad de Transparencia con fundamento en el artículo 167 de la Ley de Transparencia y Acceso a la Información Pública del Estado de México y Municipios, determina la Notoria Incompetencia Parcial, mediante el oficio identificado con el alfanumérico 233C0101040202L/261/2024, que se anexa en esta plataforma en "ARCHIVOS ADJUNTOS", se le orienta sobre el posible Sujeto Obligado que pudiere administrar la información que solicita y se le informa sobre </w:t>
      </w:r>
      <w:proofErr w:type="spellStart"/>
      <w:r w:rsidRPr="00A333D5">
        <w:rPr>
          <w:rFonts w:eastAsia="Calibri"/>
          <w:lang w:eastAsia="en-US"/>
        </w:rPr>
        <w:t>que</w:t>
      </w:r>
      <w:proofErr w:type="spellEnd"/>
      <w:r w:rsidRPr="00A333D5">
        <w:rPr>
          <w:rFonts w:eastAsia="Calibri"/>
          <w:lang w:eastAsia="en-US"/>
        </w:rPr>
        <w:t xml:space="preserve"> información se dará respuesta por ser competente este Sujeto Obligado.</w:t>
      </w:r>
      <w:r w:rsidRPr="00A333D5">
        <w:rPr>
          <w:rFonts w:eastAsia="Calibri"/>
          <w:lang w:val="es-MX" w:eastAsia="en-US"/>
        </w:rPr>
        <w:t>” (Sic)</w:t>
      </w:r>
    </w:p>
    <w:p w14:paraId="4FF0AD99" w14:textId="77777777" w:rsidR="007F53BF" w:rsidRPr="00A333D5" w:rsidRDefault="007F53BF" w:rsidP="007F53BF">
      <w:pPr>
        <w:pStyle w:val="INFOEM"/>
        <w:rPr>
          <w:rFonts w:eastAsia="Calibri" w:cs="Arial"/>
          <w:sz w:val="22"/>
          <w:szCs w:val="22"/>
          <w:lang w:val="es-MX" w:eastAsia="en-US"/>
        </w:rPr>
      </w:pPr>
    </w:p>
    <w:p w14:paraId="5F40A13E" w14:textId="77777777" w:rsidR="007F53BF" w:rsidRPr="00A333D5" w:rsidRDefault="007F53BF" w:rsidP="007F53BF">
      <w:pPr>
        <w:spacing w:line="360" w:lineRule="auto"/>
        <w:jc w:val="both"/>
        <w:rPr>
          <w:rFonts w:ascii="Palatino Linotype" w:eastAsia="Calibri" w:hAnsi="Palatino Linotype" w:cs="Arial"/>
          <w:i/>
          <w:sz w:val="22"/>
          <w:szCs w:val="22"/>
          <w:lang w:val="es-MX" w:eastAsia="en-US"/>
        </w:rPr>
      </w:pPr>
    </w:p>
    <w:p w14:paraId="4D76BF7C" w14:textId="77777777" w:rsidR="007F53BF" w:rsidRPr="00A333D5" w:rsidRDefault="007F53BF" w:rsidP="007F53BF">
      <w:pPr>
        <w:spacing w:line="360" w:lineRule="auto"/>
        <w:jc w:val="both"/>
        <w:rPr>
          <w:rFonts w:ascii="Palatino Linotype" w:hAnsi="Palatino Linotype"/>
          <w:b/>
          <w:i/>
        </w:rPr>
      </w:pPr>
      <w:r w:rsidRPr="00A333D5">
        <w:rPr>
          <w:rFonts w:ascii="Palatino Linotype" w:hAnsi="Palatino Linotype"/>
        </w:rPr>
        <w:t xml:space="preserve">Adicionalmente, el </w:t>
      </w:r>
      <w:r w:rsidRPr="00A333D5">
        <w:rPr>
          <w:rFonts w:ascii="Palatino Linotype" w:hAnsi="Palatino Linotype"/>
          <w:b/>
        </w:rPr>
        <w:t>Sujeto Obligado</w:t>
      </w:r>
      <w:r w:rsidRPr="00A333D5">
        <w:rPr>
          <w:rFonts w:ascii="Palatino Linotype" w:hAnsi="Palatino Linotype"/>
        </w:rPr>
        <w:t xml:space="preserve"> adjuntó los archivos electrónicos denominados: </w:t>
      </w:r>
    </w:p>
    <w:p w14:paraId="5F9CCA77" w14:textId="77777777" w:rsidR="007F53BF" w:rsidRPr="00A333D5" w:rsidRDefault="007F53BF" w:rsidP="007F53BF">
      <w:pPr>
        <w:spacing w:line="360" w:lineRule="auto"/>
        <w:jc w:val="both"/>
        <w:rPr>
          <w:rFonts w:ascii="Palatino Linotype" w:hAnsi="Palatino Linotype"/>
        </w:rPr>
      </w:pPr>
    </w:p>
    <w:p w14:paraId="1D102FF1" w14:textId="77777777" w:rsidR="007F53BF" w:rsidRPr="00A333D5" w:rsidRDefault="007F53BF" w:rsidP="007F53BF">
      <w:pPr>
        <w:spacing w:line="360" w:lineRule="auto"/>
        <w:jc w:val="center"/>
        <w:rPr>
          <w:rFonts w:ascii="Palatino Linotype" w:hAnsi="Palatino Linotype"/>
        </w:rPr>
      </w:pPr>
    </w:p>
    <w:p w14:paraId="110BFBEF" w14:textId="77777777" w:rsidR="007F53BF" w:rsidRPr="00A333D5" w:rsidRDefault="007F53BF" w:rsidP="008B15E7">
      <w:pPr>
        <w:pStyle w:val="Prrafodelista"/>
        <w:numPr>
          <w:ilvl w:val="0"/>
          <w:numId w:val="3"/>
        </w:numPr>
        <w:spacing w:line="360" w:lineRule="auto"/>
        <w:jc w:val="both"/>
        <w:rPr>
          <w:rFonts w:ascii="Palatino Linotype" w:hAnsi="Palatino Linotype" w:cs="Arial"/>
          <w:b/>
          <w:sz w:val="28"/>
          <w:szCs w:val="22"/>
          <w:lang w:val="es-MX"/>
        </w:rPr>
      </w:pPr>
      <w:r w:rsidRPr="00A333D5">
        <w:rPr>
          <w:rFonts w:ascii="Palatino Linotype" w:hAnsi="Palatino Linotype"/>
          <w:b/>
          <w:i/>
        </w:rPr>
        <w:t xml:space="preserve">261-2024_0001.pdf: </w:t>
      </w:r>
      <w:r w:rsidRPr="00A333D5">
        <w:rPr>
          <w:rFonts w:ascii="Palatino Linotype" w:hAnsi="Palatino Linotype"/>
        </w:rPr>
        <w:t xml:space="preserve">constante de dos fojas, en formato </w:t>
      </w:r>
      <w:proofErr w:type="spellStart"/>
      <w:r w:rsidRPr="00A333D5">
        <w:rPr>
          <w:rFonts w:ascii="Palatino Linotype" w:hAnsi="Palatino Linotype"/>
        </w:rPr>
        <w:t>pdf</w:t>
      </w:r>
      <w:proofErr w:type="spellEnd"/>
      <w:r w:rsidRPr="00A333D5">
        <w:rPr>
          <w:rFonts w:ascii="Palatino Linotype" w:hAnsi="Palatino Linotype"/>
        </w:rPr>
        <w:t>, contiene el oficio número 233C0101040202L/261/2024, de fecha trece de mayo de dos mil veinticuatro, firmado por el Titular de la Unidad de Transparencia, dirigido al solicitante, en el que declara incompetencia parcial y turna la solicitud al área competente.</w:t>
      </w:r>
    </w:p>
    <w:p w14:paraId="13CCA8F6" w14:textId="77777777" w:rsidR="007F53BF" w:rsidRPr="00A333D5" w:rsidRDefault="007F53BF" w:rsidP="008B15E7">
      <w:pPr>
        <w:pStyle w:val="Prrafodelista"/>
        <w:numPr>
          <w:ilvl w:val="0"/>
          <w:numId w:val="3"/>
        </w:numPr>
        <w:spacing w:line="360" w:lineRule="auto"/>
        <w:jc w:val="both"/>
        <w:rPr>
          <w:rFonts w:ascii="Palatino Linotype" w:hAnsi="Palatino Linotype" w:cs="Arial"/>
          <w:b/>
          <w:i/>
          <w:szCs w:val="22"/>
          <w:lang w:val="es-MX"/>
        </w:rPr>
      </w:pPr>
      <w:r w:rsidRPr="00A333D5">
        <w:rPr>
          <w:rFonts w:ascii="Palatino Linotype" w:hAnsi="Palatino Linotype" w:cs="Arial"/>
          <w:b/>
          <w:sz w:val="28"/>
          <w:szCs w:val="22"/>
          <w:lang w:val="es-MX"/>
        </w:rPr>
        <w:t xml:space="preserve"> </w:t>
      </w:r>
      <w:r w:rsidRPr="00A333D5">
        <w:rPr>
          <w:rFonts w:ascii="Palatino Linotype" w:hAnsi="Palatino Linotype" w:cs="Arial"/>
          <w:b/>
          <w:i/>
          <w:szCs w:val="22"/>
          <w:lang w:val="es-MX"/>
        </w:rPr>
        <w:t xml:space="preserve">284-2024_0001.pdf: </w:t>
      </w:r>
      <w:r w:rsidRPr="00A333D5">
        <w:rPr>
          <w:rFonts w:ascii="Palatino Linotype" w:hAnsi="Palatino Linotype" w:cs="Arial"/>
          <w:szCs w:val="22"/>
          <w:lang w:val="es-MX"/>
        </w:rPr>
        <w:t xml:space="preserve">constante de tres fojas, en formato pdf, contiene el oficio número 233C0101040202L/284/2023, de fecha veintiuno de mayo de dos mil veinticuatro, firmado por el Titular de la Unidad de Transparencia, dirigido al </w:t>
      </w:r>
      <w:r w:rsidRPr="00A333D5">
        <w:rPr>
          <w:rFonts w:ascii="Palatino Linotype" w:hAnsi="Palatino Linotype" w:cs="Arial"/>
          <w:szCs w:val="22"/>
          <w:lang w:val="es-MX"/>
        </w:rPr>
        <w:lastRenderedPageBreak/>
        <w:t xml:space="preserve">Solicitante, en el que </w:t>
      </w:r>
      <w:r w:rsidR="00CF092F" w:rsidRPr="00A333D5">
        <w:rPr>
          <w:rFonts w:ascii="Palatino Linotype" w:hAnsi="Palatino Linotype" w:cs="Arial"/>
          <w:szCs w:val="22"/>
          <w:lang w:val="es-MX"/>
        </w:rPr>
        <w:t>ponen la información a su disposición mediante consulta directa.</w:t>
      </w:r>
      <w:r w:rsidRPr="00A333D5">
        <w:rPr>
          <w:rFonts w:ascii="Palatino Linotype" w:hAnsi="Palatino Linotype" w:cs="Arial"/>
          <w:szCs w:val="22"/>
          <w:lang w:val="es-MX"/>
        </w:rPr>
        <w:t xml:space="preserve"> </w:t>
      </w:r>
    </w:p>
    <w:p w14:paraId="2D7AB47E" w14:textId="77777777" w:rsidR="007F53BF" w:rsidRPr="00A333D5" w:rsidRDefault="007F53BF" w:rsidP="007F53BF">
      <w:pPr>
        <w:spacing w:line="360" w:lineRule="auto"/>
        <w:jc w:val="both"/>
        <w:rPr>
          <w:rFonts w:ascii="Palatino Linotype" w:hAnsi="Palatino Linotype" w:cs="Arial"/>
          <w:b/>
          <w:i/>
          <w:szCs w:val="22"/>
          <w:lang w:val="es-MX"/>
        </w:rPr>
      </w:pPr>
    </w:p>
    <w:p w14:paraId="576B186B" w14:textId="77777777" w:rsidR="007F53BF" w:rsidRPr="00A333D5" w:rsidRDefault="008B15E7" w:rsidP="007F53BF">
      <w:pPr>
        <w:spacing w:line="360" w:lineRule="auto"/>
        <w:jc w:val="both"/>
        <w:rPr>
          <w:rFonts w:ascii="Palatino Linotype" w:hAnsi="Palatino Linotype"/>
          <w:b/>
          <w:sz w:val="28"/>
        </w:rPr>
      </w:pPr>
      <w:r w:rsidRPr="00A333D5">
        <w:rPr>
          <w:rFonts w:ascii="Palatino Linotype" w:hAnsi="Palatino Linotype" w:cs="Arial"/>
          <w:b/>
          <w:sz w:val="28"/>
        </w:rPr>
        <w:t>CUARTO</w:t>
      </w:r>
      <w:r w:rsidR="007F53BF" w:rsidRPr="00A333D5">
        <w:rPr>
          <w:rFonts w:ascii="Palatino Linotype" w:hAnsi="Palatino Linotype" w:cs="Arial"/>
          <w:b/>
          <w:sz w:val="28"/>
          <w:szCs w:val="22"/>
          <w:lang w:val="es-MX"/>
        </w:rPr>
        <w:t xml:space="preserve">. </w:t>
      </w:r>
      <w:r w:rsidR="007F53BF" w:rsidRPr="00A333D5">
        <w:rPr>
          <w:rFonts w:ascii="Palatino Linotype" w:hAnsi="Palatino Linotype"/>
          <w:b/>
          <w:sz w:val="28"/>
        </w:rPr>
        <w:t>Del recurso de revisión.</w:t>
      </w:r>
    </w:p>
    <w:p w14:paraId="4294A81F" w14:textId="77777777" w:rsidR="007F53BF" w:rsidRPr="00A333D5" w:rsidRDefault="007F53BF" w:rsidP="007F53BF">
      <w:pPr>
        <w:spacing w:line="360" w:lineRule="auto"/>
        <w:jc w:val="both"/>
        <w:rPr>
          <w:rFonts w:ascii="Palatino Linotype" w:hAnsi="Palatino Linotype" w:cs="Arial"/>
        </w:rPr>
      </w:pPr>
      <w:r w:rsidRPr="00A333D5">
        <w:rPr>
          <w:rFonts w:ascii="Palatino Linotype" w:hAnsi="Palatino Linotype" w:cs="Arial"/>
        </w:rPr>
        <w:t xml:space="preserve">Inconforme ante la respuesta por parte del </w:t>
      </w:r>
      <w:r w:rsidRPr="00A333D5">
        <w:rPr>
          <w:rFonts w:ascii="Palatino Linotype" w:hAnsi="Palatino Linotype" w:cs="Arial"/>
          <w:b/>
        </w:rPr>
        <w:t>Sujeto Obligado</w:t>
      </w:r>
      <w:r w:rsidRPr="00A333D5">
        <w:rPr>
          <w:rFonts w:ascii="Palatino Linotype" w:hAnsi="Palatino Linotype" w:cs="Arial"/>
        </w:rPr>
        <w:t xml:space="preserve">, el día </w:t>
      </w:r>
      <w:r w:rsidR="008B15E7" w:rsidRPr="00A333D5">
        <w:rPr>
          <w:rFonts w:ascii="Palatino Linotype" w:hAnsi="Palatino Linotype" w:cs="Arial"/>
          <w:b/>
        </w:rPr>
        <w:t>veintiuno de mayo</w:t>
      </w:r>
      <w:r w:rsidRPr="00A333D5">
        <w:rPr>
          <w:rFonts w:ascii="Palatino Linotype" w:hAnsi="Palatino Linotype" w:cs="Arial"/>
          <w:b/>
        </w:rPr>
        <w:t xml:space="preserve"> de dos mil veinticuatro</w:t>
      </w:r>
      <w:r w:rsidRPr="00A333D5">
        <w:rPr>
          <w:rFonts w:ascii="Palatino Linotype" w:hAnsi="Palatino Linotype" w:cs="Arial"/>
        </w:rPr>
        <w:t xml:space="preserve">, </w:t>
      </w:r>
      <w:r w:rsidRPr="00A333D5">
        <w:rPr>
          <w:rFonts w:ascii="Palatino Linotype" w:hAnsi="Palatino Linotype" w:cs="Arial"/>
          <w:b/>
        </w:rPr>
        <w:t>el Recurrente</w:t>
      </w:r>
      <w:r w:rsidRPr="00A333D5">
        <w:rPr>
          <w:rFonts w:ascii="Palatino Linotype" w:hAnsi="Palatino Linotype" w:cs="Arial"/>
          <w:color w:val="000000"/>
        </w:rPr>
        <w:t xml:space="preserve"> </w:t>
      </w:r>
      <w:r w:rsidRPr="00A333D5">
        <w:rPr>
          <w:rFonts w:ascii="Palatino Linotype" w:hAnsi="Palatino Linotype" w:cs="Arial"/>
        </w:rPr>
        <w:t>interpuso el presente recurso de revisión, quedando registrado en el</w:t>
      </w:r>
      <w:r w:rsidRPr="00A333D5">
        <w:rPr>
          <w:rFonts w:ascii="Palatino Linotype" w:eastAsia="Arial Unicode MS" w:hAnsi="Palatino Linotype" w:cs="Arial"/>
          <w:b/>
        </w:rPr>
        <w:t xml:space="preserve"> SAIMEX</w:t>
      </w:r>
      <w:r w:rsidRPr="00A333D5">
        <w:rPr>
          <w:rFonts w:ascii="Palatino Linotype" w:eastAsia="Arial Unicode MS" w:hAnsi="Palatino Linotype" w:cs="Arial"/>
        </w:rPr>
        <w:t xml:space="preserve"> con el número de recurso </w:t>
      </w:r>
      <w:r w:rsidRPr="00A333D5">
        <w:rPr>
          <w:rFonts w:ascii="Palatino Linotype" w:hAnsi="Palatino Linotype"/>
          <w:b/>
        </w:rPr>
        <w:t xml:space="preserve">03215/INFOEM/IP/RR/2024, </w:t>
      </w:r>
      <w:r w:rsidRPr="00A333D5">
        <w:rPr>
          <w:rFonts w:ascii="Palatino Linotype" w:hAnsi="Palatino Linotype" w:cs="Arial"/>
        </w:rPr>
        <w:t xml:space="preserve">en el que expresó como </w:t>
      </w:r>
      <w:r w:rsidRPr="00A333D5">
        <w:rPr>
          <w:rFonts w:ascii="Palatino Linotype" w:hAnsi="Palatino Linotype" w:cs="Arial"/>
          <w:b/>
        </w:rPr>
        <w:t>acto impugnado</w:t>
      </w:r>
      <w:r w:rsidRPr="00A333D5">
        <w:rPr>
          <w:rFonts w:ascii="Palatino Linotype" w:hAnsi="Palatino Linotype" w:cs="Arial"/>
        </w:rPr>
        <w:t xml:space="preserve">, y </w:t>
      </w:r>
      <w:r w:rsidRPr="00A333D5">
        <w:rPr>
          <w:rFonts w:ascii="Palatino Linotype" w:hAnsi="Palatino Linotype" w:cs="Arial"/>
          <w:b/>
        </w:rPr>
        <w:t>motivos o razones de inconformidad</w:t>
      </w:r>
      <w:r w:rsidRPr="00A333D5">
        <w:rPr>
          <w:rFonts w:ascii="Palatino Linotype" w:hAnsi="Palatino Linotype" w:cs="Arial"/>
        </w:rPr>
        <w:t xml:space="preserve"> los siguientes:</w:t>
      </w:r>
    </w:p>
    <w:p w14:paraId="5C0292A3" w14:textId="77777777" w:rsidR="007F53BF" w:rsidRPr="00A333D5" w:rsidRDefault="007F53BF" w:rsidP="007F53BF">
      <w:pPr>
        <w:spacing w:line="276" w:lineRule="auto"/>
        <w:ind w:right="616"/>
        <w:jc w:val="both"/>
        <w:rPr>
          <w:rFonts w:ascii="Palatino Linotype" w:hAnsi="Palatino Linotype"/>
          <w:b/>
        </w:rPr>
      </w:pPr>
    </w:p>
    <w:p w14:paraId="69C06E33" w14:textId="77777777" w:rsidR="007F53BF" w:rsidRPr="00A333D5" w:rsidRDefault="007F53BF" w:rsidP="007F53BF">
      <w:pPr>
        <w:pStyle w:val="Prrafodelista"/>
        <w:numPr>
          <w:ilvl w:val="0"/>
          <w:numId w:val="1"/>
        </w:numPr>
        <w:spacing w:line="276" w:lineRule="auto"/>
        <w:ind w:right="616"/>
        <w:jc w:val="both"/>
        <w:rPr>
          <w:rFonts w:ascii="Palatino Linotype" w:hAnsi="Palatino Linotype"/>
          <w:b/>
        </w:rPr>
      </w:pPr>
      <w:r w:rsidRPr="00A333D5">
        <w:rPr>
          <w:rFonts w:ascii="Palatino Linotype" w:hAnsi="Palatino Linotype"/>
          <w:b/>
        </w:rPr>
        <w:t>Acto impugnado:</w:t>
      </w:r>
    </w:p>
    <w:p w14:paraId="16508574" w14:textId="77777777" w:rsidR="007F53BF" w:rsidRPr="00A333D5" w:rsidRDefault="007F53BF" w:rsidP="007F53BF">
      <w:pPr>
        <w:spacing w:line="276" w:lineRule="auto"/>
        <w:ind w:left="567" w:right="616"/>
        <w:jc w:val="both"/>
        <w:rPr>
          <w:rFonts w:ascii="Palatino Linotype" w:hAnsi="Palatino Linotype"/>
        </w:rPr>
      </w:pPr>
      <w:r w:rsidRPr="00A333D5">
        <w:rPr>
          <w:rFonts w:ascii="Palatino Linotype" w:hAnsi="Palatino Linotype"/>
          <w:i/>
          <w:color w:val="000000"/>
          <w:sz w:val="22"/>
          <w:szCs w:val="22"/>
        </w:rPr>
        <w:t>“</w:t>
      </w:r>
      <w:r w:rsidR="008B15E7" w:rsidRPr="00A333D5">
        <w:rPr>
          <w:rFonts w:ascii="Palatino Linotype" w:hAnsi="Palatino Linotype"/>
          <w:i/>
          <w:color w:val="000000"/>
          <w:sz w:val="22"/>
          <w:szCs w:val="22"/>
        </w:rPr>
        <w:t>Repuesta de la solicitud de información.</w:t>
      </w:r>
      <w:r w:rsidRPr="00A333D5">
        <w:rPr>
          <w:rFonts w:ascii="Palatino Linotype" w:hAnsi="Palatino Linotype"/>
          <w:i/>
          <w:color w:val="000000"/>
          <w:sz w:val="22"/>
          <w:szCs w:val="22"/>
        </w:rPr>
        <w:t>”</w:t>
      </w:r>
      <w:r w:rsidRPr="00A333D5">
        <w:rPr>
          <w:rFonts w:ascii="Palatino Linotype" w:hAnsi="Palatino Linotype"/>
          <w:i/>
          <w:sz w:val="22"/>
        </w:rPr>
        <w:t xml:space="preserve"> (Sic)</w:t>
      </w:r>
    </w:p>
    <w:p w14:paraId="2A1C6E56" w14:textId="77777777" w:rsidR="007F53BF" w:rsidRPr="00A333D5" w:rsidRDefault="007F53BF" w:rsidP="007F53BF">
      <w:pPr>
        <w:spacing w:line="360" w:lineRule="auto"/>
        <w:ind w:right="616"/>
        <w:jc w:val="both"/>
        <w:rPr>
          <w:rFonts w:ascii="Palatino Linotype" w:hAnsi="Palatino Linotype"/>
        </w:rPr>
      </w:pPr>
    </w:p>
    <w:p w14:paraId="1FC19FC1" w14:textId="77777777" w:rsidR="007F53BF" w:rsidRPr="00A333D5" w:rsidRDefault="007F53BF" w:rsidP="007F53BF">
      <w:pPr>
        <w:pStyle w:val="Prrafodelista"/>
        <w:numPr>
          <w:ilvl w:val="0"/>
          <w:numId w:val="1"/>
        </w:numPr>
        <w:spacing w:line="360" w:lineRule="auto"/>
        <w:ind w:right="51"/>
        <w:jc w:val="both"/>
        <w:rPr>
          <w:rFonts w:ascii="Palatino Linotype" w:hAnsi="Palatino Linotype"/>
        </w:rPr>
      </w:pPr>
      <w:r w:rsidRPr="00A333D5">
        <w:rPr>
          <w:rFonts w:ascii="Palatino Linotype" w:hAnsi="Palatino Linotype"/>
          <w:b/>
        </w:rPr>
        <w:t>Razones o motivos de inconformidad:</w:t>
      </w:r>
    </w:p>
    <w:p w14:paraId="621A5FAA" w14:textId="77777777" w:rsidR="007F53BF" w:rsidRPr="00A333D5" w:rsidRDefault="007F53BF" w:rsidP="007F53BF">
      <w:pPr>
        <w:ind w:left="567" w:right="616"/>
        <w:jc w:val="both"/>
        <w:rPr>
          <w:rFonts w:ascii="Palatino Linotype" w:hAnsi="Palatino Linotype"/>
          <w:i/>
          <w:sz w:val="22"/>
        </w:rPr>
      </w:pPr>
      <w:r w:rsidRPr="00A333D5">
        <w:rPr>
          <w:rFonts w:ascii="Palatino Linotype" w:hAnsi="Palatino Linotype"/>
          <w:i/>
          <w:sz w:val="22"/>
        </w:rPr>
        <w:t>“</w:t>
      </w:r>
      <w:r w:rsidR="008B15E7" w:rsidRPr="00A333D5">
        <w:rPr>
          <w:rFonts w:ascii="Palatino Linotype" w:hAnsi="Palatino Linotype"/>
          <w:i/>
          <w:sz w:val="22"/>
        </w:rPr>
        <w:t xml:space="preserve">Con fundamento en la Ley general de asentamientos humanos, ordenamiento territorial y desarrollo urbano, articulo 11, XII. Validar ante la autoridad competente de la entidad federativa, sobre la apropiada congruencia, coordinación y ajuste de sus planes y programas municipales en materia de Desarrollo Urbano, lo anterior en los términos previstos en el artículo 115, fracción V de la Constitución Política de los Estados Unidos Mexicanos; y XIII. Solicitar a la autoridad competente de la entidad federativa, la inscripción oportunamente en el Registro Público de la Propiedad de la entidad los planes y programas que se citan en la fracción anterior, así como su publicación en la gaceta o periódico oficial de la entidad; El H. Ayuntamiento de Texcoco emitió el nuevo Plan Municipal de Desarrollo Urbano de Gaceta del Estado (Anexo documento), en el cual, de acuerdo al marco </w:t>
      </w:r>
      <w:proofErr w:type="spellStart"/>
      <w:r w:rsidR="008B15E7" w:rsidRPr="00A333D5">
        <w:rPr>
          <w:rFonts w:ascii="Palatino Linotype" w:hAnsi="Palatino Linotype"/>
          <w:i/>
          <w:sz w:val="22"/>
        </w:rPr>
        <w:t>juridico</w:t>
      </w:r>
      <w:proofErr w:type="spellEnd"/>
      <w:r w:rsidR="008B15E7" w:rsidRPr="00A333D5">
        <w:rPr>
          <w:rFonts w:ascii="Palatino Linotype" w:hAnsi="Palatino Linotype"/>
          <w:i/>
          <w:sz w:val="22"/>
        </w:rPr>
        <w:t xml:space="preserve"> de la misma menciona en las fracciones XII y XIII sobre la coordinación y ajuste de sus planes y programas municipales en materia de Desarrollo Urbano e inscripción oportunamente en el Registro Público de la Propiedad de la entidad los planes y programas que se citan en la fracción anterior, solicito la información si ha hecho estas responsabilidades jurídicas.</w:t>
      </w:r>
      <w:r w:rsidRPr="00A333D5">
        <w:rPr>
          <w:rFonts w:ascii="Palatino Linotype" w:hAnsi="Palatino Linotype"/>
          <w:i/>
          <w:sz w:val="22"/>
        </w:rPr>
        <w:t>”</w:t>
      </w:r>
    </w:p>
    <w:p w14:paraId="28D4F193" w14:textId="77777777" w:rsidR="007F53BF" w:rsidRPr="00A333D5" w:rsidRDefault="007F53BF" w:rsidP="007F53BF">
      <w:pPr>
        <w:spacing w:line="360" w:lineRule="auto"/>
        <w:ind w:right="49"/>
        <w:jc w:val="both"/>
        <w:rPr>
          <w:rFonts w:ascii="Palatino Linotype" w:hAnsi="Palatino Linotype" w:cs="Arial"/>
          <w:b/>
          <w:sz w:val="28"/>
          <w:szCs w:val="22"/>
          <w:lang w:val="es-MX"/>
        </w:rPr>
      </w:pPr>
    </w:p>
    <w:p w14:paraId="0C444EB3" w14:textId="77777777" w:rsidR="008B15E7" w:rsidRPr="00A333D5" w:rsidRDefault="008B15E7" w:rsidP="007F53BF">
      <w:pPr>
        <w:spacing w:line="360" w:lineRule="auto"/>
        <w:ind w:right="49"/>
        <w:jc w:val="both"/>
        <w:rPr>
          <w:rFonts w:ascii="Palatino Linotype" w:hAnsi="Palatino Linotype" w:cs="Arial"/>
          <w:szCs w:val="22"/>
          <w:lang w:val="es-MX"/>
        </w:rPr>
      </w:pPr>
      <w:r w:rsidRPr="00A333D5">
        <w:rPr>
          <w:rFonts w:ascii="Palatino Linotype" w:hAnsi="Palatino Linotype" w:cs="Arial"/>
          <w:szCs w:val="22"/>
          <w:lang w:val="es-MX"/>
        </w:rPr>
        <w:t>Adicionalmente, el Recurrente adjunto el archivo electrónico siguiente:</w:t>
      </w:r>
    </w:p>
    <w:p w14:paraId="338BE8A4" w14:textId="77777777" w:rsidR="008B15E7" w:rsidRPr="00A333D5" w:rsidRDefault="008B15E7" w:rsidP="008B15E7">
      <w:pPr>
        <w:pStyle w:val="Prrafodelista"/>
        <w:numPr>
          <w:ilvl w:val="0"/>
          <w:numId w:val="4"/>
        </w:numPr>
        <w:spacing w:line="360" w:lineRule="auto"/>
        <w:ind w:right="49"/>
        <w:jc w:val="both"/>
        <w:rPr>
          <w:rFonts w:ascii="Palatino Linotype" w:hAnsi="Palatino Linotype" w:cs="Arial"/>
          <w:szCs w:val="22"/>
          <w:lang w:val="es-MX"/>
        </w:rPr>
      </w:pPr>
      <w:r w:rsidRPr="00A333D5">
        <w:rPr>
          <w:rFonts w:ascii="Palatino Linotype" w:hAnsi="Palatino Linotype" w:cs="Arial"/>
          <w:b/>
          <w:i/>
          <w:szCs w:val="22"/>
          <w:lang w:val="es-MX"/>
        </w:rPr>
        <w:lastRenderedPageBreak/>
        <w:t>PMDU TEXCOCO_compressed.pdf</w:t>
      </w:r>
      <w:r w:rsidRPr="00A333D5">
        <w:rPr>
          <w:rFonts w:ascii="Palatino Linotype" w:hAnsi="Palatino Linotype" w:cs="Arial"/>
          <w:szCs w:val="22"/>
          <w:lang w:val="es-MX"/>
        </w:rPr>
        <w:t>: contiene la Actualización del Plan Municipal de Desarrollo Urbano de Texcoco 2022- 2024.</w:t>
      </w:r>
    </w:p>
    <w:p w14:paraId="1968BD96" w14:textId="77777777" w:rsidR="008B15E7" w:rsidRPr="00A333D5" w:rsidRDefault="008B15E7" w:rsidP="007F53BF">
      <w:pPr>
        <w:spacing w:line="360" w:lineRule="auto"/>
        <w:jc w:val="both"/>
        <w:rPr>
          <w:rFonts w:ascii="Palatino Linotype" w:hAnsi="Palatino Linotype" w:cs="Arial"/>
          <w:b/>
          <w:sz w:val="28"/>
        </w:rPr>
      </w:pPr>
    </w:p>
    <w:p w14:paraId="623DED72" w14:textId="77777777" w:rsidR="008B15E7" w:rsidRPr="00A333D5" w:rsidRDefault="008B15E7" w:rsidP="007F53BF">
      <w:pPr>
        <w:spacing w:line="360" w:lineRule="auto"/>
        <w:jc w:val="both"/>
        <w:rPr>
          <w:rFonts w:ascii="Palatino Linotype" w:hAnsi="Palatino Linotype" w:cs="Arial"/>
          <w:b/>
          <w:sz w:val="28"/>
        </w:rPr>
      </w:pPr>
    </w:p>
    <w:p w14:paraId="7CCB12F7" w14:textId="77777777" w:rsidR="007F53BF" w:rsidRPr="00A333D5" w:rsidRDefault="008B15E7" w:rsidP="007F53BF">
      <w:pPr>
        <w:spacing w:line="360" w:lineRule="auto"/>
        <w:jc w:val="both"/>
        <w:rPr>
          <w:rFonts w:ascii="Palatino Linotype" w:hAnsi="Palatino Linotype" w:cs="Arial"/>
          <w:b/>
          <w:sz w:val="28"/>
          <w:szCs w:val="28"/>
        </w:rPr>
      </w:pPr>
      <w:r w:rsidRPr="00A333D5">
        <w:rPr>
          <w:rFonts w:ascii="Palatino Linotype" w:hAnsi="Palatino Linotype" w:cs="Arial"/>
          <w:b/>
          <w:sz w:val="28"/>
        </w:rPr>
        <w:t>QUINTO</w:t>
      </w:r>
      <w:r w:rsidR="007F53BF" w:rsidRPr="00A333D5">
        <w:rPr>
          <w:rFonts w:ascii="Palatino Linotype" w:hAnsi="Palatino Linotype" w:cs="Arial"/>
          <w:b/>
        </w:rPr>
        <w:t xml:space="preserve">. </w:t>
      </w:r>
      <w:r w:rsidR="007F53BF" w:rsidRPr="00A333D5">
        <w:rPr>
          <w:rFonts w:ascii="Palatino Linotype" w:hAnsi="Palatino Linotype" w:cs="Arial"/>
          <w:b/>
          <w:sz w:val="28"/>
          <w:szCs w:val="28"/>
        </w:rPr>
        <w:t>Del turno y admisión del recurso de revisión.</w:t>
      </w:r>
    </w:p>
    <w:p w14:paraId="15A384CB" w14:textId="77777777" w:rsidR="007F53BF" w:rsidRPr="00A333D5" w:rsidRDefault="007F53BF" w:rsidP="007F53BF">
      <w:pPr>
        <w:spacing w:line="360" w:lineRule="auto"/>
        <w:jc w:val="both"/>
        <w:rPr>
          <w:rFonts w:ascii="Palatino Linotype" w:hAnsi="Palatino Linotype" w:cs="Arial"/>
        </w:rPr>
      </w:pPr>
      <w:r w:rsidRPr="00A333D5">
        <w:rPr>
          <w:rFonts w:ascii="Palatino Linotype" w:hAnsi="Palatino Linotype" w:cs="Arial"/>
        </w:rPr>
        <w:t xml:space="preserve">Medio de impugnación que le fue turnado al </w:t>
      </w:r>
      <w:r w:rsidRPr="00A333D5">
        <w:rPr>
          <w:rFonts w:ascii="Palatino Linotype" w:hAnsi="Palatino Linotype" w:cs="Arial"/>
          <w:b/>
          <w:bCs/>
        </w:rPr>
        <w:t>Comisionado Presidente José Martínez</w:t>
      </w:r>
      <w:r w:rsidRPr="00A333D5">
        <w:rPr>
          <w:rFonts w:ascii="Palatino Linotype" w:hAnsi="Palatino Linotype" w:cs="Arial"/>
          <w:b/>
        </w:rPr>
        <w:t xml:space="preserve"> Vilchis</w:t>
      </w:r>
      <w:r w:rsidRPr="00A333D5">
        <w:rPr>
          <w:rFonts w:ascii="Palatino Linotype" w:hAnsi="Palatino Linotype" w:cs="Arial"/>
        </w:rPr>
        <w:t xml:space="preserve">, por medio del sistema electrónico en términos del arábigo 185, fracción I, de la Ley de Transparencia y Acceso a la información Pública del Estado de México y Municipios, del cual recayó </w:t>
      </w:r>
      <w:r w:rsidRPr="00A333D5">
        <w:rPr>
          <w:rFonts w:ascii="Palatino Linotype" w:hAnsi="Palatino Linotype" w:cs="Arial"/>
          <w:b/>
        </w:rPr>
        <w:t>acuerdo de admisión</w:t>
      </w:r>
      <w:r w:rsidRPr="00A333D5">
        <w:rPr>
          <w:rFonts w:ascii="Palatino Linotype" w:hAnsi="Palatino Linotype" w:cs="Arial"/>
        </w:rPr>
        <w:t xml:space="preserve"> en fecha </w:t>
      </w:r>
      <w:r w:rsidR="008B15E7" w:rsidRPr="00A333D5">
        <w:rPr>
          <w:rFonts w:ascii="Palatino Linotype" w:hAnsi="Palatino Linotype" w:cs="Arial"/>
          <w:b/>
        </w:rPr>
        <w:t>veinticuatro de mayo</w:t>
      </w:r>
      <w:r w:rsidRPr="00A333D5">
        <w:rPr>
          <w:rFonts w:ascii="Palatino Linotype" w:hAnsi="Palatino Linotype" w:cs="Arial"/>
          <w:b/>
        </w:rPr>
        <w:t xml:space="preserve"> de dos mil veinticuatro</w:t>
      </w:r>
      <w:r w:rsidRPr="00A333D5">
        <w:rPr>
          <w:rFonts w:ascii="Palatino Linotype" w:hAnsi="Palatino Linotype" w:cs="Arial"/>
        </w:rPr>
        <w:t>, determinándose en él, un plazo de siete días para que las partes manifestaran lo que a su derecho corresponda en términos del numeral ya citado.</w:t>
      </w:r>
    </w:p>
    <w:p w14:paraId="3D2A2B59" w14:textId="77777777" w:rsidR="007F53BF" w:rsidRPr="00A333D5" w:rsidRDefault="007F53BF" w:rsidP="007F53BF">
      <w:pPr>
        <w:spacing w:line="360" w:lineRule="auto"/>
        <w:ind w:right="49"/>
        <w:jc w:val="both"/>
        <w:rPr>
          <w:rFonts w:ascii="Palatino Linotype" w:hAnsi="Palatino Linotype" w:cs="Arial"/>
        </w:rPr>
      </w:pPr>
    </w:p>
    <w:p w14:paraId="15CDD9BD" w14:textId="77777777" w:rsidR="007F53BF" w:rsidRPr="00A333D5" w:rsidRDefault="008B15E7" w:rsidP="007F53BF">
      <w:pPr>
        <w:spacing w:line="360" w:lineRule="auto"/>
        <w:jc w:val="both"/>
        <w:rPr>
          <w:rFonts w:ascii="Palatino Linotype" w:hAnsi="Palatino Linotype" w:cs="Arial"/>
          <w:b/>
          <w:sz w:val="28"/>
          <w:szCs w:val="28"/>
        </w:rPr>
      </w:pPr>
      <w:r w:rsidRPr="00A333D5">
        <w:rPr>
          <w:rFonts w:ascii="Palatino Linotype" w:hAnsi="Palatino Linotype"/>
          <w:b/>
          <w:sz w:val="28"/>
        </w:rPr>
        <w:t>SEXTO</w:t>
      </w:r>
      <w:r w:rsidR="007F53BF" w:rsidRPr="00A333D5">
        <w:rPr>
          <w:rFonts w:ascii="Palatino Linotype" w:hAnsi="Palatino Linotype" w:cs="Arial"/>
          <w:b/>
        </w:rPr>
        <w:t xml:space="preserve">. </w:t>
      </w:r>
      <w:r w:rsidR="007F53BF" w:rsidRPr="00A333D5">
        <w:rPr>
          <w:rFonts w:ascii="Palatino Linotype" w:hAnsi="Palatino Linotype" w:cs="Arial"/>
          <w:b/>
          <w:sz w:val="28"/>
          <w:szCs w:val="28"/>
        </w:rPr>
        <w:t>De la etapa de instrucción.</w:t>
      </w:r>
    </w:p>
    <w:p w14:paraId="1526EA6D" w14:textId="77777777" w:rsidR="008B15E7" w:rsidRPr="00A333D5" w:rsidRDefault="008B15E7" w:rsidP="008B15E7">
      <w:pPr>
        <w:spacing w:line="360" w:lineRule="auto"/>
        <w:jc w:val="both"/>
        <w:rPr>
          <w:rFonts w:ascii="Palatino Linotype" w:hAnsi="Palatino Linotype"/>
        </w:rPr>
      </w:pPr>
      <w:r w:rsidRPr="00A333D5">
        <w:rPr>
          <w:rFonts w:ascii="Palatino Linotype" w:hAnsi="Palatino Linotype" w:cs="Arial"/>
        </w:rPr>
        <w:t>De las constancias que obran en el expediente electrónico del SAIMEX, se advierte que el Sujeto Obligado fue omiso al rendir su informe justificado. De igual manera, se advierte que el Recurrente</w:t>
      </w:r>
      <w:r w:rsidRPr="00A333D5">
        <w:rPr>
          <w:rFonts w:ascii="Palatino Linotype" w:hAnsi="Palatino Linotype" w:cs="Arial"/>
          <w:b/>
        </w:rPr>
        <w:t>,</w:t>
      </w:r>
      <w:r w:rsidRPr="00A333D5">
        <w:rPr>
          <w:rFonts w:ascii="Palatino Linotype" w:hAnsi="Palatino Linotype" w:cs="Arial"/>
        </w:rPr>
        <w:t xml:space="preserve"> omitió rendir dentro del término de Ley, las manifestaciones que a sus intereses conviniera.</w:t>
      </w:r>
    </w:p>
    <w:p w14:paraId="10FC0502" w14:textId="77777777" w:rsidR="008B15E7" w:rsidRPr="00A333D5" w:rsidRDefault="008B15E7" w:rsidP="008B15E7">
      <w:pPr>
        <w:spacing w:line="360" w:lineRule="auto"/>
        <w:jc w:val="both"/>
        <w:rPr>
          <w:rFonts w:ascii="Palatino Linotype" w:hAnsi="Palatino Linotype" w:cs="Arial"/>
        </w:rPr>
      </w:pPr>
    </w:p>
    <w:p w14:paraId="2F58D40D" w14:textId="77777777" w:rsidR="008B15E7" w:rsidRPr="00A333D5" w:rsidRDefault="008B15E7" w:rsidP="008B15E7">
      <w:pPr>
        <w:spacing w:line="360" w:lineRule="auto"/>
        <w:jc w:val="both"/>
        <w:rPr>
          <w:rFonts w:ascii="Palatino Linotype" w:hAnsi="Palatino Linotype" w:cs="Arial"/>
        </w:rPr>
      </w:pPr>
      <w:r w:rsidRPr="00A333D5">
        <w:rPr>
          <w:rFonts w:ascii="Palatino Linotype" w:hAnsi="Palatino Linotype" w:cs="Arial"/>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7DCBC4A5" w14:textId="77777777" w:rsidR="007F53BF" w:rsidRPr="00A333D5" w:rsidRDefault="007F53BF" w:rsidP="007F53BF">
      <w:pPr>
        <w:spacing w:line="360" w:lineRule="auto"/>
        <w:jc w:val="both"/>
        <w:rPr>
          <w:rFonts w:ascii="Palatino Linotype" w:hAnsi="Palatino Linotype" w:cs="Arial"/>
          <w:lang w:val="es-ES_tradnl"/>
        </w:rPr>
      </w:pPr>
    </w:p>
    <w:p w14:paraId="0D43EA8D" w14:textId="77777777" w:rsidR="007C0339" w:rsidRPr="00A333D5" w:rsidRDefault="008B15E7" w:rsidP="007C0339">
      <w:pPr>
        <w:spacing w:line="360" w:lineRule="auto"/>
        <w:jc w:val="both"/>
        <w:rPr>
          <w:rFonts w:ascii="Palatino Linotype" w:eastAsiaTheme="minorHAnsi" w:hAnsi="Palatino Linotype" w:cs="Arial"/>
          <w:b/>
          <w:sz w:val="28"/>
          <w:lang w:val="es-MX" w:eastAsia="en-US"/>
        </w:rPr>
      </w:pPr>
      <w:r w:rsidRPr="00A333D5">
        <w:rPr>
          <w:rFonts w:ascii="Palatino Linotype" w:eastAsia="Calibri" w:hAnsi="Palatino Linotype" w:cs="Arial"/>
          <w:b/>
          <w:sz w:val="28"/>
          <w:lang w:val="es-ES_tradnl"/>
        </w:rPr>
        <w:lastRenderedPageBreak/>
        <w:t>SÉPTIMO</w:t>
      </w:r>
      <w:r w:rsidR="007F53BF" w:rsidRPr="00A333D5">
        <w:rPr>
          <w:rFonts w:ascii="Palatino Linotype" w:hAnsi="Palatino Linotype"/>
          <w:b/>
          <w:sz w:val="28"/>
        </w:rPr>
        <w:t xml:space="preserve">. </w:t>
      </w:r>
      <w:r w:rsidR="007C0339" w:rsidRPr="00A333D5">
        <w:rPr>
          <w:rFonts w:ascii="Palatino Linotype" w:eastAsiaTheme="minorHAnsi" w:hAnsi="Palatino Linotype" w:cs="Arial"/>
          <w:b/>
          <w:sz w:val="28"/>
          <w:lang w:val="es-MX" w:eastAsia="en-US"/>
        </w:rPr>
        <w:t>Del Desistimiento.</w:t>
      </w:r>
    </w:p>
    <w:p w14:paraId="0189D966" w14:textId="77777777" w:rsidR="007C0339" w:rsidRPr="00A333D5" w:rsidRDefault="007C0339" w:rsidP="007C0339">
      <w:pPr>
        <w:pStyle w:val="Prrafodelista"/>
        <w:spacing w:line="360" w:lineRule="auto"/>
        <w:ind w:left="0"/>
        <w:jc w:val="both"/>
        <w:rPr>
          <w:rFonts w:ascii="Palatino Linotype" w:eastAsiaTheme="minorHAnsi" w:hAnsi="Palatino Linotype" w:cs="Arial"/>
          <w:lang w:val="es-MX" w:eastAsia="en-US"/>
        </w:rPr>
      </w:pPr>
      <w:r w:rsidRPr="00A333D5">
        <w:rPr>
          <w:rFonts w:ascii="Palatino Linotype" w:eastAsiaTheme="minorHAnsi" w:hAnsi="Palatino Linotype" w:cs="Arial"/>
          <w:lang w:val="es-MX" w:eastAsia="en-US"/>
        </w:rPr>
        <w:t xml:space="preserve">De las constancias que integran el expediente en que se actúa, se advierte que el día </w:t>
      </w:r>
      <w:r w:rsidRPr="00A333D5">
        <w:rPr>
          <w:rFonts w:ascii="Palatino Linotype" w:hAnsi="Palatino Linotype"/>
          <w:b/>
        </w:rPr>
        <w:t>siete de junio de dos mil veinticuatro</w:t>
      </w:r>
      <w:r w:rsidRPr="00A333D5">
        <w:rPr>
          <w:rFonts w:ascii="Palatino Linotype" w:eastAsiaTheme="minorHAnsi" w:hAnsi="Palatino Linotype" w:cs="Arial"/>
          <w:lang w:val="es-MX" w:eastAsia="en-US"/>
        </w:rPr>
        <w:t xml:space="preserve"> el </w:t>
      </w:r>
      <w:r w:rsidRPr="00A333D5">
        <w:rPr>
          <w:rFonts w:ascii="Palatino Linotype" w:eastAsiaTheme="minorHAnsi" w:hAnsi="Palatino Linotype" w:cs="Arial"/>
          <w:b/>
          <w:lang w:val="es-MX" w:eastAsia="en-US"/>
        </w:rPr>
        <w:t>Recurrente</w:t>
      </w:r>
      <w:r w:rsidRPr="00A333D5">
        <w:rPr>
          <w:rFonts w:ascii="Palatino Linotype" w:eastAsiaTheme="minorHAnsi" w:hAnsi="Palatino Linotype" w:cs="Arial"/>
          <w:lang w:val="es-MX" w:eastAsia="en-US"/>
        </w:rPr>
        <w:t xml:space="preserve"> se desistió del recurso de revisión que nos ocupa.</w:t>
      </w:r>
    </w:p>
    <w:p w14:paraId="2065DE0C" w14:textId="77777777" w:rsidR="007C0339" w:rsidRPr="00A333D5" w:rsidRDefault="007C0339" w:rsidP="007F53BF">
      <w:pPr>
        <w:spacing w:line="360" w:lineRule="auto"/>
        <w:jc w:val="both"/>
        <w:rPr>
          <w:rFonts w:ascii="Palatino Linotype" w:hAnsi="Palatino Linotype"/>
          <w:b/>
          <w:sz w:val="28"/>
        </w:rPr>
      </w:pPr>
    </w:p>
    <w:p w14:paraId="7F042A7A" w14:textId="77777777" w:rsidR="007F53BF" w:rsidRPr="00A333D5" w:rsidRDefault="007F53BF" w:rsidP="007F53BF">
      <w:pPr>
        <w:spacing w:line="360" w:lineRule="auto"/>
        <w:jc w:val="both"/>
        <w:rPr>
          <w:rFonts w:ascii="Palatino Linotype" w:hAnsi="Palatino Linotype"/>
          <w:b/>
          <w:sz w:val="28"/>
        </w:rPr>
      </w:pPr>
      <w:r w:rsidRPr="00A333D5">
        <w:rPr>
          <w:rFonts w:ascii="Palatino Linotype" w:hAnsi="Palatino Linotype"/>
          <w:b/>
          <w:sz w:val="28"/>
        </w:rPr>
        <w:t>Del Cierre de Instrucción.</w:t>
      </w:r>
    </w:p>
    <w:p w14:paraId="5DDE97E5" w14:textId="77777777" w:rsidR="007F53BF" w:rsidRPr="00A333D5" w:rsidRDefault="007F53BF" w:rsidP="007F53BF">
      <w:pPr>
        <w:pStyle w:val="Prrafodelista"/>
        <w:spacing w:line="360" w:lineRule="auto"/>
        <w:ind w:left="0"/>
        <w:jc w:val="both"/>
        <w:rPr>
          <w:rFonts w:ascii="Palatino Linotype" w:eastAsiaTheme="minorHAnsi" w:hAnsi="Palatino Linotype" w:cs="Arial"/>
          <w:lang w:val="es-MX" w:eastAsia="en-US"/>
        </w:rPr>
      </w:pPr>
      <w:r w:rsidRPr="00A333D5">
        <w:rPr>
          <w:rFonts w:ascii="Palatino Linotype" w:eastAsiaTheme="minorHAnsi" w:hAnsi="Palatino Linotype" w:cs="Arial"/>
          <w:lang w:val="es-MX" w:eastAsia="en-US"/>
        </w:rPr>
        <w:t xml:space="preserve">Por lo que una vez transcurridos el término otorgado a las partes de siete días hábiles para realizar sus manifestaciones en el acuerdo de admisión, y no habiendo prueba pendiente por desahogar, ni más documentos que integrar al expediente electrónico, se decretó el </w:t>
      </w:r>
      <w:r w:rsidRPr="00A333D5">
        <w:rPr>
          <w:rFonts w:ascii="Palatino Linotype" w:eastAsiaTheme="minorHAnsi" w:hAnsi="Palatino Linotype" w:cs="Arial"/>
          <w:b/>
          <w:lang w:val="es-MX" w:eastAsia="en-US"/>
        </w:rPr>
        <w:t>cierre de instrucción</w:t>
      </w:r>
      <w:r w:rsidRPr="00A333D5">
        <w:rPr>
          <w:rFonts w:ascii="Palatino Linotype" w:eastAsiaTheme="minorHAnsi" w:hAnsi="Palatino Linotype" w:cs="Arial"/>
          <w:lang w:val="es-MX" w:eastAsia="en-US"/>
        </w:rPr>
        <w:t xml:space="preserve"> en fecha </w:t>
      </w:r>
      <w:r w:rsidR="008B15E7" w:rsidRPr="00A333D5">
        <w:rPr>
          <w:rFonts w:ascii="Palatino Linotype" w:eastAsiaTheme="minorHAnsi" w:hAnsi="Palatino Linotype" w:cs="Arial"/>
          <w:b/>
          <w:lang w:val="es-MX" w:eastAsia="en-US"/>
        </w:rPr>
        <w:t>once de junio</w:t>
      </w:r>
      <w:r w:rsidRPr="00A333D5">
        <w:rPr>
          <w:rFonts w:ascii="Palatino Linotype" w:eastAsiaTheme="minorHAnsi" w:hAnsi="Palatino Linotype" w:cs="Arial"/>
          <w:b/>
          <w:lang w:val="es-MX" w:eastAsia="en-US"/>
        </w:rPr>
        <w:t xml:space="preserve"> de dos mil veinticuatro</w:t>
      </w:r>
      <w:r w:rsidRPr="00A333D5">
        <w:rPr>
          <w:rFonts w:ascii="Palatino Linotype" w:eastAsiaTheme="minorHAnsi" w:hAnsi="Palatino Linotype" w:cs="Arial"/>
          <w:lang w:val="es-MX" w:eastAsia="en-US"/>
        </w:rPr>
        <w:t>, en términos del artículo 185 fracción VI de la Ley de Transparencia y Acceso a la Información Pública del Estado de México y Municipios, ordenándose turnar el expediente a la resolución que en derecho proceda.</w:t>
      </w:r>
    </w:p>
    <w:p w14:paraId="3F76214E" w14:textId="77777777" w:rsidR="007F53BF" w:rsidRPr="00A333D5" w:rsidRDefault="007F53BF" w:rsidP="007F53BF">
      <w:pPr>
        <w:pStyle w:val="Prrafodelista"/>
        <w:spacing w:line="360" w:lineRule="auto"/>
        <w:ind w:left="0"/>
        <w:jc w:val="both"/>
        <w:rPr>
          <w:rFonts w:ascii="Palatino Linotype" w:hAnsi="Palatino Linotype" w:cs="Arial"/>
          <w:b/>
          <w:lang w:val="es-ES_tradnl"/>
        </w:rPr>
      </w:pPr>
    </w:p>
    <w:p w14:paraId="31E88381" w14:textId="77777777" w:rsidR="007C0339" w:rsidRPr="00A333D5" w:rsidRDefault="008B15E7" w:rsidP="007C0339">
      <w:pPr>
        <w:spacing w:line="360" w:lineRule="auto"/>
        <w:jc w:val="both"/>
        <w:rPr>
          <w:rFonts w:ascii="Palatino Linotype" w:hAnsi="Palatino Linotype"/>
          <w:b/>
          <w:sz w:val="28"/>
        </w:rPr>
      </w:pPr>
      <w:r w:rsidRPr="00A333D5">
        <w:rPr>
          <w:rFonts w:ascii="Palatino Linotype" w:eastAsia="Calibri" w:hAnsi="Palatino Linotype" w:cs="Arial"/>
          <w:b/>
          <w:sz w:val="28"/>
          <w:lang w:val="es-ES_tradnl"/>
        </w:rPr>
        <w:t>OCTAVO</w:t>
      </w:r>
      <w:r w:rsidR="007F53BF" w:rsidRPr="00A333D5">
        <w:rPr>
          <w:rFonts w:ascii="Palatino Linotype" w:eastAsia="Calibri" w:hAnsi="Palatino Linotype" w:cs="Arial"/>
          <w:b/>
          <w:sz w:val="28"/>
          <w:lang w:val="es-ES_tradnl"/>
        </w:rPr>
        <w:t xml:space="preserve">. </w:t>
      </w:r>
      <w:r w:rsidR="007C0339" w:rsidRPr="00A333D5">
        <w:rPr>
          <w:rFonts w:ascii="Palatino Linotype" w:hAnsi="Palatino Linotype"/>
          <w:b/>
          <w:sz w:val="28"/>
        </w:rPr>
        <w:t>Del Cierre de Instrucción.</w:t>
      </w:r>
    </w:p>
    <w:p w14:paraId="4009C15B" w14:textId="77777777" w:rsidR="007C0339" w:rsidRPr="00A333D5" w:rsidRDefault="007C0339" w:rsidP="007C0339">
      <w:pPr>
        <w:pStyle w:val="Prrafodelista"/>
        <w:spacing w:line="360" w:lineRule="auto"/>
        <w:ind w:left="0"/>
        <w:jc w:val="both"/>
        <w:rPr>
          <w:rFonts w:ascii="Palatino Linotype" w:eastAsiaTheme="minorHAnsi" w:hAnsi="Palatino Linotype" w:cs="Arial"/>
          <w:lang w:val="es-MX" w:eastAsia="en-US"/>
        </w:rPr>
      </w:pPr>
      <w:r w:rsidRPr="00A333D5">
        <w:rPr>
          <w:rFonts w:ascii="Palatino Linotype" w:eastAsiaTheme="minorHAnsi" w:hAnsi="Palatino Linotype" w:cs="Arial"/>
          <w:lang w:val="es-MX" w:eastAsia="en-US"/>
        </w:rPr>
        <w:t xml:space="preserve">Por lo que una vez transcurridos el término otorgado a las partes de siete días hábiles para realizar sus manifestaciones en el acuerdo de admisión, y no habiendo prueba pendiente por desahogar, ni más documentos que integrar al expediente electrónico, se decretó el </w:t>
      </w:r>
      <w:r w:rsidRPr="00A333D5">
        <w:rPr>
          <w:rFonts w:ascii="Palatino Linotype" w:eastAsiaTheme="minorHAnsi" w:hAnsi="Palatino Linotype" w:cs="Arial"/>
          <w:b/>
          <w:lang w:val="es-MX" w:eastAsia="en-US"/>
        </w:rPr>
        <w:t>cierre de instrucción</w:t>
      </w:r>
      <w:r w:rsidRPr="00A333D5">
        <w:rPr>
          <w:rFonts w:ascii="Palatino Linotype" w:eastAsiaTheme="minorHAnsi" w:hAnsi="Palatino Linotype" w:cs="Arial"/>
          <w:lang w:val="es-MX" w:eastAsia="en-US"/>
        </w:rPr>
        <w:t xml:space="preserve"> en fecha </w:t>
      </w:r>
      <w:r w:rsidRPr="00A333D5">
        <w:rPr>
          <w:rFonts w:ascii="Palatino Linotype" w:eastAsiaTheme="minorHAnsi" w:hAnsi="Palatino Linotype" w:cs="Arial"/>
          <w:b/>
          <w:lang w:val="es-MX" w:eastAsia="en-US"/>
        </w:rPr>
        <w:t>once de junio de dos mil veinticuatro</w:t>
      </w:r>
      <w:r w:rsidRPr="00A333D5">
        <w:rPr>
          <w:rFonts w:ascii="Palatino Linotype" w:eastAsiaTheme="minorHAnsi" w:hAnsi="Palatino Linotype" w:cs="Arial"/>
          <w:lang w:val="es-MX" w:eastAsia="en-US"/>
        </w:rPr>
        <w:t>, en términos del artículo 185 fracción VI de la Ley de Transparencia y Acceso a la Información Pública del Estado de México y Municipios, ordenándose turnar el expediente a la resolución que en derecho proceda.</w:t>
      </w:r>
    </w:p>
    <w:p w14:paraId="514BA390" w14:textId="77777777" w:rsidR="007F53BF" w:rsidRPr="00A333D5" w:rsidRDefault="007F53BF" w:rsidP="007C0339">
      <w:pPr>
        <w:spacing w:line="360" w:lineRule="auto"/>
        <w:jc w:val="both"/>
        <w:rPr>
          <w:rFonts w:ascii="Palatino Linotype" w:eastAsiaTheme="minorHAnsi" w:hAnsi="Palatino Linotype" w:cs="Arial"/>
          <w:lang w:val="es-MX" w:eastAsia="en-US"/>
        </w:rPr>
      </w:pPr>
    </w:p>
    <w:p w14:paraId="5DCEAD8B" w14:textId="77777777" w:rsidR="007F53BF" w:rsidRPr="00A333D5" w:rsidRDefault="007F53BF" w:rsidP="007F53BF">
      <w:pPr>
        <w:spacing w:line="360" w:lineRule="auto"/>
        <w:jc w:val="both"/>
        <w:rPr>
          <w:rFonts w:ascii="Palatino Linotype" w:hAnsi="Palatino Linotype" w:cs="Arial"/>
        </w:rPr>
      </w:pPr>
    </w:p>
    <w:p w14:paraId="5CE48C5B" w14:textId="77777777" w:rsidR="007F53BF" w:rsidRPr="00A333D5" w:rsidRDefault="007F53BF" w:rsidP="007F53BF">
      <w:pPr>
        <w:spacing w:line="360" w:lineRule="auto"/>
        <w:jc w:val="center"/>
        <w:rPr>
          <w:rFonts w:ascii="Palatino Linotype" w:hAnsi="Palatino Linotype"/>
          <w:b/>
          <w:bCs/>
          <w:spacing w:val="60"/>
          <w:sz w:val="28"/>
          <w:lang w:val="es-ES_tradnl"/>
        </w:rPr>
      </w:pPr>
      <w:r w:rsidRPr="00A333D5">
        <w:rPr>
          <w:rFonts w:ascii="Palatino Linotype" w:hAnsi="Palatino Linotype"/>
          <w:b/>
          <w:bCs/>
          <w:spacing w:val="60"/>
          <w:sz w:val="28"/>
          <w:lang w:val="es-ES_tradnl"/>
        </w:rPr>
        <w:lastRenderedPageBreak/>
        <w:t>CONSIDERANDO</w:t>
      </w:r>
    </w:p>
    <w:p w14:paraId="46E95740" w14:textId="77777777" w:rsidR="007F53BF" w:rsidRPr="00A333D5" w:rsidRDefault="007F53BF" w:rsidP="007F53BF">
      <w:pPr>
        <w:spacing w:line="360" w:lineRule="auto"/>
        <w:ind w:right="49"/>
        <w:jc w:val="both"/>
        <w:rPr>
          <w:rFonts w:ascii="Palatino Linotype" w:hAnsi="Palatino Linotype"/>
          <w:szCs w:val="28"/>
        </w:rPr>
      </w:pPr>
    </w:p>
    <w:p w14:paraId="00C50413" w14:textId="77777777" w:rsidR="007F53BF" w:rsidRPr="00A333D5" w:rsidRDefault="007F53BF" w:rsidP="007F53BF">
      <w:pPr>
        <w:spacing w:line="360" w:lineRule="auto"/>
        <w:ind w:right="49"/>
        <w:jc w:val="both"/>
        <w:rPr>
          <w:rFonts w:ascii="Palatino Linotype" w:hAnsi="Palatino Linotype"/>
          <w:b/>
          <w:sz w:val="28"/>
          <w:szCs w:val="28"/>
        </w:rPr>
      </w:pPr>
      <w:r w:rsidRPr="00A333D5">
        <w:rPr>
          <w:rFonts w:ascii="Palatino Linotype" w:hAnsi="Palatino Linotype"/>
          <w:b/>
          <w:sz w:val="28"/>
          <w:szCs w:val="28"/>
        </w:rPr>
        <w:t>PRIMERO.</w:t>
      </w:r>
      <w:r w:rsidRPr="00A333D5">
        <w:rPr>
          <w:rFonts w:ascii="Palatino Linotype" w:hAnsi="Palatino Linotype"/>
          <w:sz w:val="28"/>
          <w:szCs w:val="28"/>
        </w:rPr>
        <w:t xml:space="preserve"> </w:t>
      </w:r>
      <w:r w:rsidRPr="00A333D5">
        <w:rPr>
          <w:rFonts w:ascii="Palatino Linotype" w:hAnsi="Palatino Linotype"/>
          <w:b/>
          <w:sz w:val="28"/>
          <w:szCs w:val="28"/>
        </w:rPr>
        <w:t xml:space="preserve">Competencia. </w:t>
      </w:r>
    </w:p>
    <w:p w14:paraId="213A0DDE" w14:textId="77777777" w:rsidR="008B15E7" w:rsidRPr="00A333D5" w:rsidRDefault="008B15E7" w:rsidP="008B15E7">
      <w:pPr>
        <w:spacing w:line="360" w:lineRule="auto"/>
        <w:jc w:val="both"/>
        <w:rPr>
          <w:rFonts w:ascii="Palatino Linotype" w:hAnsi="Palatino Linotype" w:cs="Arial"/>
        </w:rPr>
      </w:pPr>
      <w:r w:rsidRPr="00A333D5">
        <w:rPr>
          <w:rFonts w:ascii="Palatino Linotype" w:hAnsi="Palatino Linotype" w:cs="Arial"/>
        </w:rPr>
        <w:t xml:space="preserve">Este Instituto de Transparencia, Acceso a la Información Pública y Protección de Datos Personales del Estado de México y Municipios, es competente para conocer y resolver los presentes recursos de revisión interpuestos por el ahora </w:t>
      </w:r>
      <w:r w:rsidRPr="00A333D5">
        <w:rPr>
          <w:rFonts w:ascii="Palatino Linotype" w:hAnsi="Palatino Linotype" w:cs="Arial"/>
          <w:b/>
        </w:rPr>
        <w:t>Recurrente</w:t>
      </w:r>
      <w:r w:rsidRPr="00A333D5">
        <w:rPr>
          <w:rFonts w:ascii="Palatino Linotype" w:hAnsi="Palatino Linotype" w:cs="Arial"/>
        </w:rPr>
        <w:t xml:space="preserv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w:t>
      </w:r>
      <w:r w:rsidRPr="00A333D5">
        <w:rPr>
          <w:rFonts w:ascii="Palatino Linotype" w:hAnsi="Palatino Linotype"/>
        </w:rPr>
        <w:t>6, 9 fracciones I y XXIII</w:t>
      </w:r>
      <w:r w:rsidRPr="00A333D5">
        <w:rPr>
          <w:rFonts w:ascii="Palatino Linotype" w:hAnsi="Palatino Linotype" w:cs="Arial"/>
        </w:rPr>
        <w:t>, y 11 del Reglamento Interior del Instituto de Transparencia, Acceso a la Información Pública y Protección de Datos Personales del Estado de México y Municipios.</w:t>
      </w:r>
    </w:p>
    <w:p w14:paraId="4B32C3A2" w14:textId="77777777" w:rsidR="007F53BF" w:rsidRPr="00A333D5" w:rsidRDefault="007F53BF" w:rsidP="007F53BF">
      <w:pPr>
        <w:spacing w:line="360" w:lineRule="auto"/>
        <w:jc w:val="both"/>
        <w:rPr>
          <w:rFonts w:ascii="Palatino Linotype" w:hAnsi="Palatino Linotype" w:cs="Arial"/>
        </w:rPr>
      </w:pPr>
    </w:p>
    <w:p w14:paraId="7587F5DA" w14:textId="77777777" w:rsidR="007F53BF" w:rsidRPr="00A333D5" w:rsidRDefault="007F53BF" w:rsidP="007F53BF">
      <w:pPr>
        <w:autoSpaceDE w:val="0"/>
        <w:autoSpaceDN w:val="0"/>
        <w:adjustRightInd w:val="0"/>
        <w:spacing w:line="360" w:lineRule="auto"/>
        <w:jc w:val="both"/>
        <w:rPr>
          <w:rFonts w:ascii="Palatino Linotype" w:eastAsiaTheme="minorHAnsi" w:hAnsi="Palatino Linotype" w:cs="Arial"/>
          <w:b/>
          <w:sz w:val="28"/>
          <w:szCs w:val="28"/>
          <w:lang w:val="es-MX" w:eastAsia="en-US"/>
        </w:rPr>
      </w:pPr>
      <w:r w:rsidRPr="00A333D5">
        <w:rPr>
          <w:rFonts w:ascii="Palatino Linotype" w:eastAsiaTheme="minorHAnsi" w:hAnsi="Palatino Linotype" w:cs="Arial"/>
          <w:b/>
          <w:sz w:val="28"/>
          <w:szCs w:val="28"/>
          <w:lang w:val="es-MX" w:eastAsia="en-US"/>
        </w:rPr>
        <w:t xml:space="preserve">SEGUNDO. </w:t>
      </w:r>
      <w:r w:rsidRPr="00A333D5">
        <w:rPr>
          <w:rFonts w:ascii="Palatino Linotype" w:eastAsiaTheme="minorHAnsi" w:hAnsi="Palatino Linotype" w:cs="Arial"/>
          <w:b/>
          <w:sz w:val="28"/>
          <w:szCs w:val="26"/>
          <w:lang w:val="es-MX" w:eastAsia="en-US"/>
        </w:rPr>
        <w:t>Alcances del recurso de revisión.</w:t>
      </w:r>
      <w:r w:rsidRPr="00A333D5">
        <w:rPr>
          <w:rFonts w:ascii="Palatino Linotype" w:eastAsiaTheme="minorHAnsi" w:hAnsi="Palatino Linotype" w:cs="Arial"/>
          <w:b/>
          <w:sz w:val="32"/>
          <w:szCs w:val="28"/>
          <w:lang w:val="es-MX" w:eastAsia="en-US"/>
        </w:rPr>
        <w:t xml:space="preserve"> </w:t>
      </w:r>
    </w:p>
    <w:p w14:paraId="7BEFA62D" w14:textId="77777777" w:rsidR="007F53BF" w:rsidRPr="00A333D5" w:rsidRDefault="007F53BF" w:rsidP="007F53BF">
      <w:pPr>
        <w:pStyle w:val="Prrafodelista"/>
        <w:autoSpaceDE w:val="0"/>
        <w:autoSpaceDN w:val="0"/>
        <w:adjustRightInd w:val="0"/>
        <w:spacing w:before="240" w:after="160" w:line="360" w:lineRule="auto"/>
        <w:ind w:left="0"/>
        <w:jc w:val="both"/>
        <w:rPr>
          <w:rFonts w:ascii="Palatino Linotype" w:hAnsi="Palatino Linotype" w:cs="Arial"/>
        </w:rPr>
      </w:pPr>
      <w:r w:rsidRPr="00A333D5">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3C70176" w14:textId="77777777" w:rsidR="007F53BF" w:rsidRPr="00A333D5" w:rsidRDefault="007F53BF" w:rsidP="007F53BF">
      <w:pPr>
        <w:autoSpaceDE w:val="0"/>
        <w:autoSpaceDN w:val="0"/>
        <w:adjustRightInd w:val="0"/>
        <w:spacing w:line="360" w:lineRule="auto"/>
        <w:jc w:val="both"/>
        <w:rPr>
          <w:rFonts w:ascii="Palatino Linotype" w:eastAsiaTheme="minorHAnsi" w:hAnsi="Palatino Linotype" w:cs="Arial"/>
          <w:lang w:val="es-MX" w:eastAsia="en-US"/>
        </w:rPr>
      </w:pPr>
    </w:p>
    <w:p w14:paraId="748FE21B" w14:textId="77777777" w:rsidR="008B15E7" w:rsidRPr="00A333D5" w:rsidRDefault="008B15E7" w:rsidP="007F53BF">
      <w:pPr>
        <w:autoSpaceDE w:val="0"/>
        <w:autoSpaceDN w:val="0"/>
        <w:adjustRightInd w:val="0"/>
        <w:spacing w:line="360" w:lineRule="auto"/>
        <w:jc w:val="both"/>
        <w:rPr>
          <w:rFonts w:ascii="Palatino Linotype" w:eastAsiaTheme="minorHAnsi" w:hAnsi="Palatino Linotype" w:cs="Arial"/>
          <w:lang w:val="es-MX" w:eastAsia="en-US"/>
        </w:rPr>
      </w:pPr>
    </w:p>
    <w:p w14:paraId="4EE228A2" w14:textId="77777777" w:rsidR="007F53BF" w:rsidRPr="00A333D5" w:rsidRDefault="007F53BF" w:rsidP="007F53BF">
      <w:pPr>
        <w:spacing w:line="360" w:lineRule="auto"/>
        <w:jc w:val="both"/>
        <w:rPr>
          <w:rFonts w:ascii="Palatino Linotype" w:eastAsiaTheme="minorEastAsia" w:hAnsi="Palatino Linotype" w:cs="Arial"/>
          <w:b/>
          <w:sz w:val="28"/>
          <w:szCs w:val="28"/>
          <w:lang w:val="es-ES_tradnl"/>
        </w:rPr>
      </w:pPr>
      <w:r w:rsidRPr="00A333D5">
        <w:rPr>
          <w:rFonts w:ascii="Palatino Linotype" w:eastAsiaTheme="minorEastAsia" w:hAnsi="Palatino Linotype" w:cs="Arial"/>
          <w:b/>
          <w:sz w:val="28"/>
          <w:szCs w:val="28"/>
          <w:lang w:val="es-ES_tradnl"/>
        </w:rPr>
        <w:t>TERCERO. Del estudio de las causas de improcedencia y sobreseimiento.</w:t>
      </w:r>
    </w:p>
    <w:p w14:paraId="553DAE62" w14:textId="77777777" w:rsidR="007F53BF" w:rsidRPr="00A333D5" w:rsidRDefault="007F53BF" w:rsidP="007F53BF">
      <w:pPr>
        <w:spacing w:line="360" w:lineRule="auto"/>
        <w:jc w:val="both"/>
        <w:rPr>
          <w:rFonts w:ascii="Palatino Linotype" w:eastAsiaTheme="minorEastAsia" w:hAnsi="Palatino Linotype" w:cs="Arial"/>
          <w:lang w:val="es-ES_tradnl"/>
        </w:rPr>
      </w:pPr>
    </w:p>
    <w:p w14:paraId="3A57D625" w14:textId="77777777" w:rsidR="007F53BF" w:rsidRPr="00A333D5" w:rsidRDefault="007F53BF" w:rsidP="007F53BF">
      <w:pPr>
        <w:spacing w:line="360" w:lineRule="auto"/>
        <w:jc w:val="both"/>
        <w:rPr>
          <w:rFonts w:ascii="Palatino Linotype" w:eastAsiaTheme="minorEastAsia" w:hAnsi="Palatino Linotype" w:cs="Arial"/>
          <w:lang w:val="es-ES_tradnl"/>
        </w:rPr>
      </w:pPr>
      <w:r w:rsidRPr="00A333D5">
        <w:rPr>
          <w:rFonts w:ascii="Palatino Linotype" w:eastAsiaTheme="minorEastAsia" w:hAnsi="Palatino Linotype" w:cs="Arial"/>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6BF1C89" w14:textId="77777777" w:rsidR="007F53BF" w:rsidRPr="00A333D5" w:rsidRDefault="007F53BF" w:rsidP="007F53BF">
      <w:pPr>
        <w:spacing w:line="360" w:lineRule="auto"/>
        <w:jc w:val="both"/>
        <w:rPr>
          <w:rFonts w:ascii="Palatino Linotype" w:eastAsiaTheme="minorEastAsia" w:hAnsi="Palatino Linotype" w:cs="Arial"/>
          <w:lang w:val="es-ES_tradnl"/>
        </w:rPr>
      </w:pPr>
    </w:p>
    <w:p w14:paraId="7CB69E77" w14:textId="77777777" w:rsidR="007F53BF" w:rsidRPr="00A333D5" w:rsidRDefault="007F53BF" w:rsidP="007F53BF">
      <w:pPr>
        <w:spacing w:line="360" w:lineRule="auto"/>
        <w:jc w:val="both"/>
        <w:rPr>
          <w:rFonts w:ascii="Palatino Linotype" w:eastAsiaTheme="minorEastAsia" w:hAnsi="Palatino Linotype" w:cs="Arial"/>
          <w:lang w:val="es-ES_tradnl"/>
        </w:rPr>
      </w:pPr>
      <w:r w:rsidRPr="00A333D5">
        <w:rPr>
          <w:rFonts w:ascii="Palatino Linotype" w:eastAsiaTheme="minorEastAsia" w:hAnsi="Palatino Linotype" w:cs="Arial"/>
          <w:lang w:val="es-ES_tradnl"/>
        </w:rPr>
        <w:t>Luego entonces, es menester señalar que es una facultad legal entrar al estudio del sobreseimiento que hagan valer las partes o que se adviertan de oficio por este Resolutor; supuestos procesales que dotan de seguridad jurídica a las resoluciones emitidas por este organismo colegiado, máxime que se trata de una figura procedimental adoptada en la ley de la materia, la cual permite dilucidar alguna causal que impida el estudio y resolución de un asunto en su fondo, cuando una vez admitido el recurso de revisión se advierta algún supuesto marcado por la Ley que permita sobreseerlo.</w:t>
      </w:r>
    </w:p>
    <w:p w14:paraId="04EA2E40" w14:textId="77777777" w:rsidR="007F53BF" w:rsidRPr="00A333D5" w:rsidRDefault="007F53BF" w:rsidP="007F53BF">
      <w:pPr>
        <w:spacing w:line="360" w:lineRule="auto"/>
        <w:jc w:val="both"/>
        <w:rPr>
          <w:rFonts w:ascii="Palatino Linotype" w:eastAsiaTheme="minorEastAsia" w:hAnsi="Palatino Linotype" w:cs="Arial"/>
          <w:lang w:val="es-ES_tradnl"/>
        </w:rPr>
      </w:pPr>
    </w:p>
    <w:p w14:paraId="26FCF9D6" w14:textId="77777777" w:rsidR="007F53BF" w:rsidRPr="00A333D5" w:rsidRDefault="007F53BF" w:rsidP="007F53BF">
      <w:pPr>
        <w:spacing w:line="360" w:lineRule="auto"/>
        <w:jc w:val="both"/>
        <w:rPr>
          <w:rFonts w:ascii="Palatino Linotype" w:eastAsiaTheme="minorEastAsia" w:hAnsi="Palatino Linotype" w:cs="Arial"/>
          <w:lang w:val="es-ES_tradnl"/>
        </w:rPr>
      </w:pPr>
      <w:r w:rsidRPr="00A333D5">
        <w:rPr>
          <w:rFonts w:ascii="Palatino Linotype" w:eastAsiaTheme="minorEastAsia" w:hAnsi="Palatino Linotype" w:cs="Arial"/>
          <w:lang w:val="es-ES_tradnl"/>
        </w:rPr>
        <w:t xml:space="preserve">Estudio de causales de sobreseimiento que no son incompatibles con el derecho de acceso a la información, ya que éste no se coarta por regular causas de improcedencia y sobreseimiento con tales fines, por lo tanto, resulta importante referir que, en la Ley de Transparencia Local vigente, en su artículo 192 contempla la figura jurídica del </w:t>
      </w:r>
      <w:r w:rsidRPr="00A333D5">
        <w:rPr>
          <w:rFonts w:ascii="Palatino Linotype" w:eastAsiaTheme="minorEastAsia" w:hAnsi="Palatino Linotype" w:cs="Arial"/>
          <w:lang w:val="es-ES_tradnl"/>
        </w:rPr>
        <w:lastRenderedPageBreak/>
        <w:t>sobreseimiento; en el cual, la hipótesis inmersa en la fracción I, refiere que el Recurrente se desista expresamente del recurso.</w:t>
      </w:r>
    </w:p>
    <w:p w14:paraId="52093D24" w14:textId="77777777" w:rsidR="007F53BF" w:rsidRPr="00A333D5" w:rsidRDefault="007F53BF" w:rsidP="007F53BF">
      <w:pPr>
        <w:spacing w:line="360" w:lineRule="auto"/>
        <w:jc w:val="both"/>
        <w:rPr>
          <w:rFonts w:ascii="Palatino Linotype" w:eastAsiaTheme="minorEastAsia" w:hAnsi="Palatino Linotype" w:cs="Arial"/>
          <w:lang w:val="es-ES_tradnl"/>
        </w:rPr>
      </w:pPr>
    </w:p>
    <w:p w14:paraId="477B62F9" w14:textId="77777777" w:rsidR="007F53BF" w:rsidRPr="00A333D5" w:rsidRDefault="007F53BF" w:rsidP="007F53BF">
      <w:pPr>
        <w:ind w:left="567" w:right="616"/>
        <w:jc w:val="both"/>
        <w:rPr>
          <w:rFonts w:ascii="Palatino Linotype" w:eastAsiaTheme="minorEastAsia" w:hAnsi="Palatino Linotype" w:cs="Arial"/>
          <w:i/>
          <w:sz w:val="22"/>
          <w:lang w:val="es-ES_tradnl"/>
        </w:rPr>
      </w:pPr>
      <w:r w:rsidRPr="00A333D5">
        <w:rPr>
          <w:rFonts w:ascii="Palatino Linotype" w:eastAsiaTheme="minorEastAsia" w:hAnsi="Palatino Linotype" w:cs="Arial"/>
          <w:i/>
          <w:sz w:val="22"/>
          <w:lang w:val="es-ES_tradnl"/>
        </w:rPr>
        <w:t>“</w:t>
      </w:r>
      <w:r w:rsidRPr="00A333D5">
        <w:rPr>
          <w:rFonts w:ascii="Palatino Linotype" w:eastAsiaTheme="minorEastAsia" w:hAnsi="Palatino Linotype" w:cs="Arial"/>
          <w:b/>
          <w:i/>
          <w:sz w:val="22"/>
          <w:lang w:val="es-ES_tradnl"/>
        </w:rPr>
        <w:t>Artículo 192.</w:t>
      </w:r>
      <w:r w:rsidRPr="00A333D5">
        <w:rPr>
          <w:rFonts w:ascii="Palatino Linotype" w:eastAsiaTheme="minorEastAsia" w:hAnsi="Palatino Linotype" w:cs="Arial"/>
          <w:i/>
          <w:sz w:val="22"/>
          <w:lang w:val="es-ES_tradnl"/>
        </w:rPr>
        <w:t xml:space="preserve"> El recurso será sobreseído, en todo o en parte, cuando una vez admitido, se actualicen alguno de los siguientes supuestos:</w:t>
      </w:r>
    </w:p>
    <w:p w14:paraId="6390BC94" w14:textId="77777777" w:rsidR="007F53BF" w:rsidRPr="00A333D5" w:rsidRDefault="007F53BF" w:rsidP="007F53BF">
      <w:pPr>
        <w:ind w:left="567" w:right="616"/>
        <w:jc w:val="both"/>
        <w:rPr>
          <w:rFonts w:ascii="Palatino Linotype" w:eastAsiaTheme="minorEastAsia" w:hAnsi="Palatino Linotype" w:cs="Arial"/>
          <w:i/>
          <w:sz w:val="22"/>
          <w:lang w:val="es-ES_tradnl"/>
        </w:rPr>
      </w:pPr>
      <w:r w:rsidRPr="00A333D5">
        <w:rPr>
          <w:rFonts w:ascii="Palatino Linotype" w:eastAsiaTheme="minorEastAsia" w:hAnsi="Palatino Linotype" w:cs="Arial"/>
          <w:b/>
          <w:i/>
          <w:sz w:val="22"/>
          <w:lang w:val="es-ES_tradnl"/>
        </w:rPr>
        <w:t>I. El Recurrente</w:t>
      </w:r>
      <w:r w:rsidRPr="00A333D5">
        <w:rPr>
          <w:rFonts w:ascii="Palatino Linotype" w:eastAsiaTheme="minorEastAsia" w:hAnsi="Palatino Linotype" w:cs="Arial"/>
          <w:b/>
          <w:i/>
          <w:sz w:val="22"/>
          <w:u w:val="single"/>
          <w:lang w:val="es-ES_tradnl"/>
        </w:rPr>
        <w:t xml:space="preserve"> se desista expresamente del recurso</w:t>
      </w:r>
      <w:r w:rsidRPr="00A333D5">
        <w:rPr>
          <w:rFonts w:ascii="Palatino Linotype" w:eastAsiaTheme="minorEastAsia" w:hAnsi="Palatino Linotype" w:cs="Arial"/>
          <w:b/>
          <w:i/>
          <w:sz w:val="22"/>
          <w:lang w:val="es-ES_tradnl"/>
        </w:rPr>
        <w:t>;</w:t>
      </w:r>
    </w:p>
    <w:p w14:paraId="429F569A" w14:textId="77777777" w:rsidR="007F53BF" w:rsidRPr="00A333D5" w:rsidRDefault="007F53BF" w:rsidP="007F53BF">
      <w:pPr>
        <w:ind w:left="567" w:right="616"/>
        <w:jc w:val="both"/>
        <w:rPr>
          <w:rFonts w:ascii="Palatino Linotype" w:eastAsiaTheme="minorEastAsia" w:hAnsi="Palatino Linotype" w:cs="Arial"/>
          <w:i/>
          <w:sz w:val="22"/>
          <w:lang w:val="es-ES_tradnl"/>
        </w:rPr>
      </w:pPr>
      <w:r w:rsidRPr="00A333D5">
        <w:rPr>
          <w:rFonts w:ascii="Palatino Linotype" w:eastAsiaTheme="minorEastAsia" w:hAnsi="Palatino Linotype" w:cs="Arial"/>
          <w:i/>
          <w:sz w:val="22"/>
          <w:lang w:val="es-ES_tradnl"/>
        </w:rPr>
        <w:t>II. El Recurrente fallezca o, tratándose de personas jurídicas colectivas, se disuelva;</w:t>
      </w:r>
    </w:p>
    <w:p w14:paraId="75CA2DCE" w14:textId="77777777" w:rsidR="007F53BF" w:rsidRPr="00A333D5" w:rsidRDefault="007F53BF" w:rsidP="007F53BF">
      <w:pPr>
        <w:ind w:left="567" w:right="616"/>
        <w:jc w:val="both"/>
        <w:rPr>
          <w:rFonts w:ascii="Palatino Linotype" w:eastAsiaTheme="minorEastAsia" w:hAnsi="Palatino Linotype" w:cs="Arial"/>
          <w:i/>
          <w:sz w:val="22"/>
          <w:lang w:val="es-ES_tradnl"/>
        </w:rPr>
      </w:pPr>
      <w:r w:rsidRPr="00A333D5">
        <w:rPr>
          <w:rFonts w:ascii="Palatino Linotype" w:eastAsiaTheme="minorEastAsia" w:hAnsi="Palatino Linotype" w:cs="Arial"/>
          <w:i/>
          <w:sz w:val="22"/>
          <w:lang w:val="es-ES_tradnl"/>
        </w:rPr>
        <w:t>III. El sujeto obligado responsable del acto lo modifique o revoque de tal manera que el recurso de revisión quede sin materia;</w:t>
      </w:r>
    </w:p>
    <w:p w14:paraId="684C2C33" w14:textId="77777777" w:rsidR="007F53BF" w:rsidRPr="00A333D5" w:rsidRDefault="007F53BF" w:rsidP="007F53BF">
      <w:pPr>
        <w:ind w:left="567" w:right="616"/>
        <w:jc w:val="both"/>
        <w:rPr>
          <w:rFonts w:ascii="Palatino Linotype" w:eastAsiaTheme="minorEastAsia" w:hAnsi="Palatino Linotype" w:cs="Arial"/>
          <w:i/>
          <w:sz w:val="22"/>
          <w:lang w:val="es-ES_tradnl"/>
        </w:rPr>
      </w:pPr>
      <w:r w:rsidRPr="00A333D5">
        <w:rPr>
          <w:rFonts w:ascii="Palatino Linotype" w:eastAsiaTheme="minorEastAsia" w:hAnsi="Palatino Linotype" w:cs="Arial"/>
          <w:i/>
          <w:sz w:val="22"/>
          <w:lang w:val="es-ES_tradnl"/>
        </w:rPr>
        <w:t>IV. Admitido el recurso de revisión, aparezca alguna causal de improcedencia en los términos de la presente Ley; y</w:t>
      </w:r>
    </w:p>
    <w:p w14:paraId="4D487DD0" w14:textId="77777777" w:rsidR="007F53BF" w:rsidRPr="00A333D5" w:rsidRDefault="007F53BF" w:rsidP="007F53BF">
      <w:pPr>
        <w:ind w:left="567" w:right="616"/>
        <w:jc w:val="both"/>
        <w:rPr>
          <w:rFonts w:ascii="Palatino Linotype" w:eastAsiaTheme="minorEastAsia" w:hAnsi="Palatino Linotype" w:cs="Arial"/>
          <w:sz w:val="22"/>
          <w:lang w:val="es-ES_tradnl"/>
        </w:rPr>
      </w:pPr>
      <w:r w:rsidRPr="00A333D5">
        <w:rPr>
          <w:rFonts w:ascii="Palatino Linotype" w:eastAsiaTheme="minorEastAsia" w:hAnsi="Palatino Linotype" w:cs="Arial"/>
          <w:i/>
          <w:sz w:val="22"/>
          <w:lang w:val="es-ES_tradnl"/>
        </w:rPr>
        <w:t>V. Cuando por cualquier motivo quede sin materia el recurso.”</w:t>
      </w:r>
    </w:p>
    <w:p w14:paraId="710F73DE" w14:textId="77777777" w:rsidR="007F53BF" w:rsidRPr="00A333D5" w:rsidRDefault="007F53BF" w:rsidP="007F53BF">
      <w:pPr>
        <w:ind w:left="567" w:right="616"/>
        <w:jc w:val="both"/>
        <w:rPr>
          <w:rFonts w:ascii="Palatino Linotype" w:eastAsiaTheme="minorEastAsia" w:hAnsi="Palatino Linotype" w:cs="Arial"/>
          <w:sz w:val="22"/>
          <w:lang w:val="es-ES_tradnl"/>
        </w:rPr>
      </w:pPr>
    </w:p>
    <w:p w14:paraId="78DD0DA5" w14:textId="77777777" w:rsidR="007F53BF" w:rsidRPr="00A333D5" w:rsidRDefault="007F53BF" w:rsidP="007F53BF">
      <w:pPr>
        <w:ind w:left="567" w:right="616"/>
        <w:jc w:val="right"/>
        <w:rPr>
          <w:rFonts w:ascii="Palatino Linotype" w:eastAsiaTheme="minorEastAsia" w:hAnsi="Palatino Linotype" w:cs="Arial"/>
          <w:sz w:val="22"/>
          <w:lang w:val="es-ES_tradnl"/>
        </w:rPr>
      </w:pPr>
      <w:r w:rsidRPr="00A333D5">
        <w:rPr>
          <w:rFonts w:ascii="Palatino Linotype" w:eastAsiaTheme="minorEastAsia" w:hAnsi="Palatino Linotype" w:cs="Arial"/>
          <w:sz w:val="22"/>
          <w:lang w:val="es-ES_tradnl"/>
        </w:rPr>
        <w:t>(Énfasis añadido)</w:t>
      </w:r>
    </w:p>
    <w:p w14:paraId="536178D6" w14:textId="77777777" w:rsidR="007F53BF" w:rsidRPr="00A333D5" w:rsidRDefault="007F53BF" w:rsidP="007F53BF">
      <w:pPr>
        <w:spacing w:line="360" w:lineRule="auto"/>
        <w:jc w:val="both"/>
        <w:rPr>
          <w:rFonts w:ascii="Palatino Linotype" w:eastAsiaTheme="minorEastAsia" w:hAnsi="Palatino Linotype" w:cs="Arial"/>
          <w:lang w:val="es-ES_tradnl"/>
        </w:rPr>
      </w:pPr>
    </w:p>
    <w:p w14:paraId="5D659A5C" w14:textId="77777777" w:rsidR="007F53BF" w:rsidRPr="00A333D5" w:rsidRDefault="007F53BF" w:rsidP="007F53BF">
      <w:pPr>
        <w:spacing w:line="360" w:lineRule="auto"/>
        <w:jc w:val="both"/>
        <w:rPr>
          <w:rFonts w:ascii="Palatino Linotype" w:eastAsiaTheme="minorEastAsia" w:hAnsi="Palatino Linotype" w:cs="Arial"/>
          <w:lang w:val="es-ES_tradnl"/>
        </w:rPr>
      </w:pPr>
      <w:r w:rsidRPr="00A333D5">
        <w:rPr>
          <w:rFonts w:ascii="Palatino Linotype" w:eastAsiaTheme="minorEastAsia" w:hAnsi="Palatino Linotype" w:cs="Arial"/>
          <w:lang w:val="es-ES_tradnl"/>
        </w:rPr>
        <w:t xml:space="preserve">Así, para que se tenga por desistido bastará con que la parte </w:t>
      </w:r>
      <w:r w:rsidRPr="00A333D5">
        <w:rPr>
          <w:rFonts w:ascii="Palatino Linotype" w:eastAsiaTheme="minorEastAsia" w:hAnsi="Palatino Linotype" w:cs="Arial"/>
          <w:b/>
          <w:lang w:val="es-ES_tradnl"/>
        </w:rPr>
        <w:t>Recurrente</w:t>
      </w:r>
      <w:r w:rsidRPr="00A333D5">
        <w:rPr>
          <w:rFonts w:ascii="Palatino Linotype" w:eastAsiaTheme="minorEastAsia" w:hAnsi="Palatino Linotype" w:cs="Arial"/>
          <w:lang w:val="es-ES_tradnl"/>
        </w:rPr>
        <w:t xml:space="preserve"> expresamente se desista del recurso de revisión promovido, circunstancia que como quedó señalado en el apartado de antecedentes, </w:t>
      </w:r>
      <w:r w:rsidRPr="00A333D5">
        <w:rPr>
          <w:rFonts w:ascii="Palatino Linotype" w:eastAsiaTheme="minorEastAsia" w:hAnsi="Palatino Linotype" w:cs="Arial"/>
          <w:b/>
          <w:lang w:val="es-ES_tradnl"/>
        </w:rPr>
        <w:t>el Recurrente</w:t>
      </w:r>
      <w:r w:rsidRPr="00A333D5">
        <w:rPr>
          <w:rFonts w:ascii="Palatino Linotype" w:eastAsiaTheme="minorEastAsia" w:hAnsi="Palatino Linotype" w:cs="Arial"/>
          <w:lang w:val="es-ES_tradnl"/>
        </w:rPr>
        <w:t>, expresó su voluntad de desistirse del recurso, manifestando lo siguiente:</w:t>
      </w:r>
    </w:p>
    <w:p w14:paraId="1DDF957D" w14:textId="77777777" w:rsidR="007F53BF" w:rsidRPr="00A333D5" w:rsidRDefault="007F53BF" w:rsidP="007F53BF">
      <w:pPr>
        <w:spacing w:line="360" w:lineRule="auto"/>
        <w:jc w:val="both"/>
        <w:rPr>
          <w:rFonts w:ascii="Palatino Linotype" w:eastAsiaTheme="minorEastAsia" w:hAnsi="Palatino Linotype" w:cs="Arial"/>
          <w:i/>
          <w:lang w:val="es-ES_tradnl"/>
        </w:rPr>
      </w:pPr>
    </w:p>
    <w:p w14:paraId="25769CA0" w14:textId="77777777" w:rsidR="007F53BF" w:rsidRPr="00A333D5" w:rsidRDefault="007F53BF" w:rsidP="007F53BF">
      <w:pPr>
        <w:spacing w:line="360" w:lineRule="auto"/>
        <w:jc w:val="both"/>
        <w:rPr>
          <w:rFonts w:ascii="Palatino Linotype" w:eastAsiaTheme="minorEastAsia" w:hAnsi="Palatino Linotype" w:cs="Arial"/>
          <w:b/>
          <w:i/>
          <w:lang w:val="es-ES_tradnl"/>
        </w:rPr>
      </w:pPr>
      <w:r w:rsidRPr="00A333D5">
        <w:rPr>
          <w:rFonts w:ascii="Palatino Linotype" w:eastAsiaTheme="minorEastAsia" w:hAnsi="Palatino Linotype" w:cs="Arial"/>
          <w:b/>
          <w:i/>
          <w:lang w:val="es-ES_tradnl"/>
        </w:rPr>
        <w:t>“</w:t>
      </w:r>
      <w:r w:rsidR="008B15E7" w:rsidRPr="00A333D5">
        <w:rPr>
          <w:rFonts w:ascii="Palatino Linotype" w:eastAsiaTheme="minorEastAsia" w:hAnsi="Palatino Linotype" w:cs="Arial"/>
          <w:b/>
          <w:i/>
          <w:lang w:val="es-ES_tradnl"/>
        </w:rPr>
        <w:t>Mal planteamiento de parte del usuario al realizar la solicitud de información</w:t>
      </w:r>
      <w:r w:rsidRPr="00A333D5">
        <w:rPr>
          <w:rFonts w:ascii="Palatino Linotype" w:eastAsiaTheme="minorEastAsia" w:hAnsi="Palatino Linotype" w:cs="Arial"/>
          <w:b/>
          <w:i/>
          <w:lang w:val="es-ES_tradnl"/>
        </w:rPr>
        <w:t>”</w:t>
      </w:r>
    </w:p>
    <w:p w14:paraId="52637327" w14:textId="77777777" w:rsidR="007F53BF" w:rsidRPr="00A333D5" w:rsidRDefault="007F53BF" w:rsidP="007F53BF">
      <w:pPr>
        <w:spacing w:line="360" w:lineRule="auto"/>
        <w:rPr>
          <w:rFonts w:ascii="Palatino Linotype" w:eastAsiaTheme="minorEastAsia" w:hAnsi="Palatino Linotype" w:cs="Arial"/>
          <w:i/>
          <w:lang w:val="es-ES_tradnl"/>
        </w:rPr>
      </w:pPr>
    </w:p>
    <w:p w14:paraId="4C456E84" w14:textId="77777777" w:rsidR="007F53BF" w:rsidRPr="00A333D5" w:rsidRDefault="007F53BF" w:rsidP="007F53BF">
      <w:pPr>
        <w:spacing w:line="360" w:lineRule="auto"/>
        <w:jc w:val="both"/>
        <w:rPr>
          <w:rFonts w:ascii="Palatino Linotype" w:eastAsiaTheme="minorEastAsia" w:hAnsi="Palatino Linotype" w:cs="Arial"/>
          <w:lang w:val="es-ES_tradnl"/>
        </w:rPr>
      </w:pPr>
      <w:r w:rsidRPr="00A333D5">
        <w:rPr>
          <w:rFonts w:ascii="Palatino Linotype" w:eastAsiaTheme="minorEastAsia" w:hAnsi="Palatino Linotype" w:cs="Arial"/>
          <w:lang w:val="es-ES_tradnl"/>
        </w:rPr>
        <w:t xml:space="preserve">En ese orden de ideas, se entiende que </w:t>
      </w:r>
      <w:r w:rsidRPr="00A333D5">
        <w:rPr>
          <w:rFonts w:ascii="Palatino Linotype" w:eastAsiaTheme="minorEastAsia" w:hAnsi="Palatino Linotype" w:cs="Arial"/>
          <w:b/>
          <w:lang w:val="es-ES_tradnl"/>
        </w:rPr>
        <w:t>el Recurrente</w:t>
      </w:r>
      <w:r w:rsidRPr="00A333D5">
        <w:rPr>
          <w:rFonts w:ascii="Palatino Linotype" w:eastAsiaTheme="minorEastAsia" w:hAnsi="Palatino Linotype" w:cs="Arial"/>
          <w:lang w:val="es-ES_tradnl"/>
        </w:rPr>
        <w:t>, sin existir coacción o dolo, en ejercicio de sus derechos, se desiste del recurso en que se actúa, por lo que se procede a la valoración, respecto de si el desistimiento cumple con lo establecido en la fracción I del artículo 192 de la Ley de Transparencia y Acceso a la Información Pública del Estado de México y Municipios.</w:t>
      </w:r>
    </w:p>
    <w:p w14:paraId="1EADA582" w14:textId="77777777" w:rsidR="007F53BF" w:rsidRPr="00A333D5" w:rsidRDefault="007F53BF" w:rsidP="007F53BF">
      <w:pPr>
        <w:spacing w:line="360" w:lineRule="auto"/>
        <w:jc w:val="both"/>
        <w:rPr>
          <w:rFonts w:ascii="Palatino Linotype" w:eastAsiaTheme="minorEastAsia" w:hAnsi="Palatino Linotype" w:cs="Arial"/>
          <w:lang w:val="es-ES_tradnl"/>
        </w:rPr>
      </w:pPr>
    </w:p>
    <w:p w14:paraId="06B320C1" w14:textId="77777777" w:rsidR="007F53BF" w:rsidRPr="00A333D5" w:rsidRDefault="007F53BF" w:rsidP="007F53BF">
      <w:pPr>
        <w:spacing w:line="360" w:lineRule="auto"/>
        <w:jc w:val="both"/>
        <w:rPr>
          <w:rFonts w:ascii="Palatino Linotype" w:eastAsiaTheme="minorEastAsia" w:hAnsi="Palatino Linotype" w:cs="Arial"/>
          <w:lang w:val="es-ES_tradnl"/>
        </w:rPr>
      </w:pPr>
      <w:r w:rsidRPr="00A333D5">
        <w:rPr>
          <w:rFonts w:ascii="Palatino Linotype" w:eastAsiaTheme="minorEastAsia" w:hAnsi="Palatino Linotype" w:cs="Arial"/>
          <w:lang w:val="es-ES_tradnl"/>
        </w:rPr>
        <w:lastRenderedPageBreak/>
        <w:t>En primer lugar, habrá que señalarse que el desistimiento, es la terminación anormal de un proceso, por el que el actor manifiesta su voluntad de abandonar su pretensión; lo que, en el caso concreto, ha de entenderse como la renuncia que hace el Recurrente a la pretensión procesal que dio origen al recurso, ocasionando la culminación del mismo. Se precisa que no existe momento procesal alguno para realizarlo, por lo que el mismo se podrá interponer en cualquier momento.</w:t>
      </w:r>
    </w:p>
    <w:p w14:paraId="20FC4C41" w14:textId="77777777" w:rsidR="007F53BF" w:rsidRPr="00A333D5" w:rsidRDefault="007F53BF" w:rsidP="007F53BF">
      <w:pPr>
        <w:spacing w:line="360" w:lineRule="auto"/>
        <w:jc w:val="both"/>
        <w:rPr>
          <w:rFonts w:ascii="Palatino Linotype" w:eastAsiaTheme="minorEastAsia" w:hAnsi="Palatino Linotype" w:cs="Arial"/>
          <w:lang w:val="es-ES_tradnl"/>
        </w:rPr>
      </w:pPr>
    </w:p>
    <w:p w14:paraId="0A061FAD" w14:textId="77777777" w:rsidR="007F53BF" w:rsidRPr="00A333D5" w:rsidRDefault="007F53BF" w:rsidP="007F53BF">
      <w:pPr>
        <w:spacing w:line="360" w:lineRule="auto"/>
        <w:jc w:val="both"/>
        <w:rPr>
          <w:rFonts w:ascii="Palatino Linotype" w:eastAsiaTheme="minorEastAsia" w:hAnsi="Palatino Linotype" w:cs="Arial"/>
          <w:lang w:val="es-ES_tradnl"/>
        </w:rPr>
      </w:pPr>
      <w:r w:rsidRPr="00A333D5">
        <w:rPr>
          <w:rFonts w:ascii="Palatino Linotype" w:eastAsiaTheme="minorEastAsia" w:hAnsi="Palatino Linotype" w:cs="Arial"/>
          <w:lang w:val="es-ES_tradnl"/>
        </w:rPr>
        <w:t xml:space="preserve">En ese tenor de ideas, la parte </w:t>
      </w:r>
      <w:r w:rsidRPr="00A333D5">
        <w:rPr>
          <w:rFonts w:ascii="Palatino Linotype" w:eastAsiaTheme="minorEastAsia" w:hAnsi="Palatino Linotype" w:cs="Arial"/>
          <w:b/>
          <w:lang w:val="es-ES_tradnl"/>
        </w:rPr>
        <w:t>Recurrente</w:t>
      </w:r>
      <w:r w:rsidRPr="00A333D5">
        <w:rPr>
          <w:rFonts w:ascii="Palatino Linotype" w:eastAsiaTheme="minorEastAsia" w:hAnsi="Palatino Linotype" w:cs="Arial"/>
          <w:lang w:val="es-ES_tradnl"/>
        </w:rPr>
        <w:t xml:space="preserve"> con la legitimación activa que debidamente se tiene acreditada en autos, es la misma persona que realizó la solicitud de información número </w:t>
      </w:r>
      <w:r w:rsidRPr="00A333D5">
        <w:rPr>
          <w:rFonts w:ascii="Palatino Linotype" w:hAnsi="Palatino Linotype"/>
          <w:b/>
          <w:bCs/>
        </w:rPr>
        <w:t>00056/IFR/IP/2024</w:t>
      </w:r>
      <w:r w:rsidRPr="00A333D5">
        <w:rPr>
          <w:rFonts w:ascii="Palatino Linotype" w:eastAsiaTheme="minorEastAsia" w:hAnsi="Palatino Linotype" w:cs="Arial"/>
          <w:lang w:val="es-ES_tradnl"/>
        </w:rPr>
        <w:t xml:space="preserve">, y quien, posteriormente interpuso el presente recurso de revisión número </w:t>
      </w:r>
      <w:r w:rsidRPr="00A333D5">
        <w:rPr>
          <w:rFonts w:ascii="Palatino Linotype" w:eastAsiaTheme="minorEastAsia" w:hAnsi="Palatino Linotype" w:cs="Arial"/>
          <w:b/>
          <w:lang w:val="es-ES_tradnl"/>
        </w:rPr>
        <w:t>03215/INFOEM/IP/RR/2024,</w:t>
      </w:r>
      <w:r w:rsidRPr="00A333D5">
        <w:rPr>
          <w:rFonts w:ascii="Palatino Linotype" w:eastAsiaTheme="minorEastAsia" w:hAnsi="Palatino Linotype" w:cs="Arial"/>
          <w:lang w:val="es-ES_tradnl"/>
        </w:rPr>
        <w:t xml:space="preserve"> en contra de la respuesta; todo esto, de conformidad con las actuaciones que obran en el expediente electrónico del SAIMEX.</w:t>
      </w:r>
    </w:p>
    <w:p w14:paraId="27F9DCF5" w14:textId="77777777" w:rsidR="007F53BF" w:rsidRPr="00A333D5" w:rsidRDefault="007F53BF" w:rsidP="007F53BF">
      <w:pPr>
        <w:spacing w:line="360" w:lineRule="auto"/>
        <w:jc w:val="both"/>
        <w:rPr>
          <w:rFonts w:ascii="Palatino Linotype" w:eastAsiaTheme="minorEastAsia" w:hAnsi="Palatino Linotype" w:cs="Arial"/>
          <w:lang w:val="es-ES_tradnl"/>
        </w:rPr>
      </w:pPr>
    </w:p>
    <w:p w14:paraId="379E63D1" w14:textId="77777777" w:rsidR="007F53BF" w:rsidRPr="00A333D5" w:rsidRDefault="007F53BF" w:rsidP="007F53BF">
      <w:pPr>
        <w:spacing w:line="360" w:lineRule="auto"/>
        <w:jc w:val="both"/>
        <w:rPr>
          <w:rFonts w:ascii="Palatino Linotype" w:eastAsiaTheme="minorEastAsia" w:hAnsi="Palatino Linotype" w:cs="Arial"/>
          <w:lang w:val="es-ES_tradnl"/>
        </w:rPr>
      </w:pPr>
      <w:r w:rsidRPr="00A333D5">
        <w:rPr>
          <w:rFonts w:ascii="Palatino Linotype" w:eastAsiaTheme="minorEastAsia" w:hAnsi="Palatino Linotype" w:cs="Arial"/>
          <w:lang w:val="es-ES_tradnl"/>
        </w:rPr>
        <w:t>Por lo anterior, es dable enfatizar que la figura del desistimiento tiene como finalidad la interrupción y terminación del procedimiento sin entrar al estudio, derivado de la existencia de la renuncia del Recurrente a la sustanciación y resolución del procedimiento; por lo que, con efectos vinculantes a la presente Resolución, dicho desistimiento debe quedar firme.</w:t>
      </w:r>
    </w:p>
    <w:p w14:paraId="52682756" w14:textId="77777777" w:rsidR="007F53BF" w:rsidRPr="00A333D5" w:rsidRDefault="007F53BF" w:rsidP="007F53BF">
      <w:pPr>
        <w:spacing w:line="360" w:lineRule="auto"/>
        <w:jc w:val="both"/>
        <w:rPr>
          <w:rFonts w:ascii="Palatino Linotype" w:eastAsiaTheme="minorEastAsia" w:hAnsi="Palatino Linotype" w:cs="Arial"/>
          <w:lang w:val="es-ES_tradnl"/>
        </w:rPr>
      </w:pPr>
    </w:p>
    <w:p w14:paraId="00B9E2FE" w14:textId="77777777" w:rsidR="007F53BF" w:rsidRPr="00A333D5" w:rsidRDefault="007F53BF" w:rsidP="007F53BF">
      <w:pPr>
        <w:spacing w:line="360" w:lineRule="auto"/>
        <w:jc w:val="both"/>
        <w:rPr>
          <w:rFonts w:ascii="Palatino Linotype" w:eastAsiaTheme="minorEastAsia" w:hAnsi="Palatino Linotype" w:cs="Arial"/>
          <w:lang w:val="es-ES_tradnl"/>
        </w:rPr>
      </w:pPr>
      <w:r w:rsidRPr="00A333D5">
        <w:rPr>
          <w:rFonts w:ascii="Palatino Linotype" w:eastAsiaTheme="minorEastAsia" w:hAnsi="Palatino Linotype" w:cs="Arial"/>
          <w:lang w:val="es-ES_tradnl"/>
        </w:rPr>
        <w:t>En consecuencia, al actualizarse lo estipulado en la fracción I del artículo 192 de la Ley de Transparencia y Acceso a la Información Pública del Estado de México y Municipios, lo procedente es Sobreseer el recurso de revisión que atañe; dado que, no es necesario estudiar si existió vulneración al derecho de acceso a la información pública, en atención que el Recurrente que presentó el recurso de revisión manifiesta la voluntad de desistirse, con las consecuencias que a ello conlleva.</w:t>
      </w:r>
    </w:p>
    <w:p w14:paraId="7645C818" w14:textId="77777777" w:rsidR="007F53BF" w:rsidRPr="00A333D5" w:rsidRDefault="007F53BF" w:rsidP="007F53BF">
      <w:pPr>
        <w:spacing w:line="360" w:lineRule="auto"/>
        <w:jc w:val="both"/>
        <w:rPr>
          <w:rFonts w:ascii="Palatino Linotype" w:eastAsiaTheme="minorEastAsia" w:hAnsi="Palatino Linotype" w:cs="Arial"/>
          <w:lang w:val="es-ES_tradnl"/>
        </w:rPr>
      </w:pPr>
    </w:p>
    <w:p w14:paraId="6E1A25CC" w14:textId="77777777" w:rsidR="007F53BF" w:rsidRPr="00A333D5" w:rsidRDefault="007F53BF" w:rsidP="007F53BF">
      <w:pPr>
        <w:spacing w:line="360" w:lineRule="auto"/>
        <w:jc w:val="both"/>
        <w:rPr>
          <w:rFonts w:ascii="Palatino Linotype" w:eastAsiaTheme="minorEastAsia" w:hAnsi="Palatino Linotype" w:cs="Arial"/>
          <w:lang w:val="es-ES_tradnl"/>
        </w:rPr>
      </w:pPr>
      <w:r w:rsidRPr="00A333D5">
        <w:rPr>
          <w:rFonts w:ascii="Palatino Linotype" w:eastAsiaTheme="minorEastAsia" w:hAnsi="Palatino Linotype" w:cs="Arial"/>
          <w:lang w:val="es-ES_tradnl"/>
        </w:rPr>
        <w:t>Por lo antes expuesto y fundado es de resolverse y,</w:t>
      </w:r>
    </w:p>
    <w:p w14:paraId="7C28E9D5" w14:textId="77777777" w:rsidR="007F53BF" w:rsidRPr="00A333D5" w:rsidRDefault="007F53BF" w:rsidP="007F53BF">
      <w:pPr>
        <w:spacing w:line="360" w:lineRule="auto"/>
        <w:jc w:val="both"/>
        <w:rPr>
          <w:rFonts w:ascii="Palatino Linotype" w:eastAsiaTheme="minorEastAsia" w:hAnsi="Palatino Linotype" w:cs="Arial"/>
          <w:lang w:val="es-ES_tradnl"/>
        </w:rPr>
      </w:pPr>
    </w:p>
    <w:p w14:paraId="489F91C8" w14:textId="77777777" w:rsidR="007F53BF" w:rsidRPr="00A333D5" w:rsidRDefault="007F53BF" w:rsidP="007F53BF">
      <w:pPr>
        <w:spacing w:line="360" w:lineRule="auto"/>
        <w:jc w:val="both"/>
        <w:rPr>
          <w:rFonts w:ascii="Palatino Linotype" w:eastAsiaTheme="minorEastAsia" w:hAnsi="Palatino Linotype" w:cs="Arial"/>
          <w:lang w:val="es-ES_tradnl"/>
        </w:rPr>
      </w:pPr>
    </w:p>
    <w:p w14:paraId="2CA873CF" w14:textId="77777777" w:rsidR="007F53BF" w:rsidRPr="00A333D5" w:rsidRDefault="007F53BF" w:rsidP="007F53BF">
      <w:pPr>
        <w:spacing w:line="360" w:lineRule="auto"/>
        <w:jc w:val="center"/>
        <w:rPr>
          <w:rFonts w:ascii="Palatino Linotype" w:eastAsiaTheme="minorEastAsia" w:hAnsi="Palatino Linotype" w:cs="Arial"/>
          <w:b/>
          <w:sz w:val="28"/>
          <w:szCs w:val="28"/>
          <w:lang w:val="es-ES_tradnl"/>
        </w:rPr>
      </w:pPr>
      <w:r w:rsidRPr="00A333D5">
        <w:rPr>
          <w:rFonts w:ascii="Palatino Linotype" w:eastAsiaTheme="minorEastAsia" w:hAnsi="Palatino Linotype" w:cs="Arial"/>
          <w:b/>
          <w:sz w:val="28"/>
          <w:szCs w:val="28"/>
          <w:lang w:val="es-ES_tradnl"/>
        </w:rPr>
        <w:t>SE    RESUELVE</w:t>
      </w:r>
    </w:p>
    <w:p w14:paraId="556F90FB" w14:textId="77777777" w:rsidR="007F53BF" w:rsidRPr="00A333D5" w:rsidRDefault="007F53BF" w:rsidP="007F53BF">
      <w:pPr>
        <w:spacing w:line="360" w:lineRule="auto"/>
        <w:jc w:val="both"/>
        <w:rPr>
          <w:rFonts w:ascii="Palatino Linotype" w:eastAsiaTheme="minorEastAsia" w:hAnsi="Palatino Linotype" w:cs="Arial"/>
          <w:lang w:val="es-ES_tradnl"/>
        </w:rPr>
      </w:pPr>
    </w:p>
    <w:p w14:paraId="3419E3A5" w14:textId="77777777" w:rsidR="007F53BF" w:rsidRPr="00A333D5" w:rsidRDefault="007F53BF" w:rsidP="007F53BF">
      <w:pPr>
        <w:spacing w:line="360" w:lineRule="auto"/>
        <w:ind w:left="-142" w:firstLine="1"/>
        <w:jc w:val="both"/>
        <w:rPr>
          <w:rFonts w:ascii="Palatino Linotype" w:eastAsiaTheme="minorEastAsia" w:hAnsi="Palatino Linotype" w:cs="Arial"/>
          <w:i/>
          <w:sz w:val="22"/>
          <w:lang w:val="es-ES_tradnl"/>
        </w:rPr>
      </w:pPr>
      <w:r w:rsidRPr="00A333D5">
        <w:rPr>
          <w:rFonts w:ascii="Palatino Linotype" w:eastAsiaTheme="minorEastAsia" w:hAnsi="Palatino Linotype" w:cs="Arial"/>
          <w:b/>
          <w:sz w:val="28"/>
          <w:szCs w:val="28"/>
          <w:lang w:val="es-ES_tradnl"/>
        </w:rPr>
        <w:t>PRIMERO</w:t>
      </w:r>
      <w:r w:rsidRPr="00A333D5">
        <w:rPr>
          <w:rFonts w:ascii="Palatino Linotype" w:eastAsiaTheme="minorEastAsia" w:hAnsi="Palatino Linotype" w:cs="Arial"/>
          <w:lang w:val="es-ES_tradnl"/>
        </w:rPr>
        <w:t xml:space="preserve">. Se </w:t>
      </w:r>
      <w:r w:rsidRPr="00A333D5">
        <w:rPr>
          <w:rFonts w:ascii="Palatino Linotype" w:eastAsiaTheme="minorEastAsia" w:hAnsi="Palatino Linotype" w:cs="Arial"/>
          <w:b/>
          <w:lang w:val="es-ES_tradnl"/>
        </w:rPr>
        <w:t>SOBRESEE</w:t>
      </w:r>
      <w:r w:rsidRPr="00A333D5">
        <w:rPr>
          <w:rFonts w:ascii="Palatino Linotype" w:eastAsiaTheme="minorEastAsia" w:hAnsi="Palatino Linotype" w:cs="Arial"/>
          <w:lang w:val="es-ES_tradnl"/>
        </w:rPr>
        <w:t xml:space="preserve"> el recurso de revisión número </w:t>
      </w:r>
      <w:r w:rsidRPr="00A333D5">
        <w:rPr>
          <w:rFonts w:ascii="Palatino Linotype" w:eastAsiaTheme="minorEastAsia" w:hAnsi="Palatino Linotype" w:cs="Arial"/>
          <w:b/>
          <w:lang w:val="es-ES_tradnl"/>
        </w:rPr>
        <w:t>03215/INFOEM/IP/RR/2024</w:t>
      </w:r>
      <w:r w:rsidRPr="00A333D5">
        <w:rPr>
          <w:rFonts w:ascii="Palatino Linotype" w:eastAsiaTheme="minorEastAsia" w:hAnsi="Palatino Linotype" w:cs="Arial"/>
          <w:lang w:val="es-ES_tradnl"/>
        </w:rPr>
        <w:t xml:space="preserve">, por haberse desistido expresamente la parte </w:t>
      </w:r>
      <w:r w:rsidRPr="00A333D5">
        <w:rPr>
          <w:rFonts w:ascii="Palatino Linotype" w:eastAsiaTheme="minorEastAsia" w:hAnsi="Palatino Linotype" w:cs="Arial"/>
          <w:b/>
          <w:lang w:val="es-ES_tradnl"/>
        </w:rPr>
        <w:t>Recurrente</w:t>
      </w:r>
      <w:r w:rsidRPr="00A333D5">
        <w:rPr>
          <w:rFonts w:ascii="Palatino Linotype" w:eastAsiaTheme="minorEastAsia" w:hAnsi="Palatino Linotype" w:cs="Arial"/>
          <w:lang w:val="es-ES_tradnl"/>
        </w:rPr>
        <w:t>, en términos del Considerando Tercero de la presente resolución, por lo tanto, se actualiza la hipótesis contenida en la fracción I del artículo 192 de la Ley de Transparencia y Acceso a la Información Pública del Estado de México y Municipios.</w:t>
      </w:r>
    </w:p>
    <w:p w14:paraId="603F1173" w14:textId="77777777" w:rsidR="007F53BF" w:rsidRPr="00A333D5" w:rsidRDefault="007F53BF" w:rsidP="007F53BF">
      <w:pPr>
        <w:spacing w:line="360" w:lineRule="auto"/>
        <w:jc w:val="both"/>
        <w:rPr>
          <w:rFonts w:ascii="Palatino Linotype" w:eastAsiaTheme="minorEastAsia" w:hAnsi="Palatino Linotype" w:cs="Arial"/>
          <w:lang w:val="es-ES_tradnl"/>
        </w:rPr>
      </w:pPr>
    </w:p>
    <w:p w14:paraId="6E8D40D1" w14:textId="77777777" w:rsidR="007F53BF" w:rsidRPr="00A333D5" w:rsidRDefault="007F53BF" w:rsidP="007F53BF">
      <w:pPr>
        <w:spacing w:line="360" w:lineRule="auto"/>
        <w:jc w:val="both"/>
        <w:rPr>
          <w:rFonts w:ascii="Palatino Linotype" w:eastAsiaTheme="minorEastAsia" w:hAnsi="Palatino Linotype" w:cs="Arial"/>
          <w:lang w:val="es-ES_tradnl"/>
        </w:rPr>
      </w:pPr>
      <w:r w:rsidRPr="00A333D5">
        <w:rPr>
          <w:rFonts w:ascii="Palatino Linotype" w:eastAsiaTheme="minorEastAsia" w:hAnsi="Palatino Linotype" w:cs="Arial"/>
          <w:b/>
          <w:sz w:val="28"/>
          <w:szCs w:val="28"/>
          <w:lang w:val="es-ES_tradnl"/>
        </w:rPr>
        <w:t>SEGUNDO</w:t>
      </w:r>
      <w:r w:rsidRPr="00A333D5">
        <w:rPr>
          <w:rFonts w:ascii="Palatino Linotype" w:eastAsiaTheme="minorEastAsia" w:hAnsi="Palatino Linotype" w:cs="Arial"/>
          <w:lang w:val="es-ES_tradnl"/>
        </w:rPr>
        <w:t xml:space="preserve">. </w:t>
      </w:r>
      <w:r w:rsidRPr="00A333D5">
        <w:rPr>
          <w:rFonts w:ascii="Palatino Linotype" w:eastAsiaTheme="minorEastAsia" w:hAnsi="Palatino Linotype" w:cs="Arial"/>
          <w:b/>
          <w:lang w:val="es-ES_tradnl"/>
        </w:rPr>
        <w:t>Notifíquese</w:t>
      </w:r>
      <w:r w:rsidRPr="00A333D5">
        <w:rPr>
          <w:rFonts w:ascii="Palatino Linotype" w:eastAsiaTheme="minorEastAsia" w:hAnsi="Palatino Linotype" w:cs="Arial"/>
          <w:lang w:val="es-ES_tradnl"/>
        </w:rPr>
        <w:t xml:space="preserve"> la presente resolución al Titular de la Unidad de Transparencia del Sujeto Obligado vía Sistema de Acceso a la Información Mexiquense (SAIMEX).</w:t>
      </w:r>
    </w:p>
    <w:p w14:paraId="3BFC7C2D" w14:textId="77777777" w:rsidR="007F53BF" w:rsidRPr="00A333D5" w:rsidRDefault="007F53BF" w:rsidP="007F53BF">
      <w:pPr>
        <w:spacing w:line="360" w:lineRule="auto"/>
        <w:jc w:val="both"/>
        <w:rPr>
          <w:rFonts w:ascii="Palatino Linotype" w:eastAsiaTheme="minorEastAsia" w:hAnsi="Palatino Linotype" w:cs="Arial"/>
          <w:lang w:val="es-ES_tradnl"/>
        </w:rPr>
      </w:pPr>
    </w:p>
    <w:p w14:paraId="603493B3" w14:textId="77777777" w:rsidR="007F53BF" w:rsidRPr="00A333D5" w:rsidRDefault="007F53BF" w:rsidP="007F53BF">
      <w:pPr>
        <w:spacing w:line="360" w:lineRule="auto"/>
        <w:jc w:val="both"/>
        <w:rPr>
          <w:rFonts w:ascii="Palatino Linotype" w:eastAsiaTheme="minorHAnsi" w:hAnsi="Palatino Linotype" w:cstheme="minorBidi"/>
          <w:lang w:eastAsia="es-ES_tradnl"/>
        </w:rPr>
      </w:pPr>
      <w:r w:rsidRPr="00A333D5">
        <w:rPr>
          <w:rFonts w:ascii="Palatino Linotype" w:eastAsiaTheme="minorEastAsia" w:hAnsi="Palatino Linotype" w:cs="Arial"/>
          <w:b/>
          <w:sz w:val="28"/>
          <w:szCs w:val="28"/>
          <w:lang w:val="es-ES_tradnl"/>
        </w:rPr>
        <w:t>TERCERO</w:t>
      </w:r>
      <w:r w:rsidRPr="00A333D5">
        <w:rPr>
          <w:rFonts w:ascii="Palatino Linotype" w:eastAsiaTheme="minorEastAsia" w:hAnsi="Palatino Linotype" w:cs="Arial"/>
          <w:lang w:val="es-ES_tradnl"/>
        </w:rPr>
        <w:t xml:space="preserve">. </w:t>
      </w:r>
      <w:r w:rsidRPr="00A333D5">
        <w:rPr>
          <w:rFonts w:ascii="Palatino Linotype" w:eastAsiaTheme="minorEastAsia" w:hAnsi="Palatino Linotype" w:cs="Arial"/>
          <w:b/>
          <w:lang w:val="es-ES_tradnl"/>
        </w:rPr>
        <w:t>Notifíquese</w:t>
      </w:r>
      <w:r w:rsidRPr="00A333D5">
        <w:rPr>
          <w:rFonts w:ascii="Palatino Linotype" w:eastAsiaTheme="minorEastAsia" w:hAnsi="Palatino Linotype" w:cs="Arial"/>
          <w:lang w:val="es-ES_tradnl"/>
        </w:rPr>
        <w:t xml:space="preserve"> la presente resolución a la parte </w:t>
      </w:r>
      <w:r w:rsidRPr="00A333D5">
        <w:rPr>
          <w:rFonts w:ascii="Palatino Linotype" w:eastAsiaTheme="minorEastAsia" w:hAnsi="Palatino Linotype" w:cs="Arial"/>
          <w:b/>
          <w:lang w:val="es-ES_tradnl"/>
        </w:rPr>
        <w:t>Recurrente</w:t>
      </w:r>
      <w:r w:rsidRPr="00A333D5">
        <w:rPr>
          <w:rFonts w:ascii="Palatino Linotype" w:eastAsiaTheme="minorEastAsia" w:hAnsi="Palatino Linotype" w:cs="Arial"/>
          <w:lang w:val="es-ES_tradnl"/>
        </w:rPr>
        <w:t xml:space="preserve"> vía Sistema de Acceso a la Información Mexiquense (SAIMEX); así mismo, de conformidad con lo establecido en el artículo 196 de la Ley de Transparencia y Acceso a la Información Pública del Estado de México y Municipios, podrá promover el Juicio de Amparo en los términos de las leyes aplicables.</w:t>
      </w:r>
    </w:p>
    <w:p w14:paraId="5C13338F" w14:textId="77777777" w:rsidR="007F53BF" w:rsidRPr="00A333D5" w:rsidRDefault="007F53BF" w:rsidP="007F53BF">
      <w:pPr>
        <w:spacing w:line="360" w:lineRule="auto"/>
        <w:jc w:val="both"/>
        <w:rPr>
          <w:rFonts w:ascii="Palatino Linotype" w:eastAsiaTheme="minorHAnsi" w:hAnsi="Palatino Linotype" w:cstheme="minorBidi"/>
          <w:lang w:val="es-MX" w:eastAsia="es-ES_tradnl"/>
        </w:rPr>
      </w:pPr>
    </w:p>
    <w:p w14:paraId="67ADE69D" w14:textId="77777777" w:rsidR="007F53BF" w:rsidRPr="00A333D5" w:rsidRDefault="007F53BF" w:rsidP="007F53BF">
      <w:pPr>
        <w:spacing w:line="360" w:lineRule="auto"/>
        <w:jc w:val="both"/>
        <w:rPr>
          <w:rFonts w:ascii="Palatino Linotype" w:eastAsiaTheme="minorHAnsi" w:hAnsi="Palatino Linotype" w:cstheme="minorBidi"/>
          <w:lang w:val="es-MX" w:eastAsia="es-ES_tradnl"/>
        </w:rPr>
      </w:pPr>
    </w:p>
    <w:p w14:paraId="157503EF" w14:textId="77777777" w:rsidR="007F53BF" w:rsidRPr="00A333D5" w:rsidRDefault="007F53BF" w:rsidP="007F53BF">
      <w:pPr>
        <w:spacing w:line="360" w:lineRule="auto"/>
        <w:jc w:val="both"/>
        <w:rPr>
          <w:rFonts w:ascii="Palatino Linotype" w:hAnsi="Palatino Linotype" w:cs="Arial"/>
        </w:rPr>
      </w:pPr>
      <w:r w:rsidRPr="00A333D5">
        <w:rPr>
          <w:rFonts w:ascii="Palatino Linotype" w:eastAsiaTheme="minorHAnsi" w:hAnsi="Palatino Linotype" w:cs="Arial"/>
          <w:lang w:val="es-MX" w:eastAsia="en-US"/>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8B15E7" w:rsidRPr="00A333D5">
        <w:rPr>
          <w:rFonts w:ascii="Palatino Linotype" w:eastAsiaTheme="minorHAnsi" w:hAnsi="Palatino Linotype" w:cs="Arial"/>
          <w:lang w:val="es-MX" w:eastAsia="en-US"/>
        </w:rPr>
        <w:t xml:space="preserve"> GUADALUPE RAMÍREZ PEÑA; EN LA VIGÉSIMA SEGUNDA</w:t>
      </w:r>
      <w:r w:rsidRPr="00A333D5">
        <w:rPr>
          <w:rFonts w:ascii="Palatino Linotype" w:eastAsiaTheme="minorHAnsi" w:hAnsi="Palatino Linotype" w:cs="Arial"/>
          <w:lang w:val="es-MX" w:eastAsia="en-US"/>
        </w:rPr>
        <w:t xml:space="preserve"> SESIÓN ORDINARIA, CELEBRADA EL </w:t>
      </w:r>
      <w:r w:rsidR="008B15E7" w:rsidRPr="00A333D5">
        <w:rPr>
          <w:rFonts w:ascii="Palatino Linotype" w:eastAsiaTheme="minorHAnsi" w:hAnsi="Palatino Linotype" w:cs="Arial"/>
          <w:lang w:val="es-MX" w:eastAsia="en-US"/>
        </w:rPr>
        <w:t>DIECINUEVE DE JUNIO</w:t>
      </w:r>
      <w:r w:rsidRPr="00A333D5">
        <w:rPr>
          <w:rFonts w:ascii="Palatino Linotype" w:eastAsiaTheme="minorHAnsi" w:hAnsi="Palatino Linotype" w:cs="Arial"/>
          <w:lang w:val="es-MX" w:eastAsia="en-US"/>
        </w:rPr>
        <w:t xml:space="preserve"> DE DOS MIL VEINTICUATRO, ANTE EL SECRETARIO TÉCNICO DEL PLENO</w:t>
      </w:r>
      <w:r w:rsidR="00B6373F" w:rsidRPr="00A333D5">
        <w:rPr>
          <w:rFonts w:ascii="Palatino Linotype" w:eastAsiaTheme="minorHAnsi" w:hAnsi="Palatino Linotype" w:cs="Arial"/>
          <w:lang w:val="es-MX" w:eastAsia="en-US"/>
        </w:rPr>
        <w:t>,</w:t>
      </w:r>
      <w:r w:rsidRPr="00A333D5">
        <w:rPr>
          <w:rFonts w:ascii="Palatino Linotype" w:eastAsiaTheme="minorHAnsi" w:hAnsi="Palatino Linotype" w:cs="Arial"/>
          <w:lang w:val="es-MX" w:eastAsia="en-US"/>
        </w:rPr>
        <w:t xml:space="preserve"> ALEXIS TAPIA RAMÍREZ</w:t>
      </w:r>
      <w:r w:rsidRPr="00A333D5">
        <w:rPr>
          <w:rFonts w:ascii="Palatino Linotype" w:hAnsi="Palatino Linotype" w:cs="Arial"/>
        </w:rPr>
        <w:t>. ----------------------------------------------------------------------------------------------------------------------------------------------------------------------------------------------------------------------------------------------------------------------------------------------------------------------------------------------------------------------------------------------------------------------------------------------------------------------------------------------------------------------------------------------------------------------------------------------------------------------------------------------------------------------------------------------------------------------------------------------------------------------------------------------------------------------------------------------------------------------------------------------------------------------------------------------------------------------------------------------------------------------------------------------------------------------------------------------------------------------------------------------------------------------------------------------------------------------------------------------------------------------------------------------------------------------------------------------------------------------------------------------</w:t>
      </w:r>
      <w:r w:rsidR="00B6373F" w:rsidRPr="00A333D5">
        <w:rPr>
          <w:rFonts w:ascii="Palatino Linotype" w:hAnsi="Palatino Linotype" w:cs="Arial"/>
          <w:lang w:val="es-ES_tradnl"/>
        </w:rPr>
        <w:t>------------------------------------------------------------------------------------------------------------------------------------------------------------------------------------------------------------------------------------------------------------------------------------------------------------------------------------------------------------------------------------------------------------------------------------------------------------------------</w:t>
      </w:r>
    </w:p>
    <w:p w14:paraId="452494B5" w14:textId="77777777" w:rsidR="007F53BF" w:rsidRPr="00B05324" w:rsidRDefault="007F53BF" w:rsidP="007F53BF">
      <w:pPr>
        <w:spacing w:line="360" w:lineRule="auto"/>
        <w:jc w:val="both"/>
        <w:rPr>
          <w:rFonts w:ascii="Palatino Linotype" w:hAnsi="Palatino Linotype" w:cs="Arial"/>
          <w:sz w:val="16"/>
        </w:rPr>
      </w:pPr>
      <w:r w:rsidRPr="00A333D5">
        <w:rPr>
          <w:rFonts w:ascii="Palatino Linotype" w:hAnsi="Palatino Linotype" w:cs="Arial"/>
          <w:sz w:val="16"/>
        </w:rPr>
        <w:t>JMV/CCR/LMST</w:t>
      </w:r>
      <w:bookmarkStart w:id="0" w:name="_GoBack"/>
      <w:bookmarkEnd w:id="0"/>
    </w:p>
    <w:p w14:paraId="2769B607" w14:textId="77777777" w:rsidR="007F53BF" w:rsidRDefault="007F53BF" w:rsidP="007F53BF"/>
    <w:p w14:paraId="1D78EEF4" w14:textId="77777777" w:rsidR="007F53BF" w:rsidRDefault="007F53BF" w:rsidP="007F53BF"/>
    <w:p w14:paraId="4373DA43" w14:textId="77777777" w:rsidR="007F53BF" w:rsidRDefault="007F53BF" w:rsidP="007F53BF"/>
    <w:p w14:paraId="4E890B17" w14:textId="77777777" w:rsidR="007F53BF" w:rsidRDefault="007F53BF" w:rsidP="007F53BF"/>
    <w:p w14:paraId="7A7B4785" w14:textId="77777777" w:rsidR="007F53BF" w:rsidRDefault="007F53BF" w:rsidP="007F53BF"/>
    <w:p w14:paraId="6673B52C" w14:textId="77777777" w:rsidR="007F53BF" w:rsidRDefault="007F53BF" w:rsidP="007F53BF"/>
    <w:p w14:paraId="7FFA3C8F" w14:textId="77777777" w:rsidR="007F53BF" w:rsidRDefault="007F53BF" w:rsidP="007F53BF"/>
    <w:p w14:paraId="3DF24983" w14:textId="77777777" w:rsidR="007F53BF" w:rsidRDefault="007F53BF" w:rsidP="007F53BF"/>
    <w:p w14:paraId="12FB0155" w14:textId="77777777" w:rsidR="007F53BF" w:rsidRDefault="007F53BF" w:rsidP="007F53BF"/>
    <w:p w14:paraId="426ECC15" w14:textId="77777777" w:rsidR="007F53BF" w:rsidRDefault="007F53BF" w:rsidP="007F53BF"/>
    <w:p w14:paraId="2F980FEE" w14:textId="77777777" w:rsidR="007F53BF" w:rsidRDefault="007F53BF" w:rsidP="007F53BF"/>
    <w:p w14:paraId="77A7F02E" w14:textId="77777777" w:rsidR="007F53BF" w:rsidRDefault="007F53BF" w:rsidP="007F53BF"/>
    <w:p w14:paraId="00B602EF" w14:textId="77777777" w:rsidR="007F53BF" w:rsidRDefault="007F53BF" w:rsidP="007F53BF"/>
    <w:p w14:paraId="619B45CB" w14:textId="77777777" w:rsidR="007F53BF" w:rsidRDefault="007F53BF" w:rsidP="007F53BF"/>
    <w:p w14:paraId="1CD154B7" w14:textId="77777777" w:rsidR="007F53BF" w:rsidRDefault="007F53BF" w:rsidP="007F53BF"/>
    <w:p w14:paraId="25ABB8DD" w14:textId="77777777" w:rsidR="007F53BF" w:rsidRDefault="007F53BF" w:rsidP="007F53BF"/>
    <w:p w14:paraId="47DFBB98" w14:textId="77777777" w:rsidR="007F53BF" w:rsidRDefault="007F53BF" w:rsidP="007F53BF"/>
    <w:p w14:paraId="6D2C90BB" w14:textId="77777777" w:rsidR="007F53BF" w:rsidRDefault="007F53BF" w:rsidP="007F53BF"/>
    <w:p w14:paraId="61B93FF5" w14:textId="77777777" w:rsidR="007F53BF" w:rsidRDefault="007F53BF" w:rsidP="007F53BF"/>
    <w:p w14:paraId="1AD774BF" w14:textId="77777777" w:rsidR="007F53BF" w:rsidRDefault="007F53BF" w:rsidP="007F53BF"/>
    <w:p w14:paraId="56A67596" w14:textId="77777777" w:rsidR="007F53BF" w:rsidRDefault="007F53BF" w:rsidP="007F53BF"/>
    <w:p w14:paraId="4AF9F028" w14:textId="77777777" w:rsidR="007F53BF" w:rsidRDefault="007F53BF" w:rsidP="007F53BF"/>
    <w:p w14:paraId="717F0140" w14:textId="77777777" w:rsidR="007F53BF" w:rsidRDefault="007F53BF" w:rsidP="007F53BF"/>
    <w:p w14:paraId="305FE279" w14:textId="77777777" w:rsidR="007F53BF" w:rsidRDefault="007F53BF" w:rsidP="007F53BF"/>
    <w:p w14:paraId="697FF6EC" w14:textId="77777777" w:rsidR="007F53BF" w:rsidRDefault="007F53BF" w:rsidP="007F53BF"/>
    <w:p w14:paraId="6D30BA10" w14:textId="77777777" w:rsidR="007F53BF" w:rsidRDefault="007F53BF" w:rsidP="007F53BF"/>
    <w:p w14:paraId="015EDB19" w14:textId="77777777" w:rsidR="007F53BF" w:rsidRDefault="007F53BF" w:rsidP="007F53BF"/>
    <w:p w14:paraId="2F07F51F" w14:textId="77777777" w:rsidR="007F53BF" w:rsidRDefault="007F53BF" w:rsidP="007F53BF"/>
    <w:p w14:paraId="5F537217" w14:textId="77777777" w:rsidR="007F53BF" w:rsidRDefault="007F53BF" w:rsidP="007F53BF"/>
    <w:p w14:paraId="1F4CBACE" w14:textId="77777777" w:rsidR="007F53BF" w:rsidRDefault="007F53BF" w:rsidP="007F53BF"/>
    <w:p w14:paraId="5DA735EB" w14:textId="77777777" w:rsidR="007F53BF" w:rsidRDefault="007F53BF" w:rsidP="007F53BF"/>
    <w:p w14:paraId="72CC6457" w14:textId="77777777" w:rsidR="007F53BF" w:rsidRDefault="007F53BF" w:rsidP="007F53BF"/>
    <w:p w14:paraId="263253FE" w14:textId="77777777" w:rsidR="007F53BF" w:rsidRDefault="007F53BF" w:rsidP="007F53BF"/>
    <w:p w14:paraId="73CD10CF" w14:textId="77777777" w:rsidR="00445AC1" w:rsidRDefault="00445AC1"/>
    <w:sectPr w:rsidR="00445AC1" w:rsidSect="004915AC">
      <w:headerReference w:type="default" r:id="rId7"/>
      <w:footerReference w:type="default" r:id="rId8"/>
      <w:headerReference w:type="first" r:id="rId9"/>
      <w:footerReference w:type="first" r:id="rId10"/>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F5746" w14:textId="77777777" w:rsidR="00977320" w:rsidRDefault="00977320" w:rsidP="007F53BF">
      <w:r>
        <w:separator/>
      </w:r>
    </w:p>
  </w:endnote>
  <w:endnote w:type="continuationSeparator" w:id="0">
    <w:p w14:paraId="2EA3A8FC" w14:textId="77777777" w:rsidR="00977320" w:rsidRDefault="00977320" w:rsidP="007F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D9845" w14:textId="77777777" w:rsidR="004915AC" w:rsidRPr="00A2780F" w:rsidRDefault="008B15E7" w:rsidP="004915AC">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A333D5">
      <w:rPr>
        <w:rFonts w:ascii="Arial" w:hAnsi="Arial" w:cs="Arial"/>
        <w:b/>
        <w:bCs/>
        <w:noProof/>
        <w:sz w:val="20"/>
        <w:szCs w:val="20"/>
      </w:rPr>
      <w:t>12</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A333D5">
      <w:rPr>
        <w:rFonts w:ascii="Arial" w:hAnsi="Arial" w:cs="Arial"/>
        <w:b/>
        <w:bCs/>
        <w:noProof/>
        <w:sz w:val="20"/>
        <w:szCs w:val="20"/>
      </w:rPr>
      <w:t>13</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8757C" w14:textId="77777777" w:rsidR="004915AC" w:rsidRPr="00070856" w:rsidRDefault="008B15E7" w:rsidP="004915AC">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A333D5">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A333D5">
      <w:rPr>
        <w:rFonts w:ascii="Arial" w:hAnsi="Arial" w:cs="Arial"/>
        <w:b/>
        <w:bCs/>
        <w:noProof/>
        <w:sz w:val="20"/>
        <w:szCs w:val="20"/>
      </w:rPr>
      <w:t>13</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1B961" w14:textId="77777777" w:rsidR="00977320" w:rsidRDefault="00977320" w:rsidP="007F53BF">
      <w:r>
        <w:separator/>
      </w:r>
    </w:p>
  </w:footnote>
  <w:footnote w:type="continuationSeparator" w:id="0">
    <w:p w14:paraId="4728326F" w14:textId="77777777" w:rsidR="00977320" w:rsidRDefault="00977320" w:rsidP="007F5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4915AC" w:rsidRPr="008F2CCC" w14:paraId="6BBCF739" w14:textId="77777777" w:rsidTr="004915AC">
      <w:tc>
        <w:tcPr>
          <w:tcW w:w="3620" w:type="dxa"/>
          <w:shd w:val="clear" w:color="auto" w:fill="auto"/>
        </w:tcPr>
        <w:p w14:paraId="09180FC9" w14:textId="77777777" w:rsidR="004915AC" w:rsidRPr="007E5FC4" w:rsidRDefault="008B15E7" w:rsidP="004915AC">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7B223E4D" w14:textId="77777777" w:rsidR="004915AC" w:rsidRPr="00664658" w:rsidRDefault="008B15E7" w:rsidP="007F53BF">
          <w:pPr>
            <w:spacing w:line="276" w:lineRule="auto"/>
            <w:ind w:left="1302"/>
            <w:jc w:val="right"/>
            <w:rPr>
              <w:rFonts w:ascii="Palatino Linotype" w:hAnsi="Palatino Linotype"/>
              <w:b/>
              <w:sz w:val="22"/>
              <w:szCs w:val="22"/>
              <w:lang w:val="es-ES_tradnl"/>
            </w:rPr>
          </w:pPr>
          <w:r>
            <w:rPr>
              <w:rFonts w:ascii="Palatino Linotype" w:hAnsi="Palatino Linotype"/>
              <w:b/>
              <w:sz w:val="22"/>
              <w:szCs w:val="22"/>
              <w:lang w:val="es-ES_tradnl"/>
            </w:rPr>
            <w:t>0</w:t>
          </w:r>
          <w:r w:rsidR="007F53BF">
            <w:rPr>
              <w:rFonts w:ascii="Palatino Linotype" w:hAnsi="Palatino Linotype"/>
              <w:b/>
              <w:sz w:val="22"/>
              <w:szCs w:val="22"/>
              <w:lang w:val="es-ES_tradnl"/>
            </w:rPr>
            <w:t>3215</w:t>
          </w:r>
          <w:r>
            <w:rPr>
              <w:rFonts w:ascii="Palatino Linotype" w:hAnsi="Palatino Linotype"/>
              <w:b/>
              <w:sz w:val="22"/>
              <w:szCs w:val="22"/>
              <w:lang w:val="es-ES_tradnl"/>
            </w:rPr>
            <w:t>/INFOEM/IP/RR/2024</w:t>
          </w:r>
        </w:p>
      </w:tc>
    </w:tr>
    <w:tr w:rsidR="004915AC" w:rsidRPr="008F2CCC" w14:paraId="50F782DC" w14:textId="77777777" w:rsidTr="004915AC">
      <w:tc>
        <w:tcPr>
          <w:tcW w:w="3620" w:type="dxa"/>
          <w:shd w:val="clear" w:color="auto" w:fill="auto"/>
        </w:tcPr>
        <w:p w14:paraId="4B652B3C" w14:textId="77777777" w:rsidR="004915AC" w:rsidRPr="007E5FC4" w:rsidRDefault="008B15E7" w:rsidP="004915AC">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03387B6F" w14:textId="77777777" w:rsidR="007F53BF" w:rsidRDefault="007F53BF" w:rsidP="007F53BF">
          <w:pPr>
            <w:ind w:left="-115"/>
            <w:jc w:val="right"/>
            <w:rPr>
              <w:rFonts w:ascii="Palatino Linotype" w:hAnsi="Palatino Linotype"/>
              <w:b/>
              <w:sz w:val="22"/>
              <w:szCs w:val="22"/>
            </w:rPr>
          </w:pPr>
          <w:r w:rsidRPr="007F53BF">
            <w:rPr>
              <w:rFonts w:ascii="Palatino Linotype" w:hAnsi="Palatino Linotype"/>
              <w:b/>
              <w:sz w:val="22"/>
              <w:szCs w:val="22"/>
            </w:rPr>
            <w:t>In</w:t>
          </w:r>
          <w:r>
            <w:rPr>
              <w:rFonts w:ascii="Palatino Linotype" w:hAnsi="Palatino Linotype"/>
              <w:b/>
              <w:sz w:val="22"/>
              <w:szCs w:val="22"/>
            </w:rPr>
            <w:t>stituto de la Función Registral</w:t>
          </w:r>
        </w:p>
        <w:p w14:paraId="28E4149D" w14:textId="77777777" w:rsidR="004915AC" w:rsidRPr="00A06B4A" w:rsidRDefault="007F53BF" w:rsidP="007F53BF">
          <w:pPr>
            <w:ind w:left="-115"/>
            <w:jc w:val="right"/>
            <w:rPr>
              <w:rFonts w:ascii="Palatino Linotype" w:hAnsi="Palatino Linotype"/>
              <w:b/>
              <w:sz w:val="22"/>
              <w:szCs w:val="22"/>
            </w:rPr>
          </w:pPr>
          <w:r w:rsidRPr="007F53BF">
            <w:rPr>
              <w:rFonts w:ascii="Palatino Linotype" w:hAnsi="Palatino Linotype"/>
              <w:b/>
              <w:sz w:val="22"/>
              <w:szCs w:val="22"/>
            </w:rPr>
            <w:t>del Estado de México</w:t>
          </w:r>
        </w:p>
      </w:tc>
    </w:tr>
    <w:tr w:rsidR="004915AC" w:rsidRPr="008F2CCC" w14:paraId="2D8D345B" w14:textId="77777777" w:rsidTr="004915AC">
      <w:trPr>
        <w:trHeight w:val="228"/>
      </w:trPr>
      <w:tc>
        <w:tcPr>
          <w:tcW w:w="3620" w:type="dxa"/>
          <w:shd w:val="clear" w:color="auto" w:fill="auto"/>
        </w:tcPr>
        <w:p w14:paraId="426408C4" w14:textId="77777777" w:rsidR="004915AC" w:rsidRPr="007E5FC4" w:rsidRDefault="008B15E7" w:rsidP="004915AC">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12B10EB0" w14:textId="77777777" w:rsidR="004915AC" w:rsidRPr="00664658" w:rsidRDefault="008B15E7" w:rsidP="007F53BF">
          <w:pPr>
            <w:spacing w:line="276" w:lineRule="auto"/>
            <w:ind w:left="1302"/>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1D1E464D" w14:textId="77777777" w:rsidR="004915AC" w:rsidRPr="001779E0" w:rsidRDefault="008B15E7" w:rsidP="004915AC">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FFFCC70" wp14:editId="635297DD">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4915AC" w:rsidRPr="008F2CCC" w14:paraId="128351C5" w14:textId="77777777" w:rsidTr="004915AC">
      <w:tc>
        <w:tcPr>
          <w:tcW w:w="2977" w:type="dxa"/>
          <w:shd w:val="clear" w:color="auto" w:fill="auto"/>
        </w:tcPr>
        <w:p w14:paraId="0DD34C8E" w14:textId="77777777" w:rsidR="004915AC" w:rsidRPr="007E5FC4" w:rsidRDefault="008B15E7" w:rsidP="004915A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7E2CAA04" w14:textId="77777777" w:rsidR="004915AC" w:rsidRPr="008F2CCC" w:rsidRDefault="008B15E7" w:rsidP="007F53BF">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7F53BF">
            <w:rPr>
              <w:rFonts w:ascii="Palatino Linotype" w:hAnsi="Palatino Linotype"/>
              <w:b/>
              <w:sz w:val="22"/>
              <w:szCs w:val="22"/>
              <w:lang w:val="es-ES_tradnl"/>
            </w:rPr>
            <w:t>3215</w:t>
          </w:r>
          <w:r>
            <w:rPr>
              <w:rFonts w:ascii="Palatino Linotype" w:hAnsi="Palatino Linotype"/>
              <w:b/>
              <w:sz w:val="22"/>
              <w:szCs w:val="22"/>
              <w:lang w:val="es-ES_tradnl"/>
            </w:rPr>
            <w:t xml:space="preserve">/INFOEM/IP/RR/2024 </w:t>
          </w:r>
        </w:p>
      </w:tc>
    </w:tr>
    <w:tr w:rsidR="004915AC" w:rsidRPr="008F2CCC" w14:paraId="78BE5501" w14:textId="77777777" w:rsidTr="004915AC">
      <w:tc>
        <w:tcPr>
          <w:tcW w:w="2977" w:type="dxa"/>
          <w:shd w:val="clear" w:color="auto" w:fill="auto"/>
          <w:vAlign w:val="center"/>
        </w:tcPr>
        <w:p w14:paraId="52E49ED9" w14:textId="77777777" w:rsidR="004915AC" w:rsidRPr="007E5FC4" w:rsidRDefault="008B15E7" w:rsidP="004915A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27AED216" w14:textId="7363DE5D" w:rsidR="004915AC" w:rsidRPr="008F2CCC" w:rsidRDefault="00CD580A" w:rsidP="004915AC">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XXXXXXXXXXXXXXX</w:t>
          </w:r>
          <w:r w:rsidR="008B15E7">
            <w:rPr>
              <w:rFonts w:ascii="Palatino Linotype" w:hAnsi="Palatino Linotype"/>
              <w:b/>
              <w:sz w:val="22"/>
              <w:szCs w:val="22"/>
              <w:lang w:val="es-ES_tradnl"/>
            </w:rPr>
            <w:t xml:space="preserve"> </w:t>
          </w:r>
        </w:p>
      </w:tc>
    </w:tr>
    <w:tr w:rsidR="004915AC" w:rsidRPr="008F2CCC" w14:paraId="051AAA2D" w14:textId="77777777" w:rsidTr="004915AC">
      <w:trPr>
        <w:trHeight w:val="228"/>
      </w:trPr>
      <w:tc>
        <w:tcPr>
          <w:tcW w:w="2977" w:type="dxa"/>
          <w:shd w:val="clear" w:color="auto" w:fill="auto"/>
        </w:tcPr>
        <w:p w14:paraId="38CFFE5A" w14:textId="77777777" w:rsidR="004915AC" w:rsidRPr="007E5FC4" w:rsidRDefault="008B15E7" w:rsidP="004915A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1E5D8742" w14:textId="77777777" w:rsidR="004915AC" w:rsidRPr="00DC41C8" w:rsidRDefault="007F53BF" w:rsidP="00B1464E">
          <w:pPr>
            <w:spacing w:line="360" w:lineRule="auto"/>
            <w:jc w:val="right"/>
            <w:rPr>
              <w:rFonts w:ascii="Palatino Linotype" w:hAnsi="Palatino Linotype"/>
              <w:b/>
              <w:sz w:val="22"/>
              <w:szCs w:val="22"/>
            </w:rPr>
          </w:pPr>
          <w:r w:rsidRPr="007F53BF">
            <w:rPr>
              <w:rFonts w:ascii="Palatino Linotype" w:hAnsi="Palatino Linotype"/>
              <w:b/>
              <w:bCs/>
              <w:sz w:val="22"/>
              <w:szCs w:val="22"/>
            </w:rPr>
            <w:t>Instituto de la Función Registral del Estado de México</w:t>
          </w:r>
        </w:p>
      </w:tc>
    </w:tr>
    <w:tr w:rsidR="004915AC" w:rsidRPr="008F2CCC" w14:paraId="67ED4CC0" w14:textId="77777777" w:rsidTr="004915AC">
      <w:tc>
        <w:tcPr>
          <w:tcW w:w="2977" w:type="dxa"/>
          <w:shd w:val="clear" w:color="auto" w:fill="auto"/>
        </w:tcPr>
        <w:p w14:paraId="6AFF207D" w14:textId="77777777" w:rsidR="004915AC" w:rsidRPr="007E5FC4" w:rsidRDefault="008B15E7" w:rsidP="004915A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588E58B0" w14:textId="77777777" w:rsidR="004915AC" w:rsidRPr="008F2CCC" w:rsidRDefault="008B15E7" w:rsidP="004915AC">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15A64269" w14:textId="77777777" w:rsidR="004915AC" w:rsidRPr="009F1AB6" w:rsidRDefault="008B15E7">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7298D572" wp14:editId="6C416049">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66D8"/>
    <w:multiLevelType w:val="hybridMultilevel"/>
    <w:tmpl w:val="71B0FCE2"/>
    <w:lvl w:ilvl="0" w:tplc="080A0001">
      <w:start w:val="1"/>
      <w:numFmt w:val="bullet"/>
      <w:lvlText w:val=""/>
      <w:lvlJc w:val="left"/>
      <w:pPr>
        <w:ind w:left="720" w:hanging="360"/>
      </w:pPr>
      <w:rPr>
        <w:rFonts w:ascii="Symbol" w:hAnsi="Symbol"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AF2394"/>
    <w:multiLevelType w:val="hybridMultilevel"/>
    <w:tmpl w:val="1A4AE5C6"/>
    <w:lvl w:ilvl="0" w:tplc="8856DA1E">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5B473C"/>
    <w:multiLevelType w:val="hybridMultilevel"/>
    <w:tmpl w:val="255218F8"/>
    <w:lvl w:ilvl="0" w:tplc="49E06F22">
      <w:start w:val="1"/>
      <w:numFmt w:val="decimal"/>
      <w:lvlText w:val="%1."/>
      <w:lvlJc w:val="left"/>
      <w:pPr>
        <w:ind w:left="720" w:hanging="360"/>
      </w:pPr>
      <w:rPr>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B6A6E21"/>
    <w:multiLevelType w:val="hybridMultilevel"/>
    <w:tmpl w:val="7F6E4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3BF"/>
    <w:rsid w:val="00445AC1"/>
    <w:rsid w:val="0074521D"/>
    <w:rsid w:val="007C0339"/>
    <w:rsid w:val="007F53BF"/>
    <w:rsid w:val="008B15E7"/>
    <w:rsid w:val="00977320"/>
    <w:rsid w:val="00A333D5"/>
    <w:rsid w:val="00B6373F"/>
    <w:rsid w:val="00CD580A"/>
    <w:rsid w:val="00CF09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AF174"/>
  <w15:chartTrackingRefBased/>
  <w15:docId w15:val="{E5CD4493-384A-4334-A304-F9F9A448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3B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53BF"/>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7F53BF"/>
    <w:rPr>
      <w:rFonts w:eastAsiaTheme="minorEastAsia"/>
      <w:sz w:val="24"/>
      <w:szCs w:val="24"/>
      <w:lang w:val="es-ES_tradnl" w:eastAsia="es-ES"/>
    </w:rPr>
  </w:style>
  <w:style w:type="paragraph" w:styleId="Piedepgina">
    <w:name w:val="footer"/>
    <w:basedOn w:val="Normal"/>
    <w:link w:val="PiedepginaCar"/>
    <w:uiPriority w:val="99"/>
    <w:unhideWhenUsed/>
    <w:rsid w:val="007F53BF"/>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7F53BF"/>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qFormat/>
    <w:rsid w:val="007F53B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qFormat/>
    <w:locked/>
    <w:rsid w:val="007F53BF"/>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7F5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7F53BF"/>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7F53BF"/>
    <w:rPr>
      <w:rFonts w:ascii="Times New Roman" w:eastAsia="Times New Roman" w:hAnsi="Times New Roman" w:cs="Times New Roman"/>
      <w:sz w:val="24"/>
      <w:szCs w:val="24"/>
      <w:lang w:eastAsia="es-ES"/>
    </w:rPr>
  </w:style>
  <w:style w:type="paragraph" w:customStyle="1" w:styleId="INFOEM">
    <w:name w:val="INFOEM"/>
    <w:basedOn w:val="Prrafodelista"/>
    <w:link w:val="INFOEMCar"/>
    <w:qFormat/>
    <w:rsid w:val="007F53BF"/>
    <w:pPr>
      <w:spacing w:line="276" w:lineRule="auto"/>
      <w:ind w:left="720" w:right="616"/>
      <w:jc w:val="both"/>
    </w:pPr>
    <w:rPr>
      <w:rFonts w:ascii="Palatino Linotype" w:hAnsi="Palatino Linotype"/>
      <w:bCs/>
      <w:i/>
    </w:rPr>
  </w:style>
  <w:style w:type="character" w:customStyle="1" w:styleId="INFOEMCar">
    <w:name w:val="INFOEM Car"/>
    <w:basedOn w:val="PrrafodelistaCar"/>
    <w:link w:val="INFOEM"/>
    <w:rsid w:val="007F53BF"/>
    <w:rPr>
      <w:rFonts w:ascii="Palatino Linotype" w:eastAsia="Times New Roman" w:hAnsi="Palatino Linotype" w:cs="Times New Roman"/>
      <w:bCs/>
      <w:i/>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842277">
      <w:bodyDiv w:val="1"/>
      <w:marLeft w:val="0"/>
      <w:marRight w:val="0"/>
      <w:marTop w:val="0"/>
      <w:marBottom w:val="0"/>
      <w:divBdr>
        <w:top w:val="none" w:sz="0" w:space="0" w:color="auto"/>
        <w:left w:val="none" w:sz="0" w:space="0" w:color="auto"/>
        <w:bottom w:val="none" w:sz="0" w:space="0" w:color="auto"/>
        <w:right w:val="none" w:sz="0" w:space="0" w:color="auto"/>
      </w:divBdr>
    </w:div>
    <w:div w:id="98763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13</Pages>
  <Words>2845</Words>
  <Characters>15650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INFOEM492</cp:lastModifiedBy>
  <cp:revision>6</cp:revision>
  <dcterms:created xsi:type="dcterms:W3CDTF">2024-06-10T23:53:00Z</dcterms:created>
  <dcterms:modified xsi:type="dcterms:W3CDTF">2024-07-11T17:10:00Z</dcterms:modified>
</cp:coreProperties>
</file>