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14A263" w14:textId="77777777" w:rsidR="0001250F" w:rsidRPr="00D54B75" w:rsidRDefault="00FF3FAE">
      <w:pPr>
        <w:spacing w:line="360" w:lineRule="auto"/>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veinticinco de septiembre de dos mil veinticuatro. </w:t>
      </w:r>
    </w:p>
    <w:p w14:paraId="63A69989" w14:textId="77777777" w:rsidR="0001250F" w:rsidRPr="00D54B75" w:rsidRDefault="0001250F">
      <w:pPr>
        <w:spacing w:line="360" w:lineRule="auto"/>
        <w:jc w:val="both"/>
        <w:rPr>
          <w:rFonts w:ascii="Palatino Linotype" w:eastAsia="Palatino Linotype" w:hAnsi="Palatino Linotype" w:cs="Palatino Linotype"/>
          <w:sz w:val="22"/>
          <w:szCs w:val="22"/>
        </w:rPr>
      </w:pPr>
    </w:p>
    <w:p w14:paraId="095D1A5A" w14:textId="448129F3" w:rsidR="0001250F" w:rsidRPr="00D54B75" w:rsidRDefault="00FF3FAE">
      <w:pPr>
        <w:spacing w:line="360" w:lineRule="auto"/>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b/>
          <w:sz w:val="22"/>
          <w:szCs w:val="22"/>
        </w:rPr>
        <w:t>Visto</w:t>
      </w:r>
      <w:r w:rsidRPr="00D54B75">
        <w:rPr>
          <w:rFonts w:ascii="Palatino Linotype" w:eastAsia="Palatino Linotype" w:hAnsi="Palatino Linotype" w:cs="Palatino Linotype"/>
          <w:sz w:val="22"/>
          <w:szCs w:val="22"/>
        </w:rPr>
        <w:t xml:space="preserve"> el expediente relativo al recurso de revisión </w:t>
      </w:r>
      <w:r w:rsidRPr="00D54B75">
        <w:rPr>
          <w:rFonts w:ascii="Palatino Linotype" w:eastAsia="Palatino Linotype" w:hAnsi="Palatino Linotype" w:cs="Palatino Linotype"/>
          <w:b/>
          <w:sz w:val="22"/>
          <w:szCs w:val="22"/>
        </w:rPr>
        <w:t>01709/INFOEM/IP/RR/2024</w:t>
      </w:r>
      <w:r w:rsidRPr="00D54B75">
        <w:rPr>
          <w:rFonts w:ascii="Palatino Linotype" w:eastAsia="Palatino Linotype" w:hAnsi="Palatino Linotype" w:cs="Palatino Linotype"/>
          <w:sz w:val="22"/>
          <w:szCs w:val="22"/>
        </w:rPr>
        <w:t xml:space="preserve">, interpuesto por </w:t>
      </w:r>
      <w:r w:rsidR="00561566">
        <w:rPr>
          <w:rFonts w:ascii="Palatino Linotype" w:eastAsia="Palatino Linotype" w:hAnsi="Palatino Linotype" w:cs="Palatino Linotype"/>
          <w:b/>
          <w:sz w:val="22"/>
          <w:szCs w:val="22"/>
        </w:rPr>
        <w:t xml:space="preserve">XXXXX XXXXXX </w:t>
      </w:r>
      <w:r w:rsidRPr="00D54B75">
        <w:rPr>
          <w:rFonts w:ascii="Palatino Linotype" w:eastAsia="Palatino Linotype" w:hAnsi="Palatino Linotype" w:cs="Palatino Linotype"/>
          <w:sz w:val="22"/>
          <w:szCs w:val="22"/>
        </w:rPr>
        <w:t>en lo sucesivo se le denominará la parte</w:t>
      </w:r>
      <w:r w:rsidRPr="00D54B75">
        <w:rPr>
          <w:rFonts w:ascii="Palatino Linotype" w:eastAsia="Palatino Linotype" w:hAnsi="Palatino Linotype" w:cs="Palatino Linotype"/>
          <w:b/>
          <w:sz w:val="22"/>
          <w:szCs w:val="22"/>
        </w:rPr>
        <w:t xml:space="preserve"> RECURRENTE</w:t>
      </w:r>
      <w:r w:rsidRPr="00D54B75">
        <w:rPr>
          <w:rFonts w:ascii="Palatino Linotype" w:eastAsia="Palatino Linotype" w:hAnsi="Palatino Linotype" w:cs="Palatino Linotype"/>
          <w:sz w:val="22"/>
          <w:szCs w:val="22"/>
        </w:rPr>
        <w:t>, en contra de la respuesta a su solicitud de información con número de folio</w:t>
      </w:r>
      <w:r w:rsidRPr="00D54B75">
        <w:rPr>
          <w:rFonts w:ascii="Palatino Linotype" w:eastAsia="Palatino Linotype" w:hAnsi="Palatino Linotype" w:cs="Palatino Linotype"/>
          <w:b/>
          <w:sz w:val="22"/>
          <w:szCs w:val="22"/>
        </w:rPr>
        <w:t xml:space="preserve"> 00015/MORELOS/IP/2024</w:t>
      </w:r>
      <w:r w:rsidRPr="00D54B75">
        <w:rPr>
          <w:rFonts w:ascii="Palatino Linotype" w:eastAsia="Palatino Linotype" w:hAnsi="Palatino Linotype" w:cs="Palatino Linotype"/>
          <w:sz w:val="22"/>
          <w:szCs w:val="22"/>
        </w:rPr>
        <w:t xml:space="preserve">, por parte del Ayuntamiento de Morelos en lo sucesivo el </w:t>
      </w:r>
      <w:r w:rsidRPr="00D54B75">
        <w:rPr>
          <w:rFonts w:ascii="Palatino Linotype" w:eastAsia="Palatino Linotype" w:hAnsi="Palatino Linotype" w:cs="Palatino Linotype"/>
          <w:b/>
          <w:sz w:val="22"/>
          <w:szCs w:val="22"/>
        </w:rPr>
        <w:t>SUJETO OBLIGADO</w:t>
      </w:r>
      <w:r w:rsidRPr="00D54B75">
        <w:rPr>
          <w:rFonts w:ascii="Palatino Linotype" w:eastAsia="Palatino Linotype" w:hAnsi="Palatino Linotype" w:cs="Palatino Linotype"/>
          <w:sz w:val="22"/>
          <w:szCs w:val="22"/>
        </w:rPr>
        <w:t>;</w:t>
      </w:r>
      <w:r w:rsidRPr="00D54B75">
        <w:rPr>
          <w:rFonts w:ascii="Palatino Linotype" w:eastAsia="Palatino Linotype" w:hAnsi="Palatino Linotype" w:cs="Palatino Linotype"/>
          <w:b/>
          <w:sz w:val="22"/>
          <w:szCs w:val="22"/>
        </w:rPr>
        <w:t xml:space="preserve"> </w:t>
      </w:r>
      <w:r w:rsidRPr="00D54B75">
        <w:rPr>
          <w:rFonts w:ascii="Palatino Linotype" w:eastAsia="Palatino Linotype" w:hAnsi="Palatino Linotype" w:cs="Palatino Linotype"/>
          <w:sz w:val="22"/>
          <w:szCs w:val="22"/>
        </w:rPr>
        <w:t>se procede a dictar la presente resolución, con base en los siguientes:</w:t>
      </w:r>
    </w:p>
    <w:p w14:paraId="53C8B2A8" w14:textId="77777777" w:rsidR="0001250F" w:rsidRPr="00D54B75" w:rsidRDefault="0001250F">
      <w:pPr>
        <w:spacing w:line="360" w:lineRule="auto"/>
        <w:jc w:val="both"/>
        <w:rPr>
          <w:rFonts w:ascii="Palatino Linotype" w:eastAsia="Palatino Linotype" w:hAnsi="Palatino Linotype" w:cs="Palatino Linotype"/>
          <w:sz w:val="22"/>
          <w:szCs w:val="22"/>
        </w:rPr>
      </w:pPr>
    </w:p>
    <w:p w14:paraId="557AA734" w14:textId="77777777" w:rsidR="0001250F" w:rsidRPr="00D54B75" w:rsidRDefault="00FF3FAE">
      <w:pPr>
        <w:numPr>
          <w:ilvl w:val="0"/>
          <w:numId w:val="11"/>
        </w:numPr>
        <w:pBdr>
          <w:top w:val="nil"/>
          <w:left w:val="nil"/>
          <w:bottom w:val="nil"/>
          <w:right w:val="nil"/>
          <w:between w:val="nil"/>
        </w:pBdr>
        <w:spacing w:line="360" w:lineRule="auto"/>
        <w:ind w:left="993" w:hanging="276"/>
        <w:jc w:val="center"/>
        <w:rPr>
          <w:rFonts w:ascii="Palatino Linotype" w:eastAsia="Palatino Linotype" w:hAnsi="Palatino Linotype" w:cs="Palatino Linotype"/>
          <w:b/>
          <w:sz w:val="22"/>
          <w:szCs w:val="22"/>
        </w:rPr>
      </w:pPr>
      <w:r w:rsidRPr="00D54B75">
        <w:rPr>
          <w:rFonts w:ascii="Palatino Linotype" w:eastAsia="Palatino Linotype" w:hAnsi="Palatino Linotype" w:cs="Palatino Linotype"/>
          <w:b/>
          <w:sz w:val="22"/>
          <w:szCs w:val="22"/>
        </w:rPr>
        <w:t>A N T E C E D E N T E S:</w:t>
      </w:r>
    </w:p>
    <w:p w14:paraId="5D6D5D5D" w14:textId="77777777" w:rsidR="0001250F" w:rsidRPr="00D54B75" w:rsidRDefault="0001250F">
      <w:pPr>
        <w:pBdr>
          <w:top w:val="nil"/>
          <w:left w:val="nil"/>
          <w:bottom w:val="nil"/>
          <w:right w:val="nil"/>
          <w:between w:val="nil"/>
        </w:pBdr>
        <w:spacing w:line="360" w:lineRule="auto"/>
        <w:ind w:left="1077"/>
        <w:jc w:val="center"/>
        <w:rPr>
          <w:rFonts w:ascii="Palatino Linotype" w:eastAsia="Palatino Linotype" w:hAnsi="Palatino Linotype" w:cs="Palatino Linotype"/>
          <w:b/>
          <w:sz w:val="22"/>
          <w:szCs w:val="22"/>
        </w:rPr>
      </w:pPr>
    </w:p>
    <w:p w14:paraId="47A3B311" w14:textId="77777777" w:rsidR="0001250F" w:rsidRPr="00D54B75" w:rsidRDefault="00FF3FAE">
      <w:pPr>
        <w:numPr>
          <w:ilvl w:val="1"/>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b/>
          <w:sz w:val="22"/>
          <w:szCs w:val="22"/>
        </w:rPr>
      </w:pPr>
      <w:r w:rsidRPr="00D54B75">
        <w:rPr>
          <w:rFonts w:ascii="Palatino Linotype" w:eastAsia="Palatino Linotype" w:hAnsi="Palatino Linotype" w:cs="Palatino Linotype"/>
          <w:b/>
          <w:sz w:val="22"/>
          <w:szCs w:val="22"/>
        </w:rPr>
        <w:t xml:space="preserve">Solicitud de acceso a la información. </w:t>
      </w:r>
      <w:r w:rsidRPr="00D54B75">
        <w:rPr>
          <w:rFonts w:ascii="Palatino Linotype" w:eastAsia="Palatino Linotype" w:hAnsi="Palatino Linotype" w:cs="Palatino Linotype"/>
          <w:sz w:val="22"/>
          <w:szCs w:val="22"/>
        </w:rPr>
        <w:t xml:space="preserve">Con fecha </w:t>
      </w:r>
      <w:r w:rsidRPr="00D54B75">
        <w:rPr>
          <w:rFonts w:ascii="Palatino Linotype" w:eastAsia="Palatino Linotype" w:hAnsi="Palatino Linotype" w:cs="Palatino Linotype"/>
          <w:b/>
          <w:sz w:val="22"/>
          <w:szCs w:val="22"/>
        </w:rPr>
        <w:t>veintinueve de febrero de dos mil veinticuatro</w:t>
      </w:r>
      <w:r w:rsidRPr="00D54B75">
        <w:rPr>
          <w:rFonts w:ascii="Palatino Linotype" w:eastAsia="Palatino Linotype" w:hAnsi="Palatino Linotype" w:cs="Palatino Linotype"/>
          <w:sz w:val="22"/>
          <w:szCs w:val="22"/>
        </w:rPr>
        <w:t xml:space="preserve">, la parte </w:t>
      </w:r>
      <w:r w:rsidRPr="00D54B75">
        <w:rPr>
          <w:rFonts w:ascii="Palatino Linotype" w:eastAsia="Palatino Linotype" w:hAnsi="Palatino Linotype" w:cs="Palatino Linotype"/>
          <w:b/>
          <w:sz w:val="22"/>
          <w:szCs w:val="22"/>
        </w:rPr>
        <w:t>RECURRENTE</w:t>
      </w:r>
      <w:r w:rsidRPr="00D54B75">
        <w:rPr>
          <w:rFonts w:ascii="Palatino Linotype" w:eastAsia="Palatino Linotype" w:hAnsi="Palatino Linotype" w:cs="Palatino Linotype"/>
          <w:sz w:val="22"/>
          <w:szCs w:val="22"/>
        </w:rPr>
        <w:t xml:space="preserve"> formuló solicitud de acceso a información pública al </w:t>
      </w:r>
      <w:r w:rsidRPr="00D54B75">
        <w:rPr>
          <w:rFonts w:ascii="Palatino Linotype" w:eastAsia="Palatino Linotype" w:hAnsi="Palatino Linotype" w:cs="Palatino Linotype"/>
          <w:b/>
          <w:sz w:val="22"/>
          <w:szCs w:val="22"/>
        </w:rPr>
        <w:t>SUJETO OBLIGADO</w:t>
      </w:r>
      <w:r w:rsidRPr="00D54B75">
        <w:rPr>
          <w:rFonts w:ascii="Palatino Linotype" w:eastAsia="Palatino Linotype" w:hAnsi="Palatino Linotype" w:cs="Palatino Linotype"/>
          <w:sz w:val="22"/>
          <w:szCs w:val="22"/>
        </w:rPr>
        <w:t xml:space="preserve"> a través del Sistema de Acceso a la Información Mexiquense, en adelante </w:t>
      </w:r>
      <w:r w:rsidRPr="00D54B75">
        <w:rPr>
          <w:rFonts w:ascii="Palatino Linotype" w:eastAsia="Palatino Linotype" w:hAnsi="Palatino Linotype" w:cs="Palatino Linotype"/>
          <w:b/>
          <w:sz w:val="22"/>
          <w:szCs w:val="22"/>
        </w:rPr>
        <w:t>SAIMEX</w:t>
      </w:r>
      <w:r w:rsidRPr="00D54B75">
        <w:rPr>
          <w:rFonts w:ascii="Palatino Linotype" w:eastAsia="Palatino Linotype" w:hAnsi="Palatino Linotype" w:cs="Palatino Linotype"/>
          <w:sz w:val="22"/>
          <w:szCs w:val="22"/>
        </w:rPr>
        <w:t>, requiriéndole lo siguiente:</w:t>
      </w:r>
    </w:p>
    <w:p w14:paraId="6E197DCC" w14:textId="77777777" w:rsidR="0001250F" w:rsidRPr="00D54B75" w:rsidRDefault="0001250F">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62FBE727" w14:textId="77777777" w:rsidR="0001250F" w:rsidRPr="00D54B75" w:rsidRDefault="00FF3FAE">
      <w:pPr>
        <w:spacing w:line="276" w:lineRule="auto"/>
        <w:ind w:left="567" w:right="616"/>
        <w:jc w:val="both"/>
        <w:rPr>
          <w:rFonts w:ascii="Palatino Linotype" w:eastAsia="Palatino Linotype" w:hAnsi="Palatino Linotype" w:cs="Palatino Linotype"/>
          <w:b/>
          <w:i/>
          <w:sz w:val="22"/>
          <w:szCs w:val="22"/>
          <w:u w:val="single"/>
        </w:rPr>
      </w:pPr>
      <w:r w:rsidRPr="00D54B75">
        <w:rPr>
          <w:rFonts w:ascii="Palatino Linotype" w:eastAsia="Palatino Linotype" w:hAnsi="Palatino Linotype" w:cs="Palatino Linotype"/>
          <w:i/>
          <w:sz w:val="22"/>
          <w:szCs w:val="22"/>
        </w:rPr>
        <w:t xml:space="preserve">“Que </w:t>
      </w:r>
      <w:proofErr w:type="spellStart"/>
      <w:r w:rsidRPr="00D54B75">
        <w:rPr>
          <w:rFonts w:ascii="Palatino Linotype" w:eastAsia="Palatino Linotype" w:hAnsi="Palatino Linotype" w:cs="Palatino Linotype"/>
          <w:i/>
          <w:sz w:val="22"/>
          <w:szCs w:val="22"/>
        </w:rPr>
        <w:t>atraves</w:t>
      </w:r>
      <w:proofErr w:type="spellEnd"/>
      <w:r w:rsidRPr="00D54B75">
        <w:rPr>
          <w:rFonts w:ascii="Palatino Linotype" w:eastAsia="Palatino Linotype" w:hAnsi="Palatino Linotype" w:cs="Palatino Linotype"/>
          <w:i/>
          <w:sz w:val="22"/>
          <w:szCs w:val="22"/>
        </w:rPr>
        <w:t xml:space="preserve"> del presente escrito y con fundamento en el Artículo 8 Constitucional, articulo 12 y demás relativos y aplicables de Ley de Transparencia y Acceso a </w:t>
      </w:r>
      <w:proofErr w:type="spellStart"/>
      <w:r w:rsidRPr="00D54B75">
        <w:rPr>
          <w:rFonts w:ascii="Palatino Linotype" w:eastAsia="Palatino Linotype" w:hAnsi="Palatino Linotype" w:cs="Palatino Linotype"/>
          <w:i/>
          <w:sz w:val="22"/>
          <w:szCs w:val="22"/>
        </w:rPr>
        <w:t>Ia</w:t>
      </w:r>
      <w:proofErr w:type="spellEnd"/>
      <w:r w:rsidRPr="00D54B75">
        <w:rPr>
          <w:rFonts w:ascii="Palatino Linotype" w:eastAsia="Palatino Linotype" w:hAnsi="Palatino Linotype" w:cs="Palatino Linotype"/>
          <w:i/>
          <w:sz w:val="22"/>
          <w:szCs w:val="22"/>
        </w:rPr>
        <w:t xml:space="preserve"> Información Pública del Estado de </w:t>
      </w:r>
      <w:proofErr w:type="spellStart"/>
      <w:r w:rsidRPr="00D54B75">
        <w:rPr>
          <w:rFonts w:ascii="Palatino Linotype" w:eastAsia="Palatino Linotype" w:hAnsi="Palatino Linotype" w:cs="Palatino Linotype"/>
          <w:i/>
          <w:sz w:val="22"/>
          <w:szCs w:val="22"/>
        </w:rPr>
        <w:t>Mexico</w:t>
      </w:r>
      <w:proofErr w:type="spellEnd"/>
      <w:r w:rsidRPr="00D54B75">
        <w:rPr>
          <w:rFonts w:ascii="Palatino Linotype" w:eastAsia="Palatino Linotype" w:hAnsi="Palatino Linotype" w:cs="Palatino Linotype"/>
          <w:i/>
          <w:sz w:val="22"/>
          <w:szCs w:val="22"/>
        </w:rPr>
        <w:t xml:space="preserve"> y Municipios vengo a solicitar la siguiente información por escrito y no por consulta directa, así como copias simples, certificadas, archivos en </w:t>
      </w:r>
      <w:proofErr w:type="spellStart"/>
      <w:r w:rsidRPr="00D54B75">
        <w:rPr>
          <w:rFonts w:ascii="Palatino Linotype" w:eastAsia="Palatino Linotype" w:hAnsi="Palatino Linotype" w:cs="Palatino Linotype"/>
          <w:i/>
          <w:sz w:val="22"/>
          <w:szCs w:val="22"/>
        </w:rPr>
        <w:t>pdf</w:t>
      </w:r>
      <w:proofErr w:type="spellEnd"/>
      <w:r w:rsidRPr="00D54B75">
        <w:rPr>
          <w:rFonts w:ascii="Palatino Linotype" w:eastAsia="Palatino Linotype" w:hAnsi="Palatino Linotype" w:cs="Palatino Linotype"/>
          <w:i/>
          <w:sz w:val="22"/>
          <w:szCs w:val="22"/>
        </w:rPr>
        <w:t xml:space="preserve"> del Municipio de MORELOS. Nómina de personal del ayuntamiento de los periodos 1 de enero a 31 de diciembre del año 2023., periodo de 1 de enero del 2024 al 29 de febrero del 2024, La relación de nombres, percepciones ordinarias y extraordinarias, bonificaciones de todos los asesores que se tiene en áreas de presidencia, secretaria del ayuntamiento, sindicatura y áreas administrativas de los periodos 1 de enero al 31 de diciembre del año 2023, periodo del 1 de enero al 29 de febrero del 2024. La relación de obras, montos, y forma de asignación que se encuentran en curso así proyectadas del ejercicio 2023, </w:t>
      </w:r>
      <w:proofErr w:type="spellStart"/>
      <w:r w:rsidRPr="00D54B75">
        <w:rPr>
          <w:rFonts w:ascii="Palatino Linotype" w:eastAsia="Palatino Linotype" w:hAnsi="Palatino Linotype" w:cs="Palatino Linotype"/>
          <w:i/>
          <w:sz w:val="22"/>
          <w:szCs w:val="22"/>
        </w:rPr>
        <w:t>asi</w:t>
      </w:r>
      <w:proofErr w:type="spellEnd"/>
      <w:r w:rsidRPr="00D54B75">
        <w:rPr>
          <w:rFonts w:ascii="Palatino Linotype" w:eastAsia="Palatino Linotype" w:hAnsi="Palatino Linotype" w:cs="Palatino Linotype"/>
          <w:i/>
          <w:sz w:val="22"/>
          <w:szCs w:val="22"/>
        </w:rPr>
        <w:t xml:space="preserve"> como del ejercicio 2024. La nómina y lista de raya de </w:t>
      </w:r>
      <w:r w:rsidRPr="00D54B75">
        <w:rPr>
          <w:rFonts w:ascii="Palatino Linotype" w:eastAsia="Palatino Linotype" w:hAnsi="Palatino Linotype" w:cs="Palatino Linotype"/>
          <w:i/>
          <w:sz w:val="22"/>
          <w:szCs w:val="22"/>
        </w:rPr>
        <w:lastRenderedPageBreak/>
        <w:t xml:space="preserve">todo el personal que labora en la administración municipal, desde fecha 1 de junio del 2023 al 29 de febrero del año 2023. Las bonificaciones, gratificaciones que reciben el presidente municipal, síndico y regidores del ayuntamiento desde fecha 1 de enero del 2023 al 16 de febrero del 2024. Solicito la lista de nombres de proveedores, del ayuntamiento del periodo 1 de enero del 2023 al 15 de febrero del 2022. Solicito copia de los contratos asignados para obra del periodo 1 de enero del 2023 al 15 de febrero del 2023. Solicito los montos y la asignación a empresa y/o persona física de obra de acuerdo a la programación anual de obras del año 2023. Solicito los contratos de obras y de servicios asignados desde fecha 1 de enero al 29 de febrero del 2024. Solicito por escrito y copias de todas las solicitudes y autorizaciones y/o permisos para hacer uso de plazas públicas, de bienes de uso común, calles o inmuebles del municipio del periodo 1 de enero del 2024 al 1 de marzo del 2024. Solicito por escrito los montos, tipo de pago, transferencias, y copias de los contratos de servicios de alimentos, transporte, renta de lonas, carpas, templetes, sonido, luces, sillas, autobuses, estructuras, de fecha 1 de enero del 2024 al 29 de febrero del 2024. Solicito por escrito y copias de bitácoras, registro, gasto, listado de unidades, relación de vehículos oficiales, </w:t>
      </w:r>
      <w:proofErr w:type="spellStart"/>
      <w:r w:rsidRPr="00D54B75">
        <w:rPr>
          <w:rFonts w:ascii="Palatino Linotype" w:eastAsia="Palatino Linotype" w:hAnsi="Palatino Linotype" w:cs="Palatino Linotype"/>
          <w:i/>
          <w:sz w:val="22"/>
          <w:szCs w:val="22"/>
        </w:rPr>
        <w:t>asi</w:t>
      </w:r>
      <w:proofErr w:type="spellEnd"/>
      <w:r w:rsidRPr="00D54B75">
        <w:rPr>
          <w:rFonts w:ascii="Palatino Linotype" w:eastAsia="Palatino Linotype" w:hAnsi="Palatino Linotype" w:cs="Palatino Linotype"/>
          <w:i/>
          <w:sz w:val="22"/>
          <w:szCs w:val="22"/>
        </w:rPr>
        <w:t xml:space="preserve"> como el monto asignado tanto bruto como en lo particular de cada </w:t>
      </w:r>
      <w:proofErr w:type="spellStart"/>
      <w:r w:rsidRPr="00D54B75">
        <w:rPr>
          <w:rFonts w:ascii="Palatino Linotype" w:eastAsia="Palatino Linotype" w:hAnsi="Palatino Linotype" w:cs="Palatino Linotype"/>
          <w:i/>
          <w:sz w:val="22"/>
          <w:szCs w:val="22"/>
        </w:rPr>
        <w:t>vehiculo</w:t>
      </w:r>
      <w:proofErr w:type="spellEnd"/>
      <w:r w:rsidRPr="00D54B75">
        <w:rPr>
          <w:rFonts w:ascii="Palatino Linotype" w:eastAsia="Palatino Linotype" w:hAnsi="Palatino Linotype" w:cs="Palatino Linotype"/>
          <w:i/>
          <w:sz w:val="22"/>
          <w:szCs w:val="22"/>
        </w:rPr>
        <w:t xml:space="preserve"> de gasto o </w:t>
      </w:r>
      <w:proofErr w:type="spellStart"/>
      <w:r w:rsidRPr="00D54B75">
        <w:rPr>
          <w:rFonts w:ascii="Palatino Linotype" w:eastAsia="Palatino Linotype" w:hAnsi="Palatino Linotype" w:cs="Palatino Linotype"/>
          <w:i/>
          <w:sz w:val="22"/>
          <w:szCs w:val="22"/>
        </w:rPr>
        <w:t>apopyo</w:t>
      </w:r>
      <w:proofErr w:type="spellEnd"/>
      <w:r w:rsidRPr="00D54B75">
        <w:rPr>
          <w:rFonts w:ascii="Palatino Linotype" w:eastAsia="Palatino Linotype" w:hAnsi="Palatino Linotype" w:cs="Palatino Linotype"/>
          <w:i/>
          <w:sz w:val="22"/>
          <w:szCs w:val="22"/>
        </w:rPr>
        <w:t xml:space="preserve"> de combustible” gasolina, </w:t>
      </w:r>
      <w:proofErr w:type="spellStart"/>
      <w:r w:rsidRPr="00D54B75">
        <w:rPr>
          <w:rFonts w:ascii="Palatino Linotype" w:eastAsia="Palatino Linotype" w:hAnsi="Palatino Linotype" w:cs="Palatino Linotype"/>
          <w:i/>
          <w:sz w:val="22"/>
          <w:szCs w:val="22"/>
        </w:rPr>
        <w:t>dieesel</w:t>
      </w:r>
      <w:proofErr w:type="spellEnd"/>
      <w:r w:rsidRPr="00D54B75">
        <w:rPr>
          <w:rFonts w:ascii="Palatino Linotype" w:eastAsia="Palatino Linotype" w:hAnsi="Palatino Linotype" w:cs="Palatino Linotype"/>
          <w:i/>
          <w:sz w:val="22"/>
          <w:szCs w:val="22"/>
        </w:rPr>
        <w:t xml:space="preserve">,” del periodo 1 de enero del 2024 al 29 de febrero del 2024. Solicito por escrito y copia de las percepciones, ordinarias, extraordinarias, bonificaciones, del periodo 1 de enero del 2023 al 29 de febrero del 2024 de los siguientes funcionarios públicos: Lic. Miriam Nancy García Antonio </w:t>
      </w:r>
      <w:proofErr w:type="gramStart"/>
      <w:r w:rsidRPr="00D54B75">
        <w:rPr>
          <w:rFonts w:ascii="Palatino Linotype" w:eastAsia="Palatino Linotype" w:hAnsi="Palatino Linotype" w:cs="Palatino Linotype"/>
          <w:i/>
          <w:sz w:val="22"/>
          <w:szCs w:val="22"/>
        </w:rPr>
        <w:t>Presidenta</w:t>
      </w:r>
      <w:proofErr w:type="gramEnd"/>
      <w:r w:rsidRPr="00D54B75">
        <w:rPr>
          <w:rFonts w:ascii="Palatino Linotype" w:eastAsia="Palatino Linotype" w:hAnsi="Palatino Linotype" w:cs="Palatino Linotype"/>
          <w:i/>
          <w:sz w:val="22"/>
          <w:szCs w:val="22"/>
        </w:rPr>
        <w:t xml:space="preserve"> Municipal Constitucional C. Pedro Mendieta Vázquez Síndico Municipal Mtra. Gladis Elvira Ordoñez Mercado Primera Regidora C. Cesar Monroy Vázquez Segundo Regidor C. Rosa María </w:t>
      </w:r>
      <w:proofErr w:type="spellStart"/>
      <w:r w:rsidRPr="00D54B75">
        <w:rPr>
          <w:rFonts w:ascii="Palatino Linotype" w:eastAsia="Palatino Linotype" w:hAnsi="Palatino Linotype" w:cs="Palatino Linotype"/>
          <w:i/>
          <w:sz w:val="22"/>
          <w:szCs w:val="22"/>
        </w:rPr>
        <w:t>Resendiz</w:t>
      </w:r>
      <w:proofErr w:type="spellEnd"/>
      <w:r w:rsidRPr="00D54B75">
        <w:rPr>
          <w:rFonts w:ascii="Palatino Linotype" w:eastAsia="Palatino Linotype" w:hAnsi="Palatino Linotype" w:cs="Palatino Linotype"/>
          <w:i/>
          <w:sz w:val="22"/>
          <w:szCs w:val="22"/>
        </w:rPr>
        <w:t xml:space="preserve"> Mendoza Tercera Regidora </w:t>
      </w:r>
      <w:proofErr w:type="spellStart"/>
      <w:r w:rsidRPr="00D54B75">
        <w:rPr>
          <w:rFonts w:ascii="Palatino Linotype" w:eastAsia="Palatino Linotype" w:hAnsi="Palatino Linotype" w:cs="Palatino Linotype"/>
          <w:i/>
          <w:sz w:val="22"/>
          <w:szCs w:val="22"/>
        </w:rPr>
        <w:t>Profr</w:t>
      </w:r>
      <w:proofErr w:type="spellEnd"/>
      <w:r w:rsidRPr="00D54B75">
        <w:rPr>
          <w:rFonts w:ascii="Palatino Linotype" w:eastAsia="Palatino Linotype" w:hAnsi="Palatino Linotype" w:cs="Palatino Linotype"/>
          <w:i/>
          <w:sz w:val="22"/>
          <w:szCs w:val="22"/>
        </w:rPr>
        <w:t xml:space="preserve">. Gerardo Mariano Juan Cuarto Regidor C. Edgar Plaza Barrera Quinto Regidor M.V. Z. Magaly Trinidad Monroy Sexta Regidora C. Ariana </w:t>
      </w:r>
      <w:proofErr w:type="spellStart"/>
      <w:r w:rsidRPr="00D54B75">
        <w:rPr>
          <w:rFonts w:ascii="Palatino Linotype" w:eastAsia="Palatino Linotype" w:hAnsi="Palatino Linotype" w:cs="Palatino Linotype"/>
          <w:i/>
          <w:sz w:val="22"/>
          <w:szCs w:val="22"/>
        </w:rPr>
        <w:t>Ambrocio</w:t>
      </w:r>
      <w:proofErr w:type="spellEnd"/>
      <w:r w:rsidRPr="00D54B75">
        <w:rPr>
          <w:rFonts w:ascii="Palatino Linotype" w:eastAsia="Palatino Linotype" w:hAnsi="Palatino Linotype" w:cs="Palatino Linotype"/>
          <w:i/>
          <w:sz w:val="22"/>
          <w:szCs w:val="22"/>
        </w:rPr>
        <w:t xml:space="preserve"> Marcos Séptima Regidora Licdo. Israel Huitrón Madero Secretario del Ayuntamiento Copia de </w:t>
      </w:r>
      <w:proofErr w:type="spellStart"/>
      <w:r w:rsidRPr="00D54B75">
        <w:rPr>
          <w:rFonts w:ascii="Palatino Linotype" w:eastAsia="Palatino Linotype" w:hAnsi="Palatino Linotype" w:cs="Palatino Linotype"/>
          <w:i/>
          <w:sz w:val="22"/>
          <w:szCs w:val="22"/>
        </w:rPr>
        <w:t>Ia</w:t>
      </w:r>
      <w:proofErr w:type="spellEnd"/>
      <w:r w:rsidRPr="00D54B75">
        <w:rPr>
          <w:rFonts w:ascii="Palatino Linotype" w:eastAsia="Palatino Linotype" w:hAnsi="Palatino Linotype" w:cs="Palatino Linotype"/>
          <w:i/>
          <w:sz w:val="22"/>
          <w:szCs w:val="22"/>
        </w:rPr>
        <w:t xml:space="preserve"> declaración de bienes y de intereses desde fecha 1 de enero del 2023, a diciembre del 2023, manifestaciones y declaraciones en su caso modificaciones de los años ,2024 ; de los siguientes servidores públicos del municipio: Lic. Miriam Nancy García Antonio Presidenta Municipal Constitucional C. Pedro Mendieta Vázquez Síndico Municipal Mtra. Gladis Elvira Ordoñez Mercado Primera Regidora C. Cesar Monroy Vázquez Segundo Regidor C. Rosa María </w:t>
      </w:r>
      <w:proofErr w:type="spellStart"/>
      <w:r w:rsidRPr="00D54B75">
        <w:rPr>
          <w:rFonts w:ascii="Palatino Linotype" w:eastAsia="Palatino Linotype" w:hAnsi="Palatino Linotype" w:cs="Palatino Linotype"/>
          <w:i/>
          <w:sz w:val="22"/>
          <w:szCs w:val="22"/>
        </w:rPr>
        <w:t>Resendiz</w:t>
      </w:r>
      <w:proofErr w:type="spellEnd"/>
      <w:r w:rsidRPr="00D54B75">
        <w:rPr>
          <w:rFonts w:ascii="Palatino Linotype" w:eastAsia="Palatino Linotype" w:hAnsi="Palatino Linotype" w:cs="Palatino Linotype"/>
          <w:i/>
          <w:sz w:val="22"/>
          <w:szCs w:val="22"/>
        </w:rPr>
        <w:t xml:space="preserve"> Mendoza Tercera Regidora </w:t>
      </w:r>
      <w:proofErr w:type="spellStart"/>
      <w:r w:rsidRPr="00D54B75">
        <w:rPr>
          <w:rFonts w:ascii="Palatino Linotype" w:eastAsia="Palatino Linotype" w:hAnsi="Palatino Linotype" w:cs="Palatino Linotype"/>
          <w:i/>
          <w:sz w:val="22"/>
          <w:szCs w:val="22"/>
        </w:rPr>
        <w:t>Profr</w:t>
      </w:r>
      <w:proofErr w:type="spellEnd"/>
      <w:r w:rsidRPr="00D54B75">
        <w:rPr>
          <w:rFonts w:ascii="Palatino Linotype" w:eastAsia="Palatino Linotype" w:hAnsi="Palatino Linotype" w:cs="Palatino Linotype"/>
          <w:i/>
          <w:sz w:val="22"/>
          <w:szCs w:val="22"/>
        </w:rPr>
        <w:t xml:space="preserve">. Gerardo Mariano Juan Cuarto Regidor C. Edgar Plaza Barrera Quinto Regidor M.V. Z. Magaly Trinidad Monroy Sexta Regidora C. </w:t>
      </w:r>
      <w:r w:rsidRPr="00D54B75">
        <w:rPr>
          <w:rFonts w:ascii="Palatino Linotype" w:eastAsia="Palatino Linotype" w:hAnsi="Palatino Linotype" w:cs="Palatino Linotype"/>
          <w:i/>
          <w:sz w:val="22"/>
          <w:szCs w:val="22"/>
        </w:rPr>
        <w:lastRenderedPageBreak/>
        <w:t xml:space="preserve">Ariana </w:t>
      </w:r>
      <w:proofErr w:type="spellStart"/>
      <w:r w:rsidRPr="00D54B75">
        <w:rPr>
          <w:rFonts w:ascii="Palatino Linotype" w:eastAsia="Palatino Linotype" w:hAnsi="Palatino Linotype" w:cs="Palatino Linotype"/>
          <w:i/>
          <w:sz w:val="22"/>
          <w:szCs w:val="22"/>
        </w:rPr>
        <w:t>Ambrocio</w:t>
      </w:r>
      <w:proofErr w:type="spellEnd"/>
      <w:r w:rsidRPr="00D54B75">
        <w:rPr>
          <w:rFonts w:ascii="Palatino Linotype" w:eastAsia="Palatino Linotype" w:hAnsi="Palatino Linotype" w:cs="Palatino Linotype"/>
          <w:i/>
          <w:sz w:val="22"/>
          <w:szCs w:val="22"/>
        </w:rPr>
        <w:t xml:space="preserve"> Marcos Séptima Regidora Licdo. Israel Huitrón Madero </w:t>
      </w:r>
      <w:proofErr w:type="gramStart"/>
      <w:r w:rsidRPr="00D54B75">
        <w:rPr>
          <w:rFonts w:ascii="Palatino Linotype" w:eastAsia="Palatino Linotype" w:hAnsi="Palatino Linotype" w:cs="Palatino Linotype"/>
          <w:i/>
          <w:sz w:val="22"/>
          <w:szCs w:val="22"/>
        </w:rPr>
        <w:t>Secretario</w:t>
      </w:r>
      <w:proofErr w:type="gramEnd"/>
      <w:r w:rsidRPr="00D54B75">
        <w:rPr>
          <w:rFonts w:ascii="Palatino Linotype" w:eastAsia="Palatino Linotype" w:hAnsi="Palatino Linotype" w:cs="Palatino Linotype"/>
          <w:i/>
          <w:sz w:val="22"/>
          <w:szCs w:val="22"/>
        </w:rPr>
        <w:t xml:space="preserve"> del Ayuntamiento”</w:t>
      </w:r>
    </w:p>
    <w:p w14:paraId="74DFC0AC" w14:textId="77777777" w:rsidR="0001250F" w:rsidRPr="00D54B75" w:rsidRDefault="0001250F">
      <w:pPr>
        <w:spacing w:line="360" w:lineRule="auto"/>
        <w:ind w:left="709" w:right="900"/>
        <w:jc w:val="both"/>
        <w:rPr>
          <w:rFonts w:ascii="Palatino Linotype" w:eastAsia="Palatino Linotype" w:hAnsi="Palatino Linotype" w:cs="Palatino Linotype"/>
          <w:b/>
          <w:i/>
          <w:sz w:val="22"/>
          <w:szCs w:val="22"/>
        </w:rPr>
      </w:pPr>
    </w:p>
    <w:p w14:paraId="46EF69D7" w14:textId="77777777" w:rsidR="0001250F" w:rsidRPr="00D54B75" w:rsidRDefault="00FF3FAE">
      <w:pPr>
        <w:spacing w:line="360" w:lineRule="auto"/>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b/>
          <w:sz w:val="22"/>
          <w:szCs w:val="22"/>
        </w:rPr>
        <w:t xml:space="preserve">Modalidad elegida para la entrega de la información: </w:t>
      </w:r>
      <w:r w:rsidRPr="00D54B75">
        <w:rPr>
          <w:rFonts w:ascii="Palatino Linotype" w:eastAsia="Palatino Linotype" w:hAnsi="Palatino Linotype" w:cs="Palatino Linotype"/>
          <w:sz w:val="22"/>
          <w:szCs w:val="22"/>
        </w:rPr>
        <w:t>a través del Sistema de Acceso a la Información Mexiquense.</w:t>
      </w:r>
    </w:p>
    <w:p w14:paraId="69BC318C" w14:textId="77777777" w:rsidR="0001250F" w:rsidRPr="00D54B75" w:rsidRDefault="0001250F">
      <w:pPr>
        <w:pBdr>
          <w:top w:val="nil"/>
          <w:left w:val="nil"/>
          <w:bottom w:val="nil"/>
          <w:right w:val="nil"/>
          <w:between w:val="nil"/>
        </w:pBdr>
        <w:spacing w:line="276" w:lineRule="auto"/>
        <w:ind w:right="616"/>
        <w:jc w:val="both"/>
        <w:rPr>
          <w:rFonts w:ascii="Palatino Linotype" w:eastAsia="Palatino Linotype" w:hAnsi="Palatino Linotype" w:cs="Palatino Linotype"/>
          <w:i/>
          <w:sz w:val="22"/>
          <w:szCs w:val="22"/>
        </w:rPr>
      </w:pPr>
    </w:p>
    <w:p w14:paraId="73C5BCE5" w14:textId="77777777" w:rsidR="0001250F" w:rsidRPr="00D54B75" w:rsidRDefault="00FF3FA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b/>
          <w:sz w:val="22"/>
          <w:szCs w:val="22"/>
        </w:rPr>
        <w:t xml:space="preserve">Respuesta. </w:t>
      </w:r>
      <w:r w:rsidRPr="00D54B75">
        <w:rPr>
          <w:rFonts w:ascii="Palatino Linotype" w:eastAsia="Palatino Linotype" w:hAnsi="Palatino Linotype" w:cs="Palatino Linotype"/>
          <w:sz w:val="22"/>
          <w:szCs w:val="22"/>
        </w:rPr>
        <w:t xml:space="preserve">Con fecha </w:t>
      </w:r>
      <w:r w:rsidRPr="00D54B75">
        <w:rPr>
          <w:rFonts w:ascii="Palatino Linotype" w:eastAsia="Palatino Linotype" w:hAnsi="Palatino Linotype" w:cs="Palatino Linotype"/>
          <w:b/>
          <w:sz w:val="22"/>
          <w:szCs w:val="22"/>
        </w:rPr>
        <w:t>uno de abril de dos mil veinticuatro</w:t>
      </w:r>
      <w:r w:rsidRPr="00D54B75">
        <w:rPr>
          <w:rFonts w:ascii="Palatino Linotype" w:eastAsia="Palatino Linotype" w:hAnsi="Palatino Linotype" w:cs="Palatino Linotype"/>
          <w:sz w:val="22"/>
          <w:szCs w:val="22"/>
        </w:rPr>
        <w:t xml:space="preserve">, el </w:t>
      </w:r>
      <w:r w:rsidRPr="00D54B75">
        <w:rPr>
          <w:rFonts w:ascii="Palatino Linotype" w:eastAsia="Palatino Linotype" w:hAnsi="Palatino Linotype" w:cs="Palatino Linotype"/>
          <w:b/>
          <w:sz w:val="22"/>
          <w:szCs w:val="22"/>
        </w:rPr>
        <w:t>SUJETO OBLIGADO</w:t>
      </w:r>
      <w:r w:rsidRPr="00D54B75">
        <w:rPr>
          <w:rFonts w:ascii="Palatino Linotype" w:eastAsia="Palatino Linotype" w:hAnsi="Palatino Linotype" w:cs="Palatino Linotype"/>
          <w:sz w:val="22"/>
          <w:szCs w:val="22"/>
        </w:rPr>
        <w:t xml:space="preserve"> envió su respuesta a la solicitud de acceso a la información a través del SAIMEX, la cual versa como sigue: </w:t>
      </w:r>
    </w:p>
    <w:p w14:paraId="03EC92C2" w14:textId="77777777" w:rsidR="0001250F" w:rsidRPr="00D54B75" w:rsidRDefault="0001250F">
      <w:pPr>
        <w:tabs>
          <w:tab w:val="left" w:pos="7371"/>
        </w:tabs>
        <w:spacing w:line="276" w:lineRule="auto"/>
        <w:ind w:left="567" w:right="616"/>
        <w:jc w:val="both"/>
        <w:rPr>
          <w:rFonts w:ascii="Palatino Linotype" w:eastAsia="Palatino Linotype" w:hAnsi="Palatino Linotype" w:cs="Palatino Linotype"/>
          <w:i/>
          <w:sz w:val="22"/>
          <w:szCs w:val="22"/>
        </w:rPr>
      </w:pPr>
      <w:bookmarkStart w:id="0" w:name="_heading=h.3znysh7" w:colFirst="0" w:colLast="0"/>
      <w:bookmarkEnd w:id="0"/>
    </w:p>
    <w:p w14:paraId="25C6CFCE" w14:textId="77777777" w:rsidR="0001250F" w:rsidRPr="00D54B75" w:rsidRDefault="00FF3FAE">
      <w:pPr>
        <w:spacing w:line="276" w:lineRule="auto"/>
        <w:ind w:left="567"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Por medio del presente envió un saludo y al mismo tiempo conforme a lo establecido en los artículos 4, 12, 16, 19, 23 fracción IV, 24 fracción XI y último párrafo de la Ley de Transparencia y Acceso a la Información Pública del Estado de México y Municipios, en el sentido de dar respuesta a la solicitud de información No. 00015/MORELOS/IP/2024, recibida por esta dependencia a través del Sistema de Acceso a la Información Mexiquense (SAIMEX), con fecha de 29 de febrero de 2024, dirigida al Ayuntamiento de Morelos, Estado de México como sujeto Obligado de la Ley de Transparencia y Acceso a la Información Pública del Estado de México y Municipios. En base a lo anterior y conforme al artículo 152 de la Ley de Transparencia y Acceso a la Información Pública del Estado de México y Municipios</w:t>
      </w:r>
      <w:r w:rsidRPr="00D54B75">
        <w:rPr>
          <w:rFonts w:ascii="Palatino Linotype" w:eastAsia="Palatino Linotype" w:hAnsi="Palatino Linotype" w:cs="Palatino Linotype"/>
          <w:b/>
          <w:i/>
          <w:sz w:val="22"/>
          <w:szCs w:val="22"/>
          <w:u w:val="single"/>
        </w:rPr>
        <w:t>, se turnó al Sujeto Habilitado, Tesorero Municipal, Directora de Administración, Director de Obras Públicas, servicios Públicos, Alumbrado Público y Agua Potable, Contraloría Interna Municipal de Morelos, Estado de México, de lo cual mediante oficio signado TM/0774/III/2024, DA/107/IV/2024, DOP/00371/III/2024, CIM/077/III/2024 remiten así su contestación, la cual se adjunta con el presente oficio en formato PDF, así como también se adjunta con el presente la sesión del comité de Transparencia y Acceso a la Información de Morelos, Estado de México en la cual se aprueba la entrega de información en su versión pública.</w:t>
      </w:r>
      <w:r w:rsidRPr="00D54B75">
        <w:rPr>
          <w:rFonts w:ascii="Palatino Linotype" w:eastAsia="Palatino Linotype" w:hAnsi="Palatino Linotype" w:cs="Palatino Linotype"/>
          <w:i/>
          <w:sz w:val="22"/>
          <w:szCs w:val="22"/>
        </w:rPr>
        <w:t xml:space="preserve"> No omito hacer de su conocimiento que podrá interponer por si o a través de su representante, el recurso de revisión previsto por los artículos 176, 179, 178 y 180 de la Ley de Transparencia y Acceso a la Información Pública del Estado de México y Municipios, ante este Sujeto Obligado. Sin más por el momento me despido de </w:t>
      </w:r>
      <w:proofErr w:type="gramStart"/>
      <w:r w:rsidRPr="00D54B75">
        <w:rPr>
          <w:rFonts w:ascii="Palatino Linotype" w:eastAsia="Palatino Linotype" w:hAnsi="Palatino Linotype" w:cs="Palatino Linotype"/>
          <w:i/>
          <w:sz w:val="22"/>
          <w:szCs w:val="22"/>
        </w:rPr>
        <w:t>usted..</w:t>
      </w:r>
      <w:proofErr w:type="gramEnd"/>
    </w:p>
    <w:p w14:paraId="571ED592" w14:textId="77777777" w:rsidR="0001250F" w:rsidRPr="00D54B75" w:rsidRDefault="0001250F">
      <w:pPr>
        <w:spacing w:line="276" w:lineRule="auto"/>
        <w:ind w:left="567" w:right="616"/>
        <w:jc w:val="both"/>
        <w:rPr>
          <w:rFonts w:ascii="Palatino Linotype" w:eastAsia="Palatino Linotype" w:hAnsi="Palatino Linotype" w:cs="Palatino Linotype"/>
          <w:i/>
          <w:sz w:val="22"/>
          <w:szCs w:val="22"/>
        </w:rPr>
      </w:pPr>
    </w:p>
    <w:p w14:paraId="54F423AB" w14:textId="77777777" w:rsidR="0001250F" w:rsidRPr="00D54B75" w:rsidRDefault="00FF3FAE">
      <w:pPr>
        <w:spacing w:line="276" w:lineRule="auto"/>
        <w:ind w:left="567" w:right="616"/>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Asimismo, adjuntó a su respuesta los archivos que se describen a continuación:</w:t>
      </w:r>
    </w:p>
    <w:p w14:paraId="35094AF6" w14:textId="77777777" w:rsidR="0001250F" w:rsidRPr="00D54B75" w:rsidRDefault="0001250F">
      <w:pPr>
        <w:spacing w:line="276" w:lineRule="auto"/>
        <w:ind w:left="567" w:right="616"/>
        <w:jc w:val="both"/>
        <w:rPr>
          <w:rFonts w:ascii="Palatino Linotype" w:eastAsia="Palatino Linotype" w:hAnsi="Palatino Linotype" w:cs="Palatino Linotype"/>
          <w:sz w:val="22"/>
          <w:szCs w:val="22"/>
        </w:rPr>
      </w:pPr>
    </w:p>
    <w:p w14:paraId="408D922A" w14:textId="77777777" w:rsidR="0001250F" w:rsidRPr="00D54B75" w:rsidRDefault="00FF3FAE">
      <w:pPr>
        <w:numPr>
          <w:ilvl w:val="0"/>
          <w:numId w:val="6"/>
        </w:numPr>
        <w:pBdr>
          <w:top w:val="nil"/>
          <w:left w:val="nil"/>
          <w:bottom w:val="nil"/>
          <w:right w:val="nil"/>
          <w:between w:val="nil"/>
        </w:pBdr>
        <w:spacing w:line="360" w:lineRule="auto"/>
        <w:ind w:right="616"/>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 xml:space="preserve">Oficio de fecha uno de abril de dos mil veinticuatro, signado por el </w:t>
      </w:r>
      <w:proofErr w:type="gramStart"/>
      <w:r w:rsidRPr="00D54B75">
        <w:rPr>
          <w:rFonts w:ascii="Palatino Linotype" w:eastAsia="Palatino Linotype" w:hAnsi="Palatino Linotype" w:cs="Palatino Linotype"/>
          <w:sz w:val="22"/>
          <w:szCs w:val="22"/>
        </w:rPr>
        <w:t>Responsable</w:t>
      </w:r>
      <w:proofErr w:type="gramEnd"/>
      <w:r w:rsidRPr="00D54B75">
        <w:rPr>
          <w:rFonts w:ascii="Palatino Linotype" w:eastAsia="Palatino Linotype" w:hAnsi="Palatino Linotype" w:cs="Palatino Linotype"/>
          <w:sz w:val="22"/>
          <w:szCs w:val="22"/>
        </w:rPr>
        <w:t xml:space="preserve"> de Transparencia y Acceso a la Información, mediante el cual informa que, se remite la contestación enviada por los servidores públicos habilitados, así como el Acuerdo mediante el cual se aprueba la entrega de información en su versión pública. </w:t>
      </w:r>
    </w:p>
    <w:p w14:paraId="122D2416" w14:textId="77777777" w:rsidR="0001250F" w:rsidRPr="00D54B75" w:rsidRDefault="00FF3FAE">
      <w:pPr>
        <w:numPr>
          <w:ilvl w:val="0"/>
          <w:numId w:val="6"/>
        </w:numPr>
        <w:pBdr>
          <w:top w:val="nil"/>
          <w:left w:val="nil"/>
          <w:bottom w:val="nil"/>
          <w:right w:val="nil"/>
          <w:between w:val="nil"/>
        </w:pBdr>
        <w:spacing w:line="360" w:lineRule="auto"/>
        <w:ind w:right="616"/>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Oficio de fecha uno de abril de dos mil veinticuatro, signado por la Directora de Administración, mediante el cual informa que, no se precisa la forma en que requiere su información al señalar de manera general en copias simples, certificadas o archivo PDF y de acuerdo al Manual de procedimientos de la dirección de administración y demás reglamentación municipal aplicable, la expedición de copias simples, certificadas o en PDF cada una deben cumplir con ciertos requisitos y procedimientos a seguir pada poder otorgarlas por tal razón no es posible dar contestación a su petición.</w:t>
      </w:r>
    </w:p>
    <w:p w14:paraId="68CE16C3" w14:textId="77777777" w:rsidR="0001250F" w:rsidRPr="00D54B75" w:rsidRDefault="00FF3FAE">
      <w:pPr>
        <w:numPr>
          <w:ilvl w:val="0"/>
          <w:numId w:val="6"/>
        </w:numPr>
        <w:pBdr>
          <w:top w:val="nil"/>
          <w:left w:val="nil"/>
          <w:bottom w:val="nil"/>
          <w:right w:val="nil"/>
          <w:between w:val="nil"/>
        </w:pBdr>
        <w:spacing w:line="360" w:lineRule="auto"/>
        <w:ind w:right="616"/>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 xml:space="preserve">Oficio de fecha ocho de marzo de dos mil veinticuatro, signado por el Contralor Interno Municipal, mediante el cual informa que, </w:t>
      </w:r>
      <w:r w:rsidRPr="00D54B75">
        <w:rPr>
          <w:rFonts w:ascii="Palatino Linotype" w:eastAsia="Palatino Linotype" w:hAnsi="Palatino Linotype" w:cs="Palatino Linotype"/>
          <w:b/>
          <w:sz w:val="22"/>
          <w:szCs w:val="22"/>
        </w:rPr>
        <w:t>no cuenta con la información solicitada, toda vez que no se tiene acceso a las declaraciones de bienes y de intereses de los servidores públicos mencionados, ya que el sistema donde se realizan las declaraciones patrimoniales y de intereses, se encuentran a cargo de la Secretaría de la Contraloría.</w:t>
      </w:r>
    </w:p>
    <w:p w14:paraId="454C2E93" w14:textId="77777777" w:rsidR="0001250F" w:rsidRPr="00D54B75" w:rsidRDefault="00FF3FAE">
      <w:pPr>
        <w:numPr>
          <w:ilvl w:val="0"/>
          <w:numId w:val="6"/>
        </w:numPr>
        <w:pBdr>
          <w:top w:val="nil"/>
          <w:left w:val="nil"/>
          <w:bottom w:val="nil"/>
          <w:right w:val="nil"/>
          <w:between w:val="nil"/>
        </w:pBdr>
        <w:spacing w:line="360" w:lineRule="auto"/>
        <w:ind w:right="616"/>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 xml:space="preserve">Oficio de fecha diecinueve de marzo de dos mil veinticuatro, signado por el </w:t>
      </w:r>
      <w:proofErr w:type="gramStart"/>
      <w:r w:rsidRPr="00D54B75">
        <w:rPr>
          <w:rFonts w:ascii="Palatino Linotype" w:eastAsia="Palatino Linotype" w:hAnsi="Palatino Linotype" w:cs="Palatino Linotype"/>
          <w:sz w:val="22"/>
          <w:szCs w:val="22"/>
        </w:rPr>
        <w:t>Director</w:t>
      </w:r>
      <w:proofErr w:type="gramEnd"/>
      <w:r w:rsidRPr="00D54B75">
        <w:rPr>
          <w:rFonts w:ascii="Palatino Linotype" w:eastAsia="Palatino Linotype" w:hAnsi="Palatino Linotype" w:cs="Palatino Linotype"/>
          <w:sz w:val="22"/>
          <w:szCs w:val="22"/>
        </w:rPr>
        <w:t xml:space="preserve"> de Obras Públicas, Servicios Públicos, Alumbrado y Agua Potable, mediante el cual informa que, no se precisa la modalidad en la que prefiere se otorgue el acceso a la información.</w:t>
      </w:r>
    </w:p>
    <w:p w14:paraId="16A3A149" w14:textId="77777777" w:rsidR="0001250F" w:rsidRPr="00D54B75" w:rsidRDefault="00FF3FAE">
      <w:pPr>
        <w:numPr>
          <w:ilvl w:val="0"/>
          <w:numId w:val="6"/>
        </w:numPr>
        <w:pBdr>
          <w:top w:val="nil"/>
          <w:left w:val="nil"/>
          <w:bottom w:val="nil"/>
          <w:right w:val="nil"/>
          <w:between w:val="nil"/>
        </w:pBdr>
        <w:spacing w:line="360" w:lineRule="auto"/>
        <w:ind w:right="616"/>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lastRenderedPageBreak/>
        <w:t>Oficio de fecha veintidós de marzo de dos mil veinticuatro, signado por el Tesorero Municipal, mediante el cual informa que, no se precisa la modalidad en la que prefiere se otorgue el acceso a la información</w:t>
      </w:r>
    </w:p>
    <w:p w14:paraId="1E6F25DE" w14:textId="77777777" w:rsidR="0001250F" w:rsidRPr="00D54B75" w:rsidRDefault="0001250F">
      <w:pPr>
        <w:pBdr>
          <w:top w:val="nil"/>
          <w:left w:val="nil"/>
          <w:bottom w:val="nil"/>
          <w:right w:val="nil"/>
          <w:between w:val="nil"/>
        </w:pBdr>
        <w:spacing w:line="276" w:lineRule="auto"/>
        <w:ind w:left="927" w:right="616"/>
        <w:jc w:val="both"/>
        <w:rPr>
          <w:rFonts w:ascii="Palatino Linotype" w:eastAsia="Palatino Linotype" w:hAnsi="Palatino Linotype" w:cs="Palatino Linotype"/>
          <w:sz w:val="22"/>
          <w:szCs w:val="22"/>
        </w:rPr>
      </w:pPr>
    </w:p>
    <w:p w14:paraId="290C7FE7" w14:textId="77777777" w:rsidR="0001250F" w:rsidRPr="00D54B75" w:rsidRDefault="00FF3FAE">
      <w:pPr>
        <w:numPr>
          <w:ilvl w:val="0"/>
          <w:numId w:val="2"/>
        </w:numPr>
        <w:pBdr>
          <w:top w:val="nil"/>
          <w:left w:val="nil"/>
          <w:bottom w:val="nil"/>
          <w:right w:val="nil"/>
          <w:between w:val="nil"/>
        </w:pBdr>
        <w:tabs>
          <w:tab w:val="left" w:pos="426"/>
        </w:tabs>
        <w:spacing w:line="360" w:lineRule="auto"/>
        <w:ind w:left="0" w:right="49" w:firstLine="0"/>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b/>
          <w:sz w:val="22"/>
          <w:szCs w:val="22"/>
        </w:rPr>
        <w:t xml:space="preserve">Interposición del recurso de revisión. </w:t>
      </w:r>
      <w:r w:rsidRPr="00D54B75">
        <w:rPr>
          <w:rFonts w:ascii="Palatino Linotype" w:eastAsia="Palatino Linotype" w:hAnsi="Palatino Linotype" w:cs="Palatino Linotype"/>
          <w:sz w:val="22"/>
          <w:szCs w:val="22"/>
        </w:rPr>
        <w:t xml:space="preserve">Inconforme con la respuesta del </w:t>
      </w:r>
      <w:r w:rsidRPr="00D54B75">
        <w:rPr>
          <w:rFonts w:ascii="Palatino Linotype" w:eastAsia="Palatino Linotype" w:hAnsi="Palatino Linotype" w:cs="Palatino Linotype"/>
          <w:b/>
          <w:sz w:val="22"/>
          <w:szCs w:val="22"/>
        </w:rPr>
        <w:t>SUJETO OBLIGADO, la parte RECURRENTE</w:t>
      </w:r>
      <w:r w:rsidRPr="00D54B75">
        <w:rPr>
          <w:rFonts w:ascii="Palatino Linotype" w:eastAsia="Palatino Linotype" w:hAnsi="Palatino Linotype" w:cs="Palatino Linotype"/>
          <w:sz w:val="22"/>
          <w:szCs w:val="22"/>
        </w:rPr>
        <w:t xml:space="preserve"> interpuso recurso de revisión a través del SAIMEX en fecha </w:t>
      </w:r>
      <w:r w:rsidRPr="00D54B75">
        <w:rPr>
          <w:rFonts w:ascii="Palatino Linotype" w:eastAsia="Palatino Linotype" w:hAnsi="Palatino Linotype" w:cs="Palatino Linotype"/>
          <w:b/>
          <w:sz w:val="22"/>
          <w:szCs w:val="22"/>
        </w:rPr>
        <w:t>tres de abril de dos mil veinticuatro</w:t>
      </w:r>
      <w:r w:rsidRPr="00D54B75">
        <w:rPr>
          <w:rFonts w:ascii="Palatino Linotype" w:eastAsia="Palatino Linotype" w:hAnsi="Palatino Linotype" w:cs="Palatino Linotype"/>
          <w:sz w:val="22"/>
          <w:szCs w:val="22"/>
        </w:rPr>
        <w:t>, a través del cual expresó lo siguiente:</w:t>
      </w:r>
    </w:p>
    <w:p w14:paraId="5F939AFB" w14:textId="77777777" w:rsidR="0001250F" w:rsidRPr="00D54B75" w:rsidRDefault="0001250F">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sz w:val="22"/>
          <w:szCs w:val="22"/>
        </w:rPr>
      </w:pPr>
    </w:p>
    <w:p w14:paraId="3CAD75C3" w14:textId="77777777" w:rsidR="0001250F" w:rsidRPr="00D54B75" w:rsidRDefault="00FF3FAE">
      <w:pPr>
        <w:spacing w:line="276" w:lineRule="auto"/>
        <w:ind w:left="851"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b/>
          <w:sz w:val="22"/>
          <w:szCs w:val="22"/>
        </w:rPr>
        <w:t xml:space="preserve">Acto impugnado. </w:t>
      </w:r>
      <w:r w:rsidRPr="00D54B75">
        <w:rPr>
          <w:rFonts w:ascii="Palatino Linotype" w:eastAsia="Palatino Linotype" w:hAnsi="Palatino Linotype" w:cs="Palatino Linotype"/>
          <w:i/>
          <w:sz w:val="22"/>
          <w:szCs w:val="22"/>
        </w:rPr>
        <w:t xml:space="preserve">“La supuesta respuesta de la obligada”. </w:t>
      </w:r>
    </w:p>
    <w:p w14:paraId="658B86DD" w14:textId="77777777" w:rsidR="0001250F" w:rsidRPr="00D54B75" w:rsidRDefault="0001250F">
      <w:pPr>
        <w:spacing w:line="276" w:lineRule="auto"/>
        <w:ind w:left="851" w:right="616"/>
        <w:rPr>
          <w:rFonts w:ascii="Palatino Linotype" w:eastAsia="Palatino Linotype" w:hAnsi="Palatino Linotype" w:cs="Palatino Linotype"/>
          <w:sz w:val="22"/>
          <w:szCs w:val="22"/>
        </w:rPr>
      </w:pPr>
    </w:p>
    <w:p w14:paraId="34C1C200" w14:textId="77777777" w:rsidR="0001250F" w:rsidRPr="00D54B75" w:rsidRDefault="00FF3FAE">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b/>
          <w:sz w:val="22"/>
          <w:szCs w:val="22"/>
        </w:rPr>
        <w:t xml:space="preserve">Motivos de inconformidad. </w:t>
      </w:r>
      <w:r w:rsidRPr="00D54B75">
        <w:rPr>
          <w:rFonts w:ascii="Palatino Linotype" w:eastAsia="Palatino Linotype" w:hAnsi="Palatino Linotype" w:cs="Palatino Linotype"/>
          <w:i/>
          <w:sz w:val="22"/>
          <w:szCs w:val="22"/>
        </w:rPr>
        <w:t xml:space="preserve">“La obligada tiende al ocultamiento de información pública, basándose en ambigüedades sin que sea riguroso la fundamentación y motivación, sin olvidar que no cumple con los puntos solicitados y en la forma que se requiere la información, así como omitiendo de manera sistematizada con ánimo flagrante de ocultar información pública, derivado de una flagrante responsabilidad administrativa cuya observancia la puede determinar la autoridad cuyo presente recurso tendrá conocimiento a efecto que se instruya para la debida diligencia e investigación para en su caso someter a los responsables al imperio de la Ley. Es de notario proceso que la responsable trata de justificar una supuesta respuesta con las </w:t>
      </w:r>
      <w:proofErr w:type="spellStart"/>
      <w:r w:rsidRPr="00D54B75">
        <w:rPr>
          <w:rFonts w:ascii="Palatino Linotype" w:eastAsia="Palatino Linotype" w:hAnsi="Palatino Linotype" w:cs="Palatino Linotype"/>
          <w:i/>
          <w:sz w:val="22"/>
          <w:szCs w:val="22"/>
        </w:rPr>
        <w:t>lineas</w:t>
      </w:r>
      <w:proofErr w:type="spellEnd"/>
      <w:r w:rsidRPr="00D54B75">
        <w:rPr>
          <w:rFonts w:ascii="Palatino Linotype" w:eastAsia="Palatino Linotype" w:hAnsi="Palatino Linotype" w:cs="Palatino Linotype"/>
          <w:i/>
          <w:sz w:val="22"/>
          <w:szCs w:val="22"/>
        </w:rPr>
        <w:t xml:space="preserve"> que describe sin sustentarlo ni mucho menos apegándose a la Ley que hoy es motivo del sustento tanto de solicitud como del recurso. No olvidando que derivado del manejo tanto de bienes como de recursos públicos que tiene la obligada se esgrima en simple y parcial respuesta sin que exista la conectividad entre lo solicitado y lo que remite para justificar su respuesta que viola el derecho constitucional de información que tenemos como ciudadanos y que a todas luces trata de proteger intereses de quienes tienen la obligación de rendir cuentas y proporcionar la información pública que </w:t>
      </w:r>
      <w:proofErr w:type="spellStart"/>
      <w:r w:rsidRPr="00D54B75">
        <w:rPr>
          <w:rFonts w:ascii="Palatino Linotype" w:eastAsia="Palatino Linotype" w:hAnsi="Palatino Linotype" w:cs="Palatino Linotype"/>
          <w:i/>
          <w:sz w:val="22"/>
          <w:szCs w:val="22"/>
        </w:rPr>
        <w:t>esta</w:t>
      </w:r>
      <w:proofErr w:type="spellEnd"/>
      <w:r w:rsidRPr="00D54B75">
        <w:rPr>
          <w:rFonts w:ascii="Palatino Linotype" w:eastAsia="Palatino Linotype" w:hAnsi="Palatino Linotype" w:cs="Palatino Linotype"/>
          <w:i/>
          <w:sz w:val="22"/>
          <w:szCs w:val="22"/>
        </w:rPr>
        <w:t xml:space="preserve"> en su poder, </w:t>
      </w:r>
      <w:proofErr w:type="spellStart"/>
      <w:r w:rsidRPr="00D54B75">
        <w:rPr>
          <w:rFonts w:ascii="Palatino Linotype" w:eastAsia="Palatino Linotype" w:hAnsi="Palatino Linotype" w:cs="Palatino Linotype"/>
          <w:i/>
          <w:sz w:val="22"/>
          <w:szCs w:val="22"/>
        </w:rPr>
        <w:t>asi</w:t>
      </w:r>
      <w:proofErr w:type="spellEnd"/>
      <w:r w:rsidRPr="00D54B75">
        <w:rPr>
          <w:rFonts w:ascii="Palatino Linotype" w:eastAsia="Palatino Linotype" w:hAnsi="Palatino Linotype" w:cs="Palatino Linotype"/>
          <w:i/>
          <w:sz w:val="22"/>
          <w:szCs w:val="22"/>
        </w:rPr>
        <w:t xml:space="preserve"> mismo se </w:t>
      </w:r>
      <w:proofErr w:type="spellStart"/>
      <w:r w:rsidRPr="00D54B75">
        <w:rPr>
          <w:rFonts w:ascii="Palatino Linotype" w:eastAsia="Palatino Linotype" w:hAnsi="Palatino Linotype" w:cs="Palatino Linotype"/>
          <w:b/>
          <w:i/>
          <w:sz w:val="22"/>
          <w:szCs w:val="22"/>
          <w:u w:val="single"/>
        </w:rPr>
        <w:t>Solicito</w:t>
      </w:r>
      <w:proofErr w:type="spellEnd"/>
      <w:r w:rsidRPr="00D54B75">
        <w:rPr>
          <w:rFonts w:ascii="Palatino Linotype" w:eastAsia="Palatino Linotype" w:hAnsi="Palatino Linotype" w:cs="Palatino Linotype"/>
          <w:b/>
          <w:i/>
          <w:sz w:val="22"/>
          <w:szCs w:val="22"/>
          <w:u w:val="single"/>
        </w:rPr>
        <w:t xml:space="preserve"> de manera expresa la forma que se requiere la información situación que evade la obligada con argucias no sustentadas.”.</w:t>
      </w:r>
      <w:r w:rsidRPr="00D54B75">
        <w:rPr>
          <w:rFonts w:ascii="Palatino Linotype" w:eastAsia="Palatino Linotype" w:hAnsi="Palatino Linotype" w:cs="Palatino Linotype"/>
          <w:i/>
          <w:sz w:val="22"/>
          <w:szCs w:val="22"/>
        </w:rPr>
        <w:t xml:space="preserve"> </w:t>
      </w:r>
    </w:p>
    <w:p w14:paraId="083C3B31" w14:textId="77777777" w:rsidR="0001250F" w:rsidRPr="00D54B75" w:rsidRDefault="0001250F">
      <w:pPr>
        <w:pBdr>
          <w:top w:val="nil"/>
          <w:left w:val="nil"/>
          <w:bottom w:val="nil"/>
          <w:right w:val="nil"/>
          <w:between w:val="nil"/>
        </w:pBdr>
        <w:spacing w:line="276" w:lineRule="auto"/>
        <w:ind w:right="616"/>
        <w:jc w:val="both"/>
        <w:rPr>
          <w:rFonts w:ascii="Palatino Linotype" w:eastAsia="Palatino Linotype" w:hAnsi="Palatino Linotype" w:cs="Palatino Linotype"/>
          <w:sz w:val="22"/>
          <w:szCs w:val="22"/>
        </w:rPr>
      </w:pPr>
    </w:p>
    <w:p w14:paraId="09B77B54" w14:textId="77777777" w:rsidR="0001250F" w:rsidRPr="00D54B75" w:rsidRDefault="00FF3FAE">
      <w:pPr>
        <w:numPr>
          <w:ilvl w:val="0"/>
          <w:numId w:val="2"/>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b/>
          <w:sz w:val="22"/>
          <w:szCs w:val="22"/>
        </w:rPr>
        <w:t xml:space="preserve">Turno. </w:t>
      </w:r>
      <w:r w:rsidRPr="00D54B75">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Pr="00D54B75">
        <w:rPr>
          <w:rFonts w:ascii="Palatino Linotype" w:eastAsia="Palatino Linotype" w:hAnsi="Palatino Linotype" w:cs="Palatino Linotype"/>
          <w:b/>
          <w:sz w:val="22"/>
          <w:szCs w:val="22"/>
        </w:rPr>
        <w:lastRenderedPageBreak/>
        <w:t>01709/INFOEM/IP/RR/2024</w:t>
      </w:r>
      <w:r w:rsidRPr="00D54B75">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Pr="00D54B75">
        <w:rPr>
          <w:rFonts w:ascii="Palatino Linotype" w:eastAsia="Palatino Linotype" w:hAnsi="Palatino Linotype" w:cs="Palatino Linotype"/>
          <w:b/>
          <w:sz w:val="22"/>
          <w:szCs w:val="22"/>
        </w:rPr>
        <w:t>Guadalupe Ramírez Peña</w:t>
      </w:r>
      <w:r w:rsidRPr="00D54B75">
        <w:rPr>
          <w:rFonts w:ascii="Palatino Linotype" w:eastAsia="Palatino Linotype" w:hAnsi="Palatino Linotype" w:cs="Palatino Linotype"/>
          <w:sz w:val="22"/>
          <w:szCs w:val="22"/>
        </w:rPr>
        <w:t>, para su análisis, estudio, elaboración del proyecto y presentación ante el Pleno de este Instituto.</w:t>
      </w:r>
    </w:p>
    <w:p w14:paraId="5F0305A7" w14:textId="77777777" w:rsidR="0001250F" w:rsidRPr="00D54B75" w:rsidRDefault="0001250F">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11FCC418" w14:textId="77777777" w:rsidR="0001250F" w:rsidRPr="00D54B75" w:rsidRDefault="00FF3FAE">
      <w:pPr>
        <w:numPr>
          <w:ilvl w:val="0"/>
          <w:numId w:val="2"/>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bookmarkStart w:id="1" w:name="_heading=h.gjdgxs" w:colFirst="0" w:colLast="0"/>
      <w:bookmarkEnd w:id="1"/>
      <w:r w:rsidRPr="00D54B75">
        <w:rPr>
          <w:rFonts w:ascii="Palatino Linotype" w:eastAsia="Palatino Linotype" w:hAnsi="Palatino Linotype" w:cs="Palatino Linotype"/>
          <w:b/>
          <w:sz w:val="22"/>
          <w:szCs w:val="22"/>
        </w:rPr>
        <w:t xml:space="preserve">Admisión del recurso de revisión: </w:t>
      </w:r>
      <w:r w:rsidRPr="00D54B75">
        <w:rPr>
          <w:rFonts w:ascii="Palatino Linotype" w:eastAsia="Palatino Linotype" w:hAnsi="Palatino Linotype" w:cs="Palatino Linotype"/>
          <w:sz w:val="22"/>
          <w:szCs w:val="22"/>
        </w:rPr>
        <w:t xml:space="preserve">En fecha </w:t>
      </w:r>
      <w:r w:rsidRPr="00D54B75">
        <w:rPr>
          <w:rFonts w:ascii="Palatino Linotype" w:eastAsia="Palatino Linotype" w:hAnsi="Palatino Linotype" w:cs="Palatino Linotype"/>
          <w:b/>
          <w:sz w:val="22"/>
          <w:szCs w:val="22"/>
        </w:rPr>
        <w:t>ocho de abril de dos mil veinticuatro</w:t>
      </w:r>
      <w:r w:rsidRPr="00D54B75">
        <w:rPr>
          <w:rFonts w:ascii="Palatino Linotype" w:eastAsia="Palatino Linotype" w:hAnsi="Palatino Linotype" w:cs="Palatino Linotype"/>
          <w:sz w:val="22"/>
          <w:szCs w:val="22"/>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RPr="00D54B75">
        <w:rPr>
          <w:rFonts w:ascii="Palatino Linotype" w:eastAsia="Palatino Linotype" w:hAnsi="Palatino Linotype" w:cs="Palatino Linotype"/>
          <w:b/>
          <w:sz w:val="22"/>
          <w:szCs w:val="22"/>
        </w:rPr>
        <w:t>SUJETO OBLIGADO</w:t>
      </w:r>
      <w:r w:rsidRPr="00D54B75">
        <w:rPr>
          <w:rFonts w:ascii="Palatino Linotype" w:eastAsia="Palatino Linotype" w:hAnsi="Palatino Linotype" w:cs="Palatino Linotype"/>
          <w:sz w:val="22"/>
          <w:szCs w:val="22"/>
        </w:rPr>
        <w:t xml:space="preserve"> presentara su informe justificado.</w:t>
      </w:r>
    </w:p>
    <w:p w14:paraId="28FB79D4" w14:textId="77777777" w:rsidR="0001250F" w:rsidRPr="00D54B75" w:rsidRDefault="0001250F">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527D7AD4" w14:textId="77777777" w:rsidR="0001250F" w:rsidRPr="00D54B75" w:rsidRDefault="00FF3FAE">
      <w:pPr>
        <w:numPr>
          <w:ilvl w:val="0"/>
          <w:numId w:val="2"/>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b/>
          <w:sz w:val="22"/>
          <w:szCs w:val="22"/>
        </w:rPr>
        <w:t>Manifestaciones.</w:t>
      </w:r>
      <w:r w:rsidRPr="00D54B75">
        <w:rPr>
          <w:rFonts w:ascii="Palatino Linotype" w:eastAsia="Palatino Linotype" w:hAnsi="Palatino Linotype" w:cs="Palatino Linotype"/>
          <w:sz w:val="22"/>
          <w:szCs w:val="22"/>
        </w:rPr>
        <w:t xml:space="preserve"> Las partes fueron omisas en rendir manifestaciones. </w:t>
      </w:r>
    </w:p>
    <w:p w14:paraId="32DDF56D" w14:textId="77777777" w:rsidR="0001250F" w:rsidRPr="00D54B75" w:rsidRDefault="0001250F">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081D2B58" w14:textId="77777777" w:rsidR="0001250F" w:rsidRPr="00D54B75" w:rsidRDefault="00FF3FAE">
      <w:pPr>
        <w:numPr>
          <w:ilvl w:val="0"/>
          <w:numId w:val="7"/>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b/>
          <w:sz w:val="22"/>
          <w:szCs w:val="22"/>
        </w:rPr>
        <w:t>Ampliación del plazo.</w:t>
      </w:r>
      <w:r w:rsidRPr="00D54B75">
        <w:rPr>
          <w:rFonts w:ascii="Palatino Linotype" w:eastAsia="Palatino Linotype" w:hAnsi="Palatino Linotype" w:cs="Palatino Linotype"/>
          <w:sz w:val="22"/>
          <w:szCs w:val="22"/>
        </w:rPr>
        <w:t xml:space="preserve"> En fecha </w:t>
      </w:r>
      <w:r w:rsidRPr="00D54B75">
        <w:rPr>
          <w:rFonts w:ascii="Palatino Linotype" w:eastAsia="Palatino Linotype" w:hAnsi="Palatino Linotype" w:cs="Palatino Linotype"/>
          <w:b/>
          <w:sz w:val="22"/>
          <w:szCs w:val="22"/>
        </w:rPr>
        <w:t>dieciocho de septiembre de dos mil veinticuatro</w:t>
      </w:r>
      <w:r w:rsidRPr="00D54B75">
        <w:rPr>
          <w:rFonts w:ascii="Palatino Linotype" w:eastAsia="Palatino Linotype" w:hAnsi="Palatino Linotype" w:cs="Palatino Linotype"/>
          <w:sz w:val="22"/>
          <w:szCs w:val="22"/>
        </w:rPr>
        <w:t>, con fundamento en el artículo 181, párrafo tercero de la Ley de Transparencia y Acceso a la Información Pública del Estado de México y Municipios, se acordó la ampliación del plazo para su resolución.</w:t>
      </w:r>
    </w:p>
    <w:p w14:paraId="62149327" w14:textId="77777777" w:rsidR="0001250F" w:rsidRPr="00D54B75" w:rsidRDefault="0001250F">
      <w:pPr>
        <w:widowControl w:val="0"/>
        <w:spacing w:line="360" w:lineRule="auto"/>
        <w:jc w:val="both"/>
        <w:rPr>
          <w:rFonts w:ascii="Palatino Linotype" w:eastAsia="Palatino Linotype" w:hAnsi="Palatino Linotype" w:cs="Palatino Linotype"/>
          <w:sz w:val="22"/>
          <w:szCs w:val="22"/>
        </w:rPr>
      </w:pPr>
    </w:p>
    <w:p w14:paraId="4A5E243F" w14:textId="77777777" w:rsidR="0001250F" w:rsidRPr="00D54B75" w:rsidRDefault="00FF3FAE">
      <w:pPr>
        <w:spacing w:line="360" w:lineRule="auto"/>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18A16001" w14:textId="77777777" w:rsidR="0001250F" w:rsidRPr="00D54B75" w:rsidRDefault="0001250F">
      <w:pPr>
        <w:spacing w:line="360" w:lineRule="auto"/>
        <w:jc w:val="both"/>
        <w:rPr>
          <w:rFonts w:ascii="Palatino Linotype" w:eastAsia="Palatino Linotype" w:hAnsi="Palatino Linotype" w:cs="Palatino Linotype"/>
          <w:sz w:val="22"/>
          <w:szCs w:val="22"/>
        </w:rPr>
      </w:pPr>
    </w:p>
    <w:p w14:paraId="01ECB50C" w14:textId="77777777" w:rsidR="0001250F" w:rsidRPr="00D54B75" w:rsidRDefault="00FF3FAE">
      <w:pPr>
        <w:spacing w:line="360" w:lineRule="auto"/>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w:t>
      </w:r>
      <w:r w:rsidRPr="00D54B75">
        <w:rPr>
          <w:rFonts w:ascii="Palatino Linotype" w:eastAsia="Palatino Linotype" w:hAnsi="Palatino Linotype" w:cs="Palatino Linotype"/>
          <w:sz w:val="22"/>
          <w:szCs w:val="22"/>
        </w:rPr>
        <w:lastRenderedPageBreak/>
        <w:t>conforme a los parámetros establecidos por diversos órganos jurisdiccionales federales, aplicables también en procedimientos análogos, como el que nos ocupa.</w:t>
      </w:r>
    </w:p>
    <w:p w14:paraId="70EA470D" w14:textId="77777777" w:rsidR="0001250F" w:rsidRPr="00D54B75" w:rsidRDefault="0001250F">
      <w:pPr>
        <w:spacing w:line="360" w:lineRule="auto"/>
        <w:jc w:val="both"/>
        <w:rPr>
          <w:rFonts w:ascii="Palatino Linotype" w:eastAsia="Palatino Linotype" w:hAnsi="Palatino Linotype" w:cs="Palatino Linotype"/>
          <w:sz w:val="22"/>
          <w:szCs w:val="22"/>
        </w:rPr>
      </w:pPr>
    </w:p>
    <w:p w14:paraId="66B4B8AE" w14:textId="77777777" w:rsidR="0001250F" w:rsidRPr="00D54B75" w:rsidRDefault="00FF3FAE">
      <w:pPr>
        <w:spacing w:line="360" w:lineRule="auto"/>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E1DDED3" w14:textId="77777777" w:rsidR="0001250F" w:rsidRPr="00D54B75" w:rsidRDefault="0001250F">
      <w:pPr>
        <w:spacing w:line="360" w:lineRule="auto"/>
        <w:jc w:val="both"/>
        <w:rPr>
          <w:rFonts w:ascii="Palatino Linotype" w:eastAsia="Palatino Linotype" w:hAnsi="Palatino Linotype" w:cs="Palatino Linotype"/>
          <w:sz w:val="22"/>
          <w:szCs w:val="22"/>
        </w:rPr>
      </w:pPr>
    </w:p>
    <w:p w14:paraId="1AFA28E9" w14:textId="77777777" w:rsidR="0001250F" w:rsidRPr="00D54B75" w:rsidRDefault="00FF3FAE">
      <w:pPr>
        <w:spacing w:line="360" w:lineRule="auto"/>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A002779" w14:textId="77777777" w:rsidR="0001250F" w:rsidRPr="00D54B75" w:rsidRDefault="0001250F">
      <w:pPr>
        <w:spacing w:line="360" w:lineRule="auto"/>
        <w:jc w:val="both"/>
        <w:rPr>
          <w:rFonts w:ascii="Palatino Linotype" w:eastAsia="Palatino Linotype" w:hAnsi="Palatino Linotype" w:cs="Palatino Linotype"/>
          <w:sz w:val="22"/>
          <w:szCs w:val="22"/>
        </w:rPr>
      </w:pPr>
    </w:p>
    <w:p w14:paraId="42F7029B" w14:textId="77777777" w:rsidR="0001250F" w:rsidRPr="00D54B75" w:rsidRDefault="00FF3FAE">
      <w:pPr>
        <w:spacing w:line="360" w:lineRule="auto"/>
        <w:jc w:val="both"/>
        <w:rPr>
          <w:rFonts w:ascii="Palatino Linotype" w:eastAsia="Palatino Linotype" w:hAnsi="Palatino Linotype" w:cs="Palatino Linotype"/>
          <w:strike/>
          <w:sz w:val="22"/>
          <w:szCs w:val="22"/>
        </w:rPr>
      </w:pPr>
      <w:r w:rsidRPr="00D54B75">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192BD040" w14:textId="77777777" w:rsidR="0001250F" w:rsidRPr="00D54B75" w:rsidRDefault="0001250F">
      <w:pPr>
        <w:spacing w:line="360" w:lineRule="auto"/>
        <w:jc w:val="both"/>
        <w:rPr>
          <w:rFonts w:ascii="Palatino Linotype" w:eastAsia="Palatino Linotype" w:hAnsi="Palatino Linotype" w:cs="Palatino Linotype"/>
          <w:sz w:val="22"/>
          <w:szCs w:val="22"/>
        </w:rPr>
      </w:pPr>
    </w:p>
    <w:p w14:paraId="40E0D5DB" w14:textId="77777777" w:rsidR="0001250F" w:rsidRPr="00D54B75" w:rsidRDefault="00FF3FAE">
      <w:pPr>
        <w:numPr>
          <w:ilvl w:val="0"/>
          <w:numId w:val="8"/>
        </w:numPr>
        <w:spacing w:line="360" w:lineRule="auto"/>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b/>
          <w:sz w:val="22"/>
          <w:szCs w:val="22"/>
        </w:rPr>
        <w:t>Complejidad del Asunto:</w:t>
      </w:r>
      <w:r w:rsidRPr="00D54B75">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0C790BA7" w14:textId="77777777" w:rsidR="0001250F" w:rsidRPr="00D54B75" w:rsidRDefault="0001250F">
      <w:pPr>
        <w:spacing w:line="360" w:lineRule="auto"/>
        <w:ind w:left="927"/>
        <w:jc w:val="both"/>
        <w:rPr>
          <w:rFonts w:ascii="Palatino Linotype" w:eastAsia="Palatino Linotype" w:hAnsi="Palatino Linotype" w:cs="Palatino Linotype"/>
          <w:sz w:val="22"/>
          <w:szCs w:val="22"/>
        </w:rPr>
      </w:pPr>
    </w:p>
    <w:p w14:paraId="1AC0B806" w14:textId="77777777" w:rsidR="0001250F" w:rsidRPr="00D54B75" w:rsidRDefault="00FF3FAE">
      <w:pPr>
        <w:numPr>
          <w:ilvl w:val="0"/>
          <w:numId w:val="8"/>
        </w:numPr>
        <w:spacing w:line="360" w:lineRule="auto"/>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b/>
          <w:sz w:val="22"/>
          <w:szCs w:val="22"/>
        </w:rPr>
        <w:t>Actividad Procesal del interesado.</w:t>
      </w:r>
      <w:r w:rsidRPr="00D54B75">
        <w:rPr>
          <w:rFonts w:ascii="Palatino Linotype" w:eastAsia="Palatino Linotype" w:hAnsi="Palatino Linotype" w:cs="Palatino Linotype"/>
          <w:sz w:val="22"/>
          <w:szCs w:val="22"/>
        </w:rPr>
        <w:t xml:space="preserve"> Acciones u omisiones del interesado.</w:t>
      </w:r>
    </w:p>
    <w:p w14:paraId="6E60740D" w14:textId="77777777" w:rsidR="0001250F" w:rsidRPr="00D54B75" w:rsidRDefault="0001250F">
      <w:pPr>
        <w:spacing w:line="360" w:lineRule="auto"/>
        <w:ind w:left="927"/>
        <w:jc w:val="both"/>
        <w:rPr>
          <w:rFonts w:ascii="Palatino Linotype" w:eastAsia="Palatino Linotype" w:hAnsi="Palatino Linotype" w:cs="Palatino Linotype"/>
          <w:sz w:val="22"/>
          <w:szCs w:val="22"/>
        </w:rPr>
      </w:pPr>
    </w:p>
    <w:p w14:paraId="05510792" w14:textId="77777777" w:rsidR="0001250F" w:rsidRPr="00D54B75" w:rsidRDefault="00FF3FAE">
      <w:pPr>
        <w:numPr>
          <w:ilvl w:val="0"/>
          <w:numId w:val="8"/>
        </w:numPr>
        <w:spacing w:line="360" w:lineRule="auto"/>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b/>
          <w:sz w:val="22"/>
          <w:szCs w:val="22"/>
        </w:rPr>
        <w:t xml:space="preserve">Conducta de la Autoridad: </w:t>
      </w:r>
      <w:r w:rsidRPr="00D54B75">
        <w:rPr>
          <w:rFonts w:ascii="Palatino Linotype" w:eastAsia="Palatino Linotype" w:hAnsi="Palatino Linotype" w:cs="Palatino Linotype"/>
          <w:sz w:val="22"/>
          <w:szCs w:val="22"/>
        </w:rPr>
        <w:t>Las Acciones u omisiones realizadas en el procedimiento. Así como si la autoridad actuó con la debida diligencia.</w:t>
      </w:r>
    </w:p>
    <w:p w14:paraId="109C0E6F" w14:textId="77777777" w:rsidR="0001250F" w:rsidRPr="00D54B75" w:rsidRDefault="0001250F">
      <w:pPr>
        <w:spacing w:line="360" w:lineRule="auto"/>
        <w:ind w:left="927"/>
        <w:jc w:val="both"/>
        <w:rPr>
          <w:rFonts w:ascii="Palatino Linotype" w:eastAsia="Palatino Linotype" w:hAnsi="Palatino Linotype" w:cs="Palatino Linotype"/>
          <w:sz w:val="22"/>
          <w:szCs w:val="22"/>
        </w:rPr>
      </w:pPr>
    </w:p>
    <w:p w14:paraId="4DE27A1C" w14:textId="77777777" w:rsidR="0001250F" w:rsidRPr="00D54B75" w:rsidRDefault="00FF3FAE">
      <w:pPr>
        <w:numPr>
          <w:ilvl w:val="0"/>
          <w:numId w:val="8"/>
        </w:numPr>
        <w:spacing w:line="360" w:lineRule="auto"/>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 xml:space="preserve"> </w:t>
      </w:r>
      <w:r w:rsidRPr="00D54B75">
        <w:rPr>
          <w:rFonts w:ascii="Palatino Linotype" w:eastAsia="Palatino Linotype" w:hAnsi="Palatino Linotype" w:cs="Palatino Linotype"/>
          <w:b/>
          <w:sz w:val="22"/>
          <w:szCs w:val="22"/>
        </w:rPr>
        <w:t>La afectación generada en la situación jurídica de la persona involucrada en el proceso:</w:t>
      </w:r>
      <w:r w:rsidRPr="00D54B75">
        <w:rPr>
          <w:rFonts w:ascii="Palatino Linotype" w:eastAsia="Palatino Linotype" w:hAnsi="Palatino Linotype" w:cs="Palatino Linotype"/>
          <w:sz w:val="22"/>
          <w:szCs w:val="22"/>
        </w:rPr>
        <w:t xml:space="preserve"> Violación a sus derechos humanos.</w:t>
      </w:r>
    </w:p>
    <w:p w14:paraId="04737072" w14:textId="77777777" w:rsidR="0001250F" w:rsidRPr="00D54B75" w:rsidRDefault="0001250F">
      <w:pPr>
        <w:spacing w:line="360" w:lineRule="auto"/>
        <w:jc w:val="both"/>
        <w:rPr>
          <w:rFonts w:ascii="Palatino Linotype" w:eastAsia="Palatino Linotype" w:hAnsi="Palatino Linotype" w:cs="Palatino Linotype"/>
          <w:sz w:val="22"/>
          <w:szCs w:val="22"/>
        </w:rPr>
      </w:pPr>
    </w:p>
    <w:p w14:paraId="5BAD8AF2" w14:textId="77777777" w:rsidR="0001250F" w:rsidRPr="00D54B75" w:rsidRDefault="00FF3FAE">
      <w:pPr>
        <w:spacing w:line="360" w:lineRule="auto"/>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BB85556" w14:textId="77777777" w:rsidR="0001250F" w:rsidRPr="00D54B75" w:rsidRDefault="0001250F">
      <w:pPr>
        <w:spacing w:line="360" w:lineRule="auto"/>
        <w:jc w:val="both"/>
        <w:rPr>
          <w:rFonts w:ascii="Palatino Linotype" w:eastAsia="Palatino Linotype" w:hAnsi="Palatino Linotype" w:cs="Palatino Linotype"/>
          <w:sz w:val="22"/>
          <w:szCs w:val="22"/>
        </w:rPr>
      </w:pPr>
    </w:p>
    <w:p w14:paraId="59AE7B8A" w14:textId="77777777" w:rsidR="0001250F" w:rsidRPr="00D54B75" w:rsidRDefault="00FF3FAE">
      <w:pPr>
        <w:spacing w:line="360" w:lineRule="auto"/>
        <w:jc w:val="both"/>
        <w:rPr>
          <w:rFonts w:ascii="Palatino Linotype" w:eastAsia="Palatino Linotype" w:hAnsi="Palatino Linotype" w:cs="Palatino Linotype"/>
          <w:b/>
          <w:sz w:val="22"/>
          <w:szCs w:val="22"/>
        </w:rPr>
      </w:pPr>
      <w:r w:rsidRPr="00D54B75">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D54B75">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D54B75">
        <w:rPr>
          <w:rFonts w:ascii="Palatino Linotype" w:eastAsia="Palatino Linotype" w:hAnsi="Palatino Linotype" w:cs="Palatino Linotype"/>
          <w:sz w:val="22"/>
          <w:szCs w:val="22"/>
        </w:rPr>
        <w:t>, visible en la Gaceta del Seminario Judicial de la Federación con el registro digital 205635.</w:t>
      </w:r>
    </w:p>
    <w:p w14:paraId="15C638EC" w14:textId="77777777" w:rsidR="0001250F" w:rsidRPr="00D54B75" w:rsidRDefault="0001250F">
      <w:pPr>
        <w:spacing w:line="360" w:lineRule="auto"/>
        <w:jc w:val="both"/>
        <w:rPr>
          <w:rFonts w:ascii="Palatino Linotype" w:eastAsia="Palatino Linotype" w:hAnsi="Palatino Linotype" w:cs="Palatino Linotype"/>
          <w:sz w:val="22"/>
          <w:szCs w:val="22"/>
        </w:rPr>
      </w:pPr>
    </w:p>
    <w:p w14:paraId="70827CC4" w14:textId="77777777" w:rsidR="0001250F" w:rsidRPr="00D54B75" w:rsidRDefault="00FF3FAE">
      <w:pPr>
        <w:spacing w:line="360" w:lineRule="auto"/>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8F94C89" w14:textId="77777777" w:rsidR="0001250F" w:rsidRPr="00D54B75" w:rsidRDefault="0001250F">
      <w:pPr>
        <w:spacing w:line="360" w:lineRule="auto"/>
        <w:jc w:val="both"/>
        <w:rPr>
          <w:rFonts w:ascii="Palatino Linotype" w:eastAsia="Palatino Linotype" w:hAnsi="Palatino Linotype" w:cs="Palatino Linotype"/>
          <w:sz w:val="22"/>
          <w:szCs w:val="22"/>
        </w:rPr>
      </w:pPr>
    </w:p>
    <w:p w14:paraId="6EF9FBCF" w14:textId="77777777" w:rsidR="0001250F" w:rsidRPr="00D54B75" w:rsidRDefault="00FF3FAE">
      <w:pPr>
        <w:spacing w:line="360" w:lineRule="auto"/>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073E1E74" w14:textId="77777777" w:rsidR="0001250F" w:rsidRPr="00D54B75" w:rsidRDefault="0001250F">
      <w:pPr>
        <w:spacing w:line="360" w:lineRule="auto"/>
        <w:jc w:val="both"/>
        <w:rPr>
          <w:rFonts w:ascii="Palatino Linotype" w:eastAsia="Palatino Linotype" w:hAnsi="Palatino Linotype" w:cs="Palatino Linotype"/>
          <w:sz w:val="22"/>
          <w:szCs w:val="22"/>
        </w:rPr>
      </w:pPr>
    </w:p>
    <w:p w14:paraId="7522EB21" w14:textId="77777777" w:rsidR="0001250F" w:rsidRPr="00D54B75" w:rsidRDefault="00FF3FAE">
      <w:pPr>
        <w:spacing w:line="360" w:lineRule="auto"/>
        <w:ind w:left="567" w:right="616"/>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 xml:space="preserve"> </w:t>
      </w:r>
      <w:r w:rsidRPr="00D54B75">
        <w:rPr>
          <w:rFonts w:ascii="Palatino Linotype" w:eastAsia="Palatino Linotype" w:hAnsi="Palatino Linotype" w:cs="Palatino Linotype"/>
          <w:i/>
          <w:sz w:val="22"/>
          <w:szCs w:val="22"/>
        </w:rPr>
        <w:t>“PLAZO RAZONABLE PARA RESOLVER. DIMENSIÓN Y EFECTOS DE ESTE CONCEPTO CUANDO SE ADUCE EXCESIVA CARGA DE TRABAJO.”</w:t>
      </w:r>
      <w:r w:rsidRPr="00D54B75">
        <w:rPr>
          <w:rFonts w:ascii="Palatino Linotype" w:eastAsia="Palatino Linotype" w:hAnsi="Palatino Linotype" w:cs="Palatino Linotype"/>
          <w:sz w:val="22"/>
          <w:szCs w:val="22"/>
        </w:rPr>
        <w:t xml:space="preserve"> consultable en el Seminario Judicial de la Federación y su gaceta, con el registro digital 2002351.</w:t>
      </w:r>
    </w:p>
    <w:p w14:paraId="57A34A85" w14:textId="77777777" w:rsidR="0001250F" w:rsidRPr="00D54B75" w:rsidRDefault="0001250F">
      <w:pPr>
        <w:spacing w:line="360" w:lineRule="auto"/>
        <w:ind w:left="567" w:right="616"/>
        <w:jc w:val="both"/>
        <w:rPr>
          <w:rFonts w:ascii="Palatino Linotype" w:eastAsia="Palatino Linotype" w:hAnsi="Palatino Linotype" w:cs="Palatino Linotype"/>
          <w:b/>
          <w:sz w:val="22"/>
          <w:szCs w:val="22"/>
        </w:rPr>
      </w:pPr>
    </w:p>
    <w:p w14:paraId="2E6EC222" w14:textId="77777777" w:rsidR="0001250F" w:rsidRPr="00D54B75" w:rsidRDefault="00FF3FAE">
      <w:pPr>
        <w:spacing w:line="360" w:lineRule="auto"/>
        <w:ind w:left="567" w:right="616"/>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i/>
          <w:sz w:val="22"/>
          <w:szCs w:val="22"/>
        </w:rPr>
        <w:t>“PLAZO RAZONABLE PARA RESOLVER. CONCEPTO Y ELEMENTOS QUE LO INTEGRAN A LA LUZ DEL DERECHO INTERNACIONAL DE LOS DERECHOS HUMANOS.”</w:t>
      </w:r>
      <w:r w:rsidRPr="00D54B75">
        <w:rPr>
          <w:rFonts w:ascii="Palatino Linotype" w:eastAsia="Palatino Linotype" w:hAnsi="Palatino Linotype" w:cs="Palatino Linotype"/>
          <w:sz w:val="22"/>
          <w:szCs w:val="22"/>
        </w:rPr>
        <w:t>, visible en el Seminario Judicial de la Federación y su gaceta, con el registro digital 2002350.</w:t>
      </w:r>
    </w:p>
    <w:p w14:paraId="6A1A68D1" w14:textId="77777777" w:rsidR="0001250F" w:rsidRPr="00D54B75" w:rsidRDefault="0001250F">
      <w:pPr>
        <w:spacing w:line="360" w:lineRule="auto"/>
        <w:ind w:left="567" w:right="616"/>
        <w:jc w:val="both"/>
        <w:rPr>
          <w:rFonts w:ascii="Palatino Linotype" w:eastAsia="Palatino Linotype" w:hAnsi="Palatino Linotype" w:cs="Palatino Linotype"/>
          <w:sz w:val="22"/>
          <w:szCs w:val="22"/>
        </w:rPr>
      </w:pPr>
    </w:p>
    <w:p w14:paraId="12340B4C" w14:textId="77777777" w:rsidR="0001250F" w:rsidRPr="00D54B75" w:rsidRDefault="00FF3FAE">
      <w:pPr>
        <w:spacing w:line="360" w:lineRule="auto"/>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Por ello, este organismo garante comprometido con la tutela de los derechos humanos confiados, señala que este exceso de plazo legal para resolver el presente asunto, resulta de carácter excepcional.</w:t>
      </w:r>
    </w:p>
    <w:p w14:paraId="71A20F44" w14:textId="77777777" w:rsidR="0001250F" w:rsidRPr="00D54B75" w:rsidRDefault="0001250F">
      <w:pPr>
        <w:spacing w:line="360" w:lineRule="auto"/>
        <w:jc w:val="both"/>
        <w:rPr>
          <w:rFonts w:ascii="Palatino Linotype" w:eastAsia="Palatino Linotype" w:hAnsi="Palatino Linotype" w:cs="Palatino Linotype"/>
          <w:sz w:val="22"/>
          <w:szCs w:val="22"/>
        </w:rPr>
      </w:pPr>
    </w:p>
    <w:p w14:paraId="7130876E" w14:textId="77777777" w:rsidR="0001250F" w:rsidRPr="00D54B75" w:rsidRDefault="00FF3FAE">
      <w:pPr>
        <w:numPr>
          <w:ilvl w:val="0"/>
          <w:numId w:val="7"/>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b/>
          <w:sz w:val="22"/>
          <w:szCs w:val="22"/>
        </w:rPr>
        <w:t xml:space="preserve">Cierre de instrucción. </w:t>
      </w:r>
      <w:r w:rsidRPr="00D54B75">
        <w:rPr>
          <w:rFonts w:ascii="Palatino Linotype" w:eastAsia="Palatino Linotype" w:hAnsi="Palatino Linotype" w:cs="Palatino Linotype"/>
          <w:sz w:val="22"/>
          <w:szCs w:val="22"/>
        </w:rPr>
        <w:t xml:space="preserve">El </w:t>
      </w:r>
      <w:r w:rsidRPr="00D54B75">
        <w:rPr>
          <w:rFonts w:ascii="Palatino Linotype" w:eastAsia="Palatino Linotype" w:hAnsi="Palatino Linotype" w:cs="Palatino Linotype"/>
          <w:b/>
          <w:sz w:val="22"/>
          <w:szCs w:val="22"/>
        </w:rPr>
        <w:t>dieciocho de septiembre de dos mil veinticuatro</w:t>
      </w:r>
      <w:r w:rsidRPr="00D54B75">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6DC87E2B" w14:textId="77777777" w:rsidR="0001250F" w:rsidRPr="00D54B75" w:rsidRDefault="0001250F">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rPr>
      </w:pPr>
    </w:p>
    <w:p w14:paraId="3F9D3786" w14:textId="77777777" w:rsidR="0001250F" w:rsidRPr="00D54B75" w:rsidRDefault="00FF3FAE">
      <w:pPr>
        <w:spacing w:line="360" w:lineRule="auto"/>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0D67EBEB" w14:textId="77777777" w:rsidR="0001250F" w:rsidRPr="00D54B75" w:rsidRDefault="0001250F">
      <w:pPr>
        <w:spacing w:line="360" w:lineRule="auto"/>
        <w:jc w:val="both"/>
        <w:rPr>
          <w:rFonts w:ascii="Palatino Linotype" w:eastAsia="Palatino Linotype" w:hAnsi="Palatino Linotype" w:cs="Palatino Linotype"/>
          <w:sz w:val="22"/>
          <w:szCs w:val="22"/>
        </w:rPr>
      </w:pPr>
    </w:p>
    <w:p w14:paraId="66D260D9" w14:textId="77777777" w:rsidR="0001250F" w:rsidRPr="00D54B75" w:rsidRDefault="00FF3FAE">
      <w:pPr>
        <w:numPr>
          <w:ilvl w:val="0"/>
          <w:numId w:val="11"/>
        </w:num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bookmarkStart w:id="2" w:name="_heading=h.30j0zll" w:colFirst="0" w:colLast="0"/>
      <w:bookmarkEnd w:id="2"/>
      <w:r w:rsidRPr="00D54B75">
        <w:rPr>
          <w:rFonts w:ascii="Palatino Linotype" w:eastAsia="Palatino Linotype" w:hAnsi="Palatino Linotype" w:cs="Palatino Linotype"/>
          <w:b/>
          <w:sz w:val="22"/>
          <w:szCs w:val="22"/>
        </w:rPr>
        <w:t>C O N S I D E R A N D O:</w:t>
      </w:r>
    </w:p>
    <w:p w14:paraId="2FDA53CD" w14:textId="77777777" w:rsidR="0001250F" w:rsidRPr="00D54B75" w:rsidRDefault="0001250F">
      <w:pPr>
        <w:pBdr>
          <w:top w:val="nil"/>
          <w:left w:val="nil"/>
          <w:bottom w:val="nil"/>
          <w:right w:val="nil"/>
          <w:between w:val="nil"/>
        </w:pBdr>
        <w:spacing w:line="360" w:lineRule="auto"/>
        <w:ind w:left="1077"/>
        <w:jc w:val="center"/>
        <w:rPr>
          <w:rFonts w:ascii="Palatino Linotype" w:eastAsia="Palatino Linotype" w:hAnsi="Palatino Linotype" w:cs="Palatino Linotype"/>
          <w:b/>
          <w:sz w:val="22"/>
          <w:szCs w:val="22"/>
        </w:rPr>
      </w:pPr>
    </w:p>
    <w:p w14:paraId="65CDB9AF" w14:textId="77777777" w:rsidR="0001250F" w:rsidRPr="00D54B75" w:rsidRDefault="00FF3FAE">
      <w:pPr>
        <w:spacing w:line="360" w:lineRule="auto"/>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b/>
          <w:sz w:val="22"/>
          <w:szCs w:val="22"/>
        </w:rPr>
        <w:lastRenderedPageBreak/>
        <w:t xml:space="preserve">Primero. Competencia. </w:t>
      </w:r>
      <w:r w:rsidRPr="00D54B75">
        <w:rPr>
          <w:rFonts w:ascii="Palatino Linotype" w:eastAsia="Palatino Linotype" w:hAnsi="Palatino Linotype" w:cs="Palatino Linotype"/>
          <w:sz w:val="22"/>
          <w:szCs w:val="22"/>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20596317" w14:textId="77777777" w:rsidR="0001250F" w:rsidRPr="00D54B75" w:rsidRDefault="0001250F">
      <w:pPr>
        <w:spacing w:line="360" w:lineRule="auto"/>
        <w:jc w:val="both"/>
        <w:rPr>
          <w:rFonts w:ascii="Palatino Linotype" w:eastAsia="Palatino Linotype" w:hAnsi="Palatino Linotype" w:cs="Palatino Linotype"/>
          <w:b/>
          <w:sz w:val="22"/>
          <w:szCs w:val="22"/>
        </w:rPr>
      </w:pPr>
    </w:p>
    <w:p w14:paraId="203B2E24" w14:textId="77777777" w:rsidR="0001250F" w:rsidRPr="00D54B75" w:rsidRDefault="00FF3FAE">
      <w:pPr>
        <w:spacing w:line="360" w:lineRule="auto"/>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b/>
          <w:sz w:val="22"/>
          <w:szCs w:val="22"/>
        </w:rPr>
        <w:t>Segundo. Oportunidad y Procedibilidad del Recurso de Revisión</w:t>
      </w:r>
      <w:r w:rsidRPr="00D54B75">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1965EB2E" w14:textId="77777777" w:rsidR="0001250F" w:rsidRPr="00D54B75" w:rsidRDefault="0001250F">
      <w:pPr>
        <w:spacing w:line="360" w:lineRule="auto"/>
        <w:jc w:val="both"/>
        <w:rPr>
          <w:rFonts w:ascii="Palatino Linotype" w:eastAsia="Palatino Linotype" w:hAnsi="Palatino Linotype" w:cs="Palatino Linotype"/>
          <w:sz w:val="22"/>
          <w:szCs w:val="22"/>
        </w:rPr>
      </w:pPr>
    </w:p>
    <w:p w14:paraId="75FBFDDA" w14:textId="77777777" w:rsidR="0001250F" w:rsidRPr="00D54B75" w:rsidRDefault="00FF3FAE">
      <w:pPr>
        <w:spacing w:line="360" w:lineRule="auto"/>
        <w:ind w:right="49"/>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ya que el </w:t>
      </w:r>
      <w:r w:rsidRPr="00D54B75">
        <w:rPr>
          <w:rFonts w:ascii="Palatino Linotype" w:eastAsia="Palatino Linotype" w:hAnsi="Palatino Linotype" w:cs="Palatino Linotype"/>
          <w:b/>
          <w:sz w:val="22"/>
          <w:szCs w:val="22"/>
        </w:rPr>
        <w:t>SUJETO OBLIGADO</w:t>
      </w:r>
      <w:r w:rsidRPr="00D54B75">
        <w:rPr>
          <w:rFonts w:ascii="Palatino Linotype" w:eastAsia="Palatino Linotype" w:hAnsi="Palatino Linotype" w:cs="Palatino Linotype"/>
          <w:sz w:val="22"/>
          <w:szCs w:val="22"/>
        </w:rPr>
        <w:t xml:space="preserve"> proporcionó su respuesta a la solicitud de información el </w:t>
      </w:r>
      <w:r w:rsidRPr="00D54B75">
        <w:rPr>
          <w:rFonts w:ascii="Palatino Linotype" w:eastAsia="Palatino Linotype" w:hAnsi="Palatino Linotype" w:cs="Palatino Linotype"/>
          <w:b/>
          <w:sz w:val="22"/>
          <w:szCs w:val="22"/>
        </w:rPr>
        <w:t>uno de abril de dos mil veinticuatro</w:t>
      </w:r>
      <w:r w:rsidRPr="00D54B75">
        <w:rPr>
          <w:rFonts w:ascii="Palatino Linotype" w:eastAsia="Palatino Linotype" w:hAnsi="Palatino Linotype" w:cs="Palatino Linotype"/>
          <w:sz w:val="22"/>
          <w:szCs w:val="22"/>
        </w:rPr>
        <w:t xml:space="preserve">, y la parte </w:t>
      </w:r>
      <w:r w:rsidRPr="00D54B75">
        <w:rPr>
          <w:rFonts w:ascii="Palatino Linotype" w:eastAsia="Palatino Linotype" w:hAnsi="Palatino Linotype" w:cs="Palatino Linotype"/>
          <w:b/>
          <w:sz w:val="22"/>
          <w:szCs w:val="22"/>
        </w:rPr>
        <w:t>RECURRENTE</w:t>
      </w:r>
      <w:r w:rsidRPr="00D54B75">
        <w:rPr>
          <w:rFonts w:ascii="Palatino Linotype" w:eastAsia="Palatino Linotype" w:hAnsi="Palatino Linotype" w:cs="Palatino Linotype"/>
          <w:sz w:val="22"/>
          <w:szCs w:val="22"/>
        </w:rPr>
        <w:t xml:space="preserve"> presentó su recurso de revisión el </w:t>
      </w:r>
      <w:r w:rsidRPr="00D54B75">
        <w:rPr>
          <w:rFonts w:ascii="Palatino Linotype" w:eastAsia="Palatino Linotype" w:hAnsi="Palatino Linotype" w:cs="Palatino Linotype"/>
          <w:b/>
          <w:sz w:val="22"/>
          <w:szCs w:val="22"/>
        </w:rPr>
        <w:t>tres de abril de dos mil veinticuatro</w:t>
      </w:r>
      <w:r w:rsidRPr="00D54B75">
        <w:rPr>
          <w:rFonts w:ascii="Palatino Linotype" w:eastAsia="Palatino Linotype" w:hAnsi="Palatino Linotype" w:cs="Palatino Linotype"/>
          <w:sz w:val="22"/>
          <w:szCs w:val="22"/>
        </w:rPr>
        <w:t>;</w:t>
      </w:r>
      <w:r w:rsidRPr="00D54B75">
        <w:rPr>
          <w:rFonts w:ascii="Palatino Linotype" w:eastAsia="Palatino Linotype" w:hAnsi="Palatino Linotype" w:cs="Palatino Linotype"/>
          <w:b/>
          <w:sz w:val="22"/>
          <w:szCs w:val="22"/>
        </w:rPr>
        <w:t xml:space="preserve"> </w:t>
      </w:r>
      <w:r w:rsidRPr="00D54B75">
        <w:rPr>
          <w:rFonts w:ascii="Palatino Linotype" w:eastAsia="Palatino Linotype" w:hAnsi="Palatino Linotype" w:cs="Palatino Linotype"/>
          <w:sz w:val="22"/>
          <w:szCs w:val="22"/>
        </w:rPr>
        <w:t xml:space="preserve">esto es al  segundo día hábil siguiente en que tuvo conocimiento de la respuesta. </w:t>
      </w:r>
    </w:p>
    <w:p w14:paraId="5F469299" w14:textId="77777777" w:rsidR="0001250F" w:rsidRPr="00D54B75" w:rsidRDefault="0001250F">
      <w:pPr>
        <w:spacing w:line="360" w:lineRule="auto"/>
        <w:ind w:right="49"/>
        <w:jc w:val="both"/>
        <w:rPr>
          <w:rFonts w:ascii="Palatino Linotype" w:eastAsia="Palatino Linotype" w:hAnsi="Palatino Linotype" w:cs="Palatino Linotype"/>
          <w:sz w:val="22"/>
          <w:szCs w:val="22"/>
        </w:rPr>
      </w:pPr>
    </w:p>
    <w:p w14:paraId="3172E1E8" w14:textId="77777777" w:rsidR="0001250F" w:rsidRPr="00D54B75" w:rsidRDefault="00FF3FAE">
      <w:pPr>
        <w:spacing w:line="360" w:lineRule="auto"/>
        <w:jc w:val="both"/>
        <w:rPr>
          <w:rFonts w:ascii="Palatino Linotype" w:eastAsia="Palatino Linotype" w:hAnsi="Palatino Linotype" w:cs="Palatino Linotype"/>
          <w:b/>
          <w:sz w:val="22"/>
          <w:szCs w:val="22"/>
        </w:rPr>
      </w:pPr>
      <w:r w:rsidRPr="00D54B75">
        <w:rPr>
          <w:rFonts w:ascii="Palatino Linotype" w:eastAsia="Palatino Linotype" w:hAnsi="Palatino Linotype" w:cs="Palatino Linotype"/>
          <w:sz w:val="22"/>
          <w:szCs w:val="22"/>
        </w:rPr>
        <w:t xml:space="preserve">De acuerdo con el análisis efectuado se advierte que resulta procedente la interposición del recurso y se concluye la acreditación plena de todos y cada uno de los elementos formales exigidos por el artículo 180 de la Ley de Transparencia y Acceso a la Información Pública </w:t>
      </w:r>
      <w:r w:rsidRPr="00D54B75">
        <w:rPr>
          <w:rFonts w:ascii="Palatino Linotype" w:eastAsia="Palatino Linotype" w:hAnsi="Palatino Linotype" w:cs="Palatino Linotype"/>
          <w:sz w:val="22"/>
          <w:szCs w:val="22"/>
        </w:rPr>
        <w:lastRenderedPageBreak/>
        <w:t xml:space="preserve">del Estado de México y Municipios en vigor, en atención a que fue presentado mediante el formato visible </w:t>
      </w:r>
      <w:r w:rsidRPr="00D54B75">
        <w:rPr>
          <w:rFonts w:ascii="Palatino Linotype" w:eastAsia="Palatino Linotype" w:hAnsi="Palatino Linotype" w:cs="Palatino Linotype"/>
          <w:b/>
          <w:sz w:val="22"/>
          <w:szCs w:val="22"/>
        </w:rPr>
        <w:t>EL SAIMEX.</w:t>
      </w:r>
    </w:p>
    <w:p w14:paraId="1F515175" w14:textId="77777777" w:rsidR="0001250F" w:rsidRPr="00D54B75" w:rsidRDefault="0001250F">
      <w:pPr>
        <w:spacing w:line="360" w:lineRule="auto"/>
        <w:jc w:val="both"/>
        <w:rPr>
          <w:rFonts w:ascii="Palatino Linotype" w:eastAsia="Palatino Linotype" w:hAnsi="Palatino Linotype" w:cs="Palatino Linotype"/>
          <w:sz w:val="22"/>
          <w:szCs w:val="22"/>
        </w:rPr>
      </w:pPr>
    </w:p>
    <w:p w14:paraId="0DAEB69F" w14:textId="77777777" w:rsidR="0001250F" w:rsidRPr="00D54B75" w:rsidRDefault="00FF3FAE">
      <w:pPr>
        <w:spacing w:line="360" w:lineRule="auto"/>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Al mismo tiempo, tras la revisión del formato de interposición de los recursos, es de suma importancia señalar que la Parte Recurrente no proporcionó un nombre completo,</w:t>
      </w:r>
      <w:r w:rsidRPr="00D54B75">
        <w:rPr>
          <w:rFonts w:ascii="Palatino Linotype" w:eastAsia="Palatino Linotype" w:hAnsi="Palatino Linotype" w:cs="Palatino Linotype"/>
          <w:b/>
          <w:sz w:val="22"/>
          <w:szCs w:val="22"/>
        </w:rPr>
        <w:t xml:space="preserve"> </w:t>
      </w:r>
      <w:r w:rsidRPr="00D54B75">
        <w:rPr>
          <w:rFonts w:ascii="Palatino Linotype" w:eastAsia="Palatino Linotype" w:hAnsi="Palatino Linotype" w:cs="Palatino Linotype"/>
          <w:sz w:val="22"/>
          <w:szCs w:val="22"/>
        </w:rPr>
        <w:t>como se advierte en el detalle de seguimiento del SAIMEX, no obstante lo anterior, si proporcionar el nombre o no, no es motivo para archivar las solicitudes de acceso a la información pública como concluida, conforme a lo previsto en el artículo 155, penúltimo párrafo de la Ley de Transparencia y Acceso a la Información Pública del Estado de México y Municipios que establece lo siguiente:</w:t>
      </w:r>
    </w:p>
    <w:p w14:paraId="02A09F52" w14:textId="77777777" w:rsidR="0001250F" w:rsidRPr="00D54B75" w:rsidRDefault="0001250F">
      <w:pPr>
        <w:spacing w:line="360" w:lineRule="auto"/>
        <w:jc w:val="both"/>
        <w:rPr>
          <w:rFonts w:ascii="Palatino Linotype" w:eastAsia="Palatino Linotype" w:hAnsi="Palatino Linotype" w:cs="Palatino Linotype"/>
          <w:sz w:val="22"/>
          <w:szCs w:val="22"/>
        </w:rPr>
      </w:pPr>
    </w:p>
    <w:p w14:paraId="670CD10C" w14:textId="77777777" w:rsidR="0001250F" w:rsidRPr="00D54B75" w:rsidRDefault="00FF3FAE">
      <w:pPr>
        <w:spacing w:line="276" w:lineRule="auto"/>
        <w:ind w:left="567"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71BCA568" w14:textId="77777777" w:rsidR="0001250F" w:rsidRPr="00D54B75" w:rsidRDefault="0001250F">
      <w:pPr>
        <w:spacing w:line="360" w:lineRule="auto"/>
        <w:jc w:val="both"/>
        <w:rPr>
          <w:rFonts w:ascii="Palatino Linotype" w:eastAsia="Palatino Linotype" w:hAnsi="Palatino Linotype" w:cs="Palatino Linotype"/>
          <w:sz w:val="22"/>
          <w:szCs w:val="22"/>
        </w:rPr>
      </w:pPr>
    </w:p>
    <w:p w14:paraId="6D2274C6" w14:textId="77777777" w:rsidR="0001250F" w:rsidRPr="00D54B75" w:rsidRDefault="00FF3FAE">
      <w:pPr>
        <w:spacing w:line="360" w:lineRule="auto"/>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Asimismo, resulta procedente la interposición del recurso de revisión al rubro anotado, toda vez que se actualiza las hipótesis previstas en el artículo 179, fracción I de la ley de la materia, que a la letra dice:</w:t>
      </w:r>
    </w:p>
    <w:p w14:paraId="5DE6C2A5" w14:textId="77777777" w:rsidR="0001250F" w:rsidRPr="00D54B75" w:rsidRDefault="0001250F">
      <w:pPr>
        <w:spacing w:line="360" w:lineRule="auto"/>
        <w:jc w:val="both"/>
        <w:rPr>
          <w:rFonts w:ascii="Palatino Linotype" w:eastAsia="Palatino Linotype" w:hAnsi="Palatino Linotype" w:cs="Palatino Linotype"/>
          <w:sz w:val="22"/>
          <w:szCs w:val="22"/>
        </w:rPr>
      </w:pPr>
    </w:p>
    <w:p w14:paraId="78C61160" w14:textId="77777777" w:rsidR="0001250F" w:rsidRPr="00D54B75" w:rsidRDefault="00FF3FAE">
      <w:pPr>
        <w:spacing w:line="276" w:lineRule="auto"/>
        <w:ind w:left="567"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w:t>
      </w:r>
      <w:r w:rsidRPr="00D54B75">
        <w:rPr>
          <w:rFonts w:ascii="Palatino Linotype" w:eastAsia="Palatino Linotype" w:hAnsi="Palatino Linotype" w:cs="Palatino Linotype"/>
          <w:b/>
          <w:i/>
          <w:sz w:val="22"/>
          <w:szCs w:val="22"/>
        </w:rPr>
        <w:t xml:space="preserve">Artículo 179. </w:t>
      </w:r>
      <w:r w:rsidRPr="00D54B75">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61957D1E" w14:textId="77777777" w:rsidR="0001250F" w:rsidRPr="00D54B75" w:rsidRDefault="00FF3FAE">
      <w:pPr>
        <w:spacing w:line="276" w:lineRule="auto"/>
        <w:ind w:left="567"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w:t>
      </w:r>
    </w:p>
    <w:p w14:paraId="3EEDE1CF" w14:textId="77777777" w:rsidR="0001250F" w:rsidRPr="00D54B75" w:rsidRDefault="00FF3FAE">
      <w:pPr>
        <w:spacing w:line="360" w:lineRule="auto"/>
        <w:ind w:left="426"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I. La negativa de entrega de la información;</w:t>
      </w:r>
    </w:p>
    <w:p w14:paraId="46FC89FB" w14:textId="77777777" w:rsidR="0001250F" w:rsidRPr="00D54B75" w:rsidRDefault="00FF3FAE">
      <w:pPr>
        <w:spacing w:line="360" w:lineRule="auto"/>
        <w:ind w:left="567"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 xml:space="preserve">…” </w:t>
      </w:r>
    </w:p>
    <w:p w14:paraId="61463C78" w14:textId="77777777" w:rsidR="0001250F" w:rsidRPr="00D54B75" w:rsidRDefault="0001250F">
      <w:pPr>
        <w:spacing w:line="360" w:lineRule="auto"/>
        <w:ind w:left="567" w:right="616"/>
        <w:jc w:val="both"/>
        <w:rPr>
          <w:rFonts w:ascii="Palatino Linotype" w:eastAsia="Palatino Linotype" w:hAnsi="Palatino Linotype" w:cs="Palatino Linotype"/>
          <w:i/>
          <w:sz w:val="22"/>
          <w:szCs w:val="22"/>
        </w:rPr>
      </w:pPr>
    </w:p>
    <w:p w14:paraId="5E8AC313" w14:textId="77777777" w:rsidR="0001250F" w:rsidRPr="00D54B75" w:rsidRDefault="00FF3FAE">
      <w:pPr>
        <w:spacing w:line="360" w:lineRule="auto"/>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b/>
          <w:sz w:val="22"/>
          <w:szCs w:val="22"/>
        </w:rPr>
        <w:t>Tercero. Materia de Revisión</w:t>
      </w:r>
      <w:r w:rsidRPr="00D54B75">
        <w:rPr>
          <w:rFonts w:ascii="Palatino Linotype" w:eastAsia="Palatino Linotype" w:hAnsi="Palatino Linotype" w:cs="Palatino Linotype"/>
          <w:sz w:val="22"/>
          <w:szCs w:val="22"/>
        </w:rPr>
        <w:t xml:space="preserve">: De las constancias que integran el expediente electrónico se advierte que el tema sobre el que este Instituto se pronunciará será en determinar si se </w:t>
      </w:r>
      <w:r w:rsidRPr="00D54B75">
        <w:rPr>
          <w:rFonts w:ascii="Palatino Linotype" w:eastAsia="Palatino Linotype" w:hAnsi="Palatino Linotype" w:cs="Palatino Linotype"/>
          <w:sz w:val="22"/>
          <w:szCs w:val="22"/>
        </w:rPr>
        <w:lastRenderedPageBreak/>
        <w:t xml:space="preserve">actualiza la fracción I del artículo 179 de la Ley de Transparencia y Acceso a la Información Pública del Estado de México y Municipios.  </w:t>
      </w:r>
    </w:p>
    <w:p w14:paraId="0C6A96EF" w14:textId="77777777" w:rsidR="0001250F" w:rsidRPr="00D54B75" w:rsidRDefault="0001250F">
      <w:pPr>
        <w:spacing w:line="360" w:lineRule="auto"/>
        <w:jc w:val="both"/>
        <w:rPr>
          <w:rFonts w:ascii="Palatino Linotype" w:eastAsia="Palatino Linotype" w:hAnsi="Palatino Linotype" w:cs="Palatino Linotype"/>
          <w:sz w:val="22"/>
          <w:szCs w:val="22"/>
        </w:rPr>
      </w:pPr>
    </w:p>
    <w:p w14:paraId="702CF8EE" w14:textId="77777777" w:rsidR="0001250F" w:rsidRPr="00D54B75" w:rsidRDefault="00FF3FAE">
      <w:pPr>
        <w:spacing w:line="360" w:lineRule="auto"/>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b/>
          <w:sz w:val="22"/>
          <w:szCs w:val="22"/>
        </w:rPr>
        <w:t xml:space="preserve">Cuarto. Estudio de fondo del asunto. </w:t>
      </w:r>
      <w:r w:rsidRPr="00D54B75">
        <w:rPr>
          <w:rFonts w:ascii="Palatino Linotype" w:eastAsia="Palatino Linotype" w:hAnsi="Palatino Linotype" w:cs="Palatino Linotype"/>
          <w:sz w:val="22"/>
          <w:szCs w:val="22"/>
        </w:rPr>
        <w:t>Es conveniente analizar si la respuesta del Sujeto Obligado</w:t>
      </w:r>
      <w:r w:rsidRPr="00D54B75">
        <w:rPr>
          <w:rFonts w:ascii="Palatino Linotype" w:eastAsia="Palatino Linotype" w:hAnsi="Palatino Linotype" w:cs="Palatino Linotype"/>
          <w:b/>
          <w:sz w:val="22"/>
          <w:szCs w:val="22"/>
        </w:rPr>
        <w:t xml:space="preserve"> </w:t>
      </w:r>
      <w:r w:rsidRPr="00D54B75">
        <w:rPr>
          <w:rFonts w:ascii="Palatino Linotype" w:eastAsia="Palatino Linotype" w:hAnsi="Palatino Linotype" w:cs="Palatino Linotype"/>
          <w:sz w:val="22"/>
          <w:szCs w:val="22"/>
        </w:rPr>
        <w:t>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0856C5D0" w14:textId="77777777" w:rsidR="0001250F" w:rsidRPr="00D54B75" w:rsidRDefault="0001250F">
      <w:pPr>
        <w:spacing w:line="360" w:lineRule="auto"/>
        <w:jc w:val="both"/>
        <w:rPr>
          <w:rFonts w:ascii="Palatino Linotype" w:eastAsia="Palatino Linotype" w:hAnsi="Palatino Linotype" w:cs="Palatino Linotype"/>
          <w:sz w:val="22"/>
          <w:szCs w:val="22"/>
        </w:rPr>
      </w:pPr>
    </w:p>
    <w:p w14:paraId="03EF8014" w14:textId="77777777" w:rsidR="0001250F" w:rsidRPr="00D54B75" w:rsidRDefault="00FF3FAE">
      <w:pPr>
        <w:tabs>
          <w:tab w:val="left" w:pos="851"/>
        </w:tabs>
        <w:spacing w:line="276" w:lineRule="auto"/>
        <w:ind w:left="851"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w:t>
      </w:r>
      <w:r w:rsidRPr="00D54B75">
        <w:rPr>
          <w:rFonts w:ascii="Palatino Linotype" w:eastAsia="Palatino Linotype" w:hAnsi="Palatino Linotype" w:cs="Palatino Linotype"/>
          <w:b/>
          <w:i/>
          <w:sz w:val="22"/>
          <w:szCs w:val="22"/>
        </w:rPr>
        <w:t>Artículo 4</w:t>
      </w:r>
      <w:r w:rsidRPr="00D54B75">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161125A2" w14:textId="77777777" w:rsidR="0001250F" w:rsidRPr="00D54B75" w:rsidRDefault="00FF3FAE">
      <w:pPr>
        <w:tabs>
          <w:tab w:val="left" w:pos="851"/>
        </w:tabs>
        <w:spacing w:line="276" w:lineRule="auto"/>
        <w:ind w:left="851"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D54B75">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ADD6B54" w14:textId="77777777" w:rsidR="0001250F" w:rsidRPr="00D54B75" w:rsidRDefault="00FF3FAE">
      <w:pPr>
        <w:tabs>
          <w:tab w:val="left" w:pos="851"/>
        </w:tabs>
        <w:spacing w:line="276" w:lineRule="auto"/>
        <w:ind w:left="851"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D54B75">
        <w:rPr>
          <w:rFonts w:ascii="Palatino Linotype" w:eastAsia="Palatino Linotype" w:hAnsi="Palatino Linotype" w:cs="Palatino Linotype"/>
          <w:i/>
          <w:sz w:val="22"/>
          <w:szCs w:val="22"/>
        </w:rPr>
        <w:t>.”</w:t>
      </w:r>
    </w:p>
    <w:p w14:paraId="0B6B4731" w14:textId="77777777" w:rsidR="0001250F" w:rsidRPr="00D54B75" w:rsidRDefault="0001250F">
      <w:pPr>
        <w:spacing w:line="360" w:lineRule="auto"/>
        <w:jc w:val="both"/>
        <w:rPr>
          <w:rFonts w:ascii="Palatino Linotype" w:eastAsia="Palatino Linotype" w:hAnsi="Palatino Linotype" w:cs="Palatino Linotype"/>
          <w:sz w:val="22"/>
          <w:szCs w:val="22"/>
        </w:rPr>
      </w:pPr>
    </w:p>
    <w:p w14:paraId="2D96D5D4" w14:textId="77777777" w:rsidR="0001250F" w:rsidRPr="00D54B75" w:rsidRDefault="00FF3FAE">
      <w:pPr>
        <w:spacing w:line="360" w:lineRule="auto"/>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lastRenderedPageBreak/>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0E95F43E" w14:textId="77777777" w:rsidR="0001250F" w:rsidRPr="00D54B75" w:rsidRDefault="0001250F">
      <w:pPr>
        <w:spacing w:line="276" w:lineRule="auto"/>
        <w:ind w:left="567" w:right="616"/>
        <w:jc w:val="both"/>
        <w:rPr>
          <w:rFonts w:ascii="Palatino Linotype" w:eastAsia="Palatino Linotype" w:hAnsi="Palatino Linotype" w:cs="Palatino Linotype"/>
          <w:sz w:val="22"/>
          <w:szCs w:val="22"/>
        </w:rPr>
      </w:pPr>
    </w:p>
    <w:p w14:paraId="29C7BA47" w14:textId="77777777" w:rsidR="0001250F" w:rsidRPr="00D54B75" w:rsidRDefault="00FF3FAE">
      <w:pPr>
        <w:spacing w:line="276" w:lineRule="auto"/>
        <w:ind w:left="851"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w:t>
      </w:r>
      <w:r w:rsidRPr="00D54B75">
        <w:rPr>
          <w:rFonts w:ascii="Palatino Linotype" w:eastAsia="Palatino Linotype" w:hAnsi="Palatino Linotype" w:cs="Palatino Linotype"/>
          <w:b/>
          <w:i/>
          <w:sz w:val="22"/>
          <w:szCs w:val="22"/>
        </w:rPr>
        <w:t>Artículo 12.-</w:t>
      </w:r>
      <w:r w:rsidRPr="00D54B75">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E4201C5" w14:textId="77777777" w:rsidR="0001250F" w:rsidRPr="00D54B75" w:rsidRDefault="0001250F">
      <w:pPr>
        <w:spacing w:line="276" w:lineRule="auto"/>
        <w:ind w:left="851" w:right="616"/>
        <w:jc w:val="both"/>
        <w:rPr>
          <w:rFonts w:ascii="Palatino Linotype" w:eastAsia="Palatino Linotype" w:hAnsi="Palatino Linotype" w:cs="Palatino Linotype"/>
          <w:i/>
          <w:sz w:val="22"/>
          <w:szCs w:val="22"/>
        </w:rPr>
      </w:pPr>
    </w:p>
    <w:p w14:paraId="754AC372" w14:textId="77777777" w:rsidR="0001250F" w:rsidRPr="00D54B75" w:rsidRDefault="00FF3FAE">
      <w:pPr>
        <w:spacing w:line="276" w:lineRule="auto"/>
        <w:ind w:left="851"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D54B75">
        <w:rPr>
          <w:rFonts w:ascii="Palatino Linotype" w:eastAsia="Palatino Linotype" w:hAnsi="Palatino Linotype" w:cs="Palatino Linotype"/>
          <w:i/>
          <w:sz w:val="22"/>
          <w:szCs w:val="22"/>
        </w:rPr>
        <w:t xml:space="preserve">. </w:t>
      </w:r>
      <w:r w:rsidRPr="00D54B75">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r w:rsidRPr="00D54B75">
        <w:rPr>
          <w:rFonts w:ascii="Palatino Linotype" w:eastAsia="Palatino Linotype" w:hAnsi="Palatino Linotype" w:cs="Palatino Linotype"/>
          <w:i/>
          <w:sz w:val="22"/>
          <w:szCs w:val="22"/>
        </w:rPr>
        <w:t xml:space="preserve">.” </w:t>
      </w:r>
    </w:p>
    <w:p w14:paraId="5038E75F" w14:textId="77777777" w:rsidR="0001250F" w:rsidRPr="00D54B75" w:rsidRDefault="0001250F">
      <w:pPr>
        <w:spacing w:line="360" w:lineRule="auto"/>
        <w:ind w:right="-93"/>
        <w:jc w:val="both"/>
        <w:rPr>
          <w:rFonts w:ascii="Palatino Linotype" w:eastAsia="Palatino Linotype" w:hAnsi="Palatino Linotype" w:cs="Palatino Linotype"/>
          <w:sz w:val="22"/>
          <w:szCs w:val="22"/>
        </w:rPr>
      </w:pPr>
    </w:p>
    <w:p w14:paraId="32110433" w14:textId="77777777" w:rsidR="0001250F" w:rsidRPr="00D54B75" w:rsidRDefault="00FF3FAE">
      <w:pPr>
        <w:spacing w:line="360" w:lineRule="auto"/>
        <w:ind w:right="-93"/>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51DAE674" w14:textId="77777777" w:rsidR="0001250F" w:rsidRPr="00D54B75" w:rsidRDefault="0001250F">
      <w:pPr>
        <w:spacing w:line="360" w:lineRule="auto"/>
        <w:ind w:right="-93"/>
        <w:jc w:val="both"/>
        <w:rPr>
          <w:rFonts w:ascii="Palatino Linotype" w:eastAsia="Palatino Linotype" w:hAnsi="Palatino Linotype" w:cs="Palatino Linotype"/>
          <w:sz w:val="22"/>
          <w:szCs w:val="22"/>
        </w:rPr>
      </w:pPr>
    </w:p>
    <w:p w14:paraId="55C7C662" w14:textId="77777777" w:rsidR="0001250F" w:rsidRPr="00D54B75" w:rsidRDefault="00FF3FAE">
      <w:pPr>
        <w:spacing w:line="360" w:lineRule="auto"/>
        <w:jc w:val="both"/>
        <w:rPr>
          <w:rFonts w:ascii="Palatino Linotype" w:eastAsia="Palatino Linotype" w:hAnsi="Palatino Linotype" w:cs="Palatino Linotype"/>
          <w:b/>
          <w:sz w:val="22"/>
          <w:szCs w:val="22"/>
        </w:rPr>
      </w:pPr>
      <w:r w:rsidRPr="00D54B75">
        <w:rPr>
          <w:rFonts w:ascii="Palatino Linotype" w:eastAsia="Palatino Linotype" w:hAnsi="Palatino Linotype" w:cs="Palatino Linotype"/>
          <w:sz w:val="22"/>
          <w:szCs w:val="22"/>
        </w:rPr>
        <w:t>Sirve de apoyo a lo anterior, el criterio 03-17, expuesto por el Instituto Nacional de Transparencia, Acceso a la Información y Protección de Datos Personales, que dice:</w:t>
      </w:r>
      <w:r w:rsidRPr="00D54B75">
        <w:rPr>
          <w:rFonts w:ascii="Palatino Linotype" w:eastAsia="Palatino Linotype" w:hAnsi="Palatino Linotype" w:cs="Palatino Linotype"/>
          <w:b/>
          <w:sz w:val="22"/>
          <w:szCs w:val="22"/>
        </w:rPr>
        <w:t xml:space="preserve"> </w:t>
      </w:r>
    </w:p>
    <w:p w14:paraId="6C127A10" w14:textId="77777777" w:rsidR="0001250F" w:rsidRPr="00D54B75" w:rsidRDefault="0001250F">
      <w:pPr>
        <w:spacing w:line="276" w:lineRule="auto"/>
        <w:ind w:left="851" w:right="850"/>
        <w:jc w:val="both"/>
        <w:rPr>
          <w:rFonts w:ascii="Palatino Linotype" w:eastAsia="Palatino Linotype" w:hAnsi="Palatino Linotype" w:cs="Palatino Linotype"/>
          <w:sz w:val="22"/>
          <w:szCs w:val="22"/>
        </w:rPr>
      </w:pPr>
    </w:p>
    <w:p w14:paraId="1BE19733" w14:textId="77777777" w:rsidR="0001250F" w:rsidRPr="00D54B75" w:rsidRDefault="00FF3FAE">
      <w:pPr>
        <w:spacing w:line="276" w:lineRule="auto"/>
        <w:ind w:left="851"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lastRenderedPageBreak/>
        <w:t>“</w:t>
      </w:r>
      <w:r w:rsidRPr="00D54B75">
        <w:rPr>
          <w:rFonts w:ascii="Palatino Linotype" w:eastAsia="Palatino Linotype" w:hAnsi="Palatino Linotype" w:cs="Palatino Linotype"/>
          <w:b/>
          <w:i/>
          <w:sz w:val="22"/>
          <w:szCs w:val="22"/>
        </w:rPr>
        <w:t>No existe obligación de elaborar documentos ad hoc para atender las solicitudes de acceso a la información.</w:t>
      </w:r>
      <w:r w:rsidRPr="00D54B75">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38723BD8" w14:textId="77777777" w:rsidR="0001250F" w:rsidRPr="00D54B75" w:rsidRDefault="0001250F">
      <w:pPr>
        <w:spacing w:line="276" w:lineRule="auto"/>
        <w:ind w:left="567" w:right="616"/>
        <w:jc w:val="both"/>
        <w:rPr>
          <w:rFonts w:ascii="Palatino Linotype" w:eastAsia="Palatino Linotype" w:hAnsi="Palatino Linotype" w:cs="Palatino Linotype"/>
          <w:i/>
          <w:sz w:val="22"/>
          <w:szCs w:val="22"/>
        </w:rPr>
      </w:pPr>
    </w:p>
    <w:p w14:paraId="116EAFC7" w14:textId="77777777" w:rsidR="0001250F" w:rsidRPr="00D54B75" w:rsidRDefault="00FF3FAE">
      <w:pPr>
        <w:spacing w:line="360" w:lineRule="auto"/>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E5A24C1" w14:textId="77777777" w:rsidR="0001250F" w:rsidRPr="00D54B75" w:rsidRDefault="0001250F">
      <w:pPr>
        <w:spacing w:line="360" w:lineRule="auto"/>
        <w:jc w:val="both"/>
        <w:rPr>
          <w:rFonts w:ascii="Palatino Linotype" w:eastAsia="Palatino Linotype" w:hAnsi="Palatino Linotype" w:cs="Palatino Linotype"/>
          <w:sz w:val="22"/>
          <w:szCs w:val="22"/>
        </w:rPr>
      </w:pPr>
    </w:p>
    <w:p w14:paraId="4340FA8C" w14:textId="77777777" w:rsidR="0001250F" w:rsidRPr="00D54B75" w:rsidRDefault="00FF3FAE">
      <w:pPr>
        <w:spacing w:line="360" w:lineRule="auto"/>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2ED89F0F" w14:textId="77777777" w:rsidR="0001250F" w:rsidRPr="00D54B75" w:rsidRDefault="0001250F">
      <w:pPr>
        <w:spacing w:line="360" w:lineRule="auto"/>
        <w:jc w:val="both"/>
        <w:rPr>
          <w:rFonts w:ascii="Palatino Linotype" w:eastAsia="Palatino Linotype" w:hAnsi="Palatino Linotype" w:cs="Palatino Linotype"/>
          <w:sz w:val="22"/>
          <w:szCs w:val="22"/>
        </w:rPr>
      </w:pPr>
    </w:p>
    <w:p w14:paraId="475ABFE4" w14:textId="77777777" w:rsidR="0001250F" w:rsidRPr="00D54B75" w:rsidRDefault="00FF3FAE">
      <w:pPr>
        <w:spacing w:line="276" w:lineRule="auto"/>
        <w:ind w:left="851"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w:t>
      </w:r>
      <w:r w:rsidRPr="00D54B75">
        <w:rPr>
          <w:rFonts w:ascii="Palatino Linotype" w:eastAsia="Palatino Linotype" w:hAnsi="Palatino Linotype" w:cs="Palatino Linotype"/>
          <w:b/>
          <w:i/>
          <w:sz w:val="22"/>
          <w:szCs w:val="22"/>
        </w:rPr>
        <w:t xml:space="preserve">Artículo 3. </w:t>
      </w:r>
      <w:r w:rsidRPr="00D54B75">
        <w:rPr>
          <w:rFonts w:ascii="Palatino Linotype" w:eastAsia="Palatino Linotype" w:hAnsi="Palatino Linotype" w:cs="Palatino Linotype"/>
          <w:i/>
          <w:sz w:val="22"/>
          <w:szCs w:val="22"/>
        </w:rPr>
        <w:t>Para los efectos de la presente Ley se entenderá por:</w:t>
      </w:r>
    </w:p>
    <w:p w14:paraId="7F806591" w14:textId="77777777" w:rsidR="0001250F" w:rsidRPr="00D54B75" w:rsidRDefault="00FF3FAE">
      <w:pPr>
        <w:spacing w:line="276" w:lineRule="auto"/>
        <w:ind w:left="851"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w:t>
      </w:r>
    </w:p>
    <w:p w14:paraId="7BC56069" w14:textId="77777777" w:rsidR="0001250F" w:rsidRPr="00D54B75" w:rsidRDefault="00FF3FAE">
      <w:pPr>
        <w:spacing w:line="276" w:lineRule="auto"/>
        <w:ind w:left="851"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b/>
          <w:i/>
          <w:sz w:val="22"/>
          <w:szCs w:val="22"/>
        </w:rPr>
        <w:lastRenderedPageBreak/>
        <w:t>XI. Documento:</w:t>
      </w:r>
      <w:r w:rsidRPr="00D54B75">
        <w:rPr>
          <w:rFonts w:ascii="Palatino Linotype" w:eastAsia="Palatino Linotype" w:hAnsi="Palatino Linotype" w:cs="Palatino Linotype"/>
          <w:i/>
          <w:sz w:val="22"/>
          <w:szCs w:val="22"/>
        </w:rPr>
        <w:t xml:space="preserve"> Los expedientes, reportes, estudios, actas</w:t>
      </w:r>
      <w:r w:rsidRPr="00D54B75">
        <w:rPr>
          <w:rFonts w:ascii="Palatino Linotype" w:eastAsia="Palatino Linotype" w:hAnsi="Palatino Linotype" w:cs="Palatino Linotype"/>
          <w:b/>
          <w:i/>
          <w:sz w:val="22"/>
          <w:szCs w:val="22"/>
        </w:rPr>
        <w:t>,</w:t>
      </w:r>
      <w:r w:rsidRPr="00D54B75">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5E109C58" w14:textId="77777777" w:rsidR="0001250F" w:rsidRPr="00D54B75" w:rsidRDefault="0001250F">
      <w:pPr>
        <w:spacing w:line="360" w:lineRule="auto"/>
        <w:ind w:left="851" w:right="899"/>
        <w:jc w:val="both"/>
        <w:rPr>
          <w:rFonts w:ascii="Palatino Linotype" w:eastAsia="Palatino Linotype" w:hAnsi="Palatino Linotype" w:cs="Palatino Linotype"/>
          <w:sz w:val="22"/>
          <w:szCs w:val="22"/>
        </w:rPr>
      </w:pPr>
    </w:p>
    <w:p w14:paraId="3E4AD414" w14:textId="77777777" w:rsidR="0001250F" w:rsidRPr="00D54B75" w:rsidRDefault="00FF3FAE">
      <w:pPr>
        <w:spacing w:line="360" w:lineRule="auto"/>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7B6E39F" w14:textId="77777777" w:rsidR="0001250F" w:rsidRPr="00D54B75" w:rsidRDefault="0001250F">
      <w:pPr>
        <w:spacing w:line="360" w:lineRule="auto"/>
        <w:ind w:left="851" w:right="899"/>
        <w:jc w:val="both"/>
        <w:rPr>
          <w:rFonts w:ascii="Palatino Linotype" w:eastAsia="Palatino Linotype" w:hAnsi="Palatino Linotype" w:cs="Palatino Linotype"/>
          <w:sz w:val="22"/>
          <w:szCs w:val="22"/>
        </w:rPr>
      </w:pPr>
    </w:p>
    <w:p w14:paraId="1E473B3B" w14:textId="77777777" w:rsidR="0001250F" w:rsidRPr="00D54B75" w:rsidRDefault="00FF3FAE">
      <w:pPr>
        <w:spacing w:line="276" w:lineRule="auto"/>
        <w:ind w:left="851" w:right="616"/>
        <w:jc w:val="both"/>
        <w:rPr>
          <w:rFonts w:ascii="Palatino Linotype" w:eastAsia="Palatino Linotype" w:hAnsi="Palatino Linotype" w:cs="Palatino Linotype"/>
          <w:b/>
          <w:i/>
          <w:sz w:val="22"/>
          <w:szCs w:val="22"/>
        </w:rPr>
      </w:pPr>
      <w:r w:rsidRPr="00D54B75">
        <w:rPr>
          <w:rFonts w:ascii="Palatino Linotype" w:eastAsia="Palatino Linotype" w:hAnsi="Palatino Linotype" w:cs="Palatino Linotype"/>
          <w:b/>
          <w:sz w:val="22"/>
          <w:szCs w:val="22"/>
        </w:rPr>
        <w:t>“</w:t>
      </w:r>
      <w:r w:rsidRPr="00D54B75">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D54B75">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DB81290" w14:textId="77777777" w:rsidR="0001250F" w:rsidRPr="00D54B75" w:rsidRDefault="00FF3FAE">
      <w:pPr>
        <w:spacing w:line="276" w:lineRule="auto"/>
        <w:ind w:left="851"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 xml:space="preserve">En </w:t>
      </w:r>
      <w:proofErr w:type="gramStart"/>
      <w:r w:rsidRPr="00D54B75">
        <w:rPr>
          <w:rFonts w:ascii="Palatino Linotype" w:eastAsia="Palatino Linotype" w:hAnsi="Palatino Linotype" w:cs="Palatino Linotype"/>
          <w:i/>
          <w:sz w:val="22"/>
          <w:szCs w:val="22"/>
        </w:rPr>
        <w:t>consecuencia</w:t>
      </w:r>
      <w:proofErr w:type="gramEnd"/>
      <w:r w:rsidRPr="00D54B75">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09ACE6C6" w14:textId="77777777" w:rsidR="0001250F" w:rsidRPr="00D54B75" w:rsidRDefault="00FF3FAE">
      <w:pPr>
        <w:spacing w:line="276" w:lineRule="auto"/>
        <w:ind w:left="851"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 xml:space="preserve">1) Que se trate de información registrada en cualquier soporte documental, </w:t>
      </w:r>
      <w:proofErr w:type="gramStart"/>
      <w:r w:rsidRPr="00D54B75">
        <w:rPr>
          <w:rFonts w:ascii="Palatino Linotype" w:eastAsia="Palatino Linotype" w:hAnsi="Palatino Linotype" w:cs="Palatino Linotype"/>
          <w:i/>
          <w:sz w:val="22"/>
          <w:szCs w:val="22"/>
        </w:rPr>
        <w:t>que</w:t>
      </w:r>
      <w:proofErr w:type="gramEnd"/>
      <w:r w:rsidRPr="00D54B75">
        <w:rPr>
          <w:rFonts w:ascii="Palatino Linotype" w:eastAsia="Palatino Linotype" w:hAnsi="Palatino Linotype" w:cs="Palatino Linotype"/>
          <w:i/>
          <w:sz w:val="22"/>
          <w:szCs w:val="22"/>
        </w:rPr>
        <w:t xml:space="preserve"> en ejercicio de las atribuciones conferidas, sea generada por los Sujetos Obligados;</w:t>
      </w:r>
    </w:p>
    <w:p w14:paraId="491DDFD8" w14:textId="77777777" w:rsidR="0001250F" w:rsidRPr="00D54B75" w:rsidRDefault="00FF3FAE">
      <w:pPr>
        <w:spacing w:line="276" w:lineRule="auto"/>
        <w:ind w:left="851" w:right="616"/>
        <w:jc w:val="both"/>
        <w:rPr>
          <w:rFonts w:ascii="Palatino Linotype" w:eastAsia="Palatino Linotype" w:hAnsi="Palatino Linotype" w:cs="Palatino Linotype"/>
          <w:b/>
          <w:i/>
          <w:sz w:val="22"/>
          <w:szCs w:val="22"/>
        </w:rPr>
      </w:pPr>
      <w:r w:rsidRPr="00D54B75">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D54B75">
        <w:rPr>
          <w:rFonts w:ascii="Palatino Linotype" w:eastAsia="Palatino Linotype" w:hAnsi="Palatino Linotype" w:cs="Palatino Linotype"/>
          <w:b/>
          <w:i/>
          <w:sz w:val="22"/>
          <w:szCs w:val="22"/>
        </w:rPr>
        <w:t>que</w:t>
      </w:r>
      <w:proofErr w:type="gramEnd"/>
      <w:r w:rsidRPr="00D54B75">
        <w:rPr>
          <w:rFonts w:ascii="Palatino Linotype" w:eastAsia="Palatino Linotype" w:hAnsi="Palatino Linotype" w:cs="Palatino Linotype"/>
          <w:b/>
          <w:i/>
          <w:sz w:val="22"/>
          <w:szCs w:val="22"/>
        </w:rPr>
        <w:t xml:space="preserve"> en ejercicio de las atribuciones conferidas, sea administrada por los Sujetos Obligados, y</w:t>
      </w:r>
    </w:p>
    <w:p w14:paraId="1A2137DD" w14:textId="77777777" w:rsidR="0001250F" w:rsidRPr="00D54B75" w:rsidRDefault="00FF3FAE">
      <w:pPr>
        <w:spacing w:line="276" w:lineRule="auto"/>
        <w:ind w:left="851" w:right="616"/>
        <w:jc w:val="both"/>
        <w:rPr>
          <w:rFonts w:ascii="Palatino Linotype" w:eastAsia="Palatino Linotype" w:hAnsi="Palatino Linotype" w:cs="Palatino Linotype"/>
          <w:b/>
          <w:i/>
          <w:sz w:val="22"/>
          <w:szCs w:val="22"/>
        </w:rPr>
      </w:pPr>
      <w:r w:rsidRPr="00D54B75">
        <w:rPr>
          <w:rFonts w:ascii="Palatino Linotype" w:eastAsia="Palatino Linotype" w:hAnsi="Palatino Linotype" w:cs="Palatino Linotype"/>
          <w:b/>
          <w:i/>
          <w:sz w:val="22"/>
          <w:szCs w:val="22"/>
        </w:rPr>
        <w:t xml:space="preserve">3) Que se trate de información registrada en cualquier soporte documental, </w:t>
      </w:r>
      <w:proofErr w:type="gramStart"/>
      <w:r w:rsidRPr="00D54B75">
        <w:rPr>
          <w:rFonts w:ascii="Palatino Linotype" w:eastAsia="Palatino Linotype" w:hAnsi="Palatino Linotype" w:cs="Palatino Linotype"/>
          <w:b/>
          <w:i/>
          <w:sz w:val="22"/>
          <w:szCs w:val="22"/>
        </w:rPr>
        <w:t>que</w:t>
      </w:r>
      <w:proofErr w:type="gramEnd"/>
      <w:r w:rsidRPr="00D54B75">
        <w:rPr>
          <w:rFonts w:ascii="Palatino Linotype" w:eastAsia="Palatino Linotype" w:hAnsi="Palatino Linotype" w:cs="Palatino Linotype"/>
          <w:b/>
          <w:i/>
          <w:sz w:val="22"/>
          <w:szCs w:val="22"/>
        </w:rPr>
        <w:t xml:space="preserve"> en ejercicio de las atribuciones conferidas, se encuentre en posesión de los Sujetos Obligados.” </w:t>
      </w:r>
    </w:p>
    <w:p w14:paraId="0768DD53" w14:textId="77777777" w:rsidR="0001250F" w:rsidRPr="00D54B75" w:rsidRDefault="0001250F">
      <w:pPr>
        <w:spacing w:line="276" w:lineRule="auto"/>
        <w:ind w:left="851" w:right="616"/>
        <w:jc w:val="both"/>
        <w:rPr>
          <w:rFonts w:ascii="Palatino Linotype" w:eastAsia="Palatino Linotype" w:hAnsi="Palatino Linotype" w:cs="Palatino Linotype"/>
          <w:b/>
          <w:i/>
          <w:sz w:val="22"/>
          <w:szCs w:val="22"/>
        </w:rPr>
      </w:pPr>
    </w:p>
    <w:p w14:paraId="5CFF69EE" w14:textId="77777777" w:rsidR="0001250F" w:rsidRPr="00D54B75" w:rsidRDefault="00FF3FAE">
      <w:pPr>
        <w:spacing w:line="360" w:lineRule="auto"/>
        <w:ind w:right="49"/>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Lo anterior, siempre y cuando no se trate de información clasificada como reservada o confidencial, cuya difusión pueda lesionar en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4D8FB2D1" w14:textId="77777777" w:rsidR="0001250F" w:rsidRPr="00D54B75" w:rsidRDefault="0001250F">
      <w:pPr>
        <w:spacing w:line="360" w:lineRule="auto"/>
        <w:ind w:right="49"/>
        <w:jc w:val="both"/>
        <w:rPr>
          <w:rFonts w:ascii="Palatino Linotype" w:eastAsia="Palatino Linotype" w:hAnsi="Palatino Linotype" w:cs="Palatino Linotype"/>
          <w:sz w:val="22"/>
          <w:szCs w:val="22"/>
        </w:rPr>
      </w:pPr>
    </w:p>
    <w:p w14:paraId="1CCBD039" w14:textId="77777777" w:rsidR="0001250F" w:rsidRPr="00D54B75" w:rsidRDefault="00FF3FAE">
      <w:pPr>
        <w:spacing w:line="360" w:lineRule="auto"/>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51FFDB72" w14:textId="77777777" w:rsidR="0001250F" w:rsidRPr="00D54B75" w:rsidRDefault="0001250F">
      <w:pPr>
        <w:spacing w:line="360" w:lineRule="auto"/>
        <w:jc w:val="both"/>
        <w:rPr>
          <w:rFonts w:ascii="Palatino Linotype" w:eastAsia="Palatino Linotype" w:hAnsi="Palatino Linotype" w:cs="Palatino Linotype"/>
          <w:sz w:val="22"/>
          <w:szCs w:val="22"/>
        </w:rPr>
      </w:pPr>
    </w:p>
    <w:p w14:paraId="5F927BDB" w14:textId="77777777" w:rsidR="0001250F" w:rsidRPr="00D54B75" w:rsidRDefault="00FF3FAE">
      <w:pPr>
        <w:spacing w:line="360" w:lineRule="auto"/>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 xml:space="preserve">Dicho lo anterior, es de recordar que la parte Recurrente solicitó obtener la siguiente información: </w:t>
      </w:r>
    </w:p>
    <w:p w14:paraId="11A6596D" w14:textId="77777777" w:rsidR="0001250F" w:rsidRPr="00D54B75" w:rsidRDefault="0001250F">
      <w:pPr>
        <w:spacing w:line="360" w:lineRule="auto"/>
        <w:jc w:val="both"/>
        <w:rPr>
          <w:rFonts w:ascii="Palatino Linotype" w:eastAsia="Palatino Linotype" w:hAnsi="Palatino Linotype" w:cs="Palatino Linotype"/>
          <w:sz w:val="22"/>
          <w:szCs w:val="22"/>
        </w:rPr>
      </w:pPr>
    </w:p>
    <w:p w14:paraId="35C16E69" w14:textId="77777777" w:rsidR="0001250F" w:rsidRPr="00D54B75" w:rsidRDefault="00FF3FAE">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Nómina de personal del ayuntamiento de los periodos 1 de enero a 31 de diciembre del año 2023., periodo de 1 de enero del 2024 al 29 de febrero del 2024</w:t>
      </w:r>
    </w:p>
    <w:p w14:paraId="58B57461" w14:textId="77777777" w:rsidR="0001250F" w:rsidRPr="00D54B75" w:rsidRDefault="00FF3FAE">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lastRenderedPageBreak/>
        <w:t xml:space="preserve"> Relación de nombres, percepciones ordinarias y extraordinarias, bonificaciones de todos los asesores que se tiene en áreas de presidencia, secretaria del ayuntamiento, sindicatura y áreas administrativas de los periodos 1 de enero al 31 de diciembre del año 2023, periodo del 1 de enero al 29 de febrero del 2024. </w:t>
      </w:r>
    </w:p>
    <w:p w14:paraId="443E9CF5" w14:textId="77777777" w:rsidR="0001250F" w:rsidRPr="00D54B75" w:rsidRDefault="00FF3FAE">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 xml:space="preserve">Relación de obras, montos, y forma de asignación que se encuentran en curso así proyectadas del ejercicio 2023, así como del ejercicio 2024. </w:t>
      </w:r>
    </w:p>
    <w:p w14:paraId="3118362D" w14:textId="77777777" w:rsidR="0001250F" w:rsidRPr="00D54B75" w:rsidRDefault="00FF3FAE">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 xml:space="preserve">Nómina y lista de raya de todo el personal que labora en la administración municipal, desde fecha 1 de junio del 2023 al 29 de febrero del año 2023. </w:t>
      </w:r>
    </w:p>
    <w:p w14:paraId="08E327A7" w14:textId="77777777" w:rsidR="0001250F" w:rsidRPr="00D54B75" w:rsidRDefault="00FF3FAE">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Bonificaciones, gratificaciones que reciben el presidente municipal, síndico y regidores del ayuntamiento desde fecha 1 de enero del 2023 al 16 de febrero del 2024.</w:t>
      </w:r>
    </w:p>
    <w:p w14:paraId="0D74FA34" w14:textId="77777777" w:rsidR="0001250F" w:rsidRPr="00D54B75" w:rsidRDefault="00FF3FAE">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 xml:space="preserve">Lista de nombres de proveedores, del ayuntamiento del periodo 1 de enero del 2023 al 15 de febrero del 2022. </w:t>
      </w:r>
    </w:p>
    <w:p w14:paraId="5BAF49C5" w14:textId="77777777" w:rsidR="0001250F" w:rsidRPr="00D54B75" w:rsidRDefault="00FF3FAE">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 xml:space="preserve">Copia de los contratos asignados para obra del periodo 1 de enero del 2023 al 15 de febrero del 2023. </w:t>
      </w:r>
    </w:p>
    <w:p w14:paraId="6EAE0333" w14:textId="77777777" w:rsidR="0001250F" w:rsidRPr="00D54B75" w:rsidRDefault="00FF3FAE">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 xml:space="preserve">Montos y la asignación a empresa y/o persona física de obra de acuerdo con la programación anual de obras del año 2023. </w:t>
      </w:r>
    </w:p>
    <w:p w14:paraId="24BDA64D" w14:textId="77777777" w:rsidR="0001250F" w:rsidRPr="00D54B75" w:rsidRDefault="00FF3FAE">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 xml:space="preserve">Contratos de obras y de servicios asignados desde la fecha 1 de enero al 29 de febrero del 2024. </w:t>
      </w:r>
    </w:p>
    <w:p w14:paraId="1AA1ABAC" w14:textId="77777777" w:rsidR="0001250F" w:rsidRPr="00D54B75" w:rsidRDefault="00FF3FAE">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 xml:space="preserve">Todas las solicitudes y autorizaciones y/o permisos para hacer uso de plazas públicas, de bienes de uso común, calles o inmuebles del municipio del periodo 1 de enero del 2024 al 1 de marzo del 2024. </w:t>
      </w:r>
    </w:p>
    <w:p w14:paraId="474394D7" w14:textId="77777777" w:rsidR="0001250F" w:rsidRPr="00D54B75" w:rsidRDefault="00FF3FAE">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Los montos, tipo de pago, transferencias, y copias de los contratos de servicios de alimentos, transporte, renta de lonas, carpas, templetes, sonido, luces, sillas, autobuses, estructuras, de fecha 1 de enero del 2024 al 29 de febrero del 2024.</w:t>
      </w:r>
    </w:p>
    <w:p w14:paraId="06B1CE28" w14:textId="77777777" w:rsidR="0001250F" w:rsidRPr="00D54B75" w:rsidRDefault="00FF3FAE">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 xml:space="preserve">Copias de bitácoras, registro, gasto, listado de unidades, relación de vehículos oficiales, así como el monto asignado tanto bruto como en lo particular de cada </w:t>
      </w:r>
      <w:r w:rsidRPr="00D54B75">
        <w:rPr>
          <w:rFonts w:ascii="Palatino Linotype" w:eastAsia="Palatino Linotype" w:hAnsi="Palatino Linotype" w:cs="Palatino Linotype"/>
          <w:sz w:val="22"/>
          <w:szCs w:val="22"/>
        </w:rPr>
        <w:lastRenderedPageBreak/>
        <w:t xml:space="preserve">vehículo de gasto o apoyo de combustible” gasolina, </w:t>
      </w:r>
      <w:proofErr w:type="spellStart"/>
      <w:r w:rsidRPr="00D54B75">
        <w:rPr>
          <w:rFonts w:ascii="Palatino Linotype" w:eastAsia="Palatino Linotype" w:hAnsi="Palatino Linotype" w:cs="Palatino Linotype"/>
          <w:sz w:val="22"/>
          <w:szCs w:val="22"/>
        </w:rPr>
        <w:t>dieesel</w:t>
      </w:r>
      <w:proofErr w:type="spellEnd"/>
      <w:r w:rsidRPr="00D54B75">
        <w:rPr>
          <w:rFonts w:ascii="Palatino Linotype" w:eastAsia="Palatino Linotype" w:hAnsi="Palatino Linotype" w:cs="Palatino Linotype"/>
          <w:sz w:val="22"/>
          <w:szCs w:val="22"/>
        </w:rPr>
        <w:t xml:space="preserve">,” del periodo 1 de enero del 2024 al 29 de febrero del 2024. </w:t>
      </w:r>
    </w:p>
    <w:p w14:paraId="6E3E8409" w14:textId="77777777" w:rsidR="0001250F" w:rsidRPr="00D54B75" w:rsidRDefault="00FF3FAE">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 xml:space="preserve">Percepciones, ordinarias, extraordinarias, bonificaciones, del periodo 1 de enero del 2023 al 29 de febrero del 2024 de los siguientes funcionarios públicos: Lic. Miriam Nancy García Antonio </w:t>
      </w:r>
      <w:proofErr w:type="gramStart"/>
      <w:r w:rsidRPr="00D54B75">
        <w:rPr>
          <w:rFonts w:ascii="Palatino Linotype" w:eastAsia="Palatino Linotype" w:hAnsi="Palatino Linotype" w:cs="Palatino Linotype"/>
          <w:sz w:val="22"/>
          <w:szCs w:val="22"/>
        </w:rPr>
        <w:t>Presidenta</w:t>
      </w:r>
      <w:proofErr w:type="gramEnd"/>
      <w:r w:rsidRPr="00D54B75">
        <w:rPr>
          <w:rFonts w:ascii="Palatino Linotype" w:eastAsia="Palatino Linotype" w:hAnsi="Palatino Linotype" w:cs="Palatino Linotype"/>
          <w:sz w:val="22"/>
          <w:szCs w:val="22"/>
        </w:rPr>
        <w:t xml:space="preserve"> Municipal Constitucional C. Pedro Mendieta Vázquez Síndico Municipal Mtra. Gladis Elvira Ordoñez Mercado Primera Regidora C. Cesar Monroy Vázquez Segundo Regidor C. Rosa María </w:t>
      </w:r>
      <w:proofErr w:type="spellStart"/>
      <w:r w:rsidRPr="00D54B75">
        <w:rPr>
          <w:rFonts w:ascii="Palatino Linotype" w:eastAsia="Palatino Linotype" w:hAnsi="Palatino Linotype" w:cs="Palatino Linotype"/>
          <w:sz w:val="22"/>
          <w:szCs w:val="22"/>
        </w:rPr>
        <w:t>Resendiz</w:t>
      </w:r>
      <w:proofErr w:type="spellEnd"/>
      <w:r w:rsidRPr="00D54B75">
        <w:rPr>
          <w:rFonts w:ascii="Palatino Linotype" w:eastAsia="Palatino Linotype" w:hAnsi="Palatino Linotype" w:cs="Palatino Linotype"/>
          <w:sz w:val="22"/>
          <w:szCs w:val="22"/>
        </w:rPr>
        <w:t xml:space="preserve"> Mendoza Tercera Regidora </w:t>
      </w:r>
      <w:proofErr w:type="spellStart"/>
      <w:r w:rsidRPr="00D54B75">
        <w:rPr>
          <w:rFonts w:ascii="Palatino Linotype" w:eastAsia="Palatino Linotype" w:hAnsi="Palatino Linotype" w:cs="Palatino Linotype"/>
          <w:sz w:val="22"/>
          <w:szCs w:val="22"/>
        </w:rPr>
        <w:t>Profr</w:t>
      </w:r>
      <w:proofErr w:type="spellEnd"/>
      <w:r w:rsidRPr="00D54B75">
        <w:rPr>
          <w:rFonts w:ascii="Palatino Linotype" w:eastAsia="Palatino Linotype" w:hAnsi="Palatino Linotype" w:cs="Palatino Linotype"/>
          <w:sz w:val="22"/>
          <w:szCs w:val="22"/>
        </w:rPr>
        <w:t xml:space="preserve">. Gerardo Mariano Juan Cuarto Regidor C. Edgar Plaza Barrera Quinto Regidor M.V. Z. Magaly Trinidad Monroy Sexta Regidora C. Ariana </w:t>
      </w:r>
      <w:proofErr w:type="spellStart"/>
      <w:r w:rsidRPr="00D54B75">
        <w:rPr>
          <w:rFonts w:ascii="Palatino Linotype" w:eastAsia="Palatino Linotype" w:hAnsi="Palatino Linotype" w:cs="Palatino Linotype"/>
          <w:sz w:val="22"/>
          <w:szCs w:val="22"/>
        </w:rPr>
        <w:t>Ambrocio</w:t>
      </w:r>
      <w:proofErr w:type="spellEnd"/>
      <w:r w:rsidRPr="00D54B75">
        <w:rPr>
          <w:rFonts w:ascii="Palatino Linotype" w:eastAsia="Palatino Linotype" w:hAnsi="Palatino Linotype" w:cs="Palatino Linotype"/>
          <w:sz w:val="22"/>
          <w:szCs w:val="22"/>
        </w:rPr>
        <w:t xml:space="preserve"> Marcos Séptima Regidora Licdo. Israel Huitrón Madero </w:t>
      </w:r>
      <w:proofErr w:type="gramStart"/>
      <w:r w:rsidRPr="00D54B75">
        <w:rPr>
          <w:rFonts w:ascii="Palatino Linotype" w:eastAsia="Palatino Linotype" w:hAnsi="Palatino Linotype" w:cs="Palatino Linotype"/>
          <w:sz w:val="22"/>
          <w:szCs w:val="22"/>
        </w:rPr>
        <w:t>Secretario</w:t>
      </w:r>
      <w:proofErr w:type="gramEnd"/>
      <w:r w:rsidRPr="00D54B75">
        <w:rPr>
          <w:rFonts w:ascii="Palatino Linotype" w:eastAsia="Palatino Linotype" w:hAnsi="Palatino Linotype" w:cs="Palatino Linotype"/>
          <w:sz w:val="22"/>
          <w:szCs w:val="22"/>
        </w:rPr>
        <w:t xml:space="preserve"> del Ayuntamiento </w:t>
      </w:r>
    </w:p>
    <w:p w14:paraId="6F5C2D40" w14:textId="77777777" w:rsidR="0001250F" w:rsidRPr="00D54B75" w:rsidRDefault="00FF3FAE">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Copia de la declaración de bienes y de intereses desde fecha 1 de enero del 2023, a diciembre del 2023, manifestaciones y declaraciones en su caso modificaciones de los años ,</w:t>
      </w:r>
      <w:proofErr w:type="gramStart"/>
      <w:r w:rsidRPr="00D54B75">
        <w:rPr>
          <w:rFonts w:ascii="Palatino Linotype" w:eastAsia="Palatino Linotype" w:hAnsi="Palatino Linotype" w:cs="Palatino Linotype"/>
          <w:sz w:val="22"/>
          <w:szCs w:val="22"/>
        </w:rPr>
        <w:t>2024 ;</w:t>
      </w:r>
      <w:proofErr w:type="gramEnd"/>
      <w:r w:rsidRPr="00D54B75">
        <w:rPr>
          <w:rFonts w:ascii="Palatino Linotype" w:eastAsia="Palatino Linotype" w:hAnsi="Palatino Linotype" w:cs="Palatino Linotype"/>
          <w:sz w:val="22"/>
          <w:szCs w:val="22"/>
        </w:rPr>
        <w:t xml:space="preserve"> de los siguientes servidores públicos del municipio: Lic. Miriam Nancy García Antonio Presidenta Municipal Constitucional C. Pedro Mendieta Vázquez Síndico Municipal Mtra. Gladis Elvira Ordoñez Mercado Primera Regidora C. Cesar Monroy Vázquez Segundo Regidor C. Rosa María </w:t>
      </w:r>
      <w:proofErr w:type="spellStart"/>
      <w:r w:rsidRPr="00D54B75">
        <w:rPr>
          <w:rFonts w:ascii="Palatino Linotype" w:eastAsia="Palatino Linotype" w:hAnsi="Palatino Linotype" w:cs="Palatino Linotype"/>
          <w:sz w:val="22"/>
          <w:szCs w:val="22"/>
        </w:rPr>
        <w:t>Resendiz</w:t>
      </w:r>
      <w:proofErr w:type="spellEnd"/>
      <w:r w:rsidRPr="00D54B75">
        <w:rPr>
          <w:rFonts w:ascii="Palatino Linotype" w:eastAsia="Palatino Linotype" w:hAnsi="Palatino Linotype" w:cs="Palatino Linotype"/>
          <w:sz w:val="22"/>
          <w:szCs w:val="22"/>
        </w:rPr>
        <w:t xml:space="preserve"> Mendoza Tercera Regidora </w:t>
      </w:r>
      <w:proofErr w:type="spellStart"/>
      <w:r w:rsidRPr="00D54B75">
        <w:rPr>
          <w:rFonts w:ascii="Palatino Linotype" w:eastAsia="Palatino Linotype" w:hAnsi="Palatino Linotype" w:cs="Palatino Linotype"/>
          <w:sz w:val="22"/>
          <w:szCs w:val="22"/>
        </w:rPr>
        <w:t>Profr</w:t>
      </w:r>
      <w:proofErr w:type="spellEnd"/>
      <w:r w:rsidRPr="00D54B75">
        <w:rPr>
          <w:rFonts w:ascii="Palatino Linotype" w:eastAsia="Palatino Linotype" w:hAnsi="Palatino Linotype" w:cs="Palatino Linotype"/>
          <w:sz w:val="22"/>
          <w:szCs w:val="22"/>
        </w:rPr>
        <w:t xml:space="preserve">. Gerardo Mariano Juan Cuarto Regidor C. Edgar Plaza Barrera Quinto Regidor M.V. Z. Magaly Trinidad Monroy Sexta Regidora C. Ariana </w:t>
      </w:r>
      <w:proofErr w:type="spellStart"/>
      <w:r w:rsidRPr="00D54B75">
        <w:rPr>
          <w:rFonts w:ascii="Palatino Linotype" w:eastAsia="Palatino Linotype" w:hAnsi="Palatino Linotype" w:cs="Palatino Linotype"/>
          <w:sz w:val="22"/>
          <w:szCs w:val="22"/>
        </w:rPr>
        <w:t>Ambrocio</w:t>
      </w:r>
      <w:proofErr w:type="spellEnd"/>
      <w:r w:rsidRPr="00D54B75">
        <w:rPr>
          <w:rFonts w:ascii="Palatino Linotype" w:eastAsia="Palatino Linotype" w:hAnsi="Palatino Linotype" w:cs="Palatino Linotype"/>
          <w:sz w:val="22"/>
          <w:szCs w:val="22"/>
        </w:rPr>
        <w:t xml:space="preserve"> Marcos Séptima Regidora Licdo. Israel Huitrón Madero </w:t>
      </w:r>
      <w:proofErr w:type="gramStart"/>
      <w:r w:rsidRPr="00D54B75">
        <w:rPr>
          <w:rFonts w:ascii="Palatino Linotype" w:eastAsia="Palatino Linotype" w:hAnsi="Palatino Linotype" w:cs="Palatino Linotype"/>
          <w:sz w:val="22"/>
          <w:szCs w:val="22"/>
        </w:rPr>
        <w:t>Secretario</w:t>
      </w:r>
      <w:proofErr w:type="gramEnd"/>
      <w:r w:rsidRPr="00D54B75">
        <w:rPr>
          <w:rFonts w:ascii="Palatino Linotype" w:eastAsia="Palatino Linotype" w:hAnsi="Palatino Linotype" w:cs="Palatino Linotype"/>
          <w:sz w:val="22"/>
          <w:szCs w:val="22"/>
        </w:rPr>
        <w:t xml:space="preserve"> del Ayuntamiento. </w:t>
      </w:r>
    </w:p>
    <w:p w14:paraId="3E40E450" w14:textId="77777777" w:rsidR="0001250F" w:rsidRPr="00D54B75" w:rsidRDefault="0001250F">
      <w:pPr>
        <w:pBdr>
          <w:top w:val="nil"/>
          <w:left w:val="nil"/>
          <w:bottom w:val="nil"/>
          <w:right w:val="nil"/>
          <w:between w:val="nil"/>
        </w:pBdr>
        <w:spacing w:line="276" w:lineRule="auto"/>
        <w:ind w:right="616"/>
        <w:jc w:val="both"/>
        <w:rPr>
          <w:rFonts w:ascii="Palatino Linotype" w:eastAsia="Palatino Linotype" w:hAnsi="Palatino Linotype" w:cs="Palatino Linotype"/>
          <w:i/>
          <w:sz w:val="22"/>
          <w:szCs w:val="22"/>
        </w:rPr>
      </w:pPr>
    </w:p>
    <w:p w14:paraId="5A83B8D6" w14:textId="77777777" w:rsidR="0001250F" w:rsidRPr="00D54B75" w:rsidRDefault="00FF3FAE">
      <w:pPr>
        <w:tabs>
          <w:tab w:val="left" w:pos="7371"/>
        </w:tabs>
        <w:spacing w:line="360" w:lineRule="auto"/>
        <w:ind w:right="49"/>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 xml:space="preserve">En respuesta, el Sujeto Obligado precisó que, se había turnado la solicitud de información al Tesorero Municipal, </w:t>
      </w:r>
      <w:proofErr w:type="gramStart"/>
      <w:r w:rsidRPr="00D54B75">
        <w:rPr>
          <w:rFonts w:ascii="Palatino Linotype" w:eastAsia="Palatino Linotype" w:hAnsi="Palatino Linotype" w:cs="Palatino Linotype"/>
          <w:sz w:val="22"/>
          <w:szCs w:val="22"/>
        </w:rPr>
        <w:t>Directora</w:t>
      </w:r>
      <w:proofErr w:type="gramEnd"/>
      <w:r w:rsidRPr="00D54B75">
        <w:rPr>
          <w:rFonts w:ascii="Palatino Linotype" w:eastAsia="Palatino Linotype" w:hAnsi="Palatino Linotype" w:cs="Palatino Linotype"/>
          <w:sz w:val="22"/>
          <w:szCs w:val="22"/>
        </w:rPr>
        <w:t xml:space="preserve"> de Administración, Director de Obras Públicas y la Contraloría Interna, quienes remitían las respuestas correspondientes. </w:t>
      </w:r>
    </w:p>
    <w:p w14:paraId="0A56D98A" w14:textId="77777777" w:rsidR="0001250F" w:rsidRPr="00D54B75" w:rsidRDefault="0001250F">
      <w:pPr>
        <w:tabs>
          <w:tab w:val="left" w:pos="7371"/>
        </w:tabs>
        <w:spacing w:line="276" w:lineRule="auto"/>
        <w:ind w:right="616"/>
        <w:jc w:val="both"/>
        <w:rPr>
          <w:rFonts w:ascii="Palatino Linotype" w:eastAsia="Palatino Linotype" w:hAnsi="Palatino Linotype" w:cs="Palatino Linotype"/>
          <w:sz w:val="22"/>
          <w:szCs w:val="22"/>
        </w:rPr>
      </w:pPr>
    </w:p>
    <w:p w14:paraId="40E436E9" w14:textId="77777777" w:rsidR="0001250F" w:rsidRPr="00D54B75" w:rsidRDefault="00FF3FAE">
      <w:pPr>
        <w:spacing w:line="276" w:lineRule="auto"/>
        <w:ind w:right="49"/>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Asimismo, adjuntó a su respuesta los archivos que se describen a continuación:</w:t>
      </w:r>
    </w:p>
    <w:p w14:paraId="0E1B4FD4" w14:textId="77777777" w:rsidR="0001250F" w:rsidRPr="00D54B75" w:rsidRDefault="0001250F">
      <w:pPr>
        <w:spacing w:line="276" w:lineRule="auto"/>
        <w:ind w:left="567" w:right="616"/>
        <w:jc w:val="both"/>
        <w:rPr>
          <w:rFonts w:ascii="Palatino Linotype" w:eastAsia="Palatino Linotype" w:hAnsi="Palatino Linotype" w:cs="Palatino Linotype"/>
          <w:sz w:val="22"/>
          <w:szCs w:val="22"/>
        </w:rPr>
      </w:pPr>
    </w:p>
    <w:p w14:paraId="48D240EC" w14:textId="77777777" w:rsidR="0001250F" w:rsidRPr="00D54B75" w:rsidRDefault="00FF3FAE">
      <w:pPr>
        <w:numPr>
          <w:ilvl w:val="0"/>
          <w:numId w:val="6"/>
        </w:numPr>
        <w:pBdr>
          <w:top w:val="nil"/>
          <w:left w:val="nil"/>
          <w:bottom w:val="nil"/>
          <w:right w:val="nil"/>
          <w:between w:val="nil"/>
        </w:pBdr>
        <w:spacing w:line="360" w:lineRule="auto"/>
        <w:ind w:right="616"/>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 xml:space="preserve">Oficio de fecha uno de abril de dos mil veinticuatro, signado por el </w:t>
      </w:r>
      <w:proofErr w:type="gramStart"/>
      <w:r w:rsidRPr="00D54B75">
        <w:rPr>
          <w:rFonts w:ascii="Palatino Linotype" w:eastAsia="Palatino Linotype" w:hAnsi="Palatino Linotype" w:cs="Palatino Linotype"/>
          <w:sz w:val="22"/>
          <w:szCs w:val="22"/>
        </w:rPr>
        <w:t>Responsable</w:t>
      </w:r>
      <w:proofErr w:type="gramEnd"/>
      <w:r w:rsidRPr="00D54B75">
        <w:rPr>
          <w:rFonts w:ascii="Palatino Linotype" w:eastAsia="Palatino Linotype" w:hAnsi="Palatino Linotype" w:cs="Palatino Linotype"/>
          <w:sz w:val="22"/>
          <w:szCs w:val="22"/>
        </w:rPr>
        <w:t xml:space="preserve"> de Transparencia y Acceso a la Información, mediante el cual informa que, se remite la contestación enviada por los servidores públicos habilitados, así como el Acuerdo mediante el cual se aprueba la entrega de información en su versión pública. </w:t>
      </w:r>
    </w:p>
    <w:p w14:paraId="45116D75" w14:textId="77777777" w:rsidR="0001250F" w:rsidRPr="00D54B75" w:rsidRDefault="00FF3FAE">
      <w:pPr>
        <w:numPr>
          <w:ilvl w:val="0"/>
          <w:numId w:val="6"/>
        </w:numPr>
        <w:pBdr>
          <w:top w:val="nil"/>
          <w:left w:val="nil"/>
          <w:bottom w:val="nil"/>
          <w:right w:val="nil"/>
          <w:between w:val="nil"/>
        </w:pBdr>
        <w:spacing w:line="360" w:lineRule="auto"/>
        <w:ind w:right="616"/>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Oficio de fecha uno de abril de dos mil veinticuatro, signado por la Directora de Administración, mediante el cual informa que, no se precisa la forma en que requiere su información al señalar de manera general en copias simples, certificadas o archivo PDF y de acuerdo al Manual de procedimientos de la dirección de administración y demás reglamentación municipal aplicable, la expedición de copias simples, certificadas o en PDF cada una deben cumplir con ciertos requisitos y procedimientos a seguir pada poder otorgarlas por tal razón no es posible dar contestación a su petición.</w:t>
      </w:r>
    </w:p>
    <w:p w14:paraId="48A10588" w14:textId="77777777" w:rsidR="0001250F" w:rsidRPr="00D54B75" w:rsidRDefault="00FF3FAE">
      <w:pPr>
        <w:numPr>
          <w:ilvl w:val="0"/>
          <w:numId w:val="6"/>
        </w:numPr>
        <w:pBdr>
          <w:top w:val="nil"/>
          <w:left w:val="nil"/>
          <w:bottom w:val="nil"/>
          <w:right w:val="nil"/>
          <w:between w:val="nil"/>
        </w:pBdr>
        <w:spacing w:line="360" w:lineRule="auto"/>
        <w:ind w:right="616"/>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 xml:space="preserve">Oficio de fecha ocho de marzo de dos mil veinticuatro, signado por el Contralor Interno Municipal, mediante el cual informa que, </w:t>
      </w:r>
      <w:r w:rsidRPr="00D54B75">
        <w:rPr>
          <w:rFonts w:ascii="Palatino Linotype" w:eastAsia="Palatino Linotype" w:hAnsi="Palatino Linotype" w:cs="Palatino Linotype"/>
          <w:b/>
          <w:sz w:val="22"/>
          <w:szCs w:val="22"/>
        </w:rPr>
        <w:t>no cuenta con la información solicitada, toda vez que no se tiene acceso a las declaraciones de bienes y de intereses de los servidores públicos mencionados, ya que el sistema donde se realizan las declaraciones patrimoniales y de intereses, se encuentran a cargo de la Secretaría de la Contraloría.</w:t>
      </w:r>
    </w:p>
    <w:p w14:paraId="645E1F0D" w14:textId="77777777" w:rsidR="0001250F" w:rsidRPr="00D54B75" w:rsidRDefault="00FF3FAE">
      <w:pPr>
        <w:numPr>
          <w:ilvl w:val="0"/>
          <w:numId w:val="6"/>
        </w:numPr>
        <w:pBdr>
          <w:top w:val="nil"/>
          <w:left w:val="nil"/>
          <w:bottom w:val="nil"/>
          <w:right w:val="nil"/>
          <w:between w:val="nil"/>
        </w:pBdr>
        <w:spacing w:line="360" w:lineRule="auto"/>
        <w:ind w:right="616"/>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 xml:space="preserve">Oficio de fecha diecinueve de marzo de dos mil veinticuatro, signado por el </w:t>
      </w:r>
      <w:proofErr w:type="gramStart"/>
      <w:r w:rsidRPr="00D54B75">
        <w:rPr>
          <w:rFonts w:ascii="Palatino Linotype" w:eastAsia="Palatino Linotype" w:hAnsi="Palatino Linotype" w:cs="Palatino Linotype"/>
          <w:sz w:val="22"/>
          <w:szCs w:val="22"/>
        </w:rPr>
        <w:t>Director</w:t>
      </w:r>
      <w:proofErr w:type="gramEnd"/>
      <w:r w:rsidRPr="00D54B75">
        <w:rPr>
          <w:rFonts w:ascii="Palatino Linotype" w:eastAsia="Palatino Linotype" w:hAnsi="Palatino Linotype" w:cs="Palatino Linotype"/>
          <w:sz w:val="22"/>
          <w:szCs w:val="22"/>
        </w:rPr>
        <w:t xml:space="preserve"> de Obras Públicas, Servicios Públicos, Alumbrado y Agua Potable, mediante el cual informa que, no se precisa la modalidad en la que prefiere se otorgue el acceso a la información.</w:t>
      </w:r>
    </w:p>
    <w:p w14:paraId="09DA1E1A" w14:textId="77777777" w:rsidR="0001250F" w:rsidRPr="00D54B75" w:rsidRDefault="00FF3FAE">
      <w:pPr>
        <w:numPr>
          <w:ilvl w:val="0"/>
          <w:numId w:val="6"/>
        </w:numPr>
        <w:pBdr>
          <w:top w:val="nil"/>
          <w:left w:val="nil"/>
          <w:bottom w:val="nil"/>
          <w:right w:val="nil"/>
          <w:between w:val="nil"/>
        </w:pBdr>
        <w:spacing w:line="360" w:lineRule="auto"/>
        <w:ind w:right="616"/>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lastRenderedPageBreak/>
        <w:t>Oficio de fecha veintidós de marzo de dos mil veinticuatro, signado por el Tesorero Municipal, mediante el cual informa que, no se precisa la modalidad en la que prefiere se otorgue el acceso a la información</w:t>
      </w:r>
    </w:p>
    <w:p w14:paraId="0FC17FE6" w14:textId="77777777" w:rsidR="0001250F" w:rsidRPr="00D54B75" w:rsidRDefault="0001250F">
      <w:pPr>
        <w:spacing w:line="276" w:lineRule="auto"/>
        <w:ind w:right="616"/>
        <w:jc w:val="both"/>
        <w:rPr>
          <w:rFonts w:ascii="Palatino Linotype" w:eastAsia="Palatino Linotype" w:hAnsi="Palatino Linotype" w:cs="Palatino Linotype"/>
        </w:rPr>
      </w:pPr>
    </w:p>
    <w:p w14:paraId="0D5453BA" w14:textId="77777777" w:rsidR="0001250F" w:rsidRPr="00D54B75" w:rsidRDefault="00FF3FAE">
      <w:pPr>
        <w:spacing w:line="276" w:lineRule="auto"/>
        <w:ind w:right="49"/>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 xml:space="preserve">Derivado de ello, la parte Recurrente se inconformó arguyendo lo siguiente: </w:t>
      </w:r>
      <w:r w:rsidRPr="00D54B75">
        <w:rPr>
          <w:rFonts w:ascii="Palatino Linotype" w:eastAsia="Palatino Linotype" w:hAnsi="Palatino Linotype" w:cs="Palatino Linotype"/>
          <w:b/>
          <w:sz w:val="22"/>
          <w:szCs w:val="22"/>
        </w:rPr>
        <w:t xml:space="preserve"> </w:t>
      </w:r>
      <w:r w:rsidRPr="00D54B75">
        <w:rPr>
          <w:rFonts w:ascii="Palatino Linotype" w:eastAsia="Palatino Linotype" w:hAnsi="Palatino Linotype" w:cs="Palatino Linotype"/>
          <w:i/>
          <w:sz w:val="22"/>
          <w:szCs w:val="22"/>
        </w:rPr>
        <w:t xml:space="preserve">“La obligada tiende al ocultamiento de información pública, basándose en ambigüedades sin que sea riguroso la fundamentación y motivación, sin olvidar que no cumple con los puntos solicitados y en la forma que se requiere la información, así como omitiendo de manera sistematizada con ánimo flagrante de ocultar información pública, derivado de una flagrante responsabilidad administrativa cuya observancia la puede determinar la autoridad cuyo presente recurso tendrá conocimiento a efecto que se instruya para la debida diligencia e investigación para en su caso someter a los responsables al imperio de la Ley. Es de notario proceso que la responsable trata de justificar una supuesta respuesta con las </w:t>
      </w:r>
      <w:proofErr w:type="spellStart"/>
      <w:r w:rsidRPr="00D54B75">
        <w:rPr>
          <w:rFonts w:ascii="Palatino Linotype" w:eastAsia="Palatino Linotype" w:hAnsi="Palatino Linotype" w:cs="Palatino Linotype"/>
          <w:i/>
          <w:sz w:val="22"/>
          <w:szCs w:val="22"/>
        </w:rPr>
        <w:t>lineas</w:t>
      </w:r>
      <w:proofErr w:type="spellEnd"/>
      <w:r w:rsidRPr="00D54B75">
        <w:rPr>
          <w:rFonts w:ascii="Palatino Linotype" w:eastAsia="Palatino Linotype" w:hAnsi="Palatino Linotype" w:cs="Palatino Linotype"/>
          <w:i/>
          <w:sz w:val="22"/>
          <w:szCs w:val="22"/>
        </w:rPr>
        <w:t xml:space="preserve"> que describe sin sustentarlo ni mucho menos apegándose a la Ley que hoy es motivo del sustento tanto de solicitud como del recurso. No olvidando que derivado del manejo tanto de bienes como de recursos públicos que tiene la obligada se esgrima en simple y parcial respuesta sin que exista la conectividad entre lo solicitado y lo que remite para justificar su respuesta que viola el derecho constitucional de información que tenemos como ciudadanos y que a todas luces trata de proteger intereses de quienes tienen la obligación de rendir cuentas y proporcionar la información pública que </w:t>
      </w:r>
      <w:proofErr w:type="spellStart"/>
      <w:r w:rsidRPr="00D54B75">
        <w:rPr>
          <w:rFonts w:ascii="Palatino Linotype" w:eastAsia="Palatino Linotype" w:hAnsi="Palatino Linotype" w:cs="Palatino Linotype"/>
          <w:i/>
          <w:sz w:val="22"/>
          <w:szCs w:val="22"/>
        </w:rPr>
        <w:t>esta</w:t>
      </w:r>
      <w:proofErr w:type="spellEnd"/>
      <w:r w:rsidRPr="00D54B75">
        <w:rPr>
          <w:rFonts w:ascii="Palatino Linotype" w:eastAsia="Palatino Linotype" w:hAnsi="Palatino Linotype" w:cs="Palatino Linotype"/>
          <w:i/>
          <w:sz w:val="22"/>
          <w:szCs w:val="22"/>
        </w:rPr>
        <w:t xml:space="preserve"> en su poder, </w:t>
      </w:r>
      <w:proofErr w:type="spellStart"/>
      <w:r w:rsidRPr="00D54B75">
        <w:rPr>
          <w:rFonts w:ascii="Palatino Linotype" w:eastAsia="Palatino Linotype" w:hAnsi="Palatino Linotype" w:cs="Palatino Linotype"/>
          <w:i/>
          <w:sz w:val="22"/>
          <w:szCs w:val="22"/>
        </w:rPr>
        <w:t>asi</w:t>
      </w:r>
      <w:proofErr w:type="spellEnd"/>
      <w:r w:rsidRPr="00D54B75">
        <w:rPr>
          <w:rFonts w:ascii="Palatino Linotype" w:eastAsia="Palatino Linotype" w:hAnsi="Palatino Linotype" w:cs="Palatino Linotype"/>
          <w:i/>
          <w:sz w:val="22"/>
          <w:szCs w:val="22"/>
        </w:rPr>
        <w:t xml:space="preserve"> mismo se </w:t>
      </w:r>
      <w:proofErr w:type="spellStart"/>
      <w:r w:rsidRPr="00D54B75">
        <w:rPr>
          <w:rFonts w:ascii="Palatino Linotype" w:eastAsia="Palatino Linotype" w:hAnsi="Palatino Linotype" w:cs="Palatino Linotype"/>
          <w:b/>
          <w:i/>
          <w:sz w:val="22"/>
          <w:szCs w:val="22"/>
          <w:u w:val="single"/>
        </w:rPr>
        <w:t>Solicito</w:t>
      </w:r>
      <w:proofErr w:type="spellEnd"/>
      <w:r w:rsidRPr="00D54B75">
        <w:rPr>
          <w:rFonts w:ascii="Palatino Linotype" w:eastAsia="Palatino Linotype" w:hAnsi="Palatino Linotype" w:cs="Palatino Linotype"/>
          <w:b/>
          <w:i/>
          <w:sz w:val="22"/>
          <w:szCs w:val="22"/>
          <w:u w:val="single"/>
        </w:rPr>
        <w:t xml:space="preserve"> de manera expresa la forma que se requiere la información situación que evade la obligada con argucias no sustentadas.”.</w:t>
      </w:r>
      <w:r w:rsidRPr="00D54B75">
        <w:rPr>
          <w:rFonts w:ascii="Palatino Linotype" w:eastAsia="Palatino Linotype" w:hAnsi="Palatino Linotype" w:cs="Palatino Linotype"/>
          <w:i/>
          <w:sz w:val="22"/>
          <w:szCs w:val="22"/>
        </w:rPr>
        <w:t xml:space="preserve"> </w:t>
      </w:r>
    </w:p>
    <w:p w14:paraId="771CD0BF" w14:textId="77777777" w:rsidR="0001250F" w:rsidRPr="00D54B75" w:rsidRDefault="0001250F">
      <w:pPr>
        <w:spacing w:line="360" w:lineRule="auto"/>
        <w:jc w:val="both"/>
        <w:rPr>
          <w:rFonts w:ascii="Palatino Linotype" w:eastAsia="Palatino Linotype" w:hAnsi="Palatino Linotype" w:cs="Palatino Linotype"/>
          <w:sz w:val="22"/>
          <w:szCs w:val="22"/>
        </w:rPr>
      </w:pPr>
    </w:p>
    <w:p w14:paraId="278128D9" w14:textId="77777777" w:rsidR="0001250F" w:rsidRPr="00D54B75" w:rsidRDefault="00FF3FAE">
      <w:pPr>
        <w:spacing w:line="360" w:lineRule="auto"/>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 xml:space="preserve">La parte Recurrente fue omisa en rendir manifestaciones. </w:t>
      </w:r>
    </w:p>
    <w:p w14:paraId="2108D13E" w14:textId="77777777" w:rsidR="0001250F" w:rsidRPr="00D54B75" w:rsidRDefault="0001250F">
      <w:pPr>
        <w:spacing w:line="360" w:lineRule="auto"/>
        <w:jc w:val="both"/>
        <w:rPr>
          <w:rFonts w:ascii="Palatino Linotype" w:eastAsia="Palatino Linotype" w:hAnsi="Palatino Linotype" w:cs="Palatino Linotype"/>
          <w:sz w:val="22"/>
          <w:szCs w:val="22"/>
        </w:rPr>
      </w:pPr>
    </w:p>
    <w:p w14:paraId="6A500B24" w14:textId="77777777" w:rsidR="0001250F" w:rsidRPr="00D54B75" w:rsidRDefault="00FF3FAE">
      <w:pPr>
        <w:spacing w:line="360" w:lineRule="auto"/>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 xml:space="preserve">Dicho lo anterior, se procede a contextualizar la información solicitada, para ello, es necesario referir que, esta se relaciona con las percepciones que perciben los servidores públicos, ejecución de obras, procedimientos de licitación, permisos de uso de espacios públicos, bitácoras de gasolina y declaración de bienes, situación por la que se señalará lo siguiente: </w:t>
      </w:r>
    </w:p>
    <w:p w14:paraId="1BC85932" w14:textId="77777777" w:rsidR="0001250F" w:rsidRPr="00D54B75" w:rsidRDefault="0001250F">
      <w:pPr>
        <w:spacing w:line="360" w:lineRule="auto"/>
        <w:jc w:val="both"/>
        <w:rPr>
          <w:rFonts w:ascii="Palatino Linotype" w:eastAsia="Palatino Linotype" w:hAnsi="Palatino Linotype" w:cs="Palatino Linotype"/>
          <w:sz w:val="22"/>
          <w:szCs w:val="22"/>
        </w:rPr>
      </w:pPr>
    </w:p>
    <w:p w14:paraId="701282F7" w14:textId="77777777" w:rsidR="0001250F" w:rsidRPr="00D54B75" w:rsidRDefault="0001250F">
      <w:pPr>
        <w:spacing w:line="360" w:lineRule="auto"/>
        <w:jc w:val="both"/>
        <w:rPr>
          <w:rFonts w:ascii="Palatino Linotype" w:eastAsia="Palatino Linotype" w:hAnsi="Palatino Linotype" w:cs="Palatino Linotype"/>
          <w:sz w:val="22"/>
          <w:szCs w:val="22"/>
        </w:rPr>
      </w:pPr>
    </w:p>
    <w:p w14:paraId="11373997" w14:textId="77777777" w:rsidR="0001250F" w:rsidRPr="00D54B75" w:rsidRDefault="00FF3FAE">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D54B75">
        <w:rPr>
          <w:rFonts w:ascii="Palatino Linotype" w:eastAsia="Palatino Linotype" w:hAnsi="Palatino Linotype" w:cs="Palatino Linotype"/>
          <w:b/>
          <w:sz w:val="22"/>
          <w:szCs w:val="22"/>
        </w:rPr>
        <w:lastRenderedPageBreak/>
        <w:t xml:space="preserve">De la nómina del Ayuntamiento. </w:t>
      </w:r>
    </w:p>
    <w:p w14:paraId="0EA91313" w14:textId="77777777" w:rsidR="0001250F" w:rsidRPr="00D54B75" w:rsidRDefault="0001250F">
      <w:pPr>
        <w:spacing w:line="360" w:lineRule="auto"/>
        <w:jc w:val="both"/>
        <w:rPr>
          <w:rFonts w:ascii="Palatino Linotype" w:eastAsia="Palatino Linotype" w:hAnsi="Palatino Linotype" w:cs="Palatino Linotype"/>
          <w:b/>
        </w:rPr>
      </w:pPr>
    </w:p>
    <w:p w14:paraId="074D82BE" w14:textId="77777777" w:rsidR="0001250F" w:rsidRPr="00D54B75" w:rsidRDefault="00FF3FAE">
      <w:pPr>
        <w:spacing w:line="360" w:lineRule="auto"/>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En lo que respecta a este punto, la parte Recurrente solicitó la nómina del personal del Ayuntamiento, por lo que, es necesario señalar que, al Órgano Superior de Fiscalización del Estado de México, le asiste la facultad de emitir los Lineamientos para la Integración del Informe Trimestral, en términos de la fracción XI del artículo 8 de la Ley de Fiscalización Superior del Estado de México, que es del tenor literal siguiente:</w:t>
      </w:r>
    </w:p>
    <w:p w14:paraId="439D6766" w14:textId="77777777" w:rsidR="0001250F" w:rsidRPr="00D54B75" w:rsidRDefault="0001250F">
      <w:pPr>
        <w:spacing w:line="360" w:lineRule="auto"/>
        <w:jc w:val="both"/>
        <w:rPr>
          <w:rFonts w:ascii="Palatino Linotype" w:eastAsia="Palatino Linotype" w:hAnsi="Palatino Linotype" w:cs="Palatino Linotype"/>
          <w:sz w:val="22"/>
          <w:szCs w:val="22"/>
        </w:rPr>
      </w:pPr>
    </w:p>
    <w:p w14:paraId="08948CA0" w14:textId="77777777" w:rsidR="0001250F" w:rsidRPr="00D54B75" w:rsidRDefault="00FF3FAE">
      <w:pPr>
        <w:spacing w:line="276" w:lineRule="auto"/>
        <w:ind w:left="851"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b/>
          <w:i/>
          <w:sz w:val="22"/>
          <w:szCs w:val="22"/>
        </w:rPr>
        <w:t>“Artículo 8.-</w:t>
      </w:r>
      <w:r w:rsidRPr="00D54B75">
        <w:rPr>
          <w:rFonts w:ascii="Palatino Linotype" w:eastAsia="Palatino Linotype" w:hAnsi="Palatino Linotype" w:cs="Palatino Linotype"/>
          <w:i/>
          <w:sz w:val="22"/>
          <w:szCs w:val="22"/>
        </w:rPr>
        <w:t xml:space="preserve"> El </w:t>
      </w:r>
      <w:r w:rsidRPr="00D54B75">
        <w:rPr>
          <w:rFonts w:ascii="Palatino Linotype" w:eastAsia="Palatino Linotype" w:hAnsi="Palatino Linotype" w:cs="Palatino Linotype"/>
          <w:b/>
          <w:i/>
          <w:sz w:val="22"/>
          <w:szCs w:val="22"/>
        </w:rPr>
        <w:t>Órgano Superior</w:t>
      </w:r>
      <w:r w:rsidRPr="00D54B75">
        <w:rPr>
          <w:rFonts w:ascii="Palatino Linotype" w:eastAsia="Palatino Linotype" w:hAnsi="Palatino Linotype" w:cs="Palatino Linotype"/>
          <w:i/>
          <w:sz w:val="22"/>
          <w:szCs w:val="22"/>
        </w:rPr>
        <w:t xml:space="preserve"> tendrá las siguientes atribuciones:</w:t>
      </w:r>
    </w:p>
    <w:p w14:paraId="45E37E10" w14:textId="77777777" w:rsidR="0001250F" w:rsidRPr="00D54B75" w:rsidRDefault="00FF3FAE">
      <w:pPr>
        <w:spacing w:line="276" w:lineRule="auto"/>
        <w:ind w:left="851"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w:t>
      </w:r>
    </w:p>
    <w:p w14:paraId="4367FE89" w14:textId="77777777" w:rsidR="0001250F" w:rsidRPr="00D54B75" w:rsidRDefault="00FF3FAE">
      <w:pPr>
        <w:spacing w:line="276" w:lineRule="auto"/>
        <w:ind w:left="851"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b/>
          <w:i/>
          <w:sz w:val="22"/>
          <w:szCs w:val="22"/>
        </w:rPr>
        <w:t>XI</w:t>
      </w:r>
      <w:r w:rsidRPr="00D54B75">
        <w:rPr>
          <w:rFonts w:ascii="Palatino Linotype" w:eastAsia="Palatino Linotype" w:hAnsi="Palatino Linotype" w:cs="Palatino Linotype"/>
          <w:i/>
          <w:sz w:val="22"/>
          <w:szCs w:val="22"/>
        </w:rPr>
        <w:t>. Establecer los lineamientos, criterios, procedimientos, métodos y sistemas, así como todas aquellas disposiciones de carácter general para las acciones de control y evaluación, necesarios para la fiscalización de las cuentas públicas y los informes trimestrales;”</w:t>
      </w:r>
    </w:p>
    <w:p w14:paraId="079C95A1" w14:textId="77777777" w:rsidR="0001250F" w:rsidRPr="00D54B75" w:rsidRDefault="0001250F">
      <w:pPr>
        <w:spacing w:line="276" w:lineRule="auto"/>
        <w:ind w:left="851" w:right="616"/>
        <w:jc w:val="both"/>
        <w:rPr>
          <w:rFonts w:ascii="Palatino Linotype" w:eastAsia="Palatino Linotype" w:hAnsi="Palatino Linotype" w:cs="Palatino Linotype"/>
          <w:i/>
          <w:sz w:val="22"/>
          <w:szCs w:val="22"/>
        </w:rPr>
      </w:pPr>
    </w:p>
    <w:p w14:paraId="1D24FC62" w14:textId="77777777" w:rsidR="0001250F" w:rsidRPr="00D54B75" w:rsidRDefault="00FF3FAE">
      <w:pPr>
        <w:spacing w:line="360" w:lineRule="auto"/>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Estos lineamientos son de observancia general para todos los servidores públicos de las entidades fiscalizables que desempeñen un empleo, cargo o comisión, de cualquier naturaleza en alguno de los poderes del Estado, en los ayuntamientos de los municipios y organismos auxiliares, así como los titulares o quienes hagan sus veces en empresas de participación estatal o municipal, sociedades o asociaciones asimiladas a éstas y en los fideicomisos públicos, y que manejen recursos públicos, como lo son los municipios; en atención a ello, el informe trimestral deberá ser presentado al OSFEM dentro de los veinte días posteriores al término del trimestre correspondiente de acuerdo a lo establecido en el artículo 350 del Código Financiero del Estado de México citado con antelación.</w:t>
      </w:r>
    </w:p>
    <w:p w14:paraId="2EF30C9A" w14:textId="77777777" w:rsidR="0001250F" w:rsidRPr="00D54B75" w:rsidRDefault="0001250F">
      <w:pPr>
        <w:spacing w:line="360" w:lineRule="auto"/>
        <w:jc w:val="both"/>
        <w:rPr>
          <w:rFonts w:ascii="Palatino Linotype" w:eastAsia="Palatino Linotype" w:hAnsi="Palatino Linotype" w:cs="Palatino Linotype"/>
          <w:sz w:val="22"/>
          <w:szCs w:val="22"/>
        </w:rPr>
      </w:pPr>
    </w:p>
    <w:p w14:paraId="3D3730FC" w14:textId="77777777" w:rsidR="0001250F" w:rsidRPr="00D54B75" w:rsidRDefault="00FF3FAE">
      <w:pPr>
        <w:spacing w:line="360" w:lineRule="auto"/>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 xml:space="preserve">La información documental comprobatoria de los informes trimestrales presentados, debe conservarse en los archivos de la entidad fiscalizada en original y debidamente integrada </w:t>
      </w:r>
      <w:r w:rsidRPr="00D54B75">
        <w:rPr>
          <w:rFonts w:ascii="Palatino Linotype" w:eastAsia="Palatino Linotype" w:hAnsi="Palatino Linotype" w:cs="Palatino Linotype"/>
          <w:sz w:val="22"/>
          <w:szCs w:val="22"/>
        </w:rPr>
        <w:lastRenderedPageBreak/>
        <w:t>en términos de los lineamientos de referencia, pues son susceptibles de revisión directa por el Órgano Superior de Fiscalización del Estado de México.</w:t>
      </w:r>
    </w:p>
    <w:p w14:paraId="095F0080" w14:textId="77777777" w:rsidR="0001250F" w:rsidRPr="00D54B75" w:rsidRDefault="0001250F">
      <w:pPr>
        <w:spacing w:line="360" w:lineRule="auto"/>
        <w:jc w:val="both"/>
        <w:rPr>
          <w:rFonts w:ascii="Palatino Linotype" w:eastAsia="Palatino Linotype" w:hAnsi="Palatino Linotype" w:cs="Palatino Linotype"/>
          <w:sz w:val="22"/>
          <w:szCs w:val="22"/>
        </w:rPr>
      </w:pPr>
    </w:p>
    <w:p w14:paraId="1CA2F6E2" w14:textId="77777777" w:rsidR="0001250F" w:rsidRPr="00D54B75" w:rsidRDefault="00FF3FAE">
      <w:pPr>
        <w:spacing w:line="360" w:lineRule="auto"/>
        <w:ind w:right="49"/>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En este contexto, el Órgano Superior de Fiscalización del Estado de México, emite en cada ejercicio fiscal los Lineamientos para la integración y entrega del Informe Trimestral Estatal para el ejercicio fiscal 2024 y los Instructivos de llenado correspondientes, mismos que se encuentran disponibles en su sitio de internet</w:t>
      </w:r>
      <w:r w:rsidRPr="00D54B75">
        <w:rPr>
          <w:rFonts w:ascii="Palatino Linotype" w:eastAsia="Palatino Linotype" w:hAnsi="Palatino Linotype" w:cs="Palatino Linotype"/>
          <w:sz w:val="22"/>
          <w:szCs w:val="22"/>
          <w:vertAlign w:val="superscript"/>
        </w:rPr>
        <w:footnoteReference w:id="1"/>
      </w:r>
      <w:r w:rsidRPr="00D54B75">
        <w:rPr>
          <w:rFonts w:ascii="Palatino Linotype" w:eastAsia="Palatino Linotype" w:hAnsi="Palatino Linotype" w:cs="Palatino Linotype"/>
          <w:sz w:val="22"/>
          <w:szCs w:val="22"/>
        </w:rPr>
        <w:t>,</w:t>
      </w:r>
      <w:r w:rsidRPr="00D54B75">
        <w:rPr>
          <w:rFonts w:ascii="Palatino Linotype" w:eastAsia="Palatino Linotype" w:hAnsi="Palatino Linotype" w:cs="Palatino Linotype"/>
          <w:sz w:val="22"/>
          <w:szCs w:val="22"/>
          <w:vertAlign w:val="superscript"/>
        </w:rPr>
        <w:t xml:space="preserve">, </w:t>
      </w:r>
      <w:r w:rsidRPr="00D54B75">
        <w:rPr>
          <w:rFonts w:ascii="Palatino Linotype" w:eastAsia="Palatino Linotype" w:hAnsi="Palatino Linotype" w:cs="Palatino Linotype"/>
          <w:sz w:val="22"/>
          <w:szCs w:val="22"/>
        </w:rPr>
        <w:t>con la finalidad de definir los criterios, los formatos y la documentación necesaria para presentar los informes trimestrales, que deben ser entregados a través de cuatro módulos.</w:t>
      </w:r>
    </w:p>
    <w:p w14:paraId="32E60169" w14:textId="77777777" w:rsidR="0001250F" w:rsidRPr="00D54B75" w:rsidRDefault="0001250F">
      <w:pPr>
        <w:spacing w:line="360" w:lineRule="auto"/>
        <w:ind w:right="49"/>
        <w:jc w:val="center"/>
        <w:rPr>
          <w:rFonts w:ascii="Palatino Linotype" w:eastAsia="Palatino Linotype" w:hAnsi="Palatino Linotype" w:cs="Palatino Linotype"/>
          <w:sz w:val="22"/>
          <w:szCs w:val="22"/>
        </w:rPr>
      </w:pPr>
    </w:p>
    <w:p w14:paraId="3CD0F3A9" w14:textId="77777777" w:rsidR="0001250F" w:rsidRPr="00D54B75" w:rsidRDefault="00FF3FAE">
      <w:pPr>
        <w:spacing w:line="360" w:lineRule="auto"/>
        <w:ind w:right="49"/>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 xml:space="preserve">Ahora bien, la información que con motivo de la nómina genera </w:t>
      </w:r>
      <w:r w:rsidRPr="00D54B75">
        <w:rPr>
          <w:rFonts w:ascii="Palatino Linotype" w:eastAsia="Palatino Linotype" w:hAnsi="Palatino Linotype" w:cs="Palatino Linotype"/>
          <w:b/>
          <w:sz w:val="22"/>
          <w:szCs w:val="22"/>
        </w:rPr>
        <w:t>el Sujeto Obligado</w:t>
      </w:r>
      <w:r w:rsidRPr="00D54B75">
        <w:rPr>
          <w:rFonts w:ascii="Palatino Linotype" w:eastAsia="Palatino Linotype" w:hAnsi="Palatino Linotype" w:cs="Palatino Linotype"/>
          <w:sz w:val="22"/>
          <w:szCs w:val="22"/>
        </w:rPr>
        <w:t>, se encuentra contenida en el Módulo 4 Información administrativa, Submódulo Servicios Personales, como se muestra a continuación:</w:t>
      </w:r>
    </w:p>
    <w:p w14:paraId="37205E0E" w14:textId="77777777" w:rsidR="0001250F" w:rsidRPr="00D54B75" w:rsidRDefault="0001250F">
      <w:pPr>
        <w:spacing w:line="360" w:lineRule="auto"/>
        <w:ind w:right="49"/>
        <w:jc w:val="both"/>
        <w:rPr>
          <w:rFonts w:ascii="Palatino Linotype" w:eastAsia="Palatino Linotype" w:hAnsi="Palatino Linotype" w:cs="Palatino Linotype"/>
          <w:sz w:val="22"/>
          <w:szCs w:val="22"/>
        </w:rPr>
      </w:pPr>
    </w:p>
    <w:p w14:paraId="6FC519BF" w14:textId="77777777" w:rsidR="0001250F" w:rsidRPr="00D54B75" w:rsidRDefault="00FF3FAE">
      <w:pPr>
        <w:spacing w:line="360" w:lineRule="auto"/>
        <w:ind w:right="49"/>
        <w:jc w:val="center"/>
        <w:rPr>
          <w:rFonts w:ascii="Palatino Linotype" w:eastAsia="Palatino Linotype" w:hAnsi="Palatino Linotype" w:cs="Palatino Linotype"/>
          <w:sz w:val="22"/>
          <w:szCs w:val="22"/>
        </w:rPr>
      </w:pPr>
      <w:r w:rsidRPr="00D54B75">
        <w:rPr>
          <w:rFonts w:ascii="Palatino Linotype" w:eastAsia="Palatino Linotype" w:hAnsi="Palatino Linotype" w:cs="Palatino Linotype"/>
          <w:noProof/>
          <w:sz w:val="22"/>
          <w:szCs w:val="22"/>
          <w:lang w:val="es-MX" w:eastAsia="es-MX"/>
        </w:rPr>
        <w:lastRenderedPageBreak/>
        <w:drawing>
          <wp:inline distT="0" distB="0" distL="0" distR="0" wp14:anchorId="2BB2C14C" wp14:editId="03AE5A27">
            <wp:extent cx="5004946" cy="5027032"/>
            <wp:effectExtent l="0" t="0" r="0" b="0"/>
            <wp:docPr id="77020158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5004946" cy="5027032"/>
                    </a:xfrm>
                    <a:prstGeom prst="rect">
                      <a:avLst/>
                    </a:prstGeom>
                    <a:ln/>
                  </pic:spPr>
                </pic:pic>
              </a:graphicData>
            </a:graphic>
          </wp:inline>
        </w:drawing>
      </w:r>
      <w:r w:rsidRPr="00D54B75">
        <w:rPr>
          <w:noProof/>
          <w:lang w:val="es-MX" w:eastAsia="es-MX"/>
        </w:rPr>
        <mc:AlternateContent>
          <mc:Choice Requires="wpg">
            <w:drawing>
              <wp:anchor distT="0" distB="0" distL="114300" distR="114300" simplePos="0" relativeHeight="251658240" behindDoc="0" locked="0" layoutInCell="1" hidden="0" allowOverlap="1" wp14:anchorId="52C53FF7" wp14:editId="7433D09A">
                <wp:simplePos x="0" y="0"/>
                <wp:positionH relativeFrom="column">
                  <wp:posOffset>1054100</wp:posOffset>
                </wp:positionH>
                <wp:positionV relativeFrom="paragraph">
                  <wp:posOffset>1828800</wp:posOffset>
                </wp:positionV>
                <wp:extent cx="4219575" cy="476250"/>
                <wp:effectExtent l="0" t="0" r="0" b="0"/>
                <wp:wrapNone/>
                <wp:docPr id="770201579" name="Rectángulo 770201579"/>
                <wp:cNvGraphicFramePr/>
                <a:graphic xmlns:a="http://schemas.openxmlformats.org/drawingml/2006/main">
                  <a:graphicData uri="http://schemas.microsoft.com/office/word/2010/wordprocessingShape">
                    <wps:wsp>
                      <wps:cNvSpPr/>
                      <wps:spPr>
                        <a:xfrm>
                          <a:off x="3279075" y="3584738"/>
                          <a:ext cx="4133850" cy="390525"/>
                        </a:xfrm>
                        <a:prstGeom prst="rect">
                          <a:avLst/>
                        </a:prstGeom>
                        <a:noFill/>
                        <a:ln w="28575" cap="flat" cmpd="sng">
                          <a:solidFill>
                            <a:srgbClr val="FF0000"/>
                          </a:solidFill>
                          <a:prstDash val="solid"/>
                          <a:round/>
                          <a:headEnd type="none" w="sm" len="sm"/>
                          <a:tailEnd type="none" w="sm" len="sm"/>
                        </a:ln>
                      </wps:spPr>
                      <wps:txbx>
                        <w:txbxContent>
                          <w:p w14:paraId="416CA0C3" w14:textId="77777777" w:rsidR="0001250F" w:rsidRDefault="0001250F">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1054100</wp:posOffset>
                </wp:positionH>
                <wp:positionV relativeFrom="paragraph">
                  <wp:posOffset>1828800</wp:posOffset>
                </wp:positionV>
                <wp:extent cx="4219575" cy="476250"/>
                <wp:effectExtent b="0" l="0" r="0" t="0"/>
                <wp:wrapNone/>
                <wp:docPr id="770201579" name="image25.png"/>
                <a:graphic>
                  <a:graphicData uri="http://schemas.openxmlformats.org/drawingml/2006/picture">
                    <pic:pic>
                      <pic:nvPicPr>
                        <pic:cNvPr id="0" name="image25.png"/>
                        <pic:cNvPicPr preferRelativeResize="0"/>
                      </pic:nvPicPr>
                      <pic:blipFill>
                        <a:blip r:embed="rId9"/>
                        <a:srcRect/>
                        <a:stretch>
                          <a:fillRect/>
                        </a:stretch>
                      </pic:blipFill>
                      <pic:spPr>
                        <a:xfrm>
                          <a:off x="0" y="0"/>
                          <a:ext cx="4219575" cy="476250"/>
                        </a:xfrm>
                        <a:prstGeom prst="rect"/>
                        <a:ln/>
                      </pic:spPr>
                    </pic:pic>
                  </a:graphicData>
                </a:graphic>
              </wp:anchor>
            </w:drawing>
          </mc:Fallback>
        </mc:AlternateContent>
      </w:r>
    </w:p>
    <w:p w14:paraId="7779AC58" w14:textId="77777777" w:rsidR="0001250F" w:rsidRPr="00D54B75" w:rsidRDefault="0001250F">
      <w:p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p>
    <w:p w14:paraId="11D5A4D5" w14:textId="77777777" w:rsidR="0001250F" w:rsidRPr="00D54B75" w:rsidRDefault="00FF3FAE">
      <w:p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 xml:space="preserve">Atentos a lo anterior, se visualiza que </w:t>
      </w:r>
      <w:r w:rsidRPr="00D54B75">
        <w:rPr>
          <w:rFonts w:ascii="Palatino Linotype" w:eastAsia="Palatino Linotype" w:hAnsi="Palatino Linotype" w:cs="Palatino Linotype"/>
          <w:b/>
          <w:sz w:val="22"/>
          <w:szCs w:val="22"/>
        </w:rPr>
        <w:t>el Sujeto Obligado</w:t>
      </w:r>
      <w:r w:rsidRPr="00D54B75">
        <w:rPr>
          <w:rFonts w:ascii="Palatino Linotype" w:eastAsia="Palatino Linotype" w:hAnsi="Palatino Linotype" w:cs="Palatino Linotype"/>
          <w:sz w:val="22"/>
          <w:szCs w:val="22"/>
        </w:rPr>
        <w:t xml:space="preserve"> genera de manera mensual la conciliación de la nómina. Para mayor referencia a continuación se inserta el formato mediante el cual dicha información se presenta, así como el instructivo de llenado: </w:t>
      </w:r>
    </w:p>
    <w:p w14:paraId="4C213268" w14:textId="77777777" w:rsidR="0001250F" w:rsidRPr="00D54B75" w:rsidRDefault="0001250F">
      <w:p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p>
    <w:p w14:paraId="30978E02" w14:textId="77777777" w:rsidR="0001250F" w:rsidRPr="00D54B75" w:rsidRDefault="00FF3FAE">
      <w:pPr>
        <w:jc w:val="center"/>
        <w:rPr>
          <w:rFonts w:ascii="Palatino Linotype" w:eastAsia="Palatino Linotype" w:hAnsi="Palatino Linotype" w:cs="Palatino Linotype"/>
          <w:sz w:val="22"/>
          <w:szCs w:val="22"/>
        </w:rPr>
      </w:pPr>
      <w:r w:rsidRPr="00D54B75">
        <w:rPr>
          <w:rFonts w:ascii="Palatino Linotype" w:eastAsia="Palatino Linotype" w:hAnsi="Palatino Linotype" w:cs="Palatino Linotype"/>
          <w:noProof/>
          <w:sz w:val="22"/>
          <w:szCs w:val="22"/>
          <w:lang w:val="es-MX" w:eastAsia="es-MX"/>
        </w:rPr>
        <w:lastRenderedPageBreak/>
        <w:drawing>
          <wp:inline distT="0" distB="0" distL="0" distR="0" wp14:anchorId="02D6970A" wp14:editId="7D6D0E1B">
            <wp:extent cx="3971210" cy="1169875"/>
            <wp:effectExtent l="0" t="0" r="0" b="0"/>
            <wp:docPr id="77020158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a:stretch>
                      <a:fillRect/>
                    </a:stretch>
                  </pic:blipFill>
                  <pic:spPr>
                    <a:xfrm>
                      <a:off x="0" y="0"/>
                      <a:ext cx="3971210" cy="1169875"/>
                    </a:xfrm>
                    <a:prstGeom prst="rect">
                      <a:avLst/>
                    </a:prstGeom>
                    <a:ln/>
                  </pic:spPr>
                </pic:pic>
              </a:graphicData>
            </a:graphic>
          </wp:inline>
        </w:drawing>
      </w:r>
    </w:p>
    <w:p w14:paraId="412FAE7B" w14:textId="77777777" w:rsidR="0001250F" w:rsidRPr="00D54B75" w:rsidRDefault="0001250F">
      <w:pPr>
        <w:jc w:val="center"/>
        <w:rPr>
          <w:rFonts w:ascii="Palatino Linotype" w:eastAsia="Palatino Linotype" w:hAnsi="Palatino Linotype" w:cs="Palatino Linotype"/>
          <w:sz w:val="22"/>
          <w:szCs w:val="22"/>
        </w:rPr>
      </w:pPr>
    </w:p>
    <w:p w14:paraId="5D4570A9" w14:textId="77777777" w:rsidR="0001250F" w:rsidRPr="00D54B75" w:rsidRDefault="00FF3FAE">
      <w:pPr>
        <w:pBdr>
          <w:top w:val="nil"/>
          <w:left w:val="nil"/>
          <w:bottom w:val="nil"/>
          <w:right w:val="nil"/>
          <w:between w:val="nil"/>
        </w:pBdr>
        <w:jc w:val="center"/>
        <w:rPr>
          <w:rFonts w:ascii="Palatino Linotype" w:eastAsia="Palatino Linotype" w:hAnsi="Palatino Linotype" w:cs="Palatino Linotype"/>
          <w:sz w:val="22"/>
          <w:szCs w:val="22"/>
        </w:rPr>
      </w:pPr>
      <w:r w:rsidRPr="00D54B75">
        <w:rPr>
          <w:rFonts w:ascii="Palatino Linotype" w:eastAsia="Palatino Linotype" w:hAnsi="Palatino Linotype" w:cs="Palatino Linotype"/>
          <w:noProof/>
          <w:sz w:val="22"/>
          <w:szCs w:val="22"/>
          <w:lang w:val="es-MX" w:eastAsia="es-MX"/>
        </w:rPr>
        <w:drawing>
          <wp:inline distT="0" distB="0" distL="0" distR="0" wp14:anchorId="5BC319D8" wp14:editId="66C363EF">
            <wp:extent cx="3637006" cy="4710105"/>
            <wp:effectExtent l="0" t="0" r="0" b="0"/>
            <wp:docPr id="77020158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3637006" cy="4710105"/>
                    </a:xfrm>
                    <a:prstGeom prst="rect">
                      <a:avLst/>
                    </a:prstGeom>
                    <a:ln/>
                  </pic:spPr>
                </pic:pic>
              </a:graphicData>
            </a:graphic>
          </wp:inline>
        </w:drawing>
      </w:r>
    </w:p>
    <w:p w14:paraId="4BFFE447" w14:textId="77777777" w:rsidR="0001250F" w:rsidRPr="00D54B75" w:rsidRDefault="0001250F">
      <w:pPr>
        <w:spacing w:line="360" w:lineRule="auto"/>
        <w:jc w:val="both"/>
        <w:rPr>
          <w:rFonts w:ascii="Palatino Linotype" w:eastAsia="Palatino Linotype" w:hAnsi="Palatino Linotype" w:cs="Palatino Linotype"/>
          <w:sz w:val="22"/>
          <w:szCs w:val="22"/>
        </w:rPr>
      </w:pPr>
    </w:p>
    <w:p w14:paraId="32E54C50" w14:textId="77777777" w:rsidR="0001250F" w:rsidRPr="00D54B75" w:rsidRDefault="00FF3FAE">
      <w:pPr>
        <w:spacing w:line="360" w:lineRule="auto"/>
        <w:jc w:val="both"/>
        <w:rPr>
          <w:rFonts w:ascii="Palatino Linotype" w:eastAsia="Palatino Linotype" w:hAnsi="Palatino Linotype" w:cs="Palatino Linotype"/>
          <w:b/>
        </w:rPr>
      </w:pPr>
      <w:r w:rsidRPr="00D54B75">
        <w:rPr>
          <w:rFonts w:ascii="Palatino Linotype" w:eastAsia="Palatino Linotype" w:hAnsi="Palatino Linotype" w:cs="Palatino Linotype"/>
          <w:sz w:val="22"/>
          <w:szCs w:val="22"/>
        </w:rPr>
        <w:t xml:space="preserve">De lo anterior, se colige que, el Ayuntamiento cuenta con el documento que da cuenta de la nómina de los servidores públicos, información que obra en el denominado Conciliación de Nómina. Por lo que se advierten atribuciones para generar, administrar y poseer la información solicitada, pues en cumplimiento a sus obligaciones fiscales, los Sujetos </w:t>
      </w:r>
      <w:r w:rsidRPr="00D54B75">
        <w:rPr>
          <w:rFonts w:ascii="Palatino Linotype" w:eastAsia="Palatino Linotype" w:hAnsi="Palatino Linotype" w:cs="Palatino Linotype"/>
          <w:sz w:val="22"/>
          <w:szCs w:val="22"/>
        </w:rPr>
        <w:lastRenderedPageBreak/>
        <w:t xml:space="preserve">Obligados deben hacer entrega de estos documentos al Órgano Superior de Fiscalización del Estado de México. </w:t>
      </w:r>
    </w:p>
    <w:p w14:paraId="21AD6EB5" w14:textId="77777777" w:rsidR="0001250F" w:rsidRPr="00D54B75" w:rsidRDefault="0001250F">
      <w:pPr>
        <w:spacing w:line="360" w:lineRule="auto"/>
        <w:jc w:val="both"/>
        <w:rPr>
          <w:rFonts w:ascii="Palatino Linotype" w:eastAsia="Palatino Linotype" w:hAnsi="Palatino Linotype" w:cs="Palatino Linotype"/>
          <w:b/>
        </w:rPr>
      </w:pPr>
    </w:p>
    <w:p w14:paraId="157CE0D6" w14:textId="77777777" w:rsidR="0001250F" w:rsidRPr="00D54B75" w:rsidRDefault="00FF3FAE">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D54B75">
        <w:rPr>
          <w:rFonts w:ascii="Palatino Linotype" w:eastAsia="Palatino Linotype" w:hAnsi="Palatino Linotype" w:cs="Palatino Linotype"/>
          <w:b/>
          <w:sz w:val="22"/>
          <w:szCs w:val="22"/>
        </w:rPr>
        <w:t xml:space="preserve">De las listas de raya. </w:t>
      </w:r>
    </w:p>
    <w:p w14:paraId="72CA255D" w14:textId="77777777" w:rsidR="0001250F" w:rsidRPr="00D54B75" w:rsidRDefault="0001250F">
      <w:pPr>
        <w:spacing w:line="360" w:lineRule="auto"/>
        <w:jc w:val="both"/>
        <w:rPr>
          <w:rFonts w:ascii="Palatino Linotype" w:eastAsia="Palatino Linotype" w:hAnsi="Palatino Linotype" w:cs="Palatino Linotype"/>
          <w:b/>
        </w:rPr>
      </w:pPr>
    </w:p>
    <w:p w14:paraId="500866C2" w14:textId="77777777" w:rsidR="0001250F" w:rsidRPr="00D54B75" w:rsidRDefault="00FF3FAE">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 xml:space="preserve">En lo que respecta a este punto, es de recordar que el Sujeto Obligado requirió lista de raya de todo el personal que labora en la administración municipal, por lo que, es de destacar que, la </w:t>
      </w:r>
      <w:r w:rsidRPr="00D54B75">
        <w:rPr>
          <w:rFonts w:ascii="Palatino Linotype" w:eastAsia="Palatino Linotype" w:hAnsi="Palatino Linotype" w:cs="Palatino Linotype"/>
          <w:i/>
          <w:sz w:val="22"/>
          <w:szCs w:val="22"/>
        </w:rPr>
        <w:t>lista de raya</w:t>
      </w:r>
      <w:r w:rsidRPr="00D54B75">
        <w:rPr>
          <w:rFonts w:ascii="Palatino Linotype" w:eastAsia="Palatino Linotype" w:hAnsi="Palatino Linotype" w:cs="Palatino Linotype"/>
          <w:sz w:val="22"/>
          <w:szCs w:val="22"/>
        </w:rPr>
        <w:t xml:space="preserve"> consiste en un registro contable que contiene la relación de los trabajadores en los que se asientan sus remuneraciones; sin embargo, en dicho documento únicamente se encuentran </w:t>
      </w:r>
      <w:r w:rsidRPr="00D54B75">
        <w:rPr>
          <w:rFonts w:ascii="Palatino Linotype" w:eastAsia="Palatino Linotype" w:hAnsi="Palatino Linotype" w:cs="Palatino Linotype"/>
          <w:b/>
          <w:i/>
          <w:sz w:val="22"/>
          <w:szCs w:val="22"/>
          <w:u w:val="single"/>
        </w:rPr>
        <w:t>los trabajadores contratados por determinado tiempo o eventuales</w:t>
      </w:r>
      <w:r w:rsidRPr="00D54B75">
        <w:rPr>
          <w:rFonts w:ascii="Palatino Linotype" w:eastAsia="Palatino Linotype" w:hAnsi="Palatino Linotype" w:cs="Palatino Linotype"/>
          <w:sz w:val="22"/>
          <w:szCs w:val="22"/>
        </w:rPr>
        <w:t>; lo anterior, conforme a lo establecido en el artículo 804, fracción II, de la Ley Federal de Trabajo, que señala que el patrón tiene la obligación de conservar, y en su caso, exhibir en juicio los documentos consistentes en la lista de raya, cuando se lleven en el centro de trabajo o recibos de pagos de salarios.</w:t>
      </w:r>
    </w:p>
    <w:p w14:paraId="6D5AF19F" w14:textId="77777777" w:rsidR="0001250F" w:rsidRPr="00D54B75" w:rsidRDefault="0001250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54F45619" w14:textId="77777777" w:rsidR="0001250F" w:rsidRPr="00D54B75" w:rsidRDefault="00FF3FA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Por su parte, el artículo 50 de la Ley del Trabajo de los Servidores Públicos del Estado y Municipios, señala que el servidor público que se encuentre en la lista de raya, se obliga a cumplir con los deberes inherentes al puesto especificado en el contrato.</w:t>
      </w:r>
    </w:p>
    <w:p w14:paraId="3C97E84E" w14:textId="77777777" w:rsidR="0001250F" w:rsidRPr="00D54B75" w:rsidRDefault="0001250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AB7CF67" w14:textId="77777777" w:rsidR="0001250F" w:rsidRPr="00D54B75" w:rsidRDefault="00FF3FAE">
      <w:pPr>
        <w:spacing w:line="360" w:lineRule="auto"/>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 xml:space="preserve">En ese sentido es de referir que, si bien el </w:t>
      </w:r>
      <w:r w:rsidRPr="00D54B75">
        <w:rPr>
          <w:rFonts w:ascii="Palatino Linotype" w:eastAsia="Palatino Linotype" w:hAnsi="Palatino Linotype" w:cs="Palatino Linotype"/>
          <w:b/>
          <w:sz w:val="22"/>
          <w:szCs w:val="22"/>
        </w:rPr>
        <w:t xml:space="preserve">Sujeto Obligado </w:t>
      </w:r>
      <w:r w:rsidRPr="00D54B75">
        <w:rPr>
          <w:rFonts w:ascii="Palatino Linotype" w:eastAsia="Palatino Linotype" w:hAnsi="Palatino Linotype" w:cs="Palatino Linotype"/>
          <w:sz w:val="22"/>
          <w:szCs w:val="22"/>
        </w:rPr>
        <w:t xml:space="preserve">tiene la facultad para generar listas de raya, no es obligatorio que cuenten con las mismas, para el caso de que no haya trabajadores contratados por determinado tiempo o eventuales. </w:t>
      </w:r>
    </w:p>
    <w:p w14:paraId="689C7ECD" w14:textId="77777777" w:rsidR="0001250F" w:rsidRPr="00D54B75" w:rsidRDefault="0001250F">
      <w:pPr>
        <w:spacing w:line="360" w:lineRule="auto"/>
        <w:jc w:val="both"/>
        <w:rPr>
          <w:rFonts w:ascii="Palatino Linotype" w:eastAsia="Palatino Linotype" w:hAnsi="Palatino Linotype" w:cs="Palatino Linotype"/>
          <w:b/>
          <w:sz w:val="22"/>
          <w:szCs w:val="22"/>
        </w:rPr>
      </w:pPr>
    </w:p>
    <w:p w14:paraId="56B97D40" w14:textId="77777777" w:rsidR="0001250F" w:rsidRPr="00D54B75" w:rsidRDefault="00FF3FAE">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D54B75">
        <w:rPr>
          <w:rFonts w:ascii="Palatino Linotype" w:eastAsia="Palatino Linotype" w:hAnsi="Palatino Linotype" w:cs="Palatino Linotype"/>
          <w:b/>
          <w:sz w:val="22"/>
          <w:szCs w:val="22"/>
        </w:rPr>
        <w:t xml:space="preserve">De las percepciones de los servidores públicos: ordinarias y extraordinarias. </w:t>
      </w:r>
    </w:p>
    <w:p w14:paraId="2506E6FB" w14:textId="77777777" w:rsidR="0001250F" w:rsidRPr="00D54B75" w:rsidRDefault="0001250F">
      <w:pPr>
        <w:pBdr>
          <w:top w:val="nil"/>
          <w:left w:val="nil"/>
          <w:bottom w:val="nil"/>
          <w:right w:val="nil"/>
          <w:between w:val="nil"/>
        </w:pBdr>
        <w:spacing w:line="360" w:lineRule="auto"/>
        <w:ind w:left="720" w:right="49"/>
        <w:jc w:val="both"/>
        <w:rPr>
          <w:rFonts w:ascii="Palatino Linotype" w:eastAsia="Palatino Linotype" w:hAnsi="Palatino Linotype" w:cs="Palatino Linotype"/>
          <w:sz w:val="22"/>
          <w:szCs w:val="22"/>
        </w:rPr>
      </w:pPr>
    </w:p>
    <w:p w14:paraId="14D7DFC9" w14:textId="77777777" w:rsidR="0001250F" w:rsidRPr="00D54B75" w:rsidRDefault="00FF3FAE">
      <w:pPr>
        <w:tabs>
          <w:tab w:val="right" w:pos="8789"/>
        </w:tabs>
        <w:spacing w:line="360" w:lineRule="auto"/>
        <w:ind w:right="49"/>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lastRenderedPageBreak/>
        <w:t xml:space="preserve">En lo que respecta a este punto, es de recordar que la parte Recurrente solicitó conocer las percepciones ordinarias y extraordinarias de los trabajadores, por lo que, es necesario traer a colación el Glosario localizado en la página de Transparencia Presupuestaria de la Secretaría de Hacienda y Crédito Público (consultado en </w:t>
      </w:r>
      <w:hyperlink r:id="rId12">
        <w:r w:rsidRPr="00D54B75">
          <w:rPr>
            <w:rFonts w:ascii="Palatino Linotype" w:eastAsia="Palatino Linotype" w:hAnsi="Palatino Linotype" w:cs="Palatino Linotype"/>
            <w:sz w:val="22"/>
            <w:szCs w:val="22"/>
            <w:u w:val="single"/>
          </w:rPr>
          <w:t>https://www.transparenciapresupuestaria.gob.mx/es/PTP/Glosario</w:t>
        </w:r>
      </w:hyperlink>
      <w:r w:rsidRPr="00D54B75">
        <w:rPr>
          <w:rFonts w:ascii="Palatino Linotype" w:eastAsia="Palatino Linotype" w:hAnsi="Palatino Linotype" w:cs="Palatino Linotype"/>
          <w:sz w:val="22"/>
          <w:szCs w:val="22"/>
        </w:rPr>
        <w:t>), establece que:</w:t>
      </w:r>
    </w:p>
    <w:p w14:paraId="38B0E921" w14:textId="77777777" w:rsidR="0001250F" w:rsidRPr="00D54B75" w:rsidRDefault="0001250F">
      <w:pPr>
        <w:tabs>
          <w:tab w:val="left" w:pos="3261"/>
        </w:tabs>
        <w:spacing w:line="360" w:lineRule="auto"/>
        <w:jc w:val="both"/>
        <w:rPr>
          <w:rFonts w:ascii="Palatino Linotype" w:eastAsia="Palatino Linotype" w:hAnsi="Palatino Linotype" w:cs="Palatino Linotype"/>
          <w:sz w:val="22"/>
          <w:szCs w:val="22"/>
        </w:rPr>
      </w:pPr>
    </w:p>
    <w:p w14:paraId="75EC58EC" w14:textId="77777777" w:rsidR="0001250F" w:rsidRPr="00D54B75" w:rsidRDefault="00FF3FAE">
      <w:pPr>
        <w:spacing w:line="360" w:lineRule="auto"/>
        <w:jc w:val="center"/>
        <w:rPr>
          <w:rFonts w:ascii="Palatino Linotype" w:eastAsia="Palatino Linotype" w:hAnsi="Palatino Linotype" w:cs="Palatino Linotype"/>
          <w:sz w:val="22"/>
          <w:szCs w:val="22"/>
        </w:rPr>
      </w:pPr>
      <w:r w:rsidRPr="00D54B75">
        <w:rPr>
          <w:rFonts w:ascii="Palatino Linotype" w:eastAsia="Palatino Linotype" w:hAnsi="Palatino Linotype" w:cs="Palatino Linotype"/>
          <w:noProof/>
          <w:sz w:val="22"/>
          <w:szCs w:val="22"/>
          <w:lang w:val="es-MX" w:eastAsia="es-MX"/>
        </w:rPr>
        <w:drawing>
          <wp:inline distT="0" distB="0" distL="0" distR="0" wp14:anchorId="70DDBA50" wp14:editId="05417DE3">
            <wp:extent cx="4186953" cy="1197435"/>
            <wp:effectExtent l="0" t="0" r="0" b="0"/>
            <wp:docPr id="77020159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3"/>
                    <a:srcRect/>
                    <a:stretch>
                      <a:fillRect/>
                    </a:stretch>
                  </pic:blipFill>
                  <pic:spPr>
                    <a:xfrm>
                      <a:off x="0" y="0"/>
                      <a:ext cx="4186953" cy="1197435"/>
                    </a:xfrm>
                    <a:prstGeom prst="rect">
                      <a:avLst/>
                    </a:prstGeom>
                    <a:ln/>
                  </pic:spPr>
                </pic:pic>
              </a:graphicData>
            </a:graphic>
          </wp:inline>
        </w:drawing>
      </w:r>
    </w:p>
    <w:p w14:paraId="071C4FF2" w14:textId="77777777" w:rsidR="0001250F" w:rsidRPr="00D54B75" w:rsidRDefault="0001250F">
      <w:pPr>
        <w:spacing w:line="360" w:lineRule="auto"/>
        <w:jc w:val="both"/>
        <w:rPr>
          <w:rFonts w:ascii="Palatino Linotype" w:eastAsia="Palatino Linotype" w:hAnsi="Palatino Linotype" w:cs="Palatino Linotype"/>
          <w:sz w:val="22"/>
          <w:szCs w:val="22"/>
        </w:rPr>
      </w:pPr>
    </w:p>
    <w:p w14:paraId="6433B447" w14:textId="77777777" w:rsidR="0001250F" w:rsidRPr="00D54B75" w:rsidRDefault="00FF3FAE">
      <w:pPr>
        <w:spacing w:line="360" w:lineRule="auto"/>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De la misma manera, el Glosario de términos más usuales en la Administración Pública Federal, emitido por la Secretaría de Hacienda y Crédito Público (</w:t>
      </w:r>
      <w:hyperlink r:id="rId14">
        <w:r w:rsidRPr="00D54B75">
          <w:rPr>
            <w:rFonts w:ascii="Palatino Linotype" w:eastAsia="Palatino Linotype" w:hAnsi="Palatino Linotype" w:cs="Palatino Linotype"/>
            <w:sz w:val="22"/>
            <w:szCs w:val="22"/>
            <w:u w:val="single"/>
          </w:rPr>
          <w:t>http://www.apartados.hacienda.gob.mx/contabilidad/documentos/informe_cuenta/1998/cuenta_publica/Glosario/n.htm</w:t>
        </w:r>
      </w:hyperlink>
      <w:r w:rsidRPr="00D54B75">
        <w:rPr>
          <w:rFonts w:ascii="Palatino Linotype" w:eastAsia="Palatino Linotype" w:hAnsi="Palatino Linotype" w:cs="Palatino Linotype"/>
          <w:sz w:val="22"/>
          <w:szCs w:val="22"/>
        </w:rPr>
        <w:t>), establece que la nómina es un listado general de los trabajadores de una institución, en el cual se asientan las percepciones brutas, deducciones y alcance neto de las mismas.</w:t>
      </w:r>
    </w:p>
    <w:p w14:paraId="2E97FEEE" w14:textId="77777777" w:rsidR="0001250F" w:rsidRPr="00D54B75" w:rsidRDefault="0001250F">
      <w:pPr>
        <w:spacing w:line="360" w:lineRule="auto"/>
        <w:jc w:val="both"/>
        <w:rPr>
          <w:rFonts w:ascii="Palatino Linotype" w:eastAsia="Palatino Linotype" w:hAnsi="Palatino Linotype" w:cs="Palatino Linotype"/>
          <w:sz w:val="22"/>
          <w:szCs w:val="22"/>
        </w:rPr>
      </w:pPr>
    </w:p>
    <w:p w14:paraId="181BC2F6" w14:textId="77777777" w:rsidR="0001250F" w:rsidRPr="00D54B75" w:rsidRDefault="00FF3FAE">
      <w:pPr>
        <w:spacing w:line="360" w:lineRule="auto"/>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Conforme a lo anterior, se puede advertir que la nómina se puede referir a lo siguiente:</w:t>
      </w:r>
    </w:p>
    <w:p w14:paraId="7C130A51" w14:textId="77777777" w:rsidR="0001250F" w:rsidRPr="00D54B75" w:rsidRDefault="00FF3FAE">
      <w:pPr>
        <w:spacing w:line="360" w:lineRule="auto"/>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 xml:space="preserve"> </w:t>
      </w:r>
    </w:p>
    <w:p w14:paraId="017FB30D" w14:textId="77777777" w:rsidR="0001250F" w:rsidRPr="00D54B75" w:rsidRDefault="00FF3FAE">
      <w:pPr>
        <w:tabs>
          <w:tab w:val="left" w:pos="8222"/>
        </w:tabs>
        <w:ind w:left="567" w:right="709"/>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a)      Relación de trabajadores con las percepciones monetarias de cada uno.</w:t>
      </w:r>
    </w:p>
    <w:p w14:paraId="1B04A34F" w14:textId="77777777" w:rsidR="0001250F" w:rsidRPr="00D54B75" w:rsidRDefault="00FF3FAE">
      <w:pPr>
        <w:tabs>
          <w:tab w:val="left" w:pos="8222"/>
        </w:tabs>
        <w:ind w:left="567" w:right="709"/>
        <w:jc w:val="both"/>
        <w:rPr>
          <w:rFonts w:ascii="Palatino Linotype" w:eastAsia="Palatino Linotype" w:hAnsi="Palatino Linotype" w:cs="Palatino Linotype"/>
          <w:b/>
          <w:sz w:val="22"/>
          <w:szCs w:val="22"/>
          <w:u w:val="single"/>
        </w:rPr>
      </w:pPr>
      <w:r w:rsidRPr="00D54B75">
        <w:rPr>
          <w:rFonts w:ascii="Palatino Linotype" w:eastAsia="Palatino Linotype" w:hAnsi="Palatino Linotype" w:cs="Palatino Linotype"/>
          <w:b/>
          <w:sz w:val="22"/>
          <w:szCs w:val="22"/>
          <w:u w:val="single"/>
        </w:rPr>
        <w:t>b)      Recibo individual que contiene las prestaciones y deducciones de un trabajador.</w:t>
      </w:r>
    </w:p>
    <w:p w14:paraId="1BF9E046" w14:textId="77777777" w:rsidR="0001250F" w:rsidRPr="00D54B75" w:rsidRDefault="00FF3FAE">
      <w:pPr>
        <w:tabs>
          <w:tab w:val="left" w:pos="8222"/>
        </w:tabs>
        <w:ind w:left="567" w:right="709"/>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c)       Listado general de los servidores públicos de una institución o dependencia, en el cual se asientan las percepciones brutas, deducciones y alcance neto de las mismas.</w:t>
      </w:r>
    </w:p>
    <w:p w14:paraId="5C1DA2D9" w14:textId="77777777" w:rsidR="0001250F" w:rsidRPr="00D54B75" w:rsidRDefault="0001250F">
      <w:pPr>
        <w:spacing w:line="360" w:lineRule="auto"/>
        <w:jc w:val="both"/>
        <w:rPr>
          <w:rFonts w:ascii="Palatino Linotype" w:eastAsia="Palatino Linotype" w:hAnsi="Palatino Linotype" w:cs="Palatino Linotype"/>
          <w:sz w:val="22"/>
          <w:szCs w:val="22"/>
        </w:rPr>
      </w:pPr>
    </w:p>
    <w:p w14:paraId="77FD56FA" w14:textId="77777777" w:rsidR="0001250F" w:rsidRPr="00D54B75" w:rsidRDefault="00FF3FAE">
      <w:pPr>
        <w:spacing w:line="360" w:lineRule="auto"/>
        <w:ind w:right="49"/>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lastRenderedPageBreak/>
        <w:t xml:space="preserve">Ahora bien, de conformidad con el artículo 147 de la Constitución Política del Estado Libre y Soberano de México, los trabajadores al servicio del Estado, como los miembros de los Ayuntamientos, recibirán una remuneración adecuada e irrenunciable por el desempeño de su empleo, cargo o comisión que será determinada en el presupuesto de egresos que corresponda. </w:t>
      </w:r>
    </w:p>
    <w:p w14:paraId="4CFEABCE" w14:textId="77777777" w:rsidR="0001250F" w:rsidRPr="00D54B75" w:rsidRDefault="0001250F">
      <w:pPr>
        <w:spacing w:line="360" w:lineRule="auto"/>
        <w:ind w:right="49"/>
        <w:jc w:val="both"/>
        <w:rPr>
          <w:rFonts w:ascii="Palatino Linotype" w:eastAsia="Palatino Linotype" w:hAnsi="Palatino Linotype" w:cs="Palatino Linotype"/>
          <w:sz w:val="22"/>
          <w:szCs w:val="22"/>
        </w:rPr>
      </w:pPr>
    </w:p>
    <w:p w14:paraId="6111E8C2" w14:textId="77777777" w:rsidR="0001250F" w:rsidRPr="00D54B75" w:rsidRDefault="00FF3FAE">
      <w:pPr>
        <w:spacing w:line="360" w:lineRule="auto"/>
        <w:ind w:right="49"/>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 xml:space="preserve">En ese orden de ideas, el artículo 3, fracción XXXII del Código Financiero del Estado de México y Municipios establece que la remuneración consiste en los pagos hechos por concepto </w:t>
      </w:r>
      <w:r w:rsidRPr="00D54B75">
        <w:rPr>
          <w:rFonts w:ascii="Palatino Linotype" w:eastAsia="Palatino Linotype" w:hAnsi="Palatino Linotype" w:cs="Palatino Linotype"/>
          <w:b/>
          <w:sz w:val="22"/>
          <w:szCs w:val="22"/>
          <w:u w:val="single"/>
        </w:rPr>
        <w:t>de sueldo, compensaciones, gratificaciones,</w:t>
      </w:r>
      <w:r w:rsidRPr="00D54B75">
        <w:rPr>
          <w:rFonts w:ascii="Palatino Linotype" w:eastAsia="Palatino Linotype" w:hAnsi="Palatino Linotype" w:cs="Palatino Linotype"/>
          <w:sz w:val="22"/>
          <w:szCs w:val="22"/>
        </w:rPr>
        <w:t xml:space="preserve"> habitación, primas, comisiones, prestaciones en especie y cualquier otra percepción o prestación que se entregue al servidor por su trabajo. </w:t>
      </w:r>
    </w:p>
    <w:p w14:paraId="071B3C09" w14:textId="77777777" w:rsidR="0001250F" w:rsidRPr="00D54B75" w:rsidRDefault="0001250F">
      <w:pPr>
        <w:spacing w:line="360" w:lineRule="auto"/>
        <w:ind w:right="49"/>
        <w:jc w:val="both"/>
        <w:rPr>
          <w:rFonts w:ascii="Palatino Linotype" w:eastAsia="Palatino Linotype" w:hAnsi="Palatino Linotype" w:cs="Palatino Linotype"/>
          <w:sz w:val="22"/>
          <w:szCs w:val="22"/>
        </w:rPr>
      </w:pPr>
    </w:p>
    <w:p w14:paraId="3ADAEBC7" w14:textId="77777777" w:rsidR="0001250F" w:rsidRPr="00D54B75" w:rsidRDefault="00FF3FAE">
      <w:pPr>
        <w:spacing w:line="360" w:lineRule="auto"/>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Da la misma manera, el Anexo IV.5 Glosario de Términos, del Manual para la Planeación, Programación y Presupuesto de Egresos Municipal, establece que la remuneración es la percepción de un trabajador o retribución monetaria que se da en pago por su servicio o actividad desarrollada.</w:t>
      </w:r>
    </w:p>
    <w:p w14:paraId="7B940835" w14:textId="77777777" w:rsidR="0001250F" w:rsidRPr="00D54B75" w:rsidRDefault="0001250F">
      <w:pPr>
        <w:spacing w:line="360" w:lineRule="auto"/>
        <w:ind w:right="843"/>
        <w:jc w:val="both"/>
        <w:rPr>
          <w:rFonts w:ascii="Palatino Linotype" w:eastAsia="Palatino Linotype" w:hAnsi="Palatino Linotype" w:cs="Palatino Linotype"/>
          <w:i/>
          <w:sz w:val="22"/>
          <w:szCs w:val="22"/>
        </w:rPr>
      </w:pPr>
    </w:p>
    <w:p w14:paraId="790BCE10" w14:textId="77777777" w:rsidR="0001250F" w:rsidRPr="00D54B75" w:rsidRDefault="00FF3FAE">
      <w:pPr>
        <w:spacing w:line="360" w:lineRule="auto"/>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 xml:space="preserve">Por su parte, la Ley del Trabajo de los Servidores Públicos del Estado y Municipios, en su artículo 220 K, fracciones II y IV, establece que: </w:t>
      </w:r>
    </w:p>
    <w:p w14:paraId="54ED42E8" w14:textId="77777777" w:rsidR="0001250F" w:rsidRPr="00D54B75" w:rsidRDefault="0001250F">
      <w:pPr>
        <w:spacing w:line="360" w:lineRule="auto"/>
        <w:jc w:val="both"/>
        <w:rPr>
          <w:rFonts w:ascii="Palatino Linotype" w:eastAsia="Palatino Linotype" w:hAnsi="Palatino Linotype" w:cs="Palatino Linotype"/>
          <w:sz w:val="22"/>
          <w:szCs w:val="22"/>
        </w:rPr>
      </w:pPr>
    </w:p>
    <w:p w14:paraId="2D2CAB4E" w14:textId="77777777" w:rsidR="0001250F" w:rsidRPr="00D54B75" w:rsidRDefault="00FF3FAE">
      <w:pPr>
        <w:ind w:left="567" w:right="843"/>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b/>
          <w:i/>
          <w:sz w:val="22"/>
          <w:szCs w:val="22"/>
        </w:rPr>
        <w:t>ARTÍCULO 220 K</w:t>
      </w:r>
      <w:r w:rsidRPr="00D54B75">
        <w:rPr>
          <w:rFonts w:ascii="Palatino Linotype" w:eastAsia="Palatino Linotype" w:hAnsi="Palatino Linotype" w:cs="Palatino Linotype"/>
          <w:i/>
          <w:sz w:val="22"/>
          <w:szCs w:val="22"/>
        </w:rPr>
        <w:t>.- La institución o dependencia pública tiene la obligación de conservar y exhibir en el proceso los documentos que a continuación se precisan:</w:t>
      </w:r>
    </w:p>
    <w:p w14:paraId="25B48DD4" w14:textId="77777777" w:rsidR="0001250F" w:rsidRPr="00D54B75" w:rsidRDefault="00FF3FAE">
      <w:pPr>
        <w:ind w:left="567" w:right="843"/>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w:t>
      </w:r>
    </w:p>
    <w:p w14:paraId="1AB1C43A" w14:textId="77777777" w:rsidR="0001250F" w:rsidRPr="00D54B75" w:rsidRDefault="00FF3FAE">
      <w:pPr>
        <w:ind w:left="567" w:right="843"/>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II. Recibos de pagos de salarios o las constancias documentales del pago de salario cuando sea por depósito o mediante información electrónica;</w:t>
      </w:r>
    </w:p>
    <w:p w14:paraId="30C1A01D" w14:textId="77777777" w:rsidR="0001250F" w:rsidRPr="00D54B75" w:rsidRDefault="00FF3FAE">
      <w:pPr>
        <w:ind w:left="567" w:right="843"/>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w:t>
      </w:r>
    </w:p>
    <w:p w14:paraId="0F285779" w14:textId="77777777" w:rsidR="0001250F" w:rsidRPr="00D54B75" w:rsidRDefault="00FF3FAE">
      <w:pPr>
        <w:ind w:left="567" w:right="843"/>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 xml:space="preserve">IV. Recibos o las constancias de </w:t>
      </w:r>
      <w:proofErr w:type="spellStart"/>
      <w:r w:rsidRPr="00D54B75">
        <w:rPr>
          <w:rFonts w:ascii="Palatino Linotype" w:eastAsia="Palatino Linotype" w:hAnsi="Palatino Linotype" w:cs="Palatino Linotype"/>
          <w:i/>
          <w:sz w:val="22"/>
          <w:szCs w:val="22"/>
        </w:rPr>
        <w:t>deposito</w:t>
      </w:r>
      <w:proofErr w:type="spellEnd"/>
      <w:r w:rsidRPr="00D54B75">
        <w:rPr>
          <w:rFonts w:ascii="Palatino Linotype" w:eastAsia="Palatino Linotype" w:hAnsi="Palatino Linotype" w:cs="Palatino Linotype"/>
          <w:i/>
          <w:sz w:val="22"/>
          <w:szCs w:val="22"/>
        </w:rPr>
        <w:t xml:space="preserve"> o del medio de información magnética o electrónica que sean utilizadas para el pago de salarios, prima vacacional, aguinaldo y demás prestaciones establecidas en la presente ley; </w:t>
      </w:r>
    </w:p>
    <w:p w14:paraId="19B075C1" w14:textId="77777777" w:rsidR="0001250F" w:rsidRPr="00D54B75" w:rsidRDefault="0001250F">
      <w:pPr>
        <w:ind w:left="567" w:right="843"/>
        <w:jc w:val="both"/>
        <w:rPr>
          <w:rFonts w:ascii="Palatino Linotype" w:eastAsia="Palatino Linotype" w:hAnsi="Palatino Linotype" w:cs="Palatino Linotype"/>
          <w:i/>
          <w:sz w:val="22"/>
          <w:szCs w:val="22"/>
        </w:rPr>
      </w:pPr>
    </w:p>
    <w:p w14:paraId="21A23AD1" w14:textId="77777777" w:rsidR="0001250F" w:rsidRPr="00D54B75" w:rsidRDefault="00FF3FAE">
      <w:pPr>
        <w:spacing w:line="360" w:lineRule="auto"/>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lastRenderedPageBreak/>
        <w:t xml:space="preserve">Es decir, del precepto normativo se advierte que entre los documentos que tiene la obligación de conservar el Sujeto Obligado, se encuentran los </w:t>
      </w:r>
      <w:r w:rsidRPr="00D54B75">
        <w:rPr>
          <w:rFonts w:ascii="Palatino Linotype" w:eastAsia="Palatino Linotype" w:hAnsi="Palatino Linotype" w:cs="Palatino Linotype"/>
          <w:b/>
          <w:sz w:val="22"/>
          <w:szCs w:val="22"/>
          <w:u w:val="single"/>
        </w:rPr>
        <w:t>recibos de pago de salarios o las constancias documentales del pago de sueldos</w:t>
      </w:r>
      <w:r w:rsidRPr="00D54B75">
        <w:rPr>
          <w:rFonts w:ascii="Palatino Linotype" w:eastAsia="Palatino Linotype" w:hAnsi="Palatino Linotype" w:cs="Palatino Linotype"/>
          <w:sz w:val="22"/>
          <w:szCs w:val="22"/>
        </w:rPr>
        <w:t>, cuando sea por depósito o mediante información electrónica; así como los recibos o constancias de depósito o del medio de información magnética o electrónica que sean utilizadas para el pago de salarios, prima vacacional, aguinaldo y demás prestaciones.</w:t>
      </w:r>
    </w:p>
    <w:p w14:paraId="67B72543" w14:textId="77777777" w:rsidR="0001250F" w:rsidRPr="00D54B75" w:rsidRDefault="0001250F">
      <w:pPr>
        <w:spacing w:line="360" w:lineRule="auto"/>
        <w:ind w:right="49"/>
        <w:jc w:val="both"/>
        <w:rPr>
          <w:rFonts w:ascii="Palatino Linotype" w:eastAsia="Palatino Linotype" w:hAnsi="Palatino Linotype" w:cs="Palatino Linotype"/>
          <w:sz w:val="22"/>
          <w:szCs w:val="22"/>
        </w:rPr>
      </w:pPr>
    </w:p>
    <w:p w14:paraId="781D6429" w14:textId="77777777" w:rsidR="0001250F" w:rsidRPr="00D54B75" w:rsidRDefault="00FF3FAE">
      <w:pPr>
        <w:spacing w:line="360" w:lineRule="auto"/>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 xml:space="preserve">En lo que hace a nuestra materia, el artículo 70, fracción VIII, de la Ley General de Transparencia y Acceso a la Información Pública y 92, fracción VIII, de la Ley de Transparencia y Acceso a la Información Pública del Estado de México y Municipios, establece que los Sujetos Obligados deberán poner a disposición del público de manera permanente y actualizada, las remuneraciones brutas y netas de todos los servidores públicos, que incluya todas las percepciones, entre las cuales, se encuentran los sueldos, prestaciones, gratificaciones, primas, comisiones, dietas, bonos, estímulos, ingresos, entre otros, tal como se aprecia a continuación: </w:t>
      </w:r>
    </w:p>
    <w:p w14:paraId="1A987D85" w14:textId="77777777" w:rsidR="0001250F" w:rsidRPr="00D54B75" w:rsidRDefault="0001250F">
      <w:pPr>
        <w:spacing w:line="360" w:lineRule="auto"/>
        <w:jc w:val="both"/>
        <w:rPr>
          <w:rFonts w:ascii="Palatino Linotype" w:eastAsia="Palatino Linotype" w:hAnsi="Palatino Linotype" w:cs="Palatino Linotype"/>
          <w:sz w:val="22"/>
          <w:szCs w:val="22"/>
        </w:rPr>
      </w:pPr>
    </w:p>
    <w:p w14:paraId="67141E45" w14:textId="77777777" w:rsidR="0001250F" w:rsidRPr="00D54B75" w:rsidRDefault="00FF3FAE">
      <w:pPr>
        <w:ind w:left="567" w:right="843"/>
        <w:jc w:val="center"/>
        <w:rPr>
          <w:rFonts w:ascii="Palatino Linotype" w:eastAsia="Palatino Linotype" w:hAnsi="Palatino Linotype" w:cs="Palatino Linotype"/>
          <w:b/>
          <w:i/>
          <w:sz w:val="22"/>
          <w:szCs w:val="22"/>
        </w:rPr>
      </w:pPr>
      <w:r w:rsidRPr="00D54B75">
        <w:rPr>
          <w:rFonts w:ascii="Palatino Linotype" w:eastAsia="Palatino Linotype" w:hAnsi="Palatino Linotype" w:cs="Palatino Linotype"/>
          <w:b/>
          <w:i/>
          <w:sz w:val="22"/>
          <w:szCs w:val="22"/>
        </w:rPr>
        <w:t>Ley General de Transparencia y Acceso a la Información Pública</w:t>
      </w:r>
    </w:p>
    <w:p w14:paraId="09DA3DCC" w14:textId="77777777" w:rsidR="0001250F" w:rsidRPr="00D54B75" w:rsidRDefault="0001250F">
      <w:pPr>
        <w:ind w:left="567" w:right="843"/>
        <w:jc w:val="both"/>
        <w:rPr>
          <w:rFonts w:ascii="Palatino Linotype" w:eastAsia="Palatino Linotype" w:hAnsi="Palatino Linotype" w:cs="Palatino Linotype"/>
          <w:i/>
          <w:sz w:val="22"/>
          <w:szCs w:val="22"/>
        </w:rPr>
      </w:pPr>
    </w:p>
    <w:p w14:paraId="148170D6" w14:textId="77777777" w:rsidR="0001250F" w:rsidRPr="00D54B75" w:rsidRDefault="00FF3FAE">
      <w:pPr>
        <w:ind w:left="567" w:right="843"/>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b/>
          <w:i/>
          <w:sz w:val="22"/>
          <w:szCs w:val="22"/>
        </w:rPr>
        <w:t>Artículo 70.</w:t>
      </w:r>
      <w:r w:rsidRPr="00D54B75">
        <w:rPr>
          <w:rFonts w:ascii="Palatino Linotype" w:eastAsia="Palatino Linotype" w:hAnsi="Palatino Linotype" w:cs="Palatino Linotype"/>
          <w:i/>
          <w:sz w:val="22"/>
          <w:szCs w:val="22"/>
        </w:rPr>
        <w:t xml:space="preserve">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14:paraId="44D27E49" w14:textId="77777777" w:rsidR="0001250F" w:rsidRPr="00D54B75" w:rsidRDefault="00FF3FAE">
      <w:pPr>
        <w:ind w:left="567" w:right="843"/>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w:t>
      </w:r>
    </w:p>
    <w:p w14:paraId="5A43875E" w14:textId="77777777" w:rsidR="0001250F" w:rsidRPr="00D54B75" w:rsidRDefault="00FF3FAE">
      <w:pPr>
        <w:ind w:left="567" w:right="843"/>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6BACFA9C" w14:textId="77777777" w:rsidR="0001250F" w:rsidRPr="00D54B75" w:rsidRDefault="00FF3FAE">
      <w:pPr>
        <w:ind w:left="567" w:right="843"/>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w:t>
      </w:r>
    </w:p>
    <w:p w14:paraId="66172E3A" w14:textId="77777777" w:rsidR="0001250F" w:rsidRPr="00D54B75" w:rsidRDefault="00FF3FAE">
      <w:pPr>
        <w:ind w:left="567" w:right="843"/>
        <w:jc w:val="center"/>
        <w:rPr>
          <w:rFonts w:ascii="Palatino Linotype" w:eastAsia="Palatino Linotype" w:hAnsi="Palatino Linotype" w:cs="Palatino Linotype"/>
          <w:b/>
          <w:i/>
          <w:sz w:val="22"/>
          <w:szCs w:val="22"/>
        </w:rPr>
      </w:pPr>
      <w:r w:rsidRPr="00D54B75">
        <w:rPr>
          <w:rFonts w:ascii="Palatino Linotype" w:eastAsia="Palatino Linotype" w:hAnsi="Palatino Linotype" w:cs="Palatino Linotype"/>
          <w:b/>
          <w:i/>
          <w:sz w:val="22"/>
          <w:szCs w:val="22"/>
        </w:rPr>
        <w:t>Ley de Transparencia y Acceso a la Información Pública del Estado de México y Municipios</w:t>
      </w:r>
    </w:p>
    <w:p w14:paraId="22555524" w14:textId="77777777" w:rsidR="0001250F" w:rsidRPr="00D54B75" w:rsidRDefault="0001250F">
      <w:pPr>
        <w:ind w:left="567" w:right="843"/>
        <w:jc w:val="both"/>
        <w:rPr>
          <w:rFonts w:ascii="Palatino Linotype" w:eastAsia="Palatino Linotype" w:hAnsi="Palatino Linotype" w:cs="Palatino Linotype"/>
          <w:i/>
          <w:sz w:val="22"/>
          <w:szCs w:val="22"/>
        </w:rPr>
      </w:pPr>
    </w:p>
    <w:p w14:paraId="3EB01966" w14:textId="77777777" w:rsidR="0001250F" w:rsidRPr="00D54B75" w:rsidRDefault="00FF3FAE">
      <w:pPr>
        <w:ind w:left="567" w:right="843"/>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b/>
          <w:i/>
          <w:sz w:val="22"/>
          <w:szCs w:val="22"/>
        </w:rPr>
        <w:lastRenderedPageBreak/>
        <w:t>Artículo 92.</w:t>
      </w:r>
      <w:r w:rsidRPr="00D54B75">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4CB374C" w14:textId="77777777" w:rsidR="0001250F" w:rsidRPr="00D54B75" w:rsidRDefault="00FF3FAE">
      <w:pPr>
        <w:ind w:left="567" w:right="843"/>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w:t>
      </w:r>
    </w:p>
    <w:p w14:paraId="03151EE7" w14:textId="77777777" w:rsidR="0001250F" w:rsidRPr="00D54B75" w:rsidRDefault="00FF3FAE">
      <w:pPr>
        <w:ind w:left="567" w:right="843"/>
        <w:jc w:val="both"/>
        <w:rPr>
          <w:rFonts w:ascii="Palatino Linotype" w:eastAsia="Palatino Linotype" w:hAnsi="Palatino Linotype" w:cs="Palatino Linotype"/>
          <w:b/>
          <w:i/>
          <w:sz w:val="22"/>
          <w:szCs w:val="22"/>
          <w:u w:val="single"/>
        </w:rPr>
      </w:pPr>
      <w:r w:rsidRPr="00D54B75">
        <w:rPr>
          <w:rFonts w:ascii="Palatino Linotype" w:eastAsia="Palatino Linotype" w:hAnsi="Palatino Linotype" w:cs="Palatino Linotype"/>
          <w:b/>
          <w:i/>
          <w:sz w:val="22"/>
          <w:szCs w:val="22"/>
          <w:u w:val="single"/>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5C4F318C" w14:textId="77777777" w:rsidR="0001250F" w:rsidRPr="00D54B75" w:rsidRDefault="00FF3FAE">
      <w:pPr>
        <w:ind w:left="567" w:right="843"/>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w:t>
      </w:r>
    </w:p>
    <w:p w14:paraId="652CB973" w14:textId="77777777" w:rsidR="0001250F" w:rsidRPr="00D54B75" w:rsidRDefault="0001250F">
      <w:pPr>
        <w:spacing w:line="360" w:lineRule="auto"/>
        <w:ind w:right="134"/>
        <w:jc w:val="both"/>
        <w:rPr>
          <w:rFonts w:ascii="Palatino Linotype" w:eastAsia="Palatino Linotype" w:hAnsi="Palatino Linotype" w:cs="Palatino Linotype"/>
          <w:sz w:val="22"/>
          <w:szCs w:val="22"/>
        </w:rPr>
      </w:pPr>
    </w:p>
    <w:p w14:paraId="7FD36FB4" w14:textId="77777777" w:rsidR="0001250F" w:rsidRPr="00D54B75" w:rsidRDefault="00FF3FAE">
      <w:pPr>
        <w:spacing w:line="360" w:lineRule="auto"/>
        <w:ind w:right="134"/>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 xml:space="preserve">Por lo anterior, se puede apreciar que, proporcionar información relacionada con la remuneración de los servidores públicos, es información que obra en los archivos de los sujetos obligados y que se encuentra relacionada con obligaciones de transparencia, situación que constriñe a los sujetos obligados a poner a disposición de los particulares esta información de manera actualizada y permanente. </w:t>
      </w:r>
    </w:p>
    <w:p w14:paraId="6D71410D" w14:textId="77777777" w:rsidR="0001250F" w:rsidRPr="00D54B75" w:rsidRDefault="0001250F">
      <w:pPr>
        <w:spacing w:line="360" w:lineRule="auto"/>
        <w:ind w:right="51"/>
        <w:jc w:val="both"/>
        <w:rPr>
          <w:rFonts w:ascii="Palatino Linotype" w:eastAsia="Palatino Linotype" w:hAnsi="Palatino Linotype" w:cs="Palatino Linotype"/>
          <w:sz w:val="22"/>
          <w:szCs w:val="22"/>
        </w:rPr>
      </w:pPr>
    </w:p>
    <w:p w14:paraId="2CD988E2" w14:textId="77777777" w:rsidR="0001250F" w:rsidRPr="00D54B75" w:rsidRDefault="00FF3FAE">
      <w:pPr>
        <w:numPr>
          <w:ilvl w:val="0"/>
          <w:numId w:val="6"/>
        </w:numPr>
        <w:pBdr>
          <w:top w:val="nil"/>
          <w:left w:val="nil"/>
          <w:bottom w:val="nil"/>
          <w:right w:val="nil"/>
          <w:between w:val="nil"/>
        </w:pBdr>
        <w:spacing w:line="360" w:lineRule="auto"/>
        <w:ind w:right="51"/>
        <w:jc w:val="both"/>
        <w:rPr>
          <w:rFonts w:ascii="Palatino Linotype" w:eastAsia="Palatino Linotype" w:hAnsi="Palatino Linotype" w:cs="Palatino Linotype"/>
          <w:b/>
          <w:sz w:val="22"/>
          <w:szCs w:val="22"/>
        </w:rPr>
      </w:pPr>
      <w:r w:rsidRPr="00D54B75">
        <w:rPr>
          <w:rFonts w:ascii="Palatino Linotype" w:eastAsia="Palatino Linotype" w:hAnsi="Palatino Linotype" w:cs="Palatino Linotype"/>
          <w:b/>
          <w:sz w:val="22"/>
          <w:szCs w:val="22"/>
        </w:rPr>
        <w:t xml:space="preserve">De los procedimientos de adjudicación de bienes y servicios. </w:t>
      </w:r>
    </w:p>
    <w:p w14:paraId="30651501" w14:textId="77777777" w:rsidR="0001250F" w:rsidRPr="00D54B75" w:rsidRDefault="0001250F">
      <w:pPr>
        <w:spacing w:line="360" w:lineRule="auto"/>
        <w:ind w:right="51"/>
        <w:jc w:val="both"/>
        <w:rPr>
          <w:rFonts w:ascii="Palatino Linotype" w:eastAsia="Palatino Linotype" w:hAnsi="Palatino Linotype" w:cs="Palatino Linotype"/>
          <w:sz w:val="22"/>
          <w:szCs w:val="22"/>
        </w:rPr>
      </w:pPr>
    </w:p>
    <w:p w14:paraId="30E3851B" w14:textId="77777777" w:rsidR="0001250F" w:rsidRPr="00D54B75" w:rsidRDefault="00FF3FAE">
      <w:pPr>
        <w:pBdr>
          <w:top w:val="nil"/>
          <w:left w:val="nil"/>
          <w:bottom w:val="nil"/>
          <w:right w:val="nil"/>
          <w:between w:val="nil"/>
        </w:pBdr>
        <w:spacing w:line="360" w:lineRule="auto"/>
        <w:ind w:right="-7"/>
        <w:jc w:val="both"/>
        <w:rPr>
          <w:rFonts w:ascii="Palatino Linotype" w:eastAsia="Palatino Linotype" w:hAnsi="Palatino Linotype" w:cs="Palatino Linotype"/>
          <w:b/>
          <w:sz w:val="22"/>
          <w:szCs w:val="22"/>
          <w:u w:val="single"/>
        </w:rPr>
      </w:pPr>
      <w:r w:rsidRPr="00D54B75">
        <w:rPr>
          <w:rFonts w:ascii="Palatino Linotype" w:eastAsia="Palatino Linotype" w:hAnsi="Palatino Linotype" w:cs="Palatino Linotype"/>
          <w:sz w:val="22"/>
          <w:szCs w:val="22"/>
        </w:rPr>
        <w:t xml:space="preserve">En lo que respecta a este punto, la parte Recurrente requirió obtener información relacionada con los contratos de servicios de alimentos, transporte, renta de lonas, carpas, templetes, sonido, luces, sillas, autobuses y estructuras, información que puede obrar en los documentos que integran los expedientes de adjudicación, por lo que, resulta necesario contextualizar la información solicitada, por lo que, es necesario traer a colación lo que establecen los artículos 26 y 27 de la Ley de Contratación Pública del Estado de México y Municipios, </w:t>
      </w:r>
      <w:r w:rsidRPr="00D54B75">
        <w:rPr>
          <w:rFonts w:ascii="Palatino Linotype" w:eastAsia="Palatino Linotype" w:hAnsi="Palatino Linotype" w:cs="Palatino Linotype"/>
          <w:b/>
          <w:sz w:val="22"/>
          <w:szCs w:val="22"/>
          <w:u w:val="single"/>
        </w:rPr>
        <w:t>las adquisiciones, arrendamientos y servicios se adjudicarán a través de licitaciones públicas mediante convocatoria pública o bien, a través de las excepciones a dicho procedimiento</w:t>
      </w:r>
      <w:r w:rsidRPr="00D54B75">
        <w:rPr>
          <w:rFonts w:ascii="Palatino Linotype" w:eastAsia="Palatino Linotype" w:hAnsi="Palatino Linotype" w:cs="Palatino Linotype"/>
          <w:sz w:val="22"/>
          <w:szCs w:val="22"/>
        </w:rPr>
        <w:t>, como se observa a continuación:</w:t>
      </w:r>
      <w:r w:rsidRPr="00D54B75">
        <w:rPr>
          <w:rFonts w:ascii="Palatino Linotype" w:eastAsia="Palatino Linotype" w:hAnsi="Palatino Linotype" w:cs="Palatino Linotype"/>
          <w:b/>
          <w:sz w:val="22"/>
          <w:szCs w:val="22"/>
          <w:u w:val="single"/>
        </w:rPr>
        <w:t xml:space="preserve"> </w:t>
      </w:r>
    </w:p>
    <w:p w14:paraId="23762A10" w14:textId="77777777" w:rsidR="0001250F" w:rsidRPr="00D54B75" w:rsidRDefault="0001250F">
      <w:pPr>
        <w:pBdr>
          <w:top w:val="nil"/>
          <w:left w:val="nil"/>
          <w:bottom w:val="nil"/>
          <w:right w:val="nil"/>
          <w:between w:val="nil"/>
        </w:pBdr>
        <w:spacing w:line="360" w:lineRule="auto"/>
        <w:ind w:right="-7"/>
        <w:jc w:val="both"/>
        <w:rPr>
          <w:rFonts w:ascii="Palatino Linotype" w:eastAsia="Palatino Linotype" w:hAnsi="Palatino Linotype" w:cs="Palatino Linotype"/>
          <w:b/>
          <w:sz w:val="22"/>
          <w:szCs w:val="22"/>
          <w:u w:val="single"/>
        </w:rPr>
      </w:pPr>
    </w:p>
    <w:p w14:paraId="073865B5" w14:textId="77777777" w:rsidR="0001250F" w:rsidRPr="00D54B75" w:rsidRDefault="00FF3FAE">
      <w:pPr>
        <w:spacing w:line="276" w:lineRule="auto"/>
        <w:ind w:left="567" w:right="560"/>
        <w:jc w:val="center"/>
        <w:rPr>
          <w:rFonts w:ascii="Palatino Linotype" w:eastAsia="Palatino Linotype" w:hAnsi="Palatino Linotype" w:cs="Palatino Linotype"/>
          <w:b/>
          <w:i/>
          <w:sz w:val="22"/>
          <w:szCs w:val="22"/>
        </w:rPr>
      </w:pPr>
      <w:r w:rsidRPr="00D54B75">
        <w:rPr>
          <w:rFonts w:ascii="Palatino Linotype" w:eastAsia="Palatino Linotype" w:hAnsi="Palatino Linotype" w:cs="Palatino Linotype"/>
          <w:b/>
          <w:i/>
          <w:sz w:val="22"/>
          <w:szCs w:val="22"/>
        </w:rPr>
        <w:lastRenderedPageBreak/>
        <w:t>LEY DE CONTRATACIÓN PÚBLICA DEL ESTADO DE MÉXICO Y MUNICIPIO</w:t>
      </w:r>
    </w:p>
    <w:p w14:paraId="19A28595" w14:textId="77777777" w:rsidR="0001250F" w:rsidRPr="00D54B75" w:rsidRDefault="0001250F">
      <w:pPr>
        <w:spacing w:line="276" w:lineRule="auto"/>
        <w:ind w:left="567" w:right="560"/>
        <w:jc w:val="both"/>
        <w:rPr>
          <w:rFonts w:ascii="Palatino Linotype" w:eastAsia="Palatino Linotype" w:hAnsi="Palatino Linotype" w:cs="Palatino Linotype"/>
          <w:i/>
          <w:sz w:val="22"/>
          <w:szCs w:val="22"/>
        </w:rPr>
      </w:pPr>
    </w:p>
    <w:p w14:paraId="0AEB5AC8" w14:textId="77777777" w:rsidR="0001250F" w:rsidRPr="00D54B75" w:rsidRDefault="00FF3FAE">
      <w:pPr>
        <w:spacing w:line="276" w:lineRule="auto"/>
        <w:ind w:left="567" w:right="560"/>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b/>
          <w:i/>
          <w:sz w:val="22"/>
          <w:szCs w:val="22"/>
        </w:rPr>
        <w:t>Artículo 26.-</w:t>
      </w:r>
      <w:r w:rsidRPr="00D54B75">
        <w:rPr>
          <w:rFonts w:ascii="Palatino Linotype" w:eastAsia="Palatino Linotype" w:hAnsi="Palatino Linotype" w:cs="Palatino Linotype"/>
          <w:i/>
          <w:sz w:val="22"/>
          <w:szCs w:val="22"/>
        </w:rPr>
        <w:t xml:space="preserve"> Las adquisiciones, arrendamientos y servicios se adjudicarán a través de licitaciones públicas, mediante convocatoria pública. </w:t>
      </w:r>
    </w:p>
    <w:p w14:paraId="0206603C" w14:textId="77777777" w:rsidR="0001250F" w:rsidRPr="00D54B75" w:rsidRDefault="0001250F">
      <w:pPr>
        <w:spacing w:line="276" w:lineRule="auto"/>
        <w:ind w:left="567" w:right="560"/>
        <w:jc w:val="both"/>
        <w:rPr>
          <w:rFonts w:ascii="Palatino Linotype" w:eastAsia="Palatino Linotype" w:hAnsi="Palatino Linotype" w:cs="Palatino Linotype"/>
          <w:i/>
          <w:sz w:val="22"/>
          <w:szCs w:val="22"/>
        </w:rPr>
      </w:pPr>
    </w:p>
    <w:p w14:paraId="49A68C67" w14:textId="77777777" w:rsidR="0001250F" w:rsidRPr="00D54B75" w:rsidRDefault="00FF3FAE">
      <w:pPr>
        <w:spacing w:line="276" w:lineRule="auto"/>
        <w:ind w:left="567" w:right="560"/>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b/>
          <w:i/>
          <w:sz w:val="22"/>
          <w:szCs w:val="22"/>
        </w:rPr>
        <w:t>Artículo 27.-</w:t>
      </w:r>
      <w:r w:rsidRPr="00D54B75">
        <w:rPr>
          <w:rFonts w:ascii="Palatino Linotype" w:eastAsia="Palatino Linotype" w:hAnsi="Palatino Linotype" w:cs="Palatino Linotype"/>
          <w:i/>
          <w:sz w:val="22"/>
          <w:szCs w:val="22"/>
        </w:rPr>
        <w:t xml:space="preserve"> La Secretaría, las entidades, los tribunales administrativos y los ayuntamientos podrán adjudicar adquisiciones, arrendamientos y servicios, mediante las excepciones al procedimiento de licitación que a continuación se señalan: </w:t>
      </w:r>
    </w:p>
    <w:p w14:paraId="15652483" w14:textId="77777777" w:rsidR="0001250F" w:rsidRPr="00D54B75" w:rsidRDefault="00FF3FAE">
      <w:pPr>
        <w:spacing w:line="276" w:lineRule="auto"/>
        <w:ind w:left="567" w:right="560"/>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 xml:space="preserve">I. Invitación restringida. </w:t>
      </w:r>
    </w:p>
    <w:p w14:paraId="64367EF1" w14:textId="77777777" w:rsidR="0001250F" w:rsidRPr="00D54B75" w:rsidRDefault="00FF3FAE">
      <w:pPr>
        <w:spacing w:line="276" w:lineRule="auto"/>
        <w:ind w:left="567" w:right="560"/>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II. Adjudicación directa.</w:t>
      </w:r>
    </w:p>
    <w:p w14:paraId="19B0DD16" w14:textId="77777777" w:rsidR="0001250F" w:rsidRPr="00D54B75" w:rsidRDefault="0001250F">
      <w:pPr>
        <w:spacing w:line="360" w:lineRule="auto"/>
        <w:ind w:left="567" w:right="560"/>
        <w:jc w:val="both"/>
        <w:rPr>
          <w:rFonts w:ascii="Palatino Linotype" w:eastAsia="Palatino Linotype" w:hAnsi="Palatino Linotype" w:cs="Palatino Linotype"/>
          <w:i/>
          <w:sz w:val="22"/>
          <w:szCs w:val="22"/>
        </w:rPr>
      </w:pPr>
    </w:p>
    <w:p w14:paraId="311E604C" w14:textId="77777777" w:rsidR="0001250F" w:rsidRPr="00D54B75" w:rsidRDefault="00FF3FAE">
      <w:pPr>
        <w:spacing w:line="360" w:lineRule="auto"/>
        <w:ind w:right="49"/>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 xml:space="preserve">Respecto al procedimiento de </w:t>
      </w:r>
      <w:r w:rsidRPr="00D54B75">
        <w:rPr>
          <w:rFonts w:ascii="Palatino Linotype" w:eastAsia="Palatino Linotype" w:hAnsi="Palatino Linotype" w:cs="Palatino Linotype"/>
          <w:b/>
          <w:sz w:val="22"/>
          <w:szCs w:val="22"/>
        </w:rPr>
        <w:t>licitación pública</w:t>
      </w:r>
      <w:r w:rsidRPr="00D54B75">
        <w:rPr>
          <w:rFonts w:ascii="Palatino Linotype" w:eastAsia="Palatino Linotype" w:hAnsi="Palatino Linotype" w:cs="Palatino Linotype"/>
          <w:sz w:val="22"/>
          <w:szCs w:val="22"/>
        </w:rPr>
        <w:t xml:space="preserve">, es de mencionar </w:t>
      </w:r>
      <w:proofErr w:type="gramStart"/>
      <w:r w:rsidRPr="00D54B75">
        <w:rPr>
          <w:rFonts w:ascii="Palatino Linotype" w:eastAsia="Palatino Linotype" w:hAnsi="Palatino Linotype" w:cs="Palatino Linotype"/>
          <w:sz w:val="22"/>
          <w:szCs w:val="22"/>
        </w:rPr>
        <w:t>que</w:t>
      </w:r>
      <w:proofErr w:type="gramEnd"/>
      <w:r w:rsidRPr="00D54B75">
        <w:rPr>
          <w:rFonts w:ascii="Palatino Linotype" w:eastAsia="Palatino Linotype" w:hAnsi="Palatino Linotype" w:cs="Palatino Linotype"/>
          <w:sz w:val="22"/>
          <w:szCs w:val="22"/>
        </w:rPr>
        <w:t xml:space="preserve"> de acuerdo con el Banco Interamericano de Desarrollo, la licitación es un procedimiento formal y competitivo de adquisiciones, mediante el cual se solicitan, reciben y evalúan ofertas para la adquisición de bienes, obras o servicios y se adjudica el contrato correspondiente al licitador que ofrezca la propuesta más ventajosa. (Desarrollo, 1995)</w:t>
      </w:r>
    </w:p>
    <w:p w14:paraId="75610C23" w14:textId="77777777" w:rsidR="0001250F" w:rsidRPr="00D54B75" w:rsidRDefault="0001250F">
      <w:pPr>
        <w:spacing w:line="360" w:lineRule="auto"/>
        <w:ind w:right="49"/>
        <w:jc w:val="both"/>
        <w:rPr>
          <w:rFonts w:ascii="Palatino Linotype" w:eastAsia="Palatino Linotype" w:hAnsi="Palatino Linotype" w:cs="Palatino Linotype"/>
          <w:sz w:val="22"/>
          <w:szCs w:val="22"/>
        </w:rPr>
      </w:pPr>
    </w:p>
    <w:p w14:paraId="271B9453" w14:textId="77777777" w:rsidR="0001250F" w:rsidRPr="00D54B75" w:rsidRDefault="00FF3FAE">
      <w:pPr>
        <w:spacing w:line="360" w:lineRule="auto"/>
        <w:ind w:right="49"/>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 xml:space="preserve">En cuando hace a la </w:t>
      </w:r>
      <w:r w:rsidRPr="00D54B75">
        <w:rPr>
          <w:rFonts w:ascii="Palatino Linotype" w:eastAsia="Palatino Linotype" w:hAnsi="Palatino Linotype" w:cs="Palatino Linotype"/>
          <w:b/>
          <w:sz w:val="22"/>
          <w:szCs w:val="22"/>
        </w:rPr>
        <w:t>adjudicación directa</w:t>
      </w:r>
      <w:r w:rsidRPr="00D54B75">
        <w:rPr>
          <w:rFonts w:ascii="Palatino Linotype" w:eastAsia="Palatino Linotype" w:hAnsi="Palatino Linotype" w:cs="Palatino Linotype"/>
          <w:sz w:val="22"/>
          <w:szCs w:val="22"/>
        </w:rPr>
        <w:t xml:space="preserve">, la Secretaría de la Función Pública, (consultable en </w:t>
      </w:r>
      <w:hyperlink r:id="rId15">
        <w:r w:rsidRPr="00D54B75">
          <w:rPr>
            <w:rFonts w:ascii="Palatino Linotype" w:eastAsia="Palatino Linotype" w:hAnsi="Palatino Linotype" w:cs="Palatino Linotype"/>
            <w:sz w:val="22"/>
            <w:szCs w:val="22"/>
            <w:u w:val="single"/>
          </w:rPr>
          <w:t>https://www.gob.mx/sfp/acciones-y-programas/1-3-3-adjudicacion-directa</w:t>
        </w:r>
      </w:hyperlink>
      <w:r w:rsidRPr="00D54B75">
        <w:rPr>
          <w:rFonts w:ascii="Palatino Linotype" w:eastAsia="Palatino Linotype" w:hAnsi="Palatino Linotype" w:cs="Palatino Linotype"/>
          <w:sz w:val="22"/>
          <w:szCs w:val="22"/>
        </w:rPr>
        <w:t xml:space="preserve">) </w:t>
      </w:r>
      <w:proofErr w:type="spellStart"/>
      <w:r w:rsidRPr="00D54B75">
        <w:rPr>
          <w:rFonts w:ascii="Palatino Linotype" w:eastAsia="Palatino Linotype" w:hAnsi="Palatino Linotype" w:cs="Palatino Linotype"/>
          <w:sz w:val="22"/>
          <w:szCs w:val="22"/>
        </w:rPr>
        <w:t>establece</w:t>
      </w:r>
      <w:proofErr w:type="spellEnd"/>
      <w:r w:rsidRPr="00D54B75">
        <w:rPr>
          <w:rFonts w:ascii="Palatino Linotype" w:eastAsia="Palatino Linotype" w:hAnsi="Palatino Linotype" w:cs="Palatino Linotype"/>
          <w:sz w:val="22"/>
          <w:szCs w:val="22"/>
        </w:rPr>
        <w:t xml:space="preserve"> que, es un procedimiento que se realiza sin puesta en concurrencia y, por ende, sin que exista competencia, adjudicándose el contrato a un proveedor que ha sido preseleccionado para tales efectos por la dependencia o entidad. </w:t>
      </w:r>
    </w:p>
    <w:p w14:paraId="6816067F" w14:textId="77777777" w:rsidR="0001250F" w:rsidRPr="00D54B75" w:rsidRDefault="0001250F">
      <w:pPr>
        <w:spacing w:line="360" w:lineRule="auto"/>
        <w:ind w:right="49"/>
        <w:jc w:val="both"/>
        <w:rPr>
          <w:rFonts w:ascii="Palatino Linotype" w:eastAsia="Palatino Linotype" w:hAnsi="Palatino Linotype" w:cs="Palatino Linotype"/>
          <w:sz w:val="22"/>
          <w:szCs w:val="22"/>
        </w:rPr>
      </w:pPr>
    </w:p>
    <w:p w14:paraId="300427E1" w14:textId="77777777" w:rsidR="0001250F" w:rsidRPr="00D54B75" w:rsidRDefault="00FF3FAE">
      <w:pPr>
        <w:spacing w:line="360" w:lineRule="auto"/>
        <w:ind w:right="49"/>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 xml:space="preserve">Por último, respecto a la </w:t>
      </w:r>
      <w:r w:rsidRPr="00D54B75">
        <w:rPr>
          <w:rFonts w:ascii="Palatino Linotype" w:eastAsia="Palatino Linotype" w:hAnsi="Palatino Linotype" w:cs="Palatino Linotype"/>
          <w:b/>
          <w:sz w:val="22"/>
          <w:szCs w:val="22"/>
        </w:rPr>
        <w:t>invitación restringida a cuando menos tres proveedores</w:t>
      </w:r>
      <w:r w:rsidRPr="00D54B75">
        <w:rPr>
          <w:rFonts w:ascii="Palatino Linotype" w:eastAsia="Palatino Linotype" w:hAnsi="Palatino Linotype" w:cs="Palatino Linotype"/>
          <w:sz w:val="22"/>
          <w:szCs w:val="22"/>
        </w:rPr>
        <w:t xml:space="preserve">, la Secretaría de la Contraloría (consultable en </w:t>
      </w:r>
      <w:hyperlink r:id="rId16" w:anchor=":~:text=Es%20un%20procedimiento%20administrativo%2C%20de,tres%20oferentes%20a%20presentar%20propuestas%2C">
        <w:r w:rsidRPr="00D54B75">
          <w:rPr>
            <w:rFonts w:ascii="Palatino Linotype" w:eastAsia="Palatino Linotype" w:hAnsi="Palatino Linotype" w:cs="Palatino Linotype"/>
            <w:sz w:val="22"/>
            <w:szCs w:val="22"/>
            <w:u w:val="single"/>
          </w:rPr>
          <w:t>http://www.contraloriadf.gob.mx/contraloria/cursos/ADQUISICIONES/paginas/32.php#:~:text=Es%20un%20procedimiento%20administrativo%2C%20de,tres%20oferentes%20a%20presentar%20propuestas%2C</w:t>
        </w:r>
      </w:hyperlink>
      <w:r w:rsidRPr="00D54B75">
        <w:rPr>
          <w:rFonts w:ascii="Palatino Linotype" w:eastAsia="Palatino Linotype" w:hAnsi="Palatino Linotype" w:cs="Palatino Linotype"/>
          <w:sz w:val="22"/>
          <w:szCs w:val="22"/>
        </w:rPr>
        <w:t xml:space="preserve">) precisa que es un procedimiento de excepción a la licitación </w:t>
      </w:r>
      <w:r w:rsidRPr="00D54B75">
        <w:rPr>
          <w:rFonts w:ascii="Palatino Linotype" w:eastAsia="Palatino Linotype" w:hAnsi="Palatino Linotype" w:cs="Palatino Linotype"/>
          <w:sz w:val="22"/>
          <w:szCs w:val="22"/>
        </w:rPr>
        <w:lastRenderedPageBreak/>
        <w:t>pública que permite a las dependencias, unidades administrativas, órganos desconcentrados y entidades, en forma discrecional, realizar un procedimiento para adquirir, arrendar o contratar, invitando a por lo menos tres oferentes a presentar propuestas.</w:t>
      </w:r>
    </w:p>
    <w:p w14:paraId="2A7AB23D" w14:textId="77777777" w:rsidR="0001250F" w:rsidRPr="00D54B75" w:rsidRDefault="0001250F">
      <w:pPr>
        <w:spacing w:line="360" w:lineRule="auto"/>
        <w:ind w:right="49"/>
        <w:jc w:val="both"/>
        <w:rPr>
          <w:rFonts w:ascii="Palatino Linotype" w:eastAsia="Palatino Linotype" w:hAnsi="Palatino Linotype" w:cs="Palatino Linotype"/>
          <w:sz w:val="22"/>
          <w:szCs w:val="22"/>
        </w:rPr>
      </w:pPr>
    </w:p>
    <w:p w14:paraId="40149D49" w14:textId="77777777" w:rsidR="0001250F" w:rsidRPr="00D54B75" w:rsidRDefault="00FF3FAE">
      <w:pPr>
        <w:spacing w:line="360" w:lineRule="auto"/>
        <w:ind w:right="49"/>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 xml:space="preserve">Por su parte, el Reglamento de la Ley de Contratación Pública del Estado de México y Municipios, precisa lo siguiente: </w:t>
      </w:r>
    </w:p>
    <w:p w14:paraId="71E2CC2A" w14:textId="77777777" w:rsidR="0001250F" w:rsidRPr="00D54B75" w:rsidRDefault="0001250F">
      <w:pPr>
        <w:spacing w:line="360" w:lineRule="auto"/>
        <w:ind w:right="49"/>
        <w:jc w:val="both"/>
        <w:rPr>
          <w:rFonts w:ascii="Palatino Linotype" w:eastAsia="Palatino Linotype" w:hAnsi="Palatino Linotype" w:cs="Palatino Linotype"/>
          <w:sz w:val="22"/>
          <w:szCs w:val="22"/>
        </w:rPr>
      </w:pPr>
    </w:p>
    <w:p w14:paraId="24BF4E83" w14:textId="77777777" w:rsidR="0001250F" w:rsidRPr="00D54B75" w:rsidRDefault="00FF3FAE">
      <w:pPr>
        <w:pBdr>
          <w:top w:val="nil"/>
          <w:left w:val="nil"/>
          <w:bottom w:val="nil"/>
          <w:right w:val="nil"/>
          <w:between w:val="nil"/>
        </w:pBdr>
        <w:spacing w:line="276" w:lineRule="auto"/>
        <w:ind w:left="567"/>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b/>
          <w:i/>
          <w:sz w:val="22"/>
          <w:szCs w:val="22"/>
        </w:rPr>
        <w:t xml:space="preserve">Artículo 2. - </w:t>
      </w:r>
      <w:r w:rsidRPr="00D54B75">
        <w:rPr>
          <w:rFonts w:ascii="Palatino Linotype" w:eastAsia="Palatino Linotype" w:hAnsi="Palatino Linotype" w:cs="Palatino Linotype"/>
          <w:i/>
          <w:sz w:val="22"/>
          <w:szCs w:val="22"/>
        </w:rPr>
        <w:t>Para los efectos de este Reglamento, se entenderá por:</w:t>
      </w:r>
    </w:p>
    <w:p w14:paraId="5A33B6C1" w14:textId="77777777" w:rsidR="0001250F" w:rsidRPr="00D54B75" w:rsidRDefault="0001250F">
      <w:pPr>
        <w:spacing w:line="276" w:lineRule="auto"/>
        <w:ind w:left="567" w:right="49"/>
        <w:jc w:val="both"/>
        <w:rPr>
          <w:rFonts w:ascii="Palatino Linotype" w:eastAsia="Palatino Linotype" w:hAnsi="Palatino Linotype" w:cs="Palatino Linotype"/>
          <w:i/>
          <w:sz w:val="22"/>
          <w:szCs w:val="22"/>
        </w:rPr>
      </w:pPr>
    </w:p>
    <w:p w14:paraId="0CF6E8AD" w14:textId="77777777" w:rsidR="0001250F" w:rsidRPr="00D54B75" w:rsidRDefault="00FF3FAE">
      <w:pPr>
        <w:widowControl w:val="0"/>
        <w:pBdr>
          <w:top w:val="nil"/>
          <w:left w:val="nil"/>
          <w:bottom w:val="nil"/>
          <w:right w:val="nil"/>
          <w:between w:val="nil"/>
        </w:pBdr>
        <w:tabs>
          <w:tab w:val="left" w:pos="795"/>
        </w:tabs>
        <w:spacing w:line="276" w:lineRule="auto"/>
        <w:ind w:left="567" w:right="119"/>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 xml:space="preserve">I. </w:t>
      </w:r>
      <w:r w:rsidRPr="00D54B75">
        <w:rPr>
          <w:rFonts w:ascii="Palatino Linotype" w:eastAsia="Palatino Linotype" w:hAnsi="Palatino Linotype" w:cs="Palatino Linotype"/>
          <w:b/>
          <w:i/>
          <w:sz w:val="22"/>
          <w:szCs w:val="22"/>
        </w:rPr>
        <w:t>Adjudicación directa:</w:t>
      </w:r>
      <w:r w:rsidRPr="00D54B75">
        <w:rPr>
          <w:rFonts w:ascii="Palatino Linotype" w:eastAsia="Palatino Linotype" w:hAnsi="Palatino Linotype" w:cs="Palatino Linotype"/>
          <w:i/>
          <w:sz w:val="22"/>
          <w:szCs w:val="22"/>
        </w:rPr>
        <w:t xml:space="preserve"> Excepción al procedimiento de licitación pública para la adquisición de bienes, enajenación o arrendamiento de bienes, o la contratación de servicios en el que la convocante, designa al proveedor de bienes, arrendador, comprador o prestador del servicio, con base en las mejores condiciones en cuanto a precio, calidad, financiamiento, oportunidad y demás circunstancias pertinentes.</w:t>
      </w:r>
    </w:p>
    <w:p w14:paraId="7748F129" w14:textId="77777777" w:rsidR="0001250F" w:rsidRPr="00D54B75" w:rsidRDefault="00FF3FAE">
      <w:pPr>
        <w:widowControl w:val="0"/>
        <w:pBdr>
          <w:top w:val="nil"/>
          <w:left w:val="nil"/>
          <w:bottom w:val="nil"/>
          <w:right w:val="nil"/>
          <w:between w:val="nil"/>
        </w:pBdr>
        <w:tabs>
          <w:tab w:val="left" w:pos="795"/>
        </w:tabs>
        <w:spacing w:line="276" w:lineRule="auto"/>
        <w:ind w:left="567" w:right="119"/>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w:t>
      </w:r>
    </w:p>
    <w:p w14:paraId="4458BA90" w14:textId="77777777" w:rsidR="0001250F" w:rsidRPr="00D54B75" w:rsidRDefault="00FF3FAE">
      <w:pPr>
        <w:widowControl w:val="0"/>
        <w:pBdr>
          <w:top w:val="nil"/>
          <w:left w:val="nil"/>
          <w:bottom w:val="nil"/>
          <w:right w:val="nil"/>
          <w:between w:val="nil"/>
        </w:pBdr>
        <w:tabs>
          <w:tab w:val="left" w:pos="795"/>
        </w:tabs>
        <w:spacing w:line="276" w:lineRule="auto"/>
        <w:ind w:left="567" w:right="119"/>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XII.</w:t>
      </w:r>
      <w:r w:rsidRPr="00D54B75">
        <w:rPr>
          <w:rFonts w:ascii="Palatino Linotype" w:eastAsia="Palatino Linotype" w:hAnsi="Palatino Linotype" w:cs="Palatino Linotype"/>
          <w:i/>
          <w:sz w:val="22"/>
          <w:szCs w:val="22"/>
        </w:rPr>
        <w:tab/>
      </w:r>
      <w:r w:rsidRPr="00D54B75">
        <w:rPr>
          <w:rFonts w:ascii="Palatino Linotype" w:eastAsia="Palatino Linotype" w:hAnsi="Palatino Linotype" w:cs="Palatino Linotype"/>
          <w:b/>
          <w:i/>
          <w:sz w:val="22"/>
          <w:szCs w:val="22"/>
        </w:rPr>
        <w:t>Invitación restringida:</w:t>
      </w:r>
      <w:r w:rsidRPr="00D54B75">
        <w:rPr>
          <w:rFonts w:ascii="Palatino Linotype" w:eastAsia="Palatino Linotype" w:hAnsi="Palatino Linotype" w:cs="Palatino Linotype"/>
          <w:i/>
          <w:sz w:val="22"/>
          <w:szCs w:val="22"/>
        </w:rPr>
        <w:t xml:space="preserve"> Excepción al procedimiento de licitación pública, mediante el cual la Secretaría, organismos auxiliares, tribunales administrativos o municipios adquieren bienes muebles y contratan servicios, a través de la invitación a cuando menos tres personas, para obtener las mejores condiciones en cuanto a precio, calidad, financiamiento, oportunidad y demás circunstancias pertinentes, en términos de la Ley y del presente Reglamento.</w:t>
      </w:r>
    </w:p>
    <w:p w14:paraId="1AFA0C25" w14:textId="77777777" w:rsidR="0001250F" w:rsidRPr="00D54B75" w:rsidRDefault="00FF3FAE">
      <w:pPr>
        <w:spacing w:line="276" w:lineRule="auto"/>
        <w:ind w:left="567" w:right="49"/>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w:t>
      </w:r>
    </w:p>
    <w:p w14:paraId="05B09527" w14:textId="77777777" w:rsidR="0001250F" w:rsidRPr="00D54B75" w:rsidRDefault="00FF3FAE">
      <w:pPr>
        <w:spacing w:line="276" w:lineRule="auto"/>
        <w:ind w:left="567" w:right="49"/>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XIV.</w:t>
      </w:r>
      <w:r w:rsidRPr="00D54B75">
        <w:rPr>
          <w:rFonts w:ascii="Palatino Linotype" w:eastAsia="Palatino Linotype" w:hAnsi="Palatino Linotype" w:cs="Palatino Linotype"/>
          <w:i/>
          <w:sz w:val="22"/>
          <w:szCs w:val="22"/>
        </w:rPr>
        <w:tab/>
      </w:r>
      <w:r w:rsidRPr="00D54B75">
        <w:rPr>
          <w:rFonts w:ascii="Palatino Linotype" w:eastAsia="Palatino Linotype" w:hAnsi="Palatino Linotype" w:cs="Palatino Linotype"/>
          <w:b/>
          <w:i/>
          <w:sz w:val="22"/>
          <w:szCs w:val="22"/>
        </w:rPr>
        <w:t>Licitación pública:</w:t>
      </w:r>
      <w:r w:rsidRPr="00D54B75">
        <w:rPr>
          <w:rFonts w:ascii="Palatino Linotype" w:eastAsia="Palatino Linotype" w:hAnsi="Palatino Linotype" w:cs="Palatino Linotype"/>
          <w:i/>
          <w:sz w:val="22"/>
          <w:szCs w:val="22"/>
        </w:rPr>
        <w:t xml:space="preserve"> Modalidad de adquisición de bienes y contratación de servicios, mediante convocatoria</w:t>
      </w:r>
      <w:r w:rsidRPr="00D54B75">
        <w:rPr>
          <w:rFonts w:ascii="Palatino Linotype" w:eastAsia="Palatino Linotype" w:hAnsi="Palatino Linotype" w:cs="Palatino Linotype"/>
          <w:i/>
          <w:sz w:val="22"/>
          <w:szCs w:val="22"/>
        </w:rPr>
        <w:tab/>
        <w:t xml:space="preserve">pública que realicen la Secretaría, organismos auxiliares, tribunales administrativos o municipios, por el que se aseguran las mejores condiciones en cuanto a precio, calidad, financiamiento, oportunidad y demás </w:t>
      </w:r>
      <w:proofErr w:type="spellStart"/>
      <w:r w:rsidRPr="00D54B75">
        <w:rPr>
          <w:rFonts w:ascii="Palatino Linotype" w:eastAsia="Palatino Linotype" w:hAnsi="Palatino Linotype" w:cs="Palatino Linotype"/>
          <w:i/>
          <w:sz w:val="22"/>
          <w:szCs w:val="22"/>
        </w:rPr>
        <w:t>circunst</w:t>
      </w:r>
      <w:proofErr w:type="spellEnd"/>
      <w:r w:rsidRPr="00D54B75">
        <w:rPr>
          <w:rFonts w:ascii="Palatino Linotype" w:eastAsia="Palatino Linotype" w:hAnsi="Palatino Linotype" w:cs="Palatino Linotype"/>
          <w:i/>
          <w:sz w:val="22"/>
          <w:szCs w:val="22"/>
        </w:rPr>
        <w:t xml:space="preserve"> </w:t>
      </w:r>
      <w:proofErr w:type="spellStart"/>
      <w:r w:rsidRPr="00D54B75">
        <w:rPr>
          <w:rFonts w:ascii="Palatino Linotype" w:eastAsia="Palatino Linotype" w:hAnsi="Palatino Linotype" w:cs="Palatino Linotype"/>
          <w:i/>
          <w:sz w:val="22"/>
          <w:szCs w:val="22"/>
        </w:rPr>
        <w:t>ancias</w:t>
      </w:r>
      <w:proofErr w:type="spellEnd"/>
      <w:r w:rsidRPr="00D54B75">
        <w:rPr>
          <w:rFonts w:ascii="Palatino Linotype" w:eastAsia="Palatino Linotype" w:hAnsi="Palatino Linotype" w:cs="Palatino Linotype"/>
          <w:i/>
          <w:sz w:val="22"/>
          <w:szCs w:val="22"/>
        </w:rPr>
        <w:t xml:space="preserve"> pertinentes.</w:t>
      </w:r>
    </w:p>
    <w:p w14:paraId="6256A500" w14:textId="77777777" w:rsidR="0001250F" w:rsidRPr="00D54B75" w:rsidRDefault="00FF3FAE">
      <w:pPr>
        <w:spacing w:line="276" w:lineRule="auto"/>
        <w:ind w:left="567" w:right="49"/>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sz w:val="22"/>
          <w:szCs w:val="22"/>
        </w:rPr>
        <w:t>…</w:t>
      </w:r>
    </w:p>
    <w:p w14:paraId="3104D4CE" w14:textId="77777777" w:rsidR="0001250F" w:rsidRPr="00D54B75" w:rsidRDefault="00FF3FAE">
      <w:pPr>
        <w:spacing w:line="276" w:lineRule="auto"/>
        <w:ind w:left="567"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XXI.</w:t>
      </w:r>
      <w:r w:rsidRPr="00D54B75">
        <w:rPr>
          <w:rFonts w:ascii="Palatino Linotype" w:eastAsia="Palatino Linotype" w:hAnsi="Palatino Linotype" w:cs="Palatino Linotype"/>
          <w:i/>
          <w:sz w:val="22"/>
          <w:szCs w:val="22"/>
        </w:rPr>
        <w:tab/>
      </w:r>
      <w:r w:rsidRPr="00D54B75">
        <w:rPr>
          <w:rFonts w:ascii="Palatino Linotype" w:eastAsia="Palatino Linotype" w:hAnsi="Palatino Linotype" w:cs="Palatino Linotype"/>
          <w:b/>
          <w:i/>
          <w:sz w:val="22"/>
          <w:szCs w:val="22"/>
        </w:rPr>
        <w:t>Procedimiento de adquisición:</w:t>
      </w:r>
      <w:r w:rsidRPr="00D54B75">
        <w:rPr>
          <w:rFonts w:ascii="Palatino Linotype" w:eastAsia="Palatino Linotype" w:hAnsi="Palatino Linotype" w:cs="Palatino Linotype"/>
          <w:i/>
          <w:sz w:val="22"/>
          <w:szCs w:val="22"/>
        </w:rPr>
        <w:t xml:space="preserve"> Conjunto de etapas por las que la Secretaría, las dependencias, organismos auxiliares, tribunales administrativos o </w:t>
      </w:r>
      <w:proofErr w:type="gramStart"/>
      <w:r w:rsidRPr="00D54B75">
        <w:rPr>
          <w:rFonts w:ascii="Palatino Linotype" w:eastAsia="Palatino Linotype" w:hAnsi="Palatino Linotype" w:cs="Palatino Linotype"/>
          <w:i/>
          <w:sz w:val="22"/>
          <w:szCs w:val="22"/>
        </w:rPr>
        <w:t>municipios ,</w:t>
      </w:r>
      <w:proofErr w:type="gramEnd"/>
      <w:r w:rsidRPr="00D54B75">
        <w:rPr>
          <w:rFonts w:ascii="Palatino Linotype" w:eastAsia="Palatino Linotype" w:hAnsi="Palatino Linotype" w:cs="Palatino Linotype"/>
          <w:i/>
          <w:sz w:val="22"/>
          <w:szCs w:val="22"/>
        </w:rPr>
        <w:t xml:space="preserve"> adquieren bienes, contratan servicios o  adquieren  en  arrendamiento bienes  inmuebles  para  el cumplimiento  de  sus funciones, programas y acciones.</w:t>
      </w:r>
    </w:p>
    <w:p w14:paraId="2164BA94" w14:textId="77777777" w:rsidR="0001250F" w:rsidRPr="00D54B75" w:rsidRDefault="00FF3FAE">
      <w:pPr>
        <w:spacing w:line="360" w:lineRule="auto"/>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lastRenderedPageBreak/>
        <w:t xml:space="preserve">En lo que respecta a la materia del derecho de acceso a la información pública, es de destacar que de acuerdo con lo que establece el artículo 92, fracción XXIX de la Ley de Transparencia y Acceso a la Información Pública del Estado de México y Municipios los sujetos obligados deben poner a disposición de los particulares la información relacionada con los procedimientos de contratación, tal como se puede apreciar a continuación: </w:t>
      </w:r>
    </w:p>
    <w:p w14:paraId="30568E24" w14:textId="77777777" w:rsidR="0001250F" w:rsidRPr="00D54B75" w:rsidRDefault="0001250F">
      <w:pPr>
        <w:spacing w:line="360" w:lineRule="auto"/>
        <w:jc w:val="both"/>
        <w:rPr>
          <w:rFonts w:ascii="Palatino Linotype" w:eastAsia="Palatino Linotype" w:hAnsi="Palatino Linotype" w:cs="Palatino Linotype"/>
          <w:sz w:val="22"/>
          <w:szCs w:val="22"/>
        </w:rPr>
      </w:pPr>
    </w:p>
    <w:p w14:paraId="0397D4C5" w14:textId="77777777" w:rsidR="0001250F" w:rsidRPr="00D54B75" w:rsidRDefault="00FF3FAE">
      <w:pPr>
        <w:spacing w:line="276" w:lineRule="auto"/>
        <w:ind w:left="567" w:right="900"/>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b/>
          <w:i/>
          <w:sz w:val="22"/>
          <w:szCs w:val="22"/>
        </w:rPr>
        <w:t>Artículo 92.</w:t>
      </w:r>
      <w:r w:rsidRPr="00D54B75">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2CA4D4C" w14:textId="77777777" w:rsidR="0001250F" w:rsidRPr="00D54B75" w:rsidRDefault="00FF3FAE">
      <w:pPr>
        <w:spacing w:line="276" w:lineRule="auto"/>
        <w:ind w:left="567" w:right="900"/>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w:t>
      </w:r>
    </w:p>
    <w:p w14:paraId="5604649A" w14:textId="77777777" w:rsidR="0001250F" w:rsidRPr="00D54B75" w:rsidRDefault="00FF3FAE">
      <w:pPr>
        <w:spacing w:line="276" w:lineRule="auto"/>
        <w:ind w:left="567" w:right="900"/>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b/>
          <w:i/>
          <w:sz w:val="22"/>
          <w:szCs w:val="22"/>
        </w:rPr>
        <w:t>XXIX.</w:t>
      </w:r>
      <w:r w:rsidRPr="00D54B75">
        <w:rPr>
          <w:rFonts w:ascii="Palatino Linotype" w:eastAsia="Palatino Linotype" w:hAnsi="Palatino Linotype" w:cs="Palatino Linotype"/>
          <w:i/>
          <w:sz w:val="22"/>
          <w:szCs w:val="22"/>
        </w:rPr>
        <w:t xml:space="preserve">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14:paraId="01945BDD" w14:textId="77777777" w:rsidR="0001250F" w:rsidRPr="00D54B75" w:rsidRDefault="00FF3FAE">
      <w:pPr>
        <w:spacing w:line="276" w:lineRule="auto"/>
        <w:ind w:left="567" w:right="900"/>
        <w:jc w:val="both"/>
        <w:rPr>
          <w:rFonts w:ascii="Palatino Linotype" w:eastAsia="Palatino Linotype" w:hAnsi="Palatino Linotype" w:cs="Palatino Linotype"/>
          <w:b/>
          <w:i/>
          <w:sz w:val="22"/>
          <w:szCs w:val="22"/>
          <w:u w:val="single"/>
        </w:rPr>
      </w:pPr>
      <w:r w:rsidRPr="00D54B75">
        <w:rPr>
          <w:rFonts w:ascii="Palatino Linotype" w:eastAsia="Palatino Linotype" w:hAnsi="Palatino Linotype" w:cs="Palatino Linotype"/>
          <w:b/>
          <w:i/>
          <w:sz w:val="22"/>
          <w:szCs w:val="22"/>
          <w:u w:val="single"/>
        </w:rPr>
        <w:t xml:space="preserve">a) De licitaciones públicas o procedimientos de invitación restringida: </w:t>
      </w:r>
    </w:p>
    <w:p w14:paraId="3394E0B0" w14:textId="77777777" w:rsidR="0001250F" w:rsidRPr="00D54B75" w:rsidRDefault="00FF3FAE">
      <w:pPr>
        <w:spacing w:line="276" w:lineRule="auto"/>
        <w:ind w:left="567" w:right="900"/>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 xml:space="preserve">1) La convocatoria o invitación emitida, así como los fundamentos legales aplicados para llevarla a cabo; </w:t>
      </w:r>
    </w:p>
    <w:p w14:paraId="717C8AA4" w14:textId="77777777" w:rsidR="0001250F" w:rsidRPr="00D54B75" w:rsidRDefault="00FF3FAE">
      <w:pPr>
        <w:spacing w:line="276" w:lineRule="auto"/>
        <w:ind w:left="567" w:right="900"/>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 xml:space="preserve">2) Los nombres de los participantes o invitados; </w:t>
      </w:r>
    </w:p>
    <w:p w14:paraId="51DF9E97" w14:textId="77777777" w:rsidR="0001250F" w:rsidRPr="00D54B75" w:rsidRDefault="00FF3FAE">
      <w:pPr>
        <w:spacing w:line="276" w:lineRule="auto"/>
        <w:ind w:left="567" w:right="900"/>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 xml:space="preserve">3) El nombre del ganador y las razones que lo justifican; </w:t>
      </w:r>
    </w:p>
    <w:p w14:paraId="0AD3E365" w14:textId="77777777" w:rsidR="0001250F" w:rsidRPr="00D54B75" w:rsidRDefault="00FF3FAE">
      <w:pPr>
        <w:spacing w:line="276" w:lineRule="auto"/>
        <w:ind w:left="567" w:right="900"/>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 xml:space="preserve">4) El área solicitante y la responsable de su ejecución; </w:t>
      </w:r>
    </w:p>
    <w:p w14:paraId="7DC759AD" w14:textId="77777777" w:rsidR="0001250F" w:rsidRPr="00D54B75" w:rsidRDefault="00FF3FAE">
      <w:pPr>
        <w:spacing w:line="276" w:lineRule="auto"/>
        <w:ind w:left="567" w:right="900"/>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 xml:space="preserve">5) Las convocatorias e invitaciones emitidas; </w:t>
      </w:r>
    </w:p>
    <w:p w14:paraId="63C846B2" w14:textId="77777777" w:rsidR="0001250F" w:rsidRPr="00D54B75" w:rsidRDefault="00FF3FAE">
      <w:pPr>
        <w:spacing w:line="276" w:lineRule="auto"/>
        <w:ind w:left="567" w:right="900"/>
        <w:jc w:val="both"/>
        <w:rPr>
          <w:rFonts w:ascii="Palatino Linotype" w:eastAsia="Palatino Linotype" w:hAnsi="Palatino Linotype" w:cs="Palatino Linotype"/>
          <w:b/>
          <w:i/>
          <w:sz w:val="22"/>
          <w:szCs w:val="22"/>
          <w:u w:val="single"/>
        </w:rPr>
      </w:pPr>
      <w:r w:rsidRPr="00D54B75">
        <w:rPr>
          <w:rFonts w:ascii="Palatino Linotype" w:eastAsia="Palatino Linotype" w:hAnsi="Palatino Linotype" w:cs="Palatino Linotype"/>
          <w:b/>
          <w:i/>
          <w:sz w:val="22"/>
          <w:szCs w:val="22"/>
          <w:u w:val="single"/>
        </w:rPr>
        <w:t xml:space="preserve">6) Los dictámenes y fallo de adjudicación; </w:t>
      </w:r>
    </w:p>
    <w:p w14:paraId="154CF674" w14:textId="77777777" w:rsidR="0001250F" w:rsidRPr="00D54B75" w:rsidRDefault="00FF3FAE">
      <w:pPr>
        <w:spacing w:line="276" w:lineRule="auto"/>
        <w:ind w:left="567" w:right="900"/>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 xml:space="preserve">7) El contrato y, en su caso, sus anexos; </w:t>
      </w:r>
    </w:p>
    <w:p w14:paraId="4497872C" w14:textId="77777777" w:rsidR="0001250F" w:rsidRPr="00D54B75" w:rsidRDefault="00FF3FAE">
      <w:pPr>
        <w:spacing w:line="276" w:lineRule="auto"/>
        <w:ind w:left="567" w:right="900"/>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 xml:space="preserve">8) Los mecanismos de vigilancia y supervisión, incluyendo en su caso, los estudios de impacto urbano y ambiental, según corresponda; </w:t>
      </w:r>
    </w:p>
    <w:p w14:paraId="04298452" w14:textId="77777777" w:rsidR="0001250F" w:rsidRPr="00D54B75" w:rsidRDefault="00FF3FAE">
      <w:pPr>
        <w:spacing w:line="276" w:lineRule="auto"/>
        <w:ind w:left="567" w:right="900"/>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 xml:space="preserve">9) La partida presupuestal, de conformidad con el clasificador por objeto del gasto, en el caso de ser aplicable; </w:t>
      </w:r>
    </w:p>
    <w:p w14:paraId="47C5EF64" w14:textId="77777777" w:rsidR="0001250F" w:rsidRPr="00D54B75" w:rsidRDefault="00FF3FAE">
      <w:pPr>
        <w:spacing w:line="276" w:lineRule="auto"/>
        <w:ind w:left="567" w:right="900"/>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 xml:space="preserve">10) Origen de los recursos especificando si son federales, estatales o municipales, así como el tipo de fondo de participación o aportación respectiva; </w:t>
      </w:r>
    </w:p>
    <w:p w14:paraId="0F7DB29D" w14:textId="77777777" w:rsidR="0001250F" w:rsidRPr="00D54B75" w:rsidRDefault="00FF3FAE">
      <w:pPr>
        <w:spacing w:line="276" w:lineRule="auto"/>
        <w:ind w:left="567" w:right="900"/>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 xml:space="preserve">11) Los convenios modificatorios que, en su caso, sean firmados, precisando el objeto y la fecha de celebración; </w:t>
      </w:r>
    </w:p>
    <w:p w14:paraId="6439D7FF" w14:textId="77777777" w:rsidR="0001250F" w:rsidRPr="00D54B75" w:rsidRDefault="00FF3FAE">
      <w:pPr>
        <w:spacing w:line="276" w:lineRule="auto"/>
        <w:ind w:left="567" w:right="900"/>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lastRenderedPageBreak/>
        <w:t xml:space="preserve">12) Los informes de avance físico y financiero sobre las obras o servicios contratados; </w:t>
      </w:r>
    </w:p>
    <w:p w14:paraId="1A203CDD" w14:textId="77777777" w:rsidR="0001250F" w:rsidRPr="00D54B75" w:rsidRDefault="00FF3FAE">
      <w:pPr>
        <w:spacing w:line="276" w:lineRule="auto"/>
        <w:ind w:left="567" w:right="900"/>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 xml:space="preserve">13) El convenio de terminación; y </w:t>
      </w:r>
    </w:p>
    <w:p w14:paraId="61CB9AFD" w14:textId="77777777" w:rsidR="0001250F" w:rsidRPr="00D54B75" w:rsidRDefault="00FF3FAE">
      <w:pPr>
        <w:spacing w:line="276" w:lineRule="auto"/>
        <w:ind w:left="567" w:right="900"/>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 xml:space="preserve">14) El finiquito. </w:t>
      </w:r>
    </w:p>
    <w:p w14:paraId="5B05B84C" w14:textId="77777777" w:rsidR="0001250F" w:rsidRPr="00D54B75" w:rsidRDefault="0001250F">
      <w:pPr>
        <w:spacing w:line="276" w:lineRule="auto"/>
        <w:ind w:left="567" w:right="900"/>
        <w:jc w:val="both"/>
        <w:rPr>
          <w:rFonts w:ascii="Palatino Linotype" w:eastAsia="Palatino Linotype" w:hAnsi="Palatino Linotype" w:cs="Palatino Linotype"/>
          <w:i/>
          <w:sz w:val="22"/>
          <w:szCs w:val="22"/>
        </w:rPr>
      </w:pPr>
    </w:p>
    <w:p w14:paraId="057C1407" w14:textId="77777777" w:rsidR="0001250F" w:rsidRPr="00D54B75" w:rsidRDefault="00FF3FAE">
      <w:pPr>
        <w:spacing w:line="276" w:lineRule="auto"/>
        <w:ind w:left="567" w:right="900"/>
        <w:jc w:val="both"/>
        <w:rPr>
          <w:rFonts w:ascii="Palatino Linotype" w:eastAsia="Palatino Linotype" w:hAnsi="Palatino Linotype" w:cs="Palatino Linotype"/>
          <w:b/>
          <w:i/>
          <w:sz w:val="22"/>
          <w:szCs w:val="22"/>
          <w:u w:val="single"/>
        </w:rPr>
      </w:pPr>
      <w:r w:rsidRPr="00D54B75">
        <w:rPr>
          <w:rFonts w:ascii="Palatino Linotype" w:eastAsia="Palatino Linotype" w:hAnsi="Palatino Linotype" w:cs="Palatino Linotype"/>
          <w:b/>
          <w:i/>
          <w:sz w:val="22"/>
          <w:szCs w:val="22"/>
          <w:u w:val="single"/>
        </w:rPr>
        <w:t xml:space="preserve">b) De las adjudicaciones directas: </w:t>
      </w:r>
    </w:p>
    <w:p w14:paraId="041910E9" w14:textId="77777777" w:rsidR="0001250F" w:rsidRPr="00D54B75" w:rsidRDefault="00FF3FAE">
      <w:pPr>
        <w:spacing w:line="276" w:lineRule="auto"/>
        <w:ind w:left="567" w:right="900"/>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 xml:space="preserve">1) La propuesta enviada por el participante; </w:t>
      </w:r>
    </w:p>
    <w:p w14:paraId="50AA6F3E" w14:textId="77777777" w:rsidR="0001250F" w:rsidRPr="00D54B75" w:rsidRDefault="00FF3FAE">
      <w:pPr>
        <w:spacing w:line="276" w:lineRule="auto"/>
        <w:ind w:left="567" w:right="900"/>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 xml:space="preserve">2) Los motivos y fundamentos legales aplicados para llevarla a cabo; </w:t>
      </w:r>
    </w:p>
    <w:p w14:paraId="357A8AFF" w14:textId="77777777" w:rsidR="0001250F" w:rsidRPr="00D54B75" w:rsidRDefault="00FF3FAE">
      <w:pPr>
        <w:spacing w:line="276" w:lineRule="auto"/>
        <w:ind w:left="567" w:right="900"/>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 xml:space="preserve">3) La autorización del ejercicio de la opción; </w:t>
      </w:r>
    </w:p>
    <w:p w14:paraId="39331A93" w14:textId="77777777" w:rsidR="0001250F" w:rsidRPr="00D54B75" w:rsidRDefault="00FF3FAE">
      <w:pPr>
        <w:spacing w:line="276" w:lineRule="auto"/>
        <w:ind w:left="567" w:right="900"/>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 xml:space="preserve">4) En su caso, las cotizaciones consideradas, especificando los nombres de los proveedores y sus montos; </w:t>
      </w:r>
    </w:p>
    <w:p w14:paraId="788F4D3E" w14:textId="77777777" w:rsidR="0001250F" w:rsidRPr="00D54B75" w:rsidRDefault="00FF3FAE">
      <w:pPr>
        <w:spacing w:line="276" w:lineRule="auto"/>
        <w:ind w:left="567" w:right="900"/>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 xml:space="preserve">5) El nombre de la persona física o jurídica colectiva adjudicada; </w:t>
      </w:r>
    </w:p>
    <w:p w14:paraId="2C934D8B" w14:textId="77777777" w:rsidR="0001250F" w:rsidRPr="00D54B75" w:rsidRDefault="00FF3FAE">
      <w:pPr>
        <w:spacing w:line="276" w:lineRule="auto"/>
        <w:ind w:left="567" w:right="900"/>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 xml:space="preserve">6) La unidad administrativa solicitante y la responsable de su ejecución; </w:t>
      </w:r>
    </w:p>
    <w:p w14:paraId="2A129774" w14:textId="77777777" w:rsidR="0001250F" w:rsidRPr="00D54B75" w:rsidRDefault="00FF3FAE">
      <w:pPr>
        <w:spacing w:line="276" w:lineRule="auto"/>
        <w:ind w:left="567" w:right="900"/>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 xml:space="preserve">7) El número, fecha, el monto del contrato y el plazo de entrega o de ejecución de los servicios u obra; </w:t>
      </w:r>
    </w:p>
    <w:p w14:paraId="2648FB55" w14:textId="77777777" w:rsidR="0001250F" w:rsidRPr="00D54B75" w:rsidRDefault="00FF3FAE">
      <w:pPr>
        <w:spacing w:line="276" w:lineRule="auto"/>
        <w:ind w:left="567" w:right="900"/>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 xml:space="preserve">8) Los mecanismos de vigilancia y supervisión, incluyendo, en su caso, los estudios de impacto urbano y ambiental, según corresponda; </w:t>
      </w:r>
    </w:p>
    <w:p w14:paraId="58DEBC93" w14:textId="77777777" w:rsidR="0001250F" w:rsidRPr="00D54B75" w:rsidRDefault="00FF3FAE">
      <w:pPr>
        <w:spacing w:line="276" w:lineRule="auto"/>
        <w:ind w:left="567" w:right="900"/>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 xml:space="preserve">9) Los informes de avance sobre las obras o servicios contratados; </w:t>
      </w:r>
    </w:p>
    <w:p w14:paraId="73F5454A" w14:textId="77777777" w:rsidR="0001250F" w:rsidRPr="00D54B75" w:rsidRDefault="00FF3FAE">
      <w:pPr>
        <w:spacing w:line="276" w:lineRule="auto"/>
        <w:ind w:left="567" w:right="900"/>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 xml:space="preserve">10) El convenio de terminación; y </w:t>
      </w:r>
    </w:p>
    <w:p w14:paraId="23702BAF" w14:textId="77777777" w:rsidR="0001250F" w:rsidRPr="00D54B75" w:rsidRDefault="00FF3FAE">
      <w:pPr>
        <w:spacing w:line="276" w:lineRule="auto"/>
        <w:ind w:left="567" w:right="900"/>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11) El finiquito.</w:t>
      </w:r>
    </w:p>
    <w:p w14:paraId="21489F89" w14:textId="77777777" w:rsidR="0001250F" w:rsidRPr="00D54B75" w:rsidRDefault="0001250F">
      <w:pPr>
        <w:spacing w:line="360" w:lineRule="auto"/>
        <w:ind w:right="49"/>
        <w:jc w:val="both"/>
        <w:rPr>
          <w:rFonts w:ascii="Palatino Linotype" w:eastAsia="Palatino Linotype" w:hAnsi="Palatino Linotype" w:cs="Palatino Linotype"/>
          <w:sz w:val="22"/>
          <w:szCs w:val="22"/>
        </w:rPr>
      </w:pPr>
    </w:p>
    <w:p w14:paraId="7A1CFEC4" w14:textId="77777777" w:rsidR="0001250F" w:rsidRPr="00D54B75" w:rsidRDefault="00FF3FAE">
      <w:pPr>
        <w:spacing w:line="360" w:lineRule="auto"/>
        <w:ind w:right="49"/>
        <w:jc w:val="both"/>
        <w:rPr>
          <w:rFonts w:ascii="Palatino Linotype" w:eastAsia="Palatino Linotype" w:hAnsi="Palatino Linotype" w:cs="Palatino Linotype"/>
        </w:rPr>
      </w:pPr>
      <w:r w:rsidRPr="00D54B75">
        <w:rPr>
          <w:rFonts w:ascii="Palatino Linotype" w:eastAsia="Palatino Linotype" w:hAnsi="Palatino Linotype" w:cs="Palatino Linotype"/>
          <w:sz w:val="22"/>
          <w:szCs w:val="22"/>
        </w:rPr>
        <w:t>Es así que se tiene que, la información relacionada con estos procedimientos, es información que se debe transparentar y poner a disposición del público, toda vez que se tratan de obligaciones de transparencia que todos los sujetos obligados deben acatar</w:t>
      </w:r>
      <w:r w:rsidRPr="00D54B75">
        <w:rPr>
          <w:rFonts w:ascii="Palatino Linotype" w:eastAsia="Palatino Linotype" w:hAnsi="Palatino Linotype" w:cs="Palatino Linotype"/>
        </w:rPr>
        <w:t xml:space="preserve">. </w:t>
      </w:r>
    </w:p>
    <w:p w14:paraId="4566A7A7" w14:textId="77777777" w:rsidR="0001250F" w:rsidRPr="00D54B75" w:rsidRDefault="0001250F">
      <w:pPr>
        <w:pBdr>
          <w:top w:val="nil"/>
          <w:left w:val="nil"/>
          <w:bottom w:val="nil"/>
          <w:right w:val="nil"/>
          <w:between w:val="nil"/>
        </w:pBdr>
        <w:spacing w:line="360" w:lineRule="auto"/>
        <w:ind w:right="-7"/>
        <w:jc w:val="both"/>
        <w:rPr>
          <w:rFonts w:ascii="Palatino Linotype" w:eastAsia="Palatino Linotype" w:hAnsi="Palatino Linotype" w:cs="Palatino Linotype"/>
        </w:rPr>
      </w:pPr>
    </w:p>
    <w:p w14:paraId="0E3A94A7" w14:textId="77777777" w:rsidR="0001250F" w:rsidRPr="00D54B75" w:rsidRDefault="00FF3FAE">
      <w:pPr>
        <w:numPr>
          <w:ilvl w:val="0"/>
          <w:numId w:val="6"/>
        </w:numPr>
        <w:pBdr>
          <w:top w:val="nil"/>
          <w:left w:val="nil"/>
          <w:bottom w:val="nil"/>
          <w:right w:val="nil"/>
          <w:between w:val="nil"/>
        </w:pBdr>
        <w:spacing w:line="360" w:lineRule="auto"/>
        <w:ind w:right="-7"/>
        <w:jc w:val="both"/>
        <w:rPr>
          <w:rFonts w:ascii="Palatino Linotype" w:eastAsia="Palatino Linotype" w:hAnsi="Palatino Linotype" w:cs="Palatino Linotype"/>
          <w:b/>
          <w:sz w:val="22"/>
          <w:szCs w:val="22"/>
        </w:rPr>
      </w:pPr>
      <w:r w:rsidRPr="00D54B75">
        <w:rPr>
          <w:rFonts w:ascii="Palatino Linotype" w:eastAsia="Palatino Linotype" w:hAnsi="Palatino Linotype" w:cs="Palatino Linotype"/>
          <w:b/>
          <w:sz w:val="22"/>
          <w:szCs w:val="22"/>
        </w:rPr>
        <w:t xml:space="preserve">Padrón de proveedores y contratistas. </w:t>
      </w:r>
    </w:p>
    <w:p w14:paraId="78657C1E" w14:textId="77777777" w:rsidR="0001250F" w:rsidRPr="00D54B75" w:rsidRDefault="0001250F">
      <w:pPr>
        <w:pBdr>
          <w:top w:val="nil"/>
          <w:left w:val="nil"/>
          <w:bottom w:val="nil"/>
          <w:right w:val="nil"/>
          <w:between w:val="nil"/>
        </w:pBdr>
        <w:spacing w:line="360" w:lineRule="auto"/>
        <w:ind w:right="-7"/>
        <w:jc w:val="both"/>
        <w:rPr>
          <w:rFonts w:ascii="Palatino Linotype" w:eastAsia="Palatino Linotype" w:hAnsi="Palatino Linotype" w:cs="Palatino Linotype"/>
        </w:rPr>
      </w:pPr>
    </w:p>
    <w:p w14:paraId="6857869A" w14:textId="77777777" w:rsidR="0001250F" w:rsidRPr="00D54B75" w:rsidRDefault="00FF3FAE">
      <w:pPr>
        <w:spacing w:line="360" w:lineRule="auto"/>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En lo que respecta a este punto, la parte Recurrente solicitó obtener el nombre de los proveedores del Ayuntamiento, situación por la que, resulta indispensable citar la siguiente normatividad:</w:t>
      </w:r>
    </w:p>
    <w:p w14:paraId="00D3BDF5" w14:textId="77777777" w:rsidR="0001250F" w:rsidRPr="00D54B75" w:rsidRDefault="0001250F">
      <w:pPr>
        <w:spacing w:line="360" w:lineRule="auto"/>
        <w:jc w:val="both"/>
        <w:rPr>
          <w:rFonts w:ascii="Palatino Linotype" w:eastAsia="Palatino Linotype" w:hAnsi="Palatino Linotype" w:cs="Palatino Linotype"/>
          <w:sz w:val="22"/>
          <w:szCs w:val="22"/>
        </w:rPr>
      </w:pPr>
    </w:p>
    <w:p w14:paraId="562B04B8" w14:textId="77777777" w:rsidR="0001250F" w:rsidRPr="00D54B75" w:rsidRDefault="00FF3FAE">
      <w:pPr>
        <w:spacing w:line="276" w:lineRule="auto"/>
        <w:ind w:left="567" w:right="616"/>
        <w:jc w:val="center"/>
        <w:rPr>
          <w:rFonts w:ascii="Palatino Linotype" w:eastAsia="Palatino Linotype" w:hAnsi="Palatino Linotype" w:cs="Palatino Linotype"/>
          <w:b/>
          <w:i/>
          <w:sz w:val="22"/>
          <w:szCs w:val="22"/>
        </w:rPr>
      </w:pPr>
      <w:r w:rsidRPr="00D54B75">
        <w:rPr>
          <w:rFonts w:ascii="Palatino Linotype" w:eastAsia="Palatino Linotype" w:hAnsi="Palatino Linotype" w:cs="Palatino Linotype"/>
          <w:b/>
          <w:i/>
          <w:sz w:val="22"/>
          <w:szCs w:val="22"/>
        </w:rPr>
        <w:lastRenderedPageBreak/>
        <w:t>“LEY DE TRANSPARENCIA Y ACCESO A LA INFORMACIÓN PÚBLICA DEL ESTADO DE MÉXICO Y MUNICIPIOS.</w:t>
      </w:r>
    </w:p>
    <w:p w14:paraId="4B60E0D5" w14:textId="77777777" w:rsidR="0001250F" w:rsidRPr="00D54B75" w:rsidRDefault="0001250F">
      <w:pPr>
        <w:spacing w:line="276" w:lineRule="auto"/>
        <w:ind w:left="567" w:right="616"/>
        <w:jc w:val="both"/>
        <w:rPr>
          <w:rFonts w:ascii="Palatino Linotype" w:eastAsia="Palatino Linotype" w:hAnsi="Palatino Linotype" w:cs="Palatino Linotype"/>
          <w:i/>
          <w:sz w:val="22"/>
          <w:szCs w:val="22"/>
        </w:rPr>
      </w:pPr>
    </w:p>
    <w:p w14:paraId="5E9E3673" w14:textId="77777777" w:rsidR="0001250F" w:rsidRPr="00D54B75" w:rsidRDefault="00FF3FAE">
      <w:pPr>
        <w:spacing w:line="276" w:lineRule="auto"/>
        <w:ind w:left="567"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69BC945" w14:textId="77777777" w:rsidR="0001250F" w:rsidRPr="00D54B75" w:rsidRDefault="00FF3FAE">
      <w:pPr>
        <w:spacing w:line="276" w:lineRule="auto"/>
        <w:ind w:left="567"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w:t>
      </w:r>
    </w:p>
    <w:p w14:paraId="518540B2" w14:textId="77777777" w:rsidR="0001250F" w:rsidRPr="00D54B75" w:rsidRDefault="00FF3FAE">
      <w:pPr>
        <w:spacing w:line="276" w:lineRule="auto"/>
        <w:ind w:left="567"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XXXVI. Padrón de proveedores y contratistas;”</w:t>
      </w:r>
    </w:p>
    <w:p w14:paraId="000FC469" w14:textId="77777777" w:rsidR="0001250F" w:rsidRPr="00D54B75" w:rsidRDefault="0001250F">
      <w:pPr>
        <w:spacing w:line="276" w:lineRule="auto"/>
        <w:ind w:left="567" w:right="616"/>
        <w:jc w:val="both"/>
        <w:rPr>
          <w:rFonts w:ascii="Palatino Linotype" w:eastAsia="Palatino Linotype" w:hAnsi="Palatino Linotype" w:cs="Palatino Linotype"/>
          <w:i/>
          <w:sz w:val="22"/>
          <w:szCs w:val="22"/>
        </w:rPr>
      </w:pPr>
    </w:p>
    <w:p w14:paraId="77EE9827" w14:textId="77777777" w:rsidR="0001250F" w:rsidRPr="00D54B75" w:rsidRDefault="00FF3FAE">
      <w:pPr>
        <w:spacing w:line="360" w:lineRule="auto"/>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Respecto a los elementos que debe contener dicho padrón,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 siguiente:</w:t>
      </w:r>
    </w:p>
    <w:p w14:paraId="1750103A" w14:textId="77777777" w:rsidR="0001250F" w:rsidRPr="00D54B75" w:rsidRDefault="0001250F">
      <w:pPr>
        <w:spacing w:line="360" w:lineRule="auto"/>
        <w:jc w:val="both"/>
        <w:rPr>
          <w:rFonts w:ascii="Palatino Linotype" w:eastAsia="Palatino Linotype" w:hAnsi="Palatino Linotype" w:cs="Palatino Linotype"/>
          <w:sz w:val="22"/>
          <w:szCs w:val="22"/>
        </w:rPr>
      </w:pPr>
    </w:p>
    <w:p w14:paraId="758B2C27" w14:textId="77777777" w:rsidR="0001250F" w:rsidRPr="00D54B75" w:rsidRDefault="00FF3FAE">
      <w:pPr>
        <w:spacing w:line="276" w:lineRule="auto"/>
        <w:ind w:left="567"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w:t>
      </w:r>
    </w:p>
    <w:p w14:paraId="7729BF03" w14:textId="77777777" w:rsidR="0001250F" w:rsidRPr="00D54B75" w:rsidRDefault="00FF3FAE">
      <w:pPr>
        <w:spacing w:line="276" w:lineRule="auto"/>
        <w:ind w:left="567"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XXXII. Padrón de proveedores y contratistas</w:t>
      </w:r>
    </w:p>
    <w:p w14:paraId="1791D732" w14:textId="77777777" w:rsidR="0001250F" w:rsidRPr="00D54B75" w:rsidRDefault="0001250F">
      <w:pPr>
        <w:spacing w:line="276" w:lineRule="auto"/>
        <w:ind w:left="567" w:right="616"/>
        <w:jc w:val="both"/>
        <w:rPr>
          <w:rFonts w:ascii="Palatino Linotype" w:eastAsia="Palatino Linotype" w:hAnsi="Palatino Linotype" w:cs="Palatino Linotype"/>
          <w:i/>
          <w:sz w:val="22"/>
          <w:szCs w:val="22"/>
        </w:rPr>
      </w:pPr>
    </w:p>
    <w:p w14:paraId="50F94B71" w14:textId="77777777" w:rsidR="0001250F" w:rsidRPr="00D54B75" w:rsidRDefault="00FF3FAE">
      <w:pPr>
        <w:spacing w:line="276" w:lineRule="auto"/>
        <w:ind w:left="567"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En cumplimiento a la presente fracción, los sujetos obligados deberán publicar un padrón con información relativa a las personas físicas161 y morales con las que celebren contratos de adquisiciones, arrendamientos, servicios, obras públicas y/o servicios relacionados con las mismas, que deberá actualizarse por lo menos cada tres meses.</w:t>
      </w:r>
    </w:p>
    <w:p w14:paraId="06D00353" w14:textId="77777777" w:rsidR="0001250F" w:rsidRPr="00D54B75" w:rsidRDefault="0001250F">
      <w:pPr>
        <w:spacing w:line="276" w:lineRule="auto"/>
        <w:ind w:left="567" w:right="616"/>
        <w:jc w:val="both"/>
        <w:rPr>
          <w:rFonts w:ascii="Palatino Linotype" w:eastAsia="Palatino Linotype" w:hAnsi="Palatino Linotype" w:cs="Palatino Linotype"/>
          <w:i/>
          <w:sz w:val="22"/>
          <w:szCs w:val="22"/>
        </w:rPr>
      </w:pPr>
    </w:p>
    <w:p w14:paraId="751C2F63" w14:textId="77777777" w:rsidR="0001250F" w:rsidRPr="00D54B75" w:rsidRDefault="00FF3FAE">
      <w:pPr>
        <w:spacing w:line="276" w:lineRule="auto"/>
        <w:ind w:left="567"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En el caso de los sujetos obligados regidos por la Ley de Adquisiciones, Arrendamientos y Servicios del Sector Público, el padrón deberá guardar correspondencia con el Registro Único de Proveedores y Contratistas; el de</w:t>
      </w:r>
    </w:p>
    <w:p w14:paraId="5552D78F" w14:textId="77777777" w:rsidR="0001250F" w:rsidRPr="00D54B75" w:rsidRDefault="00FF3FAE">
      <w:pPr>
        <w:spacing w:line="276" w:lineRule="auto"/>
        <w:ind w:left="567"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lastRenderedPageBreak/>
        <w:t>los partidos políticos con el Registro Único de Proveedores y Contratistas del Instituto Nacional Electoral y el resto de los sujetos obligados incluirá el hipervínculo al registro electrónico que en su caso corresponda.</w:t>
      </w:r>
    </w:p>
    <w:p w14:paraId="662466AF" w14:textId="77777777" w:rsidR="0001250F" w:rsidRPr="00D54B75" w:rsidRDefault="0001250F">
      <w:pPr>
        <w:spacing w:line="276" w:lineRule="auto"/>
        <w:ind w:left="567" w:right="616"/>
        <w:jc w:val="both"/>
        <w:rPr>
          <w:rFonts w:ascii="Palatino Linotype" w:eastAsia="Palatino Linotype" w:hAnsi="Palatino Linotype" w:cs="Palatino Linotype"/>
          <w:i/>
          <w:sz w:val="22"/>
          <w:szCs w:val="22"/>
        </w:rPr>
      </w:pPr>
    </w:p>
    <w:p w14:paraId="1D842A55" w14:textId="77777777" w:rsidR="0001250F" w:rsidRPr="00D54B75" w:rsidRDefault="00FF3FAE">
      <w:pPr>
        <w:spacing w:line="276" w:lineRule="auto"/>
        <w:ind w:left="567"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Adicionalmente, los sujetos obligados usarán como referencia el Directorio Estadístico Nacional de Unidades Económicas (DENUE), administrado por el Instituto Nacional de Estadística y Geografía (INEGI), para indicar la actividad económica del proveedor y/o contratista que corresponda.</w:t>
      </w:r>
    </w:p>
    <w:p w14:paraId="7258C1CA" w14:textId="77777777" w:rsidR="0001250F" w:rsidRPr="00D54B75" w:rsidRDefault="0001250F">
      <w:pPr>
        <w:spacing w:line="276" w:lineRule="auto"/>
        <w:ind w:left="567" w:right="616"/>
        <w:jc w:val="both"/>
        <w:rPr>
          <w:rFonts w:ascii="Palatino Linotype" w:eastAsia="Palatino Linotype" w:hAnsi="Palatino Linotype" w:cs="Palatino Linotype"/>
          <w:i/>
          <w:sz w:val="22"/>
          <w:szCs w:val="22"/>
        </w:rPr>
      </w:pPr>
    </w:p>
    <w:p w14:paraId="520F4417" w14:textId="77777777" w:rsidR="0001250F" w:rsidRPr="00D54B75" w:rsidRDefault="00FF3FAE">
      <w:pPr>
        <w:spacing w:line="360" w:lineRule="auto"/>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noProof/>
          <w:sz w:val="22"/>
          <w:szCs w:val="22"/>
          <w:lang w:val="es-MX" w:eastAsia="es-MX"/>
        </w:rPr>
        <w:drawing>
          <wp:inline distT="0" distB="0" distL="0" distR="0" wp14:anchorId="3C871374" wp14:editId="25022681">
            <wp:extent cx="5448869" cy="5391713"/>
            <wp:effectExtent l="0" t="0" r="0" b="0"/>
            <wp:docPr id="77020158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5448869" cy="5391713"/>
                    </a:xfrm>
                    <a:prstGeom prst="rect">
                      <a:avLst/>
                    </a:prstGeom>
                    <a:ln/>
                  </pic:spPr>
                </pic:pic>
              </a:graphicData>
            </a:graphic>
          </wp:inline>
        </w:drawing>
      </w:r>
    </w:p>
    <w:p w14:paraId="2EB3FACD" w14:textId="77777777" w:rsidR="0001250F" w:rsidRPr="00D54B75" w:rsidRDefault="00FF3FAE">
      <w:pPr>
        <w:spacing w:line="360" w:lineRule="auto"/>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lastRenderedPageBreak/>
        <w:t>De acuerdo a lo anterior, el padrón de proveedores no sólo debe contener el nombre o razón social y RFC, sino que también deberá incluir datos que lo componen como el domicilio fiscal de la empresa, actividad económica de la empresa, el domicilio en el extranjero, nombre del representante legal, datos de contacto, entre otros, siendo información relacionada con las obligaciones de transparencia de los sujetos obligados.</w:t>
      </w:r>
    </w:p>
    <w:p w14:paraId="49A95926" w14:textId="77777777" w:rsidR="0001250F" w:rsidRPr="00D54B75" w:rsidRDefault="0001250F">
      <w:pPr>
        <w:pBdr>
          <w:top w:val="nil"/>
          <w:left w:val="nil"/>
          <w:bottom w:val="nil"/>
          <w:right w:val="nil"/>
          <w:between w:val="nil"/>
        </w:pBdr>
        <w:spacing w:line="360" w:lineRule="auto"/>
        <w:ind w:right="-7"/>
        <w:jc w:val="both"/>
        <w:rPr>
          <w:rFonts w:ascii="Palatino Linotype" w:eastAsia="Palatino Linotype" w:hAnsi="Palatino Linotype" w:cs="Palatino Linotype"/>
        </w:rPr>
      </w:pPr>
    </w:p>
    <w:p w14:paraId="00CDD602" w14:textId="77777777" w:rsidR="0001250F" w:rsidRPr="00D54B75" w:rsidRDefault="00FF3FAE">
      <w:pPr>
        <w:numPr>
          <w:ilvl w:val="0"/>
          <w:numId w:val="6"/>
        </w:numPr>
        <w:pBdr>
          <w:top w:val="nil"/>
          <w:left w:val="nil"/>
          <w:bottom w:val="nil"/>
          <w:right w:val="nil"/>
          <w:between w:val="nil"/>
        </w:pBdr>
        <w:spacing w:line="360" w:lineRule="auto"/>
        <w:ind w:right="-7"/>
        <w:jc w:val="both"/>
        <w:rPr>
          <w:rFonts w:ascii="Palatino Linotype" w:eastAsia="Palatino Linotype" w:hAnsi="Palatino Linotype" w:cs="Palatino Linotype"/>
          <w:b/>
          <w:sz w:val="22"/>
          <w:szCs w:val="22"/>
        </w:rPr>
      </w:pPr>
      <w:r w:rsidRPr="00D54B75">
        <w:rPr>
          <w:rFonts w:ascii="Palatino Linotype" w:eastAsia="Palatino Linotype" w:hAnsi="Palatino Linotype" w:cs="Palatino Linotype"/>
          <w:b/>
          <w:sz w:val="22"/>
          <w:szCs w:val="22"/>
        </w:rPr>
        <w:t xml:space="preserve">De las bitácoras de combustible y del parque vehicular. </w:t>
      </w:r>
    </w:p>
    <w:p w14:paraId="7397BDFA" w14:textId="77777777" w:rsidR="0001250F" w:rsidRPr="00D54B75" w:rsidRDefault="0001250F">
      <w:pPr>
        <w:pBdr>
          <w:top w:val="nil"/>
          <w:left w:val="nil"/>
          <w:bottom w:val="nil"/>
          <w:right w:val="nil"/>
          <w:between w:val="nil"/>
        </w:pBdr>
        <w:spacing w:line="360" w:lineRule="auto"/>
        <w:ind w:right="-7"/>
        <w:jc w:val="both"/>
        <w:rPr>
          <w:rFonts w:ascii="Palatino Linotype" w:eastAsia="Palatino Linotype" w:hAnsi="Palatino Linotype" w:cs="Palatino Linotype"/>
        </w:rPr>
      </w:pPr>
    </w:p>
    <w:p w14:paraId="1F6002F4" w14:textId="77777777" w:rsidR="0001250F" w:rsidRPr="00D54B75" w:rsidRDefault="00FF3FAE">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 xml:space="preserve">En lo que respecta a este punto, es de recordar que la parte Recurrente solicitó el listado de unidades y la relación de vehículos oficiales del Ayuntamiento, por lo que, es indispensable traer a colación lo que establece la Ley Orgánica Municipal del Estado de México que precisa lo siguiente: </w:t>
      </w:r>
    </w:p>
    <w:p w14:paraId="415E15A5" w14:textId="77777777" w:rsidR="0001250F" w:rsidRPr="00D54B75" w:rsidRDefault="0001250F">
      <w:pPr>
        <w:spacing w:line="276" w:lineRule="auto"/>
        <w:ind w:right="899"/>
        <w:jc w:val="both"/>
        <w:rPr>
          <w:rFonts w:ascii="Palatino Linotype" w:eastAsia="Palatino Linotype" w:hAnsi="Palatino Linotype" w:cs="Palatino Linotype"/>
        </w:rPr>
      </w:pPr>
    </w:p>
    <w:p w14:paraId="51712DF6" w14:textId="77777777" w:rsidR="0001250F" w:rsidRPr="00D54B75" w:rsidRDefault="00FF3FAE">
      <w:pPr>
        <w:spacing w:line="276" w:lineRule="auto"/>
        <w:ind w:left="567"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b/>
          <w:i/>
          <w:sz w:val="22"/>
          <w:szCs w:val="22"/>
        </w:rPr>
        <w:t>Artículo 91.-</w:t>
      </w:r>
      <w:r w:rsidRPr="00D54B75">
        <w:rPr>
          <w:rFonts w:ascii="Palatino Linotype" w:eastAsia="Palatino Linotype" w:hAnsi="Palatino Linotype" w:cs="Palatino Linotype"/>
          <w:i/>
          <w:sz w:val="22"/>
          <w:szCs w:val="22"/>
        </w:rPr>
        <w:t xml:space="preserve"> La Secretaría del Ayuntamiento estará a cargo de un </w:t>
      </w:r>
      <w:proofErr w:type="gramStart"/>
      <w:r w:rsidRPr="00D54B75">
        <w:rPr>
          <w:rFonts w:ascii="Palatino Linotype" w:eastAsia="Palatino Linotype" w:hAnsi="Palatino Linotype" w:cs="Palatino Linotype"/>
          <w:i/>
          <w:sz w:val="22"/>
          <w:szCs w:val="22"/>
        </w:rPr>
        <w:t>Secretario</w:t>
      </w:r>
      <w:proofErr w:type="gramEnd"/>
      <w:r w:rsidRPr="00D54B75">
        <w:rPr>
          <w:rFonts w:ascii="Palatino Linotype" w:eastAsia="Palatino Linotype" w:hAnsi="Palatino Linotype" w:cs="Palatino Linotype"/>
          <w:i/>
          <w:sz w:val="22"/>
          <w:szCs w:val="22"/>
        </w:rPr>
        <w:t xml:space="preserve">, el que, sin ser miembro del mismo, deberá ser nombrado por el propio Ayuntamiento a propuesta del Presidente Municipal como lo marca el artículo 31 de la presente ley. </w:t>
      </w:r>
    </w:p>
    <w:p w14:paraId="7DFD1A18" w14:textId="77777777" w:rsidR="0001250F" w:rsidRPr="00D54B75" w:rsidRDefault="00FF3FAE">
      <w:pPr>
        <w:spacing w:line="276" w:lineRule="auto"/>
        <w:ind w:left="567"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Sus faltas temporales serán cubiertas por quien designe el Ayuntamiento y sus atribuciones son las siguientes:</w:t>
      </w:r>
    </w:p>
    <w:p w14:paraId="71DF01DA" w14:textId="77777777" w:rsidR="0001250F" w:rsidRPr="00D54B75" w:rsidRDefault="00FF3FAE">
      <w:pPr>
        <w:spacing w:line="276" w:lineRule="auto"/>
        <w:ind w:left="567"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w:t>
      </w:r>
    </w:p>
    <w:p w14:paraId="13570135" w14:textId="77777777" w:rsidR="0001250F" w:rsidRPr="00D54B75" w:rsidRDefault="00FF3FAE">
      <w:pPr>
        <w:spacing w:line="276" w:lineRule="auto"/>
        <w:ind w:left="567"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XI. Elaborar con la intervención del síndico el inventario general de los bienes muebles e inmuebles municipales, así como la integración del sistema de información inmobiliaria, que contemple los bienes del dominio público y privado, en un término que no exceda de un año contado a partir de la instalación del ayuntamiento y presentarlo al cabildo para su conocimiento y opinión.</w:t>
      </w:r>
    </w:p>
    <w:p w14:paraId="0BD60F38" w14:textId="77777777" w:rsidR="0001250F" w:rsidRPr="00D54B75" w:rsidRDefault="0001250F">
      <w:pPr>
        <w:spacing w:line="360" w:lineRule="auto"/>
        <w:jc w:val="both"/>
        <w:rPr>
          <w:rFonts w:ascii="Palatino Linotype" w:eastAsia="Palatino Linotype" w:hAnsi="Palatino Linotype" w:cs="Palatino Linotype"/>
        </w:rPr>
      </w:pPr>
    </w:p>
    <w:p w14:paraId="2E129D54" w14:textId="77777777" w:rsidR="0001250F" w:rsidRPr="00D54B75" w:rsidRDefault="00FF3FAE">
      <w:pPr>
        <w:spacing w:line="360" w:lineRule="auto"/>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En relación a lo anterior, la Secretaría del Ayuntamiento elabora con la intervención del síndico el inventario general de bienes muebles, siendo que el documento en el que podría obrar la información requerida es, de manera enunciativa más no limitativa el Inventario de Bienes Muebles, como se observa a continuación:</w:t>
      </w:r>
    </w:p>
    <w:p w14:paraId="1B2A6C05" w14:textId="77777777" w:rsidR="0001250F" w:rsidRPr="00D54B75" w:rsidRDefault="00FF3FAE">
      <w:pPr>
        <w:spacing w:line="276" w:lineRule="auto"/>
        <w:ind w:right="899"/>
        <w:jc w:val="center"/>
        <w:rPr>
          <w:rFonts w:ascii="Palatino Linotype" w:eastAsia="Palatino Linotype" w:hAnsi="Palatino Linotype" w:cs="Palatino Linotype"/>
          <w:i/>
        </w:rPr>
      </w:pPr>
      <w:r w:rsidRPr="00D54B75">
        <w:rPr>
          <w:rFonts w:ascii="Palatino Linotype" w:eastAsia="Palatino Linotype" w:hAnsi="Palatino Linotype" w:cs="Palatino Linotype"/>
          <w:i/>
          <w:noProof/>
          <w:lang w:val="es-MX" w:eastAsia="es-MX"/>
        </w:rPr>
        <w:lastRenderedPageBreak/>
        <w:drawing>
          <wp:inline distT="0" distB="0" distL="0" distR="0" wp14:anchorId="5E8BE2C7" wp14:editId="3787C3CF">
            <wp:extent cx="5654588" cy="4538927"/>
            <wp:effectExtent l="0" t="0" r="0" b="0"/>
            <wp:docPr id="77020159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8"/>
                    <a:srcRect/>
                    <a:stretch>
                      <a:fillRect/>
                    </a:stretch>
                  </pic:blipFill>
                  <pic:spPr>
                    <a:xfrm>
                      <a:off x="0" y="0"/>
                      <a:ext cx="5654588" cy="4538927"/>
                    </a:xfrm>
                    <a:prstGeom prst="rect">
                      <a:avLst/>
                    </a:prstGeom>
                    <a:ln/>
                  </pic:spPr>
                </pic:pic>
              </a:graphicData>
            </a:graphic>
          </wp:inline>
        </w:drawing>
      </w:r>
    </w:p>
    <w:p w14:paraId="457EC0C0" w14:textId="77777777" w:rsidR="0001250F" w:rsidRPr="00D54B75" w:rsidRDefault="00FF3FAE">
      <w:pPr>
        <w:spacing w:line="276" w:lineRule="auto"/>
        <w:ind w:right="899"/>
        <w:jc w:val="both"/>
        <w:rPr>
          <w:rFonts w:ascii="Palatino Linotype" w:eastAsia="Palatino Linotype" w:hAnsi="Palatino Linotype" w:cs="Palatino Linotype"/>
          <w:i/>
        </w:rPr>
      </w:pPr>
      <w:r w:rsidRPr="00D54B75">
        <w:rPr>
          <w:rFonts w:ascii="Palatino Linotype" w:eastAsia="Palatino Linotype" w:hAnsi="Palatino Linotype" w:cs="Palatino Linotype"/>
          <w:i/>
          <w:noProof/>
          <w:lang w:val="es-MX" w:eastAsia="es-MX"/>
        </w:rPr>
        <w:lastRenderedPageBreak/>
        <w:drawing>
          <wp:inline distT="0" distB="0" distL="0" distR="0" wp14:anchorId="6E6FBC08" wp14:editId="4F8D64F5">
            <wp:extent cx="5612130" cy="6493510"/>
            <wp:effectExtent l="0" t="0" r="0" b="0"/>
            <wp:docPr id="77020159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5612130" cy="6493510"/>
                    </a:xfrm>
                    <a:prstGeom prst="rect">
                      <a:avLst/>
                    </a:prstGeom>
                    <a:ln/>
                  </pic:spPr>
                </pic:pic>
              </a:graphicData>
            </a:graphic>
          </wp:inline>
        </w:drawing>
      </w:r>
      <w:r w:rsidRPr="00D54B75">
        <w:rPr>
          <w:noProof/>
          <w:lang w:val="es-MX" w:eastAsia="es-MX"/>
        </w:rPr>
        <mc:AlternateContent>
          <mc:Choice Requires="wpg">
            <w:drawing>
              <wp:anchor distT="0" distB="0" distL="114300" distR="114300" simplePos="0" relativeHeight="251659264" behindDoc="0" locked="0" layoutInCell="1" hidden="0" allowOverlap="1" wp14:anchorId="7E66F420" wp14:editId="4EB069C2">
                <wp:simplePos x="0" y="0"/>
                <wp:positionH relativeFrom="column">
                  <wp:posOffset>-50799</wp:posOffset>
                </wp:positionH>
                <wp:positionV relativeFrom="paragraph">
                  <wp:posOffset>1790700</wp:posOffset>
                </wp:positionV>
                <wp:extent cx="5753100" cy="2609850"/>
                <wp:effectExtent l="0" t="0" r="0" b="0"/>
                <wp:wrapNone/>
                <wp:docPr id="770201578" name="Rectángulo 770201578"/>
                <wp:cNvGraphicFramePr/>
                <a:graphic xmlns:a="http://schemas.openxmlformats.org/drawingml/2006/main">
                  <a:graphicData uri="http://schemas.microsoft.com/office/word/2010/wordprocessingShape">
                    <wps:wsp>
                      <wps:cNvSpPr/>
                      <wps:spPr>
                        <a:xfrm>
                          <a:off x="2526600" y="2532225"/>
                          <a:ext cx="5638800" cy="2495550"/>
                        </a:xfrm>
                        <a:prstGeom prst="rect">
                          <a:avLst/>
                        </a:prstGeom>
                        <a:noFill/>
                        <a:ln w="57150" cap="flat" cmpd="sng">
                          <a:solidFill>
                            <a:srgbClr val="FF0000"/>
                          </a:solidFill>
                          <a:prstDash val="solid"/>
                          <a:miter lim="800000"/>
                          <a:headEnd type="none" w="sm" len="sm"/>
                          <a:tailEnd type="none" w="sm" len="sm"/>
                        </a:ln>
                      </wps:spPr>
                      <wps:txbx>
                        <w:txbxContent>
                          <w:p w14:paraId="2A28BC01" w14:textId="77777777" w:rsidR="0001250F" w:rsidRDefault="0001250F">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-50799</wp:posOffset>
                </wp:positionH>
                <wp:positionV relativeFrom="paragraph">
                  <wp:posOffset>1790700</wp:posOffset>
                </wp:positionV>
                <wp:extent cx="5753100" cy="2609850"/>
                <wp:effectExtent b="0" l="0" r="0" t="0"/>
                <wp:wrapNone/>
                <wp:docPr id="770201578" name="image24.png"/>
                <a:graphic>
                  <a:graphicData uri="http://schemas.openxmlformats.org/drawingml/2006/picture">
                    <pic:pic>
                      <pic:nvPicPr>
                        <pic:cNvPr id="0" name="image24.png"/>
                        <pic:cNvPicPr preferRelativeResize="0"/>
                      </pic:nvPicPr>
                      <pic:blipFill>
                        <a:blip r:embed="rId20"/>
                        <a:srcRect/>
                        <a:stretch>
                          <a:fillRect/>
                        </a:stretch>
                      </pic:blipFill>
                      <pic:spPr>
                        <a:xfrm>
                          <a:off x="0" y="0"/>
                          <a:ext cx="5753100" cy="2609850"/>
                        </a:xfrm>
                        <a:prstGeom prst="rect"/>
                        <a:ln/>
                      </pic:spPr>
                    </pic:pic>
                  </a:graphicData>
                </a:graphic>
              </wp:anchor>
            </w:drawing>
          </mc:Fallback>
        </mc:AlternateContent>
      </w:r>
    </w:p>
    <w:p w14:paraId="2AB563C9" w14:textId="77777777" w:rsidR="0001250F" w:rsidRPr="00D54B75" w:rsidRDefault="0001250F">
      <w:pPr>
        <w:spacing w:line="276" w:lineRule="auto"/>
        <w:ind w:right="899"/>
        <w:jc w:val="both"/>
        <w:rPr>
          <w:rFonts w:ascii="Palatino Linotype" w:eastAsia="Palatino Linotype" w:hAnsi="Palatino Linotype" w:cs="Palatino Linotype"/>
          <w:i/>
        </w:rPr>
      </w:pPr>
    </w:p>
    <w:p w14:paraId="0BC1EE4A" w14:textId="77777777" w:rsidR="0001250F" w:rsidRPr="00D54B75" w:rsidRDefault="00FF3FAE">
      <w:pPr>
        <w:spacing w:line="360" w:lineRule="auto"/>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 xml:space="preserve">En asociación a ello los Lineamientos de Control Financiero y Administrativo para las Entidades Fiscalizables Municipales del Estado de México establecen que: </w:t>
      </w:r>
    </w:p>
    <w:p w14:paraId="29DF3F50" w14:textId="77777777" w:rsidR="0001250F" w:rsidRPr="00D54B75" w:rsidRDefault="0001250F">
      <w:pPr>
        <w:spacing w:line="276" w:lineRule="auto"/>
        <w:ind w:left="851" w:right="899"/>
        <w:jc w:val="both"/>
        <w:rPr>
          <w:rFonts w:ascii="Palatino Linotype" w:eastAsia="Palatino Linotype" w:hAnsi="Palatino Linotype" w:cs="Palatino Linotype"/>
          <w:b/>
          <w:i/>
        </w:rPr>
      </w:pPr>
    </w:p>
    <w:p w14:paraId="748C9CE7" w14:textId="77777777" w:rsidR="0001250F" w:rsidRPr="00D54B75" w:rsidRDefault="00FF3FAE">
      <w:pPr>
        <w:spacing w:line="276" w:lineRule="auto"/>
        <w:ind w:left="851" w:right="899"/>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b/>
          <w:i/>
          <w:sz w:val="22"/>
          <w:szCs w:val="22"/>
        </w:rPr>
        <w:lastRenderedPageBreak/>
        <w:t>“LINEAMIENTOS DE CONTROL FINANCIERO Y ADMINISTRATIVO PARA LAS ENTIDADES FISCALIZABLES MUNICIPALES DEL ESTADO DE MÉXICO</w:t>
      </w:r>
      <w:r w:rsidRPr="00D54B75">
        <w:rPr>
          <w:rFonts w:ascii="Palatino Linotype" w:eastAsia="Palatino Linotype" w:hAnsi="Palatino Linotype" w:cs="Palatino Linotype"/>
          <w:i/>
          <w:sz w:val="22"/>
          <w:szCs w:val="22"/>
        </w:rPr>
        <w:t xml:space="preserve">. </w:t>
      </w:r>
    </w:p>
    <w:p w14:paraId="516C36A3" w14:textId="77777777" w:rsidR="0001250F" w:rsidRPr="00D54B75" w:rsidRDefault="0001250F">
      <w:pPr>
        <w:spacing w:line="276" w:lineRule="auto"/>
        <w:ind w:left="851" w:right="899"/>
        <w:jc w:val="both"/>
        <w:rPr>
          <w:rFonts w:ascii="Palatino Linotype" w:eastAsia="Palatino Linotype" w:hAnsi="Palatino Linotype" w:cs="Palatino Linotype"/>
          <w:i/>
          <w:sz w:val="22"/>
          <w:szCs w:val="22"/>
        </w:rPr>
      </w:pPr>
    </w:p>
    <w:p w14:paraId="3F78FAA2" w14:textId="77777777" w:rsidR="0001250F" w:rsidRPr="00D54B75" w:rsidRDefault="00FF3FAE">
      <w:pPr>
        <w:spacing w:line="276" w:lineRule="auto"/>
        <w:ind w:left="851" w:right="899"/>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b/>
          <w:i/>
          <w:sz w:val="22"/>
          <w:szCs w:val="22"/>
        </w:rPr>
        <w:t>OCTOGÉSIMO SEXTO:</w:t>
      </w:r>
      <w:r w:rsidRPr="00D54B75">
        <w:rPr>
          <w:rFonts w:ascii="Palatino Linotype" w:eastAsia="Palatino Linotype" w:hAnsi="Palatino Linotype" w:cs="Palatino Linotype"/>
          <w:i/>
          <w:sz w:val="22"/>
          <w:szCs w:val="22"/>
        </w:rPr>
        <w:t xml:space="preserve"> El resguardo, es una medida de control interno, que permite conocer a quien fue asignado el bien mueble, responsabilizando al servidor público o usuario de su conservación y custodia</w:t>
      </w:r>
    </w:p>
    <w:p w14:paraId="1F33F684" w14:textId="77777777" w:rsidR="0001250F" w:rsidRPr="00D54B75" w:rsidRDefault="0001250F">
      <w:pPr>
        <w:spacing w:line="276" w:lineRule="auto"/>
        <w:ind w:left="851" w:right="899"/>
        <w:jc w:val="both"/>
        <w:rPr>
          <w:rFonts w:ascii="Palatino Linotype" w:eastAsia="Palatino Linotype" w:hAnsi="Palatino Linotype" w:cs="Palatino Linotype"/>
          <w:i/>
          <w:sz w:val="22"/>
          <w:szCs w:val="22"/>
        </w:rPr>
      </w:pPr>
    </w:p>
    <w:p w14:paraId="2784DB61" w14:textId="77777777" w:rsidR="0001250F" w:rsidRPr="00D54B75" w:rsidRDefault="00FF3FAE">
      <w:pPr>
        <w:spacing w:line="276" w:lineRule="auto"/>
        <w:ind w:right="899"/>
        <w:jc w:val="both"/>
        <w:rPr>
          <w:rFonts w:ascii="Palatino Linotype" w:eastAsia="Palatino Linotype" w:hAnsi="Palatino Linotype" w:cs="Palatino Linotype"/>
          <w:i/>
        </w:rPr>
      </w:pPr>
      <w:r w:rsidRPr="00D54B75">
        <w:rPr>
          <w:rFonts w:ascii="Palatino Linotype" w:eastAsia="Palatino Linotype" w:hAnsi="Palatino Linotype" w:cs="Palatino Linotype"/>
          <w:i/>
          <w:noProof/>
          <w:lang w:val="es-MX" w:eastAsia="es-MX"/>
        </w:rPr>
        <w:drawing>
          <wp:inline distT="0" distB="0" distL="0" distR="0" wp14:anchorId="60D61450" wp14:editId="0FD61CEE">
            <wp:extent cx="5612130" cy="5335905"/>
            <wp:effectExtent l="0" t="0" r="0" b="0"/>
            <wp:docPr id="77020159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5612130" cy="5335905"/>
                    </a:xfrm>
                    <a:prstGeom prst="rect">
                      <a:avLst/>
                    </a:prstGeom>
                    <a:ln/>
                  </pic:spPr>
                </pic:pic>
              </a:graphicData>
            </a:graphic>
          </wp:inline>
        </w:drawing>
      </w:r>
    </w:p>
    <w:p w14:paraId="2EE0DF46" w14:textId="77777777" w:rsidR="0001250F" w:rsidRPr="00D54B75" w:rsidRDefault="00FF3FAE">
      <w:pPr>
        <w:spacing w:line="360" w:lineRule="auto"/>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lastRenderedPageBreak/>
        <w:t xml:space="preserve">Al respecto, el inventario de bienes inmuebles, cuenta con la marca, modelo, nombre del </w:t>
      </w:r>
      <w:proofErr w:type="spellStart"/>
      <w:r w:rsidRPr="00D54B75">
        <w:rPr>
          <w:rFonts w:ascii="Palatino Linotype" w:eastAsia="Palatino Linotype" w:hAnsi="Palatino Linotype" w:cs="Palatino Linotype"/>
          <w:sz w:val="22"/>
          <w:szCs w:val="22"/>
        </w:rPr>
        <w:t>resguardatario</w:t>
      </w:r>
      <w:proofErr w:type="spellEnd"/>
      <w:r w:rsidRPr="00D54B75">
        <w:rPr>
          <w:rFonts w:ascii="Palatino Linotype" w:eastAsia="Palatino Linotype" w:hAnsi="Palatino Linotype" w:cs="Palatino Linotype"/>
          <w:sz w:val="22"/>
          <w:szCs w:val="22"/>
        </w:rPr>
        <w:t xml:space="preserve"> y el área responsable. </w:t>
      </w:r>
    </w:p>
    <w:p w14:paraId="03E23B67" w14:textId="77777777" w:rsidR="0001250F" w:rsidRPr="00D54B75" w:rsidRDefault="0001250F">
      <w:pPr>
        <w:spacing w:line="360" w:lineRule="auto"/>
        <w:jc w:val="both"/>
        <w:rPr>
          <w:rFonts w:ascii="Palatino Linotype" w:eastAsia="Palatino Linotype" w:hAnsi="Palatino Linotype" w:cs="Palatino Linotype"/>
          <w:sz w:val="22"/>
          <w:szCs w:val="22"/>
        </w:rPr>
      </w:pPr>
    </w:p>
    <w:p w14:paraId="190D9006" w14:textId="77777777" w:rsidR="0001250F" w:rsidRPr="00D54B75" w:rsidRDefault="00FF3FAE">
      <w:pPr>
        <w:spacing w:line="360" w:lineRule="auto"/>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 xml:space="preserve">En cuanto hace al consumo de gasolina, es necesario traer a colación los Lineamientos de Control Financiero para las Entidades Fiscalizables Municipales del Estado de México, el cual señala lo siguiente: </w:t>
      </w:r>
    </w:p>
    <w:p w14:paraId="385AF319" w14:textId="77777777" w:rsidR="0001250F" w:rsidRPr="00D54B75" w:rsidRDefault="0001250F">
      <w:pPr>
        <w:spacing w:line="360" w:lineRule="auto"/>
        <w:jc w:val="both"/>
        <w:rPr>
          <w:rFonts w:ascii="Palatino Linotype" w:eastAsia="Palatino Linotype" w:hAnsi="Palatino Linotype" w:cs="Palatino Linotype"/>
          <w:sz w:val="22"/>
          <w:szCs w:val="22"/>
        </w:rPr>
      </w:pPr>
    </w:p>
    <w:p w14:paraId="142CD369" w14:textId="77777777" w:rsidR="0001250F" w:rsidRPr="00D54B75" w:rsidRDefault="00FF3FAE">
      <w:pPr>
        <w:spacing w:line="276" w:lineRule="auto"/>
        <w:ind w:left="567"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b/>
          <w:i/>
          <w:sz w:val="22"/>
          <w:szCs w:val="22"/>
        </w:rPr>
        <w:t>“LINEAMIENTOS DE CONTROL FINANCIERO Y ADMINISTRATIVO PARA LAS ENTIDADES FISCALIZABLES MUNICIPALES DEL ESTADO DE MÉXICO</w:t>
      </w:r>
      <w:r w:rsidRPr="00D54B75">
        <w:rPr>
          <w:rFonts w:ascii="Palatino Linotype" w:eastAsia="Palatino Linotype" w:hAnsi="Palatino Linotype" w:cs="Palatino Linotype"/>
          <w:i/>
          <w:sz w:val="22"/>
          <w:szCs w:val="22"/>
        </w:rPr>
        <w:t xml:space="preserve">. </w:t>
      </w:r>
    </w:p>
    <w:p w14:paraId="16B72802" w14:textId="77777777" w:rsidR="0001250F" w:rsidRPr="00D54B75" w:rsidRDefault="00FF3FAE">
      <w:pPr>
        <w:spacing w:line="276" w:lineRule="auto"/>
        <w:ind w:left="567"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 xml:space="preserve">VIGÉSIMO OCTAVO: Los servidores públicos municipales responsables de llevar el control del consumo de los combustibles y lubricantes de cada uno de los vehículos y maquinaria de la entidad fiscalizable municipal, por medio de los vales de gasolina o por los consumos foráneos que realicen fuera del municipio, deberán llevar una bitácora de acuerdo al anexo 3. </w:t>
      </w:r>
    </w:p>
    <w:p w14:paraId="0B86856F" w14:textId="77777777" w:rsidR="0001250F" w:rsidRPr="00D54B75" w:rsidRDefault="0001250F">
      <w:pPr>
        <w:spacing w:line="276" w:lineRule="auto"/>
        <w:ind w:right="899"/>
        <w:jc w:val="both"/>
        <w:rPr>
          <w:rFonts w:ascii="Palatino Linotype" w:eastAsia="Palatino Linotype" w:hAnsi="Palatino Linotype" w:cs="Palatino Linotype"/>
          <w:i/>
        </w:rPr>
      </w:pPr>
    </w:p>
    <w:p w14:paraId="42B9A959" w14:textId="77777777" w:rsidR="0001250F" w:rsidRPr="00D54B75" w:rsidRDefault="00FF3FAE">
      <w:pPr>
        <w:spacing w:line="276" w:lineRule="auto"/>
        <w:ind w:right="899"/>
        <w:jc w:val="both"/>
        <w:rPr>
          <w:rFonts w:ascii="Palatino Linotype" w:eastAsia="Palatino Linotype" w:hAnsi="Palatino Linotype" w:cs="Palatino Linotype"/>
          <w:i/>
        </w:rPr>
      </w:pPr>
      <w:r w:rsidRPr="00D54B75">
        <w:rPr>
          <w:rFonts w:ascii="Palatino Linotype" w:eastAsia="Palatino Linotype" w:hAnsi="Palatino Linotype" w:cs="Palatino Linotype"/>
          <w:i/>
          <w:noProof/>
          <w:lang w:val="es-MX" w:eastAsia="es-MX"/>
        </w:rPr>
        <w:drawing>
          <wp:inline distT="0" distB="0" distL="0" distR="0" wp14:anchorId="24207E1A" wp14:editId="0D92624C">
            <wp:extent cx="5612130" cy="2586355"/>
            <wp:effectExtent l="0" t="0" r="0" b="0"/>
            <wp:docPr id="77020159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a:stretch>
                      <a:fillRect/>
                    </a:stretch>
                  </pic:blipFill>
                  <pic:spPr>
                    <a:xfrm>
                      <a:off x="0" y="0"/>
                      <a:ext cx="5612130" cy="2586355"/>
                    </a:xfrm>
                    <a:prstGeom prst="rect">
                      <a:avLst/>
                    </a:prstGeom>
                    <a:ln/>
                  </pic:spPr>
                </pic:pic>
              </a:graphicData>
            </a:graphic>
          </wp:inline>
        </w:drawing>
      </w:r>
    </w:p>
    <w:p w14:paraId="67A293BF" w14:textId="77777777" w:rsidR="0001250F" w:rsidRPr="00D54B75" w:rsidRDefault="0001250F">
      <w:pPr>
        <w:spacing w:line="276" w:lineRule="auto"/>
        <w:ind w:right="899"/>
        <w:jc w:val="both"/>
        <w:rPr>
          <w:rFonts w:ascii="Palatino Linotype" w:eastAsia="Palatino Linotype" w:hAnsi="Palatino Linotype" w:cs="Palatino Linotype"/>
          <w:i/>
        </w:rPr>
      </w:pPr>
    </w:p>
    <w:p w14:paraId="630AED1D" w14:textId="77777777" w:rsidR="0001250F" w:rsidRPr="00D54B75" w:rsidRDefault="00FF3FAE">
      <w:pPr>
        <w:spacing w:line="360" w:lineRule="auto"/>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 xml:space="preserve">En cuanto a lo previamente citado la Dirección de Administración del Sujeto Obligado debe supervisar el centro del parque vehicular oficial, así como que el suministro de combustible se realice de manera oportuna, además los servidores públicos municipales responsables de </w:t>
      </w:r>
      <w:r w:rsidRPr="00D54B75">
        <w:rPr>
          <w:rFonts w:ascii="Palatino Linotype" w:eastAsia="Palatino Linotype" w:hAnsi="Palatino Linotype" w:cs="Palatino Linotype"/>
          <w:sz w:val="22"/>
          <w:szCs w:val="22"/>
        </w:rPr>
        <w:lastRenderedPageBreak/>
        <w:t xml:space="preserve">llevar el control del consumo de los combustibles y lubricantes de cada uno de los vehículos, deberán llevar una bitácora de consumo de gasolina diésel, mismo que cuenta con el kilometraje de recorrido y acumulado, cuyos datos nos permitirían observar el registro del uso de los automóviles. </w:t>
      </w:r>
    </w:p>
    <w:p w14:paraId="35374C80" w14:textId="77777777" w:rsidR="0001250F" w:rsidRPr="00D54B75" w:rsidRDefault="0001250F">
      <w:pPr>
        <w:spacing w:line="360" w:lineRule="auto"/>
        <w:jc w:val="both"/>
        <w:rPr>
          <w:rFonts w:ascii="Palatino Linotype" w:eastAsia="Palatino Linotype" w:hAnsi="Palatino Linotype" w:cs="Palatino Linotype"/>
          <w:sz w:val="22"/>
          <w:szCs w:val="22"/>
        </w:rPr>
      </w:pPr>
    </w:p>
    <w:p w14:paraId="257E919C" w14:textId="77777777" w:rsidR="0001250F" w:rsidRPr="00D54B75" w:rsidRDefault="00FF3FAE">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D54B75">
        <w:rPr>
          <w:rFonts w:ascii="Palatino Linotype" w:eastAsia="Palatino Linotype" w:hAnsi="Palatino Linotype" w:cs="Palatino Linotype"/>
          <w:b/>
          <w:sz w:val="22"/>
          <w:szCs w:val="22"/>
        </w:rPr>
        <w:t xml:space="preserve">De las obras públicas del Municipio. </w:t>
      </w:r>
    </w:p>
    <w:p w14:paraId="03A4CF9D" w14:textId="77777777" w:rsidR="0001250F" w:rsidRPr="00D54B75" w:rsidRDefault="0001250F">
      <w:pPr>
        <w:spacing w:line="360" w:lineRule="auto"/>
        <w:jc w:val="both"/>
        <w:rPr>
          <w:rFonts w:ascii="Palatino Linotype" w:eastAsia="Palatino Linotype" w:hAnsi="Palatino Linotype" w:cs="Palatino Linotype"/>
        </w:rPr>
      </w:pPr>
    </w:p>
    <w:p w14:paraId="64BD6784" w14:textId="77777777" w:rsidR="0001250F" w:rsidRPr="00D54B75" w:rsidRDefault="00FF3FAE">
      <w:pPr>
        <w:spacing w:line="360" w:lineRule="auto"/>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 xml:space="preserve">Ahora bien, en lo que respecta a este punto, la parte Recurrente solicitó la </w:t>
      </w:r>
      <w:r w:rsidRPr="00D54B75">
        <w:rPr>
          <w:rFonts w:ascii="Palatino Linotype" w:eastAsia="Palatino Linotype" w:hAnsi="Palatino Linotype" w:cs="Palatino Linotype"/>
          <w:b/>
          <w:sz w:val="22"/>
          <w:szCs w:val="22"/>
        </w:rPr>
        <w:t xml:space="preserve">relación de obras, montos y forma de asignación de aquellas que se encuentran en curso y las proyectadas en el 2023 y 2024, </w:t>
      </w:r>
      <w:r w:rsidRPr="00D54B75">
        <w:rPr>
          <w:rFonts w:ascii="Palatino Linotype" w:eastAsia="Palatino Linotype" w:hAnsi="Palatino Linotype" w:cs="Palatino Linotype"/>
          <w:sz w:val="22"/>
          <w:szCs w:val="22"/>
        </w:rPr>
        <w:t>de tal manera que,</w:t>
      </w:r>
      <w:r w:rsidRPr="00D54B75">
        <w:rPr>
          <w:rFonts w:ascii="Palatino Linotype" w:eastAsia="Palatino Linotype" w:hAnsi="Palatino Linotype" w:cs="Palatino Linotype"/>
          <w:b/>
          <w:sz w:val="22"/>
          <w:szCs w:val="22"/>
        </w:rPr>
        <w:t xml:space="preserve"> </w:t>
      </w:r>
      <w:r w:rsidRPr="00D54B75">
        <w:rPr>
          <w:rFonts w:ascii="Palatino Linotype" w:eastAsia="Palatino Linotype" w:hAnsi="Palatino Linotype" w:cs="Palatino Linotype"/>
          <w:sz w:val="22"/>
          <w:szCs w:val="22"/>
        </w:rPr>
        <w:t>es necesario observar lo dispuesto por el Código Administrativo del Estado de México, específicamente en su artículo 12.15 que establece que corresponde a los Ayuntamientos formular los programas de obra pública o de servicios relacionados con la misma, con base en las políticas, objetivos y prioridades de la planeación del desarrollo del Municipio</w:t>
      </w:r>
      <w:r w:rsidRPr="00D54B75">
        <w:rPr>
          <w:rFonts w:ascii="Palatino Linotype" w:eastAsia="Palatino Linotype" w:hAnsi="Palatino Linotype" w:cs="Palatino Linotype"/>
          <w:sz w:val="22"/>
          <w:szCs w:val="22"/>
          <w:vertAlign w:val="superscript"/>
        </w:rPr>
        <w:t xml:space="preserve">. </w:t>
      </w:r>
      <w:r w:rsidRPr="00D54B75">
        <w:rPr>
          <w:rFonts w:ascii="Palatino Linotype" w:eastAsia="Palatino Linotype" w:hAnsi="Palatino Linotype" w:cs="Palatino Linotype"/>
          <w:sz w:val="22"/>
          <w:szCs w:val="22"/>
        </w:rPr>
        <w:t xml:space="preserve"> </w:t>
      </w:r>
    </w:p>
    <w:p w14:paraId="5139169B" w14:textId="77777777" w:rsidR="0001250F" w:rsidRPr="00D54B75" w:rsidRDefault="0001250F">
      <w:pPr>
        <w:spacing w:line="360" w:lineRule="auto"/>
        <w:jc w:val="both"/>
        <w:rPr>
          <w:rFonts w:ascii="Palatino Linotype" w:eastAsia="Palatino Linotype" w:hAnsi="Palatino Linotype" w:cs="Palatino Linotype"/>
          <w:sz w:val="22"/>
          <w:szCs w:val="22"/>
        </w:rPr>
      </w:pPr>
    </w:p>
    <w:p w14:paraId="1625287B" w14:textId="77777777" w:rsidR="0001250F" w:rsidRPr="00D54B75" w:rsidRDefault="00FF3FAE">
      <w:pPr>
        <w:tabs>
          <w:tab w:val="left" w:pos="2552"/>
        </w:tabs>
        <w:spacing w:line="360" w:lineRule="auto"/>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Aunado a lo anterior, el Manual para la Planeación, Programación y Presupuestación Municipal para el Ejercicio Fiscal el cual garantiza realizar la integración del proyecto de presupuesto de egresos municipal, que sustente programas y proyectos que se ejecutarán en el ejercicio fiscal, orientando éstos a la realización de acciones que den cumplimiento a objetivos preestablecidos en el Plan de Desarrollo Municipal (PDM), los cuales serán verificados a través de indicadores y metas previstas a alcanzar; además en el cual se determinan los formatos impresos que deben integrarse, como se ilustra a continuación:</w:t>
      </w:r>
    </w:p>
    <w:p w14:paraId="2A8EA6F0" w14:textId="77777777" w:rsidR="0001250F" w:rsidRPr="00D54B75" w:rsidRDefault="00FF3FAE">
      <w:pPr>
        <w:jc w:val="center"/>
        <w:rPr>
          <w:rFonts w:ascii="Palatino Linotype" w:eastAsia="Palatino Linotype" w:hAnsi="Palatino Linotype" w:cs="Palatino Linotype"/>
          <w:sz w:val="22"/>
          <w:szCs w:val="22"/>
        </w:rPr>
      </w:pPr>
      <w:r w:rsidRPr="00D54B75">
        <w:rPr>
          <w:noProof/>
          <w:sz w:val="22"/>
          <w:szCs w:val="22"/>
          <w:lang w:val="es-MX" w:eastAsia="es-MX"/>
        </w:rPr>
        <w:lastRenderedPageBreak/>
        <w:drawing>
          <wp:inline distT="0" distB="0" distL="0" distR="0" wp14:anchorId="43D1AF96" wp14:editId="5E49ED40">
            <wp:extent cx="4324425" cy="3223157"/>
            <wp:effectExtent l="0" t="0" r="0" b="0"/>
            <wp:docPr id="77020159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3"/>
                    <a:srcRect l="32390" t="29804" r="30271" b="22104"/>
                    <a:stretch>
                      <a:fillRect/>
                    </a:stretch>
                  </pic:blipFill>
                  <pic:spPr>
                    <a:xfrm>
                      <a:off x="0" y="0"/>
                      <a:ext cx="4324425" cy="3223157"/>
                    </a:xfrm>
                    <a:prstGeom prst="rect">
                      <a:avLst/>
                    </a:prstGeom>
                    <a:ln/>
                  </pic:spPr>
                </pic:pic>
              </a:graphicData>
            </a:graphic>
          </wp:inline>
        </w:drawing>
      </w:r>
      <w:r w:rsidRPr="00D54B75">
        <w:rPr>
          <w:noProof/>
          <w:lang w:val="es-MX" w:eastAsia="es-MX"/>
        </w:rPr>
        <mc:AlternateContent>
          <mc:Choice Requires="wpg">
            <w:drawing>
              <wp:anchor distT="0" distB="0" distL="114300" distR="114300" simplePos="0" relativeHeight="251660288" behindDoc="0" locked="0" layoutInCell="1" hidden="0" allowOverlap="1" wp14:anchorId="551F8F55" wp14:editId="36CA9CFA">
                <wp:simplePos x="0" y="0"/>
                <wp:positionH relativeFrom="column">
                  <wp:posOffset>863600</wp:posOffset>
                </wp:positionH>
                <wp:positionV relativeFrom="paragraph">
                  <wp:posOffset>2743200</wp:posOffset>
                </wp:positionV>
                <wp:extent cx="2814969" cy="297803"/>
                <wp:effectExtent l="0" t="0" r="0" b="0"/>
                <wp:wrapNone/>
                <wp:docPr id="770201581" name="Rectángulo 770201581"/>
                <wp:cNvGraphicFramePr/>
                <a:graphic xmlns:a="http://schemas.openxmlformats.org/drawingml/2006/main">
                  <a:graphicData uri="http://schemas.microsoft.com/office/word/2010/wordprocessingShape">
                    <wps:wsp>
                      <wps:cNvSpPr/>
                      <wps:spPr>
                        <a:xfrm>
                          <a:off x="3981378" y="3673961"/>
                          <a:ext cx="2729244" cy="212078"/>
                        </a:xfrm>
                        <a:prstGeom prst="rect">
                          <a:avLst/>
                        </a:prstGeom>
                        <a:noFill/>
                        <a:ln w="28575" cap="flat" cmpd="sng">
                          <a:solidFill>
                            <a:srgbClr val="FF0000"/>
                          </a:solidFill>
                          <a:prstDash val="solid"/>
                          <a:round/>
                          <a:headEnd type="none" w="sm" len="sm"/>
                          <a:tailEnd type="none" w="sm" len="sm"/>
                        </a:ln>
                      </wps:spPr>
                      <wps:txbx>
                        <w:txbxContent>
                          <w:p w14:paraId="4995E69A" w14:textId="77777777" w:rsidR="0001250F" w:rsidRDefault="0001250F">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863600</wp:posOffset>
                </wp:positionH>
                <wp:positionV relativeFrom="paragraph">
                  <wp:posOffset>2743200</wp:posOffset>
                </wp:positionV>
                <wp:extent cx="2814969" cy="297803"/>
                <wp:effectExtent b="0" l="0" r="0" t="0"/>
                <wp:wrapNone/>
                <wp:docPr id="770201581" name="image27.png"/>
                <a:graphic>
                  <a:graphicData uri="http://schemas.openxmlformats.org/drawingml/2006/picture">
                    <pic:pic>
                      <pic:nvPicPr>
                        <pic:cNvPr id="0" name="image27.png"/>
                        <pic:cNvPicPr preferRelativeResize="0"/>
                      </pic:nvPicPr>
                      <pic:blipFill>
                        <a:blip r:embed="rId24"/>
                        <a:srcRect/>
                        <a:stretch>
                          <a:fillRect/>
                        </a:stretch>
                      </pic:blipFill>
                      <pic:spPr>
                        <a:xfrm>
                          <a:off x="0" y="0"/>
                          <a:ext cx="2814969" cy="297803"/>
                        </a:xfrm>
                        <a:prstGeom prst="rect"/>
                        <a:ln/>
                      </pic:spPr>
                    </pic:pic>
                  </a:graphicData>
                </a:graphic>
              </wp:anchor>
            </w:drawing>
          </mc:Fallback>
        </mc:AlternateContent>
      </w:r>
    </w:p>
    <w:p w14:paraId="3DA71E21" w14:textId="77777777" w:rsidR="0001250F" w:rsidRPr="00D54B75" w:rsidRDefault="0001250F">
      <w:pPr>
        <w:tabs>
          <w:tab w:val="left" w:pos="2552"/>
        </w:tabs>
        <w:spacing w:line="360" w:lineRule="auto"/>
        <w:jc w:val="both"/>
        <w:rPr>
          <w:rFonts w:ascii="Palatino Linotype" w:eastAsia="Palatino Linotype" w:hAnsi="Palatino Linotype" w:cs="Palatino Linotype"/>
          <w:sz w:val="22"/>
          <w:szCs w:val="22"/>
        </w:rPr>
      </w:pPr>
    </w:p>
    <w:p w14:paraId="4F3BA2C4" w14:textId="77777777" w:rsidR="0001250F" w:rsidRPr="00D54B75" w:rsidRDefault="00FF3FAE">
      <w:pPr>
        <w:tabs>
          <w:tab w:val="left" w:pos="2552"/>
        </w:tabs>
        <w:spacing w:line="360" w:lineRule="auto"/>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Mismo que se maneja con el formato siguiente:</w:t>
      </w:r>
    </w:p>
    <w:p w14:paraId="3DE01DAF" w14:textId="77777777" w:rsidR="0001250F" w:rsidRPr="00D54B75" w:rsidRDefault="00FF3FAE">
      <w:pPr>
        <w:spacing w:line="360" w:lineRule="auto"/>
        <w:ind w:right="49"/>
        <w:jc w:val="center"/>
        <w:rPr>
          <w:rFonts w:ascii="Palatino Linotype" w:eastAsia="Palatino Linotype" w:hAnsi="Palatino Linotype" w:cs="Palatino Linotype"/>
          <w:sz w:val="22"/>
          <w:szCs w:val="22"/>
        </w:rPr>
      </w:pPr>
      <w:r w:rsidRPr="00D54B75">
        <w:rPr>
          <w:rFonts w:ascii="Palatino Linotype" w:eastAsia="Palatino Linotype" w:hAnsi="Palatino Linotype" w:cs="Palatino Linotype"/>
          <w:noProof/>
          <w:sz w:val="22"/>
          <w:szCs w:val="22"/>
          <w:lang w:val="es-MX" w:eastAsia="es-MX"/>
        </w:rPr>
        <w:drawing>
          <wp:inline distT="0" distB="0" distL="0" distR="0" wp14:anchorId="15F4E848" wp14:editId="6F7FD43E">
            <wp:extent cx="4284736" cy="3089198"/>
            <wp:effectExtent l="0" t="0" r="0" b="0"/>
            <wp:docPr id="77020159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4284736" cy="3089198"/>
                    </a:xfrm>
                    <a:prstGeom prst="rect">
                      <a:avLst/>
                    </a:prstGeom>
                    <a:ln/>
                  </pic:spPr>
                </pic:pic>
              </a:graphicData>
            </a:graphic>
          </wp:inline>
        </w:drawing>
      </w:r>
    </w:p>
    <w:p w14:paraId="59DF8C4D" w14:textId="77777777" w:rsidR="0001250F" w:rsidRPr="00D54B75" w:rsidRDefault="00FF3FAE">
      <w:pPr>
        <w:spacing w:line="360" w:lineRule="auto"/>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 xml:space="preserve">Como se ha expuesto en líneas anteriores, el Programa Anual de Obras, se encuentra vinculado con el Presupuesto de Egresos Municipal; para argumentar lo anterior, es </w:t>
      </w:r>
      <w:r w:rsidRPr="00D54B75">
        <w:rPr>
          <w:rFonts w:ascii="Palatino Linotype" w:eastAsia="Palatino Linotype" w:hAnsi="Palatino Linotype" w:cs="Palatino Linotype"/>
          <w:sz w:val="22"/>
          <w:szCs w:val="22"/>
        </w:rPr>
        <w:lastRenderedPageBreak/>
        <w:t>indispensable citar lo ordenado por el artículo 125 de la Constitución Política del Estado Libre y Soberano de México, que en su penúltimo párrafo establece que el</w:t>
      </w:r>
      <w:r w:rsidRPr="00D54B75">
        <w:rPr>
          <w:rFonts w:ascii="Palatino Linotype" w:eastAsia="Palatino Linotype" w:hAnsi="Palatino Linotype" w:cs="Palatino Linotype"/>
          <w:b/>
          <w:i/>
          <w:sz w:val="22"/>
          <w:szCs w:val="22"/>
        </w:rPr>
        <w:t xml:space="preserve"> </w:t>
      </w:r>
      <w:r w:rsidRPr="00D54B75">
        <w:rPr>
          <w:rFonts w:ascii="Palatino Linotype" w:eastAsia="Palatino Linotype" w:hAnsi="Palatino Linotype" w:cs="Palatino Linotype"/>
          <w:sz w:val="22"/>
          <w:szCs w:val="22"/>
        </w:rPr>
        <w:t>Presidente Municipal, promulgará y publicará el Presupuesto de Egresos Municipal, a más tardar el día 25 de febrero de cada año debiendo enviarlo al Órgano Superior de Fiscalización en la misma fecha</w:t>
      </w:r>
      <w:r w:rsidRPr="00D54B75">
        <w:rPr>
          <w:rFonts w:ascii="Palatino Linotype" w:eastAsia="Palatino Linotype" w:hAnsi="Palatino Linotype" w:cs="Palatino Linotype"/>
          <w:b/>
          <w:i/>
          <w:sz w:val="22"/>
          <w:szCs w:val="22"/>
        </w:rPr>
        <w:t xml:space="preserve">;  </w:t>
      </w:r>
      <w:r w:rsidRPr="00D54B75">
        <w:rPr>
          <w:rFonts w:ascii="Palatino Linotype" w:eastAsia="Palatino Linotype" w:hAnsi="Palatino Linotype" w:cs="Palatino Linotype"/>
          <w:sz w:val="22"/>
          <w:szCs w:val="22"/>
        </w:rPr>
        <w:t xml:space="preserve">de lo cual se colige que deberá presentar la propuesta correspondiente, a fin de que el día veinticinco de febrero de cada año pueda llevarse a cabo su promulgación y publicación e informar al Órgano Superior de Fiscalización del Estado de México. </w:t>
      </w:r>
    </w:p>
    <w:p w14:paraId="70165BFB" w14:textId="77777777" w:rsidR="0001250F" w:rsidRPr="00D54B75" w:rsidRDefault="0001250F">
      <w:pPr>
        <w:spacing w:line="360" w:lineRule="auto"/>
        <w:jc w:val="both"/>
        <w:rPr>
          <w:rFonts w:ascii="Palatino Linotype" w:eastAsia="Palatino Linotype" w:hAnsi="Palatino Linotype" w:cs="Palatino Linotype"/>
          <w:b/>
          <w:sz w:val="22"/>
          <w:szCs w:val="22"/>
        </w:rPr>
      </w:pPr>
    </w:p>
    <w:p w14:paraId="24D3AF9C" w14:textId="77777777" w:rsidR="0001250F" w:rsidRPr="00D54B75" w:rsidRDefault="00FF3FAE">
      <w:pPr>
        <w:spacing w:line="360" w:lineRule="auto"/>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 xml:space="preserve">Por otro lado, de conformidad con el Acuerdo del </w:t>
      </w:r>
      <w:proofErr w:type="gramStart"/>
      <w:r w:rsidRPr="00D54B75">
        <w:rPr>
          <w:rFonts w:ascii="Palatino Linotype" w:eastAsia="Palatino Linotype" w:hAnsi="Palatino Linotype" w:cs="Palatino Linotype"/>
          <w:sz w:val="22"/>
          <w:szCs w:val="22"/>
        </w:rPr>
        <w:t>Secretario</w:t>
      </w:r>
      <w:proofErr w:type="gramEnd"/>
      <w:r w:rsidRPr="00D54B75">
        <w:rPr>
          <w:rFonts w:ascii="Palatino Linotype" w:eastAsia="Palatino Linotype" w:hAnsi="Palatino Linotype" w:cs="Palatino Linotype"/>
          <w:sz w:val="22"/>
          <w:szCs w:val="22"/>
        </w:rPr>
        <w:t xml:space="preserve"> de Infraestructura por el que se Establece el índice de Expediente Único de Obra Pública e Instructivos de Llenado en las modalidades de Adjudicación Directa, Invitación Restringida y Licitación Pública, se establece que los expedientes deberán contener la siguiente información: </w:t>
      </w:r>
    </w:p>
    <w:p w14:paraId="6804BE39" w14:textId="77777777" w:rsidR="0001250F" w:rsidRPr="00D54B75" w:rsidRDefault="0001250F">
      <w:pPr>
        <w:spacing w:line="360" w:lineRule="auto"/>
        <w:jc w:val="both"/>
        <w:rPr>
          <w:rFonts w:ascii="Palatino Linotype" w:eastAsia="Palatino Linotype" w:hAnsi="Palatino Linotype" w:cs="Palatino Linotype"/>
          <w:sz w:val="22"/>
          <w:szCs w:val="22"/>
        </w:rPr>
      </w:pPr>
    </w:p>
    <w:p w14:paraId="190286A6" w14:textId="77777777" w:rsidR="0001250F" w:rsidRPr="00D54B75" w:rsidRDefault="0001250F">
      <w:pPr>
        <w:spacing w:line="360" w:lineRule="auto"/>
        <w:jc w:val="both"/>
        <w:rPr>
          <w:rFonts w:ascii="Palatino Linotype" w:eastAsia="Palatino Linotype" w:hAnsi="Palatino Linotype" w:cs="Palatino Linotype"/>
          <w:sz w:val="22"/>
          <w:szCs w:val="22"/>
        </w:rPr>
      </w:pPr>
    </w:p>
    <w:p w14:paraId="10F43E0A" w14:textId="77777777" w:rsidR="0001250F" w:rsidRPr="00D54B75" w:rsidRDefault="00FF3FAE">
      <w:pPr>
        <w:spacing w:line="360" w:lineRule="auto"/>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noProof/>
          <w:sz w:val="22"/>
          <w:szCs w:val="22"/>
          <w:lang w:val="es-MX" w:eastAsia="es-MX"/>
        </w:rPr>
        <w:drawing>
          <wp:inline distT="0" distB="0" distL="0" distR="0" wp14:anchorId="15FE304F" wp14:editId="538FFBD3">
            <wp:extent cx="5366440" cy="1415745"/>
            <wp:effectExtent l="0" t="0" r="0" b="0"/>
            <wp:docPr id="77020159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a:srcRect b="81361"/>
                    <a:stretch>
                      <a:fillRect/>
                    </a:stretch>
                  </pic:blipFill>
                  <pic:spPr>
                    <a:xfrm>
                      <a:off x="0" y="0"/>
                      <a:ext cx="5366440" cy="1415745"/>
                    </a:xfrm>
                    <a:prstGeom prst="rect">
                      <a:avLst/>
                    </a:prstGeom>
                    <a:ln/>
                  </pic:spPr>
                </pic:pic>
              </a:graphicData>
            </a:graphic>
          </wp:inline>
        </w:drawing>
      </w:r>
    </w:p>
    <w:p w14:paraId="04FCADCC" w14:textId="77777777" w:rsidR="0001250F" w:rsidRPr="00D54B75" w:rsidRDefault="00FF3FAE">
      <w:pPr>
        <w:spacing w:line="360" w:lineRule="auto"/>
        <w:jc w:val="center"/>
        <w:rPr>
          <w:rFonts w:ascii="Palatino Linotype" w:eastAsia="Palatino Linotype" w:hAnsi="Palatino Linotype" w:cs="Palatino Linotype"/>
          <w:sz w:val="22"/>
          <w:szCs w:val="22"/>
        </w:rPr>
      </w:pPr>
      <w:r w:rsidRPr="00D54B75">
        <w:rPr>
          <w:rFonts w:ascii="Palatino Linotype" w:eastAsia="Palatino Linotype" w:hAnsi="Palatino Linotype" w:cs="Palatino Linotype"/>
          <w:noProof/>
          <w:sz w:val="22"/>
          <w:szCs w:val="22"/>
          <w:lang w:val="es-MX" w:eastAsia="es-MX"/>
        </w:rPr>
        <w:lastRenderedPageBreak/>
        <w:drawing>
          <wp:inline distT="0" distB="0" distL="0" distR="0" wp14:anchorId="55BC9F2C" wp14:editId="40334CCD">
            <wp:extent cx="5395123" cy="4629857"/>
            <wp:effectExtent l="0" t="0" r="0" b="0"/>
            <wp:docPr id="77020159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a:srcRect t="18639"/>
                    <a:stretch>
                      <a:fillRect/>
                    </a:stretch>
                  </pic:blipFill>
                  <pic:spPr>
                    <a:xfrm>
                      <a:off x="0" y="0"/>
                      <a:ext cx="5395123" cy="4629857"/>
                    </a:xfrm>
                    <a:prstGeom prst="rect">
                      <a:avLst/>
                    </a:prstGeom>
                    <a:ln/>
                  </pic:spPr>
                </pic:pic>
              </a:graphicData>
            </a:graphic>
          </wp:inline>
        </w:drawing>
      </w:r>
    </w:p>
    <w:p w14:paraId="6CA42C5F" w14:textId="77777777" w:rsidR="0001250F" w:rsidRPr="00D54B75" w:rsidRDefault="00FF3FAE">
      <w:pPr>
        <w:spacing w:line="360" w:lineRule="auto"/>
        <w:ind w:left="567"/>
        <w:jc w:val="center"/>
        <w:rPr>
          <w:rFonts w:ascii="Palatino Linotype" w:eastAsia="Palatino Linotype" w:hAnsi="Palatino Linotype" w:cs="Palatino Linotype"/>
          <w:sz w:val="22"/>
          <w:szCs w:val="22"/>
        </w:rPr>
      </w:pPr>
      <w:r w:rsidRPr="00D54B75">
        <w:rPr>
          <w:rFonts w:ascii="Palatino Linotype" w:eastAsia="Palatino Linotype" w:hAnsi="Palatino Linotype" w:cs="Palatino Linotype"/>
          <w:noProof/>
          <w:sz w:val="22"/>
          <w:szCs w:val="22"/>
          <w:lang w:val="es-MX" w:eastAsia="es-MX"/>
        </w:rPr>
        <w:drawing>
          <wp:inline distT="0" distB="0" distL="0" distR="0" wp14:anchorId="0B162AF2" wp14:editId="6C7A2A8D">
            <wp:extent cx="5181128" cy="2560557"/>
            <wp:effectExtent l="0" t="0" r="0" b="0"/>
            <wp:docPr id="77020160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7"/>
                    <a:srcRect/>
                    <a:stretch>
                      <a:fillRect/>
                    </a:stretch>
                  </pic:blipFill>
                  <pic:spPr>
                    <a:xfrm>
                      <a:off x="0" y="0"/>
                      <a:ext cx="5181128" cy="2560557"/>
                    </a:xfrm>
                    <a:prstGeom prst="rect">
                      <a:avLst/>
                    </a:prstGeom>
                    <a:ln/>
                  </pic:spPr>
                </pic:pic>
              </a:graphicData>
            </a:graphic>
          </wp:inline>
        </w:drawing>
      </w:r>
    </w:p>
    <w:p w14:paraId="71471A5E" w14:textId="77777777" w:rsidR="0001250F" w:rsidRPr="00D54B75" w:rsidRDefault="00FF3FAE">
      <w:pPr>
        <w:spacing w:line="360" w:lineRule="auto"/>
        <w:jc w:val="center"/>
        <w:rPr>
          <w:rFonts w:ascii="Palatino Linotype" w:eastAsia="Palatino Linotype" w:hAnsi="Palatino Linotype" w:cs="Palatino Linotype"/>
          <w:sz w:val="22"/>
          <w:szCs w:val="22"/>
        </w:rPr>
      </w:pPr>
      <w:r w:rsidRPr="00D54B75">
        <w:rPr>
          <w:rFonts w:ascii="Palatino Linotype" w:eastAsia="Palatino Linotype" w:hAnsi="Palatino Linotype" w:cs="Palatino Linotype"/>
          <w:noProof/>
          <w:sz w:val="22"/>
          <w:szCs w:val="22"/>
          <w:lang w:val="es-MX" w:eastAsia="es-MX"/>
        </w:rPr>
        <w:lastRenderedPageBreak/>
        <w:drawing>
          <wp:inline distT="0" distB="0" distL="0" distR="0" wp14:anchorId="25BF5C9C" wp14:editId="39508A0A">
            <wp:extent cx="5223989" cy="6894979"/>
            <wp:effectExtent l="0" t="0" r="0" b="0"/>
            <wp:docPr id="77020160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8"/>
                    <a:srcRect/>
                    <a:stretch>
                      <a:fillRect/>
                    </a:stretch>
                  </pic:blipFill>
                  <pic:spPr>
                    <a:xfrm>
                      <a:off x="0" y="0"/>
                      <a:ext cx="5223989" cy="6894979"/>
                    </a:xfrm>
                    <a:prstGeom prst="rect">
                      <a:avLst/>
                    </a:prstGeom>
                    <a:ln/>
                  </pic:spPr>
                </pic:pic>
              </a:graphicData>
            </a:graphic>
          </wp:inline>
        </w:drawing>
      </w:r>
    </w:p>
    <w:p w14:paraId="4FCB6AAE" w14:textId="77777777" w:rsidR="0001250F" w:rsidRPr="00D54B75" w:rsidRDefault="00FF3FAE">
      <w:pPr>
        <w:spacing w:line="360" w:lineRule="auto"/>
        <w:jc w:val="center"/>
        <w:rPr>
          <w:rFonts w:ascii="Palatino Linotype" w:eastAsia="Palatino Linotype" w:hAnsi="Palatino Linotype" w:cs="Palatino Linotype"/>
          <w:sz w:val="22"/>
          <w:szCs w:val="22"/>
        </w:rPr>
      </w:pPr>
      <w:r w:rsidRPr="00D54B75">
        <w:rPr>
          <w:rFonts w:ascii="Palatino Linotype" w:eastAsia="Palatino Linotype" w:hAnsi="Palatino Linotype" w:cs="Palatino Linotype"/>
          <w:noProof/>
          <w:sz w:val="22"/>
          <w:szCs w:val="22"/>
          <w:lang w:val="es-MX" w:eastAsia="es-MX"/>
        </w:rPr>
        <w:lastRenderedPageBreak/>
        <w:drawing>
          <wp:inline distT="0" distB="0" distL="0" distR="0" wp14:anchorId="61CC7267" wp14:editId="7B4DD246">
            <wp:extent cx="4934626" cy="3297372"/>
            <wp:effectExtent l="0" t="0" r="0" b="0"/>
            <wp:docPr id="77020160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9"/>
                    <a:srcRect/>
                    <a:stretch>
                      <a:fillRect/>
                    </a:stretch>
                  </pic:blipFill>
                  <pic:spPr>
                    <a:xfrm>
                      <a:off x="0" y="0"/>
                      <a:ext cx="4934626" cy="3297372"/>
                    </a:xfrm>
                    <a:prstGeom prst="rect">
                      <a:avLst/>
                    </a:prstGeom>
                    <a:ln/>
                  </pic:spPr>
                </pic:pic>
              </a:graphicData>
            </a:graphic>
          </wp:inline>
        </w:drawing>
      </w:r>
    </w:p>
    <w:p w14:paraId="49C869A8" w14:textId="77777777" w:rsidR="0001250F" w:rsidRPr="00D54B75" w:rsidRDefault="00FF3FAE">
      <w:pPr>
        <w:spacing w:line="360" w:lineRule="auto"/>
        <w:jc w:val="center"/>
        <w:rPr>
          <w:rFonts w:ascii="Palatino Linotype" w:eastAsia="Palatino Linotype" w:hAnsi="Palatino Linotype" w:cs="Palatino Linotype"/>
          <w:sz w:val="22"/>
          <w:szCs w:val="22"/>
        </w:rPr>
      </w:pPr>
      <w:r w:rsidRPr="00D54B75">
        <w:rPr>
          <w:rFonts w:ascii="Palatino Linotype" w:eastAsia="Palatino Linotype" w:hAnsi="Palatino Linotype" w:cs="Palatino Linotype"/>
          <w:noProof/>
          <w:sz w:val="22"/>
          <w:szCs w:val="22"/>
          <w:lang w:val="es-MX" w:eastAsia="es-MX"/>
        </w:rPr>
        <w:drawing>
          <wp:inline distT="0" distB="0" distL="0" distR="0" wp14:anchorId="7388C71B" wp14:editId="614B446D">
            <wp:extent cx="5434729" cy="3588102"/>
            <wp:effectExtent l="0" t="0" r="0" b="0"/>
            <wp:docPr id="77020160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0"/>
                    <a:srcRect/>
                    <a:stretch>
                      <a:fillRect/>
                    </a:stretch>
                  </pic:blipFill>
                  <pic:spPr>
                    <a:xfrm>
                      <a:off x="0" y="0"/>
                      <a:ext cx="5434729" cy="3588102"/>
                    </a:xfrm>
                    <a:prstGeom prst="rect">
                      <a:avLst/>
                    </a:prstGeom>
                    <a:ln/>
                  </pic:spPr>
                </pic:pic>
              </a:graphicData>
            </a:graphic>
          </wp:inline>
        </w:drawing>
      </w:r>
    </w:p>
    <w:p w14:paraId="288A20B5" w14:textId="77777777" w:rsidR="0001250F" w:rsidRPr="00D54B75" w:rsidRDefault="0001250F">
      <w:pPr>
        <w:spacing w:line="360" w:lineRule="auto"/>
        <w:jc w:val="center"/>
        <w:rPr>
          <w:rFonts w:ascii="Palatino Linotype" w:eastAsia="Palatino Linotype" w:hAnsi="Palatino Linotype" w:cs="Palatino Linotype"/>
          <w:sz w:val="22"/>
          <w:szCs w:val="22"/>
        </w:rPr>
      </w:pPr>
    </w:p>
    <w:p w14:paraId="56158EF4" w14:textId="77777777" w:rsidR="0001250F" w:rsidRPr="00D54B75" w:rsidRDefault="00FF3FAE">
      <w:pPr>
        <w:spacing w:line="360" w:lineRule="auto"/>
        <w:jc w:val="center"/>
        <w:rPr>
          <w:rFonts w:ascii="Palatino Linotype" w:eastAsia="Palatino Linotype" w:hAnsi="Palatino Linotype" w:cs="Palatino Linotype"/>
          <w:sz w:val="22"/>
          <w:szCs w:val="22"/>
        </w:rPr>
      </w:pPr>
      <w:r w:rsidRPr="00D54B75">
        <w:rPr>
          <w:rFonts w:ascii="Palatino Linotype" w:eastAsia="Palatino Linotype" w:hAnsi="Palatino Linotype" w:cs="Palatino Linotype"/>
          <w:noProof/>
          <w:sz w:val="22"/>
          <w:szCs w:val="22"/>
          <w:lang w:val="es-MX" w:eastAsia="es-MX"/>
        </w:rPr>
        <w:lastRenderedPageBreak/>
        <w:drawing>
          <wp:inline distT="0" distB="0" distL="0" distR="0" wp14:anchorId="1F8CFFE9" wp14:editId="7F426036">
            <wp:extent cx="5207906" cy="6940928"/>
            <wp:effectExtent l="0" t="0" r="0" b="0"/>
            <wp:docPr id="77020160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1"/>
                    <a:srcRect/>
                    <a:stretch>
                      <a:fillRect/>
                    </a:stretch>
                  </pic:blipFill>
                  <pic:spPr>
                    <a:xfrm>
                      <a:off x="0" y="0"/>
                      <a:ext cx="5207906" cy="6940928"/>
                    </a:xfrm>
                    <a:prstGeom prst="rect">
                      <a:avLst/>
                    </a:prstGeom>
                    <a:ln/>
                  </pic:spPr>
                </pic:pic>
              </a:graphicData>
            </a:graphic>
          </wp:inline>
        </w:drawing>
      </w:r>
      <w:r w:rsidRPr="00D54B75">
        <w:rPr>
          <w:noProof/>
          <w:lang w:val="es-MX" w:eastAsia="es-MX"/>
        </w:rPr>
        <mc:AlternateContent>
          <mc:Choice Requires="wpg">
            <w:drawing>
              <wp:anchor distT="0" distB="0" distL="114300" distR="114300" simplePos="0" relativeHeight="251661312" behindDoc="0" locked="0" layoutInCell="1" hidden="0" allowOverlap="1" wp14:anchorId="3071FE44" wp14:editId="203439EB">
                <wp:simplePos x="0" y="0"/>
                <wp:positionH relativeFrom="column">
                  <wp:posOffset>139700</wp:posOffset>
                </wp:positionH>
                <wp:positionV relativeFrom="paragraph">
                  <wp:posOffset>723900</wp:posOffset>
                </wp:positionV>
                <wp:extent cx="5276850" cy="1257300"/>
                <wp:effectExtent l="0" t="0" r="0" b="0"/>
                <wp:wrapNone/>
                <wp:docPr id="770201580" name="Rectángulo 770201580"/>
                <wp:cNvGraphicFramePr/>
                <a:graphic xmlns:a="http://schemas.openxmlformats.org/drawingml/2006/main">
                  <a:graphicData uri="http://schemas.microsoft.com/office/word/2010/wordprocessingShape">
                    <wps:wsp>
                      <wps:cNvSpPr/>
                      <wps:spPr>
                        <a:xfrm>
                          <a:off x="2745675" y="3189450"/>
                          <a:ext cx="5200650" cy="1181100"/>
                        </a:xfrm>
                        <a:prstGeom prst="rect">
                          <a:avLst/>
                        </a:prstGeom>
                        <a:noFill/>
                        <a:ln w="38100" cap="flat" cmpd="sng">
                          <a:solidFill>
                            <a:srgbClr val="FF0000"/>
                          </a:solidFill>
                          <a:prstDash val="solid"/>
                          <a:miter lim="800000"/>
                          <a:headEnd type="none" w="sm" len="sm"/>
                          <a:tailEnd type="none" w="sm" len="sm"/>
                        </a:ln>
                      </wps:spPr>
                      <wps:txbx>
                        <w:txbxContent>
                          <w:p w14:paraId="593E902C" w14:textId="77777777" w:rsidR="0001250F" w:rsidRDefault="0001250F">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139700</wp:posOffset>
                </wp:positionH>
                <wp:positionV relativeFrom="paragraph">
                  <wp:posOffset>723900</wp:posOffset>
                </wp:positionV>
                <wp:extent cx="5276850" cy="1257300"/>
                <wp:effectExtent b="0" l="0" r="0" t="0"/>
                <wp:wrapNone/>
                <wp:docPr id="770201580" name="image26.png"/>
                <a:graphic>
                  <a:graphicData uri="http://schemas.openxmlformats.org/drawingml/2006/picture">
                    <pic:pic>
                      <pic:nvPicPr>
                        <pic:cNvPr id="0" name="image26.png"/>
                        <pic:cNvPicPr preferRelativeResize="0"/>
                      </pic:nvPicPr>
                      <pic:blipFill>
                        <a:blip r:embed="rId32"/>
                        <a:srcRect/>
                        <a:stretch>
                          <a:fillRect/>
                        </a:stretch>
                      </pic:blipFill>
                      <pic:spPr>
                        <a:xfrm>
                          <a:off x="0" y="0"/>
                          <a:ext cx="5276850" cy="1257300"/>
                        </a:xfrm>
                        <a:prstGeom prst="rect"/>
                        <a:ln/>
                      </pic:spPr>
                    </pic:pic>
                  </a:graphicData>
                </a:graphic>
              </wp:anchor>
            </w:drawing>
          </mc:Fallback>
        </mc:AlternateContent>
      </w:r>
    </w:p>
    <w:p w14:paraId="141A0042" w14:textId="77777777" w:rsidR="0001250F" w:rsidRPr="00D54B75" w:rsidRDefault="0001250F">
      <w:pPr>
        <w:spacing w:line="360" w:lineRule="auto"/>
        <w:jc w:val="center"/>
        <w:rPr>
          <w:rFonts w:ascii="Palatino Linotype" w:eastAsia="Palatino Linotype" w:hAnsi="Palatino Linotype" w:cs="Palatino Linotype"/>
          <w:sz w:val="22"/>
          <w:szCs w:val="22"/>
        </w:rPr>
      </w:pPr>
    </w:p>
    <w:p w14:paraId="4488A0BE" w14:textId="77777777" w:rsidR="0001250F" w:rsidRPr="00D54B75" w:rsidRDefault="00FF3FAE">
      <w:pPr>
        <w:spacing w:line="360" w:lineRule="auto"/>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lastRenderedPageBreak/>
        <w:t xml:space="preserve">De tal suerte que, con lo citado con antelación, se visualiza que dentro de los expedientes tanto de adjudicación como los únicos de obra, así como, los Programas Anuales de Obra, se pueden advertir las obras proyectadas anualmente, el monto de asignación y los contratos. </w:t>
      </w:r>
    </w:p>
    <w:p w14:paraId="488B7EC7" w14:textId="77777777" w:rsidR="0001250F" w:rsidRPr="00D54B75" w:rsidRDefault="00FF3FAE">
      <w:pPr>
        <w:numPr>
          <w:ilvl w:val="0"/>
          <w:numId w:val="6"/>
        </w:numPr>
        <w:pBdr>
          <w:top w:val="nil"/>
          <w:left w:val="nil"/>
          <w:bottom w:val="nil"/>
          <w:right w:val="nil"/>
          <w:between w:val="nil"/>
        </w:pBdr>
        <w:spacing w:line="360" w:lineRule="auto"/>
        <w:ind w:left="567" w:right="-7"/>
        <w:jc w:val="both"/>
        <w:rPr>
          <w:rFonts w:ascii="Palatino Linotype" w:eastAsia="Palatino Linotype" w:hAnsi="Palatino Linotype" w:cs="Palatino Linotype"/>
          <w:b/>
          <w:sz w:val="22"/>
          <w:szCs w:val="22"/>
        </w:rPr>
      </w:pPr>
      <w:r w:rsidRPr="00D54B75">
        <w:rPr>
          <w:rFonts w:ascii="Palatino Linotype" w:eastAsia="Palatino Linotype" w:hAnsi="Palatino Linotype" w:cs="Palatino Linotype"/>
          <w:b/>
          <w:sz w:val="22"/>
          <w:szCs w:val="22"/>
        </w:rPr>
        <w:t xml:space="preserve">De las declaraciones de bienes y de intereses de los servidores públicos. </w:t>
      </w:r>
    </w:p>
    <w:p w14:paraId="2A8B6565" w14:textId="77777777" w:rsidR="0001250F" w:rsidRPr="00D54B75" w:rsidRDefault="0001250F">
      <w:pPr>
        <w:pBdr>
          <w:top w:val="nil"/>
          <w:left w:val="nil"/>
          <w:bottom w:val="nil"/>
          <w:right w:val="nil"/>
          <w:between w:val="nil"/>
        </w:pBdr>
        <w:ind w:left="708"/>
        <w:rPr>
          <w:rFonts w:ascii="Palatino Linotype" w:eastAsia="Palatino Linotype" w:hAnsi="Palatino Linotype" w:cs="Palatino Linotype"/>
          <w:sz w:val="22"/>
          <w:szCs w:val="22"/>
        </w:rPr>
      </w:pPr>
    </w:p>
    <w:p w14:paraId="40BDAA02" w14:textId="77777777" w:rsidR="0001250F" w:rsidRPr="00D54B75" w:rsidRDefault="00FF3FAE">
      <w:pPr>
        <w:spacing w:line="360" w:lineRule="auto"/>
        <w:ind w:right="49"/>
        <w:jc w:val="both"/>
        <w:rPr>
          <w:rFonts w:ascii="Palatino Linotype" w:eastAsia="Palatino Linotype" w:hAnsi="Palatino Linotype" w:cs="Palatino Linotype"/>
          <w:b/>
          <w:sz w:val="22"/>
          <w:szCs w:val="22"/>
        </w:rPr>
      </w:pPr>
      <w:r w:rsidRPr="00D54B75">
        <w:rPr>
          <w:rFonts w:ascii="Palatino Linotype" w:eastAsia="Palatino Linotype" w:hAnsi="Palatino Linotype" w:cs="Palatino Linotype"/>
          <w:sz w:val="22"/>
          <w:szCs w:val="22"/>
        </w:rPr>
        <w:t>Resulta necesario traer a colación el contenido de los artículos 110, 111, 112, fracción XVI de la Ley Orgánica Municipal del Estado de México, los cuales disponen:</w:t>
      </w:r>
      <w:r w:rsidRPr="00D54B75">
        <w:rPr>
          <w:rFonts w:ascii="Palatino Linotype" w:eastAsia="Palatino Linotype" w:hAnsi="Palatino Linotype" w:cs="Palatino Linotype"/>
          <w:b/>
          <w:sz w:val="22"/>
          <w:szCs w:val="22"/>
        </w:rPr>
        <w:t xml:space="preserve"> </w:t>
      </w:r>
    </w:p>
    <w:p w14:paraId="472FF228" w14:textId="77777777" w:rsidR="0001250F" w:rsidRPr="00D54B75" w:rsidRDefault="0001250F">
      <w:pPr>
        <w:pBdr>
          <w:top w:val="nil"/>
          <w:left w:val="nil"/>
          <w:bottom w:val="nil"/>
          <w:right w:val="nil"/>
          <w:between w:val="nil"/>
        </w:pBdr>
        <w:spacing w:line="360" w:lineRule="auto"/>
        <w:rPr>
          <w:sz w:val="22"/>
          <w:szCs w:val="22"/>
        </w:rPr>
      </w:pPr>
    </w:p>
    <w:p w14:paraId="1569C3CC" w14:textId="77777777" w:rsidR="0001250F" w:rsidRPr="00D54B75" w:rsidRDefault="00FF3FAE">
      <w:pPr>
        <w:ind w:left="567" w:right="851"/>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w:t>
      </w:r>
      <w:r w:rsidRPr="00D54B75">
        <w:rPr>
          <w:rFonts w:ascii="Palatino Linotype" w:eastAsia="Palatino Linotype" w:hAnsi="Palatino Linotype" w:cs="Palatino Linotype"/>
          <w:b/>
          <w:i/>
          <w:sz w:val="22"/>
          <w:szCs w:val="22"/>
        </w:rPr>
        <w:t>Artículo 110.- Las funciones de contraloría interna estarán a cargo del órgano que establezca el Ayuntamiento.</w:t>
      </w:r>
      <w:r w:rsidRPr="00D54B75">
        <w:rPr>
          <w:rFonts w:ascii="Palatino Linotype" w:eastAsia="Palatino Linotype" w:hAnsi="Palatino Linotype" w:cs="Palatino Linotype"/>
          <w:i/>
          <w:sz w:val="22"/>
          <w:szCs w:val="22"/>
        </w:rPr>
        <w:t xml:space="preserve"> </w:t>
      </w:r>
    </w:p>
    <w:p w14:paraId="158925BB" w14:textId="77777777" w:rsidR="0001250F" w:rsidRPr="00D54B75" w:rsidRDefault="0001250F">
      <w:pPr>
        <w:ind w:left="567" w:right="851"/>
        <w:jc w:val="both"/>
        <w:rPr>
          <w:rFonts w:ascii="Palatino Linotype" w:eastAsia="Palatino Linotype" w:hAnsi="Palatino Linotype" w:cs="Palatino Linotype"/>
          <w:i/>
          <w:sz w:val="22"/>
          <w:szCs w:val="22"/>
        </w:rPr>
      </w:pPr>
    </w:p>
    <w:p w14:paraId="49792863" w14:textId="77777777" w:rsidR="0001250F" w:rsidRPr="00D54B75" w:rsidRDefault="00FF3FAE">
      <w:pPr>
        <w:ind w:left="567" w:right="851"/>
        <w:jc w:val="both"/>
        <w:rPr>
          <w:rFonts w:ascii="Palatino Linotype" w:eastAsia="Palatino Linotype" w:hAnsi="Palatino Linotype" w:cs="Palatino Linotype"/>
          <w:b/>
          <w:i/>
          <w:sz w:val="22"/>
          <w:szCs w:val="22"/>
        </w:rPr>
      </w:pPr>
      <w:r w:rsidRPr="00D54B75">
        <w:rPr>
          <w:rFonts w:ascii="Palatino Linotype" w:eastAsia="Palatino Linotype" w:hAnsi="Palatino Linotype" w:cs="Palatino Linotype"/>
          <w:b/>
          <w:i/>
          <w:sz w:val="22"/>
          <w:szCs w:val="22"/>
        </w:rPr>
        <w:t xml:space="preserve">Artículo 111.- La contraloría municipal tendrá un titular denominado Contralor, quien será designado por el ayuntamiento a propuesta del presidente municipal. </w:t>
      </w:r>
    </w:p>
    <w:p w14:paraId="480F334F" w14:textId="77777777" w:rsidR="0001250F" w:rsidRPr="00D54B75" w:rsidRDefault="00FF3FAE">
      <w:pPr>
        <w:pBdr>
          <w:top w:val="nil"/>
          <w:left w:val="nil"/>
          <w:bottom w:val="nil"/>
          <w:right w:val="nil"/>
          <w:between w:val="nil"/>
        </w:pBdr>
        <w:ind w:left="567" w:right="900"/>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b/>
          <w:i/>
          <w:sz w:val="22"/>
          <w:szCs w:val="22"/>
        </w:rPr>
        <w:t>Artículo 112.</w:t>
      </w:r>
      <w:r w:rsidRPr="00D54B75">
        <w:rPr>
          <w:rFonts w:ascii="Palatino Linotype" w:eastAsia="Palatino Linotype" w:hAnsi="Palatino Linotype" w:cs="Palatino Linotype"/>
          <w:i/>
          <w:sz w:val="22"/>
          <w:szCs w:val="22"/>
        </w:rPr>
        <w:t xml:space="preserve"> El órgano interno de control municipal, tendrá a su cargo las funciones siguientes:</w:t>
      </w:r>
    </w:p>
    <w:p w14:paraId="0A303345" w14:textId="77777777" w:rsidR="0001250F" w:rsidRPr="00D54B75" w:rsidRDefault="00FF3FAE">
      <w:pPr>
        <w:pBdr>
          <w:top w:val="nil"/>
          <w:left w:val="nil"/>
          <w:bottom w:val="nil"/>
          <w:right w:val="nil"/>
          <w:between w:val="nil"/>
        </w:pBdr>
        <w:ind w:left="567" w:right="900"/>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w:t>
      </w:r>
    </w:p>
    <w:p w14:paraId="762BA22C" w14:textId="77777777" w:rsidR="0001250F" w:rsidRPr="00D54B75" w:rsidRDefault="00FF3FAE">
      <w:pPr>
        <w:pBdr>
          <w:top w:val="nil"/>
          <w:left w:val="nil"/>
          <w:bottom w:val="nil"/>
          <w:right w:val="nil"/>
          <w:between w:val="nil"/>
        </w:pBdr>
        <w:ind w:left="567" w:right="900"/>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b/>
          <w:i/>
          <w:sz w:val="22"/>
          <w:szCs w:val="22"/>
        </w:rPr>
        <w:t>XVI.</w:t>
      </w:r>
      <w:r w:rsidRPr="00D54B75">
        <w:rPr>
          <w:rFonts w:ascii="Palatino Linotype" w:eastAsia="Palatino Linotype" w:hAnsi="Palatino Linotype" w:cs="Palatino Linotype"/>
          <w:i/>
          <w:sz w:val="22"/>
          <w:szCs w:val="22"/>
        </w:rPr>
        <w:t xml:space="preserve"> </w:t>
      </w:r>
      <w:r w:rsidRPr="00D54B75">
        <w:rPr>
          <w:rFonts w:ascii="Palatino Linotype" w:eastAsia="Palatino Linotype" w:hAnsi="Palatino Linotype" w:cs="Palatino Linotype"/>
          <w:b/>
          <w:i/>
          <w:sz w:val="22"/>
          <w:szCs w:val="22"/>
        </w:rPr>
        <w:t>Verificar que los servidores públicos municipales cumplan con la obligación de presentar oportunamente la manifestación de bienes,</w:t>
      </w:r>
      <w:r w:rsidRPr="00D54B75">
        <w:rPr>
          <w:rFonts w:ascii="Palatino Linotype" w:eastAsia="Palatino Linotype" w:hAnsi="Palatino Linotype" w:cs="Palatino Linotype"/>
          <w:i/>
          <w:sz w:val="22"/>
          <w:szCs w:val="22"/>
        </w:rPr>
        <w:t xml:space="preserve"> en términos de la Ley de Responsabilidades de los Servidores Públicos del Estado y Municipio…”</w:t>
      </w:r>
    </w:p>
    <w:p w14:paraId="02F97676" w14:textId="77777777" w:rsidR="0001250F" w:rsidRPr="00D54B75" w:rsidRDefault="0001250F">
      <w:pPr>
        <w:pBdr>
          <w:top w:val="nil"/>
          <w:left w:val="nil"/>
          <w:bottom w:val="nil"/>
          <w:right w:val="nil"/>
          <w:between w:val="nil"/>
        </w:pBdr>
        <w:rPr>
          <w:sz w:val="22"/>
          <w:szCs w:val="22"/>
        </w:rPr>
      </w:pPr>
    </w:p>
    <w:p w14:paraId="374245BD" w14:textId="77777777" w:rsidR="0001250F" w:rsidRPr="00D54B75" w:rsidRDefault="00FF3FAE">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Preceptos legales, de los que se puede advertir que la Contraloría Municipal estará a cargo de un Contralor el cual entre sus funciones se encuentra la de verificar que los servidores públicos municipales cumplan con la obligación de presentar oportunamente la manifestación de bienes.</w:t>
      </w:r>
    </w:p>
    <w:p w14:paraId="047A3856" w14:textId="77777777" w:rsidR="0001250F" w:rsidRPr="00D54B75" w:rsidRDefault="0001250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5FCFE919" w14:textId="77777777" w:rsidR="0001250F" w:rsidRPr="00D54B75" w:rsidRDefault="00FF3FAE">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 xml:space="preserve">Con base en lo señalado previamente, podemos concretar que únicamente corresponde a la Contraloría Municipal el de verificar que los servidores públicos municipales cumplan con la obligación de presentar oportunamente la declaración de situación patrimonial; </w:t>
      </w:r>
      <w:r w:rsidRPr="00D54B75">
        <w:rPr>
          <w:rFonts w:ascii="Palatino Linotype" w:eastAsia="Palatino Linotype" w:hAnsi="Palatino Linotype" w:cs="Palatino Linotype"/>
          <w:sz w:val="22"/>
          <w:szCs w:val="22"/>
        </w:rPr>
        <w:lastRenderedPageBreak/>
        <w:t xml:space="preserve">asimismo no se encuentra constreñido a tener disponible la información relacionada con las declaraciones de los servidores públicos, materia de la presente solicitud. </w:t>
      </w:r>
    </w:p>
    <w:p w14:paraId="462E4437" w14:textId="77777777" w:rsidR="0001250F" w:rsidRPr="00D54B75" w:rsidRDefault="0001250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77FBCD8A" w14:textId="77777777" w:rsidR="0001250F" w:rsidRPr="00D54B75" w:rsidRDefault="00FF3FAE">
      <w:pPr>
        <w:spacing w:line="360" w:lineRule="auto"/>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En este sentido, resulta aplicable el criterio 13/17 emitido por el Pleno del Instituto Nacional de Transparencia, Acceso a la Información y Protección de Datos Personales, el cual, para pronta referencia se reproduce a continuación:</w:t>
      </w:r>
    </w:p>
    <w:p w14:paraId="120925FD" w14:textId="77777777" w:rsidR="0001250F" w:rsidRPr="00D54B75" w:rsidRDefault="0001250F">
      <w:pPr>
        <w:spacing w:line="360" w:lineRule="auto"/>
        <w:jc w:val="both"/>
        <w:rPr>
          <w:rFonts w:ascii="Palatino Linotype" w:eastAsia="Palatino Linotype" w:hAnsi="Palatino Linotype" w:cs="Palatino Linotype"/>
          <w:sz w:val="22"/>
          <w:szCs w:val="22"/>
        </w:rPr>
      </w:pPr>
    </w:p>
    <w:p w14:paraId="04032252" w14:textId="77777777" w:rsidR="0001250F" w:rsidRPr="00D54B75" w:rsidRDefault="00FF3FAE">
      <w:pPr>
        <w:ind w:left="851" w:right="851"/>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b/>
          <w:i/>
          <w:sz w:val="22"/>
          <w:szCs w:val="22"/>
        </w:rPr>
        <w:t>“Incompetencia. La incompetencia implica la ausencia de atribuciones del sujeto obligado para poseer la información solicitada</w:t>
      </w:r>
      <w:r w:rsidRPr="00D54B75">
        <w:rPr>
          <w:rFonts w:ascii="Palatino Linotype" w:eastAsia="Palatino Linotype" w:hAnsi="Palatino Linotype" w:cs="Palatino Linotype"/>
          <w:i/>
          <w:sz w:val="22"/>
          <w:szCs w:val="22"/>
        </w:rPr>
        <w:t xml:space="preserve">; es decir, se trata de una cuestión de derecho, </w:t>
      </w:r>
      <w:r w:rsidRPr="00D54B75">
        <w:rPr>
          <w:rFonts w:ascii="Palatino Linotype" w:eastAsia="Palatino Linotype" w:hAnsi="Palatino Linotype" w:cs="Palatino Linotype"/>
          <w:b/>
          <w:i/>
          <w:sz w:val="22"/>
          <w:szCs w:val="22"/>
        </w:rPr>
        <w:t>en tanto que no existan facultades para contar con lo requerido</w:t>
      </w:r>
      <w:r w:rsidRPr="00D54B75">
        <w:rPr>
          <w:rFonts w:ascii="Palatino Linotype" w:eastAsia="Palatino Linotype" w:hAnsi="Palatino Linotype" w:cs="Palatino Linotype"/>
          <w:i/>
          <w:sz w:val="22"/>
          <w:szCs w:val="22"/>
        </w:rPr>
        <w:t>; por lo que la incompetencia es una cualidad atribuida al sujeto obligado que la declara.”</w:t>
      </w:r>
    </w:p>
    <w:p w14:paraId="07485B3D" w14:textId="77777777" w:rsidR="0001250F" w:rsidRPr="00D54B75" w:rsidRDefault="0001250F">
      <w:pPr>
        <w:spacing w:line="360" w:lineRule="auto"/>
        <w:jc w:val="both"/>
        <w:rPr>
          <w:rFonts w:ascii="Palatino Linotype" w:eastAsia="Palatino Linotype" w:hAnsi="Palatino Linotype" w:cs="Palatino Linotype"/>
          <w:b/>
        </w:rPr>
      </w:pPr>
    </w:p>
    <w:p w14:paraId="7DE0F684" w14:textId="77777777" w:rsidR="0001250F" w:rsidRPr="00D54B75" w:rsidRDefault="00FF3FAE">
      <w:pPr>
        <w:spacing w:line="360" w:lineRule="auto"/>
        <w:ind w:right="-28"/>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En ese sentido, la Ley de Responsabilidades Administrativas del Estado de México y Municipios que entró en vigencia, a partir del treinta y uno de mayo de dos mil diecisiete, determina en el artículo 2 fracción VI, como uno de los objetivos de dicha Ley el de establecer las obligaciones y el procedimiento para la declaración de situación patrimonial, la declaración de intereses y la presentación de la constancia de declaración fiscal de los servidores públicos.</w:t>
      </w:r>
    </w:p>
    <w:p w14:paraId="3A5E3178" w14:textId="77777777" w:rsidR="0001250F" w:rsidRPr="00D54B75" w:rsidRDefault="0001250F">
      <w:pPr>
        <w:spacing w:line="360" w:lineRule="auto"/>
        <w:ind w:right="-28"/>
        <w:jc w:val="both"/>
        <w:rPr>
          <w:rFonts w:ascii="Palatino Linotype" w:eastAsia="Palatino Linotype" w:hAnsi="Palatino Linotype" w:cs="Palatino Linotype"/>
          <w:sz w:val="22"/>
          <w:szCs w:val="22"/>
        </w:rPr>
      </w:pPr>
    </w:p>
    <w:p w14:paraId="4A9CAAD3" w14:textId="77777777" w:rsidR="0001250F" w:rsidRPr="00D54B75" w:rsidRDefault="00FF3FAE">
      <w:pPr>
        <w:spacing w:line="360" w:lineRule="auto"/>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Cabe señalar que de conformidad con los artículos 29 de la Ley General de Responsabilidades Administrativas y 30 de la Ley de Responsabilidades Administrativas del Estado de México y Municipios, las declaraciones patrimoniales serán públicas, salvo los rubros cuya publicidad puedan afectar la vida privada o los datos personales tutelados por la Constitución Federal y Local respectivamente, para tal efecto, el Comité Coordinador del Sistema Nacional Anticorrupción, a propuesta del Comité de Participación Ciudadana, emitirá los formatos respectivos, garantizando que los rubros que pudieran afectar los derechos aludidos queden en resguardo de las autoridades competentes.</w:t>
      </w:r>
    </w:p>
    <w:p w14:paraId="77523F82" w14:textId="77777777" w:rsidR="0001250F" w:rsidRPr="00D54B75" w:rsidRDefault="00FF3FAE">
      <w:pPr>
        <w:spacing w:line="276" w:lineRule="auto"/>
        <w:ind w:left="567"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lastRenderedPageBreak/>
        <w:t>“</w:t>
      </w:r>
      <w:r w:rsidRPr="00D54B75">
        <w:rPr>
          <w:rFonts w:ascii="Palatino Linotype" w:eastAsia="Palatino Linotype" w:hAnsi="Palatino Linotype" w:cs="Palatino Linotype"/>
          <w:b/>
          <w:i/>
          <w:sz w:val="22"/>
          <w:szCs w:val="22"/>
        </w:rPr>
        <w:t>Artículo 29. Las declaraciones patrimoniales y de intereses serán públicas salvo los rubros cuya publicidad pueda afectar la vida privada o los datos personales protegidos por la Constitución.</w:t>
      </w:r>
      <w:r w:rsidRPr="00D54B75">
        <w:rPr>
          <w:rFonts w:ascii="Palatino Linotype" w:eastAsia="Palatino Linotype" w:hAnsi="Palatino Linotype" w:cs="Palatino Linotype"/>
          <w:i/>
          <w:sz w:val="22"/>
          <w:szCs w:val="22"/>
        </w:rPr>
        <w:t xml:space="preserve"> Para tal efecto, el Comité Coordinador, a propuesta del Comité de Participación Ciudadana, emitirá los formatos respectivos, garantizando que los rubros que pudieran afectar los derechos aludidos queden en resguardo de las autoridades competentes.” </w:t>
      </w:r>
    </w:p>
    <w:p w14:paraId="295B5CC8" w14:textId="77777777" w:rsidR="0001250F" w:rsidRPr="00D54B75" w:rsidRDefault="00FF3FAE">
      <w:pPr>
        <w:spacing w:line="276" w:lineRule="auto"/>
        <w:ind w:left="567" w:right="616"/>
        <w:jc w:val="both"/>
        <w:rPr>
          <w:rFonts w:ascii="Palatino Linotype" w:eastAsia="Palatino Linotype" w:hAnsi="Palatino Linotype" w:cs="Palatino Linotype"/>
          <w:b/>
          <w:i/>
          <w:sz w:val="22"/>
          <w:szCs w:val="22"/>
        </w:rPr>
      </w:pPr>
      <w:r w:rsidRPr="00D54B75">
        <w:rPr>
          <w:rFonts w:ascii="Palatino Linotype" w:eastAsia="Palatino Linotype" w:hAnsi="Palatino Linotype" w:cs="Palatino Linotype"/>
          <w:i/>
          <w:sz w:val="22"/>
          <w:szCs w:val="22"/>
        </w:rPr>
        <w:t>“</w:t>
      </w:r>
      <w:r w:rsidRPr="00D54B75">
        <w:rPr>
          <w:rFonts w:ascii="Palatino Linotype" w:eastAsia="Palatino Linotype" w:hAnsi="Palatino Linotype" w:cs="Palatino Linotype"/>
          <w:b/>
          <w:i/>
          <w:sz w:val="22"/>
          <w:szCs w:val="22"/>
        </w:rPr>
        <w:t xml:space="preserve">Artículo 30. Las </w:t>
      </w:r>
      <w:proofErr w:type="gramStart"/>
      <w:r w:rsidRPr="00D54B75">
        <w:rPr>
          <w:rFonts w:ascii="Palatino Linotype" w:eastAsia="Palatino Linotype" w:hAnsi="Palatino Linotype" w:cs="Palatino Linotype"/>
          <w:b/>
          <w:i/>
          <w:sz w:val="22"/>
          <w:szCs w:val="22"/>
        </w:rPr>
        <w:t>declaraciones patrimonial</w:t>
      </w:r>
      <w:proofErr w:type="gramEnd"/>
      <w:r w:rsidRPr="00D54B75">
        <w:rPr>
          <w:rFonts w:ascii="Palatino Linotype" w:eastAsia="Palatino Linotype" w:hAnsi="Palatino Linotype" w:cs="Palatino Linotype"/>
          <w:b/>
          <w:i/>
          <w:sz w:val="22"/>
          <w:szCs w:val="22"/>
        </w:rPr>
        <w:t xml:space="preserve"> y de intereses, serán públicas salvo los rubros cuya publicidad pueda afectar la vida privada o los datos personales protegidos por las Constituciones federal y local. Para tal efecto, el Comité Coordinador, a propuesta del Comité de Participación Ciudadana, emitirá los formatos respectivos, en apego a las leyes y ordenamientos en la materia, garantizando que los rubros que pudieran afectar los derechos aludidos queden en resguardo de las autoridades competentes.” </w:t>
      </w:r>
    </w:p>
    <w:p w14:paraId="3103368E" w14:textId="77777777" w:rsidR="0001250F" w:rsidRPr="00D54B75" w:rsidRDefault="0001250F">
      <w:pPr>
        <w:spacing w:line="360" w:lineRule="auto"/>
        <w:jc w:val="both"/>
        <w:rPr>
          <w:rFonts w:ascii="Palatino Linotype" w:eastAsia="Palatino Linotype" w:hAnsi="Palatino Linotype" w:cs="Palatino Linotype"/>
          <w:sz w:val="22"/>
          <w:szCs w:val="22"/>
        </w:rPr>
      </w:pPr>
    </w:p>
    <w:p w14:paraId="6350AD84" w14:textId="77777777" w:rsidR="0001250F" w:rsidRPr="00D54B75" w:rsidRDefault="00FF3FAE">
      <w:pPr>
        <w:spacing w:line="360" w:lineRule="auto"/>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De los artículos citados se advierte que las declaraciones patrimoniales y de intereses serán públicas, salvo los rubros cuya publicidad pueda afectar la vida privada o los datos personales protegidos por la Constitución; para tal efecto, el Comité Coordinador del Sistema Nacional Anticorrupción, a propuesta del Comité de Participación Ciudadana, emitirá los formatos respectivos, garantizando que los rubros que pudieran afectar los derechos aludidos queden en resguardo de las autoridades competentes.</w:t>
      </w:r>
    </w:p>
    <w:p w14:paraId="291D892E" w14:textId="77777777" w:rsidR="0001250F" w:rsidRPr="00D54B75" w:rsidRDefault="0001250F">
      <w:pPr>
        <w:spacing w:line="360" w:lineRule="auto"/>
        <w:jc w:val="both"/>
        <w:rPr>
          <w:rFonts w:ascii="Palatino Linotype" w:eastAsia="Palatino Linotype" w:hAnsi="Palatino Linotype" w:cs="Palatino Linotype"/>
          <w:sz w:val="22"/>
          <w:szCs w:val="22"/>
        </w:rPr>
      </w:pPr>
    </w:p>
    <w:p w14:paraId="6D247696" w14:textId="77777777" w:rsidR="0001250F" w:rsidRPr="00D54B75" w:rsidRDefault="00FF3FAE">
      <w:pPr>
        <w:spacing w:line="360" w:lineRule="auto"/>
        <w:ind w:right="-28"/>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Mientras que los artículos 33 y 34 de la Ley de Responsabilidades Administrativas del Estado de México y Municipios, establece que estarán obligados a presentar las declaraciones de situación patrimonial los servidores públicos estatales y municipales, las cuales deberán presentarse de la siguiente manera:</w:t>
      </w:r>
    </w:p>
    <w:p w14:paraId="2AE64045" w14:textId="77777777" w:rsidR="0001250F" w:rsidRPr="00D54B75" w:rsidRDefault="0001250F">
      <w:pPr>
        <w:spacing w:line="360" w:lineRule="auto"/>
        <w:ind w:right="-28"/>
        <w:jc w:val="both"/>
        <w:rPr>
          <w:rFonts w:ascii="Palatino Linotype" w:eastAsia="Palatino Linotype" w:hAnsi="Palatino Linotype" w:cs="Palatino Linotype"/>
          <w:sz w:val="22"/>
          <w:szCs w:val="22"/>
        </w:rPr>
      </w:pPr>
    </w:p>
    <w:p w14:paraId="5E3C6092" w14:textId="77777777" w:rsidR="0001250F" w:rsidRPr="00D54B75" w:rsidRDefault="00FF3FAE">
      <w:pPr>
        <w:numPr>
          <w:ilvl w:val="0"/>
          <w:numId w:val="3"/>
        </w:numPr>
        <w:pBdr>
          <w:top w:val="nil"/>
          <w:left w:val="nil"/>
          <w:bottom w:val="nil"/>
          <w:right w:val="nil"/>
          <w:between w:val="nil"/>
        </w:pBdr>
        <w:spacing w:line="360" w:lineRule="auto"/>
        <w:ind w:right="-28"/>
        <w:jc w:val="both"/>
        <w:rPr>
          <w:rFonts w:ascii="Palatino Linotype" w:eastAsia="Palatino Linotype" w:hAnsi="Palatino Linotype" w:cs="Palatino Linotype"/>
          <w:b/>
          <w:sz w:val="22"/>
          <w:szCs w:val="22"/>
        </w:rPr>
      </w:pPr>
      <w:r w:rsidRPr="00D54B75">
        <w:rPr>
          <w:rFonts w:ascii="Palatino Linotype" w:eastAsia="Palatino Linotype" w:hAnsi="Palatino Linotype" w:cs="Palatino Linotype"/>
          <w:b/>
          <w:sz w:val="22"/>
          <w:szCs w:val="22"/>
        </w:rPr>
        <w:t xml:space="preserve">Inicial: </w:t>
      </w:r>
      <w:r w:rsidRPr="00D54B75">
        <w:rPr>
          <w:rFonts w:ascii="Palatino Linotype" w:eastAsia="Palatino Linotype" w:hAnsi="Palatino Linotype" w:cs="Palatino Linotype"/>
          <w:sz w:val="22"/>
          <w:szCs w:val="22"/>
        </w:rPr>
        <w:t>Dentro de los sesenta días naturales siguientes al ingreso o reingreso al servicio público;</w:t>
      </w:r>
    </w:p>
    <w:p w14:paraId="4D51A225" w14:textId="77777777" w:rsidR="0001250F" w:rsidRPr="00D54B75" w:rsidRDefault="00FF3FAE">
      <w:pPr>
        <w:numPr>
          <w:ilvl w:val="0"/>
          <w:numId w:val="3"/>
        </w:numPr>
        <w:pBdr>
          <w:top w:val="nil"/>
          <w:left w:val="nil"/>
          <w:bottom w:val="nil"/>
          <w:right w:val="nil"/>
          <w:between w:val="nil"/>
        </w:pBdr>
        <w:spacing w:line="360" w:lineRule="auto"/>
        <w:ind w:right="-28"/>
        <w:jc w:val="both"/>
        <w:rPr>
          <w:rFonts w:ascii="Palatino Linotype" w:eastAsia="Palatino Linotype" w:hAnsi="Palatino Linotype" w:cs="Palatino Linotype"/>
          <w:b/>
          <w:sz w:val="22"/>
          <w:szCs w:val="22"/>
        </w:rPr>
      </w:pPr>
      <w:r w:rsidRPr="00D54B75">
        <w:rPr>
          <w:rFonts w:ascii="Palatino Linotype" w:eastAsia="Palatino Linotype" w:hAnsi="Palatino Linotype" w:cs="Palatino Linotype"/>
          <w:b/>
          <w:sz w:val="22"/>
          <w:szCs w:val="22"/>
        </w:rPr>
        <w:t xml:space="preserve">Modificación Patrimonial: </w:t>
      </w:r>
      <w:r w:rsidRPr="00D54B75">
        <w:rPr>
          <w:rFonts w:ascii="Palatino Linotype" w:eastAsia="Palatino Linotype" w:hAnsi="Palatino Linotype" w:cs="Palatino Linotype"/>
          <w:sz w:val="22"/>
          <w:szCs w:val="22"/>
        </w:rPr>
        <w:t>Durante el mes de mayo de dos cada año, y</w:t>
      </w:r>
    </w:p>
    <w:p w14:paraId="4FC64EDD" w14:textId="77777777" w:rsidR="0001250F" w:rsidRPr="00D54B75" w:rsidRDefault="00FF3FAE">
      <w:pPr>
        <w:numPr>
          <w:ilvl w:val="0"/>
          <w:numId w:val="3"/>
        </w:numPr>
        <w:pBdr>
          <w:top w:val="nil"/>
          <w:left w:val="nil"/>
          <w:bottom w:val="nil"/>
          <w:right w:val="nil"/>
          <w:between w:val="nil"/>
        </w:pBdr>
        <w:spacing w:line="360" w:lineRule="auto"/>
        <w:ind w:right="-28"/>
        <w:jc w:val="both"/>
        <w:rPr>
          <w:rFonts w:ascii="Palatino Linotype" w:eastAsia="Palatino Linotype" w:hAnsi="Palatino Linotype" w:cs="Palatino Linotype"/>
          <w:b/>
          <w:sz w:val="22"/>
          <w:szCs w:val="22"/>
        </w:rPr>
      </w:pPr>
      <w:r w:rsidRPr="00D54B75">
        <w:rPr>
          <w:rFonts w:ascii="Palatino Linotype" w:eastAsia="Palatino Linotype" w:hAnsi="Palatino Linotype" w:cs="Palatino Linotype"/>
          <w:b/>
          <w:sz w:val="22"/>
          <w:szCs w:val="22"/>
        </w:rPr>
        <w:t xml:space="preserve">Conclusión: </w:t>
      </w:r>
      <w:r w:rsidRPr="00D54B75">
        <w:rPr>
          <w:rFonts w:ascii="Palatino Linotype" w:eastAsia="Palatino Linotype" w:hAnsi="Palatino Linotype" w:cs="Palatino Linotype"/>
          <w:sz w:val="22"/>
          <w:szCs w:val="22"/>
        </w:rPr>
        <w:t>Dentro de los sesenta días naturales siguientes a la conclusión del cargo.</w:t>
      </w:r>
      <w:r w:rsidRPr="00D54B75">
        <w:rPr>
          <w:rFonts w:ascii="Palatino Linotype" w:eastAsia="Palatino Linotype" w:hAnsi="Palatino Linotype" w:cs="Palatino Linotype"/>
          <w:b/>
          <w:sz w:val="22"/>
          <w:szCs w:val="22"/>
        </w:rPr>
        <w:t xml:space="preserve"> </w:t>
      </w:r>
    </w:p>
    <w:p w14:paraId="05CC63EF" w14:textId="77777777" w:rsidR="0001250F" w:rsidRPr="00D54B75" w:rsidRDefault="00FF3FAE">
      <w:pPr>
        <w:pBdr>
          <w:top w:val="nil"/>
          <w:left w:val="nil"/>
          <w:bottom w:val="nil"/>
          <w:right w:val="nil"/>
          <w:between w:val="nil"/>
        </w:pBdr>
        <w:spacing w:line="360" w:lineRule="auto"/>
        <w:ind w:right="96"/>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lastRenderedPageBreak/>
        <w:t xml:space="preserve">Por su parte, el artículo 35 de la Ley de Responsabilidades Administrativas dispone que la declaración patrimonial debe presentarse a través de medios electrónicos, empleándose medios de identificación electrónica, y para el caso de los municipios que no cuenten con las tecnologías de la información y comunicación necesarias para cumplir lo anterior, podrán emplear formatos impresos, siendo responsabilidad de los órganos internos de control y la Secretaría de la Contraloría verificar que dichos formatos sean digitalizados e incluir la información que corresponda en el sistema de evolución patrimonial, de declaración de intereses y presentación de la constancia de declaración fiscal, resaltando que </w:t>
      </w:r>
      <w:r w:rsidRPr="00D54B75">
        <w:rPr>
          <w:rFonts w:ascii="Palatino Linotype" w:eastAsia="Palatino Linotype" w:hAnsi="Palatino Linotype" w:cs="Palatino Linotype"/>
          <w:b/>
          <w:sz w:val="22"/>
          <w:szCs w:val="22"/>
        </w:rPr>
        <w:t xml:space="preserve">la Secretaría de la Contraloría tendrá a su cargo el sistema de certificación de los medios de identificación electrónica que utilicen los servidores públicos y llevará el control de dicho medio, </w:t>
      </w:r>
      <w:r w:rsidRPr="00D54B75">
        <w:rPr>
          <w:rFonts w:ascii="Palatino Linotype" w:eastAsia="Palatino Linotype" w:hAnsi="Palatino Linotype" w:cs="Palatino Linotype"/>
          <w:sz w:val="22"/>
          <w:szCs w:val="22"/>
        </w:rPr>
        <w:t>a saber:</w:t>
      </w:r>
    </w:p>
    <w:p w14:paraId="0D226DAB" w14:textId="77777777" w:rsidR="0001250F" w:rsidRPr="00D54B75" w:rsidRDefault="0001250F">
      <w:pPr>
        <w:pBdr>
          <w:top w:val="nil"/>
          <w:left w:val="nil"/>
          <w:bottom w:val="nil"/>
          <w:right w:val="nil"/>
          <w:between w:val="nil"/>
        </w:pBdr>
        <w:spacing w:line="276" w:lineRule="auto"/>
        <w:ind w:left="567" w:right="616"/>
        <w:jc w:val="both"/>
        <w:rPr>
          <w:rFonts w:ascii="Palatino Linotype" w:eastAsia="Palatino Linotype" w:hAnsi="Palatino Linotype" w:cs="Palatino Linotype"/>
        </w:rPr>
      </w:pPr>
    </w:p>
    <w:p w14:paraId="7CD5E22E" w14:textId="77777777" w:rsidR="0001250F" w:rsidRPr="00D54B75" w:rsidRDefault="00FF3FAE">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w:t>
      </w:r>
      <w:r w:rsidRPr="00D54B75">
        <w:rPr>
          <w:rFonts w:ascii="Palatino Linotype" w:eastAsia="Palatino Linotype" w:hAnsi="Palatino Linotype" w:cs="Palatino Linotype"/>
          <w:b/>
          <w:i/>
          <w:sz w:val="22"/>
          <w:szCs w:val="22"/>
        </w:rPr>
        <w:t>Artículo 35</w:t>
      </w:r>
      <w:r w:rsidRPr="00D54B75">
        <w:rPr>
          <w:rFonts w:ascii="Palatino Linotype" w:eastAsia="Palatino Linotype" w:hAnsi="Palatino Linotype" w:cs="Palatino Linotype"/>
          <w:i/>
          <w:sz w:val="22"/>
          <w:szCs w:val="22"/>
        </w:rPr>
        <w:t xml:space="preserve">. La declaración de situación patrimonial, deberá ser presentada a través de medios electrónicos, empleándose medios de identificación electrónica. </w:t>
      </w:r>
    </w:p>
    <w:p w14:paraId="3452ED3B" w14:textId="77777777" w:rsidR="0001250F" w:rsidRPr="00D54B75" w:rsidRDefault="00FF3FAE">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 xml:space="preserve">En el caso de municipios que no cuenten con las tecnologías de la información y comunicación necesarias para cumplir lo anterior, podrán emplearse formatos impresos, siendo responsabilidad de los órganos internos de control y la Secretaría de la Contraloría verificar que dichos formatos sean digitalizados e incluir la información que corresponda en el sistema de evolución patrimonial, de declaración de intereses y presentación de la constancia de declaración fiscal. </w:t>
      </w:r>
    </w:p>
    <w:p w14:paraId="6C63C746" w14:textId="77777777" w:rsidR="0001250F" w:rsidRPr="00D54B75" w:rsidRDefault="00FF3FAE">
      <w:pPr>
        <w:pBdr>
          <w:top w:val="nil"/>
          <w:left w:val="nil"/>
          <w:bottom w:val="nil"/>
          <w:right w:val="nil"/>
          <w:between w:val="nil"/>
        </w:pBdr>
        <w:spacing w:line="276" w:lineRule="auto"/>
        <w:ind w:left="567" w:right="616"/>
        <w:jc w:val="both"/>
        <w:rPr>
          <w:rFonts w:ascii="Palatino Linotype" w:eastAsia="Palatino Linotype" w:hAnsi="Palatino Linotype" w:cs="Palatino Linotype"/>
          <w:b/>
          <w:i/>
          <w:sz w:val="22"/>
          <w:szCs w:val="22"/>
        </w:rPr>
      </w:pPr>
      <w:r w:rsidRPr="00D54B75">
        <w:rPr>
          <w:rFonts w:ascii="Palatino Linotype" w:eastAsia="Palatino Linotype" w:hAnsi="Palatino Linotype" w:cs="Palatino Linotype"/>
          <w:i/>
          <w:sz w:val="22"/>
          <w:szCs w:val="22"/>
        </w:rPr>
        <w:t xml:space="preserve">La </w:t>
      </w:r>
      <w:r w:rsidRPr="00D54B75">
        <w:rPr>
          <w:rFonts w:ascii="Palatino Linotype" w:eastAsia="Palatino Linotype" w:hAnsi="Palatino Linotype" w:cs="Palatino Linotype"/>
          <w:b/>
          <w:i/>
          <w:sz w:val="22"/>
          <w:szCs w:val="22"/>
        </w:rPr>
        <w:t xml:space="preserve">Secretaría de la Contraloría tendrá a su cargo el sistema de certificación de los medios de identificación electrónica que utilicen los servidores públicos y llevará el control de dicho medio. </w:t>
      </w:r>
    </w:p>
    <w:p w14:paraId="4AE0B646" w14:textId="77777777" w:rsidR="0001250F" w:rsidRPr="00D54B75" w:rsidRDefault="00FF3FAE">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 xml:space="preserve">Asimismo, el Comité Coordinador, a propuesta del Comité de Participación Ciudadana, emitirá las normas y los formatos impresos, de medios magnéticos y electrónicos, bajo los cuales los declarantes deberán presentar la declaración patrimonial, de intereses y en su caso, la constancia de presentación de la declaración fiscal, así como los manuales e instructivos, observando lo dispuesto por esta Ley. </w:t>
      </w:r>
    </w:p>
    <w:p w14:paraId="29BD805C" w14:textId="77777777" w:rsidR="0001250F" w:rsidRPr="00D54B75" w:rsidRDefault="00FF3FAE">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 xml:space="preserve">Para los efectos de los procedimientos penales que se deriven de la aplicación de las disposiciones del presente Título, son documentos públicos aquéllos que emita la Secretaría de la Contraloría para ser presentados como medios de prueba, en los cuales </w:t>
      </w:r>
      <w:r w:rsidRPr="00D54B75">
        <w:rPr>
          <w:rFonts w:ascii="Palatino Linotype" w:eastAsia="Palatino Linotype" w:hAnsi="Palatino Linotype" w:cs="Palatino Linotype"/>
          <w:i/>
          <w:sz w:val="22"/>
          <w:szCs w:val="22"/>
        </w:rPr>
        <w:lastRenderedPageBreak/>
        <w:t xml:space="preserve">se contenga la información que obre en sus archivos documentales y electrónicos sobre la declaración de situación patrimonial de los servidores públicos. </w:t>
      </w:r>
    </w:p>
    <w:p w14:paraId="65F21699" w14:textId="77777777" w:rsidR="0001250F" w:rsidRPr="00D54B75" w:rsidRDefault="00FF3FAE">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0"/>
          <w:szCs w:val="20"/>
        </w:rPr>
      </w:pPr>
      <w:r w:rsidRPr="00D54B75">
        <w:rPr>
          <w:rFonts w:ascii="Palatino Linotype" w:eastAsia="Palatino Linotype" w:hAnsi="Palatino Linotype" w:cs="Palatino Linotype"/>
          <w:i/>
          <w:sz w:val="22"/>
          <w:szCs w:val="22"/>
        </w:rPr>
        <w:t xml:space="preserve">Los servidores públicos facultados para recabar la declaración de situación patrimonial, deberán resguardar la información a la que accedan observando lo dispuesto en la Ley de Transparencia y Acceso a la Información Pública del Estado de México y </w:t>
      </w:r>
      <w:proofErr w:type="gramStart"/>
      <w:r w:rsidRPr="00D54B75">
        <w:rPr>
          <w:rFonts w:ascii="Palatino Linotype" w:eastAsia="Palatino Linotype" w:hAnsi="Palatino Linotype" w:cs="Palatino Linotype"/>
          <w:i/>
          <w:sz w:val="22"/>
          <w:szCs w:val="22"/>
        </w:rPr>
        <w:t>Municipios</w:t>
      </w:r>
      <w:proofErr w:type="gramEnd"/>
      <w:r w:rsidRPr="00D54B75">
        <w:rPr>
          <w:rFonts w:ascii="Palatino Linotype" w:eastAsia="Palatino Linotype" w:hAnsi="Palatino Linotype" w:cs="Palatino Linotype"/>
          <w:i/>
          <w:sz w:val="22"/>
          <w:szCs w:val="22"/>
        </w:rPr>
        <w:t xml:space="preserve"> así como en la Ley de Protección de Datos Personales del Estado de México.”</w:t>
      </w:r>
    </w:p>
    <w:p w14:paraId="1359C8DF" w14:textId="77777777" w:rsidR="0001250F" w:rsidRPr="00D54B75" w:rsidRDefault="0001250F">
      <w:pPr>
        <w:pBdr>
          <w:top w:val="nil"/>
          <w:left w:val="nil"/>
          <w:bottom w:val="nil"/>
          <w:right w:val="nil"/>
          <w:between w:val="nil"/>
        </w:pBdr>
        <w:spacing w:line="360" w:lineRule="auto"/>
        <w:ind w:right="96"/>
        <w:jc w:val="both"/>
        <w:rPr>
          <w:rFonts w:ascii="Palatino Linotype" w:eastAsia="Palatino Linotype" w:hAnsi="Palatino Linotype" w:cs="Palatino Linotype"/>
          <w:sz w:val="22"/>
          <w:szCs w:val="22"/>
        </w:rPr>
      </w:pPr>
    </w:p>
    <w:p w14:paraId="767BCBF4" w14:textId="77777777" w:rsidR="0001250F" w:rsidRPr="00D54B75" w:rsidRDefault="00FF3FAE">
      <w:pPr>
        <w:pBdr>
          <w:top w:val="nil"/>
          <w:left w:val="nil"/>
          <w:bottom w:val="nil"/>
          <w:right w:val="nil"/>
          <w:between w:val="nil"/>
        </w:pBdr>
        <w:spacing w:line="360" w:lineRule="auto"/>
        <w:ind w:right="96"/>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 xml:space="preserve">Por cuanto hace a las atribuciones de la Secretaría de la Contraloría, la fracción XVII del artículo 38 bis de la Ley Orgánica de la Administración Pública del Estado de México, le confiere la atribución de recibir y registrar la declaración de situación patrimonial de los servidores públicos de los municipios, como se lee enseguida: </w:t>
      </w:r>
    </w:p>
    <w:p w14:paraId="064C51A5" w14:textId="77777777" w:rsidR="0001250F" w:rsidRPr="00D54B75" w:rsidRDefault="0001250F">
      <w:pPr>
        <w:pBdr>
          <w:top w:val="nil"/>
          <w:left w:val="nil"/>
          <w:bottom w:val="nil"/>
          <w:right w:val="nil"/>
          <w:between w:val="nil"/>
        </w:pBdr>
        <w:spacing w:line="360" w:lineRule="auto"/>
        <w:ind w:right="96"/>
        <w:jc w:val="both"/>
        <w:rPr>
          <w:rFonts w:ascii="Palatino Linotype" w:eastAsia="Palatino Linotype" w:hAnsi="Palatino Linotype" w:cs="Palatino Linotype"/>
          <w:sz w:val="22"/>
          <w:szCs w:val="22"/>
        </w:rPr>
      </w:pPr>
    </w:p>
    <w:p w14:paraId="38E4E01D" w14:textId="77777777" w:rsidR="0001250F" w:rsidRPr="00D54B75" w:rsidRDefault="00FF3FAE">
      <w:pPr>
        <w:spacing w:line="276" w:lineRule="auto"/>
        <w:ind w:left="567"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b/>
          <w:i/>
          <w:sz w:val="22"/>
          <w:szCs w:val="22"/>
        </w:rPr>
        <w:t>“Artículo 38 bis. La Secretaría de la Contraloría del Estado de México, es la dependencia encargada de la vigilancia, fiscalización y control de los ingresos, gastos, recursos y obligaciones de la administración pública estatal y su sector auxiliar, así como lo relativo a la presentación de la declaración patrimonial</w:t>
      </w:r>
      <w:r w:rsidRPr="00D54B75">
        <w:rPr>
          <w:rFonts w:ascii="Palatino Linotype" w:eastAsia="Palatino Linotype" w:hAnsi="Palatino Linotype" w:cs="Palatino Linotype"/>
          <w:i/>
          <w:sz w:val="22"/>
          <w:szCs w:val="22"/>
        </w:rPr>
        <w:t xml:space="preserve">, de intereses y constancia de presentación de la declaración fiscal, así como de la responsabilidad </w:t>
      </w:r>
      <w:r w:rsidRPr="00D54B75">
        <w:rPr>
          <w:rFonts w:ascii="Palatino Linotype" w:eastAsia="Palatino Linotype" w:hAnsi="Palatino Linotype" w:cs="Palatino Linotype"/>
          <w:b/>
          <w:i/>
          <w:sz w:val="22"/>
          <w:szCs w:val="22"/>
        </w:rPr>
        <w:t>de los servidores públicos</w:t>
      </w:r>
      <w:r w:rsidRPr="00D54B75">
        <w:rPr>
          <w:rFonts w:ascii="Palatino Linotype" w:eastAsia="Palatino Linotype" w:hAnsi="Palatino Linotype" w:cs="Palatino Linotype"/>
          <w:i/>
          <w:sz w:val="22"/>
          <w:szCs w:val="22"/>
        </w:rPr>
        <w:t>, en términos de lo que disponga la normatividad aplicable en la materia.</w:t>
      </w:r>
    </w:p>
    <w:p w14:paraId="3F7682B7" w14:textId="77777777" w:rsidR="0001250F" w:rsidRPr="00D54B75" w:rsidRDefault="00FF3FAE">
      <w:pPr>
        <w:spacing w:line="276" w:lineRule="auto"/>
        <w:ind w:left="567"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w:t>
      </w:r>
    </w:p>
    <w:p w14:paraId="40817994" w14:textId="77777777" w:rsidR="0001250F" w:rsidRPr="00D54B75" w:rsidRDefault="00FF3FAE">
      <w:pPr>
        <w:spacing w:line="276" w:lineRule="auto"/>
        <w:ind w:left="567"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b/>
          <w:i/>
          <w:sz w:val="22"/>
          <w:szCs w:val="22"/>
        </w:rPr>
        <w:t xml:space="preserve">XVII. </w:t>
      </w:r>
      <w:r w:rsidRPr="00D54B75">
        <w:rPr>
          <w:rFonts w:ascii="Palatino Linotype" w:eastAsia="Palatino Linotype" w:hAnsi="Palatino Linotype" w:cs="Palatino Linotype"/>
          <w:b/>
          <w:i/>
          <w:sz w:val="22"/>
          <w:szCs w:val="22"/>
          <w:u w:val="single"/>
        </w:rPr>
        <w:t xml:space="preserve">Recibir y registrar la declaración de situación patrimonial, </w:t>
      </w:r>
      <w:r w:rsidRPr="00D54B75">
        <w:rPr>
          <w:rFonts w:ascii="Palatino Linotype" w:eastAsia="Palatino Linotype" w:hAnsi="Palatino Linotype" w:cs="Palatino Linotype"/>
          <w:i/>
          <w:sz w:val="22"/>
          <w:szCs w:val="22"/>
        </w:rPr>
        <w:t xml:space="preserve">la declaración de intereses, la presentación de la constancia de declaración fiscal y determinar el Conflicto de Intereses </w:t>
      </w:r>
      <w:r w:rsidRPr="00D54B75">
        <w:rPr>
          <w:rFonts w:ascii="Palatino Linotype" w:eastAsia="Palatino Linotype" w:hAnsi="Palatino Linotype" w:cs="Palatino Linotype"/>
          <w:b/>
          <w:i/>
          <w:sz w:val="22"/>
          <w:szCs w:val="22"/>
          <w:u w:val="single"/>
        </w:rPr>
        <w:t>de los servidores públicos del Estado y municipios</w:t>
      </w:r>
      <w:r w:rsidRPr="00D54B75">
        <w:rPr>
          <w:rFonts w:ascii="Palatino Linotype" w:eastAsia="Palatino Linotype" w:hAnsi="Palatino Linotype" w:cs="Palatino Linotype"/>
          <w:b/>
          <w:i/>
          <w:sz w:val="22"/>
          <w:szCs w:val="22"/>
        </w:rPr>
        <w:t xml:space="preserve">, </w:t>
      </w:r>
      <w:r w:rsidRPr="00D54B75">
        <w:rPr>
          <w:rFonts w:ascii="Palatino Linotype" w:eastAsia="Palatino Linotype" w:hAnsi="Palatino Linotype" w:cs="Palatino Linotype"/>
          <w:i/>
          <w:sz w:val="22"/>
          <w:szCs w:val="22"/>
        </w:rPr>
        <w:t xml:space="preserve">verificar y practicar las investigaciones que fueren necesarias en términos de la Ley de Responsabilidades Administrativas del Estado de México y Municipios y demás disposiciones legales aplicables, así como registrar la información sobre las sanciones administrativas que, en su caso, les hayan sido impuestas. </w:t>
      </w:r>
    </w:p>
    <w:p w14:paraId="4221E71A" w14:textId="77777777" w:rsidR="0001250F" w:rsidRPr="00D54B75" w:rsidRDefault="0001250F">
      <w:pPr>
        <w:spacing w:line="276" w:lineRule="auto"/>
        <w:ind w:left="567" w:right="616"/>
        <w:jc w:val="both"/>
        <w:rPr>
          <w:rFonts w:ascii="Palatino Linotype" w:eastAsia="Palatino Linotype" w:hAnsi="Palatino Linotype" w:cs="Palatino Linotype"/>
          <w:i/>
          <w:sz w:val="22"/>
          <w:szCs w:val="22"/>
        </w:rPr>
      </w:pPr>
    </w:p>
    <w:p w14:paraId="29AB9D19" w14:textId="77777777" w:rsidR="0001250F" w:rsidRPr="00D54B75" w:rsidRDefault="00FF3FAE">
      <w:p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 xml:space="preserve">Por su parte, el Reglamento Interior de la Secretaría de la Contraloría, señala en su artículo 24 fracciones VI y VII, que corresponde a la Dirección General de Responsabilidades Administrativas, entre otras atribuciones, la de recibir las declaraciones de situación patrimonial, de intereses y el acuse de la presentación de la declaración fiscal de los </w:t>
      </w:r>
      <w:r w:rsidRPr="00D54B75">
        <w:rPr>
          <w:rFonts w:ascii="Palatino Linotype" w:eastAsia="Palatino Linotype" w:hAnsi="Palatino Linotype" w:cs="Palatino Linotype"/>
          <w:sz w:val="22"/>
          <w:szCs w:val="22"/>
        </w:rPr>
        <w:lastRenderedPageBreak/>
        <w:t>servidores públicos de la Administración Pública Estatal y Municipal, así como, llevar el registro y resguardo de las mismas, para su publicitación, precepto legal que a la letra dice:</w:t>
      </w:r>
    </w:p>
    <w:p w14:paraId="37B69AF4" w14:textId="77777777" w:rsidR="0001250F" w:rsidRPr="00D54B75" w:rsidRDefault="0001250F">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p>
    <w:p w14:paraId="7363586E" w14:textId="77777777" w:rsidR="0001250F" w:rsidRPr="00D54B75" w:rsidRDefault="00FF3FAE">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w:t>
      </w:r>
      <w:r w:rsidRPr="00D54B75">
        <w:rPr>
          <w:rFonts w:ascii="Palatino Linotype" w:eastAsia="Palatino Linotype" w:hAnsi="Palatino Linotype" w:cs="Palatino Linotype"/>
          <w:b/>
          <w:i/>
          <w:sz w:val="22"/>
          <w:szCs w:val="22"/>
        </w:rPr>
        <w:t>Artículo 24.</w:t>
      </w:r>
      <w:r w:rsidRPr="00D54B75">
        <w:rPr>
          <w:rFonts w:ascii="Palatino Linotype" w:eastAsia="Palatino Linotype" w:hAnsi="Palatino Linotype" w:cs="Palatino Linotype"/>
          <w:i/>
          <w:sz w:val="22"/>
          <w:szCs w:val="22"/>
        </w:rPr>
        <w:t xml:space="preserve"> A la Dirección General de Responsabilidades Administrativas, corresponden las atribuciones siguientes: </w:t>
      </w:r>
    </w:p>
    <w:p w14:paraId="45447357" w14:textId="77777777" w:rsidR="0001250F" w:rsidRPr="00D54B75" w:rsidRDefault="00FF3FAE">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 xml:space="preserve">… </w:t>
      </w:r>
    </w:p>
    <w:p w14:paraId="6E09A25A" w14:textId="77777777" w:rsidR="0001250F" w:rsidRPr="00D54B75" w:rsidRDefault="00FF3FAE">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b/>
          <w:i/>
          <w:sz w:val="22"/>
          <w:szCs w:val="22"/>
        </w:rPr>
        <w:t>VI.</w:t>
      </w:r>
      <w:r w:rsidRPr="00D54B75">
        <w:rPr>
          <w:rFonts w:ascii="Palatino Linotype" w:eastAsia="Palatino Linotype" w:hAnsi="Palatino Linotype" w:cs="Palatino Linotype"/>
          <w:i/>
          <w:sz w:val="22"/>
          <w:szCs w:val="22"/>
        </w:rPr>
        <w:t xml:space="preserve"> Recibir las declaraciones de situación patrimonial, de intereses y el acuse de la presentación de la declaración fiscal de los servidores públicos de la Administración Pública Estatal y Municipal; </w:t>
      </w:r>
    </w:p>
    <w:p w14:paraId="02A6370F" w14:textId="77777777" w:rsidR="0001250F" w:rsidRPr="00D54B75" w:rsidRDefault="00FF3FAE">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b/>
          <w:i/>
          <w:sz w:val="22"/>
          <w:szCs w:val="22"/>
        </w:rPr>
        <w:t>VII.</w:t>
      </w:r>
      <w:r w:rsidRPr="00D54B75">
        <w:rPr>
          <w:rFonts w:ascii="Palatino Linotype" w:eastAsia="Palatino Linotype" w:hAnsi="Palatino Linotype" w:cs="Palatino Linotype"/>
          <w:i/>
          <w:sz w:val="22"/>
          <w:szCs w:val="22"/>
        </w:rPr>
        <w:t xml:space="preserve"> Coordinar y llevar el registro y </w:t>
      </w:r>
      <w:r w:rsidRPr="00D54B75">
        <w:rPr>
          <w:rFonts w:ascii="Palatino Linotype" w:eastAsia="Palatino Linotype" w:hAnsi="Palatino Linotype" w:cs="Palatino Linotype"/>
          <w:b/>
          <w:i/>
          <w:sz w:val="22"/>
          <w:szCs w:val="22"/>
        </w:rPr>
        <w:t>resguardo de las declaraciones de situación patrimonial, de intereses y el acuse de la presentación de la declaración fiscal de los servidores públicos de la Administración Pública Estatal y Municipal,</w:t>
      </w:r>
      <w:r w:rsidRPr="00D54B75">
        <w:rPr>
          <w:rFonts w:ascii="Palatino Linotype" w:eastAsia="Palatino Linotype" w:hAnsi="Palatino Linotype" w:cs="Palatino Linotype"/>
          <w:i/>
          <w:sz w:val="22"/>
          <w:szCs w:val="22"/>
        </w:rPr>
        <w:t xml:space="preserve"> para su publicitación conforme a las disposiciones jurídicas aplicables, así como para suministrar la información correspondiente a la Plataforma Digital Nacional y Estatal del Sistema Nacional y Estatal Anticorrupción;”</w:t>
      </w:r>
    </w:p>
    <w:p w14:paraId="3D9ADE57" w14:textId="77777777" w:rsidR="0001250F" w:rsidRPr="00D54B75" w:rsidRDefault="0001250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795089AB" w14:textId="77777777" w:rsidR="0001250F" w:rsidRPr="00D54B75" w:rsidRDefault="00FF3FAE">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En este sentido, se colige que la Secretaría de la Contraloría, a través de la</w:t>
      </w:r>
      <w:r w:rsidRPr="00D54B75">
        <w:rPr>
          <w:rFonts w:ascii="Palatino Linotype" w:eastAsia="Palatino Linotype" w:hAnsi="Palatino Linotype" w:cs="Palatino Linotype"/>
          <w:b/>
          <w:sz w:val="22"/>
          <w:szCs w:val="22"/>
        </w:rPr>
        <w:t xml:space="preserve"> Dirección General de Responsabilidades Administrativas</w:t>
      </w:r>
      <w:r w:rsidRPr="00D54B75">
        <w:rPr>
          <w:rFonts w:ascii="Palatino Linotype" w:eastAsia="Palatino Linotype" w:hAnsi="Palatino Linotype" w:cs="Palatino Linotype"/>
          <w:sz w:val="22"/>
          <w:szCs w:val="22"/>
        </w:rPr>
        <w:t>, es la entidad responsable de recibir, registrar y resguardar las declaraciones de situación patrimonial, de intereses, así como la presentación de la constancia de declaración fiscal de los servidores públicos de la Administración Pública Estatal y Municipal.</w:t>
      </w:r>
    </w:p>
    <w:p w14:paraId="21BE62B4" w14:textId="77777777" w:rsidR="0001250F" w:rsidRPr="00D54B75" w:rsidRDefault="0001250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1FDD575A" w14:textId="77777777" w:rsidR="0001250F" w:rsidRPr="00D54B75" w:rsidRDefault="00FF3FAE">
      <w:pPr>
        <w:spacing w:line="360" w:lineRule="auto"/>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 xml:space="preserve">Bajo esta línea de pensamiento resulta importante señalar, respecto de la Declaración Patrimonial, que este Instituto advirtió que en la página oficial de la Secretaría de la Contraloría, en el apartado de Declaración Patrimonial y de Intereses, consultada en la liga electrónica https://portal.secogem.gob.mx/declaranet, precisa que dicha dependencia ofrece el sistema </w:t>
      </w:r>
      <w:proofErr w:type="spellStart"/>
      <w:r w:rsidRPr="00D54B75">
        <w:rPr>
          <w:rFonts w:ascii="Palatino Linotype" w:eastAsia="Palatino Linotype" w:hAnsi="Palatino Linotype" w:cs="Palatino Linotype"/>
          <w:sz w:val="22"/>
          <w:szCs w:val="22"/>
        </w:rPr>
        <w:t>Decl@raNET</w:t>
      </w:r>
      <w:proofErr w:type="spellEnd"/>
      <w:r w:rsidRPr="00D54B75">
        <w:rPr>
          <w:rFonts w:ascii="Palatino Linotype" w:eastAsia="Palatino Linotype" w:hAnsi="Palatino Linotype" w:cs="Palatino Linotype"/>
          <w:sz w:val="22"/>
          <w:szCs w:val="22"/>
        </w:rPr>
        <w:t>, con la finalidad de facilitar a los servidores públicos del Estado de México, presenten su Declaración de Situación Patrimonial, Declaración de Intereses o Posible Conflicto de Intereses y presentación de Constancia de Declaración Fiscal.</w:t>
      </w:r>
    </w:p>
    <w:p w14:paraId="096CE7DF" w14:textId="77777777" w:rsidR="0001250F" w:rsidRPr="00D54B75" w:rsidRDefault="0001250F">
      <w:pPr>
        <w:spacing w:line="360" w:lineRule="auto"/>
        <w:jc w:val="both"/>
        <w:rPr>
          <w:rFonts w:ascii="Palatino Linotype" w:eastAsia="Palatino Linotype" w:hAnsi="Palatino Linotype" w:cs="Palatino Linotype"/>
          <w:sz w:val="22"/>
          <w:szCs w:val="22"/>
        </w:rPr>
      </w:pPr>
    </w:p>
    <w:p w14:paraId="32081720" w14:textId="77777777" w:rsidR="0001250F" w:rsidRPr="00D54B75" w:rsidRDefault="00FF3FAE">
      <w:pPr>
        <w:spacing w:line="360" w:lineRule="auto"/>
        <w:jc w:val="center"/>
        <w:rPr>
          <w:rFonts w:ascii="Palatino Linotype" w:eastAsia="Palatino Linotype" w:hAnsi="Palatino Linotype" w:cs="Palatino Linotype"/>
          <w:sz w:val="22"/>
          <w:szCs w:val="22"/>
        </w:rPr>
      </w:pPr>
      <w:r w:rsidRPr="00D54B75">
        <w:rPr>
          <w:noProof/>
          <w:sz w:val="22"/>
          <w:szCs w:val="22"/>
          <w:lang w:val="es-MX" w:eastAsia="es-MX"/>
        </w:rPr>
        <w:lastRenderedPageBreak/>
        <w:drawing>
          <wp:inline distT="0" distB="0" distL="0" distR="0" wp14:anchorId="0E9E9D3A" wp14:editId="76027E07">
            <wp:extent cx="5041685" cy="2604701"/>
            <wp:effectExtent l="0" t="0" r="0" b="0"/>
            <wp:docPr id="77020160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3"/>
                    <a:srcRect b="2356"/>
                    <a:stretch>
                      <a:fillRect/>
                    </a:stretch>
                  </pic:blipFill>
                  <pic:spPr>
                    <a:xfrm>
                      <a:off x="0" y="0"/>
                      <a:ext cx="5041685" cy="2604701"/>
                    </a:xfrm>
                    <a:prstGeom prst="rect">
                      <a:avLst/>
                    </a:prstGeom>
                    <a:ln/>
                  </pic:spPr>
                </pic:pic>
              </a:graphicData>
            </a:graphic>
          </wp:inline>
        </w:drawing>
      </w:r>
    </w:p>
    <w:p w14:paraId="7B6BFA8B" w14:textId="77777777" w:rsidR="0001250F" w:rsidRPr="00D54B75" w:rsidRDefault="0001250F">
      <w:pPr>
        <w:spacing w:line="360" w:lineRule="auto"/>
        <w:jc w:val="both"/>
        <w:rPr>
          <w:rFonts w:ascii="Palatino Linotype" w:eastAsia="Palatino Linotype" w:hAnsi="Palatino Linotype" w:cs="Palatino Linotype"/>
          <w:sz w:val="22"/>
          <w:szCs w:val="22"/>
        </w:rPr>
      </w:pPr>
    </w:p>
    <w:p w14:paraId="7877911E" w14:textId="77777777" w:rsidR="0001250F" w:rsidRPr="00D54B75" w:rsidRDefault="00FF3FAE">
      <w:pPr>
        <w:spacing w:line="360" w:lineRule="auto"/>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 xml:space="preserve">Además, que en dicho portal se precisa que el sistema </w:t>
      </w:r>
      <w:proofErr w:type="spellStart"/>
      <w:r w:rsidRPr="00D54B75">
        <w:rPr>
          <w:rFonts w:ascii="Palatino Linotype" w:eastAsia="Palatino Linotype" w:hAnsi="Palatino Linotype" w:cs="Palatino Linotype"/>
          <w:sz w:val="22"/>
          <w:szCs w:val="22"/>
        </w:rPr>
        <w:t>Decl@raNET</w:t>
      </w:r>
      <w:proofErr w:type="spellEnd"/>
      <w:r w:rsidRPr="00D54B75">
        <w:rPr>
          <w:rFonts w:ascii="Palatino Linotype" w:eastAsia="Palatino Linotype" w:hAnsi="Palatino Linotype" w:cs="Palatino Linotype"/>
          <w:sz w:val="22"/>
          <w:szCs w:val="22"/>
        </w:rPr>
        <w:t>, es administrado por la Secretaría de la Contraloría, y cuyo fin es que los servidores públicos del Estado de México, presenten su Declaración de Situación Patrimonial, Declaración de Intereses o Posible Conflicto de Intereses y la Constancia de Declaración Fiscal.</w:t>
      </w:r>
    </w:p>
    <w:p w14:paraId="1E071806" w14:textId="77777777" w:rsidR="0001250F" w:rsidRPr="00D54B75" w:rsidRDefault="0001250F">
      <w:pPr>
        <w:spacing w:line="360" w:lineRule="auto"/>
        <w:jc w:val="both"/>
        <w:rPr>
          <w:rFonts w:ascii="Palatino Linotype" w:eastAsia="Palatino Linotype" w:hAnsi="Palatino Linotype" w:cs="Palatino Linotype"/>
          <w:sz w:val="22"/>
          <w:szCs w:val="22"/>
        </w:rPr>
      </w:pPr>
    </w:p>
    <w:p w14:paraId="113155DB" w14:textId="77777777" w:rsidR="0001250F" w:rsidRPr="00D54B75" w:rsidRDefault="00FF3FAE">
      <w:pPr>
        <w:spacing w:line="360" w:lineRule="auto"/>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 xml:space="preserve">En otras palabras, el Sistema </w:t>
      </w:r>
      <w:proofErr w:type="spellStart"/>
      <w:r w:rsidRPr="00D54B75">
        <w:rPr>
          <w:rFonts w:ascii="Palatino Linotype" w:eastAsia="Palatino Linotype" w:hAnsi="Palatino Linotype" w:cs="Palatino Linotype"/>
          <w:sz w:val="22"/>
          <w:szCs w:val="22"/>
        </w:rPr>
        <w:t>Decl@raNET</w:t>
      </w:r>
      <w:proofErr w:type="spellEnd"/>
      <w:r w:rsidRPr="00D54B75">
        <w:rPr>
          <w:rFonts w:ascii="Palatino Linotype" w:eastAsia="Palatino Linotype" w:hAnsi="Palatino Linotype" w:cs="Palatino Linotype"/>
          <w:sz w:val="22"/>
          <w:szCs w:val="22"/>
        </w:rPr>
        <w:t xml:space="preserve">, es operado únicamente por la Secretaría de la Contraloría, por lo que, es la única dependencia que tiene acceso a las declaraciones presentadas por dicha plataforma; situación que se robustece con el Manual General de Organización de la Secretaría de la Contraloría, que señala que dicha dependencia cuenta con diversas unidades administrativas para el ejercicio de sus funciones, entre las cuales se encuentra el </w:t>
      </w:r>
      <w:r w:rsidRPr="00D54B75">
        <w:rPr>
          <w:rFonts w:ascii="Palatino Linotype" w:eastAsia="Palatino Linotype" w:hAnsi="Palatino Linotype" w:cs="Palatino Linotype"/>
          <w:b/>
          <w:sz w:val="22"/>
          <w:szCs w:val="22"/>
        </w:rPr>
        <w:t>Departamento de Recepción y Análisis de Manifestación de Bienes y Declaración de Intereses</w:t>
      </w:r>
      <w:r w:rsidRPr="00D54B75">
        <w:rPr>
          <w:rFonts w:ascii="Palatino Linotype" w:eastAsia="Palatino Linotype" w:hAnsi="Palatino Linotype" w:cs="Palatino Linotype"/>
          <w:sz w:val="22"/>
          <w:szCs w:val="22"/>
        </w:rPr>
        <w:t>, encargado de realizar la recepción, registro y resguardo de las declaraciones de situación patrimonial de los servidores públicos de las Administraciones Públicas Estatal y Municipal.</w:t>
      </w:r>
    </w:p>
    <w:p w14:paraId="2CB76476" w14:textId="77777777" w:rsidR="0001250F" w:rsidRPr="00D54B75" w:rsidRDefault="0001250F">
      <w:pPr>
        <w:spacing w:line="360" w:lineRule="auto"/>
        <w:jc w:val="both"/>
        <w:rPr>
          <w:rFonts w:ascii="Palatino Linotype" w:eastAsia="Palatino Linotype" w:hAnsi="Palatino Linotype" w:cs="Palatino Linotype"/>
          <w:sz w:val="22"/>
          <w:szCs w:val="22"/>
        </w:rPr>
      </w:pPr>
    </w:p>
    <w:p w14:paraId="1295DBA9" w14:textId="77777777" w:rsidR="0001250F" w:rsidRPr="00D54B75" w:rsidRDefault="00FF3FAE">
      <w:pPr>
        <w:spacing w:line="360" w:lineRule="auto"/>
        <w:jc w:val="both"/>
        <w:rPr>
          <w:rFonts w:ascii="Palatino Linotype" w:eastAsia="Palatino Linotype" w:hAnsi="Palatino Linotype" w:cs="Palatino Linotype"/>
          <w:b/>
          <w:sz w:val="22"/>
          <w:szCs w:val="22"/>
        </w:rPr>
      </w:pPr>
      <w:r w:rsidRPr="00D54B75">
        <w:rPr>
          <w:rFonts w:ascii="Palatino Linotype" w:eastAsia="Palatino Linotype" w:hAnsi="Palatino Linotype" w:cs="Palatino Linotype"/>
          <w:sz w:val="22"/>
          <w:szCs w:val="22"/>
        </w:rPr>
        <w:lastRenderedPageBreak/>
        <w:t xml:space="preserve">Atento a lo anterior, cabe recordar que los artículos 12 y 24 último párrafo de la Ley de Transparencia y Acceso a la Información Pública del Estado de México y Municipios, consagran la obligación de los Sujetos Obligados de hacer entrega de la información que en ejercicio de sus facultades, funciones y atribuciones, recopile, genere, o administre, por lo que </w:t>
      </w:r>
      <w:r w:rsidRPr="00D54B75">
        <w:rPr>
          <w:rFonts w:ascii="Palatino Linotype" w:eastAsia="Palatino Linotype" w:hAnsi="Palatino Linotype" w:cs="Palatino Linotype"/>
          <w:b/>
          <w:sz w:val="22"/>
          <w:szCs w:val="22"/>
        </w:rPr>
        <w:t>al tenerse por acreditado que los Órganos Internos de Control únicamente verifican el cumplimiento de entrega de las declaraciones patrimoniales</w:t>
      </w:r>
      <w:r w:rsidRPr="00D54B75">
        <w:rPr>
          <w:rFonts w:ascii="Palatino Linotype" w:eastAsia="Palatino Linotype" w:hAnsi="Palatino Linotype" w:cs="Palatino Linotype"/>
          <w:sz w:val="22"/>
          <w:szCs w:val="22"/>
        </w:rPr>
        <w:t xml:space="preserve">, sin que ellos funjan como intermediarios en la recepción y posterior entrega de las mismas ante la Secretaría de la Contraloría del Gobierno del Estado de México, </w:t>
      </w:r>
      <w:r w:rsidRPr="00D54B75">
        <w:rPr>
          <w:rFonts w:ascii="Palatino Linotype" w:eastAsia="Palatino Linotype" w:hAnsi="Palatino Linotype" w:cs="Palatino Linotype"/>
          <w:b/>
          <w:sz w:val="22"/>
          <w:szCs w:val="22"/>
        </w:rPr>
        <w:t>es fácticamente imposible que el Sujeto Obligado, haga entrega de información que no genera, administra o posee al no tener  atribuciones</w:t>
      </w:r>
      <w:r w:rsidRPr="00D54B75">
        <w:rPr>
          <w:rFonts w:ascii="Palatino Linotype" w:eastAsia="Palatino Linotype" w:hAnsi="Palatino Linotype" w:cs="Palatino Linotype"/>
          <w:sz w:val="22"/>
          <w:szCs w:val="22"/>
        </w:rPr>
        <w:t xml:space="preserve"> </w:t>
      </w:r>
      <w:r w:rsidRPr="00D54B75">
        <w:rPr>
          <w:rFonts w:ascii="Palatino Linotype" w:eastAsia="Palatino Linotype" w:hAnsi="Palatino Linotype" w:cs="Palatino Linotype"/>
          <w:b/>
          <w:sz w:val="22"/>
          <w:szCs w:val="22"/>
        </w:rPr>
        <w:t>para ello.</w:t>
      </w:r>
    </w:p>
    <w:p w14:paraId="1A189F3D" w14:textId="77777777" w:rsidR="0001250F" w:rsidRPr="00D54B75" w:rsidRDefault="0001250F">
      <w:pPr>
        <w:spacing w:line="360" w:lineRule="auto"/>
        <w:jc w:val="both"/>
        <w:rPr>
          <w:rFonts w:ascii="Palatino Linotype" w:eastAsia="Palatino Linotype" w:hAnsi="Palatino Linotype" w:cs="Palatino Linotype"/>
          <w:b/>
          <w:sz w:val="22"/>
          <w:szCs w:val="22"/>
        </w:rPr>
      </w:pPr>
    </w:p>
    <w:p w14:paraId="3DA1AD85" w14:textId="77777777" w:rsidR="0001250F" w:rsidRPr="00D54B75" w:rsidRDefault="00FF3FAE">
      <w:pPr>
        <w:spacing w:line="360" w:lineRule="auto"/>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A efecto de robustecer lo anterior es imprescindible mencionar que la fracción XIII del artículo 92 de la Ley de Transparencia y Acceso a la Información Pública del Estado de México y Municipios, establece como una obligación de transparencia la publicación en los medios electrónicos, la información relativa a las declaraciones patrimoniales y de intereses de los servidores públicos, en versión pública:</w:t>
      </w:r>
    </w:p>
    <w:p w14:paraId="7E8A904B" w14:textId="77777777" w:rsidR="0001250F" w:rsidRPr="00D54B75" w:rsidRDefault="0001250F">
      <w:pPr>
        <w:spacing w:line="360" w:lineRule="auto"/>
        <w:jc w:val="both"/>
        <w:rPr>
          <w:rFonts w:ascii="Palatino Linotype" w:eastAsia="Palatino Linotype" w:hAnsi="Palatino Linotype" w:cs="Palatino Linotype"/>
          <w:sz w:val="22"/>
          <w:szCs w:val="22"/>
        </w:rPr>
      </w:pPr>
    </w:p>
    <w:p w14:paraId="24CE8A4E" w14:textId="77777777" w:rsidR="0001250F" w:rsidRPr="00D54B75" w:rsidRDefault="00FF3FAE">
      <w:pPr>
        <w:spacing w:line="276" w:lineRule="auto"/>
        <w:ind w:left="567"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sz w:val="22"/>
          <w:szCs w:val="22"/>
        </w:rPr>
        <w:t>“</w:t>
      </w:r>
      <w:r w:rsidRPr="00D54B75">
        <w:rPr>
          <w:rFonts w:ascii="Palatino Linotype" w:eastAsia="Palatino Linotype" w:hAnsi="Palatino Linotype" w:cs="Palatino Linotype"/>
          <w:b/>
          <w:i/>
          <w:sz w:val="22"/>
          <w:szCs w:val="22"/>
        </w:rPr>
        <w:t>Artículo 92.</w:t>
      </w:r>
      <w:r w:rsidRPr="00D54B75">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29C8BF5" w14:textId="77777777" w:rsidR="0001250F" w:rsidRPr="00D54B75" w:rsidRDefault="00FF3FAE">
      <w:pPr>
        <w:spacing w:line="276" w:lineRule="auto"/>
        <w:ind w:left="567"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w:t>
      </w:r>
    </w:p>
    <w:p w14:paraId="6AB203A1" w14:textId="77777777" w:rsidR="0001250F" w:rsidRPr="00D54B75" w:rsidRDefault="00FF3FAE">
      <w:pPr>
        <w:spacing w:line="276" w:lineRule="auto"/>
        <w:ind w:left="567" w:right="616"/>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b/>
          <w:i/>
          <w:sz w:val="22"/>
          <w:szCs w:val="22"/>
        </w:rPr>
        <w:t>XIII. La información en versión pública de las declaraciones patrimoniales y de intereses de los servidores públicos que así lo determinen</w:t>
      </w:r>
      <w:r w:rsidRPr="00D54B75">
        <w:rPr>
          <w:rFonts w:ascii="Palatino Linotype" w:eastAsia="Palatino Linotype" w:hAnsi="Palatino Linotype" w:cs="Palatino Linotype"/>
          <w:i/>
          <w:sz w:val="22"/>
          <w:szCs w:val="22"/>
        </w:rPr>
        <w:t>, en los sistemas habilitados para ello, de acuerdo a la normatividad aplicable;”</w:t>
      </w:r>
    </w:p>
    <w:p w14:paraId="4A421838" w14:textId="77777777" w:rsidR="0001250F" w:rsidRPr="00D54B75" w:rsidRDefault="0001250F">
      <w:pPr>
        <w:spacing w:line="360" w:lineRule="auto"/>
        <w:jc w:val="both"/>
        <w:rPr>
          <w:rFonts w:ascii="Palatino Linotype" w:eastAsia="Palatino Linotype" w:hAnsi="Palatino Linotype" w:cs="Palatino Linotype"/>
          <w:sz w:val="22"/>
          <w:szCs w:val="22"/>
        </w:rPr>
      </w:pPr>
    </w:p>
    <w:p w14:paraId="64A8094A" w14:textId="77777777" w:rsidR="0001250F" w:rsidRPr="00D54B75" w:rsidRDefault="00FF3FAE">
      <w:pPr>
        <w:spacing w:line="360" w:lineRule="auto"/>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 xml:space="preserve">Esta publicación deberá realizarse conforme a los Lineamientos Técnicos Generales para la publicación, homologación y estandarización de la información de las obligaciones </w:t>
      </w:r>
      <w:r w:rsidRPr="00D54B75">
        <w:rPr>
          <w:rFonts w:ascii="Palatino Linotype" w:eastAsia="Palatino Linotype" w:hAnsi="Palatino Linotype" w:cs="Palatino Linotype"/>
          <w:sz w:val="22"/>
          <w:szCs w:val="22"/>
        </w:rPr>
        <w:lastRenderedPageBreak/>
        <w:t xml:space="preserve">establecidas en el Título Quinto y en la Fracción IV del artículo 31 de la Ley General de Transparencia y Acceso a la Información Pública, que deben de difundir los sujetos obligados en los portales de internet y en la Plataforma Nacional de Transparencia. </w:t>
      </w:r>
    </w:p>
    <w:p w14:paraId="1D7939C5" w14:textId="77777777" w:rsidR="0001250F" w:rsidRPr="00D54B75" w:rsidRDefault="0001250F">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p>
    <w:p w14:paraId="4EAA04E5" w14:textId="77777777" w:rsidR="0001250F" w:rsidRPr="00D54B75" w:rsidRDefault="00FF3FAE">
      <w:pPr>
        <w:pBdr>
          <w:top w:val="nil"/>
          <w:left w:val="nil"/>
          <w:bottom w:val="nil"/>
          <w:right w:val="nil"/>
          <w:between w:val="nil"/>
        </w:pBdr>
        <w:spacing w:line="360" w:lineRule="auto"/>
        <w:ind w:right="-7"/>
        <w:jc w:val="both"/>
        <w:rPr>
          <w:rFonts w:ascii="Palatino Linotype" w:eastAsia="Palatino Linotype" w:hAnsi="Palatino Linotype" w:cs="Palatino Linotype"/>
          <w:b/>
          <w:sz w:val="22"/>
          <w:szCs w:val="22"/>
          <w:u w:val="single"/>
        </w:rPr>
      </w:pPr>
      <w:bookmarkStart w:id="3" w:name="_heading=h.2et92p0" w:colFirst="0" w:colLast="0"/>
      <w:bookmarkEnd w:id="3"/>
      <w:r w:rsidRPr="00D54B75">
        <w:rPr>
          <w:rFonts w:ascii="Palatino Linotype" w:eastAsia="Palatino Linotype" w:hAnsi="Palatino Linotype" w:cs="Palatino Linotype"/>
          <w:b/>
          <w:sz w:val="22"/>
          <w:szCs w:val="22"/>
          <w:u w:val="single"/>
        </w:rPr>
        <w:t xml:space="preserve">Como se logra observar, el ente recurrido es notoriamente incompetente para conocer de declaraciones </w:t>
      </w:r>
      <w:proofErr w:type="gramStart"/>
      <w:r w:rsidRPr="00D54B75">
        <w:rPr>
          <w:rFonts w:ascii="Palatino Linotype" w:eastAsia="Palatino Linotype" w:hAnsi="Palatino Linotype" w:cs="Palatino Linotype"/>
          <w:b/>
          <w:sz w:val="22"/>
          <w:szCs w:val="22"/>
          <w:u w:val="single"/>
        </w:rPr>
        <w:t>patrimoniales  y</w:t>
      </w:r>
      <w:proofErr w:type="gramEnd"/>
      <w:r w:rsidRPr="00D54B75">
        <w:rPr>
          <w:rFonts w:ascii="Palatino Linotype" w:eastAsia="Palatino Linotype" w:hAnsi="Palatino Linotype" w:cs="Palatino Linotype"/>
          <w:b/>
          <w:sz w:val="22"/>
          <w:szCs w:val="22"/>
          <w:u w:val="single"/>
        </w:rPr>
        <w:t xml:space="preserve"> de intereses de las personas referidas en la solicitud de acceso a la información pública, por lo que, se dejan a salvo los derechos de la parte Recurrente para realizar una nueva solicitud de información ante la Secretaría de la Contraloría.</w:t>
      </w:r>
    </w:p>
    <w:p w14:paraId="6B8AA639" w14:textId="77777777" w:rsidR="0001250F" w:rsidRPr="00D54B75" w:rsidRDefault="0001250F">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p>
    <w:p w14:paraId="4117BB2A" w14:textId="77777777" w:rsidR="0001250F" w:rsidRPr="00D54B75" w:rsidRDefault="00FF3FAE">
      <w:pPr>
        <w:numPr>
          <w:ilvl w:val="0"/>
          <w:numId w:val="6"/>
        </w:numPr>
        <w:pBdr>
          <w:top w:val="nil"/>
          <w:left w:val="nil"/>
          <w:bottom w:val="nil"/>
          <w:right w:val="nil"/>
          <w:between w:val="nil"/>
        </w:pBdr>
        <w:spacing w:line="360" w:lineRule="auto"/>
        <w:ind w:left="567" w:right="-7"/>
        <w:jc w:val="both"/>
        <w:rPr>
          <w:rFonts w:ascii="Palatino Linotype" w:eastAsia="Palatino Linotype" w:hAnsi="Palatino Linotype" w:cs="Palatino Linotype"/>
          <w:b/>
          <w:sz w:val="22"/>
          <w:szCs w:val="22"/>
        </w:rPr>
      </w:pPr>
      <w:r w:rsidRPr="00D54B75">
        <w:rPr>
          <w:rFonts w:ascii="Palatino Linotype" w:eastAsia="Palatino Linotype" w:hAnsi="Palatino Linotype" w:cs="Palatino Linotype"/>
          <w:b/>
          <w:sz w:val="22"/>
          <w:szCs w:val="22"/>
        </w:rPr>
        <w:t xml:space="preserve">Del análisis de los agravios hechos valer en el medio de impugnación. </w:t>
      </w:r>
    </w:p>
    <w:p w14:paraId="467407CF" w14:textId="77777777" w:rsidR="0001250F" w:rsidRPr="00D54B75" w:rsidRDefault="0001250F">
      <w:pPr>
        <w:pBdr>
          <w:top w:val="nil"/>
          <w:left w:val="nil"/>
          <w:bottom w:val="nil"/>
          <w:right w:val="nil"/>
          <w:between w:val="nil"/>
        </w:pBdr>
        <w:spacing w:line="360" w:lineRule="auto"/>
        <w:ind w:left="927" w:right="-7"/>
        <w:jc w:val="both"/>
        <w:rPr>
          <w:rFonts w:ascii="Palatino Linotype" w:eastAsia="Palatino Linotype" w:hAnsi="Palatino Linotype" w:cs="Palatino Linotype"/>
          <w:sz w:val="22"/>
          <w:szCs w:val="22"/>
        </w:rPr>
      </w:pPr>
    </w:p>
    <w:p w14:paraId="6C5C69F6" w14:textId="77777777" w:rsidR="0001250F" w:rsidRPr="00D54B75" w:rsidRDefault="00FF3FAE">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 xml:space="preserve">Ahora bien, respecto a los agravios hechos valer por la parte Recurrente, es de recordar </w:t>
      </w:r>
      <w:proofErr w:type="gramStart"/>
      <w:r w:rsidRPr="00D54B75">
        <w:rPr>
          <w:rFonts w:ascii="Palatino Linotype" w:eastAsia="Palatino Linotype" w:hAnsi="Palatino Linotype" w:cs="Palatino Linotype"/>
          <w:sz w:val="22"/>
          <w:szCs w:val="22"/>
        </w:rPr>
        <w:t>que</w:t>
      </w:r>
      <w:proofErr w:type="gramEnd"/>
      <w:r w:rsidRPr="00D54B75">
        <w:rPr>
          <w:rFonts w:ascii="Palatino Linotype" w:eastAsia="Palatino Linotype" w:hAnsi="Palatino Linotype" w:cs="Palatino Linotype"/>
          <w:sz w:val="22"/>
          <w:szCs w:val="22"/>
        </w:rPr>
        <w:t xml:space="preserve"> en respuesta, la Directora de Administración, el Director de Obras Públicas, Servicios Públicos, Alumbrado y Agua Potable y el Tesorero Municipal, en términos generales informaron que no se precisa la forma en que requiere su información, es decir, mencionaron que </w:t>
      </w:r>
      <w:r w:rsidRPr="00D54B75">
        <w:rPr>
          <w:rFonts w:ascii="Palatino Linotype" w:eastAsia="Palatino Linotype" w:hAnsi="Palatino Linotype" w:cs="Palatino Linotype"/>
        </w:rPr>
        <w:t>no se precisa la modalidad en la que prefiere se otorgue el acceso a la información.</w:t>
      </w:r>
    </w:p>
    <w:p w14:paraId="3059F36F" w14:textId="77777777" w:rsidR="0001250F" w:rsidRPr="00D54B75" w:rsidRDefault="0001250F">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p>
    <w:p w14:paraId="05DCC6EA" w14:textId="77777777" w:rsidR="0001250F" w:rsidRPr="00D54B75" w:rsidRDefault="00FF3FAE">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Por otra parte, el Contralor Interno Municipal, señaló que, no cuenta con la información solicitada, toda vez que no se tiene acceso a las declaraciones de bienes y de intereses de los servidores públicos mencionados, ya que el sistema donde se realizan las declaraciones patrimoniales y de intereses, se encuentran a cargo de la Secretaría de la Contraloría.</w:t>
      </w:r>
    </w:p>
    <w:p w14:paraId="01C7AD78" w14:textId="77777777" w:rsidR="0001250F" w:rsidRPr="00D54B75" w:rsidRDefault="0001250F">
      <w:pPr>
        <w:spacing w:line="360" w:lineRule="auto"/>
        <w:ind w:right="51"/>
        <w:jc w:val="both"/>
        <w:rPr>
          <w:rFonts w:ascii="Palatino Linotype" w:eastAsia="Palatino Linotype" w:hAnsi="Palatino Linotype" w:cs="Palatino Linotype"/>
          <w:sz w:val="22"/>
          <w:szCs w:val="22"/>
        </w:rPr>
      </w:pPr>
    </w:p>
    <w:p w14:paraId="64567962" w14:textId="77777777" w:rsidR="0001250F" w:rsidRPr="00D54B75" w:rsidRDefault="00FF3FAE">
      <w:pPr>
        <w:spacing w:line="360" w:lineRule="auto"/>
        <w:ind w:right="51"/>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 xml:space="preserve">En ese sentido, es de destacar que en lo que corresponde a la respuesta otorgada por el Contralor Interno Municipal y tal, como se mencionó anteriormente, el Ayuntamiento es </w:t>
      </w:r>
      <w:r w:rsidRPr="00D54B75">
        <w:rPr>
          <w:rFonts w:ascii="Palatino Linotype" w:eastAsia="Palatino Linotype" w:hAnsi="Palatino Linotype" w:cs="Palatino Linotype"/>
          <w:b/>
          <w:sz w:val="22"/>
          <w:szCs w:val="22"/>
        </w:rPr>
        <w:lastRenderedPageBreak/>
        <w:t xml:space="preserve">incompetente </w:t>
      </w:r>
      <w:r w:rsidRPr="00D54B75">
        <w:rPr>
          <w:rFonts w:ascii="Palatino Linotype" w:eastAsia="Palatino Linotype" w:hAnsi="Palatino Linotype" w:cs="Palatino Linotype"/>
          <w:sz w:val="22"/>
          <w:szCs w:val="22"/>
        </w:rPr>
        <w:t xml:space="preserve">para poseer y administrar las declaraciones patrimoniales de los servidores públicos, ya que, el Sujeto Obligado que posee esta información es la Secretaría de la Contraloría, situación por la que se dejan a salvo los derechos del particular para realizar una nueva solicitud de información ante el Ente Público respectivo. </w:t>
      </w:r>
    </w:p>
    <w:p w14:paraId="647B858F" w14:textId="77777777" w:rsidR="0001250F" w:rsidRPr="00D54B75" w:rsidRDefault="00FF3FAE">
      <w:pPr>
        <w:spacing w:line="360" w:lineRule="auto"/>
        <w:ind w:right="51"/>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 xml:space="preserve">Ahora bien, por cuanto hace a la respuesta otorgada por la </w:t>
      </w:r>
      <w:proofErr w:type="gramStart"/>
      <w:r w:rsidRPr="00D54B75">
        <w:rPr>
          <w:rFonts w:ascii="Palatino Linotype" w:eastAsia="Palatino Linotype" w:hAnsi="Palatino Linotype" w:cs="Palatino Linotype"/>
          <w:sz w:val="22"/>
          <w:szCs w:val="22"/>
        </w:rPr>
        <w:t>Directora</w:t>
      </w:r>
      <w:proofErr w:type="gramEnd"/>
      <w:r w:rsidRPr="00D54B75">
        <w:rPr>
          <w:rFonts w:ascii="Palatino Linotype" w:eastAsia="Palatino Linotype" w:hAnsi="Palatino Linotype" w:cs="Palatino Linotype"/>
          <w:sz w:val="22"/>
          <w:szCs w:val="22"/>
        </w:rPr>
        <w:t xml:space="preserve"> de Administración, el Director de Obras Públicas, Servicios Públicos, Alumbrado y Agua Potable y el Tesorero Municipal, respecto a que se desconocía la modalidad de entrega de la información. </w:t>
      </w:r>
    </w:p>
    <w:p w14:paraId="71BFB170" w14:textId="77777777" w:rsidR="0001250F" w:rsidRPr="00D54B75" w:rsidRDefault="0001250F">
      <w:pPr>
        <w:spacing w:line="360" w:lineRule="auto"/>
        <w:ind w:right="51"/>
        <w:jc w:val="both"/>
        <w:rPr>
          <w:rFonts w:ascii="Palatino Linotype" w:eastAsia="Palatino Linotype" w:hAnsi="Palatino Linotype" w:cs="Palatino Linotype"/>
          <w:sz w:val="22"/>
          <w:szCs w:val="22"/>
        </w:rPr>
      </w:pPr>
    </w:p>
    <w:p w14:paraId="62070481" w14:textId="77777777" w:rsidR="0001250F" w:rsidRPr="00D54B75" w:rsidRDefault="00FF3FAE">
      <w:pPr>
        <w:spacing w:line="360" w:lineRule="auto"/>
        <w:ind w:right="51"/>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 xml:space="preserve">Es de señalar que, en la solicitud de información se advierte que la parte Recurrente requirió la misma vía </w:t>
      </w:r>
      <w:proofErr w:type="spellStart"/>
      <w:r w:rsidRPr="00D54B75">
        <w:rPr>
          <w:rFonts w:ascii="Palatino Linotype" w:eastAsia="Palatino Linotype" w:hAnsi="Palatino Linotype" w:cs="Palatino Linotype"/>
          <w:sz w:val="22"/>
          <w:szCs w:val="22"/>
        </w:rPr>
        <w:t>Saimex</w:t>
      </w:r>
      <w:proofErr w:type="spellEnd"/>
      <w:r w:rsidRPr="00D54B75">
        <w:rPr>
          <w:rFonts w:ascii="Palatino Linotype" w:eastAsia="Palatino Linotype" w:hAnsi="Palatino Linotype" w:cs="Palatino Linotype"/>
          <w:sz w:val="22"/>
          <w:szCs w:val="22"/>
        </w:rPr>
        <w:t>, en copias simples, certificadas en PDF, tal como se advierte a continuación:</w:t>
      </w:r>
    </w:p>
    <w:p w14:paraId="4244BB94" w14:textId="77777777" w:rsidR="0001250F" w:rsidRPr="00D54B75" w:rsidRDefault="0001250F">
      <w:pPr>
        <w:spacing w:line="360" w:lineRule="auto"/>
        <w:ind w:right="51"/>
        <w:jc w:val="both"/>
        <w:rPr>
          <w:rFonts w:ascii="Palatino Linotype" w:eastAsia="Palatino Linotype" w:hAnsi="Palatino Linotype" w:cs="Palatino Linotype"/>
          <w:sz w:val="22"/>
          <w:szCs w:val="22"/>
        </w:rPr>
      </w:pPr>
    </w:p>
    <w:p w14:paraId="61DCFA20" w14:textId="77777777" w:rsidR="0001250F" w:rsidRPr="00D54B75" w:rsidRDefault="00FF3FAE">
      <w:pPr>
        <w:spacing w:line="360" w:lineRule="auto"/>
        <w:ind w:right="51"/>
        <w:jc w:val="center"/>
        <w:rPr>
          <w:rFonts w:ascii="Palatino Linotype" w:eastAsia="Palatino Linotype" w:hAnsi="Palatino Linotype" w:cs="Palatino Linotype"/>
          <w:sz w:val="22"/>
          <w:szCs w:val="22"/>
        </w:rPr>
      </w:pPr>
      <w:r w:rsidRPr="00D54B75">
        <w:rPr>
          <w:rFonts w:ascii="Palatino Linotype" w:eastAsia="Palatino Linotype" w:hAnsi="Palatino Linotype" w:cs="Palatino Linotype"/>
          <w:noProof/>
          <w:sz w:val="22"/>
          <w:szCs w:val="22"/>
          <w:lang w:val="es-MX" w:eastAsia="es-MX"/>
        </w:rPr>
        <w:drawing>
          <wp:inline distT="0" distB="0" distL="0" distR="0" wp14:anchorId="58A9C914" wp14:editId="0493EBE5">
            <wp:extent cx="5612130" cy="727710"/>
            <wp:effectExtent l="0" t="0" r="0" b="0"/>
            <wp:docPr id="77020160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4"/>
                    <a:srcRect/>
                    <a:stretch>
                      <a:fillRect/>
                    </a:stretch>
                  </pic:blipFill>
                  <pic:spPr>
                    <a:xfrm>
                      <a:off x="0" y="0"/>
                      <a:ext cx="5612130" cy="727710"/>
                    </a:xfrm>
                    <a:prstGeom prst="rect">
                      <a:avLst/>
                    </a:prstGeom>
                    <a:ln/>
                  </pic:spPr>
                </pic:pic>
              </a:graphicData>
            </a:graphic>
          </wp:inline>
        </w:drawing>
      </w:r>
    </w:p>
    <w:p w14:paraId="757483E6" w14:textId="77777777" w:rsidR="0001250F" w:rsidRPr="00D54B75" w:rsidRDefault="0001250F">
      <w:pPr>
        <w:spacing w:line="360" w:lineRule="auto"/>
        <w:ind w:right="51"/>
        <w:jc w:val="center"/>
        <w:rPr>
          <w:rFonts w:ascii="Palatino Linotype" w:eastAsia="Palatino Linotype" w:hAnsi="Palatino Linotype" w:cs="Palatino Linotype"/>
          <w:sz w:val="22"/>
          <w:szCs w:val="22"/>
        </w:rPr>
      </w:pPr>
    </w:p>
    <w:p w14:paraId="11F50C70" w14:textId="77777777" w:rsidR="0001250F" w:rsidRPr="00D54B75" w:rsidRDefault="00FF3FAE">
      <w:pPr>
        <w:spacing w:line="360" w:lineRule="auto"/>
        <w:ind w:right="51"/>
        <w:jc w:val="center"/>
        <w:rPr>
          <w:rFonts w:ascii="Palatino Linotype" w:eastAsia="Palatino Linotype" w:hAnsi="Palatino Linotype" w:cs="Palatino Linotype"/>
          <w:sz w:val="22"/>
          <w:szCs w:val="22"/>
        </w:rPr>
      </w:pPr>
      <w:r w:rsidRPr="00D54B75">
        <w:rPr>
          <w:rFonts w:ascii="Palatino Linotype" w:eastAsia="Palatino Linotype" w:hAnsi="Palatino Linotype" w:cs="Palatino Linotype"/>
          <w:noProof/>
          <w:sz w:val="22"/>
          <w:szCs w:val="22"/>
          <w:lang w:val="es-MX" w:eastAsia="es-MX"/>
        </w:rPr>
        <w:drawing>
          <wp:inline distT="0" distB="0" distL="0" distR="0" wp14:anchorId="39CD6BAF" wp14:editId="18A8FAF5">
            <wp:extent cx="5612130" cy="390525"/>
            <wp:effectExtent l="0" t="0" r="0" b="0"/>
            <wp:docPr id="77020158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5"/>
                    <a:srcRect/>
                    <a:stretch>
                      <a:fillRect/>
                    </a:stretch>
                  </pic:blipFill>
                  <pic:spPr>
                    <a:xfrm>
                      <a:off x="0" y="0"/>
                      <a:ext cx="5612130" cy="390525"/>
                    </a:xfrm>
                    <a:prstGeom prst="rect">
                      <a:avLst/>
                    </a:prstGeom>
                    <a:ln/>
                  </pic:spPr>
                </pic:pic>
              </a:graphicData>
            </a:graphic>
          </wp:inline>
        </w:drawing>
      </w:r>
    </w:p>
    <w:p w14:paraId="00EADE29" w14:textId="77777777" w:rsidR="0001250F" w:rsidRPr="00D54B75" w:rsidRDefault="0001250F">
      <w:pPr>
        <w:spacing w:line="360" w:lineRule="auto"/>
        <w:ind w:right="51"/>
        <w:jc w:val="center"/>
        <w:rPr>
          <w:rFonts w:ascii="Palatino Linotype" w:eastAsia="Palatino Linotype" w:hAnsi="Palatino Linotype" w:cs="Palatino Linotype"/>
          <w:sz w:val="22"/>
          <w:szCs w:val="22"/>
        </w:rPr>
      </w:pPr>
    </w:p>
    <w:p w14:paraId="4D598A95" w14:textId="77777777" w:rsidR="0001250F" w:rsidRPr="00D54B75" w:rsidRDefault="00FF3FAE">
      <w:pPr>
        <w:spacing w:line="360" w:lineRule="auto"/>
        <w:ind w:right="51"/>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 xml:space="preserve">En ese sentido, en lo que corresponde a </w:t>
      </w:r>
      <w:r w:rsidRPr="00D54B75">
        <w:rPr>
          <w:rFonts w:ascii="Palatino Linotype" w:eastAsia="Palatino Linotype" w:hAnsi="Palatino Linotype" w:cs="Palatino Linotype"/>
          <w:i/>
          <w:sz w:val="22"/>
          <w:szCs w:val="22"/>
        </w:rPr>
        <w:t xml:space="preserve">por escrito y en copias simples </w:t>
      </w:r>
      <w:r w:rsidRPr="00D54B75">
        <w:rPr>
          <w:rFonts w:ascii="Palatino Linotype" w:eastAsia="Palatino Linotype" w:hAnsi="Palatino Linotype" w:cs="Palatino Linotype"/>
          <w:sz w:val="22"/>
          <w:szCs w:val="22"/>
        </w:rPr>
        <w:t xml:space="preserve">es información que se puede obtener a través de la entrega de la información vía SAIMEX, pues basta con que la parte Recurrente imprima la documentación que se le proporcione a través de este medio para obtener las copias simples. </w:t>
      </w:r>
    </w:p>
    <w:p w14:paraId="7F265F1A" w14:textId="77777777" w:rsidR="0001250F" w:rsidRPr="00D54B75" w:rsidRDefault="0001250F">
      <w:pPr>
        <w:spacing w:line="360" w:lineRule="auto"/>
        <w:ind w:right="51"/>
        <w:jc w:val="both"/>
        <w:rPr>
          <w:rFonts w:ascii="Palatino Linotype" w:eastAsia="Palatino Linotype" w:hAnsi="Palatino Linotype" w:cs="Palatino Linotype"/>
          <w:sz w:val="22"/>
          <w:szCs w:val="22"/>
        </w:rPr>
      </w:pPr>
    </w:p>
    <w:p w14:paraId="7E1B601A" w14:textId="77777777" w:rsidR="0001250F" w:rsidRPr="00D54B75" w:rsidRDefault="00FF3FAE">
      <w:pPr>
        <w:spacing w:line="360" w:lineRule="auto"/>
        <w:ind w:right="51"/>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 xml:space="preserve">En lo que respecta a las </w:t>
      </w:r>
      <w:r w:rsidRPr="00D54B75">
        <w:rPr>
          <w:rFonts w:ascii="Palatino Linotype" w:eastAsia="Palatino Linotype" w:hAnsi="Palatino Linotype" w:cs="Palatino Linotype"/>
          <w:b/>
          <w:sz w:val="22"/>
          <w:szCs w:val="22"/>
        </w:rPr>
        <w:t>copias certificadas</w:t>
      </w:r>
      <w:r w:rsidRPr="00D54B75">
        <w:rPr>
          <w:rFonts w:ascii="Palatino Linotype" w:eastAsia="Palatino Linotype" w:hAnsi="Palatino Linotype" w:cs="Palatino Linotype"/>
          <w:sz w:val="22"/>
          <w:szCs w:val="22"/>
        </w:rPr>
        <w:t xml:space="preserve">, es necesario señalar que dicha modalidad de entrega recae en el supuesto previsto en el artículo 174 fracciones I, III y párrafo segundo </w:t>
      </w:r>
      <w:r w:rsidRPr="00D54B75">
        <w:rPr>
          <w:rFonts w:ascii="Palatino Linotype" w:eastAsia="Palatino Linotype" w:hAnsi="Palatino Linotype" w:cs="Palatino Linotype"/>
          <w:sz w:val="22"/>
          <w:szCs w:val="22"/>
        </w:rPr>
        <w:lastRenderedPageBreak/>
        <w:t>de la Ley de Transparencia y Acceso a la Información Pública del Estado de México y Municipios, a saber:</w:t>
      </w:r>
    </w:p>
    <w:p w14:paraId="7B42C8CB" w14:textId="77777777" w:rsidR="0001250F" w:rsidRPr="00D54B75" w:rsidRDefault="0001250F">
      <w:pPr>
        <w:spacing w:line="360" w:lineRule="auto"/>
        <w:ind w:right="51"/>
        <w:jc w:val="both"/>
        <w:rPr>
          <w:rFonts w:ascii="Palatino Linotype" w:eastAsia="Palatino Linotype" w:hAnsi="Palatino Linotype" w:cs="Palatino Linotype"/>
          <w:sz w:val="22"/>
          <w:szCs w:val="22"/>
        </w:rPr>
      </w:pPr>
    </w:p>
    <w:p w14:paraId="4C1DFD9F" w14:textId="77777777" w:rsidR="0001250F" w:rsidRPr="00D54B75" w:rsidRDefault="00FF3FAE">
      <w:pPr>
        <w:tabs>
          <w:tab w:val="left" w:pos="1843"/>
          <w:tab w:val="left" w:pos="7088"/>
          <w:tab w:val="left" w:pos="7371"/>
          <w:tab w:val="left" w:pos="7513"/>
        </w:tabs>
        <w:spacing w:before="120" w:after="120"/>
        <w:ind w:left="567"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b/>
          <w:i/>
          <w:sz w:val="22"/>
          <w:szCs w:val="22"/>
        </w:rPr>
        <w:t>“Artículo 174.</w:t>
      </w:r>
      <w:r w:rsidRPr="00D54B75">
        <w:rPr>
          <w:rFonts w:ascii="Palatino Linotype" w:eastAsia="Palatino Linotype" w:hAnsi="Palatino Linotype" w:cs="Palatino Linotype"/>
          <w:i/>
          <w:sz w:val="22"/>
          <w:szCs w:val="22"/>
        </w:rPr>
        <w:t xml:space="preserve"> En caso de existir costos para obtener la información deberán cubrirse de manera previa a la entrega y no podrán ser superiores a la suma de: </w:t>
      </w:r>
    </w:p>
    <w:p w14:paraId="35978990" w14:textId="77777777" w:rsidR="0001250F" w:rsidRPr="00D54B75" w:rsidRDefault="00FF3FAE">
      <w:pPr>
        <w:tabs>
          <w:tab w:val="left" w:pos="1843"/>
          <w:tab w:val="left" w:pos="7088"/>
          <w:tab w:val="left" w:pos="7371"/>
          <w:tab w:val="left" w:pos="7513"/>
        </w:tabs>
        <w:spacing w:before="120" w:after="120"/>
        <w:ind w:left="567"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b/>
          <w:i/>
          <w:sz w:val="22"/>
          <w:szCs w:val="22"/>
        </w:rPr>
        <w:t>I.</w:t>
      </w:r>
      <w:r w:rsidRPr="00D54B75">
        <w:rPr>
          <w:rFonts w:ascii="Palatino Linotype" w:eastAsia="Palatino Linotype" w:hAnsi="Palatino Linotype" w:cs="Palatino Linotype"/>
          <w:i/>
          <w:sz w:val="22"/>
          <w:szCs w:val="22"/>
        </w:rPr>
        <w:t xml:space="preserve"> El costo de los materiales utilizados en la reproducción de la información;</w:t>
      </w:r>
    </w:p>
    <w:p w14:paraId="11853A1F" w14:textId="77777777" w:rsidR="0001250F" w:rsidRPr="00D54B75" w:rsidRDefault="00FF3FAE">
      <w:pPr>
        <w:tabs>
          <w:tab w:val="left" w:pos="1843"/>
          <w:tab w:val="left" w:pos="7088"/>
          <w:tab w:val="left" w:pos="7371"/>
          <w:tab w:val="left" w:pos="7513"/>
        </w:tabs>
        <w:spacing w:before="120" w:after="120"/>
        <w:ind w:left="567"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w:t>
      </w:r>
    </w:p>
    <w:p w14:paraId="3F1384D0" w14:textId="77777777" w:rsidR="0001250F" w:rsidRPr="00D54B75" w:rsidRDefault="00FF3FAE">
      <w:pPr>
        <w:tabs>
          <w:tab w:val="left" w:pos="1843"/>
          <w:tab w:val="left" w:pos="7088"/>
          <w:tab w:val="left" w:pos="7371"/>
          <w:tab w:val="left" w:pos="7513"/>
        </w:tabs>
        <w:spacing w:before="120" w:after="120"/>
        <w:ind w:left="567"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b/>
          <w:i/>
          <w:sz w:val="22"/>
          <w:szCs w:val="22"/>
        </w:rPr>
        <w:t>III.</w:t>
      </w:r>
      <w:r w:rsidRPr="00D54B75">
        <w:rPr>
          <w:rFonts w:ascii="Palatino Linotype" w:eastAsia="Palatino Linotype" w:hAnsi="Palatino Linotype" w:cs="Palatino Linotype"/>
          <w:i/>
          <w:sz w:val="22"/>
          <w:szCs w:val="22"/>
        </w:rPr>
        <w:t xml:space="preserve"> El pago de la certificación de los documentos, cuando proceda.</w:t>
      </w:r>
    </w:p>
    <w:p w14:paraId="6ADAF953" w14:textId="77777777" w:rsidR="0001250F" w:rsidRPr="00D54B75" w:rsidRDefault="00FF3FAE">
      <w:pPr>
        <w:tabs>
          <w:tab w:val="left" w:pos="1843"/>
          <w:tab w:val="left" w:pos="7088"/>
          <w:tab w:val="left" w:pos="7371"/>
          <w:tab w:val="left" w:pos="7513"/>
        </w:tabs>
        <w:spacing w:before="120" w:after="120"/>
        <w:ind w:left="567"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b/>
          <w:i/>
          <w:sz w:val="22"/>
          <w:szCs w:val="22"/>
        </w:rPr>
        <w:t>.</w:t>
      </w:r>
      <w:r w:rsidRPr="00D54B75">
        <w:rPr>
          <w:rFonts w:ascii="Palatino Linotype" w:eastAsia="Palatino Linotype" w:hAnsi="Palatino Linotype" w:cs="Palatino Linotype"/>
          <w:i/>
          <w:sz w:val="22"/>
          <w:szCs w:val="22"/>
        </w:rPr>
        <w:t>..</w:t>
      </w:r>
    </w:p>
    <w:p w14:paraId="6D9BD637" w14:textId="77777777" w:rsidR="0001250F" w:rsidRPr="00D54B75" w:rsidRDefault="00FF3FAE">
      <w:pPr>
        <w:tabs>
          <w:tab w:val="left" w:pos="1843"/>
          <w:tab w:val="left" w:pos="7088"/>
          <w:tab w:val="left" w:pos="7371"/>
          <w:tab w:val="left" w:pos="7513"/>
        </w:tabs>
        <w:spacing w:before="120" w:after="120"/>
        <w:ind w:left="567"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La información deberá ser entregada sin costo, cuando implique la entrega de no más de veinte hojas simples. Las unidades de transparencia podrán exceptuar el pago de reproducción y envío atendiendo a las circunstancias socioeconómicas del solicitante, en términos de los lineamientos que expida el Instituto</w:t>
      </w:r>
      <w:r w:rsidRPr="00D54B75">
        <w:rPr>
          <w:rFonts w:ascii="Palatino Linotype" w:eastAsia="Palatino Linotype" w:hAnsi="Palatino Linotype" w:cs="Palatino Linotype"/>
          <w:sz w:val="22"/>
          <w:szCs w:val="22"/>
        </w:rPr>
        <w:t>.</w:t>
      </w:r>
      <w:r w:rsidRPr="00D54B75">
        <w:rPr>
          <w:rFonts w:ascii="Palatino Linotype" w:eastAsia="Palatino Linotype" w:hAnsi="Palatino Linotype" w:cs="Palatino Linotype"/>
          <w:i/>
          <w:sz w:val="22"/>
          <w:szCs w:val="22"/>
        </w:rPr>
        <w:t>”</w:t>
      </w:r>
    </w:p>
    <w:p w14:paraId="0E75FFEF" w14:textId="77777777" w:rsidR="0001250F" w:rsidRPr="00D54B75" w:rsidRDefault="0001250F">
      <w:p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p>
    <w:p w14:paraId="5FE8225A" w14:textId="77777777" w:rsidR="0001250F" w:rsidRPr="00D54B75" w:rsidRDefault="00FF3FAE">
      <w:p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Y, las cuotas de los derechos aplicables para la expedición de documentos solicitados en el ejercicio del derecho de acceso a la información pública, se encuentran previstas en el Código Financiero del Estado de México, el cual regula la actividad financiera estatal y municipal, entendiendo a dicha actividad la que comprende la obtención, administración y aplicación de los ingresos públicos, así como lo conducente a la transparencia y difusión de la información financiera relativa al presupuesto, ejercicio, evaluación y rendición de cuentas, en apego a las disposiciones aplicables en la materia.</w:t>
      </w:r>
    </w:p>
    <w:p w14:paraId="677ACF2E" w14:textId="77777777" w:rsidR="0001250F" w:rsidRPr="00D54B75" w:rsidRDefault="00FF3FAE">
      <w:pPr>
        <w:spacing w:before="280" w:after="280" w:line="360" w:lineRule="auto"/>
        <w:ind w:firstLine="1"/>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 xml:space="preserve">Por tanto, se tiene que el artículo 7, del Código referido establece que, para cubrir el gasto público y demás obligaciones a su cargo, el Estado y los Municipios percibirán en cada ejercicio fiscal los impuestos, derechos, aportaciones de mejoras, productos, aprovechamientos, ingresos derivados de la coordinación hacendaria, e ingresos provenientes de financiamientos, establecidos en la Ley de ingresos. </w:t>
      </w:r>
    </w:p>
    <w:p w14:paraId="6D6AF48B" w14:textId="77777777" w:rsidR="0001250F" w:rsidRPr="00D54B75" w:rsidRDefault="00FF3FAE">
      <w:pPr>
        <w:spacing w:line="360" w:lineRule="auto"/>
        <w:ind w:firstLine="1"/>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lastRenderedPageBreak/>
        <w:t>Asimismo, el artículo 9 en su fracción II define a los derechos como las contraprestaciones establecidas en este Código que deben pagar las personas físicas y jurídicas colectivas, por el uso o aprovechamiento de los bienes del dominio público de la Entidad, así como por recibir servicios que preste, el Estado, sus organismos y Municipios en funciones de derecho público.</w:t>
      </w:r>
    </w:p>
    <w:p w14:paraId="3B347AB9" w14:textId="77777777" w:rsidR="0001250F" w:rsidRPr="00D54B75" w:rsidRDefault="0001250F">
      <w:pPr>
        <w:spacing w:line="360" w:lineRule="auto"/>
        <w:ind w:firstLine="1"/>
        <w:jc w:val="both"/>
        <w:rPr>
          <w:rFonts w:ascii="Palatino Linotype" w:eastAsia="Palatino Linotype" w:hAnsi="Palatino Linotype" w:cs="Palatino Linotype"/>
          <w:sz w:val="22"/>
          <w:szCs w:val="22"/>
        </w:rPr>
      </w:pPr>
    </w:p>
    <w:p w14:paraId="6754D95B" w14:textId="77777777" w:rsidR="0001250F" w:rsidRPr="00D54B75" w:rsidRDefault="00FF3FAE">
      <w:pPr>
        <w:spacing w:line="360" w:lineRule="auto"/>
        <w:ind w:firstLine="1"/>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 xml:space="preserve">Así, se tiene que el cobro por la certificación de los documentos a entregar, es un ingreso al que tienen derecho los municipios y su destino es cubrir el gasto público y demás obligaciones a su cargo, toda vez que es una ganancia lícita que se debe obtener con el cumplimiento de la obligación de la parte </w:t>
      </w:r>
      <w:r w:rsidRPr="00D54B75">
        <w:rPr>
          <w:rFonts w:ascii="Palatino Linotype" w:eastAsia="Palatino Linotype" w:hAnsi="Palatino Linotype" w:cs="Palatino Linotype"/>
          <w:b/>
          <w:sz w:val="22"/>
          <w:szCs w:val="22"/>
        </w:rPr>
        <w:t>Recurrente</w:t>
      </w:r>
      <w:r w:rsidRPr="00D54B75">
        <w:rPr>
          <w:rFonts w:ascii="Palatino Linotype" w:eastAsia="Palatino Linotype" w:hAnsi="Palatino Linotype" w:cs="Palatino Linotype"/>
          <w:sz w:val="22"/>
          <w:szCs w:val="22"/>
        </w:rPr>
        <w:t xml:space="preserve"> a realizar el pago establecido en el artículo 73 del Código Financiero. </w:t>
      </w:r>
    </w:p>
    <w:p w14:paraId="3D236335" w14:textId="77777777" w:rsidR="0001250F" w:rsidRPr="00D54B75" w:rsidRDefault="0001250F">
      <w:pPr>
        <w:spacing w:line="360" w:lineRule="auto"/>
        <w:ind w:firstLine="1"/>
        <w:jc w:val="both"/>
        <w:rPr>
          <w:rFonts w:ascii="Palatino Linotype" w:eastAsia="Palatino Linotype" w:hAnsi="Palatino Linotype" w:cs="Palatino Linotype"/>
          <w:sz w:val="22"/>
          <w:szCs w:val="22"/>
        </w:rPr>
      </w:pPr>
    </w:p>
    <w:p w14:paraId="11A1B85B" w14:textId="77777777" w:rsidR="0001250F" w:rsidRPr="00D54B75" w:rsidRDefault="00FF3FAE">
      <w:pPr>
        <w:spacing w:line="360" w:lineRule="auto"/>
        <w:ind w:firstLine="1"/>
        <w:jc w:val="center"/>
        <w:rPr>
          <w:sz w:val="22"/>
          <w:szCs w:val="22"/>
        </w:rPr>
      </w:pPr>
      <w:r w:rsidRPr="00D54B75">
        <w:rPr>
          <w:noProof/>
          <w:sz w:val="22"/>
          <w:szCs w:val="22"/>
          <w:lang w:val="es-MX" w:eastAsia="es-MX"/>
        </w:rPr>
        <w:drawing>
          <wp:inline distT="0" distB="0" distL="0" distR="0" wp14:anchorId="25B04F70" wp14:editId="77E44BA2">
            <wp:extent cx="5419962" cy="996673"/>
            <wp:effectExtent l="0" t="0" r="0" b="0"/>
            <wp:docPr id="77020158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6"/>
                    <a:srcRect/>
                    <a:stretch>
                      <a:fillRect/>
                    </a:stretch>
                  </pic:blipFill>
                  <pic:spPr>
                    <a:xfrm>
                      <a:off x="0" y="0"/>
                      <a:ext cx="5419962" cy="996673"/>
                    </a:xfrm>
                    <a:prstGeom prst="rect">
                      <a:avLst/>
                    </a:prstGeom>
                    <a:ln/>
                  </pic:spPr>
                </pic:pic>
              </a:graphicData>
            </a:graphic>
          </wp:inline>
        </w:drawing>
      </w:r>
      <w:r w:rsidRPr="00D54B75">
        <w:rPr>
          <w:noProof/>
          <w:sz w:val="22"/>
          <w:szCs w:val="22"/>
          <w:lang w:val="es-MX" w:eastAsia="es-MX"/>
        </w:rPr>
        <w:drawing>
          <wp:inline distT="0" distB="0" distL="0" distR="0" wp14:anchorId="0C367ECA" wp14:editId="21AAC574">
            <wp:extent cx="5210271" cy="1047959"/>
            <wp:effectExtent l="0" t="0" r="0" b="0"/>
            <wp:docPr id="77020158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7"/>
                    <a:srcRect/>
                    <a:stretch>
                      <a:fillRect/>
                    </a:stretch>
                  </pic:blipFill>
                  <pic:spPr>
                    <a:xfrm>
                      <a:off x="0" y="0"/>
                      <a:ext cx="5210271" cy="1047959"/>
                    </a:xfrm>
                    <a:prstGeom prst="rect">
                      <a:avLst/>
                    </a:prstGeom>
                    <a:ln/>
                  </pic:spPr>
                </pic:pic>
              </a:graphicData>
            </a:graphic>
          </wp:inline>
        </w:drawing>
      </w:r>
    </w:p>
    <w:p w14:paraId="042A3535" w14:textId="77777777" w:rsidR="0001250F" w:rsidRPr="00D54B75" w:rsidRDefault="0001250F">
      <w:pPr>
        <w:spacing w:line="360" w:lineRule="auto"/>
        <w:ind w:firstLine="1"/>
        <w:jc w:val="both"/>
        <w:rPr>
          <w:rFonts w:ascii="Palatino Linotype" w:eastAsia="Palatino Linotype" w:hAnsi="Palatino Linotype" w:cs="Palatino Linotype"/>
          <w:sz w:val="22"/>
          <w:szCs w:val="22"/>
        </w:rPr>
      </w:pPr>
    </w:p>
    <w:p w14:paraId="6247E3EE" w14:textId="77777777" w:rsidR="0001250F" w:rsidRPr="00D54B75" w:rsidRDefault="00FF3FAE">
      <w:pPr>
        <w:spacing w:line="360" w:lineRule="auto"/>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 xml:space="preserve">Como se advierte, los derechos por la certificación de la primera hoja, equivalen a $103 pesos mientras que los derechos para cada una de las subsecuentes equivalen a $50 pesos. </w:t>
      </w:r>
    </w:p>
    <w:p w14:paraId="7B000BB5" w14:textId="77777777" w:rsidR="0001250F" w:rsidRPr="00D54B75" w:rsidRDefault="0001250F">
      <w:pPr>
        <w:spacing w:line="360" w:lineRule="auto"/>
        <w:jc w:val="both"/>
        <w:rPr>
          <w:rFonts w:ascii="Palatino Linotype" w:eastAsia="Palatino Linotype" w:hAnsi="Palatino Linotype" w:cs="Palatino Linotype"/>
          <w:sz w:val="22"/>
          <w:szCs w:val="22"/>
        </w:rPr>
      </w:pPr>
    </w:p>
    <w:p w14:paraId="4BCE0E52" w14:textId="77777777" w:rsidR="0001250F" w:rsidRPr="00D54B75" w:rsidRDefault="00FF3FAE">
      <w:pPr>
        <w:spacing w:line="360" w:lineRule="auto"/>
        <w:ind w:right="49"/>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En este sentido, es evidente que la entrega de la información a la particular mediante copias certificadas, procederá una vez que se acredite el pago de derechos correspondiente.</w:t>
      </w:r>
    </w:p>
    <w:p w14:paraId="3B084B76" w14:textId="77777777" w:rsidR="0001250F" w:rsidRPr="00D54B75" w:rsidRDefault="0001250F">
      <w:pPr>
        <w:spacing w:line="360" w:lineRule="auto"/>
        <w:ind w:right="49"/>
        <w:jc w:val="both"/>
        <w:rPr>
          <w:rFonts w:ascii="Palatino Linotype" w:eastAsia="Palatino Linotype" w:hAnsi="Palatino Linotype" w:cs="Palatino Linotype"/>
          <w:sz w:val="22"/>
          <w:szCs w:val="22"/>
        </w:rPr>
      </w:pPr>
    </w:p>
    <w:p w14:paraId="4843C861" w14:textId="77777777" w:rsidR="0001250F" w:rsidRPr="00D54B75" w:rsidRDefault="00FF3FAE">
      <w:pPr>
        <w:spacing w:line="360" w:lineRule="auto"/>
        <w:ind w:right="51"/>
        <w:jc w:val="both"/>
        <w:rPr>
          <w:rFonts w:ascii="Palatino Linotype" w:eastAsia="Palatino Linotype" w:hAnsi="Palatino Linotype" w:cs="Palatino Linotype"/>
          <w:b/>
          <w:sz w:val="22"/>
          <w:szCs w:val="22"/>
          <w:u w:val="single"/>
        </w:rPr>
      </w:pPr>
      <w:r w:rsidRPr="00D54B75">
        <w:rPr>
          <w:rFonts w:ascii="Palatino Linotype" w:eastAsia="Palatino Linotype" w:hAnsi="Palatino Linotype" w:cs="Palatino Linotype"/>
          <w:sz w:val="22"/>
          <w:szCs w:val="22"/>
        </w:rPr>
        <w:lastRenderedPageBreak/>
        <w:t>Asimismo, se precisa que para la entrega de la información certificada tal y como fue solicitada por el particular, debemos tener en cuenta que los Lineamientos para la Recepción, Trámite y Resolución de las Solicitudes de Acceso a la Información Pública, así como de los Recursos de Revisión que deberán observar los Sujetos Obligados por la Ley de Transparencia y Acceso a la Información Pública del Estado de México y Municipios; disponen en el numeral treinta y ocho, incisos e), f) y h), que en el caso de que la información se haya solicitado en una modalidad que sea técnicamente factible y que constituya un costo de reproducción, los Sujetos Obligados deberán hacer del conocimiento de los particulares</w:t>
      </w:r>
      <w:r w:rsidRPr="00D54B75">
        <w:rPr>
          <w:rFonts w:ascii="Palatino Linotype" w:eastAsia="Palatino Linotype" w:hAnsi="Palatino Linotype" w:cs="Palatino Linotype"/>
          <w:b/>
          <w:sz w:val="22"/>
          <w:szCs w:val="22"/>
        </w:rPr>
        <w:t xml:space="preserve"> </w:t>
      </w:r>
      <w:r w:rsidRPr="00D54B75">
        <w:rPr>
          <w:rFonts w:ascii="Palatino Linotype" w:eastAsia="Palatino Linotype" w:hAnsi="Palatino Linotype" w:cs="Palatino Linotype"/>
          <w:sz w:val="22"/>
          <w:szCs w:val="22"/>
        </w:rPr>
        <w:t>previamente</w:t>
      </w:r>
      <w:r w:rsidRPr="00D54B75">
        <w:rPr>
          <w:rFonts w:ascii="Palatino Linotype" w:eastAsia="Palatino Linotype" w:hAnsi="Palatino Linotype" w:cs="Palatino Linotype"/>
          <w:b/>
          <w:sz w:val="22"/>
          <w:szCs w:val="22"/>
        </w:rPr>
        <w:t>, el costo total por la reproducción y certificación de la información requerida,</w:t>
      </w:r>
      <w:r w:rsidRPr="00D54B75">
        <w:rPr>
          <w:rFonts w:ascii="Palatino Linotype" w:eastAsia="Palatino Linotype" w:hAnsi="Palatino Linotype" w:cs="Palatino Linotype"/>
          <w:sz w:val="22"/>
          <w:szCs w:val="22"/>
        </w:rPr>
        <w:t xml:space="preserve"> </w:t>
      </w:r>
      <w:r w:rsidRPr="00D54B75">
        <w:rPr>
          <w:rFonts w:ascii="Palatino Linotype" w:eastAsia="Palatino Linotype" w:hAnsi="Palatino Linotype" w:cs="Palatino Linotype"/>
          <w:b/>
          <w:sz w:val="22"/>
          <w:szCs w:val="22"/>
        </w:rPr>
        <w:t xml:space="preserve">así como el procedimiento para la entrega de la misma en el que se establezca: procedimiento para realizar el pago correspondiente, lugar, día y horarios en los que podrá presentarse a recoger las copias certificadas y el nombre del o los servidores públicos que le atenderán. </w:t>
      </w:r>
    </w:p>
    <w:p w14:paraId="6B6B1B42" w14:textId="77777777" w:rsidR="0001250F" w:rsidRPr="00D54B75" w:rsidRDefault="0001250F">
      <w:pPr>
        <w:spacing w:line="360" w:lineRule="auto"/>
        <w:ind w:right="51"/>
        <w:jc w:val="both"/>
        <w:rPr>
          <w:rFonts w:ascii="Palatino Linotype" w:eastAsia="Palatino Linotype" w:hAnsi="Palatino Linotype" w:cs="Palatino Linotype"/>
          <w:b/>
          <w:sz w:val="22"/>
          <w:szCs w:val="22"/>
        </w:rPr>
      </w:pPr>
    </w:p>
    <w:p w14:paraId="0701B402" w14:textId="77777777" w:rsidR="0001250F" w:rsidRPr="00D54B75" w:rsidRDefault="00FF3FAE">
      <w:pPr>
        <w:spacing w:line="360" w:lineRule="auto"/>
        <w:ind w:right="51"/>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Asimismo, no debe perderse de vista el contenido del artículo 166 de la Ley de Transparencia y Acceso a la Información Pública del Estado de México y Municipios, que señala a la literalidad lo siguiente:</w:t>
      </w:r>
    </w:p>
    <w:p w14:paraId="67635C1C" w14:textId="77777777" w:rsidR="0001250F" w:rsidRPr="00D54B75" w:rsidRDefault="0001250F">
      <w:pPr>
        <w:spacing w:line="360" w:lineRule="auto"/>
        <w:ind w:right="51"/>
        <w:jc w:val="both"/>
        <w:rPr>
          <w:rFonts w:ascii="Palatino Linotype" w:eastAsia="Palatino Linotype" w:hAnsi="Palatino Linotype" w:cs="Palatino Linotype"/>
          <w:sz w:val="22"/>
          <w:szCs w:val="22"/>
        </w:rPr>
      </w:pPr>
    </w:p>
    <w:p w14:paraId="69D17E87" w14:textId="77777777" w:rsidR="0001250F" w:rsidRPr="00D54B75" w:rsidRDefault="00FF3FAE">
      <w:pPr>
        <w:spacing w:after="120"/>
        <w:ind w:left="851" w:right="851"/>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w:t>
      </w:r>
      <w:r w:rsidRPr="00D54B75">
        <w:rPr>
          <w:rFonts w:ascii="Palatino Linotype" w:eastAsia="Palatino Linotype" w:hAnsi="Palatino Linotype" w:cs="Palatino Linotype"/>
          <w:b/>
          <w:i/>
          <w:sz w:val="22"/>
          <w:szCs w:val="22"/>
        </w:rPr>
        <w:t>Artículo 166</w:t>
      </w:r>
      <w:r w:rsidRPr="00D54B75">
        <w:rPr>
          <w:rFonts w:ascii="Palatino Linotype" w:eastAsia="Palatino Linotype" w:hAnsi="Palatino Linotype" w:cs="Palatino Linotype"/>
          <w:i/>
          <w:sz w:val="22"/>
          <w:szCs w:val="22"/>
        </w:rPr>
        <w:t xml:space="preserve">. La obligación de acceso a la información pública se tendrá por cumplida </w:t>
      </w:r>
      <w:r w:rsidRPr="00D54B75">
        <w:rPr>
          <w:rFonts w:ascii="Palatino Linotype" w:eastAsia="Palatino Linotype" w:hAnsi="Palatino Linotype" w:cs="Palatino Linotype"/>
          <w:b/>
          <w:i/>
          <w:sz w:val="22"/>
          <w:szCs w:val="22"/>
        </w:rPr>
        <w:t xml:space="preserve">cuando el solicitante tenga a su disposición la información requerida, </w:t>
      </w:r>
      <w:r w:rsidRPr="00D54B75">
        <w:rPr>
          <w:rFonts w:ascii="Palatino Linotype" w:eastAsia="Palatino Linotype" w:hAnsi="Palatino Linotype" w:cs="Palatino Linotype"/>
          <w:i/>
          <w:sz w:val="22"/>
          <w:szCs w:val="22"/>
        </w:rPr>
        <w:t>o cuando realice la consulta de la misma en el lugar en el que ésta se localice.</w:t>
      </w:r>
    </w:p>
    <w:p w14:paraId="24EFF183" w14:textId="77777777" w:rsidR="0001250F" w:rsidRPr="00D54B75" w:rsidRDefault="00FF3FAE">
      <w:pPr>
        <w:spacing w:before="120" w:after="120"/>
        <w:ind w:left="851" w:right="851"/>
        <w:jc w:val="both"/>
        <w:rPr>
          <w:rFonts w:ascii="Palatino Linotype" w:eastAsia="Palatino Linotype" w:hAnsi="Palatino Linotype" w:cs="Palatino Linotype"/>
          <w:b/>
          <w:i/>
          <w:sz w:val="22"/>
          <w:szCs w:val="22"/>
        </w:rPr>
      </w:pPr>
      <w:r w:rsidRPr="00D54B75">
        <w:rPr>
          <w:rFonts w:ascii="Palatino Linotype" w:eastAsia="Palatino Linotype" w:hAnsi="Palatino Linotype" w:cs="Palatino Linotype"/>
          <w:b/>
          <w:i/>
          <w:sz w:val="22"/>
          <w:szCs w:val="22"/>
          <w:u w:val="single"/>
        </w:rPr>
        <w:t>La Unidad de Transparencia tendrá disponible la información solicitada</w:t>
      </w:r>
      <w:r w:rsidRPr="00D54B75">
        <w:rPr>
          <w:rFonts w:ascii="Palatino Linotype" w:eastAsia="Palatino Linotype" w:hAnsi="Palatino Linotype" w:cs="Palatino Linotype"/>
          <w:b/>
          <w:i/>
          <w:sz w:val="22"/>
          <w:szCs w:val="22"/>
        </w:rPr>
        <w:t>, durante un plazo mínimo de sesenta días hábiles, contado a partir de que el solicitante hubiere realizado, en su caso, el pago respectivo, el cual deberá efectuarse en un plazo no mayor a treinta días hábiles.</w:t>
      </w:r>
    </w:p>
    <w:p w14:paraId="2410FAB8" w14:textId="77777777" w:rsidR="0001250F" w:rsidRPr="00D54B75" w:rsidRDefault="00FF3FAE">
      <w:pPr>
        <w:spacing w:before="120" w:after="120"/>
        <w:ind w:left="851" w:right="851"/>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Transcurridos dichos plazos, si los solicitantes no acuden a recibir la información requerida los sujetos obligados darán por concluida la solicitud y procederán, de ser el caso, a la destrucción del material en el que se reprodujo la información.</w:t>
      </w:r>
    </w:p>
    <w:p w14:paraId="3A6F2D4D" w14:textId="77777777" w:rsidR="0001250F" w:rsidRPr="00D54B75" w:rsidRDefault="00FF3FAE">
      <w:pPr>
        <w:spacing w:before="120" w:after="120"/>
        <w:ind w:left="851" w:right="851"/>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lastRenderedPageBreak/>
        <w:t>Cuando el sujeto obligado no entregue la respuesta a la solicitud dentro del plazo previsto en la Ley, la solicitud se entenderá negada y el solicitante podrá interponer el recurso de revisión previsto en este ordenamiento.</w:t>
      </w:r>
    </w:p>
    <w:p w14:paraId="5629AF40" w14:textId="77777777" w:rsidR="0001250F" w:rsidRPr="00D54B75" w:rsidRDefault="00FF3FAE">
      <w:pPr>
        <w:spacing w:before="120" w:after="120"/>
        <w:ind w:left="851" w:right="851"/>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Una vez entregada la información, el solicitante acusará recibo por escrito, dándose por terminado el trámite de acceso a la información.”</w:t>
      </w:r>
    </w:p>
    <w:p w14:paraId="183500A5" w14:textId="77777777" w:rsidR="0001250F" w:rsidRPr="00D54B75" w:rsidRDefault="0001250F">
      <w:pPr>
        <w:spacing w:before="120" w:after="120"/>
        <w:ind w:left="851" w:right="851"/>
        <w:jc w:val="both"/>
        <w:rPr>
          <w:rFonts w:ascii="Palatino Linotype" w:eastAsia="Palatino Linotype" w:hAnsi="Palatino Linotype" w:cs="Palatino Linotype"/>
          <w:i/>
          <w:sz w:val="22"/>
          <w:szCs w:val="22"/>
        </w:rPr>
      </w:pPr>
    </w:p>
    <w:p w14:paraId="44667DFA" w14:textId="77777777" w:rsidR="0001250F" w:rsidRPr="00D54B75" w:rsidRDefault="00FF3FAE">
      <w:pPr>
        <w:spacing w:line="360" w:lineRule="auto"/>
        <w:ind w:right="49"/>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Razón por la cual,</w:t>
      </w:r>
      <w:r w:rsidRPr="00D54B75">
        <w:rPr>
          <w:rFonts w:ascii="Palatino Linotype" w:eastAsia="Palatino Linotype" w:hAnsi="Palatino Linotype" w:cs="Palatino Linotype"/>
          <w:b/>
          <w:sz w:val="22"/>
          <w:szCs w:val="22"/>
        </w:rPr>
        <w:t xml:space="preserve"> </w:t>
      </w:r>
      <w:r w:rsidRPr="00D54B75">
        <w:rPr>
          <w:rFonts w:ascii="Palatino Linotype" w:eastAsia="Palatino Linotype" w:hAnsi="Palatino Linotype" w:cs="Palatino Linotype"/>
          <w:sz w:val="22"/>
          <w:szCs w:val="22"/>
        </w:rPr>
        <w:t xml:space="preserve">para dar cumplimiento a la presente resolución, el </w:t>
      </w:r>
      <w:r w:rsidRPr="00D54B75">
        <w:rPr>
          <w:rFonts w:ascii="Palatino Linotype" w:eastAsia="Palatino Linotype" w:hAnsi="Palatino Linotype" w:cs="Palatino Linotype"/>
          <w:b/>
          <w:sz w:val="22"/>
          <w:szCs w:val="22"/>
        </w:rPr>
        <w:t>SUJETO OBLIGADO</w:t>
      </w:r>
      <w:r w:rsidRPr="00D54B75">
        <w:rPr>
          <w:rFonts w:ascii="Palatino Linotype" w:eastAsia="Palatino Linotype" w:hAnsi="Palatino Linotype" w:cs="Palatino Linotype"/>
          <w:sz w:val="22"/>
          <w:szCs w:val="22"/>
        </w:rPr>
        <w:t xml:space="preserve"> deberá hacer del conocimiento de la parte </w:t>
      </w:r>
      <w:r w:rsidRPr="00D54B75">
        <w:rPr>
          <w:rFonts w:ascii="Palatino Linotype" w:eastAsia="Palatino Linotype" w:hAnsi="Palatino Linotype" w:cs="Palatino Linotype"/>
          <w:b/>
          <w:sz w:val="22"/>
          <w:szCs w:val="22"/>
        </w:rPr>
        <w:t>RECURRENTE</w:t>
      </w:r>
      <w:r w:rsidRPr="00D54B75">
        <w:rPr>
          <w:rFonts w:ascii="Palatino Linotype" w:eastAsia="Palatino Linotype" w:hAnsi="Palatino Linotype" w:cs="Palatino Linotype"/>
          <w:sz w:val="22"/>
          <w:szCs w:val="22"/>
        </w:rPr>
        <w:t xml:space="preserve">, vía SAIMEX, </w:t>
      </w:r>
      <w:r w:rsidRPr="00D54B75">
        <w:rPr>
          <w:rFonts w:ascii="Palatino Linotype" w:eastAsia="Palatino Linotype" w:hAnsi="Palatino Linotype" w:cs="Palatino Linotype"/>
          <w:b/>
          <w:sz w:val="22"/>
          <w:szCs w:val="22"/>
          <w:u w:val="single"/>
        </w:rPr>
        <w:t>el costo por la reproducción y certificación de la información requerida</w:t>
      </w:r>
      <w:r w:rsidRPr="00D54B75">
        <w:rPr>
          <w:rFonts w:ascii="Palatino Linotype" w:eastAsia="Palatino Linotype" w:hAnsi="Palatino Linotype" w:cs="Palatino Linotype"/>
          <w:sz w:val="22"/>
          <w:szCs w:val="22"/>
        </w:rPr>
        <w:t>, así como el procedimiento para la entrega de la misma una vez que haya efectuado el pago por concepto de derechos, en el que se establezca: lugar, día y horarios en los que podrá presentarse a recoger las copias certificadas, así como el nombre del o los servidores públicos que le atenderán.</w:t>
      </w:r>
    </w:p>
    <w:p w14:paraId="2AFBB6F7" w14:textId="77777777" w:rsidR="0001250F" w:rsidRPr="00D54B75" w:rsidRDefault="0001250F">
      <w:pPr>
        <w:spacing w:after="40" w:line="360" w:lineRule="auto"/>
        <w:ind w:right="49"/>
        <w:jc w:val="both"/>
        <w:rPr>
          <w:rFonts w:ascii="Palatino Linotype" w:eastAsia="Palatino Linotype" w:hAnsi="Palatino Linotype" w:cs="Palatino Linotype"/>
          <w:sz w:val="22"/>
          <w:szCs w:val="22"/>
        </w:rPr>
      </w:pPr>
    </w:p>
    <w:p w14:paraId="15A6DEBA" w14:textId="77777777" w:rsidR="0001250F" w:rsidRPr="00D54B75" w:rsidRDefault="00FF3FAE">
      <w:pPr>
        <w:spacing w:before="40" w:after="280" w:line="360" w:lineRule="auto"/>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 xml:space="preserve">Ahora bien, conviene señalar que si bien dicha modalidad de entrega en copias certificadas faculta a los servidores públicos para que expidan certificaciones de los documentos solicitados que obran en los archivos de las dependencias o entidades en copia simple u original según sea el caso; también lo es que, en materia de acceso a la información la certificación </w:t>
      </w:r>
      <w:r w:rsidRPr="00D54B75">
        <w:rPr>
          <w:rFonts w:ascii="Palatino Linotype" w:eastAsia="Palatino Linotype" w:hAnsi="Palatino Linotype" w:cs="Palatino Linotype"/>
          <w:b/>
          <w:sz w:val="22"/>
          <w:szCs w:val="22"/>
        </w:rPr>
        <w:t>únicamente por efecto constata que la copia certificada que se entrega es una reproducción fiel del documento -original o copia simple- que obra en los archivos de la dependencia</w:t>
      </w:r>
      <w:r w:rsidRPr="00D54B75">
        <w:rPr>
          <w:rFonts w:ascii="Palatino Linotype" w:eastAsia="Palatino Linotype" w:hAnsi="Palatino Linotype" w:cs="Palatino Linotype"/>
          <w:sz w:val="22"/>
          <w:szCs w:val="22"/>
        </w:rPr>
        <w:t xml:space="preserve"> o entidad requerida, en ese orden de ideas, </w:t>
      </w:r>
      <w:r w:rsidRPr="00D54B75">
        <w:rPr>
          <w:rFonts w:ascii="Palatino Linotype" w:eastAsia="Palatino Linotype" w:hAnsi="Palatino Linotype" w:cs="Palatino Linotype"/>
          <w:b/>
          <w:sz w:val="22"/>
          <w:szCs w:val="22"/>
          <w:u w:val="single"/>
        </w:rPr>
        <w:t>la certificación, para efectos de acceso a la información, no tiene como propósito que el documento certificado haga las veces de un original,</w:t>
      </w:r>
      <w:r w:rsidRPr="00D54B75">
        <w:rPr>
          <w:rFonts w:ascii="Palatino Linotype" w:eastAsia="Palatino Linotype" w:hAnsi="Palatino Linotype" w:cs="Palatino Linotype"/>
          <w:sz w:val="22"/>
          <w:szCs w:val="22"/>
        </w:rPr>
        <w:t xml:space="preserve"> sino dejar evidencia de que los documentos obran en los archivos de los sujetos obligados, tal cual se encuentran, lo cual deberá quedar precisado en la leyenda de certificación correspondiente. </w:t>
      </w:r>
    </w:p>
    <w:p w14:paraId="3DBB3380" w14:textId="77777777" w:rsidR="0001250F" w:rsidRPr="00D54B75" w:rsidRDefault="00FF3FAE">
      <w:pPr>
        <w:spacing w:before="240" w:line="360" w:lineRule="auto"/>
        <w:ind w:right="49"/>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 xml:space="preserve">Sirve de fundamentación a lo antes expresado, el criterio 06/2017 emitido por el Instituto Nacional de Transparencia, Acceso a la Información y Protección de Datos Personales: </w:t>
      </w:r>
    </w:p>
    <w:p w14:paraId="51B39C9A" w14:textId="77777777" w:rsidR="0001250F" w:rsidRPr="00D54B75" w:rsidRDefault="0001250F">
      <w:pPr>
        <w:spacing w:line="360" w:lineRule="auto"/>
        <w:ind w:right="49"/>
        <w:jc w:val="both"/>
        <w:rPr>
          <w:rFonts w:ascii="Palatino Linotype" w:eastAsia="Palatino Linotype" w:hAnsi="Palatino Linotype" w:cs="Palatino Linotype"/>
          <w:sz w:val="22"/>
          <w:szCs w:val="22"/>
        </w:rPr>
      </w:pPr>
    </w:p>
    <w:p w14:paraId="728B9762" w14:textId="77777777" w:rsidR="0001250F" w:rsidRPr="00D54B75" w:rsidRDefault="00FF3FAE">
      <w:pPr>
        <w:ind w:left="851" w:right="900"/>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b/>
          <w:i/>
          <w:sz w:val="22"/>
          <w:szCs w:val="22"/>
        </w:rPr>
        <w:lastRenderedPageBreak/>
        <w:t xml:space="preserve">Copias certificadas, como modalidad de entrega en la Ley Federal de Transparencia y Acceso a la Información Pública corrobora que el documento es una copia fiel del que obra en los archivos del sujeto obligado. </w:t>
      </w:r>
      <w:r w:rsidRPr="00D54B75">
        <w:rPr>
          <w:rFonts w:ascii="Palatino Linotype" w:eastAsia="Palatino Linotype" w:hAnsi="Palatino Linotype" w:cs="Palatino Linotype"/>
          <w:i/>
          <w:sz w:val="22"/>
          <w:szCs w:val="22"/>
        </w:rPr>
        <w:t>Los artículos 125, fracción V y 136 de la Ley Federal de Transparencia y Acceso a la Información Pública, prevén que el acceso a la información se dará en la modalidad de entrega elegida por los solicitantes, como lo es, en copia certificada. Considerando que el artículo 1° de la Ley en cita tiene como finalidad proveer lo necesario para garantizar el acceso de toda persona a la información en posesión de los sujetos obligados del ámbito federal, la certificación en materia de transparencia y acceso a la información tiene por efecto constatar que la copia certificada entregada es una reproducción fiel del documento -original o copia simple- que obra en los archivos del sujeto obligado. En ese orden de ideas, la certificación, para efectos de acceso a la información, a diferencia del concepto que tradicionalmente se ha sostenido en diversas tesis del Poder Judicial de la Federación, no tiene como propósito que el documento certificado haga las veces de un original, sino dejar evidencia de que los documentos obran en los archivos de los sujetos obligados, tal como se encuentran.</w:t>
      </w:r>
    </w:p>
    <w:p w14:paraId="703B89D4" w14:textId="77777777" w:rsidR="0001250F" w:rsidRPr="00D54B75" w:rsidRDefault="0001250F">
      <w:pPr>
        <w:ind w:left="851" w:right="900"/>
        <w:jc w:val="both"/>
        <w:rPr>
          <w:rFonts w:ascii="Palatino Linotype" w:eastAsia="Palatino Linotype" w:hAnsi="Palatino Linotype" w:cs="Palatino Linotype"/>
          <w:i/>
          <w:sz w:val="22"/>
          <w:szCs w:val="22"/>
        </w:rPr>
      </w:pPr>
    </w:p>
    <w:p w14:paraId="37237457" w14:textId="77777777" w:rsidR="0001250F" w:rsidRPr="00D54B75" w:rsidRDefault="00FF3FAE">
      <w:pPr>
        <w:spacing w:line="360" w:lineRule="auto"/>
        <w:ind w:right="51"/>
        <w:jc w:val="both"/>
        <w:rPr>
          <w:rFonts w:ascii="Palatino Linotype" w:eastAsia="Palatino Linotype" w:hAnsi="Palatino Linotype" w:cs="Palatino Linotype"/>
        </w:rPr>
      </w:pPr>
      <w:r w:rsidRPr="00D54B75">
        <w:rPr>
          <w:rFonts w:ascii="Palatino Linotype" w:eastAsia="Palatino Linotype" w:hAnsi="Palatino Linotype" w:cs="Palatino Linotype"/>
          <w:sz w:val="22"/>
          <w:szCs w:val="22"/>
        </w:rPr>
        <w:t>Por las circunstancias específicas de haber sido solicitada la información de manera certificada, ésta tiene que ser entregada/remitida de manera física a efecto de satisfacer dicha modalidad</w:t>
      </w:r>
      <w:r w:rsidRPr="00D54B75">
        <w:rPr>
          <w:rFonts w:ascii="Palatino Linotype" w:eastAsia="Palatino Linotype" w:hAnsi="Palatino Linotype" w:cs="Palatino Linotype"/>
        </w:rPr>
        <w:t>.</w:t>
      </w:r>
    </w:p>
    <w:p w14:paraId="6632FDDA" w14:textId="77777777" w:rsidR="0001250F" w:rsidRPr="00D54B75" w:rsidRDefault="0001250F">
      <w:pPr>
        <w:spacing w:line="360" w:lineRule="auto"/>
        <w:ind w:right="51"/>
        <w:jc w:val="both"/>
        <w:rPr>
          <w:rFonts w:ascii="Palatino Linotype" w:eastAsia="Palatino Linotype" w:hAnsi="Palatino Linotype" w:cs="Palatino Linotype"/>
        </w:rPr>
      </w:pPr>
    </w:p>
    <w:p w14:paraId="4D4182A4" w14:textId="77777777" w:rsidR="0001250F" w:rsidRPr="00D54B75" w:rsidRDefault="00FF3FAE">
      <w:pPr>
        <w:spacing w:line="360" w:lineRule="auto"/>
        <w:ind w:right="51"/>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En lo que respecta al tipo de formato “</w:t>
      </w:r>
      <w:proofErr w:type="gramStart"/>
      <w:r w:rsidRPr="00D54B75">
        <w:rPr>
          <w:rFonts w:ascii="Palatino Linotype" w:eastAsia="Palatino Linotype" w:hAnsi="Palatino Linotype" w:cs="Palatino Linotype"/>
          <w:sz w:val="22"/>
          <w:szCs w:val="22"/>
        </w:rPr>
        <w:t>PDF”  es</w:t>
      </w:r>
      <w:proofErr w:type="gramEnd"/>
      <w:r w:rsidRPr="00D54B75">
        <w:rPr>
          <w:rFonts w:ascii="Palatino Linotype" w:eastAsia="Palatino Linotype" w:hAnsi="Palatino Linotype" w:cs="Palatino Linotype"/>
          <w:sz w:val="22"/>
          <w:szCs w:val="22"/>
        </w:rPr>
        <w:t xml:space="preserve"> de mencionar que el Sujeto Obligado deberá hacer entrega de esta información no necesariamente en formato PDF, sino aquel en el que se haya generado. </w:t>
      </w:r>
    </w:p>
    <w:p w14:paraId="653D9D60" w14:textId="77777777" w:rsidR="0001250F" w:rsidRPr="00D54B75" w:rsidRDefault="0001250F">
      <w:pPr>
        <w:spacing w:line="360" w:lineRule="auto"/>
        <w:ind w:right="51"/>
        <w:jc w:val="both"/>
        <w:rPr>
          <w:rFonts w:ascii="Palatino Linotype" w:eastAsia="Palatino Linotype" w:hAnsi="Palatino Linotype" w:cs="Palatino Linotype"/>
          <w:sz w:val="22"/>
          <w:szCs w:val="22"/>
        </w:rPr>
      </w:pPr>
    </w:p>
    <w:p w14:paraId="07CB56E0" w14:textId="77777777" w:rsidR="0001250F" w:rsidRPr="00D54B75" w:rsidRDefault="00FF3FAE">
      <w:pPr>
        <w:spacing w:line="360" w:lineRule="auto"/>
        <w:ind w:right="51"/>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 xml:space="preserve">De lo antes dicho se concluye que el Sujeto Obligado deberá hacer entrega de la información en formato PDF o aquel en que se haya generado, </w:t>
      </w:r>
      <w:r w:rsidRPr="00D54B75">
        <w:rPr>
          <w:rFonts w:ascii="Palatino Linotype" w:eastAsia="Palatino Linotype" w:hAnsi="Palatino Linotype" w:cs="Palatino Linotype"/>
          <w:b/>
          <w:sz w:val="22"/>
          <w:szCs w:val="22"/>
        </w:rPr>
        <w:t xml:space="preserve">a través de vía </w:t>
      </w:r>
      <w:proofErr w:type="spellStart"/>
      <w:r w:rsidRPr="00D54B75">
        <w:rPr>
          <w:rFonts w:ascii="Palatino Linotype" w:eastAsia="Palatino Linotype" w:hAnsi="Palatino Linotype" w:cs="Palatino Linotype"/>
          <w:b/>
          <w:sz w:val="22"/>
          <w:szCs w:val="22"/>
        </w:rPr>
        <w:t>Saimex</w:t>
      </w:r>
      <w:proofErr w:type="spellEnd"/>
      <w:r w:rsidRPr="00D54B75">
        <w:rPr>
          <w:rFonts w:ascii="Palatino Linotype" w:eastAsia="Palatino Linotype" w:hAnsi="Palatino Linotype" w:cs="Palatino Linotype"/>
          <w:b/>
          <w:sz w:val="22"/>
          <w:szCs w:val="22"/>
        </w:rPr>
        <w:t xml:space="preserve"> y copias certificadas. </w:t>
      </w:r>
    </w:p>
    <w:p w14:paraId="1ED0918A" w14:textId="77777777" w:rsidR="0001250F" w:rsidRPr="00D54B75" w:rsidRDefault="0001250F">
      <w:pPr>
        <w:spacing w:line="360" w:lineRule="auto"/>
        <w:ind w:right="51"/>
        <w:jc w:val="both"/>
        <w:rPr>
          <w:rFonts w:ascii="Palatino Linotype" w:eastAsia="Palatino Linotype" w:hAnsi="Palatino Linotype" w:cs="Palatino Linotype"/>
        </w:rPr>
      </w:pPr>
    </w:p>
    <w:p w14:paraId="426C1D85" w14:textId="77777777" w:rsidR="0001250F" w:rsidRPr="00D54B75" w:rsidRDefault="00FF3FAE">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 xml:space="preserve">Por lo antes dicho, debido a que el Sujeto Obligado, no cumplió cabalmente con la entrega de la información requerida, los agravios hechos valer por la parte Solicitante devienen </w:t>
      </w:r>
      <w:r w:rsidRPr="00D54B75">
        <w:rPr>
          <w:rFonts w:ascii="Palatino Linotype" w:eastAsia="Palatino Linotype" w:hAnsi="Palatino Linotype" w:cs="Palatino Linotype"/>
          <w:b/>
          <w:sz w:val="22"/>
          <w:szCs w:val="22"/>
        </w:rPr>
        <w:lastRenderedPageBreak/>
        <w:t xml:space="preserve">FUNDADOS </w:t>
      </w:r>
      <w:r w:rsidRPr="00D54B75">
        <w:rPr>
          <w:rFonts w:ascii="Palatino Linotype" w:eastAsia="Palatino Linotype" w:hAnsi="Palatino Linotype" w:cs="Palatino Linotype"/>
          <w:sz w:val="22"/>
          <w:szCs w:val="22"/>
        </w:rPr>
        <w:t xml:space="preserve">y, por ende, este Organismo Garante determina </w:t>
      </w:r>
      <w:r w:rsidRPr="00D54B75">
        <w:rPr>
          <w:rFonts w:ascii="Palatino Linotype" w:eastAsia="Palatino Linotype" w:hAnsi="Palatino Linotype" w:cs="Palatino Linotype"/>
          <w:b/>
          <w:sz w:val="22"/>
          <w:szCs w:val="22"/>
        </w:rPr>
        <w:t>ORDENAR</w:t>
      </w:r>
      <w:r w:rsidRPr="00D54B75">
        <w:rPr>
          <w:rFonts w:ascii="Palatino Linotype" w:eastAsia="Palatino Linotype" w:hAnsi="Palatino Linotype" w:cs="Palatino Linotype"/>
          <w:sz w:val="22"/>
          <w:szCs w:val="22"/>
        </w:rPr>
        <w:t xml:space="preserve"> al Sujeto Obligado, la entrega, de ser el caso, en versión pública, de lo siguiente: </w:t>
      </w:r>
    </w:p>
    <w:p w14:paraId="48B54E9C" w14:textId="77777777" w:rsidR="0001250F" w:rsidRPr="00D54B75" w:rsidRDefault="0001250F">
      <w:pPr>
        <w:spacing w:line="360" w:lineRule="auto"/>
        <w:ind w:right="49"/>
        <w:jc w:val="both"/>
        <w:rPr>
          <w:rFonts w:ascii="Palatino Linotype" w:eastAsia="Palatino Linotype" w:hAnsi="Palatino Linotype" w:cs="Palatino Linotype"/>
          <w:sz w:val="21"/>
          <w:szCs w:val="21"/>
        </w:rPr>
      </w:pPr>
    </w:p>
    <w:p w14:paraId="6E958199" w14:textId="77777777" w:rsidR="0001250F" w:rsidRPr="00D54B75" w:rsidRDefault="00FF3FAE">
      <w:pPr>
        <w:numPr>
          <w:ilvl w:val="0"/>
          <w:numId w:val="10"/>
        </w:numPr>
        <w:pBdr>
          <w:top w:val="nil"/>
          <w:left w:val="nil"/>
          <w:bottom w:val="nil"/>
          <w:right w:val="nil"/>
          <w:between w:val="nil"/>
        </w:pBdr>
        <w:spacing w:line="360" w:lineRule="auto"/>
        <w:ind w:right="616"/>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Conciliación de Nómina del Ayuntamiento del 01 de enero al 31 de diciembre de 2023 y del 01 de enero al 29 de febrero de 2024.</w:t>
      </w:r>
    </w:p>
    <w:p w14:paraId="7899BCFF" w14:textId="77777777" w:rsidR="0001250F" w:rsidRPr="00D54B75" w:rsidRDefault="00FF3FAE">
      <w:pPr>
        <w:numPr>
          <w:ilvl w:val="0"/>
          <w:numId w:val="10"/>
        </w:numPr>
        <w:pBdr>
          <w:top w:val="nil"/>
          <w:left w:val="nil"/>
          <w:bottom w:val="nil"/>
          <w:right w:val="nil"/>
          <w:between w:val="nil"/>
        </w:pBdr>
        <w:spacing w:line="360" w:lineRule="auto"/>
        <w:ind w:right="616"/>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Lista de raya del personal del 01 de enero al 31 de diciembre de 2023 y del 01 de enero al 29 de febrero de 2024.</w:t>
      </w:r>
    </w:p>
    <w:p w14:paraId="3CF46A90" w14:textId="77777777" w:rsidR="0001250F" w:rsidRPr="00D54B75" w:rsidRDefault="00FF3FAE">
      <w:pPr>
        <w:numPr>
          <w:ilvl w:val="0"/>
          <w:numId w:val="10"/>
        </w:numPr>
        <w:pBdr>
          <w:top w:val="nil"/>
          <w:left w:val="nil"/>
          <w:bottom w:val="nil"/>
          <w:right w:val="nil"/>
          <w:between w:val="nil"/>
        </w:pBdr>
        <w:spacing w:line="360" w:lineRule="auto"/>
        <w:ind w:right="616"/>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 xml:space="preserve">Documento donde consten las percepciones ordinarias, extraordinarias y bonificaciones y gratificaciones de los asesores de Presidencia, Secretaría del Ayuntamiento, </w:t>
      </w:r>
      <w:proofErr w:type="gramStart"/>
      <w:r w:rsidRPr="00D54B75">
        <w:rPr>
          <w:rFonts w:ascii="Palatino Linotype" w:eastAsia="Palatino Linotype" w:hAnsi="Palatino Linotype" w:cs="Palatino Linotype"/>
          <w:sz w:val="22"/>
          <w:szCs w:val="22"/>
        </w:rPr>
        <w:t>Sindicatura ,</w:t>
      </w:r>
      <w:proofErr w:type="gramEnd"/>
      <w:r w:rsidRPr="00D54B75">
        <w:rPr>
          <w:rFonts w:ascii="Palatino Linotype" w:eastAsia="Palatino Linotype" w:hAnsi="Palatino Linotype" w:cs="Palatino Linotype"/>
          <w:sz w:val="22"/>
          <w:szCs w:val="22"/>
        </w:rPr>
        <w:t xml:space="preserve"> Regidurías y todas las áreas administrativas del 01 de enero al 31 de diciembre de 2023 y del 01 de enero al 29 de febrero de 2024.</w:t>
      </w:r>
    </w:p>
    <w:p w14:paraId="07A8EDC2" w14:textId="77777777" w:rsidR="0001250F" w:rsidRPr="00D54B75" w:rsidRDefault="00FF3FAE">
      <w:pPr>
        <w:numPr>
          <w:ilvl w:val="0"/>
          <w:numId w:val="10"/>
        </w:numPr>
        <w:pBdr>
          <w:top w:val="nil"/>
          <w:left w:val="nil"/>
          <w:bottom w:val="nil"/>
          <w:right w:val="nil"/>
          <w:between w:val="nil"/>
        </w:pBdr>
        <w:spacing w:line="360" w:lineRule="auto"/>
        <w:ind w:right="616"/>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 xml:space="preserve">Documento donde consten la obras, montos y formas de asignación de aquellas que se encuentran en proceso al 29 de febrero de 2024. </w:t>
      </w:r>
    </w:p>
    <w:p w14:paraId="76B5DDFA" w14:textId="77777777" w:rsidR="0001250F" w:rsidRPr="00D54B75" w:rsidRDefault="00FF3FAE">
      <w:pPr>
        <w:numPr>
          <w:ilvl w:val="0"/>
          <w:numId w:val="10"/>
        </w:numPr>
        <w:pBdr>
          <w:top w:val="nil"/>
          <w:left w:val="nil"/>
          <w:bottom w:val="nil"/>
          <w:right w:val="nil"/>
          <w:between w:val="nil"/>
        </w:pBdr>
        <w:spacing w:line="360" w:lineRule="auto"/>
        <w:ind w:right="616"/>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 xml:space="preserve">Documento donde consten las obras programas en el Ejercicio Fiscal 2023 y al 29 de febrero de 2024. </w:t>
      </w:r>
    </w:p>
    <w:p w14:paraId="3A11A9FF" w14:textId="77777777" w:rsidR="0001250F" w:rsidRPr="00D54B75" w:rsidRDefault="00FF3FAE">
      <w:pPr>
        <w:numPr>
          <w:ilvl w:val="0"/>
          <w:numId w:val="10"/>
        </w:numPr>
        <w:pBdr>
          <w:top w:val="nil"/>
          <w:left w:val="nil"/>
          <w:bottom w:val="nil"/>
          <w:right w:val="nil"/>
          <w:between w:val="nil"/>
        </w:pBdr>
        <w:spacing w:line="360" w:lineRule="auto"/>
        <w:ind w:right="616"/>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 xml:space="preserve">Contratos de las obras realizadas del periodo 01 de enero al 15 de febrero del 2023. </w:t>
      </w:r>
    </w:p>
    <w:p w14:paraId="52B35DF3" w14:textId="77777777" w:rsidR="0001250F" w:rsidRPr="00D54B75" w:rsidRDefault="00FF3FAE">
      <w:pPr>
        <w:numPr>
          <w:ilvl w:val="0"/>
          <w:numId w:val="10"/>
        </w:numPr>
        <w:pBdr>
          <w:top w:val="nil"/>
          <w:left w:val="nil"/>
          <w:bottom w:val="nil"/>
          <w:right w:val="nil"/>
          <w:between w:val="nil"/>
        </w:pBdr>
        <w:spacing w:line="360" w:lineRule="auto"/>
        <w:ind w:right="616"/>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Documentos donde consten los montos y el nombre de la empresa a quienes se les asignaron las obras previstas en el Programa Anual de Obras del año 2023.</w:t>
      </w:r>
    </w:p>
    <w:p w14:paraId="4628039A" w14:textId="77777777" w:rsidR="0001250F" w:rsidRPr="00D54B75" w:rsidRDefault="00FF3FAE">
      <w:pPr>
        <w:numPr>
          <w:ilvl w:val="0"/>
          <w:numId w:val="10"/>
        </w:numPr>
        <w:pBdr>
          <w:top w:val="nil"/>
          <w:left w:val="nil"/>
          <w:bottom w:val="nil"/>
          <w:right w:val="nil"/>
          <w:between w:val="nil"/>
        </w:pBdr>
        <w:spacing w:line="360" w:lineRule="auto"/>
        <w:ind w:right="616"/>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 xml:space="preserve">Contratos de obras y servicios celebrados del 01 de enero al 29 de febrero del 2024. </w:t>
      </w:r>
    </w:p>
    <w:p w14:paraId="081EFA00" w14:textId="77777777" w:rsidR="0001250F" w:rsidRPr="00D54B75" w:rsidRDefault="00FF3FAE">
      <w:pPr>
        <w:numPr>
          <w:ilvl w:val="0"/>
          <w:numId w:val="10"/>
        </w:numPr>
        <w:pBdr>
          <w:top w:val="nil"/>
          <w:left w:val="nil"/>
          <w:bottom w:val="nil"/>
          <w:right w:val="nil"/>
          <w:between w:val="nil"/>
        </w:pBdr>
        <w:spacing w:line="360" w:lineRule="auto"/>
        <w:ind w:right="616"/>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 xml:space="preserve">Padrón de proveedores y contratistas del uno de enero de dos mil veintitrés al quince de febrero de dos mil veinticuatro </w:t>
      </w:r>
    </w:p>
    <w:p w14:paraId="27697751" w14:textId="77777777" w:rsidR="0001250F" w:rsidRPr="00D54B75" w:rsidRDefault="00FF3FAE">
      <w:pPr>
        <w:numPr>
          <w:ilvl w:val="0"/>
          <w:numId w:val="10"/>
        </w:numPr>
        <w:pBdr>
          <w:top w:val="nil"/>
          <w:left w:val="nil"/>
          <w:bottom w:val="nil"/>
          <w:right w:val="nil"/>
          <w:between w:val="nil"/>
        </w:pBdr>
        <w:spacing w:line="360" w:lineRule="auto"/>
        <w:ind w:right="616"/>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lastRenderedPageBreak/>
        <w:t>Documentos donde consten las solicitudes y autorizaciones o permisos para hacer uso de plazas públicas, bienes de uso común, calles, o inmuebles del municipio del periodo 01 de enero al 01 de marzo del 2024.</w:t>
      </w:r>
    </w:p>
    <w:p w14:paraId="14132370" w14:textId="77777777" w:rsidR="0001250F" w:rsidRPr="00D54B75" w:rsidRDefault="00FF3FAE">
      <w:pPr>
        <w:numPr>
          <w:ilvl w:val="0"/>
          <w:numId w:val="10"/>
        </w:numPr>
        <w:pBdr>
          <w:top w:val="nil"/>
          <w:left w:val="nil"/>
          <w:bottom w:val="nil"/>
          <w:right w:val="nil"/>
          <w:between w:val="nil"/>
        </w:pBdr>
        <w:spacing w:line="360" w:lineRule="auto"/>
        <w:ind w:right="616"/>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 xml:space="preserve">Documentos donde consten los montos, tipo de pago, transferencias, así como, los contratos de servicios de alimentos, transporte, renta de lonas, carpas, templetes, sonido, luces, sillas, autobuses, </w:t>
      </w:r>
      <w:proofErr w:type="gramStart"/>
      <w:r w:rsidRPr="00D54B75">
        <w:rPr>
          <w:rFonts w:ascii="Palatino Linotype" w:eastAsia="Palatino Linotype" w:hAnsi="Palatino Linotype" w:cs="Palatino Linotype"/>
          <w:sz w:val="22"/>
          <w:szCs w:val="22"/>
        </w:rPr>
        <w:t>estructuras realizados</w:t>
      </w:r>
      <w:proofErr w:type="gramEnd"/>
      <w:r w:rsidRPr="00D54B75">
        <w:rPr>
          <w:rFonts w:ascii="Palatino Linotype" w:eastAsia="Palatino Linotype" w:hAnsi="Palatino Linotype" w:cs="Palatino Linotype"/>
          <w:sz w:val="22"/>
          <w:szCs w:val="22"/>
        </w:rPr>
        <w:t xml:space="preserve"> del 01 de enero al 29 de febrero del 2024.</w:t>
      </w:r>
    </w:p>
    <w:p w14:paraId="3D433E54" w14:textId="77777777" w:rsidR="0001250F" w:rsidRPr="00D54B75" w:rsidRDefault="00FF3FAE">
      <w:pPr>
        <w:numPr>
          <w:ilvl w:val="0"/>
          <w:numId w:val="10"/>
        </w:numPr>
        <w:pBdr>
          <w:top w:val="nil"/>
          <w:left w:val="nil"/>
          <w:bottom w:val="nil"/>
          <w:right w:val="nil"/>
          <w:between w:val="nil"/>
        </w:pBdr>
        <w:spacing w:line="360" w:lineRule="auto"/>
        <w:ind w:right="616"/>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El o los documentos donde consten las bitácoras, registro, gasto, listado de unidades, relación de vehículos oficiales, así como el monto asignado tanto bruto como en lo particular de cada vehículo de gasto o apoyo al combustible, gasolina o diésel, del periodo comprendido del 01 de enero al 29 de febrero del 2024.</w:t>
      </w:r>
    </w:p>
    <w:p w14:paraId="57BAF0A9" w14:textId="77777777" w:rsidR="0001250F" w:rsidRPr="00D54B75" w:rsidRDefault="00FF3FAE">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w:t>
      </w:r>
      <w:r w:rsidRPr="00D54B75">
        <w:rPr>
          <w:rFonts w:ascii="Palatino Linotype" w:eastAsia="Palatino Linotype" w:hAnsi="Palatino Linotype" w:cs="Palatino Linotype"/>
          <w:b/>
          <w:i/>
          <w:sz w:val="22"/>
          <w:szCs w:val="22"/>
        </w:rPr>
        <w:t>,</w:t>
      </w:r>
      <w:r w:rsidRPr="00D54B75">
        <w:rPr>
          <w:rFonts w:ascii="Palatino Linotype" w:eastAsia="Palatino Linotype" w:hAnsi="Palatino Linotype" w:cs="Palatino Linotype"/>
          <w:i/>
          <w:sz w:val="22"/>
          <w:szCs w:val="22"/>
        </w:rPr>
        <w:t xml:space="preserve"> </w:t>
      </w:r>
      <w:proofErr w:type="gramStart"/>
      <w:r w:rsidRPr="00D54B75">
        <w:rPr>
          <w:rFonts w:ascii="Palatino Linotype" w:eastAsia="Palatino Linotype" w:hAnsi="Palatino Linotype" w:cs="Palatino Linotype"/>
          <w:i/>
          <w:sz w:val="22"/>
          <w:szCs w:val="22"/>
        </w:rPr>
        <w:t>y  se</w:t>
      </w:r>
      <w:proofErr w:type="gramEnd"/>
      <w:r w:rsidRPr="00D54B75">
        <w:rPr>
          <w:rFonts w:ascii="Palatino Linotype" w:eastAsia="Palatino Linotype" w:hAnsi="Palatino Linotype" w:cs="Palatino Linotype"/>
          <w:i/>
          <w:sz w:val="22"/>
          <w:szCs w:val="22"/>
        </w:rPr>
        <w:t xml:space="preserve"> ponga a disposición de la parte Recurrente, en términos de los artículos 49, fracción VIII,  de la Ley de Transparencia y Acceso a la Información Pública del Estado de México y Municipios.</w:t>
      </w:r>
    </w:p>
    <w:p w14:paraId="39AF5C8F" w14:textId="77777777" w:rsidR="0001250F" w:rsidRPr="00D54B75" w:rsidRDefault="0001250F">
      <w:pPr>
        <w:ind w:right="615"/>
        <w:jc w:val="both"/>
        <w:rPr>
          <w:rFonts w:ascii="Palatino Linotype" w:eastAsia="Palatino Linotype" w:hAnsi="Palatino Linotype" w:cs="Palatino Linotype"/>
          <w:i/>
        </w:rPr>
      </w:pPr>
    </w:p>
    <w:p w14:paraId="177EB9A3" w14:textId="77777777" w:rsidR="0001250F" w:rsidRPr="00D54B75" w:rsidRDefault="00FF3FAE">
      <w:pPr>
        <w:pBdr>
          <w:top w:val="nil"/>
          <w:left w:val="nil"/>
          <w:bottom w:val="nil"/>
          <w:right w:val="nil"/>
          <w:between w:val="nil"/>
        </w:pBdr>
        <w:tabs>
          <w:tab w:val="left" w:pos="567"/>
          <w:tab w:val="left" w:pos="993"/>
          <w:tab w:val="left" w:pos="8364"/>
        </w:tabs>
        <w:ind w:left="567"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 xml:space="preserve">Para el caso de que la información que se ordena entregar en los incisos b), c), para el </w:t>
      </w:r>
      <w:r w:rsidRPr="00D54B75">
        <w:rPr>
          <w:rFonts w:ascii="Palatino Linotype" w:eastAsia="Palatino Linotype" w:hAnsi="Palatino Linotype" w:cs="Palatino Linotype"/>
          <w:b/>
          <w:i/>
          <w:sz w:val="22"/>
          <w:szCs w:val="22"/>
        </w:rPr>
        <w:t>caso de bonificaciones, gratificaciones y percepciones extraordinarias</w:t>
      </w:r>
      <w:r w:rsidRPr="00D54B75">
        <w:rPr>
          <w:rFonts w:ascii="Palatino Linotype" w:eastAsia="Palatino Linotype" w:hAnsi="Palatino Linotype" w:cs="Palatino Linotype"/>
          <w:i/>
          <w:sz w:val="22"/>
          <w:szCs w:val="22"/>
        </w:rPr>
        <w:t xml:space="preserve">, d),  f), h),  j) y k)  no obre en los archivos del Sujeto Obligado, por no haberse poseído o administrado, este deberá hacerlo del conocimiento del Particular en términos del artículo 19, párrafo segundo, de la Ley de Transparencia y Acceso a la Información Pública del Estado de México y Municipios, para tenerse por colmado dicho requerimiento. </w:t>
      </w:r>
    </w:p>
    <w:p w14:paraId="73A453F7" w14:textId="77777777" w:rsidR="0001250F" w:rsidRPr="00D54B75" w:rsidRDefault="0001250F">
      <w:pPr>
        <w:pBdr>
          <w:top w:val="nil"/>
          <w:left w:val="nil"/>
          <w:bottom w:val="nil"/>
          <w:right w:val="nil"/>
          <w:between w:val="nil"/>
        </w:pBdr>
        <w:tabs>
          <w:tab w:val="left" w:pos="567"/>
          <w:tab w:val="left" w:pos="993"/>
        </w:tabs>
        <w:ind w:left="567" w:right="560"/>
        <w:jc w:val="both"/>
        <w:rPr>
          <w:rFonts w:ascii="Palatino Linotype" w:eastAsia="Palatino Linotype" w:hAnsi="Palatino Linotype" w:cs="Palatino Linotype"/>
          <w:i/>
          <w:sz w:val="22"/>
          <w:szCs w:val="22"/>
        </w:rPr>
      </w:pPr>
    </w:p>
    <w:p w14:paraId="02361BF4" w14:textId="77777777" w:rsidR="0001250F" w:rsidRPr="00D54B75" w:rsidRDefault="00FF3FAE">
      <w:pPr>
        <w:pBdr>
          <w:top w:val="nil"/>
          <w:left w:val="nil"/>
          <w:bottom w:val="nil"/>
          <w:right w:val="nil"/>
          <w:between w:val="nil"/>
        </w:pBdr>
        <w:tabs>
          <w:tab w:val="left" w:pos="567"/>
          <w:tab w:val="left" w:pos="993"/>
        </w:tabs>
        <w:ind w:left="567" w:right="560"/>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 xml:space="preserve">Para la entrega de la información mediante copia certificada, el </w:t>
      </w:r>
      <w:r w:rsidRPr="00D54B75">
        <w:rPr>
          <w:rFonts w:ascii="Palatino Linotype" w:eastAsia="Palatino Linotype" w:hAnsi="Palatino Linotype" w:cs="Palatino Linotype"/>
          <w:b/>
          <w:i/>
          <w:sz w:val="22"/>
          <w:szCs w:val="22"/>
        </w:rPr>
        <w:t>Sujeto Obligado</w:t>
      </w:r>
      <w:r w:rsidRPr="00D54B75">
        <w:rPr>
          <w:rFonts w:ascii="Palatino Linotype" w:eastAsia="Palatino Linotype" w:hAnsi="Palatino Linotype" w:cs="Palatino Linotype"/>
          <w:i/>
          <w:sz w:val="22"/>
          <w:szCs w:val="22"/>
        </w:rPr>
        <w:t xml:space="preserve"> previamente deberá hacer de conocimiento de la parte </w:t>
      </w:r>
      <w:r w:rsidRPr="00D54B75">
        <w:rPr>
          <w:rFonts w:ascii="Palatino Linotype" w:eastAsia="Palatino Linotype" w:hAnsi="Palatino Linotype" w:cs="Palatino Linotype"/>
          <w:b/>
          <w:i/>
          <w:sz w:val="22"/>
          <w:szCs w:val="22"/>
        </w:rPr>
        <w:t>Recurrente</w:t>
      </w:r>
      <w:r w:rsidRPr="00D54B75">
        <w:rPr>
          <w:rFonts w:ascii="Palatino Linotype" w:eastAsia="Palatino Linotype" w:hAnsi="Palatino Linotype" w:cs="Palatino Linotype"/>
          <w:i/>
          <w:sz w:val="22"/>
          <w:szCs w:val="22"/>
        </w:rPr>
        <w:t>, vía SAIMEX, el costo por la reproducción en su caso, el lugar, día y horarios en los que podrá acceder a la información, así como el nombre del o los servidores públicos que le atenderán</w:t>
      </w:r>
      <w:r w:rsidRPr="00D54B75">
        <w:rPr>
          <w:rFonts w:ascii="Palatino Linotype" w:eastAsia="Palatino Linotype" w:hAnsi="Palatino Linotype" w:cs="Palatino Linotype"/>
          <w:i/>
        </w:rPr>
        <w:t>.</w:t>
      </w:r>
    </w:p>
    <w:p w14:paraId="70DAFE6F" w14:textId="77777777" w:rsidR="0001250F" w:rsidRPr="00D54B75" w:rsidRDefault="0001250F">
      <w:pPr>
        <w:pBdr>
          <w:top w:val="nil"/>
          <w:left w:val="nil"/>
          <w:bottom w:val="nil"/>
          <w:right w:val="nil"/>
          <w:between w:val="nil"/>
        </w:pBdr>
        <w:spacing w:line="360" w:lineRule="auto"/>
        <w:ind w:left="708" w:right="615"/>
        <w:jc w:val="both"/>
        <w:rPr>
          <w:rFonts w:ascii="Palatino Linotype" w:eastAsia="Palatino Linotype" w:hAnsi="Palatino Linotype" w:cs="Palatino Linotype"/>
          <w:i/>
          <w:sz w:val="22"/>
          <w:szCs w:val="22"/>
        </w:rPr>
      </w:pPr>
      <w:bookmarkStart w:id="4" w:name="_heading=h.1fob9te" w:colFirst="0" w:colLast="0"/>
      <w:bookmarkEnd w:id="4"/>
    </w:p>
    <w:p w14:paraId="1C5FDB45" w14:textId="77777777" w:rsidR="0001250F" w:rsidRPr="00D54B75" w:rsidRDefault="00FF3FAE">
      <w:pPr>
        <w:spacing w:line="360" w:lineRule="auto"/>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b/>
          <w:sz w:val="22"/>
          <w:szCs w:val="22"/>
        </w:rPr>
        <w:lastRenderedPageBreak/>
        <w:t xml:space="preserve">Quinto. Versión Pública. </w:t>
      </w:r>
      <w:r w:rsidRPr="00D54B75">
        <w:rPr>
          <w:rFonts w:ascii="Palatino Linotype" w:eastAsia="Palatino Linotype" w:hAnsi="Palatino Linotype" w:cs="Palatino Linotype"/>
          <w:sz w:val="22"/>
          <w:szCs w:val="22"/>
        </w:rPr>
        <w:t xml:space="preserve">Finalmente, para la entrega de la información que se determina ordenar, el Sujeto Obligado deberá realizar un análisis con la finalidad de advertir si esta contiene datos que deben ser clasificados en los términos que la misma Ley en la materia señala. </w:t>
      </w:r>
    </w:p>
    <w:p w14:paraId="246BA2AF" w14:textId="77777777" w:rsidR="0001250F" w:rsidRPr="00D54B75" w:rsidRDefault="0001250F">
      <w:pPr>
        <w:spacing w:line="360" w:lineRule="auto"/>
        <w:jc w:val="both"/>
        <w:rPr>
          <w:rFonts w:ascii="Palatino Linotype" w:eastAsia="Palatino Linotype" w:hAnsi="Palatino Linotype" w:cs="Palatino Linotype"/>
          <w:sz w:val="22"/>
          <w:szCs w:val="22"/>
        </w:rPr>
      </w:pPr>
    </w:p>
    <w:p w14:paraId="504CEB64" w14:textId="77777777" w:rsidR="0001250F" w:rsidRPr="00D54B75" w:rsidRDefault="00FF3FAE">
      <w:pPr>
        <w:spacing w:line="360" w:lineRule="auto"/>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En ese sentido, el Sujeto Obligado tendrá que elaborar la versión pública de los documentos que vaya a entregar para dar cumplimiento a esta resolución a fin de satisfacer el derecho de acceso a la información pública del recurrente sin menoscabar el derecho a la protección de los datos personales de terceros.</w:t>
      </w:r>
    </w:p>
    <w:p w14:paraId="31EF30AC" w14:textId="77777777" w:rsidR="0001250F" w:rsidRPr="00D54B75" w:rsidRDefault="0001250F">
      <w:pPr>
        <w:spacing w:line="360" w:lineRule="auto"/>
        <w:jc w:val="both"/>
        <w:rPr>
          <w:rFonts w:ascii="Palatino Linotype" w:eastAsia="Palatino Linotype" w:hAnsi="Palatino Linotype" w:cs="Palatino Linotype"/>
          <w:sz w:val="22"/>
          <w:szCs w:val="22"/>
        </w:rPr>
      </w:pPr>
    </w:p>
    <w:p w14:paraId="402B0C0E" w14:textId="77777777" w:rsidR="0001250F" w:rsidRPr="00D54B75" w:rsidRDefault="00FF3FAE">
      <w:pPr>
        <w:spacing w:line="360" w:lineRule="auto"/>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Ahora bien, es de destacar que dentro de la información que proporcionará el Sujeto Obligado pueden obrar los siguientes datos:</w:t>
      </w:r>
    </w:p>
    <w:p w14:paraId="4E7A3932" w14:textId="77777777" w:rsidR="0001250F" w:rsidRPr="00D54B75" w:rsidRDefault="0001250F">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b/>
          <w:sz w:val="22"/>
          <w:szCs w:val="22"/>
          <w:u w:val="single"/>
        </w:rPr>
      </w:pPr>
    </w:p>
    <w:p w14:paraId="41F11146" w14:textId="77777777" w:rsidR="0001250F" w:rsidRPr="00D54B75" w:rsidRDefault="00FF3FAE">
      <w:pPr>
        <w:numPr>
          <w:ilvl w:val="0"/>
          <w:numId w:val="4"/>
        </w:num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b/>
          <w:sz w:val="22"/>
          <w:szCs w:val="22"/>
        </w:rPr>
        <w:t>Placas y número de serie vehicular.</w:t>
      </w:r>
      <w:r w:rsidRPr="00D54B75">
        <w:rPr>
          <w:rFonts w:ascii="Palatino Linotype" w:eastAsia="Palatino Linotype" w:hAnsi="Palatino Linotype" w:cs="Palatino Linotype"/>
          <w:sz w:val="22"/>
          <w:szCs w:val="22"/>
        </w:rPr>
        <w:t xml:space="preserve"> En lo que compete a esto, se tiene que el número de placa se define como el registro alfanumérico que usan los vehículos automotores para su identificación y circulación legal en todo el territorio mexicano. </w:t>
      </w:r>
    </w:p>
    <w:p w14:paraId="583089AA" w14:textId="77777777" w:rsidR="0001250F" w:rsidRPr="00D54B75" w:rsidRDefault="00FF3FAE">
      <w:pPr>
        <w:pBdr>
          <w:top w:val="nil"/>
          <w:left w:val="nil"/>
          <w:bottom w:val="nil"/>
          <w:right w:val="nil"/>
          <w:between w:val="nil"/>
        </w:pBdr>
        <w:tabs>
          <w:tab w:val="left" w:pos="426"/>
        </w:tabs>
        <w:spacing w:line="360" w:lineRule="auto"/>
        <w:ind w:left="720" w:right="49"/>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 xml:space="preserve">Por otra parte, el NIV es el número conformado por diecisiete caracteres alfanuméricos que identifican a los vehículos de modelos posteriores al año 1998. Se encuentra normalmente en la parte superior del tablero del vehículo o en el marco de las puertas, generalmente en el lado del conductor. En los modelos anteriores al año 1998 a este número se le conocía como serie y es más común que se encuentre localizado en la puerta izquierda del vehículo. </w:t>
      </w:r>
    </w:p>
    <w:p w14:paraId="591E136D" w14:textId="77777777" w:rsidR="0001250F" w:rsidRPr="00D54B75" w:rsidRDefault="00FF3FAE">
      <w:pPr>
        <w:pBdr>
          <w:top w:val="nil"/>
          <w:left w:val="nil"/>
          <w:bottom w:val="nil"/>
          <w:right w:val="nil"/>
          <w:between w:val="nil"/>
        </w:pBdr>
        <w:tabs>
          <w:tab w:val="left" w:pos="426"/>
        </w:tabs>
        <w:spacing w:line="360" w:lineRule="auto"/>
        <w:ind w:left="720" w:right="49"/>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En este sentido, respecto a las placas y número de serie, corresponden a vehículos propiedad del Ayuntamiento, lo que permite corroborar que se trata de bienes de dominio público.</w:t>
      </w:r>
    </w:p>
    <w:p w14:paraId="71DC202D" w14:textId="77777777" w:rsidR="0001250F" w:rsidRPr="00D54B75" w:rsidRDefault="00FF3FAE">
      <w:pPr>
        <w:pBdr>
          <w:top w:val="nil"/>
          <w:left w:val="nil"/>
          <w:bottom w:val="nil"/>
          <w:right w:val="nil"/>
          <w:between w:val="nil"/>
        </w:pBdr>
        <w:tabs>
          <w:tab w:val="left" w:pos="426"/>
        </w:tabs>
        <w:spacing w:line="360" w:lineRule="auto"/>
        <w:ind w:left="720" w:right="49"/>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 xml:space="preserve">Así entonces, como se desprende las placas, corresponden a vehículos propiedad del Ayuntamiento, previamente inventariados, por lo que es importante remitirnos </w:t>
      </w:r>
      <w:r w:rsidRPr="00D54B75">
        <w:rPr>
          <w:rFonts w:ascii="Palatino Linotype" w:eastAsia="Palatino Linotype" w:hAnsi="Palatino Linotype" w:cs="Palatino Linotype"/>
          <w:sz w:val="22"/>
          <w:szCs w:val="22"/>
        </w:rPr>
        <w:lastRenderedPageBreak/>
        <w:t>a lo dispuesto por el artículo 92, fracción XXXVIII de la Ley de Transparencia y Acceso a la Información Pública del Estado de México y Municipios que en su texto y sentido literal establece:</w:t>
      </w:r>
    </w:p>
    <w:p w14:paraId="24CB478D" w14:textId="77777777" w:rsidR="0001250F" w:rsidRPr="00D54B75" w:rsidRDefault="0001250F">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sz w:val="22"/>
          <w:szCs w:val="22"/>
        </w:rPr>
      </w:pPr>
    </w:p>
    <w:p w14:paraId="2584A099" w14:textId="77777777" w:rsidR="0001250F" w:rsidRPr="00D54B75" w:rsidRDefault="00FF3FAE">
      <w:pPr>
        <w:pBdr>
          <w:top w:val="nil"/>
          <w:left w:val="nil"/>
          <w:bottom w:val="nil"/>
          <w:right w:val="nil"/>
          <w:between w:val="nil"/>
        </w:pBdr>
        <w:tabs>
          <w:tab w:val="left" w:pos="426"/>
        </w:tabs>
        <w:spacing w:line="276" w:lineRule="auto"/>
        <w:ind w:left="720" w:right="51"/>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C11E625" w14:textId="77777777" w:rsidR="0001250F" w:rsidRPr="00D54B75" w:rsidRDefault="00FF3FAE">
      <w:pPr>
        <w:pBdr>
          <w:top w:val="nil"/>
          <w:left w:val="nil"/>
          <w:bottom w:val="nil"/>
          <w:right w:val="nil"/>
          <w:between w:val="nil"/>
        </w:pBdr>
        <w:tabs>
          <w:tab w:val="left" w:pos="426"/>
        </w:tabs>
        <w:spacing w:line="276" w:lineRule="auto"/>
        <w:ind w:left="720" w:right="51"/>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XXXVIII. El inventario de bienes muebles e inmuebles en posesión y propiedad;</w:t>
      </w:r>
    </w:p>
    <w:p w14:paraId="05B70E1C" w14:textId="77777777" w:rsidR="0001250F" w:rsidRPr="00D54B75" w:rsidRDefault="0001250F">
      <w:pPr>
        <w:pBdr>
          <w:top w:val="nil"/>
          <w:left w:val="nil"/>
          <w:bottom w:val="nil"/>
          <w:right w:val="nil"/>
          <w:between w:val="nil"/>
        </w:pBdr>
        <w:tabs>
          <w:tab w:val="left" w:pos="426"/>
        </w:tabs>
        <w:spacing w:line="276" w:lineRule="auto"/>
        <w:ind w:left="720" w:right="51"/>
        <w:jc w:val="both"/>
        <w:rPr>
          <w:rFonts w:ascii="Palatino Linotype" w:eastAsia="Palatino Linotype" w:hAnsi="Palatino Linotype" w:cs="Palatino Linotype"/>
          <w:sz w:val="22"/>
          <w:szCs w:val="22"/>
        </w:rPr>
      </w:pPr>
    </w:p>
    <w:p w14:paraId="5AA4F49A" w14:textId="77777777" w:rsidR="0001250F" w:rsidRPr="00D54B75" w:rsidRDefault="00FF3FAE">
      <w:pPr>
        <w:pBdr>
          <w:top w:val="nil"/>
          <w:left w:val="nil"/>
          <w:bottom w:val="nil"/>
          <w:right w:val="nil"/>
          <w:between w:val="nil"/>
        </w:pBdr>
        <w:tabs>
          <w:tab w:val="left" w:pos="426"/>
        </w:tabs>
        <w:spacing w:line="360" w:lineRule="auto"/>
        <w:ind w:left="720" w:right="51"/>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 xml:space="preserve">Por tanto, el número de serie y de placas es información que corresponde a información de acceso público, ya que </w:t>
      </w:r>
      <w:proofErr w:type="gramStart"/>
      <w:r w:rsidRPr="00D54B75">
        <w:rPr>
          <w:rFonts w:ascii="Palatino Linotype" w:eastAsia="Palatino Linotype" w:hAnsi="Palatino Linotype" w:cs="Palatino Linotype"/>
          <w:sz w:val="22"/>
          <w:szCs w:val="22"/>
        </w:rPr>
        <w:t>dar  a</w:t>
      </w:r>
      <w:proofErr w:type="gramEnd"/>
      <w:r w:rsidRPr="00D54B75">
        <w:rPr>
          <w:rFonts w:ascii="Palatino Linotype" w:eastAsia="Palatino Linotype" w:hAnsi="Palatino Linotype" w:cs="Palatino Linotype"/>
          <w:sz w:val="22"/>
          <w:szCs w:val="22"/>
        </w:rPr>
        <w:t xml:space="preserve"> conocer esos datos abona a la transparencia y la rendición de cuentas, pues es parte del patrimonio de los Sujeto Obligados y está relacionado con el ejercicio de los recursos públicos. </w:t>
      </w:r>
    </w:p>
    <w:p w14:paraId="0548AD23" w14:textId="77777777" w:rsidR="0001250F" w:rsidRPr="00D54B75" w:rsidRDefault="0001250F">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sz w:val="22"/>
          <w:szCs w:val="22"/>
        </w:rPr>
      </w:pPr>
    </w:p>
    <w:p w14:paraId="5026CE7D" w14:textId="77777777" w:rsidR="0001250F" w:rsidRPr="00D54B75" w:rsidRDefault="00FF3FAE">
      <w:pPr>
        <w:numPr>
          <w:ilvl w:val="0"/>
          <w:numId w:val="4"/>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b/>
          <w:sz w:val="22"/>
          <w:szCs w:val="22"/>
        </w:rPr>
        <w:t>Clave Única de Registro de Población.</w:t>
      </w:r>
      <w:r w:rsidRPr="00D54B75">
        <w:rPr>
          <w:rFonts w:ascii="Palatino Linotype" w:eastAsia="Palatino Linotype" w:hAnsi="Palatino Linotype" w:cs="Palatino Linotype"/>
          <w:i/>
          <w:sz w:val="22"/>
          <w:szCs w:val="22"/>
        </w:rPr>
        <w:t xml:space="preserve"> S</w:t>
      </w:r>
      <w:r w:rsidRPr="00D54B75">
        <w:rPr>
          <w:rFonts w:ascii="Palatino Linotype" w:eastAsia="Palatino Linotype" w:hAnsi="Palatino Linotype" w:cs="Palatino Linotype"/>
          <w:sz w:val="22"/>
          <w:szCs w:val="22"/>
        </w:rPr>
        <w:t xml:space="preserve">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está considerada como información confidencial, por lo que, procede su clasificación en términos de la fracción I del artículo 143 de la Ley de Transparencia de la Entidad. </w:t>
      </w:r>
    </w:p>
    <w:p w14:paraId="7BCC62C7" w14:textId="77777777" w:rsidR="0001250F" w:rsidRPr="00D54B75" w:rsidRDefault="00FF3FAE">
      <w:pPr>
        <w:numPr>
          <w:ilvl w:val="0"/>
          <w:numId w:val="4"/>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b/>
          <w:sz w:val="22"/>
          <w:szCs w:val="22"/>
        </w:rPr>
        <w:t>Número de Cuenta Bancaria de las personas físicas</w:t>
      </w:r>
      <w:r w:rsidRPr="00D54B75">
        <w:rPr>
          <w:rFonts w:ascii="Palatino Linotype" w:eastAsia="Palatino Linotype" w:hAnsi="Palatino Linotype" w:cs="Palatino Linotype"/>
          <w:sz w:val="22"/>
          <w:szCs w:val="22"/>
        </w:rPr>
        <w:t>.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6AF67689" w14:textId="77777777" w:rsidR="0001250F" w:rsidRPr="00D54B75" w:rsidRDefault="00FF3FAE">
      <w:pPr>
        <w:pBdr>
          <w:top w:val="nil"/>
          <w:left w:val="nil"/>
          <w:bottom w:val="nil"/>
          <w:right w:val="nil"/>
          <w:between w:val="nil"/>
        </w:pBdr>
        <w:tabs>
          <w:tab w:val="left" w:pos="426"/>
        </w:tabs>
        <w:spacing w:line="360" w:lineRule="auto"/>
        <w:ind w:left="720" w:right="51"/>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lastRenderedPageBreak/>
        <w:t>Por lo anterior, el número de cuenta bancaria debe ser clasificado como confidencial con fundamento en las fracciones I y II del artículo 143 de la Ley de la Materia de la Entidad; en razón de que, con su difusión se estaría poniendo en riesgo la seguridad de su titular.</w:t>
      </w:r>
    </w:p>
    <w:p w14:paraId="0C2E448F" w14:textId="77777777" w:rsidR="0001250F" w:rsidRPr="00D54B75" w:rsidRDefault="00FF3FAE">
      <w:pPr>
        <w:numPr>
          <w:ilvl w:val="0"/>
          <w:numId w:val="4"/>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b/>
          <w:sz w:val="22"/>
          <w:szCs w:val="22"/>
        </w:rPr>
        <w:t xml:space="preserve">Registro Federal de Contribuyentes (RFC) </w:t>
      </w:r>
      <w:r w:rsidRPr="00D54B75">
        <w:rPr>
          <w:rFonts w:ascii="Palatino Linotype" w:eastAsia="Palatino Linotype" w:hAnsi="Palatino Linotype" w:cs="Palatino Linotype"/>
          <w:sz w:val="22"/>
          <w:szCs w:val="22"/>
        </w:rPr>
        <w:t>y</w:t>
      </w:r>
      <w:r w:rsidRPr="00D54B75">
        <w:rPr>
          <w:rFonts w:ascii="Palatino Linotype" w:eastAsia="Palatino Linotype" w:hAnsi="Palatino Linotype" w:cs="Palatino Linotype"/>
          <w:b/>
          <w:sz w:val="22"/>
          <w:szCs w:val="22"/>
        </w:rPr>
        <w:t xml:space="preserve"> el domicilio fiscal </w:t>
      </w:r>
      <w:r w:rsidRPr="00D54B75">
        <w:rPr>
          <w:rFonts w:ascii="Palatino Linotype" w:eastAsia="Palatino Linotype" w:hAnsi="Palatino Linotype" w:cs="Palatino Linotype"/>
          <w:sz w:val="22"/>
          <w:szCs w:val="22"/>
        </w:rPr>
        <w:t>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14:paraId="6608CCE2" w14:textId="77777777" w:rsidR="0001250F" w:rsidRPr="00D54B75" w:rsidRDefault="00FF3FAE">
      <w:pPr>
        <w:pBdr>
          <w:top w:val="nil"/>
          <w:left w:val="nil"/>
          <w:bottom w:val="nil"/>
          <w:right w:val="nil"/>
          <w:between w:val="nil"/>
        </w:pBdr>
        <w:tabs>
          <w:tab w:val="left" w:pos="426"/>
        </w:tabs>
        <w:spacing w:line="360" w:lineRule="auto"/>
        <w:ind w:left="720" w:right="51"/>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7AA8D702" w14:textId="77777777" w:rsidR="0001250F" w:rsidRPr="00D54B75" w:rsidRDefault="00FF3FAE">
      <w:pPr>
        <w:pBdr>
          <w:top w:val="nil"/>
          <w:left w:val="nil"/>
          <w:bottom w:val="nil"/>
          <w:right w:val="nil"/>
          <w:between w:val="nil"/>
        </w:pBdr>
        <w:tabs>
          <w:tab w:val="left" w:pos="426"/>
        </w:tabs>
        <w:spacing w:line="360" w:lineRule="auto"/>
        <w:ind w:left="720" w:right="51"/>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 xml:space="preserve">Además, las personas físicas que realicen las actividades contratadas por las instituciones, renuncian implícitamente a una parte de su derecho a la intimidad al obtener beneficios y lucros de los recursos públicos por dicha contratación, por lo que </w:t>
      </w:r>
      <w:r w:rsidRPr="00D54B75">
        <w:rPr>
          <w:rFonts w:ascii="Palatino Linotype" w:eastAsia="Palatino Linotype" w:hAnsi="Palatino Linotype" w:cs="Palatino Linotype"/>
          <w:b/>
          <w:sz w:val="22"/>
          <w:szCs w:val="22"/>
        </w:rPr>
        <w:t>no puede considerarse como información clasificada lo relativo a su nombre, registro federal de contribuyentes y domicilio fiscal</w:t>
      </w:r>
      <w:r w:rsidRPr="00D54B75">
        <w:rPr>
          <w:rFonts w:ascii="Palatino Linotype" w:eastAsia="Palatino Linotype" w:hAnsi="Palatino Linotype" w:cs="Palatino Linotype"/>
          <w:sz w:val="22"/>
          <w:szCs w:val="22"/>
        </w:rPr>
        <w:t>, atento a que dicha información es la que puede generar certeza en los gobernados en que se está ejerciendo debidamente el presupuesto.</w:t>
      </w:r>
    </w:p>
    <w:p w14:paraId="3A4D70EC" w14:textId="77777777" w:rsidR="0001250F" w:rsidRPr="00D54B75" w:rsidRDefault="00FF3FAE">
      <w:pPr>
        <w:pBdr>
          <w:top w:val="nil"/>
          <w:left w:val="nil"/>
          <w:bottom w:val="nil"/>
          <w:right w:val="nil"/>
          <w:between w:val="nil"/>
        </w:pBdr>
        <w:tabs>
          <w:tab w:val="left" w:pos="426"/>
        </w:tabs>
        <w:spacing w:line="360" w:lineRule="auto"/>
        <w:ind w:left="720" w:right="51"/>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Robustece lo anterior el criterio orientador 04/21 emitido por el Instituto Nacional de Transparencia, Acceso a la Información y Protección de Datos Personales, INAI, el cual refiere:</w:t>
      </w:r>
    </w:p>
    <w:p w14:paraId="47F1D7B0" w14:textId="77777777" w:rsidR="0001250F" w:rsidRPr="00D54B75" w:rsidRDefault="0001250F">
      <w:pPr>
        <w:spacing w:line="360" w:lineRule="auto"/>
        <w:jc w:val="both"/>
        <w:rPr>
          <w:rFonts w:ascii="Palatino Linotype" w:eastAsia="Palatino Linotype" w:hAnsi="Palatino Linotype" w:cs="Palatino Linotype"/>
          <w:sz w:val="22"/>
          <w:szCs w:val="22"/>
        </w:rPr>
      </w:pPr>
    </w:p>
    <w:p w14:paraId="23EC5F7E" w14:textId="77777777" w:rsidR="0001250F" w:rsidRPr="00D54B75" w:rsidRDefault="00FF3FAE">
      <w:pPr>
        <w:spacing w:line="276" w:lineRule="auto"/>
        <w:ind w:left="851" w:right="902"/>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b/>
          <w:i/>
          <w:sz w:val="22"/>
          <w:szCs w:val="22"/>
        </w:rPr>
        <w:t xml:space="preserve">“Registro Federal de Contribuyentes (RFC) de personas físicas proveedoras o contratistas. </w:t>
      </w:r>
      <w:r w:rsidRPr="00D54B75">
        <w:rPr>
          <w:rFonts w:ascii="Palatino Linotype" w:eastAsia="Palatino Linotype" w:hAnsi="Palatino Linotype" w:cs="Palatino Linotype"/>
          <w:i/>
          <w:sz w:val="22"/>
          <w:szCs w:val="22"/>
        </w:rPr>
        <w:t xml:space="preserve">El RFC de contratistas o proveedores de los sujetos obligados debe ser público, </w:t>
      </w:r>
      <w:proofErr w:type="gramStart"/>
      <w:r w:rsidRPr="00D54B75">
        <w:rPr>
          <w:rFonts w:ascii="Palatino Linotype" w:eastAsia="Palatino Linotype" w:hAnsi="Palatino Linotype" w:cs="Palatino Linotype"/>
          <w:i/>
          <w:sz w:val="22"/>
          <w:szCs w:val="22"/>
        </w:rPr>
        <w:t>ya que</w:t>
      </w:r>
      <w:proofErr w:type="gramEnd"/>
      <w:r w:rsidRPr="00D54B75">
        <w:rPr>
          <w:rFonts w:ascii="Palatino Linotype" w:eastAsia="Palatino Linotype" w:hAnsi="Palatino Linotype" w:cs="Palatino Linotype"/>
          <w:i/>
          <w:sz w:val="22"/>
          <w:szCs w:val="22"/>
        </w:rPr>
        <w:t xml:space="preserve"> al tratarse de personas con contrataciones públicas, su difusión favorece la transparencia con la que deben administrarse los recursos públicos, en términos del artículo 134 de la Constitución Política de los Estados Unidos Mexicanos.”</w:t>
      </w:r>
    </w:p>
    <w:p w14:paraId="3E183579" w14:textId="77777777" w:rsidR="0001250F" w:rsidRPr="00D54B75" w:rsidRDefault="0001250F">
      <w:pPr>
        <w:spacing w:line="360" w:lineRule="auto"/>
        <w:ind w:left="851" w:right="902"/>
        <w:jc w:val="both"/>
        <w:rPr>
          <w:rFonts w:ascii="Palatino Linotype" w:eastAsia="Palatino Linotype" w:hAnsi="Palatino Linotype" w:cs="Palatino Linotype"/>
          <w:i/>
          <w:sz w:val="22"/>
          <w:szCs w:val="22"/>
        </w:rPr>
      </w:pPr>
    </w:p>
    <w:p w14:paraId="41C82E7C" w14:textId="77777777" w:rsidR="0001250F" w:rsidRPr="00D54B75" w:rsidRDefault="00FF3FAE">
      <w:pPr>
        <w:numPr>
          <w:ilvl w:val="0"/>
          <w:numId w:val="4"/>
        </w:num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b/>
          <w:sz w:val="22"/>
          <w:szCs w:val="22"/>
        </w:rPr>
        <w:t>Nombre de las personas físicas</w:t>
      </w:r>
      <w:r w:rsidRPr="00D54B75">
        <w:rPr>
          <w:rFonts w:ascii="Palatino Linotype" w:eastAsia="Palatino Linotype" w:hAnsi="Palatino Linotype" w:cs="Palatino Linotype"/>
          <w:sz w:val="22"/>
          <w:szCs w:val="22"/>
        </w:rPr>
        <w:t xml:space="preserve"> o los </w:t>
      </w:r>
      <w:r w:rsidRPr="00D54B75">
        <w:rPr>
          <w:rFonts w:ascii="Palatino Linotype" w:eastAsia="Palatino Linotype" w:hAnsi="Palatino Linotype" w:cs="Palatino Linotype"/>
          <w:b/>
          <w:sz w:val="22"/>
          <w:szCs w:val="22"/>
        </w:rPr>
        <w:t>representantes legales de las personas morales</w:t>
      </w:r>
      <w:r w:rsidRPr="00D54B75">
        <w:rPr>
          <w:rFonts w:ascii="Palatino Linotype" w:eastAsia="Palatino Linotype" w:hAnsi="Palatino Linotype" w:cs="Palatino Linotype"/>
          <w:sz w:val="22"/>
          <w:szCs w:val="22"/>
        </w:rPr>
        <w:t>, en su calidad de proveedores, contratistas o prestadores de servicios, y la firma y rúbrica de estos, que participen en algún  proceso de adjudicación en cualquiera de sus modalidades, debe mencionarse que con base en el artículo 23 párrafo segundo y 24 fracción XVIII  de la Ley de Transparencia y Acceso a la Información Pública del Estado de México y Municipios,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p>
    <w:p w14:paraId="37AC287C" w14:textId="77777777" w:rsidR="0001250F" w:rsidRPr="00D54B75" w:rsidRDefault="00FF3FAE">
      <w:pPr>
        <w:pBdr>
          <w:top w:val="nil"/>
          <w:left w:val="nil"/>
          <w:bottom w:val="nil"/>
          <w:right w:val="nil"/>
          <w:between w:val="nil"/>
        </w:pBdr>
        <w:spacing w:line="360" w:lineRule="auto"/>
        <w:ind w:left="720" w:right="51"/>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Argumentación que guarda sustento en lo estipulado por el artículo 23 de la Ley de Transparencia y Acceso a la Información Pública del Estado de México y Municipios en su penúltimo párrafo, mismo que es del tenor literal siguiente:</w:t>
      </w:r>
    </w:p>
    <w:p w14:paraId="6299E3ED" w14:textId="77777777" w:rsidR="0001250F" w:rsidRPr="00D54B75" w:rsidRDefault="0001250F">
      <w:pPr>
        <w:spacing w:line="360" w:lineRule="auto"/>
        <w:ind w:right="51"/>
        <w:jc w:val="both"/>
        <w:rPr>
          <w:rFonts w:ascii="Palatino Linotype" w:eastAsia="Palatino Linotype" w:hAnsi="Palatino Linotype" w:cs="Palatino Linotype"/>
          <w:sz w:val="22"/>
          <w:szCs w:val="22"/>
        </w:rPr>
      </w:pPr>
    </w:p>
    <w:p w14:paraId="44C9F4DB" w14:textId="77777777" w:rsidR="0001250F" w:rsidRPr="00D54B75" w:rsidRDefault="00FF3FAE">
      <w:pPr>
        <w:spacing w:line="276" w:lineRule="auto"/>
        <w:ind w:left="851" w:right="902"/>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w:t>
      </w:r>
      <w:r w:rsidRPr="00D54B75">
        <w:rPr>
          <w:rFonts w:ascii="Palatino Linotype" w:eastAsia="Palatino Linotype" w:hAnsi="Palatino Linotype" w:cs="Palatino Linotype"/>
          <w:b/>
          <w:i/>
          <w:sz w:val="22"/>
          <w:szCs w:val="22"/>
        </w:rPr>
        <w:t>Artículo 23.</w:t>
      </w:r>
      <w:r w:rsidRPr="00D54B75">
        <w:rPr>
          <w:rFonts w:ascii="Palatino Linotype" w:eastAsia="Palatino Linotype" w:hAnsi="Palatino Linotype" w:cs="Palatino Linotype"/>
          <w:i/>
          <w:sz w:val="22"/>
          <w:szCs w:val="22"/>
        </w:rPr>
        <w:t xml:space="preserve"> (…)</w:t>
      </w:r>
    </w:p>
    <w:p w14:paraId="12C355C5" w14:textId="77777777" w:rsidR="0001250F" w:rsidRPr="00D54B75" w:rsidRDefault="00FF3FAE">
      <w:pPr>
        <w:spacing w:line="276" w:lineRule="auto"/>
        <w:ind w:left="851" w:right="902"/>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6ABE22BB" w14:textId="77777777" w:rsidR="0001250F" w:rsidRPr="00D54B75" w:rsidRDefault="0001250F">
      <w:pPr>
        <w:spacing w:line="276" w:lineRule="auto"/>
        <w:ind w:left="851" w:right="902"/>
        <w:jc w:val="both"/>
        <w:rPr>
          <w:rFonts w:ascii="Palatino Linotype" w:eastAsia="Palatino Linotype" w:hAnsi="Palatino Linotype" w:cs="Palatino Linotype"/>
          <w:i/>
          <w:sz w:val="22"/>
          <w:szCs w:val="22"/>
        </w:rPr>
      </w:pPr>
    </w:p>
    <w:p w14:paraId="1B475AAB" w14:textId="77777777" w:rsidR="0001250F" w:rsidRPr="00D54B75" w:rsidRDefault="00FF3FAE">
      <w:pPr>
        <w:tabs>
          <w:tab w:val="left" w:pos="709"/>
        </w:tabs>
        <w:spacing w:line="360" w:lineRule="auto"/>
        <w:ind w:left="567" w:right="902"/>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sz w:val="22"/>
          <w:szCs w:val="22"/>
        </w:rPr>
        <w:t>Asimismo, resulta aplicable el contenido del criterio de interpretación 01/19 emitido por el Instituto Nacional de Transparencia, Acceso a la Información, y Protección de Datos Personales, INAI, que lleva por rubro y texto los siguientes</w:t>
      </w:r>
    </w:p>
    <w:p w14:paraId="1B6E19D4" w14:textId="77777777" w:rsidR="0001250F" w:rsidRPr="00D54B75" w:rsidRDefault="0001250F">
      <w:pPr>
        <w:spacing w:line="360" w:lineRule="auto"/>
        <w:jc w:val="both"/>
        <w:rPr>
          <w:rFonts w:ascii="Palatino Linotype" w:eastAsia="Palatino Linotype" w:hAnsi="Palatino Linotype" w:cs="Palatino Linotype"/>
          <w:sz w:val="22"/>
          <w:szCs w:val="22"/>
        </w:rPr>
      </w:pPr>
    </w:p>
    <w:p w14:paraId="69E1AD55" w14:textId="77777777" w:rsidR="0001250F" w:rsidRPr="00D54B75" w:rsidRDefault="00FF3FAE">
      <w:pPr>
        <w:spacing w:line="276" w:lineRule="auto"/>
        <w:ind w:left="851" w:right="900"/>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b/>
          <w:i/>
          <w:sz w:val="22"/>
          <w:szCs w:val="22"/>
        </w:rPr>
        <w:t>“Datos de identificación del representante o apoderado legal.</w:t>
      </w:r>
      <w:r w:rsidRPr="00D54B75">
        <w:rPr>
          <w:rFonts w:ascii="Palatino Linotype" w:eastAsia="Palatino Linotype" w:hAnsi="Palatino Linotype" w:cs="Palatino Linotype"/>
          <w:i/>
          <w:sz w:val="22"/>
          <w:szCs w:val="22"/>
        </w:rPr>
        <w:t xml:space="preserve"> </w:t>
      </w:r>
      <w:r w:rsidRPr="00D54B75">
        <w:rPr>
          <w:rFonts w:ascii="Palatino Linotype" w:eastAsia="Palatino Linotype" w:hAnsi="Palatino Linotype" w:cs="Palatino Linotype"/>
          <w:b/>
          <w:i/>
          <w:sz w:val="22"/>
          <w:szCs w:val="22"/>
        </w:rPr>
        <w:t xml:space="preserve">Naturaleza jurídica. </w:t>
      </w:r>
      <w:r w:rsidRPr="00D54B75">
        <w:rPr>
          <w:rFonts w:ascii="Palatino Linotype" w:eastAsia="Palatino Linotype" w:hAnsi="Palatino Linotype" w:cs="Palatino Linotype"/>
          <w:i/>
          <w:sz w:val="22"/>
          <w:szCs w:val="22"/>
        </w:rPr>
        <w:t xml:space="preserve">El nombre, la firma y la rúbrica de una persona física, que actúe como representante o apoderado legal de un tercero que haya celebrado un acto jurídico, con algún sujeto obligado, </w:t>
      </w:r>
      <w:r w:rsidRPr="00D54B75">
        <w:rPr>
          <w:rFonts w:ascii="Palatino Linotype" w:eastAsia="Palatino Linotype" w:hAnsi="Palatino Linotype" w:cs="Palatino Linotype"/>
          <w:b/>
          <w:i/>
          <w:sz w:val="22"/>
          <w:szCs w:val="22"/>
        </w:rPr>
        <w:t>es información pública, en razón de que tales datos fueron proporcionados con el objeto de expresar el consentimiento obligacional del tercero y otorgar validez a dicho instrumento jurídico</w:t>
      </w:r>
      <w:r w:rsidRPr="00D54B75">
        <w:rPr>
          <w:rFonts w:ascii="Palatino Linotype" w:eastAsia="Palatino Linotype" w:hAnsi="Palatino Linotype" w:cs="Palatino Linotype"/>
          <w:i/>
          <w:sz w:val="22"/>
          <w:szCs w:val="22"/>
        </w:rPr>
        <w:t>.”</w:t>
      </w:r>
    </w:p>
    <w:p w14:paraId="11C3957C" w14:textId="77777777" w:rsidR="0001250F" w:rsidRPr="00D54B75" w:rsidRDefault="0001250F">
      <w:pPr>
        <w:spacing w:line="360" w:lineRule="auto"/>
        <w:jc w:val="both"/>
        <w:rPr>
          <w:rFonts w:ascii="Palatino Linotype" w:eastAsia="Palatino Linotype" w:hAnsi="Palatino Linotype" w:cs="Palatino Linotype"/>
          <w:sz w:val="22"/>
          <w:szCs w:val="22"/>
        </w:rPr>
      </w:pPr>
    </w:p>
    <w:p w14:paraId="174A7657" w14:textId="77777777" w:rsidR="0001250F" w:rsidRPr="00D54B75" w:rsidRDefault="00FF3FAE">
      <w:pPr>
        <w:numPr>
          <w:ilvl w:val="0"/>
          <w:numId w:val="4"/>
        </w:numPr>
        <w:pBdr>
          <w:top w:val="nil"/>
          <w:left w:val="nil"/>
          <w:bottom w:val="nil"/>
          <w:right w:val="nil"/>
          <w:between w:val="nil"/>
        </w:pBdr>
        <w:spacing w:line="360" w:lineRule="auto"/>
        <w:ind w:left="567"/>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b/>
          <w:sz w:val="22"/>
          <w:szCs w:val="22"/>
        </w:rPr>
        <w:t>Folio fiscal</w:t>
      </w:r>
      <w:r w:rsidRPr="00D54B75">
        <w:rPr>
          <w:rFonts w:ascii="Palatino Linotype" w:eastAsia="Palatino Linotype" w:hAnsi="Palatino Linotype" w:cs="Palatino Linotype"/>
          <w:sz w:val="22"/>
          <w:szCs w:val="22"/>
        </w:rPr>
        <w:t xml:space="preserve">, la </w:t>
      </w:r>
      <w:r w:rsidRPr="00D54B75">
        <w:rPr>
          <w:rFonts w:ascii="Palatino Linotype" w:eastAsia="Palatino Linotype" w:hAnsi="Palatino Linotype" w:cs="Palatino Linotype"/>
          <w:b/>
          <w:sz w:val="22"/>
          <w:szCs w:val="22"/>
        </w:rPr>
        <w:t xml:space="preserve">cadena original, </w:t>
      </w:r>
      <w:r w:rsidRPr="00D54B75">
        <w:rPr>
          <w:rFonts w:ascii="Palatino Linotype" w:eastAsia="Palatino Linotype" w:hAnsi="Palatino Linotype" w:cs="Palatino Linotype"/>
          <w:sz w:val="22"/>
          <w:szCs w:val="22"/>
        </w:rPr>
        <w:t>los</w:t>
      </w:r>
      <w:r w:rsidRPr="00D54B75">
        <w:rPr>
          <w:rFonts w:ascii="Palatino Linotype" w:eastAsia="Palatino Linotype" w:hAnsi="Palatino Linotype" w:cs="Palatino Linotype"/>
          <w:b/>
          <w:sz w:val="22"/>
          <w:szCs w:val="22"/>
        </w:rPr>
        <w:t xml:space="preserve"> códigos bidimensionales o códigos QR,</w:t>
      </w:r>
      <w:r w:rsidRPr="00D54B75">
        <w:rPr>
          <w:rFonts w:ascii="Palatino Linotype" w:eastAsia="Palatino Linotype" w:hAnsi="Palatino Linotype" w:cs="Palatino Linotype"/>
          <w:sz w:val="22"/>
          <w:szCs w:val="22"/>
        </w:rPr>
        <w:t xml:space="preserve"> y, en general, cualquier información de carácter fiscal,  pudiera contener un Comprobante Fiscal Digital por Internet, CFDI,  se debe hacer un análisis caso por caso, con la finalidad de determinar si de dicha información se pueden obtener datos personales que no sean susceptibles de conocimiento público, como por ejemplo la Clave Única del Registro de Población, que, de difundirse, pudieran hacer identificable a una persona, debiendo, de ser el caso,  clasificarse como información confidencial, de manera fundada y motivada en términos del artículo 143, fracción I de la Ley de Transparencia y Acceso a la Información Pública del Estado de México y Municipios, de lo contrario, no es procedente su clasificación.</w:t>
      </w:r>
    </w:p>
    <w:p w14:paraId="1EAA953D" w14:textId="77777777" w:rsidR="0001250F" w:rsidRPr="00D54B75" w:rsidRDefault="0001250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12C1064" w14:textId="77777777" w:rsidR="0001250F" w:rsidRPr="00D54B75" w:rsidRDefault="00FF3FA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 xml:space="preserve">Por otro lado, derivado de la información que se ordena entregar pudiera existir información de la </w:t>
      </w:r>
      <w:r w:rsidRPr="00D54B75">
        <w:rPr>
          <w:rFonts w:ascii="Palatino Linotype" w:eastAsia="Palatino Linotype" w:hAnsi="Palatino Linotype" w:cs="Palatino Linotype"/>
          <w:b/>
          <w:sz w:val="22"/>
          <w:szCs w:val="22"/>
        </w:rPr>
        <w:t>Dirección de Seguridad Pública del Ayuntamiento o su equivalente,</w:t>
      </w:r>
      <w:r w:rsidRPr="00D54B75">
        <w:rPr>
          <w:rFonts w:ascii="Palatino Linotype" w:eastAsia="Palatino Linotype" w:hAnsi="Palatino Linotype" w:cs="Palatino Linotype"/>
          <w:sz w:val="22"/>
          <w:szCs w:val="22"/>
        </w:rPr>
        <w:t xml:space="preserve"> la cual ponga en riesgo los integrantes de las corporaciones policiacas, esto es así derivado de las funciones encomendadas en términos del artículo 21 párrafo noveno de la Constitución </w:t>
      </w:r>
      <w:r w:rsidRPr="00D54B75">
        <w:rPr>
          <w:rFonts w:ascii="Palatino Linotype" w:eastAsia="Palatino Linotype" w:hAnsi="Palatino Linotype" w:cs="Palatino Linotype"/>
          <w:sz w:val="22"/>
          <w:szCs w:val="22"/>
        </w:rPr>
        <w:lastRenderedPageBreak/>
        <w:t xml:space="preserve">Política de los Estados Unidos Mexicanos, de las cuales comprende la prevención de los delitos, investigación y persecución para hacerla efectiva, lo cual permite a esta Ponencia proteger los datos de los servidores públicos que integran dicha Dirección, por lo que deberá testarse de igual manera sólo el nombre de los servidores públicos de la Policía Municipal </w:t>
      </w:r>
      <w:r w:rsidRPr="00D54B75">
        <w:rPr>
          <w:rFonts w:ascii="Palatino Linotype" w:eastAsia="Palatino Linotype" w:hAnsi="Palatino Linotype" w:cs="Palatino Linotype"/>
          <w:b/>
          <w:sz w:val="22"/>
          <w:szCs w:val="22"/>
        </w:rPr>
        <w:t>que desempeñen funciones operativas</w:t>
      </w:r>
      <w:r w:rsidRPr="00D54B75">
        <w:rPr>
          <w:rFonts w:ascii="Palatino Linotype" w:eastAsia="Palatino Linotype" w:hAnsi="Palatino Linotype" w:cs="Palatino Linotype"/>
          <w:sz w:val="22"/>
          <w:szCs w:val="22"/>
        </w:rPr>
        <w:t>.</w:t>
      </w:r>
    </w:p>
    <w:p w14:paraId="627D8DE3" w14:textId="77777777" w:rsidR="0001250F" w:rsidRPr="00D54B75" w:rsidRDefault="0001250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5B93B33" w14:textId="77777777" w:rsidR="0001250F" w:rsidRPr="00D54B75" w:rsidRDefault="00FF3FAE">
      <w:pPr>
        <w:spacing w:line="360" w:lineRule="auto"/>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 xml:space="preserve">Al respecto, la información </w:t>
      </w:r>
      <w:r w:rsidRPr="00D54B75">
        <w:rPr>
          <w:rFonts w:ascii="Palatino Linotype" w:eastAsia="Palatino Linotype" w:hAnsi="Palatino Linotype" w:cs="Palatino Linotype"/>
          <w:b/>
          <w:sz w:val="22"/>
          <w:szCs w:val="22"/>
        </w:rPr>
        <w:t>de los elementos que realizan funciones operativas, entre ellos su nombre debe ser protegido</w:t>
      </w:r>
      <w:r w:rsidRPr="00D54B75">
        <w:rPr>
          <w:rFonts w:ascii="Palatino Linotype" w:eastAsia="Palatino Linotype" w:hAnsi="Palatino Linotype" w:cs="Palatino Linotype"/>
          <w:sz w:val="22"/>
          <w:szCs w:val="22"/>
        </w:rPr>
        <w:t xml:space="preserve"> con la finalidad de evitar la identificación de las personas al amparo de la protección a la vida, salud y seguridad; porque los miembros de las instituciones policiales o que realizan actividades operativas en materia de seguridad pública, se encuentran en un régimen de excepción a diferencia de los servidores públicos con funciones administrativas, ello obedece a que el sólo ejercicio de las funciones que tienen encomendadas lleva implícito el riesgo a su integridad, toda vez que son responsables de procurar el orden, la estabilidad y la defensa de la sociedad a la que pertenecen, lo que se traduce en la prevención de delitos y combate a los delincuentes.</w:t>
      </w:r>
    </w:p>
    <w:p w14:paraId="2E20BF10" w14:textId="77777777" w:rsidR="0001250F" w:rsidRPr="00D54B75" w:rsidRDefault="0001250F">
      <w:pPr>
        <w:spacing w:line="360" w:lineRule="auto"/>
        <w:jc w:val="both"/>
        <w:rPr>
          <w:rFonts w:ascii="Palatino Linotype" w:eastAsia="Palatino Linotype" w:hAnsi="Palatino Linotype" w:cs="Palatino Linotype"/>
          <w:sz w:val="22"/>
          <w:szCs w:val="22"/>
        </w:rPr>
      </w:pPr>
    </w:p>
    <w:p w14:paraId="394E90BF" w14:textId="77777777" w:rsidR="0001250F" w:rsidRPr="00D54B75" w:rsidRDefault="00FF3FAE">
      <w:pPr>
        <w:pBdr>
          <w:top w:val="nil"/>
          <w:left w:val="nil"/>
          <w:bottom w:val="nil"/>
          <w:right w:val="nil"/>
          <w:between w:val="nil"/>
        </w:pBdr>
        <w:spacing w:line="360" w:lineRule="auto"/>
        <w:jc w:val="both"/>
        <w:rPr>
          <w:sz w:val="22"/>
          <w:szCs w:val="22"/>
        </w:rPr>
      </w:pPr>
      <w:r w:rsidRPr="00D54B75">
        <w:rPr>
          <w:rFonts w:ascii="Palatino Linotype" w:eastAsia="Palatino Linotype" w:hAnsi="Palatino Linotype" w:cs="Palatino Linotype"/>
          <w:sz w:val="22"/>
          <w:szCs w:val="22"/>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 así como para la elaboración de versiones públicas, al aplicar la prueba de daño correspondiente.</w:t>
      </w:r>
    </w:p>
    <w:p w14:paraId="1613B140" w14:textId="77777777" w:rsidR="0001250F" w:rsidRPr="00D54B75" w:rsidRDefault="0001250F">
      <w:pPr>
        <w:spacing w:line="360" w:lineRule="auto"/>
        <w:rPr>
          <w:rFonts w:ascii="Palatino Linotype" w:eastAsia="Palatino Linotype" w:hAnsi="Palatino Linotype" w:cs="Palatino Linotype"/>
          <w:sz w:val="22"/>
          <w:szCs w:val="22"/>
        </w:rPr>
      </w:pPr>
    </w:p>
    <w:p w14:paraId="0C83B121" w14:textId="77777777" w:rsidR="0001250F" w:rsidRPr="00D54B75" w:rsidRDefault="00FF3FAE">
      <w:pPr>
        <w:pBdr>
          <w:top w:val="nil"/>
          <w:left w:val="nil"/>
          <w:bottom w:val="nil"/>
          <w:right w:val="nil"/>
          <w:between w:val="nil"/>
        </w:pBdr>
        <w:spacing w:line="360" w:lineRule="auto"/>
        <w:jc w:val="both"/>
        <w:rPr>
          <w:sz w:val="22"/>
          <w:szCs w:val="22"/>
        </w:rPr>
      </w:pPr>
      <w:r w:rsidRPr="00D54B75">
        <w:rPr>
          <w:rFonts w:ascii="Palatino Linotype" w:eastAsia="Palatino Linotype" w:hAnsi="Palatino Linotype" w:cs="Palatino Linotype"/>
          <w:sz w:val="22"/>
          <w:szCs w:val="22"/>
        </w:rPr>
        <w:t xml:space="preserve">Como se ha referido es procedente la clasificación de la información como reservada, con el fin de no poner en riesgo su vida, salud y seguridad, dado que los hace identificables, y para </w:t>
      </w:r>
      <w:r w:rsidRPr="00D54B75">
        <w:rPr>
          <w:rFonts w:ascii="Palatino Linotype" w:eastAsia="Palatino Linotype" w:hAnsi="Palatino Linotype" w:cs="Palatino Linotype"/>
          <w:sz w:val="22"/>
          <w:szCs w:val="22"/>
        </w:rPr>
        <w:lastRenderedPageBreak/>
        <w:t>no comprometer el cumplimiento de los objetivos en materia de seguridad pública, o bien, la consecución de la investigación de probables hechos delictivos y/o faltas administrativas; así como evitar que células delictivas neutralizar las acciones en materia de seguridad pública para la preservación del orden y la paz pública, por lo que, no se trata de una medida desproporcional, ni excesiva.</w:t>
      </w:r>
    </w:p>
    <w:p w14:paraId="332F0067" w14:textId="77777777" w:rsidR="0001250F" w:rsidRPr="00D54B75" w:rsidRDefault="0001250F">
      <w:pPr>
        <w:spacing w:line="360" w:lineRule="auto"/>
        <w:rPr>
          <w:rFonts w:ascii="Palatino Linotype" w:eastAsia="Palatino Linotype" w:hAnsi="Palatino Linotype" w:cs="Palatino Linotype"/>
          <w:sz w:val="22"/>
          <w:szCs w:val="22"/>
        </w:rPr>
      </w:pPr>
    </w:p>
    <w:p w14:paraId="2D2F38D9" w14:textId="77777777" w:rsidR="0001250F" w:rsidRPr="00D54B75" w:rsidRDefault="00FF3FAE">
      <w:pPr>
        <w:pBdr>
          <w:top w:val="nil"/>
          <w:left w:val="nil"/>
          <w:bottom w:val="nil"/>
          <w:right w:val="nil"/>
          <w:between w:val="nil"/>
        </w:pBdr>
        <w:spacing w:line="360" w:lineRule="auto"/>
        <w:jc w:val="both"/>
        <w:rPr>
          <w:sz w:val="22"/>
          <w:szCs w:val="22"/>
        </w:rPr>
      </w:pPr>
      <w:r w:rsidRPr="00D54B75">
        <w:rPr>
          <w:rFonts w:ascii="Palatino Linotype" w:eastAsia="Palatino Linotype" w:hAnsi="Palatino Linotype" w:cs="Palatino Linotype"/>
          <w:sz w:val="22"/>
          <w:szCs w:val="22"/>
        </w:rPr>
        <w:t>En ese entendido, la leyenda de clasificación que se genere, deberá establecer ambos supuestos de clasificación: reserva y confidencialidad, en congruencia con los requisitos establecidos en los lineamientos citados.</w:t>
      </w:r>
    </w:p>
    <w:p w14:paraId="07A4B6F9" w14:textId="77777777" w:rsidR="0001250F" w:rsidRPr="00D54B75" w:rsidRDefault="0001250F">
      <w:pPr>
        <w:spacing w:line="360" w:lineRule="auto"/>
        <w:rPr>
          <w:sz w:val="22"/>
          <w:szCs w:val="22"/>
        </w:rPr>
      </w:pPr>
    </w:p>
    <w:p w14:paraId="550C35A3" w14:textId="77777777" w:rsidR="0001250F" w:rsidRPr="00D54B75" w:rsidRDefault="00FF3FAE">
      <w:pPr>
        <w:pBdr>
          <w:top w:val="nil"/>
          <w:left w:val="nil"/>
          <w:bottom w:val="nil"/>
          <w:right w:val="nil"/>
          <w:between w:val="nil"/>
        </w:pBdr>
        <w:spacing w:line="360" w:lineRule="auto"/>
        <w:jc w:val="both"/>
        <w:rPr>
          <w:sz w:val="22"/>
          <w:szCs w:val="22"/>
        </w:rPr>
      </w:pPr>
      <w:r w:rsidRPr="00D54B75">
        <w:rPr>
          <w:rFonts w:ascii="Palatino Linotype" w:eastAsia="Palatino Linotype" w:hAnsi="Palatino Linotype" w:cs="Palatino Linotype"/>
          <w:sz w:val="22"/>
          <w:szCs w:val="22"/>
        </w:rPr>
        <w:t>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protección de datos personales y sobre todo cuando traen implícito que se ponga en riesgo la vida o integridad de una persona, resulta necesario traer por analogía, el criterio de interpretación histórico 06/09, emitido por el entonces Instituto Federal de Acceso a la Información y Protección de Datos ahora Instituto Nacional de Transparencia, Acceso a la Información y Protección de Datos Personales, INAI, que establece lo siguiente:</w:t>
      </w:r>
    </w:p>
    <w:p w14:paraId="50729D7C" w14:textId="77777777" w:rsidR="0001250F" w:rsidRPr="00D54B75" w:rsidRDefault="00FF3FAE">
      <w:pPr>
        <w:pBdr>
          <w:top w:val="nil"/>
          <w:left w:val="nil"/>
          <w:bottom w:val="nil"/>
          <w:right w:val="nil"/>
          <w:between w:val="nil"/>
        </w:pBdr>
        <w:spacing w:line="276" w:lineRule="auto"/>
        <w:ind w:left="567" w:right="616"/>
        <w:jc w:val="both"/>
        <w:rPr>
          <w:sz w:val="22"/>
          <w:szCs w:val="22"/>
        </w:rPr>
      </w:pPr>
      <w:r w:rsidRPr="00D54B75">
        <w:rPr>
          <w:rFonts w:ascii="Palatino Linotype" w:eastAsia="Palatino Linotype" w:hAnsi="Palatino Linotype" w:cs="Palatino Linotype"/>
          <w:b/>
          <w:i/>
          <w:sz w:val="22"/>
          <w:szCs w:val="22"/>
        </w:rPr>
        <w:t>Nombres de servidores públicos dedicados a actividades en materia de seguridad, por excepción pueden considerarse información reservada.</w:t>
      </w:r>
      <w:r w:rsidRPr="00D54B75">
        <w:rPr>
          <w:rFonts w:ascii="Palatino Linotype" w:eastAsia="Palatino Linotype" w:hAnsi="Palatino Linotype" w:cs="Palatino Linotype"/>
          <w:i/>
          <w:sz w:val="22"/>
          <w:szCs w:val="22"/>
        </w:rPr>
        <w:t xml:space="preserve"> De conformidad con el artículo 7, fracciones I y III de la Ley Federal de Transparencia y Acceso a la Información Pública Gubernamental el nombre de los servidores públicos es información de naturaleza pública. No </w:t>
      </w:r>
      <w:proofErr w:type="gramStart"/>
      <w:r w:rsidRPr="00D54B75">
        <w:rPr>
          <w:rFonts w:ascii="Palatino Linotype" w:eastAsia="Palatino Linotype" w:hAnsi="Palatino Linotype" w:cs="Palatino Linotype"/>
          <w:i/>
          <w:sz w:val="22"/>
          <w:szCs w:val="22"/>
        </w:rPr>
        <w:t>obstante</w:t>
      </w:r>
      <w:proofErr w:type="gramEnd"/>
      <w:r w:rsidRPr="00D54B75">
        <w:rPr>
          <w:rFonts w:ascii="Palatino Linotype" w:eastAsia="Palatino Linotype" w:hAnsi="Palatino Linotype" w:cs="Palatino Linotype"/>
          <w:i/>
          <w:sz w:val="22"/>
          <w:szCs w:val="22"/>
        </w:rPr>
        <w:t xml:space="preserv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w:t>
      </w:r>
      <w:r w:rsidRPr="00D54B75">
        <w:rPr>
          <w:rFonts w:ascii="Palatino Linotype" w:eastAsia="Palatino Linotype" w:hAnsi="Palatino Linotype" w:cs="Palatino Linotype"/>
          <w:i/>
          <w:sz w:val="22"/>
          <w:szCs w:val="22"/>
        </w:rPr>
        <w:lastRenderedPageBreak/>
        <w:t>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58106DC5" w14:textId="77777777" w:rsidR="0001250F" w:rsidRPr="00D54B75" w:rsidRDefault="0001250F">
      <w:pPr>
        <w:spacing w:line="360" w:lineRule="auto"/>
        <w:rPr>
          <w:rFonts w:ascii="Palatino Linotype" w:eastAsia="Palatino Linotype" w:hAnsi="Palatino Linotype" w:cs="Palatino Linotype"/>
          <w:sz w:val="22"/>
          <w:szCs w:val="22"/>
        </w:rPr>
      </w:pPr>
    </w:p>
    <w:p w14:paraId="09500299" w14:textId="77777777" w:rsidR="0001250F" w:rsidRPr="00D54B75" w:rsidRDefault="00FF3FAE">
      <w:pPr>
        <w:pBdr>
          <w:top w:val="nil"/>
          <w:left w:val="nil"/>
          <w:bottom w:val="nil"/>
          <w:right w:val="nil"/>
          <w:between w:val="nil"/>
        </w:pBdr>
        <w:spacing w:line="360" w:lineRule="auto"/>
        <w:jc w:val="both"/>
        <w:rPr>
          <w:sz w:val="22"/>
          <w:szCs w:val="22"/>
        </w:rPr>
      </w:pPr>
      <w:r w:rsidRPr="00D54B75">
        <w:rPr>
          <w:rFonts w:ascii="Palatino Linotype" w:eastAsia="Palatino Linotype" w:hAnsi="Palatino Linotype" w:cs="Palatino Linotype"/>
          <w:sz w:val="22"/>
          <w:szCs w:val="22"/>
        </w:rPr>
        <w:t xml:space="preserve">De dicho criterio, se desprende que existen funciones a cargo de servidores públicos, tendentes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w:t>
      </w:r>
      <w:r w:rsidRPr="00D54B75">
        <w:rPr>
          <w:rFonts w:ascii="Palatino Linotype" w:eastAsia="Palatino Linotype" w:hAnsi="Palatino Linotype" w:cs="Palatino Linotype"/>
          <w:b/>
          <w:sz w:val="22"/>
          <w:szCs w:val="22"/>
        </w:rPr>
        <w:t>funciones de carácter operativo.</w:t>
      </w:r>
    </w:p>
    <w:p w14:paraId="5D806DDD" w14:textId="77777777" w:rsidR="0001250F" w:rsidRPr="00D54B75" w:rsidRDefault="0001250F">
      <w:pPr>
        <w:spacing w:line="360" w:lineRule="auto"/>
        <w:rPr>
          <w:rFonts w:ascii="Palatino Linotype" w:eastAsia="Palatino Linotype" w:hAnsi="Palatino Linotype" w:cs="Palatino Linotype"/>
          <w:sz w:val="22"/>
          <w:szCs w:val="22"/>
        </w:rPr>
      </w:pPr>
    </w:p>
    <w:p w14:paraId="23039FAA" w14:textId="77777777" w:rsidR="0001250F" w:rsidRPr="00D54B75" w:rsidRDefault="00FF3FAE">
      <w:pPr>
        <w:pBdr>
          <w:top w:val="nil"/>
          <w:left w:val="nil"/>
          <w:bottom w:val="nil"/>
          <w:right w:val="nil"/>
          <w:between w:val="nil"/>
        </w:pBdr>
        <w:spacing w:line="360" w:lineRule="auto"/>
        <w:jc w:val="both"/>
        <w:rPr>
          <w:sz w:val="22"/>
          <w:szCs w:val="22"/>
        </w:rPr>
      </w:pPr>
      <w:r w:rsidRPr="00D54B75">
        <w:rPr>
          <w:rFonts w:ascii="Palatino Linotype" w:eastAsia="Palatino Linotype" w:hAnsi="Palatino Linotype" w:cs="Palatino Linotype"/>
          <w:sz w:val="22"/>
          <w:szCs w:val="22"/>
        </w:rPr>
        <w:t>Sirven de sustento a lo anterior las tesis jurisprudenciales emitidas por la Suprema corte de Justicia de la Nación, que son del literal siguiente:</w:t>
      </w:r>
    </w:p>
    <w:p w14:paraId="5D10F135" w14:textId="77777777" w:rsidR="0001250F" w:rsidRPr="00D54B75" w:rsidRDefault="0001250F">
      <w:pPr>
        <w:spacing w:line="360" w:lineRule="auto"/>
        <w:rPr>
          <w:sz w:val="22"/>
          <w:szCs w:val="22"/>
        </w:rPr>
      </w:pPr>
    </w:p>
    <w:p w14:paraId="6E025DC9" w14:textId="77777777" w:rsidR="0001250F" w:rsidRPr="00D54B75" w:rsidRDefault="00FF3FAE">
      <w:pPr>
        <w:pBdr>
          <w:top w:val="nil"/>
          <w:left w:val="nil"/>
          <w:bottom w:val="nil"/>
          <w:right w:val="nil"/>
          <w:between w:val="nil"/>
        </w:pBdr>
        <w:ind w:left="567" w:right="616"/>
        <w:jc w:val="both"/>
        <w:rPr>
          <w:sz w:val="22"/>
          <w:szCs w:val="22"/>
        </w:rPr>
      </w:pPr>
      <w:r w:rsidRPr="00D54B75">
        <w:rPr>
          <w:rFonts w:ascii="Palatino Linotype" w:eastAsia="Palatino Linotype" w:hAnsi="Palatino Linotype" w:cs="Palatino Linotype"/>
          <w:b/>
          <w:i/>
          <w:sz w:val="22"/>
          <w:szCs w:val="22"/>
        </w:rPr>
        <w:t xml:space="preserve">DERECHO A LA INFORMACIÓN. SU EJERCICIO SE ENCUENTRA LIMITADO TANTO POR LOS INTERESES NACIONALES Y DE LA SOCIEDAD, COMO POR LOS DERECHOS DE TERCEROS. </w:t>
      </w:r>
      <w:r w:rsidRPr="00D54B75">
        <w:rPr>
          <w:rFonts w:ascii="Palatino Linotype" w:eastAsia="Palatino Linotype" w:hAnsi="Palatino Linotype" w:cs="Palatino Linotype"/>
          <w:i/>
          <w:sz w:val="22"/>
          <w:szCs w:val="22"/>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w:t>
      </w:r>
      <w:r w:rsidRPr="00D54B75">
        <w:rPr>
          <w:rFonts w:ascii="Palatino Linotype" w:eastAsia="Palatino Linotype" w:hAnsi="Palatino Linotype" w:cs="Palatino Linotype"/>
          <w:i/>
          <w:sz w:val="22"/>
          <w:szCs w:val="22"/>
        </w:rPr>
        <w:lastRenderedPageBreak/>
        <w:t xml:space="preserve">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D54B75">
        <w:rPr>
          <w:rFonts w:ascii="Palatino Linotype" w:eastAsia="Palatino Linotype" w:hAnsi="Palatino Linotype" w:cs="Palatino Linotype"/>
          <w:b/>
          <w:i/>
          <w:sz w:val="22"/>
          <w:szCs w:val="22"/>
        </w:rPr>
        <w:t>restringen el acceso a la información en esta materia, en razón de que su conocimiento público puede generar daños a los intereses nacionales y, por el otro, sancionan la inobservancia de esa reserva;</w:t>
      </w:r>
      <w:r w:rsidRPr="00D54B75">
        <w:rPr>
          <w:rFonts w:ascii="Palatino Linotype" w:eastAsia="Palatino Linotype" w:hAnsi="Palatino Linotype" w:cs="Palatino Linotype"/>
          <w:i/>
          <w:sz w:val="22"/>
          <w:szCs w:val="22"/>
        </w:rPr>
        <w:t xml:space="preserve"> por lo que hace al interés social, se cuenta con normas que tienden a proteger la averiguación de los delitos, la salud y la moral públicas, </w:t>
      </w:r>
      <w:r w:rsidRPr="00D54B75">
        <w:rPr>
          <w:rFonts w:ascii="Palatino Linotype" w:eastAsia="Palatino Linotype" w:hAnsi="Palatino Linotype" w:cs="Palatino Linotype"/>
          <w:b/>
          <w:i/>
          <w:sz w:val="22"/>
          <w:szCs w:val="22"/>
        </w:rPr>
        <w:t>mientras que por lo que respecta a la protección de la persona existen normas que protegen el derecho a la vida o a la privacidad de los gobernados.</w:t>
      </w:r>
    </w:p>
    <w:p w14:paraId="6BD4D88F" w14:textId="77777777" w:rsidR="0001250F" w:rsidRPr="00D54B75" w:rsidRDefault="0001250F">
      <w:pPr>
        <w:ind w:left="567" w:right="616"/>
        <w:rPr>
          <w:sz w:val="22"/>
          <w:szCs w:val="22"/>
        </w:rPr>
      </w:pPr>
    </w:p>
    <w:p w14:paraId="5F84DF8E" w14:textId="77777777" w:rsidR="0001250F" w:rsidRPr="00D54B75" w:rsidRDefault="00FF3FAE">
      <w:pPr>
        <w:pBdr>
          <w:top w:val="nil"/>
          <w:left w:val="nil"/>
          <w:bottom w:val="nil"/>
          <w:right w:val="nil"/>
          <w:between w:val="nil"/>
        </w:pBdr>
        <w:ind w:left="567" w:right="616"/>
        <w:jc w:val="both"/>
        <w:rPr>
          <w:sz w:val="22"/>
          <w:szCs w:val="22"/>
        </w:rPr>
      </w:pPr>
      <w:r w:rsidRPr="00D54B75">
        <w:rPr>
          <w:rFonts w:ascii="Palatino Linotype" w:eastAsia="Palatino Linotype" w:hAnsi="Palatino Linotype" w:cs="Palatino Linotype"/>
          <w:b/>
          <w:i/>
          <w:sz w:val="22"/>
          <w:szCs w:val="22"/>
        </w:rPr>
        <w:t>TRANSPARENCIA Y ACCESO A LA INFORMACIÓN PÚBLICA GUBERNAMENTAL. EL ARTÍCULO 14, FRACCIÓN I, DE LA LEY FEDERAL RELATIVA, NO VIOLA LA GARANTÍA DE ACCESO A LA INFORMACIÓN.</w:t>
      </w:r>
      <w:r w:rsidRPr="00D54B75">
        <w:rPr>
          <w:rFonts w:ascii="Palatino Linotype" w:eastAsia="Palatino Linotype" w:hAnsi="Palatino Linotype" w:cs="Palatino Linotype"/>
          <w:i/>
          <w:sz w:val="22"/>
          <w:szCs w:val="22"/>
        </w:rPr>
        <w:t xml:space="preserve">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D54B75">
        <w:rPr>
          <w:rFonts w:ascii="Palatino Linotype" w:eastAsia="Palatino Linotype" w:hAnsi="Palatino Linotype" w:cs="Palatino Linotype"/>
          <w:b/>
          <w:i/>
          <w:sz w:val="22"/>
          <w:szCs w:val="22"/>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D54B75">
        <w:rPr>
          <w:rFonts w:ascii="Palatino Linotype" w:eastAsia="Palatino Linotype" w:hAnsi="Palatino Linotype" w:cs="Palatino Linotype"/>
          <w:i/>
          <w:sz w:val="22"/>
          <w:szCs w:val="22"/>
        </w:rPr>
        <w:t>, la cual debe ser adecuada y necesaria para alcanzar el fin perseguido, de manera que las ventajas obtenidas con la reserva compensen el sacrificio que ésta implique para los titulares de la garantía individual mencionada o para la sociedad en general.</w:t>
      </w:r>
    </w:p>
    <w:p w14:paraId="0781434D" w14:textId="77777777" w:rsidR="0001250F" w:rsidRPr="00D54B75" w:rsidRDefault="0001250F">
      <w:pPr>
        <w:spacing w:line="360" w:lineRule="auto"/>
        <w:jc w:val="both"/>
        <w:rPr>
          <w:rFonts w:ascii="Palatino Linotype" w:eastAsia="Palatino Linotype" w:hAnsi="Palatino Linotype" w:cs="Palatino Linotype"/>
          <w:sz w:val="22"/>
          <w:szCs w:val="22"/>
        </w:rPr>
      </w:pPr>
    </w:p>
    <w:p w14:paraId="04FF85FE" w14:textId="77777777" w:rsidR="0001250F" w:rsidRPr="00D54B75" w:rsidRDefault="00FF3FAE">
      <w:pPr>
        <w:spacing w:line="360" w:lineRule="auto"/>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 xml:space="preserve">Aunado a ello, no escapa de la óptica de este organismo garante que de ser el caso en el que la documentación que se ordena entregar, contenga especificaciones técnicas y </w:t>
      </w:r>
      <w:r w:rsidRPr="00D54B75">
        <w:rPr>
          <w:rFonts w:ascii="Palatino Linotype" w:eastAsia="Palatino Linotype" w:hAnsi="Palatino Linotype" w:cs="Palatino Linotype"/>
          <w:sz w:val="22"/>
          <w:szCs w:val="22"/>
        </w:rPr>
        <w:lastRenderedPageBreak/>
        <w:t xml:space="preserve">equipamiento de las patrullas, dichos datos deberá clasificarse como reservados, pues revelaría la tecnología, sistemas y equipos, con los que cuenta el Ayuntamiento, para el combate a la delincuencia en el Estado de México, pues al proporcionar información sobre el </w:t>
      </w:r>
      <w:r w:rsidRPr="00D54B75">
        <w:rPr>
          <w:rFonts w:ascii="Palatino Linotype" w:eastAsia="Palatino Linotype" w:hAnsi="Palatino Linotype" w:cs="Palatino Linotype"/>
          <w:b/>
          <w:sz w:val="22"/>
          <w:szCs w:val="22"/>
        </w:rPr>
        <w:t>armamento, blindaje y radios con los que cuentan las patrullas adquiridas,</w:t>
      </w:r>
      <w:r w:rsidRPr="00D54B75">
        <w:rPr>
          <w:rFonts w:ascii="Palatino Linotype" w:eastAsia="Palatino Linotype" w:hAnsi="Palatino Linotype" w:cs="Palatino Linotype"/>
          <w:sz w:val="22"/>
          <w:szCs w:val="22"/>
        </w:rPr>
        <w:t xml:space="preserve"> se estaría dando cuenta de los aparatos que se utilizan para estar en comunicación los policías, así como, el equipo y armamento especial, con el que cuentan los vehículos, y que es utilizado para mantener la seguridad dentro del territorio Estatal.</w:t>
      </w:r>
    </w:p>
    <w:p w14:paraId="59C40A68" w14:textId="77777777" w:rsidR="0001250F" w:rsidRPr="00D54B75" w:rsidRDefault="0001250F">
      <w:pPr>
        <w:spacing w:line="360" w:lineRule="auto"/>
        <w:jc w:val="both"/>
        <w:rPr>
          <w:rFonts w:ascii="Palatino Linotype" w:eastAsia="Palatino Linotype" w:hAnsi="Palatino Linotype" w:cs="Palatino Linotype"/>
          <w:sz w:val="22"/>
          <w:szCs w:val="22"/>
        </w:rPr>
      </w:pPr>
    </w:p>
    <w:p w14:paraId="50D02D45" w14:textId="77777777" w:rsidR="0001250F" w:rsidRPr="00D54B75" w:rsidRDefault="00FF3FAE">
      <w:pPr>
        <w:spacing w:line="360" w:lineRule="auto"/>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Inclusive, dar a conocer las especificaciones de las patrullas, podría ocasionar que los entes delincuenciales busquen clonar dichos vehículos, con el fin de aumentar la inseguridad de la Entidad, pues podrían hacerse pasar como elementos de seguridad, o bien, podría ser utilizada dicha información para buscar las debilidades de las mismas y poderse aprovechar de dichas situaciones para realizar diversos delitos, lo cual va en detrimento de la paz y orden social.</w:t>
      </w:r>
    </w:p>
    <w:p w14:paraId="5D6582B6" w14:textId="77777777" w:rsidR="0001250F" w:rsidRPr="00D54B75" w:rsidRDefault="0001250F">
      <w:pPr>
        <w:spacing w:line="360" w:lineRule="auto"/>
        <w:jc w:val="both"/>
        <w:rPr>
          <w:rFonts w:ascii="Palatino Linotype" w:eastAsia="Palatino Linotype" w:hAnsi="Palatino Linotype" w:cs="Palatino Linotype"/>
          <w:sz w:val="22"/>
          <w:szCs w:val="22"/>
        </w:rPr>
      </w:pPr>
    </w:p>
    <w:p w14:paraId="1A54675F" w14:textId="77777777" w:rsidR="0001250F" w:rsidRPr="00D54B75" w:rsidRDefault="00FF3FAE">
      <w:pPr>
        <w:spacing w:line="360" w:lineRule="auto"/>
        <w:jc w:val="both"/>
        <w:rPr>
          <w:rFonts w:ascii="Palatino Linotype" w:eastAsia="Palatino Linotype" w:hAnsi="Palatino Linotype" w:cs="Palatino Linotype"/>
          <w:b/>
          <w:sz w:val="22"/>
          <w:szCs w:val="22"/>
        </w:rPr>
      </w:pPr>
      <w:r w:rsidRPr="00D54B75">
        <w:rPr>
          <w:rFonts w:ascii="Palatino Linotype" w:eastAsia="Palatino Linotype" w:hAnsi="Palatino Linotype" w:cs="Palatino Linotype"/>
          <w:sz w:val="22"/>
          <w:szCs w:val="22"/>
        </w:rPr>
        <w:t xml:space="preserve">Conforme a lo anterior, se puede colegir que proporcionar la información en análisis podría comprometer la seguridad pública, al poner en peligro las funciones a cargo del Municipio,  tendientes a preservar y resguardar la vida, la salud, la integridad y el ejercicio de los derechos de las personas, así como para el mantenimiento del orden público, toda vez </w:t>
      </w:r>
      <w:r w:rsidRPr="00D54B75">
        <w:rPr>
          <w:rFonts w:ascii="Palatino Linotype" w:eastAsia="Palatino Linotype" w:hAnsi="Palatino Linotype" w:cs="Palatino Linotype"/>
          <w:b/>
          <w:sz w:val="22"/>
          <w:szCs w:val="22"/>
        </w:rPr>
        <w:t xml:space="preserve">que da cuenta de las tecnologías, equipos y sistemas con que cuentan las patrullas con que cuenta la Dirección de Seguridad Pública o análogo, </w:t>
      </w:r>
      <w:r w:rsidRPr="00D54B75">
        <w:rPr>
          <w:rFonts w:ascii="Palatino Linotype" w:eastAsia="Palatino Linotype" w:hAnsi="Palatino Linotype" w:cs="Palatino Linotype"/>
          <w:sz w:val="22"/>
          <w:szCs w:val="22"/>
        </w:rPr>
        <w:t>y por lo tanto, acredita la causal de clasificación prevista en el artículo 140, fracción I, de la Ley de Transparencia y Acceso a la Información Pública del Estado de México</w:t>
      </w:r>
      <w:r w:rsidRPr="00D54B75">
        <w:rPr>
          <w:rFonts w:ascii="Palatino Linotype" w:eastAsia="Palatino Linotype" w:hAnsi="Palatino Linotype" w:cs="Palatino Linotype"/>
          <w:b/>
          <w:sz w:val="22"/>
          <w:szCs w:val="22"/>
        </w:rPr>
        <w:t>.</w:t>
      </w:r>
    </w:p>
    <w:p w14:paraId="330E6687" w14:textId="77777777" w:rsidR="0001250F" w:rsidRPr="00D54B75" w:rsidRDefault="0001250F">
      <w:pPr>
        <w:spacing w:line="360" w:lineRule="auto"/>
        <w:jc w:val="both"/>
        <w:rPr>
          <w:rFonts w:ascii="Palatino Linotype" w:eastAsia="Palatino Linotype" w:hAnsi="Palatino Linotype" w:cs="Palatino Linotype"/>
          <w:sz w:val="22"/>
          <w:szCs w:val="22"/>
        </w:rPr>
      </w:pPr>
    </w:p>
    <w:p w14:paraId="4A8019AA" w14:textId="77777777" w:rsidR="0001250F" w:rsidRPr="00D54B75" w:rsidRDefault="00FF3FAE">
      <w:pPr>
        <w:spacing w:line="360" w:lineRule="auto"/>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 xml:space="preserve">Ahora bien, cabe traer a colación el artículo 141 de la Ley de Transparencia y Acceso a la Información Pública del Estado de México y Municipios, que establece que las causales de reserva se deberán fundar y motivar, a través de la aplicación de la prueba de daño </w:t>
      </w:r>
      <w:r w:rsidRPr="00D54B75">
        <w:rPr>
          <w:rFonts w:ascii="Palatino Linotype" w:eastAsia="Palatino Linotype" w:hAnsi="Palatino Linotype" w:cs="Palatino Linotype"/>
          <w:sz w:val="22"/>
          <w:szCs w:val="22"/>
        </w:rPr>
        <w:lastRenderedPageBreak/>
        <w:t>establecida en el artículo 129 de dicho ordenamiento, que se debe justificar de la siguiente manera:</w:t>
      </w:r>
    </w:p>
    <w:p w14:paraId="2F6579AF" w14:textId="77777777" w:rsidR="0001250F" w:rsidRPr="00D54B75" w:rsidRDefault="0001250F">
      <w:pPr>
        <w:spacing w:line="360" w:lineRule="auto"/>
        <w:jc w:val="both"/>
        <w:rPr>
          <w:rFonts w:ascii="Palatino Linotype" w:eastAsia="Palatino Linotype" w:hAnsi="Palatino Linotype" w:cs="Palatino Linotype"/>
          <w:sz w:val="22"/>
          <w:szCs w:val="22"/>
        </w:rPr>
      </w:pPr>
    </w:p>
    <w:p w14:paraId="62F9E9C4" w14:textId="77777777" w:rsidR="0001250F" w:rsidRPr="00D54B75" w:rsidRDefault="00FF3FAE">
      <w:pPr>
        <w:numPr>
          <w:ilvl w:val="0"/>
          <w:numId w:val="9"/>
        </w:numPr>
        <w:spacing w:line="360" w:lineRule="auto"/>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La divulgación de la información representa un riesgo real, demostrable e identificable de perjuicio significativo al interés público o a la seguridad nacional.</w:t>
      </w:r>
    </w:p>
    <w:p w14:paraId="2889F113" w14:textId="77777777" w:rsidR="0001250F" w:rsidRPr="00D54B75" w:rsidRDefault="00FF3FAE">
      <w:pPr>
        <w:numPr>
          <w:ilvl w:val="0"/>
          <w:numId w:val="9"/>
        </w:numPr>
        <w:spacing w:line="360" w:lineRule="auto"/>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El riesgo de perjuicio supera el interés público general de que se difunda.</w:t>
      </w:r>
    </w:p>
    <w:p w14:paraId="4EF23CD2" w14:textId="77777777" w:rsidR="0001250F" w:rsidRPr="00D54B75" w:rsidRDefault="00FF3FAE">
      <w:pPr>
        <w:numPr>
          <w:ilvl w:val="0"/>
          <w:numId w:val="9"/>
        </w:numPr>
        <w:spacing w:line="360" w:lineRule="auto"/>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Que la limitación se adecua al principio de proporcionalidad y representa el medio menos restrictivo disponible para evitar el perjuicio.</w:t>
      </w:r>
    </w:p>
    <w:p w14:paraId="3E1412BD" w14:textId="77777777" w:rsidR="0001250F" w:rsidRPr="00D54B75" w:rsidRDefault="0001250F">
      <w:pPr>
        <w:spacing w:line="360" w:lineRule="auto"/>
        <w:jc w:val="both"/>
        <w:rPr>
          <w:rFonts w:ascii="Palatino Linotype" w:eastAsia="Palatino Linotype" w:hAnsi="Palatino Linotype" w:cs="Palatino Linotype"/>
          <w:sz w:val="22"/>
          <w:szCs w:val="22"/>
        </w:rPr>
      </w:pPr>
    </w:p>
    <w:p w14:paraId="231FBD52" w14:textId="77777777" w:rsidR="0001250F" w:rsidRPr="00D54B75" w:rsidRDefault="00FF3FAE">
      <w:pPr>
        <w:spacing w:line="360" w:lineRule="auto"/>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Así, se desprende que es reservada toda aquella información que revele el estado de fuerza, y que puede ser utilizada para poner en riesgo la seguridad pública, como en el caso serían las especificaciones técnicas y equipamiento de patrullas, de advertirse estas en el listado de vehículos del que se ordena su entrega; se deberá entregar en versión pública cumpliéndose a cabalidad las formalidades antes indicadas.</w:t>
      </w:r>
    </w:p>
    <w:p w14:paraId="13AEB268" w14:textId="77777777" w:rsidR="0001250F" w:rsidRPr="00D54B75" w:rsidRDefault="0001250F">
      <w:pPr>
        <w:spacing w:line="360" w:lineRule="auto"/>
        <w:jc w:val="both"/>
        <w:rPr>
          <w:rFonts w:ascii="Palatino Linotype" w:eastAsia="Palatino Linotype" w:hAnsi="Palatino Linotype" w:cs="Palatino Linotype"/>
          <w:sz w:val="22"/>
          <w:szCs w:val="22"/>
        </w:rPr>
      </w:pPr>
    </w:p>
    <w:p w14:paraId="2FFEFB6D" w14:textId="77777777" w:rsidR="0001250F" w:rsidRPr="00D54B75" w:rsidRDefault="00FF3FAE">
      <w:pPr>
        <w:spacing w:line="360" w:lineRule="auto"/>
        <w:ind w:right="50"/>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Lo anterior, de conformidad con lo que señalan los artículos 3 fracciones IX, XX, XXI y XLV, 91, 132 fracciones II y III, y 143 de la Ley de Transparencia y Acceso a la Información Pública del Estado de México y Municipios que establecen:</w:t>
      </w:r>
    </w:p>
    <w:p w14:paraId="64004E8D" w14:textId="77777777" w:rsidR="0001250F" w:rsidRPr="00D54B75" w:rsidRDefault="0001250F">
      <w:pPr>
        <w:spacing w:line="360" w:lineRule="auto"/>
        <w:ind w:right="50"/>
        <w:jc w:val="both"/>
        <w:rPr>
          <w:rFonts w:ascii="Palatino Linotype" w:eastAsia="Palatino Linotype" w:hAnsi="Palatino Linotype" w:cs="Palatino Linotype"/>
          <w:sz w:val="22"/>
          <w:szCs w:val="22"/>
        </w:rPr>
      </w:pPr>
    </w:p>
    <w:p w14:paraId="7AD25BC6" w14:textId="77777777" w:rsidR="0001250F" w:rsidRPr="00D54B75" w:rsidRDefault="00FF3FAE">
      <w:pPr>
        <w:ind w:left="567"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w:t>
      </w:r>
      <w:r w:rsidRPr="00D54B75">
        <w:rPr>
          <w:rFonts w:ascii="Palatino Linotype" w:eastAsia="Palatino Linotype" w:hAnsi="Palatino Linotype" w:cs="Palatino Linotype"/>
          <w:b/>
          <w:i/>
          <w:sz w:val="22"/>
          <w:szCs w:val="22"/>
        </w:rPr>
        <w:t>Artículo 3.</w:t>
      </w:r>
      <w:r w:rsidRPr="00D54B75">
        <w:rPr>
          <w:rFonts w:ascii="Palatino Linotype" w:eastAsia="Palatino Linotype" w:hAnsi="Palatino Linotype" w:cs="Palatino Linotype"/>
          <w:i/>
          <w:sz w:val="22"/>
          <w:szCs w:val="22"/>
        </w:rPr>
        <w:t xml:space="preserve"> Para los efectos de la presente Ley se entenderá por:</w:t>
      </w:r>
    </w:p>
    <w:p w14:paraId="7317B1FD" w14:textId="77777777" w:rsidR="0001250F" w:rsidRPr="00D54B75" w:rsidRDefault="00FF3FAE">
      <w:pPr>
        <w:ind w:left="567"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w:t>
      </w:r>
    </w:p>
    <w:p w14:paraId="6F1428E0" w14:textId="77777777" w:rsidR="0001250F" w:rsidRPr="00D54B75" w:rsidRDefault="00FF3FAE">
      <w:pPr>
        <w:ind w:left="567"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 xml:space="preserve">IX. Datos personales: La información concerniente a una persona, identificada o identificable según lo dispuesto por la Ley de Protección de Datos Personales del Estado de México; </w:t>
      </w:r>
    </w:p>
    <w:p w14:paraId="7370FDDA" w14:textId="77777777" w:rsidR="0001250F" w:rsidRPr="00D54B75" w:rsidRDefault="00FF3FAE">
      <w:pPr>
        <w:ind w:left="567"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XX. Información clasificada: Aquella considerada por la presente Ley como reservada o confidencial;</w:t>
      </w:r>
    </w:p>
    <w:p w14:paraId="50C7845D" w14:textId="77777777" w:rsidR="0001250F" w:rsidRPr="00D54B75" w:rsidRDefault="00FF3FAE">
      <w:pPr>
        <w:ind w:left="567"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12DBA7B" w14:textId="77777777" w:rsidR="0001250F" w:rsidRPr="00D54B75" w:rsidRDefault="00FF3FAE">
      <w:pPr>
        <w:ind w:left="567"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lastRenderedPageBreak/>
        <w:t>XLV. Versión pública: Documento en el que se elimine, suprime o borra la información clasificada como reservada o confidencial para permitir su acceso.</w:t>
      </w:r>
    </w:p>
    <w:p w14:paraId="2257BA3B" w14:textId="77777777" w:rsidR="0001250F" w:rsidRPr="00D54B75" w:rsidRDefault="00FF3FAE">
      <w:pPr>
        <w:ind w:left="567"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w:t>
      </w:r>
    </w:p>
    <w:p w14:paraId="1A903018" w14:textId="77777777" w:rsidR="0001250F" w:rsidRPr="00D54B75" w:rsidRDefault="00FF3FAE">
      <w:pPr>
        <w:ind w:left="567"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b/>
          <w:i/>
          <w:sz w:val="22"/>
          <w:szCs w:val="22"/>
        </w:rPr>
        <w:t>Artículo 91.</w:t>
      </w:r>
      <w:r w:rsidRPr="00D54B75">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2891C736" w14:textId="77777777" w:rsidR="0001250F" w:rsidRPr="00D54B75" w:rsidRDefault="00FF3FAE">
      <w:pPr>
        <w:ind w:left="567"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b/>
          <w:i/>
          <w:sz w:val="22"/>
          <w:szCs w:val="22"/>
        </w:rPr>
        <w:t>Artículo 132.</w:t>
      </w:r>
      <w:r w:rsidRPr="00D54B75">
        <w:rPr>
          <w:rFonts w:ascii="Palatino Linotype" w:eastAsia="Palatino Linotype" w:hAnsi="Palatino Linotype" w:cs="Palatino Linotype"/>
          <w:i/>
          <w:sz w:val="22"/>
          <w:szCs w:val="22"/>
        </w:rPr>
        <w:t xml:space="preserve"> La clasificación de la información se llevará a cabo en el momento en que:</w:t>
      </w:r>
    </w:p>
    <w:p w14:paraId="7B9428D2" w14:textId="77777777" w:rsidR="0001250F" w:rsidRPr="00D54B75" w:rsidRDefault="00FF3FAE">
      <w:pPr>
        <w:tabs>
          <w:tab w:val="left" w:pos="1134"/>
        </w:tabs>
        <w:ind w:left="567"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I. Se reciba una solicitud de acceso a la información;</w:t>
      </w:r>
    </w:p>
    <w:p w14:paraId="7DEF080E" w14:textId="77777777" w:rsidR="0001250F" w:rsidRPr="00D54B75" w:rsidRDefault="00FF3FAE">
      <w:pPr>
        <w:tabs>
          <w:tab w:val="left" w:pos="1134"/>
        </w:tabs>
        <w:ind w:left="567"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II. Se determine mediante resolución de autoridad competente; o</w:t>
      </w:r>
    </w:p>
    <w:p w14:paraId="56150662" w14:textId="77777777" w:rsidR="0001250F" w:rsidRPr="00D54B75" w:rsidRDefault="00FF3FAE">
      <w:pPr>
        <w:tabs>
          <w:tab w:val="left" w:pos="1134"/>
        </w:tabs>
        <w:ind w:left="567"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III. Se generen versiones públicas para dar cumplimiento a las obligaciones de transparencia previstas en esta Ley.</w:t>
      </w:r>
    </w:p>
    <w:p w14:paraId="7FA2BCD5" w14:textId="77777777" w:rsidR="0001250F" w:rsidRPr="00D54B75" w:rsidRDefault="00FF3FAE">
      <w:pPr>
        <w:ind w:left="567"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w:t>
      </w:r>
    </w:p>
    <w:p w14:paraId="2133326A" w14:textId="77777777" w:rsidR="0001250F" w:rsidRPr="00D54B75" w:rsidRDefault="00FF3FAE">
      <w:pPr>
        <w:ind w:left="567"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b/>
          <w:i/>
          <w:sz w:val="22"/>
          <w:szCs w:val="22"/>
        </w:rPr>
        <w:t>Artículo 143</w:t>
      </w:r>
      <w:r w:rsidRPr="00D54B75">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4421C9E0" w14:textId="77777777" w:rsidR="0001250F" w:rsidRPr="00D54B75" w:rsidRDefault="00FF3FAE">
      <w:pPr>
        <w:ind w:left="567"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I. Se refiera a la información privada y los datos personales concernientes a una persona física o jurídico colectiva identificada o identificable;</w:t>
      </w:r>
    </w:p>
    <w:p w14:paraId="5F4A6725" w14:textId="77777777" w:rsidR="0001250F" w:rsidRPr="00D54B75" w:rsidRDefault="00FF3FAE">
      <w:pPr>
        <w:ind w:left="567"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4463EF4D" w14:textId="77777777" w:rsidR="0001250F" w:rsidRPr="00D54B75" w:rsidRDefault="00FF3FAE">
      <w:pPr>
        <w:ind w:left="567"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w:t>
      </w:r>
    </w:p>
    <w:p w14:paraId="48E03649" w14:textId="77777777" w:rsidR="0001250F" w:rsidRPr="00D54B75" w:rsidRDefault="00FF3FAE">
      <w:pPr>
        <w:ind w:left="567"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5C8F7C23" w14:textId="77777777" w:rsidR="0001250F" w:rsidRPr="00D54B75" w:rsidRDefault="00FF3FAE">
      <w:pPr>
        <w:ind w:left="567"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079A40F5" w14:textId="77777777" w:rsidR="0001250F" w:rsidRPr="00D54B75" w:rsidRDefault="0001250F">
      <w:pPr>
        <w:ind w:left="567" w:right="616"/>
        <w:jc w:val="both"/>
        <w:rPr>
          <w:rFonts w:ascii="Palatino Linotype" w:eastAsia="Palatino Linotype" w:hAnsi="Palatino Linotype" w:cs="Palatino Linotype"/>
          <w:i/>
          <w:sz w:val="22"/>
          <w:szCs w:val="22"/>
        </w:rPr>
      </w:pPr>
    </w:p>
    <w:p w14:paraId="43BA9C3E" w14:textId="77777777" w:rsidR="0001250F" w:rsidRPr="00D54B75" w:rsidRDefault="00FF3FAE">
      <w:pPr>
        <w:spacing w:line="360" w:lineRule="auto"/>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6908DAED" w14:textId="77777777" w:rsidR="0001250F" w:rsidRPr="00D54B75" w:rsidRDefault="0001250F">
      <w:pPr>
        <w:jc w:val="both"/>
        <w:rPr>
          <w:rFonts w:ascii="Palatino Linotype" w:eastAsia="Palatino Linotype" w:hAnsi="Palatino Linotype" w:cs="Palatino Linotype"/>
          <w:sz w:val="22"/>
          <w:szCs w:val="22"/>
        </w:rPr>
      </w:pPr>
    </w:p>
    <w:p w14:paraId="13C39F3A" w14:textId="77777777" w:rsidR="0001250F" w:rsidRPr="00D54B75" w:rsidRDefault="00FF3FAE">
      <w:pPr>
        <w:spacing w:line="360" w:lineRule="auto"/>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lastRenderedPageBreak/>
        <w:t>Por otro lado, es de destacar que los artículos Quincuagésimo, Quincuagésimo primero, Quincuagésimo segundo, de los Lineamientos Generales en Materia de Clasificación y Desclasificación de la Información, así como para la Elaboración de Versiones Públicas señalan las formalidades que deberá llevar el acuerdo de clasificación que deberá emitir el Sujeto Obligado, siendo estas las siguientes:</w:t>
      </w:r>
    </w:p>
    <w:p w14:paraId="52C0217A" w14:textId="77777777" w:rsidR="0001250F" w:rsidRPr="00D54B75" w:rsidRDefault="0001250F">
      <w:pPr>
        <w:spacing w:line="360" w:lineRule="auto"/>
        <w:jc w:val="both"/>
        <w:rPr>
          <w:rFonts w:ascii="Palatino Linotype" w:eastAsia="Palatino Linotype" w:hAnsi="Palatino Linotype" w:cs="Palatino Linotype"/>
          <w:sz w:val="22"/>
          <w:szCs w:val="22"/>
        </w:rPr>
      </w:pPr>
    </w:p>
    <w:p w14:paraId="2FD12202" w14:textId="77777777" w:rsidR="0001250F" w:rsidRPr="00D54B75" w:rsidRDefault="00FF3FAE">
      <w:pPr>
        <w:ind w:left="567"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 xml:space="preserve"> “</w:t>
      </w:r>
      <w:r w:rsidRPr="00D54B75">
        <w:rPr>
          <w:rFonts w:ascii="Palatino Linotype" w:eastAsia="Palatino Linotype" w:hAnsi="Palatino Linotype" w:cs="Palatino Linotype"/>
          <w:b/>
          <w:i/>
          <w:sz w:val="22"/>
          <w:szCs w:val="22"/>
        </w:rPr>
        <w:t>Quincuagésimo</w:t>
      </w:r>
      <w:r w:rsidRPr="00D54B75">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051274A8" w14:textId="77777777" w:rsidR="0001250F" w:rsidRPr="00D54B75" w:rsidRDefault="00FF3FAE">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b/>
          <w:i/>
          <w:sz w:val="22"/>
          <w:szCs w:val="22"/>
        </w:rPr>
        <w:t>Quincuagésimo primero.</w:t>
      </w:r>
      <w:r w:rsidRPr="00D54B75">
        <w:rPr>
          <w:rFonts w:ascii="Palatino Linotype" w:eastAsia="Palatino Linotype" w:hAnsi="Palatino Linotype" w:cs="Palatino Linotype"/>
          <w:i/>
          <w:sz w:val="22"/>
          <w:szCs w:val="22"/>
        </w:rPr>
        <w:t xml:space="preserve"> Toda acta del Comité de Transparencia deberá contener: </w:t>
      </w:r>
    </w:p>
    <w:p w14:paraId="301200E9" w14:textId="77777777" w:rsidR="0001250F" w:rsidRPr="00D54B75" w:rsidRDefault="00FF3FAE">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 xml:space="preserve">I. El número de sesión y fecha; </w:t>
      </w:r>
    </w:p>
    <w:p w14:paraId="3DB9C71B" w14:textId="77777777" w:rsidR="0001250F" w:rsidRPr="00D54B75" w:rsidRDefault="00FF3FAE">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 xml:space="preserve">II. El nombre del área que solicitó la clasificación de información; </w:t>
      </w:r>
    </w:p>
    <w:p w14:paraId="1B183632" w14:textId="77777777" w:rsidR="0001250F" w:rsidRPr="00D54B75" w:rsidRDefault="00FF3FAE">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 xml:space="preserve">III. La fundamentación legal y motivación correspondiente; </w:t>
      </w:r>
    </w:p>
    <w:p w14:paraId="0AE3D869" w14:textId="77777777" w:rsidR="0001250F" w:rsidRPr="00D54B75" w:rsidRDefault="00FF3FAE">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 xml:space="preserve">IV. La resolución o resoluciones aprobadas; y </w:t>
      </w:r>
    </w:p>
    <w:p w14:paraId="61F1E91E" w14:textId="77777777" w:rsidR="0001250F" w:rsidRPr="00D54B75" w:rsidRDefault="00FF3FAE">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 xml:space="preserve">V. La rúbrica o firma digital de cada integrante del Comité de Transparencia. </w:t>
      </w:r>
    </w:p>
    <w:p w14:paraId="18890DDA" w14:textId="77777777" w:rsidR="0001250F" w:rsidRPr="00D54B75" w:rsidRDefault="00FF3FAE">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5CE51187" w14:textId="77777777" w:rsidR="0001250F" w:rsidRPr="00D54B75" w:rsidRDefault="00FF3FAE">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I. Los motivos y razonamientos que sustenten la confirmación o modificación de la prueba de daño;</w:t>
      </w:r>
    </w:p>
    <w:p w14:paraId="5ADE3DC2" w14:textId="77777777" w:rsidR="0001250F" w:rsidRPr="00D54B75" w:rsidRDefault="00FF3FAE">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 xml:space="preserve">II. Descripción de las partes o secciones reservadas, en caso de clasificación parcial; </w:t>
      </w:r>
    </w:p>
    <w:p w14:paraId="1AF433E4" w14:textId="77777777" w:rsidR="0001250F" w:rsidRPr="00D54B75" w:rsidRDefault="00FF3FAE">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 xml:space="preserve">III. El periodo por el que mantendrá su clasificación y fecha de expiración; y </w:t>
      </w:r>
    </w:p>
    <w:p w14:paraId="25776156" w14:textId="77777777" w:rsidR="0001250F" w:rsidRPr="00D54B75" w:rsidRDefault="00FF3FAE">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 xml:space="preserve">IV. El nombre del titular y área encargada de realizar la versión pública del documento, en su caso. </w:t>
      </w:r>
    </w:p>
    <w:p w14:paraId="6FDDD9DC" w14:textId="77777777" w:rsidR="0001250F" w:rsidRPr="00D54B75" w:rsidRDefault="00FF3FAE">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2CFBC0EA" w14:textId="77777777" w:rsidR="0001250F" w:rsidRPr="00D54B75" w:rsidRDefault="00FF3FAE">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51248B60" w14:textId="77777777" w:rsidR="0001250F" w:rsidRPr="00D54B75" w:rsidRDefault="00FF3FAE">
      <w:pPr>
        <w:ind w:left="567"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b/>
          <w:i/>
          <w:sz w:val="22"/>
          <w:szCs w:val="22"/>
        </w:rPr>
        <w:t>Quincuagésimo segundo.</w:t>
      </w:r>
      <w:r w:rsidRPr="00D54B75">
        <w:rPr>
          <w:rFonts w:ascii="Palatino Linotype" w:eastAsia="Palatino Linotype" w:hAnsi="Palatino Linotype" w:cs="Palatino Linotype"/>
          <w:i/>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0203CED3" w14:textId="77777777" w:rsidR="0001250F" w:rsidRPr="00D54B75" w:rsidRDefault="00FF3FAE">
      <w:pPr>
        <w:ind w:left="567"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67222C2C" w14:textId="77777777" w:rsidR="0001250F" w:rsidRPr="00D54B75" w:rsidRDefault="00FF3FAE">
      <w:pPr>
        <w:ind w:left="567"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lastRenderedPageBreak/>
        <w:t>I. Fijar la fecha en que se elaboró la versión pública y la fecha en la cual el Comité de Transparencia confirmó dicha versión;</w:t>
      </w:r>
    </w:p>
    <w:p w14:paraId="250584AE" w14:textId="77777777" w:rsidR="0001250F" w:rsidRPr="00D54B75" w:rsidRDefault="00FF3FAE">
      <w:pPr>
        <w:ind w:left="567"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5FBFD8E2" w14:textId="77777777" w:rsidR="0001250F" w:rsidRPr="00D54B75" w:rsidRDefault="00FF3FAE">
      <w:pPr>
        <w:ind w:left="567"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III. Señalar las personas o instancias autorizadas a acceder a la información clasificada.</w:t>
      </w:r>
    </w:p>
    <w:p w14:paraId="5DF02F7D" w14:textId="77777777" w:rsidR="0001250F" w:rsidRPr="00D54B75" w:rsidRDefault="00FF3FAE">
      <w:pPr>
        <w:ind w:left="567"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625AC2FF" w14:textId="77777777" w:rsidR="0001250F" w:rsidRPr="00D54B75" w:rsidRDefault="0001250F">
      <w:pPr>
        <w:spacing w:line="360" w:lineRule="auto"/>
        <w:jc w:val="both"/>
        <w:rPr>
          <w:rFonts w:ascii="Palatino Linotype" w:eastAsia="Palatino Linotype" w:hAnsi="Palatino Linotype" w:cs="Palatino Linotype"/>
          <w:sz w:val="22"/>
          <w:szCs w:val="22"/>
        </w:rPr>
      </w:pPr>
    </w:p>
    <w:p w14:paraId="4EF7A2C0" w14:textId="77777777" w:rsidR="0001250F" w:rsidRPr="00D54B75" w:rsidRDefault="00FF3FAE">
      <w:pPr>
        <w:spacing w:line="360" w:lineRule="auto"/>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De igual forma, deberá observar los Lineamientos Quincuagésimo cuarto, Quincuagésimo quinto, Quincuagésimo séptimo y Quincuagésimo octavo, establecen lo siguiente:</w:t>
      </w:r>
    </w:p>
    <w:p w14:paraId="0D2B9218" w14:textId="77777777" w:rsidR="0001250F" w:rsidRPr="00D54B75" w:rsidRDefault="0001250F">
      <w:pPr>
        <w:spacing w:line="360" w:lineRule="auto"/>
        <w:jc w:val="both"/>
        <w:rPr>
          <w:rFonts w:ascii="Palatino Linotype" w:eastAsia="Palatino Linotype" w:hAnsi="Palatino Linotype" w:cs="Palatino Linotype"/>
          <w:sz w:val="22"/>
          <w:szCs w:val="22"/>
        </w:rPr>
      </w:pPr>
    </w:p>
    <w:p w14:paraId="5B905D3D" w14:textId="77777777" w:rsidR="0001250F" w:rsidRPr="00D54B75" w:rsidRDefault="00FF3FAE">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w:t>
      </w:r>
      <w:r w:rsidRPr="00D54B75">
        <w:rPr>
          <w:rFonts w:ascii="Palatino Linotype" w:eastAsia="Palatino Linotype" w:hAnsi="Palatino Linotype" w:cs="Palatino Linotype"/>
          <w:b/>
          <w:i/>
          <w:sz w:val="22"/>
          <w:szCs w:val="22"/>
        </w:rPr>
        <w:t>Quincuagésimo cuarto.</w:t>
      </w:r>
      <w:r w:rsidRPr="00D54B75">
        <w:rPr>
          <w:rFonts w:ascii="Palatino Linotype" w:eastAsia="Palatino Linotype" w:hAnsi="Palatino Linotype" w:cs="Palatino Linotype"/>
          <w:i/>
          <w:sz w:val="22"/>
          <w:szCs w:val="22"/>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14:paraId="4C55C1AE" w14:textId="77777777" w:rsidR="0001250F" w:rsidRPr="00D54B75" w:rsidRDefault="00FF3FAE">
      <w:pPr>
        <w:ind w:left="567"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b/>
          <w:i/>
          <w:sz w:val="22"/>
          <w:szCs w:val="22"/>
        </w:rPr>
        <w:t>Quincuagésimo quinto.</w:t>
      </w:r>
      <w:r w:rsidRPr="00D54B75">
        <w:rPr>
          <w:rFonts w:ascii="Palatino Linotype" w:eastAsia="Palatino Linotype" w:hAnsi="Palatino Linotype" w:cs="Palatino Linotype"/>
          <w:i/>
          <w:sz w:val="22"/>
          <w:szCs w:val="22"/>
        </w:rPr>
        <w:t xml:space="preserve"> Cada área del sujeto obligado podrá designar formalmente a una o más personas como responsables del </w:t>
      </w:r>
      <w:proofErr w:type="spellStart"/>
      <w:r w:rsidRPr="00D54B75">
        <w:rPr>
          <w:rFonts w:ascii="Palatino Linotype" w:eastAsia="Palatino Linotype" w:hAnsi="Palatino Linotype" w:cs="Palatino Linotype"/>
          <w:i/>
          <w:sz w:val="22"/>
          <w:szCs w:val="22"/>
        </w:rPr>
        <w:t>testado</w:t>
      </w:r>
      <w:proofErr w:type="spellEnd"/>
      <w:r w:rsidRPr="00D54B75">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10F405DB" w14:textId="77777777" w:rsidR="0001250F" w:rsidRPr="00D54B75" w:rsidRDefault="00FF3FAE">
      <w:pPr>
        <w:ind w:left="567"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w:t>
      </w:r>
    </w:p>
    <w:p w14:paraId="7C916DA2" w14:textId="77777777" w:rsidR="0001250F" w:rsidRPr="00D54B75" w:rsidRDefault="00FF3FAE">
      <w:pPr>
        <w:ind w:left="567"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b/>
          <w:i/>
          <w:sz w:val="22"/>
          <w:szCs w:val="22"/>
        </w:rPr>
        <w:t>Quincuagésimo séptimo.</w:t>
      </w:r>
      <w:r w:rsidRPr="00D54B75">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7227E033" w14:textId="77777777" w:rsidR="0001250F" w:rsidRPr="00D54B75" w:rsidRDefault="00FF3FAE">
      <w:pPr>
        <w:ind w:left="567"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 xml:space="preserve">I. La relativa a las Obligaciones de Transparencia que contempla el Título V de la Ley General y las demás disposiciones legales aplicables; </w:t>
      </w:r>
    </w:p>
    <w:p w14:paraId="7ED10A92" w14:textId="77777777" w:rsidR="0001250F" w:rsidRPr="00D54B75" w:rsidRDefault="00FF3FAE">
      <w:pPr>
        <w:ind w:left="567"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II. El nombre de los integrantes de los sujetos obligados en los documentos, y sus firmas autógrafas o digitales, cuando sean utilizados en el ejercicio de las facultades conferidas para el desempeño del servicio público, y</w:t>
      </w:r>
    </w:p>
    <w:p w14:paraId="348F8198" w14:textId="77777777" w:rsidR="0001250F" w:rsidRPr="00D54B75" w:rsidRDefault="00FF3FAE">
      <w:pPr>
        <w:ind w:left="567"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006B761F" w14:textId="77777777" w:rsidR="0001250F" w:rsidRPr="00D54B75" w:rsidRDefault="00FF3FAE">
      <w:pPr>
        <w:ind w:left="567"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359F24D5" w14:textId="77777777" w:rsidR="0001250F" w:rsidRPr="00D54B75" w:rsidRDefault="00FF3FAE">
      <w:pPr>
        <w:ind w:left="567" w:right="616"/>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lastRenderedPageBreak/>
        <w:t>Quincuagésimo octavo. Los sujetos obligados garantizarán que los sistemas o medios empleados para eliminar la información en las versiones públicas sean irreversibles, de tal forma que no permitan su recuperación o la visualización de la misma.”</w:t>
      </w:r>
    </w:p>
    <w:p w14:paraId="3554C13E" w14:textId="77777777" w:rsidR="0001250F" w:rsidRPr="00D54B75" w:rsidRDefault="0001250F">
      <w:pPr>
        <w:spacing w:line="360" w:lineRule="auto"/>
        <w:ind w:left="567" w:right="616"/>
        <w:jc w:val="both"/>
        <w:rPr>
          <w:rFonts w:ascii="Palatino Linotype" w:eastAsia="Palatino Linotype" w:hAnsi="Palatino Linotype" w:cs="Palatino Linotype"/>
          <w:i/>
          <w:sz w:val="22"/>
          <w:szCs w:val="22"/>
        </w:rPr>
      </w:pPr>
    </w:p>
    <w:p w14:paraId="0F863FDE" w14:textId="77777777" w:rsidR="0001250F" w:rsidRPr="00D54B75" w:rsidRDefault="00FF3FAE">
      <w:pPr>
        <w:spacing w:line="360" w:lineRule="auto"/>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14:paraId="2C4CE10C" w14:textId="77777777" w:rsidR="0001250F" w:rsidRPr="00D54B75" w:rsidRDefault="0001250F">
      <w:pPr>
        <w:spacing w:line="360" w:lineRule="auto"/>
        <w:jc w:val="both"/>
        <w:rPr>
          <w:rFonts w:ascii="Palatino Linotype" w:eastAsia="Palatino Linotype" w:hAnsi="Palatino Linotype" w:cs="Palatino Linotype"/>
          <w:sz w:val="22"/>
          <w:szCs w:val="22"/>
        </w:rPr>
      </w:pPr>
    </w:p>
    <w:p w14:paraId="1C624215" w14:textId="77777777" w:rsidR="0001250F" w:rsidRPr="00D54B75" w:rsidRDefault="00FF3FAE">
      <w:pPr>
        <w:spacing w:line="360" w:lineRule="auto"/>
        <w:ind w:right="49"/>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 xml:space="preserve">Es así como, en mérito de lo expuesto en líneas anteriores, resultan parcialmente fundadas las razones o motivos de inconformidad hechos valer por la parte </w:t>
      </w:r>
      <w:r w:rsidRPr="00D54B75">
        <w:rPr>
          <w:rFonts w:ascii="Palatino Linotype" w:eastAsia="Palatino Linotype" w:hAnsi="Palatino Linotype" w:cs="Palatino Linotype"/>
          <w:b/>
          <w:sz w:val="22"/>
          <w:szCs w:val="22"/>
        </w:rPr>
        <w:t>RECURRENTE</w:t>
      </w:r>
      <w:r w:rsidRPr="00D54B75">
        <w:rPr>
          <w:rFonts w:ascii="Palatino Linotype" w:eastAsia="Palatino Linotype" w:hAnsi="Palatino Linotype" w:cs="Palatino Linotype"/>
          <w:sz w:val="22"/>
          <w:szCs w:val="22"/>
        </w:rPr>
        <w:t xml:space="preserve"> dentro del recurso de revisión </w:t>
      </w:r>
      <w:r w:rsidRPr="00D54B75">
        <w:rPr>
          <w:rFonts w:ascii="Palatino Linotype" w:eastAsia="Palatino Linotype" w:hAnsi="Palatino Linotype" w:cs="Palatino Linotype"/>
          <w:b/>
          <w:sz w:val="22"/>
          <w:szCs w:val="22"/>
        </w:rPr>
        <w:t>01709/INFOEM/IP/RR/2024</w:t>
      </w:r>
      <w:r w:rsidRPr="00D54B75">
        <w:rPr>
          <w:rFonts w:ascii="Palatino Linotype" w:eastAsia="Palatino Linotype" w:hAnsi="Palatino Linotype" w:cs="Palatino Linotype"/>
          <w:sz w:val="22"/>
          <w:szCs w:val="22"/>
        </w:rPr>
        <w:t xml:space="preserve">; por ello, y con fundamento en la fracción IV del numeral 186 de la Ley de Transparencia y Acceso a la Información Pública del Estado de México y Municipios, por lo que se </w:t>
      </w:r>
      <w:r w:rsidRPr="00D54B75">
        <w:rPr>
          <w:rFonts w:ascii="Palatino Linotype" w:eastAsia="Palatino Linotype" w:hAnsi="Palatino Linotype" w:cs="Palatino Linotype"/>
          <w:b/>
          <w:sz w:val="22"/>
          <w:szCs w:val="22"/>
        </w:rPr>
        <w:t xml:space="preserve">MODIFICA </w:t>
      </w:r>
      <w:r w:rsidRPr="00D54B75">
        <w:rPr>
          <w:rFonts w:ascii="Palatino Linotype" w:eastAsia="Palatino Linotype" w:hAnsi="Palatino Linotype" w:cs="Palatino Linotype"/>
          <w:sz w:val="22"/>
          <w:szCs w:val="22"/>
        </w:rPr>
        <w:t xml:space="preserve">la respuesta del </w:t>
      </w:r>
      <w:r w:rsidRPr="00D54B75">
        <w:rPr>
          <w:rFonts w:ascii="Palatino Linotype" w:eastAsia="Palatino Linotype" w:hAnsi="Palatino Linotype" w:cs="Palatino Linotype"/>
          <w:b/>
          <w:sz w:val="22"/>
          <w:szCs w:val="22"/>
        </w:rPr>
        <w:t xml:space="preserve">SUJETO OBLIGADO </w:t>
      </w:r>
      <w:r w:rsidRPr="00D54B75">
        <w:rPr>
          <w:rFonts w:ascii="Palatino Linotype" w:eastAsia="Palatino Linotype" w:hAnsi="Palatino Linotype" w:cs="Palatino Linotype"/>
          <w:sz w:val="22"/>
          <w:szCs w:val="22"/>
        </w:rPr>
        <w:t xml:space="preserve">a la solicitud de información </w:t>
      </w:r>
      <w:r w:rsidRPr="00D54B75">
        <w:rPr>
          <w:rFonts w:ascii="Palatino Linotype" w:eastAsia="Palatino Linotype" w:hAnsi="Palatino Linotype" w:cs="Palatino Linotype"/>
          <w:b/>
          <w:sz w:val="22"/>
          <w:szCs w:val="22"/>
        </w:rPr>
        <w:t>00015/MORELOS/IP/2024.</w:t>
      </w:r>
      <w:r w:rsidRPr="00D54B75">
        <w:rPr>
          <w:rFonts w:ascii="Palatino Linotype" w:eastAsia="Palatino Linotype" w:hAnsi="Palatino Linotype" w:cs="Palatino Linotype"/>
          <w:sz w:val="22"/>
          <w:szCs w:val="22"/>
        </w:rPr>
        <w:t xml:space="preserve">  </w:t>
      </w:r>
    </w:p>
    <w:p w14:paraId="008DE65E" w14:textId="77777777" w:rsidR="0001250F" w:rsidRPr="00D54B75" w:rsidRDefault="0001250F">
      <w:pPr>
        <w:spacing w:line="360" w:lineRule="auto"/>
        <w:ind w:right="49"/>
        <w:jc w:val="both"/>
        <w:rPr>
          <w:rFonts w:ascii="Palatino Linotype" w:eastAsia="Palatino Linotype" w:hAnsi="Palatino Linotype" w:cs="Palatino Linotype"/>
          <w:sz w:val="22"/>
          <w:szCs w:val="22"/>
        </w:rPr>
      </w:pPr>
    </w:p>
    <w:p w14:paraId="5ECB433E" w14:textId="77777777" w:rsidR="0001250F" w:rsidRPr="00D54B75" w:rsidRDefault="00FF3FAE">
      <w:pPr>
        <w:spacing w:line="360" w:lineRule="auto"/>
        <w:ind w:right="49"/>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Así, con fundamento en lo prescrito en los artículos 5 párrafos trigésimo segundo, trigésimo tercero y trigésimo cuarto,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36DF89FA" w14:textId="77777777" w:rsidR="0001250F" w:rsidRPr="00D54B75" w:rsidRDefault="0001250F">
      <w:pPr>
        <w:spacing w:line="360" w:lineRule="auto"/>
        <w:ind w:right="49"/>
        <w:jc w:val="both"/>
        <w:rPr>
          <w:rFonts w:ascii="Palatino Linotype" w:eastAsia="Palatino Linotype" w:hAnsi="Palatino Linotype" w:cs="Palatino Linotype"/>
          <w:sz w:val="22"/>
          <w:szCs w:val="22"/>
        </w:rPr>
      </w:pPr>
    </w:p>
    <w:p w14:paraId="38BD02B4" w14:textId="77777777" w:rsidR="0001250F" w:rsidRPr="00D54B75" w:rsidRDefault="00FF3FAE">
      <w:pPr>
        <w:spacing w:line="360" w:lineRule="auto"/>
        <w:ind w:right="49"/>
        <w:jc w:val="center"/>
        <w:rPr>
          <w:rFonts w:ascii="Palatino Linotype" w:eastAsia="Palatino Linotype" w:hAnsi="Palatino Linotype" w:cs="Palatino Linotype"/>
          <w:b/>
          <w:sz w:val="22"/>
          <w:szCs w:val="22"/>
        </w:rPr>
      </w:pPr>
      <w:r w:rsidRPr="00D54B75">
        <w:rPr>
          <w:rFonts w:ascii="Palatino Linotype" w:eastAsia="Palatino Linotype" w:hAnsi="Palatino Linotype" w:cs="Palatino Linotype"/>
          <w:b/>
          <w:sz w:val="22"/>
          <w:szCs w:val="22"/>
        </w:rPr>
        <w:t>III.</w:t>
      </w:r>
      <w:r w:rsidRPr="00D54B75">
        <w:rPr>
          <w:rFonts w:ascii="Palatino Linotype" w:eastAsia="Palatino Linotype" w:hAnsi="Palatino Linotype" w:cs="Palatino Linotype"/>
          <w:b/>
          <w:sz w:val="22"/>
          <w:szCs w:val="22"/>
        </w:rPr>
        <w:tab/>
        <w:t>R E S U E L V E:</w:t>
      </w:r>
    </w:p>
    <w:p w14:paraId="461D86C9" w14:textId="77777777" w:rsidR="0001250F" w:rsidRPr="00D54B75" w:rsidRDefault="0001250F">
      <w:pPr>
        <w:spacing w:line="360" w:lineRule="auto"/>
        <w:ind w:right="49"/>
        <w:jc w:val="center"/>
        <w:rPr>
          <w:rFonts w:ascii="Palatino Linotype" w:eastAsia="Palatino Linotype" w:hAnsi="Palatino Linotype" w:cs="Palatino Linotype"/>
          <w:b/>
          <w:sz w:val="22"/>
          <w:szCs w:val="22"/>
        </w:rPr>
      </w:pPr>
    </w:p>
    <w:p w14:paraId="75C8AD39" w14:textId="77777777" w:rsidR="0001250F" w:rsidRPr="00D54B75" w:rsidRDefault="00FF3FAE">
      <w:pPr>
        <w:spacing w:line="360" w:lineRule="auto"/>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b/>
          <w:sz w:val="22"/>
          <w:szCs w:val="22"/>
        </w:rPr>
        <w:t xml:space="preserve">Primero. </w:t>
      </w:r>
      <w:r w:rsidRPr="00D54B75">
        <w:rPr>
          <w:rFonts w:ascii="Palatino Linotype" w:eastAsia="Palatino Linotype" w:hAnsi="Palatino Linotype" w:cs="Palatino Linotype"/>
          <w:sz w:val="22"/>
          <w:szCs w:val="22"/>
        </w:rPr>
        <w:t>Se</w:t>
      </w:r>
      <w:r w:rsidRPr="00D54B75">
        <w:rPr>
          <w:sz w:val="22"/>
          <w:szCs w:val="22"/>
        </w:rPr>
        <w:t xml:space="preserve"> </w:t>
      </w:r>
      <w:r w:rsidRPr="00D54B75">
        <w:rPr>
          <w:rFonts w:ascii="Palatino Linotype" w:eastAsia="Palatino Linotype" w:hAnsi="Palatino Linotype" w:cs="Palatino Linotype"/>
          <w:b/>
          <w:sz w:val="22"/>
          <w:szCs w:val="22"/>
        </w:rPr>
        <w:t xml:space="preserve">MODIFICA </w:t>
      </w:r>
      <w:r w:rsidRPr="00D54B75">
        <w:rPr>
          <w:rFonts w:ascii="Palatino Linotype" w:eastAsia="Palatino Linotype" w:hAnsi="Palatino Linotype" w:cs="Palatino Linotype"/>
          <w:sz w:val="22"/>
          <w:szCs w:val="22"/>
        </w:rPr>
        <w:t xml:space="preserve">la respuesta entregada por </w:t>
      </w:r>
      <w:r w:rsidRPr="00D54B75">
        <w:rPr>
          <w:rFonts w:ascii="Palatino Linotype" w:eastAsia="Palatino Linotype" w:hAnsi="Palatino Linotype" w:cs="Palatino Linotype"/>
          <w:b/>
          <w:sz w:val="22"/>
          <w:szCs w:val="22"/>
        </w:rPr>
        <w:t xml:space="preserve">EL SUJETO OBLIGADO </w:t>
      </w:r>
      <w:r w:rsidRPr="00D54B75">
        <w:rPr>
          <w:rFonts w:ascii="Palatino Linotype" w:eastAsia="Palatino Linotype" w:hAnsi="Palatino Linotype" w:cs="Palatino Linotype"/>
          <w:sz w:val="22"/>
          <w:szCs w:val="22"/>
        </w:rPr>
        <w:t xml:space="preserve">a la solicitud de información </w:t>
      </w:r>
      <w:r w:rsidRPr="00D54B75">
        <w:rPr>
          <w:rFonts w:ascii="Palatino Linotype" w:eastAsia="Palatino Linotype" w:hAnsi="Palatino Linotype" w:cs="Palatino Linotype"/>
          <w:b/>
          <w:sz w:val="22"/>
          <w:szCs w:val="22"/>
        </w:rPr>
        <w:t>00015/MORELOS/IP/2024</w:t>
      </w:r>
      <w:r w:rsidRPr="00D54B75">
        <w:rPr>
          <w:rFonts w:ascii="Palatino Linotype" w:eastAsia="Palatino Linotype" w:hAnsi="Palatino Linotype" w:cs="Palatino Linotype"/>
          <w:sz w:val="22"/>
          <w:szCs w:val="22"/>
        </w:rPr>
        <w:t xml:space="preserve">, por resultar parcialmente fundadas las razones o motivos de inconformidad hechos valer por la parte </w:t>
      </w:r>
      <w:r w:rsidRPr="00D54B75">
        <w:rPr>
          <w:rFonts w:ascii="Palatino Linotype" w:eastAsia="Palatino Linotype" w:hAnsi="Palatino Linotype" w:cs="Palatino Linotype"/>
          <w:b/>
          <w:sz w:val="22"/>
          <w:szCs w:val="22"/>
        </w:rPr>
        <w:t xml:space="preserve">RECURRENTE, </w:t>
      </w:r>
      <w:r w:rsidRPr="00D54B75">
        <w:rPr>
          <w:rFonts w:ascii="Palatino Linotype" w:eastAsia="Palatino Linotype" w:hAnsi="Palatino Linotype" w:cs="Palatino Linotype"/>
          <w:sz w:val="22"/>
          <w:szCs w:val="22"/>
        </w:rPr>
        <w:t xml:space="preserve">en el Recurso de Revisión </w:t>
      </w:r>
      <w:r w:rsidRPr="00D54B75">
        <w:rPr>
          <w:rFonts w:ascii="Palatino Linotype" w:eastAsia="Palatino Linotype" w:hAnsi="Palatino Linotype" w:cs="Palatino Linotype"/>
          <w:b/>
          <w:sz w:val="22"/>
          <w:szCs w:val="22"/>
        </w:rPr>
        <w:t>01709/INFOEM/IP/RR/2024,</w:t>
      </w:r>
      <w:r w:rsidRPr="00D54B75">
        <w:rPr>
          <w:rFonts w:ascii="Palatino Linotype" w:eastAsia="Palatino Linotype" w:hAnsi="Palatino Linotype" w:cs="Palatino Linotype"/>
          <w:sz w:val="22"/>
          <w:szCs w:val="22"/>
        </w:rPr>
        <w:t xml:space="preserve"> en términos del considerando </w:t>
      </w:r>
      <w:r w:rsidRPr="00D54B75">
        <w:rPr>
          <w:rFonts w:ascii="Palatino Linotype" w:eastAsia="Palatino Linotype" w:hAnsi="Palatino Linotype" w:cs="Palatino Linotype"/>
          <w:b/>
          <w:sz w:val="22"/>
          <w:szCs w:val="22"/>
        </w:rPr>
        <w:t>Cuarto</w:t>
      </w:r>
      <w:r w:rsidRPr="00D54B75">
        <w:rPr>
          <w:rFonts w:ascii="Palatino Linotype" w:eastAsia="Palatino Linotype" w:hAnsi="Palatino Linotype" w:cs="Palatino Linotype"/>
          <w:sz w:val="22"/>
          <w:szCs w:val="22"/>
        </w:rPr>
        <w:t xml:space="preserve"> de la presente Resolución.</w:t>
      </w:r>
    </w:p>
    <w:p w14:paraId="2EAA6C9A" w14:textId="77777777" w:rsidR="0001250F" w:rsidRPr="00D54B75" w:rsidRDefault="0001250F">
      <w:pPr>
        <w:spacing w:line="360" w:lineRule="auto"/>
        <w:jc w:val="both"/>
        <w:rPr>
          <w:rFonts w:ascii="Palatino Linotype" w:eastAsia="Palatino Linotype" w:hAnsi="Palatino Linotype" w:cs="Palatino Linotype"/>
          <w:sz w:val="22"/>
          <w:szCs w:val="22"/>
        </w:rPr>
      </w:pPr>
    </w:p>
    <w:p w14:paraId="5B152463" w14:textId="77777777" w:rsidR="0001250F" w:rsidRPr="00D54B75" w:rsidRDefault="00FF3FAE">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b/>
          <w:sz w:val="22"/>
          <w:szCs w:val="22"/>
        </w:rPr>
        <w:t xml:space="preserve">Segundo. </w:t>
      </w:r>
      <w:r w:rsidRPr="00D54B75">
        <w:rPr>
          <w:rFonts w:ascii="Palatino Linotype" w:eastAsia="Palatino Linotype" w:hAnsi="Palatino Linotype" w:cs="Palatino Linotype"/>
          <w:sz w:val="22"/>
          <w:szCs w:val="22"/>
        </w:rPr>
        <w:t>Se</w:t>
      </w:r>
      <w:r w:rsidRPr="00D54B75">
        <w:rPr>
          <w:rFonts w:ascii="Palatino Linotype" w:eastAsia="Palatino Linotype" w:hAnsi="Palatino Linotype" w:cs="Palatino Linotype"/>
          <w:b/>
          <w:sz w:val="22"/>
          <w:szCs w:val="22"/>
        </w:rPr>
        <w:t xml:space="preserve"> ORDENA </w:t>
      </w:r>
      <w:r w:rsidRPr="00D54B75">
        <w:rPr>
          <w:rFonts w:ascii="Palatino Linotype" w:eastAsia="Palatino Linotype" w:hAnsi="Palatino Linotype" w:cs="Palatino Linotype"/>
          <w:sz w:val="22"/>
          <w:szCs w:val="22"/>
        </w:rPr>
        <w:t xml:space="preserve">al </w:t>
      </w:r>
      <w:r w:rsidRPr="00D54B75">
        <w:rPr>
          <w:rFonts w:ascii="Palatino Linotype" w:eastAsia="Palatino Linotype" w:hAnsi="Palatino Linotype" w:cs="Palatino Linotype"/>
          <w:b/>
          <w:sz w:val="22"/>
          <w:szCs w:val="22"/>
        </w:rPr>
        <w:t>SUJETO OBLIGADO</w:t>
      </w:r>
      <w:r w:rsidRPr="00D54B75">
        <w:rPr>
          <w:rFonts w:ascii="Palatino Linotype" w:eastAsia="Palatino Linotype" w:hAnsi="Palatino Linotype" w:cs="Palatino Linotype"/>
          <w:sz w:val="22"/>
          <w:szCs w:val="22"/>
        </w:rPr>
        <w:t xml:space="preserve"> a que,</w:t>
      </w:r>
      <w:r w:rsidRPr="00D54B75">
        <w:rPr>
          <w:rFonts w:ascii="Palatino Linotype" w:eastAsia="Palatino Linotype" w:hAnsi="Palatino Linotype" w:cs="Palatino Linotype"/>
          <w:b/>
          <w:sz w:val="22"/>
          <w:szCs w:val="22"/>
        </w:rPr>
        <w:t xml:space="preserve"> </w:t>
      </w:r>
      <w:r w:rsidRPr="00D54B75">
        <w:rPr>
          <w:rFonts w:ascii="Palatino Linotype" w:eastAsia="Palatino Linotype" w:hAnsi="Palatino Linotype" w:cs="Palatino Linotype"/>
          <w:sz w:val="22"/>
          <w:szCs w:val="22"/>
        </w:rPr>
        <w:t xml:space="preserve">en términos del Considerando Cuarto y Quinto, haga entrega, vía Sistema de Acceso a la Información Mexiquense y en copias certificadas (con costo), en formato PDF o aquel en el que se haya generado, de ser el caso, en versión pública, de lo siguiente: </w:t>
      </w:r>
    </w:p>
    <w:p w14:paraId="5521DF00" w14:textId="77777777" w:rsidR="0001250F" w:rsidRPr="00D54B75" w:rsidRDefault="0001250F">
      <w:pPr>
        <w:spacing w:line="360" w:lineRule="auto"/>
        <w:ind w:right="49"/>
        <w:jc w:val="both"/>
        <w:rPr>
          <w:rFonts w:ascii="Palatino Linotype" w:eastAsia="Palatino Linotype" w:hAnsi="Palatino Linotype" w:cs="Palatino Linotype"/>
          <w:sz w:val="22"/>
          <w:szCs w:val="22"/>
        </w:rPr>
      </w:pPr>
    </w:p>
    <w:p w14:paraId="0F74F891" w14:textId="77777777" w:rsidR="0001250F" w:rsidRPr="00D54B75" w:rsidRDefault="00FF3FAE">
      <w:pPr>
        <w:numPr>
          <w:ilvl w:val="0"/>
          <w:numId w:val="5"/>
        </w:numPr>
        <w:pBdr>
          <w:top w:val="nil"/>
          <w:left w:val="nil"/>
          <w:bottom w:val="nil"/>
          <w:right w:val="nil"/>
          <w:between w:val="nil"/>
        </w:pBdr>
        <w:spacing w:line="360" w:lineRule="auto"/>
        <w:ind w:left="567" w:right="49"/>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Conciliación de nómina del Ayuntamiento del 01 de enero al 31 de diciembre de 2023 y del 01 de enero al 29 de febrero de 2024.</w:t>
      </w:r>
    </w:p>
    <w:p w14:paraId="157085EE" w14:textId="77777777" w:rsidR="0001250F" w:rsidRPr="00D54B75" w:rsidRDefault="00FF3FAE">
      <w:pPr>
        <w:numPr>
          <w:ilvl w:val="0"/>
          <w:numId w:val="5"/>
        </w:numPr>
        <w:pBdr>
          <w:top w:val="nil"/>
          <w:left w:val="nil"/>
          <w:bottom w:val="nil"/>
          <w:right w:val="nil"/>
          <w:between w:val="nil"/>
        </w:pBdr>
        <w:spacing w:line="360" w:lineRule="auto"/>
        <w:ind w:left="567" w:right="49"/>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Lista de raya del personal del 01 de enero al 31 de diciembre de 2023 y del 01 de enero al 29 de febrero de 2024.</w:t>
      </w:r>
    </w:p>
    <w:p w14:paraId="18CEB83B" w14:textId="77777777" w:rsidR="0001250F" w:rsidRPr="00D54B75" w:rsidRDefault="00FF3FAE">
      <w:pPr>
        <w:numPr>
          <w:ilvl w:val="0"/>
          <w:numId w:val="5"/>
        </w:numPr>
        <w:pBdr>
          <w:top w:val="nil"/>
          <w:left w:val="nil"/>
          <w:bottom w:val="nil"/>
          <w:right w:val="nil"/>
          <w:between w:val="nil"/>
        </w:pBdr>
        <w:spacing w:line="360" w:lineRule="auto"/>
        <w:ind w:left="567" w:right="49"/>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 xml:space="preserve">Documento donde consten las percepciones ordinarias, extraordinarias y bonificaciones y gratificaciones de los asesores de Presidencia, Secretaría del Ayuntamiento, </w:t>
      </w:r>
      <w:proofErr w:type="gramStart"/>
      <w:r w:rsidRPr="00D54B75">
        <w:rPr>
          <w:rFonts w:ascii="Palatino Linotype" w:eastAsia="Palatino Linotype" w:hAnsi="Palatino Linotype" w:cs="Palatino Linotype"/>
          <w:sz w:val="22"/>
          <w:szCs w:val="22"/>
        </w:rPr>
        <w:t>Sindicatura ,</w:t>
      </w:r>
      <w:proofErr w:type="gramEnd"/>
      <w:r w:rsidRPr="00D54B75">
        <w:rPr>
          <w:rFonts w:ascii="Palatino Linotype" w:eastAsia="Palatino Linotype" w:hAnsi="Palatino Linotype" w:cs="Palatino Linotype"/>
          <w:sz w:val="22"/>
          <w:szCs w:val="22"/>
        </w:rPr>
        <w:t xml:space="preserve"> Regidurías y todas las áreas administrativas del 01 de enero al 31 de diciembre de 2023 y del 01 de enero al 29 de febrero de 2024.</w:t>
      </w:r>
    </w:p>
    <w:p w14:paraId="4D7E6ED3" w14:textId="77777777" w:rsidR="0001250F" w:rsidRPr="00D54B75" w:rsidRDefault="00FF3FAE">
      <w:pPr>
        <w:numPr>
          <w:ilvl w:val="0"/>
          <w:numId w:val="5"/>
        </w:numPr>
        <w:pBdr>
          <w:top w:val="nil"/>
          <w:left w:val="nil"/>
          <w:bottom w:val="nil"/>
          <w:right w:val="nil"/>
          <w:between w:val="nil"/>
        </w:pBdr>
        <w:spacing w:line="360" w:lineRule="auto"/>
        <w:ind w:left="567" w:right="49"/>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 xml:space="preserve">Documento donde consten las obras, montos y formas de asignación de aquellas que se encuentran en proceso al 29 de febrero de 2024. </w:t>
      </w:r>
    </w:p>
    <w:p w14:paraId="066E61C2" w14:textId="77777777" w:rsidR="0001250F" w:rsidRPr="00D54B75" w:rsidRDefault="00FF3FAE">
      <w:pPr>
        <w:numPr>
          <w:ilvl w:val="0"/>
          <w:numId w:val="5"/>
        </w:numPr>
        <w:pBdr>
          <w:top w:val="nil"/>
          <w:left w:val="nil"/>
          <w:bottom w:val="nil"/>
          <w:right w:val="nil"/>
          <w:between w:val="nil"/>
        </w:pBdr>
        <w:spacing w:line="360" w:lineRule="auto"/>
        <w:ind w:left="567" w:right="49"/>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 xml:space="preserve">Documento donde consten las obras programadas para el Ejercicio Fiscal 2023 y al 29 de febrero de 2024. </w:t>
      </w:r>
    </w:p>
    <w:p w14:paraId="53A8FF6E" w14:textId="77777777" w:rsidR="0001250F" w:rsidRPr="00D54B75" w:rsidRDefault="00FF3FAE">
      <w:pPr>
        <w:numPr>
          <w:ilvl w:val="0"/>
          <w:numId w:val="5"/>
        </w:numPr>
        <w:pBdr>
          <w:top w:val="nil"/>
          <w:left w:val="nil"/>
          <w:bottom w:val="nil"/>
          <w:right w:val="nil"/>
          <w:between w:val="nil"/>
        </w:pBdr>
        <w:spacing w:line="360" w:lineRule="auto"/>
        <w:ind w:left="567" w:right="49"/>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 xml:space="preserve">Contratos de las obras realizadas del periodo 01 de enero al 15 de febrero del 2023. </w:t>
      </w:r>
    </w:p>
    <w:p w14:paraId="155C0265" w14:textId="77777777" w:rsidR="0001250F" w:rsidRPr="00D54B75" w:rsidRDefault="00FF3FAE">
      <w:pPr>
        <w:numPr>
          <w:ilvl w:val="0"/>
          <w:numId w:val="5"/>
        </w:numPr>
        <w:pBdr>
          <w:top w:val="nil"/>
          <w:left w:val="nil"/>
          <w:bottom w:val="nil"/>
          <w:right w:val="nil"/>
          <w:between w:val="nil"/>
        </w:pBdr>
        <w:spacing w:line="360" w:lineRule="auto"/>
        <w:ind w:left="567" w:right="49"/>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Documentos donde consten los montos y el nombre de la empresa a quienes se les asignaron las obras previstas en el Programa Anual de Obras del año 2023.</w:t>
      </w:r>
    </w:p>
    <w:p w14:paraId="05D49198" w14:textId="77777777" w:rsidR="0001250F" w:rsidRPr="00D54B75" w:rsidRDefault="00FF3FAE">
      <w:pPr>
        <w:numPr>
          <w:ilvl w:val="0"/>
          <w:numId w:val="5"/>
        </w:numPr>
        <w:pBdr>
          <w:top w:val="nil"/>
          <w:left w:val="nil"/>
          <w:bottom w:val="nil"/>
          <w:right w:val="nil"/>
          <w:between w:val="nil"/>
        </w:pBdr>
        <w:spacing w:line="360" w:lineRule="auto"/>
        <w:ind w:left="567" w:right="49"/>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lastRenderedPageBreak/>
        <w:t xml:space="preserve">Contratos de obras y servicios celebrados del 01 de enero al 29 de febrero del 2024. </w:t>
      </w:r>
    </w:p>
    <w:p w14:paraId="46E230D6" w14:textId="77777777" w:rsidR="0001250F" w:rsidRPr="00D54B75" w:rsidRDefault="00FF3FAE">
      <w:pPr>
        <w:numPr>
          <w:ilvl w:val="0"/>
          <w:numId w:val="5"/>
        </w:numPr>
        <w:pBdr>
          <w:top w:val="nil"/>
          <w:left w:val="nil"/>
          <w:bottom w:val="nil"/>
          <w:right w:val="nil"/>
          <w:between w:val="nil"/>
        </w:pBdr>
        <w:spacing w:line="360" w:lineRule="auto"/>
        <w:ind w:left="567" w:right="49"/>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 xml:space="preserve">Padrón de proveedores y contratistas del uno de enero de dos mil veintitrés al quince de febrero de dos mil veinticuatro </w:t>
      </w:r>
    </w:p>
    <w:p w14:paraId="6E78598E" w14:textId="77777777" w:rsidR="0001250F" w:rsidRPr="00D54B75" w:rsidRDefault="00FF3FAE">
      <w:pPr>
        <w:numPr>
          <w:ilvl w:val="0"/>
          <w:numId w:val="5"/>
        </w:numPr>
        <w:pBdr>
          <w:top w:val="nil"/>
          <w:left w:val="nil"/>
          <w:bottom w:val="nil"/>
          <w:right w:val="nil"/>
          <w:between w:val="nil"/>
        </w:pBdr>
        <w:spacing w:line="360" w:lineRule="auto"/>
        <w:ind w:left="567" w:right="49"/>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Documentos donde consten las solicitudes y autorizaciones o permisos para hacer uso de plazas públicas, bienes de uso común, calles, o inmuebles del municipio del periodo 01 de enero al 01 de marzo del 2024.</w:t>
      </w:r>
    </w:p>
    <w:p w14:paraId="1A10984C" w14:textId="34ADD1ED" w:rsidR="0001250F" w:rsidRPr="00D54B75" w:rsidRDefault="00FF3FAE">
      <w:pPr>
        <w:numPr>
          <w:ilvl w:val="0"/>
          <w:numId w:val="5"/>
        </w:numPr>
        <w:pBdr>
          <w:top w:val="nil"/>
          <w:left w:val="nil"/>
          <w:bottom w:val="nil"/>
          <w:right w:val="nil"/>
          <w:between w:val="nil"/>
        </w:pBdr>
        <w:spacing w:line="360" w:lineRule="auto"/>
        <w:ind w:left="567" w:right="49"/>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 xml:space="preserve">Documentos donde consten los montos, tipo de pago, transferencias, así como, los contratos de servicios de alimentos, transporte, renta de lonas, carpas, templetes, sonido, luces, sillas, autobuses, </w:t>
      </w:r>
      <w:r w:rsidR="002B30E1" w:rsidRPr="00D54B75">
        <w:rPr>
          <w:rFonts w:ascii="Palatino Linotype" w:eastAsia="Palatino Linotype" w:hAnsi="Palatino Linotype" w:cs="Palatino Linotype"/>
          <w:sz w:val="22"/>
          <w:szCs w:val="22"/>
        </w:rPr>
        <w:t>estructuras realizadas</w:t>
      </w:r>
      <w:r w:rsidRPr="00D54B75">
        <w:rPr>
          <w:rFonts w:ascii="Palatino Linotype" w:eastAsia="Palatino Linotype" w:hAnsi="Palatino Linotype" w:cs="Palatino Linotype"/>
          <w:sz w:val="22"/>
          <w:szCs w:val="22"/>
        </w:rPr>
        <w:t xml:space="preserve"> del 01 de enero al 29 de febrero del 2024.</w:t>
      </w:r>
    </w:p>
    <w:p w14:paraId="09AF4AE5" w14:textId="77777777" w:rsidR="0001250F" w:rsidRPr="00D54B75" w:rsidRDefault="00FF3FAE">
      <w:pPr>
        <w:numPr>
          <w:ilvl w:val="0"/>
          <w:numId w:val="5"/>
        </w:numPr>
        <w:pBdr>
          <w:top w:val="nil"/>
          <w:left w:val="nil"/>
          <w:bottom w:val="nil"/>
          <w:right w:val="nil"/>
          <w:between w:val="nil"/>
        </w:pBdr>
        <w:spacing w:line="360" w:lineRule="auto"/>
        <w:ind w:left="567" w:right="49"/>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sz w:val="22"/>
          <w:szCs w:val="22"/>
        </w:rPr>
        <w:t>El o los documentos donde consten las bitácoras, registro, gasto, listado de unidades, relación de vehículos oficiales, así como el monto asignado tanto bruto como en lo particular de cada vehículo de gasto o apoyo al combustible, gasolina o diésel, del periodo comprendido del 01 de enero al 29 de febrero del 2024.</w:t>
      </w:r>
    </w:p>
    <w:p w14:paraId="24D8D7E9" w14:textId="77777777" w:rsidR="0001250F" w:rsidRPr="00D54B75" w:rsidRDefault="0001250F">
      <w:pPr>
        <w:pBdr>
          <w:top w:val="nil"/>
          <w:left w:val="nil"/>
          <w:bottom w:val="nil"/>
          <w:right w:val="nil"/>
          <w:between w:val="nil"/>
        </w:pBdr>
        <w:spacing w:line="360" w:lineRule="auto"/>
        <w:ind w:left="567" w:right="49"/>
        <w:jc w:val="both"/>
        <w:rPr>
          <w:rFonts w:ascii="Palatino Linotype" w:eastAsia="Palatino Linotype" w:hAnsi="Palatino Linotype" w:cs="Palatino Linotype"/>
          <w:sz w:val="22"/>
          <w:szCs w:val="22"/>
        </w:rPr>
      </w:pPr>
    </w:p>
    <w:p w14:paraId="2DDFB946" w14:textId="77777777" w:rsidR="0001250F" w:rsidRPr="00D54B75" w:rsidRDefault="00FF3FAE">
      <w:pPr>
        <w:pBdr>
          <w:top w:val="nil"/>
          <w:left w:val="nil"/>
          <w:bottom w:val="nil"/>
          <w:right w:val="nil"/>
          <w:between w:val="nil"/>
        </w:pBdr>
        <w:ind w:left="567" w:right="49"/>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w:t>
      </w:r>
      <w:r w:rsidRPr="00D54B75">
        <w:rPr>
          <w:rFonts w:ascii="Palatino Linotype" w:eastAsia="Palatino Linotype" w:hAnsi="Palatino Linotype" w:cs="Palatino Linotype"/>
          <w:b/>
          <w:i/>
          <w:sz w:val="22"/>
          <w:szCs w:val="22"/>
        </w:rPr>
        <w:t>,</w:t>
      </w:r>
      <w:r w:rsidRPr="00D54B75">
        <w:rPr>
          <w:rFonts w:ascii="Palatino Linotype" w:eastAsia="Palatino Linotype" w:hAnsi="Palatino Linotype" w:cs="Palatino Linotype"/>
          <w:i/>
          <w:sz w:val="22"/>
          <w:szCs w:val="22"/>
        </w:rPr>
        <w:t xml:space="preserve"> </w:t>
      </w:r>
      <w:proofErr w:type="gramStart"/>
      <w:r w:rsidRPr="00D54B75">
        <w:rPr>
          <w:rFonts w:ascii="Palatino Linotype" w:eastAsia="Palatino Linotype" w:hAnsi="Palatino Linotype" w:cs="Palatino Linotype"/>
          <w:i/>
          <w:sz w:val="22"/>
          <w:szCs w:val="22"/>
        </w:rPr>
        <w:t>y  se</w:t>
      </w:r>
      <w:proofErr w:type="gramEnd"/>
      <w:r w:rsidRPr="00D54B75">
        <w:rPr>
          <w:rFonts w:ascii="Palatino Linotype" w:eastAsia="Palatino Linotype" w:hAnsi="Palatino Linotype" w:cs="Palatino Linotype"/>
          <w:i/>
          <w:sz w:val="22"/>
          <w:szCs w:val="22"/>
        </w:rPr>
        <w:t xml:space="preserve"> ponga a disposición de la parte Recurrente, en términos de los artículos 49, fracción VIII,  de la Ley de Transparencia y Acceso a la Información Pública del Estado de México y Municipios.</w:t>
      </w:r>
    </w:p>
    <w:p w14:paraId="7AD36BAC" w14:textId="77777777" w:rsidR="0001250F" w:rsidRPr="00D54B75" w:rsidRDefault="0001250F">
      <w:pPr>
        <w:spacing w:line="360" w:lineRule="auto"/>
        <w:ind w:right="49"/>
        <w:jc w:val="both"/>
        <w:rPr>
          <w:rFonts w:ascii="Palatino Linotype" w:eastAsia="Palatino Linotype" w:hAnsi="Palatino Linotype" w:cs="Palatino Linotype"/>
          <w:i/>
        </w:rPr>
      </w:pPr>
    </w:p>
    <w:p w14:paraId="1BD69CFF" w14:textId="77777777" w:rsidR="0001250F" w:rsidRPr="00D54B75" w:rsidRDefault="00FF3FAE">
      <w:pPr>
        <w:pBdr>
          <w:top w:val="nil"/>
          <w:left w:val="nil"/>
          <w:bottom w:val="nil"/>
          <w:right w:val="nil"/>
          <w:between w:val="nil"/>
        </w:pBdr>
        <w:tabs>
          <w:tab w:val="left" w:pos="567"/>
          <w:tab w:val="left" w:pos="993"/>
        </w:tabs>
        <w:ind w:left="567" w:right="49"/>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 xml:space="preserve">Para el caso de que la información que se ordena entregar en los incisos b), c), para el </w:t>
      </w:r>
      <w:r w:rsidRPr="00D54B75">
        <w:rPr>
          <w:rFonts w:ascii="Palatino Linotype" w:eastAsia="Palatino Linotype" w:hAnsi="Palatino Linotype" w:cs="Palatino Linotype"/>
          <w:b/>
          <w:i/>
          <w:sz w:val="22"/>
          <w:szCs w:val="22"/>
        </w:rPr>
        <w:t>caso de bonificaciones, gratificaciones y percepciones extraordinarias</w:t>
      </w:r>
      <w:r w:rsidRPr="00D54B75">
        <w:rPr>
          <w:rFonts w:ascii="Palatino Linotype" w:eastAsia="Palatino Linotype" w:hAnsi="Palatino Linotype" w:cs="Palatino Linotype"/>
          <w:i/>
          <w:sz w:val="22"/>
          <w:szCs w:val="22"/>
        </w:rPr>
        <w:t xml:space="preserve">, d),  f), h),  j) y k)  no obre en los archivos del Sujeto Obligado, por no haberse poseído o administrado, este deberá hacerlo del conocimiento del Particular en términos del artículo 19, párrafo segundo, de la Ley de Transparencia y Acceso a la Información Pública del Estado de México y Municipios, para tenerse por colmado dicho requerimiento. </w:t>
      </w:r>
    </w:p>
    <w:p w14:paraId="1351B1B0" w14:textId="77777777" w:rsidR="0001250F" w:rsidRPr="00D54B75" w:rsidRDefault="0001250F">
      <w:pPr>
        <w:pBdr>
          <w:top w:val="nil"/>
          <w:left w:val="nil"/>
          <w:bottom w:val="nil"/>
          <w:right w:val="nil"/>
          <w:between w:val="nil"/>
        </w:pBdr>
        <w:tabs>
          <w:tab w:val="left" w:pos="567"/>
          <w:tab w:val="left" w:pos="993"/>
        </w:tabs>
        <w:spacing w:line="360" w:lineRule="auto"/>
        <w:ind w:left="567" w:right="49"/>
        <w:jc w:val="both"/>
        <w:rPr>
          <w:rFonts w:ascii="Palatino Linotype" w:eastAsia="Palatino Linotype" w:hAnsi="Palatino Linotype" w:cs="Palatino Linotype"/>
          <w:i/>
          <w:sz w:val="22"/>
          <w:szCs w:val="22"/>
        </w:rPr>
      </w:pPr>
    </w:p>
    <w:p w14:paraId="401A789E" w14:textId="77777777" w:rsidR="0001250F" w:rsidRPr="00D54B75" w:rsidRDefault="00FF3FAE">
      <w:pPr>
        <w:pBdr>
          <w:top w:val="nil"/>
          <w:left w:val="nil"/>
          <w:bottom w:val="nil"/>
          <w:right w:val="nil"/>
          <w:between w:val="nil"/>
        </w:pBdr>
        <w:tabs>
          <w:tab w:val="left" w:pos="567"/>
          <w:tab w:val="left" w:pos="993"/>
        </w:tabs>
        <w:ind w:left="567" w:right="49"/>
        <w:jc w:val="both"/>
        <w:rPr>
          <w:rFonts w:ascii="Palatino Linotype" w:eastAsia="Palatino Linotype" w:hAnsi="Palatino Linotype" w:cs="Palatino Linotype"/>
          <w:i/>
          <w:sz w:val="22"/>
          <w:szCs w:val="22"/>
        </w:rPr>
      </w:pPr>
      <w:r w:rsidRPr="00D54B75">
        <w:rPr>
          <w:rFonts w:ascii="Palatino Linotype" w:eastAsia="Palatino Linotype" w:hAnsi="Palatino Linotype" w:cs="Palatino Linotype"/>
          <w:i/>
          <w:sz w:val="22"/>
          <w:szCs w:val="22"/>
        </w:rPr>
        <w:t xml:space="preserve">Para la entrega de la información mediante copia certificada, el </w:t>
      </w:r>
      <w:r w:rsidRPr="00D54B75">
        <w:rPr>
          <w:rFonts w:ascii="Palatino Linotype" w:eastAsia="Palatino Linotype" w:hAnsi="Palatino Linotype" w:cs="Palatino Linotype"/>
          <w:b/>
          <w:i/>
          <w:sz w:val="22"/>
          <w:szCs w:val="22"/>
        </w:rPr>
        <w:t>Sujeto Obligado</w:t>
      </w:r>
      <w:r w:rsidRPr="00D54B75">
        <w:rPr>
          <w:rFonts w:ascii="Palatino Linotype" w:eastAsia="Palatino Linotype" w:hAnsi="Palatino Linotype" w:cs="Palatino Linotype"/>
          <w:i/>
          <w:sz w:val="22"/>
          <w:szCs w:val="22"/>
        </w:rPr>
        <w:t xml:space="preserve"> previamente deberá hacer de conocimiento de la parte </w:t>
      </w:r>
      <w:r w:rsidRPr="00D54B75">
        <w:rPr>
          <w:rFonts w:ascii="Palatino Linotype" w:eastAsia="Palatino Linotype" w:hAnsi="Palatino Linotype" w:cs="Palatino Linotype"/>
          <w:b/>
          <w:i/>
          <w:sz w:val="22"/>
          <w:szCs w:val="22"/>
        </w:rPr>
        <w:t>Recurrente</w:t>
      </w:r>
      <w:r w:rsidRPr="00D54B75">
        <w:rPr>
          <w:rFonts w:ascii="Palatino Linotype" w:eastAsia="Palatino Linotype" w:hAnsi="Palatino Linotype" w:cs="Palatino Linotype"/>
          <w:i/>
          <w:sz w:val="22"/>
          <w:szCs w:val="22"/>
        </w:rPr>
        <w:t xml:space="preserve">, vía SAIMEX, el costo por la </w:t>
      </w:r>
      <w:r w:rsidRPr="00D54B75">
        <w:rPr>
          <w:rFonts w:ascii="Palatino Linotype" w:eastAsia="Palatino Linotype" w:hAnsi="Palatino Linotype" w:cs="Palatino Linotype"/>
          <w:i/>
          <w:sz w:val="22"/>
          <w:szCs w:val="22"/>
        </w:rPr>
        <w:lastRenderedPageBreak/>
        <w:t>reproducción en su caso, el lugar, día y horarios en los que podrá acceder a la información, así como el nombre del o los servidores públicos que le atenderán</w:t>
      </w:r>
      <w:r w:rsidRPr="00D54B75">
        <w:rPr>
          <w:rFonts w:ascii="Palatino Linotype" w:eastAsia="Palatino Linotype" w:hAnsi="Palatino Linotype" w:cs="Palatino Linotype"/>
          <w:i/>
        </w:rPr>
        <w:t>.</w:t>
      </w:r>
    </w:p>
    <w:p w14:paraId="52920A68" w14:textId="77777777" w:rsidR="0001250F" w:rsidRPr="00D54B75" w:rsidRDefault="0001250F">
      <w:pPr>
        <w:spacing w:line="360" w:lineRule="auto"/>
        <w:ind w:right="49"/>
        <w:jc w:val="both"/>
        <w:rPr>
          <w:rFonts w:ascii="Palatino Linotype" w:eastAsia="Palatino Linotype" w:hAnsi="Palatino Linotype" w:cs="Palatino Linotype"/>
          <w:sz w:val="22"/>
          <w:szCs w:val="22"/>
        </w:rPr>
      </w:pPr>
    </w:p>
    <w:p w14:paraId="47A61CC9" w14:textId="77777777" w:rsidR="0001250F" w:rsidRPr="00D54B75" w:rsidRDefault="00FF3FAE">
      <w:pPr>
        <w:spacing w:line="360" w:lineRule="auto"/>
        <w:ind w:right="49"/>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b/>
          <w:sz w:val="22"/>
          <w:szCs w:val="22"/>
        </w:rPr>
        <w:t>Tercero.</w:t>
      </w:r>
      <w:r w:rsidRPr="00D54B75">
        <w:rPr>
          <w:rFonts w:ascii="Palatino Linotype" w:eastAsia="Palatino Linotype" w:hAnsi="Palatino Linotype" w:cs="Palatino Linotype"/>
          <w:sz w:val="22"/>
          <w:szCs w:val="22"/>
        </w:rPr>
        <w:t xml:space="preserve"> </w:t>
      </w:r>
      <w:r w:rsidRPr="00D54B75">
        <w:rPr>
          <w:rFonts w:ascii="Palatino Linotype" w:eastAsia="Palatino Linotype" w:hAnsi="Palatino Linotype" w:cs="Palatino Linotype"/>
          <w:b/>
          <w:sz w:val="22"/>
          <w:szCs w:val="22"/>
        </w:rPr>
        <w:t xml:space="preserve">Notifíquese vía SAIMEX </w:t>
      </w:r>
      <w:r w:rsidRPr="00D54B75">
        <w:rPr>
          <w:rFonts w:ascii="Palatino Linotype" w:eastAsia="Palatino Linotype" w:hAnsi="Palatino Linotype" w:cs="Palatino Linotype"/>
          <w:sz w:val="22"/>
          <w:szCs w:val="22"/>
        </w:rPr>
        <w:t>la presente resolución al T</w:t>
      </w:r>
      <w:r w:rsidRPr="00D54B75">
        <w:rPr>
          <w:rFonts w:ascii="Palatino Linotype" w:eastAsia="Palatino Linotype" w:hAnsi="Palatino Linotype" w:cs="Palatino Linotype"/>
          <w:b/>
          <w:sz w:val="22"/>
          <w:szCs w:val="22"/>
        </w:rPr>
        <w:t xml:space="preserve">itular de la Unidad de Transparencia </w:t>
      </w:r>
      <w:r w:rsidRPr="00D54B75">
        <w:rPr>
          <w:rFonts w:ascii="Palatino Linotype" w:eastAsia="Palatino Linotype" w:hAnsi="Palatino Linotype" w:cs="Palatino Linotype"/>
          <w:sz w:val="22"/>
          <w:szCs w:val="22"/>
        </w:rPr>
        <w:t xml:space="preserve">del </w:t>
      </w:r>
      <w:r w:rsidRPr="00D54B75">
        <w:rPr>
          <w:rFonts w:ascii="Palatino Linotype" w:eastAsia="Palatino Linotype" w:hAnsi="Palatino Linotype" w:cs="Palatino Linotype"/>
          <w:b/>
          <w:sz w:val="22"/>
          <w:szCs w:val="22"/>
        </w:rPr>
        <w:t>SUJETO OBLIGADO</w:t>
      </w:r>
      <w:r w:rsidRPr="00D54B75">
        <w:rPr>
          <w:rFonts w:ascii="Palatino Linotype" w:eastAsia="Palatino Linotype" w:hAnsi="Palatino Linotype" w:cs="Palatino Linotype"/>
          <w:sz w:val="22"/>
          <w:szCs w:val="22"/>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216de la Ley  de Transparencia y Acceso a la Información Pública del Estado de México y Municipios.</w:t>
      </w:r>
    </w:p>
    <w:p w14:paraId="4AAB1F2A" w14:textId="77777777" w:rsidR="0001250F" w:rsidRPr="00D54B75" w:rsidRDefault="0001250F">
      <w:pPr>
        <w:spacing w:line="360" w:lineRule="auto"/>
        <w:ind w:right="49"/>
        <w:jc w:val="both"/>
        <w:rPr>
          <w:rFonts w:ascii="Palatino Linotype" w:eastAsia="Palatino Linotype" w:hAnsi="Palatino Linotype" w:cs="Palatino Linotype"/>
          <w:sz w:val="22"/>
          <w:szCs w:val="22"/>
        </w:rPr>
      </w:pPr>
    </w:p>
    <w:p w14:paraId="21D7676D" w14:textId="77777777" w:rsidR="0001250F" w:rsidRPr="00D54B75" w:rsidRDefault="00FF3FAE">
      <w:pPr>
        <w:spacing w:line="360" w:lineRule="auto"/>
        <w:ind w:right="49"/>
        <w:jc w:val="both"/>
        <w:rPr>
          <w:rFonts w:ascii="Palatino Linotype" w:eastAsia="Palatino Linotype" w:hAnsi="Palatino Linotype" w:cs="Palatino Linotype"/>
          <w:b/>
          <w:sz w:val="22"/>
          <w:szCs w:val="22"/>
        </w:rPr>
      </w:pPr>
      <w:r w:rsidRPr="00D54B75">
        <w:rPr>
          <w:rFonts w:ascii="Palatino Linotype" w:eastAsia="Palatino Linotype" w:hAnsi="Palatino Linotype" w:cs="Palatino Linotype"/>
          <w:b/>
          <w:sz w:val="22"/>
          <w:szCs w:val="22"/>
        </w:rPr>
        <w:t>Cuarto.</w:t>
      </w:r>
      <w:r w:rsidRPr="00D54B75">
        <w:rPr>
          <w:rFonts w:ascii="Palatino Linotype" w:eastAsia="Palatino Linotype" w:hAnsi="Palatino Linotype" w:cs="Palatino Linotype"/>
          <w:sz w:val="22"/>
          <w:szCs w:val="22"/>
        </w:rPr>
        <w:t xml:space="preserve"> </w:t>
      </w:r>
      <w:r w:rsidRPr="00D54B75">
        <w:rPr>
          <w:rFonts w:ascii="Palatino Linotype" w:eastAsia="Palatino Linotype" w:hAnsi="Palatino Linotype" w:cs="Palatino Linotype"/>
          <w:b/>
          <w:sz w:val="22"/>
          <w:szCs w:val="22"/>
        </w:rPr>
        <w:t>Notifíquese</w:t>
      </w:r>
      <w:r w:rsidRPr="00D54B75">
        <w:rPr>
          <w:rFonts w:ascii="Palatino Linotype" w:eastAsia="Palatino Linotype" w:hAnsi="Palatino Linotype" w:cs="Palatino Linotype"/>
          <w:sz w:val="22"/>
          <w:szCs w:val="22"/>
        </w:rPr>
        <w:t>,</w:t>
      </w:r>
      <w:r w:rsidRPr="00D54B75">
        <w:rPr>
          <w:rFonts w:ascii="Palatino Linotype" w:eastAsia="Palatino Linotype" w:hAnsi="Palatino Linotype" w:cs="Palatino Linotype"/>
          <w:b/>
          <w:sz w:val="22"/>
          <w:szCs w:val="22"/>
        </w:rPr>
        <w:t xml:space="preserve"> </w:t>
      </w:r>
      <w:r w:rsidRPr="00D54B75">
        <w:rPr>
          <w:rFonts w:ascii="Palatino Linotype" w:eastAsia="Palatino Linotype" w:hAnsi="Palatino Linotype" w:cs="Palatino Linotype"/>
          <w:sz w:val="22"/>
          <w:szCs w:val="22"/>
        </w:rPr>
        <w:t xml:space="preserve">vía </w:t>
      </w:r>
      <w:r w:rsidRPr="00D54B75">
        <w:rPr>
          <w:rFonts w:ascii="Palatino Linotype" w:eastAsia="Palatino Linotype" w:hAnsi="Palatino Linotype" w:cs="Palatino Linotype"/>
          <w:b/>
          <w:sz w:val="22"/>
          <w:szCs w:val="22"/>
        </w:rPr>
        <w:t>SAIMEX</w:t>
      </w:r>
      <w:r w:rsidRPr="00D54B75">
        <w:rPr>
          <w:rFonts w:ascii="Palatino Linotype" w:eastAsia="Palatino Linotype" w:hAnsi="Palatino Linotype" w:cs="Palatino Linotype"/>
          <w:sz w:val="22"/>
          <w:szCs w:val="22"/>
        </w:rPr>
        <w:t xml:space="preserve">, a la parte </w:t>
      </w:r>
      <w:r w:rsidRPr="00D54B75">
        <w:rPr>
          <w:rFonts w:ascii="Palatino Linotype" w:eastAsia="Palatino Linotype" w:hAnsi="Palatino Linotype" w:cs="Palatino Linotype"/>
          <w:b/>
          <w:sz w:val="22"/>
          <w:szCs w:val="22"/>
        </w:rPr>
        <w:t xml:space="preserve">Recurrente </w:t>
      </w:r>
      <w:r w:rsidRPr="00D54B75">
        <w:rPr>
          <w:rFonts w:ascii="Palatino Linotype" w:eastAsia="Palatino Linotype" w:hAnsi="Palatino Linotype" w:cs="Palatino Linotype"/>
          <w:sz w:val="22"/>
          <w:szCs w:val="22"/>
        </w:rPr>
        <w:t xml:space="preserve">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 </w:t>
      </w:r>
    </w:p>
    <w:p w14:paraId="5FA779EB" w14:textId="77777777" w:rsidR="0001250F" w:rsidRPr="00D54B75" w:rsidRDefault="0001250F">
      <w:pPr>
        <w:spacing w:line="360" w:lineRule="auto"/>
        <w:ind w:right="49"/>
        <w:jc w:val="both"/>
        <w:rPr>
          <w:rFonts w:ascii="Palatino Linotype" w:eastAsia="Palatino Linotype" w:hAnsi="Palatino Linotype" w:cs="Palatino Linotype"/>
          <w:sz w:val="22"/>
          <w:szCs w:val="22"/>
        </w:rPr>
      </w:pPr>
    </w:p>
    <w:p w14:paraId="36FD047D" w14:textId="77777777" w:rsidR="0001250F" w:rsidRPr="00D54B75" w:rsidRDefault="00FF3FAE">
      <w:pPr>
        <w:spacing w:line="360" w:lineRule="auto"/>
        <w:ind w:right="49"/>
        <w:jc w:val="both"/>
        <w:rPr>
          <w:rFonts w:ascii="Palatino Linotype" w:eastAsia="Palatino Linotype" w:hAnsi="Palatino Linotype" w:cs="Palatino Linotype"/>
          <w:sz w:val="22"/>
          <w:szCs w:val="22"/>
        </w:rPr>
      </w:pPr>
      <w:r w:rsidRPr="00D54B75">
        <w:rPr>
          <w:rFonts w:ascii="Palatino Linotype" w:eastAsia="Palatino Linotype" w:hAnsi="Palatino Linotype" w:cs="Palatino Linotype"/>
          <w:b/>
          <w:sz w:val="22"/>
          <w:szCs w:val="22"/>
        </w:rPr>
        <w:t>Quinto.</w:t>
      </w:r>
      <w:r w:rsidRPr="00D54B75">
        <w:rPr>
          <w:rFonts w:ascii="Palatino Linotype" w:eastAsia="Palatino Linotype" w:hAnsi="Palatino Linotype" w:cs="Palatino Linotype"/>
          <w:sz w:val="22"/>
          <w:szCs w:val="22"/>
        </w:rPr>
        <w:t xml:space="preserve"> De conformidad con el artículo 198 de la Ley de Transparencia y Acceso a la Información Pública del Estado de México y Municipios, de considerarlo procedente, el </w:t>
      </w:r>
      <w:r w:rsidRPr="00D54B75">
        <w:rPr>
          <w:rFonts w:ascii="Palatino Linotype" w:eastAsia="Palatino Linotype" w:hAnsi="Palatino Linotype" w:cs="Palatino Linotype"/>
          <w:b/>
          <w:sz w:val="22"/>
          <w:szCs w:val="22"/>
        </w:rPr>
        <w:t>SUJETO OBLIGADO</w:t>
      </w:r>
      <w:r w:rsidRPr="00D54B75">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23A1FA44" w14:textId="0E75CD73" w:rsidR="0001250F" w:rsidRPr="00D54B75" w:rsidRDefault="0001250F">
      <w:pPr>
        <w:spacing w:line="360" w:lineRule="auto"/>
        <w:ind w:right="49"/>
        <w:jc w:val="both"/>
        <w:rPr>
          <w:rFonts w:ascii="Palatino Linotype" w:eastAsia="Palatino Linotype" w:hAnsi="Palatino Linotype" w:cs="Palatino Linotype"/>
          <w:sz w:val="22"/>
          <w:szCs w:val="22"/>
        </w:rPr>
      </w:pPr>
    </w:p>
    <w:p w14:paraId="585760C2" w14:textId="2B27E438" w:rsidR="005D09E2" w:rsidRPr="00D54B75" w:rsidRDefault="005D09E2">
      <w:pPr>
        <w:spacing w:line="360" w:lineRule="auto"/>
        <w:ind w:right="49"/>
        <w:jc w:val="both"/>
        <w:rPr>
          <w:rFonts w:ascii="Palatino Linotype" w:eastAsia="Palatino Linotype" w:hAnsi="Palatino Linotype" w:cs="Palatino Linotype"/>
          <w:sz w:val="22"/>
          <w:szCs w:val="22"/>
        </w:rPr>
      </w:pPr>
    </w:p>
    <w:p w14:paraId="346B07D8" w14:textId="77777777" w:rsidR="005D09E2" w:rsidRPr="00D54B75" w:rsidRDefault="005D09E2">
      <w:pPr>
        <w:spacing w:line="360" w:lineRule="auto"/>
        <w:ind w:right="49"/>
        <w:jc w:val="both"/>
        <w:rPr>
          <w:rFonts w:ascii="Palatino Linotype" w:eastAsia="Palatino Linotype" w:hAnsi="Palatino Linotype" w:cs="Palatino Linotype"/>
          <w:sz w:val="22"/>
          <w:szCs w:val="22"/>
        </w:rPr>
      </w:pPr>
    </w:p>
    <w:p w14:paraId="180AC7CA" w14:textId="49150AA5" w:rsidR="0001250F" w:rsidRPr="00D54B75" w:rsidRDefault="00FF3FAE">
      <w:pPr>
        <w:spacing w:line="360" w:lineRule="auto"/>
        <w:jc w:val="both"/>
        <w:rPr>
          <w:rFonts w:ascii="Palatino Linotype" w:eastAsia="Palatino Linotype" w:hAnsi="Palatino Linotype" w:cs="Palatino Linotype"/>
          <w:sz w:val="22"/>
          <w:szCs w:val="22"/>
        </w:rPr>
        <w:sectPr w:rsidR="0001250F" w:rsidRPr="00D54B75">
          <w:headerReference w:type="default" r:id="rId38"/>
          <w:footerReference w:type="default" r:id="rId39"/>
          <w:headerReference w:type="first" r:id="rId40"/>
          <w:footerReference w:type="first" r:id="rId41"/>
          <w:pgSz w:w="12240" w:h="15840"/>
          <w:pgMar w:top="2041" w:right="1701" w:bottom="1701" w:left="1701" w:header="709" w:footer="709" w:gutter="0"/>
          <w:pgNumType w:start="1"/>
          <w:cols w:space="720"/>
          <w:titlePg/>
        </w:sectPr>
      </w:pPr>
      <w:r w:rsidRPr="00D54B75">
        <w:rPr>
          <w:rFonts w:ascii="Palatino Linotype" w:eastAsia="Palatino Linotype" w:hAnsi="Palatino Linotype" w:cs="Palatino Linotype"/>
          <w:sz w:val="22"/>
          <w:szCs w:val="22"/>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A10F3D" w:rsidRPr="00D54B75">
        <w:rPr>
          <w:rFonts w:ascii="Palatino Linotype" w:eastAsia="Palatino Linotype" w:hAnsi="Palatino Linotype" w:cs="Palatino Linotype"/>
          <w:sz w:val="22"/>
          <w:szCs w:val="22"/>
        </w:rPr>
        <w:t xml:space="preserve"> </w:t>
      </w:r>
      <w:r w:rsidR="002B30E1">
        <w:rPr>
          <w:rFonts w:ascii="Palatino Linotype" w:eastAsia="Palatino Linotype" w:hAnsi="Palatino Linotype" w:cs="Palatino Linotype"/>
          <w:sz w:val="22"/>
          <w:szCs w:val="22"/>
        </w:rPr>
        <w:t>(</w:t>
      </w:r>
      <w:r w:rsidR="00A10F3D" w:rsidRPr="00D54B75">
        <w:rPr>
          <w:rFonts w:ascii="Palatino Linotype" w:eastAsia="Palatino Linotype" w:hAnsi="Palatino Linotype" w:cs="Palatino Linotype"/>
          <w:sz w:val="22"/>
          <w:szCs w:val="22"/>
        </w:rPr>
        <w:t>EMITIENDO VOTO PARTICULAR</w:t>
      </w:r>
      <w:r w:rsidR="002B30E1">
        <w:rPr>
          <w:rFonts w:ascii="Palatino Linotype" w:eastAsia="Palatino Linotype" w:hAnsi="Palatino Linotype" w:cs="Palatino Linotype"/>
          <w:sz w:val="22"/>
          <w:szCs w:val="22"/>
        </w:rPr>
        <w:t>)</w:t>
      </w:r>
      <w:r w:rsidRPr="00D54B75">
        <w:rPr>
          <w:rFonts w:ascii="Palatino Linotype" w:eastAsia="Palatino Linotype" w:hAnsi="Palatino Linotype" w:cs="Palatino Linotype"/>
          <w:sz w:val="22"/>
          <w:szCs w:val="22"/>
        </w:rPr>
        <w:t>, SHARON CRISTINA MORALES MARTÍNEZ, LUIS GUSTAVO PARRA NORIEGA</w:t>
      </w:r>
      <w:r w:rsidR="00A10F3D" w:rsidRPr="00D54B75">
        <w:rPr>
          <w:rFonts w:ascii="Palatino Linotype" w:eastAsia="Palatino Linotype" w:hAnsi="Palatino Linotype" w:cs="Palatino Linotype"/>
          <w:sz w:val="22"/>
          <w:szCs w:val="22"/>
        </w:rPr>
        <w:t xml:space="preserve"> </w:t>
      </w:r>
      <w:r w:rsidR="002B30E1">
        <w:rPr>
          <w:rFonts w:ascii="Palatino Linotype" w:eastAsia="Palatino Linotype" w:hAnsi="Palatino Linotype" w:cs="Palatino Linotype"/>
          <w:sz w:val="22"/>
          <w:szCs w:val="22"/>
        </w:rPr>
        <w:t>(</w:t>
      </w:r>
      <w:r w:rsidR="00A10F3D" w:rsidRPr="00D54B75">
        <w:rPr>
          <w:rFonts w:ascii="Palatino Linotype" w:eastAsia="Palatino Linotype" w:hAnsi="Palatino Linotype" w:cs="Palatino Linotype"/>
          <w:sz w:val="22"/>
          <w:szCs w:val="22"/>
        </w:rPr>
        <w:t>EMITIENDO VOTO PARTICULAR</w:t>
      </w:r>
      <w:r w:rsidR="002B30E1">
        <w:rPr>
          <w:rFonts w:ascii="Palatino Linotype" w:eastAsia="Palatino Linotype" w:hAnsi="Palatino Linotype" w:cs="Palatino Linotype"/>
          <w:sz w:val="22"/>
          <w:szCs w:val="22"/>
        </w:rPr>
        <w:t xml:space="preserve">) </w:t>
      </w:r>
      <w:r w:rsidRPr="00D54B75">
        <w:rPr>
          <w:rFonts w:ascii="Palatino Linotype" w:eastAsia="Palatino Linotype" w:hAnsi="Palatino Linotype" w:cs="Palatino Linotype"/>
          <w:sz w:val="22"/>
          <w:szCs w:val="22"/>
        </w:rPr>
        <w:t>Y GUADALUPE RAMÍREZ PEÑA</w:t>
      </w:r>
      <w:r w:rsidR="00A10F3D" w:rsidRPr="00D54B75">
        <w:rPr>
          <w:rFonts w:ascii="Palatino Linotype" w:eastAsia="Palatino Linotype" w:hAnsi="Palatino Linotype" w:cs="Palatino Linotype"/>
          <w:sz w:val="22"/>
          <w:szCs w:val="22"/>
        </w:rPr>
        <w:t xml:space="preserve"> </w:t>
      </w:r>
      <w:r w:rsidR="002B30E1">
        <w:rPr>
          <w:rFonts w:ascii="Palatino Linotype" w:eastAsia="Palatino Linotype" w:hAnsi="Palatino Linotype" w:cs="Palatino Linotype"/>
          <w:sz w:val="22"/>
          <w:szCs w:val="22"/>
        </w:rPr>
        <w:t>(</w:t>
      </w:r>
      <w:r w:rsidR="00A10F3D" w:rsidRPr="00D54B75">
        <w:rPr>
          <w:rFonts w:ascii="Palatino Linotype" w:eastAsia="Palatino Linotype" w:hAnsi="Palatino Linotype" w:cs="Palatino Linotype"/>
          <w:sz w:val="22"/>
          <w:szCs w:val="22"/>
        </w:rPr>
        <w:t>EMITIENDO VOTO PARTICULAR</w:t>
      </w:r>
      <w:r w:rsidR="002B30E1">
        <w:rPr>
          <w:rFonts w:ascii="Palatino Linotype" w:eastAsia="Palatino Linotype" w:hAnsi="Palatino Linotype" w:cs="Palatino Linotype"/>
          <w:sz w:val="22"/>
          <w:szCs w:val="22"/>
        </w:rPr>
        <w:t>)</w:t>
      </w:r>
      <w:r w:rsidRPr="00D54B75">
        <w:rPr>
          <w:rFonts w:ascii="Palatino Linotype" w:eastAsia="Palatino Linotype" w:hAnsi="Palatino Linotype" w:cs="Palatino Linotype"/>
          <w:sz w:val="22"/>
          <w:szCs w:val="22"/>
        </w:rPr>
        <w:t xml:space="preserve">; EN LA TRIGÉSIMA CUARTA SESIÓN ORDINARIA CELEBRADA EL VEINTICINCO DE SEPTIEMBRE DE DOS MIL VEINTICUATRO, ANTE EL SECRETARIO TÉCNICO DEL PLENO ALEXIS TAPIA RAMÍREZ.                              </w:t>
      </w:r>
    </w:p>
    <w:p w14:paraId="709F55FD" w14:textId="77777777" w:rsidR="0001250F" w:rsidRPr="00D54B75" w:rsidRDefault="0001250F">
      <w:pPr>
        <w:spacing w:line="360" w:lineRule="auto"/>
        <w:jc w:val="both"/>
        <w:rPr>
          <w:rFonts w:ascii="Palatino Linotype" w:eastAsia="Palatino Linotype" w:hAnsi="Palatino Linotype" w:cs="Palatino Linotype"/>
          <w:sz w:val="22"/>
          <w:szCs w:val="22"/>
        </w:rPr>
      </w:pPr>
    </w:p>
    <w:sectPr w:rsidR="0001250F" w:rsidRPr="00D54B75">
      <w:headerReference w:type="first" r:id="rId42"/>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D0E9C6" w14:textId="77777777" w:rsidR="00C540E8" w:rsidRDefault="00C540E8">
      <w:r>
        <w:separator/>
      </w:r>
    </w:p>
  </w:endnote>
  <w:endnote w:type="continuationSeparator" w:id="0">
    <w:p w14:paraId="508869B8" w14:textId="77777777" w:rsidR="00C540E8" w:rsidRDefault="00C540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auto"/>
    <w:notTrueType/>
    <w:pitch w:val="variable"/>
    <w:sig w:usb0="E00002FF" w:usb1="5000785B"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DC297" w14:textId="77777777" w:rsidR="0001250F" w:rsidRDefault="00FF3FAE">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A10F3D">
      <w:rPr>
        <w:rFonts w:ascii="Arial" w:eastAsia="Arial" w:hAnsi="Arial" w:cs="Arial"/>
        <w:b/>
        <w:noProof/>
        <w:color w:val="000000"/>
        <w:sz w:val="20"/>
        <w:szCs w:val="20"/>
      </w:rPr>
      <w:t>3</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A10F3D">
      <w:rPr>
        <w:rFonts w:ascii="Arial" w:eastAsia="Arial" w:hAnsi="Arial" w:cs="Arial"/>
        <w:b/>
        <w:noProof/>
        <w:color w:val="000000"/>
        <w:sz w:val="20"/>
        <w:szCs w:val="20"/>
      </w:rPr>
      <w:t>84</w:t>
    </w:r>
    <w:r>
      <w:rPr>
        <w:rFonts w:ascii="Arial" w:eastAsia="Arial" w:hAnsi="Arial" w:cs="Arial"/>
        <w:b/>
        <w:color w:val="000000"/>
        <w:sz w:val="20"/>
        <w:szCs w:val="20"/>
      </w:rPr>
      <w:fldChar w:fldCharType="end"/>
    </w:r>
  </w:p>
  <w:p w14:paraId="7B3F1BA7" w14:textId="77777777" w:rsidR="0001250F" w:rsidRDefault="0001250F">
    <w:pPr>
      <w:pBdr>
        <w:top w:val="nil"/>
        <w:left w:val="nil"/>
        <w:bottom w:val="nil"/>
        <w:right w:val="nil"/>
        <w:between w:val="nil"/>
      </w:pBdr>
      <w:tabs>
        <w:tab w:val="center" w:pos="4252"/>
        <w:tab w:val="right" w:pos="8504"/>
      </w:tabs>
      <w:rPr>
        <w:color w:val="000000"/>
      </w:rPr>
    </w:pPr>
  </w:p>
  <w:p w14:paraId="3F14DF29" w14:textId="77777777" w:rsidR="0001250F" w:rsidRDefault="0001250F">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96A97" w14:textId="77777777" w:rsidR="0001250F" w:rsidRDefault="00FF3FAE">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A10F3D">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A10F3D">
      <w:rPr>
        <w:rFonts w:ascii="Arial" w:eastAsia="Arial" w:hAnsi="Arial" w:cs="Arial"/>
        <w:b/>
        <w:noProof/>
        <w:color w:val="000000"/>
        <w:sz w:val="20"/>
        <w:szCs w:val="20"/>
      </w:rPr>
      <w:t>84</w:t>
    </w:r>
    <w:r>
      <w:rPr>
        <w:rFonts w:ascii="Arial" w:eastAsia="Arial" w:hAnsi="Arial" w:cs="Arial"/>
        <w:b/>
        <w:color w:val="000000"/>
        <w:sz w:val="20"/>
        <w:szCs w:val="20"/>
      </w:rPr>
      <w:fldChar w:fldCharType="end"/>
    </w:r>
  </w:p>
  <w:p w14:paraId="393B0E9A" w14:textId="77777777" w:rsidR="0001250F" w:rsidRDefault="0001250F">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BBC6D4" w14:textId="77777777" w:rsidR="00C540E8" w:rsidRDefault="00C540E8">
      <w:r>
        <w:separator/>
      </w:r>
    </w:p>
  </w:footnote>
  <w:footnote w:type="continuationSeparator" w:id="0">
    <w:p w14:paraId="0FA9F144" w14:textId="77777777" w:rsidR="00C540E8" w:rsidRDefault="00C540E8">
      <w:r>
        <w:continuationSeparator/>
      </w:r>
    </w:p>
  </w:footnote>
  <w:footnote w:id="1">
    <w:p w14:paraId="3451FE50" w14:textId="77777777" w:rsidR="0001250F" w:rsidRDefault="00FF3FAE">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hyperlink r:id="rId1">
        <w:r>
          <w:rPr>
            <w:rFonts w:ascii="Palatino Linotype" w:eastAsia="Palatino Linotype" w:hAnsi="Palatino Linotype" w:cs="Palatino Linotype"/>
            <w:color w:val="0000FF"/>
            <w:sz w:val="16"/>
            <w:szCs w:val="16"/>
            <w:u w:val="single"/>
          </w:rPr>
          <w:t>https://legislacion.edomex.gob.mx/sites/legislacion.edomex.gob.mx/files/files/pdf/gct/2024/marzo/mar201/mar201a.pdf</w:t>
        </w:r>
      </w:hyperlink>
      <w:r>
        <w:rPr>
          <w:rFonts w:ascii="Palatino Linotype" w:eastAsia="Palatino Linotype" w:hAnsi="Palatino Linotype" w:cs="Palatino Linotype"/>
          <w:color w:val="000000"/>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1DAF1" w14:textId="77777777" w:rsidR="0001250F" w:rsidRDefault="00FF3FAE">
    <w:pPr>
      <w:widowControl w:val="0"/>
      <w:pBdr>
        <w:top w:val="nil"/>
        <w:left w:val="nil"/>
        <w:bottom w:val="nil"/>
        <w:right w:val="nil"/>
        <w:between w:val="nil"/>
      </w:pBdr>
      <w:spacing w:line="276" w:lineRule="auto"/>
      <w:rPr>
        <w:rFonts w:ascii="Calibri" w:eastAsia="Calibri" w:hAnsi="Calibri" w:cs="Calibri"/>
        <w:color w:val="000000"/>
      </w:rPr>
    </w:pPr>
    <w:r>
      <w:rPr>
        <w:noProof/>
        <w:lang w:val="es-MX" w:eastAsia="es-MX"/>
      </w:rPr>
      <w:drawing>
        <wp:anchor distT="0" distB="0" distL="0" distR="0" simplePos="0" relativeHeight="251658240" behindDoc="1" locked="0" layoutInCell="1" hidden="0" allowOverlap="1" wp14:anchorId="38BFBA8B" wp14:editId="2E6446A1">
          <wp:simplePos x="0" y="0"/>
          <wp:positionH relativeFrom="column">
            <wp:posOffset>-638172</wp:posOffset>
          </wp:positionH>
          <wp:positionV relativeFrom="paragraph">
            <wp:posOffset>-450211</wp:posOffset>
          </wp:positionV>
          <wp:extent cx="7809876" cy="10165823"/>
          <wp:effectExtent l="0" t="0" r="0" b="0"/>
          <wp:wrapNone/>
          <wp:docPr id="77020159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5"/>
      <w:tblW w:w="5528" w:type="dxa"/>
      <w:tblInd w:w="3261" w:type="dxa"/>
      <w:tblLayout w:type="fixed"/>
      <w:tblLook w:val="0400" w:firstRow="0" w:lastRow="0" w:firstColumn="0" w:lastColumn="0" w:noHBand="0" w:noVBand="1"/>
    </w:tblPr>
    <w:tblGrid>
      <w:gridCol w:w="2551"/>
      <w:gridCol w:w="2977"/>
    </w:tblGrid>
    <w:tr w:rsidR="0001250F" w14:paraId="6E8D288B" w14:textId="77777777">
      <w:tc>
        <w:tcPr>
          <w:tcW w:w="2551" w:type="dxa"/>
          <w:vAlign w:val="center"/>
        </w:tcPr>
        <w:p w14:paraId="4859268B" w14:textId="77777777" w:rsidR="0001250F" w:rsidRDefault="00FF3FA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1F2877EB" w14:textId="77777777" w:rsidR="0001250F" w:rsidRDefault="00FF3FAE">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01709/INFOEM/IP/RR/2024</w:t>
          </w:r>
        </w:p>
      </w:tc>
    </w:tr>
    <w:tr w:rsidR="0001250F" w14:paraId="191C87E2" w14:textId="77777777">
      <w:trPr>
        <w:trHeight w:val="228"/>
      </w:trPr>
      <w:tc>
        <w:tcPr>
          <w:tcW w:w="2551" w:type="dxa"/>
          <w:vAlign w:val="center"/>
        </w:tcPr>
        <w:p w14:paraId="385942D9" w14:textId="77777777" w:rsidR="0001250F" w:rsidRDefault="00FF3FA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53665D77" w14:textId="77777777" w:rsidR="0001250F" w:rsidRDefault="00FF3FAE">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Morelos</w:t>
          </w:r>
        </w:p>
      </w:tc>
    </w:tr>
    <w:tr w:rsidR="0001250F" w14:paraId="1845BEBD" w14:textId="77777777">
      <w:tc>
        <w:tcPr>
          <w:tcW w:w="2551" w:type="dxa"/>
          <w:vAlign w:val="center"/>
        </w:tcPr>
        <w:p w14:paraId="7695A0EC" w14:textId="77777777" w:rsidR="0001250F" w:rsidRDefault="00FF3FA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654B63EF" w14:textId="77777777" w:rsidR="0001250F" w:rsidRDefault="00FF3FAE">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6B31640" w14:textId="77777777" w:rsidR="0001250F" w:rsidRDefault="00FF3FAE">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54648" w14:textId="77777777" w:rsidR="0001250F" w:rsidRDefault="00FF3FAE">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14:anchorId="57F66A0D" wp14:editId="234F4D37">
          <wp:simplePos x="0" y="0"/>
          <wp:positionH relativeFrom="column">
            <wp:posOffset>-798189</wp:posOffset>
          </wp:positionH>
          <wp:positionV relativeFrom="paragraph">
            <wp:posOffset>-399410</wp:posOffset>
          </wp:positionV>
          <wp:extent cx="7809876" cy="10165823"/>
          <wp:effectExtent l="0" t="0" r="0" b="0"/>
          <wp:wrapNone/>
          <wp:docPr id="77020158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6"/>
      <w:tblW w:w="5670" w:type="dxa"/>
      <w:tblInd w:w="3119" w:type="dxa"/>
      <w:tblLayout w:type="fixed"/>
      <w:tblLook w:val="0400" w:firstRow="0" w:lastRow="0" w:firstColumn="0" w:lastColumn="0" w:noHBand="0" w:noVBand="1"/>
    </w:tblPr>
    <w:tblGrid>
      <w:gridCol w:w="2551"/>
      <w:gridCol w:w="3119"/>
    </w:tblGrid>
    <w:tr w:rsidR="0001250F" w14:paraId="2570F839" w14:textId="77777777">
      <w:tc>
        <w:tcPr>
          <w:tcW w:w="2551" w:type="dxa"/>
          <w:vAlign w:val="center"/>
        </w:tcPr>
        <w:p w14:paraId="1AB5E3FE" w14:textId="77777777" w:rsidR="0001250F" w:rsidRDefault="00FF3FA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4EF844B7" w14:textId="77777777" w:rsidR="0001250F" w:rsidRDefault="00FF3FAE">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01709/INFOEM/IP/RR/2024 </w:t>
          </w:r>
        </w:p>
      </w:tc>
    </w:tr>
    <w:tr w:rsidR="0001250F" w14:paraId="222F699A" w14:textId="77777777">
      <w:tc>
        <w:tcPr>
          <w:tcW w:w="2551" w:type="dxa"/>
          <w:vAlign w:val="center"/>
        </w:tcPr>
        <w:p w14:paraId="79EF7114" w14:textId="77777777" w:rsidR="0001250F" w:rsidRDefault="00FF3FAE">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71D20C51" w14:textId="65877977" w:rsidR="0001250F" w:rsidRDefault="00561566">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XXXXX XXXXXX </w:t>
          </w:r>
        </w:p>
      </w:tc>
    </w:tr>
    <w:tr w:rsidR="0001250F" w14:paraId="7F25D005" w14:textId="77777777">
      <w:trPr>
        <w:trHeight w:val="228"/>
      </w:trPr>
      <w:tc>
        <w:tcPr>
          <w:tcW w:w="2551" w:type="dxa"/>
          <w:vAlign w:val="center"/>
        </w:tcPr>
        <w:p w14:paraId="0FF2FB43" w14:textId="77777777" w:rsidR="0001250F" w:rsidRDefault="00FF3FA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779DE34C" w14:textId="77777777" w:rsidR="0001250F" w:rsidRDefault="00FF3FAE">
          <w:pPr>
            <w:ind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Morelos</w:t>
          </w:r>
        </w:p>
      </w:tc>
    </w:tr>
    <w:tr w:rsidR="0001250F" w14:paraId="11A92E3B" w14:textId="77777777">
      <w:tc>
        <w:tcPr>
          <w:tcW w:w="2551" w:type="dxa"/>
          <w:vAlign w:val="center"/>
        </w:tcPr>
        <w:p w14:paraId="68AA41EE" w14:textId="77777777" w:rsidR="0001250F" w:rsidRDefault="00FF3FA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66B039E0" w14:textId="77777777" w:rsidR="0001250F" w:rsidRDefault="00FF3FAE">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25F3778" w14:textId="77777777" w:rsidR="0001250F" w:rsidRDefault="0001250F">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F3A80" w14:textId="77777777" w:rsidR="0001250F" w:rsidRDefault="0001250F">
    <w:pPr>
      <w:pBdr>
        <w:top w:val="nil"/>
        <w:left w:val="nil"/>
        <w:bottom w:val="nil"/>
        <w:right w:val="nil"/>
        <w:between w:val="nil"/>
      </w:pBdr>
      <w:tabs>
        <w:tab w:val="center" w:pos="4252"/>
        <w:tab w:val="right" w:pos="8504"/>
      </w:tabs>
      <w:jc w:val="both"/>
      <w:rPr>
        <w:rFonts w:ascii="Calibri" w:eastAsia="Calibri" w:hAnsi="Calibri" w:cs="Calibri"/>
        <w:color w:val="000000"/>
      </w:rPr>
    </w:pPr>
  </w:p>
  <w:p w14:paraId="3CB41B8A" w14:textId="77777777" w:rsidR="0001250F" w:rsidRDefault="0001250F">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A7ABC"/>
    <w:multiLevelType w:val="multilevel"/>
    <w:tmpl w:val="BCF8FFB4"/>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0D7702"/>
    <w:multiLevelType w:val="multilevel"/>
    <w:tmpl w:val="93C21AAC"/>
    <w:lvl w:ilvl="0">
      <w:start w:val="1"/>
      <w:numFmt w:val="decimal"/>
      <w:lvlText w:val="%1."/>
      <w:lvlJc w:val="left"/>
      <w:pPr>
        <w:ind w:left="720" w:hanging="360"/>
      </w:pPr>
      <w:rPr>
        <w:b/>
        <w:sz w:val="24"/>
        <w:szCs w:val="24"/>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3B832B9"/>
    <w:multiLevelType w:val="multilevel"/>
    <w:tmpl w:val="4E602462"/>
    <w:lvl w:ilvl="0">
      <w:start w:val="1"/>
      <w:numFmt w:val="upperRoman"/>
      <w:lvlText w:val="%1."/>
      <w:lvlJc w:val="left"/>
      <w:pPr>
        <w:ind w:left="720" w:hanging="72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265E106C"/>
    <w:multiLevelType w:val="multilevel"/>
    <w:tmpl w:val="5FDAC254"/>
    <w:lvl w:ilvl="0">
      <w:start w:val="1"/>
      <w:numFmt w:val="upperRoman"/>
      <w:lvlText w:val="%1."/>
      <w:lvlJc w:val="right"/>
      <w:pPr>
        <w:ind w:left="1077" w:hanging="360"/>
      </w:pPr>
    </w:lvl>
    <w:lvl w:ilvl="1">
      <w:start w:val="1"/>
      <w:numFmt w:val="decimal"/>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4" w15:restartNumberingAfterBreak="0">
    <w:nsid w:val="33D94EEB"/>
    <w:multiLevelType w:val="multilevel"/>
    <w:tmpl w:val="9DA2CBB6"/>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851680A"/>
    <w:multiLevelType w:val="multilevel"/>
    <w:tmpl w:val="4B64D4B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 w15:restartNumberingAfterBreak="0">
    <w:nsid w:val="5B63235A"/>
    <w:multiLevelType w:val="multilevel"/>
    <w:tmpl w:val="C64E4E7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5D4C7FA1"/>
    <w:multiLevelType w:val="multilevel"/>
    <w:tmpl w:val="0AAA56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2C32437"/>
    <w:multiLevelType w:val="multilevel"/>
    <w:tmpl w:val="1B723EF8"/>
    <w:lvl w:ilvl="0">
      <w:numFmt w:val="bullet"/>
      <w:lvlText w:val="-"/>
      <w:lvlJc w:val="left"/>
      <w:pPr>
        <w:ind w:left="927" w:hanging="360"/>
      </w:pPr>
      <w:rPr>
        <w:rFonts w:ascii="Palatino Linotype" w:eastAsia="Palatino Linotype" w:hAnsi="Palatino Linotype" w:cs="Palatino Linotype"/>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9" w15:restartNumberingAfterBreak="0">
    <w:nsid w:val="7C8A134B"/>
    <w:multiLevelType w:val="multilevel"/>
    <w:tmpl w:val="BCD607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F1A4CDE"/>
    <w:multiLevelType w:val="multilevel"/>
    <w:tmpl w:val="3BE6341E"/>
    <w:lvl w:ilvl="0">
      <w:start w:val="7"/>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1"/>
  </w:num>
  <w:num w:numId="3">
    <w:abstractNumId w:val="7"/>
  </w:num>
  <w:num w:numId="4">
    <w:abstractNumId w:val="4"/>
  </w:num>
  <w:num w:numId="5">
    <w:abstractNumId w:val="6"/>
  </w:num>
  <w:num w:numId="6">
    <w:abstractNumId w:val="8"/>
  </w:num>
  <w:num w:numId="7">
    <w:abstractNumId w:val="10"/>
  </w:num>
  <w:num w:numId="8">
    <w:abstractNumId w:val="5"/>
  </w:num>
  <w:num w:numId="9">
    <w:abstractNumId w:val="2"/>
  </w:num>
  <w:num w:numId="10">
    <w:abstractNumId w:val="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250F"/>
    <w:rsid w:val="0001250F"/>
    <w:rsid w:val="002B30E1"/>
    <w:rsid w:val="004E1FBF"/>
    <w:rsid w:val="00561566"/>
    <w:rsid w:val="005D09E2"/>
    <w:rsid w:val="00A10F3D"/>
    <w:rsid w:val="00C540E8"/>
    <w:rsid w:val="00D54B75"/>
    <w:rsid w:val="00EC1852"/>
    <w:rsid w:val="00FF3FA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F86DB"/>
  <w15:docId w15:val="{8A2F87D4-2369-418A-B864-38C460E6C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71CF"/>
    <w:rPr>
      <w:lang w:eastAsia="es-E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link w:val="Ttulo3Car"/>
    <w:uiPriority w:val="9"/>
    <w:semiHidden/>
    <w:unhideWhenUsed/>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3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Fundamentos"/>
    <w:link w:val="SinespaciadoCar"/>
    <w:uiPriority w:val="1"/>
    <w:qFormat/>
    <w:rsid w:val="00CE2CFE"/>
  </w:style>
  <w:style w:type="character" w:customStyle="1" w:styleId="SinespaciadoCar">
    <w:name w:val="Sin espaciado Car"/>
    <w:aliases w:val="Francesa Car,INAI Car,Fundamentos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5"/>
    <w:tblPr>
      <w:tblStyleRowBandSize w:val="1"/>
      <w:tblStyleColBandSize w:val="1"/>
      <w:tblCellMar>
        <w:left w:w="108" w:type="dxa"/>
        <w:right w:w="108" w:type="dxa"/>
      </w:tblCellMar>
    </w:tblPr>
  </w:style>
  <w:style w:type="table" w:customStyle="1" w:styleId="a0">
    <w:basedOn w:val="TableNormal5"/>
    <w:tblPr>
      <w:tblStyleRowBandSize w:val="1"/>
      <w:tblStyleColBandSize w:val="1"/>
      <w:tblCellMar>
        <w:left w:w="115" w:type="dxa"/>
        <w:right w:w="115" w:type="dxa"/>
      </w:tblCellMar>
    </w:tblPr>
  </w:style>
  <w:style w:type="table" w:customStyle="1" w:styleId="a1">
    <w:basedOn w:val="TableNormal5"/>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a2">
    <w:basedOn w:val="TableNormal5"/>
    <w:tblPr>
      <w:tblStyleRowBandSize w:val="1"/>
      <w:tblStyleColBandSize w:val="1"/>
      <w:tblCellMar>
        <w:left w:w="108" w:type="dxa"/>
        <w:right w:w="108" w:type="dxa"/>
      </w:tblCellMar>
    </w:tblPr>
  </w:style>
  <w:style w:type="table" w:customStyle="1" w:styleId="a3">
    <w:basedOn w:val="TableNormal5"/>
    <w:tblPr>
      <w:tblStyleRowBandSize w:val="1"/>
      <w:tblStyleColBandSize w:val="1"/>
      <w:tblCellMar>
        <w:left w:w="108" w:type="dxa"/>
        <w:right w:w="108" w:type="dxa"/>
      </w:tblCellMar>
    </w:tblPr>
  </w:style>
  <w:style w:type="table" w:customStyle="1" w:styleId="a4">
    <w:basedOn w:val="TableNormal5"/>
    <w:tblPr>
      <w:tblStyleRowBandSize w:val="1"/>
      <w:tblStyleColBandSize w:val="1"/>
      <w:tblCellMar>
        <w:left w:w="108" w:type="dxa"/>
        <w:right w:w="108" w:type="dxa"/>
      </w:tblCellMar>
    </w:tblPr>
  </w:style>
  <w:style w:type="table" w:customStyle="1" w:styleId="a5">
    <w:basedOn w:val="TableNormal5"/>
    <w:tblPr>
      <w:tblStyleRowBandSize w:val="1"/>
      <w:tblStyleColBandSize w:val="1"/>
      <w:tblCellMar>
        <w:left w:w="108" w:type="dxa"/>
        <w:right w:w="108" w:type="dxa"/>
      </w:tblCellMar>
    </w:tblPr>
  </w:style>
  <w:style w:type="table" w:customStyle="1" w:styleId="a6">
    <w:basedOn w:val="TableNormal5"/>
    <w:tblPr>
      <w:tblStyleRowBandSize w:val="1"/>
      <w:tblStyleColBandSize w:val="1"/>
      <w:tblCellMar>
        <w:left w:w="108" w:type="dxa"/>
        <w:right w:w="108" w:type="dxa"/>
      </w:tblCellMar>
    </w:tblPr>
  </w:style>
  <w:style w:type="table" w:customStyle="1" w:styleId="a7">
    <w:basedOn w:val="TableNormal5"/>
    <w:tblPr>
      <w:tblStyleRowBandSize w:val="1"/>
      <w:tblStyleColBandSize w:val="1"/>
      <w:tblCellMar>
        <w:left w:w="108" w:type="dxa"/>
        <w:right w:w="108" w:type="dxa"/>
      </w:tblCellMar>
    </w:tblPr>
  </w:style>
  <w:style w:type="table" w:customStyle="1" w:styleId="a8">
    <w:basedOn w:val="TableNormal5"/>
    <w:tblPr>
      <w:tblStyleRowBandSize w:val="1"/>
      <w:tblStyleColBandSize w:val="1"/>
      <w:tblCellMar>
        <w:left w:w="108" w:type="dxa"/>
        <w:right w:w="108" w:type="dxa"/>
      </w:tblCellMar>
    </w:tblPr>
  </w:style>
  <w:style w:type="table" w:customStyle="1" w:styleId="a9">
    <w:basedOn w:val="TableNormal5"/>
    <w:tblPr>
      <w:tblStyleRowBandSize w:val="1"/>
      <w:tblStyleColBandSize w:val="1"/>
      <w:tblCellMar>
        <w:left w:w="115" w:type="dxa"/>
        <w:right w:w="115" w:type="dxa"/>
      </w:tblCellMar>
    </w:tblPr>
  </w:style>
  <w:style w:type="table" w:customStyle="1" w:styleId="aa">
    <w:basedOn w:val="TableNormal5"/>
    <w:tblPr>
      <w:tblStyleRowBandSize w:val="1"/>
      <w:tblStyleColBandSize w:val="1"/>
      <w:tblCellMar>
        <w:left w:w="115" w:type="dxa"/>
        <w:right w:w="115" w:type="dxa"/>
      </w:tblCellMar>
    </w:tblPr>
  </w:style>
  <w:style w:type="table" w:customStyle="1" w:styleId="ab">
    <w:basedOn w:val="TableNormal5"/>
    <w:tblPr>
      <w:tblStyleRowBandSize w:val="1"/>
      <w:tblStyleColBandSize w:val="1"/>
      <w:tblCellMar>
        <w:left w:w="115" w:type="dxa"/>
        <w:right w:w="115" w:type="dxa"/>
      </w:tblCellMar>
    </w:tblPr>
  </w:style>
  <w:style w:type="table" w:customStyle="1" w:styleId="ac">
    <w:basedOn w:val="TableNormal4"/>
    <w:tblPr>
      <w:tblStyleRowBandSize w:val="1"/>
      <w:tblStyleColBandSize w:val="1"/>
      <w:tblCellMar>
        <w:left w:w="115" w:type="dxa"/>
        <w:right w:w="115" w:type="dxa"/>
      </w:tblCellMar>
    </w:tblPr>
  </w:style>
  <w:style w:type="table" w:customStyle="1" w:styleId="ad">
    <w:basedOn w:val="TableNormal4"/>
    <w:tblPr>
      <w:tblStyleRowBandSize w:val="1"/>
      <w:tblStyleColBandSize w:val="1"/>
      <w:tblCellMar>
        <w:left w:w="115" w:type="dxa"/>
        <w:right w:w="115" w:type="dxa"/>
      </w:tblCellMar>
    </w:tblPr>
  </w:style>
  <w:style w:type="table" w:customStyle="1" w:styleId="ae">
    <w:basedOn w:val="TableNormal4"/>
    <w:tblPr>
      <w:tblStyleRowBandSize w:val="1"/>
      <w:tblStyleColBandSize w:val="1"/>
      <w:tblCellMar>
        <w:left w:w="115" w:type="dxa"/>
        <w:right w:w="115" w:type="dxa"/>
      </w:tblCellMar>
    </w:tblPr>
  </w:style>
  <w:style w:type="character" w:styleId="Textoennegrita">
    <w:name w:val="Strong"/>
    <w:uiPriority w:val="22"/>
    <w:qFormat/>
    <w:rsid w:val="002B3D0A"/>
    <w:rPr>
      <w:b/>
      <w:bCs/>
    </w:rPr>
  </w:style>
  <w:style w:type="paragraph" w:customStyle="1" w:styleId="Texto">
    <w:name w:val="Texto"/>
    <w:basedOn w:val="Normal"/>
    <w:link w:val="TextoCar"/>
    <w:qFormat/>
    <w:rsid w:val="002B3D0A"/>
    <w:pPr>
      <w:spacing w:after="101" w:line="216" w:lineRule="exact"/>
      <w:ind w:firstLine="288"/>
      <w:jc w:val="both"/>
    </w:pPr>
    <w:rPr>
      <w:rFonts w:ascii="Arial" w:hAnsi="Arial" w:cs="Arial"/>
      <w:sz w:val="18"/>
      <w:szCs w:val="18"/>
      <w:lang w:val="es-MX"/>
    </w:rPr>
  </w:style>
  <w:style w:type="character" w:customStyle="1" w:styleId="apple-style-span">
    <w:name w:val="apple-style-span"/>
    <w:rsid w:val="002B3D0A"/>
  </w:style>
  <w:style w:type="character" w:customStyle="1" w:styleId="TextoCar">
    <w:name w:val="Texto Car"/>
    <w:link w:val="Texto"/>
    <w:locked/>
    <w:rsid w:val="002B3D0A"/>
    <w:rPr>
      <w:rFonts w:ascii="Arial" w:hAnsi="Arial" w:cs="Arial"/>
      <w:sz w:val="18"/>
      <w:szCs w:val="18"/>
      <w:lang w:val="es-MX" w:eastAsia="es-ES"/>
    </w:rPr>
  </w:style>
  <w:style w:type="paragraph" w:customStyle="1" w:styleId="Citas">
    <w:name w:val="Citas"/>
    <w:basedOn w:val="Normal"/>
    <w:qFormat/>
    <w:rsid w:val="009D3D69"/>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styleId="Listaconvietas3">
    <w:name w:val="List Bullet 3"/>
    <w:basedOn w:val="Normal"/>
    <w:uiPriority w:val="99"/>
    <w:unhideWhenUsed/>
    <w:rsid w:val="009E0405"/>
    <w:pPr>
      <w:numPr>
        <w:numId w:val="4"/>
      </w:numPr>
      <w:contextualSpacing/>
    </w:pPr>
    <w:rPr>
      <w:lang w:val="es-MX" w:eastAsia="es-MX"/>
    </w:rPr>
  </w:style>
  <w:style w:type="paragraph" w:styleId="Listaconvietas">
    <w:name w:val="List Bullet"/>
    <w:basedOn w:val="Normal"/>
    <w:uiPriority w:val="99"/>
    <w:unhideWhenUsed/>
    <w:rsid w:val="00E6231A"/>
    <w:pPr>
      <w:tabs>
        <w:tab w:val="num" w:pos="720"/>
      </w:tabs>
      <w:ind w:left="720" w:hanging="720"/>
      <w:contextualSpacing/>
    </w:pPr>
    <w:rPr>
      <w:lang w:val="es-MX" w:eastAsia="es-MX"/>
    </w:rPr>
  </w:style>
  <w:style w:type="character" w:customStyle="1" w:styleId="Mencinsinresolver1">
    <w:name w:val="Mención sin resolver1"/>
    <w:basedOn w:val="Fuentedeprrafopredeter"/>
    <w:uiPriority w:val="99"/>
    <w:semiHidden/>
    <w:unhideWhenUsed/>
    <w:rsid w:val="00582A33"/>
    <w:rPr>
      <w:color w:val="605E5C"/>
      <w:shd w:val="clear" w:color="auto" w:fill="E1DFDD"/>
    </w:rPr>
  </w:style>
  <w:style w:type="table" w:customStyle="1" w:styleId="af">
    <w:basedOn w:val="TableNormal3"/>
    <w:tblPr>
      <w:tblStyleRowBandSize w:val="1"/>
      <w:tblStyleColBandSize w:val="1"/>
      <w:tblCellMar>
        <w:left w:w="115" w:type="dxa"/>
        <w:right w:w="115" w:type="dxa"/>
      </w:tblCellMar>
    </w:tblPr>
  </w:style>
  <w:style w:type="table" w:customStyle="1" w:styleId="af0">
    <w:basedOn w:val="TableNormal3"/>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836A8D"/>
    <w:rPr>
      <w:color w:val="605E5C"/>
      <w:shd w:val="clear" w:color="auto" w:fill="E1DFDD"/>
    </w:rPr>
  </w:style>
  <w:style w:type="table" w:customStyle="1" w:styleId="af1">
    <w:basedOn w:val="TableNormal2"/>
    <w:tblPr>
      <w:tblStyleRowBandSize w:val="1"/>
      <w:tblStyleColBandSize w:val="1"/>
      <w:tblCellMar>
        <w:left w:w="115" w:type="dxa"/>
        <w:right w:w="115" w:type="dxa"/>
      </w:tblCellMar>
    </w:tblPr>
  </w:style>
  <w:style w:type="table" w:customStyle="1" w:styleId="af2">
    <w:basedOn w:val="TableNormal2"/>
    <w:tblPr>
      <w:tblStyleRowBandSize w:val="1"/>
      <w:tblStyleColBandSize w:val="1"/>
      <w:tblCellMar>
        <w:left w:w="115" w:type="dxa"/>
        <w:right w:w="115" w:type="dxa"/>
      </w:tblCellMar>
    </w:tbl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left w:w="115" w:type="dxa"/>
        <w:right w:w="115" w:type="dxa"/>
      </w:tblCellMar>
    </w:tblPr>
  </w:style>
  <w:style w:type="table" w:customStyle="1" w:styleId="af5">
    <w:basedOn w:val="TableNormal0"/>
    <w:tblPr>
      <w:tblStyleRowBandSize w:val="1"/>
      <w:tblStyleColBandSize w:val="1"/>
      <w:tblCellMar>
        <w:left w:w="115" w:type="dxa"/>
        <w:right w:w="115" w:type="dxa"/>
      </w:tblCellMar>
    </w:tblPr>
  </w:style>
  <w:style w:type="table" w:customStyle="1" w:styleId="af6">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footer" Target="footer1.xml"/><Relationship Id="rId21" Type="http://schemas.openxmlformats.org/officeDocument/2006/relationships/image" Target="media/image8.png"/><Relationship Id="rId34" Type="http://schemas.openxmlformats.org/officeDocument/2006/relationships/image" Target="media/image19.png"/><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ontraloriadf.gob.mx/contraloria/cursos/ADQUISICIONES/paginas/32.php" TargetMode="External"/><Relationship Id="rId20" Type="http://schemas.openxmlformats.org/officeDocument/2006/relationships/image" Target="media/image24.png"/><Relationship Id="rId29" Type="http://schemas.openxmlformats.org/officeDocument/2006/relationships/image" Target="media/image15.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27.png"/><Relationship Id="rId32" Type="http://schemas.openxmlformats.org/officeDocument/2006/relationships/image" Target="media/image26.png"/><Relationship Id="rId37" Type="http://schemas.openxmlformats.org/officeDocument/2006/relationships/image" Target="media/image22.pn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gob.mx/sfp/acciones-y-programas/1-3-3-adjudicacion-directa" TargetMode="External"/><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1.png"/><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7.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5.png"/><Relationship Id="rId14" Type="http://schemas.openxmlformats.org/officeDocument/2006/relationships/hyperlink" Target="http://www.apartados.hacienda.gob.mx/contabilidad/documentos/informe_cuenta/1998/cuenta_publica/Glosario/n.htm" TargetMode="Externa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transparenciapresupuestaria.gob.mx/es/PTP/Glosario" TargetMode="Externa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legislacion.edomex.gob.mx/sites/legislacion.edomex.gob.mx/files/files/pdf/gct/2024/marzo/mar201/mar201a.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sc76vE9yK8bEI2oKCjbu9ndrRQ==">CgMxLjAyCWguM3pueXNoNzIIaC5namRneHMyCWguMzBqMHpsbDIJaC4yZXQ5MnAwMgloLjFmb2I5dGU4AHIhMXVWamFCLURMdTFhbWd6TTFXSGEwMWRlVTVPeWJmMFVU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84</Pages>
  <Words>20667</Words>
  <Characters>113673</Characters>
  <Application>Microsoft Office Word</Application>
  <DocSecurity>0</DocSecurity>
  <Lines>947</Lines>
  <Paragraphs>268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134072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Maricela Villagómez Martínez</cp:lastModifiedBy>
  <cp:revision>2</cp:revision>
  <cp:lastPrinted>2024-09-27T02:55:00Z</cp:lastPrinted>
  <dcterms:created xsi:type="dcterms:W3CDTF">2024-09-30T23:27:00Z</dcterms:created>
  <dcterms:modified xsi:type="dcterms:W3CDTF">2024-09-30T23:27:00Z</dcterms:modified>
</cp:coreProperties>
</file>