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53923"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veinticinco de septiembre de dos mil veinticuatro. </w:t>
      </w:r>
    </w:p>
    <w:p w14:paraId="352E011B"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40ED395B" w14:textId="77777777" w:rsidR="00DB0CBE" w:rsidRPr="00FB2C86" w:rsidRDefault="00F77D60">
      <w:pPr>
        <w:spacing w:line="360" w:lineRule="auto"/>
        <w:jc w:val="both"/>
        <w:rPr>
          <w:rFonts w:ascii="Palatino Linotype" w:eastAsia="Palatino Linotype" w:hAnsi="Palatino Linotype" w:cs="Palatino Linotype"/>
          <w:sz w:val="22"/>
          <w:szCs w:val="22"/>
        </w:rPr>
      </w:pPr>
      <w:bookmarkStart w:id="0" w:name="_heading=h.1fob9te" w:colFirst="0" w:colLast="0"/>
      <w:bookmarkEnd w:id="0"/>
      <w:r w:rsidRPr="00FB2C86">
        <w:rPr>
          <w:rFonts w:ascii="Palatino Linotype" w:eastAsia="Palatino Linotype" w:hAnsi="Palatino Linotype" w:cs="Palatino Linotype"/>
          <w:b/>
          <w:sz w:val="22"/>
          <w:szCs w:val="22"/>
        </w:rPr>
        <w:t>Visto</w:t>
      </w:r>
      <w:r w:rsidRPr="00FB2C86">
        <w:rPr>
          <w:rFonts w:ascii="Palatino Linotype" w:eastAsia="Palatino Linotype" w:hAnsi="Palatino Linotype" w:cs="Palatino Linotype"/>
          <w:sz w:val="22"/>
          <w:szCs w:val="22"/>
        </w:rPr>
        <w:t xml:space="preserve"> el expediente relativo al recurso de revisión </w:t>
      </w:r>
      <w:r w:rsidRPr="00FB2C86">
        <w:rPr>
          <w:rFonts w:ascii="Palatino Linotype" w:eastAsia="Palatino Linotype" w:hAnsi="Palatino Linotype" w:cs="Palatino Linotype"/>
          <w:b/>
          <w:sz w:val="22"/>
          <w:szCs w:val="22"/>
        </w:rPr>
        <w:t>03754/INFOEM/IP/RR/2024</w:t>
      </w:r>
      <w:r w:rsidRPr="00FB2C86">
        <w:rPr>
          <w:rFonts w:ascii="Palatino Linotype" w:eastAsia="Palatino Linotype" w:hAnsi="Palatino Linotype" w:cs="Palatino Linotype"/>
          <w:sz w:val="22"/>
          <w:szCs w:val="22"/>
        </w:rPr>
        <w:t xml:space="preserve">, interpuesto por </w:t>
      </w:r>
      <w:r w:rsidRPr="00FB2C86">
        <w:rPr>
          <w:rFonts w:ascii="Palatino Linotype" w:eastAsia="Palatino Linotype" w:hAnsi="Palatino Linotype" w:cs="Palatino Linotype"/>
          <w:b/>
          <w:sz w:val="22"/>
          <w:szCs w:val="22"/>
        </w:rPr>
        <w:t xml:space="preserve">un particular que no proporcionó nombre o seudónimo, </w:t>
      </w:r>
      <w:r w:rsidRPr="00FB2C86">
        <w:rPr>
          <w:rFonts w:ascii="Palatino Linotype" w:eastAsia="Palatino Linotype" w:hAnsi="Palatino Linotype" w:cs="Palatino Linotype"/>
          <w:sz w:val="22"/>
          <w:szCs w:val="22"/>
        </w:rPr>
        <w:t>en lo sucesivo se le denominará la parte</w:t>
      </w:r>
      <w:r w:rsidRPr="00FB2C86">
        <w:rPr>
          <w:rFonts w:ascii="Palatino Linotype" w:eastAsia="Palatino Linotype" w:hAnsi="Palatino Linotype" w:cs="Palatino Linotype"/>
          <w:b/>
          <w:sz w:val="22"/>
          <w:szCs w:val="22"/>
        </w:rPr>
        <w:t xml:space="preserve"> Recurrente</w:t>
      </w:r>
      <w:r w:rsidRPr="00FB2C86">
        <w:rPr>
          <w:rFonts w:ascii="Palatino Linotype" w:eastAsia="Palatino Linotype" w:hAnsi="Palatino Linotype" w:cs="Palatino Linotype"/>
          <w:sz w:val="22"/>
          <w:szCs w:val="22"/>
        </w:rPr>
        <w:t>, en contra de la respuesta a su solicitud de información con número de folio</w:t>
      </w:r>
      <w:r w:rsidRPr="00FB2C86">
        <w:rPr>
          <w:rFonts w:ascii="Palatino Linotype" w:eastAsia="Palatino Linotype" w:hAnsi="Palatino Linotype" w:cs="Palatino Linotype"/>
          <w:b/>
          <w:sz w:val="22"/>
          <w:szCs w:val="22"/>
        </w:rPr>
        <w:t xml:space="preserve"> 00009/DIFTEPOTZO/IP/2024</w:t>
      </w:r>
      <w:r w:rsidRPr="00FB2C86">
        <w:rPr>
          <w:rFonts w:ascii="Palatino Linotype" w:eastAsia="Palatino Linotype" w:hAnsi="Palatino Linotype" w:cs="Palatino Linotype"/>
          <w:sz w:val="22"/>
          <w:szCs w:val="22"/>
        </w:rPr>
        <w:t xml:space="preserve">, por parte del </w:t>
      </w:r>
      <w:r w:rsidRPr="00FB2C86">
        <w:rPr>
          <w:rFonts w:ascii="Palatino Linotype" w:eastAsia="Palatino Linotype" w:hAnsi="Palatino Linotype" w:cs="Palatino Linotype"/>
          <w:b/>
          <w:sz w:val="22"/>
          <w:szCs w:val="22"/>
        </w:rPr>
        <w:t xml:space="preserve">Sistema Municipal Para el Desarrollo Integral de la Familia de Tepotzotlán </w:t>
      </w:r>
      <w:r w:rsidRPr="00FB2C86">
        <w:rPr>
          <w:rFonts w:ascii="Palatino Linotype" w:eastAsia="Palatino Linotype" w:hAnsi="Palatino Linotype" w:cs="Palatino Linotype"/>
          <w:sz w:val="22"/>
          <w:szCs w:val="22"/>
        </w:rPr>
        <w:t xml:space="preserve">en lo sucesivo el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w:t>
      </w:r>
      <w:r w:rsidRPr="00FB2C86">
        <w:rPr>
          <w:rFonts w:ascii="Palatino Linotype" w:eastAsia="Palatino Linotype" w:hAnsi="Palatino Linotype" w:cs="Palatino Linotype"/>
          <w:b/>
          <w:sz w:val="22"/>
          <w:szCs w:val="22"/>
        </w:rPr>
        <w:t xml:space="preserve"> </w:t>
      </w:r>
      <w:r w:rsidRPr="00FB2C86">
        <w:rPr>
          <w:rFonts w:ascii="Palatino Linotype" w:eastAsia="Palatino Linotype" w:hAnsi="Palatino Linotype" w:cs="Palatino Linotype"/>
          <w:sz w:val="22"/>
          <w:szCs w:val="22"/>
        </w:rPr>
        <w:t xml:space="preserve">se procede a dictar la presente resolución, con base en los siguientes: </w:t>
      </w:r>
    </w:p>
    <w:p w14:paraId="67BE3C03" w14:textId="77777777" w:rsidR="00DB0CBE" w:rsidRPr="00FB2C86" w:rsidRDefault="00DB0CBE">
      <w:pPr>
        <w:spacing w:line="360" w:lineRule="auto"/>
        <w:jc w:val="both"/>
        <w:rPr>
          <w:rFonts w:ascii="Palatino Linotype" w:eastAsia="Palatino Linotype" w:hAnsi="Palatino Linotype" w:cs="Palatino Linotype"/>
          <w:b/>
          <w:sz w:val="22"/>
          <w:szCs w:val="22"/>
        </w:rPr>
      </w:pPr>
    </w:p>
    <w:p w14:paraId="081124C5" w14:textId="77777777" w:rsidR="00DB0CBE" w:rsidRPr="00FB2C86" w:rsidRDefault="00F77D60">
      <w:pPr>
        <w:numPr>
          <w:ilvl w:val="0"/>
          <w:numId w:val="6"/>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FB2C86">
        <w:rPr>
          <w:rFonts w:ascii="Palatino Linotype" w:eastAsia="Palatino Linotype" w:hAnsi="Palatino Linotype" w:cs="Palatino Linotype"/>
          <w:b/>
          <w:sz w:val="22"/>
          <w:szCs w:val="22"/>
        </w:rPr>
        <w:t>A N T E C E D E N T E S:</w:t>
      </w:r>
    </w:p>
    <w:p w14:paraId="14BC5FB4" w14:textId="77777777" w:rsidR="00DB0CBE" w:rsidRPr="00FB2C86" w:rsidRDefault="00DB0CBE">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19B03078" w14:textId="77777777" w:rsidR="00DB0CBE" w:rsidRPr="00FB2C86" w:rsidRDefault="00F77D60">
      <w:pPr>
        <w:numPr>
          <w:ilvl w:val="1"/>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FB2C86">
        <w:rPr>
          <w:rFonts w:ascii="Palatino Linotype" w:eastAsia="Palatino Linotype" w:hAnsi="Palatino Linotype" w:cs="Palatino Linotype"/>
          <w:b/>
          <w:sz w:val="22"/>
          <w:szCs w:val="22"/>
        </w:rPr>
        <w:t xml:space="preserve">Solicitud de acceso a la información. </w:t>
      </w:r>
      <w:r w:rsidRPr="00FB2C86">
        <w:rPr>
          <w:rFonts w:ascii="Palatino Linotype" w:eastAsia="Palatino Linotype" w:hAnsi="Palatino Linotype" w:cs="Palatino Linotype"/>
          <w:sz w:val="22"/>
          <w:szCs w:val="22"/>
        </w:rPr>
        <w:t xml:space="preserve">Con fecha </w:t>
      </w:r>
      <w:r w:rsidRPr="00FB2C86">
        <w:rPr>
          <w:rFonts w:ascii="Palatino Linotype" w:eastAsia="Palatino Linotype" w:hAnsi="Palatino Linotype" w:cs="Palatino Linotype"/>
          <w:b/>
          <w:sz w:val="22"/>
          <w:szCs w:val="22"/>
        </w:rPr>
        <w:t>veinte de mayo de dos mil veinticuatro</w:t>
      </w:r>
      <w:r w:rsidRPr="00FB2C86">
        <w:rPr>
          <w:rFonts w:ascii="Palatino Linotype" w:eastAsia="Palatino Linotype" w:hAnsi="Palatino Linotype" w:cs="Palatino Linotype"/>
          <w:sz w:val="22"/>
          <w:szCs w:val="22"/>
        </w:rPr>
        <w:t xml:space="preserve">, la parte </w:t>
      </w:r>
      <w:r w:rsidRPr="00FB2C86">
        <w:rPr>
          <w:rFonts w:ascii="Palatino Linotype" w:eastAsia="Palatino Linotype" w:hAnsi="Palatino Linotype" w:cs="Palatino Linotype"/>
          <w:b/>
          <w:sz w:val="22"/>
          <w:szCs w:val="22"/>
        </w:rPr>
        <w:t>Recurrente</w:t>
      </w:r>
      <w:r w:rsidRPr="00FB2C86">
        <w:rPr>
          <w:rFonts w:ascii="Palatino Linotype" w:eastAsia="Palatino Linotype" w:hAnsi="Palatino Linotype" w:cs="Palatino Linotype"/>
          <w:sz w:val="22"/>
          <w:szCs w:val="22"/>
        </w:rPr>
        <w:t xml:space="preserve"> formuló solicitud de acceso a información pública al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 xml:space="preserve"> a través del Sistema de Acceso a la Información Mexiquense, en adelante </w:t>
      </w:r>
      <w:r w:rsidRPr="00FB2C86">
        <w:rPr>
          <w:rFonts w:ascii="Palatino Linotype" w:eastAsia="Palatino Linotype" w:hAnsi="Palatino Linotype" w:cs="Palatino Linotype"/>
          <w:b/>
          <w:sz w:val="22"/>
          <w:szCs w:val="22"/>
        </w:rPr>
        <w:t>SAIMEX</w:t>
      </w:r>
      <w:r w:rsidRPr="00FB2C86">
        <w:rPr>
          <w:rFonts w:ascii="Palatino Linotype" w:eastAsia="Palatino Linotype" w:hAnsi="Palatino Linotype" w:cs="Palatino Linotype"/>
          <w:sz w:val="22"/>
          <w:szCs w:val="22"/>
        </w:rPr>
        <w:t>, requiriéndole lo siguiente:</w:t>
      </w:r>
    </w:p>
    <w:p w14:paraId="1740284A" w14:textId="77777777" w:rsidR="00DB0CBE" w:rsidRPr="00FB2C86" w:rsidRDefault="00DB0CBE">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1356574F"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“Solicitud especial para el área de los adultos mayores donde se atienden a las personas mayores de 60 años en el DIF Se requiere saber: - ¿Cuál es el nombre correcto y completo del área? - Cuál es el nombre correcto y completo de la señorita </w:t>
      </w:r>
      <w:proofErr w:type="spellStart"/>
      <w:r w:rsidRPr="00FB2C86">
        <w:rPr>
          <w:rFonts w:ascii="Palatino Linotype" w:eastAsia="Palatino Linotype" w:hAnsi="Palatino Linotype" w:cs="Palatino Linotype"/>
          <w:i/>
          <w:sz w:val="22"/>
          <w:szCs w:val="22"/>
        </w:rPr>
        <w:t>fani</w:t>
      </w:r>
      <w:proofErr w:type="spellEnd"/>
      <w:r w:rsidRPr="00FB2C86">
        <w:rPr>
          <w:rFonts w:ascii="Palatino Linotype" w:eastAsia="Palatino Linotype" w:hAnsi="Palatino Linotype" w:cs="Palatino Linotype"/>
          <w:i/>
          <w:sz w:val="22"/>
          <w:szCs w:val="22"/>
        </w:rPr>
        <w:t xml:space="preserve"> </w:t>
      </w:r>
      <w:proofErr w:type="spellStart"/>
      <w:r w:rsidRPr="00FB2C86">
        <w:rPr>
          <w:rFonts w:ascii="Palatino Linotype" w:eastAsia="Palatino Linotype" w:hAnsi="Palatino Linotype" w:cs="Palatino Linotype"/>
          <w:i/>
          <w:sz w:val="22"/>
          <w:szCs w:val="22"/>
        </w:rPr>
        <w:t>hutanus</w:t>
      </w:r>
      <w:proofErr w:type="spellEnd"/>
      <w:r w:rsidRPr="00FB2C86">
        <w:rPr>
          <w:rFonts w:ascii="Palatino Linotype" w:eastAsia="Palatino Linotype" w:hAnsi="Palatino Linotype" w:cs="Palatino Linotype"/>
          <w:i/>
          <w:sz w:val="22"/>
          <w:szCs w:val="22"/>
        </w:rPr>
        <w:t xml:space="preserve"> encargada de las </w:t>
      </w:r>
      <w:proofErr w:type="spellStart"/>
      <w:r w:rsidRPr="00FB2C86">
        <w:rPr>
          <w:rFonts w:ascii="Palatino Linotype" w:eastAsia="Palatino Linotype" w:hAnsi="Palatino Linotype" w:cs="Palatino Linotype"/>
          <w:i/>
          <w:sz w:val="22"/>
          <w:szCs w:val="22"/>
        </w:rPr>
        <w:t>platicas</w:t>
      </w:r>
      <w:proofErr w:type="spellEnd"/>
      <w:r w:rsidRPr="00FB2C86">
        <w:rPr>
          <w:rFonts w:ascii="Palatino Linotype" w:eastAsia="Palatino Linotype" w:hAnsi="Palatino Linotype" w:cs="Palatino Linotype"/>
          <w:i/>
          <w:sz w:val="22"/>
          <w:szCs w:val="22"/>
        </w:rPr>
        <w:t xml:space="preserve"> de psicología a los adultos mayores? - ¿A qué área pertenece la señorita </w:t>
      </w:r>
      <w:proofErr w:type="spellStart"/>
      <w:r w:rsidRPr="00FB2C86">
        <w:rPr>
          <w:rFonts w:ascii="Palatino Linotype" w:eastAsia="Palatino Linotype" w:hAnsi="Palatino Linotype" w:cs="Palatino Linotype"/>
          <w:i/>
          <w:sz w:val="22"/>
          <w:szCs w:val="22"/>
        </w:rPr>
        <w:t>fani</w:t>
      </w:r>
      <w:proofErr w:type="spellEnd"/>
      <w:r w:rsidRPr="00FB2C86">
        <w:rPr>
          <w:rFonts w:ascii="Palatino Linotype" w:eastAsia="Palatino Linotype" w:hAnsi="Palatino Linotype" w:cs="Palatino Linotype"/>
          <w:i/>
          <w:sz w:val="22"/>
          <w:szCs w:val="22"/>
        </w:rPr>
        <w:t xml:space="preserve">? - ¿Cuál es su cargo o puesto dentro de la dependencia pública? - ¿Cuál es su cargo o puesto en el área del adulto mayor? - ¿Cuál es el sueldo mensual que la señorita </w:t>
      </w:r>
      <w:proofErr w:type="spellStart"/>
      <w:r w:rsidRPr="00FB2C86">
        <w:rPr>
          <w:rFonts w:ascii="Palatino Linotype" w:eastAsia="Palatino Linotype" w:hAnsi="Palatino Linotype" w:cs="Palatino Linotype"/>
          <w:i/>
          <w:sz w:val="22"/>
          <w:szCs w:val="22"/>
        </w:rPr>
        <w:t>fani</w:t>
      </w:r>
      <w:proofErr w:type="spellEnd"/>
      <w:r w:rsidRPr="00FB2C86">
        <w:rPr>
          <w:rFonts w:ascii="Palatino Linotype" w:eastAsia="Palatino Linotype" w:hAnsi="Palatino Linotype" w:cs="Palatino Linotype"/>
          <w:i/>
          <w:sz w:val="22"/>
          <w:szCs w:val="22"/>
        </w:rPr>
        <w:t xml:space="preserve"> </w:t>
      </w:r>
      <w:proofErr w:type="spellStart"/>
      <w:r w:rsidRPr="00FB2C86">
        <w:rPr>
          <w:rFonts w:ascii="Palatino Linotype" w:eastAsia="Palatino Linotype" w:hAnsi="Palatino Linotype" w:cs="Palatino Linotype"/>
          <w:i/>
          <w:sz w:val="22"/>
          <w:szCs w:val="22"/>
        </w:rPr>
        <w:t>hutanus</w:t>
      </w:r>
      <w:proofErr w:type="spellEnd"/>
      <w:r w:rsidRPr="00FB2C86">
        <w:rPr>
          <w:rFonts w:ascii="Palatino Linotype" w:eastAsia="Palatino Linotype" w:hAnsi="Palatino Linotype" w:cs="Palatino Linotype"/>
          <w:i/>
          <w:sz w:val="22"/>
          <w:szCs w:val="22"/>
        </w:rPr>
        <w:t xml:space="preserve"> percibe en esta dependencia? - ¿Qué funciones tiene dentro de la dependencia? - ¿En qué documento oficial, ley y/o contrato laboral se especifican las funciones de la señorita </w:t>
      </w:r>
      <w:proofErr w:type="spellStart"/>
      <w:r w:rsidRPr="00FB2C86">
        <w:rPr>
          <w:rFonts w:ascii="Palatino Linotype" w:eastAsia="Palatino Linotype" w:hAnsi="Palatino Linotype" w:cs="Palatino Linotype"/>
          <w:i/>
          <w:sz w:val="22"/>
          <w:szCs w:val="22"/>
        </w:rPr>
        <w:t>fani</w:t>
      </w:r>
      <w:proofErr w:type="spellEnd"/>
      <w:r w:rsidRPr="00FB2C86">
        <w:rPr>
          <w:rFonts w:ascii="Palatino Linotype" w:eastAsia="Palatino Linotype" w:hAnsi="Palatino Linotype" w:cs="Palatino Linotype"/>
          <w:i/>
          <w:sz w:val="22"/>
          <w:szCs w:val="22"/>
        </w:rPr>
        <w:t xml:space="preserve"> dentro de la </w:t>
      </w:r>
      <w:r w:rsidRPr="00FB2C86">
        <w:rPr>
          <w:rFonts w:ascii="Palatino Linotype" w:eastAsia="Palatino Linotype" w:hAnsi="Palatino Linotype" w:cs="Palatino Linotype"/>
          <w:i/>
          <w:sz w:val="22"/>
          <w:szCs w:val="22"/>
        </w:rPr>
        <w:lastRenderedPageBreak/>
        <w:t>dependencia? - ¿</w:t>
      </w:r>
      <w:proofErr w:type="spellStart"/>
      <w:r w:rsidRPr="00FB2C86">
        <w:rPr>
          <w:rFonts w:ascii="Palatino Linotype" w:eastAsia="Palatino Linotype" w:hAnsi="Palatino Linotype" w:cs="Palatino Linotype"/>
          <w:i/>
          <w:sz w:val="22"/>
          <w:szCs w:val="22"/>
        </w:rPr>
        <w:t>Cuales</w:t>
      </w:r>
      <w:proofErr w:type="spellEnd"/>
      <w:r w:rsidRPr="00FB2C86">
        <w:rPr>
          <w:rFonts w:ascii="Palatino Linotype" w:eastAsia="Palatino Linotype" w:hAnsi="Palatino Linotype" w:cs="Palatino Linotype"/>
          <w:i/>
          <w:sz w:val="22"/>
          <w:szCs w:val="22"/>
        </w:rPr>
        <w:t xml:space="preserve"> son las funciones específicas dentro del área del adulto mayor? En cuanto a sus funciones se desea saber: - </w:t>
      </w:r>
      <w:proofErr w:type="spellStart"/>
      <w:r w:rsidRPr="00FB2C86">
        <w:rPr>
          <w:rFonts w:ascii="Palatino Linotype" w:eastAsia="Palatino Linotype" w:hAnsi="Palatino Linotype" w:cs="Palatino Linotype"/>
          <w:i/>
          <w:sz w:val="22"/>
          <w:szCs w:val="22"/>
        </w:rPr>
        <w:t>si</w:t>
      </w:r>
      <w:proofErr w:type="spellEnd"/>
      <w:r w:rsidRPr="00FB2C86">
        <w:rPr>
          <w:rFonts w:ascii="Palatino Linotype" w:eastAsia="Palatino Linotype" w:hAnsi="Palatino Linotype" w:cs="Palatino Linotype"/>
          <w:i/>
          <w:sz w:val="22"/>
          <w:szCs w:val="22"/>
        </w:rPr>
        <w:t xml:space="preserve">, ¿Es directora, coordinadora o cual es el privilegio especial que tiene dentro del área del adulto mayor? Lo anterior dado que desde hace ya unos meses la señorita de forma prepotente trata a las personas que trabajan en esa área, </w:t>
      </w:r>
      <w:proofErr w:type="spellStart"/>
      <w:r w:rsidRPr="00FB2C86">
        <w:rPr>
          <w:rFonts w:ascii="Palatino Linotype" w:eastAsia="Palatino Linotype" w:hAnsi="Palatino Linotype" w:cs="Palatino Linotype"/>
          <w:i/>
          <w:sz w:val="22"/>
          <w:szCs w:val="22"/>
        </w:rPr>
        <w:t>aún</w:t>
      </w:r>
      <w:proofErr w:type="spellEnd"/>
      <w:r w:rsidRPr="00FB2C86">
        <w:rPr>
          <w:rFonts w:ascii="Palatino Linotype" w:eastAsia="Palatino Linotype" w:hAnsi="Palatino Linotype" w:cs="Palatino Linotype"/>
          <w:i/>
          <w:sz w:val="22"/>
          <w:szCs w:val="22"/>
        </w:rPr>
        <w:t xml:space="preserve"> estando presentes los adultos mayores que pertenecen a los grupos de adulto mayor. Quien es, que hace, y de que privilegios goza para tratar así a sus compañeros del área de adulto mayor y a todos sus demás compañeros de esa </w:t>
      </w:r>
      <w:proofErr w:type="spellStart"/>
      <w:r w:rsidRPr="00FB2C86">
        <w:rPr>
          <w:rFonts w:ascii="Palatino Linotype" w:eastAsia="Palatino Linotype" w:hAnsi="Palatino Linotype" w:cs="Palatino Linotype"/>
          <w:i/>
          <w:sz w:val="22"/>
          <w:szCs w:val="22"/>
        </w:rPr>
        <w:t>dependecia</w:t>
      </w:r>
      <w:proofErr w:type="spellEnd"/>
      <w:r w:rsidRPr="00FB2C86">
        <w:rPr>
          <w:rFonts w:ascii="Palatino Linotype" w:eastAsia="Palatino Linotype" w:hAnsi="Palatino Linotype" w:cs="Palatino Linotype"/>
          <w:i/>
          <w:sz w:val="22"/>
          <w:szCs w:val="22"/>
        </w:rPr>
        <w:t xml:space="preserve"> de gobierno Solicito el nombramiento expedido por la presidenta dónde se </w:t>
      </w:r>
      <w:proofErr w:type="spellStart"/>
      <w:r w:rsidRPr="00FB2C86">
        <w:rPr>
          <w:rFonts w:ascii="Palatino Linotype" w:eastAsia="Palatino Linotype" w:hAnsi="Palatino Linotype" w:cs="Palatino Linotype"/>
          <w:i/>
          <w:sz w:val="22"/>
          <w:szCs w:val="22"/>
        </w:rPr>
        <w:t>avalo</w:t>
      </w:r>
      <w:proofErr w:type="spellEnd"/>
      <w:r w:rsidRPr="00FB2C86">
        <w:rPr>
          <w:rFonts w:ascii="Palatino Linotype" w:eastAsia="Palatino Linotype" w:hAnsi="Palatino Linotype" w:cs="Palatino Linotype"/>
          <w:i/>
          <w:sz w:val="22"/>
          <w:szCs w:val="22"/>
        </w:rPr>
        <w:t xml:space="preserve"> su cargo mediante la junta de gobierno así mismo el documento oficial donde se establecen las funciones de la señorita </w:t>
      </w:r>
      <w:proofErr w:type="spellStart"/>
      <w:r w:rsidRPr="00FB2C86">
        <w:rPr>
          <w:rFonts w:ascii="Palatino Linotype" w:eastAsia="Palatino Linotype" w:hAnsi="Palatino Linotype" w:cs="Palatino Linotype"/>
          <w:i/>
          <w:sz w:val="22"/>
          <w:szCs w:val="22"/>
        </w:rPr>
        <w:t>fani</w:t>
      </w:r>
      <w:proofErr w:type="spellEnd"/>
      <w:r w:rsidRPr="00FB2C86">
        <w:rPr>
          <w:rFonts w:ascii="Palatino Linotype" w:eastAsia="Palatino Linotype" w:hAnsi="Palatino Linotype" w:cs="Palatino Linotype"/>
          <w:i/>
          <w:sz w:val="22"/>
          <w:szCs w:val="22"/>
        </w:rPr>
        <w:t xml:space="preserve"> y la nómina donde se indican las percepciones desde el primer día de labores hasta el día de la presente solicitud.”</w:t>
      </w:r>
    </w:p>
    <w:p w14:paraId="72601C8E" w14:textId="77777777" w:rsidR="00DB0CBE" w:rsidRPr="00FB2C86" w:rsidRDefault="00DB0CBE">
      <w:pPr>
        <w:spacing w:line="360" w:lineRule="auto"/>
        <w:ind w:left="709" w:right="900"/>
        <w:jc w:val="both"/>
        <w:rPr>
          <w:rFonts w:ascii="Palatino Linotype" w:eastAsia="Palatino Linotype" w:hAnsi="Palatino Linotype" w:cs="Palatino Linotype"/>
          <w:b/>
          <w:i/>
          <w:sz w:val="22"/>
          <w:szCs w:val="22"/>
        </w:rPr>
      </w:pPr>
    </w:p>
    <w:p w14:paraId="6C346FE4"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b/>
          <w:sz w:val="22"/>
          <w:szCs w:val="22"/>
        </w:rPr>
        <w:t xml:space="preserve">Modalidad elegida para la entrega de la información: </w:t>
      </w:r>
      <w:r w:rsidRPr="00FB2C86">
        <w:rPr>
          <w:rFonts w:ascii="Palatino Linotype" w:eastAsia="Palatino Linotype" w:hAnsi="Palatino Linotype" w:cs="Palatino Linotype"/>
          <w:sz w:val="22"/>
          <w:szCs w:val="22"/>
        </w:rPr>
        <w:t xml:space="preserve">a través del Sistema de Acceso a la Información Mexiquense. </w:t>
      </w:r>
    </w:p>
    <w:p w14:paraId="32B564DB"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73EAF61B" w14:textId="77777777" w:rsidR="00DB0CBE" w:rsidRPr="00FB2C86" w:rsidRDefault="00F77D60">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b/>
          <w:sz w:val="22"/>
          <w:szCs w:val="22"/>
        </w:rPr>
        <w:t xml:space="preserve">Respuesta. </w:t>
      </w:r>
      <w:r w:rsidRPr="00FB2C86">
        <w:rPr>
          <w:rFonts w:ascii="Palatino Linotype" w:eastAsia="Palatino Linotype" w:hAnsi="Palatino Linotype" w:cs="Palatino Linotype"/>
          <w:sz w:val="22"/>
          <w:szCs w:val="22"/>
        </w:rPr>
        <w:t xml:space="preserve">Con fecha </w:t>
      </w:r>
      <w:r w:rsidRPr="00FB2C86">
        <w:rPr>
          <w:rFonts w:ascii="Palatino Linotype" w:eastAsia="Palatino Linotype" w:hAnsi="Palatino Linotype" w:cs="Palatino Linotype"/>
          <w:b/>
          <w:sz w:val="22"/>
          <w:szCs w:val="22"/>
        </w:rPr>
        <w:t>diez de junio de dos mil veinticuatro</w:t>
      </w:r>
      <w:r w:rsidRPr="00FB2C86">
        <w:rPr>
          <w:rFonts w:ascii="Palatino Linotype" w:eastAsia="Palatino Linotype" w:hAnsi="Palatino Linotype" w:cs="Palatino Linotype"/>
          <w:sz w:val="22"/>
          <w:szCs w:val="22"/>
        </w:rPr>
        <w:t xml:space="preserve">, el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17F04DC4" w14:textId="77777777" w:rsidR="00DB0CBE" w:rsidRPr="00FB2C86" w:rsidRDefault="00DB0CBE">
      <w:pPr>
        <w:tabs>
          <w:tab w:val="left" w:pos="7371"/>
        </w:tabs>
        <w:spacing w:line="360" w:lineRule="auto"/>
        <w:ind w:left="567" w:right="616"/>
        <w:jc w:val="both"/>
        <w:rPr>
          <w:rFonts w:ascii="Palatino Linotype" w:eastAsia="Palatino Linotype" w:hAnsi="Palatino Linotype" w:cs="Palatino Linotype"/>
          <w:i/>
          <w:sz w:val="22"/>
          <w:szCs w:val="22"/>
        </w:rPr>
      </w:pPr>
      <w:bookmarkStart w:id="1" w:name="_heading=h.3znysh7" w:colFirst="0" w:colLast="0"/>
      <w:bookmarkEnd w:id="1"/>
    </w:p>
    <w:p w14:paraId="78E41784" w14:textId="77777777" w:rsidR="00DB0CBE" w:rsidRPr="00FB2C86" w:rsidRDefault="00F77D60">
      <w:pPr>
        <w:tabs>
          <w:tab w:val="left" w:pos="7371"/>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“En respuesta a su solicitud 00009/DIFTEPOTZO/IP/2024. Nos permitimos hacer de su conocimiento que con fundamento en el artículo 53, Fracciones: II, V y VI de la Ley de Transparencia y Acceso a la Información Pública del Estado de México y Municipios la respuesta de la solicitud se anexa </w:t>
      </w:r>
      <w:proofErr w:type="spellStart"/>
      <w:r w:rsidRPr="00FB2C86">
        <w:rPr>
          <w:rFonts w:ascii="Palatino Linotype" w:eastAsia="Palatino Linotype" w:hAnsi="Palatino Linotype" w:cs="Palatino Linotype"/>
          <w:i/>
          <w:sz w:val="22"/>
          <w:szCs w:val="22"/>
        </w:rPr>
        <w:t>via</w:t>
      </w:r>
      <w:proofErr w:type="spellEnd"/>
      <w:r w:rsidRPr="00FB2C86">
        <w:rPr>
          <w:rFonts w:ascii="Palatino Linotype" w:eastAsia="Palatino Linotype" w:hAnsi="Palatino Linotype" w:cs="Palatino Linotype"/>
          <w:i/>
          <w:sz w:val="22"/>
          <w:szCs w:val="22"/>
        </w:rPr>
        <w:t xml:space="preserve"> PDF</w:t>
      </w:r>
    </w:p>
    <w:p w14:paraId="61670F73" w14:textId="77777777" w:rsidR="00DB0CBE" w:rsidRPr="00FB2C86" w:rsidRDefault="00F77D60">
      <w:pPr>
        <w:tabs>
          <w:tab w:val="left" w:pos="7371"/>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ATENTAMENTE</w:t>
      </w:r>
    </w:p>
    <w:p w14:paraId="49C88937" w14:textId="77777777" w:rsidR="00DB0CBE" w:rsidRPr="00FB2C86" w:rsidRDefault="00F77D60">
      <w:pPr>
        <w:tabs>
          <w:tab w:val="left" w:pos="7371"/>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TÉC. KEVIN IVAN LUNA HERNÁNDEZ.”</w:t>
      </w:r>
    </w:p>
    <w:p w14:paraId="2D44E60A" w14:textId="77777777" w:rsidR="00DB0CBE" w:rsidRPr="00FB2C86" w:rsidRDefault="00DB0CBE">
      <w:pPr>
        <w:spacing w:line="360" w:lineRule="auto"/>
        <w:ind w:right="49"/>
        <w:jc w:val="both"/>
        <w:rPr>
          <w:rFonts w:ascii="Palatino Linotype" w:eastAsia="Palatino Linotype" w:hAnsi="Palatino Linotype" w:cs="Palatino Linotype"/>
          <w:sz w:val="22"/>
          <w:szCs w:val="22"/>
        </w:rPr>
      </w:pPr>
    </w:p>
    <w:p w14:paraId="4739C60E" w14:textId="77777777" w:rsidR="00DB0CBE" w:rsidRPr="00FB2C86" w:rsidRDefault="00F77D60">
      <w:pPr>
        <w:spacing w:line="360" w:lineRule="auto"/>
        <w:ind w:right="49"/>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Del mismo modo, el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 xml:space="preserve"> adjuntó a su respuesta los siguientes archivos electrónicos: </w:t>
      </w:r>
    </w:p>
    <w:p w14:paraId="0E6FD850" w14:textId="77777777" w:rsidR="00DB0CBE" w:rsidRPr="00FB2C86" w:rsidRDefault="00DB0CBE">
      <w:pPr>
        <w:spacing w:line="360" w:lineRule="auto"/>
        <w:ind w:right="49"/>
        <w:jc w:val="both"/>
        <w:rPr>
          <w:rFonts w:ascii="Palatino Linotype" w:eastAsia="Palatino Linotype" w:hAnsi="Palatino Linotype" w:cs="Palatino Linotype"/>
          <w:sz w:val="22"/>
          <w:szCs w:val="22"/>
        </w:rPr>
      </w:pPr>
    </w:p>
    <w:p w14:paraId="73CA24A4" w14:textId="77777777" w:rsidR="00DB0CBE" w:rsidRPr="00FB2C86" w:rsidRDefault="00F77D60">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b/>
          <w:i/>
          <w:sz w:val="22"/>
          <w:szCs w:val="22"/>
        </w:rPr>
        <w:t xml:space="preserve">Acta 00008.pdf: </w:t>
      </w:r>
      <w:r w:rsidRPr="00FB2C86">
        <w:rPr>
          <w:rFonts w:ascii="Palatino Linotype" w:eastAsia="Palatino Linotype" w:hAnsi="Palatino Linotype" w:cs="Palatino Linotype"/>
          <w:sz w:val="22"/>
          <w:szCs w:val="22"/>
        </w:rPr>
        <w:t xml:space="preserve">Contiene el Acta de la Octava Sesión Extraordinaria del Comité de Transparencia del Sistema Municipal para el Desarrollo Integral de la Familia de Tepotzotlán, de fecha veintitrés de mayo de dos mil veinticuatro, en el que se aprobó la versión pública de la Conciliación de Nómina del SMDIF Tepotzotlán que dará atención a la solicitud de información 0009/DIFTEPOTZO/IP/2024. </w:t>
      </w:r>
    </w:p>
    <w:p w14:paraId="2CEC8E88" w14:textId="77777777" w:rsidR="00DB0CBE" w:rsidRPr="00FB2C86" w:rsidRDefault="00DB0CBE">
      <w:pPr>
        <w:spacing w:line="360" w:lineRule="auto"/>
        <w:ind w:right="49"/>
        <w:jc w:val="both"/>
        <w:rPr>
          <w:rFonts w:ascii="Palatino Linotype" w:eastAsia="Palatino Linotype" w:hAnsi="Palatino Linotype" w:cs="Palatino Linotype"/>
          <w:sz w:val="22"/>
          <w:szCs w:val="22"/>
        </w:rPr>
      </w:pPr>
    </w:p>
    <w:p w14:paraId="0A24C0EA" w14:textId="77777777" w:rsidR="00DB0CBE" w:rsidRPr="00FB2C86" w:rsidRDefault="00F77D60">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b/>
          <w:i/>
          <w:sz w:val="22"/>
          <w:szCs w:val="22"/>
        </w:rPr>
        <w:t xml:space="preserve">Oficio </w:t>
      </w:r>
      <w:proofErr w:type="spellStart"/>
      <w:r w:rsidRPr="00FB2C86">
        <w:rPr>
          <w:rFonts w:ascii="Palatino Linotype" w:eastAsia="Palatino Linotype" w:hAnsi="Palatino Linotype" w:cs="Palatino Linotype"/>
          <w:b/>
          <w:i/>
          <w:sz w:val="22"/>
          <w:szCs w:val="22"/>
        </w:rPr>
        <w:t>contest</w:t>
      </w:r>
      <w:proofErr w:type="spellEnd"/>
      <w:r w:rsidRPr="00FB2C86">
        <w:rPr>
          <w:rFonts w:ascii="Palatino Linotype" w:eastAsia="Palatino Linotype" w:hAnsi="Palatino Linotype" w:cs="Palatino Linotype"/>
          <w:b/>
          <w:i/>
          <w:sz w:val="22"/>
          <w:szCs w:val="22"/>
        </w:rPr>
        <w:t xml:space="preserve"> Tesoreria.pdf</w:t>
      </w:r>
      <w:r w:rsidRPr="00FB2C86">
        <w:rPr>
          <w:rFonts w:ascii="Palatino Linotype" w:eastAsia="Palatino Linotype" w:hAnsi="Palatino Linotype" w:cs="Palatino Linotype"/>
          <w:sz w:val="22"/>
          <w:szCs w:val="22"/>
        </w:rPr>
        <w:t xml:space="preserve">: Oficio número SMDIF/TESO/066/2024 de fecha veintidós de mayo del dos mil veinticuatro, signado por el Tesorero del SMDIF Tepotzotlán, mediante el cual informó: </w:t>
      </w:r>
    </w:p>
    <w:p w14:paraId="3F098BC1" w14:textId="77777777" w:rsidR="00DB0CBE" w:rsidRPr="00FB2C86" w:rsidRDefault="00F77D60">
      <w:pPr>
        <w:pBdr>
          <w:top w:val="nil"/>
          <w:left w:val="nil"/>
          <w:bottom w:val="nil"/>
          <w:right w:val="nil"/>
          <w:between w:val="nil"/>
        </w:pBdr>
        <w:spacing w:line="360" w:lineRule="auto"/>
        <w:ind w:left="720" w:right="49"/>
        <w:jc w:val="center"/>
        <w:rPr>
          <w:rFonts w:ascii="Palatino Linotype" w:eastAsia="Palatino Linotype" w:hAnsi="Palatino Linotype" w:cs="Palatino Linotype"/>
          <w:sz w:val="22"/>
          <w:szCs w:val="22"/>
        </w:rPr>
      </w:pPr>
      <w:r w:rsidRPr="00FB2C86">
        <w:rPr>
          <w:rFonts w:ascii="Palatino Linotype" w:eastAsia="Palatino Linotype" w:hAnsi="Palatino Linotype" w:cs="Palatino Linotype"/>
          <w:noProof/>
          <w:sz w:val="22"/>
          <w:szCs w:val="22"/>
          <w:lang w:val="es-MX" w:eastAsia="es-MX"/>
        </w:rPr>
        <w:drawing>
          <wp:inline distT="0" distB="0" distL="0" distR="0" wp14:anchorId="4C42BB5F" wp14:editId="371B0667">
            <wp:extent cx="4551436" cy="1782877"/>
            <wp:effectExtent l="0" t="0" r="0" b="0"/>
            <wp:docPr id="20122014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551436" cy="1782877"/>
                    </a:xfrm>
                    <a:prstGeom prst="rect">
                      <a:avLst/>
                    </a:prstGeom>
                    <a:ln/>
                  </pic:spPr>
                </pic:pic>
              </a:graphicData>
            </a:graphic>
          </wp:inline>
        </w:drawing>
      </w:r>
    </w:p>
    <w:p w14:paraId="6C432E2C" w14:textId="77777777" w:rsidR="00DB0CBE" w:rsidRPr="00FB2C86" w:rsidRDefault="00F77D60">
      <w:pPr>
        <w:pBdr>
          <w:top w:val="nil"/>
          <w:left w:val="nil"/>
          <w:bottom w:val="nil"/>
          <w:right w:val="nil"/>
          <w:between w:val="nil"/>
        </w:pBdr>
        <w:spacing w:line="276" w:lineRule="auto"/>
        <w:ind w:left="720" w:right="49"/>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“De igual manera procedo a la entrega de los formatos de Conciliación de Nómina General correspondiente a la fecha de su ingreso hasta la fecha solicitada, los cuales corroboran y fundamentan la información anteriormente expuesta. No obstante, le informó que fueron testados los datos sensibles de nuestra colaboradora, con la finalidad de realizar una versión pública de las conciliaciones. </w:t>
      </w:r>
    </w:p>
    <w:p w14:paraId="684F3DA0" w14:textId="77777777" w:rsidR="00DB0CBE" w:rsidRPr="00FB2C86" w:rsidRDefault="00F77D60">
      <w:pPr>
        <w:pBdr>
          <w:top w:val="nil"/>
          <w:left w:val="nil"/>
          <w:bottom w:val="nil"/>
          <w:right w:val="nil"/>
          <w:between w:val="nil"/>
        </w:pBdr>
        <w:spacing w:line="276" w:lineRule="auto"/>
        <w:ind w:left="720" w:right="49"/>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A </w:t>
      </w:r>
      <w:proofErr w:type="gramStart"/>
      <w:r w:rsidRPr="00FB2C86">
        <w:rPr>
          <w:rFonts w:ascii="Palatino Linotype" w:eastAsia="Palatino Linotype" w:hAnsi="Palatino Linotype" w:cs="Palatino Linotype"/>
          <w:i/>
          <w:sz w:val="22"/>
          <w:szCs w:val="22"/>
        </w:rPr>
        <w:t>continuación</w:t>
      </w:r>
      <w:proofErr w:type="gramEnd"/>
      <w:r w:rsidRPr="00FB2C86">
        <w:rPr>
          <w:rFonts w:ascii="Palatino Linotype" w:eastAsia="Palatino Linotype" w:hAnsi="Palatino Linotype" w:cs="Palatino Linotype"/>
          <w:i/>
          <w:sz w:val="22"/>
          <w:szCs w:val="22"/>
        </w:rPr>
        <w:t xml:space="preserve"> se enlistan dichos datos: RFC, CURP, Correo electrónico, </w:t>
      </w:r>
      <w:proofErr w:type="spellStart"/>
      <w:r w:rsidRPr="00FB2C86">
        <w:rPr>
          <w:rFonts w:ascii="Palatino Linotype" w:eastAsia="Palatino Linotype" w:hAnsi="Palatino Linotype" w:cs="Palatino Linotype"/>
          <w:i/>
          <w:sz w:val="22"/>
          <w:szCs w:val="22"/>
        </w:rPr>
        <w:t>Numero</w:t>
      </w:r>
      <w:proofErr w:type="spellEnd"/>
      <w:r w:rsidRPr="00FB2C86">
        <w:rPr>
          <w:rFonts w:ascii="Palatino Linotype" w:eastAsia="Palatino Linotype" w:hAnsi="Palatino Linotype" w:cs="Palatino Linotype"/>
          <w:i/>
          <w:sz w:val="22"/>
          <w:szCs w:val="22"/>
        </w:rPr>
        <w:t xml:space="preserve"> de Teléfono, dirección, Número de cuenta, Número de banco, Número de Seguro Social (ISSEMYM9. </w:t>
      </w:r>
    </w:p>
    <w:p w14:paraId="42FC15B1" w14:textId="77777777" w:rsidR="00DB0CBE" w:rsidRPr="00FB2C86" w:rsidRDefault="00F77D60">
      <w:pPr>
        <w:pBdr>
          <w:top w:val="nil"/>
          <w:left w:val="nil"/>
          <w:bottom w:val="nil"/>
          <w:right w:val="nil"/>
          <w:between w:val="nil"/>
        </w:pBdr>
        <w:spacing w:line="276" w:lineRule="auto"/>
        <w:ind w:left="720" w:right="49"/>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Por tal motivo, solicito al Comité de Transparencia que someta a consideración la aprobación de la versión pública, anexando el formato de índices de clasificación de información confidencial.” </w:t>
      </w:r>
    </w:p>
    <w:p w14:paraId="5BD8F6B9" w14:textId="77777777" w:rsidR="00DB0CBE" w:rsidRPr="00FB2C86" w:rsidRDefault="00F77D60">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b/>
          <w:i/>
          <w:sz w:val="22"/>
          <w:szCs w:val="22"/>
        </w:rPr>
        <w:lastRenderedPageBreak/>
        <w:t xml:space="preserve">Oficio </w:t>
      </w:r>
      <w:proofErr w:type="spellStart"/>
      <w:r w:rsidRPr="00FB2C86">
        <w:rPr>
          <w:rFonts w:ascii="Palatino Linotype" w:eastAsia="Palatino Linotype" w:hAnsi="Palatino Linotype" w:cs="Palatino Linotype"/>
          <w:b/>
          <w:i/>
          <w:sz w:val="22"/>
          <w:szCs w:val="22"/>
        </w:rPr>
        <w:t>contest</w:t>
      </w:r>
      <w:proofErr w:type="spellEnd"/>
      <w:r w:rsidRPr="00FB2C86">
        <w:rPr>
          <w:rFonts w:ascii="Palatino Linotype" w:eastAsia="Palatino Linotype" w:hAnsi="Palatino Linotype" w:cs="Palatino Linotype"/>
          <w:b/>
          <w:i/>
          <w:sz w:val="22"/>
          <w:szCs w:val="22"/>
        </w:rPr>
        <w:t xml:space="preserve"> Direccion.pdf</w:t>
      </w:r>
      <w:r w:rsidRPr="00FB2C86">
        <w:rPr>
          <w:rFonts w:ascii="Palatino Linotype" w:eastAsia="Palatino Linotype" w:hAnsi="Palatino Linotype" w:cs="Palatino Linotype"/>
          <w:sz w:val="22"/>
          <w:szCs w:val="22"/>
        </w:rPr>
        <w:t xml:space="preserve">: Oficio número SMDIF/DG/061/2024 de fecha veintitrés de mayo de dos mil veinticuatro, signado por la </w:t>
      </w:r>
      <w:proofErr w:type="gramStart"/>
      <w:r w:rsidRPr="00FB2C86">
        <w:rPr>
          <w:rFonts w:ascii="Palatino Linotype" w:eastAsia="Palatino Linotype" w:hAnsi="Palatino Linotype" w:cs="Palatino Linotype"/>
          <w:b/>
          <w:sz w:val="22"/>
          <w:szCs w:val="22"/>
          <w:u w:val="single"/>
        </w:rPr>
        <w:t>Directora General</w:t>
      </w:r>
      <w:proofErr w:type="gramEnd"/>
      <w:r w:rsidRPr="00FB2C86">
        <w:rPr>
          <w:rFonts w:ascii="Palatino Linotype" w:eastAsia="Palatino Linotype" w:hAnsi="Palatino Linotype" w:cs="Palatino Linotype"/>
          <w:b/>
          <w:sz w:val="22"/>
          <w:szCs w:val="22"/>
          <w:u w:val="single"/>
        </w:rPr>
        <w:t xml:space="preserve"> del SMDIF</w:t>
      </w:r>
      <w:r w:rsidRPr="00FB2C86">
        <w:rPr>
          <w:rFonts w:ascii="Palatino Linotype" w:eastAsia="Palatino Linotype" w:hAnsi="Palatino Linotype" w:cs="Palatino Linotype"/>
          <w:sz w:val="22"/>
          <w:szCs w:val="22"/>
        </w:rPr>
        <w:t xml:space="preserve">, en el expone lo siguiente: </w:t>
      </w:r>
    </w:p>
    <w:p w14:paraId="2D7E05BA"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i/>
          <w:sz w:val="22"/>
          <w:szCs w:val="22"/>
        </w:rPr>
        <w:t>“</w:t>
      </w:r>
      <w:r w:rsidRPr="00FB2C86">
        <w:rPr>
          <w:rFonts w:ascii="Palatino Linotype" w:eastAsia="Palatino Linotype" w:hAnsi="Palatino Linotype" w:cs="Palatino Linotype"/>
          <w:b/>
          <w:i/>
          <w:sz w:val="22"/>
          <w:szCs w:val="22"/>
        </w:rPr>
        <w:t xml:space="preserve">¿Cuál es el nombre correcto y completo del área? </w:t>
      </w:r>
    </w:p>
    <w:p w14:paraId="56AE8756"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coordinación de Adulto Mayor </w:t>
      </w:r>
    </w:p>
    <w:p w14:paraId="008AD51F"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i/>
          <w:sz w:val="22"/>
          <w:szCs w:val="22"/>
        </w:rPr>
        <w:t xml:space="preserve">¿Cuál es el nombre correcto y completo de la encargada de señorita </w:t>
      </w:r>
      <w:proofErr w:type="spellStart"/>
      <w:r w:rsidRPr="00FB2C86">
        <w:rPr>
          <w:rFonts w:ascii="Palatino Linotype" w:eastAsia="Palatino Linotype" w:hAnsi="Palatino Linotype" w:cs="Palatino Linotype"/>
          <w:b/>
          <w:i/>
          <w:sz w:val="22"/>
          <w:szCs w:val="22"/>
        </w:rPr>
        <w:t>Fani</w:t>
      </w:r>
      <w:proofErr w:type="spellEnd"/>
      <w:r w:rsidRPr="00FB2C86">
        <w:rPr>
          <w:rFonts w:ascii="Palatino Linotype" w:eastAsia="Palatino Linotype" w:hAnsi="Palatino Linotype" w:cs="Palatino Linotype"/>
          <w:b/>
          <w:i/>
          <w:sz w:val="22"/>
          <w:szCs w:val="22"/>
        </w:rPr>
        <w:t xml:space="preserve"> </w:t>
      </w:r>
      <w:proofErr w:type="spellStart"/>
      <w:r w:rsidRPr="00FB2C86">
        <w:rPr>
          <w:rFonts w:ascii="Palatino Linotype" w:eastAsia="Palatino Linotype" w:hAnsi="Palatino Linotype" w:cs="Palatino Linotype"/>
          <w:b/>
          <w:i/>
          <w:sz w:val="22"/>
          <w:szCs w:val="22"/>
        </w:rPr>
        <w:t>Hutanus</w:t>
      </w:r>
      <w:proofErr w:type="spellEnd"/>
      <w:r w:rsidRPr="00FB2C86">
        <w:rPr>
          <w:rFonts w:ascii="Palatino Linotype" w:eastAsia="Palatino Linotype" w:hAnsi="Palatino Linotype" w:cs="Palatino Linotype"/>
          <w:b/>
          <w:i/>
          <w:sz w:val="22"/>
          <w:szCs w:val="22"/>
        </w:rPr>
        <w:t xml:space="preserve"> encargada de las pláticas de psicología a los adultos mayores? </w:t>
      </w:r>
    </w:p>
    <w:p w14:paraId="691EC8CC"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Stefanie Ruth </w:t>
      </w:r>
      <w:proofErr w:type="spellStart"/>
      <w:r w:rsidRPr="00FB2C86">
        <w:rPr>
          <w:rFonts w:ascii="Palatino Linotype" w:eastAsia="Palatino Linotype" w:hAnsi="Palatino Linotype" w:cs="Palatino Linotype"/>
          <w:i/>
          <w:sz w:val="22"/>
          <w:szCs w:val="22"/>
        </w:rPr>
        <w:t>Huttanus</w:t>
      </w:r>
      <w:proofErr w:type="spellEnd"/>
      <w:r w:rsidRPr="00FB2C86">
        <w:rPr>
          <w:rFonts w:ascii="Palatino Linotype" w:eastAsia="Palatino Linotype" w:hAnsi="Palatino Linotype" w:cs="Palatino Linotype"/>
          <w:i/>
          <w:sz w:val="22"/>
          <w:szCs w:val="22"/>
        </w:rPr>
        <w:t xml:space="preserve"> </w:t>
      </w:r>
      <w:proofErr w:type="spellStart"/>
      <w:r w:rsidRPr="00FB2C86">
        <w:rPr>
          <w:rFonts w:ascii="Palatino Linotype" w:eastAsia="Palatino Linotype" w:hAnsi="Palatino Linotype" w:cs="Palatino Linotype"/>
          <w:i/>
          <w:sz w:val="22"/>
          <w:szCs w:val="22"/>
        </w:rPr>
        <w:t>Storl</w:t>
      </w:r>
      <w:proofErr w:type="spellEnd"/>
      <w:r w:rsidRPr="00FB2C86">
        <w:rPr>
          <w:rFonts w:ascii="Palatino Linotype" w:eastAsia="Palatino Linotype" w:hAnsi="Palatino Linotype" w:cs="Palatino Linotype"/>
          <w:i/>
          <w:sz w:val="22"/>
          <w:szCs w:val="22"/>
        </w:rPr>
        <w:t xml:space="preserve"> </w:t>
      </w:r>
    </w:p>
    <w:p w14:paraId="5D0A1F56"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i/>
          <w:sz w:val="22"/>
          <w:szCs w:val="22"/>
        </w:rPr>
        <w:t xml:space="preserve">¿A qué área pertenece la señorita </w:t>
      </w:r>
      <w:proofErr w:type="spellStart"/>
      <w:r w:rsidRPr="00FB2C86">
        <w:rPr>
          <w:rFonts w:ascii="Palatino Linotype" w:eastAsia="Palatino Linotype" w:hAnsi="Palatino Linotype" w:cs="Palatino Linotype"/>
          <w:b/>
          <w:i/>
          <w:sz w:val="22"/>
          <w:szCs w:val="22"/>
        </w:rPr>
        <w:t>Fani</w:t>
      </w:r>
      <w:proofErr w:type="spellEnd"/>
      <w:r w:rsidRPr="00FB2C86">
        <w:rPr>
          <w:rFonts w:ascii="Palatino Linotype" w:eastAsia="Palatino Linotype" w:hAnsi="Palatino Linotype" w:cs="Palatino Linotype"/>
          <w:b/>
          <w:i/>
          <w:sz w:val="22"/>
          <w:szCs w:val="22"/>
        </w:rPr>
        <w:t xml:space="preserve">? </w:t>
      </w:r>
    </w:p>
    <w:p w14:paraId="68611AC1"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Se encuentra adscrita a la Coordinación de Servicios Psicológicos. </w:t>
      </w:r>
    </w:p>
    <w:p w14:paraId="704C4942"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i/>
          <w:sz w:val="22"/>
          <w:szCs w:val="22"/>
        </w:rPr>
        <w:t xml:space="preserve">¿Cuál es su cargo o puesto dentro de la dependencia pública? </w:t>
      </w:r>
    </w:p>
    <w:p w14:paraId="39A35F70"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Ella es psicóloga y responsable del Programa de Orientación y Atención Psicológica y Psiquiátrica. </w:t>
      </w:r>
    </w:p>
    <w:p w14:paraId="4B912C45"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i/>
          <w:sz w:val="22"/>
          <w:szCs w:val="22"/>
        </w:rPr>
        <w:t xml:space="preserve">¿Cuál es su cargo o puesto en el área del adulto mayor? </w:t>
      </w:r>
    </w:p>
    <w:p w14:paraId="1B5C3214"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No forma parte del personal de la Coordinación de Adulto Mayor, sin embargo, los grupos de adulto mayor han solicitado que se les den pláticas de fortalecimiento de lazos de unión, responsabilidad afectiva, entre otros; por lo que, tanto ella como otros psicólogos de la Coordinación de Psicología, asisten regularmente a los 18 grupos de adulto mayor a darles estas pláticas e incluso talleres. </w:t>
      </w:r>
    </w:p>
    <w:p w14:paraId="3AF9E908"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i/>
          <w:sz w:val="22"/>
          <w:szCs w:val="22"/>
        </w:rPr>
        <w:t xml:space="preserve">¿Qué funciones tiene dentro de la dependencia? </w:t>
      </w:r>
    </w:p>
    <w:p w14:paraId="206DA17D"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Como parte de sus funciones se tienen las siguientes: </w:t>
      </w:r>
    </w:p>
    <w:p w14:paraId="28D8FA20"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a) Proporcionar psicoterapia eficaz individual, familiar y de grupo.</w:t>
      </w:r>
    </w:p>
    <w:p w14:paraId="27005C91"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b) Determinar metas realistas para la psicoterapia.</w:t>
      </w:r>
    </w:p>
    <w:p w14:paraId="53EBF054"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c) Realizar evaluaciones </w:t>
      </w:r>
      <w:proofErr w:type="spellStart"/>
      <w:r w:rsidRPr="00FB2C86">
        <w:rPr>
          <w:rFonts w:ascii="Palatino Linotype" w:eastAsia="Palatino Linotype" w:hAnsi="Palatino Linotype" w:cs="Palatino Linotype"/>
          <w:i/>
          <w:sz w:val="22"/>
          <w:szCs w:val="22"/>
        </w:rPr>
        <w:t>psicodiagnósticas</w:t>
      </w:r>
      <w:proofErr w:type="spellEnd"/>
      <w:r w:rsidRPr="00FB2C86">
        <w:rPr>
          <w:rFonts w:ascii="Palatino Linotype" w:eastAsia="Palatino Linotype" w:hAnsi="Palatino Linotype" w:cs="Palatino Linotype"/>
          <w:i/>
          <w:sz w:val="22"/>
          <w:szCs w:val="22"/>
        </w:rPr>
        <w:t>.</w:t>
      </w:r>
    </w:p>
    <w:p w14:paraId="1D6FB590"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d) Otorgar consulta externa psicológica individual, de pareja, familiar y grupos que así lo requieran con trastornos mentales y de conducta con la participación del área de trabajo social para determinar la clasificación socioeconómica que corresponda a los pacientes.</w:t>
      </w:r>
    </w:p>
    <w:p w14:paraId="61951021"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e) Brindar la atención psicológica a nivel preventivo a través de pláticas, cuyo tema central sea la educación para la salud mental.</w:t>
      </w:r>
    </w:p>
    <w:p w14:paraId="2E98B262"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lastRenderedPageBreak/>
        <w:t>f) Realizar acciones de capacitación actualización y enseñanza al personal del área y del sistema.</w:t>
      </w:r>
    </w:p>
    <w:p w14:paraId="33001EC3"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g) Participar en eventos de intercambio científico.</w:t>
      </w:r>
    </w:p>
    <w:p w14:paraId="26A8EB6B"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h) Participar en las jornadas medico asistenciales cuando sea requerida su área.</w:t>
      </w:r>
    </w:p>
    <w:p w14:paraId="395C33C6"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i) Realizar las gestiones administrativas establecidas en los lineamientos generales del sistema.</w:t>
      </w:r>
    </w:p>
    <w:p w14:paraId="213B0CD9"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j) Referir a especialistas cuando sea necesario.</w:t>
      </w:r>
    </w:p>
    <w:p w14:paraId="7168931B"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k) Proponer y organizar actividades encaminadas a mejorar la salud mental de la población.</w:t>
      </w:r>
    </w:p>
    <w:p w14:paraId="53E06E70"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l) Desarrollar las demás funciones que marque la normatividad aplicable e inherente al área de su competencia.</w:t>
      </w:r>
    </w:p>
    <w:p w14:paraId="63F9B3A6"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i/>
          <w:sz w:val="22"/>
          <w:szCs w:val="22"/>
        </w:rPr>
        <w:t xml:space="preserve">¿En qué documento oficial, ley y/o contrato laboral se especifican las funciones de la señorita </w:t>
      </w:r>
      <w:proofErr w:type="spellStart"/>
      <w:r w:rsidRPr="00FB2C86">
        <w:rPr>
          <w:rFonts w:ascii="Palatino Linotype" w:eastAsia="Palatino Linotype" w:hAnsi="Palatino Linotype" w:cs="Palatino Linotype"/>
          <w:b/>
          <w:i/>
          <w:sz w:val="22"/>
          <w:szCs w:val="22"/>
        </w:rPr>
        <w:t>fani</w:t>
      </w:r>
      <w:proofErr w:type="spellEnd"/>
      <w:r w:rsidRPr="00FB2C86">
        <w:rPr>
          <w:rFonts w:ascii="Palatino Linotype" w:eastAsia="Palatino Linotype" w:hAnsi="Palatino Linotype" w:cs="Palatino Linotype"/>
          <w:b/>
          <w:i/>
          <w:sz w:val="22"/>
          <w:szCs w:val="22"/>
        </w:rPr>
        <w:t xml:space="preserve"> dentro de la dependencia? </w:t>
      </w:r>
    </w:p>
    <w:p w14:paraId="7D6DD5E5"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En el Catálogo de Puestos por Área del SMDIF de Tepotzotlán. </w:t>
      </w:r>
    </w:p>
    <w:p w14:paraId="79B3B649"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i/>
          <w:sz w:val="22"/>
          <w:szCs w:val="22"/>
        </w:rPr>
        <w:t xml:space="preserve">¿Cuáles son las funciones específicas dentro del área del adulto mayor? En cuanto a sus funciones se desea saber: si, ¿Es directora, coordinadora o cual es el privilegio especial que tiene dentro del área del adulto mayor? </w:t>
      </w:r>
    </w:p>
    <w:p w14:paraId="7E6517B6"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Sus funciones únicamente se limitan a dar pláticas, no cuenta con un cargo dentro de esa área y tampoco tiene privilegios. Solo se trabaja de manera vinculativa, ya que ambas áreas, Psicología y Adulto Mayor, pertenecen a la Dirección de Asistencia Social. </w:t>
      </w:r>
    </w:p>
    <w:p w14:paraId="074B9170"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Cabe señalar que, hasta el momento, no se ha recibido queja alguna de malos tratos, ni por parte de sus compañeros de trabajo, ni tampoco de parte de los integrantes de los grupos de adulto mayor. </w:t>
      </w:r>
    </w:p>
    <w:p w14:paraId="791733F3"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Finalmente, respecto a la </w:t>
      </w:r>
      <w:r w:rsidRPr="00FB2C86">
        <w:rPr>
          <w:rFonts w:ascii="Palatino Linotype" w:eastAsia="Palatino Linotype" w:hAnsi="Palatino Linotype" w:cs="Palatino Linotype"/>
          <w:b/>
          <w:i/>
          <w:sz w:val="22"/>
          <w:szCs w:val="22"/>
        </w:rPr>
        <w:t xml:space="preserve">solicitud del nombramiento expedido por la presidenta dónde se avaló su cargo mediante la junta de gobierno así mismo el documento oficial donde se establecen las funciones de la señorita </w:t>
      </w:r>
      <w:proofErr w:type="spellStart"/>
      <w:r w:rsidRPr="00FB2C86">
        <w:rPr>
          <w:rFonts w:ascii="Palatino Linotype" w:eastAsia="Palatino Linotype" w:hAnsi="Palatino Linotype" w:cs="Palatino Linotype"/>
          <w:b/>
          <w:i/>
          <w:sz w:val="22"/>
          <w:szCs w:val="22"/>
        </w:rPr>
        <w:t>Fani</w:t>
      </w:r>
      <w:proofErr w:type="spellEnd"/>
      <w:r w:rsidRPr="00FB2C86">
        <w:rPr>
          <w:rFonts w:ascii="Palatino Linotype" w:eastAsia="Palatino Linotype" w:hAnsi="Palatino Linotype" w:cs="Palatino Linotype"/>
          <w:i/>
          <w:sz w:val="22"/>
          <w:szCs w:val="22"/>
        </w:rPr>
        <w:t xml:space="preserve">. </w:t>
      </w:r>
    </w:p>
    <w:p w14:paraId="0A30EF4F"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Al respecto, se adjunta a la presente copia del nombramiento de fecha 24 de marzo de 2023, mediante el cual se le designa como </w:t>
      </w:r>
      <w:proofErr w:type="gramStart"/>
      <w:r w:rsidRPr="00FB2C86">
        <w:rPr>
          <w:rFonts w:ascii="Palatino Linotype" w:eastAsia="Palatino Linotype" w:hAnsi="Palatino Linotype" w:cs="Palatino Linotype"/>
          <w:i/>
          <w:sz w:val="22"/>
          <w:szCs w:val="22"/>
        </w:rPr>
        <w:t>Responsable</w:t>
      </w:r>
      <w:proofErr w:type="gramEnd"/>
      <w:r w:rsidRPr="00FB2C86">
        <w:rPr>
          <w:rFonts w:ascii="Palatino Linotype" w:eastAsia="Palatino Linotype" w:hAnsi="Palatino Linotype" w:cs="Palatino Linotype"/>
          <w:i/>
          <w:sz w:val="22"/>
          <w:szCs w:val="22"/>
        </w:rPr>
        <w:t xml:space="preserve"> del Programa “Orientación y Atención psicológica y psiquiátrica”. </w:t>
      </w:r>
    </w:p>
    <w:p w14:paraId="1259711C" w14:textId="77777777" w:rsidR="00DB0CBE" w:rsidRPr="00FB2C86" w:rsidRDefault="00F77D60">
      <w:pPr>
        <w:pBdr>
          <w:top w:val="nil"/>
          <w:left w:val="nil"/>
          <w:bottom w:val="nil"/>
          <w:right w:val="nil"/>
          <w:between w:val="nil"/>
        </w:pBdr>
        <w:spacing w:line="276" w:lineRule="auto"/>
        <w:ind w:left="1134"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Por lo que se refiere al </w:t>
      </w:r>
      <w:r w:rsidRPr="00FB2C86">
        <w:rPr>
          <w:rFonts w:ascii="Palatino Linotype" w:eastAsia="Palatino Linotype" w:hAnsi="Palatino Linotype" w:cs="Palatino Linotype"/>
          <w:b/>
          <w:i/>
          <w:sz w:val="22"/>
          <w:szCs w:val="22"/>
        </w:rPr>
        <w:t>documento oficial donde se establecen las funciones</w:t>
      </w:r>
      <w:r w:rsidRPr="00FB2C86">
        <w:rPr>
          <w:rFonts w:ascii="Palatino Linotype" w:eastAsia="Palatino Linotype" w:hAnsi="Palatino Linotype" w:cs="Palatino Linotype"/>
          <w:i/>
          <w:sz w:val="22"/>
          <w:szCs w:val="22"/>
        </w:rPr>
        <w:t xml:space="preserve">, se adjunta también a la presente copia de la caratula del Catálogo de Puestos por </w:t>
      </w:r>
      <w:r w:rsidRPr="00FB2C86">
        <w:rPr>
          <w:rFonts w:ascii="Palatino Linotype" w:eastAsia="Palatino Linotype" w:hAnsi="Palatino Linotype" w:cs="Palatino Linotype"/>
          <w:i/>
          <w:sz w:val="22"/>
          <w:szCs w:val="22"/>
        </w:rPr>
        <w:lastRenderedPageBreak/>
        <w:t>área del SMDIF de Tepotzotlán, así como el índice y el perfil que requiere el puesto de un psicólogo o psicóloga.”</w:t>
      </w:r>
    </w:p>
    <w:p w14:paraId="0C54F69F" w14:textId="77777777" w:rsidR="00DB0CBE" w:rsidRPr="00FB2C86" w:rsidRDefault="00DB0CBE">
      <w:pPr>
        <w:spacing w:line="360" w:lineRule="auto"/>
        <w:ind w:right="49"/>
        <w:jc w:val="both"/>
        <w:rPr>
          <w:rFonts w:ascii="Palatino Linotype" w:eastAsia="Palatino Linotype" w:hAnsi="Palatino Linotype" w:cs="Palatino Linotype"/>
          <w:sz w:val="22"/>
          <w:szCs w:val="22"/>
        </w:rPr>
      </w:pPr>
    </w:p>
    <w:p w14:paraId="3285F520" w14:textId="77777777" w:rsidR="00DB0CBE" w:rsidRPr="00FB2C86" w:rsidRDefault="00F77D60">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b/>
          <w:i/>
          <w:sz w:val="22"/>
          <w:szCs w:val="22"/>
        </w:rPr>
        <w:t xml:space="preserve">NOMINA.pdf: </w:t>
      </w:r>
      <w:r w:rsidRPr="00FB2C86">
        <w:rPr>
          <w:rFonts w:ascii="Palatino Linotype" w:eastAsia="Palatino Linotype" w:hAnsi="Palatino Linotype" w:cs="Palatino Linotype"/>
          <w:sz w:val="22"/>
          <w:szCs w:val="22"/>
        </w:rPr>
        <w:t xml:space="preserve">Documento que contiene la conciliación de nómina de la persona referida en la solicitud. </w:t>
      </w:r>
    </w:p>
    <w:p w14:paraId="58198B6A" w14:textId="77777777" w:rsidR="00DB0CBE" w:rsidRPr="00FB2C86" w:rsidRDefault="00DB0CBE">
      <w:pPr>
        <w:spacing w:line="360" w:lineRule="auto"/>
        <w:ind w:right="49"/>
        <w:jc w:val="both"/>
        <w:rPr>
          <w:rFonts w:ascii="Palatino Linotype" w:eastAsia="Palatino Linotype" w:hAnsi="Palatino Linotype" w:cs="Palatino Linotype"/>
          <w:sz w:val="22"/>
          <w:szCs w:val="22"/>
        </w:rPr>
      </w:pPr>
    </w:p>
    <w:p w14:paraId="67064396" w14:textId="77777777" w:rsidR="00DB0CBE" w:rsidRPr="00FB2C86" w:rsidRDefault="00F77D60">
      <w:pPr>
        <w:numPr>
          <w:ilvl w:val="0"/>
          <w:numId w:val="5"/>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b/>
          <w:sz w:val="22"/>
          <w:szCs w:val="22"/>
        </w:rPr>
        <w:t xml:space="preserve">Interposición del recurso de revisión. </w:t>
      </w:r>
      <w:r w:rsidRPr="00FB2C86">
        <w:rPr>
          <w:rFonts w:ascii="Palatino Linotype" w:eastAsia="Palatino Linotype" w:hAnsi="Palatino Linotype" w:cs="Palatino Linotype"/>
          <w:sz w:val="22"/>
          <w:szCs w:val="22"/>
        </w:rPr>
        <w:t xml:space="preserve">Inconforme con la respuesta del </w:t>
      </w:r>
      <w:r w:rsidRPr="00FB2C86">
        <w:rPr>
          <w:rFonts w:ascii="Palatino Linotype" w:eastAsia="Palatino Linotype" w:hAnsi="Palatino Linotype" w:cs="Palatino Linotype"/>
          <w:b/>
          <w:sz w:val="22"/>
          <w:szCs w:val="22"/>
        </w:rPr>
        <w:t xml:space="preserve">Sujeto Obligado </w:t>
      </w:r>
      <w:r w:rsidRPr="00FB2C86">
        <w:rPr>
          <w:rFonts w:ascii="Palatino Linotype" w:eastAsia="Palatino Linotype" w:hAnsi="Palatino Linotype" w:cs="Palatino Linotype"/>
          <w:sz w:val="22"/>
          <w:szCs w:val="22"/>
        </w:rPr>
        <w:t>la parte</w:t>
      </w:r>
      <w:r w:rsidRPr="00FB2C86">
        <w:rPr>
          <w:rFonts w:ascii="Palatino Linotype" w:eastAsia="Palatino Linotype" w:hAnsi="Palatino Linotype" w:cs="Palatino Linotype"/>
          <w:b/>
          <w:sz w:val="22"/>
          <w:szCs w:val="22"/>
        </w:rPr>
        <w:t xml:space="preserve"> Recurrente</w:t>
      </w:r>
      <w:r w:rsidRPr="00FB2C86">
        <w:rPr>
          <w:rFonts w:ascii="Palatino Linotype" w:eastAsia="Palatino Linotype" w:hAnsi="Palatino Linotype" w:cs="Palatino Linotype"/>
          <w:sz w:val="22"/>
          <w:szCs w:val="22"/>
        </w:rPr>
        <w:t xml:space="preserve"> interpuso recurso de revisión a través del SAIMEX en fecha </w:t>
      </w:r>
      <w:r w:rsidRPr="00FB2C86">
        <w:rPr>
          <w:rFonts w:ascii="Palatino Linotype" w:eastAsia="Palatino Linotype" w:hAnsi="Palatino Linotype" w:cs="Palatino Linotype"/>
          <w:b/>
          <w:sz w:val="22"/>
          <w:szCs w:val="22"/>
        </w:rPr>
        <w:t>dieciocho de junio</w:t>
      </w:r>
      <w:r w:rsidRPr="00FB2C86">
        <w:rPr>
          <w:rFonts w:ascii="Palatino Linotype" w:eastAsia="Palatino Linotype" w:hAnsi="Palatino Linotype" w:cs="Palatino Linotype"/>
          <w:sz w:val="22"/>
          <w:szCs w:val="22"/>
        </w:rPr>
        <w:t xml:space="preserve"> </w:t>
      </w:r>
      <w:r w:rsidRPr="00FB2C86">
        <w:rPr>
          <w:rFonts w:ascii="Palatino Linotype" w:eastAsia="Palatino Linotype" w:hAnsi="Palatino Linotype" w:cs="Palatino Linotype"/>
          <w:b/>
          <w:sz w:val="22"/>
          <w:szCs w:val="22"/>
        </w:rPr>
        <w:t>de dos mil veinticuatro</w:t>
      </w:r>
      <w:r w:rsidRPr="00FB2C86">
        <w:rPr>
          <w:rFonts w:ascii="Palatino Linotype" w:eastAsia="Palatino Linotype" w:hAnsi="Palatino Linotype" w:cs="Palatino Linotype"/>
          <w:sz w:val="22"/>
          <w:szCs w:val="22"/>
        </w:rPr>
        <w:t>, a través del cual expresó lo siguiente:</w:t>
      </w:r>
    </w:p>
    <w:p w14:paraId="765BC8C6" w14:textId="77777777" w:rsidR="00DB0CBE" w:rsidRPr="00FB2C86" w:rsidRDefault="00DB0CBE">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3A325ABA" w14:textId="77777777" w:rsidR="00DB0CBE" w:rsidRPr="00FB2C86" w:rsidRDefault="00F77D60">
      <w:pPr>
        <w:spacing w:line="360" w:lineRule="auto"/>
        <w:ind w:left="567"/>
        <w:jc w:val="both"/>
        <w:rPr>
          <w:rFonts w:ascii="Palatino Linotype" w:eastAsia="Palatino Linotype" w:hAnsi="Palatino Linotype" w:cs="Palatino Linotype"/>
          <w:b/>
          <w:sz w:val="22"/>
          <w:szCs w:val="22"/>
        </w:rPr>
      </w:pPr>
      <w:r w:rsidRPr="00FB2C86">
        <w:rPr>
          <w:rFonts w:ascii="Palatino Linotype" w:eastAsia="Palatino Linotype" w:hAnsi="Palatino Linotype" w:cs="Palatino Linotype"/>
          <w:b/>
          <w:sz w:val="22"/>
          <w:szCs w:val="22"/>
        </w:rPr>
        <w:t xml:space="preserve">Acto impugnado. </w:t>
      </w:r>
    </w:p>
    <w:p w14:paraId="38CF62B8"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“la solicitud de información con número de folio: 00009/DIFTEPOTZO/IP/2024, de fecha 10 DE JUNIO del 2024. Emitida por el TÉC. KEVIN IVÁN LUNA HERNÁNDEZ, titular de la unidad de transparencia y acceso a la información pública del </w:t>
      </w:r>
      <w:proofErr w:type="spellStart"/>
      <w:r w:rsidRPr="00FB2C86">
        <w:rPr>
          <w:rFonts w:ascii="Palatino Linotype" w:eastAsia="Palatino Linotype" w:hAnsi="Palatino Linotype" w:cs="Palatino Linotype"/>
          <w:i/>
          <w:sz w:val="22"/>
          <w:szCs w:val="22"/>
        </w:rPr>
        <w:t>dif</w:t>
      </w:r>
      <w:proofErr w:type="spellEnd"/>
      <w:r w:rsidRPr="00FB2C86">
        <w:rPr>
          <w:rFonts w:ascii="Palatino Linotype" w:eastAsia="Palatino Linotype" w:hAnsi="Palatino Linotype" w:cs="Palatino Linotype"/>
          <w:i/>
          <w:sz w:val="22"/>
          <w:szCs w:val="22"/>
        </w:rPr>
        <w:t xml:space="preserve"> municipal de Tepotzotlán.” </w:t>
      </w:r>
    </w:p>
    <w:p w14:paraId="070AFBD2" w14:textId="77777777" w:rsidR="00DB0CBE" w:rsidRPr="00FB2C86" w:rsidRDefault="00DB0CBE">
      <w:pPr>
        <w:spacing w:line="360" w:lineRule="auto"/>
        <w:ind w:left="567"/>
        <w:rPr>
          <w:rFonts w:ascii="Palatino Linotype" w:eastAsia="Palatino Linotype" w:hAnsi="Palatino Linotype" w:cs="Palatino Linotype"/>
          <w:sz w:val="22"/>
          <w:szCs w:val="22"/>
        </w:rPr>
      </w:pPr>
    </w:p>
    <w:p w14:paraId="4B6B6BFF" w14:textId="77777777" w:rsidR="00DB0CBE" w:rsidRPr="00FB2C86" w:rsidRDefault="00F77D60">
      <w:pPr>
        <w:pBdr>
          <w:top w:val="nil"/>
          <w:left w:val="nil"/>
          <w:bottom w:val="nil"/>
          <w:right w:val="nil"/>
          <w:between w:val="nil"/>
        </w:pBdr>
        <w:spacing w:line="360" w:lineRule="auto"/>
        <w:ind w:left="567"/>
        <w:jc w:val="both"/>
        <w:rPr>
          <w:rFonts w:ascii="Palatino Linotype" w:eastAsia="Palatino Linotype" w:hAnsi="Palatino Linotype" w:cs="Palatino Linotype"/>
          <w:b/>
          <w:sz w:val="22"/>
          <w:szCs w:val="22"/>
        </w:rPr>
      </w:pPr>
      <w:r w:rsidRPr="00FB2C86">
        <w:rPr>
          <w:rFonts w:ascii="Palatino Linotype" w:eastAsia="Palatino Linotype" w:hAnsi="Palatino Linotype" w:cs="Palatino Linotype"/>
          <w:b/>
          <w:sz w:val="22"/>
          <w:szCs w:val="22"/>
        </w:rPr>
        <w:t xml:space="preserve">Motivos de inconformidad. </w:t>
      </w:r>
    </w:p>
    <w:p w14:paraId="731B0521" w14:textId="77777777" w:rsidR="00DB0CBE" w:rsidRPr="00FB2C86" w:rsidRDefault="00F77D60">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u w:val="single"/>
        </w:rPr>
      </w:pPr>
      <w:r w:rsidRPr="00FB2C86">
        <w:rPr>
          <w:rFonts w:ascii="Palatino Linotype" w:eastAsia="Palatino Linotype" w:hAnsi="Palatino Linotype" w:cs="Palatino Linotype"/>
          <w:i/>
          <w:sz w:val="22"/>
          <w:szCs w:val="22"/>
        </w:rPr>
        <w:t xml:space="preserve">“RECURSO DE REVISIÓN Por medio del presente escrito vengo a interponer el recurso de revisión contra la respuesta a la solicitud de información con número de folio: 00009/DIFTEPOTZO/IP/2024, de fecha 10 DE JUNIO del 2024. Emitida por el TÉC. KEVIN IVÁN LUNA HERNÁNDEZ, titular de la unidad de transparencia y acceso a la información pública del </w:t>
      </w:r>
      <w:proofErr w:type="spellStart"/>
      <w:r w:rsidRPr="00FB2C86">
        <w:rPr>
          <w:rFonts w:ascii="Palatino Linotype" w:eastAsia="Palatino Linotype" w:hAnsi="Palatino Linotype" w:cs="Palatino Linotype"/>
          <w:i/>
          <w:sz w:val="22"/>
          <w:szCs w:val="22"/>
        </w:rPr>
        <w:t>dif</w:t>
      </w:r>
      <w:proofErr w:type="spellEnd"/>
      <w:r w:rsidRPr="00FB2C86">
        <w:rPr>
          <w:rFonts w:ascii="Palatino Linotype" w:eastAsia="Palatino Linotype" w:hAnsi="Palatino Linotype" w:cs="Palatino Linotype"/>
          <w:i/>
          <w:sz w:val="22"/>
          <w:szCs w:val="22"/>
        </w:rPr>
        <w:t xml:space="preserve"> municipal de Tepotzotlán, en virtud de que me causa los siguientes agravios. A G R A V I O S I. </w:t>
      </w:r>
      <w:r w:rsidRPr="00FB2C86">
        <w:rPr>
          <w:rFonts w:ascii="Palatino Linotype" w:eastAsia="Palatino Linotype" w:hAnsi="Palatino Linotype" w:cs="Palatino Linotype"/>
          <w:b/>
          <w:i/>
          <w:sz w:val="22"/>
          <w:szCs w:val="22"/>
          <w:u w:val="single"/>
        </w:rPr>
        <w:t>La respuesta niega TOTALMENTE mi derecho de acceso a la información pública solicitada</w:t>
      </w:r>
      <w:r w:rsidRPr="00FB2C86">
        <w:rPr>
          <w:rFonts w:ascii="Palatino Linotype" w:eastAsia="Palatino Linotype" w:hAnsi="Palatino Linotype" w:cs="Palatino Linotype"/>
          <w:i/>
          <w:sz w:val="22"/>
          <w:szCs w:val="22"/>
        </w:rPr>
        <w:t xml:space="preserve">, ya que es violatoria de garantías como lo establecen los artículos en los artículos 1°, 6° 14 y 16 de la Constitución Política de los Estados Unidos Mexicanos, los artículos 4, 7 (derechos humanos de acceso a la información pública), articulo 9 (principio de máxima publicidad), artículos 11, 12 de la ley de transparencia y acceso a la información pública del estado de México y municipios, </w:t>
      </w:r>
      <w:r w:rsidRPr="00FB2C86">
        <w:rPr>
          <w:rFonts w:ascii="Palatino Linotype" w:eastAsia="Palatino Linotype" w:hAnsi="Palatino Linotype" w:cs="Palatino Linotype"/>
          <w:b/>
          <w:i/>
          <w:sz w:val="22"/>
          <w:szCs w:val="22"/>
          <w:u w:val="single"/>
        </w:rPr>
        <w:t xml:space="preserve">toda vez que la misma no </w:t>
      </w:r>
      <w:r w:rsidRPr="00FB2C86">
        <w:rPr>
          <w:rFonts w:ascii="Palatino Linotype" w:eastAsia="Palatino Linotype" w:hAnsi="Palatino Linotype" w:cs="Palatino Linotype"/>
          <w:b/>
          <w:i/>
          <w:sz w:val="22"/>
          <w:szCs w:val="22"/>
          <w:u w:val="single"/>
        </w:rPr>
        <w:lastRenderedPageBreak/>
        <w:t>se encuentra debidamente fundada y motivada</w:t>
      </w:r>
      <w:r w:rsidRPr="00FB2C86">
        <w:rPr>
          <w:rFonts w:ascii="Palatino Linotype" w:eastAsia="Palatino Linotype" w:hAnsi="Palatino Linotype" w:cs="Palatino Linotype"/>
          <w:i/>
          <w:sz w:val="22"/>
          <w:szCs w:val="22"/>
        </w:rPr>
        <w:t xml:space="preserve">, tal como lo expresaré a continuación: II. En el caso que nos ocupa, el sujeto obligado al cual se le solicito la información, si bien es cierto que el sujeto obligado dio respuesta a la solicitud de información, con número de folio: 00009/DIFTEPOTZO/IP/2024, de fecha 10 DE JUNIO del 2024. Emitida por el TÉC. KEVIN IVÁN LUNA HERNÁNDEZ, titular de la unidad de transparencia y acceso a la información pública del </w:t>
      </w:r>
      <w:proofErr w:type="spellStart"/>
      <w:r w:rsidRPr="00FB2C86">
        <w:rPr>
          <w:rFonts w:ascii="Palatino Linotype" w:eastAsia="Palatino Linotype" w:hAnsi="Palatino Linotype" w:cs="Palatino Linotype"/>
          <w:i/>
          <w:sz w:val="22"/>
          <w:szCs w:val="22"/>
        </w:rPr>
        <w:t>dif</w:t>
      </w:r>
      <w:proofErr w:type="spellEnd"/>
      <w:r w:rsidRPr="00FB2C86">
        <w:rPr>
          <w:rFonts w:ascii="Palatino Linotype" w:eastAsia="Palatino Linotype" w:hAnsi="Palatino Linotype" w:cs="Palatino Linotype"/>
          <w:i/>
          <w:sz w:val="22"/>
          <w:szCs w:val="22"/>
        </w:rPr>
        <w:t xml:space="preserve"> municipal de Tepotzotlán </w:t>
      </w:r>
      <w:r w:rsidRPr="00FB2C86">
        <w:rPr>
          <w:rFonts w:ascii="Palatino Linotype" w:eastAsia="Palatino Linotype" w:hAnsi="Palatino Linotype" w:cs="Palatino Linotype"/>
          <w:b/>
          <w:i/>
          <w:sz w:val="22"/>
          <w:szCs w:val="22"/>
          <w:u w:val="single"/>
        </w:rPr>
        <w:t>esta respuesta no corresponde a lo solicitado</w:t>
      </w:r>
      <w:r w:rsidRPr="00FB2C86">
        <w:rPr>
          <w:rFonts w:ascii="Palatino Linotype" w:eastAsia="Palatino Linotype" w:hAnsi="Palatino Linotype" w:cs="Palatino Linotype"/>
          <w:i/>
          <w:sz w:val="22"/>
          <w:szCs w:val="22"/>
        </w:rPr>
        <w:t xml:space="preserve"> de acuerdo a lo siguiente: 1. El TÉC. KEVIN IVÁN LUNA HERNÁNDEZ, titular de la unidad de transparencia y acceso a la información pública del di municipal de Tepotzotlán, no dio respuesta en su calidad de sujeto publico habilitado. 2. El TÉC. KEVIN IVÁN LUNA HERNÁNDEZ, titular de la unidad de transparencia y acceso a la información pública del di municipal de Tepotzotlán, no adjunto el documento legal por el que le impidió dar respuesta por el mismo 3. El TÉC. KEVIN IVÁN LUNA HERNÁNDEZ, titular de la unidad de transparencia y acceso a la información pública del di municipal de Tepotzotlán, no dio respuesta a través del personal que trabaja dentro de la unidad de transparencia y que es la persona más apta, especializada y capacitada en la materia para ser </w:t>
      </w:r>
      <w:proofErr w:type="spellStart"/>
      <w:r w:rsidRPr="00FB2C86">
        <w:rPr>
          <w:rFonts w:ascii="Palatino Linotype" w:eastAsia="Palatino Linotype" w:hAnsi="Palatino Linotype" w:cs="Palatino Linotype"/>
          <w:i/>
          <w:sz w:val="22"/>
          <w:szCs w:val="22"/>
        </w:rPr>
        <w:t>el</w:t>
      </w:r>
      <w:proofErr w:type="spellEnd"/>
      <w:r w:rsidRPr="00FB2C86">
        <w:rPr>
          <w:rFonts w:ascii="Palatino Linotype" w:eastAsia="Palatino Linotype" w:hAnsi="Palatino Linotype" w:cs="Palatino Linotype"/>
          <w:i/>
          <w:sz w:val="22"/>
          <w:szCs w:val="22"/>
        </w:rPr>
        <w:t xml:space="preserve"> o la encargados en la ausencia del titular de transparencia 4. El TÉC. KEVIN IVÁN LUNA HERNÁNDEZ, titular de la unidad de transparencia y acceso a la información pública del di municipal de Tepotzotlán, no dio respuesta a través algún miembro del comité de transparencia 5. El TÉC. KEVIN IVÁN LUNA HERNÁNDEZ, titular de la unidad de transparencia y acceso a la información pública del di municipal de Tepotzotlán, 6. El TÉC. KEVIN IVÁN LUNA HERNÁNDEZ, titular de la unidad de transparencia y acceso a la información pública del di municipal de Tepotzotlán, dio respuesta a través de la C. MARÍA LUISA SORIA QUIROZ, 7. Anexo a la respuesta se recibieron 4 documentos de los cuales </w:t>
      </w:r>
      <w:r w:rsidRPr="00FB2C86">
        <w:rPr>
          <w:rFonts w:ascii="Palatino Linotype" w:eastAsia="Palatino Linotype" w:hAnsi="Palatino Linotype" w:cs="Palatino Linotype"/>
          <w:b/>
          <w:i/>
          <w:sz w:val="22"/>
          <w:szCs w:val="22"/>
          <w:u w:val="single"/>
        </w:rPr>
        <w:t>ninguno de ellos es firmado por el titular de la unidad de transparencia</w:t>
      </w:r>
      <w:r w:rsidRPr="00FB2C86">
        <w:rPr>
          <w:rFonts w:ascii="Palatino Linotype" w:eastAsia="Palatino Linotype" w:hAnsi="Palatino Linotype" w:cs="Palatino Linotype"/>
          <w:i/>
          <w:sz w:val="22"/>
          <w:szCs w:val="22"/>
        </w:rPr>
        <w:t xml:space="preserve"> y acceso a la información pública del </w:t>
      </w:r>
      <w:proofErr w:type="spellStart"/>
      <w:r w:rsidRPr="00FB2C86">
        <w:rPr>
          <w:rFonts w:ascii="Palatino Linotype" w:eastAsia="Palatino Linotype" w:hAnsi="Palatino Linotype" w:cs="Palatino Linotype"/>
          <w:i/>
          <w:sz w:val="22"/>
          <w:szCs w:val="22"/>
        </w:rPr>
        <w:t>dif</w:t>
      </w:r>
      <w:proofErr w:type="spellEnd"/>
      <w:r w:rsidRPr="00FB2C86">
        <w:rPr>
          <w:rFonts w:ascii="Palatino Linotype" w:eastAsia="Palatino Linotype" w:hAnsi="Palatino Linotype" w:cs="Palatino Linotype"/>
          <w:i/>
          <w:sz w:val="22"/>
          <w:szCs w:val="22"/>
        </w:rPr>
        <w:t xml:space="preserve"> de Tepotzotlán. El TÉC. KEVIN IVÁN LUNA HERNÁNDEZ, titular de la unidad de transparencia y acceso a la información pública del di municipal de Tepotzotlán, es el sujeto publico habilitado encargado de recibir la solicitud de información es el titular de la unidad de transparencia tal y como lo dispone el artículo 3° fracción </w:t>
      </w:r>
      <w:proofErr w:type="spellStart"/>
      <w:r w:rsidRPr="00FB2C86">
        <w:rPr>
          <w:rFonts w:ascii="Palatino Linotype" w:eastAsia="Palatino Linotype" w:hAnsi="Palatino Linotype" w:cs="Palatino Linotype"/>
          <w:i/>
          <w:sz w:val="22"/>
          <w:szCs w:val="22"/>
        </w:rPr>
        <w:t>xxxix</w:t>
      </w:r>
      <w:proofErr w:type="spellEnd"/>
      <w:r w:rsidRPr="00FB2C86">
        <w:rPr>
          <w:rFonts w:ascii="Palatino Linotype" w:eastAsia="Palatino Linotype" w:hAnsi="Palatino Linotype" w:cs="Palatino Linotype"/>
          <w:i/>
          <w:sz w:val="22"/>
          <w:szCs w:val="22"/>
        </w:rPr>
        <w:t xml:space="preserve">. servidor público habilitado: persona encargada dentro de las diversas unidades administrativas o áreas del sujeto obligado, de apoyar, </w:t>
      </w:r>
      <w:r w:rsidRPr="00FB2C86">
        <w:rPr>
          <w:rFonts w:ascii="Palatino Linotype" w:eastAsia="Palatino Linotype" w:hAnsi="Palatino Linotype" w:cs="Palatino Linotype"/>
          <w:i/>
          <w:sz w:val="22"/>
          <w:szCs w:val="22"/>
        </w:rPr>
        <w:lastRenderedPageBreak/>
        <w:t xml:space="preserve">gestionar y entregar la información o datos personales que se ubiquen en la misma, a sus respectivas unidades de transparencia; respecto de las solicitudes presentadas y aportar en primera instancia el fundamento y motivación de la clasificación de la información; por lo que el TÉC. KEVIN IVÁN LUNA HERNÁNDEZ se deduce que: nunca recibió personalmente la solicitud de información y no está fundado y motivado dicho trámite donde la unidad de transparencia notifico al área del adulto mayor que existía una solicitud de información específica para la misma. Así también el Sujeto obligado fue OMISO en entregar el oficio de notificación donde la psicóloga en comento de la solicitud de información, no pertenece al área del adulto mayor para que se le diera vista y conocimiento al responsable, director o coordinador del área psicológica para que respondiera a los cuestionamientos que fueran de su competencia conforma a su área. 8. El TÉC. KEVIN IVÁN LUNA HERNÁNDEZ, titular de la unidad de transparencia y acceso a la información pública del di municipal de Tepotzotlán, fue OMISO en notificar a la dirección, coordinación, jefatura y/o área encargada y/o responsable del adulto mayor, cuyo servidor público ESPECÍFICAMENTE es esta persona a la cual se solicitó la información y no a ninguna otra área, lo anterior debiendo fundarlo y motivarlo 9. El TÉC. KEVIN IVÁN LUNA HERNÁNDEZ, titular de la unidad de transparencia y acceso a la información pública del di municipal de Tepotzotlán, fue OMISO en notificar a la dirección, coordinación, jefatura y/o área encargada y/o responsable de psicología, cuyo servidor público ESPECÍFICAMENTE es esta persona a la cual de acuerdo a su respuesta debió responder a los cuestionamientos de su competencia dado que la psicóloga pertenece al área psicológica y no a ninguna otra área, lo anterior debiendo fundarlo y motivarlo 10. El documento oficial por medio del cual el servidor público de la dirección, coordinación, jefatura y/o área encargada y/o responsable del ADULTO MAYOR recibió la notificación de la solicitud de información con número de folio: 00009/DIFTEPOTZO/IP/2024, por parte del TÉC. KEVIN IVÁN LUNA HERNÁNDEZ, titular de la unidad de transparencia y acceso a la información pública del di municipal de Tepotzotlán, lo anterior no fue fundada ni motivada dicha OMISIÓN. 11. Si bien es cierto que de acuerdo a la respuesta recibida indica en uno de sus oficios firmado por MTRA. ANA MARÍA SILVA RAMIRO, Directora general, que la psicóloga en comento, no pertenece al área del adulto mayor y si al área de psicología, NO existe el documento oficial por medio del cual el servidor </w:t>
      </w:r>
      <w:r w:rsidRPr="00FB2C86">
        <w:rPr>
          <w:rFonts w:ascii="Palatino Linotype" w:eastAsia="Palatino Linotype" w:hAnsi="Palatino Linotype" w:cs="Palatino Linotype"/>
          <w:i/>
          <w:sz w:val="22"/>
          <w:szCs w:val="22"/>
        </w:rPr>
        <w:lastRenderedPageBreak/>
        <w:t xml:space="preserve">público de la dirección, coordinación, jefatura y/o área encargada y/o responsable de PSICOLOGÍA recibió la notificación de la solicitud de información con número de folio: 00009/DIFTEPOTZO/IP/2024, por parte del TÉC. KEVIN IVÁN LUNA HERNÁNDEZ, titular de la unidad de transparencia y acceso a la información pública del di municipal de Tepotzotlán, lo anterior no fue fundada ni motivada dicha OMISIÓN. 12. El TÉC. KEVIN IVÁN LUNA HERNÁNDEZ, titular de la unidad de transparencia y acceso a la información pública del di municipal de Tepotzotlán, envió adjuntos 2 documentos de las áreas de dirección general y tesorería dirigidos a la C. MARÍA LUISA SORIA QUIROZ, y no a nombre del TÉC. KEVIN IVÁN LUNA HERNÁNDEZ, el titular de la unidad de transparencia y acceso a la información pública del di municipal de Tepotzotlán que es el quien legalmente debió de haber recibido la solicitud de información y darle turno de acuerdo a lo siguiente: “Artículo 51.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 Por lo que de acuerdo algo anterior, también se está violando la garantía y derecho de protección de datos personales del solicitante, dado que, derivado de las respuestas, se nota que las solicitudes de información, cualquier persona siendo servidor público o no, pueden tener acceso a ellas y así mismo a la información del área de transparencia. Por lo que se solicita al INSTITUTO se de vista al ÓRGANO DE CONTROL INTERNO DEL ESTADO DE MÉXICO, por la presunta responsabilidad en la que incurre el TÉC. KEVIN IVÁN LUNA HERNÁNDEZ, el titular de la unidad de transparencia y acceso a la información pública del di municipal de Tepotzotlán que es el quien legalmente debió de haber recibido la solicitud de información y darle turno gestionarla internamente en el </w:t>
      </w:r>
      <w:proofErr w:type="spellStart"/>
      <w:r w:rsidRPr="00FB2C86">
        <w:rPr>
          <w:rFonts w:ascii="Palatino Linotype" w:eastAsia="Palatino Linotype" w:hAnsi="Palatino Linotype" w:cs="Palatino Linotype"/>
          <w:i/>
          <w:sz w:val="22"/>
          <w:szCs w:val="22"/>
        </w:rPr>
        <w:t>dif</w:t>
      </w:r>
      <w:proofErr w:type="spellEnd"/>
      <w:r w:rsidRPr="00FB2C86">
        <w:rPr>
          <w:rFonts w:ascii="Palatino Linotype" w:eastAsia="Palatino Linotype" w:hAnsi="Palatino Linotype" w:cs="Palatino Linotype"/>
          <w:i/>
          <w:sz w:val="22"/>
          <w:szCs w:val="22"/>
        </w:rPr>
        <w:t xml:space="preserve"> de Tepotzotlán, así como también darle vista al ÓRGANO DE CONTROL INTERNO DEL ESTADO DE MÉXICO, por la presunta responsabilidad en la que incurre la C. MARÍA LUISA SORIA QUIROZ, al ser ella la que tuvo acceso a la solicitud de información 00009/DIFTEPOTZO/IP/2024, gestiono, dio trámite y respondió la solicitud a nombre del TÉC. KEVIN IVÁN LUNA HERNÁNDEZ, el </w:t>
      </w:r>
      <w:r w:rsidRPr="00FB2C86">
        <w:rPr>
          <w:rFonts w:ascii="Palatino Linotype" w:eastAsia="Palatino Linotype" w:hAnsi="Palatino Linotype" w:cs="Palatino Linotype"/>
          <w:i/>
          <w:sz w:val="22"/>
          <w:szCs w:val="22"/>
        </w:rPr>
        <w:lastRenderedPageBreak/>
        <w:t xml:space="preserve">titular de la unidad de transparencia y acceso a la información pública del di municipal de Tepotzotlán, sin tener la facultad y el nombramiento oficial en su calidad de titular de la unidad de transparencia y acceso a la información pública del di municipal de Tepotzotlán, Así también se solicita darle vista al ÓRGANO DE CONTROL INTERNO DEL ESTADO DE MÉXICO, por la presunta responsabilidad en la que incurre la MTRA. ANA MARÍA SILVA RAMÍREZ suplente de este al no dar respuesta a la solicitud de información invocada en el párrafo anterior dado que con fundamento en el punto 3 de la orden del día de la sesión de instalación del comité de transparencia de fecha 26 de enero del 2022 y particularmente en el punto 4 de la orden del día donde el TÉC. KEVIN IVÁN LUNA HERNÁNDEZ, titular de la unidad de transparencia y acceso a la información pública del </w:t>
      </w:r>
      <w:proofErr w:type="spellStart"/>
      <w:r w:rsidRPr="00FB2C86">
        <w:rPr>
          <w:rFonts w:ascii="Palatino Linotype" w:eastAsia="Palatino Linotype" w:hAnsi="Palatino Linotype" w:cs="Palatino Linotype"/>
          <w:i/>
          <w:sz w:val="22"/>
          <w:szCs w:val="22"/>
        </w:rPr>
        <w:t>dif</w:t>
      </w:r>
      <w:proofErr w:type="spellEnd"/>
      <w:r w:rsidRPr="00FB2C86">
        <w:rPr>
          <w:rFonts w:ascii="Palatino Linotype" w:eastAsia="Palatino Linotype" w:hAnsi="Palatino Linotype" w:cs="Palatino Linotype"/>
          <w:i/>
          <w:sz w:val="22"/>
          <w:szCs w:val="22"/>
        </w:rPr>
        <w:t xml:space="preserve"> municipal de Tepotzotlán fundo con los artículos 45 y 46 de la ley de transparencia del estado de México y municipios, en el inciso I, nombro a la MTRA. ANA MARÍA SILVA RAMÍREZ como suplente de este y no así a la C. MARÍA LUISA SORIA QUIROZ Por lo anterior me causa agravio que teniendo como una de sus obligaciones la titular del sujeto obligado la de responder a requerimientos y en el caso que nos ocupa, solicitudes en materia de transparencia, dar respuesta y turnar la solicitud de información por medio de la UNIDAD DE TRANSPARENCIA Y ACCESO A LA INFORMACIÓN PÚBLICA, esta última no haya dado tramite ni turnado dicha solicitud al área correspondiente y que era adulto mayor. Tal y como lo prevé el artículo 51 de la ley de transparencia y acceso a la información pública del estado de México y municipios y que a la letra señala: Artículo 51.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ley de transparencia y acceso a la información pública del estado de México y municipios. Por lo que con fundamento en lo previsto en el artículo 6° de la constitución política de los estados unidos mexicanos y 18 de la ley de transparencia y acceso a la información pública del estado de México y municipios, la información que el titular de la unidad de transparencia y acceso a la información </w:t>
      </w:r>
      <w:r w:rsidRPr="00FB2C86">
        <w:rPr>
          <w:rFonts w:ascii="Palatino Linotype" w:eastAsia="Palatino Linotype" w:hAnsi="Palatino Linotype" w:cs="Palatino Linotype"/>
          <w:i/>
          <w:sz w:val="22"/>
          <w:szCs w:val="22"/>
        </w:rPr>
        <w:lastRenderedPageBreak/>
        <w:t xml:space="preserve">pública del municipio de Tepotzotlán FUE OMISO al entregar la información en los incisos previos, dado que el la unidad de transparencia es quien recibe la solicitud de información, genera la notificación al área respectiva; recibe respuesta del servidor público de la oficina de la titular del sistema </w:t>
      </w:r>
      <w:proofErr w:type="spellStart"/>
      <w:r w:rsidRPr="00FB2C86">
        <w:rPr>
          <w:rFonts w:ascii="Palatino Linotype" w:eastAsia="Palatino Linotype" w:hAnsi="Palatino Linotype" w:cs="Palatino Linotype"/>
          <w:i/>
          <w:sz w:val="22"/>
          <w:szCs w:val="22"/>
        </w:rPr>
        <w:t>dif</w:t>
      </w:r>
      <w:proofErr w:type="spellEnd"/>
      <w:r w:rsidRPr="00FB2C86">
        <w:rPr>
          <w:rFonts w:ascii="Palatino Linotype" w:eastAsia="Palatino Linotype" w:hAnsi="Palatino Linotype" w:cs="Palatino Linotype"/>
          <w:i/>
          <w:sz w:val="22"/>
          <w:szCs w:val="22"/>
        </w:rPr>
        <w:t xml:space="preserve"> municipal en su calidad de titular del área a la cual se le solicito dicha información, y el TÉC. KEVIN IVÁN LUNA HERNÁNDEZ, titular de la unidad de transparencia y acceso a la información pública del </w:t>
      </w:r>
      <w:proofErr w:type="spellStart"/>
      <w:r w:rsidRPr="00FB2C86">
        <w:rPr>
          <w:rFonts w:ascii="Palatino Linotype" w:eastAsia="Palatino Linotype" w:hAnsi="Palatino Linotype" w:cs="Palatino Linotype"/>
          <w:i/>
          <w:sz w:val="22"/>
          <w:szCs w:val="22"/>
        </w:rPr>
        <w:t>dif</w:t>
      </w:r>
      <w:proofErr w:type="spellEnd"/>
      <w:r w:rsidRPr="00FB2C86">
        <w:rPr>
          <w:rFonts w:ascii="Palatino Linotype" w:eastAsia="Palatino Linotype" w:hAnsi="Palatino Linotype" w:cs="Palatino Linotype"/>
          <w:i/>
          <w:sz w:val="22"/>
          <w:szCs w:val="22"/>
        </w:rPr>
        <w:t xml:space="preserve"> municipal de Tepotzotlán, deben emitir la respuesta a la solicitud de manera COMPLETA, CLARA Y OPORTUNA, dado que como lo indica el artículo 18 de la ley de transparencia y acceso a la información pública del estado de México y municipios es el servidor público de la dirección, coordinación, jefatura y/o área encargado y/o responsable del parque vehicular, quien genera, posee y conserva dicha información de acuerdo a sus funciones Violentando así el artículo 18 de la señalada ley de transparencia dado que el di de Tepotzotlán debe documentar todo acto que derivé del ejercicio de sus facultades, competencias o funciones, considerando desde su origen la eventual publicidad y reutilización de la información que generen. I. Apelo al principio de máxima publicidad (artículo 9° fracción VII, de la ley de transparencia y acceso a la información pública del estado de México y municipio) que a la letra indica: Máxima Publicidad: Toda la información en posesión de los sujetos obligados será pública, completa, oportuna y accesible, sujeta a un claro régimen de excepciones que deberán estar definidas y ser además legítimas y estrictamente necesarias en una sociedad democrática; II. Con fundamento en el Artículo 7 De la ley de transparencia y acceso a la información pública del estado de México y municipio.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 La resolución que constituye al Acto Impugnado DEBE ENTONCES DEJARSE SIN EFECTOS, Y DICTARSE NUEVA RESOLUCIÓN OTORGANDO EL ACCESO A LA INFORMACIÓN SOLICITADA. Ofrezco las siguientes pruebas que relaciono con todos los hechos narrados P R U E B A S A. INSTRUMENTAL DE ACTUACIONES. - En lo que favorezcan a los intereses del </w:t>
      </w:r>
      <w:r w:rsidRPr="00FB2C86">
        <w:rPr>
          <w:rFonts w:ascii="Palatino Linotype" w:eastAsia="Palatino Linotype" w:hAnsi="Palatino Linotype" w:cs="Palatino Linotype"/>
          <w:i/>
          <w:sz w:val="22"/>
          <w:szCs w:val="22"/>
        </w:rPr>
        <w:lastRenderedPageBreak/>
        <w:t xml:space="preserve">peticionario de la solicitud de información. Esta Prueba la relaciono con todos los argumentos de mi Recurso de Revisión. B. PRESUNCIÓN LEGAL. - En los mismos términos de la probanza anterior. C. PRESUNCIÓN HUMANA. - En los mismos términos de la probanza anterior. D. DOCUMENTAL. - Consistente en el acta de sesión de instalación del comité de transparencia a fin de probar que es la MTRA. ANA MARÍA SILVA RAMÍREZ suplente de este y no así a la C. MARÍA LUISA SORIA QUIROZ E. DOCUMENTAL.- Consistente en el acta de sesión de instalación del comité de transparencia a fin de probar no se dio vista al responsable de protección de datos personales a fin de resolver en dicha materia dentro del comité y son todos los miembros del Comité de Transparencia los que aprobaron en materia de clasificación de información confidencial sin ser especialistas en la materia, así como no haber realizado el procedimiento para clasificar la información de la nómina de manera correcta cuando ÚNICAMENTE se les solicitó información PUBLICA. Por lo antes expuesto y fundado a este Instituto de Transparencia y Acceso a la Información Pública del Estado de México, atentamente pido se sirva: PRIMERO. - Tenerme por presentado en los términos de este escrito interponiendo Recurso de Revisión en contra de la respuesta a la solicitud de información con número de folio: 00009/DIFTEPOTZO/IP/2024 de fecha 07 DE JUNIO del 2024. Emitida por el TÉC. KEVIN IVÁN LUNA HERNÁNDEZ, titular de la unidad de transparencia y acceso a la información pública del </w:t>
      </w:r>
      <w:proofErr w:type="spellStart"/>
      <w:r w:rsidRPr="00FB2C86">
        <w:rPr>
          <w:rFonts w:ascii="Palatino Linotype" w:eastAsia="Palatino Linotype" w:hAnsi="Palatino Linotype" w:cs="Palatino Linotype"/>
          <w:i/>
          <w:sz w:val="22"/>
          <w:szCs w:val="22"/>
        </w:rPr>
        <w:t>dif</w:t>
      </w:r>
      <w:proofErr w:type="spellEnd"/>
      <w:r w:rsidRPr="00FB2C86">
        <w:rPr>
          <w:rFonts w:ascii="Palatino Linotype" w:eastAsia="Palatino Linotype" w:hAnsi="Palatino Linotype" w:cs="Palatino Linotype"/>
          <w:i/>
          <w:sz w:val="22"/>
          <w:szCs w:val="22"/>
        </w:rPr>
        <w:t xml:space="preserve"> municipal de Tepotzotlán en el cuerpo de este escrito. SEGUNDO. - Tener por hechas las manifestaciones contenidas en el cuerpo del presente escrito y ofrecidas las pruebas y los alegatos que en la misma argumentación se incluyen. TERCERO. - En su oportunidad, revocar la resolución combatida. PROTESTO LO NECESARIO EL SOLICITANTE.”</w:t>
      </w:r>
    </w:p>
    <w:p w14:paraId="6EA0A79D" w14:textId="77777777" w:rsidR="00DB0CBE" w:rsidRPr="00FB2C86" w:rsidRDefault="00DB0CB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44B3024" w14:textId="77777777" w:rsidR="00DB0CBE" w:rsidRPr="00FB2C86" w:rsidRDefault="00F77D60">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sz w:val="22"/>
          <w:szCs w:val="22"/>
        </w:rPr>
        <w:t xml:space="preserve">Adjuntando los archivos electrónicos que el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 xml:space="preserve"> entregó en respuesta. Asimismo, adjuntó el archivo electrónico denominado</w:t>
      </w:r>
      <w:r w:rsidRPr="00FB2C86">
        <w:rPr>
          <w:rFonts w:ascii="Palatino Linotype" w:eastAsia="Palatino Linotype" w:hAnsi="Palatino Linotype" w:cs="Palatino Linotype"/>
          <w:i/>
          <w:sz w:val="22"/>
          <w:szCs w:val="22"/>
        </w:rPr>
        <w:t xml:space="preserve"> </w:t>
      </w:r>
      <w:r w:rsidRPr="00FB2C86">
        <w:rPr>
          <w:rFonts w:ascii="Palatino Linotype" w:eastAsia="Palatino Linotype" w:hAnsi="Palatino Linotype" w:cs="Palatino Linotype"/>
          <w:b/>
          <w:i/>
          <w:sz w:val="22"/>
          <w:szCs w:val="22"/>
        </w:rPr>
        <w:t xml:space="preserve">“1 Acta de </w:t>
      </w:r>
      <w:proofErr w:type="spellStart"/>
      <w:r w:rsidRPr="00FB2C86">
        <w:rPr>
          <w:rFonts w:ascii="Palatino Linotype" w:eastAsia="Palatino Linotype" w:hAnsi="Palatino Linotype" w:cs="Palatino Linotype"/>
          <w:b/>
          <w:i/>
          <w:sz w:val="22"/>
          <w:szCs w:val="22"/>
        </w:rPr>
        <w:t>integracion</w:t>
      </w:r>
      <w:proofErr w:type="spellEnd"/>
      <w:r w:rsidRPr="00FB2C86">
        <w:rPr>
          <w:rFonts w:ascii="Palatino Linotype" w:eastAsia="Palatino Linotype" w:hAnsi="Palatino Linotype" w:cs="Palatino Linotype"/>
          <w:b/>
          <w:i/>
          <w:sz w:val="22"/>
          <w:szCs w:val="22"/>
        </w:rPr>
        <w:t xml:space="preserve"> CT.pdf”</w:t>
      </w:r>
      <w:r w:rsidRPr="00FB2C86">
        <w:rPr>
          <w:rFonts w:ascii="Palatino Linotype" w:eastAsia="Palatino Linotype" w:hAnsi="Palatino Linotype" w:cs="Palatino Linotype"/>
          <w:i/>
          <w:sz w:val="22"/>
          <w:szCs w:val="22"/>
        </w:rPr>
        <w:t xml:space="preserve">, </w:t>
      </w:r>
      <w:r w:rsidRPr="00FB2C86">
        <w:rPr>
          <w:rFonts w:ascii="Palatino Linotype" w:eastAsia="Palatino Linotype" w:hAnsi="Palatino Linotype" w:cs="Palatino Linotype"/>
          <w:sz w:val="22"/>
          <w:szCs w:val="22"/>
        </w:rPr>
        <w:t xml:space="preserve">el cual contiene el Acta de Integración, Instalación y Funcionamiento de Comité de Transparencia del Sistema Municipal para el Desarrollo Integral de la Familia de Tepotzotlán, de fecha veintiséis de enero de dos mil veintidós. </w:t>
      </w:r>
    </w:p>
    <w:p w14:paraId="7382A386" w14:textId="77777777" w:rsidR="00DB0CBE" w:rsidRPr="00FB2C86" w:rsidRDefault="00DB0CBE">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14:paraId="75C852B3" w14:textId="77777777" w:rsidR="00DB0CBE" w:rsidRPr="00FB2C86" w:rsidRDefault="00F77D60">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b/>
          <w:sz w:val="22"/>
          <w:szCs w:val="22"/>
        </w:rPr>
        <w:lastRenderedPageBreak/>
        <w:t xml:space="preserve">Turno. </w:t>
      </w:r>
      <w:r w:rsidRPr="00FB2C86">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FB2C86">
        <w:rPr>
          <w:rFonts w:ascii="Palatino Linotype" w:eastAsia="Palatino Linotype" w:hAnsi="Palatino Linotype" w:cs="Palatino Linotype"/>
          <w:b/>
          <w:sz w:val="22"/>
          <w:szCs w:val="22"/>
        </w:rPr>
        <w:t>03754/INFOEM/IP/RR/2024</w:t>
      </w:r>
      <w:r w:rsidRPr="00FB2C86">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FB2C86">
        <w:rPr>
          <w:rFonts w:ascii="Palatino Linotype" w:eastAsia="Palatino Linotype" w:hAnsi="Palatino Linotype" w:cs="Palatino Linotype"/>
          <w:b/>
          <w:sz w:val="22"/>
          <w:szCs w:val="22"/>
        </w:rPr>
        <w:t>Guadalupe Ramírez Peña</w:t>
      </w:r>
      <w:r w:rsidRPr="00FB2C86">
        <w:rPr>
          <w:rFonts w:ascii="Palatino Linotype" w:eastAsia="Palatino Linotype" w:hAnsi="Palatino Linotype" w:cs="Palatino Linotype"/>
          <w:sz w:val="22"/>
          <w:szCs w:val="22"/>
        </w:rPr>
        <w:t>, para su análisis, estudio, elaboración del proyecto y presentación ante el Pleno de este Instituto.</w:t>
      </w:r>
    </w:p>
    <w:p w14:paraId="21198302" w14:textId="77777777" w:rsidR="00DB0CBE" w:rsidRPr="00FB2C86" w:rsidRDefault="00DB0CBE">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6AC39F71" w14:textId="77777777" w:rsidR="00DB0CBE" w:rsidRPr="00FB2C86" w:rsidRDefault="00F77D60">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2" w:name="_heading=h.gjdgxs" w:colFirst="0" w:colLast="0"/>
      <w:bookmarkEnd w:id="2"/>
      <w:r w:rsidRPr="00FB2C86">
        <w:rPr>
          <w:rFonts w:ascii="Palatino Linotype" w:eastAsia="Palatino Linotype" w:hAnsi="Palatino Linotype" w:cs="Palatino Linotype"/>
          <w:b/>
          <w:sz w:val="22"/>
          <w:szCs w:val="22"/>
        </w:rPr>
        <w:t xml:space="preserve">Admisión del recurso de revisión: </w:t>
      </w:r>
      <w:r w:rsidRPr="00FB2C86">
        <w:rPr>
          <w:rFonts w:ascii="Palatino Linotype" w:eastAsia="Palatino Linotype" w:hAnsi="Palatino Linotype" w:cs="Palatino Linotype"/>
          <w:sz w:val="22"/>
          <w:szCs w:val="22"/>
        </w:rPr>
        <w:t xml:space="preserve">En fecha </w:t>
      </w:r>
      <w:r w:rsidRPr="00FB2C86">
        <w:rPr>
          <w:rFonts w:ascii="Palatino Linotype" w:eastAsia="Palatino Linotype" w:hAnsi="Palatino Linotype" w:cs="Palatino Linotype"/>
          <w:b/>
          <w:sz w:val="22"/>
          <w:szCs w:val="22"/>
        </w:rPr>
        <w:t>veintiuno de junio de dos mil veinticuatro</w:t>
      </w:r>
      <w:r w:rsidRPr="00FB2C86">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 xml:space="preserve"> presentara su informe justificado.</w:t>
      </w:r>
    </w:p>
    <w:p w14:paraId="6DC8A956" w14:textId="77777777" w:rsidR="00DB0CBE" w:rsidRPr="00FB2C86" w:rsidRDefault="00DB0CBE">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61528AD" w14:textId="77777777" w:rsidR="00DB0CBE" w:rsidRPr="00FB2C86" w:rsidRDefault="00F77D60">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b/>
          <w:sz w:val="22"/>
          <w:szCs w:val="22"/>
        </w:rPr>
        <w:t>Manifestaciones</w:t>
      </w:r>
      <w:r w:rsidRPr="00FB2C86">
        <w:rPr>
          <w:rFonts w:ascii="Palatino Linotype" w:eastAsia="Palatino Linotype" w:hAnsi="Palatino Linotype" w:cs="Palatino Linotype"/>
          <w:sz w:val="22"/>
          <w:szCs w:val="22"/>
        </w:rPr>
        <w:t xml:space="preserve">: De las constancias que obran en el expediente electrónico del </w:t>
      </w:r>
      <w:r w:rsidRPr="00FB2C86">
        <w:rPr>
          <w:rFonts w:ascii="Palatino Linotype" w:eastAsia="Palatino Linotype" w:hAnsi="Palatino Linotype" w:cs="Palatino Linotype"/>
          <w:b/>
          <w:sz w:val="22"/>
          <w:szCs w:val="22"/>
        </w:rPr>
        <w:t>SAIMEX</w:t>
      </w:r>
      <w:r w:rsidRPr="00FB2C86">
        <w:rPr>
          <w:rFonts w:ascii="Palatino Linotype" w:eastAsia="Palatino Linotype" w:hAnsi="Palatino Linotype" w:cs="Palatino Linotype"/>
          <w:sz w:val="22"/>
          <w:szCs w:val="22"/>
        </w:rPr>
        <w:t xml:space="preserve"> se desprende que el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 xml:space="preserve"> en fecha </w:t>
      </w:r>
      <w:r w:rsidRPr="00FB2C86">
        <w:rPr>
          <w:rFonts w:ascii="Palatino Linotype" w:eastAsia="Palatino Linotype" w:hAnsi="Palatino Linotype" w:cs="Palatino Linotype"/>
          <w:b/>
          <w:sz w:val="22"/>
          <w:szCs w:val="22"/>
        </w:rPr>
        <w:t>cinco de julio de dos mil veinticuatro</w:t>
      </w:r>
      <w:r w:rsidRPr="00FB2C86">
        <w:rPr>
          <w:rFonts w:ascii="Palatino Linotype" w:eastAsia="Palatino Linotype" w:hAnsi="Palatino Linotype" w:cs="Palatino Linotype"/>
          <w:sz w:val="22"/>
          <w:szCs w:val="22"/>
        </w:rPr>
        <w:t xml:space="preserve"> rindió su informe justificado a través del archivo electrónico denominado “</w:t>
      </w:r>
      <w:r w:rsidRPr="00FB2C86">
        <w:rPr>
          <w:rFonts w:ascii="Palatino Linotype" w:eastAsia="Palatino Linotype" w:hAnsi="Palatino Linotype" w:cs="Palatino Linotype"/>
          <w:b/>
          <w:i/>
          <w:sz w:val="22"/>
          <w:szCs w:val="22"/>
        </w:rPr>
        <w:t>181 INFORME JUSTIFICADO 0009.pdf</w:t>
      </w:r>
      <w:r w:rsidRPr="00FB2C86">
        <w:rPr>
          <w:rFonts w:ascii="Palatino Linotype" w:eastAsia="Palatino Linotype" w:hAnsi="Palatino Linotype" w:cs="Palatino Linotype"/>
          <w:sz w:val="22"/>
          <w:szCs w:val="22"/>
        </w:rPr>
        <w:t xml:space="preserve">”, mediante el cual informó: </w:t>
      </w:r>
    </w:p>
    <w:p w14:paraId="34C645FF" w14:textId="77777777" w:rsidR="00DB0CBE" w:rsidRPr="00FB2C86" w:rsidRDefault="00DB0CBE">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3578169D" w14:textId="77777777" w:rsidR="00DB0CBE" w:rsidRPr="00FB2C86" w:rsidRDefault="00F77D60">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“Derivado de lo anterior se realizó una revisión detallada de cada uno de los puntos planteados dentro de sus razones o motivos de la inconformidad para interponer el presente recurso de revisión concluyendo que las objeciones presentadas son vagas y carecen de fundamento sólido. La información solicitada fue proporcionada de manera clara y completa de acuerdo a lo solicitado, además que dentro de las razones de inconformidad en ningún momento se entorpece el proceso o el fin de la solicitud de información que es el recabar la información solicitada por el interesado que dentro de la solicitud presentada si se entrega la información solicitada en la solicitud de </w:t>
      </w:r>
      <w:r w:rsidRPr="00FB2C86">
        <w:rPr>
          <w:rFonts w:ascii="Palatino Linotype" w:eastAsia="Palatino Linotype" w:hAnsi="Palatino Linotype" w:cs="Palatino Linotype"/>
          <w:i/>
          <w:sz w:val="22"/>
          <w:szCs w:val="22"/>
        </w:rPr>
        <w:lastRenderedPageBreak/>
        <w:t>información cumpliendo con los términos aplicables establecidos en la ley de transparencia y acceso a la información pública del estado de México y municipios.</w:t>
      </w:r>
    </w:p>
    <w:p w14:paraId="5B0849BE" w14:textId="77777777" w:rsidR="00DB0CBE" w:rsidRPr="00FB2C86" w:rsidRDefault="00F77D60">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Aunado a lo expuesto se hace de conocimiento que la información proporcionada en respuesta a su solicitud fue completa y clara exponiendo mi fundamentación y motivación de lo antes mencionado.</w:t>
      </w:r>
    </w:p>
    <w:p w14:paraId="6801ED84" w14:textId="77777777" w:rsidR="00DB0CBE" w:rsidRPr="00FB2C86" w:rsidRDefault="00F77D60">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1. Cada uno de los puntos solicitados fue atendido de acuerdo a lo dispuesto Por la ley, asegurando que usted recibiera la información necesaria sin Omisión alguna relevante para su petición o información que es el objetivo en una solicitud.</w:t>
      </w:r>
    </w:p>
    <w:p w14:paraId="2D01C595" w14:textId="77777777" w:rsidR="00DB0CBE" w:rsidRPr="00FB2C86" w:rsidRDefault="00F77D60">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2. El solicitante tiene cuestiones de carácter personal las cuales no afectan el proceso o el resultado de la información quedando como evidencia que la solicitud fue contestada en tiempo y forma de acuerdo a lo establecido dentro de la ley de transparencia y acceso a la información del estado de México y municipios además que todas las acciones realizadas por la unidad de transparencia y acceso a la información del SMDIF de Tepotzotlán se encuentran fundamentadas y motivadas aunado a esto no es sujeto de aclaración o notificación lo que manifiesta debido a que la solicitud solo se solicitan preguntas al área de los adultos mayores contestadas de manera clara y completa quedando descartados los puntos. </w:t>
      </w:r>
    </w:p>
    <w:p w14:paraId="3805BCCC" w14:textId="77777777" w:rsidR="00DB0CBE" w:rsidRPr="00FB2C86" w:rsidRDefault="00F77D60">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3. El solicitante realiza la sugerencia o petición de que las solicitudes deben ser turnadas a determinados individuos específicos mismos que carece de fundamento debido a que no tiene base en la ley. Haciendo mención al:</w:t>
      </w:r>
    </w:p>
    <w:p w14:paraId="4F28A584" w14:textId="77777777" w:rsidR="00DB0CBE" w:rsidRPr="00FB2C86" w:rsidRDefault="00DB0CBE">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i/>
          <w:sz w:val="22"/>
          <w:szCs w:val="22"/>
        </w:rPr>
      </w:pPr>
    </w:p>
    <w:p w14:paraId="656296C3" w14:textId="77777777" w:rsidR="00DB0CBE" w:rsidRPr="00FB2C86" w:rsidRDefault="00F77D60">
      <w:pPr>
        <w:pBdr>
          <w:top w:val="nil"/>
          <w:left w:val="nil"/>
          <w:bottom w:val="nil"/>
          <w:right w:val="nil"/>
          <w:between w:val="nil"/>
        </w:pBdr>
        <w:tabs>
          <w:tab w:val="left" w:pos="284"/>
        </w:tabs>
        <w:spacing w:line="276" w:lineRule="auto"/>
        <w:ind w:left="1418" w:right="1041"/>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“Artículo 53. Las Unidades de Transparencia tendrán las siguientes funciones:</w:t>
      </w:r>
    </w:p>
    <w:p w14:paraId="123EA091" w14:textId="77777777" w:rsidR="00DB0CBE" w:rsidRPr="00FB2C86" w:rsidRDefault="00F77D60">
      <w:pPr>
        <w:pBdr>
          <w:top w:val="nil"/>
          <w:left w:val="nil"/>
          <w:bottom w:val="nil"/>
          <w:right w:val="nil"/>
          <w:between w:val="nil"/>
        </w:pBdr>
        <w:tabs>
          <w:tab w:val="left" w:pos="284"/>
        </w:tabs>
        <w:spacing w:line="276" w:lineRule="auto"/>
        <w:ind w:left="1418" w:right="1041"/>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Fracción II. Recibir, tramitar y dar respuesta a las solicitudes de acceso a la información;”</w:t>
      </w:r>
    </w:p>
    <w:p w14:paraId="07A29978" w14:textId="77777777" w:rsidR="00DB0CBE" w:rsidRPr="00FB2C86" w:rsidRDefault="00DB0CBE">
      <w:pPr>
        <w:pBdr>
          <w:top w:val="nil"/>
          <w:left w:val="nil"/>
          <w:bottom w:val="nil"/>
          <w:right w:val="nil"/>
          <w:between w:val="nil"/>
        </w:pBdr>
        <w:tabs>
          <w:tab w:val="left" w:pos="284"/>
        </w:tabs>
        <w:spacing w:line="276" w:lineRule="auto"/>
        <w:ind w:left="1418" w:right="1041"/>
        <w:jc w:val="both"/>
        <w:rPr>
          <w:rFonts w:ascii="Palatino Linotype" w:eastAsia="Palatino Linotype" w:hAnsi="Palatino Linotype" w:cs="Palatino Linotype"/>
          <w:i/>
          <w:sz w:val="22"/>
          <w:szCs w:val="22"/>
        </w:rPr>
      </w:pPr>
    </w:p>
    <w:p w14:paraId="03E64C51" w14:textId="77777777" w:rsidR="00DB0CBE" w:rsidRPr="00FB2C86" w:rsidRDefault="00F77D60">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Teniendo en cuenta el punto anterior hago de conocimiento al solicitante que la unidad de transparencia es la encargada de recibir las solicitudes y turnarlas a las áreas correspondientes. Esta unidad tiene la facultad de determinar la mejor manera de procesar y responder a las solicitudes, en función de la eficiencia y optimización del proceso.</w:t>
      </w:r>
    </w:p>
    <w:p w14:paraId="350A69FC" w14:textId="77777777" w:rsidR="00DB0CBE" w:rsidRPr="00FB2C86" w:rsidRDefault="00F77D60">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La normativa no confiere al solicitante el derecho de decidir a qué área o persona debe ser turnada una solicitud de información. El objetivo principal de la ley es garantizar </w:t>
      </w:r>
      <w:r w:rsidRPr="00FB2C86">
        <w:rPr>
          <w:rFonts w:ascii="Palatino Linotype" w:eastAsia="Palatino Linotype" w:hAnsi="Palatino Linotype" w:cs="Palatino Linotype"/>
          <w:i/>
          <w:sz w:val="22"/>
          <w:szCs w:val="22"/>
        </w:rPr>
        <w:lastRenderedPageBreak/>
        <w:t xml:space="preserve">que la información sea entregada de manera oportuna y completa, y no el proceso específico mediante el cual se obtiene dicha información. </w:t>
      </w:r>
    </w:p>
    <w:p w14:paraId="6B90C8FA" w14:textId="77777777" w:rsidR="00DB0CBE" w:rsidRPr="00FB2C86" w:rsidRDefault="00F77D60">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Por lo tanto, su recurso de revisión carece de sustento, ya que no se ha incumplido con ninguna disposición legal ni se ha afectado la entrega de la información solicitada. Todas las acciones realizadas han sido debidamente fundamentadas y motivadas, cumpliendo con los principios de transparencia y acceso a la Información.</w:t>
      </w:r>
    </w:p>
    <w:p w14:paraId="2C7B1642" w14:textId="77777777" w:rsidR="00DB0CBE" w:rsidRPr="00FB2C86" w:rsidRDefault="00F77D60">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Informando que la relación de laboral dentro del Sistema Municipal DIF de Tepotzotlán se consolida mediante nombramiento siendo esta una de las opciones establecidas en la ley para formalizar la relación.</w:t>
      </w:r>
    </w:p>
    <w:p w14:paraId="0911A9FD" w14:textId="77777777" w:rsidR="00DB0CBE" w:rsidRPr="00FB2C86" w:rsidRDefault="00F77D60">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 </w:t>
      </w:r>
    </w:p>
    <w:p w14:paraId="05B2F162" w14:textId="77777777" w:rsidR="00DB0CBE" w:rsidRPr="00FB2C86" w:rsidRDefault="00F77D60">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Sin embargo, hago de su conocimiento que, atendiendo al principio de máxima publicidad de la información, dentro del recurso de revisión de cuenta, se entrega el formato de “conciliación de nómina general” que se integra dentro del informe que mandata la Ley para el órgano Superior de Fiscalización del Estado de México. Es por lo antes expuesto que dicho formato es diverso al entregado anteriormente; sin embargo, se reitera que este Organismo en ningún momento se ha negado a entregar información alguna.</w:t>
      </w:r>
    </w:p>
    <w:p w14:paraId="3CE2DEFF" w14:textId="77777777" w:rsidR="00DB0CBE" w:rsidRPr="00FB2C86" w:rsidRDefault="00DB0CBE">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i/>
          <w:sz w:val="22"/>
          <w:szCs w:val="22"/>
        </w:rPr>
      </w:pPr>
    </w:p>
    <w:p w14:paraId="66919E6C" w14:textId="77777777" w:rsidR="00DB0CBE" w:rsidRPr="00FB2C86" w:rsidRDefault="00F77D60">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En base a lo anterior, consideramos que esta situación le quita veracidad al recurso de revisión presentado, ya que la información fue proporcionada conforme a lo solicitado por el solicitante. Además, la discrepancia entre lo solicitado inicialmente y la queja presentada pone en duda la palabra y veracidad del mismo solicitante, sugiriendo una posible intención de obtener información no especificada en la solicitud original.”</w:t>
      </w:r>
    </w:p>
    <w:p w14:paraId="7B778181" w14:textId="77777777" w:rsidR="00DB0CBE" w:rsidRPr="00FB2C86" w:rsidRDefault="00DB0CBE">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32B01DC3" w14:textId="77777777" w:rsidR="00DB0CBE" w:rsidRPr="00FB2C86" w:rsidRDefault="00F77D60">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Documento que fue hecho de conocimiento a la parte </w:t>
      </w:r>
      <w:r w:rsidRPr="00FB2C86">
        <w:rPr>
          <w:rFonts w:ascii="Palatino Linotype" w:eastAsia="Palatino Linotype" w:hAnsi="Palatino Linotype" w:cs="Palatino Linotype"/>
          <w:b/>
          <w:sz w:val="22"/>
          <w:szCs w:val="22"/>
        </w:rPr>
        <w:t>Recurrente</w:t>
      </w:r>
      <w:r w:rsidRPr="00FB2C86">
        <w:rPr>
          <w:rFonts w:ascii="Palatino Linotype" w:eastAsia="Palatino Linotype" w:hAnsi="Palatino Linotype" w:cs="Palatino Linotype"/>
          <w:sz w:val="22"/>
          <w:szCs w:val="22"/>
        </w:rPr>
        <w:t xml:space="preserve">, sin que realizara algún pronunciamiento. </w:t>
      </w:r>
    </w:p>
    <w:p w14:paraId="29728AE6"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2A4750DA" w14:textId="71657109" w:rsidR="00DB0CBE" w:rsidRPr="00FB2C86" w:rsidRDefault="00F77D60">
      <w:pPr>
        <w:numPr>
          <w:ilvl w:val="0"/>
          <w:numId w:val="5"/>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b/>
          <w:sz w:val="22"/>
          <w:szCs w:val="22"/>
        </w:rPr>
        <w:t xml:space="preserve">Cierre de instrucción. </w:t>
      </w:r>
      <w:r w:rsidRPr="00FB2C86">
        <w:rPr>
          <w:rFonts w:ascii="Palatino Linotype" w:eastAsia="Palatino Linotype" w:hAnsi="Palatino Linotype" w:cs="Palatino Linotype"/>
          <w:sz w:val="22"/>
          <w:szCs w:val="22"/>
        </w:rPr>
        <w:t xml:space="preserve">El </w:t>
      </w:r>
      <w:r w:rsidRPr="00FB2C86">
        <w:rPr>
          <w:rFonts w:ascii="Palatino Linotype" w:eastAsia="Palatino Linotype" w:hAnsi="Palatino Linotype" w:cs="Palatino Linotype"/>
          <w:b/>
          <w:sz w:val="22"/>
          <w:szCs w:val="22"/>
        </w:rPr>
        <w:t>veinti</w:t>
      </w:r>
      <w:r w:rsidR="00592FF6">
        <w:rPr>
          <w:rFonts w:ascii="Palatino Linotype" w:eastAsia="Palatino Linotype" w:hAnsi="Palatino Linotype" w:cs="Palatino Linotype"/>
          <w:b/>
          <w:sz w:val="22"/>
          <w:szCs w:val="22"/>
        </w:rPr>
        <w:t>cinco</w:t>
      </w:r>
      <w:r w:rsidRPr="00FB2C86">
        <w:rPr>
          <w:rFonts w:ascii="Palatino Linotype" w:eastAsia="Palatino Linotype" w:hAnsi="Palatino Linotype" w:cs="Palatino Linotype"/>
          <w:b/>
          <w:sz w:val="22"/>
          <w:szCs w:val="22"/>
        </w:rPr>
        <w:t xml:space="preserve"> de septiembre de dos mil veinticuatro</w:t>
      </w:r>
      <w:r w:rsidRPr="00FB2C86">
        <w:rPr>
          <w:rFonts w:ascii="Palatino Linotype" w:eastAsia="Palatino Linotype" w:hAnsi="Palatino Linotype" w:cs="Palatino Linotype"/>
          <w:sz w:val="22"/>
          <w:szCs w:val="22"/>
        </w:rPr>
        <w:t xml:space="preserve">, la Comisionada Ponente determinó el cierre de instrucción en términos de la fracción VI del </w:t>
      </w:r>
      <w:r w:rsidRPr="00FB2C86">
        <w:rPr>
          <w:rFonts w:ascii="Palatino Linotype" w:eastAsia="Palatino Linotype" w:hAnsi="Palatino Linotype" w:cs="Palatino Linotype"/>
          <w:sz w:val="22"/>
          <w:szCs w:val="22"/>
        </w:rPr>
        <w:lastRenderedPageBreak/>
        <w:t>artículo 185 de la Ley de Transparencia y Acceso a la Información Pública del Estado de México y Municipios.</w:t>
      </w:r>
    </w:p>
    <w:p w14:paraId="0CF596FC" w14:textId="77777777" w:rsidR="00DB0CBE" w:rsidRPr="00FB2C86" w:rsidRDefault="00DB0CB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44AE0894"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638BF718"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0B93520D" w14:textId="77777777" w:rsidR="00DB0CBE" w:rsidRPr="00FB2C86" w:rsidRDefault="00F77D60">
      <w:pPr>
        <w:numPr>
          <w:ilvl w:val="0"/>
          <w:numId w:val="6"/>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3" w:name="_heading=h.30j0zll" w:colFirst="0" w:colLast="0"/>
      <w:bookmarkEnd w:id="3"/>
      <w:r w:rsidRPr="00FB2C86">
        <w:rPr>
          <w:rFonts w:ascii="Palatino Linotype" w:eastAsia="Palatino Linotype" w:hAnsi="Palatino Linotype" w:cs="Palatino Linotype"/>
          <w:b/>
          <w:sz w:val="22"/>
          <w:szCs w:val="22"/>
        </w:rPr>
        <w:t>C O N S I D E R A N D O:</w:t>
      </w:r>
    </w:p>
    <w:p w14:paraId="2DBF79A4" w14:textId="77777777" w:rsidR="00DB0CBE" w:rsidRPr="00FB2C86" w:rsidRDefault="00DB0CBE">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25AA55E8"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b/>
          <w:sz w:val="22"/>
          <w:szCs w:val="22"/>
        </w:rPr>
        <w:t xml:space="preserve">Primero. Competencia. </w:t>
      </w:r>
      <w:r w:rsidRPr="00FB2C86">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2AE6A25" w14:textId="77777777" w:rsidR="00DB0CBE" w:rsidRPr="00FB2C86" w:rsidRDefault="00DB0CBE">
      <w:pPr>
        <w:spacing w:line="360" w:lineRule="auto"/>
        <w:jc w:val="both"/>
        <w:rPr>
          <w:rFonts w:ascii="Palatino Linotype" w:eastAsia="Palatino Linotype" w:hAnsi="Palatino Linotype" w:cs="Palatino Linotype"/>
          <w:b/>
          <w:sz w:val="22"/>
          <w:szCs w:val="22"/>
        </w:rPr>
      </w:pPr>
    </w:p>
    <w:p w14:paraId="482ABE25"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b/>
          <w:sz w:val="22"/>
          <w:szCs w:val="22"/>
        </w:rPr>
        <w:t>Segundo. Oportunidad y Procedibilidad del Recurso de Revisión</w:t>
      </w:r>
      <w:r w:rsidRPr="00FB2C86">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ACD6DD4"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25FB366F" w14:textId="77777777" w:rsidR="00DB0CBE" w:rsidRPr="00FB2C86" w:rsidRDefault="00F77D60">
      <w:pPr>
        <w:spacing w:line="360" w:lineRule="auto"/>
        <w:ind w:right="49"/>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lastRenderedPageBreak/>
        <w:t xml:space="preserve">El recurso de revisión fue interpuesto dentro del plazo de quince días hábiles, previsto en el artículo 178 de la Ley de Transparencia y Acceso a la Información Pública del Estado de México y Municipios, ya que el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 xml:space="preserve"> proporcionó su respuesta a la solicitud de información el </w:t>
      </w:r>
      <w:r w:rsidRPr="00FB2C86">
        <w:rPr>
          <w:rFonts w:ascii="Palatino Linotype" w:eastAsia="Palatino Linotype" w:hAnsi="Palatino Linotype" w:cs="Palatino Linotype"/>
          <w:b/>
          <w:sz w:val="22"/>
          <w:szCs w:val="22"/>
        </w:rPr>
        <w:t>diez de junio de dos mil veinticuatro</w:t>
      </w:r>
      <w:r w:rsidRPr="00FB2C86">
        <w:rPr>
          <w:rFonts w:ascii="Palatino Linotype" w:eastAsia="Palatino Linotype" w:hAnsi="Palatino Linotype" w:cs="Palatino Linotype"/>
          <w:sz w:val="22"/>
          <w:szCs w:val="22"/>
        </w:rPr>
        <w:t xml:space="preserve">, y la parte </w:t>
      </w:r>
      <w:r w:rsidRPr="00FB2C86">
        <w:rPr>
          <w:rFonts w:ascii="Palatino Linotype" w:eastAsia="Palatino Linotype" w:hAnsi="Palatino Linotype" w:cs="Palatino Linotype"/>
          <w:b/>
          <w:sz w:val="22"/>
          <w:szCs w:val="22"/>
        </w:rPr>
        <w:t>Recurrente</w:t>
      </w:r>
      <w:r w:rsidRPr="00FB2C86">
        <w:rPr>
          <w:rFonts w:ascii="Palatino Linotype" w:eastAsia="Palatino Linotype" w:hAnsi="Palatino Linotype" w:cs="Palatino Linotype"/>
          <w:sz w:val="22"/>
          <w:szCs w:val="22"/>
        </w:rPr>
        <w:t xml:space="preserve"> presentó su recurso de revisión el </w:t>
      </w:r>
      <w:r w:rsidRPr="00FB2C86">
        <w:rPr>
          <w:rFonts w:ascii="Palatino Linotype" w:eastAsia="Palatino Linotype" w:hAnsi="Palatino Linotype" w:cs="Palatino Linotype"/>
          <w:b/>
          <w:sz w:val="22"/>
          <w:szCs w:val="22"/>
        </w:rPr>
        <w:t>dieciocho de junio de dos mil veinticuatro</w:t>
      </w:r>
      <w:r w:rsidRPr="00FB2C86">
        <w:rPr>
          <w:rFonts w:ascii="Palatino Linotype" w:eastAsia="Palatino Linotype" w:hAnsi="Palatino Linotype" w:cs="Palatino Linotype"/>
          <w:sz w:val="22"/>
          <w:szCs w:val="22"/>
        </w:rPr>
        <w:t>;</w:t>
      </w:r>
      <w:r w:rsidRPr="00FB2C86">
        <w:rPr>
          <w:rFonts w:ascii="Palatino Linotype" w:eastAsia="Palatino Linotype" w:hAnsi="Palatino Linotype" w:cs="Palatino Linotype"/>
          <w:b/>
          <w:sz w:val="22"/>
          <w:szCs w:val="22"/>
        </w:rPr>
        <w:t xml:space="preserve"> </w:t>
      </w:r>
      <w:r w:rsidRPr="00FB2C86">
        <w:rPr>
          <w:rFonts w:ascii="Palatino Linotype" w:eastAsia="Palatino Linotype" w:hAnsi="Palatino Linotype" w:cs="Palatino Linotype"/>
          <w:sz w:val="22"/>
          <w:szCs w:val="22"/>
        </w:rPr>
        <w:t xml:space="preserve">esto es al sexto día hábil en que tuvo conocimiento de la respuesta. </w:t>
      </w:r>
    </w:p>
    <w:p w14:paraId="316400B0" w14:textId="77777777" w:rsidR="00DB0CBE" w:rsidRPr="00FB2C86" w:rsidRDefault="00DB0CBE">
      <w:pPr>
        <w:spacing w:line="360" w:lineRule="auto"/>
        <w:ind w:right="843"/>
        <w:jc w:val="both"/>
        <w:rPr>
          <w:rFonts w:ascii="Palatino Linotype" w:eastAsia="Palatino Linotype" w:hAnsi="Palatino Linotype" w:cs="Palatino Linotype"/>
          <w:i/>
          <w:sz w:val="22"/>
          <w:szCs w:val="22"/>
        </w:rPr>
      </w:pPr>
    </w:p>
    <w:p w14:paraId="647B3AE6"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w:t>
      </w:r>
      <w:r w:rsidRPr="00FB2C86">
        <w:rPr>
          <w:rFonts w:ascii="Palatino Linotype" w:eastAsia="Palatino Linotype" w:hAnsi="Palatino Linotype" w:cs="Palatino Linotype"/>
          <w:b/>
          <w:sz w:val="22"/>
          <w:szCs w:val="22"/>
        </w:rPr>
        <w:t>SAIMEX</w:t>
      </w:r>
      <w:r w:rsidRPr="00FB2C86">
        <w:rPr>
          <w:rFonts w:ascii="Palatino Linotype" w:eastAsia="Palatino Linotype" w:hAnsi="Palatino Linotype" w:cs="Palatino Linotype"/>
          <w:sz w:val="22"/>
          <w:szCs w:val="22"/>
        </w:rPr>
        <w:t>.</w:t>
      </w:r>
    </w:p>
    <w:p w14:paraId="668F7706"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28D6097B"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VI de la ley de la materia, que a la letra dice:</w:t>
      </w:r>
    </w:p>
    <w:p w14:paraId="36368787"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64FA29B2"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w:t>
      </w:r>
      <w:r w:rsidRPr="00FB2C86">
        <w:rPr>
          <w:rFonts w:ascii="Palatino Linotype" w:eastAsia="Palatino Linotype" w:hAnsi="Palatino Linotype" w:cs="Palatino Linotype"/>
          <w:b/>
          <w:i/>
          <w:sz w:val="22"/>
          <w:szCs w:val="22"/>
        </w:rPr>
        <w:t xml:space="preserve">Artículo 179. </w:t>
      </w:r>
      <w:r w:rsidRPr="00FB2C86">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C1E81D4"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w:t>
      </w:r>
    </w:p>
    <w:p w14:paraId="69679EFE"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VI. La entrega de información que no corresponda con lo solicitado;</w:t>
      </w:r>
    </w:p>
    <w:p w14:paraId="474B7594" w14:textId="77777777" w:rsidR="00DB0CBE" w:rsidRPr="00FB2C86" w:rsidRDefault="00F77D60">
      <w:pPr>
        <w:spacing w:line="360"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 </w:t>
      </w:r>
    </w:p>
    <w:p w14:paraId="34EA798C" w14:textId="77777777" w:rsidR="00DB0CBE" w:rsidRPr="00FB2C86" w:rsidRDefault="00DB0CBE">
      <w:pPr>
        <w:spacing w:line="360" w:lineRule="auto"/>
        <w:ind w:left="567" w:right="616"/>
        <w:jc w:val="both"/>
        <w:rPr>
          <w:rFonts w:ascii="Palatino Linotype" w:eastAsia="Palatino Linotype" w:hAnsi="Palatino Linotype" w:cs="Palatino Linotype"/>
          <w:i/>
          <w:sz w:val="22"/>
          <w:szCs w:val="22"/>
        </w:rPr>
      </w:pPr>
    </w:p>
    <w:p w14:paraId="2245ADFA"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b/>
          <w:sz w:val="22"/>
          <w:szCs w:val="22"/>
        </w:rPr>
        <w:t>Tercero. Materia de Revisión</w:t>
      </w:r>
      <w:r w:rsidRPr="00FB2C86">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w:t>
      </w:r>
      <w:r w:rsidRPr="00FB2C86">
        <w:rPr>
          <w:rFonts w:ascii="Palatino Linotype" w:eastAsia="Palatino Linotype" w:hAnsi="Palatino Linotype" w:cs="Palatino Linotype"/>
          <w:sz w:val="22"/>
          <w:szCs w:val="22"/>
        </w:rPr>
        <w:lastRenderedPageBreak/>
        <w:t xml:space="preserve">actualiza la fracción VI del artículo 179 de la Ley de Transparencia y Acceso a la Información Pública del Estado de México y Municipios.  </w:t>
      </w:r>
    </w:p>
    <w:p w14:paraId="6630198C"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5E5105DF"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b/>
          <w:sz w:val="22"/>
          <w:szCs w:val="22"/>
        </w:rPr>
        <w:t xml:space="preserve">Cuarto. Estudio de fondo del asunto. </w:t>
      </w:r>
      <w:r w:rsidRPr="00FB2C86">
        <w:rPr>
          <w:rFonts w:ascii="Palatino Linotype" w:eastAsia="Palatino Linotype" w:hAnsi="Palatino Linotype" w:cs="Palatino Linotype"/>
          <w:sz w:val="22"/>
          <w:szCs w:val="22"/>
        </w:rPr>
        <w:t>Es conveniente analizar si la respuesta del Sujeto Obligado</w:t>
      </w:r>
      <w:r w:rsidRPr="00FB2C86">
        <w:rPr>
          <w:rFonts w:ascii="Palatino Linotype" w:eastAsia="Palatino Linotype" w:hAnsi="Palatino Linotype" w:cs="Palatino Linotype"/>
          <w:b/>
          <w:sz w:val="22"/>
          <w:szCs w:val="22"/>
        </w:rPr>
        <w:t xml:space="preserve"> </w:t>
      </w:r>
      <w:r w:rsidRPr="00FB2C86">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55B1912"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72DDB84E" w14:textId="77777777" w:rsidR="00DB0CBE" w:rsidRPr="00FB2C86" w:rsidRDefault="00F77D60">
      <w:pPr>
        <w:tabs>
          <w:tab w:val="left" w:pos="851"/>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w:t>
      </w:r>
      <w:r w:rsidRPr="00FB2C86">
        <w:rPr>
          <w:rFonts w:ascii="Palatino Linotype" w:eastAsia="Palatino Linotype" w:hAnsi="Palatino Linotype" w:cs="Palatino Linotype"/>
          <w:b/>
          <w:i/>
          <w:sz w:val="22"/>
          <w:szCs w:val="22"/>
        </w:rPr>
        <w:t>Artículo 4</w:t>
      </w:r>
      <w:r w:rsidRPr="00FB2C8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EF47056" w14:textId="77777777" w:rsidR="00DB0CBE" w:rsidRPr="00FB2C86" w:rsidRDefault="00F77D60">
      <w:pPr>
        <w:tabs>
          <w:tab w:val="left" w:pos="851"/>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B2C86">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2867194" w14:textId="77777777" w:rsidR="00DB0CBE" w:rsidRPr="00FB2C86" w:rsidRDefault="00F77D60">
      <w:pPr>
        <w:tabs>
          <w:tab w:val="left" w:pos="851"/>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FB2C86">
        <w:rPr>
          <w:rFonts w:ascii="Palatino Linotype" w:eastAsia="Palatino Linotype" w:hAnsi="Palatino Linotype" w:cs="Palatino Linotype"/>
          <w:i/>
          <w:sz w:val="22"/>
          <w:szCs w:val="22"/>
        </w:rPr>
        <w:t>.”(</w:t>
      </w:r>
      <w:proofErr w:type="gramEnd"/>
      <w:r w:rsidRPr="00FB2C86">
        <w:rPr>
          <w:rFonts w:ascii="Palatino Linotype" w:eastAsia="Palatino Linotype" w:hAnsi="Palatino Linotype" w:cs="Palatino Linotype"/>
          <w:i/>
          <w:sz w:val="22"/>
          <w:szCs w:val="22"/>
        </w:rPr>
        <w:t>Sic)</w:t>
      </w:r>
    </w:p>
    <w:p w14:paraId="3AC0088B"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741484CD"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237912D" w14:textId="77777777" w:rsidR="00DB0CBE" w:rsidRPr="00FB2C86" w:rsidRDefault="00DB0CBE">
      <w:pPr>
        <w:spacing w:line="276" w:lineRule="auto"/>
        <w:ind w:left="567" w:right="616"/>
        <w:jc w:val="both"/>
        <w:rPr>
          <w:rFonts w:ascii="Palatino Linotype" w:eastAsia="Palatino Linotype" w:hAnsi="Palatino Linotype" w:cs="Palatino Linotype"/>
          <w:sz w:val="22"/>
          <w:szCs w:val="22"/>
        </w:rPr>
      </w:pPr>
    </w:p>
    <w:p w14:paraId="38C949FC"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w:t>
      </w:r>
      <w:r w:rsidRPr="00FB2C86">
        <w:rPr>
          <w:rFonts w:ascii="Palatino Linotype" w:eastAsia="Palatino Linotype" w:hAnsi="Palatino Linotype" w:cs="Palatino Linotype"/>
          <w:b/>
          <w:i/>
          <w:sz w:val="22"/>
          <w:szCs w:val="22"/>
        </w:rPr>
        <w:t>Artículo 12.-</w:t>
      </w:r>
      <w:r w:rsidRPr="00FB2C8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D280BD6" w14:textId="77777777" w:rsidR="00DB0CBE" w:rsidRPr="00FB2C86" w:rsidRDefault="00DB0CBE">
      <w:pPr>
        <w:spacing w:line="276" w:lineRule="auto"/>
        <w:ind w:left="851" w:right="616"/>
        <w:jc w:val="both"/>
        <w:rPr>
          <w:rFonts w:ascii="Palatino Linotype" w:eastAsia="Palatino Linotype" w:hAnsi="Palatino Linotype" w:cs="Palatino Linotype"/>
          <w:i/>
          <w:sz w:val="22"/>
          <w:szCs w:val="22"/>
        </w:rPr>
      </w:pPr>
    </w:p>
    <w:p w14:paraId="245AC891"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B2C86">
        <w:rPr>
          <w:rFonts w:ascii="Palatino Linotype" w:eastAsia="Palatino Linotype" w:hAnsi="Palatino Linotype" w:cs="Palatino Linotype"/>
          <w:i/>
          <w:sz w:val="22"/>
          <w:szCs w:val="22"/>
        </w:rPr>
        <w:t xml:space="preserve">. </w:t>
      </w:r>
      <w:r w:rsidRPr="00FB2C86">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FB2C86">
        <w:rPr>
          <w:rFonts w:ascii="Palatino Linotype" w:eastAsia="Palatino Linotype" w:hAnsi="Palatino Linotype" w:cs="Palatino Linotype"/>
          <w:i/>
          <w:sz w:val="22"/>
          <w:szCs w:val="22"/>
        </w:rPr>
        <w:t xml:space="preserve">.” </w:t>
      </w:r>
    </w:p>
    <w:p w14:paraId="49CD2284" w14:textId="77777777" w:rsidR="00DB0CBE" w:rsidRPr="00FB2C86" w:rsidRDefault="00DB0CBE">
      <w:pPr>
        <w:spacing w:line="360" w:lineRule="auto"/>
        <w:ind w:right="-93"/>
        <w:jc w:val="both"/>
        <w:rPr>
          <w:rFonts w:ascii="Palatino Linotype" w:eastAsia="Palatino Linotype" w:hAnsi="Palatino Linotype" w:cs="Palatino Linotype"/>
          <w:sz w:val="22"/>
          <w:szCs w:val="22"/>
        </w:rPr>
      </w:pPr>
    </w:p>
    <w:p w14:paraId="5DB1F280" w14:textId="77777777" w:rsidR="00DB0CBE" w:rsidRPr="00FB2C86" w:rsidRDefault="00F77D60">
      <w:pPr>
        <w:spacing w:line="360" w:lineRule="auto"/>
        <w:ind w:right="-93"/>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0EB0FC75" w14:textId="77777777" w:rsidR="00DB0CBE" w:rsidRPr="00FB2C86" w:rsidRDefault="00DB0CBE">
      <w:pPr>
        <w:spacing w:line="360" w:lineRule="auto"/>
        <w:ind w:right="-93"/>
        <w:jc w:val="both"/>
        <w:rPr>
          <w:rFonts w:ascii="Palatino Linotype" w:eastAsia="Palatino Linotype" w:hAnsi="Palatino Linotype" w:cs="Palatino Linotype"/>
          <w:sz w:val="22"/>
          <w:szCs w:val="22"/>
        </w:rPr>
      </w:pPr>
    </w:p>
    <w:p w14:paraId="36D1D3D2" w14:textId="77777777" w:rsidR="00DB0CBE" w:rsidRPr="00FB2C86" w:rsidRDefault="00F77D60">
      <w:pPr>
        <w:spacing w:line="360" w:lineRule="auto"/>
        <w:jc w:val="both"/>
        <w:rPr>
          <w:rFonts w:ascii="Palatino Linotype" w:eastAsia="Palatino Linotype" w:hAnsi="Palatino Linotype" w:cs="Palatino Linotype"/>
          <w:b/>
          <w:sz w:val="22"/>
          <w:szCs w:val="22"/>
        </w:rPr>
      </w:pPr>
      <w:r w:rsidRPr="00FB2C86">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FB2C86">
        <w:rPr>
          <w:rFonts w:ascii="Palatino Linotype" w:eastAsia="Palatino Linotype" w:hAnsi="Palatino Linotype" w:cs="Palatino Linotype"/>
          <w:b/>
          <w:sz w:val="22"/>
          <w:szCs w:val="22"/>
        </w:rPr>
        <w:t xml:space="preserve"> </w:t>
      </w:r>
    </w:p>
    <w:p w14:paraId="2AB7E56C" w14:textId="77777777" w:rsidR="00DB0CBE" w:rsidRPr="00FB2C86" w:rsidRDefault="00DB0CBE">
      <w:pPr>
        <w:spacing w:line="276" w:lineRule="auto"/>
        <w:ind w:left="851" w:right="850"/>
        <w:jc w:val="both"/>
        <w:rPr>
          <w:rFonts w:ascii="Palatino Linotype" w:eastAsia="Palatino Linotype" w:hAnsi="Palatino Linotype" w:cs="Palatino Linotype"/>
          <w:sz w:val="22"/>
          <w:szCs w:val="22"/>
        </w:rPr>
      </w:pPr>
    </w:p>
    <w:p w14:paraId="6BE93AAC"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w:t>
      </w:r>
      <w:r w:rsidRPr="00FB2C86">
        <w:rPr>
          <w:rFonts w:ascii="Palatino Linotype" w:eastAsia="Palatino Linotype" w:hAnsi="Palatino Linotype" w:cs="Palatino Linotype"/>
          <w:b/>
          <w:i/>
          <w:sz w:val="22"/>
          <w:szCs w:val="22"/>
        </w:rPr>
        <w:t>No existe obligación de elaborar documentos ad hoc para atender las solicitudes de acceso a la información.</w:t>
      </w:r>
      <w:r w:rsidRPr="00FB2C86">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D7CBB8A" w14:textId="77777777" w:rsidR="00DB0CBE" w:rsidRPr="00FB2C86" w:rsidRDefault="00DB0CBE">
      <w:pPr>
        <w:spacing w:line="276" w:lineRule="auto"/>
        <w:ind w:left="567" w:right="616"/>
        <w:jc w:val="both"/>
        <w:rPr>
          <w:rFonts w:ascii="Palatino Linotype" w:eastAsia="Palatino Linotype" w:hAnsi="Palatino Linotype" w:cs="Palatino Linotype"/>
          <w:i/>
          <w:sz w:val="22"/>
          <w:szCs w:val="22"/>
        </w:rPr>
      </w:pPr>
    </w:p>
    <w:p w14:paraId="65337BEA"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325B7AC"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5903F808"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84F2DBE"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609A8C8A"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lastRenderedPageBreak/>
        <w:t>“</w:t>
      </w:r>
      <w:r w:rsidRPr="00FB2C86">
        <w:rPr>
          <w:rFonts w:ascii="Palatino Linotype" w:eastAsia="Palatino Linotype" w:hAnsi="Palatino Linotype" w:cs="Palatino Linotype"/>
          <w:b/>
          <w:i/>
          <w:sz w:val="22"/>
          <w:szCs w:val="22"/>
        </w:rPr>
        <w:t xml:space="preserve">Artículo 3. </w:t>
      </w:r>
      <w:r w:rsidRPr="00FB2C86">
        <w:rPr>
          <w:rFonts w:ascii="Palatino Linotype" w:eastAsia="Palatino Linotype" w:hAnsi="Palatino Linotype" w:cs="Palatino Linotype"/>
          <w:i/>
          <w:sz w:val="22"/>
          <w:szCs w:val="22"/>
        </w:rPr>
        <w:t>Para los efectos de la presente Ley se entenderá por:</w:t>
      </w:r>
    </w:p>
    <w:p w14:paraId="240E8504"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w:t>
      </w:r>
    </w:p>
    <w:p w14:paraId="5C11C018"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b/>
          <w:i/>
          <w:sz w:val="22"/>
          <w:szCs w:val="22"/>
        </w:rPr>
        <w:t>XI. Documento:</w:t>
      </w:r>
      <w:r w:rsidRPr="00FB2C86">
        <w:rPr>
          <w:rFonts w:ascii="Palatino Linotype" w:eastAsia="Palatino Linotype" w:hAnsi="Palatino Linotype" w:cs="Palatino Linotype"/>
          <w:i/>
          <w:sz w:val="22"/>
          <w:szCs w:val="22"/>
        </w:rPr>
        <w:t xml:space="preserve"> Los expedientes, reportes, estudios, actas</w:t>
      </w:r>
      <w:r w:rsidRPr="00FB2C86">
        <w:rPr>
          <w:rFonts w:ascii="Palatino Linotype" w:eastAsia="Palatino Linotype" w:hAnsi="Palatino Linotype" w:cs="Palatino Linotype"/>
          <w:b/>
          <w:i/>
          <w:sz w:val="22"/>
          <w:szCs w:val="22"/>
        </w:rPr>
        <w:t>,</w:t>
      </w:r>
      <w:r w:rsidRPr="00FB2C86">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0034A29" w14:textId="77777777" w:rsidR="00DB0CBE" w:rsidRPr="00FB2C86" w:rsidRDefault="00DB0CBE">
      <w:pPr>
        <w:spacing w:line="360" w:lineRule="auto"/>
        <w:ind w:left="851" w:right="899"/>
        <w:jc w:val="both"/>
        <w:rPr>
          <w:rFonts w:ascii="Palatino Linotype" w:eastAsia="Palatino Linotype" w:hAnsi="Palatino Linotype" w:cs="Palatino Linotype"/>
          <w:sz w:val="22"/>
          <w:szCs w:val="22"/>
        </w:rPr>
      </w:pPr>
    </w:p>
    <w:p w14:paraId="0940E0E3"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9001DB6" w14:textId="77777777" w:rsidR="00DB0CBE" w:rsidRPr="00FB2C86" w:rsidRDefault="00DB0CBE">
      <w:pPr>
        <w:spacing w:line="360" w:lineRule="auto"/>
        <w:ind w:left="851" w:right="899"/>
        <w:jc w:val="both"/>
        <w:rPr>
          <w:rFonts w:ascii="Palatino Linotype" w:eastAsia="Palatino Linotype" w:hAnsi="Palatino Linotype" w:cs="Palatino Linotype"/>
          <w:sz w:val="22"/>
          <w:szCs w:val="22"/>
        </w:rPr>
      </w:pPr>
    </w:p>
    <w:p w14:paraId="3480A044" w14:textId="77777777" w:rsidR="00DB0CBE" w:rsidRPr="00FB2C86" w:rsidRDefault="00F77D60">
      <w:pPr>
        <w:spacing w:line="276" w:lineRule="auto"/>
        <w:ind w:left="851" w:right="899"/>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sz w:val="22"/>
          <w:szCs w:val="22"/>
        </w:rPr>
        <w:t>“</w:t>
      </w:r>
      <w:r w:rsidRPr="00FB2C86">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FB2C8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5911FAD" w14:textId="77777777" w:rsidR="00DB0CBE" w:rsidRPr="00FB2C86" w:rsidRDefault="00F77D60">
      <w:pPr>
        <w:spacing w:line="276" w:lineRule="auto"/>
        <w:ind w:left="851" w:right="899"/>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En </w:t>
      </w:r>
      <w:proofErr w:type="gramStart"/>
      <w:r w:rsidRPr="00FB2C86">
        <w:rPr>
          <w:rFonts w:ascii="Palatino Linotype" w:eastAsia="Palatino Linotype" w:hAnsi="Palatino Linotype" w:cs="Palatino Linotype"/>
          <w:i/>
          <w:sz w:val="22"/>
          <w:szCs w:val="22"/>
        </w:rPr>
        <w:t>consecuencia</w:t>
      </w:r>
      <w:proofErr w:type="gramEnd"/>
      <w:r w:rsidRPr="00FB2C86">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B791AEB" w14:textId="77777777" w:rsidR="00DB0CBE" w:rsidRPr="00FB2C86" w:rsidRDefault="00F77D60">
      <w:pPr>
        <w:spacing w:line="276" w:lineRule="auto"/>
        <w:ind w:left="851" w:right="899"/>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1) Que se trate de información registrada en cualquier soporte documental, </w:t>
      </w:r>
      <w:proofErr w:type="gramStart"/>
      <w:r w:rsidRPr="00FB2C86">
        <w:rPr>
          <w:rFonts w:ascii="Palatino Linotype" w:eastAsia="Palatino Linotype" w:hAnsi="Palatino Linotype" w:cs="Palatino Linotype"/>
          <w:i/>
          <w:sz w:val="22"/>
          <w:szCs w:val="22"/>
        </w:rPr>
        <w:t>que</w:t>
      </w:r>
      <w:proofErr w:type="gramEnd"/>
      <w:r w:rsidRPr="00FB2C86">
        <w:rPr>
          <w:rFonts w:ascii="Palatino Linotype" w:eastAsia="Palatino Linotype" w:hAnsi="Palatino Linotype" w:cs="Palatino Linotype"/>
          <w:i/>
          <w:sz w:val="22"/>
          <w:szCs w:val="22"/>
        </w:rPr>
        <w:t xml:space="preserve"> en ejercicio de las atribuciones conferidas, sea generada por los Sujetos Obligados;</w:t>
      </w:r>
    </w:p>
    <w:p w14:paraId="200A98DE" w14:textId="77777777" w:rsidR="00DB0CBE" w:rsidRPr="00FB2C86" w:rsidRDefault="00F77D60">
      <w:pPr>
        <w:spacing w:line="276" w:lineRule="auto"/>
        <w:ind w:left="851" w:right="899"/>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i/>
          <w:sz w:val="22"/>
          <w:szCs w:val="22"/>
        </w:rPr>
        <w:lastRenderedPageBreak/>
        <w:t xml:space="preserve">2) Que se trate de información registrada en cualquier soporte documental, </w:t>
      </w:r>
      <w:proofErr w:type="gramStart"/>
      <w:r w:rsidRPr="00FB2C86">
        <w:rPr>
          <w:rFonts w:ascii="Palatino Linotype" w:eastAsia="Palatino Linotype" w:hAnsi="Palatino Linotype" w:cs="Palatino Linotype"/>
          <w:b/>
          <w:i/>
          <w:sz w:val="22"/>
          <w:szCs w:val="22"/>
        </w:rPr>
        <w:t>que</w:t>
      </w:r>
      <w:proofErr w:type="gramEnd"/>
      <w:r w:rsidRPr="00FB2C86">
        <w:rPr>
          <w:rFonts w:ascii="Palatino Linotype" w:eastAsia="Palatino Linotype" w:hAnsi="Palatino Linotype" w:cs="Palatino Linotype"/>
          <w:b/>
          <w:i/>
          <w:sz w:val="22"/>
          <w:szCs w:val="22"/>
        </w:rPr>
        <w:t xml:space="preserve"> en ejercicio de las atribuciones conferidas, sea administrada por los Sujetos Obligados, y</w:t>
      </w:r>
    </w:p>
    <w:p w14:paraId="51973AEA" w14:textId="77777777" w:rsidR="00DB0CBE" w:rsidRPr="00FB2C86" w:rsidRDefault="00F77D60">
      <w:pPr>
        <w:spacing w:line="276" w:lineRule="auto"/>
        <w:ind w:left="851" w:right="899"/>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FB2C86">
        <w:rPr>
          <w:rFonts w:ascii="Palatino Linotype" w:eastAsia="Palatino Linotype" w:hAnsi="Palatino Linotype" w:cs="Palatino Linotype"/>
          <w:b/>
          <w:i/>
          <w:sz w:val="22"/>
          <w:szCs w:val="22"/>
        </w:rPr>
        <w:t>que</w:t>
      </w:r>
      <w:proofErr w:type="gramEnd"/>
      <w:r w:rsidRPr="00FB2C86">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31BBFAAD"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138C8642" w14:textId="77777777" w:rsidR="00DB0CBE" w:rsidRPr="00FB2C86" w:rsidRDefault="00F77D60">
      <w:pPr>
        <w:spacing w:line="360" w:lineRule="auto"/>
        <w:ind w:right="49"/>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107496D"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5F989DF5"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7CF0A527" w14:textId="77777777" w:rsidR="00DB0CBE" w:rsidRPr="00FB2C86" w:rsidRDefault="00F77D60">
      <w:pPr>
        <w:spacing w:before="240" w:after="240" w:line="360" w:lineRule="auto"/>
        <w:ind w:right="51"/>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lastRenderedPageBreak/>
        <w:t xml:space="preserve">Ahora bien, del análisis de la solicitud de información, motivo del recurso de revisión que ahora se resuelve, se advierte que la parte </w:t>
      </w:r>
      <w:r w:rsidRPr="00FB2C86">
        <w:rPr>
          <w:rFonts w:ascii="Palatino Linotype" w:eastAsia="Palatino Linotype" w:hAnsi="Palatino Linotype" w:cs="Palatino Linotype"/>
          <w:b/>
          <w:sz w:val="22"/>
          <w:szCs w:val="22"/>
        </w:rPr>
        <w:t>Recurrente</w:t>
      </w:r>
      <w:r w:rsidRPr="00FB2C86">
        <w:rPr>
          <w:rFonts w:ascii="Palatino Linotype" w:eastAsia="Palatino Linotype" w:hAnsi="Palatino Linotype" w:cs="Palatino Linotype"/>
          <w:sz w:val="22"/>
          <w:szCs w:val="22"/>
        </w:rPr>
        <w:t xml:space="preserve"> requirió al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 que a través del área encargada de la Atención al Adulto Mayor le proporcionara la siguiente información:</w:t>
      </w:r>
    </w:p>
    <w:tbl>
      <w:tblPr>
        <w:tblStyle w:val="af4"/>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4885"/>
        <w:gridCol w:w="1036"/>
      </w:tblGrid>
      <w:tr w:rsidR="00FB2C86" w:rsidRPr="00FB2C86" w14:paraId="2CCD42A7" w14:textId="77777777">
        <w:tc>
          <w:tcPr>
            <w:tcW w:w="2721" w:type="dxa"/>
          </w:tcPr>
          <w:p w14:paraId="36FCD19D" w14:textId="77777777" w:rsidR="00DB0CBE" w:rsidRPr="00FB2C86" w:rsidRDefault="00F77D60">
            <w:pPr>
              <w:pBdr>
                <w:top w:val="nil"/>
                <w:left w:val="nil"/>
                <w:bottom w:val="nil"/>
                <w:right w:val="nil"/>
                <w:between w:val="nil"/>
              </w:pBdr>
              <w:ind w:left="29" w:right="51"/>
              <w:jc w:val="center"/>
              <w:rPr>
                <w:rFonts w:ascii="Palatino Linotype" w:eastAsia="Palatino Linotype" w:hAnsi="Palatino Linotype" w:cs="Palatino Linotype"/>
                <w:b/>
                <w:sz w:val="20"/>
                <w:szCs w:val="20"/>
              </w:rPr>
            </w:pPr>
            <w:r w:rsidRPr="00FB2C86">
              <w:rPr>
                <w:rFonts w:ascii="Palatino Linotype" w:eastAsia="Palatino Linotype" w:hAnsi="Palatino Linotype" w:cs="Palatino Linotype"/>
                <w:b/>
                <w:sz w:val="20"/>
                <w:szCs w:val="20"/>
              </w:rPr>
              <w:t>Solicitud</w:t>
            </w:r>
          </w:p>
        </w:tc>
        <w:tc>
          <w:tcPr>
            <w:tcW w:w="4885" w:type="dxa"/>
          </w:tcPr>
          <w:p w14:paraId="1C024509" w14:textId="77777777" w:rsidR="00DB0CBE" w:rsidRPr="00FB2C86" w:rsidRDefault="00F77D60">
            <w:pPr>
              <w:pBdr>
                <w:top w:val="nil"/>
                <w:left w:val="nil"/>
                <w:bottom w:val="nil"/>
                <w:right w:val="nil"/>
                <w:between w:val="nil"/>
              </w:pBdr>
              <w:ind w:left="87" w:right="51"/>
              <w:jc w:val="center"/>
              <w:rPr>
                <w:rFonts w:ascii="Palatino Linotype" w:eastAsia="Palatino Linotype" w:hAnsi="Palatino Linotype" w:cs="Palatino Linotype"/>
                <w:b/>
                <w:sz w:val="20"/>
                <w:szCs w:val="20"/>
              </w:rPr>
            </w:pPr>
            <w:r w:rsidRPr="00FB2C86">
              <w:rPr>
                <w:rFonts w:ascii="Palatino Linotype" w:eastAsia="Palatino Linotype" w:hAnsi="Palatino Linotype" w:cs="Palatino Linotype"/>
                <w:b/>
                <w:sz w:val="20"/>
                <w:szCs w:val="20"/>
              </w:rPr>
              <w:t>Respuesta</w:t>
            </w:r>
          </w:p>
        </w:tc>
        <w:tc>
          <w:tcPr>
            <w:tcW w:w="1036" w:type="dxa"/>
          </w:tcPr>
          <w:p w14:paraId="1E1F2B4F" w14:textId="77777777" w:rsidR="00DB0CBE" w:rsidRPr="00FB2C86" w:rsidRDefault="00F77D60">
            <w:pPr>
              <w:pBdr>
                <w:top w:val="nil"/>
                <w:left w:val="nil"/>
                <w:bottom w:val="nil"/>
                <w:right w:val="nil"/>
                <w:between w:val="nil"/>
              </w:pBdr>
              <w:ind w:left="-64" w:right="51"/>
              <w:jc w:val="center"/>
              <w:rPr>
                <w:rFonts w:ascii="Palatino Linotype" w:eastAsia="Palatino Linotype" w:hAnsi="Palatino Linotype" w:cs="Palatino Linotype"/>
                <w:b/>
                <w:sz w:val="20"/>
                <w:szCs w:val="20"/>
              </w:rPr>
            </w:pPr>
            <w:r w:rsidRPr="00FB2C86">
              <w:rPr>
                <w:rFonts w:ascii="Palatino Linotype" w:eastAsia="Palatino Linotype" w:hAnsi="Palatino Linotype" w:cs="Palatino Linotype"/>
                <w:b/>
                <w:sz w:val="20"/>
                <w:szCs w:val="20"/>
              </w:rPr>
              <w:t>Colma</w:t>
            </w:r>
          </w:p>
        </w:tc>
      </w:tr>
      <w:tr w:rsidR="00FB2C86" w:rsidRPr="00FB2C86" w14:paraId="012210E6" w14:textId="77777777">
        <w:tc>
          <w:tcPr>
            <w:tcW w:w="2721" w:type="dxa"/>
          </w:tcPr>
          <w:p w14:paraId="5982C90C" w14:textId="77777777" w:rsidR="00DB0CBE" w:rsidRPr="00FB2C86" w:rsidRDefault="00F77D60">
            <w:pPr>
              <w:numPr>
                <w:ilvl w:val="0"/>
                <w:numId w:val="4"/>
              </w:numPr>
              <w:pBdr>
                <w:top w:val="nil"/>
                <w:left w:val="nil"/>
                <w:bottom w:val="nil"/>
                <w:right w:val="nil"/>
                <w:between w:val="nil"/>
              </w:pBdr>
              <w:ind w:left="29" w:right="51" w:firstLine="0"/>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 xml:space="preserve">¿Cuál es el nombre correcto y completo del área? </w:t>
            </w:r>
          </w:p>
        </w:tc>
        <w:tc>
          <w:tcPr>
            <w:tcW w:w="4885" w:type="dxa"/>
          </w:tcPr>
          <w:p w14:paraId="0967BD09" w14:textId="77777777" w:rsidR="00DB0CBE" w:rsidRPr="00FB2C86" w:rsidRDefault="00F77D60">
            <w:pPr>
              <w:pBdr>
                <w:top w:val="nil"/>
                <w:left w:val="nil"/>
                <w:bottom w:val="nil"/>
                <w:right w:val="nil"/>
                <w:between w:val="nil"/>
              </w:pBdr>
              <w:ind w:left="87" w:right="51"/>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 xml:space="preserve">Dirección General informó: Coordinación de Adulto Mayor </w:t>
            </w:r>
          </w:p>
        </w:tc>
        <w:tc>
          <w:tcPr>
            <w:tcW w:w="1036" w:type="dxa"/>
          </w:tcPr>
          <w:p w14:paraId="6BCBB66B" w14:textId="77777777" w:rsidR="00DB0CBE" w:rsidRPr="00FB2C86" w:rsidRDefault="00F77D60">
            <w:pPr>
              <w:pBdr>
                <w:top w:val="nil"/>
                <w:left w:val="nil"/>
                <w:bottom w:val="nil"/>
                <w:right w:val="nil"/>
                <w:between w:val="nil"/>
              </w:pBdr>
              <w:ind w:left="-64" w:right="51"/>
              <w:jc w:val="center"/>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Sí</w:t>
            </w:r>
          </w:p>
        </w:tc>
      </w:tr>
      <w:tr w:rsidR="00FB2C86" w:rsidRPr="00FB2C86" w14:paraId="59DB614D" w14:textId="77777777">
        <w:tc>
          <w:tcPr>
            <w:tcW w:w="2721" w:type="dxa"/>
          </w:tcPr>
          <w:p w14:paraId="12EEFBEF" w14:textId="77777777" w:rsidR="00DB0CBE" w:rsidRPr="00FB2C86" w:rsidRDefault="00F77D60">
            <w:pPr>
              <w:numPr>
                <w:ilvl w:val="0"/>
                <w:numId w:val="4"/>
              </w:numPr>
              <w:pBdr>
                <w:top w:val="nil"/>
                <w:left w:val="nil"/>
                <w:bottom w:val="nil"/>
                <w:right w:val="nil"/>
                <w:between w:val="nil"/>
              </w:pBdr>
              <w:ind w:left="29" w:right="51" w:firstLine="0"/>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 xml:space="preserve">¿Cuál es el nombre correcto y completo de la encargada de las pláticas de psicología a los adultos mayores? </w:t>
            </w:r>
          </w:p>
        </w:tc>
        <w:tc>
          <w:tcPr>
            <w:tcW w:w="4885" w:type="dxa"/>
          </w:tcPr>
          <w:p w14:paraId="7543B206" w14:textId="77777777" w:rsidR="00DB0CBE" w:rsidRPr="00FB2C86" w:rsidRDefault="00F77D60">
            <w:pPr>
              <w:pBdr>
                <w:top w:val="nil"/>
                <w:left w:val="nil"/>
                <w:bottom w:val="nil"/>
                <w:right w:val="nil"/>
                <w:between w:val="nil"/>
              </w:pBdr>
              <w:ind w:left="87" w:right="51"/>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 xml:space="preserve">Dirección General y Tesorería informaron: Stefanie Ruth </w:t>
            </w:r>
            <w:proofErr w:type="spellStart"/>
            <w:r w:rsidRPr="00FB2C86">
              <w:rPr>
                <w:rFonts w:ascii="Palatino Linotype" w:eastAsia="Palatino Linotype" w:hAnsi="Palatino Linotype" w:cs="Palatino Linotype"/>
                <w:sz w:val="20"/>
                <w:szCs w:val="20"/>
              </w:rPr>
              <w:t>Huttanus</w:t>
            </w:r>
            <w:proofErr w:type="spellEnd"/>
            <w:r w:rsidRPr="00FB2C86">
              <w:rPr>
                <w:rFonts w:ascii="Palatino Linotype" w:eastAsia="Palatino Linotype" w:hAnsi="Palatino Linotype" w:cs="Palatino Linotype"/>
                <w:sz w:val="20"/>
                <w:szCs w:val="20"/>
              </w:rPr>
              <w:t xml:space="preserve"> </w:t>
            </w:r>
            <w:proofErr w:type="spellStart"/>
            <w:r w:rsidRPr="00FB2C86">
              <w:rPr>
                <w:rFonts w:ascii="Palatino Linotype" w:eastAsia="Palatino Linotype" w:hAnsi="Palatino Linotype" w:cs="Palatino Linotype"/>
                <w:sz w:val="20"/>
                <w:szCs w:val="20"/>
              </w:rPr>
              <w:t>Storl</w:t>
            </w:r>
            <w:proofErr w:type="spellEnd"/>
            <w:r w:rsidRPr="00FB2C86">
              <w:rPr>
                <w:rFonts w:ascii="Palatino Linotype" w:eastAsia="Palatino Linotype" w:hAnsi="Palatino Linotype" w:cs="Palatino Linotype"/>
                <w:sz w:val="20"/>
                <w:szCs w:val="20"/>
              </w:rPr>
              <w:t xml:space="preserve"> </w:t>
            </w:r>
          </w:p>
        </w:tc>
        <w:tc>
          <w:tcPr>
            <w:tcW w:w="1036" w:type="dxa"/>
          </w:tcPr>
          <w:p w14:paraId="41119058" w14:textId="77777777" w:rsidR="00DB0CBE" w:rsidRPr="00FB2C86" w:rsidRDefault="00F77D60">
            <w:pPr>
              <w:pBdr>
                <w:top w:val="nil"/>
                <w:left w:val="nil"/>
                <w:bottom w:val="nil"/>
                <w:right w:val="nil"/>
                <w:between w:val="nil"/>
              </w:pBdr>
              <w:ind w:left="-64" w:right="51"/>
              <w:jc w:val="center"/>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Sí</w:t>
            </w:r>
          </w:p>
        </w:tc>
      </w:tr>
      <w:tr w:rsidR="00FB2C86" w:rsidRPr="00FB2C86" w14:paraId="5DBF0A98" w14:textId="77777777">
        <w:tc>
          <w:tcPr>
            <w:tcW w:w="2721" w:type="dxa"/>
          </w:tcPr>
          <w:p w14:paraId="50309EF0" w14:textId="77777777" w:rsidR="00DB0CBE" w:rsidRPr="00FB2C86" w:rsidRDefault="00F77D60">
            <w:pPr>
              <w:numPr>
                <w:ilvl w:val="0"/>
                <w:numId w:val="4"/>
              </w:numPr>
              <w:pBdr>
                <w:top w:val="nil"/>
                <w:left w:val="nil"/>
                <w:bottom w:val="nil"/>
                <w:right w:val="nil"/>
                <w:between w:val="nil"/>
              </w:pBdr>
              <w:ind w:left="29" w:right="51" w:firstLine="0"/>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 xml:space="preserve">¿A qué área pertenece? </w:t>
            </w:r>
          </w:p>
        </w:tc>
        <w:tc>
          <w:tcPr>
            <w:tcW w:w="4885" w:type="dxa"/>
          </w:tcPr>
          <w:p w14:paraId="744E4077" w14:textId="77777777" w:rsidR="00DB0CBE" w:rsidRPr="00FB2C86" w:rsidRDefault="00F77D60">
            <w:pPr>
              <w:pBdr>
                <w:top w:val="nil"/>
                <w:left w:val="nil"/>
                <w:bottom w:val="nil"/>
                <w:right w:val="nil"/>
                <w:between w:val="nil"/>
              </w:pBdr>
              <w:ind w:left="87" w:right="51"/>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 xml:space="preserve">Dirección General informó: Se encuentra adscrita a la Coordinación de Servicios Psicológicos. </w:t>
            </w:r>
          </w:p>
        </w:tc>
        <w:tc>
          <w:tcPr>
            <w:tcW w:w="1036" w:type="dxa"/>
          </w:tcPr>
          <w:p w14:paraId="790C08EB" w14:textId="77777777" w:rsidR="00DB0CBE" w:rsidRPr="00FB2C86" w:rsidRDefault="00F77D60">
            <w:pPr>
              <w:pBdr>
                <w:top w:val="nil"/>
                <w:left w:val="nil"/>
                <w:bottom w:val="nil"/>
                <w:right w:val="nil"/>
                <w:between w:val="nil"/>
              </w:pBdr>
              <w:ind w:left="-64" w:right="51"/>
              <w:jc w:val="center"/>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Sí</w:t>
            </w:r>
          </w:p>
        </w:tc>
      </w:tr>
      <w:tr w:rsidR="00FB2C86" w:rsidRPr="00FB2C86" w14:paraId="5651FB98" w14:textId="77777777">
        <w:tc>
          <w:tcPr>
            <w:tcW w:w="2721" w:type="dxa"/>
          </w:tcPr>
          <w:p w14:paraId="0506405D" w14:textId="77777777" w:rsidR="00DB0CBE" w:rsidRPr="00FB2C86" w:rsidRDefault="00F77D60">
            <w:pPr>
              <w:numPr>
                <w:ilvl w:val="0"/>
                <w:numId w:val="4"/>
              </w:numPr>
              <w:pBdr>
                <w:top w:val="nil"/>
                <w:left w:val="nil"/>
                <w:bottom w:val="nil"/>
                <w:right w:val="nil"/>
                <w:between w:val="nil"/>
              </w:pBdr>
              <w:ind w:left="29" w:right="51" w:firstLine="0"/>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 xml:space="preserve">¿Cuál es su cargo o puesto dentro de la dependencia pública? </w:t>
            </w:r>
          </w:p>
        </w:tc>
        <w:tc>
          <w:tcPr>
            <w:tcW w:w="4885" w:type="dxa"/>
          </w:tcPr>
          <w:p w14:paraId="5BDFECC7" w14:textId="77777777" w:rsidR="00DB0CBE" w:rsidRPr="00FB2C86" w:rsidRDefault="00F77D60">
            <w:pPr>
              <w:spacing w:before="240" w:after="240"/>
              <w:ind w:left="87" w:right="51"/>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Dirección General y Tesorería informaron: Es psicóloga y responsable del Programa de Orientación y Atención Psicológica y Psiquiátrica</w:t>
            </w:r>
          </w:p>
        </w:tc>
        <w:tc>
          <w:tcPr>
            <w:tcW w:w="1036" w:type="dxa"/>
          </w:tcPr>
          <w:p w14:paraId="388B6297" w14:textId="77777777" w:rsidR="00DB0CBE" w:rsidRPr="00FB2C86" w:rsidRDefault="00F77D60">
            <w:pPr>
              <w:spacing w:before="240" w:after="240"/>
              <w:ind w:left="-64" w:right="51"/>
              <w:jc w:val="center"/>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Sí</w:t>
            </w:r>
          </w:p>
        </w:tc>
      </w:tr>
      <w:tr w:rsidR="00FB2C86" w:rsidRPr="00FB2C86" w14:paraId="1270FD68" w14:textId="77777777">
        <w:tc>
          <w:tcPr>
            <w:tcW w:w="2721" w:type="dxa"/>
          </w:tcPr>
          <w:p w14:paraId="222DCDAA" w14:textId="77777777" w:rsidR="00DB0CBE" w:rsidRPr="00FB2C86" w:rsidRDefault="00F77D60">
            <w:pPr>
              <w:numPr>
                <w:ilvl w:val="0"/>
                <w:numId w:val="4"/>
              </w:numPr>
              <w:pBdr>
                <w:top w:val="nil"/>
                <w:left w:val="nil"/>
                <w:bottom w:val="nil"/>
                <w:right w:val="nil"/>
                <w:between w:val="nil"/>
              </w:pBdr>
              <w:ind w:left="29" w:right="51" w:firstLine="0"/>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 xml:space="preserve">¿Cuál es su cargo o puesto en el área del adulto mayor? </w:t>
            </w:r>
          </w:p>
        </w:tc>
        <w:tc>
          <w:tcPr>
            <w:tcW w:w="4885" w:type="dxa"/>
          </w:tcPr>
          <w:p w14:paraId="5237A542" w14:textId="77777777" w:rsidR="00DB0CBE" w:rsidRPr="00FB2C86" w:rsidRDefault="00F77D60">
            <w:pPr>
              <w:ind w:left="87" w:right="51"/>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 xml:space="preserve">Dirección General informó: No forma parte del personal de la Coordinación de Adulto Mayor, sin embargo, los grupos de adulto mayor han solicitado que se les den pláticas de fortalecimiento de lazos de unión, responsabilidad afectiva, entre otros; por lo que, tanto ella como otros psicólogos de la Coordinación de Psicología, asisten regularmente a los 18 grupos de adulto mayor a darles estas pláticas e incluso talleres. </w:t>
            </w:r>
          </w:p>
        </w:tc>
        <w:tc>
          <w:tcPr>
            <w:tcW w:w="1036" w:type="dxa"/>
          </w:tcPr>
          <w:p w14:paraId="3BCBBF27" w14:textId="77777777" w:rsidR="00DB0CBE" w:rsidRPr="00FB2C86" w:rsidRDefault="00F77D60">
            <w:pPr>
              <w:ind w:left="-64" w:right="51"/>
              <w:jc w:val="center"/>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Sí</w:t>
            </w:r>
          </w:p>
        </w:tc>
      </w:tr>
      <w:tr w:rsidR="00FB2C86" w:rsidRPr="00FB2C86" w14:paraId="57714219" w14:textId="77777777">
        <w:tc>
          <w:tcPr>
            <w:tcW w:w="2721" w:type="dxa"/>
          </w:tcPr>
          <w:p w14:paraId="13B64824" w14:textId="77777777" w:rsidR="00DB0CBE" w:rsidRPr="00FB2C86" w:rsidRDefault="00F77D60">
            <w:pPr>
              <w:numPr>
                <w:ilvl w:val="0"/>
                <w:numId w:val="4"/>
              </w:numPr>
              <w:pBdr>
                <w:top w:val="nil"/>
                <w:left w:val="nil"/>
                <w:bottom w:val="nil"/>
                <w:right w:val="nil"/>
                <w:between w:val="nil"/>
              </w:pBdr>
              <w:ind w:left="29" w:right="51" w:firstLine="0"/>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 xml:space="preserve">¿Cuál es el sueldo mensual que percibe en esta dependencia? </w:t>
            </w:r>
          </w:p>
        </w:tc>
        <w:tc>
          <w:tcPr>
            <w:tcW w:w="4885" w:type="dxa"/>
          </w:tcPr>
          <w:p w14:paraId="52FA39E2" w14:textId="77777777" w:rsidR="00DB0CBE" w:rsidRPr="00FB2C86" w:rsidRDefault="00F77D60">
            <w:pPr>
              <w:spacing w:before="240" w:after="240"/>
              <w:ind w:left="87" w:right="51"/>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noProof/>
                <w:sz w:val="20"/>
                <w:szCs w:val="20"/>
                <w:lang w:val="es-MX" w:eastAsia="es-MX"/>
              </w:rPr>
              <w:drawing>
                <wp:inline distT="0" distB="0" distL="0" distR="0" wp14:anchorId="22D15D8F" wp14:editId="54FEFD02">
                  <wp:extent cx="2891909" cy="483928"/>
                  <wp:effectExtent l="0" t="0" r="0" b="0"/>
                  <wp:docPr id="20122014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891909" cy="483928"/>
                          </a:xfrm>
                          <a:prstGeom prst="rect">
                            <a:avLst/>
                          </a:prstGeom>
                          <a:ln/>
                        </pic:spPr>
                      </pic:pic>
                    </a:graphicData>
                  </a:graphic>
                </wp:inline>
              </w:drawing>
            </w:r>
          </w:p>
        </w:tc>
        <w:tc>
          <w:tcPr>
            <w:tcW w:w="1036" w:type="dxa"/>
          </w:tcPr>
          <w:p w14:paraId="648B84C4" w14:textId="77777777" w:rsidR="00DB0CBE" w:rsidRPr="00FB2C86" w:rsidRDefault="00F77D60">
            <w:pPr>
              <w:spacing w:before="240" w:after="240"/>
              <w:ind w:left="-64" w:right="51"/>
              <w:jc w:val="center"/>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Sí</w:t>
            </w:r>
          </w:p>
        </w:tc>
      </w:tr>
      <w:tr w:rsidR="00FB2C86" w:rsidRPr="00FB2C86" w14:paraId="454314EA" w14:textId="77777777">
        <w:tc>
          <w:tcPr>
            <w:tcW w:w="2721" w:type="dxa"/>
          </w:tcPr>
          <w:p w14:paraId="2F018C54" w14:textId="77777777" w:rsidR="00DB0CBE" w:rsidRPr="00FB2C86" w:rsidRDefault="00F77D60">
            <w:pPr>
              <w:numPr>
                <w:ilvl w:val="0"/>
                <w:numId w:val="4"/>
              </w:numPr>
              <w:pBdr>
                <w:top w:val="nil"/>
                <w:left w:val="nil"/>
                <w:bottom w:val="nil"/>
                <w:right w:val="nil"/>
                <w:between w:val="nil"/>
              </w:pBdr>
              <w:ind w:left="29" w:right="51" w:firstLine="0"/>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 xml:space="preserve">¿Qué funciones tiene dentro de la dependencia? </w:t>
            </w:r>
          </w:p>
        </w:tc>
        <w:tc>
          <w:tcPr>
            <w:tcW w:w="4885" w:type="dxa"/>
          </w:tcPr>
          <w:p w14:paraId="697144C9" w14:textId="77777777" w:rsidR="00DB0CBE" w:rsidRPr="00FB2C86" w:rsidRDefault="00F77D60">
            <w:pPr>
              <w:pBdr>
                <w:top w:val="nil"/>
                <w:left w:val="nil"/>
                <w:bottom w:val="nil"/>
                <w:right w:val="nil"/>
                <w:between w:val="nil"/>
              </w:pBdr>
              <w:ind w:left="87" w:right="51"/>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 xml:space="preserve">Dirección General informó: Como parte de sus funciones se tienen las siguientes: </w:t>
            </w:r>
          </w:p>
          <w:p w14:paraId="3968BDCB" w14:textId="77777777" w:rsidR="00DB0CBE" w:rsidRPr="00FB2C86" w:rsidRDefault="00F77D60">
            <w:pPr>
              <w:pBdr>
                <w:top w:val="nil"/>
                <w:left w:val="nil"/>
                <w:bottom w:val="nil"/>
                <w:right w:val="nil"/>
                <w:between w:val="nil"/>
              </w:pBdr>
              <w:ind w:left="87" w:right="51"/>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a) Proporcionar psicoterapia eficaz individual, familiar y de grupo.</w:t>
            </w:r>
          </w:p>
          <w:p w14:paraId="0245E85F" w14:textId="77777777" w:rsidR="00DB0CBE" w:rsidRPr="00FB2C86" w:rsidRDefault="00F77D60">
            <w:pPr>
              <w:pBdr>
                <w:top w:val="nil"/>
                <w:left w:val="nil"/>
                <w:bottom w:val="nil"/>
                <w:right w:val="nil"/>
                <w:between w:val="nil"/>
              </w:pBdr>
              <w:ind w:left="87" w:right="51"/>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lastRenderedPageBreak/>
              <w:t>b) Determinar metas realistas para la psicoterapia.</w:t>
            </w:r>
          </w:p>
          <w:p w14:paraId="4EF02CE6" w14:textId="77777777" w:rsidR="00DB0CBE" w:rsidRPr="00FB2C86" w:rsidRDefault="00F77D60">
            <w:pPr>
              <w:pBdr>
                <w:top w:val="nil"/>
                <w:left w:val="nil"/>
                <w:bottom w:val="nil"/>
                <w:right w:val="nil"/>
                <w:between w:val="nil"/>
              </w:pBdr>
              <w:ind w:left="87" w:right="51"/>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 xml:space="preserve">c) Realizar evaluaciones </w:t>
            </w:r>
            <w:proofErr w:type="spellStart"/>
            <w:r w:rsidRPr="00FB2C86">
              <w:rPr>
                <w:rFonts w:ascii="Palatino Linotype" w:eastAsia="Palatino Linotype" w:hAnsi="Palatino Linotype" w:cs="Palatino Linotype"/>
                <w:sz w:val="20"/>
                <w:szCs w:val="20"/>
              </w:rPr>
              <w:t>psicodiagnósticas</w:t>
            </w:r>
            <w:proofErr w:type="spellEnd"/>
            <w:r w:rsidRPr="00FB2C86">
              <w:rPr>
                <w:rFonts w:ascii="Palatino Linotype" w:eastAsia="Palatino Linotype" w:hAnsi="Palatino Linotype" w:cs="Palatino Linotype"/>
                <w:sz w:val="20"/>
                <w:szCs w:val="20"/>
              </w:rPr>
              <w:t>.</w:t>
            </w:r>
          </w:p>
          <w:p w14:paraId="6EF749B9" w14:textId="77777777" w:rsidR="00DB0CBE" w:rsidRPr="00FB2C86" w:rsidRDefault="00F77D60">
            <w:pPr>
              <w:pBdr>
                <w:top w:val="nil"/>
                <w:left w:val="nil"/>
                <w:bottom w:val="nil"/>
                <w:right w:val="nil"/>
                <w:between w:val="nil"/>
              </w:pBdr>
              <w:ind w:left="87" w:right="51"/>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d) Otorgar consulta externa psicológica individual, de pareja, familiar y grupos que así lo requieran con trastornos mentales y de conducta con la participación del área de trabajo social para determinar la clasificación socioeconómica que corresponda a los pacientes.</w:t>
            </w:r>
          </w:p>
          <w:p w14:paraId="1FD42AB5" w14:textId="77777777" w:rsidR="00DB0CBE" w:rsidRPr="00FB2C86" w:rsidRDefault="00F77D60">
            <w:pPr>
              <w:pBdr>
                <w:top w:val="nil"/>
                <w:left w:val="nil"/>
                <w:bottom w:val="nil"/>
                <w:right w:val="nil"/>
                <w:between w:val="nil"/>
              </w:pBdr>
              <w:ind w:left="87" w:right="51"/>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e) Brindar la atención psicológica a nivel preventivo a través de pláticas, cuyo tema central sea la educación para la salud mental.</w:t>
            </w:r>
          </w:p>
          <w:p w14:paraId="297715D5" w14:textId="77777777" w:rsidR="00DB0CBE" w:rsidRPr="00FB2C86" w:rsidRDefault="00F77D60">
            <w:pPr>
              <w:pBdr>
                <w:top w:val="nil"/>
                <w:left w:val="nil"/>
                <w:bottom w:val="nil"/>
                <w:right w:val="nil"/>
                <w:between w:val="nil"/>
              </w:pBdr>
              <w:ind w:left="87" w:right="51"/>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f) Realizar acciones de capacitación actualización y enseñanza al personal del área y del sistema.</w:t>
            </w:r>
          </w:p>
          <w:p w14:paraId="588D4912" w14:textId="77777777" w:rsidR="00DB0CBE" w:rsidRPr="00FB2C86" w:rsidRDefault="00F77D60">
            <w:pPr>
              <w:pBdr>
                <w:top w:val="nil"/>
                <w:left w:val="nil"/>
                <w:bottom w:val="nil"/>
                <w:right w:val="nil"/>
                <w:between w:val="nil"/>
              </w:pBdr>
              <w:ind w:left="87" w:right="51"/>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g) Participar en eventos de intercambio científico.</w:t>
            </w:r>
          </w:p>
          <w:p w14:paraId="3F391653" w14:textId="77777777" w:rsidR="00DB0CBE" w:rsidRPr="00FB2C86" w:rsidRDefault="00F77D60">
            <w:pPr>
              <w:pBdr>
                <w:top w:val="nil"/>
                <w:left w:val="nil"/>
                <w:bottom w:val="nil"/>
                <w:right w:val="nil"/>
                <w:between w:val="nil"/>
              </w:pBdr>
              <w:ind w:left="87" w:right="51"/>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h) Participar en las jornadas medico asistenciales cuando sea requerida su área.</w:t>
            </w:r>
          </w:p>
          <w:p w14:paraId="0C1A3F61" w14:textId="77777777" w:rsidR="00DB0CBE" w:rsidRPr="00FB2C86" w:rsidRDefault="00F77D60">
            <w:pPr>
              <w:pBdr>
                <w:top w:val="nil"/>
                <w:left w:val="nil"/>
                <w:bottom w:val="nil"/>
                <w:right w:val="nil"/>
                <w:between w:val="nil"/>
              </w:pBdr>
              <w:ind w:left="87" w:right="51"/>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i) Realizar las gestiones administrativas establecidas en los lineamientos generales del sistema.</w:t>
            </w:r>
          </w:p>
          <w:p w14:paraId="65FE1BD1" w14:textId="77777777" w:rsidR="00DB0CBE" w:rsidRPr="00FB2C86" w:rsidRDefault="00F77D60">
            <w:pPr>
              <w:pBdr>
                <w:top w:val="nil"/>
                <w:left w:val="nil"/>
                <w:bottom w:val="nil"/>
                <w:right w:val="nil"/>
                <w:between w:val="nil"/>
              </w:pBdr>
              <w:ind w:left="87" w:right="51"/>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j) Referir a especialistas cuando sea necesario.</w:t>
            </w:r>
          </w:p>
          <w:p w14:paraId="607E07E0" w14:textId="77777777" w:rsidR="00DB0CBE" w:rsidRPr="00FB2C86" w:rsidRDefault="00F77D60">
            <w:pPr>
              <w:pBdr>
                <w:top w:val="nil"/>
                <w:left w:val="nil"/>
                <w:bottom w:val="nil"/>
                <w:right w:val="nil"/>
                <w:between w:val="nil"/>
              </w:pBdr>
              <w:ind w:left="87" w:right="51"/>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k) Proponer y organizar actividades encaminadas a mejorar la salud mental de la población.</w:t>
            </w:r>
          </w:p>
          <w:p w14:paraId="5E010C3E" w14:textId="77777777" w:rsidR="00DB0CBE" w:rsidRPr="00FB2C86" w:rsidRDefault="00F77D60">
            <w:pPr>
              <w:pBdr>
                <w:top w:val="nil"/>
                <w:left w:val="nil"/>
                <w:bottom w:val="nil"/>
                <w:right w:val="nil"/>
                <w:between w:val="nil"/>
              </w:pBdr>
              <w:ind w:left="87" w:right="51"/>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l) Desarrollar las demás funciones que marque la normatividad aplicable e inherente al área de su competencia.</w:t>
            </w:r>
          </w:p>
        </w:tc>
        <w:tc>
          <w:tcPr>
            <w:tcW w:w="1036" w:type="dxa"/>
          </w:tcPr>
          <w:p w14:paraId="693F87A1" w14:textId="77777777" w:rsidR="00DB0CBE" w:rsidRPr="00FB2C86" w:rsidRDefault="00F77D60">
            <w:pPr>
              <w:pBdr>
                <w:top w:val="nil"/>
                <w:left w:val="nil"/>
                <w:bottom w:val="nil"/>
                <w:right w:val="nil"/>
                <w:between w:val="nil"/>
              </w:pBdr>
              <w:ind w:left="-64" w:right="51"/>
              <w:jc w:val="center"/>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lastRenderedPageBreak/>
              <w:t>Sí</w:t>
            </w:r>
          </w:p>
        </w:tc>
      </w:tr>
      <w:tr w:rsidR="00FB2C86" w:rsidRPr="00FB2C86" w14:paraId="1932ED94" w14:textId="77777777">
        <w:tc>
          <w:tcPr>
            <w:tcW w:w="2721" w:type="dxa"/>
          </w:tcPr>
          <w:p w14:paraId="39861E4A" w14:textId="77777777" w:rsidR="00DB0CBE" w:rsidRPr="00FB2C86" w:rsidRDefault="00F77D60">
            <w:pPr>
              <w:numPr>
                <w:ilvl w:val="0"/>
                <w:numId w:val="4"/>
              </w:numPr>
              <w:pBdr>
                <w:top w:val="nil"/>
                <w:left w:val="nil"/>
                <w:bottom w:val="nil"/>
                <w:right w:val="nil"/>
                <w:between w:val="nil"/>
              </w:pBdr>
              <w:ind w:left="29" w:right="51" w:firstLine="0"/>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 xml:space="preserve">¿En qué documento oficial, ley y/o contrato laboral se especifican sus funciones? </w:t>
            </w:r>
          </w:p>
          <w:p w14:paraId="6944C915" w14:textId="77777777" w:rsidR="00DB0CBE" w:rsidRPr="00FB2C86" w:rsidRDefault="00DB0CBE">
            <w:pPr>
              <w:spacing w:before="240" w:after="240"/>
              <w:ind w:left="29" w:right="51"/>
              <w:jc w:val="both"/>
              <w:rPr>
                <w:rFonts w:ascii="Palatino Linotype" w:eastAsia="Palatino Linotype" w:hAnsi="Palatino Linotype" w:cs="Palatino Linotype"/>
                <w:sz w:val="20"/>
                <w:szCs w:val="20"/>
              </w:rPr>
            </w:pPr>
          </w:p>
        </w:tc>
        <w:tc>
          <w:tcPr>
            <w:tcW w:w="4885" w:type="dxa"/>
          </w:tcPr>
          <w:p w14:paraId="0EE3206B" w14:textId="77777777" w:rsidR="00DB0CBE" w:rsidRPr="00FB2C86" w:rsidRDefault="00F77D60">
            <w:pPr>
              <w:pBdr>
                <w:top w:val="nil"/>
                <w:left w:val="nil"/>
                <w:bottom w:val="nil"/>
                <w:right w:val="nil"/>
                <w:between w:val="nil"/>
              </w:pBdr>
              <w:ind w:left="87" w:right="51"/>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 xml:space="preserve">Dirección General informó: En el Catálogo de Puestos por Área del SMDIF de Tepotzotlán. </w:t>
            </w:r>
          </w:p>
          <w:p w14:paraId="3A5F7107" w14:textId="77777777" w:rsidR="00DB0CBE" w:rsidRPr="00FB2C86" w:rsidRDefault="00F77D60">
            <w:pPr>
              <w:pBdr>
                <w:top w:val="nil"/>
                <w:left w:val="nil"/>
                <w:bottom w:val="nil"/>
                <w:right w:val="nil"/>
                <w:between w:val="nil"/>
              </w:pBdr>
              <w:ind w:left="87" w:right="51"/>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 xml:space="preserve">Adjunta también copia de la caratula del Catálogo de Puestos por área del SMDIF de Tepotzotlán, así como el índice y el perfil que requiere el puesto de un psicólogo o psicóloga. </w:t>
            </w:r>
          </w:p>
        </w:tc>
        <w:tc>
          <w:tcPr>
            <w:tcW w:w="1036" w:type="dxa"/>
          </w:tcPr>
          <w:p w14:paraId="7A7FF04F" w14:textId="77777777" w:rsidR="00DB0CBE" w:rsidRPr="00FB2C86" w:rsidRDefault="00F77D60">
            <w:pPr>
              <w:pBdr>
                <w:top w:val="nil"/>
                <w:left w:val="nil"/>
                <w:bottom w:val="nil"/>
                <w:right w:val="nil"/>
                <w:between w:val="nil"/>
              </w:pBdr>
              <w:ind w:left="-64" w:right="51"/>
              <w:jc w:val="center"/>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Sí</w:t>
            </w:r>
          </w:p>
        </w:tc>
      </w:tr>
      <w:tr w:rsidR="00FB2C86" w:rsidRPr="00FB2C86" w14:paraId="7613D7C4" w14:textId="77777777">
        <w:tc>
          <w:tcPr>
            <w:tcW w:w="2721" w:type="dxa"/>
          </w:tcPr>
          <w:p w14:paraId="51D10960" w14:textId="77777777" w:rsidR="00DB0CBE" w:rsidRPr="00FB2C86" w:rsidRDefault="00F77D60">
            <w:pPr>
              <w:numPr>
                <w:ilvl w:val="0"/>
                <w:numId w:val="4"/>
              </w:numPr>
              <w:pBdr>
                <w:top w:val="nil"/>
                <w:left w:val="nil"/>
                <w:bottom w:val="nil"/>
                <w:right w:val="nil"/>
                <w:between w:val="nil"/>
              </w:pBdr>
              <w:ind w:left="29" w:right="51" w:firstLine="0"/>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 xml:space="preserve">¿Cuáles son las funciones específicas dentro del área del adulto mayor? En cuanto a sus funciones se desea saber: si, ¿Es directora, coordinadora o cual es el privilegio especial que tiene dentro del área del adulto mayor? </w:t>
            </w:r>
          </w:p>
        </w:tc>
        <w:tc>
          <w:tcPr>
            <w:tcW w:w="4885" w:type="dxa"/>
          </w:tcPr>
          <w:p w14:paraId="5B619412" w14:textId="77777777" w:rsidR="00DB0CBE" w:rsidRPr="00FB2C86" w:rsidRDefault="00F77D60">
            <w:pPr>
              <w:pBdr>
                <w:top w:val="nil"/>
                <w:left w:val="nil"/>
                <w:bottom w:val="nil"/>
                <w:right w:val="nil"/>
                <w:between w:val="nil"/>
              </w:pBdr>
              <w:ind w:left="87" w:right="51"/>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 xml:space="preserve">Dirección General informó: Sus funciones únicamente se limitan a dar pláticas, no cuenta con un cargo dentro de esa área y tampoco tiene privilegios. Solo se trabaja de manera vinculativa, ya que ambas áreas, Psicología y Adulto Mayor, pertenecen a la Dirección de Asistencia Social. </w:t>
            </w:r>
          </w:p>
        </w:tc>
        <w:tc>
          <w:tcPr>
            <w:tcW w:w="1036" w:type="dxa"/>
          </w:tcPr>
          <w:p w14:paraId="497A5B78" w14:textId="77777777" w:rsidR="00DB0CBE" w:rsidRPr="00FB2C86" w:rsidRDefault="00F77D60">
            <w:pPr>
              <w:pBdr>
                <w:top w:val="nil"/>
                <w:left w:val="nil"/>
                <w:bottom w:val="nil"/>
                <w:right w:val="nil"/>
                <w:between w:val="nil"/>
              </w:pBdr>
              <w:ind w:left="-64" w:right="51"/>
              <w:jc w:val="center"/>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Sí</w:t>
            </w:r>
          </w:p>
        </w:tc>
      </w:tr>
      <w:tr w:rsidR="00FB2C86" w:rsidRPr="00FB2C86" w14:paraId="42F592B8" w14:textId="77777777">
        <w:tc>
          <w:tcPr>
            <w:tcW w:w="2721" w:type="dxa"/>
          </w:tcPr>
          <w:p w14:paraId="72497DD9" w14:textId="77777777" w:rsidR="00DB0CBE" w:rsidRPr="00FB2C86" w:rsidRDefault="00F77D60">
            <w:pPr>
              <w:numPr>
                <w:ilvl w:val="0"/>
                <w:numId w:val="4"/>
              </w:numPr>
              <w:pBdr>
                <w:top w:val="nil"/>
                <w:left w:val="nil"/>
                <w:bottom w:val="nil"/>
                <w:right w:val="nil"/>
                <w:between w:val="nil"/>
              </w:pBdr>
              <w:ind w:left="29" w:right="51" w:firstLine="0"/>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lastRenderedPageBreak/>
              <w:t>El nombramiento expedido por la presidenta dónde se avaló su cargo mediante la junta de gobierno.</w:t>
            </w:r>
          </w:p>
        </w:tc>
        <w:tc>
          <w:tcPr>
            <w:tcW w:w="4885" w:type="dxa"/>
            <w:vMerge w:val="restart"/>
          </w:tcPr>
          <w:p w14:paraId="086DF395" w14:textId="77777777" w:rsidR="00DB0CBE" w:rsidRPr="00FB2C86" w:rsidRDefault="00F77D60">
            <w:pPr>
              <w:spacing w:before="240" w:after="240"/>
              <w:ind w:left="87" w:right="51"/>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 xml:space="preserve">la Dirección General hizo entrega del nombramiento de fecha 24 de marzo de 2023, mediante el cual se designó a la servidora pública referida como </w:t>
            </w:r>
            <w:proofErr w:type="gramStart"/>
            <w:r w:rsidRPr="00FB2C86">
              <w:rPr>
                <w:rFonts w:ascii="Palatino Linotype" w:eastAsia="Palatino Linotype" w:hAnsi="Palatino Linotype" w:cs="Palatino Linotype"/>
                <w:sz w:val="20"/>
                <w:szCs w:val="20"/>
              </w:rPr>
              <w:t>Responsable</w:t>
            </w:r>
            <w:proofErr w:type="gramEnd"/>
            <w:r w:rsidRPr="00FB2C86">
              <w:rPr>
                <w:rFonts w:ascii="Palatino Linotype" w:eastAsia="Palatino Linotype" w:hAnsi="Palatino Linotype" w:cs="Palatino Linotype"/>
                <w:sz w:val="20"/>
                <w:szCs w:val="20"/>
              </w:rPr>
              <w:t xml:space="preserve"> del Programa “Orientación y Atención psicológica y psiquiátrica”; así como de la carátula, índice y perfil que requiere el puesto de un psicólogo o psicóloga del Catálogo de Puestos por área del SMDIF de Tepotzotlán</w:t>
            </w:r>
          </w:p>
        </w:tc>
        <w:tc>
          <w:tcPr>
            <w:tcW w:w="1036" w:type="dxa"/>
            <w:vMerge w:val="restart"/>
          </w:tcPr>
          <w:p w14:paraId="7D265771" w14:textId="77777777" w:rsidR="00DB0CBE" w:rsidRPr="00FB2C86" w:rsidRDefault="00F77D60">
            <w:pPr>
              <w:spacing w:before="240" w:after="240"/>
              <w:ind w:left="-64" w:right="51"/>
              <w:jc w:val="center"/>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Sí</w:t>
            </w:r>
          </w:p>
        </w:tc>
      </w:tr>
      <w:tr w:rsidR="00FB2C86" w:rsidRPr="00FB2C86" w14:paraId="03096577" w14:textId="77777777">
        <w:tc>
          <w:tcPr>
            <w:tcW w:w="2721" w:type="dxa"/>
          </w:tcPr>
          <w:p w14:paraId="620A82AB" w14:textId="77777777" w:rsidR="00DB0CBE" w:rsidRPr="00FB2C86" w:rsidRDefault="00F77D60">
            <w:pPr>
              <w:numPr>
                <w:ilvl w:val="0"/>
                <w:numId w:val="4"/>
              </w:numPr>
              <w:pBdr>
                <w:top w:val="nil"/>
                <w:left w:val="nil"/>
                <w:bottom w:val="nil"/>
                <w:right w:val="nil"/>
                <w:between w:val="nil"/>
              </w:pBdr>
              <w:ind w:left="29" w:right="51" w:firstLine="0"/>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El nombramiento expedido por la presidenta dónde se avaló su cargo mediante la junta de gobierno.</w:t>
            </w:r>
          </w:p>
        </w:tc>
        <w:tc>
          <w:tcPr>
            <w:tcW w:w="4885" w:type="dxa"/>
            <w:vMerge/>
          </w:tcPr>
          <w:p w14:paraId="4843D48E" w14:textId="77777777" w:rsidR="00DB0CBE" w:rsidRPr="00FB2C86" w:rsidRDefault="00DB0CB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036" w:type="dxa"/>
            <w:vMerge/>
          </w:tcPr>
          <w:p w14:paraId="6D3E1DC8" w14:textId="77777777" w:rsidR="00DB0CBE" w:rsidRPr="00FB2C86" w:rsidRDefault="00DB0CB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FB2C86" w:rsidRPr="00FB2C86" w14:paraId="571AAC91" w14:textId="77777777">
        <w:tc>
          <w:tcPr>
            <w:tcW w:w="2721" w:type="dxa"/>
          </w:tcPr>
          <w:p w14:paraId="1A86379C" w14:textId="77777777" w:rsidR="00DB0CBE" w:rsidRPr="00FB2C86" w:rsidRDefault="00F77D60">
            <w:pPr>
              <w:numPr>
                <w:ilvl w:val="0"/>
                <w:numId w:val="4"/>
              </w:numPr>
              <w:pBdr>
                <w:top w:val="nil"/>
                <w:left w:val="nil"/>
                <w:bottom w:val="nil"/>
                <w:right w:val="nil"/>
                <w:between w:val="nil"/>
              </w:pBdr>
              <w:ind w:left="29" w:right="49" w:firstLine="0"/>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Nómina donde se indican las percepciones desde el primer día de labores hasta el día de la presente solicitud.</w:t>
            </w:r>
          </w:p>
        </w:tc>
        <w:tc>
          <w:tcPr>
            <w:tcW w:w="4885" w:type="dxa"/>
          </w:tcPr>
          <w:p w14:paraId="2A102A0D" w14:textId="77777777" w:rsidR="00DB0CBE" w:rsidRPr="00FB2C86" w:rsidRDefault="00F77D60">
            <w:pPr>
              <w:spacing w:before="240" w:after="240"/>
              <w:ind w:left="87" w:right="51"/>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 xml:space="preserve">Tesorería informó que su fecha de alta fue el 04 de febrero de 2024. </w:t>
            </w:r>
          </w:p>
          <w:p w14:paraId="4929FF0D" w14:textId="77777777" w:rsidR="00DB0CBE" w:rsidRPr="00FB2C86" w:rsidRDefault="00F77D60">
            <w:pPr>
              <w:ind w:left="87" w:right="49"/>
              <w:jc w:val="both"/>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 xml:space="preserve">Aunado a ello, entregó la Conciliación de Nómina General de la fecha de ingreso a la fecha de la solicitud, en versión pública. </w:t>
            </w:r>
          </w:p>
        </w:tc>
        <w:tc>
          <w:tcPr>
            <w:tcW w:w="1036" w:type="dxa"/>
          </w:tcPr>
          <w:p w14:paraId="6B2A76C1" w14:textId="77777777" w:rsidR="00DB0CBE" w:rsidRPr="00FB2C86" w:rsidRDefault="00F77D60">
            <w:pPr>
              <w:spacing w:before="240" w:after="240"/>
              <w:ind w:left="-64" w:right="51"/>
              <w:jc w:val="center"/>
              <w:rPr>
                <w:rFonts w:ascii="Palatino Linotype" w:eastAsia="Palatino Linotype" w:hAnsi="Palatino Linotype" w:cs="Palatino Linotype"/>
                <w:sz w:val="20"/>
                <w:szCs w:val="20"/>
              </w:rPr>
            </w:pPr>
            <w:r w:rsidRPr="00FB2C86">
              <w:rPr>
                <w:rFonts w:ascii="Palatino Linotype" w:eastAsia="Palatino Linotype" w:hAnsi="Palatino Linotype" w:cs="Palatino Linotype"/>
                <w:sz w:val="20"/>
                <w:szCs w:val="20"/>
              </w:rPr>
              <w:t>Parcialmente</w:t>
            </w:r>
          </w:p>
        </w:tc>
      </w:tr>
    </w:tbl>
    <w:p w14:paraId="355B2A71" w14:textId="77777777" w:rsidR="00DB0CBE" w:rsidRPr="00FB2C86" w:rsidRDefault="00DB0CBE">
      <w:pPr>
        <w:spacing w:line="360" w:lineRule="auto"/>
        <w:ind w:right="51"/>
        <w:jc w:val="both"/>
        <w:rPr>
          <w:rFonts w:ascii="Palatino Linotype" w:eastAsia="Palatino Linotype" w:hAnsi="Palatino Linotype" w:cs="Palatino Linotype"/>
        </w:rPr>
      </w:pPr>
    </w:p>
    <w:p w14:paraId="0577FCE2" w14:textId="77777777" w:rsidR="00DB0CBE" w:rsidRPr="00FB2C86" w:rsidRDefault="00F77D60">
      <w:pPr>
        <w:spacing w:line="360" w:lineRule="auto"/>
        <w:ind w:right="49"/>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Inconforme con la respuesta la parte </w:t>
      </w:r>
      <w:r w:rsidRPr="00FB2C86">
        <w:rPr>
          <w:rFonts w:ascii="Palatino Linotype" w:eastAsia="Palatino Linotype" w:hAnsi="Palatino Linotype" w:cs="Palatino Linotype"/>
          <w:b/>
          <w:sz w:val="22"/>
          <w:szCs w:val="22"/>
        </w:rPr>
        <w:t>Recurrente</w:t>
      </w:r>
      <w:r w:rsidRPr="00FB2C86">
        <w:rPr>
          <w:rFonts w:ascii="Palatino Linotype" w:eastAsia="Palatino Linotype" w:hAnsi="Palatino Linotype" w:cs="Palatino Linotype"/>
          <w:sz w:val="22"/>
          <w:szCs w:val="22"/>
        </w:rPr>
        <w:t xml:space="preserve">, interpuso el recurso de revisión que se analiza en el presente asunto, en lo medular por los turnos a las áreas competentes; así como del acuerdo de clasificación de la información contenida en la conciliación de nómina que le fue entregada. </w:t>
      </w:r>
    </w:p>
    <w:p w14:paraId="672D16AF" w14:textId="77777777" w:rsidR="00DB0CBE" w:rsidRPr="00FB2C86" w:rsidRDefault="00F77D6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De lo anterior se advierte que los motivos de inconformidad aducidos, no versan sobre la totalidad de la información proporcionada por el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 xml:space="preserve">, pues la parte </w:t>
      </w:r>
      <w:r w:rsidRPr="00FB2C86">
        <w:rPr>
          <w:rFonts w:ascii="Palatino Linotype" w:eastAsia="Palatino Linotype" w:hAnsi="Palatino Linotype" w:cs="Palatino Linotype"/>
          <w:b/>
          <w:sz w:val="22"/>
          <w:szCs w:val="22"/>
        </w:rPr>
        <w:t xml:space="preserve">Recurrente </w:t>
      </w:r>
      <w:r w:rsidRPr="00FB2C86">
        <w:rPr>
          <w:rFonts w:ascii="Palatino Linotype" w:eastAsia="Palatino Linotype" w:hAnsi="Palatino Linotype" w:cs="Palatino Linotype"/>
          <w:sz w:val="22"/>
          <w:szCs w:val="22"/>
        </w:rPr>
        <w:t xml:space="preserve">se inconformó de manera expresa por el acuerdo de clasificación de la información contenida en la conciliación de nómina que le fue entregada, por ello, 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 satisface la solicitud presentada.</w:t>
      </w:r>
    </w:p>
    <w:p w14:paraId="47CC1456" w14:textId="77777777" w:rsidR="00DB0CBE" w:rsidRPr="00FB2C86" w:rsidRDefault="00F77D6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lastRenderedPageBreak/>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7B34FC22" w14:textId="77777777" w:rsidR="00DB0CBE" w:rsidRPr="00FB2C86" w:rsidRDefault="00F77D60">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b/>
          <w:i/>
          <w:sz w:val="22"/>
          <w:szCs w:val="22"/>
        </w:rPr>
        <w:t xml:space="preserve">“REVISIÓN EN AMPARO. LOS RESOLUTIVOS NO COMBATIDOS DEBEN DECLARARSE FIRMES. </w:t>
      </w:r>
      <w:r w:rsidRPr="00FB2C86">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AB99CD6" w14:textId="77777777" w:rsidR="00DB0CBE" w:rsidRPr="00FB2C86" w:rsidRDefault="00F77D6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Consecuentemente, se insiste, ante la falta de impugnación eficaz, la respuesta entregada debe declararse consentida por persona solicitante.</w:t>
      </w:r>
    </w:p>
    <w:p w14:paraId="7DC29A93" w14:textId="77777777" w:rsidR="00DB0CBE" w:rsidRPr="00FB2C86" w:rsidRDefault="00F77D6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Lo anterior se sustenta con lo plasmado en el criterio 01/20 emitido por el Instituto Nacional de Transparencia, Acceso a la Información, y Protección de Datos Personales, INAI, que lleva por rubro y texto los siguientes: </w:t>
      </w:r>
    </w:p>
    <w:p w14:paraId="2DB0FBA1" w14:textId="77777777" w:rsidR="00DB0CBE" w:rsidRPr="00FB2C86" w:rsidRDefault="00F77D60">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w:t>
      </w:r>
      <w:r w:rsidRPr="00FB2C86">
        <w:rPr>
          <w:rFonts w:ascii="Palatino Linotype" w:eastAsia="Palatino Linotype" w:hAnsi="Palatino Linotype" w:cs="Palatino Linotype"/>
          <w:b/>
          <w:i/>
          <w:sz w:val="22"/>
          <w:szCs w:val="22"/>
        </w:rPr>
        <w:t xml:space="preserve">Actos consentidos tácitamente. Improcedencia de su análisis. </w:t>
      </w:r>
      <w:r w:rsidRPr="00FB2C86">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79B21D7C" w14:textId="77777777" w:rsidR="00DB0CBE" w:rsidRPr="00FB2C86" w:rsidRDefault="00F77D6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lastRenderedPageBreak/>
        <w:t>Asimismo, resulta aplicable por analogía la tesis jurisprudencial número VI.3o.C. J/60, publicada en el Semanario Judicial de la Federación y su Gaceta bajo el número de registro 176,608 que a la letra dice:</w:t>
      </w:r>
    </w:p>
    <w:p w14:paraId="4122219F" w14:textId="77777777" w:rsidR="00DB0CBE" w:rsidRPr="00FB2C86" w:rsidRDefault="00F77D60">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b/>
          <w:i/>
          <w:sz w:val="22"/>
          <w:szCs w:val="22"/>
        </w:rPr>
        <w:t xml:space="preserve">“ACTOS CONSENTIDOS. SON LOS QUE NO SE IMPUGNAN MEDIANTE EL RECURSO IDÓNEO. </w:t>
      </w:r>
      <w:r w:rsidRPr="00FB2C86">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FB2C86">
        <w:rPr>
          <w:rFonts w:ascii="Palatino Linotype" w:eastAsia="Palatino Linotype" w:hAnsi="Palatino Linotype" w:cs="Palatino Linotype"/>
          <w:i/>
          <w:sz w:val="22"/>
          <w:szCs w:val="22"/>
        </w:rPr>
        <w:t>ya que</w:t>
      </w:r>
      <w:proofErr w:type="gramEnd"/>
      <w:r w:rsidRPr="00FB2C86">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570A91A" w14:textId="77777777" w:rsidR="00DB0CBE" w:rsidRPr="00FB2C86" w:rsidRDefault="00DB0CBE">
      <w:pPr>
        <w:spacing w:line="360" w:lineRule="auto"/>
        <w:ind w:right="49"/>
        <w:jc w:val="both"/>
        <w:rPr>
          <w:rFonts w:ascii="Palatino Linotype" w:eastAsia="Palatino Linotype" w:hAnsi="Palatino Linotype" w:cs="Palatino Linotype"/>
          <w:sz w:val="22"/>
          <w:szCs w:val="22"/>
        </w:rPr>
      </w:pPr>
    </w:p>
    <w:p w14:paraId="5E142A34" w14:textId="77777777" w:rsidR="00DB0CBE" w:rsidRPr="00FB2C86" w:rsidRDefault="00F77D60">
      <w:pPr>
        <w:spacing w:line="360" w:lineRule="auto"/>
        <w:ind w:right="49"/>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Acotado lo anterior, y como se advierte del cuadro de análisis todos los puntos fueron puntualmente atendidos, con excepción del correspondiente a la entrega de la nómina de la servidora pública de la que se pide información, por las consideraciones que serán expuesta a continuación. </w:t>
      </w:r>
    </w:p>
    <w:p w14:paraId="46A3EBF9" w14:textId="77777777" w:rsidR="00DB0CBE" w:rsidRPr="00FB2C86" w:rsidRDefault="00DB0CBE">
      <w:pPr>
        <w:spacing w:line="360" w:lineRule="auto"/>
        <w:ind w:right="49"/>
        <w:jc w:val="both"/>
        <w:rPr>
          <w:rFonts w:ascii="Palatino Linotype" w:eastAsia="Palatino Linotype" w:hAnsi="Palatino Linotype" w:cs="Palatino Linotype"/>
          <w:sz w:val="22"/>
          <w:szCs w:val="22"/>
        </w:rPr>
      </w:pPr>
    </w:p>
    <w:p w14:paraId="19A09C8E" w14:textId="77777777" w:rsidR="00DB0CBE" w:rsidRPr="00FB2C86" w:rsidRDefault="00F77D60">
      <w:pPr>
        <w:spacing w:line="360" w:lineRule="auto"/>
        <w:ind w:right="49"/>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Como se advierte parte de los motivos de inconformidad la parte </w:t>
      </w:r>
      <w:r w:rsidRPr="00FB2C86">
        <w:rPr>
          <w:rFonts w:ascii="Palatino Linotype" w:eastAsia="Palatino Linotype" w:hAnsi="Palatino Linotype" w:cs="Palatino Linotype"/>
          <w:b/>
          <w:sz w:val="22"/>
          <w:szCs w:val="22"/>
        </w:rPr>
        <w:t xml:space="preserve">Recurrente </w:t>
      </w:r>
      <w:r w:rsidRPr="00FB2C86">
        <w:rPr>
          <w:rFonts w:ascii="Palatino Linotype" w:eastAsia="Palatino Linotype" w:hAnsi="Palatino Linotype" w:cs="Palatino Linotype"/>
          <w:sz w:val="22"/>
          <w:szCs w:val="22"/>
        </w:rPr>
        <w:t xml:space="preserve">se adolece de la respuesta al considerar que la solicitud no se turnó a los servidores públicos habilitados competentes ya que no hubo pronunciamiento por parte del titular de la unidad de transparencia- así como del acuerdo de clasificación de la información contenida en la conciliación de nómina. </w:t>
      </w:r>
    </w:p>
    <w:p w14:paraId="41A2B90B" w14:textId="77777777" w:rsidR="00DB0CBE" w:rsidRPr="00FB2C86" w:rsidRDefault="00DB0CB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AA1C373" w14:textId="77777777" w:rsidR="00DB0CBE" w:rsidRPr="00FB2C86" w:rsidRDefault="00F77D6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Dicho lo anterior, se procede al análisis del agravio hecho valer por la parte </w:t>
      </w:r>
      <w:r w:rsidRPr="00FB2C86">
        <w:rPr>
          <w:rFonts w:ascii="Palatino Linotype" w:eastAsia="Palatino Linotype" w:hAnsi="Palatino Linotype" w:cs="Palatino Linotype"/>
          <w:b/>
          <w:sz w:val="22"/>
          <w:szCs w:val="22"/>
        </w:rPr>
        <w:t>Recurrente</w:t>
      </w:r>
      <w:r w:rsidRPr="00FB2C86">
        <w:rPr>
          <w:rFonts w:ascii="Palatino Linotype" w:eastAsia="Palatino Linotype" w:hAnsi="Palatino Linotype" w:cs="Palatino Linotype"/>
          <w:sz w:val="22"/>
          <w:szCs w:val="22"/>
        </w:rPr>
        <w:t xml:space="preserve">, relacionados con que la solicitud no se turnó a los servidores públicos habilitados competentes ya que no hubo pronunciamiento por parte del titular de la unidad de transparencia. </w:t>
      </w:r>
    </w:p>
    <w:p w14:paraId="4AD3CE32" w14:textId="77777777" w:rsidR="00DB0CBE" w:rsidRPr="00FB2C86" w:rsidRDefault="00DB0CB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A9A2F94" w14:textId="77777777" w:rsidR="00DB0CBE" w:rsidRPr="00FB2C86" w:rsidRDefault="00F77D6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En primera instancia, resulta procedente referir que del Organigrama</w:t>
      </w:r>
      <w:r w:rsidRPr="00FB2C86">
        <w:rPr>
          <w:rFonts w:ascii="Palatino Linotype" w:eastAsia="Palatino Linotype" w:hAnsi="Palatino Linotype" w:cs="Palatino Linotype"/>
          <w:sz w:val="22"/>
          <w:szCs w:val="22"/>
          <w:vertAlign w:val="superscript"/>
        </w:rPr>
        <w:footnoteReference w:id="1"/>
      </w:r>
      <w:r w:rsidRPr="00FB2C86">
        <w:rPr>
          <w:rFonts w:ascii="Palatino Linotype" w:eastAsia="Palatino Linotype" w:hAnsi="Palatino Linotype" w:cs="Palatino Linotype"/>
          <w:sz w:val="22"/>
          <w:szCs w:val="22"/>
        </w:rPr>
        <w:t xml:space="preserve"> del Sistema Municipal para el Desarrollo Integral de la Familia de Tepotzotlán vigente, se advierte que el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 xml:space="preserve"> cuenta con una Dirección General y una Tesorería, mismas que tienen a su cargo las siguientes áreas: </w:t>
      </w:r>
    </w:p>
    <w:p w14:paraId="48200B52" w14:textId="77777777" w:rsidR="00DB0CBE" w:rsidRPr="00FB2C86" w:rsidRDefault="00DB0CB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05F185E" w14:textId="77777777" w:rsidR="00DB0CBE" w:rsidRPr="00FB2C86" w:rsidRDefault="00F77D6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noProof/>
          <w:sz w:val="22"/>
          <w:szCs w:val="22"/>
          <w:lang w:val="es-MX" w:eastAsia="es-MX"/>
        </w:rPr>
        <w:drawing>
          <wp:inline distT="0" distB="0" distL="0" distR="0" wp14:anchorId="553D0932" wp14:editId="2196AA58">
            <wp:extent cx="5612130" cy="2903855"/>
            <wp:effectExtent l="0" t="0" r="0" b="0"/>
            <wp:docPr id="20122014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612130" cy="2903855"/>
                    </a:xfrm>
                    <a:prstGeom prst="rect">
                      <a:avLst/>
                    </a:prstGeom>
                    <a:ln/>
                  </pic:spPr>
                </pic:pic>
              </a:graphicData>
            </a:graphic>
          </wp:inline>
        </w:drawing>
      </w:r>
    </w:p>
    <w:p w14:paraId="2B367DE1" w14:textId="77777777" w:rsidR="00DB0CBE" w:rsidRPr="00FB2C86" w:rsidRDefault="00F77D6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noProof/>
          <w:sz w:val="22"/>
          <w:szCs w:val="22"/>
          <w:lang w:val="es-MX" w:eastAsia="es-MX"/>
        </w:rPr>
        <w:drawing>
          <wp:inline distT="0" distB="0" distL="0" distR="0" wp14:anchorId="2C11AA04" wp14:editId="3CB43033">
            <wp:extent cx="5612130" cy="1464945"/>
            <wp:effectExtent l="0" t="0" r="0" b="0"/>
            <wp:docPr id="20122014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12130" cy="1464945"/>
                    </a:xfrm>
                    <a:prstGeom prst="rect">
                      <a:avLst/>
                    </a:prstGeom>
                    <a:ln/>
                  </pic:spPr>
                </pic:pic>
              </a:graphicData>
            </a:graphic>
          </wp:inline>
        </w:drawing>
      </w:r>
    </w:p>
    <w:p w14:paraId="6487EF43" w14:textId="77777777" w:rsidR="00DB0CBE" w:rsidRPr="00FB2C86" w:rsidRDefault="00DB0CB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DF2C4F7" w14:textId="77777777" w:rsidR="00DB0CBE" w:rsidRPr="00FB2C86" w:rsidRDefault="00F77D60">
      <w:pPr>
        <w:pBdr>
          <w:top w:val="nil"/>
          <w:left w:val="nil"/>
          <w:bottom w:val="nil"/>
          <w:right w:val="nil"/>
          <w:between w:val="nil"/>
        </w:pBdr>
        <w:spacing w:line="360" w:lineRule="auto"/>
        <w:ind w:right="-150"/>
        <w:jc w:val="center"/>
        <w:rPr>
          <w:rFonts w:ascii="Palatino Linotype" w:eastAsia="Palatino Linotype" w:hAnsi="Palatino Linotype" w:cs="Palatino Linotype"/>
          <w:sz w:val="22"/>
          <w:szCs w:val="22"/>
        </w:rPr>
      </w:pPr>
      <w:r w:rsidRPr="00FB2C86">
        <w:rPr>
          <w:rFonts w:ascii="Palatino Linotype" w:eastAsia="Palatino Linotype" w:hAnsi="Palatino Linotype" w:cs="Palatino Linotype"/>
          <w:noProof/>
          <w:sz w:val="22"/>
          <w:szCs w:val="22"/>
          <w:lang w:val="es-MX" w:eastAsia="es-MX"/>
        </w:rPr>
        <w:lastRenderedPageBreak/>
        <w:drawing>
          <wp:inline distT="0" distB="0" distL="0" distR="0" wp14:anchorId="67A9D8B6" wp14:editId="79EBA331">
            <wp:extent cx="5612130" cy="1562100"/>
            <wp:effectExtent l="0" t="0" r="0" b="0"/>
            <wp:docPr id="201220147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612130" cy="1562100"/>
                    </a:xfrm>
                    <a:prstGeom prst="rect">
                      <a:avLst/>
                    </a:prstGeom>
                    <a:ln/>
                  </pic:spPr>
                </pic:pic>
              </a:graphicData>
            </a:graphic>
          </wp:inline>
        </w:drawing>
      </w:r>
    </w:p>
    <w:p w14:paraId="757B1995" w14:textId="77777777" w:rsidR="00DB0CBE" w:rsidRPr="00FB2C86" w:rsidRDefault="00F77D6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Dicho lo anterior, es de recordar que quien se pronunció sobre los requerimientos en análisis, fueron la </w:t>
      </w:r>
      <w:r w:rsidRPr="00FB2C86">
        <w:rPr>
          <w:rFonts w:ascii="Palatino Linotype" w:eastAsia="Palatino Linotype" w:hAnsi="Palatino Linotype" w:cs="Palatino Linotype"/>
          <w:b/>
          <w:sz w:val="22"/>
          <w:szCs w:val="22"/>
        </w:rPr>
        <w:t>Dirección General</w:t>
      </w:r>
      <w:r w:rsidRPr="00FB2C86">
        <w:rPr>
          <w:rFonts w:ascii="Palatino Linotype" w:eastAsia="Palatino Linotype" w:hAnsi="Palatino Linotype" w:cs="Palatino Linotype"/>
          <w:sz w:val="22"/>
          <w:szCs w:val="22"/>
        </w:rPr>
        <w:t xml:space="preserve"> y la </w:t>
      </w:r>
      <w:r w:rsidRPr="00FB2C86">
        <w:rPr>
          <w:rFonts w:ascii="Palatino Linotype" w:eastAsia="Palatino Linotype" w:hAnsi="Palatino Linotype" w:cs="Palatino Linotype"/>
          <w:b/>
          <w:sz w:val="22"/>
          <w:szCs w:val="22"/>
        </w:rPr>
        <w:t>Tesorería</w:t>
      </w:r>
      <w:r w:rsidRPr="00FB2C86">
        <w:rPr>
          <w:rFonts w:ascii="Palatino Linotype" w:eastAsia="Palatino Linotype" w:hAnsi="Palatino Linotype" w:cs="Palatino Linotype"/>
          <w:sz w:val="22"/>
          <w:szCs w:val="22"/>
        </w:rPr>
        <w:t xml:space="preserve">, mismas que de conformidad con el Manual de Organización del Sistema Municipal para el Desarrollo Integral de la Familia, tiene como objetivo el siguiente: </w:t>
      </w:r>
    </w:p>
    <w:p w14:paraId="0E9171E0"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7CCA64E1" w14:textId="77777777" w:rsidR="00DB0CBE" w:rsidRPr="00FB2C86" w:rsidRDefault="00F77D6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b/>
          <w:sz w:val="22"/>
          <w:szCs w:val="22"/>
        </w:rPr>
        <w:t>DIRECCIÓN GENERAL:</w:t>
      </w:r>
      <w:r w:rsidRPr="00FB2C86">
        <w:rPr>
          <w:rFonts w:ascii="Palatino Linotype" w:eastAsia="Palatino Linotype" w:hAnsi="Palatino Linotype" w:cs="Palatino Linotype"/>
          <w:sz w:val="22"/>
          <w:szCs w:val="22"/>
        </w:rPr>
        <w:t xml:space="preserve"> Planear, organizar, dirigir, controlar y evaluar el desempeño de las funciones de las diferentes áreas que integran el Sistema Municipal para el Desarrollo Integral de la Familia de Tepotzotlán.</w:t>
      </w:r>
    </w:p>
    <w:p w14:paraId="7B8D0904" w14:textId="77777777" w:rsidR="00DB0CBE" w:rsidRPr="00FB2C86" w:rsidRDefault="00DB0CBE">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6C9FD344" w14:textId="77777777" w:rsidR="00DB0CBE" w:rsidRPr="00FB2C86" w:rsidRDefault="00F77D6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b/>
          <w:sz w:val="22"/>
          <w:szCs w:val="22"/>
        </w:rPr>
        <w:t>TESORERÍA:</w:t>
      </w:r>
      <w:r w:rsidRPr="00FB2C86">
        <w:rPr>
          <w:rFonts w:ascii="Palatino Linotype" w:eastAsia="Palatino Linotype" w:hAnsi="Palatino Linotype" w:cs="Palatino Linotype"/>
          <w:sz w:val="22"/>
          <w:szCs w:val="22"/>
        </w:rPr>
        <w:t xml:space="preserve"> Manejar el presupuesto del Sistema Municipal, y administrar los recursos que conforman el patrimonio del organismo, lo cual hará en coordinación con el director, debiendo informar los estados financieros mensualmente a la junta de gobierno o cuando ésta y la presidencia lo soliciten.</w:t>
      </w:r>
    </w:p>
    <w:p w14:paraId="4A78B86F"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14486759" w14:textId="77777777" w:rsidR="00DB0CBE" w:rsidRPr="00FB2C86" w:rsidRDefault="00F77D60">
      <w:pPr>
        <w:spacing w:line="360" w:lineRule="auto"/>
        <w:ind w:right="49"/>
        <w:jc w:val="both"/>
        <w:rPr>
          <w:rFonts w:ascii="Palatino Linotype" w:eastAsia="Palatino Linotype" w:hAnsi="Palatino Linotype" w:cs="Palatino Linotype"/>
          <w:sz w:val="22"/>
          <w:szCs w:val="22"/>
        </w:rPr>
      </w:pPr>
      <w:bookmarkStart w:id="4" w:name="_heading=h.tyjcwt" w:colFirst="0" w:colLast="0"/>
      <w:bookmarkEnd w:id="4"/>
      <w:r w:rsidRPr="00FB2C86">
        <w:rPr>
          <w:rFonts w:ascii="Palatino Linotype" w:eastAsia="Palatino Linotype" w:hAnsi="Palatino Linotype" w:cs="Palatino Linotype"/>
          <w:sz w:val="22"/>
          <w:szCs w:val="22"/>
        </w:rPr>
        <w:t xml:space="preserve">Ahora bien, de la estructura orgánica del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 xml:space="preserve"> se advierte que la </w:t>
      </w:r>
      <w:r w:rsidRPr="00FB2C86">
        <w:rPr>
          <w:rFonts w:ascii="Palatino Linotype" w:eastAsia="Palatino Linotype" w:hAnsi="Palatino Linotype" w:cs="Palatino Linotype"/>
          <w:b/>
          <w:sz w:val="22"/>
          <w:szCs w:val="22"/>
        </w:rPr>
        <w:t>Dirección General</w:t>
      </w:r>
      <w:r w:rsidRPr="00FB2C86">
        <w:rPr>
          <w:rFonts w:ascii="Palatino Linotype" w:eastAsia="Palatino Linotype" w:hAnsi="Palatino Linotype" w:cs="Palatino Linotype"/>
          <w:sz w:val="22"/>
          <w:szCs w:val="22"/>
        </w:rPr>
        <w:t xml:space="preserve"> se auxilia de diversas áreas administrativas, de las que resultan de nuestro interés, la </w:t>
      </w:r>
      <w:r w:rsidRPr="00FB2C86">
        <w:rPr>
          <w:rFonts w:ascii="Palatino Linotype" w:eastAsia="Palatino Linotype" w:hAnsi="Palatino Linotype" w:cs="Palatino Linotype"/>
          <w:b/>
          <w:sz w:val="22"/>
          <w:szCs w:val="22"/>
        </w:rPr>
        <w:t>Coordinación de Atención al Adulto Mayor</w:t>
      </w:r>
      <w:r w:rsidRPr="00FB2C86">
        <w:rPr>
          <w:rFonts w:ascii="Palatino Linotype" w:eastAsia="Palatino Linotype" w:hAnsi="Palatino Linotype" w:cs="Palatino Linotype"/>
          <w:sz w:val="22"/>
          <w:szCs w:val="22"/>
        </w:rPr>
        <w:t xml:space="preserve"> y </w:t>
      </w:r>
      <w:r w:rsidRPr="00FB2C86">
        <w:rPr>
          <w:rFonts w:ascii="Palatino Linotype" w:eastAsia="Palatino Linotype" w:hAnsi="Palatino Linotype" w:cs="Palatino Linotype"/>
          <w:b/>
          <w:sz w:val="22"/>
          <w:szCs w:val="22"/>
        </w:rPr>
        <w:t>Coordinación de Servicios Psicológicos</w:t>
      </w:r>
      <w:r w:rsidRPr="00FB2C86">
        <w:rPr>
          <w:rFonts w:ascii="Palatino Linotype" w:eastAsia="Palatino Linotype" w:hAnsi="Palatino Linotype" w:cs="Palatino Linotype"/>
          <w:sz w:val="22"/>
          <w:szCs w:val="22"/>
        </w:rPr>
        <w:t xml:space="preserve">, los cuales contarán con las siguientes funciones: </w:t>
      </w:r>
    </w:p>
    <w:p w14:paraId="38B17FD3" w14:textId="77777777" w:rsidR="00DB0CBE" w:rsidRPr="00FB2C86" w:rsidRDefault="00DB0CBE">
      <w:pPr>
        <w:spacing w:line="360" w:lineRule="auto"/>
        <w:ind w:right="49"/>
        <w:jc w:val="both"/>
        <w:rPr>
          <w:rFonts w:ascii="Palatino Linotype" w:eastAsia="Palatino Linotype" w:hAnsi="Palatino Linotype" w:cs="Palatino Linotype"/>
          <w:sz w:val="22"/>
          <w:szCs w:val="22"/>
        </w:rPr>
      </w:pPr>
    </w:p>
    <w:p w14:paraId="0C8187DD"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lastRenderedPageBreak/>
        <w:t>“</w:t>
      </w:r>
      <w:r w:rsidRPr="00FB2C86">
        <w:rPr>
          <w:rFonts w:ascii="Palatino Linotype" w:eastAsia="Palatino Linotype" w:hAnsi="Palatino Linotype" w:cs="Palatino Linotype"/>
          <w:b/>
          <w:i/>
          <w:sz w:val="22"/>
          <w:szCs w:val="22"/>
        </w:rPr>
        <w:t>2.1.3.</w:t>
      </w:r>
      <w:r w:rsidRPr="00FB2C86">
        <w:rPr>
          <w:rFonts w:ascii="Palatino Linotype" w:eastAsia="Palatino Linotype" w:hAnsi="Palatino Linotype" w:cs="Palatino Linotype"/>
          <w:i/>
          <w:sz w:val="22"/>
          <w:szCs w:val="22"/>
        </w:rPr>
        <w:t xml:space="preserve"> </w:t>
      </w:r>
      <w:r w:rsidRPr="00FB2C86">
        <w:rPr>
          <w:rFonts w:ascii="Palatino Linotype" w:eastAsia="Palatino Linotype" w:hAnsi="Palatino Linotype" w:cs="Palatino Linotype"/>
          <w:b/>
          <w:i/>
          <w:sz w:val="22"/>
          <w:szCs w:val="22"/>
        </w:rPr>
        <w:t>COORDINACIÓN DE ATENCIÓN AL ADULTO MAYOR</w:t>
      </w:r>
    </w:p>
    <w:p w14:paraId="6045E454"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FUNCIONES:</w:t>
      </w:r>
    </w:p>
    <w:p w14:paraId="74554972"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a) Establecer el Plan de Trabajo de la Unidad Administrativa de acuerdo a los lineamientos y metas que para tal efecto marque el DIFEM y el SMDIF.</w:t>
      </w:r>
    </w:p>
    <w:p w14:paraId="06EF9FF1"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i/>
          <w:sz w:val="22"/>
          <w:szCs w:val="22"/>
        </w:rPr>
        <w:t>b) Planear, programar, organizar, dirigir, ejecutar, controlar y evaluar el desarrollo de los programas, proyectos y acciones encomendados a su cargo, e informar sobre los avances correspondientes.</w:t>
      </w:r>
    </w:p>
    <w:p w14:paraId="31D787E4"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i/>
          <w:sz w:val="22"/>
          <w:szCs w:val="22"/>
        </w:rPr>
        <w:t>c) Asesorar y emitir opiniones en asuntos de su competencia.</w:t>
      </w:r>
    </w:p>
    <w:p w14:paraId="3484F72B"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d) Formular el anteproyecto de presupuesto por programas relativos al área a su cargo, conforme las normas establecidas.</w:t>
      </w:r>
    </w:p>
    <w:p w14:paraId="6C0AEF15"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e) Elaborar los proyectos de manuales de organización, de procedimientos y de servicios al público correspondientes a la Unidad Administrativa a su cargo, conforme a los lineamientos establecidos.</w:t>
      </w:r>
    </w:p>
    <w:p w14:paraId="7A82D6E3"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f) Conocer, estudiar, divulgar y gestionar a favor de los adultos mayores, los programas Federales y Estatales que otorgan beneficios al adulto mayor.</w:t>
      </w:r>
    </w:p>
    <w:p w14:paraId="087AAFA4"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g) Otorgar la credencial del INAPAM para que los adultos mayores puedan obtener descuentos en diversos establecimientos comerciales.</w:t>
      </w:r>
    </w:p>
    <w:p w14:paraId="65B0CCB7"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h) Promover que los Adultos Mayores que acuden a los Clubes disfruten de actividades sociales, culturales y deportivas;</w:t>
      </w:r>
    </w:p>
    <w:p w14:paraId="4AAA73C7"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i) Elaborar y presentar el Plan de Trabajo Anual con base en las características, necesidades e intereses detectados en el Municipio;</w:t>
      </w:r>
    </w:p>
    <w:p w14:paraId="08287755"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j) Asistir a las juntas de planeación, información y acuerdos que realicen las instituciones estatales y federales que otorgan beneficios al adulto mayor;</w:t>
      </w:r>
    </w:p>
    <w:p w14:paraId="1376A9C9"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k) Fomentar la integración de los adultos mayores al medio laboral, en espacios aptos para sus condiciones y con la remuneración debida;</w:t>
      </w:r>
    </w:p>
    <w:p w14:paraId="4A5C3672"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l) Mantener actualizado el padrón de Adultos Mayores del Municipio; </w:t>
      </w:r>
    </w:p>
    <w:p w14:paraId="4EA1969E"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m) Procurar que los Adultos Mayores reciban atención médica de calidad en las instituciones de salud de los tres niveles de gobierno;</w:t>
      </w:r>
    </w:p>
    <w:p w14:paraId="281C181F"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i/>
          <w:sz w:val="22"/>
          <w:szCs w:val="22"/>
        </w:rPr>
        <w:t>n) Implementar coordinadamente con las instancias correspondientes el programa de orientación y prevención de salud física y mental;</w:t>
      </w:r>
    </w:p>
    <w:p w14:paraId="58D6263E"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o) Promover la celebración de convenios de coordinación y colaboración con instancias del sector público y privado en beneficio de los adultos mayores;</w:t>
      </w:r>
    </w:p>
    <w:p w14:paraId="2A85EF38"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lastRenderedPageBreak/>
        <w:t>p) Mantener actualizado el catálogo de clasificación de la información pública que genere en el cumplimiento de sus funciones y entregarla oportunamente, cuando les sea solicitada, a la Unidad de Transparencia;</w:t>
      </w:r>
    </w:p>
    <w:p w14:paraId="6F36F0E3"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q) Integrar y presentar todos los informes y estadísticas del cumplimiento de los objetivos de la Unidad Administrativa;</w:t>
      </w:r>
    </w:p>
    <w:p w14:paraId="29C4217D"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r) Presentar los informes que le sean requeridos por la Presidencia y la Dirección; y</w:t>
      </w:r>
    </w:p>
    <w:p w14:paraId="644576F9"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s) Desarrollar las demás funciones que marque la normatividad aplicable e inherente al área de su competencia.</w:t>
      </w:r>
    </w:p>
    <w:p w14:paraId="57F221FF"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i/>
          <w:sz w:val="22"/>
          <w:szCs w:val="22"/>
        </w:rPr>
        <w:t>2.1.11. COORDINACIÓN DE SERVICIOS PSICOLÓGICOS</w:t>
      </w:r>
    </w:p>
    <w:p w14:paraId="7F0F10EB"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FUNCIONES:</w:t>
      </w:r>
    </w:p>
    <w:p w14:paraId="00090D0C"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a) Establecer el Plan de Trabajo de la Unidad Administrativa de acuerdo a los lineamientos y metas que para tal efecto marque el DIFEM y el Sistema Municipal.</w:t>
      </w:r>
    </w:p>
    <w:p w14:paraId="76463AA1"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b) Planear, programar, organizar, dirigir, ejecutar, controlar y evaluar el desarrollo de los programas, proyectos y acciones encomendados a su cargo, e informar sobre los avances correspondientes.</w:t>
      </w:r>
    </w:p>
    <w:p w14:paraId="7F44384F"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b/>
          <w:i/>
          <w:sz w:val="22"/>
          <w:szCs w:val="22"/>
        </w:rPr>
        <w:t>c) Asesorar y emitir opiniones en asuntos de su competencia</w:t>
      </w:r>
      <w:r w:rsidRPr="00FB2C86">
        <w:rPr>
          <w:rFonts w:ascii="Palatino Linotype" w:eastAsia="Palatino Linotype" w:hAnsi="Palatino Linotype" w:cs="Palatino Linotype"/>
          <w:i/>
          <w:sz w:val="22"/>
          <w:szCs w:val="22"/>
        </w:rPr>
        <w:t>.</w:t>
      </w:r>
    </w:p>
    <w:p w14:paraId="773125E8"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d) Formular el anteproyecto de presupuesto por programas relativos al área a su cargo, conforme las normas establecidas.</w:t>
      </w:r>
    </w:p>
    <w:p w14:paraId="3388352F"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e) Elaborar los proyectos de manuales de organización, de procedimientos y de servicios al público correspondientes a la Unidad Administrativa a su cargo, conforme a los lineamientos establecidos.</w:t>
      </w:r>
    </w:p>
    <w:p w14:paraId="0B6D2851"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i/>
          <w:sz w:val="22"/>
          <w:szCs w:val="22"/>
        </w:rPr>
        <w:t>f) Brindar a la población con trastornos mentales y de conducta, consulta externa psicológica individual, de pareja, familiar y de grupo; procurando la estabilidad emocional de las personas.</w:t>
      </w:r>
    </w:p>
    <w:p w14:paraId="75B04F8A"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g) Coadyuvar en la detección, atención, tratamiento y seguimiento a sujetos víctimas de maltrato o violencia familiar;</w:t>
      </w:r>
    </w:p>
    <w:p w14:paraId="07E8501B"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h) Ejecutar las acciones tendientes a identificar y en su caso retirar de la calle y espacios públicos a los menores de edad trabajadores, reincorporándolos al núcleo familiar y a la educación formal; previniendo los riesgos de adicciones y explotación laboral o sexual;</w:t>
      </w:r>
    </w:p>
    <w:p w14:paraId="7655CFBB"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i) Brindar mediante diversas actividades, atención psicológica a nivel preventivo; cuyos temas centrales sean la educación para la salud mental; la igualdad de derechos </w:t>
      </w:r>
      <w:r w:rsidRPr="00FB2C86">
        <w:rPr>
          <w:rFonts w:ascii="Palatino Linotype" w:eastAsia="Palatino Linotype" w:hAnsi="Palatino Linotype" w:cs="Palatino Linotype"/>
          <w:i/>
          <w:sz w:val="22"/>
          <w:szCs w:val="22"/>
        </w:rPr>
        <w:lastRenderedPageBreak/>
        <w:t>entre mujeres y hombres; como evitar el uso y consumo de sustancias psicotrópicas; educación sexual; planificación familiar y salud reproductiva;</w:t>
      </w:r>
    </w:p>
    <w:p w14:paraId="550F346A"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j) Mantener actualizado el catálogo de clasificación de la información pública que genere en el cumplimiento de sus funciones y entregarla oportunamente, cuando les sea solicitada, a la Unidad de Transparencia;</w:t>
      </w:r>
    </w:p>
    <w:p w14:paraId="435AAD89"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k) Integrar y presentar todos los informes y estadísticas del cumplimiento de los objetivos de la Unidad Administrativa;</w:t>
      </w:r>
    </w:p>
    <w:p w14:paraId="08C0313F"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l) Presentar los informes que le sean requeridos por la Presidencia y la Dirección del Sistema Municipal para el Desarrollo Integral de la Familia de Tepotzotlán; y</w:t>
      </w:r>
    </w:p>
    <w:p w14:paraId="502DF482"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m) Desarrollar las demás funciones que marque la normativa aplicable e inherente al área de su competencia.</w:t>
      </w:r>
    </w:p>
    <w:p w14:paraId="0E0A0907"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i/>
          <w:sz w:val="22"/>
          <w:szCs w:val="22"/>
        </w:rPr>
        <w:t>2.1.11.1. ORIENTACIÓN Y ATENCIÓN PSICOLÓGICA Y PSIQUIÁTRICA (APP)</w:t>
      </w:r>
    </w:p>
    <w:p w14:paraId="3209174D"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I. OBJETIVO: Brindar atención profesional a través de asesorías individuales, consulta externa psicológica y/o psiquiátrica, grupos psicoeducativos, así como pláticas a población vulnerable con trastornos mentales, afectivos y conductuales en el municipio de Tepotzotlán.</w:t>
      </w:r>
    </w:p>
    <w:p w14:paraId="21CFC2EF"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II. FUNCIONES: </w:t>
      </w:r>
    </w:p>
    <w:p w14:paraId="3A761C1F"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a) Prevenir y fortalecer la salud mental de la población de Tepotzotlán. </w:t>
      </w:r>
    </w:p>
    <w:p w14:paraId="6021AE2C"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b/>
          <w:i/>
          <w:sz w:val="22"/>
          <w:szCs w:val="22"/>
          <w:u w:val="single"/>
        </w:rPr>
      </w:pPr>
      <w:r w:rsidRPr="00FB2C86">
        <w:rPr>
          <w:rFonts w:ascii="Palatino Linotype" w:eastAsia="Palatino Linotype" w:hAnsi="Palatino Linotype" w:cs="Palatino Linotype"/>
          <w:b/>
          <w:i/>
          <w:sz w:val="22"/>
          <w:szCs w:val="22"/>
          <w:u w:val="single"/>
        </w:rPr>
        <w:t>b) Promover acciones encaminadas a difundir la salud mental mediante pláticas, talleres y conferencias para la prevención de trastornos emocionales en escuelas y población abierta.</w:t>
      </w:r>
    </w:p>
    <w:p w14:paraId="0723B0D2"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c) Atender a las personas con trastornos emocionales.</w:t>
      </w:r>
    </w:p>
    <w:p w14:paraId="7F430BCD"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b/>
          <w:i/>
          <w:sz w:val="22"/>
          <w:szCs w:val="22"/>
          <w:u w:val="single"/>
        </w:rPr>
      </w:pPr>
      <w:r w:rsidRPr="00FB2C86">
        <w:rPr>
          <w:rFonts w:ascii="Palatino Linotype" w:eastAsia="Palatino Linotype" w:hAnsi="Palatino Linotype" w:cs="Palatino Linotype"/>
          <w:b/>
          <w:i/>
          <w:sz w:val="22"/>
          <w:szCs w:val="22"/>
          <w:u w:val="single"/>
        </w:rPr>
        <w:t>d) Realizar jornadas de salud mental destinadas a la prevención de trastornos emocionales y conductuales.</w:t>
      </w:r>
    </w:p>
    <w:p w14:paraId="4A28BB6C"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e) Asistir a las reuniones mensuales de capacitación que convoque el DIFEM.</w:t>
      </w:r>
    </w:p>
    <w:p w14:paraId="17AAF322" w14:textId="77777777" w:rsidR="00DB0CBE" w:rsidRPr="00FB2C86" w:rsidRDefault="00F77D60">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f) Realizar los programas semanales, mensuales y anuales de actividades.”</w:t>
      </w:r>
    </w:p>
    <w:p w14:paraId="143E0B1D" w14:textId="77777777" w:rsidR="00DB0CBE" w:rsidRPr="00FB2C86" w:rsidRDefault="00DB0CBE">
      <w:pPr>
        <w:spacing w:line="360" w:lineRule="auto"/>
        <w:ind w:right="49"/>
        <w:jc w:val="both"/>
        <w:rPr>
          <w:rFonts w:ascii="Palatino Linotype" w:eastAsia="Palatino Linotype" w:hAnsi="Palatino Linotype" w:cs="Palatino Linotype"/>
          <w:sz w:val="22"/>
          <w:szCs w:val="22"/>
        </w:rPr>
      </w:pPr>
    </w:p>
    <w:p w14:paraId="2B3D0E02" w14:textId="77777777" w:rsidR="00DB0CBE" w:rsidRPr="00FB2C86" w:rsidRDefault="00F77D60">
      <w:pPr>
        <w:spacing w:line="360" w:lineRule="auto"/>
        <w:ind w:right="49"/>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De lo anterior se observa que la Coordinación de Atención al Adulto Mayor es la encargada de proteger, asesorar, atender y orientar a los adultos mayores que habitan en el Municipio, ofreciéndoles atención médica y actividades de terapia ocupacional, física, psicológica, recreativa y cultural encaminada a mejorar su calidad de vida; mientras que, la </w:t>
      </w:r>
      <w:r w:rsidRPr="00FB2C86">
        <w:rPr>
          <w:rFonts w:ascii="Palatino Linotype" w:eastAsia="Palatino Linotype" w:hAnsi="Palatino Linotype" w:cs="Palatino Linotype"/>
          <w:sz w:val="22"/>
          <w:szCs w:val="22"/>
        </w:rPr>
        <w:lastRenderedPageBreak/>
        <w:t>Coordinación de Servicios Psicológicos brinda atención y orientación psicológica a la población que lo solicite, a través de la promoción, prevención y tratamiento de trastornos mentales; procurando la estabilidad emocional de las personas.</w:t>
      </w:r>
    </w:p>
    <w:p w14:paraId="604F3E96" w14:textId="77777777" w:rsidR="00DB0CBE" w:rsidRPr="00FB2C86" w:rsidRDefault="00DB0CBE">
      <w:pPr>
        <w:spacing w:line="360" w:lineRule="auto"/>
        <w:ind w:right="49"/>
        <w:jc w:val="both"/>
        <w:rPr>
          <w:rFonts w:ascii="Palatino Linotype" w:eastAsia="Palatino Linotype" w:hAnsi="Palatino Linotype" w:cs="Palatino Linotype"/>
          <w:sz w:val="22"/>
          <w:szCs w:val="22"/>
        </w:rPr>
      </w:pPr>
    </w:p>
    <w:p w14:paraId="5B20F4DB" w14:textId="77777777" w:rsidR="00DB0CBE" w:rsidRPr="00FB2C86" w:rsidRDefault="00F77D60">
      <w:pPr>
        <w:spacing w:line="360" w:lineRule="auto"/>
        <w:ind w:right="49"/>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Por su parte la </w:t>
      </w:r>
      <w:r w:rsidRPr="00FB2C86">
        <w:rPr>
          <w:rFonts w:ascii="Palatino Linotype" w:eastAsia="Palatino Linotype" w:hAnsi="Palatino Linotype" w:cs="Palatino Linotype"/>
          <w:b/>
          <w:sz w:val="22"/>
          <w:szCs w:val="22"/>
        </w:rPr>
        <w:t xml:space="preserve">Tesorería </w:t>
      </w:r>
      <w:r w:rsidRPr="00FB2C86">
        <w:rPr>
          <w:rFonts w:ascii="Palatino Linotype" w:eastAsia="Palatino Linotype" w:hAnsi="Palatino Linotype" w:cs="Palatino Linotype"/>
          <w:sz w:val="22"/>
          <w:szCs w:val="22"/>
        </w:rPr>
        <w:t xml:space="preserve">del Sistema Municipal para el Desarrollo Integral de la Familia de Tepotzotlán se auxiliará de un área de </w:t>
      </w:r>
      <w:r w:rsidRPr="00FB2C86">
        <w:rPr>
          <w:rFonts w:ascii="Palatino Linotype" w:eastAsia="Palatino Linotype" w:hAnsi="Palatino Linotype" w:cs="Palatino Linotype"/>
          <w:b/>
          <w:sz w:val="22"/>
          <w:szCs w:val="22"/>
        </w:rPr>
        <w:t>Recursos Financieros</w:t>
      </w:r>
      <w:r w:rsidRPr="00FB2C86">
        <w:rPr>
          <w:rFonts w:ascii="Palatino Linotype" w:eastAsia="Palatino Linotype" w:hAnsi="Palatino Linotype" w:cs="Palatino Linotype"/>
          <w:sz w:val="22"/>
          <w:szCs w:val="22"/>
        </w:rPr>
        <w:t xml:space="preserve"> y de </w:t>
      </w:r>
      <w:r w:rsidRPr="00FB2C86">
        <w:rPr>
          <w:rFonts w:ascii="Palatino Linotype" w:eastAsia="Palatino Linotype" w:hAnsi="Palatino Linotype" w:cs="Palatino Linotype"/>
          <w:b/>
          <w:sz w:val="22"/>
          <w:szCs w:val="22"/>
        </w:rPr>
        <w:t>Recursos Humanos</w:t>
      </w:r>
      <w:r w:rsidRPr="00FB2C86">
        <w:rPr>
          <w:rFonts w:ascii="Palatino Linotype" w:eastAsia="Palatino Linotype" w:hAnsi="Palatino Linotype" w:cs="Palatino Linotype"/>
          <w:sz w:val="22"/>
          <w:szCs w:val="22"/>
        </w:rPr>
        <w:t>, los cuales contarán con las siguientes funciones:</w:t>
      </w:r>
    </w:p>
    <w:p w14:paraId="1A5E52C6" w14:textId="77777777" w:rsidR="00DB0CBE" w:rsidRPr="00FB2C86" w:rsidRDefault="00DB0CBE">
      <w:pPr>
        <w:spacing w:line="360" w:lineRule="auto"/>
        <w:ind w:right="49"/>
        <w:jc w:val="both"/>
        <w:rPr>
          <w:rFonts w:ascii="Palatino Linotype" w:eastAsia="Palatino Linotype" w:hAnsi="Palatino Linotype" w:cs="Palatino Linotype"/>
          <w:sz w:val="22"/>
          <w:szCs w:val="22"/>
        </w:rPr>
      </w:pPr>
    </w:p>
    <w:p w14:paraId="2F9A27E8"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“2.2.1. RECURSOS FINANCIEROS</w:t>
      </w:r>
    </w:p>
    <w:p w14:paraId="47F9CF0A"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FUNCIONES:</w:t>
      </w:r>
    </w:p>
    <w:p w14:paraId="558891B7"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a) Elaborar el Presupuesto Anual;</w:t>
      </w:r>
    </w:p>
    <w:p w14:paraId="734B0693" w14:textId="77777777" w:rsidR="00DB0CBE" w:rsidRPr="00FB2C86" w:rsidRDefault="00F77D60">
      <w:pPr>
        <w:spacing w:line="276" w:lineRule="auto"/>
        <w:ind w:left="851" w:right="616"/>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i/>
          <w:sz w:val="22"/>
          <w:szCs w:val="22"/>
        </w:rPr>
        <w:t>b) Supervisar la integración de la cuenta pública y enviarla con la prioridad establecida al Órgano Superior de Fiscalización del Estado de México;</w:t>
      </w:r>
    </w:p>
    <w:p w14:paraId="2048213A"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c) Realizar los pagos de las obligaciones fiscales;</w:t>
      </w:r>
    </w:p>
    <w:p w14:paraId="0A2F703C" w14:textId="77777777" w:rsidR="00DB0CBE" w:rsidRPr="00FB2C86" w:rsidRDefault="00F77D60">
      <w:pPr>
        <w:spacing w:line="276" w:lineRule="auto"/>
        <w:ind w:left="851" w:right="616"/>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i/>
          <w:sz w:val="22"/>
          <w:szCs w:val="22"/>
        </w:rPr>
        <w:t>d) Elaborar los reportes mensuales de comparativo presupuestal de ingresos y egresos enviados al Órgano Superior de Fiscalización del Estado de México;</w:t>
      </w:r>
    </w:p>
    <w:p w14:paraId="58F1702F"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e) Elaborar conjuntamente, con las Unidades Administrativas y presentar ante la Junta de Gobierno, para su aprobación, las tarifas de cuotas de recuperación por los servicios que presta el SMDIF;</w:t>
      </w:r>
    </w:p>
    <w:p w14:paraId="4169925E"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f) Recibir el pago de las cuotas de recuperación por la prestación de servicios de las Unidades Administrativas y expedir los recibos correspondientes;</w:t>
      </w:r>
    </w:p>
    <w:p w14:paraId="0A20EB15"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g) Elaborar </w:t>
      </w:r>
      <w:proofErr w:type="gramStart"/>
      <w:r w:rsidRPr="00FB2C86">
        <w:rPr>
          <w:rFonts w:ascii="Palatino Linotype" w:eastAsia="Palatino Linotype" w:hAnsi="Palatino Linotype" w:cs="Palatino Linotype"/>
          <w:i/>
          <w:sz w:val="22"/>
          <w:szCs w:val="22"/>
        </w:rPr>
        <w:t>los contra</w:t>
      </w:r>
      <w:proofErr w:type="gramEnd"/>
      <w:r w:rsidRPr="00FB2C86">
        <w:rPr>
          <w:rFonts w:ascii="Palatino Linotype" w:eastAsia="Palatino Linotype" w:hAnsi="Palatino Linotype" w:cs="Palatino Linotype"/>
          <w:i/>
          <w:sz w:val="22"/>
          <w:szCs w:val="22"/>
        </w:rPr>
        <w:t xml:space="preserve"> recibos por el pago de bienes y servicios prestados al organismo y determinar la programación de pagos correspondiente, con base en las condiciones financieras pactadas en las adquisiciones y adjudicaciones, así como observar la disponibilidad financiera de la Institución;</w:t>
      </w:r>
    </w:p>
    <w:p w14:paraId="2BE72A52"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h) Controlar el Fondo Fijo de Caja, conforme a los lineamientos establecidos y normatividad aplicable y vigente en la materia.</w:t>
      </w:r>
    </w:p>
    <w:p w14:paraId="5E4F4D46"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i) Desarrollar las demás funciones inherentes al área de su competencia.</w:t>
      </w:r>
    </w:p>
    <w:p w14:paraId="23546D31" w14:textId="77777777" w:rsidR="00DB0CBE" w:rsidRPr="00FB2C86" w:rsidRDefault="00DB0CBE">
      <w:pPr>
        <w:spacing w:line="276" w:lineRule="auto"/>
        <w:ind w:left="851" w:right="616"/>
        <w:jc w:val="both"/>
        <w:rPr>
          <w:rFonts w:ascii="Palatino Linotype" w:eastAsia="Palatino Linotype" w:hAnsi="Palatino Linotype" w:cs="Palatino Linotype"/>
          <w:i/>
          <w:sz w:val="22"/>
          <w:szCs w:val="22"/>
        </w:rPr>
      </w:pPr>
    </w:p>
    <w:p w14:paraId="78EDC6D1"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lastRenderedPageBreak/>
        <w:t>2.2.2. RECURSOS HUMANOS</w:t>
      </w:r>
    </w:p>
    <w:p w14:paraId="54F12DD8"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FUNCIONES:</w:t>
      </w:r>
    </w:p>
    <w:p w14:paraId="4378A34A" w14:textId="77777777" w:rsidR="00DB0CBE" w:rsidRPr="00FB2C86" w:rsidRDefault="00F77D60">
      <w:pPr>
        <w:spacing w:line="276" w:lineRule="auto"/>
        <w:ind w:left="851" w:right="616"/>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i/>
          <w:sz w:val="22"/>
          <w:szCs w:val="22"/>
        </w:rPr>
        <w:t>a) Planear, programar y dirigir las acciones encaminadas a la administración del personal que labora en las diferentes áreas del Sistema Municipal;</w:t>
      </w:r>
    </w:p>
    <w:p w14:paraId="061D3656"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b/>
          <w:i/>
          <w:sz w:val="22"/>
          <w:szCs w:val="22"/>
        </w:rPr>
        <w:t>b) Supervisar la ejecución de las políticas, normas y procedimientos establecidos para</w:t>
      </w:r>
      <w:r w:rsidRPr="00FB2C86">
        <w:rPr>
          <w:rFonts w:ascii="Palatino Linotype" w:eastAsia="Palatino Linotype" w:hAnsi="Palatino Linotype" w:cs="Palatino Linotype"/>
          <w:i/>
          <w:sz w:val="22"/>
          <w:szCs w:val="22"/>
        </w:rPr>
        <w:t xml:space="preserve"> la contratación, despido, estímulos, sanciones, permisos, licencias, </w:t>
      </w:r>
      <w:r w:rsidRPr="00FB2C86">
        <w:rPr>
          <w:rFonts w:ascii="Palatino Linotype" w:eastAsia="Palatino Linotype" w:hAnsi="Palatino Linotype" w:cs="Palatino Linotype"/>
          <w:b/>
          <w:i/>
          <w:sz w:val="22"/>
          <w:szCs w:val="22"/>
        </w:rPr>
        <w:t>control de nómina</w:t>
      </w:r>
      <w:r w:rsidRPr="00FB2C86">
        <w:rPr>
          <w:rFonts w:ascii="Palatino Linotype" w:eastAsia="Palatino Linotype" w:hAnsi="Palatino Linotype" w:cs="Palatino Linotype"/>
          <w:i/>
          <w:sz w:val="22"/>
          <w:szCs w:val="22"/>
        </w:rPr>
        <w:t xml:space="preserve"> y demás incidencias del personal;</w:t>
      </w:r>
    </w:p>
    <w:p w14:paraId="29BA3CA9" w14:textId="77777777" w:rsidR="00DB0CBE" w:rsidRPr="00FB2C86" w:rsidRDefault="00F77D60">
      <w:pPr>
        <w:spacing w:line="276" w:lineRule="auto"/>
        <w:ind w:left="851" w:right="616"/>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i/>
          <w:sz w:val="22"/>
          <w:szCs w:val="22"/>
        </w:rPr>
        <w:t>c) Supervisar la integración y actualización permanente de los expedientes del personal del SMDIF;</w:t>
      </w:r>
    </w:p>
    <w:p w14:paraId="68B5FACE"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d) Verificar el cumplimiento de las políticas y normas en materia de personal, así como la aplicación de las sanciones administrativas correspondientes, según el caso, de conformidad con la Ley de Responsabilidades Administrativas de los Servidores Públicos del Estado y Municipios;</w:t>
      </w:r>
    </w:p>
    <w:p w14:paraId="2863A1C1"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e) Controlar y establecer, con asesoría de la Procuraduría de Protección de Niñas, Niños, Adolescentes y la Familia del Sistema Municipal, el monto a pagar por concepto de finiquito, liquidación, bajas o jubilación;</w:t>
      </w:r>
    </w:p>
    <w:p w14:paraId="114138B1"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b/>
          <w:i/>
          <w:sz w:val="22"/>
          <w:szCs w:val="22"/>
        </w:rPr>
        <w:t xml:space="preserve">f) Gestionar los movimientos internos de personal conforme a la reglamentación establecida, </w:t>
      </w:r>
      <w:r w:rsidRPr="00FB2C86">
        <w:rPr>
          <w:rFonts w:ascii="Palatino Linotype" w:eastAsia="Palatino Linotype" w:hAnsi="Palatino Linotype" w:cs="Palatino Linotype"/>
          <w:i/>
          <w:sz w:val="22"/>
          <w:szCs w:val="22"/>
        </w:rPr>
        <w:t>así como los movimientos internos en materia de servicio social;</w:t>
      </w:r>
    </w:p>
    <w:p w14:paraId="0E288E09" w14:textId="77777777" w:rsidR="00DB0CBE" w:rsidRPr="00FB2C86" w:rsidRDefault="00F77D60">
      <w:pPr>
        <w:spacing w:line="276" w:lineRule="auto"/>
        <w:ind w:left="851" w:right="616"/>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i/>
          <w:sz w:val="22"/>
          <w:szCs w:val="22"/>
        </w:rPr>
        <w:t>g) Programar y coordinar la elaboración de las nóminas para el pago a los servidores públicos de la Institución, el cálculo de estímulos, descuentos y préstamos;</w:t>
      </w:r>
    </w:p>
    <w:p w14:paraId="44DD976E"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h) Gestionar los finiquitos por baja, rescisión laboral o jubilación de los servidores públicos del Sistema Municipal para el Desarrollo Integral de la Familia de Tepotzotlán;</w:t>
      </w:r>
    </w:p>
    <w:p w14:paraId="04073E97"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i) Controlar la asistencia del personal del organismo de acuerdo con las disposiciones dictadas por la Presidencia y Dirección;</w:t>
      </w:r>
    </w:p>
    <w:p w14:paraId="24F8E25A"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j) Establecer y definir, las políticas y normas que en materia de selección, contratación, capacitación y desarrollo deberán aplicarse;</w:t>
      </w:r>
    </w:p>
    <w:p w14:paraId="7B1052B6"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k) Programar y coordinar la impartición de cursos de capacitación;</w:t>
      </w:r>
    </w:p>
    <w:p w14:paraId="3C41FCEA"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l) Controlar la expedición y registro de gafetes de identificación del personal adscrito al Sistema;</w:t>
      </w:r>
    </w:p>
    <w:p w14:paraId="4A906CF5"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lastRenderedPageBreak/>
        <w:t>m) Revisar la información en el sistema de Población Cotizante ante el ISSEMYM;</w:t>
      </w:r>
    </w:p>
    <w:p w14:paraId="21B0C594"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n) Supervisar las fases de los procedimientos adquisitivos y de contratación de servicios, así como verificar que se cumplan los requisitos legales y normativos;</w:t>
      </w:r>
    </w:p>
    <w:p w14:paraId="159878B0"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o) Desarrollar las demás funciones inherentes al área de su competencia.”</w:t>
      </w:r>
    </w:p>
    <w:p w14:paraId="155ABB14" w14:textId="77777777" w:rsidR="00DB0CBE" w:rsidRPr="00FB2C86" w:rsidRDefault="00DB0CBE">
      <w:pPr>
        <w:spacing w:line="360" w:lineRule="auto"/>
        <w:ind w:right="49"/>
        <w:jc w:val="both"/>
        <w:rPr>
          <w:rFonts w:ascii="Palatino Linotype" w:eastAsia="Palatino Linotype" w:hAnsi="Palatino Linotype" w:cs="Palatino Linotype"/>
          <w:sz w:val="22"/>
          <w:szCs w:val="22"/>
        </w:rPr>
      </w:pPr>
    </w:p>
    <w:p w14:paraId="54C79826" w14:textId="77777777" w:rsidR="00DB0CBE" w:rsidRPr="00FB2C86" w:rsidRDefault="00F77D60">
      <w:pPr>
        <w:spacing w:line="360" w:lineRule="auto"/>
        <w:ind w:right="49"/>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Es así como la Tesorería del Sistema Municipal para el Desarrollo Integral de la Familia de Tepotzotlán en coordinación con su Unidad de Recursos Financieros y de Humanos, es el área encargada de planear, programar y dirigir las acciones encaminadas a la administración del personal que labora en las diferentes áreas del Sistema Municipal; gestionar los movimientos internos de personal y programar y coordinar la elaboración de las nóminas para el pago a los servidores públicos. </w:t>
      </w:r>
    </w:p>
    <w:p w14:paraId="0824D841" w14:textId="77777777" w:rsidR="00DB0CBE" w:rsidRPr="00FB2C86" w:rsidRDefault="00DB0CBE">
      <w:pPr>
        <w:spacing w:line="360" w:lineRule="auto"/>
        <w:ind w:right="49"/>
        <w:jc w:val="both"/>
        <w:rPr>
          <w:rFonts w:ascii="Palatino Linotype" w:eastAsia="Palatino Linotype" w:hAnsi="Palatino Linotype" w:cs="Palatino Linotype"/>
          <w:sz w:val="22"/>
          <w:szCs w:val="22"/>
        </w:rPr>
      </w:pPr>
    </w:p>
    <w:p w14:paraId="0888DF0D" w14:textId="77777777" w:rsidR="00DB0CBE" w:rsidRPr="00FB2C86" w:rsidRDefault="00F77D60">
      <w:pPr>
        <w:spacing w:line="360" w:lineRule="auto"/>
        <w:ind w:right="49"/>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De lo anterior, resulta claro que las áreas que emitieron un pronunciamiento en atención a la solicitud de información que nos ocupa, son las unidades administrativas que en ejercicio de sus funciones generan, poseen y/o administran la información requerida por la parte </w:t>
      </w:r>
      <w:r w:rsidRPr="00FB2C86">
        <w:rPr>
          <w:rFonts w:ascii="Palatino Linotype" w:eastAsia="Palatino Linotype" w:hAnsi="Palatino Linotype" w:cs="Palatino Linotype"/>
          <w:b/>
          <w:sz w:val="22"/>
          <w:szCs w:val="22"/>
        </w:rPr>
        <w:t>Recurrente</w:t>
      </w:r>
      <w:r w:rsidRPr="00FB2C86">
        <w:rPr>
          <w:rFonts w:ascii="Palatino Linotype" w:eastAsia="Palatino Linotype" w:hAnsi="Palatino Linotype" w:cs="Palatino Linotype"/>
          <w:sz w:val="22"/>
          <w:szCs w:val="22"/>
        </w:rPr>
        <w:t xml:space="preserve">. </w:t>
      </w:r>
    </w:p>
    <w:p w14:paraId="05E1BA5C" w14:textId="77777777" w:rsidR="00DB0CBE" w:rsidRPr="00FB2C86" w:rsidRDefault="00DB0CBE">
      <w:pPr>
        <w:spacing w:line="360" w:lineRule="auto"/>
        <w:ind w:right="49"/>
        <w:jc w:val="both"/>
        <w:rPr>
          <w:rFonts w:ascii="Palatino Linotype" w:eastAsia="Palatino Linotype" w:hAnsi="Palatino Linotype" w:cs="Palatino Linotype"/>
          <w:sz w:val="22"/>
          <w:szCs w:val="22"/>
        </w:rPr>
      </w:pPr>
    </w:p>
    <w:p w14:paraId="3FB71D95" w14:textId="77777777" w:rsidR="00DB0CBE" w:rsidRPr="00FB2C86" w:rsidRDefault="00F77D60">
      <w:pPr>
        <w:spacing w:after="240"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Señalado lo anterior, resulta oportuno referir que, si bien, el Titular de la Unidad 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RPr="00FB2C86">
        <w:rPr>
          <w:rFonts w:ascii="Palatino Linotype" w:eastAsia="Palatino Linotype" w:hAnsi="Palatino Linotype" w:cs="Palatino Linotype"/>
          <w:b/>
          <w:sz w:val="22"/>
          <w:szCs w:val="22"/>
        </w:rPr>
        <w:t>tramitar ante las Áreas poseedoras de la información lo que se solicita</w:t>
      </w:r>
      <w:r w:rsidRPr="00FB2C86">
        <w:rPr>
          <w:rFonts w:ascii="Palatino Linotype" w:eastAsia="Palatino Linotype" w:hAnsi="Palatino Linotype" w:cs="Palatino Linotype"/>
          <w:sz w:val="22"/>
          <w:szCs w:val="22"/>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6EF6C5E0" w14:textId="77777777" w:rsidR="00DB0CBE" w:rsidRPr="00FB2C86" w:rsidRDefault="00F77D60">
      <w:pPr>
        <w:tabs>
          <w:tab w:val="left" w:pos="709"/>
        </w:tabs>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lastRenderedPageBreak/>
        <w:t>“</w:t>
      </w:r>
      <w:r w:rsidRPr="00FB2C86">
        <w:rPr>
          <w:rFonts w:ascii="Palatino Linotype" w:eastAsia="Palatino Linotype" w:hAnsi="Palatino Linotype" w:cs="Palatino Linotype"/>
          <w:b/>
          <w:i/>
          <w:sz w:val="22"/>
          <w:szCs w:val="22"/>
        </w:rPr>
        <w:t>Artículo 50.</w:t>
      </w:r>
      <w:r w:rsidRPr="00FB2C86">
        <w:rPr>
          <w:rFonts w:ascii="Palatino Linotype" w:eastAsia="Palatino Linotype" w:hAnsi="Palatino Linotype" w:cs="Palatino Linotype"/>
          <w:i/>
          <w:sz w:val="22"/>
          <w:szCs w:val="22"/>
        </w:rPr>
        <w:t xml:space="preserve"> Los sujetos obligados contarán con un área responsable para la atención de las solicitudes de información, a la que se le denominará Unidad de Transparencia. </w:t>
      </w:r>
    </w:p>
    <w:p w14:paraId="0C122009" w14:textId="77777777" w:rsidR="00DB0CBE" w:rsidRPr="00FB2C86" w:rsidRDefault="00F77D60">
      <w:pPr>
        <w:tabs>
          <w:tab w:val="left" w:pos="709"/>
        </w:tabs>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b/>
          <w:i/>
          <w:sz w:val="22"/>
          <w:szCs w:val="22"/>
        </w:rPr>
        <w:t xml:space="preserve">Artículo 51. </w:t>
      </w:r>
      <w:r w:rsidRPr="00FB2C86">
        <w:rPr>
          <w:rFonts w:ascii="Palatino Linotype" w:eastAsia="Palatino Linotype" w:hAnsi="Palatino Linotype" w:cs="Palatino Linotype"/>
          <w:i/>
          <w:sz w:val="22"/>
          <w:szCs w:val="22"/>
        </w:rPr>
        <w:t xml:space="preserve">Los sujetos obligados designaran a un responsable para atender la Unidad de Transparencia, quien fungirá como enlace entre éstos y los solicitantes. </w:t>
      </w:r>
      <w:r w:rsidRPr="00FB2C86">
        <w:rPr>
          <w:rFonts w:ascii="Palatino Linotype" w:eastAsia="Palatino Linotype" w:hAnsi="Palatino Linotype" w:cs="Palatino Linotype"/>
          <w:b/>
          <w:i/>
          <w:sz w:val="22"/>
          <w:szCs w:val="22"/>
          <w:u w:val="single"/>
        </w:rPr>
        <w:t>Dicha Unidad será la encargada de tramitar internamente la solicitud de información</w:t>
      </w:r>
      <w:r w:rsidRPr="00FB2C86">
        <w:rPr>
          <w:rFonts w:ascii="Palatino Linotype" w:eastAsia="Palatino Linotype" w:hAnsi="Palatino Linotype" w:cs="Palatino Linotype"/>
          <w:i/>
          <w:sz w:val="22"/>
          <w:szCs w:val="22"/>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E639DE9" w14:textId="77777777" w:rsidR="00DB0CBE" w:rsidRPr="00FB2C86" w:rsidRDefault="00F77D60">
      <w:pPr>
        <w:tabs>
          <w:tab w:val="left" w:pos="709"/>
        </w:tabs>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w:t>
      </w:r>
    </w:p>
    <w:p w14:paraId="3EADC6AA" w14:textId="77777777" w:rsidR="00DB0CBE" w:rsidRPr="00FB2C86" w:rsidRDefault="00F77D60">
      <w:pPr>
        <w:tabs>
          <w:tab w:val="left" w:pos="709"/>
        </w:tabs>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b/>
          <w:i/>
          <w:sz w:val="22"/>
          <w:szCs w:val="22"/>
        </w:rPr>
        <w:t>Artículo 53.</w:t>
      </w:r>
      <w:r w:rsidRPr="00FB2C86">
        <w:rPr>
          <w:rFonts w:ascii="Palatino Linotype" w:eastAsia="Palatino Linotype" w:hAnsi="Palatino Linotype" w:cs="Palatino Linotype"/>
          <w:i/>
          <w:sz w:val="22"/>
          <w:szCs w:val="22"/>
        </w:rPr>
        <w:t xml:space="preserve"> Las Unidades de Transparencia tendrán las siguientes funciones:</w:t>
      </w:r>
    </w:p>
    <w:p w14:paraId="2BAB4B7D" w14:textId="77777777" w:rsidR="00DB0CBE" w:rsidRPr="00FB2C86" w:rsidRDefault="00F77D60">
      <w:pPr>
        <w:tabs>
          <w:tab w:val="left" w:pos="709"/>
        </w:tabs>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w:t>
      </w:r>
    </w:p>
    <w:p w14:paraId="657BCB2E" w14:textId="77777777" w:rsidR="00DB0CBE" w:rsidRPr="00FB2C86" w:rsidRDefault="00F77D60">
      <w:pPr>
        <w:tabs>
          <w:tab w:val="left" w:pos="709"/>
        </w:tabs>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II. Recibir, tramitar y dar respuesta a las solicitudes de acceso a la información; </w:t>
      </w:r>
    </w:p>
    <w:p w14:paraId="592E9C92" w14:textId="77777777" w:rsidR="00DB0CBE" w:rsidRPr="00FB2C86" w:rsidRDefault="00F77D60">
      <w:pPr>
        <w:tabs>
          <w:tab w:val="left" w:pos="709"/>
        </w:tabs>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w:t>
      </w:r>
    </w:p>
    <w:p w14:paraId="6C39665A" w14:textId="77777777" w:rsidR="00DB0CBE" w:rsidRPr="00FB2C86" w:rsidRDefault="00F77D60">
      <w:pPr>
        <w:tabs>
          <w:tab w:val="left" w:pos="709"/>
        </w:tabs>
        <w:ind w:left="851" w:right="616"/>
        <w:jc w:val="both"/>
        <w:rPr>
          <w:rFonts w:ascii="Palatino Linotype" w:eastAsia="Palatino Linotype" w:hAnsi="Palatino Linotype" w:cs="Palatino Linotype"/>
          <w:b/>
          <w:i/>
          <w:sz w:val="22"/>
          <w:szCs w:val="22"/>
          <w:u w:val="single"/>
        </w:rPr>
      </w:pPr>
      <w:r w:rsidRPr="00FB2C86">
        <w:rPr>
          <w:rFonts w:ascii="Palatino Linotype" w:eastAsia="Palatino Linotype" w:hAnsi="Palatino Linotype" w:cs="Palatino Linotype"/>
          <w:b/>
          <w:i/>
          <w:sz w:val="22"/>
          <w:szCs w:val="22"/>
          <w:u w:val="single"/>
        </w:rPr>
        <w:t xml:space="preserve">IV. Realizar, con efectividad, los trámites internos necesarios para la atención de las solicitudes de acceso a la información; </w:t>
      </w:r>
    </w:p>
    <w:p w14:paraId="71187850" w14:textId="77777777" w:rsidR="00DB0CBE" w:rsidRPr="00FB2C86" w:rsidRDefault="00F77D60">
      <w:pPr>
        <w:tabs>
          <w:tab w:val="left" w:pos="709"/>
        </w:tabs>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V. Entregar, en su caso, a los particulares la información solicitada; </w:t>
      </w:r>
    </w:p>
    <w:p w14:paraId="52CC8B60" w14:textId="77777777" w:rsidR="00DB0CBE" w:rsidRPr="00FB2C86" w:rsidRDefault="00F77D60">
      <w:pPr>
        <w:tabs>
          <w:tab w:val="left" w:pos="709"/>
        </w:tabs>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VI. Efectuar las notificaciones a los solicitantes;”</w:t>
      </w:r>
    </w:p>
    <w:p w14:paraId="0C0BB486"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38193992"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Aunado a lo anterior, se debe señalar que aunque la solicitud de información y la respuesta estén dirigidas y atendidas por un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 xml:space="preserve">, lo cierto es que también tienen diversas Unidades Administrativas y cada área cuenta con un </w:t>
      </w:r>
      <w:r w:rsidRPr="00FB2C86">
        <w:rPr>
          <w:rFonts w:ascii="Palatino Linotype" w:eastAsia="Palatino Linotype" w:hAnsi="Palatino Linotype" w:cs="Palatino Linotype"/>
          <w:b/>
          <w:sz w:val="22"/>
          <w:szCs w:val="22"/>
        </w:rPr>
        <w:t>Servidor Público Habilitado</w:t>
      </w:r>
      <w:r w:rsidRPr="00FB2C86">
        <w:rPr>
          <w:rFonts w:ascii="Palatino Linotype" w:eastAsia="Palatino Linotype" w:hAnsi="Palatino Linotype" w:cs="Palatino Linotype"/>
          <w:sz w:val="22"/>
          <w:szCs w:val="22"/>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3AC2550E" w14:textId="77777777" w:rsidR="00DB0CBE" w:rsidRPr="00FB2C86" w:rsidRDefault="00DB0CBE">
      <w:pPr>
        <w:rPr>
          <w:rFonts w:ascii="Palatino Linotype" w:eastAsia="Palatino Linotype" w:hAnsi="Palatino Linotype" w:cs="Palatino Linotype"/>
          <w:sz w:val="22"/>
          <w:szCs w:val="22"/>
        </w:rPr>
      </w:pPr>
    </w:p>
    <w:p w14:paraId="4C45CAB5" w14:textId="77777777" w:rsidR="00DB0CBE" w:rsidRPr="00FB2C86" w:rsidRDefault="00F77D60">
      <w:pPr>
        <w:ind w:left="567" w:right="708"/>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w:t>
      </w:r>
      <w:r w:rsidRPr="00FB2C86">
        <w:rPr>
          <w:rFonts w:ascii="Palatino Linotype" w:eastAsia="Palatino Linotype" w:hAnsi="Palatino Linotype" w:cs="Palatino Linotype"/>
          <w:b/>
          <w:i/>
          <w:sz w:val="22"/>
          <w:szCs w:val="22"/>
        </w:rPr>
        <w:t>Artículo 3.</w:t>
      </w:r>
      <w:r w:rsidRPr="00FB2C86">
        <w:rPr>
          <w:rFonts w:ascii="Palatino Linotype" w:eastAsia="Palatino Linotype" w:hAnsi="Palatino Linotype" w:cs="Palatino Linotype"/>
          <w:i/>
          <w:sz w:val="22"/>
          <w:szCs w:val="22"/>
        </w:rPr>
        <w:t xml:space="preserve"> Para los efectos de la presente Ley se entenderá por:</w:t>
      </w:r>
    </w:p>
    <w:p w14:paraId="2C7E6CAE" w14:textId="77777777" w:rsidR="00DB0CBE" w:rsidRPr="00FB2C86" w:rsidRDefault="00F77D60">
      <w:pPr>
        <w:ind w:left="567" w:right="708"/>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w:t>
      </w:r>
    </w:p>
    <w:p w14:paraId="091C0A68" w14:textId="77777777" w:rsidR="00DB0CBE" w:rsidRPr="00FB2C86" w:rsidRDefault="00F77D60">
      <w:pPr>
        <w:ind w:left="567" w:right="708"/>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b/>
          <w:i/>
          <w:sz w:val="22"/>
          <w:szCs w:val="22"/>
        </w:rPr>
        <w:lastRenderedPageBreak/>
        <w:t xml:space="preserve">XXXIX. Servidor público habilitado: </w:t>
      </w:r>
      <w:r w:rsidRPr="00FB2C86">
        <w:rPr>
          <w:rFonts w:ascii="Palatino Linotype" w:eastAsia="Palatino Linotype" w:hAnsi="Palatino Linotype" w:cs="Palatino Linotype"/>
          <w:i/>
          <w:sz w:val="22"/>
          <w:szCs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3C7FE4B" w14:textId="77777777" w:rsidR="00DB0CBE" w:rsidRPr="00FB2C86" w:rsidRDefault="00F77D60">
      <w:pPr>
        <w:ind w:left="567" w:right="708"/>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w:t>
      </w:r>
    </w:p>
    <w:p w14:paraId="7A7333CC" w14:textId="77777777" w:rsidR="00DB0CBE" w:rsidRPr="00FB2C86" w:rsidRDefault="00F77D60">
      <w:pPr>
        <w:ind w:left="567" w:right="708"/>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b/>
          <w:i/>
          <w:sz w:val="22"/>
          <w:szCs w:val="22"/>
        </w:rPr>
        <w:t>Artículo 58.</w:t>
      </w:r>
      <w:r w:rsidRPr="00FB2C86">
        <w:rPr>
          <w:rFonts w:ascii="Palatino Linotype" w:eastAsia="Palatino Linotype" w:hAnsi="Palatino Linotype" w:cs="Palatino Linotype"/>
          <w:i/>
          <w:sz w:val="22"/>
          <w:szCs w:val="22"/>
        </w:rPr>
        <w:t xml:space="preserve"> Los servidores públicos habilitados serán designados por el titular del sujeto obligado a propuesta del responsable de la Unidad de Transparencia.</w:t>
      </w:r>
    </w:p>
    <w:p w14:paraId="30970DED" w14:textId="77777777" w:rsidR="00DB0CBE" w:rsidRPr="00FB2C86" w:rsidRDefault="00F77D60">
      <w:pPr>
        <w:ind w:left="567" w:right="708"/>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b/>
          <w:i/>
          <w:sz w:val="22"/>
          <w:szCs w:val="22"/>
        </w:rPr>
        <w:t>Artículo 59.</w:t>
      </w:r>
      <w:r w:rsidRPr="00FB2C86">
        <w:rPr>
          <w:rFonts w:ascii="Palatino Linotype" w:eastAsia="Palatino Linotype" w:hAnsi="Palatino Linotype" w:cs="Palatino Linotype"/>
          <w:i/>
          <w:sz w:val="22"/>
          <w:szCs w:val="22"/>
        </w:rPr>
        <w:t xml:space="preserve"> </w:t>
      </w:r>
      <w:r w:rsidRPr="00FB2C86">
        <w:rPr>
          <w:rFonts w:ascii="Palatino Linotype" w:eastAsia="Palatino Linotype" w:hAnsi="Palatino Linotype" w:cs="Palatino Linotype"/>
          <w:b/>
          <w:i/>
          <w:sz w:val="22"/>
          <w:szCs w:val="22"/>
          <w:u w:val="single"/>
        </w:rPr>
        <w:t>Los servidores públicos habilitados</w:t>
      </w:r>
      <w:r w:rsidRPr="00FB2C86">
        <w:rPr>
          <w:rFonts w:ascii="Palatino Linotype" w:eastAsia="Palatino Linotype" w:hAnsi="Palatino Linotype" w:cs="Palatino Linotype"/>
          <w:i/>
          <w:sz w:val="22"/>
          <w:szCs w:val="22"/>
        </w:rPr>
        <w:t xml:space="preserve"> tendrán las funciones siguientes:</w:t>
      </w:r>
    </w:p>
    <w:p w14:paraId="2DFDF778" w14:textId="77777777" w:rsidR="00DB0CBE" w:rsidRPr="00FB2C86" w:rsidRDefault="00F77D60">
      <w:pPr>
        <w:ind w:left="567" w:right="708"/>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I. </w:t>
      </w:r>
      <w:r w:rsidRPr="00FB2C86">
        <w:rPr>
          <w:rFonts w:ascii="Palatino Linotype" w:eastAsia="Palatino Linotype" w:hAnsi="Palatino Linotype" w:cs="Palatino Linotype"/>
          <w:b/>
          <w:i/>
          <w:sz w:val="22"/>
          <w:szCs w:val="22"/>
          <w:u w:val="single"/>
        </w:rPr>
        <w:t>Localizar la información que le solicite la Unidad de Transparencia</w:t>
      </w:r>
      <w:r w:rsidRPr="00FB2C86">
        <w:rPr>
          <w:rFonts w:ascii="Palatino Linotype" w:eastAsia="Palatino Linotype" w:hAnsi="Palatino Linotype" w:cs="Palatino Linotype"/>
          <w:i/>
          <w:sz w:val="22"/>
          <w:szCs w:val="22"/>
        </w:rPr>
        <w:t>;</w:t>
      </w:r>
    </w:p>
    <w:p w14:paraId="030B7D2E" w14:textId="77777777" w:rsidR="00DB0CBE" w:rsidRPr="00FB2C86" w:rsidRDefault="00F77D60">
      <w:pPr>
        <w:ind w:left="567" w:right="708"/>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II. </w:t>
      </w:r>
      <w:r w:rsidRPr="00FB2C86">
        <w:rPr>
          <w:rFonts w:ascii="Palatino Linotype" w:eastAsia="Palatino Linotype" w:hAnsi="Palatino Linotype" w:cs="Palatino Linotype"/>
          <w:b/>
          <w:i/>
          <w:sz w:val="22"/>
          <w:szCs w:val="22"/>
          <w:u w:val="single"/>
        </w:rPr>
        <w:t>Proporcionar la información que obre en los archivos y que le sea solicitada por la Unidad de Transparencia</w:t>
      </w:r>
      <w:r w:rsidRPr="00FB2C86">
        <w:rPr>
          <w:rFonts w:ascii="Palatino Linotype" w:eastAsia="Palatino Linotype" w:hAnsi="Palatino Linotype" w:cs="Palatino Linotype"/>
          <w:i/>
          <w:sz w:val="22"/>
          <w:szCs w:val="22"/>
        </w:rPr>
        <w:t>;</w:t>
      </w:r>
    </w:p>
    <w:p w14:paraId="6ACE053B" w14:textId="77777777" w:rsidR="00DB0CBE" w:rsidRPr="00FB2C86" w:rsidRDefault="00F77D60">
      <w:pPr>
        <w:ind w:left="567" w:right="708"/>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i/>
          <w:sz w:val="22"/>
          <w:szCs w:val="22"/>
        </w:rPr>
        <w:t>III. Apoyar a la Unidad de Transparencia en lo que esta le solicite para el cumplimiento de sus funciones;</w:t>
      </w:r>
    </w:p>
    <w:p w14:paraId="7CAB9920" w14:textId="77777777" w:rsidR="00DB0CBE" w:rsidRPr="00FB2C86" w:rsidRDefault="00F77D60">
      <w:pPr>
        <w:ind w:left="567" w:right="708"/>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IV. Proporcionar a la Unidad de Transparencia, las modificaciones a la información pública de oficio que obre en su poder;</w:t>
      </w:r>
    </w:p>
    <w:p w14:paraId="5E1E5895" w14:textId="77777777" w:rsidR="00DB0CBE" w:rsidRPr="00FB2C86" w:rsidRDefault="00F77D60">
      <w:pPr>
        <w:ind w:left="567" w:right="708"/>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4D3944FD" w14:textId="77777777" w:rsidR="00DB0CBE" w:rsidRPr="00FB2C86" w:rsidRDefault="00F77D60">
      <w:pPr>
        <w:ind w:left="567" w:right="708"/>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VI. Verificar, una vez analizado el contenido de la información, que no se encuentre en los supuestos de información clasificada; y</w:t>
      </w:r>
    </w:p>
    <w:p w14:paraId="2918773A" w14:textId="77777777" w:rsidR="00DB0CBE" w:rsidRPr="00FB2C86" w:rsidRDefault="00F77D60">
      <w:pPr>
        <w:ind w:left="567" w:right="708"/>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VII. Dar cuenta a la Unidad de Transparencia del vencimiento de los plazos de reserva.”</w:t>
      </w:r>
    </w:p>
    <w:p w14:paraId="2AA2B354" w14:textId="77777777" w:rsidR="00DB0CBE" w:rsidRPr="00FB2C86" w:rsidRDefault="00F77D60">
      <w:pPr>
        <w:spacing w:before="240" w:after="240"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En otras palabras, se cumplió con lo </w:t>
      </w:r>
      <w:proofErr w:type="gramStart"/>
      <w:r w:rsidRPr="00FB2C86">
        <w:rPr>
          <w:rFonts w:ascii="Palatino Linotype" w:eastAsia="Palatino Linotype" w:hAnsi="Palatino Linotype" w:cs="Palatino Linotype"/>
          <w:sz w:val="22"/>
          <w:szCs w:val="22"/>
        </w:rPr>
        <w:t>que</w:t>
      </w:r>
      <w:proofErr w:type="gramEnd"/>
      <w:r w:rsidRPr="00FB2C86">
        <w:rPr>
          <w:rFonts w:ascii="Palatino Linotype" w:eastAsia="Palatino Linotype" w:hAnsi="Palatino Linotype" w:cs="Palatino Linotype"/>
          <w:sz w:val="22"/>
          <w:szCs w:val="22"/>
        </w:rPr>
        <w:t xml:space="preserve"> para tal efecto, dispone el artículo 162 de la Ley de Transparencia y Acceso a la Información Pública del Estado de México y Municipios, que índica:</w:t>
      </w:r>
    </w:p>
    <w:p w14:paraId="3EC66D64" w14:textId="77777777" w:rsidR="00DB0CBE" w:rsidRPr="00FB2C86" w:rsidRDefault="00F77D60">
      <w:pPr>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w:t>
      </w:r>
      <w:r w:rsidRPr="00FB2C86">
        <w:rPr>
          <w:rFonts w:ascii="Palatino Linotype" w:eastAsia="Palatino Linotype" w:hAnsi="Palatino Linotype" w:cs="Palatino Linotype"/>
          <w:b/>
          <w:i/>
          <w:sz w:val="22"/>
          <w:szCs w:val="22"/>
        </w:rPr>
        <w:t xml:space="preserve">Artículo 162. </w:t>
      </w:r>
      <w:r w:rsidRPr="00FB2C86">
        <w:rPr>
          <w:rFonts w:ascii="Palatino Linotype" w:eastAsia="Palatino Linotype" w:hAnsi="Palatino Linotype" w:cs="Palatino Linotype"/>
          <w:i/>
          <w:sz w:val="22"/>
          <w:szCs w:val="22"/>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FB2C86">
        <w:rPr>
          <w:rFonts w:ascii="Palatino Linotype" w:eastAsia="Palatino Linotype" w:hAnsi="Palatino Linotype" w:cs="Palatino Linotype"/>
          <w:i/>
          <w:sz w:val="22"/>
          <w:szCs w:val="22"/>
        </w:rPr>
        <w:t>”</w:t>
      </w:r>
    </w:p>
    <w:p w14:paraId="5D5F60EE" w14:textId="77777777" w:rsidR="00DB0CBE" w:rsidRPr="00FB2C86" w:rsidRDefault="00DB0CBE">
      <w:pPr>
        <w:rPr>
          <w:rFonts w:ascii="Palatino Linotype" w:eastAsia="Palatino Linotype" w:hAnsi="Palatino Linotype" w:cs="Palatino Linotype"/>
          <w:sz w:val="22"/>
          <w:szCs w:val="22"/>
        </w:rPr>
      </w:pPr>
    </w:p>
    <w:p w14:paraId="2F166EDE" w14:textId="77777777" w:rsidR="00DB0CBE" w:rsidRPr="00FB2C86" w:rsidRDefault="00F77D60">
      <w:pPr>
        <w:tabs>
          <w:tab w:val="left" w:pos="7938"/>
        </w:tabs>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Es así que, en observancia a los preceptos normativos que anteceden, se reitera que el Titular de la Unidad de Transparencia del Sistema Municipal para el Desarrollo Integral de la </w:t>
      </w:r>
      <w:r w:rsidRPr="00FB2C86">
        <w:rPr>
          <w:rFonts w:ascii="Palatino Linotype" w:eastAsia="Palatino Linotype" w:hAnsi="Palatino Linotype" w:cs="Palatino Linotype"/>
          <w:sz w:val="22"/>
          <w:szCs w:val="22"/>
        </w:rPr>
        <w:lastRenderedPageBreak/>
        <w:t xml:space="preserve">Familia de Tepotzotlán, turnó la solicitud de información a las unidades administrativas que en ejercicio de sus funciones cuentan con la información solicitada. </w:t>
      </w:r>
    </w:p>
    <w:p w14:paraId="0AA7FD6A" w14:textId="77777777" w:rsidR="00DB0CBE" w:rsidRPr="00FB2C86" w:rsidRDefault="00DB0CBE">
      <w:pPr>
        <w:tabs>
          <w:tab w:val="left" w:pos="7938"/>
        </w:tabs>
        <w:spacing w:line="360" w:lineRule="auto"/>
        <w:jc w:val="both"/>
        <w:rPr>
          <w:rFonts w:ascii="Palatino Linotype" w:eastAsia="Palatino Linotype" w:hAnsi="Palatino Linotype" w:cs="Palatino Linotype"/>
          <w:sz w:val="22"/>
          <w:szCs w:val="22"/>
        </w:rPr>
      </w:pPr>
    </w:p>
    <w:p w14:paraId="69B178EA" w14:textId="77777777" w:rsidR="00DB0CBE" w:rsidRPr="00FB2C86" w:rsidRDefault="00F77D60">
      <w:pPr>
        <w:tabs>
          <w:tab w:val="left" w:pos="7938"/>
        </w:tabs>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Ahora bien, respecto al motivo de inconformidad referente a: </w:t>
      </w:r>
      <w:r w:rsidRPr="00FB2C86">
        <w:rPr>
          <w:rFonts w:ascii="Palatino Linotype" w:eastAsia="Palatino Linotype" w:hAnsi="Palatino Linotype" w:cs="Palatino Linotype"/>
          <w:i/>
          <w:sz w:val="22"/>
          <w:szCs w:val="22"/>
        </w:rPr>
        <w:t xml:space="preserve">“… E. DOCUMENTAL.- Consistente en el acta de sesión de instalación del comité de transparencia a fin de probar </w:t>
      </w:r>
      <w:r w:rsidRPr="00FB2C86">
        <w:rPr>
          <w:rFonts w:ascii="Palatino Linotype" w:eastAsia="Palatino Linotype" w:hAnsi="Palatino Linotype" w:cs="Palatino Linotype"/>
          <w:b/>
          <w:i/>
          <w:sz w:val="22"/>
          <w:szCs w:val="22"/>
          <w:u w:val="single"/>
        </w:rPr>
        <w:t>no se dio vista al responsable de protección de datos</w:t>
      </w:r>
      <w:r w:rsidRPr="00FB2C86">
        <w:rPr>
          <w:rFonts w:ascii="Palatino Linotype" w:eastAsia="Palatino Linotype" w:hAnsi="Palatino Linotype" w:cs="Palatino Linotype"/>
          <w:b/>
          <w:i/>
          <w:sz w:val="22"/>
          <w:szCs w:val="22"/>
        </w:rPr>
        <w:t xml:space="preserve"> </w:t>
      </w:r>
      <w:r w:rsidRPr="00FB2C86">
        <w:rPr>
          <w:rFonts w:ascii="Palatino Linotype" w:eastAsia="Palatino Linotype" w:hAnsi="Palatino Linotype" w:cs="Palatino Linotype"/>
          <w:b/>
          <w:i/>
          <w:sz w:val="22"/>
          <w:szCs w:val="22"/>
          <w:u w:val="single"/>
        </w:rPr>
        <w:t xml:space="preserve">personales </w:t>
      </w:r>
      <w:r w:rsidRPr="00FB2C86">
        <w:rPr>
          <w:rFonts w:ascii="Palatino Linotype" w:eastAsia="Palatino Linotype" w:hAnsi="Palatino Linotype" w:cs="Palatino Linotype"/>
          <w:b/>
          <w:i/>
          <w:sz w:val="22"/>
          <w:szCs w:val="22"/>
        </w:rPr>
        <w:t xml:space="preserve">a fin de resolver en dicha materia dentro del comité y son todos los miembros del Comité de Transparencia los que aprobaron en materia de clasificación de información confidencial sin ser especialistas en la materia, así </w:t>
      </w:r>
      <w:r w:rsidRPr="00FB2C86">
        <w:rPr>
          <w:rFonts w:ascii="Palatino Linotype" w:eastAsia="Palatino Linotype" w:hAnsi="Palatino Linotype" w:cs="Palatino Linotype"/>
          <w:b/>
          <w:i/>
          <w:sz w:val="22"/>
          <w:szCs w:val="22"/>
          <w:u w:val="single"/>
        </w:rPr>
        <w:t>como no haber realizado el procedimiento para clasificar la información de la nómina de manera correcta</w:t>
      </w:r>
      <w:r w:rsidRPr="00FB2C86">
        <w:rPr>
          <w:rFonts w:ascii="Palatino Linotype" w:eastAsia="Palatino Linotype" w:hAnsi="Palatino Linotype" w:cs="Palatino Linotype"/>
          <w:i/>
          <w:sz w:val="22"/>
          <w:szCs w:val="22"/>
        </w:rPr>
        <w:t xml:space="preserve"> cuando ÚNICAMENTE se les solicitó información PUBLICA…”, </w:t>
      </w:r>
      <w:r w:rsidRPr="00FB2C86">
        <w:rPr>
          <w:rFonts w:ascii="Palatino Linotype" w:eastAsia="Palatino Linotype" w:hAnsi="Palatino Linotype" w:cs="Palatino Linotype"/>
          <w:sz w:val="22"/>
          <w:szCs w:val="22"/>
        </w:rPr>
        <w:t xml:space="preserve">se advierte que el particular se inconforma medularmente por el Acuerdo que emitió el Comité de Transparencia del Sistema Municipal para el Desarrollo Integral de la Familia de Tepotzotlán, en el que se aprobó la clasificación de la información contenida en la conciliación de nómina remitida en respuesta, sin contar con la aprobación del responsable de la protección de datos personales. </w:t>
      </w:r>
    </w:p>
    <w:p w14:paraId="587885B1" w14:textId="77777777" w:rsidR="00DB0CBE" w:rsidRPr="00FB2C86" w:rsidRDefault="00DB0CBE">
      <w:pPr>
        <w:tabs>
          <w:tab w:val="left" w:pos="7938"/>
        </w:tabs>
        <w:spacing w:line="360" w:lineRule="auto"/>
        <w:jc w:val="both"/>
        <w:rPr>
          <w:rFonts w:ascii="Palatino Linotype" w:eastAsia="Palatino Linotype" w:hAnsi="Palatino Linotype" w:cs="Palatino Linotype"/>
          <w:sz w:val="22"/>
          <w:szCs w:val="22"/>
        </w:rPr>
      </w:pPr>
    </w:p>
    <w:p w14:paraId="22ADCB97" w14:textId="77777777" w:rsidR="00DB0CBE" w:rsidRPr="00FB2C86" w:rsidRDefault="00F77D60">
      <w:pPr>
        <w:tabs>
          <w:tab w:val="left" w:pos="7938"/>
        </w:tabs>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Cabe recordar que en respuesta se hizo entrega del acta correspondiente a la Octava Sesión Extraordinaria del Comité de Transparencia en el que el Tesorero solicitó la clasificación de la información consistente en: Clave Única de Registro de Población (CURP), Registro Federal de Contribuyentes (RFC), Número de Seguridad Social del ISSEMYM, Correo electrónico, Número telefónico, Dirección, Número de cuenta y número de banco, en términos de los artículos 24 fracciones VI y XIV de la Ley de Transparencia y Acceso a la información Pública del Estado de México y Municipios y artículo 6.38 de la Ley de Protección de Datos Personales en Posesión de Sujetos Obligados del Estado de México y Municipios, contenida en la conciliación de nómina, tal y como se muestra a continuación: </w:t>
      </w:r>
    </w:p>
    <w:p w14:paraId="0068361A" w14:textId="77777777" w:rsidR="00DB0CBE" w:rsidRPr="00FB2C86" w:rsidRDefault="00DB0CBE">
      <w:pPr>
        <w:tabs>
          <w:tab w:val="left" w:pos="7938"/>
        </w:tabs>
        <w:spacing w:line="360" w:lineRule="auto"/>
        <w:jc w:val="both"/>
        <w:rPr>
          <w:rFonts w:ascii="Palatino Linotype" w:eastAsia="Palatino Linotype" w:hAnsi="Palatino Linotype" w:cs="Palatino Linotype"/>
          <w:sz w:val="22"/>
          <w:szCs w:val="22"/>
        </w:rPr>
      </w:pPr>
    </w:p>
    <w:p w14:paraId="38F0398B" w14:textId="77777777" w:rsidR="00DB0CBE" w:rsidRPr="00FB2C86" w:rsidRDefault="00F77D60">
      <w:pPr>
        <w:tabs>
          <w:tab w:val="left" w:pos="7938"/>
        </w:tabs>
        <w:spacing w:line="360" w:lineRule="auto"/>
        <w:jc w:val="center"/>
        <w:rPr>
          <w:rFonts w:ascii="Palatino Linotype" w:eastAsia="Palatino Linotype" w:hAnsi="Palatino Linotype" w:cs="Palatino Linotype"/>
          <w:sz w:val="22"/>
          <w:szCs w:val="22"/>
        </w:rPr>
      </w:pPr>
      <w:r w:rsidRPr="00FB2C86">
        <w:rPr>
          <w:rFonts w:ascii="Palatino Linotype" w:eastAsia="Palatino Linotype" w:hAnsi="Palatino Linotype" w:cs="Palatino Linotype"/>
          <w:noProof/>
          <w:sz w:val="22"/>
          <w:szCs w:val="22"/>
          <w:lang w:val="es-MX" w:eastAsia="es-MX"/>
        </w:rPr>
        <w:drawing>
          <wp:inline distT="0" distB="0" distL="0" distR="0" wp14:anchorId="5FE09046" wp14:editId="450BC8D6">
            <wp:extent cx="4410691" cy="5430008"/>
            <wp:effectExtent l="0" t="0" r="0" b="0"/>
            <wp:docPr id="2012201479" name="image6.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Texto, Carta&#10;&#10;Descripción generada automáticamente"/>
                    <pic:cNvPicPr preferRelativeResize="0"/>
                  </pic:nvPicPr>
                  <pic:blipFill>
                    <a:blip r:embed="rId13"/>
                    <a:srcRect/>
                    <a:stretch>
                      <a:fillRect/>
                    </a:stretch>
                  </pic:blipFill>
                  <pic:spPr>
                    <a:xfrm>
                      <a:off x="0" y="0"/>
                      <a:ext cx="4410691" cy="5430008"/>
                    </a:xfrm>
                    <a:prstGeom prst="rect">
                      <a:avLst/>
                    </a:prstGeom>
                    <a:ln/>
                  </pic:spPr>
                </pic:pic>
              </a:graphicData>
            </a:graphic>
          </wp:inline>
        </w:drawing>
      </w:r>
    </w:p>
    <w:p w14:paraId="72DC68E1" w14:textId="77777777" w:rsidR="00DB0CBE" w:rsidRPr="00FB2C86" w:rsidRDefault="00DB0CBE">
      <w:pPr>
        <w:tabs>
          <w:tab w:val="left" w:pos="7938"/>
        </w:tabs>
        <w:spacing w:line="360" w:lineRule="auto"/>
        <w:jc w:val="both"/>
        <w:rPr>
          <w:rFonts w:ascii="Palatino Linotype" w:eastAsia="Palatino Linotype" w:hAnsi="Palatino Linotype" w:cs="Palatino Linotype"/>
          <w:sz w:val="22"/>
          <w:szCs w:val="22"/>
        </w:rPr>
      </w:pPr>
    </w:p>
    <w:p w14:paraId="0CB070BC" w14:textId="77777777" w:rsidR="00DB0CBE" w:rsidRPr="00FB2C86" w:rsidRDefault="00F77D60">
      <w:pPr>
        <w:tabs>
          <w:tab w:val="left" w:pos="7938"/>
        </w:tabs>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Atentos a lo anterior, resulta pertinente analizar la procedencia de la clasificación de los datos en referencia: </w:t>
      </w:r>
    </w:p>
    <w:p w14:paraId="67E18C79" w14:textId="77777777" w:rsidR="00DB0CBE" w:rsidRPr="00FB2C86" w:rsidRDefault="00DB0CBE">
      <w:pPr>
        <w:tabs>
          <w:tab w:val="left" w:pos="7938"/>
        </w:tabs>
        <w:spacing w:line="360" w:lineRule="auto"/>
        <w:jc w:val="both"/>
        <w:rPr>
          <w:rFonts w:ascii="Palatino Linotype" w:eastAsia="Palatino Linotype" w:hAnsi="Palatino Linotype" w:cs="Palatino Linotype"/>
          <w:sz w:val="22"/>
          <w:szCs w:val="22"/>
        </w:rPr>
      </w:pPr>
    </w:p>
    <w:p w14:paraId="52D6F64B" w14:textId="77777777" w:rsidR="00DB0CBE" w:rsidRPr="00FB2C86" w:rsidRDefault="00F77D60">
      <w:pPr>
        <w:numPr>
          <w:ilvl w:val="0"/>
          <w:numId w:val="1"/>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b/>
          <w:sz w:val="22"/>
          <w:szCs w:val="22"/>
        </w:rPr>
        <w:t>Registro Federal de Contribuyentes (RFC)</w:t>
      </w:r>
      <w:r w:rsidRPr="00FB2C86">
        <w:rPr>
          <w:rFonts w:ascii="Palatino Linotype" w:eastAsia="Palatino Linotype" w:hAnsi="Palatino Linotype" w:cs="Palatino Linotype"/>
          <w:sz w:val="22"/>
          <w:szCs w:val="22"/>
        </w:rPr>
        <w:t xml:space="preserve"> </w:t>
      </w:r>
    </w:p>
    <w:p w14:paraId="1BB36A26" w14:textId="77777777" w:rsidR="00DB0CBE" w:rsidRPr="00FB2C86" w:rsidRDefault="00F77D60">
      <w:pPr>
        <w:spacing w:line="360" w:lineRule="auto"/>
        <w:ind w:right="49"/>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lastRenderedPageBreak/>
        <w:t>En cuanto al RFC, este constituye un dato personal, ya que para su obtención es necesario acreditar ante la autoridad fiscal previamente la identidad de la persona, su fecha de nacimiento, entre otros aspectos.</w:t>
      </w:r>
    </w:p>
    <w:p w14:paraId="4CFBF18C" w14:textId="77777777" w:rsidR="00DB0CBE" w:rsidRPr="00FB2C86" w:rsidRDefault="00F77D60">
      <w:pPr>
        <w:spacing w:before="240" w:after="240"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86E551B" w14:textId="77777777" w:rsidR="00DB0CBE" w:rsidRPr="00FB2C86" w:rsidRDefault="00F77D60">
      <w:pPr>
        <w:spacing w:before="240" w:after="240"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Lo anterior es compartido por el Instituto Nacional de Transparencia, Acceso a la Información y Protección de Datos (INAI) a través del Criterio 19/17, el cual es del tenor literal siguiente:</w:t>
      </w:r>
    </w:p>
    <w:p w14:paraId="3BC3F76D" w14:textId="77777777" w:rsidR="00DB0CBE" w:rsidRPr="00FB2C86" w:rsidRDefault="00F77D60">
      <w:pPr>
        <w:spacing w:after="120" w:line="276" w:lineRule="auto"/>
        <w:ind w:left="567" w:right="902"/>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b/>
          <w:i/>
          <w:sz w:val="22"/>
          <w:szCs w:val="22"/>
        </w:rPr>
        <w:t xml:space="preserve">“Registro Federal de Contribuyentes (RFC) de personas físicas. </w:t>
      </w:r>
      <w:r w:rsidRPr="00FB2C86">
        <w:rPr>
          <w:rFonts w:ascii="Palatino Linotype" w:eastAsia="Palatino Linotype" w:hAnsi="Palatino Linotype" w:cs="Palatino Linotype"/>
          <w:i/>
          <w:sz w:val="22"/>
          <w:szCs w:val="22"/>
        </w:rPr>
        <w:t xml:space="preserve">El RFC es una clave de carácter fiscal, única e irrepetible, que permite identificar al titular, su edad y fecha de nacimiento, por lo que es un dato personal de carácter confidencial.” </w:t>
      </w:r>
    </w:p>
    <w:p w14:paraId="67F7EBC9" w14:textId="77777777" w:rsidR="00DB0CBE" w:rsidRPr="00FB2C86" w:rsidRDefault="00F77D6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Así, el RFC se vincula al nombre de su titular y permite identificar la edad de la persona, su fecha de nacimiento, así como su </w:t>
      </w:r>
      <w:proofErr w:type="spellStart"/>
      <w:r w:rsidRPr="00FB2C86">
        <w:rPr>
          <w:rFonts w:ascii="Palatino Linotype" w:eastAsia="Palatino Linotype" w:hAnsi="Palatino Linotype" w:cs="Palatino Linotype"/>
          <w:sz w:val="22"/>
          <w:szCs w:val="22"/>
        </w:rPr>
        <w:t>homoclave</w:t>
      </w:r>
      <w:proofErr w:type="spellEnd"/>
      <w:r w:rsidRPr="00FB2C86">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2D1D5A08" w14:textId="77777777" w:rsidR="00DB0CBE" w:rsidRPr="00FB2C86" w:rsidRDefault="00F77D60">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FB2C86">
        <w:rPr>
          <w:rFonts w:ascii="Palatino Linotype" w:eastAsia="Palatino Linotype" w:hAnsi="Palatino Linotype" w:cs="Palatino Linotype"/>
          <w:b/>
          <w:sz w:val="22"/>
          <w:szCs w:val="22"/>
        </w:rPr>
        <w:t>Clave Única de Registro de Población (CURP)</w:t>
      </w:r>
    </w:p>
    <w:p w14:paraId="5A13C0D8" w14:textId="77777777" w:rsidR="00DB0CBE" w:rsidRPr="00FB2C86" w:rsidRDefault="00F77D6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En cuanto al CURP, en virtud de que este se integra por datos personales que únicamente le conciernen a un particular como son su fecha de nacimiento, su nombre, sus apellidos y </w:t>
      </w:r>
      <w:r w:rsidRPr="00FB2C86">
        <w:rPr>
          <w:rFonts w:ascii="Palatino Linotype" w:eastAsia="Palatino Linotype" w:hAnsi="Palatino Linotype" w:cs="Palatino Linotype"/>
          <w:sz w:val="22"/>
          <w:szCs w:val="22"/>
        </w:rPr>
        <w:lastRenderedPageBreak/>
        <w:t>su lugar de nacimiento; información que permite distinguirlo del resto de los habitantes, se considera que es de carácter confidencial.</w:t>
      </w:r>
    </w:p>
    <w:p w14:paraId="42D9F370" w14:textId="77777777" w:rsidR="00DB0CBE" w:rsidRPr="00FB2C86" w:rsidRDefault="00F77D60">
      <w:pPr>
        <w:spacing w:before="240" w:after="240"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Argumento que es compartido por el Instituto Nacional de Transparencia, Acceso a la Información y Protección de Datos (INAI), conforme al criterio número 18/17, el cual refiere: </w:t>
      </w:r>
    </w:p>
    <w:p w14:paraId="3E5CE8C7" w14:textId="77777777" w:rsidR="00DB0CBE" w:rsidRPr="00FB2C86" w:rsidRDefault="00F77D60">
      <w:pPr>
        <w:pBdr>
          <w:top w:val="nil"/>
          <w:left w:val="nil"/>
          <w:bottom w:val="nil"/>
          <w:right w:val="nil"/>
          <w:between w:val="nil"/>
        </w:pBdr>
        <w:spacing w:after="120" w:line="276" w:lineRule="auto"/>
        <w:ind w:left="567" w:right="902"/>
        <w:jc w:val="both"/>
        <w:rPr>
          <w:rFonts w:ascii="Palatino Linotype" w:eastAsia="Palatino Linotype" w:hAnsi="Palatino Linotype" w:cs="Palatino Linotype"/>
          <w:b/>
          <w:sz w:val="22"/>
          <w:szCs w:val="22"/>
        </w:rPr>
      </w:pPr>
      <w:r w:rsidRPr="00FB2C86">
        <w:rPr>
          <w:rFonts w:ascii="Palatino Linotype" w:eastAsia="Palatino Linotype" w:hAnsi="Palatino Linotype" w:cs="Palatino Linotype"/>
          <w:b/>
          <w:i/>
          <w:sz w:val="22"/>
          <w:szCs w:val="22"/>
        </w:rPr>
        <w:t xml:space="preserve">“Clave Única de Registro de Población (CURP). </w:t>
      </w:r>
      <w:r w:rsidRPr="00FB2C86">
        <w:rPr>
          <w:rFonts w:ascii="Palatino Linotype" w:eastAsia="Palatino Linotype" w:hAnsi="Palatino Linotype" w:cs="Palatino Linotype"/>
          <w:i/>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D5AF303"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75296FF6" w14:textId="77777777" w:rsidR="00DB0CBE" w:rsidRPr="00FB2C86" w:rsidRDefault="00F77D6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FB2C86">
        <w:rPr>
          <w:rFonts w:ascii="Palatino Linotype" w:eastAsia="Palatino Linotype" w:hAnsi="Palatino Linotype" w:cs="Palatino Linotype"/>
          <w:b/>
          <w:sz w:val="22"/>
          <w:szCs w:val="22"/>
        </w:rPr>
        <w:t>Número de seguridad social (ISSEMYM)</w:t>
      </w:r>
    </w:p>
    <w:p w14:paraId="51B92135"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Por cuanto hace a la Clave de cualquier tipo de seguridad social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63BDD39"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01A2ADED" w14:textId="77777777" w:rsidR="00DB0CBE" w:rsidRPr="00FB2C86" w:rsidRDefault="00F77D60">
      <w:pPr>
        <w:spacing w:line="360" w:lineRule="auto"/>
        <w:jc w:val="both"/>
        <w:rPr>
          <w:rFonts w:ascii="Palatino Linotype" w:eastAsia="Palatino Linotype" w:hAnsi="Palatino Linotype" w:cs="Palatino Linotype"/>
          <w:sz w:val="22"/>
          <w:szCs w:val="22"/>
          <w:u w:val="single"/>
        </w:rPr>
      </w:pPr>
      <w:r w:rsidRPr="00FB2C86">
        <w:rPr>
          <w:rFonts w:ascii="Palatino Linotype" w:eastAsia="Palatino Linotype" w:hAnsi="Palatino Linotype" w:cs="Palatino Linotype"/>
          <w:sz w:val="22"/>
          <w:szCs w:val="22"/>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w:t>
      </w:r>
      <w:r w:rsidRPr="00FB2C86">
        <w:rPr>
          <w:rFonts w:ascii="Palatino Linotype" w:eastAsia="Palatino Linotype" w:hAnsi="Palatino Linotype" w:cs="Palatino Linotype"/>
          <w:sz w:val="22"/>
          <w:szCs w:val="22"/>
        </w:rPr>
        <w:lastRenderedPageBreak/>
        <w:t xml:space="preserve">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FB2C86">
        <w:rPr>
          <w:rFonts w:ascii="Palatino Linotype" w:eastAsia="Palatino Linotype" w:hAnsi="Palatino Linotype" w:cs="Palatino Linotype"/>
          <w:sz w:val="22"/>
          <w:szCs w:val="22"/>
          <w:u w:val="single"/>
        </w:rPr>
        <w:t>se le asigna una clave para hacer identificable al trabajador con el objetivo de poder proporcionar los servicios que brinda el ISSEMYM.</w:t>
      </w:r>
    </w:p>
    <w:p w14:paraId="58F704E2"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17833D41"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20D19BD1"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2453530E"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Contar con la prestación de seguridad social que brinda el ISSEMYM no es una obligación para entrar a trabajar a una institución pública, por el </w:t>
      </w:r>
      <w:proofErr w:type="gramStart"/>
      <w:r w:rsidRPr="00FB2C86">
        <w:rPr>
          <w:rFonts w:ascii="Palatino Linotype" w:eastAsia="Palatino Linotype" w:hAnsi="Palatino Linotype" w:cs="Palatino Linotype"/>
          <w:sz w:val="22"/>
          <w:szCs w:val="22"/>
        </w:rPr>
        <w:t>contrario</w:t>
      </w:r>
      <w:proofErr w:type="gramEnd"/>
      <w:r w:rsidRPr="00FB2C86">
        <w:rPr>
          <w:rFonts w:ascii="Palatino Linotype" w:eastAsia="Palatino Linotype" w:hAnsi="Palatino Linotype" w:cs="Palatino Linotype"/>
          <w:sz w:val="22"/>
          <w:szCs w:val="22"/>
        </w:rPr>
        <w:t xml:space="preserve"> es un derecho que se adquiere cuando se ingresa al servicio público, por tal motivo, es un dato personal confidencial, toda vez que actualiza el supuesto de confidencialidad del artículo </w:t>
      </w:r>
      <w:r w:rsidRPr="00FB2C86">
        <w:rPr>
          <w:rFonts w:ascii="Palatino Linotype" w:eastAsia="Palatino Linotype" w:hAnsi="Palatino Linotype" w:cs="Palatino Linotype"/>
          <w:b/>
          <w:sz w:val="22"/>
          <w:szCs w:val="22"/>
        </w:rPr>
        <w:t>143, fracción I de la Ley de Transparencia y Acceso a la Información Pública del Estado de México y Municipios</w:t>
      </w:r>
      <w:r w:rsidRPr="00FB2C86">
        <w:rPr>
          <w:rFonts w:ascii="Palatino Linotype" w:eastAsia="Palatino Linotype" w:hAnsi="Palatino Linotype" w:cs="Palatino Linotype"/>
          <w:sz w:val="22"/>
          <w:szCs w:val="22"/>
        </w:rPr>
        <w:t>.</w:t>
      </w:r>
    </w:p>
    <w:p w14:paraId="2BA6076B"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1B776AB7" w14:textId="77777777" w:rsidR="00DB0CBE" w:rsidRPr="00FB2C86" w:rsidRDefault="00F77D6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FB2C86">
        <w:rPr>
          <w:rFonts w:ascii="Palatino Linotype" w:eastAsia="Palatino Linotype" w:hAnsi="Palatino Linotype" w:cs="Palatino Linotype"/>
          <w:b/>
          <w:sz w:val="22"/>
          <w:szCs w:val="22"/>
        </w:rPr>
        <w:t>Correo electrónico:</w:t>
      </w:r>
    </w:p>
    <w:p w14:paraId="4F45B5F6"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El correo electrónico se puede asimilar al teléfono o domicilio particular, cuyo número o ubicación, respectivamente, se considera como un dato personal confidencial, toda vez que es otro medio para comunicarse con la persona titular del mismo y la hace localizable. Así también, se trata de información de una persona física identificada o identificable que, al darse a conocer, afectaría su intimidad, por lo tanto, se considera confidencial, en virtud de </w:t>
      </w:r>
      <w:r w:rsidRPr="00FB2C86">
        <w:rPr>
          <w:rFonts w:ascii="Palatino Linotype" w:eastAsia="Palatino Linotype" w:hAnsi="Palatino Linotype" w:cs="Palatino Linotype"/>
          <w:sz w:val="22"/>
          <w:szCs w:val="22"/>
        </w:rPr>
        <w:lastRenderedPageBreak/>
        <w:t>tratarse de datos personales que reflejan cuestiones de la vida privada de las personas, en términos del artículo 143, fracción I, de la Ley de Transparencia Local.</w:t>
      </w:r>
    </w:p>
    <w:p w14:paraId="40628325"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1E4E080C" w14:textId="77777777" w:rsidR="00DB0CBE" w:rsidRPr="00FB2C86" w:rsidRDefault="00F77D6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FB2C86">
        <w:rPr>
          <w:rFonts w:ascii="Palatino Linotype" w:eastAsia="Palatino Linotype" w:hAnsi="Palatino Linotype" w:cs="Palatino Linotype"/>
          <w:b/>
          <w:sz w:val="22"/>
          <w:szCs w:val="22"/>
        </w:rPr>
        <w:t>Teléfono:</w:t>
      </w:r>
    </w:p>
    <w:p w14:paraId="32977386"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El número asignado a un teléfono personal de casa o celular permite localizar a una persona física identificada o identificable, por lo que se considera dato personal confidencial, conforme a lo dispuesto en el artículo 143, fracción I de la Ley de Transparencia Local, ya que solo podrá otorgarse mediante el consentimiento de su titular.</w:t>
      </w:r>
    </w:p>
    <w:p w14:paraId="7737BA3C"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2FF098D8" w14:textId="77777777" w:rsidR="00DB0CBE" w:rsidRPr="00FB2C86" w:rsidRDefault="00F77D6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FB2C86">
        <w:rPr>
          <w:rFonts w:ascii="Palatino Linotype" w:eastAsia="Palatino Linotype" w:hAnsi="Palatino Linotype" w:cs="Palatino Linotype"/>
          <w:b/>
          <w:sz w:val="22"/>
          <w:szCs w:val="22"/>
        </w:rPr>
        <w:t>Dirección:</w:t>
      </w:r>
    </w:p>
    <w:p w14:paraId="3C24527D"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El domicilio se concibe como el lugar en donde reside habitualmente una persona física, constituye un dato personal y, por </w:t>
      </w:r>
      <w:proofErr w:type="gramStart"/>
      <w:r w:rsidRPr="00FB2C86">
        <w:rPr>
          <w:rFonts w:ascii="Palatino Linotype" w:eastAsia="Palatino Linotype" w:hAnsi="Palatino Linotype" w:cs="Palatino Linotype"/>
          <w:sz w:val="22"/>
          <w:szCs w:val="22"/>
        </w:rPr>
        <w:t>ende</w:t>
      </w:r>
      <w:proofErr w:type="gramEnd"/>
      <w:r w:rsidRPr="00FB2C86">
        <w:rPr>
          <w:rFonts w:ascii="Palatino Linotype" w:eastAsia="Palatino Linotype" w:hAnsi="Palatino Linotype" w:cs="Palatino Linotype"/>
          <w:sz w:val="22"/>
          <w:szCs w:val="22"/>
        </w:rPr>
        <w:t xml:space="preserve"> confidencial, ya que su difusión podría afectar la esfera privada de la misma.</w:t>
      </w:r>
    </w:p>
    <w:p w14:paraId="587D4BD7"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Dicha información se considera confidencial, en virtud de tratarse de datos personales que reflejan cuestiones de la vida privada de las personas, en términos del artículo 143, fracción I, de la Ley de Transparencia Local, y solo podrá otorgarse mediante el consentimiento expreso de su titular.</w:t>
      </w:r>
    </w:p>
    <w:p w14:paraId="59D36D6A"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1F197472" w14:textId="77777777" w:rsidR="00DB0CBE" w:rsidRPr="00FB2C86" w:rsidRDefault="00F77D6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FB2C86">
        <w:rPr>
          <w:rFonts w:ascii="Palatino Linotype" w:eastAsia="Palatino Linotype" w:hAnsi="Palatino Linotype" w:cs="Palatino Linotype"/>
          <w:b/>
          <w:sz w:val="22"/>
          <w:szCs w:val="22"/>
        </w:rPr>
        <w:t>Número de cuenta bancario</w:t>
      </w:r>
    </w:p>
    <w:p w14:paraId="2E94F356" w14:textId="77777777" w:rsidR="00DB0CBE" w:rsidRPr="00FB2C86" w:rsidRDefault="00F77D60">
      <w:pPr>
        <w:spacing w:line="360" w:lineRule="auto"/>
        <w:ind w:right="-93"/>
        <w:jc w:val="both"/>
        <w:rPr>
          <w:rFonts w:ascii="Palatino Linotype" w:eastAsia="Palatino Linotype" w:hAnsi="Palatino Linotype" w:cs="Palatino Linotype"/>
          <w:b/>
          <w:sz w:val="22"/>
          <w:szCs w:val="22"/>
        </w:rPr>
      </w:pPr>
      <w:r w:rsidRPr="00FB2C86">
        <w:rPr>
          <w:rFonts w:ascii="Palatino Linotype" w:eastAsia="Palatino Linotype" w:hAnsi="Palatino Linotype" w:cs="Palatino Linotype"/>
          <w:sz w:val="22"/>
          <w:szCs w:val="22"/>
        </w:rPr>
        <w:t>También el número de cuenta bancario, en el Criterio 10/17 emitido por el Pleno del Instituto Nacional de Transparencia, Acceso a la Información y Protección de Datos Personales se establece lo siguiente:</w:t>
      </w:r>
    </w:p>
    <w:p w14:paraId="2347ED61" w14:textId="77777777" w:rsidR="00DB0CBE" w:rsidRPr="00FB2C86" w:rsidRDefault="00DB0CBE">
      <w:pPr>
        <w:shd w:val="clear" w:color="auto" w:fill="FFFFFF"/>
        <w:spacing w:line="360" w:lineRule="auto"/>
        <w:ind w:left="567" w:right="567"/>
        <w:jc w:val="both"/>
        <w:rPr>
          <w:rFonts w:ascii="Palatino Linotype" w:eastAsia="Palatino Linotype" w:hAnsi="Palatino Linotype" w:cs="Palatino Linotype"/>
          <w:sz w:val="22"/>
          <w:szCs w:val="22"/>
        </w:rPr>
      </w:pPr>
    </w:p>
    <w:p w14:paraId="196A727D" w14:textId="77777777" w:rsidR="00DB0CBE" w:rsidRPr="00FB2C86" w:rsidRDefault="00F77D60">
      <w:pPr>
        <w:shd w:val="clear" w:color="auto" w:fill="FFFFFF"/>
        <w:spacing w:line="276" w:lineRule="auto"/>
        <w:ind w:left="567" w:right="567"/>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w:t>
      </w:r>
      <w:r w:rsidRPr="00FB2C86">
        <w:rPr>
          <w:rFonts w:ascii="Palatino Linotype" w:eastAsia="Palatino Linotype" w:hAnsi="Palatino Linotype" w:cs="Palatino Linotype"/>
          <w:b/>
          <w:i/>
          <w:sz w:val="22"/>
          <w:szCs w:val="22"/>
        </w:rPr>
        <w:t>Cuentas bancarias y/o CLABE interbancaria de personas físicas y morales privadas.</w:t>
      </w:r>
      <w:r w:rsidRPr="00FB2C86">
        <w:rPr>
          <w:rFonts w:ascii="Palatino Linotype" w:eastAsia="Palatino Linotype" w:hAnsi="Palatino Linotype" w:cs="Palatino Linotype"/>
          <w:i/>
          <w:sz w:val="22"/>
          <w:szCs w:val="22"/>
        </w:rPr>
        <w:t xml:space="preserve"> El número de cuenta bancaria y/o CLABE interbancaria de </w:t>
      </w:r>
      <w:r w:rsidRPr="00FB2C86">
        <w:rPr>
          <w:rFonts w:ascii="Palatino Linotype" w:eastAsia="Palatino Linotype" w:hAnsi="Palatino Linotype" w:cs="Palatino Linotype"/>
          <w:b/>
          <w:i/>
          <w:sz w:val="22"/>
          <w:szCs w:val="22"/>
        </w:rPr>
        <w:t>particulares es información confidencial</w:t>
      </w:r>
      <w:r w:rsidRPr="00FB2C86">
        <w:rPr>
          <w:rFonts w:ascii="Palatino Linotype" w:eastAsia="Palatino Linotype" w:hAnsi="Palatino Linotype" w:cs="Palatino Linotype"/>
          <w:i/>
          <w:sz w:val="22"/>
          <w:szCs w:val="22"/>
        </w:rPr>
        <w:t xml:space="preserve">, al tratarse de un conjunto de caracteres numéricos </w:t>
      </w:r>
      <w:r w:rsidRPr="00FB2C86">
        <w:rPr>
          <w:rFonts w:ascii="Palatino Linotype" w:eastAsia="Palatino Linotype" w:hAnsi="Palatino Linotype" w:cs="Palatino Linotype"/>
          <w:i/>
          <w:sz w:val="22"/>
          <w:szCs w:val="22"/>
        </w:rPr>
        <w:lastRenderedPageBreak/>
        <w:t>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FB2C86">
        <w:rPr>
          <w:rFonts w:ascii="Palatino Linotype" w:eastAsia="Palatino Linotype" w:hAnsi="Palatino Linotype" w:cs="Palatino Linotype"/>
          <w:sz w:val="22"/>
          <w:szCs w:val="22"/>
        </w:rPr>
        <w:t>.”</w:t>
      </w:r>
    </w:p>
    <w:p w14:paraId="23B6ED7E" w14:textId="77777777" w:rsidR="00DB0CBE" w:rsidRPr="00FB2C86" w:rsidRDefault="00DB0CBE">
      <w:pPr>
        <w:spacing w:after="160" w:line="360" w:lineRule="auto"/>
        <w:jc w:val="both"/>
        <w:rPr>
          <w:rFonts w:ascii="Palatino Linotype" w:eastAsia="Palatino Linotype" w:hAnsi="Palatino Linotype" w:cs="Palatino Linotype"/>
          <w:sz w:val="22"/>
          <w:szCs w:val="22"/>
        </w:rPr>
      </w:pPr>
    </w:p>
    <w:p w14:paraId="3BC1CA93" w14:textId="77777777" w:rsidR="00DB0CBE" w:rsidRPr="00FB2C86" w:rsidRDefault="00F77D60">
      <w:pPr>
        <w:spacing w:line="360" w:lineRule="auto"/>
        <w:ind w:right="-91"/>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14852E0A" w14:textId="77777777" w:rsidR="00DB0CBE" w:rsidRPr="00FB2C86" w:rsidRDefault="00DB0CBE">
      <w:pPr>
        <w:spacing w:line="360" w:lineRule="auto"/>
        <w:ind w:right="-91"/>
        <w:jc w:val="both"/>
        <w:rPr>
          <w:rFonts w:ascii="Palatino Linotype" w:eastAsia="Palatino Linotype" w:hAnsi="Palatino Linotype" w:cs="Palatino Linotype"/>
          <w:sz w:val="22"/>
          <w:szCs w:val="22"/>
        </w:rPr>
      </w:pPr>
    </w:p>
    <w:p w14:paraId="5443F7CB" w14:textId="77777777" w:rsidR="00DB0CBE" w:rsidRPr="00FB2C86" w:rsidRDefault="00F77D60">
      <w:pPr>
        <w:spacing w:line="360" w:lineRule="auto"/>
        <w:ind w:right="-91"/>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De lo anterior se advierte que en efecto dichos datos deben ser clasificados como confidenciales; sin embargo, en el Acuerdo que emitió el Comité de Transparencia del Sistema Municipal para el Desarrollo Integral de la Familia de Tepotzotlán, se advierte que se aprobó la clasificación de dicha información, en términos de los artículos 24 fracciones VI y XIV de la Ley de Transparencia y Acceso a la información Pública del Estado de México y Municipios y artículo 6.38 de la Ley de Protección de Datos Personales en Posesión de Sujetos Obligados del Estado de México y Municipios, no obstante, como se refirió en párrafos que anteceden, la clasificación procede por encuadrar en una de las hipótesis referidas en el </w:t>
      </w:r>
      <w:r w:rsidRPr="00FB2C86">
        <w:rPr>
          <w:rFonts w:ascii="Palatino Linotype" w:eastAsia="Palatino Linotype" w:hAnsi="Palatino Linotype" w:cs="Palatino Linotype"/>
          <w:b/>
          <w:sz w:val="22"/>
          <w:szCs w:val="22"/>
        </w:rPr>
        <w:t>artículo 143, específicamente en la fracción I de la Ley de Transparencia y Acceso a la Información Pública del Estado de México y Municipios</w:t>
      </w:r>
      <w:r w:rsidRPr="00FB2C86">
        <w:rPr>
          <w:rFonts w:ascii="Palatino Linotype" w:eastAsia="Palatino Linotype" w:hAnsi="Palatino Linotype" w:cs="Palatino Linotype"/>
          <w:sz w:val="22"/>
          <w:szCs w:val="22"/>
        </w:rPr>
        <w:t xml:space="preserve">, puesto que se trata de datos </w:t>
      </w:r>
      <w:r w:rsidRPr="00FB2C86">
        <w:rPr>
          <w:rFonts w:ascii="Palatino Linotype" w:eastAsia="Palatino Linotype" w:hAnsi="Palatino Linotype" w:cs="Palatino Linotype"/>
          <w:sz w:val="22"/>
          <w:szCs w:val="22"/>
        </w:rPr>
        <w:lastRenderedPageBreak/>
        <w:t>personales concernientes a la servidora pública de la que se solicitó la información, por lo que se considera que el dicho acuerdo no se encuentra debidamente fundado y motivado, al no  haber citado el artículo y fracción en el que encuadra la clasificación de la información, y sustentarlo únicamente sustentarlo en las atribuciones con las cuentan los sujetos obligados.</w:t>
      </w:r>
    </w:p>
    <w:p w14:paraId="4E860F7F" w14:textId="77777777" w:rsidR="00DB0CBE" w:rsidRPr="00FB2C86" w:rsidRDefault="00DB0CBE">
      <w:pPr>
        <w:tabs>
          <w:tab w:val="left" w:pos="7938"/>
        </w:tabs>
        <w:spacing w:line="360" w:lineRule="auto"/>
        <w:jc w:val="both"/>
        <w:rPr>
          <w:rFonts w:ascii="Palatino Linotype" w:eastAsia="Palatino Linotype" w:hAnsi="Palatino Linotype" w:cs="Palatino Linotype"/>
          <w:sz w:val="22"/>
          <w:szCs w:val="22"/>
        </w:rPr>
      </w:pPr>
    </w:p>
    <w:p w14:paraId="080D526F" w14:textId="77777777" w:rsidR="00DB0CBE" w:rsidRPr="00FB2C86" w:rsidRDefault="00F77D60">
      <w:pPr>
        <w:tabs>
          <w:tab w:val="left" w:pos="7938"/>
        </w:tabs>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Aunado a ello, de la revisión a dicho documento se advierten espacios en blanco de datos como crédito </w:t>
      </w:r>
      <w:proofErr w:type="spellStart"/>
      <w:r w:rsidRPr="00FB2C86">
        <w:rPr>
          <w:rFonts w:ascii="Palatino Linotype" w:eastAsia="Palatino Linotype" w:hAnsi="Palatino Linotype" w:cs="Palatino Linotype"/>
          <w:sz w:val="22"/>
          <w:szCs w:val="22"/>
        </w:rPr>
        <w:t>Issemym</w:t>
      </w:r>
      <w:proofErr w:type="spellEnd"/>
      <w:r w:rsidRPr="00FB2C86">
        <w:rPr>
          <w:rFonts w:ascii="Palatino Linotype" w:eastAsia="Palatino Linotype" w:hAnsi="Palatino Linotype" w:cs="Palatino Linotype"/>
          <w:sz w:val="22"/>
          <w:szCs w:val="22"/>
        </w:rPr>
        <w:t xml:space="preserve">, Seguro de vida y pensión alimenticia, tal y como se advierte a continuación: </w:t>
      </w:r>
    </w:p>
    <w:p w14:paraId="022010E5" w14:textId="77777777" w:rsidR="00DB0CBE" w:rsidRPr="00FB2C86" w:rsidRDefault="00F77D60">
      <w:pPr>
        <w:spacing w:line="360" w:lineRule="auto"/>
        <w:ind w:right="49"/>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noProof/>
          <w:sz w:val="22"/>
          <w:szCs w:val="22"/>
          <w:lang w:val="es-MX" w:eastAsia="es-MX"/>
        </w:rPr>
        <w:drawing>
          <wp:inline distT="0" distB="0" distL="0" distR="0" wp14:anchorId="702499CC" wp14:editId="472D2211">
            <wp:extent cx="5612130" cy="844550"/>
            <wp:effectExtent l="0" t="0" r="0" b="0"/>
            <wp:docPr id="2012201478" name="image1.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Tabla&#10;&#10;Descripción generada automáticamente"/>
                    <pic:cNvPicPr preferRelativeResize="0"/>
                  </pic:nvPicPr>
                  <pic:blipFill>
                    <a:blip r:embed="rId14"/>
                    <a:srcRect/>
                    <a:stretch>
                      <a:fillRect/>
                    </a:stretch>
                  </pic:blipFill>
                  <pic:spPr>
                    <a:xfrm>
                      <a:off x="0" y="0"/>
                      <a:ext cx="5612130" cy="844550"/>
                    </a:xfrm>
                    <a:prstGeom prst="rect">
                      <a:avLst/>
                    </a:prstGeom>
                    <a:ln/>
                  </pic:spPr>
                </pic:pic>
              </a:graphicData>
            </a:graphic>
          </wp:inline>
        </w:drawing>
      </w:r>
    </w:p>
    <w:p w14:paraId="2334C6E2" w14:textId="77777777" w:rsidR="00DB0CBE" w:rsidRPr="00FB2C86" w:rsidRDefault="00F77D60">
      <w:pPr>
        <w:spacing w:line="360" w:lineRule="auto"/>
        <w:ind w:right="49"/>
        <w:jc w:val="center"/>
        <w:rPr>
          <w:rFonts w:ascii="Palatino Linotype" w:eastAsia="Palatino Linotype" w:hAnsi="Palatino Linotype" w:cs="Palatino Linotype"/>
          <w:sz w:val="22"/>
          <w:szCs w:val="22"/>
        </w:rPr>
      </w:pPr>
      <w:r w:rsidRPr="00FB2C86">
        <w:rPr>
          <w:rFonts w:ascii="Palatino Linotype" w:eastAsia="Palatino Linotype" w:hAnsi="Palatino Linotype" w:cs="Palatino Linotype"/>
          <w:noProof/>
          <w:sz w:val="22"/>
          <w:szCs w:val="22"/>
          <w:lang w:val="es-MX" w:eastAsia="es-MX"/>
        </w:rPr>
        <w:drawing>
          <wp:inline distT="0" distB="0" distL="0" distR="0" wp14:anchorId="2980C2DD" wp14:editId="4BC06636">
            <wp:extent cx="4567150" cy="911189"/>
            <wp:effectExtent l="0" t="0" r="0" b="0"/>
            <wp:docPr id="2012201481" name="image9.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Tabla&#10;&#10;Descripción generada automáticamente"/>
                    <pic:cNvPicPr preferRelativeResize="0"/>
                  </pic:nvPicPr>
                  <pic:blipFill>
                    <a:blip r:embed="rId15"/>
                    <a:srcRect/>
                    <a:stretch>
                      <a:fillRect/>
                    </a:stretch>
                  </pic:blipFill>
                  <pic:spPr>
                    <a:xfrm>
                      <a:off x="0" y="0"/>
                      <a:ext cx="4567150" cy="911189"/>
                    </a:xfrm>
                    <a:prstGeom prst="rect">
                      <a:avLst/>
                    </a:prstGeom>
                    <a:ln/>
                  </pic:spPr>
                </pic:pic>
              </a:graphicData>
            </a:graphic>
          </wp:inline>
        </w:drawing>
      </w:r>
    </w:p>
    <w:p w14:paraId="3ABE8D98" w14:textId="77777777" w:rsidR="00DB0CBE" w:rsidRPr="00FB2C86" w:rsidRDefault="00DB0CBE">
      <w:pPr>
        <w:spacing w:line="360" w:lineRule="auto"/>
        <w:ind w:right="49"/>
        <w:jc w:val="both"/>
        <w:rPr>
          <w:rFonts w:ascii="Palatino Linotype" w:eastAsia="Palatino Linotype" w:hAnsi="Palatino Linotype" w:cs="Palatino Linotype"/>
          <w:sz w:val="22"/>
          <w:szCs w:val="22"/>
        </w:rPr>
      </w:pPr>
    </w:p>
    <w:p w14:paraId="3B4AC142" w14:textId="77777777" w:rsidR="00DB0CBE" w:rsidRPr="00FB2C86" w:rsidRDefault="00F77D60">
      <w:pPr>
        <w:spacing w:line="360" w:lineRule="auto"/>
        <w:ind w:right="49"/>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De este modo no se tiene certeza de que dichos datos se encuentren clasificados o no, puesto que en el Acuerdo remitido no se realizó algún pronunciamiento al respecto, dejando en estado de incertidumbre al particular, al no fundar y motivar la razón por la cual se encuentran en blanco dichos rubros. </w:t>
      </w:r>
    </w:p>
    <w:p w14:paraId="3DE4CDEE"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De este modo resulta pertinente referir que, respecto de los </w:t>
      </w:r>
      <w:r w:rsidRPr="00FB2C86">
        <w:rPr>
          <w:rFonts w:ascii="Palatino Linotype" w:eastAsia="Palatino Linotype" w:hAnsi="Palatino Linotype" w:cs="Palatino Linotype"/>
          <w:b/>
          <w:sz w:val="22"/>
          <w:szCs w:val="22"/>
        </w:rPr>
        <w:t>préstamos o descuentos</w:t>
      </w:r>
      <w:r w:rsidRPr="00FB2C86">
        <w:rPr>
          <w:rFonts w:ascii="Palatino Linotype" w:eastAsia="Palatino Linotype" w:hAnsi="Palatino Linotype" w:cs="Palatino Linotype"/>
          <w:sz w:val="22"/>
          <w:szCs w:val="22"/>
        </w:rPr>
        <w:t xml:space="preserve"> </w:t>
      </w:r>
      <w:r w:rsidRPr="00FB2C86">
        <w:rPr>
          <w:rFonts w:ascii="Palatino Linotype" w:eastAsia="Palatino Linotype" w:hAnsi="Palatino Linotype" w:cs="Palatino Linotype"/>
          <w:b/>
          <w:sz w:val="22"/>
          <w:szCs w:val="22"/>
        </w:rPr>
        <w:t>de carácter personal</w:t>
      </w:r>
      <w:r w:rsidRPr="00FB2C86">
        <w:rPr>
          <w:rFonts w:ascii="Palatino Linotype" w:eastAsia="Palatino Linotype" w:hAnsi="Palatino Linotype" w:cs="Palatino Linotype"/>
          <w:sz w:val="22"/>
          <w:szCs w:val="22"/>
        </w:rPr>
        <w:t xml:space="preserve">, éstos no deben tener relación con la prestación del servicio; es decir, son confidenciales los préstamos o descuentos que se le hagan a la persona en los que no se involucren instituciones públicas, en virtud de no favorecer en la transparencia y rendición </w:t>
      </w:r>
      <w:r w:rsidRPr="00FB2C86">
        <w:rPr>
          <w:rFonts w:ascii="Palatino Linotype" w:eastAsia="Palatino Linotype" w:hAnsi="Palatino Linotype" w:cs="Palatino Linotype"/>
          <w:sz w:val="22"/>
          <w:szCs w:val="22"/>
        </w:rPr>
        <w:lastRenderedPageBreak/>
        <w:t>de cuentas, sino, por el contrario, con ello se violentaría la protección de información confidencial, porque incide en la intimidad de un individuo identificado.</w:t>
      </w:r>
    </w:p>
    <w:p w14:paraId="0DBCEBD8" w14:textId="77777777" w:rsidR="00DB0CBE" w:rsidRPr="00FB2C86" w:rsidRDefault="00F77D60">
      <w:pPr>
        <w:tabs>
          <w:tab w:val="left" w:pos="4962"/>
        </w:tabs>
        <w:spacing w:before="240" w:after="240"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Por cuanto hace a las deducciones contenidas en los recibos de pago, o los documentos que den cuenta de las percepciones, son datos personales, pues es a partir de ellas como se determina la remuneración neta de cualquier persona, incluidos los servidores públicos, en este sentido, existen ciertas deducciones que se refieren única y exclusivamente al ámbito privado de dichas personas, como pudieran ser aquellas derivadas de una resolución judicial, la contratación de un seguro o descuentos por préstamos personales.</w:t>
      </w:r>
    </w:p>
    <w:p w14:paraId="23B082C8" w14:textId="77777777" w:rsidR="00DB0CBE" w:rsidRPr="00FB2C86" w:rsidRDefault="00F77D6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En ese orden de ideas, es oportuno recurrir al artículo 84 de la Ley del Trabajo de los Servidores Públicos del Estado y Municipios:</w:t>
      </w:r>
    </w:p>
    <w:p w14:paraId="4595E6CE" w14:textId="77777777" w:rsidR="00DB0CBE" w:rsidRPr="00FB2C86" w:rsidRDefault="00F77D60">
      <w:pPr>
        <w:ind w:left="851" w:right="851"/>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i/>
          <w:sz w:val="22"/>
          <w:szCs w:val="22"/>
        </w:rPr>
        <w:t xml:space="preserve">“ARTÍCULO 84. </w:t>
      </w:r>
      <w:r w:rsidRPr="00FB2C86">
        <w:rPr>
          <w:rFonts w:ascii="Palatino Linotype" w:eastAsia="Palatino Linotype" w:hAnsi="Palatino Linotype" w:cs="Palatino Linotype"/>
          <w:i/>
          <w:sz w:val="22"/>
          <w:szCs w:val="22"/>
        </w:rPr>
        <w:t>Sólo podrán hacerse retenciones, descuentos o deducciones al sueldo de los servidores públicos por concepto de:</w:t>
      </w:r>
    </w:p>
    <w:p w14:paraId="22C456DD" w14:textId="77777777" w:rsidR="00DB0CBE" w:rsidRPr="00FB2C86" w:rsidRDefault="00F77D60">
      <w:pPr>
        <w:ind w:left="851" w:right="851"/>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I. Gravámenes fiscales relacionados con el sueldo;</w:t>
      </w:r>
    </w:p>
    <w:p w14:paraId="61451095" w14:textId="77777777" w:rsidR="00DB0CBE" w:rsidRPr="00FB2C86" w:rsidRDefault="00F77D60">
      <w:pPr>
        <w:ind w:left="851" w:right="851"/>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319A1C17" w14:textId="77777777" w:rsidR="00DB0CBE" w:rsidRPr="00FB2C86" w:rsidRDefault="00F77D60">
      <w:pPr>
        <w:ind w:left="851" w:right="851"/>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III. Cuotas sindicales;</w:t>
      </w:r>
    </w:p>
    <w:p w14:paraId="003470C8" w14:textId="77777777" w:rsidR="00DB0CBE" w:rsidRPr="00FB2C86" w:rsidRDefault="00F77D60">
      <w:pPr>
        <w:ind w:left="851" w:right="851"/>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76D754A3" w14:textId="77777777" w:rsidR="00DB0CBE" w:rsidRPr="00FB2C86" w:rsidRDefault="00F77D60">
      <w:pPr>
        <w:ind w:left="851" w:right="851"/>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3DD6E2F5" w14:textId="77777777" w:rsidR="00DB0CBE" w:rsidRPr="00FB2C86" w:rsidRDefault="00F77D60">
      <w:pPr>
        <w:ind w:left="851" w:right="851"/>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77CDAEE3" w14:textId="77777777" w:rsidR="00DB0CBE" w:rsidRPr="00FB2C86" w:rsidRDefault="00F77D60">
      <w:pPr>
        <w:ind w:left="851" w:right="851"/>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VII. Faltas de puntualidad o de asistencia injustificadas;</w:t>
      </w:r>
    </w:p>
    <w:p w14:paraId="28BB2B29" w14:textId="77777777" w:rsidR="00DB0CBE" w:rsidRPr="00FB2C86" w:rsidRDefault="00F77D60">
      <w:pPr>
        <w:ind w:left="851" w:right="851"/>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b/>
          <w:i/>
          <w:sz w:val="22"/>
          <w:szCs w:val="22"/>
        </w:rPr>
        <w:t>VIII. Pensiones alimenticias ordenadas por la autoridad judicial;</w:t>
      </w:r>
      <w:r w:rsidRPr="00FB2C86">
        <w:rPr>
          <w:rFonts w:ascii="Palatino Linotype" w:eastAsia="Palatino Linotype" w:hAnsi="Palatino Linotype" w:cs="Palatino Linotype"/>
          <w:i/>
          <w:sz w:val="22"/>
          <w:szCs w:val="22"/>
        </w:rPr>
        <w:t xml:space="preserve"> o</w:t>
      </w:r>
    </w:p>
    <w:p w14:paraId="2F737E91" w14:textId="77777777" w:rsidR="00DB0CBE" w:rsidRPr="00FB2C86" w:rsidRDefault="00F77D60">
      <w:pPr>
        <w:ind w:left="851" w:right="851"/>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b/>
          <w:i/>
          <w:sz w:val="22"/>
          <w:szCs w:val="22"/>
        </w:rPr>
        <w:t>IX. Cualquier otro convenido con instituciones de servicios y aceptado por el servidor público.</w:t>
      </w:r>
    </w:p>
    <w:p w14:paraId="7CCB3CC4" w14:textId="77777777" w:rsidR="00DB0CBE" w:rsidRPr="00FB2C86" w:rsidRDefault="00F77D60">
      <w:pPr>
        <w:spacing w:after="120"/>
        <w:ind w:left="851" w:right="851"/>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lastRenderedPageBreak/>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1BE71EF8" w14:textId="77777777" w:rsidR="00DB0CBE" w:rsidRPr="00FB2C86" w:rsidRDefault="00F77D60">
      <w:pPr>
        <w:spacing w:before="240" w:after="240"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0C9BDC00" w14:textId="77777777" w:rsidR="00DB0CBE" w:rsidRPr="00FB2C86" w:rsidRDefault="00F77D60">
      <w:pPr>
        <w:spacing w:before="240" w:after="240"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De este modo, los descuentos o deducciones por </w:t>
      </w:r>
      <w:r w:rsidRPr="00FB2C86">
        <w:rPr>
          <w:rFonts w:ascii="Palatino Linotype" w:eastAsia="Palatino Linotype" w:hAnsi="Palatino Linotype" w:cs="Palatino Linotype"/>
          <w:b/>
          <w:sz w:val="22"/>
          <w:szCs w:val="22"/>
        </w:rPr>
        <w:t>pensiones alimenticias</w:t>
      </w:r>
      <w:r w:rsidRPr="00FB2C86">
        <w:rPr>
          <w:rFonts w:ascii="Palatino Linotype" w:eastAsia="Palatino Linotype" w:hAnsi="Palatino Linotype" w:cs="Palatino Linotype"/>
          <w:sz w:val="22"/>
          <w:szCs w:val="22"/>
        </w:rPr>
        <w:t xml:space="preserve"> </w:t>
      </w:r>
      <w:r w:rsidRPr="00FB2C86">
        <w:rPr>
          <w:rFonts w:ascii="Palatino Linotype" w:eastAsia="Palatino Linotype" w:hAnsi="Palatino Linotype" w:cs="Palatino Linotype"/>
          <w:b/>
          <w:sz w:val="22"/>
          <w:szCs w:val="22"/>
        </w:rPr>
        <w:t xml:space="preserve">o créditos adquiridos </w:t>
      </w:r>
      <w:r w:rsidRPr="00FB2C86">
        <w:rPr>
          <w:rFonts w:ascii="Palatino Linotype" w:eastAsia="Palatino Linotype" w:hAnsi="Palatino Linotype" w:cs="Palatino Linotype"/>
          <w:sz w:val="22"/>
          <w:szCs w:val="22"/>
        </w:rPr>
        <w:t xml:space="preserve">con instituciones privadas o públicas pero que fueron contraídas en forma individual, son información que debe clasificarse como confidencial. </w:t>
      </w:r>
    </w:p>
    <w:p w14:paraId="52539F8D"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Esto es aquellos descuentos que se generan con motivo de una decisión libre y voluntaria de los servidores públicos, como son también </w:t>
      </w:r>
      <w:r w:rsidRPr="00FB2C86">
        <w:rPr>
          <w:rFonts w:ascii="Palatino Linotype" w:eastAsia="Palatino Linotype" w:hAnsi="Palatino Linotype" w:cs="Palatino Linotype"/>
          <w:b/>
          <w:sz w:val="22"/>
          <w:szCs w:val="22"/>
        </w:rPr>
        <w:t>seguro de vida</w:t>
      </w:r>
      <w:r w:rsidRPr="00FB2C86">
        <w:rPr>
          <w:rFonts w:ascii="Palatino Linotype" w:eastAsia="Palatino Linotype" w:hAnsi="Palatino Linotype" w:cs="Palatino Linotype"/>
          <w:sz w:val="22"/>
          <w:szCs w:val="22"/>
        </w:rPr>
        <w:t>, accidentes y enfermedades.</w:t>
      </w:r>
    </w:p>
    <w:p w14:paraId="6D1CBCDC"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02863F8F"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Asimismo, hay otras que se generan con motivo de una sentencia judicial, como es </w:t>
      </w:r>
      <w:r w:rsidRPr="00FB2C86">
        <w:rPr>
          <w:rFonts w:ascii="Palatino Linotype" w:eastAsia="Palatino Linotype" w:hAnsi="Palatino Linotype" w:cs="Palatino Linotype"/>
          <w:sz w:val="22"/>
          <w:szCs w:val="22"/>
          <w:u w:val="single"/>
        </w:rPr>
        <w:t>la pensión alimenticia</w:t>
      </w:r>
      <w:r w:rsidRPr="00FB2C86">
        <w:rPr>
          <w:rFonts w:ascii="Palatino Linotype" w:eastAsia="Palatino Linotype" w:hAnsi="Palatino Linotype" w:cs="Palatino Linotype"/>
          <w:sz w:val="22"/>
          <w:szCs w:val="22"/>
        </w:rPr>
        <w:t xml:space="preserve"> que periódicamente se retira de la cuenta de un empleado, a efecto de que sea entregado a un tercero.  </w:t>
      </w:r>
    </w:p>
    <w:p w14:paraId="7340F92F"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1EA46EAC"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25368AC9"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387713BE"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Así, dichas deducciones reflejan el destino que un servidor público da a su patrimonio y, por lo tanto, resulta procedente clasificar dichos datos,</w:t>
      </w:r>
      <w:r w:rsidRPr="00FB2C86">
        <w:rPr>
          <w:rFonts w:ascii="Palatino Linotype" w:eastAsia="Palatino Linotype" w:hAnsi="Palatino Linotype" w:cs="Palatino Linotype"/>
          <w:b/>
          <w:sz w:val="22"/>
          <w:szCs w:val="22"/>
        </w:rPr>
        <w:t xml:space="preserve"> como lo son los préstamos o descuentos de carácter personal</w:t>
      </w:r>
      <w:r w:rsidRPr="00FB2C86">
        <w:rPr>
          <w:rFonts w:ascii="Palatino Linotype" w:eastAsia="Palatino Linotype" w:hAnsi="Palatino Linotype" w:cs="Palatino Linotype"/>
          <w:sz w:val="22"/>
          <w:szCs w:val="22"/>
        </w:rPr>
        <w:t xml:space="preserve">, </w:t>
      </w:r>
      <w:r w:rsidRPr="00FB2C86">
        <w:rPr>
          <w:rFonts w:ascii="Palatino Linotype" w:eastAsia="Palatino Linotype" w:hAnsi="Palatino Linotype" w:cs="Palatino Linotype"/>
          <w:sz w:val="22"/>
          <w:szCs w:val="22"/>
          <w:u w:val="single"/>
        </w:rPr>
        <w:t>en términos del artículo 143, fracción I de la Ley de Transparencia y Acceso a la Información Pública del Estado de México y Municipios</w:t>
      </w:r>
      <w:r w:rsidRPr="00FB2C86">
        <w:rPr>
          <w:rFonts w:ascii="Palatino Linotype" w:eastAsia="Palatino Linotype" w:hAnsi="Palatino Linotype" w:cs="Palatino Linotype"/>
          <w:sz w:val="22"/>
          <w:szCs w:val="22"/>
        </w:rPr>
        <w:t>.</w:t>
      </w:r>
    </w:p>
    <w:p w14:paraId="4B3D27E1" w14:textId="77777777" w:rsidR="00DB0CBE" w:rsidRPr="00FB2C86" w:rsidRDefault="00DB0CB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42FC400" w14:textId="77777777" w:rsidR="00DB0CBE" w:rsidRPr="00FB2C86" w:rsidRDefault="00F77D6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No escapa de la óptica que </w:t>
      </w:r>
      <w:r w:rsidRPr="00FB2C86">
        <w:rPr>
          <w:rFonts w:ascii="Palatino Linotype" w:eastAsia="Palatino Linotype" w:hAnsi="Palatino Linotype" w:cs="Palatino Linotype"/>
          <w:b/>
          <w:sz w:val="22"/>
          <w:szCs w:val="22"/>
        </w:rPr>
        <w:t>las claves y conceptos de los descuentos personales</w:t>
      </w:r>
      <w:r w:rsidRPr="00FB2C86">
        <w:rPr>
          <w:rFonts w:ascii="Palatino Linotype" w:eastAsia="Palatino Linotype" w:hAnsi="Palatino Linotype" w:cs="Palatino Linotype"/>
          <w:sz w:val="22"/>
          <w:szCs w:val="22"/>
        </w:rPr>
        <w:t xml:space="preserve">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377EDEA3" w14:textId="77777777" w:rsidR="00DB0CBE" w:rsidRPr="00FB2C86" w:rsidRDefault="00DB0CB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92FD441" w14:textId="77777777" w:rsidR="00DB0CBE" w:rsidRPr="00FB2C86" w:rsidRDefault="00F77D60">
      <w:pPr>
        <w:spacing w:line="360" w:lineRule="auto"/>
        <w:ind w:right="51"/>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En ese sentido, se reitera que si bien dichos datos son clasificados, lo cierto es que el Acuerdo de Comité de Transparencia que hizo entrega el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 xml:space="preserve"> en respuesta, no se encuentra debidamente fundado y motivado, al no encuadrar su dicho en alguna de las hipótesis que contempla la Ley de la Materia en su artículo 143</w:t>
      </w:r>
      <w:r w:rsidRPr="00FB2C86">
        <w:rPr>
          <w:rFonts w:ascii="Palatino Linotype" w:eastAsia="Palatino Linotype" w:hAnsi="Palatino Linotype" w:cs="Palatino Linotype"/>
          <w:sz w:val="22"/>
          <w:szCs w:val="22"/>
          <w:vertAlign w:val="superscript"/>
        </w:rPr>
        <w:footnoteReference w:id="2"/>
      </w:r>
      <w:r w:rsidRPr="00FB2C86">
        <w:rPr>
          <w:rFonts w:ascii="Palatino Linotype" w:eastAsia="Palatino Linotype" w:hAnsi="Palatino Linotype" w:cs="Palatino Linotype"/>
          <w:sz w:val="22"/>
          <w:szCs w:val="22"/>
        </w:rPr>
        <w:t>; por lo que se crea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AEE8E90" w14:textId="77777777" w:rsidR="00DB0CBE" w:rsidRPr="00FB2C86" w:rsidRDefault="00DB0CBE">
      <w:pPr>
        <w:spacing w:line="360" w:lineRule="auto"/>
        <w:ind w:right="51"/>
        <w:jc w:val="both"/>
        <w:rPr>
          <w:rFonts w:ascii="Palatino Linotype" w:eastAsia="Palatino Linotype" w:hAnsi="Palatino Linotype" w:cs="Palatino Linotype"/>
          <w:sz w:val="22"/>
          <w:szCs w:val="22"/>
        </w:rPr>
      </w:pPr>
    </w:p>
    <w:p w14:paraId="0CE0190F" w14:textId="77777777" w:rsidR="00DB0CBE" w:rsidRPr="00FB2C86" w:rsidRDefault="00F77D60">
      <w:pPr>
        <w:spacing w:line="360" w:lineRule="auto"/>
        <w:ind w:right="51"/>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En ese contexto, es importante señalar que la clasificación de la información no opera con la simple supresión de datos que se haga en los documentos de que se trate o con la simple decisión que tome el Servidor Público Habilitado o el </w:t>
      </w:r>
      <w:proofErr w:type="gramStart"/>
      <w:r w:rsidRPr="00FB2C86">
        <w:rPr>
          <w:rFonts w:ascii="Palatino Linotype" w:eastAsia="Palatino Linotype" w:hAnsi="Palatino Linotype" w:cs="Palatino Linotype"/>
          <w:sz w:val="22"/>
          <w:szCs w:val="22"/>
        </w:rPr>
        <w:t>Responsable</w:t>
      </w:r>
      <w:proofErr w:type="gramEnd"/>
      <w:r w:rsidRPr="00FB2C86">
        <w:rPr>
          <w:rFonts w:ascii="Palatino Linotype" w:eastAsia="Palatino Linotype" w:hAnsi="Palatino Linotype" w:cs="Palatino Linotype"/>
          <w:sz w:val="22"/>
          <w:szCs w:val="22"/>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0C2E19C3" w14:textId="77777777" w:rsidR="00DB0CBE" w:rsidRPr="00FB2C86" w:rsidRDefault="00DB0CBE">
      <w:pPr>
        <w:spacing w:line="360" w:lineRule="auto"/>
        <w:ind w:right="51"/>
        <w:jc w:val="both"/>
        <w:rPr>
          <w:rFonts w:ascii="Palatino Linotype" w:eastAsia="Palatino Linotype" w:hAnsi="Palatino Linotype" w:cs="Palatino Linotype"/>
          <w:sz w:val="22"/>
          <w:szCs w:val="22"/>
        </w:rPr>
      </w:pPr>
    </w:p>
    <w:p w14:paraId="5F9F01FD" w14:textId="77777777" w:rsidR="00DB0CBE" w:rsidRPr="00FB2C86" w:rsidRDefault="00F77D60">
      <w:pPr>
        <w:ind w:left="567" w:right="90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b/>
          <w:i/>
          <w:sz w:val="22"/>
          <w:szCs w:val="22"/>
        </w:rPr>
        <w:t>“Artículo 49.</w:t>
      </w:r>
      <w:r w:rsidRPr="00FB2C86">
        <w:rPr>
          <w:rFonts w:ascii="Palatino Linotype" w:eastAsia="Palatino Linotype" w:hAnsi="Palatino Linotype" w:cs="Palatino Linotype"/>
          <w:i/>
          <w:sz w:val="22"/>
          <w:szCs w:val="22"/>
        </w:rPr>
        <w:t xml:space="preserve"> </w:t>
      </w:r>
      <w:r w:rsidRPr="00FB2C86">
        <w:rPr>
          <w:rFonts w:ascii="Palatino Linotype" w:eastAsia="Palatino Linotype" w:hAnsi="Palatino Linotype" w:cs="Palatino Linotype"/>
          <w:b/>
          <w:i/>
          <w:sz w:val="22"/>
          <w:szCs w:val="22"/>
        </w:rPr>
        <w:t>Los Comités de Transparencia</w:t>
      </w:r>
      <w:r w:rsidRPr="00FB2C86">
        <w:rPr>
          <w:rFonts w:ascii="Palatino Linotype" w:eastAsia="Palatino Linotype" w:hAnsi="Palatino Linotype" w:cs="Palatino Linotype"/>
          <w:i/>
          <w:sz w:val="22"/>
          <w:szCs w:val="22"/>
        </w:rPr>
        <w:t xml:space="preserve"> tendrán las siguientes atribuciones:</w:t>
      </w:r>
    </w:p>
    <w:p w14:paraId="721C30EE" w14:textId="77777777" w:rsidR="00DB0CBE" w:rsidRPr="00FB2C86" w:rsidRDefault="00F77D60">
      <w:pPr>
        <w:ind w:left="567" w:right="90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b/>
          <w:i/>
          <w:sz w:val="22"/>
          <w:szCs w:val="22"/>
        </w:rPr>
        <w:t>VIII. Aprobar, modificar o revocar la clasificación de la información</w:t>
      </w:r>
      <w:r w:rsidRPr="00FB2C86">
        <w:rPr>
          <w:rFonts w:ascii="Palatino Linotype" w:eastAsia="Palatino Linotype" w:hAnsi="Palatino Linotype" w:cs="Palatino Linotype"/>
          <w:i/>
          <w:sz w:val="22"/>
          <w:szCs w:val="22"/>
        </w:rPr>
        <w:t>…”</w:t>
      </w:r>
    </w:p>
    <w:p w14:paraId="3E8E1B7D" w14:textId="77777777" w:rsidR="00DB0CBE" w:rsidRPr="00FB2C86" w:rsidRDefault="00F77D60">
      <w:pPr>
        <w:ind w:left="567" w:right="90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w:t>
      </w:r>
      <w:r w:rsidRPr="00FB2C86">
        <w:rPr>
          <w:rFonts w:ascii="Palatino Linotype" w:eastAsia="Palatino Linotype" w:hAnsi="Palatino Linotype" w:cs="Palatino Linotype"/>
          <w:b/>
          <w:i/>
          <w:sz w:val="22"/>
          <w:szCs w:val="22"/>
        </w:rPr>
        <w:t>Artículo 53.</w:t>
      </w:r>
      <w:r w:rsidRPr="00FB2C86">
        <w:rPr>
          <w:rFonts w:ascii="Palatino Linotype" w:eastAsia="Palatino Linotype" w:hAnsi="Palatino Linotype" w:cs="Palatino Linotype"/>
          <w:i/>
          <w:sz w:val="22"/>
          <w:szCs w:val="22"/>
        </w:rPr>
        <w:t xml:space="preserve"> Las </w:t>
      </w:r>
      <w:r w:rsidRPr="00FB2C86">
        <w:rPr>
          <w:rFonts w:ascii="Palatino Linotype" w:eastAsia="Palatino Linotype" w:hAnsi="Palatino Linotype" w:cs="Palatino Linotype"/>
          <w:b/>
          <w:i/>
          <w:sz w:val="22"/>
          <w:szCs w:val="22"/>
        </w:rPr>
        <w:t>Unidades de Transparencia</w:t>
      </w:r>
      <w:r w:rsidRPr="00FB2C86">
        <w:rPr>
          <w:rFonts w:ascii="Palatino Linotype" w:eastAsia="Palatino Linotype" w:hAnsi="Palatino Linotype" w:cs="Palatino Linotype"/>
          <w:i/>
          <w:sz w:val="22"/>
          <w:szCs w:val="22"/>
        </w:rPr>
        <w:t xml:space="preserve"> tendrán las siguientes </w:t>
      </w:r>
      <w:r w:rsidRPr="00FB2C86">
        <w:rPr>
          <w:rFonts w:ascii="Palatino Linotype" w:eastAsia="Palatino Linotype" w:hAnsi="Palatino Linotype" w:cs="Palatino Linotype"/>
          <w:b/>
          <w:i/>
          <w:sz w:val="22"/>
          <w:szCs w:val="22"/>
        </w:rPr>
        <w:t>funciones</w:t>
      </w:r>
      <w:r w:rsidRPr="00FB2C86">
        <w:rPr>
          <w:rFonts w:ascii="Palatino Linotype" w:eastAsia="Palatino Linotype" w:hAnsi="Palatino Linotype" w:cs="Palatino Linotype"/>
          <w:i/>
          <w:sz w:val="22"/>
          <w:szCs w:val="22"/>
        </w:rPr>
        <w:t>:</w:t>
      </w:r>
    </w:p>
    <w:p w14:paraId="6CC15C01" w14:textId="77777777" w:rsidR="00DB0CBE" w:rsidRPr="00FB2C86" w:rsidRDefault="00F77D60">
      <w:pPr>
        <w:ind w:left="567" w:right="90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b/>
          <w:i/>
          <w:sz w:val="22"/>
          <w:szCs w:val="22"/>
        </w:rPr>
        <w:t>X. Presentar ante el Comité, el proyecto de clasificación de información</w:t>
      </w:r>
      <w:r w:rsidRPr="00FB2C86">
        <w:rPr>
          <w:rFonts w:ascii="Palatino Linotype" w:eastAsia="Palatino Linotype" w:hAnsi="Palatino Linotype" w:cs="Palatino Linotype"/>
          <w:i/>
          <w:sz w:val="22"/>
          <w:szCs w:val="22"/>
        </w:rPr>
        <w:t xml:space="preserve">…” </w:t>
      </w:r>
    </w:p>
    <w:p w14:paraId="50F38B26" w14:textId="77777777" w:rsidR="00DB0CBE" w:rsidRPr="00FB2C86" w:rsidRDefault="00F77D60">
      <w:pPr>
        <w:ind w:left="567" w:right="90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b/>
          <w:i/>
          <w:sz w:val="22"/>
          <w:szCs w:val="22"/>
        </w:rPr>
        <w:t>“Artículo 59.</w:t>
      </w:r>
      <w:r w:rsidRPr="00FB2C86">
        <w:rPr>
          <w:rFonts w:ascii="Palatino Linotype" w:eastAsia="Palatino Linotype" w:hAnsi="Palatino Linotype" w:cs="Palatino Linotype"/>
          <w:i/>
          <w:sz w:val="22"/>
          <w:szCs w:val="22"/>
        </w:rPr>
        <w:t xml:space="preserve"> Los </w:t>
      </w:r>
      <w:r w:rsidRPr="00FB2C86">
        <w:rPr>
          <w:rFonts w:ascii="Palatino Linotype" w:eastAsia="Palatino Linotype" w:hAnsi="Palatino Linotype" w:cs="Palatino Linotype"/>
          <w:b/>
          <w:i/>
          <w:sz w:val="22"/>
          <w:szCs w:val="22"/>
        </w:rPr>
        <w:t>servidores públicos habilitados</w:t>
      </w:r>
      <w:r w:rsidRPr="00FB2C86">
        <w:rPr>
          <w:rFonts w:ascii="Palatino Linotype" w:eastAsia="Palatino Linotype" w:hAnsi="Palatino Linotype" w:cs="Palatino Linotype"/>
          <w:i/>
          <w:sz w:val="22"/>
          <w:szCs w:val="22"/>
        </w:rPr>
        <w:t xml:space="preserve"> tendrán las </w:t>
      </w:r>
      <w:r w:rsidRPr="00FB2C86">
        <w:rPr>
          <w:rFonts w:ascii="Palatino Linotype" w:eastAsia="Palatino Linotype" w:hAnsi="Palatino Linotype" w:cs="Palatino Linotype"/>
          <w:b/>
          <w:i/>
          <w:sz w:val="22"/>
          <w:szCs w:val="22"/>
        </w:rPr>
        <w:t>funciones</w:t>
      </w:r>
      <w:r w:rsidRPr="00FB2C86">
        <w:rPr>
          <w:rFonts w:ascii="Palatino Linotype" w:eastAsia="Palatino Linotype" w:hAnsi="Palatino Linotype" w:cs="Palatino Linotype"/>
          <w:i/>
          <w:sz w:val="22"/>
          <w:szCs w:val="22"/>
        </w:rPr>
        <w:t xml:space="preserve"> siguientes:</w:t>
      </w:r>
    </w:p>
    <w:p w14:paraId="2A2E0327" w14:textId="77777777" w:rsidR="00DB0CBE" w:rsidRPr="00FB2C86" w:rsidRDefault="00F77D60">
      <w:pPr>
        <w:ind w:left="567" w:right="90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FB2C86">
        <w:rPr>
          <w:rFonts w:ascii="Palatino Linotype" w:eastAsia="Palatino Linotype" w:hAnsi="Palatino Linotype" w:cs="Palatino Linotype"/>
          <w:i/>
          <w:sz w:val="22"/>
          <w:szCs w:val="22"/>
        </w:rPr>
        <w:t>, la cual tendrá los fundamentos y argumentos en que se basa dicha propuesta…”</w:t>
      </w:r>
    </w:p>
    <w:p w14:paraId="423BBA8C" w14:textId="77777777" w:rsidR="00DB0CBE" w:rsidRPr="00FB2C86" w:rsidRDefault="00DB0CBE">
      <w:pPr>
        <w:ind w:left="992" w:right="1043"/>
        <w:jc w:val="both"/>
        <w:rPr>
          <w:rFonts w:ascii="Palatino Linotype" w:eastAsia="Palatino Linotype" w:hAnsi="Palatino Linotype" w:cs="Palatino Linotype"/>
          <w:i/>
          <w:sz w:val="22"/>
          <w:szCs w:val="22"/>
        </w:rPr>
      </w:pPr>
    </w:p>
    <w:p w14:paraId="08705C5D"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994048B"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1E7F4182"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1300D91E" w14:textId="77777777" w:rsidR="00DB0CBE" w:rsidRPr="00FB2C86" w:rsidRDefault="00F77D60">
      <w:pPr>
        <w:spacing w:after="240"/>
        <w:ind w:left="993" w:right="1041"/>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lastRenderedPageBreak/>
        <w:t>“</w:t>
      </w:r>
      <w:r w:rsidRPr="00FB2C86">
        <w:rPr>
          <w:rFonts w:ascii="Palatino Linotype" w:eastAsia="Palatino Linotype" w:hAnsi="Palatino Linotype" w:cs="Palatino Linotype"/>
          <w:b/>
          <w:i/>
          <w:sz w:val="22"/>
          <w:szCs w:val="22"/>
        </w:rPr>
        <w:t>Artículo 149.</w:t>
      </w:r>
      <w:r w:rsidRPr="00FB2C86">
        <w:rPr>
          <w:rFonts w:ascii="Palatino Linotype" w:eastAsia="Palatino Linotype" w:hAnsi="Palatino Linotype" w:cs="Palatino Linotype"/>
          <w:i/>
          <w:sz w:val="22"/>
          <w:szCs w:val="22"/>
        </w:rPr>
        <w:t xml:space="preserve"> El </w:t>
      </w:r>
      <w:r w:rsidRPr="00FB2C86">
        <w:rPr>
          <w:rFonts w:ascii="Palatino Linotype" w:eastAsia="Palatino Linotype" w:hAnsi="Palatino Linotype" w:cs="Palatino Linotype"/>
          <w:b/>
          <w:i/>
          <w:sz w:val="22"/>
          <w:szCs w:val="22"/>
        </w:rPr>
        <w:t>acuerdo que clasifique la información como confidencial</w:t>
      </w:r>
      <w:r w:rsidRPr="00FB2C86">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229612EA" w14:textId="77777777" w:rsidR="00DB0CBE" w:rsidRPr="00FB2C86" w:rsidRDefault="00F77D60">
      <w:pPr>
        <w:spacing w:line="360" w:lineRule="auto"/>
        <w:ind w:right="51"/>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Es decir, el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2606BA1" w14:textId="77777777" w:rsidR="00DB0CBE" w:rsidRPr="00FB2C86" w:rsidRDefault="00F77D60">
      <w:pPr>
        <w:spacing w:before="240" w:after="240"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80DEA68"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 siendo estas las siguientes:</w:t>
      </w:r>
    </w:p>
    <w:p w14:paraId="48E69FC7"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528C62D8" w14:textId="77777777" w:rsidR="00DB0CBE" w:rsidRPr="00FB2C86" w:rsidRDefault="00F77D60">
      <w:pPr>
        <w:spacing w:line="276" w:lineRule="auto"/>
        <w:ind w:left="567"/>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lastRenderedPageBreak/>
        <w:t xml:space="preserve">“CAPÍTULO VIII </w:t>
      </w:r>
    </w:p>
    <w:p w14:paraId="6EB8D23B" w14:textId="77777777" w:rsidR="00DB0CBE" w:rsidRPr="00FB2C86" w:rsidRDefault="00F77D60">
      <w:pPr>
        <w:spacing w:line="276" w:lineRule="auto"/>
        <w:ind w:left="567"/>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DE LOS ELEMENTOS PARA LA CLASIFICACIÓN </w:t>
      </w:r>
    </w:p>
    <w:p w14:paraId="43661280" w14:textId="77777777" w:rsidR="00DB0CBE" w:rsidRPr="00FB2C86" w:rsidRDefault="00F77D60">
      <w:pPr>
        <w:spacing w:line="276" w:lineRule="auto"/>
        <w:ind w:left="567" w:right="90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b/>
          <w:i/>
          <w:sz w:val="22"/>
          <w:szCs w:val="22"/>
        </w:rPr>
        <w:t>Quincuagésimo.</w:t>
      </w:r>
      <w:r w:rsidRPr="00FB2C86">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DE09616" w14:textId="77777777" w:rsidR="00DB0CBE" w:rsidRPr="00FB2C86" w:rsidRDefault="00F77D60">
      <w:pPr>
        <w:spacing w:line="276" w:lineRule="auto"/>
        <w:ind w:left="567" w:right="90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b/>
          <w:i/>
          <w:sz w:val="22"/>
          <w:szCs w:val="22"/>
        </w:rPr>
        <w:t>Quincuagésimo primero.</w:t>
      </w:r>
      <w:r w:rsidRPr="00FB2C86">
        <w:rPr>
          <w:rFonts w:ascii="Palatino Linotype" w:eastAsia="Palatino Linotype" w:hAnsi="Palatino Linotype" w:cs="Palatino Linotype"/>
          <w:i/>
          <w:sz w:val="22"/>
          <w:szCs w:val="22"/>
        </w:rPr>
        <w:t xml:space="preserve"> Toda acta del Comité de Transparencia deberá contener: </w:t>
      </w:r>
    </w:p>
    <w:p w14:paraId="6BEA9ECF" w14:textId="77777777" w:rsidR="00DB0CBE" w:rsidRPr="00FB2C86" w:rsidRDefault="00F77D60">
      <w:pPr>
        <w:numPr>
          <w:ilvl w:val="1"/>
          <w:numId w:val="8"/>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El número de sesión y fecha; </w:t>
      </w:r>
    </w:p>
    <w:p w14:paraId="22DB5CB8" w14:textId="77777777" w:rsidR="00DB0CBE" w:rsidRPr="00FB2C86" w:rsidRDefault="00F77D60">
      <w:pPr>
        <w:numPr>
          <w:ilvl w:val="1"/>
          <w:numId w:val="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El nombre del área que solicitó la clasificación de información; </w:t>
      </w:r>
    </w:p>
    <w:p w14:paraId="5480B983" w14:textId="77777777" w:rsidR="00DB0CBE" w:rsidRPr="00FB2C86" w:rsidRDefault="00F77D60">
      <w:pPr>
        <w:numPr>
          <w:ilvl w:val="1"/>
          <w:numId w:val="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b/>
          <w:i/>
          <w:sz w:val="22"/>
          <w:szCs w:val="22"/>
        </w:rPr>
        <w:t>La fundamentación lega</w:t>
      </w:r>
      <w:r w:rsidRPr="00FB2C86">
        <w:rPr>
          <w:rFonts w:ascii="Palatino Linotype" w:eastAsia="Palatino Linotype" w:hAnsi="Palatino Linotype" w:cs="Palatino Linotype"/>
          <w:i/>
          <w:sz w:val="22"/>
          <w:szCs w:val="22"/>
        </w:rPr>
        <w:t xml:space="preserve">l y motivación correspondiente; </w:t>
      </w:r>
    </w:p>
    <w:p w14:paraId="6959B90B" w14:textId="77777777" w:rsidR="00DB0CBE" w:rsidRPr="00FB2C86" w:rsidRDefault="00F77D60">
      <w:pPr>
        <w:numPr>
          <w:ilvl w:val="1"/>
          <w:numId w:val="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La resolución o resoluciones aprobadas; y </w:t>
      </w:r>
    </w:p>
    <w:p w14:paraId="321CCEC3" w14:textId="77777777" w:rsidR="00DB0CBE" w:rsidRPr="00FB2C86" w:rsidRDefault="00F77D60">
      <w:pPr>
        <w:numPr>
          <w:ilvl w:val="1"/>
          <w:numId w:val="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La rúbrica o firma digital de cada integrante del Comité de Transparencia. </w:t>
      </w:r>
    </w:p>
    <w:p w14:paraId="1634DAAC" w14:textId="77777777" w:rsidR="00DB0CBE" w:rsidRPr="00FB2C86" w:rsidRDefault="00DB0CBE">
      <w:pPr>
        <w:pBdr>
          <w:top w:val="nil"/>
          <w:left w:val="nil"/>
          <w:bottom w:val="nil"/>
          <w:right w:val="nil"/>
          <w:between w:val="nil"/>
        </w:pBdr>
        <w:spacing w:line="276" w:lineRule="auto"/>
        <w:ind w:left="426" w:right="900"/>
        <w:jc w:val="both"/>
        <w:rPr>
          <w:rFonts w:ascii="Palatino Linotype" w:eastAsia="Palatino Linotype" w:hAnsi="Palatino Linotype" w:cs="Palatino Linotype"/>
          <w:i/>
          <w:sz w:val="22"/>
          <w:szCs w:val="22"/>
        </w:rPr>
      </w:pPr>
    </w:p>
    <w:p w14:paraId="04B5A512" w14:textId="77777777" w:rsidR="00DB0CBE" w:rsidRPr="00FB2C86" w:rsidRDefault="00F77D6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478A59F0" w14:textId="77777777" w:rsidR="00DB0CBE" w:rsidRPr="00FB2C86" w:rsidRDefault="00F77D6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I. Los motivos y razonamientos que sustenten la confirmación o modificación de la prueba de daño;</w:t>
      </w:r>
    </w:p>
    <w:p w14:paraId="21A92115" w14:textId="77777777" w:rsidR="00DB0CBE" w:rsidRPr="00FB2C86" w:rsidRDefault="00F77D6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II. Descripción de las partes o secciones reservadas, en caso de clasificación parcial; </w:t>
      </w:r>
    </w:p>
    <w:p w14:paraId="7066F4BF" w14:textId="77777777" w:rsidR="00DB0CBE" w:rsidRPr="00FB2C86" w:rsidRDefault="00F77D6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III. El periodo por el que mantendrá su clasificación y fecha de expiración; y </w:t>
      </w:r>
    </w:p>
    <w:p w14:paraId="38C84696" w14:textId="77777777" w:rsidR="00DB0CBE" w:rsidRPr="00FB2C86" w:rsidRDefault="00F77D6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648C46D" w14:textId="77777777" w:rsidR="00DB0CBE" w:rsidRPr="00FB2C86" w:rsidRDefault="00F77D6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0A484EE" w14:textId="77777777" w:rsidR="00DB0CBE" w:rsidRPr="00FB2C86" w:rsidRDefault="00F77D60">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u w:val="single"/>
        </w:rPr>
      </w:pPr>
      <w:r w:rsidRPr="00FB2C86">
        <w:rPr>
          <w:rFonts w:ascii="Palatino Linotype" w:eastAsia="Palatino Linotype" w:hAnsi="Palatino Linotype" w:cs="Palatino Linotype"/>
          <w:b/>
          <w:i/>
          <w:sz w:val="22"/>
          <w:szCs w:val="22"/>
          <w:u w:val="single"/>
        </w:rPr>
        <w:t>En los casos de resoluciones del Comité de Transparencia en las que se confirme la clasificación de información confidencial solo se deberán de identificar los tipos de datos protegidos, de conformidad con el lineamiento trigésimo octavo.</w:t>
      </w:r>
    </w:p>
    <w:p w14:paraId="228C778E" w14:textId="77777777" w:rsidR="00DB0CBE" w:rsidRPr="00FB2C86" w:rsidRDefault="00F77D6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b/>
          <w:i/>
          <w:sz w:val="22"/>
          <w:szCs w:val="22"/>
        </w:rPr>
        <w:t xml:space="preserve">Quincuagésimo segundo. </w:t>
      </w:r>
      <w:r w:rsidRPr="00FB2C86">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1D334F1" w14:textId="77777777" w:rsidR="00DB0CBE" w:rsidRPr="00FB2C86" w:rsidRDefault="00F77D6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lastRenderedPageBreak/>
        <w:t>En el caso específico de la clasificación y elaboración de versiones públicas de documentos que contengan información confidencial, las áreas de los sujetos obligados deberán:</w:t>
      </w:r>
    </w:p>
    <w:p w14:paraId="1EA2B76D" w14:textId="77777777" w:rsidR="00DB0CBE" w:rsidRPr="00FB2C86" w:rsidRDefault="00F77D6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I. Fijar la fecha en que se elaboró la versión pública y la fecha en la cual el Comité de</w:t>
      </w:r>
    </w:p>
    <w:p w14:paraId="63639B14" w14:textId="77777777" w:rsidR="00DB0CBE" w:rsidRPr="00FB2C86" w:rsidRDefault="00F77D6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Transparencia confirmó dicha versión;</w:t>
      </w:r>
    </w:p>
    <w:p w14:paraId="7F412DDF" w14:textId="77777777" w:rsidR="00DB0CBE" w:rsidRPr="00FB2C86" w:rsidRDefault="00F77D6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0289BB87" w14:textId="77777777" w:rsidR="00DB0CBE" w:rsidRPr="00FB2C86" w:rsidRDefault="00F77D6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III. Señalar las personas o instancias autorizadas a acceder a la información clasificada.</w:t>
      </w:r>
    </w:p>
    <w:p w14:paraId="78EBD2BA" w14:textId="77777777" w:rsidR="00DB0CBE" w:rsidRPr="00FB2C86" w:rsidRDefault="00F77D6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A001B9E" w14:textId="77777777" w:rsidR="00DB0CBE" w:rsidRPr="00FB2C86" w:rsidRDefault="00DB0CBE">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413031F9" w14:textId="77777777" w:rsidR="00DB0CBE" w:rsidRPr="00FB2C86" w:rsidRDefault="00F77D6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b/>
          <w:i/>
          <w:sz w:val="22"/>
          <w:szCs w:val="22"/>
        </w:rPr>
        <w:t xml:space="preserve">Quincuagésimo quinto. </w:t>
      </w:r>
      <w:r w:rsidRPr="00FB2C86">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FB2C86">
        <w:rPr>
          <w:rFonts w:ascii="Palatino Linotype" w:eastAsia="Palatino Linotype" w:hAnsi="Palatino Linotype" w:cs="Palatino Linotype"/>
          <w:i/>
          <w:sz w:val="22"/>
          <w:szCs w:val="22"/>
        </w:rPr>
        <w:t>testado</w:t>
      </w:r>
      <w:proofErr w:type="spellEnd"/>
      <w:r w:rsidRPr="00FB2C86">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70F9F26C" w14:textId="77777777" w:rsidR="00DB0CBE" w:rsidRPr="00FB2C86" w:rsidRDefault="00F77D6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(Énfasis añadido) </w:t>
      </w:r>
    </w:p>
    <w:p w14:paraId="3FD618B0"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137DF0BB"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6188F2C6" w14:textId="77777777" w:rsidR="00DB0CBE" w:rsidRPr="00FB2C86" w:rsidRDefault="00DB0CBE">
      <w:pPr>
        <w:spacing w:line="360" w:lineRule="auto"/>
        <w:ind w:right="49"/>
        <w:jc w:val="both"/>
        <w:rPr>
          <w:rFonts w:ascii="Palatino Linotype" w:eastAsia="Palatino Linotype" w:hAnsi="Palatino Linotype" w:cs="Palatino Linotype"/>
          <w:sz w:val="22"/>
          <w:szCs w:val="22"/>
        </w:rPr>
      </w:pPr>
    </w:p>
    <w:p w14:paraId="5DD682A6" w14:textId="77777777" w:rsidR="00DB0CBE" w:rsidRPr="00FB2C86" w:rsidRDefault="00F77D60">
      <w:pPr>
        <w:widowControl w:val="0"/>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Es así que el Acuerdo de Clasificación de Información, se debe emitir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w:t>
      </w:r>
      <w:r w:rsidRPr="00FB2C86">
        <w:rPr>
          <w:rFonts w:ascii="Palatino Linotype" w:eastAsia="Palatino Linotype" w:hAnsi="Palatino Linotype" w:cs="Palatino Linotype"/>
          <w:sz w:val="22"/>
          <w:szCs w:val="22"/>
        </w:rPr>
        <w:lastRenderedPageBreak/>
        <w:t xml:space="preserve">Sistema Nacional de Transparencia, Acceso a la Información Pública y Protección de Datos Personales, motivando la referida clasificación al señalar las </w:t>
      </w:r>
      <w:r w:rsidRPr="00FB2C86">
        <w:rPr>
          <w:rFonts w:ascii="Palatino Linotype" w:eastAsia="Palatino Linotype" w:hAnsi="Palatino Linotype" w:cs="Palatino Linotype"/>
          <w:b/>
          <w:sz w:val="22"/>
          <w:szCs w:val="22"/>
          <w:u w:val="single"/>
        </w:rPr>
        <w:t>razones, motivos o circunstancias especiales que lo llevaron a concluir que el caso concreto, se ajustó a los supuestos previstos en la normatividad legal invocada como fundament</w:t>
      </w:r>
      <w:r w:rsidRPr="00FB2C86">
        <w:rPr>
          <w:rFonts w:ascii="Palatino Linotype" w:eastAsia="Palatino Linotype" w:hAnsi="Palatino Linotype" w:cs="Palatino Linotype"/>
          <w:sz w:val="22"/>
          <w:szCs w:val="22"/>
        </w:rPr>
        <w: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095F09A7" w14:textId="77777777" w:rsidR="00DB0CBE" w:rsidRPr="00FB2C86" w:rsidRDefault="00DB0CBE">
      <w:pPr>
        <w:widowControl w:val="0"/>
        <w:spacing w:line="360" w:lineRule="auto"/>
        <w:jc w:val="both"/>
        <w:rPr>
          <w:rFonts w:ascii="Palatino Linotype" w:eastAsia="Palatino Linotype" w:hAnsi="Palatino Linotype" w:cs="Palatino Linotype"/>
          <w:sz w:val="22"/>
          <w:szCs w:val="22"/>
        </w:rPr>
      </w:pPr>
    </w:p>
    <w:p w14:paraId="1E01FC00"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En conclusión, </w:t>
      </w:r>
      <w:r w:rsidRPr="00FB2C86">
        <w:rPr>
          <w:rFonts w:ascii="Palatino Linotype" w:eastAsia="Palatino Linotype" w:hAnsi="Palatino Linotype" w:cs="Palatino Linotype"/>
          <w:b/>
          <w:sz w:val="22"/>
          <w:szCs w:val="22"/>
        </w:rPr>
        <w:t xml:space="preserve">la entrega de documentos en su versión pública debe acompañarse necesariamente del Acuerdo del Comité de Transparencia que </w:t>
      </w:r>
      <w:r w:rsidRPr="00FB2C86">
        <w:rPr>
          <w:rFonts w:ascii="Palatino Linotype" w:eastAsia="Palatino Linotype" w:hAnsi="Palatino Linotype" w:cs="Palatino Linotype"/>
          <w:b/>
          <w:sz w:val="22"/>
          <w:szCs w:val="22"/>
          <w:u w:val="single"/>
        </w:rPr>
        <w:t>la sustente</w:t>
      </w:r>
      <w:r w:rsidRPr="00FB2C86">
        <w:rPr>
          <w:rFonts w:ascii="Palatino Linotype" w:eastAsia="Palatino Linotype" w:hAnsi="Palatino Linotype" w:cs="Palatino Linotype"/>
          <w:sz w:val="22"/>
          <w:szCs w:val="22"/>
        </w:rPr>
        <w:t xml:space="preserve">, en el </w:t>
      </w:r>
      <w:r w:rsidRPr="00FB2C86">
        <w:rPr>
          <w:rFonts w:ascii="Palatino Linotype" w:eastAsia="Palatino Linotype" w:hAnsi="Palatino Linotype" w:cs="Palatino Linotype"/>
          <w:b/>
          <w:sz w:val="22"/>
          <w:szCs w:val="22"/>
          <w:u w:val="single"/>
        </w:rPr>
        <w:t>que se</w:t>
      </w:r>
      <w:r w:rsidRPr="00FB2C86">
        <w:rPr>
          <w:rFonts w:ascii="Palatino Linotype" w:eastAsia="Palatino Linotype" w:hAnsi="Palatino Linotype" w:cs="Palatino Linotype"/>
          <w:sz w:val="22"/>
          <w:szCs w:val="22"/>
          <w:u w:val="single"/>
        </w:rPr>
        <w:t xml:space="preserve"> </w:t>
      </w:r>
      <w:r w:rsidRPr="00FB2C86">
        <w:rPr>
          <w:rFonts w:ascii="Palatino Linotype" w:eastAsia="Palatino Linotype" w:hAnsi="Palatino Linotype" w:cs="Palatino Linotype"/>
          <w:b/>
          <w:sz w:val="22"/>
          <w:szCs w:val="22"/>
          <w:u w:val="single"/>
        </w:rPr>
        <w:t>expongan los fundamentos y razonamientos que llevaron al Sujeto Obligado a testar, suprimir o eliminar datos de dicho soporte documental, ya que no hacerlo implica que lo entregado no es legal ni formalmente una versión pública</w:t>
      </w:r>
      <w:r w:rsidRPr="00FB2C86">
        <w:rPr>
          <w:rFonts w:ascii="Palatino Linotype" w:eastAsia="Palatino Linotype" w:hAnsi="Palatino Linotype" w:cs="Palatino Linotype"/>
          <w:sz w:val="22"/>
          <w:szCs w:val="22"/>
        </w:rPr>
        <w:t xml:space="preserve">,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como es en el caso concreto, toda vez que se reitera que el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 xml:space="preserve"> no fundamentó correctamente la clasificación de la información proporcionada en respuesta, en términos del artículo 143 fracción I de la Ley de la materia. </w:t>
      </w:r>
    </w:p>
    <w:p w14:paraId="4D2D458B"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5CD1D284" w14:textId="77777777" w:rsidR="00DB0CBE" w:rsidRPr="00FB2C86" w:rsidRDefault="00F77D60">
      <w:pPr>
        <w:spacing w:line="360" w:lineRule="auto"/>
        <w:ind w:right="51"/>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Ahora bien, no pasa desapercibido para este Instituto que, la parte </w:t>
      </w:r>
      <w:r w:rsidRPr="00FB2C86">
        <w:rPr>
          <w:rFonts w:ascii="Palatino Linotype" w:eastAsia="Palatino Linotype" w:hAnsi="Palatino Linotype" w:cs="Palatino Linotype"/>
          <w:b/>
          <w:sz w:val="22"/>
          <w:szCs w:val="22"/>
        </w:rPr>
        <w:t>Recurrente</w:t>
      </w:r>
      <w:r w:rsidRPr="00FB2C86">
        <w:rPr>
          <w:rFonts w:ascii="Palatino Linotype" w:eastAsia="Palatino Linotype" w:hAnsi="Palatino Linotype" w:cs="Palatino Linotype"/>
          <w:sz w:val="22"/>
          <w:szCs w:val="22"/>
        </w:rPr>
        <w:t xml:space="preserve"> manifestó su inconformidad respecto al procedimiento que realizó el Comité de Transparencia del Sistema Municipal para el Desarrollo Integral de la Familia de Tepotzotlán, toda vez que, a su decir no se dio vista al responsable de la protección de datos personales. </w:t>
      </w:r>
    </w:p>
    <w:p w14:paraId="7885F6CE" w14:textId="77777777" w:rsidR="00DB0CBE" w:rsidRPr="00FB2C86" w:rsidRDefault="00DB0CBE">
      <w:pPr>
        <w:spacing w:line="360" w:lineRule="auto"/>
        <w:ind w:right="51"/>
        <w:jc w:val="both"/>
        <w:rPr>
          <w:rFonts w:ascii="Palatino Linotype" w:eastAsia="Palatino Linotype" w:hAnsi="Palatino Linotype" w:cs="Palatino Linotype"/>
          <w:sz w:val="22"/>
          <w:szCs w:val="22"/>
        </w:rPr>
      </w:pPr>
    </w:p>
    <w:p w14:paraId="465A2968" w14:textId="77777777" w:rsidR="00DB0CBE" w:rsidRPr="00FB2C86" w:rsidRDefault="00F77D60">
      <w:pPr>
        <w:spacing w:line="360" w:lineRule="auto"/>
        <w:ind w:right="51"/>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Es así como, resulta procedente traer a colación que la Ley de Transparencia y Acceso a la Información Pública del Estado de México y Municipios en su artículo 46 señala la forma en la que se integraran los Comités de Transparencia, siendo esta la siguiente: </w:t>
      </w:r>
    </w:p>
    <w:p w14:paraId="0BF35C44" w14:textId="77777777" w:rsidR="00DB0CBE" w:rsidRPr="00FB2C86" w:rsidRDefault="00DB0CBE">
      <w:pPr>
        <w:spacing w:line="360" w:lineRule="auto"/>
        <w:ind w:right="51"/>
        <w:jc w:val="both"/>
        <w:rPr>
          <w:rFonts w:ascii="Palatino Linotype" w:eastAsia="Palatino Linotype" w:hAnsi="Palatino Linotype" w:cs="Palatino Linotype"/>
          <w:sz w:val="22"/>
          <w:szCs w:val="22"/>
        </w:rPr>
      </w:pPr>
    </w:p>
    <w:p w14:paraId="12275C3F" w14:textId="77777777" w:rsidR="00DB0CBE" w:rsidRPr="00FB2C86" w:rsidRDefault="00F77D60">
      <w:pPr>
        <w:spacing w:line="276" w:lineRule="auto"/>
        <w:ind w:left="851" w:right="616"/>
        <w:jc w:val="both"/>
        <w:rPr>
          <w:rFonts w:ascii="Palatino Linotype" w:eastAsia="Palatino Linotype" w:hAnsi="Palatino Linotype" w:cs="Palatino Linotype"/>
          <w:b/>
          <w:i/>
          <w:sz w:val="22"/>
          <w:szCs w:val="22"/>
        </w:rPr>
      </w:pPr>
      <w:r w:rsidRPr="00FB2C86">
        <w:rPr>
          <w:rFonts w:ascii="Palatino Linotype" w:eastAsia="Palatino Linotype" w:hAnsi="Palatino Linotype" w:cs="Palatino Linotype"/>
          <w:i/>
          <w:sz w:val="22"/>
          <w:szCs w:val="22"/>
        </w:rPr>
        <w:t>“</w:t>
      </w:r>
      <w:r w:rsidRPr="00FB2C86">
        <w:rPr>
          <w:rFonts w:ascii="Palatino Linotype" w:eastAsia="Palatino Linotype" w:hAnsi="Palatino Linotype" w:cs="Palatino Linotype"/>
          <w:b/>
          <w:i/>
          <w:sz w:val="22"/>
          <w:szCs w:val="22"/>
        </w:rPr>
        <w:t>Artículo 46. Los sujetos obligados integrarán sus Comités de Transparencia de la siguiente forma:</w:t>
      </w:r>
    </w:p>
    <w:p w14:paraId="0B0A9191"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u w:val="single"/>
        </w:rPr>
      </w:pPr>
      <w:r w:rsidRPr="00FB2C86">
        <w:rPr>
          <w:rFonts w:ascii="Palatino Linotype" w:eastAsia="Palatino Linotype" w:hAnsi="Palatino Linotype" w:cs="Palatino Linotype"/>
          <w:i/>
          <w:sz w:val="22"/>
          <w:szCs w:val="22"/>
        </w:rPr>
        <w:t>I</w:t>
      </w:r>
      <w:r w:rsidRPr="00FB2C86">
        <w:rPr>
          <w:rFonts w:ascii="Palatino Linotype" w:eastAsia="Palatino Linotype" w:hAnsi="Palatino Linotype" w:cs="Palatino Linotype"/>
          <w:i/>
          <w:sz w:val="22"/>
          <w:szCs w:val="22"/>
          <w:u w:val="single"/>
        </w:rPr>
        <w:t>. El titular de la unidad de transparencia;</w:t>
      </w:r>
    </w:p>
    <w:p w14:paraId="2F7F0F64"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u w:val="single"/>
        </w:rPr>
      </w:pPr>
      <w:r w:rsidRPr="00FB2C86">
        <w:rPr>
          <w:rFonts w:ascii="Palatino Linotype" w:eastAsia="Palatino Linotype" w:hAnsi="Palatino Linotype" w:cs="Palatino Linotype"/>
          <w:i/>
          <w:sz w:val="22"/>
          <w:szCs w:val="22"/>
          <w:u w:val="single"/>
        </w:rPr>
        <w:t>II. El responsable del área coordinadora de archivos o equivalente; y</w:t>
      </w:r>
    </w:p>
    <w:p w14:paraId="387E2D25"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u w:val="single"/>
        </w:rPr>
      </w:pPr>
      <w:r w:rsidRPr="00FB2C86">
        <w:rPr>
          <w:rFonts w:ascii="Palatino Linotype" w:eastAsia="Palatino Linotype" w:hAnsi="Palatino Linotype" w:cs="Palatino Linotype"/>
          <w:i/>
          <w:sz w:val="22"/>
          <w:szCs w:val="22"/>
          <w:u w:val="single"/>
        </w:rPr>
        <w:t>III. El titular del órgano de control interno o equivalente.</w:t>
      </w:r>
    </w:p>
    <w:p w14:paraId="5B96B8A9"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También estará integrado por el servidor público encargado de la protección de los datos personales cuando sesione para cuestiones relacionadas con esta materia.</w:t>
      </w:r>
    </w:p>
    <w:p w14:paraId="40370B87" w14:textId="77777777" w:rsidR="00DB0CBE" w:rsidRPr="00FB2C86" w:rsidRDefault="00F77D60">
      <w:pP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Todos los Comités de Transparencia deberán registrarse ante el Instituto.”</w:t>
      </w:r>
    </w:p>
    <w:p w14:paraId="1AC2159C" w14:textId="77777777" w:rsidR="00DB0CBE" w:rsidRPr="00FB2C86" w:rsidRDefault="00F77D60">
      <w:pPr>
        <w:spacing w:line="276" w:lineRule="auto"/>
        <w:ind w:left="851" w:right="616"/>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i/>
          <w:sz w:val="22"/>
          <w:szCs w:val="22"/>
        </w:rPr>
        <w:t>(Énfasis Añadido)</w:t>
      </w:r>
    </w:p>
    <w:p w14:paraId="22C3B3CD" w14:textId="77777777" w:rsidR="00DB0CBE" w:rsidRPr="00FB2C86" w:rsidRDefault="00DB0CBE">
      <w:pPr>
        <w:spacing w:line="360" w:lineRule="auto"/>
        <w:ind w:right="51"/>
        <w:jc w:val="both"/>
        <w:rPr>
          <w:rFonts w:ascii="Palatino Linotype" w:eastAsia="Palatino Linotype" w:hAnsi="Palatino Linotype" w:cs="Palatino Linotype"/>
          <w:sz w:val="22"/>
          <w:szCs w:val="22"/>
        </w:rPr>
      </w:pPr>
    </w:p>
    <w:p w14:paraId="48D586CE" w14:textId="77777777" w:rsidR="00DB0CBE" w:rsidRPr="00FB2C86" w:rsidRDefault="00F77D60">
      <w:pPr>
        <w:spacing w:line="360" w:lineRule="auto"/>
        <w:ind w:right="51"/>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En atención a lo anterior, se advierte que el Comité de Transparencia del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 xml:space="preserve"> se encuentra debidamente integrado, toda vez </w:t>
      </w:r>
      <w:proofErr w:type="gramStart"/>
      <w:r w:rsidRPr="00FB2C86">
        <w:rPr>
          <w:rFonts w:ascii="Palatino Linotype" w:eastAsia="Palatino Linotype" w:hAnsi="Palatino Linotype" w:cs="Palatino Linotype"/>
          <w:sz w:val="22"/>
          <w:szCs w:val="22"/>
        </w:rPr>
        <w:t>que</w:t>
      </w:r>
      <w:proofErr w:type="gramEnd"/>
      <w:r w:rsidRPr="00FB2C86">
        <w:rPr>
          <w:rFonts w:ascii="Palatino Linotype" w:eastAsia="Palatino Linotype" w:hAnsi="Palatino Linotype" w:cs="Palatino Linotype"/>
          <w:sz w:val="22"/>
          <w:szCs w:val="22"/>
        </w:rPr>
        <w:t xml:space="preserve"> del Acta remitida, se advierte que se encuentra integrado por la encargada de despacho de la Unidad de Transparencia; la Titular del área coordinadora de archivos y el titular del órgano de control interno, mismos que firmaron el acta en comento, tal y como se observa a continuación: </w:t>
      </w:r>
    </w:p>
    <w:p w14:paraId="42A163AE" w14:textId="77777777" w:rsidR="00DB0CBE" w:rsidRPr="00FB2C86" w:rsidRDefault="00F77D60">
      <w:pPr>
        <w:spacing w:line="360" w:lineRule="auto"/>
        <w:ind w:right="51"/>
        <w:jc w:val="center"/>
        <w:rPr>
          <w:rFonts w:ascii="Palatino Linotype" w:eastAsia="Palatino Linotype" w:hAnsi="Palatino Linotype" w:cs="Palatino Linotype"/>
          <w:sz w:val="22"/>
          <w:szCs w:val="22"/>
        </w:rPr>
      </w:pPr>
      <w:r w:rsidRPr="00FB2C86">
        <w:rPr>
          <w:rFonts w:ascii="Palatino Linotype" w:eastAsia="Palatino Linotype" w:hAnsi="Palatino Linotype" w:cs="Palatino Linotype"/>
          <w:noProof/>
          <w:sz w:val="22"/>
          <w:szCs w:val="22"/>
          <w:lang w:val="es-MX" w:eastAsia="es-MX"/>
        </w:rPr>
        <w:lastRenderedPageBreak/>
        <w:drawing>
          <wp:inline distT="0" distB="0" distL="0" distR="0" wp14:anchorId="2F1DFBDC" wp14:editId="2C540363">
            <wp:extent cx="3358786" cy="2402576"/>
            <wp:effectExtent l="0" t="0" r="0" b="0"/>
            <wp:docPr id="2012201480" name="image8.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Texto, Carta&#10;&#10;Descripción generada automáticamente"/>
                    <pic:cNvPicPr preferRelativeResize="0"/>
                  </pic:nvPicPr>
                  <pic:blipFill>
                    <a:blip r:embed="rId16"/>
                    <a:srcRect t="18292"/>
                    <a:stretch>
                      <a:fillRect/>
                    </a:stretch>
                  </pic:blipFill>
                  <pic:spPr>
                    <a:xfrm>
                      <a:off x="0" y="0"/>
                      <a:ext cx="3358786" cy="2402576"/>
                    </a:xfrm>
                    <a:prstGeom prst="rect">
                      <a:avLst/>
                    </a:prstGeom>
                    <a:ln/>
                  </pic:spPr>
                </pic:pic>
              </a:graphicData>
            </a:graphic>
          </wp:inline>
        </w:drawing>
      </w:r>
      <w:r w:rsidRPr="00FB2C86">
        <w:rPr>
          <w:noProof/>
          <w:lang w:val="es-MX" w:eastAsia="es-MX"/>
        </w:rPr>
        <mc:AlternateContent>
          <mc:Choice Requires="wpg">
            <w:drawing>
              <wp:anchor distT="0" distB="0" distL="114300" distR="114300" simplePos="0" relativeHeight="251658240" behindDoc="0" locked="0" layoutInCell="1" hidden="0" allowOverlap="1" wp14:anchorId="2E12A5FD" wp14:editId="1C769728">
                <wp:simplePos x="0" y="0"/>
                <wp:positionH relativeFrom="column">
                  <wp:posOffset>1181100</wp:posOffset>
                </wp:positionH>
                <wp:positionV relativeFrom="paragraph">
                  <wp:posOffset>1752600</wp:posOffset>
                </wp:positionV>
                <wp:extent cx="3238942" cy="622603"/>
                <wp:effectExtent l="0" t="0" r="0" b="0"/>
                <wp:wrapNone/>
                <wp:docPr id="2012201470" name="Rectángulo 2012201470"/>
                <wp:cNvGraphicFramePr/>
                <a:graphic xmlns:a="http://schemas.openxmlformats.org/drawingml/2006/main">
                  <a:graphicData uri="http://schemas.microsoft.com/office/word/2010/wordprocessingShape">
                    <wps:wsp>
                      <wps:cNvSpPr/>
                      <wps:spPr>
                        <a:xfrm>
                          <a:off x="3736054" y="3478224"/>
                          <a:ext cx="3219892" cy="603553"/>
                        </a:xfrm>
                        <a:prstGeom prst="rect">
                          <a:avLst/>
                        </a:prstGeom>
                        <a:noFill/>
                        <a:ln w="19050" cap="flat" cmpd="sng">
                          <a:solidFill>
                            <a:srgbClr val="FF0000"/>
                          </a:solidFill>
                          <a:prstDash val="solid"/>
                          <a:miter lim="800000"/>
                          <a:headEnd type="none" w="sm" len="sm"/>
                          <a:tailEnd type="none" w="sm" len="sm"/>
                        </a:ln>
                      </wps:spPr>
                      <wps:txbx>
                        <w:txbxContent>
                          <w:p w14:paraId="5A5C0985" w14:textId="77777777" w:rsidR="00DB0CBE" w:rsidRDefault="00DB0CBE">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1181100</wp:posOffset>
                </wp:positionH>
                <wp:positionV relativeFrom="paragraph">
                  <wp:posOffset>1752600</wp:posOffset>
                </wp:positionV>
                <wp:extent cx="3238942" cy="622603"/>
                <wp:effectExtent b="0" l="0" r="0" t="0"/>
                <wp:wrapNone/>
                <wp:docPr id="2012201470"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3238942" cy="622603"/>
                        </a:xfrm>
                        <a:prstGeom prst="rect"/>
                        <a:ln/>
                      </pic:spPr>
                    </pic:pic>
                  </a:graphicData>
                </a:graphic>
              </wp:anchor>
            </w:drawing>
          </mc:Fallback>
        </mc:AlternateContent>
      </w:r>
    </w:p>
    <w:p w14:paraId="4479D1B1" w14:textId="77777777" w:rsidR="00DB0CBE" w:rsidRPr="00FB2C86" w:rsidRDefault="00F77D60">
      <w:pPr>
        <w:spacing w:line="360" w:lineRule="auto"/>
        <w:ind w:right="51"/>
        <w:jc w:val="center"/>
        <w:rPr>
          <w:rFonts w:ascii="Palatino Linotype" w:eastAsia="Palatino Linotype" w:hAnsi="Palatino Linotype" w:cs="Palatino Linotype"/>
          <w:sz w:val="22"/>
          <w:szCs w:val="22"/>
        </w:rPr>
      </w:pPr>
      <w:r w:rsidRPr="00FB2C86">
        <w:rPr>
          <w:rFonts w:ascii="Palatino Linotype" w:eastAsia="Palatino Linotype" w:hAnsi="Palatino Linotype" w:cs="Palatino Linotype"/>
          <w:noProof/>
          <w:sz w:val="22"/>
          <w:szCs w:val="22"/>
          <w:lang w:val="es-MX" w:eastAsia="es-MX"/>
        </w:rPr>
        <w:drawing>
          <wp:inline distT="0" distB="0" distL="0" distR="0" wp14:anchorId="0C918E82" wp14:editId="4714D4D0">
            <wp:extent cx="3657337" cy="1744663"/>
            <wp:effectExtent l="0" t="0" r="0" b="0"/>
            <wp:docPr id="20122014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3657337" cy="1744663"/>
                    </a:xfrm>
                    <a:prstGeom prst="rect">
                      <a:avLst/>
                    </a:prstGeom>
                    <a:ln/>
                  </pic:spPr>
                </pic:pic>
              </a:graphicData>
            </a:graphic>
          </wp:inline>
        </w:drawing>
      </w:r>
    </w:p>
    <w:p w14:paraId="106E5815"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los particulares, razón por la que este órgano Garante estima pertinente ordenar la entrega del Acuerdo del Comité de Transparencia en términos de la Ley de Transparencia y Acceso a la Información Pública del Estado de México y Municipios, en el que funde y motive la clasificación de los datos que obran en la conciliación de nómina remitida en respuesta.</w:t>
      </w:r>
    </w:p>
    <w:p w14:paraId="7435DCDE"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5167162D"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Debido a lo anteriormente expuesto, este Órgano Garante, estima que las razones o motivos de inconformidad hechos valer por el</w:t>
      </w:r>
      <w:r w:rsidRPr="00FB2C86">
        <w:rPr>
          <w:rFonts w:ascii="Palatino Linotype" w:eastAsia="Palatino Linotype" w:hAnsi="Palatino Linotype" w:cs="Palatino Linotype"/>
          <w:b/>
          <w:sz w:val="22"/>
          <w:szCs w:val="22"/>
        </w:rPr>
        <w:t xml:space="preserve"> Recurrente</w:t>
      </w:r>
      <w:r w:rsidRPr="00FB2C86">
        <w:rPr>
          <w:rFonts w:ascii="Palatino Linotype" w:eastAsia="Palatino Linotype" w:hAnsi="Palatino Linotype" w:cs="Palatino Linotype"/>
          <w:sz w:val="22"/>
          <w:szCs w:val="22"/>
        </w:rPr>
        <w:t xml:space="preserve"> devienen </w:t>
      </w:r>
      <w:r w:rsidRPr="00FB2C86">
        <w:rPr>
          <w:rFonts w:ascii="Palatino Linotype" w:eastAsia="Palatino Linotype" w:hAnsi="Palatino Linotype" w:cs="Palatino Linotype"/>
          <w:b/>
          <w:sz w:val="22"/>
          <w:szCs w:val="22"/>
        </w:rPr>
        <w:t>parcialmente fundadas</w:t>
      </w:r>
      <w:r w:rsidRPr="00FB2C86">
        <w:rPr>
          <w:rFonts w:ascii="Palatino Linotype" w:eastAsia="Palatino Linotype" w:hAnsi="Palatino Linotype" w:cs="Palatino Linotype"/>
          <w:sz w:val="22"/>
          <w:szCs w:val="22"/>
        </w:rPr>
        <w:t xml:space="preserve"> y </w:t>
      </w:r>
      <w:r w:rsidRPr="00FB2C86">
        <w:rPr>
          <w:rFonts w:ascii="Palatino Linotype" w:eastAsia="Palatino Linotype" w:hAnsi="Palatino Linotype" w:cs="Palatino Linotype"/>
          <w:sz w:val="22"/>
          <w:szCs w:val="22"/>
        </w:rPr>
        <w:lastRenderedPageBreak/>
        <w:t xml:space="preserve">suficientes para </w:t>
      </w:r>
      <w:r w:rsidRPr="00FB2C86">
        <w:rPr>
          <w:rFonts w:ascii="Palatino Linotype" w:eastAsia="Palatino Linotype" w:hAnsi="Palatino Linotype" w:cs="Palatino Linotype"/>
          <w:b/>
          <w:sz w:val="22"/>
          <w:szCs w:val="22"/>
        </w:rPr>
        <w:t>modificar</w:t>
      </w:r>
      <w:r w:rsidRPr="00FB2C86">
        <w:rPr>
          <w:rFonts w:ascii="Palatino Linotype" w:eastAsia="Palatino Linotype" w:hAnsi="Palatino Linotype" w:cs="Palatino Linotype"/>
          <w:sz w:val="22"/>
          <w:szCs w:val="22"/>
        </w:rPr>
        <w:t xml:space="preserve"> la respuesta del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 xml:space="preserve"> y ordenarle haga entrega de la información descrita en el presente Considerando.</w:t>
      </w:r>
    </w:p>
    <w:p w14:paraId="7ACA9AFB" w14:textId="77777777" w:rsidR="00DB0CBE" w:rsidRPr="00FB2C86" w:rsidRDefault="00DB0CBE">
      <w:pPr>
        <w:spacing w:line="360" w:lineRule="auto"/>
        <w:jc w:val="both"/>
        <w:rPr>
          <w:rFonts w:ascii="Palatino Linotype" w:eastAsia="Palatino Linotype" w:hAnsi="Palatino Linotype" w:cs="Palatino Linotype"/>
          <w:sz w:val="22"/>
          <w:szCs w:val="22"/>
        </w:rPr>
      </w:pPr>
    </w:p>
    <w:p w14:paraId="49A878D5" w14:textId="77777777" w:rsidR="00DB0CBE" w:rsidRPr="00FB2C86" w:rsidRDefault="00F77D6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Precisado lo anterior, no escapa de la óptica de este Organismo Garante que la parte </w:t>
      </w:r>
      <w:r w:rsidRPr="00FB2C86">
        <w:rPr>
          <w:rFonts w:ascii="Palatino Linotype" w:eastAsia="Palatino Linotype" w:hAnsi="Palatino Linotype" w:cs="Palatino Linotype"/>
          <w:b/>
          <w:sz w:val="22"/>
          <w:szCs w:val="22"/>
        </w:rPr>
        <w:t xml:space="preserve">Recurrente </w:t>
      </w:r>
      <w:r w:rsidRPr="00FB2C86">
        <w:rPr>
          <w:rFonts w:ascii="Palatino Linotype" w:eastAsia="Palatino Linotype" w:hAnsi="Palatino Linotype" w:cs="Palatino Linotype"/>
          <w:sz w:val="22"/>
          <w:szCs w:val="22"/>
        </w:rPr>
        <w:t xml:space="preserve">al momento de interponer el recurso de revisión de mérito, en las razones y motivos de inconformidad manifestó: </w:t>
      </w:r>
      <w:r w:rsidRPr="00FB2C86">
        <w:rPr>
          <w:rFonts w:ascii="Palatino Linotype" w:eastAsia="Palatino Linotype" w:hAnsi="Palatino Linotype" w:cs="Palatino Linotype"/>
          <w:i/>
          <w:sz w:val="22"/>
          <w:szCs w:val="22"/>
        </w:rPr>
        <w:t>“… Así también el Sujeto obligado fue OMISO en entregar el oficio de notificación donde la psicóloga en comento de la solicitud de información, no pertenece al área del adulto mayor para que se le diera vista y conocimiento al responsable, director o coordinador del área psicológica para que respondiera a los cuestionamientos que fueran de su competencia conforma a su área… 10. El documento oficial por medio del cual el servidor público de la dirección, coordinación, jefatura y/o área encargada y/o responsable del ADULTO MAYOR recibió la notificación de la solicitud de información con número de folio: 00009/DIFTEPOTZO/IP/2024, por parte del TÉC. KEVIN IVÁN LUNA HERNÁNDEZ, titular de la unidad de transparencia y acceso a la información pública del di municipal de Tepotzotlán, lo anterior no fue fundada ni motivada dicha OMISIÓN.</w:t>
      </w:r>
      <w:r w:rsidRPr="00FB2C86">
        <w:rPr>
          <w:rFonts w:ascii="Palatino Linotype" w:eastAsia="Palatino Linotype" w:hAnsi="Palatino Linotype" w:cs="Palatino Linotype"/>
          <w:sz w:val="22"/>
          <w:szCs w:val="22"/>
        </w:rPr>
        <w:t xml:space="preserve"> </w:t>
      </w:r>
      <w:r w:rsidRPr="00FB2C86">
        <w:rPr>
          <w:rFonts w:ascii="Palatino Linotype" w:eastAsia="Palatino Linotype" w:hAnsi="Palatino Linotype" w:cs="Palatino Linotype"/>
          <w:i/>
          <w:sz w:val="22"/>
          <w:szCs w:val="22"/>
        </w:rPr>
        <w:t xml:space="preserve">11. Si bien es cierto que de acuerdo a la respuesta recibida indica en uno de sus oficios firmado por MTRA. ANA MARÍA SILVA RAMIRO, Directora general, que la psicóloga en comento, no pertenece al área del adulto mayor y si al área de psicología, NO existe el documento oficial por medio del cual el servidor público de la dirección, coordinación, jefatura y/o área encargada y/o responsable de PSICOLOGÍA recibió la notificación de la solicitud de información con número de folio: 00009/DIFTEPOTZO/IP/2024, por parte del TÉC. KEVIN IVÁN LUNA HERNÁNDEZ, titular de la unidad de transparencia y acceso a la información pública del di municipal de Tepotzotlán, lo anterior no fue fundada ni motivada dicha OMISIÓN…” </w:t>
      </w:r>
      <w:r w:rsidRPr="00FB2C86">
        <w:rPr>
          <w:rFonts w:ascii="Palatino Linotype" w:eastAsia="Palatino Linotype" w:hAnsi="Palatino Linotype" w:cs="Palatino Linotype"/>
          <w:sz w:val="22"/>
          <w:szCs w:val="22"/>
        </w:rPr>
        <w:t xml:space="preserve">pronunciamiento del cual se desprende que la persona solicitante pretendió ampliar su solicitud, es decir, lo precisado no fue requerido en un primer momento en dichos términos. En este sentido, </w:t>
      </w:r>
      <w:r w:rsidRPr="00FB2C86">
        <w:rPr>
          <w:rFonts w:ascii="Palatino Linotype" w:eastAsia="Palatino Linotype" w:hAnsi="Palatino Linotype" w:cs="Palatino Linotype"/>
          <w:sz w:val="22"/>
          <w:szCs w:val="22"/>
        </w:rPr>
        <w:lastRenderedPageBreak/>
        <w:t xml:space="preserve">dichos pronunciamientos se traducen como </w:t>
      </w:r>
      <w:proofErr w:type="gramStart"/>
      <w:r w:rsidRPr="00FB2C86">
        <w:rPr>
          <w:rFonts w:ascii="Palatino Linotype" w:eastAsia="Palatino Linotype" w:hAnsi="Palatino Linotype" w:cs="Palatino Linotype"/>
          <w:sz w:val="22"/>
          <w:szCs w:val="22"/>
        </w:rPr>
        <w:t xml:space="preserve">una </w:t>
      </w:r>
      <w:r w:rsidRPr="00FB2C86">
        <w:rPr>
          <w:rFonts w:ascii="Palatino Linotype" w:eastAsia="Palatino Linotype" w:hAnsi="Palatino Linotype" w:cs="Palatino Linotype"/>
          <w:i/>
          <w:sz w:val="22"/>
          <w:szCs w:val="22"/>
        </w:rPr>
        <w:t>plus</w:t>
      </w:r>
      <w:proofErr w:type="gramEnd"/>
      <w:r w:rsidRPr="00FB2C86">
        <w:rPr>
          <w:rFonts w:ascii="Palatino Linotype" w:eastAsia="Palatino Linotype" w:hAnsi="Palatino Linotype" w:cs="Palatino Linotype"/>
          <w:i/>
          <w:sz w:val="22"/>
          <w:szCs w:val="22"/>
        </w:rPr>
        <w:t xml:space="preserve"> </w:t>
      </w:r>
      <w:proofErr w:type="spellStart"/>
      <w:r w:rsidRPr="00FB2C86">
        <w:rPr>
          <w:rFonts w:ascii="Palatino Linotype" w:eastAsia="Palatino Linotype" w:hAnsi="Palatino Linotype" w:cs="Palatino Linotype"/>
          <w:i/>
          <w:sz w:val="22"/>
          <w:szCs w:val="22"/>
        </w:rPr>
        <w:t>petitio</w:t>
      </w:r>
      <w:proofErr w:type="spellEnd"/>
      <w:r w:rsidRPr="00FB2C86">
        <w:rPr>
          <w:rFonts w:ascii="Palatino Linotype" w:eastAsia="Palatino Linotype" w:hAnsi="Palatino Linotype" w:cs="Palatino Linotype"/>
          <w:b/>
          <w:i/>
          <w:sz w:val="22"/>
          <w:szCs w:val="22"/>
        </w:rPr>
        <w:t xml:space="preserve">, </w:t>
      </w:r>
      <w:r w:rsidRPr="00FB2C86">
        <w:rPr>
          <w:rFonts w:ascii="Palatino Linotype" w:eastAsia="Palatino Linotype" w:hAnsi="Palatino Linotype" w:cs="Palatino Linotype"/>
          <w:sz w:val="22"/>
          <w:szCs w:val="22"/>
        </w:rPr>
        <w:t xml:space="preserve">y por tanto inatendibles a través del recurso de revisión. </w:t>
      </w:r>
    </w:p>
    <w:p w14:paraId="5F306190" w14:textId="77777777" w:rsidR="00DB0CBE" w:rsidRPr="00FB2C86" w:rsidRDefault="00DB0CBE">
      <w:pPr>
        <w:spacing w:line="360" w:lineRule="auto"/>
        <w:ind w:right="51"/>
        <w:jc w:val="both"/>
        <w:rPr>
          <w:rFonts w:ascii="Palatino Linotype" w:eastAsia="Palatino Linotype" w:hAnsi="Palatino Linotype" w:cs="Palatino Linotype"/>
          <w:sz w:val="22"/>
          <w:szCs w:val="22"/>
        </w:rPr>
      </w:pPr>
    </w:p>
    <w:p w14:paraId="5E1BB783" w14:textId="77777777" w:rsidR="00DB0CBE" w:rsidRPr="00FB2C86" w:rsidRDefault="00F77D60">
      <w:pPr>
        <w:spacing w:line="360" w:lineRule="auto"/>
        <w:ind w:right="51"/>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En este orden de ideas, una vez formulada su solicitud inicial,</w:t>
      </w:r>
      <w:r w:rsidRPr="00FB2C86">
        <w:rPr>
          <w:rFonts w:ascii="Palatino Linotype" w:eastAsia="Palatino Linotype" w:hAnsi="Palatino Linotype" w:cs="Palatino Linotype"/>
          <w:i/>
          <w:sz w:val="22"/>
          <w:szCs w:val="22"/>
        </w:rPr>
        <w:t xml:space="preserve"> </w:t>
      </w:r>
      <w:r w:rsidRPr="00FB2C86">
        <w:rPr>
          <w:rFonts w:ascii="Palatino Linotype" w:eastAsia="Palatino Linotype" w:hAnsi="Palatino Linotype" w:cs="Palatino Linotype"/>
          <w:sz w:val="22"/>
          <w:szCs w:val="22"/>
        </w:rPr>
        <w:t>los particulares no pueden modificarla o ampliarla a través de posteriores promociones o en el momento de ingresar su recurso de revisión y menos aún si les fue otorgada la oportunidad para su ampliación, por tanto, la materia de las solicitudes de información se circunscribe a que se permita el acceso a los documentos inicialmente solicitados y en su caso a los aclarados o corregidos.</w:t>
      </w:r>
    </w:p>
    <w:p w14:paraId="685C1380" w14:textId="77777777" w:rsidR="00DB0CBE" w:rsidRPr="00FB2C86" w:rsidRDefault="00DB0CBE">
      <w:pPr>
        <w:spacing w:line="360" w:lineRule="auto"/>
        <w:ind w:right="51"/>
        <w:jc w:val="both"/>
        <w:rPr>
          <w:rFonts w:ascii="Palatino Linotype" w:eastAsia="Palatino Linotype" w:hAnsi="Palatino Linotype" w:cs="Palatino Linotype"/>
          <w:sz w:val="22"/>
          <w:szCs w:val="22"/>
        </w:rPr>
      </w:pPr>
    </w:p>
    <w:p w14:paraId="2F64F975" w14:textId="77777777" w:rsidR="00DB0CBE" w:rsidRPr="00FB2C86" w:rsidRDefault="00F77D6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4FC2BCD1" w14:textId="77777777" w:rsidR="00DB0CBE" w:rsidRPr="00FB2C86" w:rsidRDefault="00DB0CB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CD28A6B" w14:textId="77777777" w:rsidR="00DB0CBE" w:rsidRPr="00FB2C86" w:rsidRDefault="00F77D60">
      <w:pPr>
        <w:ind w:left="567" w:right="560"/>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w:t>
      </w:r>
      <w:r w:rsidRPr="00FB2C86">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FB2C86">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FB2C86">
        <w:rPr>
          <w:rFonts w:ascii="Palatino Linotype" w:eastAsia="Palatino Linotype" w:hAnsi="Palatino Linotype" w:cs="Palatino Linotype"/>
          <w:b/>
          <w:i/>
          <w:sz w:val="22"/>
          <w:szCs w:val="22"/>
        </w:rPr>
        <w:t>.</w:t>
      </w:r>
      <w:r w:rsidRPr="00FB2C86">
        <w:rPr>
          <w:rFonts w:ascii="Palatino Linotype" w:eastAsia="Palatino Linotype" w:hAnsi="Palatino Linotype" w:cs="Palatino Linotype"/>
          <w:i/>
          <w:sz w:val="22"/>
          <w:szCs w:val="22"/>
        </w:rPr>
        <w:t>”</w:t>
      </w:r>
    </w:p>
    <w:p w14:paraId="34152BAD" w14:textId="77777777" w:rsidR="00DB0CBE" w:rsidRPr="00FB2C86" w:rsidRDefault="00DB0CBE">
      <w:pPr>
        <w:ind w:left="851" w:right="900"/>
        <w:jc w:val="both"/>
        <w:rPr>
          <w:rFonts w:ascii="Palatino Linotype" w:eastAsia="Palatino Linotype" w:hAnsi="Palatino Linotype" w:cs="Palatino Linotype"/>
          <w:sz w:val="22"/>
          <w:szCs w:val="22"/>
        </w:rPr>
      </w:pPr>
    </w:p>
    <w:p w14:paraId="2B39489E" w14:textId="77777777" w:rsidR="00DB0CBE" w:rsidRPr="00FB2C86" w:rsidRDefault="00F77D60">
      <w:pPr>
        <w:spacing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 xml:space="preserve">No obstante, de lo anterior, se dejan a salvo los derechos de la persona solicitante, para que, en caso de considerar conveniente a sus intereses, el conocer la información que fue señalada, </w:t>
      </w:r>
      <w:r w:rsidRPr="00FB2C86">
        <w:rPr>
          <w:rFonts w:ascii="Palatino Linotype" w:eastAsia="Palatino Linotype" w:hAnsi="Palatino Linotype" w:cs="Palatino Linotype"/>
          <w:b/>
          <w:sz w:val="22"/>
          <w:szCs w:val="22"/>
        </w:rPr>
        <w:t>la solicite a través de una nueva solicitud de información, señalando de manera clara y precisa la información y/o documentación a la que pretende acceder mediante el ejercicio del derecho de acceso a la informació</w:t>
      </w:r>
      <w:r w:rsidRPr="00FB2C86">
        <w:rPr>
          <w:rFonts w:ascii="Palatino Linotype" w:eastAsia="Palatino Linotype" w:hAnsi="Palatino Linotype" w:cs="Palatino Linotype"/>
          <w:sz w:val="22"/>
          <w:szCs w:val="22"/>
        </w:rPr>
        <w:t>n.</w:t>
      </w:r>
    </w:p>
    <w:p w14:paraId="4FA394CA" w14:textId="77777777" w:rsidR="00DB0CBE" w:rsidRPr="00FB2C86" w:rsidRDefault="00F77D6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lastRenderedPageBreak/>
        <w:t xml:space="preserve">Finalmente, y respecto de las manifestaciones realizadas por la parte Recurrente como parte de </w:t>
      </w:r>
      <w:proofErr w:type="gramStart"/>
      <w:r w:rsidRPr="00FB2C86">
        <w:rPr>
          <w:rFonts w:ascii="Palatino Linotype" w:eastAsia="Palatino Linotype" w:hAnsi="Palatino Linotype" w:cs="Palatino Linotype"/>
          <w:sz w:val="22"/>
          <w:szCs w:val="22"/>
        </w:rPr>
        <w:t>su motivos</w:t>
      </w:r>
      <w:proofErr w:type="gramEnd"/>
      <w:r w:rsidRPr="00FB2C86">
        <w:rPr>
          <w:rFonts w:ascii="Palatino Linotype" w:eastAsia="Palatino Linotype" w:hAnsi="Palatino Linotype" w:cs="Palatino Linotype"/>
          <w:sz w:val="22"/>
          <w:szCs w:val="22"/>
        </w:rPr>
        <w:t xml:space="preserve"> de inconformidad, consistentes en </w:t>
      </w:r>
      <w:r w:rsidRPr="00FB2C86">
        <w:rPr>
          <w:rFonts w:ascii="Palatino Linotype" w:eastAsia="Palatino Linotype" w:hAnsi="Palatino Linotype" w:cs="Palatino Linotype"/>
          <w:i/>
          <w:sz w:val="22"/>
          <w:szCs w:val="22"/>
        </w:rPr>
        <w:t xml:space="preserve">“… Por lo que se solicita al INSTITUTO se de vista al ÓRGANO DE CONTROL INTERNO DEL ESTADO DE MÉXICO, por la presunta responsabilidad en la que incurre el TÉC. KEVIN IVÁN LUNA HERNÁNDEZ, el titular de la unidad de transparencia y acceso a la información pública del di municipal de Tepotzotlán que es el quien legalmente debió de haber recibido la solicitud de información y darle turno gestionarla internamente en el </w:t>
      </w:r>
      <w:proofErr w:type="spellStart"/>
      <w:r w:rsidRPr="00FB2C86">
        <w:rPr>
          <w:rFonts w:ascii="Palatino Linotype" w:eastAsia="Palatino Linotype" w:hAnsi="Palatino Linotype" w:cs="Palatino Linotype"/>
          <w:i/>
          <w:sz w:val="22"/>
          <w:szCs w:val="22"/>
        </w:rPr>
        <w:t>dif</w:t>
      </w:r>
      <w:proofErr w:type="spellEnd"/>
      <w:r w:rsidRPr="00FB2C86">
        <w:rPr>
          <w:rFonts w:ascii="Palatino Linotype" w:eastAsia="Palatino Linotype" w:hAnsi="Palatino Linotype" w:cs="Palatino Linotype"/>
          <w:i/>
          <w:sz w:val="22"/>
          <w:szCs w:val="22"/>
        </w:rPr>
        <w:t xml:space="preserve"> de Tepotzotlán, así como también darle vista al ÓRGANO DE CONTROL INTERNO DEL ESTADO DE MÉXICO, por la presunta responsabilidad en la que incurre la C. MARÍA LUISA SORIA QUIROZ, al ser ella la que tuvo acceso a la solicitud de información 00009/DIFTEPOTZO/IP/2024, gestiono, dio trámite y respondió la solicitud a nombre del TÉC. KEVIN IVÁN LUNA HERNÁNDEZ, el titular de la unidad de transparencia y acceso a la información pública del di municipal de Tepotzotlán, sin tener la facultad y el nombramiento oficial en su calidad de titular de la unidad de transparencia y acceso a la información pública del di municipal de Tepotzotlán, Así también se solicita darle vista al ÓRGANO DE CONTROL INTERNO DEL ESTADO DE MÉXICO, por la presunta responsabilidad en la que incurre la MTRA. ANA MARÍA SILVA RAMÍREZ suplente de este al no dar respuesta a la solicitud de información invocada en el párrafo anterior dado que con fundamento en el punto 3 de la orden del día de la sesión de instalación del comité de transparencia de fecha 26 de enero del 2022 y particularmente en el punto 4 de la orden del día donde el TÉC. KEVIN IVÁN LUNA HERNÁNDEZ, titular de la unidad de transparencia y acceso a la información pública del </w:t>
      </w:r>
      <w:proofErr w:type="spellStart"/>
      <w:r w:rsidRPr="00FB2C86">
        <w:rPr>
          <w:rFonts w:ascii="Palatino Linotype" w:eastAsia="Palatino Linotype" w:hAnsi="Palatino Linotype" w:cs="Palatino Linotype"/>
          <w:i/>
          <w:sz w:val="22"/>
          <w:szCs w:val="22"/>
        </w:rPr>
        <w:t>dif</w:t>
      </w:r>
      <w:proofErr w:type="spellEnd"/>
      <w:r w:rsidRPr="00FB2C86">
        <w:rPr>
          <w:rFonts w:ascii="Palatino Linotype" w:eastAsia="Palatino Linotype" w:hAnsi="Palatino Linotype" w:cs="Palatino Linotype"/>
          <w:i/>
          <w:sz w:val="22"/>
          <w:szCs w:val="22"/>
        </w:rPr>
        <w:t xml:space="preserve"> municipal de Tepotzotlán fundo con los artículos 45 y 46 de la ley de transparencia del estado de México y municipios, en el inciso I, nombro a la MTRA. ANA MARÍA SILVA RAMÍREZ como suplente de este y no así a la C. MARÍA LUISA SORIA QUIROZ Por lo anterior me causa agravio que teniendo como una de sus obligaciones la titular del sujeto obligado la de responder a requerimientos y en el caso que nos ocupa, solicitudes en materia de transparencia, dar respuesta y </w:t>
      </w:r>
      <w:r w:rsidRPr="00FB2C86">
        <w:rPr>
          <w:rFonts w:ascii="Palatino Linotype" w:eastAsia="Palatino Linotype" w:hAnsi="Palatino Linotype" w:cs="Palatino Linotype"/>
          <w:i/>
          <w:sz w:val="22"/>
          <w:szCs w:val="22"/>
        </w:rPr>
        <w:lastRenderedPageBreak/>
        <w:t>turnar la solicitud de información por medio de la UNIDAD DE TRANSPARENCIA Y ACCESO A LA INFORMACIÓN PÚBLICA, esta última no haya dado tramite ni turnado dicha solicitud al área correspondiente y que era adulto mayor…”</w:t>
      </w:r>
      <w:r w:rsidRPr="00FB2C86">
        <w:rPr>
          <w:rFonts w:ascii="Palatino Linotype" w:eastAsia="Palatino Linotype" w:hAnsi="Palatino Linotype" w:cs="Palatino Linotype"/>
          <w:sz w:val="22"/>
          <w:szCs w:val="22"/>
        </w:rPr>
        <w:t>, y derivado que el Recurso de Revisión no es el medio para sancionar, este Organismo Garante sugiere a la persona solicitante, interponer su queja o denuncia ante la autoridad competente.</w:t>
      </w:r>
    </w:p>
    <w:p w14:paraId="518FD67C" w14:textId="77777777" w:rsidR="00DB0CBE" w:rsidRPr="00FB2C86" w:rsidRDefault="00F77D60">
      <w:pPr>
        <w:spacing w:before="240" w:after="240" w:line="360" w:lineRule="auto"/>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sz w:val="22"/>
          <w:szCs w:val="22"/>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1624295E" w14:textId="77777777" w:rsidR="00DB0CBE" w:rsidRPr="00FB2C86" w:rsidRDefault="00F77D60">
      <w:pPr>
        <w:spacing w:line="360" w:lineRule="auto"/>
        <w:ind w:left="567"/>
        <w:jc w:val="center"/>
        <w:rPr>
          <w:rFonts w:ascii="Palatino Linotype" w:eastAsia="Palatino Linotype" w:hAnsi="Palatino Linotype" w:cs="Palatino Linotype"/>
          <w:b/>
          <w:sz w:val="22"/>
          <w:szCs w:val="22"/>
        </w:rPr>
      </w:pPr>
      <w:r w:rsidRPr="00FB2C86">
        <w:rPr>
          <w:rFonts w:ascii="Palatino Linotype" w:eastAsia="Palatino Linotype" w:hAnsi="Palatino Linotype" w:cs="Palatino Linotype"/>
          <w:b/>
          <w:sz w:val="22"/>
          <w:szCs w:val="22"/>
        </w:rPr>
        <w:t>R E S U E L V E</w:t>
      </w:r>
    </w:p>
    <w:p w14:paraId="0453B838" w14:textId="77777777" w:rsidR="00DB0CBE" w:rsidRPr="00FB2C86" w:rsidRDefault="00DB0CBE">
      <w:pPr>
        <w:spacing w:line="360" w:lineRule="auto"/>
        <w:ind w:left="1080"/>
        <w:rPr>
          <w:rFonts w:ascii="Palatino Linotype" w:eastAsia="Palatino Linotype" w:hAnsi="Palatino Linotype" w:cs="Palatino Linotype"/>
          <w:b/>
          <w:sz w:val="22"/>
          <w:szCs w:val="22"/>
        </w:rPr>
      </w:pPr>
    </w:p>
    <w:p w14:paraId="1ACEF13F" w14:textId="77777777" w:rsidR="00DB0CBE" w:rsidRPr="00FB2C86" w:rsidRDefault="00F77D60">
      <w:pPr>
        <w:spacing w:line="360" w:lineRule="auto"/>
        <w:ind w:right="49"/>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b/>
          <w:sz w:val="22"/>
          <w:szCs w:val="22"/>
        </w:rPr>
        <w:t>Primero.</w:t>
      </w:r>
      <w:r w:rsidRPr="00FB2C86">
        <w:rPr>
          <w:rFonts w:ascii="Palatino Linotype" w:eastAsia="Palatino Linotype" w:hAnsi="Palatino Linotype" w:cs="Palatino Linotype"/>
          <w:sz w:val="22"/>
          <w:szCs w:val="22"/>
        </w:rPr>
        <w:t xml:space="preserve"> Resultan </w:t>
      </w:r>
      <w:r w:rsidRPr="00FB2C86">
        <w:rPr>
          <w:rFonts w:ascii="Palatino Linotype" w:eastAsia="Palatino Linotype" w:hAnsi="Palatino Linotype" w:cs="Palatino Linotype"/>
          <w:b/>
          <w:sz w:val="22"/>
          <w:szCs w:val="22"/>
        </w:rPr>
        <w:t>parcialmente</w:t>
      </w:r>
      <w:r w:rsidRPr="00FB2C86">
        <w:rPr>
          <w:rFonts w:ascii="Palatino Linotype" w:eastAsia="Palatino Linotype" w:hAnsi="Palatino Linotype" w:cs="Palatino Linotype"/>
          <w:sz w:val="22"/>
          <w:szCs w:val="22"/>
        </w:rPr>
        <w:t xml:space="preserve"> </w:t>
      </w:r>
      <w:r w:rsidRPr="00FB2C86">
        <w:rPr>
          <w:rFonts w:ascii="Palatino Linotype" w:eastAsia="Palatino Linotype" w:hAnsi="Palatino Linotype" w:cs="Palatino Linotype"/>
          <w:b/>
          <w:sz w:val="22"/>
          <w:szCs w:val="22"/>
        </w:rPr>
        <w:t>fundados</w:t>
      </w:r>
      <w:r w:rsidRPr="00FB2C86">
        <w:rPr>
          <w:rFonts w:ascii="Palatino Linotype" w:eastAsia="Palatino Linotype" w:hAnsi="Palatino Linotype" w:cs="Palatino Linotype"/>
          <w:sz w:val="22"/>
          <w:szCs w:val="22"/>
        </w:rPr>
        <w:t xml:space="preserve"> los motivos de inconformidad hechos valer por la parte </w:t>
      </w:r>
      <w:r w:rsidRPr="00FB2C86">
        <w:rPr>
          <w:rFonts w:ascii="Palatino Linotype" w:eastAsia="Palatino Linotype" w:hAnsi="Palatino Linotype" w:cs="Palatino Linotype"/>
          <w:b/>
          <w:sz w:val="22"/>
          <w:szCs w:val="22"/>
        </w:rPr>
        <w:t>Recurrente</w:t>
      </w:r>
      <w:r w:rsidRPr="00FB2C86">
        <w:rPr>
          <w:rFonts w:ascii="Palatino Linotype" w:eastAsia="Palatino Linotype" w:hAnsi="Palatino Linotype" w:cs="Palatino Linotype"/>
          <w:sz w:val="22"/>
          <w:szCs w:val="22"/>
        </w:rPr>
        <w:t xml:space="preserve"> en el Recurso de Revisión </w:t>
      </w:r>
      <w:r w:rsidRPr="00FB2C86">
        <w:rPr>
          <w:rFonts w:ascii="Palatino Linotype" w:eastAsia="Palatino Linotype" w:hAnsi="Palatino Linotype" w:cs="Palatino Linotype"/>
          <w:b/>
          <w:sz w:val="22"/>
          <w:szCs w:val="22"/>
        </w:rPr>
        <w:t>03754/INFOEM/IP/RR/2024</w:t>
      </w:r>
      <w:r w:rsidRPr="00FB2C86">
        <w:rPr>
          <w:rFonts w:ascii="Palatino Linotype" w:eastAsia="Palatino Linotype" w:hAnsi="Palatino Linotype" w:cs="Palatino Linotype"/>
          <w:sz w:val="22"/>
          <w:szCs w:val="22"/>
        </w:rPr>
        <w:t xml:space="preserve">, por lo que, en términos del </w:t>
      </w:r>
      <w:r w:rsidRPr="00FB2C86">
        <w:rPr>
          <w:rFonts w:ascii="Palatino Linotype" w:eastAsia="Palatino Linotype" w:hAnsi="Palatino Linotype" w:cs="Palatino Linotype"/>
          <w:b/>
          <w:sz w:val="22"/>
          <w:szCs w:val="22"/>
        </w:rPr>
        <w:t xml:space="preserve">Considerando Cuarto </w:t>
      </w:r>
      <w:r w:rsidRPr="00FB2C86">
        <w:rPr>
          <w:rFonts w:ascii="Palatino Linotype" w:eastAsia="Palatino Linotype" w:hAnsi="Palatino Linotype" w:cs="Palatino Linotype"/>
          <w:sz w:val="22"/>
          <w:szCs w:val="22"/>
        </w:rPr>
        <w:t xml:space="preserve">de esta resolución, se </w:t>
      </w:r>
      <w:r w:rsidRPr="00FB2C86">
        <w:rPr>
          <w:rFonts w:ascii="Palatino Linotype" w:eastAsia="Palatino Linotype" w:hAnsi="Palatino Linotype" w:cs="Palatino Linotype"/>
          <w:b/>
          <w:sz w:val="22"/>
          <w:szCs w:val="22"/>
        </w:rPr>
        <w:t xml:space="preserve">Modifica </w:t>
      </w:r>
      <w:r w:rsidRPr="00FB2C86">
        <w:rPr>
          <w:rFonts w:ascii="Palatino Linotype" w:eastAsia="Palatino Linotype" w:hAnsi="Palatino Linotype" w:cs="Palatino Linotype"/>
          <w:sz w:val="22"/>
          <w:szCs w:val="22"/>
        </w:rPr>
        <w:t xml:space="preserve">la respuesta emitida por el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w:t>
      </w:r>
    </w:p>
    <w:p w14:paraId="1009BA82" w14:textId="77777777" w:rsidR="00DB0CBE" w:rsidRPr="00FB2C86" w:rsidRDefault="00DB0CBE">
      <w:pPr>
        <w:spacing w:line="360" w:lineRule="auto"/>
        <w:ind w:right="49"/>
        <w:jc w:val="both"/>
        <w:rPr>
          <w:rFonts w:ascii="Palatino Linotype" w:eastAsia="Palatino Linotype" w:hAnsi="Palatino Linotype" w:cs="Palatino Linotype"/>
          <w:sz w:val="22"/>
          <w:szCs w:val="22"/>
        </w:rPr>
      </w:pPr>
    </w:p>
    <w:p w14:paraId="6044BEAD" w14:textId="77777777" w:rsidR="00DB0CBE" w:rsidRPr="00FB2C86" w:rsidRDefault="00F77D60">
      <w:pPr>
        <w:spacing w:line="360" w:lineRule="auto"/>
        <w:ind w:right="49"/>
        <w:jc w:val="both"/>
        <w:rPr>
          <w:rFonts w:ascii="Palatino Linotype" w:eastAsia="Palatino Linotype" w:hAnsi="Palatino Linotype" w:cs="Palatino Linotype"/>
          <w:sz w:val="22"/>
          <w:szCs w:val="22"/>
        </w:rPr>
      </w:pPr>
      <w:bookmarkStart w:id="5" w:name="_heading=h.2et92p0" w:colFirst="0" w:colLast="0"/>
      <w:bookmarkEnd w:id="5"/>
      <w:r w:rsidRPr="00FB2C86">
        <w:rPr>
          <w:rFonts w:ascii="Palatino Linotype" w:eastAsia="Palatino Linotype" w:hAnsi="Palatino Linotype" w:cs="Palatino Linotype"/>
          <w:b/>
          <w:sz w:val="22"/>
          <w:szCs w:val="22"/>
        </w:rPr>
        <w:t>Segundo</w:t>
      </w:r>
      <w:r w:rsidRPr="00FB2C86">
        <w:rPr>
          <w:rFonts w:ascii="Palatino Linotype" w:eastAsia="Palatino Linotype" w:hAnsi="Palatino Linotype" w:cs="Palatino Linotype"/>
          <w:sz w:val="22"/>
          <w:szCs w:val="22"/>
        </w:rPr>
        <w:t xml:space="preserve">. Se </w:t>
      </w:r>
      <w:r w:rsidRPr="00FB2C86">
        <w:rPr>
          <w:rFonts w:ascii="Palatino Linotype" w:eastAsia="Palatino Linotype" w:hAnsi="Palatino Linotype" w:cs="Palatino Linotype"/>
          <w:b/>
          <w:sz w:val="22"/>
          <w:szCs w:val="22"/>
        </w:rPr>
        <w:t>ordena</w:t>
      </w:r>
      <w:r w:rsidRPr="00FB2C86">
        <w:rPr>
          <w:rFonts w:ascii="Palatino Linotype" w:eastAsia="Palatino Linotype" w:hAnsi="Palatino Linotype" w:cs="Palatino Linotype"/>
          <w:sz w:val="22"/>
          <w:szCs w:val="22"/>
        </w:rPr>
        <w:t xml:space="preserve"> al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 xml:space="preserve"> que, en términos del </w:t>
      </w:r>
      <w:r w:rsidRPr="00FB2C86">
        <w:rPr>
          <w:rFonts w:ascii="Palatino Linotype" w:eastAsia="Palatino Linotype" w:hAnsi="Palatino Linotype" w:cs="Palatino Linotype"/>
          <w:b/>
          <w:sz w:val="22"/>
          <w:szCs w:val="22"/>
        </w:rPr>
        <w:t xml:space="preserve">Considerando Cuarto </w:t>
      </w:r>
      <w:r w:rsidRPr="00FB2C86">
        <w:rPr>
          <w:rFonts w:ascii="Palatino Linotype" w:eastAsia="Palatino Linotype" w:hAnsi="Palatino Linotype" w:cs="Palatino Linotype"/>
          <w:sz w:val="22"/>
          <w:szCs w:val="22"/>
        </w:rPr>
        <w:t xml:space="preserve">haga entrega, vía Sistema de Acceso a la Información Mexiquense, el documento en donde conste lo siguiente: </w:t>
      </w:r>
    </w:p>
    <w:p w14:paraId="4853EE8E" w14:textId="77777777" w:rsidR="00DB0CBE" w:rsidRPr="00FB2C86" w:rsidRDefault="00DB0CBE">
      <w:pPr>
        <w:spacing w:line="360" w:lineRule="auto"/>
        <w:ind w:right="49"/>
        <w:jc w:val="both"/>
        <w:rPr>
          <w:rFonts w:ascii="Palatino Linotype" w:eastAsia="Palatino Linotype" w:hAnsi="Palatino Linotype" w:cs="Palatino Linotype"/>
          <w:sz w:val="22"/>
          <w:szCs w:val="22"/>
        </w:rPr>
      </w:pPr>
    </w:p>
    <w:p w14:paraId="56F39327" w14:textId="77777777" w:rsidR="00DB0CBE" w:rsidRPr="00FB2C86" w:rsidRDefault="00F77D60">
      <w:pPr>
        <w:numPr>
          <w:ilvl w:val="3"/>
          <w:numId w:val="8"/>
        </w:num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B2C86">
        <w:rPr>
          <w:rFonts w:ascii="Palatino Linotype" w:eastAsia="Palatino Linotype" w:hAnsi="Palatino Linotype" w:cs="Palatino Linotype"/>
          <w:i/>
          <w:sz w:val="22"/>
          <w:szCs w:val="22"/>
        </w:rPr>
        <w:t xml:space="preserve">Acuerdo que emita el Comité de Transparencia que sustente la versión pública de la conciliación de nómina remitida en respuesta, en términos de la Ley de Transparencia y Acceso a la Información Pública del Estado de México y Municipios. </w:t>
      </w:r>
    </w:p>
    <w:p w14:paraId="596129A4" w14:textId="77777777" w:rsidR="00DB0CBE" w:rsidRPr="00FB2C86" w:rsidRDefault="00DB0CBE">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7F8756AF" w14:textId="77777777" w:rsidR="00DB0CBE" w:rsidRPr="00FB2C86" w:rsidRDefault="00F77D60">
      <w:pPr>
        <w:spacing w:line="360" w:lineRule="auto"/>
        <w:ind w:right="49"/>
        <w:jc w:val="both"/>
        <w:rPr>
          <w:rFonts w:ascii="Palatino Linotype" w:eastAsia="Palatino Linotype" w:hAnsi="Palatino Linotype" w:cs="Palatino Linotype"/>
          <w:b/>
          <w:sz w:val="22"/>
          <w:szCs w:val="22"/>
        </w:rPr>
      </w:pPr>
      <w:r w:rsidRPr="00FB2C86">
        <w:rPr>
          <w:rFonts w:ascii="Palatino Linotype" w:eastAsia="Palatino Linotype" w:hAnsi="Palatino Linotype" w:cs="Palatino Linotype"/>
          <w:b/>
          <w:sz w:val="22"/>
          <w:szCs w:val="22"/>
        </w:rPr>
        <w:t>Tercero.</w:t>
      </w:r>
      <w:r w:rsidRPr="00FB2C86">
        <w:rPr>
          <w:rFonts w:ascii="Palatino Linotype" w:eastAsia="Palatino Linotype" w:hAnsi="Palatino Linotype" w:cs="Palatino Linotype"/>
          <w:sz w:val="22"/>
          <w:szCs w:val="22"/>
        </w:rPr>
        <w:t xml:space="preserve"> </w:t>
      </w:r>
      <w:r w:rsidRPr="00FB2C86">
        <w:rPr>
          <w:rFonts w:ascii="Palatino Linotype" w:eastAsia="Palatino Linotype" w:hAnsi="Palatino Linotype" w:cs="Palatino Linotype"/>
          <w:b/>
          <w:sz w:val="22"/>
          <w:szCs w:val="22"/>
        </w:rPr>
        <w:t xml:space="preserve">Notifíquese </w:t>
      </w:r>
      <w:r w:rsidRPr="00FB2C86">
        <w:rPr>
          <w:rFonts w:ascii="Palatino Linotype" w:eastAsia="Palatino Linotype" w:hAnsi="Palatino Linotype" w:cs="Palatino Linotype"/>
          <w:sz w:val="22"/>
          <w:szCs w:val="22"/>
        </w:rPr>
        <w:t xml:space="preserve">la presente resolución </w:t>
      </w:r>
      <w:r w:rsidRPr="00FB2C86">
        <w:rPr>
          <w:rFonts w:ascii="Palatino Linotype" w:eastAsia="Palatino Linotype" w:hAnsi="Palatino Linotype" w:cs="Palatino Linotype"/>
          <w:b/>
          <w:sz w:val="22"/>
          <w:szCs w:val="22"/>
        </w:rPr>
        <w:t xml:space="preserve">vía SAIMEX </w:t>
      </w:r>
      <w:r w:rsidRPr="00FB2C86">
        <w:rPr>
          <w:rFonts w:ascii="Palatino Linotype" w:eastAsia="Palatino Linotype" w:hAnsi="Palatino Linotype" w:cs="Palatino Linotype"/>
          <w:sz w:val="22"/>
          <w:szCs w:val="22"/>
        </w:rPr>
        <w:t>al T</w:t>
      </w:r>
      <w:r w:rsidRPr="00FB2C86">
        <w:rPr>
          <w:rFonts w:ascii="Palatino Linotype" w:eastAsia="Palatino Linotype" w:hAnsi="Palatino Linotype" w:cs="Palatino Linotype"/>
          <w:b/>
          <w:sz w:val="22"/>
          <w:szCs w:val="22"/>
        </w:rPr>
        <w:t xml:space="preserve">itular de la Unidad de Transparencia </w:t>
      </w:r>
      <w:r w:rsidRPr="00FB2C86">
        <w:rPr>
          <w:rFonts w:ascii="Palatino Linotype" w:eastAsia="Palatino Linotype" w:hAnsi="Palatino Linotype" w:cs="Palatino Linotype"/>
          <w:sz w:val="22"/>
          <w:szCs w:val="22"/>
        </w:rPr>
        <w:t xml:space="preserve">del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6157D2D" w14:textId="77777777" w:rsidR="00DB0CBE" w:rsidRPr="00FB2C86" w:rsidRDefault="00DB0CBE">
      <w:pPr>
        <w:spacing w:line="360" w:lineRule="auto"/>
        <w:ind w:right="49"/>
        <w:jc w:val="both"/>
        <w:rPr>
          <w:rFonts w:ascii="Palatino Linotype" w:eastAsia="Palatino Linotype" w:hAnsi="Palatino Linotype" w:cs="Palatino Linotype"/>
          <w:sz w:val="22"/>
          <w:szCs w:val="22"/>
        </w:rPr>
      </w:pPr>
    </w:p>
    <w:p w14:paraId="016FD5BB" w14:textId="77777777" w:rsidR="00DB0CBE" w:rsidRPr="00FB2C86" w:rsidRDefault="00F77D60">
      <w:pPr>
        <w:spacing w:line="360" w:lineRule="auto"/>
        <w:ind w:right="49"/>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b/>
          <w:sz w:val="22"/>
          <w:szCs w:val="22"/>
        </w:rPr>
        <w:t>Cuarto.</w:t>
      </w:r>
      <w:r w:rsidRPr="00FB2C86">
        <w:rPr>
          <w:rFonts w:ascii="Palatino Linotype" w:eastAsia="Palatino Linotype" w:hAnsi="Palatino Linotype" w:cs="Palatino Linotype"/>
          <w:sz w:val="22"/>
          <w:szCs w:val="22"/>
        </w:rPr>
        <w:t xml:space="preserve"> </w:t>
      </w:r>
      <w:r w:rsidRPr="00FB2C86">
        <w:rPr>
          <w:rFonts w:ascii="Palatino Linotype" w:eastAsia="Palatino Linotype" w:hAnsi="Palatino Linotype" w:cs="Palatino Linotype"/>
          <w:b/>
          <w:sz w:val="22"/>
          <w:szCs w:val="22"/>
        </w:rPr>
        <w:t xml:space="preserve">Notifíquese vía SAIMEX </w:t>
      </w:r>
      <w:r w:rsidRPr="00FB2C86">
        <w:rPr>
          <w:rFonts w:ascii="Palatino Linotype" w:eastAsia="Palatino Linotype" w:hAnsi="Palatino Linotype" w:cs="Palatino Linotype"/>
          <w:sz w:val="22"/>
          <w:szCs w:val="22"/>
        </w:rPr>
        <w:t xml:space="preserve">a la parte </w:t>
      </w:r>
      <w:r w:rsidRPr="00FB2C86">
        <w:rPr>
          <w:rFonts w:ascii="Palatino Linotype" w:eastAsia="Palatino Linotype" w:hAnsi="Palatino Linotype" w:cs="Palatino Linotype"/>
          <w:b/>
          <w:sz w:val="22"/>
          <w:szCs w:val="22"/>
        </w:rPr>
        <w:t xml:space="preserve">Recurrente </w:t>
      </w:r>
      <w:r w:rsidRPr="00FB2C86">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3A672B1E" w14:textId="77777777" w:rsidR="00DB0CBE" w:rsidRPr="00FB2C86" w:rsidRDefault="00DB0CBE">
      <w:pPr>
        <w:spacing w:line="360" w:lineRule="auto"/>
        <w:ind w:right="49"/>
        <w:jc w:val="both"/>
        <w:rPr>
          <w:rFonts w:ascii="Palatino Linotype" w:eastAsia="Palatino Linotype" w:hAnsi="Palatino Linotype" w:cs="Palatino Linotype"/>
          <w:sz w:val="22"/>
          <w:szCs w:val="22"/>
        </w:rPr>
      </w:pPr>
    </w:p>
    <w:p w14:paraId="22EE02FB" w14:textId="77777777" w:rsidR="00DB0CBE" w:rsidRPr="00FB2C86" w:rsidRDefault="00F77D60">
      <w:pPr>
        <w:spacing w:line="360" w:lineRule="auto"/>
        <w:ind w:right="49"/>
        <w:jc w:val="both"/>
        <w:rPr>
          <w:rFonts w:ascii="Palatino Linotype" w:eastAsia="Palatino Linotype" w:hAnsi="Palatino Linotype" w:cs="Palatino Linotype"/>
          <w:sz w:val="22"/>
          <w:szCs w:val="22"/>
        </w:rPr>
      </w:pPr>
      <w:r w:rsidRPr="00FB2C86">
        <w:rPr>
          <w:rFonts w:ascii="Palatino Linotype" w:eastAsia="Palatino Linotype" w:hAnsi="Palatino Linotype" w:cs="Palatino Linotype"/>
          <w:b/>
          <w:sz w:val="22"/>
          <w:szCs w:val="22"/>
        </w:rPr>
        <w:t>Quinto.</w:t>
      </w:r>
      <w:r w:rsidRPr="00FB2C86">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FB2C86">
        <w:rPr>
          <w:rFonts w:ascii="Palatino Linotype" w:eastAsia="Palatino Linotype" w:hAnsi="Palatino Linotype" w:cs="Palatino Linotype"/>
          <w:b/>
          <w:sz w:val="22"/>
          <w:szCs w:val="22"/>
        </w:rPr>
        <w:t>Sujeto Obligado</w:t>
      </w:r>
      <w:r w:rsidRPr="00FB2C86">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1FF51766" w14:textId="77777777" w:rsidR="00DB0CBE" w:rsidRPr="00FB2C86" w:rsidRDefault="00DB0CBE">
      <w:pPr>
        <w:spacing w:line="360" w:lineRule="auto"/>
        <w:ind w:right="49"/>
        <w:jc w:val="both"/>
        <w:rPr>
          <w:rFonts w:ascii="Palatino Linotype" w:eastAsia="Palatino Linotype" w:hAnsi="Palatino Linotype" w:cs="Palatino Linotype"/>
          <w:sz w:val="22"/>
          <w:szCs w:val="22"/>
        </w:rPr>
      </w:pPr>
    </w:p>
    <w:p w14:paraId="188F7115" w14:textId="77777777" w:rsidR="00DB0CBE" w:rsidRPr="00FB2C86" w:rsidRDefault="00F77D60">
      <w:pPr>
        <w:spacing w:line="360" w:lineRule="auto"/>
        <w:jc w:val="both"/>
        <w:rPr>
          <w:rFonts w:ascii="Palatino Linotype" w:eastAsia="Palatino Linotype" w:hAnsi="Palatino Linotype" w:cs="Palatino Linotype"/>
          <w:sz w:val="22"/>
          <w:szCs w:val="22"/>
        </w:rPr>
        <w:sectPr w:rsidR="00DB0CBE" w:rsidRPr="00FB2C86">
          <w:headerReference w:type="default" r:id="rId19"/>
          <w:footerReference w:type="default" r:id="rId20"/>
          <w:headerReference w:type="first" r:id="rId21"/>
          <w:footerReference w:type="first" r:id="rId22"/>
          <w:pgSz w:w="12240" w:h="15840"/>
          <w:pgMar w:top="2041" w:right="1701" w:bottom="1701" w:left="1701" w:header="709" w:footer="709" w:gutter="0"/>
          <w:pgNumType w:start="1"/>
          <w:cols w:space="720"/>
          <w:titlePg/>
        </w:sectPr>
      </w:pPr>
      <w:r w:rsidRPr="00FB2C86">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w:t>
      </w:r>
      <w:r w:rsidRPr="00FB2C86">
        <w:rPr>
          <w:rFonts w:ascii="Palatino Linotype" w:eastAsia="Palatino Linotype" w:hAnsi="Palatino Linotype" w:cs="Palatino Linotype"/>
          <w:sz w:val="22"/>
          <w:szCs w:val="22"/>
        </w:rPr>
        <w:lastRenderedPageBreak/>
        <w:t xml:space="preserve">AYALA, SHARON CRISTINA MORALES MARTÍNEZ, LUIS GUSTAVO PARRA NORIEGA Y GUADALUPE RAMÍREZ PEÑA; EN LA TRIGÉSIMA CUARTA SESIÓN ORDINARIA CELEBRADA EL VEINTICINCO DE SEPTIEMBRE DE DOS MIL VEINTICUATRO, ANTE EL SECRETARIO TÉCNICO DEL PLENO ALEXIS TAPIA RAMÍREZ.                              </w:t>
      </w:r>
    </w:p>
    <w:p w14:paraId="51F201FA" w14:textId="77777777" w:rsidR="00DB0CBE" w:rsidRPr="00FB2C86" w:rsidRDefault="00DB0CBE">
      <w:pPr>
        <w:spacing w:line="360" w:lineRule="auto"/>
        <w:jc w:val="both"/>
        <w:rPr>
          <w:rFonts w:ascii="Palatino Linotype" w:eastAsia="Palatino Linotype" w:hAnsi="Palatino Linotype" w:cs="Palatino Linotype"/>
          <w:sz w:val="22"/>
          <w:szCs w:val="22"/>
        </w:rPr>
      </w:pPr>
    </w:p>
    <w:sectPr w:rsidR="00DB0CBE" w:rsidRPr="00FB2C86">
      <w:headerReference w:type="first" r:id="rId23"/>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CE75E" w14:textId="77777777" w:rsidR="00332F36" w:rsidRDefault="00332F36">
      <w:r>
        <w:separator/>
      </w:r>
    </w:p>
  </w:endnote>
  <w:endnote w:type="continuationSeparator" w:id="0">
    <w:p w14:paraId="3F83796C" w14:textId="77777777" w:rsidR="00332F36" w:rsidRDefault="00332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auto"/>
    <w:notTrueType/>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6A22" w14:textId="77777777" w:rsidR="00DB0CBE" w:rsidRDefault="00F77D6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61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62</w:t>
    </w:r>
    <w:r>
      <w:rPr>
        <w:rFonts w:ascii="Arial" w:eastAsia="Arial" w:hAnsi="Arial" w:cs="Arial"/>
        <w:b/>
        <w:color w:val="000000"/>
        <w:sz w:val="20"/>
        <w:szCs w:val="20"/>
      </w:rPr>
      <w:fldChar w:fldCharType="end"/>
    </w:r>
  </w:p>
  <w:p w14:paraId="562551DF" w14:textId="77777777" w:rsidR="00DB0CBE" w:rsidRDefault="00DB0CBE">
    <w:pPr>
      <w:pBdr>
        <w:top w:val="nil"/>
        <w:left w:val="nil"/>
        <w:bottom w:val="nil"/>
        <w:right w:val="nil"/>
        <w:between w:val="nil"/>
      </w:pBdr>
      <w:tabs>
        <w:tab w:val="center" w:pos="4252"/>
        <w:tab w:val="right" w:pos="8504"/>
      </w:tabs>
      <w:rPr>
        <w:color w:val="000000"/>
      </w:rPr>
    </w:pPr>
  </w:p>
  <w:p w14:paraId="70C2C8B4" w14:textId="77777777" w:rsidR="00DB0CBE" w:rsidRDefault="00DB0CB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EAB6" w14:textId="77777777" w:rsidR="00DB0CBE" w:rsidRDefault="00F77D6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B2C86">
      <w:rPr>
        <w:rFonts w:ascii="Arial" w:eastAsia="Arial" w:hAnsi="Arial" w:cs="Arial"/>
        <w:b/>
        <w:noProof/>
        <w:color w:val="000000"/>
        <w:sz w:val="20"/>
        <w:szCs w:val="20"/>
      </w:rPr>
      <w:t>62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B2C86">
      <w:rPr>
        <w:rFonts w:ascii="Arial" w:eastAsia="Arial" w:hAnsi="Arial" w:cs="Arial"/>
        <w:b/>
        <w:noProof/>
        <w:color w:val="000000"/>
        <w:sz w:val="20"/>
        <w:szCs w:val="20"/>
      </w:rPr>
      <w:t>62</w:t>
    </w:r>
    <w:r>
      <w:rPr>
        <w:rFonts w:ascii="Arial" w:eastAsia="Arial" w:hAnsi="Arial" w:cs="Arial"/>
        <w:b/>
        <w:color w:val="000000"/>
        <w:sz w:val="20"/>
        <w:szCs w:val="20"/>
      </w:rPr>
      <w:fldChar w:fldCharType="end"/>
    </w:r>
  </w:p>
  <w:p w14:paraId="3B464745" w14:textId="77777777" w:rsidR="00DB0CBE" w:rsidRDefault="00DB0CB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AD720" w14:textId="77777777" w:rsidR="00332F36" w:rsidRDefault="00332F36">
      <w:r>
        <w:separator/>
      </w:r>
    </w:p>
  </w:footnote>
  <w:footnote w:type="continuationSeparator" w:id="0">
    <w:p w14:paraId="031A9BC9" w14:textId="77777777" w:rsidR="00332F36" w:rsidRDefault="00332F36">
      <w:r>
        <w:continuationSeparator/>
      </w:r>
    </w:p>
  </w:footnote>
  <w:footnote w:id="1">
    <w:p w14:paraId="4CFDEC62" w14:textId="77777777" w:rsidR="00DB0CBE" w:rsidRDefault="00F77D60">
      <w:pPr>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20"/>
          <w:szCs w:val="20"/>
        </w:rPr>
        <w:t xml:space="preserve">Consultable en: </w:t>
      </w:r>
      <w:hyperlink r:id="rId1">
        <w:r>
          <w:rPr>
            <w:rFonts w:ascii="Palatino Linotype" w:eastAsia="Palatino Linotype" w:hAnsi="Palatino Linotype" w:cs="Palatino Linotype"/>
            <w:color w:val="0563C1"/>
            <w:sz w:val="20"/>
            <w:szCs w:val="20"/>
            <w:u w:val="single"/>
          </w:rPr>
          <w:t>https://diftepotzotlan.gob.mx/uploads/AP%202022-2024/2022%20ORGANIGRAMA/ORGANIGRAMA%202022.pdf</w:t>
        </w:r>
      </w:hyperlink>
      <w:r>
        <w:rPr>
          <w:rFonts w:ascii="Palatino Linotype" w:eastAsia="Palatino Linotype" w:hAnsi="Palatino Linotype" w:cs="Palatino Linotype"/>
          <w:color w:val="000000"/>
          <w:sz w:val="20"/>
          <w:szCs w:val="20"/>
        </w:rPr>
        <w:t xml:space="preserve"> </w:t>
      </w:r>
    </w:p>
  </w:footnote>
  <w:footnote w:id="2">
    <w:p w14:paraId="44624AD6" w14:textId="77777777" w:rsidR="00DB0CBE" w:rsidRDefault="00F77D60">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b/>
          <w:color w:val="000000"/>
          <w:sz w:val="20"/>
          <w:szCs w:val="20"/>
        </w:rPr>
        <w:t>Artículo 143</w:t>
      </w:r>
      <w:r>
        <w:rPr>
          <w:rFonts w:ascii="Palatino Linotype" w:eastAsia="Palatino Linotype" w:hAnsi="Palatino Linotype" w:cs="Palatino Linotype"/>
          <w:color w:val="000000"/>
          <w:sz w:val="20"/>
          <w:szCs w:val="20"/>
        </w:rPr>
        <w:t>. Para los efectos de esta Ley se considera información confidencial, la clasificada como tal, de manera permanente, por su naturaleza, cuando:</w:t>
      </w:r>
    </w:p>
    <w:p w14:paraId="09DDC86A" w14:textId="77777777" w:rsidR="00DB0CBE" w:rsidRDefault="00F77D60">
      <w:pPr>
        <w:pBdr>
          <w:top w:val="nil"/>
          <w:left w:val="nil"/>
          <w:bottom w:val="nil"/>
          <w:right w:val="nil"/>
          <w:between w:val="nil"/>
        </w:pBdr>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I.</w:t>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Se refiera a la información privada y los datos personales concernientes a una persona física o jurídico colectiva identificada o identificable;</w:t>
      </w:r>
    </w:p>
    <w:p w14:paraId="1C5E47BA" w14:textId="77777777" w:rsidR="00DB0CBE" w:rsidRDefault="00F77D60">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FEE1" w14:textId="77777777" w:rsidR="00DB0CBE" w:rsidRDefault="00F77D60">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3FEA3617" wp14:editId="1729F536">
          <wp:simplePos x="0" y="0"/>
          <wp:positionH relativeFrom="column">
            <wp:posOffset>-638173</wp:posOffset>
          </wp:positionH>
          <wp:positionV relativeFrom="paragraph">
            <wp:posOffset>-450213</wp:posOffset>
          </wp:positionV>
          <wp:extent cx="7809876" cy="10165823"/>
          <wp:effectExtent l="0" t="0" r="0" b="0"/>
          <wp:wrapNone/>
          <wp:docPr id="20122014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5"/>
      <w:tblW w:w="5528" w:type="dxa"/>
      <w:tblInd w:w="3261" w:type="dxa"/>
      <w:tblLayout w:type="fixed"/>
      <w:tblLook w:val="0400" w:firstRow="0" w:lastRow="0" w:firstColumn="0" w:lastColumn="0" w:noHBand="0" w:noVBand="1"/>
    </w:tblPr>
    <w:tblGrid>
      <w:gridCol w:w="2551"/>
      <w:gridCol w:w="2977"/>
    </w:tblGrid>
    <w:tr w:rsidR="00DB0CBE" w14:paraId="02681305" w14:textId="77777777">
      <w:tc>
        <w:tcPr>
          <w:tcW w:w="2551" w:type="dxa"/>
          <w:vAlign w:val="center"/>
        </w:tcPr>
        <w:p w14:paraId="0252B8C9" w14:textId="77777777" w:rsidR="00DB0CBE" w:rsidRDefault="00F77D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3A87AF97" w14:textId="77777777" w:rsidR="00DB0CBE" w:rsidRDefault="00F77D6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03754/INFOEM/IP/RR/2024</w:t>
          </w:r>
        </w:p>
      </w:tc>
    </w:tr>
    <w:tr w:rsidR="00DB0CBE" w14:paraId="7739E1E8" w14:textId="77777777">
      <w:trPr>
        <w:trHeight w:val="228"/>
      </w:trPr>
      <w:tc>
        <w:tcPr>
          <w:tcW w:w="2551" w:type="dxa"/>
          <w:vAlign w:val="center"/>
        </w:tcPr>
        <w:p w14:paraId="6DAE6527" w14:textId="77777777" w:rsidR="00DB0CBE" w:rsidRDefault="00F77D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566B8E2B" w14:textId="77777777" w:rsidR="00DB0CBE" w:rsidRDefault="00F77D6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Tepotzotlán</w:t>
          </w:r>
        </w:p>
      </w:tc>
    </w:tr>
    <w:tr w:rsidR="00DB0CBE" w14:paraId="527EB41F" w14:textId="77777777">
      <w:tc>
        <w:tcPr>
          <w:tcW w:w="2551" w:type="dxa"/>
          <w:vAlign w:val="center"/>
        </w:tcPr>
        <w:p w14:paraId="029C7CC4" w14:textId="77777777" w:rsidR="00DB0CBE" w:rsidRDefault="00F77D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486B2BDE" w14:textId="77777777" w:rsidR="00DB0CBE" w:rsidRDefault="00F77D6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1D0FD40" w14:textId="77777777" w:rsidR="00DB0CBE" w:rsidRDefault="00F77D6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A4BC3" w14:textId="77777777" w:rsidR="00DB0CBE" w:rsidRDefault="00F77D60">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3FB0DED3" wp14:editId="7F61260E">
          <wp:simplePos x="0" y="0"/>
          <wp:positionH relativeFrom="column">
            <wp:posOffset>-798191</wp:posOffset>
          </wp:positionH>
          <wp:positionV relativeFrom="paragraph">
            <wp:posOffset>-399411</wp:posOffset>
          </wp:positionV>
          <wp:extent cx="7809876" cy="10165823"/>
          <wp:effectExtent l="0" t="0" r="0" b="0"/>
          <wp:wrapNone/>
          <wp:docPr id="20122014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6237" w:type="dxa"/>
      <w:tblInd w:w="2552" w:type="dxa"/>
      <w:tblLayout w:type="fixed"/>
      <w:tblLook w:val="0400" w:firstRow="0" w:lastRow="0" w:firstColumn="0" w:lastColumn="0" w:noHBand="0" w:noVBand="1"/>
    </w:tblPr>
    <w:tblGrid>
      <w:gridCol w:w="2551"/>
      <w:gridCol w:w="3686"/>
    </w:tblGrid>
    <w:tr w:rsidR="00DB0CBE" w14:paraId="2BCE0441" w14:textId="77777777">
      <w:tc>
        <w:tcPr>
          <w:tcW w:w="2551" w:type="dxa"/>
          <w:vAlign w:val="center"/>
        </w:tcPr>
        <w:p w14:paraId="618972A5" w14:textId="77777777" w:rsidR="00DB0CBE" w:rsidRDefault="00F77D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6" w:type="dxa"/>
          <w:vAlign w:val="center"/>
        </w:tcPr>
        <w:p w14:paraId="7100190D" w14:textId="77777777" w:rsidR="00DB0CBE" w:rsidRDefault="00F77D6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03754/INFOEM/IP/RR/2024</w:t>
          </w:r>
        </w:p>
      </w:tc>
    </w:tr>
    <w:tr w:rsidR="00DB0CBE" w14:paraId="2A20314C" w14:textId="77777777">
      <w:tc>
        <w:tcPr>
          <w:tcW w:w="2551" w:type="dxa"/>
          <w:vAlign w:val="center"/>
        </w:tcPr>
        <w:p w14:paraId="1986071C" w14:textId="77777777" w:rsidR="00DB0CBE" w:rsidRDefault="00F77D60">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6" w:type="dxa"/>
          <w:vAlign w:val="center"/>
        </w:tcPr>
        <w:p w14:paraId="45CB7A50" w14:textId="77777777" w:rsidR="00DB0CBE" w:rsidRDefault="00DB0CBE">
          <w:pPr>
            <w:ind w:right="-533"/>
            <w:jc w:val="both"/>
            <w:rPr>
              <w:rFonts w:ascii="Palatino Linotype" w:eastAsia="Palatino Linotype" w:hAnsi="Palatino Linotype" w:cs="Palatino Linotype"/>
              <w:b/>
              <w:sz w:val="22"/>
              <w:szCs w:val="22"/>
            </w:rPr>
          </w:pPr>
        </w:p>
      </w:tc>
    </w:tr>
    <w:tr w:rsidR="00DB0CBE" w14:paraId="448A96D2" w14:textId="77777777">
      <w:trPr>
        <w:trHeight w:val="228"/>
      </w:trPr>
      <w:tc>
        <w:tcPr>
          <w:tcW w:w="2551" w:type="dxa"/>
          <w:vAlign w:val="center"/>
        </w:tcPr>
        <w:p w14:paraId="300FE91B" w14:textId="77777777" w:rsidR="00DB0CBE" w:rsidRDefault="00F77D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6" w:type="dxa"/>
          <w:vAlign w:val="center"/>
        </w:tcPr>
        <w:p w14:paraId="6D6E88FF" w14:textId="77777777" w:rsidR="00DB0CBE" w:rsidRDefault="00F77D60">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Tepotzotlán</w:t>
          </w:r>
        </w:p>
      </w:tc>
    </w:tr>
    <w:tr w:rsidR="00DB0CBE" w14:paraId="1749C81B" w14:textId="77777777">
      <w:tc>
        <w:tcPr>
          <w:tcW w:w="2551" w:type="dxa"/>
          <w:vAlign w:val="center"/>
        </w:tcPr>
        <w:p w14:paraId="13C8DD9E" w14:textId="77777777" w:rsidR="00DB0CBE" w:rsidRDefault="00F77D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6" w:type="dxa"/>
          <w:vAlign w:val="center"/>
        </w:tcPr>
        <w:p w14:paraId="1BEABC62" w14:textId="77777777" w:rsidR="00DB0CBE" w:rsidRDefault="00F77D6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48E78BF" w14:textId="77777777" w:rsidR="00DB0CBE" w:rsidRDefault="00DB0CBE">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C14C9" w14:textId="77777777" w:rsidR="00DB0CBE" w:rsidRDefault="00DB0CBE">
    <w:pPr>
      <w:pBdr>
        <w:top w:val="nil"/>
        <w:left w:val="nil"/>
        <w:bottom w:val="nil"/>
        <w:right w:val="nil"/>
        <w:between w:val="nil"/>
      </w:pBdr>
      <w:tabs>
        <w:tab w:val="center" w:pos="4252"/>
        <w:tab w:val="right" w:pos="8504"/>
      </w:tabs>
      <w:jc w:val="both"/>
      <w:rPr>
        <w:rFonts w:ascii="Calibri" w:eastAsia="Calibri" w:hAnsi="Calibri" w:cs="Calibri"/>
        <w:color w:val="000000"/>
      </w:rPr>
    </w:pPr>
  </w:p>
  <w:p w14:paraId="2C76525D" w14:textId="77777777" w:rsidR="00DB0CBE" w:rsidRDefault="00DB0CBE">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F63C2"/>
    <w:multiLevelType w:val="multilevel"/>
    <w:tmpl w:val="CC58CA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070100"/>
    <w:multiLevelType w:val="multilevel"/>
    <w:tmpl w:val="088080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3A0FAB"/>
    <w:multiLevelType w:val="multilevel"/>
    <w:tmpl w:val="91F261B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9480863"/>
    <w:multiLevelType w:val="multilevel"/>
    <w:tmpl w:val="BE78A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B2D31E7"/>
    <w:multiLevelType w:val="multilevel"/>
    <w:tmpl w:val="628632C4"/>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C2B363A"/>
    <w:multiLevelType w:val="multilevel"/>
    <w:tmpl w:val="3E2CAA0E"/>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6" w15:restartNumberingAfterBreak="0">
    <w:nsid w:val="5D955746"/>
    <w:multiLevelType w:val="multilevel"/>
    <w:tmpl w:val="DBC4AF58"/>
    <w:lvl w:ilvl="0">
      <w:start w:val="1"/>
      <w:numFmt w:val="decimal"/>
      <w:pStyle w:val="Listaconvietas3"/>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EA70304"/>
    <w:multiLevelType w:val="multilevel"/>
    <w:tmpl w:val="C5001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0"/>
  </w:num>
  <w:num w:numId="3">
    <w:abstractNumId w:val="3"/>
  </w:num>
  <w:num w:numId="4">
    <w:abstractNumId w:val="6"/>
  </w:num>
  <w:num w:numId="5">
    <w:abstractNumId w:val="2"/>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CBE"/>
    <w:rsid w:val="00034D1E"/>
    <w:rsid w:val="00332F36"/>
    <w:rsid w:val="00592FF6"/>
    <w:rsid w:val="008D179D"/>
    <w:rsid w:val="00C420FA"/>
    <w:rsid w:val="00DB0CBE"/>
    <w:rsid w:val="00F77D60"/>
    <w:rsid w:val="00FB2C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969F0"/>
  <w15:docId w15:val="{7AEF8C54-2F72-4FCC-8E4A-C144F60D2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531"/>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08" w:type="dxa"/>
        <w:right w:w="108"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4"/>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diftepotzotlan.gob.mx/uploads/AP%202022-2024/2022%20ORGANIGRAMA/ORGANIGRAMA%2020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5H2OULWtOKXpQKQUjFj1Hrh3pg==">CgMxLjAyCWguMWZvYjl0ZTIJaC4zem55c2g3MghoLmdqZGd4czIJaC4zMGowemxsMghoLnR5amN3dDIJaC4yZXQ5MnAwOAByITFyN2RHVklOc2M1a0tLMzdIWENJTHd4N1JteVIyTEZtOA==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62</Pages>
  <Words>16979</Words>
  <Characters>93389</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2024-09-27T16:37:00Z</cp:lastPrinted>
  <dcterms:created xsi:type="dcterms:W3CDTF">2024-10-04T18:55:00Z</dcterms:created>
  <dcterms:modified xsi:type="dcterms:W3CDTF">2024-10-04T18:55:00Z</dcterms:modified>
</cp:coreProperties>
</file>