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0740A3" w:rsidRDefault="00791C1A" w:rsidP="00791C1A">
      <w:pPr>
        <w:tabs>
          <w:tab w:val="left" w:pos="3465"/>
        </w:tabs>
        <w:spacing w:line="360" w:lineRule="auto"/>
        <w:jc w:val="both"/>
        <w:rPr>
          <w:rFonts w:ascii="Palatino Linotype" w:hAnsi="Palatino Linotype"/>
          <w:b/>
          <w:sz w:val="24"/>
          <w:szCs w:val="24"/>
        </w:rPr>
      </w:pPr>
      <w:r w:rsidRPr="000740A3">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1E2EE2" w:rsidRPr="000740A3">
        <w:rPr>
          <w:rFonts w:ascii="Palatino Linotype" w:hAnsi="Palatino Linotype"/>
          <w:b/>
          <w:sz w:val="24"/>
          <w:szCs w:val="24"/>
        </w:rPr>
        <w:t xml:space="preserve">veinticinco </w:t>
      </w:r>
      <w:r w:rsidR="00640571">
        <w:rPr>
          <w:rFonts w:ascii="Palatino Linotype" w:hAnsi="Palatino Linotype"/>
          <w:b/>
          <w:sz w:val="24"/>
          <w:szCs w:val="24"/>
        </w:rPr>
        <w:t xml:space="preserve">(25) </w:t>
      </w:r>
      <w:r w:rsidR="001E2EE2" w:rsidRPr="000740A3">
        <w:rPr>
          <w:rFonts w:ascii="Palatino Linotype" w:hAnsi="Palatino Linotype"/>
          <w:b/>
          <w:sz w:val="24"/>
          <w:szCs w:val="24"/>
        </w:rPr>
        <w:t>de septiembre de dos mil veinticuatro</w:t>
      </w:r>
    </w:p>
    <w:p w:rsidR="00791C1A" w:rsidRPr="000740A3" w:rsidRDefault="00791C1A" w:rsidP="00791C1A">
      <w:pPr>
        <w:spacing w:line="360" w:lineRule="auto"/>
        <w:jc w:val="both"/>
        <w:rPr>
          <w:rFonts w:ascii="Palatino Linotype" w:hAnsi="Palatino Linotype"/>
          <w:sz w:val="24"/>
          <w:szCs w:val="24"/>
        </w:rPr>
      </w:pPr>
      <w:r w:rsidRPr="000740A3">
        <w:rPr>
          <w:rFonts w:ascii="Palatino Linotype" w:hAnsi="Palatino Linotype"/>
          <w:b/>
          <w:sz w:val="24"/>
          <w:szCs w:val="24"/>
        </w:rPr>
        <w:t>VISTO</w:t>
      </w:r>
      <w:r w:rsidRPr="000740A3">
        <w:rPr>
          <w:rFonts w:ascii="Palatino Linotype" w:hAnsi="Palatino Linotype"/>
          <w:sz w:val="24"/>
          <w:szCs w:val="24"/>
        </w:rPr>
        <w:t xml:space="preserve"> el expediente electrónico formado con motivo del recurso de revisión </w:t>
      </w:r>
      <w:r w:rsidR="001E2EE2" w:rsidRPr="000740A3">
        <w:rPr>
          <w:rFonts w:ascii="Palatino Linotype" w:hAnsi="Palatino Linotype"/>
          <w:b/>
          <w:bCs/>
          <w:sz w:val="24"/>
          <w:szCs w:val="24"/>
        </w:rPr>
        <w:t xml:space="preserve"> </w:t>
      </w:r>
      <w:r w:rsidR="00496D17">
        <w:rPr>
          <w:rFonts w:ascii="Palatino Linotype" w:hAnsi="Palatino Linotype" w:cs="Arial"/>
          <w:b/>
          <w:bCs/>
          <w:lang w:eastAsia="es-MX"/>
        </w:rPr>
        <w:t>03833/INFOEM/IP/RR/2024</w:t>
      </w:r>
      <w:r w:rsidRPr="000740A3">
        <w:rPr>
          <w:rFonts w:ascii="Palatino Linotype" w:hAnsi="Palatino Linotype"/>
          <w:sz w:val="24"/>
          <w:szCs w:val="24"/>
        </w:rPr>
        <w:t>,</w:t>
      </w:r>
      <w:r w:rsidRPr="000740A3">
        <w:rPr>
          <w:rFonts w:ascii="Palatino Linotype" w:hAnsi="Palatino Linotype" w:cs="Arial"/>
          <w:b/>
          <w:bCs/>
          <w:sz w:val="24"/>
          <w:szCs w:val="24"/>
        </w:rPr>
        <w:t xml:space="preserve"> </w:t>
      </w:r>
      <w:r w:rsidRPr="000740A3">
        <w:rPr>
          <w:rFonts w:ascii="Palatino Linotype" w:hAnsi="Palatino Linotype"/>
          <w:sz w:val="24"/>
          <w:szCs w:val="24"/>
        </w:rPr>
        <w:t>promovido por</w:t>
      </w:r>
      <w:r w:rsidR="00FA172A" w:rsidRPr="000740A3">
        <w:rPr>
          <w:rFonts w:ascii="Palatino Linotype" w:hAnsi="Palatino Linotype"/>
          <w:b/>
          <w:bCs/>
          <w:sz w:val="24"/>
          <w:szCs w:val="24"/>
        </w:rPr>
        <w:t xml:space="preserve"> </w:t>
      </w:r>
      <w:r w:rsidR="00496D17">
        <w:rPr>
          <w:rFonts w:ascii="Palatino Linotype" w:hAnsi="Palatino Linotype"/>
          <w:b/>
          <w:bCs/>
          <w:sz w:val="24"/>
          <w:szCs w:val="24"/>
        </w:rPr>
        <w:t>una persona que no proporciono nombre</w:t>
      </w:r>
      <w:r w:rsidRPr="000740A3">
        <w:rPr>
          <w:rFonts w:ascii="Palatino Linotype" w:hAnsi="Palatino Linotype"/>
          <w:sz w:val="24"/>
          <w:szCs w:val="24"/>
        </w:rPr>
        <w:t xml:space="preserve">, a quien en lo sucesivo se le identificará como </w:t>
      </w:r>
      <w:r w:rsidRPr="000740A3">
        <w:rPr>
          <w:rFonts w:ascii="Palatino Linotype" w:hAnsi="Palatino Linotype"/>
          <w:b/>
          <w:sz w:val="24"/>
          <w:szCs w:val="24"/>
        </w:rPr>
        <w:t>EL RECURRENTE</w:t>
      </w:r>
      <w:r w:rsidRPr="000740A3">
        <w:rPr>
          <w:rFonts w:ascii="Palatino Linotype" w:hAnsi="Palatino Linotype" w:cs="Arial"/>
          <w:sz w:val="24"/>
          <w:szCs w:val="24"/>
        </w:rPr>
        <w:t xml:space="preserve">, en contra de la respuesta del </w:t>
      </w:r>
      <w:r w:rsidR="00496D17">
        <w:rPr>
          <w:rFonts w:ascii="Palatino Linotype" w:hAnsi="Palatino Linotype" w:cs="Arial"/>
          <w:b/>
          <w:bCs/>
          <w:sz w:val="24"/>
          <w:szCs w:val="24"/>
        </w:rPr>
        <w:t>Ayuntamiento de Toluca</w:t>
      </w:r>
      <w:r w:rsidRPr="000740A3">
        <w:rPr>
          <w:rFonts w:ascii="Palatino Linotype" w:hAnsi="Palatino Linotype" w:cs="Arial"/>
          <w:b/>
          <w:sz w:val="24"/>
          <w:szCs w:val="24"/>
        </w:rPr>
        <w:t>,</w:t>
      </w:r>
      <w:r w:rsidRPr="000740A3">
        <w:rPr>
          <w:rFonts w:ascii="Palatino Linotype" w:hAnsi="Palatino Linotype"/>
          <w:b/>
          <w:sz w:val="24"/>
          <w:szCs w:val="24"/>
        </w:rPr>
        <w:t xml:space="preserve"> </w:t>
      </w:r>
      <w:r w:rsidRPr="000740A3">
        <w:rPr>
          <w:rFonts w:ascii="Palatino Linotype" w:hAnsi="Palatino Linotype"/>
          <w:sz w:val="24"/>
          <w:szCs w:val="24"/>
        </w:rPr>
        <w:t>en lo sucesivo el</w:t>
      </w:r>
      <w:r w:rsidRPr="000740A3">
        <w:rPr>
          <w:rFonts w:ascii="Palatino Linotype" w:hAnsi="Palatino Linotype"/>
          <w:b/>
          <w:sz w:val="24"/>
          <w:szCs w:val="24"/>
        </w:rPr>
        <w:t xml:space="preserve"> SUJETO OBLIGADO</w:t>
      </w:r>
      <w:r w:rsidRPr="000740A3">
        <w:rPr>
          <w:rFonts w:ascii="Palatino Linotype" w:hAnsi="Palatino Linotype"/>
          <w:sz w:val="24"/>
          <w:szCs w:val="24"/>
        </w:rPr>
        <w:t>, se procede a dictar la presente resolución, con base en los siguientes:</w:t>
      </w:r>
    </w:p>
    <w:p w:rsidR="00791C1A" w:rsidRPr="000740A3" w:rsidRDefault="00791C1A" w:rsidP="00791C1A">
      <w:pPr>
        <w:spacing w:line="360" w:lineRule="auto"/>
        <w:jc w:val="both"/>
        <w:rPr>
          <w:rFonts w:ascii="Palatino Linotype" w:hAnsi="Palatino Linotype"/>
          <w:b/>
          <w:sz w:val="24"/>
          <w:szCs w:val="24"/>
        </w:rPr>
      </w:pPr>
    </w:p>
    <w:p w:rsidR="00791C1A" w:rsidRPr="000740A3"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0740A3">
        <w:rPr>
          <w:rFonts w:ascii="Palatino Linotype" w:hAnsi="Palatino Linotype"/>
          <w:b/>
          <w:color w:val="000000" w:themeColor="text1"/>
          <w:sz w:val="24"/>
          <w:szCs w:val="24"/>
        </w:rPr>
        <w:t>ANTECEDENTES</w:t>
      </w:r>
      <w:bookmarkEnd w:id="0"/>
      <w:bookmarkEnd w:id="1"/>
      <w:bookmarkEnd w:id="2"/>
    </w:p>
    <w:p w:rsidR="00791C1A" w:rsidRPr="000740A3" w:rsidRDefault="009A3CA9" w:rsidP="009A3CA9">
      <w:pPr>
        <w:pStyle w:val="Ttulo1"/>
        <w:spacing w:before="0" w:line="360" w:lineRule="auto"/>
        <w:jc w:val="center"/>
        <w:rPr>
          <w:rFonts w:ascii="Palatino Linotype" w:hAnsi="Palatino Linotype"/>
          <w:b/>
          <w:color w:val="auto"/>
          <w:sz w:val="24"/>
          <w:szCs w:val="24"/>
        </w:rPr>
      </w:pPr>
      <w:r w:rsidRPr="000740A3">
        <w:rPr>
          <w:rFonts w:ascii="Palatino Linotype" w:hAnsi="Palatino Linotype"/>
          <w:b/>
          <w:color w:val="auto"/>
          <w:sz w:val="24"/>
          <w:szCs w:val="24"/>
        </w:rPr>
        <w:t>SOLICITUD</w:t>
      </w:r>
    </w:p>
    <w:p w:rsidR="00791C1A" w:rsidRPr="000740A3"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0740A3">
        <w:rPr>
          <w:rFonts w:ascii="Palatino Linotype" w:eastAsia="Calibri" w:hAnsi="Palatino Linotype" w:cs="Arial"/>
          <w:lang w:val="es-ES"/>
        </w:rPr>
        <w:t>El</w:t>
      </w:r>
      <w:r w:rsidR="008D7B1F" w:rsidRPr="000740A3">
        <w:rPr>
          <w:rFonts w:ascii="Palatino Linotype" w:eastAsia="Calibri" w:hAnsi="Palatino Linotype" w:cs="Arial"/>
          <w:b/>
          <w:lang w:val="es-ES"/>
        </w:rPr>
        <w:t xml:space="preserve"> </w:t>
      </w:r>
      <w:r w:rsidR="00496D17">
        <w:rPr>
          <w:rFonts w:ascii="Palatino Linotype" w:eastAsia="Calibri" w:hAnsi="Palatino Linotype" w:cs="Arial"/>
          <w:b/>
          <w:lang w:val="es-ES"/>
        </w:rPr>
        <w:t>veinti</w:t>
      </w:r>
      <w:r w:rsidR="001E2EE2" w:rsidRPr="000740A3">
        <w:rPr>
          <w:rFonts w:ascii="Palatino Linotype" w:eastAsia="Calibri" w:hAnsi="Palatino Linotype" w:cs="Arial"/>
          <w:b/>
          <w:lang w:val="es-ES"/>
        </w:rPr>
        <w:t xml:space="preserve">ocho de </w:t>
      </w:r>
      <w:r w:rsidR="00496D17">
        <w:rPr>
          <w:rFonts w:ascii="Palatino Linotype" w:eastAsia="Calibri" w:hAnsi="Palatino Linotype" w:cs="Arial"/>
          <w:b/>
          <w:lang w:val="es-ES"/>
        </w:rPr>
        <w:t>mayo</w:t>
      </w:r>
      <w:r w:rsidR="008D7B1F" w:rsidRPr="000740A3">
        <w:rPr>
          <w:rFonts w:ascii="Palatino Linotype" w:eastAsia="Calibri" w:hAnsi="Palatino Linotype" w:cs="Arial"/>
          <w:b/>
          <w:lang w:val="es-ES"/>
        </w:rPr>
        <w:t xml:space="preserve"> de dos mil </w:t>
      </w:r>
      <w:r w:rsidR="00496D17">
        <w:rPr>
          <w:rFonts w:ascii="Palatino Linotype" w:eastAsia="Calibri" w:hAnsi="Palatino Linotype" w:cs="Arial"/>
          <w:b/>
          <w:lang w:val="es-ES"/>
        </w:rPr>
        <w:t>veinticuatro</w:t>
      </w:r>
      <w:r w:rsidRPr="000740A3">
        <w:rPr>
          <w:rFonts w:ascii="Palatino Linotype" w:hAnsi="Palatino Linotype"/>
          <w:b/>
        </w:rPr>
        <w:t xml:space="preserve">, </w:t>
      </w:r>
      <w:r w:rsidRPr="000740A3">
        <w:rPr>
          <w:rFonts w:ascii="Palatino Linotype" w:eastAsia="Calibri" w:hAnsi="Palatino Linotype" w:cs="Arial"/>
          <w:lang w:val="es-ES"/>
        </w:rPr>
        <w:t xml:space="preserve">se presentó ante el </w:t>
      </w:r>
      <w:r w:rsidRPr="000740A3">
        <w:rPr>
          <w:rFonts w:ascii="Palatino Linotype" w:eastAsia="Calibri" w:hAnsi="Palatino Linotype" w:cs="Arial"/>
          <w:b/>
          <w:lang w:val="es-ES"/>
        </w:rPr>
        <w:t>SUJETO OBLIGADO</w:t>
      </w:r>
      <w:r w:rsidRPr="000740A3">
        <w:rPr>
          <w:rFonts w:ascii="Palatino Linotype" w:eastAsia="Calibri" w:hAnsi="Palatino Linotype" w:cs="Arial"/>
        </w:rPr>
        <w:t xml:space="preserve"> </w:t>
      </w:r>
      <w:r w:rsidR="005E02A4" w:rsidRPr="000740A3">
        <w:rPr>
          <w:rFonts w:ascii="Palatino Linotype" w:eastAsia="Calibri" w:hAnsi="Palatino Linotype" w:cs="Arial"/>
          <w:lang w:val="es-MX"/>
        </w:rPr>
        <w:t>a través de</w:t>
      </w:r>
      <w:r w:rsidR="00496D17">
        <w:rPr>
          <w:rFonts w:ascii="Palatino Linotype" w:eastAsia="Calibri" w:hAnsi="Palatino Linotype" w:cs="Arial"/>
          <w:lang w:val="es-MX"/>
        </w:rPr>
        <w:t>l</w:t>
      </w:r>
      <w:r w:rsidR="005E02A4" w:rsidRPr="000740A3">
        <w:rPr>
          <w:rFonts w:ascii="Palatino Linotype" w:eastAsia="Calibri" w:hAnsi="Palatino Linotype" w:cs="Arial"/>
          <w:lang w:val="es-MX"/>
        </w:rPr>
        <w:t xml:space="preserve"> </w:t>
      </w:r>
      <w:r w:rsidR="00496D17" w:rsidRPr="00496D17">
        <w:rPr>
          <w:rFonts w:ascii="Palatino Linotype" w:eastAsia="Calibri" w:hAnsi="Palatino Linotype" w:cs="Arial"/>
          <w:b/>
          <w:lang w:val="es-MX"/>
        </w:rPr>
        <w:t>SAIMEX</w:t>
      </w:r>
      <w:r w:rsidRPr="000740A3">
        <w:rPr>
          <w:rFonts w:ascii="Palatino Linotype" w:eastAsia="Calibri" w:hAnsi="Palatino Linotype" w:cs="Arial"/>
          <w:lang w:val="es-ES"/>
        </w:rPr>
        <w:t>, la solicitud de información pública registrada con el número</w:t>
      </w:r>
      <w:r w:rsidRPr="000740A3">
        <w:rPr>
          <w:rFonts w:ascii="Palatino Linotype" w:hAnsi="Palatino Linotype"/>
          <w:b/>
          <w:bCs/>
          <w:color w:val="000000" w:themeColor="text1"/>
        </w:rPr>
        <w:t xml:space="preserve"> </w:t>
      </w:r>
      <w:r w:rsidR="00496D17">
        <w:rPr>
          <w:rFonts w:ascii="Palatino Linotype" w:hAnsi="Palatino Linotype"/>
          <w:b/>
          <w:bCs/>
          <w:color w:val="000000" w:themeColor="text1"/>
          <w:lang w:val="es-MX"/>
        </w:rPr>
        <w:t>01276/</w:t>
      </w:r>
      <w:bookmarkStart w:id="3" w:name="_GoBack"/>
      <w:r w:rsidR="00496D17">
        <w:rPr>
          <w:rFonts w:ascii="Palatino Linotype" w:hAnsi="Palatino Linotype"/>
          <w:b/>
          <w:bCs/>
          <w:color w:val="000000" w:themeColor="text1"/>
          <w:lang w:val="es-MX"/>
        </w:rPr>
        <w:t>TOLUCA</w:t>
      </w:r>
      <w:bookmarkEnd w:id="3"/>
      <w:r w:rsidR="00496D17">
        <w:rPr>
          <w:rFonts w:ascii="Palatino Linotype" w:hAnsi="Palatino Linotype"/>
          <w:b/>
          <w:bCs/>
          <w:color w:val="000000" w:themeColor="text1"/>
          <w:lang w:val="es-MX"/>
        </w:rPr>
        <w:t>/IP/2024</w:t>
      </w:r>
      <w:r w:rsidRPr="000740A3">
        <w:rPr>
          <w:rFonts w:ascii="Palatino Linotype" w:hAnsi="Palatino Linotype"/>
          <w:b/>
          <w:bCs/>
          <w:color w:val="000000" w:themeColor="text1"/>
        </w:rPr>
        <w:t xml:space="preserve">; </w:t>
      </w:r>
      <w:r w:rsidRPr="000740A3">
        <w:rPr>
          <w:rFonts w:ascii="Palatino Linotype" w:eastAsia="Calibri" w:hAnsi="Palatino Linotype" w:cs="Arial"/>
          <w:lang w:val="es-ES"/>
        </w:rPr>
        <w:t>mediante la cual se solicitó la siguiente información:</w:t>
      </w:r>
    </w:p>
    <w:p w:rsidR="008D7B1F" w:rsidRPr="000740A3" w:rsidRDefault="008D7B1F" w:rsidP="008D7B1F">
      <w:pPr>
        <w:pStyle w:val="Prrafodelista"/>
        <w:spacing w:line="360" w:lineRule="auto"/>
        <w:ind w:left="0"/>
        <w:jc w:val="both"/>
        <w:rPr>
          <w:rFonts w:ascii="Palatino Linotype" w:eastAsia="Calibri" w:hAnsi="Palatino Linotype" w:cs="Arial"/>
          <w:lang w:val="es-ES"/>
        </w:rPr>
      </w:pPr>
    </w:p>
    <w:p w:rsidR="00791C1A" w:rsidRPr="00496D17" w:rsidRDefault="00496D17" w:rsidP="00791C1A">
      <w:pPr>
        <w:pStyle w:val="Prrafodelista"/>
        <w:spacing w:line="360" w:lineRule="auto"/>
        <w:ind w:left="851" w:right="34"/>
        <w:jc w:val="both"/>
        <w:rPr>
          <w:rFonts w:ascii="Palatino Linotype" w:hAnsi="Palatino Linotype"/>
          <w:i/>
          <w:color w:val="000000"/>
          <w:sz w:val="22"/>
        </w:rPr>
      </w:pPr>
      <w:r w:rsidRPr="00496D17">
        <w:rPr>
          <w:rFonts w:ascii="Palatino Linotype" w:hAnsi="Palatino Linotype"/>
          <w:i/>
          <w:color w:val="000000"/>
          <w:sz w:val="22"/>
        </w:rPr>
        <w:t xml:space="preserve">Solicito se me informe las actividades encomendadas al vehículo Chevrolet </w:t>
      </w:r>
      <w:proofErr w:type="spellStart"/>
      <w:r w:rsidRPr="00496D17">
        <w:rPr>
          <w:rFonts w:ascii="Palatino Linotype" w:hAnsi="Palatino Linotype"/>
          <w:i/>
          <w:color w:val="000000"/>
          <w:sz w:val="22"/>
        </w:rPr>
        <w:t>Suburban</w:t>
      </w:r>
      <w:proofErr w:type="spellEnd"/>
      <w:r w:rsidRPr="00496D17">
        <w:rPr>
          <w:rFonts w:ascii="Palatino Linotype" w:hAnsi="Palatino Linotype"/>
          <w:i/>
          <w:color w:val="000000"/>
          <w:sz w:val="22"/>
        </w:rPr>
        <w:t xml:space="preserve"> color azul obscuro placas terminación 001 del municipio de Toluca, entre las 6:00 am a 8:00 am del día 28 de mayo del 2024, mencione el nombre del chofer u oficial que manejaba dicho vehículo, mencione a las personas que transportaba y mencione quien le instruyó el traslado de dicho personal, además solicito edad, nombre y lugares específicos donde recogió a las personas y a donde los llevó, además de incluir mediante bitácora las actividades encomendadas durante este lapso de tiempo del mismo día”. (SIC)</w:t>
      </w:r>
    </w:p>
    <w:p w:rsidR="00496D17" w:rsidRPr="000740A3" w:rsidRDefault="00496D17" w:rsidP="00791C1A">
      <w:pPr>
        <w:pStyle w:val="Prrafodelista"/>
        <w:spacing w:line="360" w:lineRule="auto"/>
        <w:ind w:left="851" w:right="34"/>
        <w:jc w:val="both"/>
        <w:rPr>
          <w:rFonts w:ascii="Palatino Linotype" w:hAnsi="Palatino Linotype"/>
        </w:rPr>
      </w:pPr>
    </w:p>
    <w:p w:rsidR="00791C1A" w:rsidRPr="000740A3" w:rsidRDefault="00791C1A" w:rsidP="00791C1A">
      <w:pPr>
        <w:pStyle w:val="Prrafodelista"/>
        <w:numPr>
          <w:ilvl w:val="0"/>
          <w:numId w:val="2"/>
        </w:numPr>
        <w:spacing w:line="360" w:lineRule="auto"/>
        <w:ind w:left="851" w:right="474"/>
        <w:jc w:val="both"/>
        <w:rPr>
          <w:rFonts w:ascii="Palatino Linotype" w:hAnsi="Palatino Linotype"/>
        </w:rPr>
      </w:pPr>
      <w:r w:rsidRPr="000740A3">
        <w:rPr>
          <w:rFonts w:ascii="Palatino Linotype" w:eastAsia="Times New Roman" w:hAnsi="Palatino Linotype" w:cs="Arial"/>
          <w:lang w:val="es-ES"/>
        </w:rPr>
        <w:t>Se eligió como modalidad de entrega de la información</w:t>
      </w:r>
      <w:r w:rsidRPr="000740A3">
        <w:rPr>
          <w:rFonts w:ascii="Palatino Linotype" w:hAnsi="Palatino Linotype"/>
        </w:rPr>
        <w:t xml:space="preserve">: A través del </w:t>
      </w:r>
      <w:r w:rsidRPr="000740A3">
        <w:rPr>
          <w:rFonts w:ascii="Palatino Linotype" w:hAnsi="Palatino Linotype"/>
          <w:b/>
        </w:rPr>
        <w:t>SAIMEX.</w:t>
      </w:r>
    </w:p>
    <w:p w:rsidR="009A3CA9" w:rsidRPr="000740A3" w:rsidRDefault="009A3CA9" w:rsidP="009A3CA9">
      <w:pPr>
        <w:pStyle w:val="Prrafodelista"/>
        <w:spacing w:line="360" w:lineRule="auto"/>
        <w:ind w:left="851" w:right="474"/>
        <w:jc w:val="both"/>
        <w:rPr>
          <w:rFonts w:ascii="Palatino Linotype" w:hAnsi="Palatino Linotype"/>
        </w:rPr>
      </w:pPr>
    </w:p>
    <w:p w:rsidR="00D60DD7" w:rsidRPr="000740A3" w:rsidRDefault="00D60DD7"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0740A3">
        <w:rPr>
          <w:rFonts w:ascii="Palatino Linotype" w:hAnsi="Palatino Linotype" w:cs="Arial"/>
          <w:color w:val="000000" w:themeColor="text1"/>
        </w:rPr>
        <w:t xml:space="preserve">El </w:t>
      </w:r>
      <w:r w:rsidR="00496D17">
        <w:rPr>
          <w:rFonts w:ascii="Palatino Linotype" w:hAnsi="Palatino Linotype" w:cs="Arial"/>
          <w:b/>
          <w:color w:val="000000" w:themeColor="text1"/>
        </w:rPr>
        <w:t>dieciocho</w:t>
      </w:r>
      <w:r w:rsidRPr="000740A3">
        <w:rPr>
          <w:rFonts w:ascii="Palatino Linotype" w:hAnsi="Palatino Linotype" w:cs="Arial"/>
          <w:b/>
          <w:color w:val="000000" w:themeColor="text1"/>
        </w:rPr>
        <w:t xml:space="preserve"> de </w:t>
      </w:r>
      <w:r w:rsidR="00496D17">
        <w:rPr>
          <w:rFonts w:ascii="Palatino Linotype" w:hAnsi="Palatino Linotype" w:cs="Arial"/>
          <w:b/>
          <w:color w:val="000000" w:themeColor="text1"/>
        </w:rPr>
        <w:t>junio de dos mil veinticuatro</w:t>
      </w:r>
      <w:r w:rsidRPr="000740A3">
        <w:rPr>
          <w:rFonts w:ascii="Palatino Linotype" w:hAnsi="Palatino Linotype" w:cs="Arial"/>
          <w:b/>
          <w:color w:val="000000" w:themeColor="text1"/>
        </w:rPr>
        <w:t xml:space="preserve">, </w:t>
      </w:r>
      <w:r w:rsidRPr="000740A3">
        <w:rPr>
          <w:rFonts w:ascii="Palatino Linotype" w:hAnsi="Palatino Linotype" w:cs="Arial"/>
          <w:color w:val="000000" w:themeColor="text1"/>
        </w:rPr>
        <w:t xml:space="preserve">el </w:t>
      </w:r>
      <w:r w:rsidRPr="000740A3">
        <w:rPr>
          <w:rFonts w:ascii="Palatino Linotype" w:hAnsi="Palatino Linotype" w:cs="Arial"/>
          <w:b/>
          <w:color w:val="000000" w:themeColor="text1"/>
        </w:rPr>
        <w:t xml:space="preserve">SUJETO OBLIGADO </w:t>
      </w:r>
      <w:r w:rsidR="00496D17">
        <w:rPr>
          <w:rFonts w:ascii="Palatino Linotype" w:hAnsi="Palatino Linotype" w:cs="Arial"/>
          <w:color w:val="000000" w:themeColor="text1"/>
        </w:rPr>
        <w:t>dio respuesta a través delo siguiente archivo</w:t>
      </w:r>
      <w:r w:rsidRPr="000740A3">
        <w:rPr>
          <w:rFonts w:ascii="Palatino Linotype" w:hAnsi="Palatino Linotype" w:cs="Arial"/>
          <w:color w:val="000000" w:themeColor="text1"/>
        </w:rPr>
        <w:t>:</w:t>
      </w:r>
    </w:p>
    <w:p w:rsidR="00D60DD7" w:rsidRPr="000740A3" w:rsidRDefault="00D60DD7" w:rsidP="00D60DD7">
      <w:pPr>
        <w:pStyle w:val="Prrafodelista"/>
        <w:spacing w:line="360" w:lineRule="auto"/>
        <w:ind w:left="0"/>
        <w:jc w:val="both"/>
        <w:rPr>
          <w:rFonts w:ascii="Palatino Linotype" w:hAnsi="Palatino Linotype" w:cs="Arial"/>
          <w:i/>
          <w:color w:val="000000" w:themeColor="text1"/>
        </w:rPr>
      </w:pPr>
    </w:p>
    <w:p w:rsidR="00D60DD7" w:rsidRPr="00496D17" w:rsidRDefault="00496D17" w:rsidP="00D60DD7">
      <w:pPr>
        <w:pStyle w:val="Prrafodelista"/>
        <w:numPr>
          <w:ilvl w:val="0"/>
          <w:numId w:val="2"/>
        </w:numPr>
        <w:spacing w:line="360" w:lineRule="auto"/>
        <w:ind w:left="993" w:hanging="284"/>
        <w:jc w:val="both"/>
        <w:rPr>
          <w:rFonts w:ascii="Palatino Linotype" w:hAnsi="Palatino Linotype" w:cs="Arial"/>
          <w:b/>
          <w:color w:val="000000" w:themeColor="text1"/>
        </w:rPr>
      </w:pPr>
      <w:r w:rsidRPr="00496D17">
        <w:rPr>
          <w:rFonts w:ascii="Palatino Linotype" w:hAnsi="Palatino Linotype" w:cs="Arial"/>
          <w:b/>
          <w:color w:val="000000" w:themeColor="text1"/>
        </w:rPr>
        <w:t>01276_24.pdf</w:t>
      </w:r>
      <w:r w:rsidR="00D60DD7" w:rsidRPr="00496D17">
        <w:rPr>
          <w:rFonts w:ascii="Palatino Linotype" w:hAnsi="Palatino Linotype" w:cs="Arial"/>
          <w:b/>
          <w:color w:val="000000" w:themeColor="text1"/>
        </w:rPr>
        <w:t>:</w:t>
      </w:r>
      <w:r>
        <w:rPr>
          <w:rFonts w:ascii="Palatino Linotype" w:hAnsi="Palatino Linotype" w:cs="Arial"/>
          <w:b/>
          <w:color w:val="000000" w:themeColor="text1"/>
        </w:rPr>
        <w:t xml:space="preserve"> </w:t>
      </w:r>
      <w:r>
        <w:rPr>
          <w:rFonts w:ascii="Palatino Linotype" w:hAnsi="Palatino Linotype" w:cs="Arial"/>
          <w:color w:val="000000" w:themeColor="text1"/>
        </w:rPr>
        <w:t>Oficio de respuesta mediante el cual la Titular de la Unidad de Transparencia hace del conocimiento del recurrente, que la Dirección General de Administración y Servidor Públic</w:t>
      </w:r>
      <w:r w:rsidR="00433457">
        <w:rPr>
          <w:rFonts w:ascii="Palatino Linotype" w:hAnsi="Palatino Linotype" w:cs="Arial"/>
          <w:color w:val="000000" w:themeColor="text1"/>
        </w:rPr>
        <w:t xml:space="preserve">o Habilitado informaron que </w:t>
      </w:r>
      <w:r>
        <w:rPr>
          <w:rFonts w:ascii="Palatino Linotype" w:hAnsi="Palatino Linotype" w:cs="Arial"/>
          <w:color w:val="000000" w:themeColor="text1"/>
        </w:rPr>
        <w:t>después de</w:t>
      </w:r>
      <w:r>
        <w:rPr>
          <w:rFonts w:ascii="Palatino Linotype" w:hAnsi="Palatino Linotype" w:cs="Arial"/>
          <w:b/>
          <w:color w:val="000000" w:themeColor="text1"/>
        </w:rPr>
        <w:t xml:space="preserve"> </w:t>
      </w:r>
      <w:r>
        <w:rPr>
          <w:rFonts w:ascii="Palatino Linotype" w:hAnsi="Palatino Linotype" w:cs="Arial"/>
          <w:color w:val="000000" w:themeColor="text1"/>
        </w:rPr>
        <w:t xml:space="preserve">una búsqueda exhaustiva y razonable en los archivos que guarda esa Dirección, se detecto que la unidad referida en la solicitud de información no forma parte del padrón oficial del Municipio de Toluca.   </w:t>
      </w:r>
    </w:p>
    <w:p w:rsidR="009A3CA9" w:rsidRPr="000740A3" w:rsidRDefault="009A3CA9" w:rsidP="00393AF1">
      <w:pPr>
        <w:spacing w:line="360" w:lineRule="auto"/>
        <w:jc w:val="both"/>
        <w:rPr>
          <w:rFonts w:ascii="Palatino Linotype" w:hAnsi="Palatino Linotype" w:cs="Arial"/>
          <w:color w:val="000000" w:themeColor="text1"/>
        </w:rPr>
      </w:pPr>
    </w:p>
    <w:p w:rsidR="00791C1A" w:rsidRPr="000740A3"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0740A3">
        <w:rPr>
          <w:rFonts w:ascii="Palatino Linotype" w:eastAsia="Times New Roman" w:hAnsi="Palatino Linotype" w:cs="Arial"/>
          <w:color w:val="000000" w:themeColor="text1"/>
          <w:lang w:val="es-ES"/>
        </w:rPr>
        <w:t>Inconforme con lo</w:t>
      </w:r>
      <w:r w:rsidR="00791C1A" w:rsidRPr="000740A3">
        <w:rPr>
          <w:rFonts w:ascii="Palatino Linotype" w:eastAsia="Times New Roman" w:hAnsi="Palatino Linotype" w:cs="Arial"/>
          <w:color w:val="000000" w:themeColor="text1"/>
          <w:lang w:val="es-ES"/>
        </w:rPr>
        <w:t xml:space="preserve"> anterior, </w:t>
      </w:r>
      <w:r w:rsidR="00A42712" w:rsidRPr="000740A3">
        <w:rPr>
          <w:rFonts w:ascii="Palatino Linotype" w:eastAsia="Times New Roman" w:hAnsi="Palatino Linotype" w:cs="Arial"/>
          <w:color w:val="000000" w:themeColor="text1"/>
          <w:lang w:val="es-ES"/>
        </w:rPr>
        <w:t xml:space="preserve">el </w:t>
      </w:r>
      <w:r w:rsidR="00433457">
        <w:rPr>
          <w:rFonts w:ascii="Palatino Linotype" w:eastAsia="Times New Roman" w:hAnsi="Palatino Linotype" w:cs="Arial"/>
          <w:b/>
          <w:color w:val="000000" w:themeColor="text1"/>
          <w:lang w:val="es-ES"/>
        </w:rPr>
        <w:t xml:space="preserve">veinticuatro </w:t>
      </w:r>
      <w:r w:rsidR="00393AF1" w:rsidRPr="000740A3">
        <w:rPr>
          <w:rFonts w:ascii="Palatino Linotype" w:eastAsia="Times New Roman" w:hAnsi="Palatino Linotype" w:cs="Arial"/>
          <w:b/>
          <w:color w:val="000000" w:themeColor="text1"/>
          <w:lang w:val="es-ES"/>
        </w:rPr>
        <w:t xml:space="preserve">de </w:t>
      </w:r>
      <w:r w:rsidR="00433457">
        <w:rPr>
          <w:rFonts w:ascii="Palatino Linotype" w:eastAsia="Times New Roman" w:hAnsi="Palatino Linotype" w:cs="Arial"/>
          <w:b/>
          <w:color w:val="000000" w:themeColor="text1"/>
          <w:lang w:val="es-ES"/>
        </w:rPr>
        <w:t>junio de dos mil veinticuatro</w:t>
      </w:r>
      <w:r w:rsidR="00791C1A" w:rsidRPr="000740A3">
        <w:rPr>
          <w:rFonts w:ascii="Palatino Linotype" w:eastAsia="Times New Roman" w:hAnsi="Palatino Linotype" w:cs="Arial"/>
          <w:color w:val="000000" w:themeColor="text1"/>
          <w:lang w:val="es-ES"/>
        </w:rPr>
        <w:t xml:space="preserve">, el hoy </w:t>
      </w:r>
      <w:r w:rsidR="00791C1A" w:rsidRPr="000740A3">
        <w:rPr>
          <w:rFonts w:ascii="Palatino Linotype" w:eastAsia="Times New Roman" w:hAnsi="Palatino Linotype" w:cs="Arial"/>
          <w:b/>
          <w:color w:val="000000" w:themeColor="text1"/>
          <w:lang w:val="es-ES"/>
        </w:rPr>
        <w:t xml:space="preserve">RECURRENTE, </w:t>
      </w:r>
      <w:r w:rsidR="00A109D2" w:rsidRPr="000740A3">
        <w:rPr>
          <w:rFonts w:ascii="Palatino Linotype" w:eastAsia="Times New Roman" w:hAnsi="Palatino Linotype" w:cs="Arial"/>
          <w:color w:val="000000" w:themeColor="text1"/>
          <w:lang w:val="es-ES"/>
        </w:rPr>
        <w:t>interpuso</w:t>
      </w:r>
      <w:r w:rsidR="00791C1A" w:rsidRPr="000740A3">
        <w:rPr>
          <w:rFonts w:ascii="Palatino Linotype" w:eastAsia="Times New Roman" w:hAnsi="Palatino Linotype" w:cs="Arial"/>
          <w:color w:val="000000" w:themeColor="text1"/>
          <w:lang w:val="es-ES"/>
        </w:rPr>
        <w:t xml:space="preserve"> recurso de revisión en contra de la respuesta emitida por el </w:t>
      </w:r>
      <w:r w:rsidR="00791C1A" w:rsidRPr="000740A3">
        <w:rPr>
          <w:rFonts w:ascii="Palatino Linotype" w:eastAsia="Times New Roman" w:hAnsi="Palatino Linotype" w:cs="Arial"/>
          <w:b/>
          <w:color w:val="000000" w:themeColor="text1"/>
          <w:lang w:val="es-ES"/>
        </w:rPr>
        <w:t>SUJETO OBLIGADO</w:t>
      </w:r>
      <w:r w:rsidR="00791C1A" w:rsidRPr="000740A3">
        <w:rPr>
          <w:rFonts w:ascii="Palatino Linotype" w:eastAsia="Times New Roman" w:hAnsi="Palatino Linotype" w:cs="Arial"/>
          <w:color w:val="000000" w:themeColor="text1"/>
          <w:lang w:val="es-ES"/>
        </w:rPr>
        <w:t>, manifestando las siguientes razones o motivos de inconformidad:</w:t>
      </w:r>
    </w:p>
    <w:p w:rsidR="00791C1A" w:rsidRPr="000740A3"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0740A3" w:rsidRDefault="00791C1A" w:rsidP="00791C1A">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4" w:name="_Toc466982514"/>
      <w:bookmarkStart w:id="5" w:name="_Toc51854302"/>
      <w:bookmarkStart w:id="6" w:name="_Toc53584976"/>
      <w:bookmarkStart w:id="7" w:name="_Toc60925403"/>
      <w:bookmarkStart w:id="8" w:name="_Toc81364833"/>
      <w:bookmarkStart w:id="9" w:name="_Toc81390610"/>
      <w:bookmarkStart w:id="10" w:name="_Toc82611033"/>
      <w:bookmarkStart w:id="11" w:name="_Toc83128576"/>
      <w:bookmarkStart w:id="12" w:name="_Toc27589208"/>
      <w:bookmarkStart w:id="13" w:name="_Toc29395022"/>
      <w:bookmarkStart w:id="14" w:name="_Toc29481467"/>
      <w:bookmarkStart w:id="15" w:name="_Toc33113911"/>
      <w:bookmarkStart w:id="16" w:name="_Toc33643059"/>
      <w:bookmarkStart w:id="17" w:name="_Toc33724991"/>
      <w:bookmarkStart w:id="18" w:name="_Toc33726434"/>
      <w:bookmarkStart w:id="19" w:name="_Toc34157662"/>
      <w:bookmarkStart w:id="20" w:name="_Toc35003615"/>
      <w:bookmarkStart w:id="21" w:name="_Toc35535691"/>
      <w:bookmarkStart w:id="22" w:name="_Toc51262525"/>
      <w:bookmarkStart w:id="23" w:name="_Toc471908126"/>
      <w:bookmarkStart w:id="24" w:name="_Toc491791300"/>
      <w:bookmarkStart w:id="25" w:name="_Toc496726170"/>
      <w:bookmarkStart w:id="26" w:name="_Toc497242134"/>
      <w:bookmarkStart w:id="27" w:name="_Toc497292517"/>
      <w:bookmarkStart w:id="28" w:name="_Toc498503716"/>
      <w:bookmarkStart w:id="29" w:name="_Toc499568660"/>
      <w:bookmarkStart w:id="30" w:name="_Toc499568693"/>
      <w:bookmarkStart w:id="31" w:name="_Toc499665452"/>
      <w:bookmarkStart w:id="32" w:name="_Toc499729819"/>
      <w:bookmarkStart w:id="33" w:name="_Toc499835024"/>
      <w:bookmarkStart w:id="34" w:name="_Toc499835835"/>
      <w:bookmarkStart w:id="35" w:name="_Toc499835858"/>
      <w:bookmarkStart w:id="36" w:name="_Toc500264537"/>
      <w:bookmarkStart w:id="37" w:name="_Toc503290275"/>
      <w:bookmarkStart w:id="38" w:name="_Toc524009637"/>
      <w:bookmarkStart w:id="39" w:name="_Toc524009672"/>
      <w:bookmarkStart w:id="40" w:name="_Toc524602720"/>
      <w:bookmarkStart w:id="41" w:name="_Toc526365279"/>
      <w:bookmarkStart w:id="42" w:name="_Toc526365337"/>
      <w:bookmarkStart w:id="43" w:name="_Toc530067664"/>
      <w:bookmarkStart w:id="44" w:name="_Toc530067692"/>
      <w:bookmarkStart w:id="45" w:name="_Toc530067939"/>
      <w:bookmarkStart w:id="46" w:name="_Toc530590420"/>
      <w:bookmarkStart w:id="47" w:name="_Toc530593951"/>
      <w:bookmarkStart w:id="48" w:name="_Toc531190248"/>
      <w:bookmarkStart w:id="49" w:name="_Toc531190295"/>
      <w:bookmarkStart w:id="50" w:name="_Toc534908208"/>
      <w:bookmarkStart w:id="51" w:name="_Toc534909344"/>
      <w:bookmarkStart w:id="52" w:name="_Toc535353305"/>
      <w:bookmarkStart w:id="53" w:name="_Toc535353791"/>
      <w:bookmarkStart w:id="54" w:name="_Toc18436351"/>
      <w:bookmarkStart w:id="55" w:name="_Toc18436385"/>
      <w:bookmarkStart w:id="56" w:name="_Toc18513477"/>
      <w:bookmarkStart w:id="57" w:name="_Toc18513503"/>
      <w:bookmarkStart w:id="58" w:name="_Toc18606801"/>
      <w:bookmarkStart w:id="59" w:name="_Toc19723536"/>
      <w:bookmarkStart w:id="60" w:name="_Toc20322795"/>
      <w:bookmarkStart w:id="61" w:name="_Toc20323052"/>
      <w:bookmarkStart w:id="62" w:name="_Toc20323181"/>
      <w:bookmarkStart w:id="63" w:name="_Toc20420591"/>
      <w:bookmarkStart w:id="64" w:name="_Toc20421579"/>
      <w:bookmarkStart w:id="65" w:name="_Toc21027316"/>
      <w:bookmarkStart w:id="66" w:name="_Toc22660652"/>
      <w:bookmarkStart w:id="67" w:name="_Toc22811623"/>
      <w:bookmarkStart w:id="68" w:name="_Toc26436015"/>
      <w:r w:rsidRPr="000740A3">
        <w:rPr>
          <w:rStyle w:val="Ttulo2Car"/>
          <w:rFonts w:ascii="Palatino Linotype" w:hAnsi="Palatino Linotype"/>
          <w:b/>
          <w:color w:val="auto"/>
          <w:sz w:val="24"/>
          <w:szCs w:val="24"/>
        </w:rPr>
        <w:t>Acto impugnado</w:t>
      </w:r>
      <w:bookmarkEnd w:id="4"/>
      <w:r w:rsidRPr="000740A3">
        <w:rPr>
          <w:rStyle w:val="Ttulo2Car"/>
          <w:rFonts w:ascii="Palatino Linotype" w:hAnsi="Palatino Linotype"/>
          <w:b/>
          <w:color w:val="000000" w:themeColor="text1"/>
          <w:sz w:val="24"/>
          <w:szCs w:val="24"/>
        </w:rPr>
        <w:t xml:space="preserve">: </w:t>
      </w:r>
      <w:r w:rsidRPr="00433457">
        <w:rPr>
          <w:rStyle w:val="Ttulo2Car"/>
          <w:rFonts w:ascii="Palatino Linotype" w:hAnsi="Palatino Linotype"/>
          <w:i/>
          <w:color w:val="000000" w:themeColor="text1"/>
          <w:sz w:val="22"/>
          <w:szCs w:val="22"/>
        </w:rPr>
        <w:t>“</w:t>
      </w:r>
      <w:bookmarkStart w:id="69" w:name="_Toc466982515"/>
      <w:bookmarkStart w:id="70" w:name="_Toc27589209"/>
      <w:bookmarkStart w:id="71" w:name="_Toc29395023"/>
      <w:bookmarkStart w:id="72" w:name="_Toc29481468"/>
      <w:bookmarkStart w:id="73" w:name="_Toc33113912"/>
      <w:bookmarkStart w:id="74" w:name="_Toc33643060"/>
      <w:bookmarkStart w:id="75" w:name="_Toc33724992"/>
      <w:bookmarkStart w:id="76" w:name="_Toc33726435"/>
      <w:bookmarkStart w:id="77" w:name="_Toc34157663"/>
      <w:bookmarkStart w:id="78" w:name="_Toc35003616"/>
      <w:bookmarkStart w:id="79" w:name="_Toc35535692"/>
      <w:bookmarkStart w:id="80" w:name="_Toc51262526"/>
      <w:bookmarkStart w:id="81" w:name="_Toc471908127"/>
      <w:bookmarkStart w:id="82" w:name="_Toc491791301"/>
      <w:bookmarkStart w:id="83" w:name="_Toc496726171"/>
      <w:bookmarkStart w:id="84" w:name="_Toc497242135"/>
      <w:bookmarkStart w:id="85" w:name="_Toc497292518"/>
      <w:bookmarkStart w:id="86" w:name="_Toc498503717"/>
      <w:bookmarkStart w:id="87" w:name="_Toc499568661"/>
      <w:bookmarkStart w:id="88" w:name="_Toc499568694"/>
      <w:bookmarkStart w:id="89" w:name="_Toc499665453"/>
      <w:bookmarkStart w:id="90" w:name="_Toc499729820"/>
      <w:bookmarkStart w:id="91" w:name="_Toc499835025"/>
      <w:bookmarkStart w:id="92" w:name="_Toc499835836"/>
      <w:bookmarkStart w:id="93" w:name="_Toc499835859"/>
      <w:bookmarkStart w:id="94" w:name="_Toc500264538"/>
      <w:bookmarkStart w:id="95" w:name="_Toc503290276"/>
      <w:bookmarkStart w:id="96" w:name="_Toc524009638"/>
      <w:bookmarkStart w:id="97" w:name="_Toc524009673"/>
      <w:bookmarkStart w:id="98" w:name="_Toc524602721"/>
      <w:bookmarkStart w:id="99" w:name="_Toc526365280"/>
      <w:bookmarkStart w:id="100" w:name="_Toc526365338"/>
      <w:bookmarkStart w:id="101" w:name="_Toc530067665"/>
      <w:bookmarkStart w:id="102" w:name="_Toc530067693"/>
      <w:bookmarkStart w:id="103" w:name="_Toc530067940"/>
      <w:bookmarkStart w:id="104" w:name="_Toc530590421"/>
      <w:bookmarkStart w:id="105" w:name="_Toc530593952"/>
      <w:bookmarkStart w:id="106" w:name="_Toc531190249"/>
      <w:bookmarkStart w:id="107" w:name="_Toc531190296"/>
      <w:bookmarkStart w:id="108" w:name="_Toc534908209"/>
      <w:bookmarkStart w:id="109" w:name="_Toc534909345"/>
      <w:bookmarkStart w:id="110" w:name="_Toc535353306"/>
      <w:bookmarkStart w:id="111" w:name="_Toc535353792"/>
      <w:bookmarkStart w:id="112" w:name="_Toc18436352"/>
      <w:bookmarkStart w:id="113" w:name="_Toc18436386"/>
      <w:bookmarkStart w:id="114" w:name="_Toc18513478"/>
      <w:bookmarkStart w:id="115" w:name="_Toc18513504"/>
      <w:bookmarkStart w:id="116" w:name="_Toc18606802"/>
      <w:bookmarkStart w:id="117" w:name="_Toc19723537"/>
      <w:bookmarkStart w:id="118" w:name="_Toc20322796"/>
      <w:bookmarkStart w:id="119" w:name="_Toc20323053"/>
      <w:bookmarkStart w:id="120" w:name="_Toc20323182"/>
      <w:bookmarkStart w:id="121" w:name="_Toc20420592"/>
      <w:bookmarkStart w:id="122" w:name="_Toc20421580"/>
      <w:bookmarkStart w:id="123" w:name="_Toc21027317"/>
      <w:bookmarkStart w:id="124" w:name="_Toc22660653"/>
      <w:bookmarkStart w:id="125" w:name="_Toc22811624"/>
      <w:bookmarkStart w:id="126" w:name="_Toc26436016"/>
      <w:bookmarkStart w:id="127" w:name="_Toc5185430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00433457" w:rsidRPr="00433457">
        <w:rPr>
          <w:rFonts w:ascii="Palatino Linotype" w:hAnsi="Palatino Linotype"/>
          <w:i/>
          <w:color w:val="000000"/>
          <w:sz w:val="22"/>
          <w:szCs w:val="22"/>
        </w:rPr>
        <w:t>ES EVIDENTE QUE OCULTAN INFORMACION, SERA A CASO QUE ES PORQUE LA UNIDAD QUE MENCIONO SIRVE DE AUTO PARTICULAR PARA BENEFICIAR A LA FAMILIA A QUIEN LLEVABA.</w:t>
      </w:r>
      <w:r w:rsidR="00393AF1" w:rsidRPr="00433457">
        <w:rPr>
          <w:rFonts w:ascii="Palatino Linotype" w:eastAsiaTheme="majorEastAsia" w:hAnsi="Palatino Linotype" w:cstheme="majorBidi"/>
          <w:i/>
          <w:color w:val="000000" w:themeColor="text1"/>
          <w:sz w:val="22"/>
          <w:szCs w:val="22"/>
          <w:lang w:val="es-MX"/>
        </w:rPr>
        <w:t>.”</w:t>
      </w:r>
    </w:p>
    <w:p w:rsidR="00791C1A" w:rsidRPr="000740A3" w:rsidRDefault="00791C1A" w:rsidP="00791C1A">
      <w:pPr>
        <w:pStyle w:val="Prrafodelista"/>
        <w:spacing w:line="360" w:lineRule="auto"/>
        <w:ind w:left="1134"/>
        <w:jc w:val="both"/>
        <w:rPr>
          <w:rStyle w:val="Ttulo2Car"/>
          <w:rFonts w:ascii="Palatino Linotype" w:hAnsi="Palatino Linotype"/>
          <w:i/>
          <w:color w:val="000000" w:themeColor="text1"/>
          <w:sz w:val="24"/>
          <w:szCs w:val="24"/>
        </w:rPr>
      </w:pPr>
    </w:p>
    <w:p w:rsidR="00A42712" w:rsidRPr="00433457" w:rsidRDefault="00791C1A" w:rsidP="00A42712">
      <w:pPr>
        <w:pStyle w:val="Prrafodelista"/>
        <w:numPr>
          <w:ilvl w:val="0"/>
          <w:numId w:val="2"/>
        </w:numPr>
        <w:spacing w:line="360" w:lineRule="auto"/>
        <w:ind w:left="993"/>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0740A3">
        <w:rPr>
          <w:rStyle w:val="Ttulo2Car"/>
          <w:rFonts w:ascii="Palatino Linotype" w:hAnsi="Palatino Linotype"/>
          <w:b/>
          <w:color w:val="000000" w:themeColor="text1"/>
          <w:sz w:val="24"/>
          <w:szCs w:val="24"/>
        </w:rPr>
        <w:lastRenderedPageBreak/>
        <w:t>Razones o Motivos de inconformidad:</w:t>
      </w:r>
      <w:bookmarkEnd w:id="69"/>
      <w:bookmarkEnd w:id="128"/>
      <w:bookmarkEnd w:id="129"/>
      <w:bookmarkEnd w:id="130"/>
      <w:bookmarkEnd w:id="131"/>
      <w:bookmarkEnd w:id="132"/>
      <w:bookmarkEnd w:id="133"/>
      <w:r w:rsidRPr="000740A3">
        <w:rPr>
          <w:rFonts w:ascii="Palatino Linotype" w:hAnsi="Palatino Linotype"/>
          <w:b/>
          <w:color w:val="000000" w:themeColor="text1"/>
        </w:rPr>
        <w:t xml:space="preserve">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433457" w:rsidRPr="00433457">
        <w:rPr>
          <w:rFonts w:ascii="Palatino Linotype" w:hAnsi="Palatino Linotype"/>
          <w:i/>
          <w:color w:val="000000" w:themeColor="text1"/>
          <w:sz w:val="22"/>
          <w:szCs w:val="22"/>
        </w:rPr>
        <w:t>“</w:t>
      </w:r>
      <w:r w:rsidR="00433457" w:rsidRPr="00433457">
        <w:rPr>
          <w:rFonts w:ascii="Palatino Linotype" w:hAnsi="Palatino Linotype"/>
          <w:i/>
          <w:color w:val="000000"/>
          <w:sz w:val="22"/>
          <w:szCs w:val="22"/>
        </w:rPr>
        <w:t>OCULTAN SU NEPOTISMO Y CORRUPCION”</w:t>
      </w:r>
      <w:r w:rsidR="00393AF1" w:rsidRPr="00433457">
        <w:rPr>
          <w:rFonts w:ascii="Palatino Linotype" w:hAnsi="Palatino Linotype"/>
          <w:i/>
          <w:color w:val="000000" w:themeColor="text1"/>
          <w:sz w:val="22"/>
          <w:szCs w:val="22"/>
        </w:rPr>
        <w:t xml:space="preserve"> </w:t>
      </w:r>
    </w:p>
    <w:p w:rsidR="00433457" w:rsidRPr="00433457" w:rsidRDefault="00433457" w:rsidP="00433457">
      <w:pPr>
        <w:pStyle w:val="Prrafodelista"/>
        <w:rPr>
          <w:rFonts w:ascii="Palatino Linotype" w:hAnsi="Palatino Linotype"/>
          <w:i/>
          <w:color w:val="000000" w:themeColor="text1"/>
        </w:rPr>
      </w:pPr>
    </w:p>
    <w:p w:rsidR="00433457" w:rsidRPr="000740A3" w:rsidRDefault="00433457" w:rsidP="00433457">
      <w:pPr>
        <w:pStyle w:val="Prrafodelista"/>
        <w:spacing w:line="360" w:lineRule="auto"/>
        <w:ind w:left="993"/>
        <w:jc w:val="both"/>
        <w:rPr>
          <w:rFonts w:ascii="Palatino Linotype" w:hAnsi="Palatino Linotype"/>
          <w:i/>
          <w:color w:val="000000" w:themeColor="text1"/>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i/>
        </w:rPr>
      </w:pPr>
      <w:r w:rsidRPr="000740A3">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0740A3">
        <w:rPr>
          <w:rFonts w:ascii="Palatino Linotype" w:eastAsia="Calibri" w:hAnsi="Palatino Linotype" w:cs="Arial"/>
          <w:lang w:val="es-ES"/>
        </w:rPr>
        <w:t xml:space="preserve"> notificado el</w:t>
      </w:r>
      <w:r w:rsidR="00433457">
        <w:rPr>
          <w:rFonts w:ascii="Palatino Linotype" w:eastAsia="Calibri" w:hAnsi="Palatino Linotype" w:cs="Arial"/>
          <w:b/>
          <w:lang w:val="es-ES"/>
        </w:rPr>
        <w:t xml:space="preserve"> uno</w:t>
      </w:r>
      <w:r w:rsidR="00A42712" w:rsidRPr="000740A3">
        <w:rPr>
          <w:rFonts w:ascii="Palatino Linotype" w:eastAsia="Calibri" w:hAnsi="Palatino Linotype" w:cs="Arial"/>
          <w:b/>
          <w:lang w:val="es-ES"/>
        </w:rPr>
        <w:t xml:space="preserve"> de </w:t>
      </w:r>
      <w:r w:rsidR="00433457">
        <w:rPr>
          <w:rFonts w:ascii="Palatino Linotype" w:eastAsia="Calibri" w:hAnsi="Palatino Linotype" w:cs="Arial"/>
          <w:b/>
          <w:lang w:val="es-ES"/>
        </w:rPr>
        <w:t>julio</w:t>
      </w:r>
      <w:r w:rsidR="00A42712" w:rsidRPr="000740A3">
        <w:rPr>
          <w:rFonts w:ascii="Palatino Linotype" w:eastAsia="Calibri" w:hAnsi="Palatino Linotype" w:cs="Arial"/>
          <w:b/>
          <w:lang w:val="es-ES"/>
        </w:rPr>
        <w:t xml:space="preserve"> de dos mil </w:t>
      </w:r>
      <w:r w:rsidR="00433457">
        <w:rPr>
          <w:rFonts w:ascii="Palatino Linotype" w:eastAsia="Calibri" w:hAnsi="Palatino Linotype" w:cs="Arial"/>
          <w:b/>
          <w:lang w:val="es-ES"/>
        </w:rPr>
        <w:t>veinticuatro</w:t>
      </w:r>
      <w:r w:rsidRPr="000740A3">
        <w:rPr>
          <w:rFonts w:ascii="Palatino Linotype" w:eastAsia="Calibri" w:hAnsi="Palatino Linotype" w:cs="Arial"/>
          <w:lang w:val="es-ES"/>
        </w:rPr>
        <w:t xml:space="preserve">, puso a disposición de las partes el expediente electrónico </w:t>
      </w:r>
      <w:r w:rsidRPr="000740A3">
        <w:rPr>
          <w:rFonts w:ascii="Palatino Linotype" w:eastAsia="Calibri" w:hAnsi="Palatino Linotype" w:cs="Arial"/>
        </w:rPr>
        <w:t xml:space="preserve">vía </w:t>
      </w:r>
      <w:r w:rsidRPr="000740A3">
        <w:rPr>
          <w:rFonts w:ascii="Palatino Linotype" w:eastAsia="Calibri" w:hAnsi="Palatino Linotype" w:cs="Arial"/>
          <w:b/>
          <w:lang w:val="es-ES"/>
        </w:rPr>
        <w:t xml:space="preserve">SAIMEX </w:t>
      </w:r>
      <w:r w:rsidRPr="000740A3">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0740A3">
        <w:rPr>
          <w:rFonts w:ascii="Palatino Linotype" w:eastAsia="Calibri" w:hAnsi="Palatino Linotype" w:cs="Arial"/>
          <w:b/>
          <w:lang w:val="es-ES"/>
        </w:rPr>
        <w:t>SUJETO OBLIGADO</w:t>
      </w:r>
      <w:r w:rsidRPr="000740A3">
        <w:rPr>
          <w:rFonts w:ascii="Palatino Linotype" w:eastAsia="Calibri" w:hAnsi="Palatino Linotype" w:cs="Arial"/>
          <w:lang w:val="es-ES"/>
        </w:rPr>
        <w:t xml:space="preserve"> presentará el Informe Justificado procedente.</w:t>
      </w:r>
    </w:p>
    <w:p w:rsidR="00791C1A" w:rsidRPr="000740A3" w:rsidRDefault="00791C1A" w:rsidP="00791C1A">
      <w:pPr>
        <w:pStyle w:val="Prrafodelista"/>
        <w:spacing w:line="360" w:lineRule="auto"/>
        <w:ind w:left="0"/>
        <w:jc w:val="both"/>
        <w:rPr>
          <w:rFonts w:ascii="Palatino Linotype" w:hAnsi="Palatino Linotype"/>
        </w:rPr>
      </w:pPr>
    </w:p>
    <w:p w:rsidR="00433919" w:rsidRPr="000740A3" w:rsidRDefault="00D04217" w:rsidP="00433457">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color w:val="000000"/>
        </w:rPr>
        <w:t xml:space="preserve">El </w:t>
      </w:r>
      <w:r w:rsidRPr="000740A3">
        <w:rPr>
          <w:rFonts w:ascii="Palatino Linotype" w:hAnsi="Palatino Linotype"/>
          <w:b/>
          <w:color w:val="000000"/>
        </w:rPr>
        <w:t xml:space="preserve">SUJETO OBLIGADO, </w:t>
      </w:r>
      <w:r w:rsidRPr="000740A3">
        <w:rPr>
          <w:rFonts w:ascii="Palatino Linotype" w:hAnsi="Palatino Linotype"/>
          <w:color w:val="000000"/>
        </w:rPr>
        <w:t xml:space="preserve">rindió informe justificado por medio del archivo </w:t>
      </w:r>
      <w:r w:rsidR="00433457">
        <w:rPr>
          <w:rFonts w:ascii="Palatino Linotype" w:hAnsi="Palatino Linotype"/>
          <w:i/>
        </w:rPr>
        <w:t>03833</w:t>
      </w:r>
      <w:r w:rsidR="00393AF1" w:rsidRPr="000740A3">
        <w:rPr>
          <w:rFonts w:ascii="Palatino Linotype" w:hAnsi="Palatino Linotype"/>
          <w:i/>
        </w:rPr>
        <w:t>.pdf</w:t>
      </w:r>
      <w:r w:rsidRPr="000740A3">
        <w:rPr>
          <w:rFonts w:ascii="Palatino Linotype" w:eastAsia="Calibri" w:hAnsi="Palatino Linotype" w:cs="Arial"/>
          <w:b/>
          <w:i/>
          <w:lang w:val="es-ES"/>
        </w:rPr>
        <w:t>,</w:t>
      </w:r>
      <w:r w:rsidR="00393AF1" w:rsidRPr="000740A3">
        <w:rPr>
          <w:rFonts w:ascii="Palatino Linotype" w:eastAsia="Calibri" w:hAnsi="Palatino Linotype" w:cs="Arial"/>
          <w:b/>
          <w:lang w:val="es-ES"/>
        </w:rPr>
        <w:t xml:space="preserve"> </w:t>
      </w:r>
      <w:r w:rsidR="00393AF1" w:rsidRPr="000740A3">
        <w:rPr>
          <w:rFonts w:ascii="Palatino Linotype" w:eastAsia="Calibri" w:hAnsi="Palatino Linotype" w:cs="Arial"/>
          <w:lang w:val="es-ES"/>
        </w:rPr>
        <w:t xml:space="preserve">mismo que se puso a la vista de las partes el </w:t>
      </w:r>
      <w:r w:rsidR="00433457">
        <w:rPr>
          <w:rFonts w:ascii="Palatino Linotype" w:eastAsia="Calibri" w:hAnsi="Palatino Linotype" w:cs="Arial"/>
          <w:b/>
          <w:lang w:val="es-ES"/>
        </w:rPr>
        <w:t>diecinueve</w:t>
      </w:r>
      <w:r w:rsidR="00393AF1" w:rsidRPr="000740A3">
        <w:rPr>
          <w:rFonts w:ascii="Palatino Linotype" w:eastAsia="Calibri" w:hAnsi="Palatino Linotype" w:cs="Arial"/>
          <w:b/>
          <w:lang w:val="es-ES"/>
        </w:rPr>
        <w:t xml:space="preserve"> de </w:t>
      </w:r>
      <w:r w:rsidR="00433457">
        <w:rPr>
          <w:rFonts w:ascii="Palatino Linotype" w:eastAsia="Calibri" w:hAnsi="Palatino Linotype" w:cs="Arial"/>
          <w:b/>
          <w:lang w:val="es-ES"/>
        </w:rPr>
        <w:t>septiembre</w:t>
      </w:r>
      <w:r w:rsidR="00393AF1" w:rsidRPr="000740A3">
        <w:rPr>
          <w:rFonts w:ascii="Palatino Linotype" w:eastAsia="Calibri" w:hAnsi="Palatino Linotype" w:cs="Arial"/>
          <w:b/>
          <w:lang w:val="es-ES"/>
        </w:rPr>
        <w:t xml:space="preserve"> de dos mil veinticuatro, </w:t>
      </w:r>
      <w:r w:rsidR="00E521B1" w:rsidRPr="000740A3">
        <w:rPr>
          <w:rFonts w:ascii="Palatino Linotype" w:eastAsia="Calibri" w:hAnsi="Palatino Linotype" w:cs="Arial"/>
          <w:lang w:val="es-ES"/>
        </w:rPr>
        <w:t xml:space="preserve">por medio del cual </w:t>
      </w:r>
      <w:r w:rsidR="00433457">
        <w:rPr>
          <w:rFonts w:ascii="Palatino Linotype" w:eastAsia="Calibri" w:hAnsi="Palatino Linotype" w:cs="Arial"/>
          <w:lang w:val="es-ES"/>
        </w:rPr>
        <w:t xml:space="preserve">a groso modo refirió que ratifica en todas y cada una de sus partes la respuesta entrega en tiempo y forma. </w:t>
      </w:r>
    </w:p>
    <w:p w:rsidR="00F65CAE" w:rsidRPr="000740A3" w:rsidRDefault="00F65CAE" w:rsidP="00F65CAE">
      <w:pPr>
        <w:pStyle w:val="Prrafodelista"/>
        <w:ind w:left="1440"/>
        <w:jc w:val="both"/>
        <w:rPr>
          <w:rFonts w:ascii="Palatino Linotype" w:hAnsi="Palatino Linotype"/>
        </w:rPr>
      </w:pPr>
    </w:p>
    <w:p w:rsidR="00E521B1" w:rsidRPr="000740A3" w:rsidRDefault="00E521B1" w:rsidP="00433919">
      <w:pPr>
        <w:rPr>
          <w:rFonts w:ascii="Palatino Linotype" w:eastAsia="Calibri" w:hAnsi="Palatino Linotype" w:cs="Arial"/>
          <w:lang w:val="es-ES"/>
        </w:rPr>
      </w:pPr>
    </w:p>
    <w:p w:rsidR="00DA666E" w:rsidRPr="000740A3" w:rsidRDefault="00433919" w:rsidP="00393AF1">
      <w:pPr>
        <w:pStyle w:val="Prrafodelista"/>
        <w:numPr>
          <w:ilvl w:val="0"/>
          <w:numId w:val="1"/>
        </w:numPr>
        <w:spacing w:line="360" w:lineRule="auto"/>
        <w:ind w:left="0" w:firstLine="0"/>
        <w:jc w:val="both"/>
        <w:rPr>
          <w:rFonts w:ascii="Palatino Linotype" w:hAnsi="Palatino Linotype"/>
        </w:rPr>
      </w:pPr>
      <w:r w:rsidRPr="000740A3">
        <w:rPr>
          <w:rFonts w:ascii="Palatino Linotype" w:eastAsia="Calibri" w:hAnsi="Palatino Linotype" w:cs="Arial"/>
          <w:lang w:val="es-ES"/>
        </w:rPr>
        <w:t>E</w:t>
      </w:r>
      <w:r w:rsidR="00490324" w:rsidRPr="000740A3">
        <w:rPr>
          <w:rFonts w:ascii="Palatino Linotype" w:eastAsia="Calibri" w:hAnsi="Palatino Linotype" w:cs="Arial"/>
          <w:lang w:val="es-ES"/>
        </w:rPr>
        <w:t xml:space="preserve">l </w:t>
      </w:r>
      <w:r w:rsidRPr="000740A3">
        <w:rPr>
          <w:rFonts w:ascii="Palatino Linotype" w:hAnsi="Palatino Linotype"/>
          <w:b/>
          <w:color w:val="000000"/>
        </w:rPr>
        <w:t>PARTICULAR</w:t>
      </w:r>
      <w:r w:rsidR="00DA666E" w:rsidRPr="000740A3">
        <w:rPr>
          <w:rFonts w:ascii="Palatino Linotype" w:hAnsi="Palatino Linotype"/>
          <w:b/>
          <w:color w:val="000000"/>
        </w:rPr>
        <w:t xml:space="preserve"> </w:t>
      </w:r>
      <w:r w:rsidR="00490324" w:rsidRPr="000740A3">
        <w:rPr>
          <w:rFonts w:ascii="Palatino Linotype" w:hAnsi="Palatino Linotype"/>
          <w:color w:val="000000"/>
        </w:rPr>
        <w:t>fue omiso</w:t>
      </w:r>
      <w:r w:rsidR="00DA666E" w:rsidRPr="000740A3">
        <w:rPr>
          <w:rFonts w:ascii="Palatino Linotype" w:hAnsi="Palatino Linotype"/>
          <w:color w:val="000000"/>
        </w:rPr>
        <w:t xml:space="preserve"> en realizar manifestación alg</w:t>
      </w:r>
      <w:r w:rsidR="009A3CA9" w:rsidRPr="000740A3">
        <w:rPr>
          <w:rFonts w:ascii="Palatino Linotype" w:hAnsi="Palatino Linotype"/>
          <w:color w:val="000000"/>
        </w:rPr>
        <w:t>una que a su derecho conviniera.</w:t>
      </w:r>
    </w:p>
    <w:p w:rsidR="00791C1A" w:rsidRPr="000740A3" w:rsidRDefault="00791C1A" w:rsidP="00A42712">
      <w:pPr>
        <w:spacing w:line="360" w:lineRule="auto"/>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b/>
          <w:color w:val="000000" w:themeColor="text1"/>
        </w:rPr>
      </w:pPr>
      <w:r w:rsidRPr="000740A3">
        <w:rPr>
          <w:rFonts w:ascii="Palatino Linotype" w:hAnsi="Palatino Linotype"/>
        </w:rPr>
        <w:t>E</w:t>
      </w:r>
      <w:r w:rsidR="00490324" w:rsidRPr="000740A3">
        <w:rPr>
          <w:rFonts w:ascii="Palatino Linotype" w:hAnsi="Palatino Linotype"/>
        </w:rPr>
        <w:t xml:space="preserve">l </w:t>
      </w:r>
      <w:r w:rsidR="00433457">
        <w:rPr>
          <w:rFonts w:ascii="Palatino Linotype" w:hAnsi="Palatino Linotype"/>
          <w:b/>
        </w:rPr>
        <w:t>diecinueve</w:t>
      </w:r>
      <w:r w:rsidR="00433919" w:rsidRPr="000740A3">
        <w:rPr>
          <w:rFonts w:ascii="Palatino Linotype" w:hAnsi="Palatino Linotype"/>
          <w:b/>
        </w:rPr>
        <w:t xml:space="preserve"> de </w:t>
      </w:r>
      <w:r w:rsidR="00433457">
        <w:rPr>
          <w:rFonts w:ascii="Palatino Linotype" w:hAnsi="Palatino Linotype"/>
          <w:b/>
        </w:rPr>
        <w:t>agosto</w:t>
      </w:r>
      <w:r w:rsidR="00490324" w:rsidRPr="000740A3">
        <w:rPr>
          <w:rFonts w:ascii="Palatino Linotype" w:hAnsi="Palatino Linotype"/>
          <w:b/>
        </w:rPr>
        <w:t xml:space="preserve"> de dos mil veinticuatro,</w:t>
      </w:r>
      <w:r w:rsidRPr="000740A3">
        <w:rPr>
          <w:rFonts w:ascii="Palatino Linotype" w:hAnsi="Palatino Linotype"/>
        </w:rPr>
        <w:t xml:space="preserve"> se amplió el término para resolver; al respecto es menester realizar las siguientes precisiones.</w:t>
      </w:r>
    </w:p>
    <w:p w:rsidR="00791C1A" w:rsidRPr="000740A3" w:rsidRDefault="00791C1A" w:rsidP="00791C1A">
      <w:pPr>
        <w:spacing w:line="360" w:lineRule="auto"/>
        <w:rPr>
          <w:rFonts w:ascii="Palatino Linotype" w:hAnsi="Palatino Linotype"/>
          <w:sz w:val="24"/>
          <w:szCs w:val="24"/>
        </w:rPr>
      </w:pPr>
    </w:p>
    <w:p w:rsidR="00791C1A" w:rsidRPr="000740A3" w:rsidRDefault="00791C1A" w:rsidP="00791C1A">
      <w:pPr>
        <w:pStyle w:val="Prrafodelista"/>
        <w:numPr>
          <w:ilvl w:val="0"/>
          <w:numId w:val="4"/>
        </w:numPr>
        <w:spacing w:line="360" w:lineRule="auto"/>
        <w:jc w:val="both"/>
        <w:rPr>
          <w:rFonts w:ascii="Palatino Linotype" w:hAnsi="Palatino Linotype"/>
          <w:b/>
          <w:color w:val="000000" w:themeColor="text1"/>
        </w:rPr>
      </w:pPr>
      <w:r w:rsidRPr="000740A3">
        <w:rPr>
          <w:rFonts w:ascii="Palatino Linotype" w:hAnsi="Palatino Linotype"/>
          <w:b/>
          <w:color w:val="000000" w:themeColor="text1"/>
        </w:rPr>
        <w:lastRenderedPageBreak/>
        <w:t>De previo y especial pronunciamiento. Argumentos a considerar en las resoluciones a los recursos de revisión para justificar los fallos emitidos fuera del plazo legal de 45 días.</w:t>
      </w:r>
    </w:p>
    <w:p w:rsidR="00791C1A" w:rsidRPr="000740A3" w:rsidRDefault="00791C1A" w:rsidP="00791C1A">
      <w:pPr>
        <w:pStyle w:val="Prrafodelista"/>
        <w:spacing w:line="360" w:lineRule="auto"/>
        <w:ind w:left="0"/>
        <w:jc w:val="both"/>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 xml:space="preserve">Este organismo garante no pasa por alto justificar, que la dilación en la resolución del </w:t>
      </w:r>
      <w:r w:rsidRPr="000740A3">
        <w:rPr>
          <w:rFonts w:ascii="Palatino Linotype" w:hAnsi="Palatino Linotype"/>
          <w:color w:val="000000"/>
        </w:rPr>
        <w:t>presente</w:t>
      </w:r>
      <w:r w:rsidRPr="000740A3">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791C1A" w:rsidRPr="000740A3" w:rsidRDefault="00791C1A" w:rsidP="00791C1A">
      <w:pPr>
        <w:pStyle w:val="Prrafodelista"/>
        <w:spacing w:line="360" w:lineRule="auto"/>
        <w:ind w:left="0"/>
        <w:jc w:val="both"/>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91C1A" w:rsidRPr="000740A3" w:rsidRDefault="00791C1A" w:rsidP="00791C1A">
      <w:pPr>
        <w:pStyle w:val="Prrafodelista"/>
        <w:spacing w:line="360" w:lineRule="auto"/>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91C1A" w:rsidRPr="000740A3" w:rsidRDefault="00791C1A" w:rsidP="00791C1A">
      <w:pPr>
        <w:pStyle w:val="Prrafodelista"/>
        <w:spacing w:line="360" w:lineRule="auto"/>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791C1A" w:rsidRPr="000740A3" w:rsidRDefault="00791C1A" w:rsidP="00791C1A">
      <w:pPr>
        <w:pStyle w:val="Prrafodelista"/>
        <w:spacing w:line="360" w:lineRule="auto"/>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rsidR="00791C1A" w:rsidRPr="000740A3" w:rsidRDefault="00791C1A" w:rsidP="00791C1A">
      <w:pPr>
        <w:spacing w:line="360" w:lineRule="auto"/>
        <w:jc w:val="both"/>
        <w:rPr>
          <w:rFonts w:ascii="Palatino Linotype" w:hAnsi="Palatino Linotype"/>
          <w:sz w:val="24"/>
          <w:szCs w:val="24"/>
        </w:rPr>
      </w:pPr>
    </w:p>
    <w:p w:rsidR="00791C1A" w:rsidRPr="000740A3" w:rsidRDefault="00791C1A" w:rsidP="00791C1A">
      <w:pPr>
        <w:pStyle w:val="Prrafodelista"/>
        <w:numPr>
          <w:ilvl w:val="0"/>
          <w:numId w:val="3"/>
        </w:numPr>
        <w:spacing w:line="360" w:lineRule="auto"/>
        <w:jc w:val="both"/>
        <w:rPr>
          <w:rFonts w:ascii="Palatino Linotype" w:hAnsi="Palatino Linotype"/>
        </w:rPr>
      </w:pPr>
      <w:r w:rsidRPr="000740A3">
        <w:rPr>
          <w:rFonts w:ascii="Palatino Linotype" w:hAnsi="Palatino Linotype"/>
        </w:rPr>
        <w:t xml:space="preserve">Complejidad del Asunto: La complejidad de la prueba, la pluralidad de sujetos procesales, el tiempo transcurrido, las características y contexto del recurso. </w:t>
      </w:r>
    </w:p>
    <w:p w:rsidR="00791C1A" w:rsidRPr="000740A3" w:rsidRDefault="00791C1A" w:rsidP="00791C1A">
      <w:pPr>
        <w:pStyle w:val="Prrafodelista"/>
        <w:numPr>
          <w:ilvl w:val="0"/>
          <w:numId w:val="3"/>
        </w:numPr>
        <w:spacing w:line="360" w:lineRule="auto"/>
        <w:jc w:val="both"/>
        <w:rPr>
          <w:rFonts w:ascii="Palatino Linotype" w:hAnsi="Palatino Linotype"/>
        </w:rPr>
      </w:pPr>
      <w:r w:rsidRPr="000740A3">
        <w:rPr>
          <w:rFonts w:ascii="Palatino Linotype" w:hAnsi="Palatino Linotype"/>
        </w:rPr>
        <w:t>Actividad Procesal del interesado. Acciones u omisiones del interesado.</w:t>
      </w:r>
    </w:p>
    <w:p w:rsidR="00791C1A" w:rsidRPr="000740A3" w:rsidRDefault="00791C1A" w:rsidP="00791C1A">
      <w:pPr>
        <w:pStyle w:val="Prrafodelista"/>
        <w:numPr>
          <w:ilvl w:val="0"/>
          <w:numId w:val="3"/>
        </w:numPr>
        <w:spacing w:line="360" w:lineRule="auto"/>
        <w:jc w:val="both"/>
        <w:rPr>
          <w:rFonts w:ascii="Palatino Linotype" w:hAnsi="Palatino Linotype"/>
        </w:rPr>
      </w:pPr>
      <w:r w:rsidRPr="000740A3">
        <w:rPr>
          <w:rFonts w:ascii="Palatino Linotype" w:hAnsi="Palatino Linotype"/>
        </w:rPr>
        <w:t>Conducta de la Autoridad: Las Acciones u omisiones realizadas en el procedimiento. Así como si la autoridad actuó con la debida diligencia.</w:t>
      </w:r>
    </w:p>
    <w:p w:rsidR="00791C1A" w:rsidRPr="000740A3" w:rsidRDefault="00791C1A" w:rsidP="00791C1A">
      <w:pPr>
        <w:spacing w:line="360" w:lineRule="auto"/>
        <w:ind w:left="851" w:hanging="284"/>
        <w:jc w:val="both"/>
        <w:rPr>
          <w:rFonts w:ascii="Palatino Linotype" w:hAnsi="Palatino Linotype"/>
          <w:sz w:val="24"/>
          <w:szCs w:val="24"/>
        </w:rPr>
      </w:pPr>
      <w:r w:rsidRPr="000740A3">
        <w:rPr>
          <w:rFonts w:ascii="Palatino Linotype" w:hAnsi="Palatino Linotype"/>
          <w:sz w:val="24"/>
          <w:szCs w:val="24"/>
        </w:rPr>
        <w:t>d) La afectación generada en la situación jurídica de la persona involucrada en el proceso: Violación a sus derechos humanos.</w:t>
      </w:r>
    </w:p>
    <w:p w:rsidR="00791C1A" w:rsidRPr="000740A3" w:rsidRDefault="00791C1A" w:rsidP="00791C1A">
      <w:pPr>
        <w:spacing w:line="360" w:lineRule="auto"/>
        <w:ind w:left="851" w:hanging="284"/>
        <w:jc w:val="both"/>
        <w:rPr>
          <w:rFonts w:ascii="Palatino Linotype" w:hAnsi="Palatino Linotype"/>
          <w:sz w:val="24"/>
          <w:szCs w:val="24"/>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0740A3">
        <w:rPr>
          <w:rFonts w:ascii="Palatino Linotype" w:hAnsi="Palatino Linotype"/>
        </w:rPr>
        <w:lastRenderedPageBreak/>
        <w:t>relación con la actuación del funcionario, como ha acontecido en el caso que nos ocupa.</w:t>
      </w:r>
    </w:p>
    <w:p w:rsidR="00791C1A" w:rsidRPr="000740A3" w:rsidRDefault="00791C1A" w:rsidP="00791C1A">
      <w:pPr>
        <w:pStyle w:val="Prrafodelista"/>
        <w:spacing w:line="360" w:lineRule="auto"/>
        <w:ind w:left="0"/>
        <w:jc w:val="both"/>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b/>
        </w:rPr>
      </w:pPr>
      <w:r w:rsidRPr="000740A3">
        <w:rPr>
          <w:rFonts w:ascii="Palatino Linotype" w:hAnsi="Palatino Linotype"/>
        </w:rPr>
        <w:t>Argumento que encuentra sustento en la jurisprudencia P</w:t>
      </w:r>
      <w:proofErr w:type="gramStart"/>
      <w:r w:rsidRPr="000740A3">
        <w:rPr>
          <w:rFonts w:ascii="Palatino Linotype" w:hAnsi="Palatino Linotype"/>
        </w:rPr>
        <w:t>./</w:t>
      </w:r>
      <w:proofErr w:type="gramEnd"/>
      <w:r w:rsidRPr="000740A3">
        <w:rPr>
          <w:rFonts w:ascii="Palatino Linotype" w:hAnsi="Palatino Linotype"/>
        </w:rPr>
        <w:t xml:space="preserve">J. 32/92 emitida por el Pleno de la Suprema Corte de Justicia de la Nación de rubro </w:t>
      </w:r>
      <w:r w:rsidRPr="000740A3">
        <w:rPr>
          <w:rFonts w:ascii="Palatino Linotype" w:hAnsi="Palatino Linotype"/>
          <w:i/>
        </w:rPr>
        <w:t xml:space="preserve">“TÉRMINOS PROCESALES. PARA DETERMINAR SI UN FUNCIONARIO JUDICIAL ACTUÓ </w:t>
      </w:r>
      <w:r w:rsidRPr="000740A3">
        <w:rPr>
          <w:rFonts w:ascii="Palatino Linotype" w:hAnsi="Palatino Linotype"/>
        </w:rPr>
        <w:t>INDEBIDAMENTE</w:t>
      </w:r>
      <w:r w:rsidRPr="000740A3">
        <w:rPr>
          <w:rFonts w:ascii="Palatino Linotype" w:hAnsi="Palatino Linotype"/>
          <w:i/>
        </w:rPr>
        <w:t xml:space="preserve"> POR NO RESPETARLOS SE DEBE ATENDER AL PRESUPUESTO QUE CONSIDERÓ EL LEGISLADOR AL FIJARLOS Y LAS CARACTERÍSTICAS DEL CASO.”</w:t>
      </w:r>
      <w:r w:rsidRPr="000740A3">
        <w:rPr>
          <w:rFonts w:ascii="Palatino Linotype" w:hAnsi="Palatino Linotype"/>
        </w:rPr>
        <w:t>, visible en la Gaceta del Seminario Judicial de la Federación con el registro digital 205635.</w:t>
      </w:r>
    </w:p>
    <w:p w:rsidR="00791C1A" w:rsidRPr="000740A3" w:rsidRDefault="00791C1A" w:rsidP="00791C1A">
      <w:pPr>
        <w:spacing w:line="360" w:lineRule="auto"/>
        <w:jc w:val="both"/>
        <w:rPr>
          <w:rFonts w:ascii="Palatino Linotype" w:hAnsi="Palatino Linotype"/>
          <w:sz w:val="24"/>
          <w:szCs w:val="24"/>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91C1A" w:rsidRPr="000740A3" w:rsidRDefault="00791C1A" w:rsidP="00791C1A">
      <w:pPr>
        <w:pStyle w:val="Prrafodelista"/>
        <w:spacing w:line="360" w:lineRule="auto"/>
        <w:rPr>
          <w:rFonts w:ascii="Palatino Linotype" w:hAnsi="Palatino Linotype"/>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rsidR="00791C1A" w:rsidRPr="000740A3" w:rsidRDefault="00791C1A" w:rsidP="00791C1A">
      <w:pPr>
        <w:spacing w:line="360" w:lineRule="auto"/>
        <w:jc w:val="both"/>
        <w:rPr>
          <w:rFonts w:ascii="Palatino Linotype" w:hAnsi="Palatino Linotype"/>
          <w:sz w:val="24"/>
          <w:szCs w:val="24"/>
        </w:rPr>
      </w:pPr>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791C1A" w:rsidRPr="000740A3" w:rsidRDefault="00791C1A" w:rsidP="00791C1A">
      <w:pPr>
        <w:spacing w:line="360" w:lineRule="auto"/>
        <w:jc w:val="both"/>
        <w:rPr>
          <w:rFonts w:ascii="Palatino Linotype" w:hAnsi="Palatino Linotype"/>
          <w:sz w:val="24"/>
          <w:szCs w:val="24"/>
        </w:rPr>
      </w:pPr>
    </w:p>
    <w:p w:rsidR="00791C1A" w:rsidRPr="000740A3" w:rsidRDefault="00791C1A" w:rsidP="00791C1A">
      <w:pPr>
        <w:spacing w:line="360" w:lineRule="auto"/>
        <w:ind w:left="425" w:right="476"/>
        <w:jc w:val="both"/>
        <w:rPr>
          <w:rFonts w:ascii="Palatino Linotype" w:hAnsi="Palatino Linotype"/>
          <w:sz w:val="24"/>
          <w:szCs w:val="24"/>
        </w:rPr>
      </w:pPr>
      <w:r w:rsidRPr="000740A3">
        <w:rPr>
          <w:rFonts w:ascii="Palatino Linotype" w:hAnsi="Palatino Linotype"/>
          <w:sz w:val="24"/>
          <w:szCs w:val="24"/>
        </w:rPr>
        <w:t xml:space="preserve"> </w:t>
      </w:r>
      <w:r w:rsidRPr="000740A3">
        <w:rPr>
          <w:rFonts w:ascii="Palatino Linotype" w:hAnsi="Palatino Linotype"/>
          <w:i/>
          <w:sz w:val="24"/>
          <w:szCs w:val="24"/>
        </w:rPr>
        <w:t>“PLAZO RAZONABLE PARA RESOLVER. DIMENSIÓN Y EFECTOS DE ESTE CONCEPTO CUANDO SE ADUCE EXCESIVA CARGA DE TRABAJO.”</w:t>
      </w:r>
      <w:r w:rsidRPr="000740A3">
        <w:rPr>
          <w:rFonts w:ascii="Palatino Linotype" w:hAnsi="Palatino Linotype"/>
          <w:sz w:val="24"/>
          <w:szCs w:val="24"/>
        </w:rPr>
        <w:t xml:space="preserve"> consultable en el Seminario Judicial de la Federación y su gaceta, con el registro digital 2002351.</w:t>
      </w:r>
    </w:p>
    <w:p w:rsidR="00791C1A" w:rsidRPr="000740A3" w:rsidRDefault="00433457" w:rsidP="00433457">
      <w:pPr>
        <w:tabs>
          <w:tab w:val="left" w:pos="2016"/>
        </w:tabs>
        <w:spacing w:line="360" w:lineRule="auto"/>
        <w:ind w:left="425" w:right="476"/>
        <w:jc w:val="both"/>
        <w:rPr>
          <w:rFonts w:ascii="Palatino Linotype" w:hAnsi="Palatino Linotype"/>
          <w:b/>
          <w:sz w:val="24"/>
          <w:szCs w:val="24"/>
        </w:rPr>
      </w:pPr>
      <w:r>
        <w:rPr>
          <w:rFonts w:ascii="Palatino Linotype" w:hAnsi="Palatino Linotype"/>
          <w:b/>
          <w:sz w:val="24"/>
          <w:szCs w:val="24"/>
        </w:rPr>
        <w:tab/>
      </w:r>
    </w:p>
    <w:p w:rsidR="00791C1A" w:rsidRPr="000740A3" w:rsidRDefault="00791C1A" w:rsidP="00791C1A">
      <w:pPr>
        <w:spacing w:line="360" w:lineRule="auto"/>
        <w:ind w:left="425" w:right="476"/>
        <w:jc w:val="both"/>
        <w:rPr>
          <w:rFonts w:ascii="Palatino Linotype" w:hAnsi="Palatino Linotype"/>
          <w:sz w:val="24"/>
          <w:szCs w:val="24"/>
        </w:rPr>
      </w:pPr>
      <w:r w:rsidRPr="000740A3">
        <w:rPr>
          <w:rFonts w:ascii="Palatino Linotype" w:hAnsi="Palatino Linotype"/>
          <w:i/>
          <w:sz w:val="24"/>
          <w:szCs w:val="24"/>
        </w:rPr>
        <w:t>“PLAZO RAZONABLE PARA RESOLVER. CONCEPTO Y ELEMENTOS QUE LO INTEGRAN A LA LUZ DEL DERECHO INTERNACIONAL DE LOS DERECHOS HUMANOS.”</w:t>
      </w:r>
      <w:r w:rsidRPr="000740A3">
        <w:rPr>
          <w:rFonts w:ascii="Palatino Linotype" w:hAnsi="Palatino Linotype"/>
          <w:sz w:val="24"/>
          <w:szCs w:val="24"/>
        </w:rPr>
        <w:t>, visible en el Seminario Judicial de la Federación y su gaceta, con el registro digital 2002350.”</w:t>
      </w:r>
    </w:p>
    <w:p w:rsidR="00791C1A" w:rsidRPr="000740A3" w:rsidRDefault="00791C1A" w:rsidP="00791C1A">
      <w:pPr>
        <w:pStyle w:val="Prrafodelista"/>
        <w:spacing w:line="360" w:lineRule="auto"/>
        <w:rPr>
          <w:rFonts w:ascii="Palatino Linotype" w:hAnsi="Palatino Linotype"/>
        </w:rPr>
      </w:pPr>
    </w:p>
    <w:p w:rsidR="00791C1A" w:rsidRPr="000740A3"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0740A3">
        <w:rPr>
          <w:rFonts w:ascii="Palatino Linotype" w:hAnsi="Palatino Linotype"/>
        </w:rPr>
        <w:t>Finalmente</w:t>
      </w:r>
      <w:r w:rsidR="00791C1A" w:rsidRPr="000740A3">
        <w:rPr>
          <w:rFonts w:ascii="Palatino Linotype" w:hAnsi="Palatino Linotype"/>
        </w:rPr>
        <w:t xml:space="preserve">, mediante </w:t>
      </w:r>
      <w:r w:rsidR="00791C1A" w:rsidRPr="000740A3">
        <w:rPr>
          <w:rFonts w:ascii="Palatino Linotype" w:hAnsi="Palatino Linotype"/>
          <w:color w:val="000000"/>
        </w:rPr>
        <w:t>acuerdo</w:t>
      </w:r>
      <w:r w:rsidR="00791C1A" w:rsidRPr="000740A3">
        <w:rPr>
          <w:rFonts w:ascii="Palatino Linotype" w:hAnsi="Palatino Linotype"/>
        </w:rPr>
        <w:t xml:space="preserve"> de </w:t>
      </w:r>
      <w:r w:rsidR="00433919" w:rsidRPr="000740A3">
        <w:rPr>
          <w:rFonts w:ascii="Palatino Linotype" w:hAnsi="Palatino Linotype"/>
          <w:b/>
        </w:rPr>
        <w:t>dieci</w:t>
      </w:r>
      <w:r w:rsidR="00433457">
        <w:rPr>
          <w:rFonts w:ascii="Palatino Linotype" w:hAnsi="Palatino Linotype"/>
          <w:b/>
        </w:rPr>
        <w:t>nueve</w:t>
      </w:r>
      <w:r w:rsidR="00433919" w:rsidRPr="000740A3">
        <w:rPr>
          <w:rFonts w:ascii="Palatino Linotype" w:hAnsi="Palatino Linotype"/>
          <w:b/>
        </w:rPr>
        <w:t xml:space="preserve"> de septiembre </w:t>
      </w:r>
      <w:r w:rsidR="00224377" w:rsidRPr="000740A3">
        <w:rPr>
          <w:rFonts w:ascii="Palatino Linotype" w:hAnsi="Palatino Linotype"/>
          <w:b/>
        </w:rPr>
        <w:t xml:space="preserve">de dos mil veinticuatro, </w:t>
      </w:r>
      <w:r w:rsidR="00791C1A" w:rsidRPr="000740A3">
        <w:rPr>
          <w:rFonts w:ascii="Palatino Linotype" w:hAnsi="Palatino Linotype"/>
        </w:rPr>
        <w:t xml:space="preserve">se  decretó el cierre de instrucción, </w:t>
      </w:r>
      <w:r w:rsidR="00791C1A" w:rsidRPr="000740A3">
        <w:rPr>
          <w:rFonts w:ascii="Palatino Linotype" w:hAnsi="Palatino Linotype" w:cs="Arial"/>
        </w:rPr>
        <w:t>por lo que no ha</w:t>
      </w:r>
      <w:bookmarkStart w:id="134" w:name="_Toc491791302"/>
      <w:bookmarkStart w:id="135" w:name="_Toc83128578"/>
      <w:r w:rsidR="00791C1A" w:rsidRPr="000740A3">
        <w:rPr>
          <w:rFonts w:ascii="Palatino Linotype" w:hAnsi="Palatino Linotype" w:cs="Arial"/>
        </w:rPr>
        <w:t>biendo más que hacer constar, y------------------</w:t>
      </w:r>
      <w:r w:rsidR="00C37399" w:rsidRPr="000740A3">
        <w:rPr>
          <w:rFonts w:ascii="Palatino Linotype" w:hAnsi="Palatino Linotype" w:cs="Arial"/>
        </w:rPr>
        <w:t>------------------------------------------------------------------------</w:t>
      </w:r>
    </w:p>
    <w:p w:rsidR="00791C1A" w:rsidRPr="000740A3" w:rsidRDefault="00791C1A" w:rsidP="00791C1A">
      <w:pPr>
        <w:pStyle w:val="Prrafodelista"/>
        <w:spacing w:line="360" w:lineRule="auto"/>
        <w:ind w:left="0"/>
        <w:rPr>
          <w:rFonts w:ascii="Palatino Linotype" w:hAnsi="Palatino Linotype"/>
          <w:b/>
          <w:color w:val="000000" w:themeColor="text1"/>
        </w:rPr>
      </w:pPr>
    </w:p>
    <w:p w:rsidR="00791C1A" w:rsidRPr="000740A3" w:rsidRDefault="00791C1A" w:rsidP="00791C1A">
      <w:pPr>
        <w:pStyle w:val="Prrafodelista"/>
        <w:spacing w:line="360" w:lineRule="auto"/>
        <w:ind w:left="0"/>
        <w:jc w:val="center"/>
        <w:rPr>
          <w:rFonts w:ascii="Palatino Linotype" w:hAnsi="Palatino Linotype"/>
          <w:b/>
          <w:color w:val="000000" w:themeColor="text1"/>
        </w:rPr>
      </w:pPr>
      <w:r w:rsidRPr="000740A3">
        <w:rPr>
          <w:rFonts w:ascii="Palatino Linotype" w:hAnsi="Palatino Linotype"/>
          <w:b/>
          <w:color w:val="000000" w:themeColor="text1"/>
        </w:rPr>
        <w:t>CONSIDERANDO</w:t>
      </w:r>
      <w:bookmarkEnd w:id="134"/>
      <w:bookmarkEnd w:id="135"/>
    </w:p>
    <w:p w:rsidR="00791C1A" w:rsidRPr="000740A3" w:rsidRDefault="00791C1A" w:rsidP="00791C1A">
      <w:pPr>
        <w:pStyle w:val="Prrafodelista"/>
        <w:spacing w:line="360" w:lineRule="auto"/>
        <w:ind w:left="0"/>
        <w:jc w:val="center"/>
        <w:rPr>
          <w:rFonts w:ascii="Palatino Linotype" w:hAnsi="Palatino Linotype"/>
          <w:b/>
          <w:color w:val="000000" w:themeColor="text1"/>
        </w:rPr>
      </w:pPr>
    </w:p>
    <w:p w:rsidR="00791C1A" w:rsidRPr="000740A3" w:rsidRDefault="00791C1A" w:rsidP="00433919">
      <w:pPr>
        <w:pStyle w:val="Ttulo2"/>
        <w:spacing w:before="0" w:line="360" w:lineRule="auto"/>
        <w:rPr>
          <w:rFonts w:ascii="Palatino Linotype" w:hAnsi="Palatino Linotype"/>
          <w:b/>
          <w:color w:val="auto"/>
          <w:sz w:val="24"/>
          <w:szCs w:val="24"/>
        </w:rPr>
      </w:pPr>
      <w:bookmarkStart w:id="136" w:name="_Toc491791303"/>
      <w:bookmarkStart w:id="137" w:name="_Toc83128579"/>
      <w:r w:rsidRPr="000740A3">
        <w:rPr>
          <w:rFonts w:ascii="Palatino Linotype" w:hAnsi="Palatino Linotype"/>
          <w:b/>
          <w:color w:val="auto"/>
          <w:sz w:val="24"/>
          <w:szCs w:val="24"/>
        </w:rPr>
        <w:t>PRIMERO. De la competencia</w:t>
      </w:r>
      <w:bookmarkEnd w:id="136"/>
      <w:bookmarkEnd w:id="137"/>
    </w:p>
    <w:p w:rsidR="00791C1A" w:rsidRPr="000740A3"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0740A3" w:rsidRDefault="00791C1A" w:rsidP="00791C1A">
      <w:pPr>
        <w:pStyle w:val="Prrafodelista"/>
        <w:spacing w:line="360" w:lineRule="auto"/>
        <w:ind w:left="0"/>
        <w:jc w:val="both"/>
        <w:rPr>
          <w:rFonts w:ascii="Palatino Linotype" w:hAnsi="Palatino Linotype"/>
        </w:rPr>
      </w:pPr>
    </w:p>
    <w:p w:rsidR="00791C1A" w:rsidRPr="000740A3" w:rsidRDefault="00791C1A" w:rsidP="00791C1A">
      <w:pPr>
        <w:pStyle w:val="Ttulo2"/>
        <w:spacing w:before="0" w:line="360" w:lineRule="auto"/>
        <w:rPr>
          <w:rFonts w:ascii="Palatino Linotype" w:hAnsi="Palatino Linotype"/>
          <w:b/>
          <w:color w:val="auto"/>
          <w:sz w:val="24"/>
          <w:szCs w:val="24"/>
        </w:rPr>
      </w:pPr>
      <w:bookmarkStart w:id="138" w:name="_Toc491791304"/>
      <w:bookmarkStart w:id="139" w:name="_Toc83128580"/>
      <w:r w:rsidRPr="000740A3">
        <w:rPr>
          <w:rFonts w:ascii="Palatino Linotype" w:hAnsi="Palatino Linotype"/>
          <w:b/>
          <w:color w:val="auto"/>
          <w:sz w:val="24"/>
          <w:szCs w:val="24"/>
        </w:rPr>
        <w:t>SEGUNDO. De la oportunidad y procedencia.</w:t>
      </w:r>
      <w:bookmarkEnd w:id="138"/>
      <w:bookmarkEnd w:id="139"/>
    </w:p>
    <w:p w:rsidR="00791C1A" w:rsidRPr="000740A3" w:rsidRDefault="00791C1A" w:rsidP="00791C1A">
      <w:pPr>
        <w:spacing w:line="360" w:lineRule="auto"/>
        <w:rPr>
          <w:rFonts w:ascii="Palatino Linotype" w:hAnsi="Palatino Linotype"/>
          <w:sz w:val="24"/>
          <w:szCs w:val="24"/>
        </w:rPr>
      </w:pPr>
    </w:p>
    <w:p w:rsidR="00791C1A" w:rsidRPr="00FA44B2" w:rsidRDefault="00791C1A" w:rsidP="00791C1A">
      <w:pPr>
        <w:pStyle w:val="Prrafodelista"/>
        <w:numPr>
          <w:ilvl w:val="0"/>
          <w:numId w:val="1"/>
        </w:numPr>
        <w:spacing w:line="360" w:lineRule="auto"/>
        <w:ind w:left="0" w:firstLine="0"/>
        <w:jc w:val="both"/>
        <w:rPr>
          <w:rFonts w:ascii="Palatino Linotype" w:hAnsi="Palatino Linotype"/>
        </w:rPr>
      </w:pPr>
      <w:r w:rsidRPr="000740A3">
        <w:rPr>
          <w:rFonts w:ascii="Palatino Linotype" w:eastAsia="Calibri" w:hAnsi="Palatino Linotype" w:cs="Arial"/>
        </w:rPr>
        <w:t xml:space="preserve">El medio de impugnación fue presentado a través del </w:t>
      </w:r>
      <w:r w:rsidRPr="000740A3">
        <w:rPr>
          <w:rFonts w:ascii="Palatino Linotype" w:eastAsia="Calibri" w:hAnsi="Palatino Linotype" w:cs="Arial"/>
          <w:b/>
        </w:rPr>
        <w:t>SAIMEX,</w:t>
      </w:r>
      <w:r w:rsidRPr="000740A3">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0740A3">
        <w:rPr>
          <w:rFonts w:ascii="Palatino Linotype" w:eastAsia="Calibri" w:hAnsi="Palatino Linotype" w:cs="Arial"/>
          <w:b/>
        </w:rPr>
        <w:t>SUJETO OBLIGADO</w:t>
      </w:r>
      <w:r w:rsidRPr="000740A3">
        <w:rPr>
          <w:rFonts w:ascii="Palatino Linotype" w:eastAsia="Calibri" w:hAnsi="Palatino Linotype" w:cs="Arial"/>
        </w:rPr>
        <w:t xml:space="preserve"> entregó su respuesta el </w:t>
      </w:r>
      <w:r w:rsidR="00EC0EC3">
        <w:rPr>
          <w:rFonts w:ascii="Palatino Linotype" w:eastAsia="Calibri" w:hAnsi="Palatino Linotype" w:cs="Arial"/>
          <w:b/>
        </w:rPr>
        <w:t>dieciocho</w:t>
      </w:r>
      <w:r w:rsidR="00433919" w:rsidRPr="000740A3">
        <w:rPr>
          <w:rFonts w:ascii="Palatino Linotype" w:eastAsia="Calibri" w:hAnsi="Palatino Linotype" w:cs="Arial"/>
          <w:b/>
        </w:rPr>
        <w:t xml:space="preserve"> de </w:t>
      </w:r>
      <w:r w:rsidR="00EC0EC3">
        <w:rPr>
          <w:rFonts w:ascii="Palatino Linotype" w:eastAsia="Calibri" w:hAnsi="Palatino Linotype" w:cs="Arial"/>
          <w:b/>
        </w:rPr>
        <w:t>junio de dos mil veinticuatro</w:t>
      </w:r>
      <w:r w:rsidRPr="000740A3">
        <w:rPr>
          <w:rFonts w:ascii="Palatino Linotype" w:eastAsia="Calibri" w:hAnsi="Palatino Linotype" w:cs="Arial"/>
        </w:rPr>
        <w:t xml:space="preserve">, </w:t>
      </w:r>
      <w:r w:rsidRPr="000740A3">
        <w:rPr>
          <w:rFonts w:ascii="Palatino Linotype" w:hAnsi="Palatino Linotype" w:cs="Arial"/>
        </w:rPr>
        <w:t>de tal forma que el plazo para interponer el recurso d</w:t>
      </w:r>
      <w:r w:rsidR="00C37399" w:rsidRPr="000740A3">
        <w:rPr>
          <w:rFonts w:ascii="Palatino Linotype" w:hAnsi="Palatino Linotype" w:cs="Arial"/>
        </w:rPr>
        <w:t>e revisión transcurrió del</w:t>
      </w:r>
      <w:r w:rsidR="00433919" w:rsidRPr="000740A3">
        <w:rPr>
          <w:rFonts w:ascii="Palatino Linotype" w:hAnsi="Palatino Linotype" w:cs="Arial"/>
          <w:b/>
        </w:rPr>
        <w:t xml:space="preserve"> </w:t>
      </w:r>
      <w:r w:rsidR="00FA44B2">
        <w:rPr>
          <w:rFonts w:ascii="Palatino Linotype" w:hAnsi="Palatino Linotype" w:cs="Arial"/>
          <w:b/>
        </w:rPr>
        <w:t>diecinueve</w:t>
      </w:r>
      <w:r w:rsidR="00433919" w:rsidRPr="000740A3">
        <w:rPr>
          <w:rFonts w:ascii="Palatino Linotype" w:hAnsi="Palatino Linotype" w:cs="Arial"/>
          <w:b/>
        </w:rPr>
        <w:t xml:space="preserve"> de </w:t>
      </w:r>
      <w:r w:rsidR="00FA44B2">
        <w:rPr>
          <w:rFonts w:ascii="Palatino Linotype" w:hAnsi="Palatino Linotype" w:cs="Arial"/>
          <w:b/>
        </w:rPr>
        <w:t>junio de dos mil veinticuatro</w:t>
      </w:r>
      <w:r w:rsidR="00433919" w:rsidRPr="000740A3">
        <w:rPr>
          <w:rFonts w:ascii="Palatino Linotype" w:hAnsi="Palatino Linotype" w:cs="Arial"/>
          <w:b/>
        </w:rPr>
        <w:t xml:space="preserve">, al </w:t>
      </w:r>
      <w:r w:rsidR="00FA44B2">
        <w:rPr>
          <w:rFonts w:ascii="Palatino Linotype" w:hAnsi="Palatino Linotype" w:cs="Arial"/>
          <w:b/>
        </w:rPr>
        <w:t>nueve</w:t>
      </w:r>
      <w:r w:rsidR="00433919" w:rsidRPr="000740A3">
        <w:rPr>
          <w:rFonts w:ascii="Palatino Linotype" w:hAnsi="Palatino Linotype" w:cs="Arial"/>
          <w:b/>
        </w:rPr>
        <w:t xml:space="preserve"> de </w:t>
      </w:r>
      <w:r w:rsidR="00FA44B2">
        <w:rPr>
          <w:rFonts w:ascii="Palatino Linotype" w:hAnsi="Palatino Linotype" w:cs="Arial"/>
          <w:b/>
        </w:rPr>
        <w:t>julio</w:t>
      </w:r>
      <w:r w:rsidR="00433919" w:rsidRPr="000740A3">
        <w:rPr>
          <w:rFonts w:ascii="Palatino Linotype" w:hAnsi="Palatino Linotype" w:cs="Arial"/>
          <w:b/>
        </w:rPr>
        <w:t xml:space="preserve"> de dos mil veinticuatro </w:t>
      </w:r>
      <w:r w:rsidRPr="000740A3">
        <w:rPr>
          <w:rFonts w:ascii="Palatino Linotype" w:hAnsi="Palatino Linotype" w:cs="Arial"/>
        </w:rPr>
        <w:t xml:space="preserve">; en consecuencia, el ahora </w:t>
      </w:r>
      <w:r w:rsidRPr="000740A3">
        <w:rPr>
          <w:rFonts w:ascii="Palatino Linotype" w:hAnsi="Palatino Linotype" w:cs="Arial"/>
          <w:b/>
        </w:rPr>
        <w:t>RECURRENTE</w:t>
      </w:r>
      <w:r w:rsidRPr="000740A3">
        <w:rPr>
          <w:rFonts w:ascii="Palatino Linotype" w:hAnsi="Palatino Linotype" w:cs="Arial"/>
        </w:rPr>
        <w:t xml:space="preserve"> </w:t>
      </w:r>
      <w:r w:rsidR="00C37399" w:rsidRPr="000740A3">
        <w:rPr>
          <w:rFonts w:ascii="Palatino Linotype" w:hAnsi="Palatino Linotype" w:cs="Arial"/>
        </w:rPr>
        <w:t>presentó su inconformidad el</w:t>
      </w:r>
      <w:r w:rsidRPr="000740A3">
        <w:rPr>
          <w:rFonts w:ascii="Palatino Linotype" w:hAnsi="Palatino Linotype" w:cs="Arial"/>
        </w:rPr>
        <w:t xml:space="preserve"> </w:t>
      </w:r>
      <w:r w:rsidR="00FA44B2">
        <w:rPr>
          <w:rFonts w:ascii="Palatino Linotype" w:hAnsi="Palatino Linotype" w:cs="Arial"/>
          <w:b/>
        </w:rPr>
        <w:t>veinticuatro</w:t>
      </w:r>
      <w:r w:rsidR="00433919" w:rsidRPr="000740A3">
        <w:rPr>
          <w:rFonts w:ascii="Palatino Linotype" w:hAnsi="Palatino Linotype" w:cs="Arial"/>
          <w:b/>
        </w:rPr>
        <w:t xml:space="preserve"> de </w:t>
      </w:r>
      <w:r w:rsidR="00FA44B2">
        <w:rPr>
          <w:rFonts w:ascii="Palatino Linotype" w:hAnsi="Palatino Linotype" w:cs="Arial"/>
          <w:b/>
        </w:rPr>
        <w:t xml:space="preserve">junio de dos </w:t>
      </w:r>
      <w:r w:rsidR="00FA44B2">
        <w:rPr>
          <w:rFonts w:ascii="Palatino Linotype" w:hAnsi="Palatino Linotype" w:cs="Arial"/>
          <w:b/>
        </w:rPr>
        <w:lastRenderedPageBreak/>
        <w:t>mil veinticuatro</w:t>
      </w:r>
      <w:r w:rsidRPr="000740A3">
        <w:rPr>
          <w:rFonts w:ascii="Palatino Linotype" w:hAnsi="Palatino Linotype" w:cs="Arial"/>
        </w:rPr>
        <w:t>; por lo que se estima que la inconformidad se presentó dentro del lapso legalmente establecido para tal efecto.</w:t>
      </w:r>
    </w:p>
    <w:p w:rsidR="00433919" w:rsidRPr="00FA44B2" w:rsidRDefault="00433919" w:rsidP="00FA44B2">
      <w:pPr>
        <w:tabs>
          <w:tab w:val="left" w:pos="0"/>
        </w:tabs>
        <w:spacing w:line="360" w:lineRule="auto"/>
        <w:ind w:right="49"/>
        <w:jc w:val="both"/>
        <w:rPr>
          <w:rFonts w:ascii="Palatino Linotype" w:hAnsi="Palatino Linotype" w:cs="Arial"/>
          <w:i/>
        </w:rPr>
      </w:pPr>
    </w:p>
    <w:p w:rsidR="00791C1A" w:rsidRPr="000740A3" w:rsidRDefault="00791C1A" w:rsidP="00791C1A">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0740A3">
        <w:rPr>
          <w:rFonts w:ascii="Palatino Linotype" w:hAnsi="Palatino Linotype"/>
          <w:b/>
          <w:color w:val="auto"/>
          <w:sz w:val="24"/>
          <w:szCs w:val="24"/>
        </w:rPr>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0740A3">
        <w:rPr>
          <w:rFonts w:ascii="Palatino Linotype" w:hAnsi="Palatino Linotype"/>
          <w:b/>
          <w:color w:val="000000" w:themeColor="text1"/>
          <w:sz w:val="24"/>
          <w:szCs w:val="24"/>
        </w:rPr>
        <w:t xml:space="preserve">Del planteamiento de la </w:t>
      </w:r>
      <w:r w:rsidRPr="000740A3">
        <w:rPr>
          <w:rFonts w:ascii="Palatino Linotype" w:hAnsi="Palatino Linotype"/>
          <w:b/>
          <w:i/>
          <w:color w:val="000000" w:themeColor="text1"/>
          <w:sz w:val="24"/>
          <w:szCs w:val="24"/>
        </w:rPr>
        <w:t>Litis</w:t>
      </w:r>
      <w:r w:rsidRPr="000740A3">
        <w:rPr>
          <w:rFonts w:ascii="Palatino Linotype" w:hAnsi="Palatino Linotype"/>
          <w:b/>
          <w:color w:val="000000" w:themeColor="text1"/>
          <w:sz w:val="24"/>
          <w:szCs w:val="24"/>
        </w:rPr>
        <w:t>.</w:t>
      </w:r>
      <w:bookmarkEnd w:id="142"/>
      <w:bookmarkEnd w:id="143"/>
      <w:bookmarkEnd w:id="144"/>
      <w:bookmarkEnd w:id="145"/>
      <w:bookmarkEnd w:id="146"/>
    </w:p>
    <w:p w:rsidR="00791C1A" w:rsidRPr="000740A3" w:rsidRDefault="00791C1A" w:rsidP="00791C1A">
      <w:pPr>
        <w:spacing w:line="360" w:lineRule="auto"/>
        <w:rPr>
          <w:rFonts w:ascii="Palatino Linotype" w:hAnsi="Palatino Linotype"/>
          <w:sz w:val="24"/>
          <w:szCs w:val="24"/>
        </w:rPr>
      </w:pPr>
    </w:p>
    <w:p w:rsidR="000433E1" w:rsidRPr="000740A3" w:rsidRDefault="00791C1A" w:rsidP="000433E1">
      <w:pPr>
        <w:pStyle w:val="Prrafodelista"/>
        <w:numPr>
          <w:ilvl w:val="0"/>
          <w:numId w:val="1"/>
        </w:numPr>
        <w:spacing w:line="360" w:lineRule="auto"/>
        <w:ind w:left="0" w:firstLine="0"/>
        <w:jc w:val="both"/>
        <w:rPr>
          <w:rFonts w:ascii="Palatino Linotype" w:hAnsi="Palatino Linotype" w:cs="Arial"/>
        </w:rPr>
      </w:pPr>
      <w:r w:rsidRPr="000740A3">
        <w:rPr>
          <w:rFonts w:ascii="Palatino Linotype" w:hAnsi="Palatino Linotype" w:cs="Arial"/>
        </w:rPr>
        <w:t xml:space="preserve">Se </w:t>
      </w:r>
      <w:r w:rsidRPr="000740A3">
        <w:rPr>
          <w:rFonts w:ascii="Palatino Linotype" w:eastAsia="Calibri" w:hAnsi="Palatino Linotype" w:cs="Arial"/>
        </w:rPr>
        <w:t>solicitó</w:t>
      </w:r>
      <w:r w:rsidRPr="000740A3">
        <w:rPr>
          <w:rFonts w:ascii="Palatino Linotype" w:hAnsi="Palatino Linotype" w:cs="Arial"/>
        </w:rPr>
        <w:t xml:space="preserve"> tener acceso, a la información</w:t>
      </w:r>
      <w:r w:rsidR="00AA7A68" w:rsidRPr="000740A3">
        <w:rPr>
          <w:rFonts w:ascii="Palatino Linotype" w:hAnsi="Palatino Linotype" w:cs="Arial"/>
        </w:rPr>
        <w:t xml:space="preserve"> </w:t>
      </w:r>
      <w:r w:rsidR="000433E1" w:rsidRPr="000740A3">
        <w:rPr>
          <w:rFonts w:ascii="Palatino Linotype" w:hAnsi="Palatino Linotype" w:cs="Arial"/>
        </w:rPr>
        <w:t>que a continuación se desagrega:</w:t>
      </w:r>
    </w:p>
    <w:p w:rsidR="000433E1" w:rsidRPr="000740A3" w:rsidRDefault="000433E1" w:rsidP="000433E1">
      <w:pPr>
        <w:pStyle w:val="Prrafodelista"/>
        <w:spacing w:line="360" w:lineRule="auto"/>
        <w:jc w:val="both"/>
        <w:rPr>
          <w:rFonts w:ascii="Palatino Linotype" w:hAnsi="Palatino Linotype" w:cs="Arial"/>
        </w:rPr>
      </w:pPr>
    </w:p>
    <w:p w:rsidR="009A3CA9" w:rsidRPr="00FA44B2" w:rsidRDefault="00FA44B2" w:rsidP="000433E1">
      <w:pPr>
        <w:pStyle w:val="Prrafodelista"/>
        <w:numPr>
          <w:ilvl w:val="0"/>
          <w:numId w:val="4"/>
        </w:numPr>
        <w:spacing w:line="360" w:lineRule="auto"/>
        <w:jc w:val="both"/>
        <w:rPr>
          <w:rFonts w:ascii="Palatino Linotype" w:hAnsi="Palatino Linotype" w:cs="Arial"/>
          <w:i/>
        </w:rPr>
      </w:pPr>
      <w:r>
        <w:rPr>
          <w:rFonts w:ascii="Palatino Linotype" w:hAnsi="Palatino Linotype"/>
          <w:color w:val="000000"/>
        </w:rPr>
        <w:t>L</w:t>
      </w:r>
      <w:r w:rsidRPr="00FA44B2">
        <w:rPr>
          <w:rFonts w:ascii="Palatino Linotype" w:hAnsi="Palatino Linotype"/>
          <w:color w:val="000000"/>
        </w:rPr>
        <w:t xml:space="preserve">as actividades encomendadas al vehículo Chevrolet </w:t>
      </w:r>
      <w:proofErr w:type="spellStart"/>
      <w:r w:rsidRPr="00FA44B2">
        <w:rPr>
          <w:rFonts w:ascii="Palatino Linotype" w:hAnsi="Palatino Linotype"/>
          <w:color w:val="000000"/>
        </w:rPr>
        <w:t>Suburban</w:t>
      </w:r>
      <w:proofErr w:type="spellEnd"/>
      <w:r w:rsidRPr="00FA44B2">
        <w:rPr>
          <w:rFonts w:ascii="Palatino Linotype" w:hAnsi="Palatino Linotype"/>
          <w:color w:val="000000"/>
        </w:rPr>
        <w:t xml:space="preserve"> color azul obscuro placas terminación 001 del municipio de Toluca</w:t>
      </w:r>
      <w:r w:rsidRPr="00FA44B2">
        <w:rPr>
          <w:rFonts w:ascii="Palatino Linotype" w:hAnsi="Palatino Linotype" w:cs="Arial"/>
          <w:i/>
        </w:rPr>
        <w:t xml:space="preserve">, </w:t>
      </w:r>
      <w:r w:rsidRPr="00FA44B2">
        <w:rPr>
          <w:rFonts w:ascii="Palatino Linotype" w:hAnsi="Palatino Linotype"/>
          <w:color w:val="000000"/>
        </w:rPr>
        <w:t>entre las 6:00 am a 8:00 am del día 28 de mayo del 2024</w:t>
      </w:r>
    </w:p>
    <w:p w:rsidR="00FA44B2" w:rsidRPr="00FA44B2" w:rsidRDefault="000433E1" w:rsidP="00065AF0">
      <w:pPr>
        <w:pStyle w:val="Prrafodelista"/>
        <w:numPr>
          <w:ilvl w:val="0"/>
          <w:numId w:val="4"/>
        </w:numPr>
        <w:spacing w:line="360" w:lineRule="auto"/>
        <w:jc w:val="both"/>
        <w:rPr>
          <w:rFonts w:ascii="Palatino Linotype" w:hAnsi="Palatino Linotype" w:cs="Arial"/>
          <w:i/>
        </w:rPr>
      </w:pPr>
      <w:r w:rsidRPr="00FA44B2">
        <w:rPr>
          <w:rFonts w:ascii="Palatino Linotype" w:hAnsi="Palatino Linotype" w:cs="Arial"/>
          <w:i/>
        </w:rPr>
        <w:t xml:space="preserve"> </w:t>
      </w:r>
      <w:r w:rsidR="00FA44B2">
        <w:rPr>
          <w:rFonts w:ascii="Palatino Linotype" w:hAnsi="Palatino Linotype"/>
          <w:color w:val="000000"/>
        </w:rPr>
        <w:t>E</w:t>
      </w:r>
      <w:r w:rsidR="00FA44B2" w:rsidRPr="00FA44B2">
        <w:rPr>
          <w:rFonts w:ascii="Palatino Linotype" w:hAnsi="Palatino Linotype"/>
          <w:color w:val="000000"/>
        </w:rPr>
        <w:t>l nombre del chofer u oficial que manejaba dicho vehículo</w:t>
      </w:r>
    </w:p>
    <w:p w:rsidR="00FA44B2" w:rsidRPr="00FA44B2" w:rsidRDefault="000433E1" w:rsidP="00FA44B2">
      <w:pPr>
        <w:pStyle w:val="Prrafodelista"/>
        <w:numPr>
          <w:ilvl w:val="0"/>
          <w:numId w:val="4"/>
        </w:numPr>
        <w:spacing w:line="360" w:lineRule="auto"/>
        <w:jc w:val="both"/>
        <w:rPr>
          <w:rFonts w:ascii="Palatino Linotype" w:hAnsi="Palatino Linotype" w:cs="Arial"/>
          <w:i/>
        </w:rPr>
      </w:pPr>
      <w:r w:rsidRPr="00FA44B2">
        <w:rPr>
          <w:rFonts w:ascii="Palatino Linotype" w:hAnsi="Palatino Linotype" w:cs="Arial"/>
          <w:i/>
        </w:rPr>
        <w:t xml:space="preserve"> </w:t>
      </w:r>
      <w:r w:rsidR="00FA44B2">
        <w:rPr>
          <w:rFonts w:ascii="Palatino Linotype" w:hAnsi="Palatino Linotype"/>
          <w:color w:val="000000"/>
        </w:rPr>
        <w:t>L</w:t>
      </w:r>
      <w:r w:rsidR="00FA44B2" w:rsidRPr="00FA44B2">
        <w:rPr>
          <w:rFonts w:ascii="Palatino Linotype" w:hAnsi="Palatino Linotype"/>
          <w:color w:val="000000"/>
        </w:rPr>
        <w:t>as personas que transportaba y mencione quien le instruyó el traslado de dicho personal</w:t>
      </w:r>
    </w:p>
    <w:p w:rsidR="004F58B4" w:rsidRPr="00FA44B2" w:rsidRDefault="00FA44B2" w:rsidP="00FA44B2">
      <w:pPr>
        <w:pStyle w:val="Prrafodelista"/>
        <w:numPr>
          <w:ilvl w:val="0"/>
          <w:numId w:val="4"/>
        </w:numPr>
        <w:spacing w:line="360" w:lineRule="auto"/>
        <w:jc w:val="both"/>
        <w:rPr>
          <w:rFonts w:ascii="Palatino Linotype" w:hAnsi="Palatino Linotype" w:cs="Arial"/>
          <w:i/>
        </w:rPr>
      </w:pPr>
      <w:r>
        <w:rPr>
          <w:rFonts w:ascii="Palatino Linotype" w:hAnsi="Palatino Linotype"/>
          <w:color w:val="000000"/>
        </w:rPr>
        <w:t>E</w:t>
      </w:r>
      <w:r w:rsidRPr="00FA44B2">
        <w:rPr>
          <w:rFonts w:ascii="Palatino Linotype" w:hAnsi="Palatino Linotype"/>
          <w:color w:val="000000"/>
        </w:rPr>
        <w:t>dad, nombre y lugares específicos donde recogió a las personas y a donde los llevó, además de incluir mediante bitácora las actividades encomendadas durante este lapso de tiempo del mismo día</w:t>
      </w:r>
    </w:p>
    <w:p w:rsidR="00FA44B2" w:rsidRPr="00FA44B2" w:rsidRDefault="00FA44B2" w:rsidP="00FA44B2">
      <w:pPr>
        <w:pStyle w:val="Prrafodelista"/>
        <w:spacing w:line="360" w:lineRule="auto"/>
        <w:ind w:left="778"/>
        <w:jc w:val="both"/>
        <w:rPr>
          <w:rFonts w:ascii="Palatino Linotype" w:hAnsi="Palatino Linotype" w:cs="Arial"/>
          <w:i/>
        </w:rPr>
      </w:pPr>
    </w:p>
    <w:p w:rsidR="009A3CA9" w:rsidRPr="000740A3" w:rsidRDefault="00791C1A" w:rsidP="009A3CA9">
      <w:pPr>
        <w:pStyle w:val="Prrafodelista"/>
        <w:numPr>
          <w:ilvl w:val="0"/>
          <w:numId w:val="1"/>
        </w:numPr>
        <w:spacing w:line="360" w:lineRule="auto"/>
        <w:ind w:left="0" w:firstLine="0"/>
        <w:jc w:val="both"/>
        <w:rPr>
          <w:rFonts w:ascii="Palatino Linotype" w:eastAsia="Calibri" w:hAnsi="Palatino Linotype" w:cs="Arial"/>
          <w:b/>
        </w:rPr>
      </w:pPr>
      <w:r w:rsidRPr="00FA44B2">
        <w:rPr>
          <w:rFonts w:ascii="Palatino Linotype" w:eastAsia="Calibri" w:hAnsi="Palatino Linotype" w:cs="Arial"/>
        </w:rPr>
        <w:t xml:space="preserve">En respuesta, el </w:t>
      </w:r>
      <w:r w:rsidRPr="00FA44B2">
        <w:rPr>
          <w:rFonts w:ascii="Palatino Linotype" w:eastAsia="Calibri" w:hAnsi="Palatino Linotype" w:cs="Arial"/>
          <w:b/>
        </w:rPr>
        <w:t>SUJETO OBLIGADO</w:t>
      </w:r>
      <w:r w:rsidRPr="00FA44B2">
        <w:rPr>
          <w:rFonts w:ascii="Palatino Linotype" w:eastAsia="Calibri" w:hAnsi="Palatino Linotype" w:cs="Arial"/>
        </w:rPr>
        <w:t xml:space="preserve"> </w:t>
      </w:r>
      <w:r w:rsidR="00FA44B2" w:rsidRPr="00FA44B2">
        <w:rPr>
          <w:rFonts w:ascii="Palatino Linotype" w:hAnsi="Palatino Linotype" w:cs="Arial"/>
          <w:color w:val="000000" w:themeColor="text1"/>
        </w:rPr>
        <w:t>hizo del conocimiento del recurrente, que la Dirección General de Administración y Servidor Público Habilitado informaron que después de</w:t>
      </w:r>
      <w:r w:rsidR="00FA44B2" w:rsidRPr="00FA44B2">
        <w:rPr>
          <w:rFonts w:ascii="Palatino Linotype" w:hAnsi="Palatino Linotype" w:cs="Arial"/>
          <w:b/>
          <w:color w:val="000000" w:themeColor="text1"/>
        </w:rPr>
        <w:t xml:space="preserve"> </w:t>
      </w:r>
      <w:r w:rsidR="00FA44B2" w:rsidRPr="00FA44B2">
        <w:rPr>
          <w:rFonts w:ascii="Palatino Linotype" w:hAnsi="Palatino Linotype" w:cs="Arial"/>
          <w:color w:val="000000" w:themeColor="text1"/>
        </w:rPr>
        <w:t>una búsqueda exhaustiva y razonable en los archivos que guarda esa Dirección, se detectó</w:t>
      </w:r>
      <w:r w:rsidR="00FA44B2">
        <w:rPr>
          <w:rFonts w:ascii="Palatino Linotype" w:hAnsi="Palatino Linotype" w:cs="Arial"/>
          <w:color w:val="000000" w:themeColor="text1"/>
        </w:rPr>
        <w:t xml:space="preserve"> que la unidad referida en la solicitud de información no forma parte del padrón oficial del Municipio de Toluca.   </w:t>
      </w:r>
    </w:p>
    <w:p w:rsidR="009A3CA9" w:rsidRPr="000740A3" w:rsidRDefault="009A3CA9" w:rsidP="009A3CA9">
      <w:pPr>
        <w:pStyle w:val="Prrafodelista"/>
        <w:spacing w:line="360" w:lineRule="auto"/>
        <w:ind w:left="0"/>
        <w:jc w:val="both"/>
        <w:rPr>
          <w:rFonts w:ascii="Palatino Linotype" w:eastAsia="Calibri" w:hAnsi="Palatino Linotype" w:cs="Arial"/>
          <w:b/>
        </w:rPr>
      </w:pPr>
    </w:p>
    <w:p w:rsidR="004F58B4" w:rsidRPr="000740A3" w:rsidRDefault="004F58B4" w:rsidP="004F58B4">
      <w:pPr>
        <w:pStyle w:val="Prrafodelista"/>
        <w:spacing w:line="360" w:lineRule="auto"/>
        <w:ind w:left="0"/>
        <w:jc w:val="both"/>
        <w:rPr>
          <w:rFonts w:ascii="Palatino Linotype" w:eastAsia="Calibri" w:hAnsi="Palatino Linotype" w:cs="Arial"/>
          <w:b/>
        </w:rPr>
      </w:pPr>
    </w:p>
    <w:p w:rsidR="004F58B4" w:rsidRPr="000740A3" w:rsidRDefault="004F58B4" w:rsidP="004F58B4">
      <w:pPr>
        <w:pStyle w:val="Prrafodelista"/>
        <w:numPr>
          <w:ilvl w:val="0"/>
          <w:numId w:val="1"/>
        </w:numPr>
        <w:spacing w:line="360" w:lineRule="auto"/>
        <w:ind w:left="0" w:firstLine="0"/>
        <w:jc w:val="both"/>
        <w:rPr>
          <w:rFonts w:ascii="Palatino Linotype" w:eastAsia="Calibri" w:hAnsi="Palatino Linotype" w:cs="Arial"/>
          <w:b/>
        </w:rPr>
      </w:pPr>
      <w:r w:rsidRPr="000740A3">
        <w:rPr>
          <w:rFonts w:ascii="Palatino Linotype" w:eastAsia="Calibri" w:hAnsi="Palatino Linotype" w:cs="Arial"/>
        </w:rPr>
        <w:lastRenderedPageBreak/>
        <w:t xml:space="preserve"> En la etapa de manifestaciones el </w:t>
      </w:r>
      <w:r w:rsidR="000624F6" w:rsidRPr="000740A3">
        <w:rPr>
          <w:rFonts w:ascii="Palatino Linotype" w:eastAsia="Calibri" w:hAnsi="Palatino Linotype" w:cs="Arial"/>
          <w:b/>
        </w:rPr>
        <w:t xml:space="preserve">SUJETO OBLIGADO </w:t>
      </w:r>
      <w:r w:rsidRPr="000740A3">
        <w:rPr>
          <w:rFonts w:ascii="Palatino Linotype" w:eastAsia="Calibri" w:hAnsi="Palatino Linotype" w:cs="Arial"/>
        </w:rPr>
        <w:t xml:space="preserve">vía informe justificado confirmo su respuesta </w:t>
      </w:r>
      <w:r w:rsidR="001B7EC2" w:rsidRPr="000740A3">
        <w:rPr>
          <w:rFonts w:ascii="Palatino Linotype" w:eastAsia="Calibri" w:hAnsi="Palatino Linotype" w:cs="Arial"/>
        </w:rPr>
        <w:t>primigenia</w:t>
      </w:r>
      <w:r w:rsidRPr="000740A3">
        <w:rPr>
          <w:rFonts w:ascii="Palatino Linotype" w:eastAsia="Calibri" w:hAnsi="Palatino Linotype" w:cs="Arial"/>
        </w:rPr>
        <w:t>.</w:t>
      </w:r>
    </w:p>
    <w:p w:rsidR="00791C1A" w:rsidRPr="000740A3" w:rsidRDefault="00791C1A" w:rsidP="00791C1A">
      <w:pPr>
        <w:tabs>
          <w:tab w:val="left" w:pos="933"/>
        </w:tabs>
        <w:spacing w:line="360" w:lineRule="auto"/>
        <w:contextualSpacing/>
        <w:jc w:val="both"/>
        <w:rPr>
          <w:rFonts w:ascii="Palatino Linotype" w:eastAsia="MS Mincho" w:hAnsi="Palatino Linotype" w:cs="Arial"/>
          <w:sz w:val="24"/>
          <w:szCs w:val="24"/>
        </w:rPr>
      </w:pPr>
      <w:r w:rsidRPr="000740A3">
        <w:rPr>
          <w:rFonts w:ascii="Palatino Linotype" w:eastAsia="MS Mincho" w:hAnsi="Palatino Linotype" w:cs="Arial"/>
          <w:sz w:val="24"/>
          <w:szCs w:val="24"/>
        </w:rPr>
        <w:tab/>
      </w:r>
    </w:p>
    <w:p w:rsidR="009A3CA9" w:rsidRPr="000740A3"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0740A3">
        <w:rPr>
          <w:rFonts w:ascii="Palatino Linotype" w:eastAsia="MS Mincho" w:hAnsi="Palatino Linotype" w:cs="Arial"/>
          <w:sz w:val="24"/>
          <w:szCs w:val="24"/>
        </w:rPr>
        <w:t xml:space="preserve">En </w:t>
      </w:r>
      <w:r w:rsidRPr="000740A3">
        <w:rPr>
          <w:rFonts w:ascii="Palatino Linotype" w:hAnsi="Palatino Linotype" w:cs="Arial"/>
          <w:sz w:val="24"/>
          <w:szCs w:val="24"/>
          <w:lang w:eastAsia="es-MX"/>
        </w:rPr>
        <w:t>dichas</w:t>
      </w:r>
      <w:r w:rsidRPr="000740A3">
        <w:rPr>
          <w:rFonts w:ascii="Palatino Linotype" w:eastAsia="Times New Roman" w:hAnsi="Palatino Linotype" w:cs="Arial"/>
          <w:sz w:val="24"/>
          <w:szCs w:val="24"/>
        </w:rPr>
        <w:t xml:space="preserve"> condiciones, la </w:t>
      </w:r>
      <w:r w:rsidRPr="000740A3">
        <w:rPr>
          <w:rFonts w:ascii="Palatino Linotype" w:eastAsia="Times New Roman" w:hAnsi="Palatino Linotype" w:cs="Arial"/>
          <w:i/>
          <w:sz w:val="24"/>
          <w:szCs w:val="24"/>
        </w:rPr>
        <w:t>Litis</w:t>
      </w:r>
      <w:r w:rsidRPr="000740A3">
        <w:rPr>
          <w:rFonts w:ascii="Palatino Linotype" w:eastAsia="Times New Roman" w:hAnsi="Palatino Linotype" w:cs="Arial"/>
          <w:sz w:val="24"/>
          <w:szCs w:val="24"/>
        </w:rPr>
        <w:t xml:space="preserve"> a resolver en este recurso se circunscribe a </w:t>
      </w:r>
      <w:r w:rsidRPr="00C10EDA">
        <w:rPr>
          <w:rFonts w:ascii="Palatino Linotype" w:eastAsia="Times New Roman" w:hAnsi="Palatino Linotype" w:cs="Arial"/>
          <w:sz w:val="24"/>
          <w:szCs w:val="24"/>
        </w:rPr>
        <w:t xml:space="preserve">determinar si </w:t>
      </w:r>
      <w:r w:rsidRPr="00C10EDA">
        <w:rPr>
          <w:rFonts w:ascii="Palatino Linotype" w:eastAsia="MS Mincho" w:hAnsi="Palatino Linotype" w:cs="Arial"/>
          <w:sz w:val="24"/>
          <w:szCs w:val="24"/>
        </w:rPr>
        <w:t xml:space="preserve">se actualiza la causal de procedencia prevista en el artículo 179, </w:t>
      </w:r>
      <w:r w:rsidRPr="00C10EDA">
        <w:rPr>
          <w:rFonts w:ascii="Palatino Linotype" w:eastAsia="MS Mincho" w:hAnsi="Palatino Linotype" w:cs="Arial"/>
          <w:b/>
          <w:sz w:val="24"/>
          <w:szCs w:val="24"/>
        </w:rPr>
        <w:t xml:space="preserve">fracción </w:t>
      </w:r>
      <w:r w:rsidR="00FA44B2" w:rsidRPr="00C10EDA">
        <w:rPr>
          <w:rFonts w:ascii="Palatino Linotype" w:eastAsia="MS Mincho" w:hAnsi="Palatino Linotype" w:cs="Arial"/>
          <w:b/>
          <w:sz w:val="24"/>
          <w:szCs w:val="24"/>
        </w:rPr>
        <w:t>I</w:t>
      </w:r>
      <w:r w:rsidRPr="00C10EDA">
        <w:rPr>
          <w:rFonts w:ascii="Palatino Linotype" w:eastAsia="MS Mincho" w:hAnsi="Palatino Linotype" w:cs="Arial"/>
          <w:b/>
          <w:sz w:val="24"/>
          <w:szCs w:val="24"/>
        </w:rPr>
        <w:t xml:space="preserve"> </w:t>
      </w:r>
      <w:r w:rsidRPr="00C10EDA">
        <w:rPr>
          <w:rFonts w:ascii="Palatino Linotype" w:eastAsia="MS Mincho" w:hAnsi="Palatino Linotype" w:cs="Arial"/>
          <w:sz w:val="24"/>
          <w:szCs w:val="24"/>
        </w:rPr>
        <w:t xml:space="preserve">de la </w:t>
      </w:r>
      <w:r w:rsidRPr="00C10EDA">
        <w:rPr>
          <w:rFonts w:ascii="Palatino Linotype" w:eastAsia="MS Mincho" w:hAnsi="Palatino Linotype" w:cs="Arial"/>
          <w:b/>
          <w:sz w:val="24"/>
          <w:szCs w:val="24"/>
        </w:rPr>
        <w:t xml:space="preserve">Ley de Transparencia y Acceso a la Información Pública del Estado de </w:t>
      </w:r>
      <w:r w:rsidRPr="00C10EDA">
        <w:rPr>
          <w:rFonts w:ascii="Palatino Linotype" w:hAnsi="Palatino Linotype" w:cs="Arial"/>
          <w:b/>
          <w:sz w:val="24"/>
          <w:szCs w:val="24"/>
        </w:rPr>
        <w:t>México</w:t>
      </w:r>
      <w:r w:rsidRPr="00C10EDA">
        <w:rPr>
          <w:rFonts w:ascii="Palatino Linotype" w:eastAsia="MS Mincho" w:hAnsi="Palatino Linotype" w:cs="Arial"/>
          <w:b/>
          <w:sz w:val="24"/>
          <w:szCs w:val="24"/>
        </w:rPr>
        <w:t xml:space="preserve"> y </w:t>
      </w:r>
      <w:r w:rsidRPr="00C10EDA">
        <w:rPr>
          <w:rFonts w:ascii="Palatino Linotype" w:hAnsi="Palatino Linotype" w:cs="Arial"/>
          <w:b/>
          <w:sz w:val="24"/>
          <w:szCs w:val="24"/>
        </w:rPr>
        <w:t>Municipios</w:t>
      </w:r>
      <w:r w:rsidRPr="00C10EDA">
        <w:rPr>
          <w:rFonts w:ascii="Palatino Linotype" w:eastAsia="MS Mincho" w:hAnsi="Palatino Linotype" w:cs="Arial"/>
          <w:sz w:val="24"/>
          <w:szCs w:val="24"/>
        </w:rPr>
        <w:t xml:space="preserve">; </w:t>
      </w:r>
      <w:r w:rsidRPr="00C10EDA">
        <w:rPr>
          <w:rFonts w:ascii="Palatino Linotype" w:eastAsia="Times New Roman" w:hAnsi="Palatino Linotype" w:cs="Arial"/>
          <w:color w:val="000000" w:themeColor="text1"/>
          <w:sz w:val="24"/>
          <w:szCs w:val="24"/>
          <w:lang w:val="es-ES" w:eastAsia="es-MX"/>
        </w:rPr>
        <w:t>fracción que determina la h</w:t>
      </w:r>
      <w:r w:rsidR="004F58B4" w:rsidRPr="00C10EDA">
        <w:rPr>
          <w:rFonts w:ascii="Palatino Linotype" w:eastAsia="Times New Roman" w:hAnsi="Palatino Linotype" w:cs="Arial"/>
          <w:color w:val="000000" w:themeColor="text1"/>
          <w:sz w:val="24"/>
          <w:szCs w:val="24"/>
          <w:lang w:val="es-ES" w:eastAsia="es-MX"/>
        </w:rPr>
        <w:t xml:space="preserve">ipótesis jurídica relativa </w:t>
      </w:r>
      <w:r w:rsidR="009A3CA9" w:rsidRPr="00C10EDA">
        <w:rPr>
          <w:rFonts w:ascii="Palatino Linotype" w:eastAsia="Times New Roman" w:hAnsi="Palatino Linotype" w:cs="Arial"/>
          <w:color w:val="000000" w:themeColor="text1"/>
          <w:sz w:val="24"/>
          <w:szCs w:val="24"/>
          <w:lang w:eastAsia="es-MX"/>
        </w:rPr>
        <w:t xml:space="preserve">a la </w:t>
      </w:r>
      <w:r w:rsidR="00FA44B2" w:rsidRPr="00C10EDA">
        <w:rPr>
          <w:rFonts w:ascii="Palatino Linotype" w:eastAsia="Times New Roman" w:hAnsi="Palatino Linotype" w:cs="Arial"/>
          <w:color w:val="000000" w:themeColor="text1"/>
          <w:sz w:val="24"/>
          <w:szCs w:val="24"/>
          <w:lang w:eastAsia="es-MX"/>
        </w:rPr>
        <w:t>negativa</w:t>
      </w:r>
      <w:r w:rsidR="009A3CA9" w:rsidRPr="00C10EDA">
        <w:rPr>
          <w:rFonts w:ascii="Palatino Linotype" w:eastAsia="Times New Roman" w:hAnsi="Palatino Linotype" w:cs="Arial"/>
          <w:color w:val="000000" w:themeColor="text1"/>
          <w:sz w:val="24"/>
          <w:szCs w:val="24"/>
          <w:lang w:eastAsia="es-MX"/>
        </w:rPr>
        <w:t xml:space="preserve"> de la</w:t>
      </w:r>
      <w:r w:rsidR="009A3CA9" w:rsidRPr="000740A3">
        <w:rPr>
          <w:rFonts w:ascii="Palatino Linotype" w:eastAsia="Times New Roman" w:hAnsi="Palatino Linotype" w:cs="Arial"/>
          <w:color w:val="000000" w:themeColor="text1"/>
          <w:sz w:val="24"/>
          <w:szCs w:val="24"/>
          <w:lang w:eastAsia="es-MX"/>
        </w:rPr>
        <w:t xml:space="preserve"> información;</w:t>
      </w:r>
      <w:r w:rsidRPr="000740A3">
        <w:rPr>
          <w:rFonts w:ascii="Palatino Linotype" w:eastAsia="Times New Roman" w:hAnsi="Palatino Linotype" w:cs="Arial"/>
          <w:color w:val="000000" w:themeColor="text1"/>
          <w:sz w:val="24"/>
          <w:szCs w:val="24"/>
          <w:lang w:val="es-ES" w:eastAsia="es-MX"/>
        </w:rPr>
        <w:t xml:space="preserve"> </w:t>
      </w:r>
      <w:r w:rsidRPr="000740A3">
        <w:rPr>
          <w:rFonts w:ascii="Palatino Linotype" w:eastAsia="MS Mincho" w:hAnsi="Palatino Linotype" w:cs="Arial"/>
          <w:sz w:val="24"/>
          <w:szCs w:val="24"/>
        </w:rPr>
        <w:t xml:space="preserve">contexto del cual se dolió </w:t>
      </w:r>
      <w:r w:rsidRPr="000740A3">
        <w:rPr>
          <w:rFonts w:ascii="Palatino Linotype" w:eastAsia="MS Mincho" w:hAnsi="Palatino Linotype" w:cs="Arial"/>
          <w:b/>
          <w:sz w:val="24"/>
          <w:szCs w:val="24"/>
        </w:rPr>
        <w:t xml:space="preserve">EL RECURRENTE </w:t>
      </w:r>
      <w:r w:rsidRPr="000740A3">
        <w:rPr>
          <w:rFonts w:ascii="Palatino Linotype" w:eastAsia="MS Mincho" w:hAnsi="Palatino Linotype" w:cs="Arial"/>
          <w:sz w:val="24"/>
          <w:szCs w:val="24"/>
        </w:rPr>
        <w:t>al momento de interponer su inconformidad.</w:t>
      </w:r>
      <w:r w:rsidRPr="000740A3">
        <w:rPr>
          <w:rFonts w:ascii="Palatino Linotype" w:eastAsia="Times New Roman" w:hAnsi="Palatino Linotype" w:cs="Arial"/>
          <w:color w:val="000000" w:themeColor="text1"/>
          <w:sz w:val="24"/>
          <w:szCs w:val="24"/>
          <w:lang w:val="es-ES" w:eastAsia="es-MX"/>
        </w:rPr>
        <w:t xml:space="preserve"> </w:t>
      </w:r>
    </w:p>
    <w:p w:rsidR="009A3CA9" w:rsidRPr="000740A3" w:rsidRDefault="009A3CA9" w:rsidP="009A3CA9">
      <w:pPr>
        <w:pStyle w:val="Prrafodelista"/>
        <w:rPr>
          <w:rFonts w:ascii="Palatino Linotype" w:eastAsia="Times New Roman" w:hAnsi="Palatino Linotype" w:cs="Arial"/>
          <w:color w:val="000000" w:themeColor="text1"/>
          <w:lang w:val="es-ES" w:eastAsia="es-MX"/>
        </w:rPr>
      </w:pPr>
    </w:p>
    <w:p w:rsidR="00791C1A" w:rsidRPr="000740A3"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0740A3">
        <w:rPr>
          <w:rFonts w:ascii="Palatino Linotype" w:eastAsia="Times New Roman" w:hAnsi="Palatino Linotype" w:cs="Arial"/>
          <w:color w:val="000000" w:themeColor="text1"/>
          <w:sz w:val="24"/>
          <w:szCs w:val="24"/>
          <w:lang w:val="es-ES" w:eastAsia="es-MX"/>
        </w:rPr>
        <w:t xml:space="preserve">De modo tal </w:t>
      </w:r>
      <w:r w:rsidRPr="000740A3">
        <w:rPr>
          <w:rFonts w:ascii="Palatino Linotype" w:hAnsi="Palatino Linotype" w:cs="Arial"/>
          <w:color w:val="000000" w:themeColor="text1"/>
          <w:sz w:val="24"/>
          <w:szCs w:val="24"/>
        </w:rPr>
        <w:t xml:space="preserve">que el presente recurso de revisión se abocara en determinar si el </w:t>
      </w:r>
      <w:r w:rsidRPr="000740A3">
        <w:rPr>
          <w:rFonts w:ascii="Palatino Linotype" w:hAnsi="Palatino Linotype" w:cs="Arial"/>
          <w:b/>
          <w:color w:val="000000" w:themeColor="text1"/>
          <w:sz w:val="24"/>
          <w:szCs w:val="24"/>
        </w:rPr>
        <w:t>SUJETO</w:t>
      </w:r>
      <w:r w:rsidRPr="000740A3">
        <w:rPr>
          <w:rFonts w:ascii="Palatino Linotype" w:hAnsi="Palatino Linotype" w:cs="Arial"/>
          <w:color w:val="000000" w:themeColor="text1"/>
          <w:sz w:val="24"/>
          <w:szCs w:val="24"/>
        </w:rPr>
        <w:t xml:space="preserve"> </w:t>
      </w:r>
      <w:r w:rsidRPr="000740A3">
        <w:rPr>
          <w:rFonts w:ascii="Palatino Linotype" w:hAnsi="Palatino Linotype" w:cs="Arial"/>
          <w:b/>
          <w:color w:val="000000" w:themeColor="text1"/>
          <w:sz w:val="24"/>
          <w:szCs w:val="24"/>
        </w:rPr>
        <w:t>OBLIGADO</w:t>
      </w:r>
      <w:r w:rsidRPr="000740A3">
        <w:rPr>
          <w:rFonts w:ascii="Palatino Linotype" w:hAnsi="Palatino Linotype" w:cs="Arial"/>
          <w:color w:val="000000" w:themeColor="text1"/>
          <w:sz w:val="24"/>
          <w:szCs w:val="24"/>
        </w:rPr>
        <w:t xml:space="preserve"> con su respuesta ciertamente </w:t>
      </w:r>
      <w:r w:rsidRPr="000740A3">
        <w:rPr>
          <w:rFonts w:ascii="Palatino Linotype" w:eastAsia="Times New Roman" w:hAnsi="Palatino Linotype"/>
          <w:color w:val="000000" w:themeColor="text1"/>
          <w:sz w:val="24"/>
          <w:szCs w:val="24"/>
        </w:rPr>
        <w:t>actualiza la causal de procedencia</w:t>
      </w:r>
      <w:r w:rsidRPr="000740A3">
        <w:rPr>
          <w:rFonts w:ascii="Palatino Linotype" w:eastAsia="Times New Roman" w:hAnsi="Palatino Linotype"/>
          <w:b/>
          <w:color w:val="000000" w:themeColor="text1"/>
          <w:sz w:val="24"/>
          <w:szCs w:val="24"/>
        </w:rPr>
        <w:t xml:space="preserve"> </w:t>
      </w:r>
      <w:r w:rsidRPr="000740A3">
        <w:rPr>
          <w:rFonts w:ascii="Palatino Linotype" w:eastAsia="Times New Roman" w:hAnsi="Palatino Linotype" w:cs="Arial"/>
          <w:color w:val="000000" w:themeColor="text1"/>
          <w:sz w:val="24"/>
          <w:szCs w:val="24"/>
          <w:lang w:eastAsia="es-MX"/>
        </w:rPr>
        <w:t xml:space="preserve">antes señalada. </w:t>
      </w:r>
    </w:p>
    <w:p w:rsidR="00791C1A" w:rsidRPr="000740A3" w:rsidRDefault="00791C1A" w:rsidP="00791C1A">
      <w:pPr>
        <w:spacing w:after="0" w:line="360" w:lineRule="auto"/>
        <w:contextualSpacing/>
        <w:jc w:val="both"/>
        <w:rPr>
          <w:rFonts w:ascii="Palatino Linotype" w:eastAsia="MS Mincho" w:hAnsi="Palatino Linotype" w:cs="Arial"/>
          <w:sz w:val="24"/>
          <w:szCs w:val="24"/>
        </w:rPr>
      </w:pPr>
    </w:p>
    <w:p w:rsidR="008A3B93" w:rsidRPr="00FA44B2" w:rsidRDefault="00791C1A" w:rsidP="00FA44B2">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0740A3">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rsidR="00791C1A" w:rsidRPr="000740A3" w:rsidRDefault="008A3B93" w:rsidP="008A3B93">
      <w:pPr>
        <w:tabs>
          <w:tab w:val="left" w:pos="3795"/>
        </w:tabs>
        <w:rPr>
          <w:rFonts w:ascii="Palatino Linotype" w:hAnsi="Palatino Linotype"/>
          <w:sz w:val="24"/>
          <w:szCs w:val="24"/>
        </w:rPr>
      </w:pPr>
      <w:r w:rsidRPr="000740A3">
        <w:rPr>
          <w:rFonts w:ascii="Palatino Linotype" w:hAnsi="Palatino Linotype"/>
          <w:sz w:val="24"/>
          <w:szCs w:val="24"/>
        </w:rPr>
        <w:tab/>
      </w:r>
    </w:p>
    <w:p w:rsidR="00B02220" w:rsidRPr="00B02220" w:rsidRDefault="00791C1A" w:rsidP="00B02220">
      <w:pPr>
        <w:pStyle w:val="Prrafodelista"/>
        <w:numPr>
          <w:ilvl w:val="0"/>
          <w:numId w:val="10"/>
        </w:numPr>
        <w:tabs>
          <w:tab w:val="left" w:pos="0"/>
        </w:tabs>
        <w:spacing w:line="360" w:lineRule="auto"/>
        <w:ind w:left="0" w:firstLine="0"/>
        <w:jc w:val="both"/>
        <w:rPr>
          <w:rFonts w:ascii="Palatino Linotype" w:hAnsi="Palatino Linotype"/>
          <w:color w:val="000000"/>
        </w:rPr>
      </w:pPr>
      <w:r w:rsidRPr="00B02220">
        <w:rPr>
          <w:rFonts w:ascii="Palatino Linotype" w:hAnsi="Palatino Linotype"/>
          <w:color w:val="000000" w:themeColor="text1"/>
        </w:rPr>
        <w:t xml:space="preserve">Acotada la </w:t>
      </w:r>
      <w:r w:rsidRPr="00B02220">
        <w:rPr>
          <w:rFonts w:ascii="Palatino Linotype" w:hAnsi="Palatino Linotype"/>
          <w:i/>
          <w:color w:val="000000" w:themeColor="text1"/>
        </w:rPr>
        <w:t>Litis</w:t>
      </w:r>
      <w:r w:rsidRPr="00B02220">
        <w:rPr>
          <w:rFonts w:ascii="Palatino Linotype" w:hAnsi="Palatino Linotype"/>
          <w:color w:val="000000" w:themeColor="text1"/>
        </w:rPr>
        <w:t xml:space="preserve"> del presente asunto, primeramente es menester precisar</w:t>
      </w:r>
      <w:r w:rsidRPr="00B02220">
        <w:rPr>
          <w:rFonts w:ascii="Palatino Linotype" w:hAnsi="Palatino Linotype"/>
          <w:bCs/>
          <w:color w:val="000000" w:themeColor="text1"/>
        </w:rPr>
        <w:t xml:space="preserve"> que del escrito de inconformidad, se observa que </w:t>
      </w:r>
      <w:r w:rsidRPr="00B02220">
        <w:rPr>
          <w:rFonts w:ascii="Palatino Linotype" w:hAnsi="Palatino Linotype"/>
          <w:color w:val="000000" w:themeColor="text1"/>
        </w:rPr>
        <w:t xml:space="preserve">el </w:t>
      </w:r>
      <w:r w:rsidR="00280033" w:rsidRPr="00B02220">
        <w:rPr>
          <w:rFonts w:ascii="Palatino Linotype" w:hAnsi="Palatino Linotype"/>
          <w:b/>
          <w:color w:val="000000" w:themeColor="text1"/>
        </w:rPr>
        <w:t xml:space="preserve">PARTICULAR </w:t>
      </w:r>
      <w:r w:rsidRPr="00B02220">
        <w:rPr>
          <w:rFonts w:ascii="Palatino Linotype" w:hAnsi="Palatino Linotype"/>
          <w:color w:val="000000" w:themeColor="text1"/>
        </w:rPr>
        <w:t xml:space="preserve">se </w:t>
      </w:r>
      <w:r w:rsidR="000225FC" w:rsidRPr="00B02220">
        <w:rPr>
          <w:rFonts w:ascii="Palatino Linotype" w:hAnsi="Palatino Linotype"/>
          <w:color w:val="000000" w:themeColor="text1"/>
        </w:rPr>
        <w:t xml:space="preserve">inconforma </w:t>
      </w:r>
      <w:r w:rsidR="00280033" w:rsidRPr="00B02220">
        <w:rPr>
          <w:rFonts w:ascii="Palatino Linotype" w:hAnsi="Palatino Linotype"/>
          <w:color w:val="000000" w:themeColor="text1"/>
        </w:rPr>
        <w:t xml:space="preserve">por la </w:t>
      </w:r>
      <w:r w:rsidR="00B02220" w:rsidRPr="00B02220">
        <w:rPr>
          <w:rFonts w:ascii="Palatino Linotype" w:hAnsi="Palatino Linotype"/>
          <w:color w:val="000000" w:themeColor="text1"/>
        </w:rPr>
        <w:t>respuesta del</w:t>
      </w:r>
      <w:r w:rsidR="004F58B4" w:rsidRPr="00B02220">
        <w:rPr>
          <w:rFonts w:ascii="Palatino Linotype" w:hAnsi="Palatino Linotype"/>
          <w:color w:val="000000" w:themeColor="text1"/>
        </w:rPr>
        <w:t xml:space="preserve"> </w:t>
      </w:r>
      <w:r w:rsidR="00280033" w:rsidRPr="00B02220">
        <w:rPr>
          <w:rFonts w:ascii="Palatino Linotype" w:hAnsi="Palatino Linotype"/>
          <w:b/>
          <w:color w:val="000000" w:themeColor="text1"/>
        </w:rPr>
        <w:t>SUJETO OBLIGADO</w:t>
      </w:r>
      <w:r w:rsidR="000225FC" w:rsidRPr="00B02220">
        <w:rPr>
          <w:rFonts w:ascii="Palatino Linotype" w:hAnsi="Palatino Linotype"/>
          <w:color w:val="000000" w:themeColor="text1"/>
        </w:rPr>
        <w:t xml:space="preserve">, </w:t>
      </w:r>
      <w:r w:rsidR="00B02220" w:rsidRPr="00B02220">
        <w:rPr>
          <w:rFonts w:ascii="Palatino Linotype" w:hAnsi="Palatino Linotype"/>
          <w:color w:val="000000" w:themeColor="text1"/>
        </w:rPr>
        <w:t xml:space="preserve">manifestando que ocultan información </w:t>
      </w:r>
    </w:p>
    <w:p w:rsidR="00B02220" w:rsidRDefault="00B02220" w:rsidP="00B02220">
      <w:pPr>
        <w:pStyle w:val="Prrafodelista"/>
        <w:tabs>
          <w:tab w:val="left" w:pos="0"/>
        </w:tabs>
        <w:spacing w:line="360" w:lineRule="auto"/>
        <w:ind w:left="0"/>
        <w:jc w:val="both"/>
        <w:rPr>
          <w:rFonts w:ascii="Palatino Linotype" w:hAnsi="Palatino Linotype"/>
          <w:color w:val="000000"/>
        </w:rPr>
      </w:pPr>
    </w:p>
    <w:p w:rsidR="003D5EFE" w:rsidRPr="00C57DD4" w:rsidRDefault="00B02220" w:rsidP="00065AF0">
      <w:pPr>
        <w:pStyle w:val="Prrafodelista"/>
        <w:numPr>
          <w:ilvl w:val="0"/>
          <w:numId w:val="10"/>
        </w:numPr>
        <w:tabs>
          <w:tab w:val="left" w:pos="0"/>
        </w:tabs>
        <w:spacing w:line="360" w:lineRule="auto"/>
        <w:ind w:left="0" w:firstLine="0"/>
        <w:jc w:val="both"/>
        <w:rPr>
          <w:rFonts w:ascii="Palatino Linotype" w:hAnsi="Palatino Linotype"/>
          <w:color w:val="000000"/>
        </w:rPr>
      </w:pPr>
      <w:r w:rsidRPr="00B02220">
        <w:rPr>
          <w:rFonts w:ascii="Palatino Linotype" w:hAnsi="Palatino Linotype"/>
          <w:color w:val="000000" w:themeColor="text1"/>
          <w:lang w:val="es-MX"/>
        </w:rPr>
        <w:t>E</w:t>
      </w:r>
      <w:r w:rsidR="003D5EFE" w:rsidRPr="00B02220">
        <w:rPr>
          <w:rFonts w:ascii="Palatino Linotype" w:hAnsi="Palatino Linotype"/>
          <w:color w:val="000000" w:themeColor="text1"/>
          <w:lang w:val="es-MX"/>
        </w:rPr>
        <w:t xml:space="preserve">l </w:t>
      </w:r>
      <w:r w:rsidR="003D5EFE" w:rsidRPr="00B02220">
        <w:rPr>
          <w:rFonts w:ascii="Palatino Linotype" w:hAnsi="Palatino Linotype"/>
          <w:b/>
          <w:color w:val="000000" w:themeColor="text1"/>
          <w:lang w:val="es-MX"/>
        </w:rPr>
        <w:t xml:space="preserve">SUJETO OBLIGADO </w:t>
      </w:r>
      <w:r w:rsidR="003D5EFE" w:rsidRPr="00B02220">
        <w:rPr>
          <w:rFonts w:ascii="Palatino Linotype" w:hAnsi="Palatino Linotype"/>
          <w:color w:val="000000" w:themeColor="text1"/>
          <w:lang w:val="es-MX"/>
        </w:rPr>
        <w:t xml:space="preserve">manifestó que </w:t>
      </w:r>
      <w:r w:rsidR="003D5EFE" w:rsidRPr="00B02220">
        <w:rPr>
          <w:rFonts w:ascii="Palatino Linotype" w:hAnsi="Palatino Linotype"/>
          <w:color w:val="000000" w:themeColor="text1"/>
        </w:rPr>
        <w:t xml:space="preserve">después de haber realizado la búsqueda exhaustiva, razonable y minuciosa de lo requerido, </w:t>
      </w:r>
      <w:r w:rsidRPr="00FA44B2">
        <w:rPr>
          <w:rFonts w:ascii="Palatino Linotype" w:hAnsi="Palatino Linotype" w:cs="Arial"/>
          <w:color w:val="000000" w:themeColor="text1"/>
        </w:rPr>
        <w:t>se detectó</w:t>
      </w:r>
      <w:r>
        <w:rPr>
          <w:rFonts w:ascii="Palatino Linotype" w:hAnsi="Palatino Linotype" w:cs="Arial"/>
          <w:color w:val="000000" w:themeColor="text1"/>
        </w:rPr>
        <w:t xml:space="preserve"> que la unidad referida en la solicitud de información </w:t>
      </w:r>
      <w:r w:rsidRPr="00B02220">
        <w:rPr>
          <w:rFonts w:ascii="Palatino Linotype" w:hAnsi="Palatino Linotype" w:cs="Arial"/>
          <w:b/>
          <w:color w:val="000000" w:themeColor="text1"/>
        </w:rPr>
        <w:t>no forma parte del padrón oficial del Municipio de Toluca</w:t>
      </w:r>
      <w:r w:rsidR="00C57DD4">
        <w:rPr>
          <w:rFonts w:ascii="Palatino Linotype" w:hAnsi="Palatino Linotype" w:cs="Arial"/>
          <w:b/>
          <w:color w:val="000000" w:themeColor="text1"/>
        </w:rPr>
        <w:t xml:space="preserve">, </w:t>
      </w:r>
      <w:r w:rsidR="00C57DD4">
        <w:rPr>
          <w:rFonts w:ascii="Palatino Linotype" w:hAnsi="Palatino Linotype" w:cs="Arial"/>
          <w:color w:val="000000" w:themeColor="text1"/>
        </w:rPr>
        <w:t xml:space="preserve">pronunciamiento que fue emitido por la Dirección de Servicios Generales. </w:t>
      </w:r>
    </w:p>
    <w:p w:rsidR="00C57DD4" w:rsidRPr="00C57DD4" w:rsidRDefault="00C57DD4" w:rsidP="00C57DD4">
      <w:pPr>
        <w:pStyle w:val="Prrafodelista"/>
        <w:rPr>
          <w:rFonts w:ascii="Palatino Linotype" w:hAnsi="Palatino Linotype"/>
          <w:color w:val="000000"/>
        </w:rPr>
      </w:pPr>
    </w:p>
    <w:p w:rsidR="00C57DD4" w:rsidRDefault="00C57DD4" w:rsidP="00065AF0">
      <w:pPr>
        <w:pStyle w:val="Prrafodelista"/>
        <w:numPr>
          <w:ilvl w:val="0"/>
          <w:numId w:val="10"/>
        </w:numPr>
        <w:tabs>
          <w:tab w:val="left" w:pos="0"/>
        </w:tabs>
        <w:spacing w:line="360" w:lineRule="auto"/>
        <w:ind w:left="0" w:firstLine="0"/>
        <w:jc w:val="both"/>
        <w:rPr>
          <w:rFonts w:ascii="Palatino Linotype" w:hAnsi="Palatino Linotype"/>
          <w:color w:val="000000"/>
        </w:rPr>
      </w:pPr>
      <w:r>
        <w:rPr>
          <w:rFonts w:ascii="Palatino Linotype" w:hAnsi="Palatino Linotype"/>
          <w:color w:val="000000"/>
        </w:rPr>
        <w:t>Atendiendo a lo anterior</w:t>
      </w:r>
      <w:r w:rsidR="00F158D4">
        <w:rPr>
          <w:rFonts w:ascii="Palatino Linotype" w:hAnsi="Palatino Linotype"/>
          <w:color w:val="000000"/>
        </w:rPr>
        <w:t xml:space="preserve">, es de referir </w:t>
      </w:r>
      <w:r w:rsidR="00247016">
        <w:rPr>
          <w:rFonts w:ascii="Palatino Linotype" w:hAnsi="Palatino Linotype"/>
          <w:color w:val="000000"/>
        </w:rPr>
        <w:t xml:space="preserve">que el artículo 3.2 del Código reglamentario Municipal de Toluca, establece: </w:t>
      </w:r>
    </w:p>
    <w:p w:rsidR="00247016" w:rsidRPr="00247016" w:rsidRDefault="00247016" w:rsidP="00247016">
      <w:pPr>
        <w:pStyle w:val="Prrafodelista"/>
        <w:rPr>
          <w:rFonts w:ascii="Palatino Linotype" w:hAnsi="Palatino Linotype"/>
          <w:color w:val="000000"/>
        </w:rPr>
      </w:pP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Artículo 3.2. 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w:t>
      </w:r>
      <w:proofErr w:type="spellStart"/>
      <w:r w:rsidRPr="00247016">
        <w:rPr>
          <w:rFonts w:ascii="Palatino Linotype" w:hAnsi="Palatino Linotype"/>
          <w:i/>
          <w:sz w:val="22"/>
          <w:szCs w:val="22"/>
        </w:rPr>
        <w:t>auxiliaráde</w:t>
      </w:r>
      <w:proofErr w:type="spellEnd"/>
      <w:r w:rsidRPr="00247016">
        <w:rPr>
          <w:rFonts w:ascii="Palatino Linotype" w:hAnsi="Palatino Linotype"/>
          <w:i/>
          <w:sz w:val="22"/>
          <w:szCs w:val="22"/>
        </w:rPr>
        <w:t xml:space="preserve"> la Secretaría del Ayuntamiento y de las siguientes: </w:t>
      </w:r>
    </w:p>
    <w:p w:rsidR="00247016" w:rsidRDefault="00247016" w:rsidP="00247016">
      <w:pPr>
        <w:pStyle w:val="Prrafodelista"/>
        <w:spacing w:line="360" w:lineRule="auto"/>
        <w:ind w:left="993" w:right="1608"/>
        <w:jc w:val="both"/>
        <w:rPr>
          <w:rFonts w:ascii="Palatino Linotype" w:hAnsi="Palatino Linotype"/>
          <w:i/>
          <w:sz w:val="22"/>
          <w:szCs w:val="22"/>
        </w:rPr>
      </w:pP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I. DEPENDENCIAS: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1. Tesorería Municipal;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2. Contraloría;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3. Dirección General de Gobierno;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4. Dirección General de Seguridad y Protección; </w:t>
      </w:r>
    </w:p>
    <w:p w:rsidR="00247016" w:rsidRPr="00247016" w:rsidRDefault="00247016" w:rsidP="00247016">
      <w:pPr>
        <w:pStyle w:val="Prrafodelista"/>
        <w:spacing w:line="360" w:lineRule="auto"/>
        <w:ind w:left="993" w:right="1608"/>
        <w:jc w:val="both"/>
        <w:rPr>
          <w:rFonts w:ascii="Palatino Linotype" w:hAnsi="Palatino Linotype"/>
          <w:b/>
          <w:i/>
          <w:sz w:val="22"/>
          <w:szCs w:val="22"/>
        </w:rPr>
      </w:pPr>
      <w:r w:rsidRPr="00247016">
        <w:rPr>
          <w:rFonts w:ascii="Palatino Linotype" w:hAnsi="Palatino Linotype"/>
          <w:b/>
          <w:i/>
          <w:sz w:val="22"/>
          <w:szCs w:val="22"/>
        </w:rPr>
        <w:t xml:space="preserve">5. Dirección General de Administración;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6. Dirección General de Medio Ambiente;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7. Dirección General de Servicios Públicos;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8. Dirección General de Desarrollo Urbano, Ordenamiento Territorial y Obras Públicas; </w:t>
      </w:r>
    </w:p>
    <w:p w:rsidR="00247016" w:rsidRDefault="00247016" w:rsidP="00247016">
      <w:pPr>
        <w:pStyle w:val="Prrafodelista"/>
        <w:spacing w:line="360" w:lineRule="auto"/>
        <w:ind w:left="993" w:right="1608"/>
        <w:jc w:val="both"/>
        <w:rPr>
          <w:rFonts w:ascii="Palatino Linotype" w:hAnsi="Palatino Linotype"/>
          <w:i/>
          <w:sz w:val="22"/>
          <w:szCs w:val="22"/>
        </w:rPr>
      </w:pPr>
      <w:r w:rsidRPr="00247016">
        <w:rPr>
          <w:rFonts w:ascii="Palatino Linotype" w:hAnsi="Palatino Linotype"/>
          <w:i/>
          <w:sz w:val="22"/>
          <w:szCs w:val="22"/>
        </w:rPr>
        <w:t xml:space="preserve">9. Dirección General de Desarrollo Económico; y </w:t>
      </w:r>
    </w:p>
    <w:p w:rsidR="00247016" w:rsidRPr="00247016" w:rsidRDefault="00247016" w:rsidP="00247016">
      <w:pPr>
        <w:pStyle w:val="Prrafodelista"/>
        <w:spacing w:line="360" w:lineRule="auto"/>
        <w:ind w:left="993" w:right="1608"/>
        <w:jc w:val="both"/>
        <w:rPr>
          <w:rFonts w:ascii="Palatino Linotype" w:hAnsi="Palatino Linotype"/>
          <w:i/>
          <w:color w:val="000000"/>
          <w:sz w:val="22"/>
          <w:szCs w:val="22"/>
        </w:rPr>
      </w:pPr>
      <w:r w:rsidRPr="00247016">
        <w:rPr>
          <w:rFonts w:ascii="Palatino Linotype" w:hAnsi="Palatino Linotype"/>
          <w:i/>
          <w:sz w:val="22"/>
          <w:szCs w:val="22"/>
        </w:rPr>
        <w:t>10. Dirección General de Desarrollo Social.</w:t>
      </w:r>
    </w:p>
    <w:p w:rsidR="00922F10" w:rsidRPr="00922F10" w:rsidRDefault="00922F10" w:rsidP="00922F10">
      <w:pPr>
        <w:pStyle w:val="Prrafodelista"/>
        <w:rPr>
          <w:rFonts w:ascii="Palatino Linotype" w:hAnsi="Palatino Linotype"/>
          <w:color w:val="000000"/>
        </w:rPr>
      </w:pPr>
    </w:p>
    <w:p w:rsidR="00C3545D" w:rsidRPr="00C3545D" w:rsidRDefault="003D5EFE" w:rsidP="00C3545D">
      <w:pPr>
        <w:numPr>
          <w:ilvl w:val="0"/>
          <w:numId w:val="6"/>
        </w:numPr>
        <w:spacing w:after="0" w:line="360" w:lineRule="auto"/>
        <w:ind w:left="0" w:firstLine="0"/>
        <w:contextualSpacing/>
        <w:jc w:val="both"/>
        <w:rPr>
          <w:rFonts w:ascii="Palatino Linotype" w:eastAsia="Palatino Linotype" w:hAnsi="Palatino Linotype" w:cs="Palatino Linotype"/>
          <w:sz w:val="24"/>
        </w:rPr>
      </w:pPr>
      <w:r w:rsidRPr="000740A3">
        <w:rPr>
          <w:rFonts w:ascii="Palatino Linotype" w:eastAsia="Palatino Linotype" w:hAnsi="Palatino Linotype" w:cs="Palatino Linotype"/>
          <w:color w:val="000000"/>
          <w:sz w:val="24"/>
        </w:rPr>
        <w:t xml:space="preserve">En esa </w:t>
      </w:r>
      <w:r w:rsidRPr="00B84501">
        <w:rPr>
          <w:rFonts w:ascii="Palatino Linotype" w:eastAsia="Palatino Linotype" w:hAnsi="Palatino Linotype" w:cs="Palatino Linotype"/>
          <w:color w:val="000000"/>
          <w:sz w:val="24"/>
          <w:szCs w:val="24"/>
        </w:rPr>
        <w:t>tesitura,</w:t>
      </w:r>
      <w:r w:rsidR="00247016" w:rsidRPr="00B84501">
        <w:rPr>
          <w:rFonts w:ascii="Palatino Linotype" w:eastAsia="Palatino Linotype" w:hAnsi="Palatino Linotype" w:cs="Palatino Linotype"/>
          <w:color w:val="000000"/>
          <w:sz w:val="24"/>
          <w:szCs w:val="24"/>
        </w:rPr>
        <w:t xml:space="preserve"> se aprecia que la Dirección General</w:t>
      </w:r>
      <w:r w:rsidR="00B84501" w:rsidRPr="00B84501">
        <w:rPr>
          <w:rFonts w:ascii="Palatino Linotype" w:eastAsia="Palatino Linotype" w:hAnsi="Palatino Linotype" w:cs="Palatino Linotype"/>
          <w:color w:val="000000"/>
          <w:sz w:val="24"/>
          <w:szCs w:val="24"/>
        </w:rPr>
        <w:t xml:space="preserve"> de Administración tiene como objetivo </w:t>
      </w:r>
      <w:r w:rsidR="00B84501">
        <w:rPr>
          <w:rFonts w:ascii="Palatino Linotype" w:hAnsi="Palatino Linotype"/>
          <w:sz w:val="24"/>
          <w:szCs w:val="24"/>
        </w:rPr>
        <w:t>d</w:t>
      </w:r>
      <w:r w:rsidR="00B84501" w:rsidRPr="00B84501">
        <w:rPr>
          <w:rFonts w:ascii="Palatino Linotype" w:hAnsi="Palatino Linotype"/>
          <w:sz w:val="24"/>
          <w:szCs w:val="24"/>
        </w:rPr>
        <w:t xml:space="preserve">efinir, establecer, difundir y aplicar la normatividad para la administración de personal, adquisición, uso y mantenimiento de bienes, </w:t>
      </w:r>
      <w:r w:rsidR="00B84501" w:rsidRPr="00B84501">
        <w:rPr>
          <w:rFonts w:ascii="Palatino Linotype" w:hAnsi="Palatino Linotype"/>
          <w:sz w:val="24"/>
          <w:szCs w:val="24"/>
        </w:rPr>
        <w:lastRenderedPageBreak/>
        <w:t xml:space="preserve">contratación y prestación de servicios, de la tecnología de la información y comunicaciones que requieran las diferentes dependencias y órganos que integran la administración pública municipal, para la ejecución de sus funciones, privilegiando las mejores condiciones de oportunidad, precio, calidad y financiamiento, en un esquema de transparencia, a fin de optimizar los recursos humanos, materiales, técnicos y tecnológicos, así como el adecuado </w:t>
      </w:r>
      <w:r w:rsidR="00B84501" w:rsidRPr="00B84501">
        <w:rPr>
          <w:rFonts w:ascii="Palatino Linotype" w:hAnsi="Palatino Linotype"/>
          <w:b/>
          <w:sz w:val="24"/>
          <w:szCs w:val="24"/>
        </w:rPr>
        <w:t>control del parque vehicular</w:t>
      </w:r>
      <w:r w:rsidR="00B84501" w:rsidRPr="00B84501">
        <w:rPr>
          <w:rFonts w:ascii="Palatino Linotype" w:hAnsi="Palatino Linotype"/>
          <w:sz w:val="24"/>
          <w:szCs w:val="24"/>
        </w:rPr>
        <w:t xml:space="preserve"> </w:t>
      </w:r>
      <w:r w:rsidR="00B84501">
        <w:rPr>
          <w:rFonts w:ascii="Palatino Linotype" w:hAnsi="Palatino Linotype"/>
          <w:sz w:val="24"/>
          <w:szCs w:val="24"/>
        </w:rPr>
        <w:t>y de bienes muebles e inmuebles.</w:t>
      </w:r>
    </w:p>
    <w:p w:rsidR="00C3545D" w:rsidRDefault="00C3545D" w:rsidP="00C3545D">
      <w:pPr>
        <w:spacing w:after="0" w:line="360" w:lineRule="auto"/>
        <w:contextualSpacing/>
        <w:jc w:val="both"/>
        <w:rPr>
          <w:rFonts w:ascii="Palatino Linotype" w:eastAsia="Palatino Linotype" w:hAnsi="Palatino Linotype" w:cs="Palatino Linotype"/>
          <w:sz w:val="24"/>
        </w:rPr>
      </w:pPr>
    </w:p>
    <w:p w:rsidR="00C3545D" w:rsidRPr="0011357E" w:rsidRDefault="00C3545D" w:rsidP="00C3545D">
      <w:pPr>
        <w:numPr>
          <w:ilvl w:val="0"/>
          <w:numId w:val="6"/>
        </w:numPr>
        <w:spacing w:after="0" w:line="360" w:lineRule="auto"/>
        <w:ind w:left="0" w:firstLine="0"/>
        <w:contextualSpacing/>
        <w:jc w:val="both"/>
        <w:rPr>
          <w:rFonts w:ascii="Palatino Linotype" w:eastAsia="Palatino Linotype" w:hAnsi="Palatino Linotype" w:cs="Palatino Linotype"/>
          <w:sz w:val="24"/>
        </w:rPr>
      </w:pPr>
      <w:r w:rsidRPr="00C3545D">
        <w:rPr>
          <w:rFonts w:ascii="Palatino Linotype" w:hAnsi="Palatino Linotype"/>
          <w:sz w:val="24"/>
          <w:szCs w:val="24"/>
        </w:rPr>
        <w:t xml:space="preserve">La Dirección General de Administración, para el cumplimiento de sus atribuciones, se auxiliará de la Dirección de Recursos Humanos, de la </w:t>
      </w:r>
      <w:r w:rsidRPr="0011357E">
        <w:rPr>
          <w:rFonts w:ascii="Palatino Linotype" w:hAnsi="Palatino Linotype"/>
          <w:sz w:val="24"/>
          <w:szCs w:val="24"/>
        </w:rPr>
        <w:t>Dirección de Recursos Materiales</w:t>
      </w:r>
      <w:r w:rsidRPr="00C3545D">
        <w:rPr>
          <w:rFonts w:ascii="Palatino Linotype" w:hAnsi="Palatino Linotype"/>
          <w:sz w:val="24"/>
          <w:szCs w:val="24"/>
        </w:rPr>
        <w:t xml:space="preserve">, de la </w:t>
      </w:r>
      <w:r w:rsidRPr="0011357E">
        <w:rPr>
          <w:rFonts w:ascii="Palatino Linotype" w:hAnsi="Palatino Linotype"/>
          <w:b/>
          <w:sz w:val="24"/>
          <w:szCs w:val="24"/>
        </w:rPr>
        <w:t>Dirección de Servicios Generales</w:t>
      </w:r>
      <w:r w:rsidRPr="00C3545D">
        <w:rPr>
          <w:rFonts w:ascii="Palatino Linotype" w:hAnsi="Palatino Linotype"/>
          <w:sz w:val="24"/>
          <w:szCs w:val="24"/>
        </w:rPr>
        <w:t xml:space="preserve"> y de la Dirección de Tecnologías de la Información y Gobierno Digital.</w:t>
      </w:r>
    </w:p>
    <w:p w:rsidR="0011357E" w:rsidRDefault="0011357E" w:rsidP="0011357E">
      <w:pPr>
        <w:pStyle w:val="Prrafodelista"/>
        <w:rPr>
          <w:rFonts w:ascii="Palatino Linotype" w:eastAsia="Palatino Linotype" w:hAnsi="Palatino Linotype" w:cs="Palatino Linotype"/>
        </w:rPr>
      </w:pPr>
    </w:p>
    <w:p w:rsidR="0011357E" w:rsidRDefault="0011357E" w:rsidP="00C3545D">
      <w:pPr>
        <w:numPr>
          <w:ilvl w:val="0"/>
          <w:numId w:val="6"/>
        </w:numPr>
        <w:spacing w:after="0" w:line="360" w:lineRule="auto"/>
        <w:ind w:left="0" w:firstLine="0"/>
        <w:contextualSpacing/>
        <w:jc w:val="both"/>
        <w:rPr>
          <w:rFonts w:ascii="Palatino Linotype" w:eastAsia="Palatino Linotype" w:hAnsi="Palatino Linotype" w:cs="Palatino Linotype"/>
          <w:sz w:val="24"/>
        </w:rPr>
      </w:pPr>
      <w:r>
        <w:rPr>
          <w:rFonts w:ascii="Palatino Linotype" w:eastAsia="Palatino Linotype" w:hAnsi="Palatino Linotype" w:cs="Palatino Linotype"/>
          <w:sz w:val="24"/>
        </w:rPr>
        <w:t>A su vez, la Dirección de Recursos Generales, cuenta con la siguientes atribuciones conforme a lo establecido en el Manual de Organización de la Dirección General de Administración:</w:t>
      </w:r>
    </w:p>
    <w:p w:rsidR="0011357E" w:rsidRDefault="0011357E" w:rsidP="0011357E">
      <w:pPr>
        <w:pStyle w:val="Prrafodelista"/>
        <w:rPr>
          <w:rFonts w:ascii="Palatino Linotype" w:eastAsia="Palatino Linotype" w:hAnsi="Palatino Linotype" w:cs="Palatino Linotype"/>
        </w:rPr>
      </w:pPr>
    </w:p>
    <w:p w:rsidR="0011357E" w:rsidRDefault="0011357E" w:rsidP="0011357E">
      <w:pPr>
        <w:spacing w:after="0" w:line="360" w:lineRule="auto"/>
        <w:ind w:left="709" w:right="1183"/>
        <w:contextualSpacing/>
        <w:jc w:val="both"/>
        <w:rPr>
          <w:rFonts w:ascii="Palatino Linotype" w:hAnsi="Palatino Linotype"/>
          <w:i/>
        </w:rPr>
      </w:pPr>
      <w:r w:rsidRPr="0011357E">
        <w:rPr>
          <w:rFonts w:ascii="Palatino Linotype" w:hAnsi="Palatino Linotype"/>
          <w:i/>
        </w:rPr>
        <w:t xml:space="preserve">Artículo 3.44. La o el titular de la Dirección de Servicios Generales cuenta con las siguientes atribuciones: </w:t>
      </w:r>
    </w:p>
    <w:p w:rsidR="0011357E" w:rsidRPr="0011357E" w:rsidRDefault="0011357E" w:rsidP="0011357E">
      <w:pPr>
        <w:pStyle w:val="Prrafodelista"/>
        <w:spacing w:line="360" w:lineRule="auto"/>
        <w:ind w:left="1429" w:right="1183"/>
        <w:jc w:val="both"/>
        <w:rPr>
          <w:rFonts w:ascii="Palatino Linotype" w:hAnsi="Palatino Linotype"/>
          <w:i/>
        </w:rPr>
      </w:pPr>
      <w:proofErr w:type="spellStart"/>
      <w:r>
        <w:rPr>
          <w:rFonts w:ascii="Palatino Linotype" w:hAnsi="Palatino Linotype"/>
          <w:i/>
        </w:rPr>
        <w:t>I.</w:t>
      </w:r>
      <w:r w:rsidRPr="0011357E">
        <w:rPr>
          <w:rFonts w:ascii="Palatino Linotype" w:hAnsi="Palatino Linotype"/>
          <w:i/>
        </w:rPr>
        <w:t>Establecer</w:t>
      </w:r>
      <w:proofErr w:type="spellEnd"/>
      <w:r w:rsidRPr="0011357E">
        <w:rPr>
          <w:rFonts w:ascii="Palatino Linotype" w:hAnsi="Palatino Linotype"/>
          <w:i/>
        </w:rPr>
        <w:t xml:space="preserve"> los mecanismos necesarios para la administración de los contratos de arrendamiento que suscriba la administración pública municipal con particulares, así como actualizar los montos en cuestión de rentas, de acuerdo a los lineamientos que emita la Secretaría de Hacienda y Crédito Público; </w:t>
      </w:r>
    </w:p>
    <w:p w:rsidR="0011357E" w:rsidRDefault="0011357E" w:rsidP="0011357E">
      <w:pPr>
        <w:pStyle w:val="Prrafodelista"/>
        <w:spacing w:line="360" w:lineRule="auto"/>
        <w:ind w:left="1429" w:right="1183"/>
        <w:jc w:val="both"/>
        <w:rPr>
          <w:rFonts w:ascii="Palatino Linotype" w:hAnsi="Palatino Linotype"/>
          <w:i/>
        </w:rPr>
      </w:pPr>
      <w:r w:rsidRPr="0011357E">
        <w:rPr>
          <w:rFonts w:ascii="Palatino Linotype" w:hAnsi="Palatino Linotype"/>
          <w:i/>
        </w:rPr>
        <w:lastRenderedPageBreak/>
        <w:t xml:space="preserve">II. Llevar a cabo todas las actividades relativas al mantenimiento de los edificios públicos, que albergan oficinas de la administración pública municipal, incluyendo la adecuación de las áreas, el aseo y la limpieza de las dependencias que integran el gobierno municipal; </w:t>
      </w:r>
    </w:p>
    <w:p w:rsidR="0011357E" w:rsidRDefault="0011357E" w:rsidP="0011357E">
      <w:pPr>
        <w:pStyle w:val="Prrafodelista"/>
        <w:spacing w:line="360" w:lineRule="auto"/>
        <w:ind w:left="1429" w:right="1183"/>
        <w:jc w:val="both"/>
        <w:rPr>
          <w:rFonts w:ascii="Palatino Linotype" w:hAnsi="Palatino Linotype"/>
          <w:i/>
        </w:rPr>
      </w:pPr>
      <w:r w:rsidRPr="0011357E">
        <w:rPr>
          <w:rFonts w:ascii="Palatino Linotype" w:hAnsi="Palatino Linotype"/>
          <w:i/>
        </w:rPr>
        <w:t xml:space="preserve">III. Desarrollar, implementar y supervisar las actividades relativas a la dotación de combustible, gasolina y diésel al parque vehicular del Ayuntamiento, solicitar se realicen las contrataciones pertinentes con el propósito de establecer los mecanismos que coadyuven al control para la dotación de combustible; </w:t>
      </w:r>
    </w:p>
    <w:p w:rsidR="0011357E" w:rsidRDefault="0011357E" w:rsidP="0011357E">
      <w:pPr>
        <w:pStyle w:val="Prrafodelista"/>
        <w:spacing w:line="360" w:lineRule="auto"/>
        <w:ind w:left="1429" w:right="1183"/>
        <w:jc w:val="both"/>
        <w:rPr>
          <w:rFonts w:ascii="Palatino Linotype" w:hAnsi="Palatino Linotype"/>
          <w:i/>
        </w:rPr>
      </w:pPr>
      <w:r w:rsidRPr="0011357E">
        <w:rPr>
          <w:rFonts w:ascii="Palatino Linotype" w:hAnsi="Palatino Linotype"/>
          <w:i/>
        </w:rPr>
        <w:t xml:space="preserve">IV. Dar el mantenimiento preventivo y correctivo al parque vehicular propiedad del Ayuntamiento, establecer los mecanismos para la canalización y diagnóstico de las unidades, establecer los procedimientos administrativos para el diagnóstico y las reparaciones en el taller autorizado; </w:t>
      </w:r>
    </w:p>
    <w:p w:rsidR="0011357E" w:rsidRDefault="0011357E" w:rsidP="0011357E">
      <w:pPr>
        <w:pStyle w:val="Prrafodelista"/>
        <w:spacing w:line="360" w:lineRule="auto"/>
        <w:ind w:left="1429" w:right="1183"/>
        <w:jc w:val="both"/>
        <w:rPr>
          <w:rFonts w:ascii="Palatino Linotype" w:hAnsi="Palatino Linotype"/>
          <w:i/>
        </w:rPr>
      </w:pPr>
      <w:r w:rsidRPr="0011357E">
        <w:rPr>
          <w:rFonts w:ascii="Palatino Linotype" w:hAnsi="Palatino Linotype"/>
          <w:i/>
        </w:rPr>
        <w:t xml:space="preserve">V. Establecer la logística y aplicar las acciones necesarias para la atención a eventos, colocar templetes, </w:t>
      </w:r>
      <w:proofErr w:type="spellStart"/>
      <w:r w:rsidRPr="0011357E">
        <w:rPr>
          <w:rFonts w:ascii="Palatino Linotype" w:hAnsi="Palatino Linotype"/>
          <w:i/>
        </w:rPr>
        <w:t>enlonados</w:t>
      </w:r>
      <w:proofErr w:type="spellEnd"/>
      <w:r w:rsidRPr="0011357E">
        <w:rPr>
          <w:rFonts w:ascii="Palatino Linotype" w:hAnsi="Palatino Linotype"/>
          <w:i/>
        </w:rPr>
        <w:t xml:space="preserve">, sillería, mesas, sonido, luces conforme a las necesidades; </w:t>
      </w:r>
    </w:p>
    <w:p w:rsidR="0011357E" w:rsidRPr="0011357E" w:rsidRDefault="0011357E" w:rsidP="0011357E">
      <w:pPr>
        <w:pStyle w:val="Prrafodelista"/>
        <w:spacing w:line="360" w:lineRule="auto"/>
        <w:ind w:left="1429" w:right="1183"/>
        <w:jc w:val="both"/>
        <w:rPr>
          <w:rFonts w:ascii="Palatino Linotype" w:hAnsi="Palatino Linotype"/>
          <w:b/>
          <w:i/>
        </w:rPr>
      </w:pPr>
      <w:r w:rsidRPr="0011357E">
        <w:rPr>
          <w:rFonts w:ascii="Palatino Linotype" w:hAnsi="Palatino Linotype"/>
          <w:b/>
          <w:i/>
        </w:rPr>
        <w:t xml:space="preserve">VI. Implementar, mantener y actualizar el inventario general de bienes muebles y vehículos del Ayuntamiento de Toluca; </w:t>
      </w:r>
    </w:p>
    <w:p w:rsidR="0011357E" w:rsidRDefault="0011357E" w:rsidP="0011357E">
      <w:pPr>
        <w:pStyle w:val="Prrafodelista"/>
        <w:spacing w:line="360" w:lineRule="auto"/>
        <w:ind w:left="1429" w:right="1183"/>
        <w:jc w:val="both"/>
        <w:rPr>
          <w:rFonts w:ascii="Palatino Linotype" w:hAnsi="Palatino Linotype"/>
          <w:i/>
        </w:rPr>
      </w:pPr>
      <w:r w:rsidRPr="0011357E">
        <w:rPr>
          <w:rFonts w:ascii="Palatino Linotype" w:hAnsi="Palatino Linotype"/>
          <w:i/>
        </w:rPr>
        <w:lastRenderedPageBreak/>
        <w:t xml:space="preserve">VII. Elaborar y actualizar el resguardo de bienes muebles y vehículos a cargo de los servidores públicos para el desempeño de sus funciones; </w:t>
      </w:r>
    </w:p>
    <w:p w:rsidR="0011357E" w:rsidRDefault="0011357E" w:rsidP="0011357E">
      <w:pPr>
        <w:pStyle w:val="Prrafodelista"/>
        <w:spacing w:line="360" w:lineRule="auto"/>
        <w:ind w:left="1429" w:right="1183"/>
        <w:jc w:val="both"/>
        <w:rPr>
          <w:rFonts w:ascii="Palatino Linotype" w:hAnsi="Palatino Linotype"/>
          <w:i/>
        </w:rPr>
      </w:pPr>
      <w:r w:rsidRPr="0011357E">
        <w:rPr>
          <w:rFonts w:ascii="Palatino Linotype" w:hAnsi="Palatino Linotype"/>
          <w:i/>
        </w:rPr>
        <w:t xml:space="preserve">VIII. Identificar los bienes muebles y vehículos que se encuentren en mal estado y obsoletos, para que, en su caso, se inicie el proceso de baja como activo, con el propósito de someter al Cabildo su enajenación, conforme a la normatividad respectiva; y </w:t>
      </w:r>
    </w:p>
    <w:p w:rsidR="0011357E" w:rsidRPr="00065AF0" w:rsidRDefault="0011357E" w:rsidP="00065AF0">
      <w:pPr>
        <w:pStyle w:val="Prrafodelista"/>
        <w:spacing w:line="360" w:lineRule="auto"/>
        <w:ind w:left="1429" w:right="1183"/>
        <w:jc w:val="both"/>
        <w:rPr>
          <w:rFonts w:ascii="Palatino Linotype" w:eastAsia="Palatino Linotype" w:hAnsi="Palatino Linotype" w:cs="Palatino Linotype"/>
          <w:i/>
        </w:rPr>
      </w:pPr>
      <w:r w:rsidRPr="0011357E">
        <w:rPr>
          <w:rFonts w:ascii="Palatino Linotype" w:hAnsi="Palatino Linotype"/>
          <w:i/>
        </w:rPr>
        <w:t>IX. Las demás que le asignen otros ordenamientos, el presidente municipal y la o el Director General de Administración.</w:t>
      </w:r>
    </w:p>
    <w:p w:rsidR="003D5EFE" w:rsidRPr="0011357E" w:rsidRDefault="003D5EFE" w:rsidP="003D5EFE">
      <w:pPr>
        <w:spacing w:line="360" w:lineRule="auto"/>
        <w:contextualSpacing/>
        <w:jc w:val="both"/>
        <w:rPr>
          <w:rFonts w:ascii="Palatino Linotype" w:eastAsia="Palatino Linotype" w:hAnsi="Palatino Linotype" w:cs="Palatino Linotype"/>
          <w:sz w:val="24"/>
        </w:rPr>
      </w:pPr>
    </w:p>
    <w:p w:rsidR="00065AF0" w:rsidRPr="00065AF0" w:rsidRDefault="00065AF0" w:rsidP="00065AF0">
      <w:pPr>
        <w:pStyle w:val="Prrafodelista"/>
        <w:numPr>
          <w:ilvl w:val="0"/>
          <w:numId w:val="6"/>
        </w:numPr>
        <w:spacing w:line="360" w:lineRule="auto"/>
        <w:ind w:left="142"/>
        <w:jc w:val="both"/>
        <w:rPr>
          <w:rFonts w:ascii="Palatino Linotype" w:eastAsia="Palatino Linotype" w:hAnsi="Palatino Linotype" w:cs="Palatino Linotype"/>
        </w:rPr>
      </w:pPr>
      <w:r w:rsidRPr="00065AF0">
        <w:rPr>
          <w:rFonts w:ascii="Palatino Linotype" w:eastAsia="Palatino Linotype" w:hAnsi="Palatino Linotype" w:cs="Palatino Linotype"/>
          <w:color w:val="000000"/>
        </w:rPr>
        <w:t xml:space="preserve">De lo anterior, se advierte que la Dirección de Recursos Generales, es el área encargada de implementar, </w:t>
      </w:r>
      <w:r w:rsidRPr="00065AF0">
        <w:rPr>
          <w:rFonts w:ascii="Palatino Linotype" w:hAnsi="Palatino Linotype"/>
        </w:rPr>
        <w:t xml:space="preserve">mantener y actualizar el inventario general de bienes muebles y </w:t>
      </w:r>
      <w:r w:rsidRPr="00065AF0">
        <w:rPr>
          <w:rFonts w:ascii="Palatino Linotype" w:hAnsi="Palatino Linotype"/>
          <w:b/>
        </w:rPr>
        <w:t>vehículos</w:t>
      </w:r>
      <w:r w:rsidRPr="00065AF0">
        <w:rPr>
          <w:rFonts w:ascii="Palatino Linotype" w:hAnsi="Palatino Linotype"/>
        </w:rPr>
        <w:t xml:space="preserve"> del Ayuntamiento de Toluca,</w:t>
      </w:r>
      <w:r w:rsidRPr="00065AF0">
        <w:rPr>
          <w:rFonts w:ascii="Palatino Linotype" w:eastAsia="Palatino Linotype" w:hAnsi="Palatino Linotype" w:cs="Palatino Linotype"/>
          <w:color w:val="000000"/>
        </w:rPr>
        <w:t xml:space="preserve"> </w:t>
      </w:r>
      <w:r w:rsidR="00C10EDA">
        <w:rPr>
          <w:rFonts w:ascii="Palatino Linotype" w:eastAsia="Palatino Linotype" w:hAnsi="Palatino Linotype" w:cs="Palatino Linotype"/>
          <w:color w:val="000000"/>
        </w:rPr>
        <w:t xml:space="preserve">y por lo tanto, el área competente para pronunciarse respecto de la búsqueda exhaustiva y razonable de la información, teniendo como fin </w:t>
      </w:r>
      <w:r w:rsidR="00C10EDA" w:rsidRPr="00C10EDA">
        <w:rPr>
          <w:rFonts w:ascii="Palatino Linotype" w:eastAsia="Palatino Linotype" w:hAnsi="Palatino Linotype" w:cs="Palatino Linotype"/>
          <w:b/>
          <w:color w:val="000000"/>
        </w:rPr>
        <w:t>la no localización de la información requerida</w:t>
      </w:r>
      <w:r w:rsidR="00C10EDA">
        <w:rPr>
          <w:rFonts w:ascii="Palatino Linotype" w:eastAsia="Palatino Linotype" w:hAnsi="Palatino Linotype" w:cs="Palatino Linotype"/>
          <w:color w:val="000000"/>
        </w:rPr>
        <w:t xml:space="preserve"> por no haberse generado.  </w:t>
      </w:r>
      <w:r>
        <w:rPr>
          <w:rFonts w:ascii="Palatino Linotype" w:eastAsia="Palatino Linotype" w:hAnsi="Palatino Linotype" w:cs="Palatino Linotype"/>
          <w:color w:val="000000"/>
        </w:rPr>
        <w:t xml:space="preserve"> </w:t>
      </w:r>
      <w:r w:rsidRPr="00065AF0">
        <w:rPr>
          <w:rFonts w:ascii="Palatino Linotype" w:eastAsia="Palatino Linotype" w:hAnsi="Palatino Linotype" w:cs="Palatino Linotype"/>
          <w:color w:val="000000"/>
        </w:rPr>
        <w:t xml:space="preserve"> </w:t>
      </w:r>
    </w:p>
    <w:p w:rsidR="00065AF0" w:rsidRPr="00065AF0" w:rsidRDefault="00065AF0" w:rsidP="00065AF0">
      <w:pPr>
        <w:pStyle w:val="Prrafodelista"/>
        <w:spacing w:line="360" w:lineRule="auto"/>
        <w:ind w:left="142"/>
        <w:jc w:val="both"/>
        <w:rPr>
          <w:rFonts w:ascii="Palatino Linotype" w:eastAsia="Palatino Linotype" w:hAnsi="Palatino Linotype" w:cs="Palatino Linotype"/>
        </w:rPr>
      </w:pPr>
    </w:p>
    <w:p w:rsidR="00065AF0" w:rsidRPr="00065AF0" w:rsidRDefault="00C10EDA" w:rsidP="00065AF0">
      <w:pPr>
        <w:pStyle w:val="Prrafodelista"/>
        <w:numPr>
          <w:ilvl w:val="0"/>
          <w:numId w:val="6"/>
        </w:numPr>
        <w:spacing w:line="360" w:lineRule="auto"/>
        <w:ind w:left="142"/>
        <w:jc w:val="both"/>
        <w:rPr>
          <w:rFonts w:ascii="Palatino Linotype" w:eastAsia="Palatino Linotype" w:hAnsi="Palatino Linotype" w:cs="Palatino Linotype"/>
        </w:rPr>
      </w:pPr>
      <w:r>
        <w:rPr>
          <w:rFonts w:ascii="Palatino Linotype" w:eastAsia="Palatino Linotype" w:hAnsi="Palatino Linotype" w:cs="Palatino Linotype"/>
          <w:color w:val="000000"/>
        </w:rPr>
        <w:t>En ese orden de ideas, ya</w:t>
      </w:r>
      <w:r w:rsidR="00065AF0" w:rsidRPr="00065AF0">
        <w:rPr>
          <w:rFonts w:ascii="Palatino Linotype" w:eastAsia="Palatino Linotype" w:hAnsi="Palatino Linotype" w:cs="Palatino Linotype"/>
        </w:rPr>
        <w:t xml:space="preserve"> que el </w:t>
      </w:r>
      <w:r w:rsidR="00065AF0" w:rsidRPr="00065AF0">
        <w:rPr>
          <w:rFonts w:ascii="Palatino Linotype" w:eastAsia="Palatino Linotype" w:hAnsi="Palatino Linotype" w:cs="Palatino Linotype"/>
          <w:b/>
        </w:rPr>
        <w:t xml:space="preserve">SUJETO OBLIGADO </w:t>
      </w:r>
      <w:r w:rsidR="00065AF0" w:rsidRPr="00065AF0">
        <w:rPr>
          <w:rFonts w:ascii="Palatino Linotype" w:eastAsia="Palatino Linotype" w:hAnsi="Palatino Linotype" w:cs="Palatino Linotype"/>
        </w:rPr>
        <w:t xml:space="preserve">manifestó que no se posee, administra ni generó la información requerida por </w:t>
      </w:r>
      <w:r w:rsidR="00065AF0" w:rsidRPr="00065AF0">
        <w:rPr>
          <w:rFonts w:ascii="Palatino Linotype" w:eastAsia="Palatino Linotype" w:hAnsi="Palatino Linotype" w:cs="Palatino Linotype"/>
          <w:b/>
        </w:rPr>
        <w:t>EL PARTICULAR</w:t>
      </w:r>
      <w:r w:rsidR="00065AF0" w:rsidRPr="00065AF0">
        <w:rPr>
          <w:rFonts w:ascii="Palatino Linotype" w:eastAsia="Palatino Linotype" w:hAnsi="Palatino Linotype" w:cs="Palatino Linotype"/>
        </w:rPr>
        <w:t xml:space="preserve">, constituye un hecho negativo; luego entonces, si se considera el hecho negativo, es obvio que éste no puede fácticamente obrar en los archivos del </w:t>
      </w:r>
      <w:r w:rsidR="00065AF0" w:rsidRPr="00065AF0">
        <w:rPr>
          <w:rFonts w:ascii="Palatino Linotype" w:eastAsia="Palatino Linotype" w:hAnsi="Palatino Linotype" w:cs="Palatino Linotype"/>
          <w:b/>
        </w:rPr>
        <w:t>SUJETO OBLIGADO</w:t>
      </w:r>
      <w:r w:rsidR="00065AF0" w:rsidRPr="00065AF0">
        <w:rPr>
          <w:rFonts w:ascii="Palatino Linotype" w:eastAsia="Palatino Linotype" w:hAnsi="Palatino Linotype" w:cs="Palatino Linotype"/>
        </w:rPr>
        <w:t>, ya que no puede probarse por ser lógica y materialmente imposible.</w:t>
      </w:r>
    </w:p>
    <w:p w:rsidR="00065AF0" w:rsidRDefault="00065AF0" w:rsidP="00065AF0">
      <w:pPr>
        <w:spacing w:after="0" w:line="360" w:lineRule="auto"/>
        <w:contextualSpacing/>
        <w:jc w:val="both"/>
        <w:rPr>
          <w:rFonts w:ascii="Palatino Linotype" w:eastAsia="Palatino Linotype" w:hAnsi="Palatino Linotype" w:cs="Palatino Linotype"/>
          <w:sz w:val="24"/>
        </w:rPr>
      </w:pPr>
    </w:p>
    <w:p w:rsidR="003D5EFE" w:rsidRPr="000740A3" w:rsidRDefault="003D5EFE" w:rsidP="003D5EFE">
      <w:pPr>
        <w:numPr>
          <w:ilvl w:val="0"/>
          <w:numId w:val="6"/>
        </w:numPr>
        <w:spacing w:after="0" w:line="360" w:lineRule="auto"/>
        <w:ind w:left="0" w:firstLine="0"/>
        <w:contextualSpacing/>
        <w:jc w:val="both"/>
        <w:rPr>
          <w:rFonts w:ascii="Palatino Linotype" w:eastAsia="Palatino Linotype" w:hAnsi="Palatino Linotype" w:cs="Palatino Linotype"/>
          <w:sz w:val="24"/>
        </w:rPr>
      </w:pPr>
      <w:r w:rsidRPr="0011357E">
        <w:rPr>
          <w:rFonts w:ascii="Palatino Linotype" w:eastAsia="Palatino Linotype" w:hAnsi="Palatino Linotype" w:cs="Palatino Linotype"/>
          <w:sz w:val="24"/>
        </w:rPr>
        <w:lastRenderedPageBreak/>
        <w:t>Asimismo, no se trata de un caso por el cual la negación del hecho implique la afirmación del mismo, simplemente</w:t>
      </w:r>
      <w:r w:rsidRPr="000740A3">
        <w:rPr>
          <w:rFonts w:ascii="Palatino Linotype" w:eastAsia="Palatino Linotype" w:hAnsi="Palatino Linotype" w:cs="Palatino Linotype"/>
          <w:sz w:val="24"/>
        </w:rPr>
        <w:t xml:space="preserve"> se está ante una notoria y evidente inexistencia fáctica de la información solicitada.</w:t>
      </w:r>
    </w:p>
    <w:p w:rsidR="003D5EFE" w:rsidRPr="000740A3" w:rsidRDefault="003D5EFE" w:rsidP="003D5EFE">
      <w:pPr>
        <w:spacing w:line="360" w:lineRule="auto"/>
        <w:contextualSpacing/>
        <w:jc w:val="both"/>
        <w:rPr>
          <w:rFonts w:ascii="Palatino Linotype" w:eastAsia="Palatino Linotype" w:hAnsi="Palatino Linotype" w:cs="Palatino Linotype"/>
          <w:sz w:val="24"/>
        </w:rPr>
      </w:pPr>
    </w:p>
    <w:p w:rsidR="003D5EFE" w:rsidRPr="000740A3" w:rsidRDefault="003D5EFE" w:rsidP="003D5EFE">
      <w:pPr>
        <w:numPr>
          <w:ilvl w:val="0"/>
          <w:numId w:val="6"/>
        </w:numPr>
        <w:spacing w:after="0" w:line="360" w:lineRule="auto"/>
        <w:ind w:left="0" w:firstLine="0"/>
        <w:contextualSpacing/>
        <w:jc w:val="both"/>
        <w:rPr>
          <w:rFonts w:ascii="Palatino Linotype" w:eastAsia="Palatino Linotype" w:hAnsi="Palatino Linotype" w:cs="Palatino Linotype"/>
          <w:sz w:val="24"/>
        </w:rPr>
      </w:pPr>
      <w:r w:rsidRPr="000740A3">
        <w:rPr>
          <w:rFonts w:ascii="Palatino Linotype" w:eastAsia="Palatino Linotype" w:hAnsi="Palatino Linotype" w:cs="Palatino Linotype"/>
          <w:sz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3D5EFE" w:rsidRPr="000740A3" w:rsidRDefault="003D5EFE" w:rsidP="003D5EFE">
      <w:pPr>
        <w:spacing w:line="360" w:lineRule="auto"/>
        <w:jc w:val="both"/>
        <w:rPr>
          <w:rFonts w:ascii="Palatino Linotype" w:eastAsia="Palatino Linotype" w:hAnsi="Palatino Linotype" w:cs="Palatino Linotype"/>
          <w:sz w:val="24"/>
        </w:rPr>
      </w:pPr>
    </w:p>
    <w:p w:rsidR="003D5EFE" w:rsidRPr="000740A3" w:rsidRDefault="003D5EFE" w:rsidP="003D5EFE">
      <w:pPr>
        <w:spacing w:line="360" w:lineRule="auto"/>
        <w:ind w:left="851" w:right="567"/>
        <w:jc w:val="both"/>
        <w:rPr>
          <w:rFonts w:ascii="Palatino Linotype" w:eastAsia="Palatino Linotype" w:hAnsi="Palatino Linotype" w:cs="Palatino Linotype"/>
          <w:b/>
          <w:i/>
          <w:sz w:val="24"/>
        </w:rPr>
      </w:pPr>
      <w:r w:rsidRPr="000740A3">
        <w:rPr>
          <w:rFonts w:ascii="Palatino Linotype" w:eastAsia="Palatino Linotype" w:hAnsi="Palatino Linotype" w:cs="Palatino Linotype"/>
          <w:b/>
          <w:i/>
          <w:sz w:val="24"/>
        </w:rPr>
        <w:t xml:space="preserve">HECHOS NEGATIVOS, NO SON SUSCEPTIBLES DE DEMOSTRACIÓN. </w:t>
      </w:r>
    </w:p>
    <w:p w:rsidR="003D5EFE" w:rsidRPr="000740A3" w:rsidRDefault="003D5EFE" w:rsidP="003D5EFE">
      <w:pPr>
        <w:spacing w:line="360" w:lineRule="auto"/>
        <w:ind w:left="851" w:right="567"/>
        <w:jc w:val="both"/>
        <w:rPr>
          <w:rFonts w:ascii="Palatino Linotype" w:eastAsia="Palatino Linotype" w:hAnsi="Palatino Linotype" w:cs="Palatino Linotype"/>
          <w:i/>
          <w:sz w:val="24"/>
        </w:rPr>
      </w:pPr>
      <w:r w:rsidRPr="000740A3">
        <w:rPr>
          <w:rFonts w:ascii="Palatino Linotype" w:eastAsia="Palatino Linotype" w:hAnsi="Palatino Linotype" w:cs="Palatino Linotype"/>
          <w:i/>
          <w:sz w:val="24"/>
        </w:rPr>
        <w:t xml:space="preserve">Tratándose de un hecho negativo, el Juez no tiene </w:t>
      </w:r>
      <w:proofErr w:type="spellStart"/>
      <w:r w:rsidRPr="000740A3">
        <w:rPr>
          <w:rFonts w:ascii="Palatino Linotype" w:eastAsia="Palatino Linotype" w:hAnsi="Palatino Linotype" w:cs="Palatino Linotype"/>
          <w:i/>
          <w:sz w:val="24"/>
        </w:rPr>
        <w:t>por que</w:t>
      </w:r>
      <w:proofErr w:type="spellEnd"/>
      <w:r w:rsidRPr="000740A3">
        <w:rPr>
          <w:rFonts w:ascii="Palatino Linotype" w:eastAsia="Palatino Linotype" w:hAnsi="Palatino Linotype" w:cs="Palatino Linotype"/>
          <w:i/>
          <w:sz w:val="24"/>
        </w:rPr>
        <w:t xml:space="preserve"> invocar prueba alguna de la que se desprenda, ya que es bien sabido que esta clase de hechos no son susceptibles de demostración.</w:t>
      </w:r>
    </w:p>
    <w:p w:rsidR="003D5EFE" w:rsidRPr="000740A3" w:rsidRDefault="003D5EFE" w:rsidP="003D5EFE">
      <w:pPr>
        <w:spacing w:line="360" w:lineRule="auto"/>
        <w:ind w:left="851" w:right="567"/>
        <w:jc w:val="both"/>
        <w:rPr>
          <w:rFonts w:ascii="Palatino Linotype" w:eastAsia="Palatino Linotype" w:hAnsi="Palatino Linotype" w:cs="Palatino Linotype"/>
          <w:i/>
          <w:sz w:val="24"/>
        </w:rPr>
      </w:pPr>
      <w:r w:rsidRPr="000740A3">
        <w:rPr>
          <w:rFonts w:ascii="Palatino Linotype" w:eastAsia="Palatino Linotype" w:hAnsi="Palatino Linotype" w:cs="Palatino Linotype"/>
          <w:i/>
          <w:sz w:val="24"/>
        </w:rPr>
        <w:t>Amparo en revisión 2022/61. José García Florín (Menor). 9 de octubre de 1961. Cinco votos. Ponente: José Rivera Pérez Campos.”</w:t>
      </w:r>
    </w:p>
    <w:p w:rsidR="003D5EFE" w:rsidRPr="000740A3" w:rsidRDefault="003D5EFE" w:rsidP="003D5EFE">
      <w:pPr>
        <w:spacing w:line="360" w:lineRule="auto"/>
        <w:ind w:left="709" w:right="758"/>
        <w:jc w:val="both"/>
        <w:rPr>
          <w:rFonts w:ascii="Palatino Linotype" w:eastAsia="Palatino Linotype" w:hAnsi="Palatino Linotype" w:cs="Palatino Linotype"/>
          <w:i/>
          <w:sz w:val="24"/>
        </w:rPr>
      </w:pPr>
    </w:p>
    <w:p w:rsidR="003D5EFE" w:rsidRPr="000740A3" w:rsidRDefault="003D5EFE" w:rsidP="003D5EFE">
      <w:pPr>
        <w:numPr>
          <w:ilvl w:val="0"/>
          <w:numId w:val="6"/>
        </w:numPr>
        <w:spacing w:after="0" w:line="360" w:lineRule="auto"/>
        <w:ind w:left="0" w:firstLine="0"/>
        <w:contextualSpacing/>
        <w:jc w:val="both"/>
        <w:rPr>
          <w:rFonts w:ascii="Palatino Linotype" w:eastAsia="Palatino Linotype" w:hAnsi="Palatino Linotype" w:cs="Palatino Linotype"/>
          <w:sz w:val="24"/>
        </w:rPr>
      </w:pPr>
      <w:r w:rsidRPr="000740A3">
        <w:rPr>
          <w:rFonts w:ascii="Palatino Linotype" w:eastAsia="Palatino Linotype" w:hAnsi="Palatino Linotype" w:cs="Palatino Linotype"/>
          <w:sz w:val="24"/>
        </w:rPr>
        <w:t xml:space="preserve">Además, y de conformidad con lo establecido en el artículo 12 de la </w:t>
      </w:r>
      <w:r w:rsidRPr="000740A3">
        <w:rPr>
          <w:rFonts w:ascii="Palatino Linotype" w:eastAsia="Palatino Linotype" w:hAnsi="Palatino Linotype" w:cs="Palatino Linotype"/>
          <w:b/>
          <w:sz w:val="24"/>
        </w:rPr>
        <w:t>Ley de Transparencia y Acceso a la Información Pública del Estado de México y Municipios</w:t>
      </w:r>
      <w:r w:rsidRPr="000740A3">
        <w:rPr>
          <w:rFonts w:ascii="Palatino Linotype" w:eastAsia="Palatino Linotype" w:hAnsi="Palatino Linotype" w:cs="Palatino Linotype"/>
          <w:sz w:val="24"/>
        </w:rPr>
        <w:t xml:space="preserve">, anteriormente invocado, el </w:t>
      </w:r>
      <w:r w:rsidRPr="000740A3">
        <w:rPr>
          <w:rFonts w:ascii="Palatino Linotype" w:eastAsia="Palatino Linotype" w:hAnsi="Palatino Linotype" w:cs="Palatino Linotype"/>
          <w:b/>
          <w:sz w:val="24"/>
        </w:rPr>
        <w:t>SUJETO OBLIGADO</w:t>
      </w:r>
      <w:r w:rsidRPr="000740A3">
        <w:rPr>
          <w:rFonts w:ascii="Palatino Linotype" w:eastAsia="Palatino Linotype" w:hAnsi="Palatino Linotype" w:cs="Palatino Linotype"/>
          <w:sz w:val="24"/>
        </w:rPr>
        <w:t xml:space="preserve"> únicamente </w:t>
      </w:r>
      <w:r w:rsidRPr="000740A3">
        <w:rPr>
          <w:rFonts w:ascii="Palatino Linotype" w:eastAsia="Palatino Linotype" w:hAnsi="Palatino Linotype" w:cs="Palatino Linotype"/>
          <w:sz w:val="24"/>
        </w:rPr>
        <w:lastRenderedPageBreak/>
        <w:t>proporcionará la información que obra en sus archivos, lo que a</w:t>
      </w:r>
      <w:r w:rsidRPr="000740A3">
        <w:rPr>
          <w:rFonts w:ascii="Palatino Linotype" w:eastAsia="Palatino Linotype" w:hAnsi="Palatino Linotype" w:cs="Palatino Linotype"/>
          <w:i/>
          <w:sz w:val="24"/>
        </w:rPr>
        <w:t xml:space="preserve"> contrario sensu</w:t>
      </w:r>
      <w:r w:rsidRPr="000740A3">
        <w:rPr>
          <w:rFonts w:ascii="Palatino Linotype" w:eastAsia="Palatino Linotype" w:hAnsi="Palatino Linotype" w:cs="Palatino Linotype"/>
          <w:sz w:val="24"/>
        </w:rPr>
        <w:t xml:space="preserve"> significa que no se está obligado a proporcionar lo que no obre en sus archivos.</w:t>
      </w:r>
    </w:p>
    <w:p w:rsidR="003D5EFE" w:rsidRPr="000740A3" w:rsidRDefault="003D5EFE" w:rsidP="003D5EFE">
      <w:pPr>
        <w:spacing w:line="360" w:lineRule="auto"/>
        <w:jc w:val="both"/>
        <w:rPr>
          <w:rFonts w:ascii="Palatino Linotype" w:eastAsia="Palatino Linotype" w:hAnsi="Palatino Linotype" w:cs="Palatino Linotype"/>
          <w:sz w:val="24"/>
        </w:rPr>
      </w:pPr>
    </w:p>
    <w:p w:rsidR="003D5EFE" w:rsidRPr="000740A3" w:rsidRDefault="003D5EFE" w:rsidP="003D5EFE">
      <w:pPr>
        <w:numPr>
          <w:ilvl w:val="0"/>
          <w:numId w:val="6"/>
        </w:numPr>
        <w:spacing w:after="0" w:line="360" w:lineRule="auto"/>
        <w:ind w:left="0" w:firstLine="0"/>
        <w:contextualSpacing/>
        <w:jc w:val="both"/>
        <w:rPr>
          <w:rFonts w:ascii="Palatino Linotype" w:hAnsi="Palatino Linotype"/>
          <w:color w:val="000000"/>
          <w:sz w:val="24"/>
        </w:rPr>
      </w:pPr>
      <w:r w:rsidRPr="000740A3">
        <w:rPr>
          <w:rFonts w:ascii="Palatino Linotype" w:hAnsi="Palatino Linotype" w:cs="Arial"/>
          <w:sz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0740A3">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rsidR="003D5EFE" w:rsidRPr="000740A3" w:rsidRDefault="003D5EFE" w:rsidP="003D5EFE">
      <w:pPr>
        <w:spacing w:line="360" w:lineRule="auto"/>
        <w:contextualSpacing/>
        <w:jc w:val="both"/>
        <w:rPr>
          <w:rFonts w:ascii="Palatino Linotype" w:hAnsi="Palatino Linotype"/>
          <w:color w:val="000000"/>
          <w:sz w:val="24"/>
        </w:rPr>
      </w:pPr>
    </w:p>
    <w:p w:rsidR="003D5EFE" w:rsidRPr="000740A3" w:rsidRDefault="003D5EFE" w:rsidP="003D5EFE">
      <w:pPr>
        <w:numPr>
          <w:ilvl w:val="0"/>
          <w:numId w:val="6"/>
        </w:numPr>
        <w:spacing w:after="0" w:line="360" w:lineRule="auto"/>
        <w:ind w:left="0" w:firstLine="0"/>
        <w:contextualSpacing/>
        <w:jc w:val="both"/>
        <w:rPr>
          <w:rFonts w:ascii="Palatino Linotype" w:hAnsi="Palatino Linotype"/>
          <w:sz w:val="24"/>
        </w:rPr>
      </w:pPr>
      <w:r w:rsidRPr="000740A3">
        <w:rPr>
          <w:rFonts w:ascii="Palatino Linotype" w:hAnsi="Palatino Linotype"/>
          <w:sz w:val="24"/>
        </w:rPr>
        <w:t>Sirviendo de apoyo a lo anterior por analogía, el criterio 31-10 emitido por el ahora Instituto Nacional de Transparencia, Acceso a la Información y Protección de Datos Personales, que a la letra dice:</w:t>
      </w:r>
    </w:p>
    <w:p w:rsidR="003D5EFE" w:rsidRPr="000740A3" w:rsidRDefault="003D5EFE" w:rsidP="003D5EFE">
      <w:pPr>
        <w:pStyle w:val="Default"/>
        <w:spacing w:before="240" w:after="360" w:line="360" w:lineRule="auto"/>
        <w:ind w:left="851" w:right="850"/>
        <w:jc w:val="both"/>
        <w:rPr>
          <w:rFonts w:ascii="Palatino Linotype" w:hAnsi="Palatino Linotype"/>
          <w:i/>
          <w:sz w:val="22"/>
          <w:szCs w:val="20"/>
        </w:rPr>
      </w:pPr>
      <w:r w:rsidRPr="000740A3">
        <w:rPr>
          <w:rFonts w:ascii="Palatino Linotype" w:hAnsi="Palatino Linotype"/>
          <w:i/>
          <w:sz w:val="22"/>
          <w:szCs w:val="20"/>
        </w:rPr>
        <w:t xml:space="preserve">El Instituto Federal de Acceso a la Información y Protección de Datos </w:t>
      </w:r>
      <w:r w:rsidRPr="000740A3">
        <w:rPr>
          <w:rFonts w:ascii="Palatino Linotype" w:hAnsi="Palatino Linotype"/>
          <w:b/>
          <w:i/>
          <w:sz w:val="22"/>
          <w:szCs w:val="20"/>
        </w:rPr>
        <w:t>no cuenta con facultades para pronunciarse respecto de la veracidad de los documentos proporcionados por los sujetos obligados.</w:t>
      </w:r>
      <w:r w:rsidRPr="000740A3">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w:t>
      </w:r>
      <w:r w:rsidRPr="000740A3">
        <w:rPr>
          <w:rFonts w:ascii="Palatino Linotype" w:hAnsi="Palatino Linotype"/>
          <w:i/>
          <w:sz w:val="22"/>
          <w:szCs w:val="20"/>
        </w:rPr>
        <w:lastRenderedPageBreak/>
        <w:t>49 y 50 de la Ley Federal de Transparencia y Acceso a la Información Pública Gubernamental no se prevé una causal que permita al Instituto Federal de Acceso a la Información y Protección de Datos conocer, vía recurso revisión, al respecto.</w:t>
      </w:r>
    </w:p>
    <w:p w:rsidR="003D5EFE" w:rsidRPr="009623F0" w:rsidRDefault="003D5EFE" w:rsidP="009623F0">
      <w:pPr>
        <w:rPr>
          <w:rFonts w:ascii="Palatino Linotype" w:hAnsi="Palatino Linotype"/>
          <w:color w:val="000000" w:themeColor="text1"/>
        </w:rPr>
      </w:pPr>
    </w:p>
    <w:p w:rsidR="00314CCE" w:rsidRPr="000740A3" w:rsidRDefault="00314CCE" w:rsidP="008E7CAA">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0740A3">
        <w:rPr>
          <w:rFonts w:ascii="Palatino Linotype" w:hAnsi="Palatino Linotype"/>
          <w:color w:val="000000" w:themeColor="text1"/>
          <w:sz w:val="24"/>
          <w:szCs w:val="24"/>
        </w:rPr>
        <w:t>Es p</w:t>
      </w:r>
      <w:r w:rsidR="0046294D" w:rsidRPr="000740A3">
        <w:rPr>
          <w:rFonts w:ascii="Palatino Linotype" w:hAnsi="Palatino Linotype"/>
          <w:color w:val="000000" w:themeColor="text1"/>
          <w:sz w:val="24"/>
          <w:szCs w:val="24"/>
        </w:rPr>
        <w:t xml:space="preserve">or lo expuesto con anterioridad, que se colige </w:t>
      </w:r>
      <w:r w:rsidRPr="000740A3">
        <w:rPr>
          <w:rFonts w:ascii="Palatino Linotype" w:hAnsi="Palatino Linotype"/>
          <w:color w:val="000000" w:themeColor="text1"/>
          <w:sz w:val="24"/>
          <w:szCs w:val="24"/>
        </w:rPr>
        <w:t>que resultan</w:t>
      </w:r>
      <w:r w:rsidR="000740A3" w:rsidRPr="000740A3">
        <w:rPr>
          <w:rFonts w:ascii="Palatino Linotype" w:hAnsi="Palatino Linotype"/>
          <w:b/>
          <w:color w:val="000000" w:themeColor="text1"/>
          <w:sz w:val="24"/>
          <w:szCs w:val="24"/>
        </w:rPr>
        <w:t xml:space="preserve"> infundada</w:t>
      </w:r>
      <w:r w:rsidRPr="000740A3">
        <w:rPr>
          <w:rFonts w:ascii="Palatino Linotype" w:hAnsi="Palatino Linotype"/>
          <w:b/>
          <w:color w:val="000000" w:themeColor="text1"/>
          <w:sz w:val="24"/>
          <w:szCs w:val="24"/>
        </w:rPr>
        <w:t>s</w:t>
      </w:r>
      <w:r w:rsidRPr="000740A3">
        <w:rPr>
          <w:rFonts w:ascii="Palatino Linotype" w:hAnsi="Palatino Linotype"/>
          <w:color w:val="000000" w:themeColor="text1"/>
          <w:sz w:val="24"/>
          <w:szCs w:val="24"/>
        </w:rPr>
        <w:t xml:space="preserve"> </w:t>
      </w:r>
      <w:r w:rsidRPr="000740A3">
        <w:rPr>
          <w:rFonts w:ascii="Palatino Linotype" w:hAnsi="Palatino Linotype" w:cs="Arial"/>
          <w:sz w:val="24"/>
          <w:szCs w:val="24"/>
        </w:rPr>
        <w:t>las</w:t>
      </w:r>
      <w:r w:rsidRPr="000740A3">
        <w:rPr>
          <w:rFonts w:ascii="Palatino Linotype" w:hAnsi="Palatino Linotype"/>
          <w:color w:val="000000" w:themeColor="text1"/>
          <w:sz w:val="24"/>
          <w:szCs w:val="24"/>
        </w:rPr>
        <w:t xml:space="preserve"> razones o </w:t>
      </w:r>
      <w:r w:rsidRPr="000740A3">
        <w:rPr>
          <w:rFonts w:ascii="Palatino Linotype" w:hAnsi="Palatino Linotype" w:cs="Arial"/>
          <w:sz w:val="24"/>
          <w:szCs w:val="24"/>
        </w:rPr>
        <w:t>motivos</w:t>
      </w:r>
      <w:r w:rsidRPr="000740A3">
        <w:rPr>
          <w:rFonts w:ascii="Palatino Linotype" w:hAnsi="Palatino Linotype"/>
          <w:color w:val="000000" w:themeColor="text1"/>
          <w:sz w:val="24"/>
          <w:szCs w:val="24"/>
        </w:rPr>
        <w:t xml:space="preserve"> de inconformidad hechos valer por </w:t>
      </w:r>
      <w:r w:rsidRPr="000740A3">
        <w:rPr>
          <w:rFonts w:ascii="Palatino Linotype" w:hAnsi="Palatino Linotype"/>
          <w:b/>
          <w:color w:val="000000" w:themeColor="text1"/>
          <w:sz w:val="24"/>
          <w:szCs w:val="24"/>
        </w:rPr>
        <w:t>EL RECURRENTE</w:t>
      </w:r>
      <w:r w:rsidRPr="000740A3">
        <w:rPr>
          <w:rFonts w:ascii="Palatino Linotype" w:hAnsi="Palatino Linotype"/>
          <w:color w:val="000000" w:themeColor="text1"/>
          <w:sz w:val="24"/>
          <w:szCs w:val="24"/>
        </w:rPr>
        <w:t xml:space="preserve"> en el recursos de revisión, por </w:t>
      </w:r>
      <w:r w:rsidRPr="000740A3">
        <w:rPr>
          <w:rFonts w:ascii="Palatino Linotype" w:hAnsi="Palatino Linotype" w:cs="Arial"/>
          <w:sz w:val="24"/>
          <w:szCs w:val="24"/>
        </w:rPr>
        <w:t>ello,</w:t>
      </w:r>
      <w:r w:rsidRPr="000740A3">
        <w:rPr>
          <w:rFonts w:ascii="Palatino Linotype" w:hAnsi="Palatino Linotype"/>
          <w:color w:val="000000" w:themeColor="text1"/>
          <w:sz w:val="24"/>
          <w:szCs w:val="24"/>
        </w:rPr>
        <w:t xml:space="preserve"> con fundamento en el artículo 186, fracción II, de la Ley de Transparencia y </w:t>
      </w:r>
      <w:r w:rsidRPr="000740A3">
        <w:rPr>
          <w:rFonts w:ascii="Palatino Linotype" w:hAnsi="Palatino Linotype"/>
          <w:sz w:val="24"/>
          <w:szCs w:val="24"/>
        </w:rPr>
        <w:t>Acceso</w:t>
      </w:r>
      <w:r w:rsidRPr="000740A3">
        <w:rPr>
          <w:rFonts w:ascii="Palatino Linotype" w:hAnsi="Palatino Linotype"/>
          <w:color w:val="000000" w:themeColor="text1"/>
          <w:sz w:val="24"/>
          <w:szCs w:val="24"/>
        </w:rPr>
        <w:t xml:space="preserve"> a la </w:t>
      </w:r>
      <w:r w:rsidRPr="000740A3">
        <w:rPr>
          <w:rFonts w:ascii="Palatino Linotype" w:hAnsi="Palatino Linotype" w:cs="Arial"/>
          <w:sz w:val="24"/>
          <w:szCs w:val="24"/>
        </w:rPr>
        <w:t>Información</w:t>
      </w:r>
      <w:r w:rsidRPr="000740A3">
        <w:rPr>
          <w:rFonts w:ascii="Palatino Linotype" w:hAnsi="Palatino Linotype"/>
          <w:color w:val="000000" w:themeColor="text1"/>
          <w:sz w:val="24"/>
          <w:szCs w:val="24"/>
        </w:rPr>
        <w:t xml:space="preserve"> Pública del Estado de México y Municipios, se </w:t>
      </w:r>
      <w:r w:rsidRPr="000740A3">
        <w:rPr>
          <w:rFonts w:ascii="Palatino Linotype" w:hAnsi="Palatino Linotype" w:cs="Arial"/>
          <w:b/>
          <w:color w:val="000000" w:themeColor="text1"/>
          <w:sz w:val="24"/>
          <w:szCs w:val="24"/>
        </w:rPr>
        <w:t>CONFIRMA</w:t>
      </w:r>
      <w:r w:rsidRPr="000740A3">
        <w:rPr>
          <w:rFonts w:ascii="Palatino Linotype" w:hAnsi="Palatino Linotype"/>
          <w:color w:val="000000" w:themeColor="text1"/>
          <w:sz w:val="24"/>
          <w:szCs w:val="24"/>
        </w:rPr>
        <w:t xml:space="preserve"> la respuesta a las solicitud de información pública</w:t>
      </w:r>
      <w:r w:rsidRPr="000740A3">
        <w:rPr>
          <w:rFonts w:ascii="Palatino Linotype" w:hAnsi="Palatino Linotype"/>
          <w:b/>
          <w:bCs/>
          <w:color w:val="000000" w:themeColor="text1"/>
          <w:sz w:val="24"/>
          <w:szCs w:val="24"/>
        </w:rPr>
        <w:t> </w:t>
      </w:r>
      <w:r w:rsidR="001B7EC2" w:rsidRPr="000740A3">
        <w:rPr>
          <w:rFonts w:ascii="Palatino Linotype" w:hAnsi="Palatino Linotype"/>
          <w:b/>
          <w:bCs/>
          <w:color w:val="000000" w:themeColor="text1"/>
          <w:sz w:val="24"/>
          <w:szCs w:val="24"/>
        </w:rPr>
        <w:t> </w:t>
      </w:r>
      <w:r w:rsidR="009623F0">
        <w:rPr>
          <w:rFonts w:ascii="Palatino Linotype" w:hAnsi="Palatino Linotype"/>
          <w:b/>
          <w:bCs/>
          <w:color w:val="000000" w:themeColor="text1"/>
          <w:sz w:val="24"/>
          <w:szCs w:val="24"/>
        </w:rPr>
        <w:t>01276</w:t>
      </w:r>
      <w:r w:rsidR="00D215E7" w:rsidRPr="000740A3">
        <w:rPr>
          <w:rFonts w:ascii="Palatino Linotype" w:hAnsi="Palatino Linotype"/>
          <w:b/>
          <w:bCs/>
          <w:color w:val="000000" w:themeColor="text1"/>
          <w:sz w:val="24"/>
          <w:szCs w:val="24"/>
        </w:rPr>
        <w:t>/</w:t>
      </w:r>
      <w:r w:rsidR="009623F0">
        <w:rPr>
          <w:rFonts w:ascii="Palatino Linotype" w:hAnsi="Palatino Linotype"/>
          <w:b/>
          <w:bCs/>
          <w:color w:val="000000" w:themeColor="text1"/>
          <w:sz w:val="24"/>
          <w:szCs w:val="24"/>
        </w:rPr>
        <w:t>TOLUCA/IP/2024</w:t>
      </w:r>
      <w:r w:rsidRPr="000740A3">
        <w:rPr>
          <w:rFonts w:ascii="Palatino Linotype" w:hAnsi="Palatino Linotype"/>
          <w:color w:val="000000" w:themeColor="text1"/>
          <w:sz w:val="24"/>
          <w:szCs w:val="24"/>
        </w:rPr>
        <w:t>, que ha sido materia del presente fallo.</w:t>
      </w:r>
    </w:p>
    <w:p w:rsidR="00314CCE" w:rsidRPr="000740A3" w:rsidRDefault="00314CCE" w:rsidP="00314CCE">
      <w:pPr>
        <w:spacing w:after="0" w:line="360" w:lineRule="auto"/>
        <w:contextualSpacing/>
        <w:jc w:val="both"/>
        <w:rPr>
          <w:rFonts w:ascii="Palatino Linotype" w:hAnsi="Palatino Linotype"/>
          <w:color w:val="000000" w:themeColor="text1"/>
          <w:sz w:val="24"/>
          <w:szCs w:val="24"/>
        </w:rPr>
      </w:pPr>
    </w:p>
    <w:p w:rsidR="00791C1A" w:rsidRPr="000740A3" w:rsidRDefault="00314CCE" w:rsidP="001B7EC2">
      <w:pPr>
        <w:numPr>
          <w:ilvl w:val="0"/>
          <w:numId w:val="1"/>
        </w:numPr>
        <w:spacing w:after="0" w:line="360" w:lineRule="auto"/>
        <w:ind w:left="0" w:firstLine="0"/>
        <w:contextualSpacing/>
        <w:jc w:val="both"/>
        <w:rPr>
          <w:rFonts w:ascii="Palatino Linotype" w:hAnsi="Palatino Linotype"/>
          <w:color w:val="000000" w:themeColor="text1"/>
        </w:rPr>
      </w:pPr>
      <w:r w:rsidRPr="000740A3">
        <w:rPr>
          <w:rFonts w:ascii="Palatino Linotype" w:hAnsi="Palatino Linotype" w:cs="Arial"/>
          <w:color w:val="000000" w:themeColor="text1"/>
          <w:lang w:eastAsia="es-MX"/>
        </w:rPr>
        <w:t xml:space="preserve">Por lo anteriormente expuesto y fundado, este </w:t>
      </w:r>
      <w:r w:rsidRPr="000740A3">
        <w:rPr>
          <w:rFonts w:ascii="Palatino Linotype" w:hAnsi="Palatino Linotype" w:cs="Arial"/>
          <w:b/>
          <w:bCs/>
          <w:color w:val="000000" w:themeColor="text1"/>
          <w:lang w:eastAsia="es-MX"/>
        </w:rPr>
        <w:t>ÓRGANO GARANTE</w:t>
      </w:r>
      <w:r w:rsidR="001B7EC2" w:rsidRPr="000740A3">
        <w:rPr>
          <w:rFonts w:ascii="Palatino Linotype" w:hAnsi="Palatino Linotype" w:cs="Arial"/>
          <w:color w:val="000000" w:themeColor="text1"/>
          <w:lang w:eastAsia="es-MX"/>
        </w:rPr>
        <w:t xml:space="preserve"> emite los </w:t>
      </w:r>
      <w:r w:rsidRPr="000740A3">
        <w:rPr>
          <w:rFonts w:ascii="Palatino Linotype" w:hAnsi="Palatino Linotype" w:cs="Arial"/>
          <w:color w:val="000000" w:themeColor="text1"/>
          <w:lang w:eastAsia="es-MX"/>
        </w:rPr>
        <w:t>siguientes:</w:t>
      </w:r>
      <w:bookmarkStart w:id="152" w:name="_Toc504500693"/>
      <w:bookmarkStart w:id="153" w:name="_Toc534742545"/>
      <w:bookmarkStart w:id="154" w:name="_Toc2248738"/>
      <w:bookmarkStart w:id="155" w:name="_Toc34819440"/>
      <w:bookmarkStart w:id="156" w:name="_Toc51259595"/>
      <w:bookmarkStart w:id="157" w:name="_Toc83128595"/>
    </w:p>
    <w:p w:rsidR="00791C1A" w:rsidRPr="000740A3" w:rsidRDefault="00791C1A" w:rsidP="00791C1A">
      <w:pPr>
        <w:pStyle w:val="Prrafodelista"/>
        <w:tabs>
          <w:tab w:val="left" w:pos="426"/>
        </w:tabs>
        <w:spacing w:line="360" w:lineRule="auto"/>
        <w:ind w:left="0" w:right="51"/>
        <w:jc w:val="both"/>
        <w:rPr>
          <w:rFonts w:ascii="Palatino Linotype" w:hAnsi="Palatino Linotype"/>
          <w:color w:val="000000" w:themeColor="text1"/>
        </w:rPr>
      </w:pPr>
    </w:p>
    <w:p w:rsidR="00791C1A" w:rsidRPr="000740A3" w:rsidRDefault="00791C1A" w:rsidP="00791C1A">
      <w:pPr>
        <w:pStyle w:val="Ttulo1"/>
        <w:spacing w:before="0" w:line="360" w:lineRule="auto"/>
        <w:jc w:val="center"/>
        <w:rPr>
          <w:rFonts w:ascii="Palatino Linotype" w:eastAsia="Calibri" w:hAnsi="Palatino Linotype"/>
          <w:b/>
          <w:color w:val="000000" w:themeColor="text1"/>
          <w:sz w:val="24"/>
          <w:szCs w:val="24"/>
          <w:lang w:val="es-ES"/>
        </w:rPr>
      </w:pPr>
      <w:r w:rsidRPr="000740A3">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rsidR="00791C1A" w:rsidRPr="000740A3" w:rsidRDefault="00791C1A" w:rsidP="00791C1A">
      <w:pPr>
        <w:spacing w:line="360" w:lineRule="auto"/>
        <w:rPr>
          <w:rFonts w:ascii="Palatino Linotype" w:hAnsi="Palatino Linotype"/>
          <w:sz w:val="24"/>
          <w:szCs w:val="24"/>
          <w:lang w:val="es-ES"/>
        </w:rPr>
      </w:pPr>
    </w:p>
    <w:p w:rsidR="00791C1A" w:rsidRPr="000740A3" w:rsidRDefault="00791C1A" w:rsidP="00791C1A">
      <w:pPr>
        <w:tabs>
          <w:tab w:val="left" w:pos="8080"/>
        </w:tabs>
        <w:spacing w:line="360" w:lineRule="auto"/>
        <w:ind w:right="49"/>
        <w:jc w:val="both"/>
        <w:rPr>
          <w:rFonts w:ascii="Palatino Linotype" w:eastAsia="Times New Roman" w:hAnsi="Palatino Linotype" w:cs="Arial"/>
          <w:bCs/>
          <w:sz w:val="24"/>
          <w:szCs w:val="24"/>
          <w:lang w:val="es-ES_tradnl"/>
        </w:rPr>
      </w:pPr>
      <w:bookmarkStart w:id="158" w:name="_Toc503891610"/>
      <w:bookmarkStart w:id="159" w:name="_Toc453696503"/>
      <w:bookmarkStart w:id="160" w:name="_Toc454301156"/>
      <w:bookmarkStart w:id="161" w:name="_Toc462653938"/>
      <w:bookmarkStart w:id="162" w:name="_Toc477891769"/>
      <w:bookmarkStart w:id="163" w:name="_Toc477891859"/>
      <w:bookmarkStart w:id="164" w:name="_Toc481576260"/>
      <w:bookmarkStart w:id="165" w:name="_Toc492590392"/>
      <w:bookmarkStart w:id="166" w:name="_Toc511647758"/>
      <w:bookmarkStart w:id="167" w:name="_Toc511647819"/>
      <w:r w:rsidRPr="000740A3">
        <w:rPr>
          <w:rFonts w:ascii="Palatino Linotype" w:eastAsia="Times New Roman" w:hAnsi="Palatino Linotype" w:cs="Arial"/>
          <w:b/>
          <w:bCs/>
          <w:sz w:val="24"/>
          <w:szCs w:val="24"/>
          <w:lang w:val="es-ES_tradnl"/>
        </w:rPr>
        <w:t>PRIMERO</w:t>
      </w:r>
      <w:r w:rsidRPr="000740A3">
        <w:rPr>
          <w:rFonts w:ascii="Palatino Linotype" w:eastAsia="Times New Roman" w:hAnsi="Palatino Linotype" w:cs="Arial"/>
          <w:sz w:val="24"/>
          <w:szCs w:val="24"/>
          <w:lang w:val="es-ES_tradnl"/>
        </w:rPr>
        <w:t xml:space="preserve">. Resultan infundadas las </w:t>
      </w:r>
      <w:r w:rsidRPr="000740A3">
        <w:rPr>
          <w:rFonts w:ascii="Palatino Linotype" w:eastAsia="Times New Roman" w:hAnsi="Palatino Linotype" w:cs="Arial"/>
          <w:sz w:val="24"/>
          <w:szCs w:val="24"/>
          <w:lang w:val="es-ES"/>
        </w:rPr>
        <w:t xml:space="preserve">razones o motivos de inconformidad hechos valer en el recurso de revisión </w:t>
      </w:r>
      <w:r w:rsidR="009623F0">
        <w:rPr>
          <w:rFonts w:ascii="Palatino Linotype" w:eastAsia="Times New Roman" w:hAnsi="Palatino Linotype" w:cs="Arial"/>
          <w:b/>
          <w:bCs/>
          <w:sz w:val="24"/>
          <w:szCs w:val="24"/>
        </w:rPr>
        <w:t> 03833/INFOEM/IP/RR/2024</w:t>
      </w:r>
      <w:r w:rsidRPr="000740A3">
        <w:rPr>
          <w:rFonts w:ascii="Palatino Linotype" w:eastAsia="Times New Roman" w:hAnsi="Palatino Linotype" w:cs="Arial"/>
          <w:bCs/>
          <w:sz w:val="24"/>
          <w:szCs w:val="24"/>
          <w:lang w:val="es-ES_tradnl"/>
        </w:rPr>
        <w:t xml:space="preserve">, en términos del </w:t>
      </w:r>
      <w:r w:rsidRPr="00C10EDA">
        <w:rPr>
          <w:rFonts w:ascii="Palatino Linotype" w:eastAsia="Times New Roman" w:hAnsi="Palatino Linotype" w:cs="Arial"/>
          <w:bCs/>
          <w:sz w:val="24"/>
          <w:szCs w:val="24"/>
          <w:lang w:val="es-ES_tradnl"/>
        </w:rPr>
        <w:t xml:space="preserve">Considerando </w:t>
      </w:r>
      <w:r w:rsidRPr="00C10EDA">
        <w:rPr>
          <w:rFonts w:ascii="Palatino Linotype" w:eastAsia="Times New Roman" w:hAnsi="Palatino Linotype" w:cs="Arial"/>
          <w:b/>
          <w:bCs/>
          <w:sz w:val="24"/>
          <w:szCs w:val="24"/>
          <w:lang w:val="es-ES_tradnl"/>
        </w:rPr>
        <w:t>CUARTO</w:t>
      </w:r>
      <w:r w:rsidRPr="000740A3">
        <w:rPr>
          <w:rFonts w:ascii="Palatino Linotype" w:eastAsia="Times New Roman" w:hAnsi="Palatino Linotype" w:cs="Arial"/>
          <w:bCs/>
          <w:sz w:val="24"/>
          <w:szCs w:val="24"/>
          <w:lang w:val="es-ES_tradnl"/>
        </w:rPr>
        <w:t xml:space="preserve"> de la presente resolución.</w:t>
      </w:r>
    </w:p>
    <w:p w:rsidR="00866830" w:rsidRPr="000740A3" w:rsidRDefault="00866830" w:rsidP="00791C1A">
      <w:pPr>
        <w:tabs>
          <w:tab w:val="left" w:pos="8080"/>
        </w:tabs>
        <w:spacing w:line="360" w:lineRule="auto"/>
        <w:ind w:right="49"/>
        <w:jc w:val="both"/>
        <w:rPr>
          <w:rFonts w:ascii="Palatino Linotype" w:eastAsia="Times New Roman" w:hAnsi="Palatino Linotype" w:cs="Arial"/>
          <w:bCs/>
          <w:sz w:val="24"/>
          <w:szCs w:val="24"/>
          <w:lang w:val="es-ES_tradnl"/>
        </w:rPr>
      </w:pPr>
    </w:p>
    <w:p w:rsidR="003321DC" w:rsidRPr="000740A3" w:rsidRDefault="00791C1A" w:rsidP="00791C1A">
      <w:pPr>
        <w:tabs>
          <w:tab w:val="left" w:pos="8080"/>
        </w:tabs>
        <w:spacing w:line="360" w:lineRule="auto"/>
        <w:ind w:right="49"/>
        <w:jc w:val="both"/>
        <w:rPr>
          <w:rFonts w:ascii="Palatino Linotype" w:eastAsia="Times New Roman" w:hAnsi="Palatino Linotype" w:cs="Arial"/>
          <w:b/>
          <w:bCs/>
          <w:sz w:val="24"/>
          <w:szCs w:val="24"/>
        </w:rPr>
      </w:pPr>
      <w:r w:rsidRPr="000740A3">
        <w:rPr>
          <w:rFonts w:ascii="Palatino Linotype" w:eastAsia="Times New Roman" w:hAnsi="Palatino Linotype" w:cs="Arial"/>
          <w:b/>
          <w:sz w:val="24"/>
          <w:szCs w:val="24"/>
          <w:lang w:val="es-ES_tradnl"/>
        </w:rPr>
        <w:t>SEGUNDO</w:t>
      </w:r>
      <w:r w:rsidRPr="000740A3">
        <w:rPr>
          <w:rFonts w:ascii="Palatino Linotype" w:eastAsia="Times New Roman" w:hAnsi="Palatino Linotype" w:cs="Arial"/>
          <w:sz w:val="24"/>
          <w:szCs w:val="24"/>
          <w:lang w:val="es-ES_tradnl"/>
        </w:rPr>
        <w:t xml:space="preserve">. </w:t>
      </w:r>
      <w:r w:rsidRPr="000740A3">
        <w:rPr>
          <w:rFonts w:ascii="Palatino Linotype" w:eastAsia="Times New Roman" w:hAnsi="Palatino Linotype" w:cs="Arial"/>
          <w:sz w:val="24"/>
          <w:szCs w:val="24"/>
          <w:lang w:val="es-ES"/>
        </w:rPr>
        <w:t xml:space="preserve">Se </w:t>
      </w:r>
      <w:r w:rsidRPr="000740A3">
        <w:rPr>
          <w:rFonts w:ascii="Palatino Linotype" w:eastAsia="Times New Roman" w:hAnsi="Palatino Linotype" w:cs="Arial"/>
          <w:b/>
          <w:sz w:val="24"/>
          <w:szCs w:val="24"/>
          <w:lang w:val="es-ES"/>
        </w:rPr>
        <w:t>CONFIRMA</w:t>
      </w:r>
      <w:r w:rsidR="00E828BD">
        <w:rPr>
          <w:rFonts w:ascii="Palatino Linotype" w:eastAsia="Times New Roman" w:hAnsi="Palatino Linotype" w:cs="Arial"/>
          <w:sz w:val="24"/>
          <w:szCs w:val="24"/>
          <w:lang w:val="es-ES"/>
        </w:rPr>
        <w:t xml:space="preserve"> la</w:t>
      </w:r>
      <w:r w:rsidRPr="000740A3">
        <w:rPr>
          <w:rFonts w:ascii="Palatino Linotype" w:eastAsia="Times New Roman" w:hAnsi="Palatino Linotype" w:cs="Arial"/>
          <w:sz w:val="24"/>
          <w:szCs w:val="24"/>
          <w:lang w:val="es-ES"/>
        </w:rPr>
        <w:t xml:space="preserve"> respuesta emitida por </w:t>
      </w:r>
      <w:r w:rsidR="00866830" w:rsidRPr="000740A3">
        <w:rPr>
          <w:rFonts w:ascii="Palatino Linotype" w:eastAsia="Times New Roman" w:hAnsi="Palatino Linotype" w:cs="Arial"/>
          <w:sz w:val="24"/>
          <w:szCs w:val="24"/>
          <w:lang w:val="es-ES"/>
        </w:rPr>
        <w:t xml:space="preserve">el </w:t>
      </w:r>
      <w:r w:rsidR="009623F0">
        <w:rPr>
          <w:rFonts w:ascii="Palatino Linotype" w:eastAsia="Times New Roman" w:hAnsi="Palatino Linotype" w:cs="Arial"/>
          <w:b/>
          <w:bCs/>
          <w:sz w:val="24"/>
          <w:szCs w:val="24"/>
        </w:rPr>
        <w:t>Ayuntamiento de Toluca</w:t>
      </w:r>
      <w:r w:rsidR="00866830" w:rsidRPr="000740A3">
        <w:rPr>
          <w:rFonts w:ascii="Palatino Linotype" w:eastAsia="Times New Roman" w:hAnsi="Palatino Linotype" w:cs="Arial"/>
          <w:sz w:val="24"/>
          <w:szCs w:val="24"/>
          <w:lang w:val="es-ES"/>
        </w:rPr>
        <w:t xml:space="preserve"> en la solicitud de información </w:t>
      </w:r>
      <w:r w:rsidR="001B7EC2" w:rsidRPr="000740A3">
        <w:rPr>
          <w:rFonts w:ascii="Palatino Linotype" w:eastAsia="Times New Roman" w:hAnsi="Palatino Linotype" w:cs="Arial"/>
          <w:b/>
          <w:bCs/>
          <w:sz w:val="24"/>
          <w:szCs w:val="24"/>
        </w:rPr>
        <w:t> </w:t>
      </w:r>
      <w:r w:rsidR="009623F0">
        <w:rPr>
          <w:rFonts w:ascii="Palatino Linotype" w:eastAsia="Times New Roman" w:hAnsi="Palatino Linotype" w:cs="Arial"/>
          <w:b/>
          <w:bCs/>
          <w:sz w:val="24"/>
          <w:szCs w:val="24"/>
        </w:rPr>
        <w:t>01276</w:t>
      </w:r>
      <w:r w:rsidR="003321DC" w:rsidRPr="000740A3">
        <w:rPr>
          <w:rFonts w:ascii="Palatino Linotype" w:eastAsia="Times New Roman" w:hAnsi="Palatino Linotype" w:cs="Arial"/>
          <w:b/>
          <w:bCs/>
          <w:sz w:val="24"/>
          <w:szCs w:val="24"/>
        </w:rPr>
        <w:t>/</w:t>
      </w:r>
      <w:r w:rsidR="009623F0">
        <w:rPr>
          <w:rFonts w:ascii="Palatino Linotype" w:eastAsia="Times New Roman" w:hAnsi="Palatino Linotype" w:cs="Arial"/>
          <w:b/>
          <w:bCs/>
          <w:sz w:val="24"/>
          <w:szCs w:val="24"/>
        </w:rPr>
        <w:t>TOLUCA/IP/2024.</w:t>
      </w:r>
    </w:p>
    <w:p w:rsidR="003321DC" w:rsidRPr="000740A3" w:rsidRDefault="003321DC" w:rsidP="00791C1A">
      <w:pPr>
        <w:tabs>
          <w:tab w:val="left" w:pos="8080"/>
        </w:tabs>
        <w:spacing w:line="360" w:lineRule="auto"/>
        <w:ind w:right="49"/>
        <w:jc w:val="both"/>
        <w:rPr>
          <w:rFonts w:ascii="Palatino Linotype" w:eastAsia="Times New Roman" w:hAnsi="Palatino Linotype" w:cs="Arial"/>
          <w:b/>
          <w:bCs/>
          <w:sz w:val="24"/>
          <w:szCs w:val="24"/>
        </w:rPr>
      </w:pPr>
    </w:p>
    <w:p w:rsidR="00791C1A" w:rsidRPr="000740A3" w:rsidRDefault="00791C1A" w:rsidP="00791C1A">
      <w:pPr>
        <w:shd w:val="clear" w:color="auto" w:fill="FFFFFF"/>
        <w:spacing w:line="360" w:lineRule="auto"/>
        <w:jc w:val="both"/>
        <w:rPr>
          <w:rFonts w:ascii="Palatino Linotype" w:eastAsia="Times New Roman" w:hAnsi="Palatino Linotype" w:cs="Times New Roman"/>
          <w:sz w:val="24"/>
          <w:szCs w:val="24"/>
          <w:lang w:val="es-ES_tradnl"/>
        </w:rPr>
      </w:pPr>
      <w:bookmarkStart w:id="168" w:name="_Toc461648590"/>
      <w:bookmarkStart w:id="169" w:name="_Toc461648682"/>
      <w:bookmarkStart w:id="170" w:name="_Toc462228049"/>
      <w:bookmarkStart w:id="171" w:name="_Toc462228129"/>
      <w:bookmarkStart w:id="172" w:name="_Toc496099789"/>
      <w:bookmarkStart w:id="173" w:name="_Toc496100166"/>
      <w:bookmarkStart w:id="174" w:name="_Toc499756977"/>
      <w:bookmarkStart w:id="175" w:name="_Toc499757020"/>
      <w:bookmarkStart w:id="176" w:name="_Toc504377974"/>
      <w:bookmarkEnd w:id="158"/>
      <w:bookmarkEnd w:id="159"/>
      <w:bookmarkEnd w:id="160"/>
      <w:bookmarkEnd w:id="161"/>
      <w:bookmarkEnd w:id="162"/>
      <w:bookmarkEnd w:id="163"/>
      <w:bookmarkEnd w:id="164"/>
      <w:bookmarkEnd w:id="165"/>
      <w:bookmarkEnd w:id="166"/>
      <w:bookmarkEnd w:id="167"/>
      <w:r w:rsidRPr="000740A3">
        <w:rPr>
          <w:rFonts w:ascii="Palatino Linotype" w:eastAsia="Times New Roman" w:hAnsi="Palatino Linotype" w:cs="Times New Roman"/>
          <w:b/>
          <w:sz w:val="24"/>
          <w:szCs w:val="24"/>
          <w:lang w:val="es-ES_tradnl"/>
        </w:rPr>
        <w:lastRenderedPageBreak/>
        <w:t>TERCERO.</w:t>
      </w:r>
      <w:bookmarkEnd w:id="168"/>
      <w:bookmarkEnd w:id="169"/>
      <w:bookmarkEnd w:id="170"/>
      <w:bookmarkEnd w:id="171"/>
      <w:bookmarkEnd w:id="172"/>
      <w:bookmarkEnd w:id="173"/>
      <w:bookmarkEnd w:id="174"/>
      <w:bookmarkEnd w:id="175"/>
      <w:bookmarkEnd w:id="176"/>
      <w:r w:rsidRPr="000740A3">
        <w:rPr>
          <w:rFonts w:ascii="Palatino Linotype" w:eastAsia="Times New Roman" w:hAnsi="Palatino Linotype" w:cs="Times New Roman"/>
          <w:sz w:val="24"/>
          <w:szCs w:val="24"/>
          <w:lang w:val="es-ES_tradnl"/>
        </w:rPr>
        <w:t xml:space="preserve"> Notifíquese al Titular de la Unidad de Transparencia del</w:t>
      </w:r>
      <w:r w:rsidRPr="000740A3">
        <w:rPr>
          <w:rFonts w:ascii="Palatino Linotype" w:eastAsia="Times New Roman" w:hAnsi="Palatino Linotype" w:cs="Times New Roman"/>
          <w:b/>
          <w:sz w:val="24"/>
          <w:szCs w:val="24"/>
          <w:lang w:val="es-ES_tradnl"/>
        </w:rPr>
        <w:t xml:space="preserve"> SUJETO OBLIGADO</w:t>
      </w:r>
      <w:r w:rsidRPr="000740A3">
        <w:rPr>
          <w:rFonts w:ascii="Palatino Linotype" w:eastAsia="Times New Roman" w:hAnsi="Palatino Linotype" w:cs="Times New Roman"/>
          <w:sz w:val="24"/>
          <w:szCs w:val="24"/>
          <w:lang w:val="es-ES_tradnl"/>
        </w:rPr>
        <w:t xml:space="preserve"> vía SAIMEX, para su conocimiento.</w:t>
      </w:r>
    </w:p>
    <w:p w:rsidR="00866830" w:rsidRPr="000740A3" w:rsidRDefault="00866830" w:rsidP="00791C1A">
      <w:pPr>
        <w:shd w:val="clear" w:color="auto" w:fill="FFFFFF"/>
        <w:spacing w:line="360" w:lineRule="auto"/>
        <w:jc w:val="both"/>
        <w:rPr>
          <w:rFonts w:ascii="Palatino Linotype" w:eastAsia="Times New Roman" w:hAnsi="Palatino Linotype" w:cs="Times New Roman"/>
          <w:sz w:val="24"/>
          <w:szCs w:val="24"/>
          <w:lang w:val="es-ES_tradnl"/>
        </w:rPr>
      </w:pPr>
    </w:p>
    <w:p w:rsidR="00314CCE" w:rsidRPr="000740A3" w:rsidRDefault="00791C1A" w:rsidP="00791C1A">
      <w:pPr>
        <w:shd w:val="clear" w:color="auto" w:fill="FFFFFF"/>
        <w:spacing w:line="360" w:lineRule="auto"/>
        <w:jc w:val="both"/>
        <w:rPr>
          <w:rFonts w:ascii="Palatino Linotype" w:eastAsia="Times New Roman" w:hAnsi="Palatino Linotype" w:cs="Times New Roman"/>
          <w:sz w:val="24"/>
          <w:szCs w:val="24"/>
          <w:lang w:val="es-ES_tradnl"/>
        </w:rPr>
      </w:pPr>
      <w:r w:rsidRPr="000740A3">
        <w:rPr>
          <w:rFonts w:ascii="Palatino Linotype" w:eastAsia="Times New Roman" w:hAnsi="Palatino Linotype" w:cs="Times New Roman"/>
          <w:b/>
          <w:sz w:val="24"/>
          <w:szCs w:val="24"/>
          <w:lang w:val="es-ES_tradnl"/>
        </w:rPr>
        <w:t>CUARTO.</w:t>
      </w:r>
      <w:r w:rsidRPr="000740A3">
        <w:rPr>
          <w:rFonts w:ascii="Palatino Linotype" w:eastAsia="Times New Roman" w:hAnsi="Palatino Linotype" w:cs="Times New Roman"/>
          <w:sz w:val="24"/>
          <w:szCs w:val="24"/>
          <w:lang w:val="es-ES_tradnl"/>
        </w:rPr>
        <w:t xml:space="preserve"> Notifíquese a </w:t>
      </w:r>
      <w:r w:rsidRPr="000740A3">
        <w:rPr>
          <w:rFonts w:ascii="Palatino Linotype" w:eastAsia="Times New Roman" w:hAnsi="Palatino Linotype" w:cs="Times New Roman"/>
          <w:b/>
          <w:sz w:val="24"/>
          <w:szCs w:val="24"/>
          <w:lang w:val="es-ES_tradnl"/>
        </w:rPr>
        <w:t>EL RECURRENTE</w:t>
      </w:r>
      <w:r w:rsidRPr="000740A3">
        <w:rPr>
          <w:rFonts w:ascii="Palatino Linotype" w:eastAsia="Times New Roman" w:hAnsi="Palatino Linotype" w:cs="Times New Roman"/>
          <w:sz w:val="24"/>
          <w:szCs w:val="24"/>
          <w:lang w:val="es-ES_tradnl"/>
        </w:rPr>
        <w:t xml:space="preserve"> la presente resolución vía SAIMEX.</w:t>
      </w:r>
    </w:p>
    <w:p w:rsidR="00314CCE" w:rsidRPr="000740A3" w:rsidRDefault="00314CCE" w:rsidP="00791C1A">
      <w:pPr>
        <w:shd w:val="clear" w:color="auto" w:fill="FFFFFF"/>
        <w:spacing w:line="360" w:lineRule="auto"/>
        <w:jc w:val="both"/>
        <w:rPr>
          <w:rFonts w:ascii="Palatino Linotype" w:eastAsia="Times New Roman" w:hAnsi="Palatino Linotype" w:cs="Times New Roman"/>
          <w:sz w:val="24"/>
          <w:szCs w:val="24"/>
          <w:lang w:val="es-ES_tradnl"/>
        </w:rPr>
      </w:pPr>
    </w:p>
    <w:p w:rsidR="00791C1A" w:rsidRPr="000740A3" w:rsidRDefault="00791C1A" w:rsidP="00791C1A">
      <w:pPr>
        <w:shd w:val="clear" w:color="auto" w:fill="FFFFFF"/>
        <w:spacing w:line="360" w:lineRule="auto"/>
        <w:jc w:val="both"/>
        <w:rPr>
          <w:rFonts w:ascii="Palatino Linotype" w:eastAsia="Times New Roman" w:hAnsi="Palatino Linotype" w:cs="Times New Roman"/>
          <w:sz w:val="24"/>
          <w:szCs w:val="24"/>
          <w:lang w:val="es-ES_tradnl"/>
        </w:rPr>
      </w:pPr>
      <w:r w:rsidRPr="000740A3">
        <w:rPr>
          <w:rFonts w:ascii="Palatino Linotype" w:eastAsia="Times New Roman" w:hAnsi="Palatino Linotype" w:cs="Times New Roman"/>
          <w:b/>
          <w:sz w:val="24"/>
          <w:szCs w:val="24"/>
          <w:lang w:val="es-ES_tradnl"/>
        </w:rPr>
        <w:t>QUINTO.</w:t>
      </w:r>
      <w:r w:rsidRPr="000740A3">
        <w:rPr>
          <w:rFonts w:ascii="Palatino Linotype" w:eastAsia="Times New Roman" w:hAnsi="Palatino Linotype" w:cs="Times New Roman"/>
          <w:sz w:val="24"/>
          <w:szCs w:val="24"/>
          <w:lang w:val="es-ES_tradnl"/>
        </w:rPr>
        <w:t xml:space="preserve"> Se hace del conocimiento de </w:t>
      </w:r>
      <w:r w:rsidRPr="000740A3">
        <w:rPr>
          <w:rFonts w:ascii="Palatino Linotype" w:eastAsia="Times New Roman" w:hAnsi="Palatino Linotype" w:cs="Times New Roman"/>
          <w:b/>
          <w:sz w:val="24"/>
          <w:szCs w:val="24"/>
          <w:lang w:val="es-ES_tradnl"/>
        </w:rPr>
        <w:t>EL RECURRENTE</w:t>
      </w:r>
      <w:r w:rsidRPr="000740A3">
        <w:rPr>
          <w:rFonts w:ascii="Palatino Linotype" w:eastAsia="Times New Roman" w:hAnsi="Palatino Linotype" w:cs="Times New Roman"/>
          <w:sz w:val="24"/>
          <w:szCs w:val="24"/>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0740A3">
        <w:rPr>
          <w:rFonts w:ascii="Palatino Linotype" w:eastAsia="Times New Roman" w:hAnsi="Palatino Linotype" w:cs="Times New Roman"/>
          <w:bCs/>
          <w:sz w:val="24"/>
          <w:szCs w:val="24"/>
          <w:lang w:val="es-ES_tradnl"/>
        </w:rPr>
        <w:t>vía juicio de amparo</w:t>
      </w:r>
      <w:r w:rsidRPr="000740A3">
        <w:rPr>
          <w:rFonts w:ascii="Palatino Linotype" w:eastAsia="Times New Roman" w:hAnsi="Palatino Linotype" w:cs="Times New Roman"/>
          <w:sz w:val="24"/>
          <w:szCs w:val="24"/>
          <w:lang w:val="es-ES_tradnl"/>
        </w:rPr>
        <w:t> en los términos de las leyes aplicables.</w:t>
      </w:r>
    </w:p>
    <w:p w:rsidR="00791C1A" w:rsidRPr="000740A3" w:rsidRDefault="00791C1A" w:rsidP="00791C1A">
      <w:pPr>
        <w:shd w:val="clear" w:color="auto" w:fill="FFFFFF"/>
        <w:spacing w:line="360" w:lineRule="auto"/>
        <w:jc w:val="both"/>
        <w:rPr>
          <w:rFonts w:ascii="Palatino Linotype" w:eastAsia="Times New Roman" w:hAnsi="Palatino Linotype" w:cs="Times New Roman"/>
          <w:sz w:val="24"/>
          <w:szCs w:val="24"/>
          <w:lang w:val="es-ES" w:eastAsia="es-MX"/>
        </w:rPr>
      </w:pPr>
    </w:p>
    <w:p w:rsidR="00E828BD" w:rsidRPr="00E828BD" w:rsidRDefault="00E828BD" w:rsidP="00E828BD">
      <w:pPr>
        <w:spacing w:line="360" w:lineRule="auto"/>
        <w:ind w:left="-142" w:right="-234" w:firstLine="1"/>
        <w:jc w:val="both"/>
        <w:rPr>
          <w:rFonts w:ascii="Palatino Linotype" w:hAnsi="Palatino Linotype"/>
          <w:sz w:val="24"/>
        </w:rPr>
      </w:pPr>
      <w:r w:rsidRPr="00E828BD">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(25) DE SEPTIEMBRE DE DOS MIL VEINTICUATRO, ANTE EL SECRETARIO TÉCNICO DEL PLENO ALEXIS TAPIA RAMÍREZ. </w:t>
      </w:r>
    </w:p>
    <w:p w:rsidR="00E828BD" w:rsidRPr="00902BA4" w:rsidRDefault="00E828BD" w:rsidP="00E828BD">
      <w:pPr>
        <w:widowControl w:val="0"/>
        <w:autoSpaceDE w:val="0"/>
        <w:autoSpaceDN w:val="0"/>
        <w:adjustRightInd w:val="0"/>
        <w:spacing w:after="200" w:line="276" w:lineRule="auto"/>
        <w:ind w:left="-142" w:right="-234"/>
        <w:rPr>
          <w:rFonts w:ascii="Calibri" w:hAnsi="Calibri" w:cs="Calibri"/>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jc w:val="both"/>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spacing w:line="360" w:lineRule="auto"/>
        <w:rPr>
          <w:rFonts w:ascii="Palatino Linotype" w:hAnsi="Palatino Linotype"/>
          <w:sz w:val="24"/>
          <w:szCs w:val="24"/>
        </w:rPr>
      </w:pPr>
    </w:p>
    <w:p w:rsidR="00791C1A" w:rsidRPr="000E6B31" w:rsidRDefault="00791C1A" w:rsidP="00791C1A">
      <w:pPr>
        <w:tabs>
          <w:tab w:val="left" w:pos="3374"/>
        </w:tabs>
        <w:spacing w:line="360" w:lineRule="auto"/>
        <w:rPr>
          <w:rFonts w:ascii="Palatino Linotype" w:hAnsi="Palatino Linotype"/>
          <w:sz w:val="24"/>
          <w:szCs w:val="24"/>
        </w:rPr>
      </w:pPr>
      <w:r w:rsidRPr="000E6B31">
        <w:rPr>
          <w:rFonts w:ascii="Palatino Linotype" w:hAnsi="Palatino Linotype"/>
          <w:sz w:val="24"/>
          <w:szCs w:val="24"/>
        </w:rPr>
        <w:tab/>
      </w:r>
    </w:p>
    <w:p w:rsidR="00791C1A" w:rsidRPr="000E6B31" w:rsidRDefault="00791C1A" w:rsidP="00791C1A">
      <w:pPr>
        <w:tabs>
          <w:tab w:val="left" w:pos="3374"/>
        </w:tabs>
        <w:spacing w:line="360" w:lineRule="auto"/>
        <w:rPr>
          <w:rFonts w:ascii="Palatino Linotype" w:hAnsi="Palatino Linotype"/>
          <w:sz w:val="24"/>
          <w:szCs w:val="24"/>
        </w:rPr>
      </w:pPr>
    </w:p>
    <w:p w:rsidR="00135F97" w:rsidRPr="000E6B31" w:rsidRDefault="00135F97">
      <w:pPr>
        <w:rPr>
          <w:rFonts w:ascii="Palatino Linotype" w:hAnsi="Palatino Linotype"/>
          <w:sz w:val="24"/>
          <w:szCs w:val="24"/>
        </w:rPr>
      </w:pPr>
    </w:p>
    <w:sectPr w:rsidR="00135F97" w:rsidRPr="000E6B31" w:rsidSect="00C47343">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5" w:rsidRDefault="00141CB5" w:rsidP="00791C1A">
      <w:pPr>
        <w:spacing w:after="0" w:line="240" w:lineRule="auto"/>
      </w:pPr>
      <w:r>
        <w:separator/>
      </w:r>
    </w:p>
  </w:endnote>
  <w:endnote w:type="continuationSeparator" w:id="0">
    <w:p w:rsidR="00141CB5" w:rsidRDefault="00141CB5"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065AF0" w:rsidRPr="002D6DD8" w:rsidRDefault="00065AF0"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57C39">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57C39">
              <w:rPr>
                <w:rFonts w:ascii="Palatino Linotype" w:hAnsi="Palatino Linotype"/>
                <w:bCs/>
                <w:noProof/>
                <w:sz w:val="20"/>
              </w:rPr>
              <w:t>19</w:t>
            </w:r>
            <w:r>
              <w:rPr>
                <w:rFonts w:ascii="Palatino Linotype" w:hAnsi="Palatino Linotype"/>
                <w:bCs/>
                <w:noProof/>
                <w:sz w:val="20"/>
              </w:rPr>
              <w:fldChar w:fldCharType="end"/>
            </w:r>
          </w:p>
        </w:sdtContent>
      </w:sdt>
    </w:sdtContent>
  </w:sdt>
  <w:p w:rsidR="00065AF0" w:rsidRDefault="00065A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F0" w:rsidRPr="000B69FA" w:rsidRDefault="00065AF0"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57C3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57C39">
      <w:rPr>
        <w:rFonts w:ascii="Palatino Linotype" w:hAnsi="Palatino Linotype"/>
        <w:bCs/>
        <w:noProof/>
        <w:sz w:val="20"/>
      </w:rPr>
      <w:t>19</w:t>
    </w:r>
    <w:r>
      <w:rPr>
        <w:rFonts w:ascii="Palatino Linotype" w:hAnsi="Palatino Linotype"/>
        <w:bCs/>
        <w:noProof/>
        <w:sz w:val="20"/>
      </w:rPr>
      <w:fldChar w:fldCharType="end"/>
    </w:r>
  </w:p>
  <w:p w:rsidR="00065AF0" w:rsidRDefault="00065A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5" w:rsidRDefault="00141CB5" w:rsidP="00791C1A">
      <w:pPr>
        <w:spacing w:after="0" w:line="240" w:lineRule="auto"/>
      </w:pPr>
      <w:r>
        <w:separator/>
      </w:r>
    </w:p>
  </w:footnote>
  <w:footnote w:type="continuationSeparator" w:id="0">
    <w:p w:rsidR="00141CB5" w:rsidRDefault="00141CB5"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F0" w:rsidRDefault="00141CB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065AF0" w:rsidTr="00C47343">
      <w:trPr>
        <w:trHeight w:val="227"/>
      </w:trPr>
      <w:tc>
        <w:tcPr>
          <w:tcW w:w="2976" w:type="dxa"/>
          <w:vAlign w:val="center"/>
          <w:hideMark/>
        </w:tcPr>
        <w:p w:rsidR="00065AF0" w:rsidRPr="00674A46" w:rsidRDefault="00065AF0"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065AF0" w:rsidRPr="00485ED8" w:rsidRDefault="00C10EDA" w:rsidP="00FA172A">
          <w:pPr>
            <w:pStyle w:val="Encabezado"/>
            <w:rPr>
              <w:rFonts w:ascii="Palatino Linotype" w:hAnsi="Palatino Linotype"/>
              <w:b/>
              <w:sz w:val="22"/>
              <w:szCs w:val="22"/>
            </w:rPr>
          </w:pPr>
          <w:r>
            <w:rPr>
              <w:rFonts w:ascii="Palatino Linotype" w:hAnsi="Palatino Linotype" w:cs="Arial"/>
              <w:b/>
              <w:bCs/>
              <w:sz w:val="22"/>
              <w:szCs w:val="22"/>
              <w:lang w:val="es-MX" w:eastAsia="es-MX"/>
            </w:rPr>
            <w:t> 03833/INFOEM/IP/RR/2024</w:t>
          </w:r>
        </w:p>
      </w:tc>
    </w:tr>
    <w:tr w:rsidR="00065AF0" w:rsidTr="00C47343">
      <w:trPr>
        <w:trHeight w:val="242"/>
      </w:trPr>
      <w:tc>
        <w:tcPr>
          <w:tcW w:w="2976" w:type="dxa"/>
          <w:vAlign w:val="center"/>
          <w:hideMark/>
        </w:tcPr>
        <w:p w:rsidR="00065AF0" w:rsidRPr="00674A46" w:rsidRDefault="00065AF0"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065AF0" w:rsidRPr="00485ED8" w:rsidRDefault="00C10EDA" w:rsidP="00FA172A">
          <w:pPr>
            <w:pStyle w:val="Encabezado"/>
            <w:jc w:val="both"/>
            <w:rPr>
              <w:rFonts w:ascii="Palatino Linotype" w:hAnsi="Palatino Linotype"/>
              <w:b/>
              <w:sz w:val="22"/>
              <w:szCs w:val="22"/>
            </w:rPr>
          </w:pPr>
          <w:r>
            <w:rPr>
              <w:rFonts w:ascii="Palatino Linotype" w:hAnsi="Palatino Linotype"/>
              <w:b/>
              <w:bCs/>
              <w:color w:val="000000"/>
              <w:sz w:val="22"/>
              <w:szCs w:val="22"/>
              <w:lang w:val="es-MX"/>
            </w:rPr>
            <w:t>Ayuntamiento de Toluca</w:t>
          </w:r>
        </w:p>
      </w:tc>
    </w:tr>
    <w:tr w:rsidR="00065AF0" w:rsidTr="00C47343">
      <w:trPr>
        <w:trHeight w:val="342"/>
      </w:trPr>
      <w:tc>
        <w:tcPr>
          <w:tcW w:w="2976" w:type="dxa"/>
          <w:vAlign w:val="center"/>
          <w:hideMark/>
        </w:tcPr>
        <w:p w:rsidR="00065AF0" w:rsidRPr="00674A46" w:rsidRDefault="00065AF0"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065AF0" w:rsidRPr="00485ED8" w:rsidRDefault="00065AF0"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065AF0" w:rsidRPr="00AE046A" w:rsidRDefault="00141CB5"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065AF0" w:rsidTr="00C47343">
      <w:trPr>
        <w:trHeight w:val="227"/>
      </w:trPr>
      <w:tc>
        <w:tcPr>
          <w:tcW w:w="2977" w:type="dxa"/>
          <w:vAlign w:val="center"/>
          <w:hideMark/>
        </w:tcPr>
        <w:p w:rsidR="00065AF0" w:rsidRPr="00674A46" w:rsidRDefault="00065AF0"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065AF0" w:rsidRPr="00485ED8" w:rsidRDefault="00065AF0"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03833/INFOEM/IP/RR/2024</w:t>
          </w:r>
        </w:p>
      </w:tc>
    </w:tr>
    <w:tr w:rsidR="00065AF0" w:rsidTr="00C47343">
      <w:trPr>
        <w:trHeight w:val="242"/>
      </w:trPr>
      <w:tc>
        <w:tcPr>
          <w:tcW w:w="2977" w:type="dxa"/>
          <w:vAlign w:val="center"/>
          <w:hideMark/>
        </w:tcPr>
        <w:p w:rsidR="00065AF0" w:rsidRPr="00674A46" w:rsidRDefault="00065AF0"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065AF0" w:rsidRPr="00B75F20" w:rsidRDefault="00065AF0" w:rsidP="00FA172A">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 xml:space="preserve"> </w:t>
          </w:r>
        </w:p>
      </w:tc>
    </w:tr>
    <w:tr w:rsidR="00065AF0" w:rsidTr="00C47343">
      <w:trPr>
        <w:trHeight w:val="342"/>
      </w:trPr>
      <w:tc>
        <w:tcPr>
          <w:tcW w:w="2977" w:type="dxa"/>
          <w:vAlign w:val="center"/>
        </w:tcPr>
        <w:p w:rsidR="00065AF0" w:rsidRPr="00674A46" w:rsidRDefault="00065AF0"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065AF0" w:rsidRPr="00674A46" w:rsidRDefault="00065AF0" w:rsidP="00FA172A">
          <w:pPr>
            <w:pStyle w:val="Encabezado"/>
            <w:spacing w:line="276" w:lineRule="auto"/>
            <w:jc w:val="both"/>
            <w:rPr>
              <w:rFonts w:ascii="Palatino Linotype" w:hAnsi="Palatino Linotype"/>
              <w:b/>
              <w:sz w:val="22"/>
              <w:szCs w:val="22"/>
            </w:rPr>
          </w:pPr>
          <w:r>
            <w:rPr>
              <w:rFonts w:ascii="Palatino Linotype" w:hAnsi="Palatino Linotype"/>
              <w:b/>
              <w:bCs/>
              <w:color w:val="000000"/>
              <w:sz w:val="22"/>
              <w:szCs w:val="22"/>
              <w:lang w:val="es-MX"/>
            </w:rPr>
            <w:t>Ayuntamiento de Toluca</w:t>
          </w:r>
        </w:p>
      </w:tc>
    </w:tr>
    <w:tr w:rsidR="00065AF0" w:rsidTr="00C47343">
      <w:trPr>
        <w:trHeight w:val="342"/>
      </w:trPr>
      <w:tc>
        <w:tcPr>
          <w:tcW w:w="2977" w:type="dxa"/>
          <w:vAlign w:val="center"/>
        </w:tcPr>
        <w:p w:rsidR="00065AF0" w:rsidRPr="00674A46" w:rsidRDefault="00065AF0"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065AF0" w:rsidRPr="00674A46" w:rsidRDefault="00065AF0"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065AF0" w:rsidRPr="00C222C0" w:rsidRDefault="00141CB5">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62DF3"/>
    <w:multiLevelType w:val="hybridMultilevel"/>
    <w:tmpl w:val="E84A17AC"/>
    <w:lvl w:ilvl="0" w:tplc="76D8CC7A">
      <w:start w:val="1"/>
      <w:numFmt w:val="upperRoman"/>
      <w:lvlText w:val="%1."/>
      <w:lvlJc w:val="left"/>
      <w:pPr>
        <w:ind w:left="142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EC73B7"/>
    <w:multiLevelType w:val="hybridMultilevel"/>
    <w:tmpl w:val="E120299C"/>
    <w:lvl w:ilvl="0" w:tplc="76D8CC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8">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2">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18">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19">
    <w:nsid w:val="7BAF3DB4"/>
    <w:multiLevelType w:val="hybridMultilevel"/>
    <w:tmpl w:val="11B25D1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9"/>
  </w:num>
  <w:num w:numId="3">
    <w:abstractNumId w:val="20"/>
  </w:num>
  <w:num w:numId="4">
    <w:abstractNumId w:val="11"/>
  </w:num>
  <w:num w:numId="5">
    <w:abstractNumId w:val="15"/>
  </w:num>
  <w:num w:numId="6">
    <w:abstractNumId w:val="7"/>
  </w:num>
  <w:num w:numId="7">
    <w:abstractNumId w:val="8"/>
  </w:num>
  <w:num w:numId="8">
    <w:abstractNumId w:val="13"/>
  </w:num>
  <w:num w:numId="9">
    <w:abstractNumId w:val="10"/>
  </w:num>
  <w:num w:numId="10">
    <w:abstractNumId w:val="9"/>
  </w:num>
  <w:num w:numId="11">
    <w:abstractNumId w:val="17"/>
  </w:num>
  <w:num w:numId="12">
    <w:abstractNumId w:val="18"/>
  </w:num>
  <w:num w:numId="13">
    <w:abstractNumId w:val="1"/>
  </w:num>
  <w:num w:numId="14">
    <w:abstractNumId w:val="12"/>
  </w:num>
  <w:num w:numId="15">
    <w:abstractNumId w:val="16"/>
  </w:num>
  <w:num w:numId="16">
    <w:abstractNumId w:val="3"/>
  </w:num>
  <w:num w:numId="17">
    <w:abstractNumId w:val="0"/>
  </w:num>
  <w:num w:numId="18">
    <w:abstractNumId w:val="14"/>
  </w:num>
  <w:num w:numId="19">
    <w:abstractNumId w:val="4"/>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33E1"/>
    <w:rsid w:val="000624F6"/>
    <w:rsid w:val="00065AF0"/>
    <w:rsid w:val="00067E6B"/>
    <w:rsid w:val="000740A3"/>
    <w:rsid w:val="000A3175"/>
    <w:rsid w:val="000A66BA"/>
    <w:rsid w:val="000E6B31"/>
    <w:rsid w:val="0011357E"/>
    <w:rsid w:val="00135F97"/>
    <w:rsid w:val="00141CB5"/>
    <w:rsid w:val="00181086"/>
    <w:rsid w:val="001A36F9"/>
    <w:rsid w:val="001B7EC2"/>
    <w:rsid w:val="001D5078"/>
    <w:rsid w:val="001E2EE2"/>
    <w:rsid w:val="00206E43"/>
    <w:rsid w:val="00224377"/>
    <w:rsid w:val="00247016"/>
    <w:rsid w:val="00266C5F"/>
    <w:rsid w:val="00280033"/>
    <w:rsid w:val="002906CC"/>
    <w:rsid w:val="002A1170"/>
    <w:rsid w:val="002A7A5F"/>
    <w:rsid w:val="00314CCE"/>
    <w:rsid w:val="00323B06"/>
    <w:rsid w:val="003321DC"/>
    <w:rsid w:val="00360861"/>
    <w:rsid w:val="003622A8"/>
    <w:rsid w:val="00393AF1"/>
    <w:rsid w:val="003B1FAE"/>
    <w:rsid w:val="003D5EFE"/>
    <w:rsid w:val="00406EC3"/>
    <w:rsid w:val="00410AD6"/>
    <w:rsid w:val="00433457"/>
    <w:rsid w:val="00433919"/>
    <w:rsid w:val="00446DFD"/>
    <w:rsid w:val="004571B5"/>
    <w:rsid w:val="0046294D"/>
    <w:rsid w:val="00490324"/>
    <w:rsid w:val="00496D17"/>
    <w:rsid w:val="004A794B"/>
    <w:rsid w:val="004B691D"/>
    <w:rsid w:val="004D279A"/>
    <w:rsid w:val="004F4E74"/>
    <w:rsid w:val="004F58B4"/>
    <w:rsid w:val="005158C0"/>
    <w:rsid w:val="00522F48"/>
    <w:rsid w:val="005258F2"/>
    <w:rsid w:val="005349B1"/>
    <w:rsid w:val="00583C8F"/>
    <w:rsid w:val="005A3C34"/>
    <w:rsid w:val="005C6500"/>
    <w:rsid w:val="005C7901"/>
    <w:rsid w:val="005E02A4"/>
    <w:rsid w:val="0061520A"/>
    <w:rsid w:val="00640571"/>
    <w:rsid w:val="00681552"/>
    <w:rsid w:val="00685D08"/>
    <w:rsid w:val="006960A3"/>
    <w:rsid w:val="006D16A1"/>
    <w:rsid w:val="006E40C7"/>
    <w:rsid w:val="00705AC3"/>
    <w:rsid w:val="00783A93"/>
    <w:rsid w:val="00791C1A"/>
    <w:rsid w:val="007A79B1"/>
    <w:rsid w:val="007B4203"/>
    <w:rsid w:val="007C1F51"/>
    <w:rsid w:val="007E78EC"/>
    <w:rsid w:val="007F4B9A"/>
    <w:rsid w:val="008135C9"/>
    <w:rsid w:val="00857C39"/>
    <w:rsid w:val="00866830"/>
    <w:rsid w:val="008A3B93"/>
    <w:rsid w:val="008B0C27"/>
    <w:rsid w:val="008B1A53"/>
    <w:rsid w:val="008B3BDB"/>
    <w:rsid w:val="008C0532"/>
    <w:rsid w:val="008D7B1F"/>
    <w:rsid w:val="008E7CAA"/>
    <w:rsid w:val="0090066B"/>
    <w:rsid w:val="00922F10"/>
    <w:rsid w:val="009561FD"/>
    <w:rsid w:val="009623F0"/>
    <w:rsid w:val="009A1EB7"/>
    <w:rsid w:val="009A3716"/>
    <w:rsid w:val="009A3CA9"/>
    <w:rsid w:val="009D5265"/>
    <w:rsid w:val="00A109D2"/>
    <w:rsid w:val="00A15550"/>
    <w:rsid w:val="00A37121"/>
    <w:rsid w:val="00A42712"/>
    <w:rsid w:val="00A56A78"/>
    <w:rsid w:val="00AA7A68"/>
    <w:rsid w:val="00AD20BE"/>
    <w:rsid w:val="00AE48EF"/>
    <w:rsid w:val="00B02220"/>
    <w:rsid w:val="00B25FEC"/>
    <w:rsid w:val="00B84501"/>
    <w:rsid w:val="00B935A9"/>
    <w:rsid w:val="00C10EDA"/>
    <w:rsid w:val="00C3545D"/>
    <w:rsid w:val="00C37399"/>
    <w:rsid w:val="00C47343"/>
    <w:rsid w:val="00C57DD4"/>
    <w:rsid w:val="00CB28B3"/>
    <w:rsid w:val="00CB3863"/>
    <w:rsid w:val="00CC5DE6"/>
    <w:rsid w:val="00D04217"/>
    <w:rsid w:val="00D16F89"/>
    <w:rsid w:val="00D215E7"/>
    <w:rsid w:val="00D24100"/>
    <w:rsid w:val="00D37989"/>
    <w:rsid w:val="00D60DD7"/>
    <w:rsid w:val="00D710A3"/>
    <w:rsid w:val="00DA666E"/>
    <w:rsid w:val="00DB4288"/>
    <w:rsid w:val="00DF1252"/>
    <w:rsid w:val="00E50FB9"/>
    <w:rsid w:val="00E521B1"/>
    <w:rsid w:val="00E56E2A"/>
    <w:rsid w:val="00E828BD"/>
    <w:rsid w:val="00EA42D4"/>
    <w:rsid w:val="00EC0A5F"/>
    <w:rsid w:val="00EC0EC3"/>
    <w:rsid w:val="00F155DB"/>
    <w:rsid w:val="00F158D4"/>
    <w:rsid w:val="00F2415F"/>
    <w:rsid w:val="00F65CAE"/>
    <w:rsid w:val="00F774D5"/>
    <w:rsid w:val="00F91E35"/>
    <w:rsid w:val="00FA172A"/>
    <w:rsid w:val="00FA44B2"/>
    <w:rsid w:val="00FF6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A081-5EE6-45FA-BD38-B1A1782B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3545</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16</cp:revision>
  <dcterms:created xsi:type="dcterms:W3CDTF">2024-09-19T14:55:00Z</dcterms:created>
  <dcterms:modified xsi:type="dcterms:W3CDTF">2024-09-26T17:47:00Z</dcterms:modified>
</cp:coreProperties>
</file>