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2F312839" w:rsidR="00942616" w:rsidRPr="00510DDE" w:rsidRDefault="00942616" w:rsidP="00066B5D">
      <w:pPr>
        <w:tabs>
          <w:tab w:val="left" w:pos="3465"/>
        </w:tabs>
        <w:spacing w:line="360" w:lineRule="auto"/>
        <w:jc w:val="both"/>
        <w:rPr>
          <w:rFonts w:ascii="Palatino Linotype" w:hAnsi="Palatino Linotype"/>
        </w:rPr>
      </w:pPr>
      <w:r w:rsidRPr="00510DD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6F5817" w:rsidRPr="00510DDE">
        <w:rPr>
          <w:rFonts w:ascii="Palatino Linotype" w:hAnsi="Palatino Linotype"/>
        </w:rPr>
        <w:t>veintiséis</w:t>
      </w:r>
      <w:r w:rsidR="00133699" w:rsidRPr="00510DDE">
        <w:rPr>
          <w:rFonts w:ascii="Palatino Linotype" w:hAnsi="Palatino Linotype"/>
        </w:rPr>
        <w:t xml:space="preserve"> </w:t>
      </w:r>
      <w:r w:rsidR="00510DDE">
        <w:rPr>
          <w:rFonts w:ascii="Palatino Linotype" w:hAnsi="Palatino Linotype"/>
        </w:rPr>
        <w:t xml:space="preserve">(26) </w:t>
      </w:r>
      <w:r w:rsidR="00133699" w:rsidRPr="00510DDE">
        <w:rPr>
          <w:rFonts w:ascii="Palatino Linotype" w:hAnsi="Palatino Linotype"/>
        </w:rPr>
        <w:t xml:space="preserve">de </w:t>
      </w:r>
      <w:r w:rsidR="006F5817" w:rsidRPr="00510DDE">
        <w:rPr>
          <w:rFonts w:ascii="Palatino Linotype" w:hAnsi="Palatino Linotype"/>
        </w:rPr>
        <w:t>juni</w:t>
      </w:r>
      <w:r w:rsidR="00D05A0E" w:rsidRPr="00510DDE">
        <w:rPr>
          <w:rFonts w:ascii="Palatino Linotype" w:hAnsi="Palatino Linotype"/>
        </w:rPr>
        <w:t>o</w:t>
      </w:r>
      <w:r w:rsidR="00844CA2" w:rsidRPr="00510DDE">
        <w:rPr>
          <w:rFonts w:ascii="Palatino Linotype" w:hAnsi="Palatino Linotype"/>
        </w:rPr>
        <w:t xml:space="preserve"> </w:t>
      </w:r>
      <w:r w:rsidRPr="00510DDE">
        <w:rPr>
          <w:rFonts w:ascii="Palatino Linotype" w:hAnsi="Palatino Linotype"/>
        </w:rPr>
        <w:t>de dos mil veinticuatro.</w:t>
      </w:r>
    </w:p>
    <w:p w14:paraId="7A47408F" w14:textId="77777777" w:rsidR="00942616" w:rsidRPr="00510DDE" w:rsidRDefault="00942616" w:rsidP="00066B5D">
      <w:pPr>
        <w:tabs>
          <w:tab w:val="left" w:pos="3465"/>
        </w:tabs>
        <w:spacing w:line="360" w:lineRule="auto"/>
        <w:jc w:val="both"/>
        <w:rPr>
          <w:rFonts w:ascii="Palatino Linotype" w:hAnsi="Palatino Linotype"/>
        </w:rPr>
      </w:pPr>
    </w:p>
    <w:p w14:paraId="1A849A4C" w14:textId="03080474" w:rsidR="00942616" w:rsidRPr="00510DDE" w:rsidRDefault="001125D8" w:rsidP="00066B5D">
      <w:pPr>
        <w:spacing w:line="360" w:lineRule="auto"/>
        <w:jc w:val="both"/>
        <w:rPr>
          <w:rFonts w:ascii="Palatino Linotype" w:hAnsi="Palatino Linotype"/>
        </w:rPr>
      </w:pPr>
      <w:r w:rsidRPr="00510DDE">
        <w:rPr>
          <w:rFonts w:ascii="Palatino Linotype" w:hAnsi="Palatino Linotype"/>
          <w:b/>
        </w:rPr>
        <w:t xml:space="preserve">VISTAS </w:t>
      </w:r>
      <w:r w:rsidRPr="00510DDE">
        <w:rPr>
          <w:rFonts w:ascii="Palatino Linotype" w:hAnsi="Palatino Linotype"/>
        </w:rPr>
        <w:t>las constancias para resolver el recurso de revi</w:t>
      </w:r>
      <w:r w:rsidR="00D05A0E" w:rsidRPr="00510DDE">
        <w:rPr>
          <w:rFonts w:ascii="Palatino Linotype" w:hAnsi="Palatino Linotype"/>
        </w:rPr>
        <w:t>sión</w:t>
      </w:r>
      <w:r w:rsidR="00022494">
        <w:rPr>
          <w:rFonts w:ascii="Palatino Linotype" w:hAnsi="Palatino Linotype"/>
        </w:rPr>
        <w:t xml:space="preserve"> </w:t>
      </w:r>
      <w:r w:rsidR="00022494" w:rsidRPr="00022494">
        <w:rPr>
          <w:rFonts w:ascii="Palatino Linotype" w:hAnsi="Palatino Linotype" w:cs="Arial"/>
          <w:b/>
          <w:bCs/>
          <w:sz w:val="22"/>
          <w:szCs w:val="22"/>
          <w:lang w:eastAsia="es-MX"/>
        </w:rPr>
        <w:t>06043/INFOEM/IP/RR/2023</w:t>
      </w:r>
      <w:r w:rsidR="00D05A0E" w:rsidRPr="00510DDE">
        <w:rPr>
          <w:rFonts w:ascii="Palatino Linotype" w:hAnsi="Palatino Linotype"/>
        </w:rPr>
        <w:t xml:space="preserve"> presentado por </w:t>
      </w:r>
      <w:r w:rsidR="0056163B">
        <w:rPr>
          <w:rFonts w:ascii="Palatino Linotype" w:hAnsi="Palatino Linotype"/>
          <w:bCs/>
          <w:color w:val="000000" w:themeColor="text1"/>
          <w:sz w:val="22"/>
          <w:szCs w:val="22"/>
        </w:rPr>
        <w:t xml:space="preserve">XXX </w:t>
      </w:r>
      <w:proofErr w:type="spellStart"/>
      <w:r w:rsidR="0056163B">
        <w:rPr>
          <w:rFonts w:ascii="Palatino Linotype" w:hAnsi="Palatino Linotype"/>
          <w:bCs/>
          <w:color w:val="000000" w:themeColor="text1"/>
          <w:sz w:val="22"/>
          <w:szCs w:val="22"/>
        </w:rPr>
        <w:t>XXX</w:t>
      </w:r>
      <w:proofErr w:type="spellEnd"/>
      <w:r w:rsidR="00510DDE" w:rsidRPr="00510DDE">
        <w:rPr>
          <w:rFonts w:ascii="Palatino Linotype" w:hAnsi="Palatino Linotype"/>
          <w:b/>
        </w:rPr>
        <w:t>,</w:t>
      </w:r>
      <w:r w:rsidR="00D05A0E" w:rsidRPr="00510DDE">
        <w:rPr>
          <w:rFonts w:ascii="Palatino Linotype" w:hAnsi="Palatino Linotype"/>
        </w:rPr>
        <w:t xml:space="preserve"> en lo sucesivo </w:t>
      </w:r>
      <w:r w:rsidR="00510DDE">
        <w:rPr>
          <w:rFonts w:ascii="Palatino Linotype" w:hAnsi="Palatino Linotype"/>
        </w:rPr>
        <w:t xml:space="preserve">se denominará </w:t>
      </w:r>
      <w:r w:rsidR="00510DDE" w:rsidRPr="00510DDE">
        <w:rPr>
          <w:rFonts w:ascii="Palatino Linotype" w:hAnsi="Palatino Linotype"/>
          <w:b/>
        </w:rPr>
        <w:t>RECURRENTE</w:t>
      </w:r>
      <w:r w:rsidR="00510DDE" w:rsidRPr="00510DDE">
        <w:rPr>
          <w:rFonts w:ascii="Palatino Linotype" w:hAnsi="Palatino Linotype"/>
        </w:rPr>
        <w:t>,</w:t>
      </w:r>
      <w:r w:rsidR="00A731FE" w:rsidRPr="00510DDE">
        <w:rPr>
          <w:rFonts w:ascii="Palatino Linotype" w:hAnsi="Palatino Linotype"/>
        </w:rPr>
        <w:t xml:space="preserve"> en contra de la respuesta otorgada a la solicitud de información</w:t>
      </w:r>
      <w:r w:rsidR="004965A6" w:rsidRPr="00510DDE">
        <w:rPr>
          <w:rFonts w:ascii="Palatino Linotype" w:hAnsi="Palatino Linotype"/>
        </w:rPr>
        <w:t xml:space="preserve"> con número de folio</w:t>
      </w:r>
      <w:r w:rsidR="00A731FE" w:rsidRPr="00510DDE">
        <w:rPr>
          <w:rFonts w:ascii="Palatino Linotype" w:hAnsi="Palatino Linotype"/>
        </w:rPr>
        <w:t xml:space="preserve"> </w:t>
      </w:r>
      <w:r w:rsidR="006F5817" w:rsidRPr="00510DDE">
        <w:rPr>
          <w:rFonts w:ascii="Palatino Linotype" w:hAnsi="Palatino Linotype" w:cs="Arial"/>
          <w:b/>
          <w:bCs/>
          <w:lang w:eastAsia="es-MX"/>
        </w:rPr>
        <w:t>00152/OASCUATIZC/IP/2023</w:t>
      </w:r>
      <w:r w:rsidRPr="00510DDE">
        <w:rPr>
          <w:rFonts w:ascii="Palatino Linotype" w:hAnsi="Palatino Linotype"/>
        </w:rPr>
        <w:t xml:space="preserve">, </w:t>
      </w:r>
      <w:r w:rsidR="00A731FE" w:rsidRPr="00510DDE">
        <w:rPr>
          <w:rFonts w:ascii="Palatino Linotype" w:hAnsi="Palatino Linotype"/>
        </w:rPr>
        <w:t>por parte</w:t>
      </w:r>
      <w:r w:rsidR="006C5798" w:rsidRPr="00510DDE">
        <w:rPr>
          <w:rFonts w:ascii="Palatino Linotype" w:hAnsi="Palatino Linotype"/>
        </w:rPr>
        <w:t xml:space="preserve"> del</w:t>
      </w:r>
      <w:r w:rsidRPr="00510DDE">
        <w:rPr>
          <w:rFonts w:ascii="Palatino Linotype" w:hAnsi="Palatino Linotype"/>
        </w:rPr>
        <w:t xml:space="preserve"> </w:t>
      </w:r>
      <w:r w:rsidR="006F5817" w:rsidRPr="00510DDE">
        <w:rPr>
          <w:rFonts w:ascii="Palatino Linotype" w:hAnsi="Palatino Linotype"/>
          <w:b/>
        </w:rPr>
        <w:t>Organismo Público Descentralizado Municipal para la Prestación de Los Servicios de Agua Potable Alcantarillado y Saneamiento de Cuautitlán Izcalli denominado OPERAGUA, O.P.D.M.</w:t>
      </w:r>
      <w:r w:rsidRPr="00510DDE">
        <w:rPr>
          <w:rFonts w:ascii="Palatino Linotype" w:hAnsi="Palatino Linotype"/>
          <w:b/>
        </w:rPr>
        <w:t xml:space="preserve"> </w:t>
      </w:r>
      <w:r w:rsidRPr="00510DDE">
        <w:rPr>
          <w:rFonts w:ascii="Palatino Linotype" w:hAnsi="Palatino Linotype"/>
        </w:rPr>
        <w:t xml:space="preserve">en adelante el </w:t>
      </w:r>
      <w:r w:rsidR="00510DDE" w:rsidRPr="00510DDE">
        <w:rPr>
          <w:rFonts w:ascii="Palatino Linotype" w:hAnsi="Palatino Linotype"/>
          <w:b/>
        </w:rPr>
        <w:t>SUJETO OBLIGADO</w:t>
      </w:r>
      <w:r w:rsidR="00510DDE">
        <w:rPr>
          <w:rFonts w:ascii="Palatino Linotype" w:hAnsi="Palatino Linotype"/>
        </w:rPr>
        <w:t>,</w:t>
      </w:r>
      <w:r w:rsidRPr="00510DDE">
        <w:rPr>
          <w:rFonts w:ascii="Palatino Linotype" w:hAnsi="Palatino Linotype"/>
        </w:rPr>
        <w:t xml:space="preserve"> </w:t>
      </w:r>
      <w:r w:rsidR="00510DDE">
        <w:rPr>
          <w:rFonts w:ascii="Palatino Linotype" w:hAnsi="Palatino Linotype"/>
        </w:rPr>
        <w:t>s</w:t>
      </w:r>
      <w:r w:rsidRPr="00510DDE">
        <w:rPr>
          <w:rFonts w:ascii="Palatino Linotype" w:hAnsi="Palatino Linotype"/>
        </w:rPr>
        <w:t>e emite la presente resolución</w:t>
      </w:r>
      <w:r w:rsidR="0074431C" w:rsidRPr="00510DDE">
        <w:rPr>
          <w:rFonts w:ascii="Palatino Linotype" w:hAnsi="Palatino Linotype"/>
        </w:rPr>
        <w:t xml:space="preserve"> con base en los siguientes</w:t>
      </w:r>
      <w:r w:rsidRPr="00510DDE">
        <w:rPr>
          <w:rFonts w:ascii="Palatino Linotype" w:hAnsi="Palatino Linotype"/>
        </w:rPr>
        <w:t>:</w:t>
      </w:r>
    </w:p>
    <w:p w14:paraId="0070C9F7" w14:textId="77777777" w:rsidR="007B5D7C" w:rsidRPr="00510DDE" w:rsidRDefault="007B5D7C" w:rsidP="00066B5D">
      <w:pPr>
        <w:spacing w:line="360" w:lineRule="auto"/>
        <w:jc w:val="both"/>
        <w:rPr>
          <w:rFonts w:ascii="Palatino Linotype" w:hAnsi="Palatino Linotype"/>
        </w:rPr>
      </w:pPr>
    </w:p>
    <w:p w14:paraId="27CF3736" w14:textId="23889BA9" w:rsidR="00942616" w:rsidRPr="00510DDE"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10DDE">
        <w:rPr>
          <w:rFonts w:ascii="Palatino Linotype" w:hAnsi="Palatino Linotype"/>
          <w:b/>
          <w:color w:val="000000" w:themeColor="text1"/>
          <w:sz w:val="24"/>
          <w:szCs w:val="24"/>
        </w:rPr>
        <w:t>A</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N</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T</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E</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C</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E</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D</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E</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N</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T</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E</w:t>
      </w:r>
      <w:r w:rsidR="00510DDE">
        <w:rPr>
          <w:rFonts w:ascii="Palatino Linotype" w:hAnsi="Palatino Linotype"/>
          <w:b/>
          <w:color w:val="000000" w:themeColor="text1"/>
          <w:sz w:val="24"/>
          <w:szCs w:val="24"/>
        </w:rPr>
        <w:t xml:space="preserve"> </w:t>
      </w:r>
      <w:r w:rsidRPr="00510DDE">
        <w:rPr>
          <w:rFonts w:ascii="Palatino Linotype" w:hAnsi="Palatino Linotype"/>
          <w:b/>
          <w:color w:val="000000" w:themeColor="text1"/>
          <w:sz w:val="24"/>
          <w:szCs w:val="24"/>
        </w:rPr>
        <w:t>S</w:t>
      </w:r>
      <w:bookmarkEnd w:id="0"/>
      <w:bookmarkEnd w:id="1"/>
      <w:bookmarkEnd w:id="2"/>
    </w:p>
    <w:p w14:paraId="5385E88F" w14:textId="77777777" w:rsidR="00942616" w:rsidRPr="00510DDE" w:rsidRDefault="00942616" w:rsidP="00066B5D">
      <w:pPr>
        <w:spacing w:line="360" w:lineRule="auto"/>
        <w:rPr>
          <w:rFonts w:ascii="Palatino Linotype" w:hAnsi="Palatino Linotype"/>
        </w:rPr>
      </w:pPr>
    </w:p>
    <w:p w14:paraId="53379CE6" w14:textId="5D7E95AA" w:rsidR="00942616" w:rsidRPr="00510DDE"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510DDE">
        <w:rPr>
          <w:rFonts w:ascii="Palatino Linotype" w:eastAsia="Calibri" w:hAnsi="Palatino Linotype" w:cs="Arial"/>
          <w:lang w:val="es-ES"/>
        </w:rPr>
        <w:t>El día</w:t>
      </w:r>
      <w:r w:rsidR="00133699" w:rsidRPr="00510DDE">
        <w:rPr>
          <w:rFonts w:ascii="Palatino Linotype" w:eastAsia="Calibri" w:hAnsi="Palatino Linotype" w:cs="Arial"/>
          <w:b/>
          <w:lang w:val="es-ES"/>
        </w:rPr>
        <w:t xml:space="preserve"> </w:t>
      </w:r>
      <w:r w:rsidR="006F5817" w:rsidRPr="00510DDE">
        <w:rPr>
          <w:rFonts w:ascii="Palatino Linotype" w:eastAsia="Calibri" w:hAnsi="Palatino Linotype" w:cs="Arial"/>
          <w:b/>
          <w:lang w:val="es-ES"/>
        </w:rPr>
        <w:t>veintidós</w:t>
      </w:r>
      <w:r w:rsidR="004B2C33" w:rsidRPr="00510DDE">
        <w:rPr>
          <w:rFonts w:ascii="Palatino Linotype" w:eastAsia="Calibri" w:hAnsi="Palatino Linotype" w:cs="Arial"/>
          <w:b/>
          <w:lang w:val="es-ES"/>
        </w:rPr>
        <w:t xml:space="preserve"> de </w:t>
      </w:r>
      <w:r w:rsidR="006F5817" w:rsidRPr="00510DDE">
        <w:rPr>
          <w:rFonts w:ascii="Palatino Linotype" w:eastAsia="Calibri" w:hAnsi="Palatino Linotype" w:cs="Arial"/>
          <w:b/>
          <w:lang w:val="es-ES"/>
        </w:rPr>
        <w:t>agost</w:t>
      </w:r>
      <w:r w:rsidR="00A74AFE" w:rsidRPr="00510DDE">
        <w:rPr>
          <w:rFonts w:ascii="Palatino Linotype" w:eastAsia="Calibri" w:hAnsi="Palatino Linotype" w:cs="Arial"/>
          <w:b/>
          <w:lang w:val="es-ES"/>
        </w:rPr>
        <w:t>o de dos mil veintitrés</w:t>
      </w:r>
      <w:r w:rsidRPr="00510DDE">
        <w:rPr>
          <w:rFonts w:ascii="Palatino Linotype" w:hAnsi="Palatino Linotype"/>
        </w:rPr>
        <w:t>,</w:t>
      </w:r>
      <w:r w:rsidRPr="00510DDE">
        <w:rPr>
          <w:rFonts w:ascii="Palatino Linotype" w:hAnsi="Palatino Linotype"/>
          <w:b/>
        </w:rPr>
        <w:t xml:space="preserve"> </w:t>
      </w:r>
      <w:r w:rsidRPr="00510DDE">
        <w:rPr>
          <w:rFonts w:ascii="Palatino Linotype" w:eastAsia="Calibri" w:hAnsi="Palatino Linotype" w:cs="Arial"/>
          <w:lang w:val="es-ES"/>
        </w:rPr>
        <w:t xml:space="preserve">se presentó ante el </w:t>
      </w:r>
      <w:r w:rsidR="001125D8" w:rsidRPr="00510DDE">
        <w:rPr>
          <w:rFonts w:ascii="Palatino Linotype" w:eastAsia="Calibri" w:hAnsi="Palatino Linotype" w:cs="Arial"/>
          <w:lang w:val="es-ES"/>
        </w:rPr>
        <w:t>Sujeto Obligado</w:t>
      </w:r>
      <w:r w:rsidR="001125D8" w:rsidRPr="00510DDE">
        <w:rPr>
          <w:rFonts w:ascii="Palatino Linotype" w:eastAsia="Calibri" w:hAnsi="Palatino Linotype" w:cs="Arial"/>
        </w:rPr>
        <w:t xml:space="preserve"> </w:t>
      </w:r>
      <w:r w:rsidRPr="00510DDE">
        <w:rPr>
          <w:rFonts w:ascii="Palatino Linotype" w:eastAsia="Calibri" w:hAnsi="Palatino Linotype" w:cs="Arial"/>
        </w:rPr>
        <w:t>vía</w:t>
      </w:r>
      <w:r w:rsidR="001125D8" w:rsidRPr="00510DDE">
        <w:rPr>
          <w:rFonts w:ascii="Palatino Linotype" w:eastAsia="Calibri" w:hAnsi="Palatino Linotype" w:cs="Arial"/>
        </w:rPr>
        <w:t xml:space="preserve"> Sistema </w:t>
      </w:r>
      <w:r w:rsidR="001125D8" w:rsidRPr="00510DDE">
        <w:rPr>
          <w:rFonts w:ascii="Palatino Linotype" w:eastAsia="Times New Roman" w:hAnsi="Palatino Linotype" w:cs="Arial"/>
          <w:color w:val="000000" w:themeColor="text1"/>
          <w:lang w:val="es-ES"/>
        </w:rPr>
        <w:t>de</w:t>
      </w:r>
      <w:r w:rsidR="001125D8" w:rsidRPr="00510DDE">
        <w:rPr>
          <w:rFonts w:ascii="Palatino Linotype" w:eastAsia="Calibri" w:hAnsi="Palatino Linotype" w:cs="Arial"/>
        </w:rPr>
        <w:t xml:space="preserve"> Acceso a la Información Mexiquense</w:t>
      </w:r>
      <w:r w:rsidR="0074431C" w:rsidRPr="00510DDE">
        <w:rPr>
          <w:rFonts w:ascii="Palatino Linotype" w:eastAsia="Calibri" w:hAnsi="Palatino Linotype" w:cs="Arial"/>
        </w:rPr>
        <w:t xml:space="preserve">, en adelante </w:t>
      </w:r>
      <w:r w:rsidRPr="00510DDE">
        <w:rPr>
          <w:rFonts w:ascii="Palatino Linotype" w:eastAsia="Calibri" w:hAnsi="Palatino Linotype" w:cs="Arial"/>
          <w:lang w:val="es-ES"/>
        </w:rPr>
        <w:t xml:space="preserve">SAIMEX, la </w:t>
      </w:r>
      <w:r w:rsidR="001125D8" w:rsidRPr="00510DDE">
        <w:rPr>
          <w:rFonts w:ascii="Palatino Linotype" w:eastAsia="Calibri" w:hAnsi="Palatino Linotype" w:cs="Arial"/>
          <w:lang w:val="es-ES"/>
        </w:rPr>
        <w:t xml:space="preserve">siguiente </w:t>
      </w:r>
      <w:r w:rsidRPr="00510DDE">
        <w:rPr>
          <w:rFonts w:ascii="Palatino Linotype" w:eastAsia="Calibri" w:hAnsi="Palatino Linotype" w:cs="Arial"/>
          <w:lang w:val="es-ES"/>
        </w:rPr>
        <w:t>solicitud de información pública:</w:t>
      </w:r>
    </w:p>
    <w:p w14:paraId="178B136D" w14:textId="77777777" w:rsidR="00942616" w:rsidRPr="00510DDE" w:rsidRDefault="00942616" w:rsidP="00066B5D">
      <w:pPr>
        <w:pStyle w:val="Prrafodelista"/>
        <w:spacing w:line="360" w:lineRule="auto"/>
        <w:ind w:left="0"/>
        <w:jc w:val="both"/>
        <w:rPr>
          <w:rFonts w:ascii="Palatino Linotype" w:eastAsia="Calibri" w:hAnsi="Palatino Linotype" w:cs="Arial"/>
          <w:lang w:val="es-ES"/>
        </w:rPr>
      </w:pPr>
    </w:p>
    <w:p w14:paraId="4D74F757" w14:textId="5876FBC9" w:rsidR="00942616" w:rsidRPr="00510DDE" w:rsidRDefault="00942616" w:rsidP="00066B5D">
      <w:pPr>
        <w:pStyle w:val="Prrafodelista"/>
        <w:ind w:left="425" w:right="476"/>
        <w:jc w:val="both"/>
        <w:rPr>
          <w:rFonts w:ascii="Palatino Linotype" w:hAnsi="Palatino Linotype"/>
        </w:rPr>
      </w:pPr>
      <w:r w:rsidRPr="00510DDE">
        <w:rPr>
          <w:rFonts w:ascii="Palatino Linotype" w:hAnsi="Palatino Linotype"/>
          <w:i/>
        </w:rPr>
        <w:t>“</w:t>
      </w:r>
      <w:r w:rsidR="006F5817" w:rsidRPr="00510DDE">
        <w:rPr>
          <w:rFonts w:ascii="Palatino Linotype" w:hAnsi="Palatino Linotype"/>
          <w:i/>
        </w:rPr>
        <w:t xml:space="preserve">requiero las cuentas </w:t>
      </w:r>
      <w:proofErr w:type="spellStart"/>
      <w:r w:rsidR="006F5817" w:rsidRPr="00510DDE">
        <w:rPr>
          <w:rFonts w:ascii="Palatino Linotype" w:hAnsi="Palatino Linotype"/>
          <w:i/>
        </w:rPr>
        <w:t>cuentas</w:t>
      </w:r>
      <w:proofErr w:type="spellEnd"/>
      <w:r w:rsidR="006F5817" w:rsidRPr="00510DDE">
        <w:rPr>
          <w:rFonts w:ascii="Palatino Linotype" w:hAnsi="Palatino Linotype"/>
          <w:i/>
        </w:rPr>
        <w:t xml:space="preserve"> incobrables y la prescripción de créditos fiscales </w:t>
      </w:r>
      <w:proofErr w:type="spellStart"/>
      <w:r w:rsidR="006F5817" w:rsidRPr="00510DDE">
        <w:rPr>
          <w:rFonts w:ascii="Palatino Linotype" w:hAnsi="Palatino Linotype"/>
          <w:i/>
        </w:rPr>
        <w:t>asi</w:t>
      </w:r>
      <w:proofErr w:type="spellEnd"/>
      <w:r w:rsidR="006F5817" w:rsidRPr="00510DDE">
        <w:rPr>
          <w:rFonts w:ascii="Palatino Linotype" w:hAnsi="Palatino Linotype"/>
          <w:i/>
        </w:rPr>
        <w:t xml:space="preserve"> como la Consejo Directivo</w:t>
      </w:r>
      <w:r w:rsidRPr="00510DDE">
        <w:rPr>
          <w:rFonts w:ascii="Palatino Linotype" w:hAnsi="Palatino Linotype"/>
          <w:i/>
        </w:rPr>
        <w:t>”</w:t>
      </w:r>
      <w:r w:rsidR="00AC074A" w:rsidRPr="00510DDE">
        <w:rPr>
          <w:rFonts w:ascii="Palatino Linotype" w:hAnsi="Palatino Linotype"/>
          <w:i/>
        </w:rPr>
        <w:t xml:space="preserve"> </w:t>
      </w:r>
      <w:r w:rsidR="00AC074A" w:rsidRPr="00510DDE">
        <w:rPr>
          <w:rFonts w:ascii="Palatino Linotype" w:hAnsi="Palatino Linotype"/>
        </w:rPr>
        <w:t>(Sic)</w:t>
      </w:r>
    </w:p>
    <w:p w14:paraId="1B41AE08" w14:textId="77777777" w:rsidR="00942616" w:rsidRPr="00510DDE" w:rsidRDefault="00942616" w:rsidP="00066B5D">
      <w:pPr>
        <w:pStyle w:val="Prrafodelista"/>
        <w:spacing w:line="360" w:lineRule="auto"/>
        <w:ind w:left="851" w:right="34"/>
        <w:jc w:val="both"/>
        <w:rPr>
          <w:rFonts w:ascii="Palatino Linotype" w:hAnsi="Palatino Linotype"/>
        </w:rPr>
      </w:pPr>
    </w:p>
    <w:p w14:paraId="41BE3230" w14:textId="43CC643B" w:rsidR="00942616" w:rsidRPr="00510DDE" w:rsidRDefault="00942616" w:rsidP="00066B5D">
      <w:pPr>
        <w:pStyle w:val="Prrafodelista"/>
        <w:numPr>
          <w:ilvl w:val="0"/>
          <w:numId w:val="23"/>
        </w:numPr>
        <w:tabs>
          <w:tab w:val="left" w:pos="0"/>
        </w:tabs>
        <w:spacing w:line="360" w:lineRule="auto"/>
        <w:ind w:left="709" w:right="51"/>
        <w:jc w:val="both"/>
        <w:rPr>
          <w:rFonts w:ascii="Palatino Linotype" w:hAnsi="Palatino Linotype"/>
        </w:rPr>
      </w:pPr>
      <w:r w:rsidRPr="00510DDE">
        <w:rPr>
          <w:rFonts w:ascii="Palatino Linotype" w:eastAsia="Times New Roman" w:hAnsi="Palatino Linotype" w:cs="Arial"/>
          <w:lang w:val="es-ES"/>
        </w:rPr>
        <w:t xml:space="preserve">Se eligió como </w:t>
      </w:r>
      <w:r w:rsidRPr="00510DDE">
        <w:rPr>
          <w:rFonts w:ascii="Palatino Linotype" w:hAnsi="Palatino Linotype"/>
        </w:rPr>
        <w:t>modalidad</w:t>
      </w:r>
      <w:r w:rsidRPr="00510DDE">
        <w:rPr>
          <w:rFonts w:ascii="Palatino Linotype" w:eastAsia="Times New Roman" w:hAnsi="Palatino Linotype" w:cs="Arial"/>
          <w:lang w:val="es-ES"/>
        </w:rPr>
        <w:t xml:space="preserve"> de entrega de la información</w:t>
      </w:r>
      <w:r w:rsidRPr="00510DDE">
        <w:rPr>
          <w:rFonts w:ascii="Palatino Linotype" w:hAnsi="Palatino Linotype"/>
        </w:rPr>
        <w:t xml:space="preserve">: A través </w:t>
      </w:r>
      <w:r w:rsidR="006F5817" w:rsidRPr="00510DDE">
        <w:rPr>
          <w:rFonts w:ascii="Palatino Linotype" w:hAnsi="Palatino Linotype"/>
        </w:rPr>
        <w:t>de</w:t>
      </w:r>
      <w:r w:rsidR="004B2C33" w:rsidRPr="00510DDE">
        <w:rPr>
          <w:rFonts w:ascii="Palatino Linotype" w:hAnsi="Palatino Linotype"/>
        </w:rPr>
        <w:t>l</w:t>
      </w:r>
      <w:r w:rsidRPr="00510DDE">
        <w:rPr>
          <w:rFonts w:ascii="Palatino Linotype" w:hAnsi="Palatino Linotype"/>
        </w:rPr>
        <w:t xml:space="preserve"> </w:t>
      </w:r>
      <w:r w:rsidRPr="00510DDE">
        <w:rPr>
          <w:rFonts w:ascii="Palatino Linotype" w:hAnsi="Palatino Linotype"/>
          <w:b/>
        </w:rPr>
        <w:t>SAIMEX.</w:t>
      </w:r>
    </w:p>
    <w:p w14:paraId="106A629B" w14:textId="77777777" w:rsidR="004965A6" w:rsidRPr="00510DDE" w:rsidRDefault="004965A6" w:rsidP="004965A6">
      <w:pPr>
        <w:pStyle w:val="Prrafodelista"/>
        <w:tabs>
          <w:tab w:val="left" w:pos="0"/>
        </w:tabs>
        <w:spacing w:line="360" w:lineRule="auto"/>
        <w:ind w:left="709" w:right="51"/>
        <w:jc w:val="both"/>
        <w:rPr>
          <w:rFonts w:ascii="Palatino Linotype" w:hAnsi="Palatino Linotype"/>
        </w:rPr>
      </w:pPr>
    </w:p>
    <w:p w14:paraId="25112C50" w14:textId="1EE29F0F" w:rsidR="00844CA2" w:rsidRPr="00510DDE" w:rsidRDefault="00942616" w:rsidP="00066B5D">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510DDE">
        <w:rPr>
          <w:rFonts w:ascii="Palatino Linotype" w:hAnsi="Palatino Linotype" w:cs="Arial"/>
          <w:color w:val="000000" w:themeColor="text1"/>
        </w:rPr>
        <w:lastRenderedPageBreak/>
        <w:t>El</w:t>
      </w:r>
      <w:r w:rsidR="00133699" w:rsidRPr="00510DDE">
        <w:rPr>
          <w:rFonts w:ascii="Palatino Linotype" w:hAnsi="Palatino Linotype" w:cs="Arial"/>
          <w:b/>
          <w:color w:val="000000" w:themeColor="text1"/>
        </w:rPr>
        <w:t xml:space="preserve"> </w:t>
      </w:r>
      <w:r w:rsidR="006F5817" w:rsidRPr="00510DDE">
        <w:rPr>
          <w:rFonts w:ascii="Palatino Linotype" w:hAnsi="Palatino Linotype" w:cs="Arial"/>
          <w:b/>
          <w:color w:val="000000" w:themeColor="text1"/>
        </w:rPr>
        <w:t xml:space="preserve">doce de </w:t>
      </w:r>
      <w:r w:rsidR="00AC074A" w:rsidRPr="00510DDE">
        <w:rPr>
          <w:rFonts w:ascii="Palatino Linotype" w:hAnsi="Palatino Linotype" w:cs="Arial"/>
          <w:b/>
          <w:color w:val="000000" w:themeColor="text1"/>
        </w:rPr>
        <w:t>septiembre</w:t>
      </w:r>
      <w:r w:rsidR="001E27D8" w:rsidRPr="00510DDE">
        <w:rPr>
          <w:rFonts w:ascii="Palatino Linotype" w:hAnsi="Palatino Linotype" w:cs="Arial"/>
          <w:b/>
          <w:color w:val="000000" w:themeColor="text1"/>
        </w:rPr>
        <w:t xml:space="preserve"> de dos mil veintitrés</w:t>
      </w:r>
      <w:r w:rsidRPr="00510DDE">
        <w:rPr>
          <w:rFonts w:ascii="Palatino Linotype" w:hAnsi="Palatino Linotype" w:cs="Arial"/>
          <w:color w:val="000000" w:themeColor="text1"/>
        </w:rPr>
        <w:t xml:space="preserve">, el </w:t>
      </w:r>
      <w:r w:rsidR="001125D8" w:rsidRPr="00510DDE">
        <w:rPr>
          <w:rFonts w:ascii="Palatino Linotype" w:hAnsi="Palatino Linotype" w:cs="Arial"/>
          <w:color w:val="000000" w:themeColor="text1"/>
        </w:rPr>
        <w:t>Sujeto Obligado</w:t>
      </w:r>
      <w:r w:rsidRPr="00510DDE">
        <w:rPr>
          <w:rFonts w:ascii="Palatino Linotype" w:hAnsi="Palatino Linotype" w:cs="Arial"/>
          <w:b/>
          <w:color w:val="000000" w:themeColor="text1"/>
        </w:rPr>
        <w:t>,</w:t>
      </w:r>
      <w:r w:rsidRPr="00510DDE">
        <w:rPr>
          <w:rFonts w:ascii="Palatino Linotype" w:hAnsi="Palatino Linotype" w:cs="Arial"/>
          <w:color w:val="000000" w:themeColor="text1"/>
        </w:rPr>
        <w:t xml:space="preserve"> dio respuesta a través </w:t>
      </w:r>
      <w:r w:rsidR="001125D8" w:rsidRPr="00510DDE">
        <w:rPr>
          <w:rFonts w:ascii="Palatino Linotype" w:hAnsi="Palatino Linotype" w:cs="Arial"/>
          <w:color w:val="000000" w:themeColor="text1"/>
        </w:rPr>
        <w:t xml:space="preserve">del </w:t>
      </w:r>
      <w:r w:rsidR="001125D8" w:rsidRPr="00510DDE">
        <w:rPr>
          <w:rFonts w:ascii="Palatino Linotype" w:eastAsia="Calibri" w:hAnsi="Palatino Linotype" w:cs="Arial"/>
          <w:lang w:val="es-ES"/>
        </w:rPr>
        <w:t>siguiente</w:t>
      </w:r>
      <w:r w:rsidR="001125D8" w:rsidRPr="00510DDE">
        <w:rPr>
          <w:rFonts w:ascii="Palatino Linotype" w:hAnsi="Palatino Linotype" w:cs="Arial"/>
          <w:color w:val="000000" w:themeColor="text1"/>
        </w:rPr>
        <w:t xml:space="preserve"> archivo electrónico</w:t>
      </w:r>
      <w:r w:rsidR="00844CA2" w:rsidRPr="00510DDE">
        <w:rPr>
          <w:rFonts w:ascii="Palatino Linotype" w:hAnsi="Palatino Linotype" w:cs="Arial"/>
          <w:color w:val="000000" w:themeColor="text1"/>
        </w:rPr>
        <w:t xml:space="preserve">: </w:t>
      </w:r>
    </w:p>
    <w:p w14:paraId="7AD2B4EF" w14:textId="3277EA71" w:rsidR="006A0520" w:rsidRPr="00510DDE" w:rsidRDefault="006F5817" w:rsidP="006F5817">
      <w:pPr>
        <w:pStyle w:val="Prrafodelista"/>
        <w:numPr>
          <w:ilvl w:val="0"/>
          <w:numId w:val="20"/>
        </w:numPr>
        <w:tabs>
          <w:tab w:val="left" w:pos="0"/>
        </w:tabs>
        <w:ind w:left="709" w:right="618"/>
        <w:jc w:val="both"/>
        <w:rPr>
          <w:rFonts w:ascii="Palatino Linotype" w:hAnsi="Palatino Linotype" w:cs="Arial"/>
          <w:b/>
          <w:color w:val="000000" w:themeColor="text1"/>
          <w:sz w:val="22"/>
        </w:rPr>
      </w:pPr>
      <w:r w:rsidRPr="00510DDE">
        <w:rPr>
          <w:rFonts w:ascii="Palatino Linotype" w:hAnsi="Palatino Linotype" w:cs="Arial"/>
          <w:b/>
          <w:color w:val="000000" w:themeColor="text1"/>
          <w:sz w:val="22"/>
        </w:rPr>
        <w:t>CONTESTACIÓN COMER SAIMEX 152.pdf</w:t>
      </w:r>
      <w:r w:rsidR="00CC5F38" w:rsidRPr="00510DDE">
        <w:rPr>
          <w:rFonts w:ascii="Palatino Linotype" w:hAnsi="Palatino Linotype" w:cs="Arial"/>
          <w:b/>
          <w:color w:val="000000" w:themeColor="text1"/>
          <w:sz w:val="22"/>
        </w:rPr>
        <w:t xml:space="preserve">: </w:t>
      </w:r>
      <w:r w:rsidRPr="00510DDE">
        <w:rPr>
          <w:rFonts w:ascii="Palatino Linotype" w:hAnsi="Palatino Linotype" w:cs="Arial"/>
          <w:color w:val="000000" w:themeColor="text1"/>
          <w:sz w:val="22"/>
        </w:rPr>
        <w:t xml:space="preserve">cuyo contenido corresponde a dos oficios, el primero de ellos al número DC/1671/2023 suscrito por la Titular de la Dirección de Comercialización OPERAGUA IZCALLI, O.P.D.M. en el que </w:t>
      </w:r>
      <w:r w:rsidRPr="00510DDE">
        <w:rPr>
          <w:rFonts w:ascii="Palatino Linotype" w:hAnsi="Palatino Linotype" w:cs="Arial"/>
          <w:i/>
          <w:color w:val="000000" w:themeColor="text1"/>
          <w:sz w:val="22"/>
        </w:rPr>
        <w:t xml:space="preserve">grosso modo </w:t>
      </w:r>
      <w:r w:rsidRPr="00510DDE">
        <w:rPr>
          <w:rFonts w:ascii="Palatino Linotype" w:hAnsi="Palatino Linotype" w:cs="Arial"/>
          <w:color w:val="000000" w:themeColor="text1"/>
          <w:sz w:val="22"/>
        </w:rPr>
        <w:t>manifiesta que de acuerdo a lo informado por el Departamento de Ejecución Fiscal y Restricciones en su calidad de área administrativa competente para otorgar respuesta, no localizó registros de información pública relativa a la cancelación de cuentas incobrables y la prescripción de créditos fiscales, tanto en archivos físicos como digitales.</w:t>
      </w:r>
    </w:p>
    <w:p w14:paraId="4BDA23FF" w14:textId="77777777" w:rsidR="009A04A1" w:rsidRPr="00510DDE" w:rsidRDefault="009A04A1" w:rsidP="009A04A1">
      <w:pPr>
        <w:pStyle w:val="Prrafodelista"/>
        <w:tabs>
          <w:tab w:val="left" w:pos="0"/>
        </w:tabs>
        <w:ind w:left="709" w:right="618"/>
        <w:jc w:val="both"/>
        <w:rPr>
          <w:rFonts w:ascii="Palatino Linotype" w:hAnsi="Palatino Linotype" w:cs="Arial"/>
          <w:b/>
          <w:color w:val="000000" w:themeColor="text1"/>
          <w:sz w:val="22"/>
        </w:rPr>
      </w:pPr>
    </w:p>
    <w:p w14:paraId="3D69BC21" w14:textId="43323C5B" w:rsidR="006F5817" w:rsidRPr="00510DDE" w:rsidRDefault="006F5817" w:rsidP="006F5817">
      <w:pPr>
        <w:pStyle w:val="Prrafodelista"/>
        <w:tabs>
          <w:tab w:val="left" w:pos="0"/>
        </w:tabs>
        <w:ind w:left="709" w:right="618"/>
        <w:jc w:val="both"/>
        <w:rPr>
          <w:rFonts w:ascii="Palatino Linotype" w:hAnsi="Palatino Linotype" w:cs="Arial"/>
          <w:color w:val="000000" w:themeColor="text1"/>
          <w:sz w:val="22"/>
        </w:rPr>
      </w:pPr>
      <w:r w:rsidRPr="00510DDE">
        <w:rPr>
          <w:rFonts w:ascii="Palatino Linotype" w:hAnsi="Palatino Linotype" w:cs="Arial"/>
          <w:color w:val="000000" w:themeColor="text1"/>
          <w:sz w:val="22"/>
        </w:rPr>
        <w:t>Por lo que hace al segundo oficio, corresponde al número DC/SDRI/</w:t>
      </w:r>
      <w:proofErr w:type="spellStart"/>
      <w:r w:rsidRPr="00510DDE">
        <w:rPr>
          <w:rFonts w:ascii="Palatino Linotype" w:hAnsi="Palatino Linotype" w:cs="Arial"/>
          <w:color w:val="000000" w:themeColor="text1"/>
          <w:sz w:val="22"/>
        </w:rPr>
        <w:t>EFyR</w:t>
      </w:r>
      <w:proofErr w:type="spellEnd"/>
      <w:r w:rsidRPr="00510DDE">
        <w:rPr>
          <w:rFonts w:ascii="Palatino Linotype" w:hAnsi="Palatino Linotype" w:cs="Arial"/>
          <w:color w:val="000000" w:themeColor="text1"/>
          <w:sz w:val="22"/>
        </w:rPr>
        <w:t>/159/2023, suscrito por la Titular del Departamento de Ejecución Fiscal y Restricciones OPERAGUA, IZCALLI, O.P.D.M, a través del cual exponer que luego de una búsqueda exhaustiva a los archivos físicos como electrónicos con que cuenta esa área, no se encontró registro de información pública relativa a la cancelación de cuentas incobrables y la prescripción de créditos fiscales.</w:t>
      </w:r>
    </w:p>
    <w:p w14:paraId="403D4B39" w14:textId="77777777" w:rsidR="00084501" w:rsidRPr="00510DDE" w:rsidRDefault="00084501" w:rsidP="00084501">
      <w:pPr>
        <w:pStyle w:val="Prrafodelista"/>
        <w:tabs>
          <w:tab w:val="left" w:pos="0"/>
        </w:tabs>
        <w:spacing w:line="360" w:lineRule="auto"/>
        <w:ind w:left="709" w:right="49"/>
        <w:jc w:val="both"/>
        <w:rPr>
          <w:rFonts w:ascii="Palatino Linotype" w:hAnsi="Palatino Linotype" w:cs="Arial"/>
          <w:i/>
          <w:color w:val="000000" w:themeColor="text1"/>
          <w:u w:val="single"/>
        </w:rPr>
      </w:pPr>
    </w:p>
    <w:p w14:paraId="30268E17" w14:textId="370352B8" w:rsidR="00942616" w:rsidRPr="00510DDE" w:rsidRDefault="00942616" w:rsidP="0081554F">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10DDE">
        <w:rPr>
          <w:rFonts w:ascii="Palatino Linotype" w:eastAsia="Times New Roman" w:hAnsi="Palatino Linotype" w:cs="Arial"/>
          <w:color w:val="000000" w:themeColor="text1"/>
          <w:lang w:val="es-ES"/>
        </w:rPr>
        <w:t>El</w:t>
      </w:r>
      <w:r w:rsidR="00722086" w:rsidRPr="00510DDE">
        <w:rPr>
          <w:rFonts w:ascii="Palatino Linotype" w:eastAsia="Times New Roman" w:hAnsi="Palatino Linotype" w:cs="Arial"/>
          <w:b/>
          <w:color w:val="000000" w:themeColor="text1"/>
          <w:lang w:val="es-ES"/>
        </w:rPr>
        <w:t xml:space="preserve"> </w:t>
      </w:r>
      <w:r w:rsidR="009A04A1" w:rsidRPr="00510DDE">
        <w:rPr>
          <w:rFonts w:ascii="Palatino Linotype" w:eastAsia="Times New Roman" w:hAnsi="Palatino Linotype" w:cs="Arial"/>
          <w:b/>
          <w:color w:val="000000" w:themeColor="text1"/>
          <w:lang w:val="es-ES"/>
        </w:rPr>
        <w:t>trece</w:t>
      </w:r>
      <w:r w:rsidR="00FA52A9" w:rsidRPr="00510DDE">
        <w:rPr>
          <w:rFonts w:ascii="Palatino Linotype" w:eastAsia="Times New Roman" w:hAnsi="Palatino Linotype" w:cs="Arial"/>
          <w:b/>
          <w:color w:val="000000" w:themeColor="text1"/>
          <w:lang w:val="es-ES"/>
        </w:rPr>
        <w:t xml:space="preserve"> de </w:t>
      </w:r>
      <w:r w:rsidR="009A04A1" w:rsidRPr="00510DDE">
        <w:rPr>
          <w:rFonts w:ascii="Palatino Linotype" w:eastAsia="Times New Roman" w:hAnsi="Palatino Linotype" w:cs="Arial"/>
          <w:b/>
          <w:color w:val="000000" w:themeColor="text1"/>
          <w:lang w:val="es-ES"/>
        </w:rPr>
        <w:t>septiembre</w:t>
      </w:r>
      <w:r w:rsidR="001E27D8" w:rsidRPr="00510DDE">
        <w:rPr>
          <w:rFonts w:ascii="Palatino Linotype" w:eastAsia="Times New Roman" w:hAnsi="Palatino Linotype" w:cs="Arial"/>
          <w:b/>
          <w:color w:val="000000" w:themeColor="text1"/>
          <w:lang w:val="es-ES"/>
        </w:rPr>
        <w:t xml:space="preserve"> de dos mil veintitrés</w:t>
      </w:r>
      <w:r w:rsidRPr="00510DDE">
        <w:rPr>
          <w:rFonts w:ascii="Palatino Linotype" w:eastAsia="Times New Roman" w:hAnsi="Palatino Linotype" w:cs="Arial"/>
          <w:color w:val="000000" w:themeColor="text1"/>
          <w:lang w:val="es-ES"/>
        </w:rPr>
        <w:t xml:space="preserve">, el particular interpuso el recurso de revisión en </w:t>
      </w:r>
      <w:r w:rsidRPr="00510DDE">
        <w:rPr>
          <w:rFonts w:ascii="Palatino Linotype" w:eastAsia="Calibri" w:hAnsi="Palatino Linotype" w:cs="Arial"/>
          <w:lang w:val="es-ES"/>
        </w:rPr>
        <w:t>contra</w:t>
      </w:r>
      <w:r w:rsidRPr="00510DDE">
        <w:rPr>
          <w:rFonts w:ascii="Palatino Linotype" w:eastAsia="Times New Roman" w:hAnsi="Palatino Linotype" w:cs="Arial"/>
          <w:color w:val="000000" w:themeColor="text1"/>
          <w:lang w:val="es-ES"/>
        </w:rPr>
        <w:t xml:space="preserve"> de la respuesta, </w:t>
      </w:r>
      <w:r w:rsidR="003C236F" w:rsidRPr="00510DDE">
        <w:rPr>
          <w:rFonts w:ascii="Palatino Linotype" w:eastAsia="Times New Roman" w:hAnsi="Palatino Linotype" w:cs="Arial"/>
          <w:color w:val="000000" w:themeColor="text1"/>
          <w:lang w:val="es-ES"/>
        </w:rPr>
        <w:t>realizando las siguientes manifestaciones</w:t>
      </w:r>
      <w:r w:rsidRPr="00510DDE">
        <w:rPr>
          <w:rFonts w:ascii="Palatino Linotype" w:eastAsia="Times New Roman" w:hAnsi="Palatino Linotype" w:cs="Arial"/>
          <w:color w:val="000000" w:themeColor="text1"/>
          <w:lang w:val="es-ES"/>
        </w:rPr>
        <w:t>:</w:t>
      </w:r>
    </w:p>
    <w:p w14:paraId="7F76B7BF" w14:textId="4AECD5CA" w:rsidR="00942616" w:rsidRPr="00510DDE" w:rsidRDefault="00942616" w:rsidP="00510DDE">
      <w:pPr>
        <w:pStyle w:val="Prrafodelista"/>
        <w:numPr>
          <w:ilvl w:val="0"/>
          <w:numId w:val="20"/>
        </w:numPr>
        <w:ind w:left="851" w:right="992" w:hanging="357"/>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10DDE">
        <w:rPr>
          <w:rStyle w:val="Ttulo2Car"/>
          <w:rFonts w:ascii="Palatino Linotype" w:hAnsi="Palatino Linotype"/>
          <w:color w:val="auto"/>
          <w:sz w:val="22"/>
          <w:szCs w:val="24"/>
        </w:rPr>
        <w:t>Acto impugnado</w:t>
      </w:r>
      <w:bookmarkEnd w:id="3"/>
      <w:r w:rsidRPr="00510DDE">
        <w:rPr>
          <w:rStyle w:val="Ttulo2Car"/>
          <w:rFonts w:ascii="Palatino Linotype" w:hAnsi="Palatino Linotype"/>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510DDE">
        <w:rPr>
          <w:rStyle w:val="Ttulo2Car"/>
          <w:rFonts w:ascii="Palatino Linotype" w:hAnsi="Palatino Linotype"/>
          <w:i/>
          <w:color w:val="000000" w:themeColor="text1"/>
          <w:sz w:val="22"/>
          <w:szCs w:val="24"/>
        </w:rPr>
        <w:t>“</w:t>
      </w:r>
      <w:r w:rsidR="009A04A1" w:rsidRPr="00510DDE">
        <w:rPr>
          <w:rStyle w:val="Ttulo2Car"/>
          <w:rFonts w:ascii="Palatino Linotype" w:hAnsi="Palatino Linotype"/>
          <w:i/>
          <w:color w:val="000000" w:themeColor="text1"/>
          <w:sz w:val="22"/>
          <w:szCs w:val="24"/>
        </w:rPr>
        <w:t>R</w:t>
      </w:r>
      <w:r w:rsidR="00084501" w:rsidRPr="00510DDE">
        <w:rPr>
          <w:rStyle w:val="Ttulo2Car"/>
          <w:rFonts w:ascii="Palatino Linotype" w:hAnsi="Palatino Linotype"/>
          <w:i/>
          <w:color w:val="000000" w:themeColor="text1"/>
          <w:sz w:val="22"/>
          <w:szCs w:val="24"/>
        </w:rPr>
        <w:t>espuesta</w:t>
      </w:r>
      <w:r w:rsidR="009304C1" w:rsidRPr="00510DDE">
        <w:rPr>
          <w:rStyle w:val="Ttulo2Car"/>
          <w:rFonts w:ascii="Palatino Linotype" w:hAnsi="Palatino Linotype"/>
          <w:i/>
          <w:color w:val="000000" w:themeColor="text1"/>
          <w:sz w:val="22"/>
          <w:szCs w:val="24"/>
        </w:rPr>
        <w:t>”</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AFF0A30" w14:textId="7CEB3547" w:rsidR="009A04A1" w:rsidRPr="00510DDE" w:rsidRDefault="009A04A1" w:rsidP="00510DDE">
      <w:pPr>
        <w:pStyle w:val="Prrafodelista"/>
        <w:numPr>
          <w:ilvl w:val="0"/>
          <w:numId w:val="20"/>
        </w:numPr>
        <w:ind w:left="851" w:right="992" w:hanging="357"/>
        <w:jc w:val="both"/>
        <w:rPr>
          <w:rStyle w:val="Ttulo2Car"/>
          <w:rFonts w:ascii="Palatino Linotype" w:hAnsi="Palatino Linotype"/>
          <w:i/>
          <w:color w:val="000000" w:themeColor="text1"/>
          <w:sz w:val="22"/>
          <w:szCs w:val="24"/>
        </w:rPr>
      </w:pPr>
      <w:r w:rsidRPr="00510DDE">
        <w:rPr>
          <w:rStyle w:val="Ttulo2Car"/>
          <w:rFonts w:ascii="Palatino Linotype" w:hAnsi="Palatino Linotype"/>
          <w:color w:val="auto"/>
          <w:sz w:val="22"/>
          <w:szCs w:val="24"/>
        </w:rPr>
        <w:t>Razones o Motivos de la Inconformidad</w:t>
      </w:r>
      <w:r w:rsidRPr="00510DDE">
        <w:rPr>
          <w:rStyle w:val="Ttulo2Car"/>
          <w:rFonts w:ascii="Palatino Linotype" w:hAnsi="Palatino Linotype"/>
          <w:color w:val="000000" w:themeColor="text1"/>
          <w:sz w:val="22"/>
          <w:szCs w:val="24"/>
        </w:rPr>
        <w:t xml:space="preserve">: </w:t>
      </w:r>
      <w:r w:rsidRPr="00510DDE">
        <w:rPr>
          <w:rStyle w:val="Ttulo2Car"/>
          <w:rFonts w:ascii="Palatino Linotype" w:hAnsi="Palatino Linotype"/>
          <w:i/>
          <w:color w:val="000000" w:themeColor="text1"/>
          <w:sz w:val="22"/>
          <w:szCs w:val="24"/>
        </w:rPr>
        <w:t xml:space="preserve">“Niegan la información cuando en su </w:t>
      </w:r>
      <w:r w:rsidRPr="00510DDE">
        <w:rPr>
          <w:rStyle w:val="Ttulo2Car"/>
          <w:rFonts w:ascii="Palatino Linotype" w:hAnsi="Palatino Linotype"/>
          <w:i/>
          <w:color w:val="auto"/>
          <w:sz w:val="22"/>
          <w:szCs w:val="24"/>
        </w:rPr>
        <w:t>reglamento</w:t>
      </w:r>
      <w:r w:rsidRPr="00510DDE">
        <w:rPr>
          <w:rStyle w:val="Ttulo2Car"/>
          <w:rFonts w:ascii="Palatino Linotype" w:hAnsi="Palatino Linotype"/>
          <w:i/>
          <w:color w:val="000000" w:themeColor="text1"/>
          <w:sz w:val="22"/>
          <w:szCs w:val="24"/>
        </w:rPr>
        <w:t xml:space="preserve"> interno están facultados y mencionan que cuentan con el mismo”</w:t>
      </w:r>
    </w:p>
    <w:p w14:paraId="3CC19F0A" w14:textId="77777777" w:rsidR="009A04A1" w:rsidRPr="00510DDE" w:rsidRDefault="009A04A1" w:rsidP="00066B5D">
      <w:pPr>
        <w:pStyle w:val="Prrafodelista"/>
        <w:spacing w:line="360" w:lineRule="auto"/>
        <w:rPr>
          <w:rFonts w:ascii="Palatino Linotype" w:hAnsi="Palatino Linotype"/>
          <w:i/>
          <w:color w:val="000000" w:themeColor="text1"/>
        </w:rPr>
      </w:pPr>
    </w:p>
    <w:p w14:paraId="163EA181" w14:textId="42F530C9" w:rsidR="00942616" w:rsidRPr="00510DDE" w:rsidRDefault="000B03F3" w:rsidP="00066B5D">
      <w:pPr>
        <w:pStyle w:val="Prrafodelista"/>
        <w:numPr>
          <w:ilvl w:val="0"/>
          <w:numId w:val="1"/>
        </w:numPr>
        <w:spacing w:line="360" w:lineRule="auto"/>
        <w:ind w:left="0" w:firstLine="0"/>
        <w:jc w:val="both"/>
        <w:rPr>
          <w:rFonts w:ascii="Palatino Linotype" w:hAnsi="Palatino Linotype"/>
          <w:i/>
        </w:rPr>
      </w:pPr>
      <w:r w:rsidRPr="00510DDE">
        <w:rPr>
          <w:rFonts w:ascii="Palatino Linotype" w:eastAsia="Calibri" w:hAnsi="Palatino Linotype" w:cs="Arial"/>
          <w:lang w:val="es-ES"/>
        </w:rPr>
        <w:t>C</w:t>
      </w:r>
      <w:r w:rsidR="00942616" w:rsidRPr="00510DDE">
        <w:rPr>
          <w:rFonts w:ascii="Palatino Linotype" w:eastAsia="Calibri" w:hAnsi="Palatino Linotype" w:cs="Arial"/>
          <w:lang w:val="es-ES"/>
        </w:rPr>
        <w:t xml:space="preserve">on fundamento en lo dispuesto por el artículo 185 fracción II de la ley de la materia, </w:t>
      </w:r>
      <w:r w:rsidRPr="00510DDE">
        <w:rPr>
          <w:rFonts w:ascii="Palatino Linotype" w:eastAsia="Calibri" w:hAnsi="Palatino Linotype" w:cs="Arial"/>
          <w:lang w:val="es-ES"/>
        </w:rPr>
        <w:t>se acordó a</w:t>
      </w:r>
      <w:r w:rsidR="00942616" w:rsidRPr="00510DDE">
        <w:rPr>
          <w:rFonts w:ascii="Palatino Linotype" w:eastAsia="Calibri" w:hAnsi="Palatino Linotype" w:cs="Arial"/>
          <w:lang w:val="es-ES"/>
        </w:rPr>
        <w:t xml:space="preserve"> las partes a efecto de que e</w:t>
      </w:r>
      <w:r w:rsidRPr="00510DDE">
        <w:rPr>
          <w:rFonts w:ascii="Palatino Linotype" w:eastAsia="Calibri" w:hAnsi="Palatino Linotype" w:cs="Arial"/>
          <w:lang w:val="es-ES"/>
        </w:rPr>
        <w:t xml:space="preserve">n un plazo máximo de siete días, el Recurrente </w:t>
      </w:r>
      <w:r w:rsidR="00942616" w:rsidRPr="00510DDE">
        <w:rPr>
          <w:rFonts w:ascii="Palatino Linotype" w:eastAsia="Calibri" w:hAnsi="Palatino Linotype" w:cs="Arial"/>
          <w:lang w:val="es-ES"/>
        </w:rPr>
        <w:t xml:space="preserve">manifestara lo que a su derecho conviniera, ofrecieran pruebas y alegatos, y el </w:t>
      </w:r>
      <w:r w:rsidR="00D05A0E" w:rsidRPr="00510DDE">
        <w:rPr>
          <w:rFonts w:ascii="Palatino Linotype" w:eastAsia="Calibri" w:hAnsi="Palatino Linotype" w:cs="Arial"/>
          <w:lang w:val="es-ES"/>
        </w:rPr>
        <w:t xml:space="preserve">Sujeto Obligado </w:t>
      </w:r>
      <w:r w:rsidR="00942616" w:rsidRPr="00510DDE">
        <w:rPr>
          <w:rFonts w:ascii="Palatino Linotype" w:eastAsia="Calibri" w:hAnsi="Palatino Linotype" w:cs="Arial"/>
          <w:lang w:val="es-ES"/>
        </w:rPr>
        <w:t>pr</w:t>
      </w:r>
      <w:r w:rsidRPr="00510DDE">
        <w:rPr>
          <w:rFonts w:ascii="Palatino Linotype" w:eastAsia="Calibri" w:hAnsi="Palatino Linotype" w:cs="Arial"/>
          <w:lang w:val="es-ES"/>
        </w:rPr>
        <w:t>esentará el Informe Justificado.</w:t>
      </w:r>
    </w:p>
    <w:p w14:paraId="33DDAC62" w14:textId="77777777" w:rsidR="00D05A0E" w:rsidRPr="00510DDE" w:rsidRDefault="00D05A0E" w:rsidP="00066B5D">
      <w:pPr>
        <w:pStyle w:val="Prrafodelista"/>
        <w:spacing w:line="360" w:lineRule="auto"/>
        <w:ind w:left="0"/>
        <w:jc w:val="both"/>
        <w:rPr>
          <w:rFonts w:ascii="Palatino Linotype" w:hAnsi="Palatino Linotype"/>
          <w:i/>
        </w:rPr>
      </w:pPr>
    </w:p>
    <w:p w14:paraId="4571EE86" w14:textId="68AB21CF" w:rsidR="003E76A0" w:rsidRPr="00510DDE" w:rsidRDefault="00D05A0E" w:rsidP="00066B5D">
      <w:pPr>
        <w:pStyle w:val="Prrafodelista"/>
        <w:numPr>
          <w:ilvl w:val="0"/>
          <w:numId w:val="1"/>
        </w:numPr>
        <w:spacing w:line="360" w:lineRule="auto"/>
        <w:ind w:left="0" w:firstLine="0"/>
        <w:jc w:val="both"/>
        <w:rPr>
          <w:rFonts w:ascii="Palatino Linotype" w:hAnsi="Palatino Linotype"/>
        </w:rPr>
      </w:pPr>
      <w:r w:rsidRPr="00510DDE">
        <w:rPr>
          <w:rFonts w:ascii="Palatino Linotype" w:hAnsi="Palatino Linotype"/>
          <w:color w:val="000000"/>
        </w:rPr>
        <w:lastRenderedPageBreak/>
        <w:t>El Recurrente</w:t>
      </w:r>
      <w:r w:rsidRPr="00510DDE">
        <w:rPr>
          <w:rFonts w:ascii="Palatino Linotype" w:hAnsi="Palatino Linotype"/>
          <w:b/>
          <w:color w:val="000000"/>
        </w:rPr>
        <w:t xml:space="preserve"> </w:t>
      </w:r>
      <w:r w:rsidRPr="00510DDE">
        <w:rPr>
          <w:rFonts w:ascii="Palatino Linotype" w:hAnsi="Palatino Linotype"/>
          <w:color w:val="000000"/>
        </w:rPr>
        <w:t xml:space="preserve">dejó de realizar manifestaciones que a su derecho conviniera y asistiera. </w:t>
      </w:r>
      <w:r w:rsidR="000B03F3" w:rsidRPr="00510DDE">
        <w:rPr>
          <w:rFonts w:ascii="Palatino Linotype" w:hAnsi="Palatino Linotype"/>
          <w:color w:val="000000"/>
        </w:rPr>
        <w:t>Por su parte</w:t>
      </w:r>
      <w:r w:rsidR="003E76A0" w:rsidRPr="00510DDE">
        <w:rPr>
          <w:rFonts w:ascii="Palatino Linotype" w:hAnsi="Palatino Linotype"/>
          <w:color w:val="000000"/>
        </w:rPr>
        <w:t xml:space="preserve">, el </w:t>
      </w:r>
      <w:r w:rsidR="000B03F3" w:rsidRPr="00510DDE">
        <w:rPr>
          <w:rFonts w:ascii="Palatino Linotype" w:hAnsi="Palatino Linotype"/>
          <w:color w:val="000000"/>
        </w:rPr>
        <w:t>Sujeto Obligado</w:t>
      </w:r>
      <w:r w:rsidR="00670DFC" w:rsidRPr="00510DDE">
        <w:rPr>
          <w:rFonts w:ascii="Palatino Linotype" w:hAnsi="Palatino Linotype"/>
          <w:color w:val="000000"/>
        </w:rPr>
        <w:t>,</w:t>
      </w:r>
      <w:r w:rsidR="000B03F3" w:rsidRPr="00510DDE">
        <w:rPr>
          <w:rFonts w:ascii="Palatino Linotype" w:hAnsi="Palatino Linotype"/>
          <w:b/>
          <w:color w:val="000000"/>
        </w:rPr>
        <w:t xml:space="preserve"> </w:t>
      </w:r>
      <w:r w:rsidR="00670DFC" w:rsidRPr="00510DDE">
        <w:rPr>
          <w:rFonts w:ascii="Palatino Linotype" w:hAnsi="Palatino Linotype"/>
          <w:color w:val="000000"/>
        </w:rPr>
        <w:t>presentó</w:t>
      </w:r>
      <w:r w:rsidR="003E76A0" w:rsidRPr="00510DDE">
        <w:rPr>
          <w:rFonts w:ascii="Palatino Linotype" w:hAnsi="Palatino Linotype"/>
          <w:color w:val="000000"/>
        </w:rPr>
        <w:t xml:space="preserve"> </w:t>
      </w:r>
      <w:r w:rsidR="003E76A0" w:rsidRPr="00510DDE">
        <w:rPr>
          <w:rFonts w:ascii="Palatino Linotype" w:eastAsia="Calibri" w:hAnsi="Palatino Linotype" w:cs="Arial"/>
          <w:lang w:val="es-ES"/>
        </w:rPr>
        <w:t>informe</w:t>
      </w:r>
      <w:r w:rsidR="003E76A0" w:rsidRPr="00510DDE">
        <w:rPr>
          <w:rFonts w:ascii="Palatino Linotype" w:hAnsi="Palatino Linotype"/>
          <w:color w:val="000000"/>
        </w:rPr>
        <w:t xml:space="preserve"> justificado, cuyo</w:t>
      </w:r>
      <w:r w:rsidRPr="00510DDE">
        <w:rPr>
          <w:rFonts w:ascii="Palatino Linotype" w:hAnsi="Palatino Linotype"/>
          <w:color w:val="000000"/>
        </w:rPr>
        <w:t xml:space="preserve"> contenido</w:t>
      </w:r>
      <w:r w:rsidR="003E76A0" w:rsidRPr="00510DDE">
        <w:rPr>
          <w:rFonts w:ascii="Palatino Linotype" w:hAnsi="Palatino Linotype"/>
          <w:color w:val="000000"/>
        </w:rPr>
        <w:t xml:space="preserve"> </w:t>
      </w:r>
      <w:r w:rsidRPr="00510DDE">
        <w:rPr>
          <w:rFonts w:ascii="Palatino Linotype" w:hAnsi="Palatino Linotype"/>
          <w:color w:val="000000"/>
        </w:rPr>
        <w:t>esencial es</w:t>
      </w:r>
      <w:r w:rsidR="003E76A0" w:rsidRPr="00510DDE">
        <w:rPr>
          <w:rFonts w:ascii="Palatino Linotype" w:hAnsi="Palatino Linotype"/>
          <w:color w:val="000000"/>
        </w:rPr>
        <w:t xml:space="preserve"> el siguiente: </w:t>
      </w:r>
    </w:p>
    <w:p w14:paraId="2E0278C9" w14:textId="2B264439" w:rsidR="002B540C" w:rsidRPr="00510DDE" w:rsidRDefault="009A04A1" w:rsidP="00B46943">
      <w:pPr>
        <w:pStyle w:val="Prrafodelista"/>
        <w:numPr>
          <w:ilvl w:val="0"/>
          <w:numId w:val="20"/>
        </w:numPr>
        <w:ind w:left="851"/>
        <w:jc w:val="both"/>
        <w:rPr>
          <w:rFonts w:ascii="Palatino Linotype" w:hAnsi="Palatino Linotype"/>
          <w:sz w:val="22"/>
        </w:rPr>
      </w:pPr>
      <w:r w:rsidRPr="00510DDE">
        <w:rPr>
          <w:rFonts w:ascii="Palatino Linotype" w:hAnsi="Palatino Linotype"/>
          <w:b/>
          <w:sz w:val="22"/>
        </w:rPr>
        <w:t>MANIFESTACIONES 06043.pdf</w:t>
      </w:r>
      <w:r w:rsidR="00084501" w:rsidRPr="00510DDE">
        <w:rPr>
          <w:rFonts w:ascii="Palatino Linotype" w:hAnsi="Palatino Linotype"/>
          <w:b/>
          <w:sz w:val="22"/>
        </w:rPr>
        <w:t>f</w:t>
      </w:r>
      <w:r w:rsidR="0018393D" w:rsidRPr="00510DDE">
        <w:rPr>
          <w:rFonts w:ascii="Palatino Linotype" w:hAnsi="Palatino Linotype"/>
          <w:b/>
          <w:sz w:val="22"/>
        </w:rPr>
        <w:t>:</w:t>
      </w:r>
      <w:r w:rsidR="00722086" w:rsidRPr="00510DDE">
        <w:rPr>
          <w:rFonts w:ascii="Palatino Linotype" w:hAnsi="Palatino Linotype"/>
          <w:b/>
          <w:sz w:val="22"/>
        </w:rPr>
        <w:t xml:space="preserve"> </w:t>
      </w:r>
      <w:r w:rsidRPr="00510DDE">
        <w:rPr>
          <w:rFonts w:ascii="Palatino Linotype" w:hAnsi="Palatino Linotype"/>
          <w:sz w:val="22"/>
        </w:rPr>
        <w:t xml:space="preserve">que corresponde al oficio </w:t>
      </w:r>
      <w:r w:rsidR="00B46943" w:rsidRPr="00510DDE">
        <w:rPr>
          <w:rFonts w:ascii="Palatino Linotype" w:hAnsi="Palatino Linotype"/>
          <w:sz w:val="22"/>
        </w:rPr>
        <w:t>número</w:t>
      </w:r>
      <w:r w:rsidRPr="00510DDE">
        <w:rPr>
          <w:rFonts w:ascii="Palatino Linotype" w:hAnsi="Palatino Linotype"/>
          <w:sz w:val="22"/>
        </w:rPr>
        <w:t xml:space="preserve"> DC/1699/2023 en donde el servidor </w:t>
      </w:r>
      <w:r w:rsidR="00B46943" w:rsidRPr="00510DDE">
        <w:rPr>
          <w:rFonts w:ascii="Palatino Linotype" w:hAnsi="Palatino Linotype"/>
          <w:sz w:val="22"/>
        </w:rPr>
        <w:t>público</w:t>
      </w:r>
      <w:r w:rsidRPr="00510DDE">
        <w:rPr>
          <w:rFonts w:ascii="Palatino Linotype" w:hAnsi="Palatino Linotype"/>
          <w:sz w:val="22"/>
        </w:rPr>
        <w:t xml:space="preserve"> habilitado del Departamento de Ejecución Fiscal y Restricciones, informó que </w:t>
      </w:r>
      <w:r w:rsidR="00B46943" w:rsidRPr="00510DDE">
        <w:rPr>
          <w:rFonts w:ascii="Palatino Linotype" w:hAnsi="Palatino Linotype"/>
          <w:sz w:val="22"/>
        </w:rPr>
        <w:t>después</w:t>
      </w:r>
      <w:r w:rsidRPr="00510DDE">
        <w:rPr>
          <w:rFonts w:ascii="Palatino Linotype" w:hAnsi="Palatino Linotype"/>
          <w:sz w:val="22"/>
        </w:rPr>
        <w:t xml:space="preserve"> de una búsqueda </w:t>
      </w:r>
      <w:r w:rsidR="00B46943" w:rsidRPr="00510DDE">
        <w:rPr>
          <w:rFonts w:ascii="Palatino Linotype" w:hAnsi="Palatino Linotype"/>
          <w:sz w:val="22"/>
        </w:rPr>
        <w:t>exhaustiva</w:t>
      </w:r>
      <w:r w:rsidRPr="00510DDE">
        <w:rPr>
          <w:rFonts w:ascii="Palatino Linotype" w:hAnsi="Palatino Linotype"/>
          <w:sz w:val="22"/>
        </w:rPr>
        <w:t xml:space="preserve"> realizada, de </w:t>
      </w:r>
      <w:r w:rsidR="00B46943" w:rsidRPr="00510DDE">
        <w:rPr>
          <w:rFonts w:ascii="Palatino Linotype" w:hAnsi="Palatino Linotype"/>
          <w:sz w:val="22"/>
        </w:rPr>
        <w:t>manera</w:t>
      </w:r>
      <w:r w:rsidRPr="00510DDE">
        <w:rPr>
          <w:rFonts w:ascii="Palatino Linotype" w:hAnsi="Palatino Linotype"/>
          <w:sz w:val="22"/>
        </w:rPr>
        <w:t xml:space="preserve"> </w:t>
      </w:r>
      <w:r w:rsidR="00B46943" w:rsidRPr="00510DDE">
        <w:rPr>
          <w:rFonts w:ascii="Palatino Linotype" w:hAnsi="Palatino Linotype"/>
          <w:sz w:val="22"/>
        </w:rPr>
        <w:t>física</w:t>
      </w:r>
      <w:r w:rsidRPr="00510DDE">
        <w:rPr>
          <w:rFonts w:ascii="Palatino Linotype" w:hAnsi="Palatino Linotype"/>
          <w:sz w:val="22"/>
        </w:rPr>
        <w:t xml:space="preserve"> y electrónica, no se encontró registro alguno relacionado a cuentas incobrables y prescripción de crédito fiscales.</w:t>
      </w:r>
    </w:p>
    <w:p w14:paraId="628A9D99" w14:textId="77777777" w:rsidR="00D05A0E" w:rsidRPr="00510DDE" w:rsidRDefault="00D05A0E" w:rsidP="004B2DF9">
      <w:pPr>
        <w:pStyle w:val="Prrafodelista"/>
        <w:spacing w:line="360" w:lineRule="auto"/>
        <w:ind w:left="709"/>
        <w:jc w:val="both"/>
        <w:rPr>
          <w:rFonts w:ascii="Palatino Linotype" w:hAnsi="Palatino Linotype"/>
        </w:rPr>
      </w:pPr>
    </w:p>
    <w:p w14:paraId="1D2FAE42"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bookmarkStart w:id="127" w:name="_Toc491791302"/>
      <w:bookmarkStart w:id="128" w:name="_Toc83128578"/>
      <w:r w:rsidRPr="00510DDE">
        <w:rPr>
          <w:rFonts w:ascii="Palatino Linotype" w:eastAsia="Palatino Linotype" w:hAnsi="Palatino Linotype" w:cs="Palatino Linotype"/>
          <w:color w:val="000000" w:themeColor="text1"/>
        </w:rPr>
        <w:t xml:space="preserve">Este organismo garante no pasa por alto justificar, que la dilación en la resolución del presente </w:t>
      </w:r>
      <w:r w:rsidRPr="00510DDE">
        <w:rPr>
          <w:rFonts w:ascii="Palatino Linotype" w:hAnsi="Palatino Linotype"/>
          <w:color w:val="000000"/>
        </w:rPr>
        <w:t>asunto</w:t>
      </w:r>
      <w:r w:rsidRPr="00510DDE">
        <w:rPr>
          <w:rFonts w:ascii="Palatino Linotype" w:eastAsia="Palatino Linotype" w:hAnsi="Palatino Linotype" w:cs="Palatino Linotype"/>
          <w:color w:val="000000" w:themeColor="text1"/>
        </w:rPr>
        <w:t xml:space="preserve"> encuentra justificación en el alto número de recursos de revisión recibidos dentro del primer semestre del año dos mil veintitrés, que, en comparación con los recibidos el año pasado dentro del mismo periodo, se ha incrementado considerablemente el número de medios de impugnación que deben resolverse por este Instituto.</w:t>
      </w:r>
    </w:p>
    <w:p w14:paraId="493CCB0E" w14:textId="77777777" w:rsidR="00B46943" w:rsidRPr="00510DDE" w:rsidRDefault="00B46943" w:rsidP="00B46943">
      <w:pPr>
        <w:spacing w:line="360" w:lineRule="auto"/>
        <w:jc w:val="both"/>
        <w:rPr>
          <w:rFonts w:ascii="Palatino Linotype" w:eastAsia="Palatino Linotype" w:hAnsi="Palatino Linotype" w:cs="Palatino Linotype"/>
          <w:color w:val="000000" w:themeColor="text1"/>
        </w:rPr>
      </w:pPr>
    </w:p>
    <w:p w14:paraId="3C46B0F4"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FF4472" w14:textId="77777777" w:rsidR="00B46943" w:rsidRPr="00510DDE" w:rsidRDefault="00B46943" w:rsidP="00B46943">
      <w:pPr>
        <w:spacing w:line="360" w:lineRule="auto"/>
        <w:ind w:left="720"/>
        <w:rPr>
          <w:rFonts w:ascii="Palatino Linotype" w:eastAsia="Palatino Linotype" w:hAnsi="Palatino Linotype" w:cs="Palatino Linotype"/>
          <w:color w:val="000000" w:themeColor="text1"/>
        </w:rPr>
      </w:pPr>
    </w:p>
    <w:p w14:paraId="21F1D861"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D96FC63"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lastRenderedPageBreak/>
        <w:t xml:space="preserve">Por ello, excepcionalmente, si un asunto es resuelto con posterioridad a los plazos señalados por la norma debe analizarse la razonabilidad de dicha dilación atendiendo a los siguientes criterios:   </w:t>
      </w:r>
    </w:p>
    <w:p w14:paraId="0B5E3663" w14:textId="77777777" w:rsidR="00B46943" w:rsidRPr="00510DDE" w:rsidRDefault="00B46943" w:rsidP="00B46943">
      <w:pPr>
        <w:numPr>
          <w:ilvl w:val="0"/>
          <w:numId w:val="29"/>
        </w:numPr>
        <w:spacing w:line="360" w:lineRule="auto"/>
        <w:ind w:left="709"/>
        <w:jc w:val="both"/>
        <w:rPr>
          <w:rFonts w:ascii="Palatino Linotype" w:eastAsia="Palatino Linotype" w:hAnsi="Palatino Linotype" w:cs="Palatino Linotype"/>
          <w:color w:val="000000" w:themeColor="text1"/>
          <w:sz w:val="22"/>
        </w:rPr>
      </w:pPr>
      <w:r w:rsidRPr="00510DDE">
        <w:rPr>
          <w:rFonts w:ascii="Palatino Linotype" w:eastAsia="Palatino Linotype" w:hAnsi="Palatino Linotype" w:cs="Palatino Linotype"/>
          <w:color w:val="000000" w:themeColor="text1"/>
          <w:sz w:val="22"/>
        </w:rPr>
        <w:t xml:space="preserve">Complejidad del Asunto: La complejidad de la prueba, la pluralidad de sujetos procesales, el tiempo transcurrido, las características y contexto del recurso. </w:t>
      </w:r>
    </w:p>
    <w:p w14:paraId="385920D9" w14:textId="77777777" w:rsidR="00B46943" w:rsidRPr="00510DDE" w:rsidRDefault="00B46943" w:rsidP="00B46943">
      <w:pPr>
        <w:numPr>
          <w:ilvl w:val="0"/>
          <w:numId w:val="29"/>
        </w:numPr>
        <w:spacing w:line="360" w:lineRule="auto"/>
        <w:ind w:left="709"/>
        <w:jc w:val="both"/>
        <w:rPr>
          <w:rFonts w:ascii="Palatino Linotype" w:eastAsia="Palatino Linotype" w:hAnsi="Palatino Linotype" w:cs="Palatino Linotype"/>
          <w:color w:val="000000" w:themeColor="text1"/>
          <w:sz w:val="22"/>
        </w:rPr>
      </w:pPr>
      <w:r w:rsidRPr="00510DDE">
        <w:rPr>
          <w:rFonts w:ascii="Palatino Linotype" w:eastAsia="Palatino Linotype" w:hAnsi="Palatino Linotype" w:cs="Palatino Linotype"/>
          <w:color w:val="000000" w:themeColor="text1"/>
          <w:sz w:val="22"/>
        </w:rPr>
        <w:t>Actividad Procesal del interesado. Acciones u omisiones del interesado.</w:t>
      </w:r>
    </w:p>
    <w:p w14:paraId="4E4DF71A" w14:textId="77777777" w:rsidR="00B46943" w:rsidRPr="00510DDE" w:rsidRDefault="00B46943" w:rsidP="00B46943">
      <w:pPr>
        <w:numPr>
          <w:ilvl w:val="0"/>
          <w:numId w:val="29"/>
        </w:numPr>
        <w:spacing w:line="360" w:lineRule="auto"/>
        <w:ind w:left="709"/>
        <w:jc w:val="both"/>
        <w:rPr>
          <w:rFonts w:ascii="Palatino Linotype" w:eastAsia="Palatino Linotype" w:hAnsi="Palatino Linotype" w:cs="Palatino Linotype"/>
          <w:color w:val="000000" w:themeColor="text1"/>
          <w:sz w:val="22"/>
        </w:rPr>
      </w:pPr>
      <w:r w:rsidRPr="00510DDE">
        <w:rPr>
          <w:rFonts w:ascii="Palatino Linotype" w:eastAsia="Palatino Linotype" w:hAnsi="Palatino Linotype" w:cs="Palatino Linotype"/>
          <w:color w:val="000000" w:themeColor="text1"/>
          <w:sz w:val="22"/>
        </w:rPr>
        <w:t>Conducta de la Autoridad: Las Acciones u omisiones realizadas en el procedimiento. Así como si la autoridad actuó con la debida diligencia.</w:t>
      </w:r>
    </w:p>
    <w:p w14:paraId="200D8B38" w14:textId="77777777" w:rsidR="00B46943" w:rsidRPr="00510DDE" w:rsidRDefault="00B46943" w:rsidP="00B46943">
      <w:pPr>
        <w:spacing w:line="360" w:lineRule="auto"/>
        <w:ind w:left="709" w:hanging="284"/>
        <w:jc w:val="both"/>
        <w:rPr>
          <w:rFonts w:ascii="Palatino Linotype" w:eastAsia="Palatino Linotype" w:hAnsi="Palatino Linotype" w:cs="Palatino Linotype"/>
          <w:color w:val="000000" w:themeColor="text1"/>
          <w:sz w:val="22"/>
        </w:rPr>
      </w:pPr>
      <w:r w:rsidRPr="00510DDE">
        <w:rPr>
          <w:rFonts w:ascii="Palatino Linotype" w:eastAsia="Palatino Linotype" w:hAnsi="Palatino Linotype" w:cs="Palatino Linotype"/>
          <w:color w:val="000000" w:themeColor="text1"/>
          <w:sz w:val="22"/>
        </w:rPr>
        <w:t>d) La afectación generada en la situación jurídica de la persona involucrada en el proceso: Violación a sus derechos humanos.</w:t>
      </w:r>
    </w:p>
    <w:p w14:paraId="42A2B6F7" w14:textId="77777777" w:rsidR="00B46943" w:rsidRPr="00510DDE" w:rsidRDefault="00B46943" w:rsidP="00B46943">
      <w:pPr>
        <w:spacing w:line="360" w:lineRule="auto"/>
        <w:ind w:left="851" w:hanging="284"/>
        <w:jc w:val="both"/>
        <w:rPr>
          <w:rFonts w:ascii="Palatino Linotype" w:eastAsia="Palatino Linotype" w:hAnsi="Palatino Linotype" w:cs="Palatino Linotype"/>
          <w:color w:val="000000" w:themeColor="text1"/>
        </w:rPr>
      </w:pPr>
    </w:p>
    <w:p w14:paraId="7751F07A"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w:t>
      </w:r>
      <w:r w:rsidRPr="00510DDE">
        <w:rPr>
          <w:rFonts w:ascii="Palatino Linotype" w:eastAsia="Palatino Linotype" w:hAnsi="Palatino Linotype" w:cs="Palatino Linotype"/>
          <w:i/>
          <w:color w:val="000000" w:themeColor="text1"/>
        </w:rPr>
        <w:t xml:space="preserve">cuasi jurisdiccional </w:t>
      </w:r>
      <w:r w:rsidRPr="00510DDE">
        <w:rPr>
          <w:rFonts w:ascii="Palatino Linotype" w:eastAsia="Palatino Linotype" w:hAnsi="Palatino Linotype" w:cs="Palatino Linotype"/>
          <w:color w:val="000000" w:themeColor="text1"/>
        </w:rPr>
        <w:t>respectivo supere notoriamente al que podría considerarse normal, debe concluirse que es una excluyente de responsabilidad en relación con la actuación del funcionario, como ha acontecido en el caso que nos ocupa.</w:t>
      </w:r>
    </w:p>
    <w:p w14:paraId="1D8374DB" w14:textId="77777777" w:rsidR="00B46943" w:rsidRPr="00510DDE" w:rsidRDefault="00B46943" w:rsidP="00B46943">
      <w:pPr>
        <w:pStyle w:val="Prrafodelista"/>
        <w:spacing w:line="360" w:lineRule="auto"/>
        <w:ind w:left="0"/>
        <w:jc w:val="both"/>
        <w:rPr>
          <w:rFonts w:ascii="Palatino Linotype" w:hAnsi="Palatino Linotype"/>
          <w:color w:val="000000" w:themeColor="text1"/>
        </w:rPr>
      </w:pPr>
    </w:p>
    <w:p w14:paraId="5726A4D6" w14:textId="23E3F5BB"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t xml:space="preserve">Argumento que encuentra sustento en la jurisprudencia P./J. 32/92 emitida por el Pleno de la Suprema Corte de Justicia de la Nación de rubro </w:t>
      </w:r>
      <w:r w:rsidRPr="00510DDE">
        <w:rPr>
          <w:rFonts w:ascii="Palatino Linotype" w:eastAsia="Palatino Linotype" w:hAnsi="Palatino Linotype" w:cs="Palatino Linotype"/>
          <w:i/>
          <w:color w:val="000000" w:themeColor="text1"/>
        </w:rPr>
        <w:t>“TÉRMINOS PROCESALES. PARA DETERMINAR SI UN FUNCIONARIO JUDICIAL ACTUÓ INDEBIDAMENTE POR NO RESPETARLOS SE DEBE ATENDER AL PRESUPUESTO QUE CONSIDERÓ EL LEGISLADOR AL FIJARLOS Y LAS CARACTERÍSTICAS DEL CASO.”</w:t>
      </w:r>
      <w:r w:rsidR="007A0664">
        <w:rPr>
          <w:rFonts w:ascii="Palatino Linotype" w:eastAsia="Palatino Linotype" w:hAnsi="Palatino Linotype" w:cs="Palatino Linotype"/>
          <w:color w:val="000000" w:themeColor="text1"/>
        </w:rPr>
        <w:t>, visible en la Gaceta del Sema</w:t>
      </w:r>
      <w:r w:rsidRPr="00510DDE">
        <w:rPr>
          <w:rFonts w:ascii="Palatino Linotype" w:eastAsia="Palatino Linotype" w:hAnsi="Palatino Linotype" w:cs="Palatino Linotype"/>
          <w:color w:val="000000" w:themeColor="text1"/>
        </w:rPr>
        <w:t>nario Judicial de la Federación con el registro digital 205635.</w:t>
      </w:r>
    </w:p>
    <w:p w14:paraId="794AC00F"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B7056C" w14:textId="77777777" w:rsidR="00B46943" w:rsidRPr="00510DDE" w:rsidRDefault="00B46943" w:rsidP="00B46943">
      <w:pPr>
        <w:spacing w:line="360" w:lineRule="auto"/>
        <w:jc w:val="both"/>
        <w:rPr>
          <w:rFonts w:ascii="Palatino Linotype" w:eastAsia="Palatino Linotype" w:hAnsi="Palatino Linotype" w:cs="Palatino Linotype"/>
          <w:color w:val="000000" w:themeColor="text1"/>
        </w:rPr>
      </w:pPr>
    </w:p>
    <w:p w14:paraId="5F57DCEB" w14:textId="77777777" w:rsidR="00B46943" w:rsidRPr="00510DDE" w:rsidRDefault="00B46943" w:rsidP="00B46943">
      <w:pPr>
        <w:pStyle w:val="Prrafodelista"/>
        <w:numPr>
          <w:ilvl w:val="0"/>
          <w:numId w:val="1"/>
        </w:numPr>
        <w:spacing w:line="360" w:lineRule="auto"/>
        <w:ind w:left="0" w:firstLine="0"/>
        <w:jc w:val="both"/>
        <w:rPr>
          <w:rFonts w:ascii="Palatino Linotype" w:hAnsi="Palatino Linotype"/>
          <w:color w:val="000000" w:themeColor="text1"/>
        </w:rPr>
      </w:pPr>
      <w:r w:rsidRPr="00510DDE">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7F6F84A2" w14:textId="77777777" w:rsidR="00B46943" w:rsidRPr="00510DDE" w:rsidRDefault="00B46943" w:rsidP="00B46943">
      <w:pPr>
        <w:ind w:left="425" w:right="476"/>
        <w:jc w:val="both"/>
        <w:rPr>
          <w:rFonts w:ascii="Palatino Linotype" w:eastAsia="Palatino Linotype" w:hAnsi="Palatino Linotype" w:cs="Palatino Linotype"/>
          <w:color w:val="000000" w:themeColor="text1"/>
          <w:sz w:val="22"/>
        </w:rPr>
      </w:pPr>
      <w:r w:rsidRPr="00510DDE">
        <w:rPr>
          <w:rFonts w:ascii="Palatino Linotype" w:eastAsia="Palatino Linotype" w:hAnsi="Palatino Linotype" w:cs="Palatino Linotype"/>
          <w:color w:val="000000" w:themeColor="text1"/>
          <w:sz w:val="22"/>
        </w:rPr>
        <w:t xml:space="preserve"> </w:t>
      </w:r>
      <w:r w:rsidRPr="00510DDE">
        <w:rPr>
          <w:rFonts w:ascii="Palatino Linotype" w:eastAsia="Palatino Linotype" w:hAnsi="Palatino Linotype" w:cs="Palatino Linotype"/>
          <w:i/>
          <w:color w:val="000000" w:themeColor="text1"/>
          <w:sz w:val="22"/>
        </w:rPr>
        <w:t>“PLAZO RAZONABLE PARA RESOLVER. DIMENSIÓN Y EFECTOS DE ESTE CONCEPTO CUANDO SE ADUCE EXCESIVA CARGA DE TRABAJO.”</w:t>
      </w:r>
      <w:r w:rsidRPr="00510DDE">
        <w:rPr>
          <w:rFonts w:ascii="Palatino Linotype" w:eastAsia="Palatino Linotype" w:hAnsi="Palatino Linotype" w:cs="Palatino Linotype"/>
          <w:color w:val="000000" w:themeColor="text1"/>
          <w:sz w:val="22"/>
        </w:rPr>
        <w:t xml:space="preserve"> </w:t>
      </w:r>
    </w:p>
    <w:p w14:paraId="74403DAC" w14:textId="77777777" w:rsidR="00B46943" w:rsidRPr="00510DDE" w:rsidRDefault="00B46943" w:rsidP="00B46943">
      <w:pPr>
        <w:ind w:left="425" w:right="476"/>
        <w:jc w:val="both"/>
        <w:rPr>
          <w:rFonts w:ascii="Palatino Linotype" w:eastAsia="Palatino Linotype" w:hAnsi="Palatino Linotype" w:cs="Palatino Linotype"/>
          <w:b/>
          <w:color w:val="000000" w:themeColor="text1"/>
          <w:sz w:val="22"/>
        </w:rPr>
      </w:pPr>
    </w:p>
    <w:p w14:paraId="5F8AF561" w14:textId="77777777" w:rsidR="00B46943" w:rsidRPr="00510DDE" w:rsidRDefault="00B46943" w:rsidP="00B46943">
      <w:pPr>
        <w:ind w:left="425" w:right="476"/>
        <w:jc w:val="both"/>
        <w:rPr>
          <w:rFonts w:ascii="Palatino Linotype" w:eastAsia="Palatino Linotype" w:hAnsi="Palatino Linotype" w:cs="Palatino Linotype"/>
          <w:i/>
          <w:color w:val="000000" w:themeColor="text1"/>
          <w:sz w:val="22"/>
        </w:rPr>
      </w:pPr>
      <w:r w:rsidRPr="00510DDE">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DERECHOS HUMANOS.”</w:t>
      </w:r>
    </w:p>
    <w:p w14:paraId="70F47ADA" w14:textId="77777777" w:rsidR="00B46943" w:rsidRPr="00510DDE" w:rsidRDefault="00B46943" w:rsidP="00B46943">
      <w:pPr>
        <w:ind w:left="425" w:right="476"/>
        <w:jc w:val="both"/>
        <w:rPr>
          <w:rFonts w:ascii="Palatino Linotype" w:eastAsia="Palatino Linotype" w:hAnsi="Palatino Linotype" w:cs="Palatino Linotype"/>
          <w:i/>
          <w:color w:val="000000" w:themeColor="text1"/>
        </w:rPr>
      </w:pPr>
    </w:p>
    <w:p w14:paraId="0A60B96A" w14:textId="640EC5B6" w:rsidR="00942616" w:rsidRPr="00510DDE" w:rsidRDefault="00B46943" w:rsidP="00B46943">
      <w:pPr>
        <w:pStyle w:val="Prrafodelista"/>
        <w:numPr>
          <w:ilvl w:val="0"/>
          <w:numId w:val="1"/>
        </w:numPr>
        <w:spacing w:line="360" w:lineRule="auto"/>
        <w:ind w:left="0" w:firstLine="0"/>
        <w:jc w:val="both"/>
        <w:rPr>
          <w:rFonts w:ascii="Palatino Linotype" w:hAnsi="Palatino Linotype"/>
          <w:b/>
          <w:color w:val="000000" w:themeColor="text1"/>
        </w:rPr>
      </w:pPr>
      <w:r w:rsidRPr="00510DDE">
        <w:rPr>
          <w:rFonts w:ascii="Palatino Linotype" w:hAnsi="Palatino Linotype"/>
        </w:rPr>
        <w:t xml:space="preserve">Seguidamente, en fecha </w:t>
      </w:r>
      <w:r w:rsidRPr="00510DDE">
        <w:rPr>
          <w:rFonts w:ascii="Palatino Linotype" w:hAnsi="Palatino Linotype"/>
          <w:b/>
          <w:color w:val="000000" w:themeColor="text1"/>
        </w:rPr>
        <w:t>veintiséis</w:t>
      </w:r>
      <w:r w:rsidRPr="00510DDE">
        <w:rPr>
          <w:rFonts w:ascii="Palatino Linotype" w:hAnsi="Palatino Linotype"/>
          <w:b/>
        </w:rPr>
        <w:t xml:space="preserve"> de junio de dos mil veinticuatro</w:t>
      </w:r>
      <w:r w:rsidRPr="00510DDE">
        <w:rPr>
          <w:rFonts w:ascii="Palatino Linotype" w:hAnsi="Palatino Linotype"/>
        </w:rPr>
        <w:t xml:space="preserve">, la Comisionada Ponente dictó el cierre del periodo de </w:t>
      </w:r>
      <w:r w:rsidRPr="00510DDE">
        <w:rPr>
          <w:rFonts w:ascii="Palatino Linotype" w:hAnsi="Palatino Linotype"/>
          <w:color w:val="000000" w:themeColor="text1"/>
        </w:rPr>
        <w:t>instrucción</w:t>
      </w:r>
      <w:r w:rsidRPr="00510DDE">
        <w:rPr>
          <w:rFonts w:ascii="Palatino Linotype" w:hAnsi="Palatino Linotype"/>
        </w:rPr>
        <w:t xml:space="preserve"> y, ordenó la resolución que conforme a Derecho proceda, de acuerdo a las siguientes:</w:t>
      </w:r>
    </w:p>
    <w:p w14:paraId="5A5E011F" w14:textId="77777777" w:rsidR="007C50BE" w:rsidRDefault="007C50BE" w:rsidP="00066B5D">
      <w:pPr>
        <w:pStyle w:val="Prrafodelista"/>
        <w:spacing w:line="360" w:lineRule="auto"/>
        <w:ind w:left="0"/>
        <w:jc w:val="center"/>
        <w:rPr>
          <w:rFonts w:ascii="Palatino Linotype" w:hAnsi="Palatino Linotype"/>
          <w:b/>
          <w:color w:val="000000" w:themeColor="text1"/>
        </w:rPr>
      </w:pPr>
    </w:p>
    <w:p w14:paraId="369B1382" w14:textId="77777777" w:rsidR="00510DDE" w:rsidRPr="00510DDE" w:rsidRDefault="00510DDE" w:rsidP="00066B5D">
      <w:pPr>
        <w:pStyle w:val="Prrafodelista"/>
        <w:spacing w:line="360" w:lineRule="auto"/>
        <w:ind w:left="0"/>
        <w:jc w:val="center"/>
        <w:rPr>
          <w:rFonts w:ascii="Palatino Linotype" w:hAnsi="Palatino Linotype"/>
          <w:b/>
          <w:color w:val="000000" w:themeColor="text1"/>
        </w:rPr>
      </w:pPr>
    </w:p>
    <w:p w14:paraId="3BB5D241" w14:textId="545DFCFA" w:rsidR="00942616" w:rsidRPr="00510DDE" w:rsidRDefault="00942616" w:rsidP="00066B5D">
      <w:pPr>
        <w:pStyle w:val="Prrafodelista"/>
        <w:spacing w:line="360" w:lineRule="auto"/>
        <w:ind w:left="0"/>
        <w:jc w:val="center"/>
        <w:rPr>
          <w:rFonts w:ascii="Palatino Linotype" w:hAnsi="Palatino Linotype"/>
          <w:b/>
          <w:color w:val="000000" w:themeColor="text1"/>
        </w:rPr>
      </w:pPr>
      <w:r w:rsidRPr="00510DDE">
        <w:rPr>
          <w:rFonts w:ascii="Palatino Linotype" w:hAnsi="Palatino Linotype"/>
          <w:b/>
          <w:color w:val="000000" w:themeColor="text1"/>
        </w:rPr>
        <w:lastRenderedPageBreak/>
        <w:t>C</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O</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N</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S</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I</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D</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E</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R</w:t>
      </w:r>
      <w:r w:rsidR="003D7FD3" w:rsidRPr="00510DDE">
        <w:rPr>
          <w:rFonts w:ascii="Palatino Linotype" w:hAnsi="Palatino Linotype"/>
          <w:b/>
          <w:color w:val="000000" w:themeColor="text1"/>
        </w:rPr>
        <w:t xml:space="preserve"> </w:t>
      </w:r>
      <w:r w:rsidRPr="00510DDE">
        <w:rPr>
          <w:rFonts w:ascii="Palatino Linotype" w:hAnsi="Palatino Linotype"/>
          <w:b/>
          <w:color w:val="000000" w:themeColor="text1"/>
        </w:rPr>
        <w:t>A</w:t>
      </w:r>
      <w:bookmarkEnd w:id="127"/>
      <w:bookmarkEnd w:id="128"/>
      <w:r w:rsidR="003D7FD3" w:rsidRPr="00510DDE">
        <w:rPr>
          <w:rFonts w:ascii="Palatino Linotype" w:hAnsi="Palatino Linotype"/>
          <w:b/>
          <w:color w:val="000000" w:themeColor="text1"/>
        </w:rPr>
        <w:t xml:space="preserve"> C I O N E S</w:t>
      </w:r>
    </w:p>
    <w:p w14:paraId="494FCAAD" w14:textId="77777777" w:rsidR="00942616" w:rsidRPr="00510DDE"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510DDE" w:rsidRDefault="003D7FD3" w:rsidP="00066B5D">
      <w:pPr>
        <w:pStyle w:val="Ttulo2"/>
        <w:spacing w:before="0" w:line="360" w:lineRule="auto"/>
        <w:rPr>
          <w:rFonts w:ascii="Palatino Linotype" w:hAnsi="Palatino Linotype"/>
          <w:b/>
          <w:color w:val="auto"/>
          <w:sz w:val="24"/>
          <w:szCs w:val="24"/>
        </w:rPr>
      </w:pPr>
      <w:bookmarkStart w:id="129" w:name="_Toc491791303"/>
      <w:bookmarkStart w:id="130" w:name="_Toc83128579"/>
      <w:r w:rsidRPr="00510DDE">
        <w:rPr>
          <w:rFonts w:ascii="Palatino Linotype" w:hAnsi="Palatino Linotype"/>
          <w:b/>
          <w:color w:val="auto"/>
          <w:sz w:val="24"/>
          <w:szCs w:val="24"/>
        </w:rPr>
        <w:t>PRIMERA. C</w:t>
      </w:r>
      <w:r w:rsidR="00942616" w:rsidRPr="00510DDE">
        <w:rPr>
          <w:rFonts w:ascii="Palatino Linotype" w:hAnsi="Palatino Linotype"/>
          <w:b/>
          <w:color w:val="auto"/>
          <w:sz w:val="24"/>
          <w:szCs w:val="24"/>
        </w:rPr>
        <w:t>ompetencia</w:t>
      </w:r>
      <w:bookmarkEnd w:id="129"/>
      <w:bookmarkEnd w:id="130"/>
    </w:p>
    <w:p w14:paraId="0216B23E" w14:textId="77777777" w:rsidR="00952475" w:rsidRPr="00510DDE" w:rsidRDefault="00952475" w:rsidP="00066B5D">
      <w:pPr>
        <w:pStyle w:val="Prrafodelista"/>
        <w:numPr>
          <w:ilvl w:val="0"/>
          <w:numId w:val="1"/>
        </w:numPr>
        <w:spacing w:line="360" w:lineRule="auto"/>
        <w:ind w:left="0" w:firstLine="0"/>
        <w:jc w:val="both"/>
        <w:rPr>
          <w:rFonts w:ascii="Palatino Linotype" w:hAnsi="Palatino Linotype" w:cs="Tahoma"/>
        </w:rPr>
      </w:pPr>
      <w:r w:rsidRPr="00510DDE">
        <w:rPr>
          <w:rFonts w:ascii="Palatino Linotype" w:hAnsi="Palatino Linotype" w:cs="Tahoma"/>
        </w:rPr>
        <w:t xml:space="preserve">El Instituto de Transparencia, Acceso a la Información Pública y Protección de Datos Personales del </w:t>
      </w:r>
      <w:r w:rsidRPr="00510DDE">
        <w:rPr>
          <w:rFonts w:ascii="Palatino Linotype" w:hAnsi="Palatino Linotype"/>
        </w:rPr>
        <w:t>Estado</w:t>
      </w:r>
      <w:r w:rsidRPr="00510DDE">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510DDE"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510DDE" w:rsidRDefault="00952475" w:rsidP="00066B5D">
      <w:pPr>
        <w:pStyle w:val="Ttulo2"/>
        <w:spacing w:before="0" w:line="360" w:lineRule="auto"/>
        <w:rPr>
          <w:rFonts w:ascii="Palatino Linotype" w:hAnsi="Palatino Linotype"/>
          <w:b/>
          <w:color w:val="auto"/>
          <w:sz w:val="24"/>
          <w:szCs w:val="24"/>
        </w:rPr>
      </w:pPr>
      <w:bookmarkStart w:id="131" w:name="_Toc491791304"/>
      <w:bookmarkStart w:id="132" w:name="_Toc83128580"/>
      <w:r w:rsidRPr="00510DDE">
        <w:rPr>
          <w:rFonts w:ascii="Palatino Linotype" w:hAnsi="Palatino Linotype"/>
          <w:b/>
          <w:color w:val="auto"/>
          <w:sz w:val="24"/>
          <w:szCs w:val="24"/>
        </w:rPr>
        <w:t>SEGUNDA</w:t>
      </w:r>
      <w:r w:rsidR="00942616" w:rsidRPr="00510DDE">
        <w:rPr>
          <w:rFonts w:ascii="Palatino Linotype" w:hAnsi="Palatino Linotype"/>
          <w:b/>
          <w:color w:val="auto"/>
          <w:sz w:val="24"/>
          <w:szCs w:val="24"/>
        </w:rPr>
        <w:t xml:space="preserve">. </w:t>
      </w:r>
      <w:r w:rsidRPr="00510DDE">
        <w:rPr>
          <w:rFonts w:ascii="Palatino Linotype" w:hAnsi="Palatino Linotype"/>
          <w:b/>
          <w:color w:val="auto"/>
          <w:sz w:val="24"/>
          <w:szCs w:val="24"/>
        </w:rPr>
        <w:t>P</w:t>
      </w:r>
      <w:r w:rsidR="00942616" w:rsidRPr="00510DDE">
        <w:rPr>
          <w:rFonts w:ascii="Palatino Linotype" w:hAnsi="Palatino Linotype"/>
          <w:b/>
          <w:color w:val="auto"/>
          <w:sz w:val="24"/>
          <w:szCs w:val="24"/>
        </w:rPr>
        <w:t>rocedencia.</w:t>
      </w:r>
      <w:bookmarkEnd w:id="131"/>
      <w:bookmarkEnd w:id="132"/>
    </w:p>
    <w:p w14:paraId="2F731F4D" w14:textId="763D8618" w:rsidR="00942616" w:rsidRPr="00510DDE" w:rsidRDefault="00952475" w:rsidP="00066B5D">
      <w:pPr>
        <w:numPr>
          <w:ilvl w:val="0"/>
          <w:numId w:val="1"/>
        </w:numPr>
        <w:spacing w:line="360" w:lineRule="auto"/>
        <w:ind w:left="0" w:firstLine="0"/>
        <w:contextualSpacing/>
        <w:jc w:val="both"/>
        <w:rPr>
          <w:rFonts w:ascii="Palatino Linotype" w:hAnsi="Palatino Linotype"/>
        </w:rPr>
      </w:pPr>
      <w:r w:rsidRPr="00510DDE">
        <w:rPr>
          <w:rFonts w:ascii="Palatino Linotype" w:eastAsia="Calibri" w:hAnsi="Palatino Linotype" w:cs="Arial"/>
        </w:rPr>
        <w:t xml:space="preserve">Este Órgano Garante considera que el medio de impugnación reúne los requisitos de procedencia </w:t>
      </w:r>
      <w:r w:rsidRPr="00510DDE">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510DDE">
        <w:rPr>
          <w:rFonts w:ascii="Palatino Linotype" w:eastAsia="Calibri" w:hAnsi="Palatino Linotype" w:cs="Tahoma"/>
          <w:color w:val="000000"/>
          <w:lang w:eastAsia="es-MX"/>
        </w:rPr>
        <w:t xml:space="preserve">no se tiene </w:t>
      </w:r>
      <w:r w:rsidRPr="00510DDE">
        <w:rPr>
          <w:rFonts w:ascii="Palatino Linotype" w:eastAsia="Calibri" w:hAnsi="Palatino Linotype" w:cs="Tahoma"/>
          <w:color w:val="000000"/>
          <w:lang w:eastAsia="es-MX"/>
        </w:rPr>
        <w:t>conocimiento de que se encuentre en trámite algún medio de defensa presentado por el Recurrente ante otra instancia.</w:t>
      </w:r>
    </w:p>
    <w:p w14:paraId="17609FEE" w14:textId="77777777" w:rsidR="00323DBF" w:rsidRPr="00510DDE" w:rsidRDefault="00323DBF" w:rsidP="00323DBF">
      <w:pPr>
        <w:spacing w:line="360" w:lineRule="auto"/>
        <w:contextualSpacing/>
        <w:jc w:val="both"/>
        <w:rPr>
          <w:rFonts w:ascii="Palatino Linotype" w:hAnsi="Palatino Linotype"/>
        </w:rPr>
      </w:pPr>
    </w:p>
    <w:p w14:paraId="70E43EAE" w14:textId="77777777" w:rsidR="00323DBF" w:rsidRPr="00510DDE" w:rsidRDefault="00323DBF" w:rsidP="00323DBF">
      <w:pPr>
        <w:numPr>
          <w:ilvl w:val="0"/>
          <w:numId w:val="1"/>
        </w:numPr>
        <w:spacing w:line="360" w:lineRule="auto"/>
        <w:ind w:left="0" w:firstLine="0"/>
        <w:contextualSpacing/>
        <w:jc w:val="both"/>
        <w:rPr>
          <w:rFonts w:ascii="Palatino Linotype" w:eastAsia="Palatino Linotype" w:hAnsi="Palatino Linotype" w:cs="Palatino Linotype"/>
        </w:rPr>
      </w:pPr>
      <w:r w:rsidRPr="00510DDE">
        <w:rPr>
          <w:rFonts w:ascii="Palatino Linotype" w:hAnsi="Palatino Linotype"/>
        </w:rPr>
        <w:lastRenderedPageBreak/>
        <w:t xml:space="preserve">Por </w:t>
      </w:r>
      <w:r w:rsidRPr="00510DDE">
        <w:rPr>
          <w:rFonts w:ascii="Palatino Linotype" w:eastAsia="Calibri" w:hAnsi="Palatino Linotype" w:cs="Arial"/>
        </w:rPr>
        <w:t>otro</w:t>
      </w:r>
      <w:r w:rsidRPr="00510DDE">
        <w:rPr>
          <w:rFonts w:ascii="Palatino Linotype" w:hAnsi="Palatino Linotype"/>
        </w:rPr>
        <w:t xml:space="preserve"> lado, </w:t>
      </w:r>
      <w:r w:rsidRPr="00510DDE">
        <w:rPr>
          <w:rFonts w:ascii="Palatino Linotype" w:eastAsia="Calibri" w:hAnsi="Palatino Linotype" w:cs="Arial"/>
        </w:rPr>
        <w:t>es</w:t>
      </w:r>
      <w:r w:rsidRPr="00510DDE">
        <w:rPr>
          <w:rFonts w:ascii="Palatino Linotype" w:eastAsia="Palatino Linotype" w:hAnsi="Palatino Linotype" w:cs="Palatino Linotype"/>
        </w:rPr>
        <w:t xml:space="preserve"> de suma importancia señalar que la parte recurrente no </w:t>
      </w:r>
      <w:r w:rsidRPr="00510DDE">
        <w:rPr>
          <w:rFonts w:ascii="Palatino Linotype" w:eastAsia="Calibri" w:hAnsi="Palatino Linotype" w:cs="Arial"/>
        </w:rPr>
        <w:t>proporciona</w:t>
      </w:r>
      <w:r w:rsidRPr="00510DDE">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B85CFFB" w14:textId="77777777" w:rsidR="00323DBF" w:rsidRPr="00510DDE" w:rsidRDefault="00323DBF" w:rsidP="00323DBF">
      <w:pPr>
        <w:ind w:left="567" w:right="476"/>
        <w:jc w:val="both"/>
        <w:rPr>
          <w:rFonts w:ascii="Palatino Linotype" w:eastAsia="Palatino Linotype" w:hAnsi="Palatino Linotype" w:cs="Palatino Linotype"/>
          <w:i/>
          <w:sz w:val="22"/>
        </w:rPr>
      </w:pPr>
      <w:r w:rsidRPr="00510DDE">
        <w:rPr>
          <w:rFonts w:ascii="Palatino Linotype" w:eastAsia="Palatino Linotype" w:hAnsi="Palatino Linotype" w:cs="Palatino Linotype"/>
          <w:i/>
          <w:sz w:val="22"/>
        </w:rPr>
        <w:t>"</w:t>
      </w:r>
      <w:r w:rsidRPr="00510DDE">
        <w:rPr>
          <w:rFonts w:ascii="Palatino Linotype" w:eastAsia="Palatino Linotype" w:hAnsi="Palatino Linotype" w:cs="Palatino Linotype"/>
          <w:b/>
          <w:i/>
          <w:sz w:val="22"/>
        </w:rPr>
        <w:t>Las solicitudes anónimas</w:t>
      </w:r>
      <w:r w:rsidRPr="00510DDE">
        <w:rPr>
          <w:rFonts w:ascii="Palatino Linotype" w:eastAsia="Palatino Linotype" w:hAnsi="Palatino Linotype" w:cs="Palatino Linotype"/>
          <w:i/>
          <w:sz w:val="22"/>
        </w:rPr>
        <w:t xml:space="preserve">, con nombre incompleto o seudónimo </w:t>
      </w:r>
      <w:r w:rsidRPr="00510DDE">
        <w:rPr>
          <w:rFonts w:ascii="Palatino Linotype" w:eastAsia="Palatino Linotype" w:hAnsi="Palatino Linotype" w:cs="Palatino Linotype"/>
          <w:b/>
          <w:i/>
          <w:sz w:val="22"/>
        </w:rPr>
        <w:t>serán procedentes para su trámite por parte del sujeto obligado ante quien se presente</w:t>
      </w:r>
      <w:r w:rsidRPr="00510DDE">
        <w:rPr>
          <w:rFonts w:ascii="Palatino Linotype" w:eastAsia="Palatino Linotype" w:hAnsi="Palatino Linotype" w:cs="Palatino Linotype"/>
          <w:i/>
          <w:sz w:val="22"/>
        </w:rPr>
        <w:t>. No podrá requerirse información adicional con motivo del nombre proporcionado por el solicitante."</w:t>
      </w:r>
    </w:p>
    <w:p w14:paraId="0AA63D96" w14:textId="77777777" w:rsidR="00923E55" w:rsidRPr="00510DDE" w:rsidRDefault="00923E55" w:rsidP="00066B5D">
      <w:pPr>
        <w:pStyle w:val="Prrafodelista"/>
        <w:spacing w:line="360" w:lineRule="auto"/>
        <w:ind w:left="0"/>
        <w:jc w:val="both"/>
        <w:rPr>
          <w:rFonts w:ascii="Palatino Linotype" w:hAnsi="Palatino Linotype"/>
        </w:rPr>
      </w:pPr>
    </w:p>
    <w:p w14:paraId="70B1788E" w14:textId="2AEEDE03" w:rsidR="00942616" w:rsidRPr="00510DDE" w:rsidRDefault="00323DBF" w:rsidP="00066B5D">
      <w:pPr>
        <w:numPr>
          <w:ilvl w:val="0"/>
          <w:numId w:val="1"/>
        </w:numPr>
        <w:spacing w:line="360" w:lineRule="auto"/>
        <w:ind w:left="0" w:firstLine="0"/>
        <w:contextualSpacing/>
        <w:jc w:val="both"/>
        <w:rPr>
          <w:rFonts w:ascii="Palatino Linotype" w:eastAsia="Calibri" w:hAnsi="Palatino Linotype" w:cs="Arial"/>
        </w:rPr>
      </w:pPr>
      <w:r w:rsidRPr="00510DDE">
        <w:rPr>
          <w:rFonts w:ascii="Palatino Linotype" w:eastAsia="Calibri" w:hAnsi="Palatino Linotype" w:cs="Arial"/>
        </w:rPr>
        <w:t>Finalmente</w:t>
      </w:r>
      <w:r w:rsidR="00942616" w:rsidRPr="00510DDE">
        <w:rPr>
          <w:rFonts w:ascii="Palatino Linotype" w:eastAsia="Calibri" w:hAnsi="Palatino Linotype" w:cs="Arial"/>
        </w:rPr>
        <w:t xml:space="preserve">, el escrito contiene las formalidades previstas por el artículo 180 último párrafo de la </w:t>
      </w:r>
      <w:r w:rsidR="00066953" w:rsidRPr="00510DDE">
        <w:rPr>
          <w:rFonts w:ascii="Palatino Linotype" w:eastAsia="Calibri" w:hAnsi="Palatino Linotype" w:cs="Arial"/>
        </w:rPr>
        <w:t xml:space="preserve">citada </w:t>
      </w:r>
      <w:r w:rsidR="00942616" w:rsidRPr="00510DDE">
        <w:rPr>
          <w:rFonts w:ascii="Palatino Linotype" w:eastAsia="Calibri" w:hAnsi="Palatino Linotype" w:cs="Arial"/>
        </w:rPr>
        <w:t>Ley de la materia, por lo que es procedente que este Instituto conozca y resuelva el presente recurso.</w:t>
      </w:r>
    </w:p>
    <w:p w14:paraId="636AC809" w14:textId="77777777" w:rsidR="00942616" w:rsidRPr="00510DDE" w:rsidRDefault="00942616" w:rsidP="00066B5D">
      <w:pPr>
        <w:pStyle w:val="Prrafodelista"/>
        <w:spacing w:line="360" w:lineRule="auto"/>
        <w:ind w:left="0"/>
        <w:rPr>
          <w:rFonts w:ascii="Palatino Linotype" w:eastAsia="Calibri" w:hAnsi="Palatino Linotype" w:cs="Arial"/>
        </w:rPr>
      </w:pPr>
    </w:p>
    <w:p w14:paraId="1288E334" w14:textId="0CED6418" w:rsidR="00942616" w:rsidRPr="00510DDE" w:rsidRDefault="00942616" w:rsidP="00066B5D">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510DDE">
        <w:rPr>
          <w:rFonts w:ascii="Palatino Linotype" w:hAnsi="Palatino Linotype"/>
          <w:b/>
          <w:color w:val="auto"/>
          <w:sz w:val="24"/>
          <w:szCs w:val="24"/>
        </w:rPr>
        <w:t>TERCER</w:t>
      </w:r>
      <w:r w:rsidR="00952475" w:rsidRPr="00510DDE">
        <w:rPr>
          <w:rFonts w:ascii="Palatino Linotype" w:hAnsi="Palatino Linotype"/>
          <w:b/>
          <w:color w:val="auto"/>
          <w:sz w:val="24"/>
          <w:szCs w:val="24"/>
        </w:rPr>
        <w:t>A</w:t>
      </w:r>
      <w:r w:rsidRPr="00510DDE">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510DDE">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78A4EE0C" w14:textId="03F18131" w:rsidR="00942616" w:rsidRPr="00510DDE" w:rsidRDefault="00942616" w:rsidP="00066B5D">
      <w:pPr>
        <w:pStyle w:val="Prrafodelista"/>
        <w:numPr>
          <w:ilvl w:val="0"/>
          <w:numId w:val="1"/>
        </w:numPr>
        <w:spacing w:line="360" w:lineRule="auto"/>
        <w:ind w:left="0" w:firstLine="0"/>
        <w:jc w:val="both"/>
        <w:rPr>
          <w:rFonts w:ascii="Palatino Linotype" w:hAnsi="Palatino Linotype" w:cs="Arial"/>
        </w:rPr>
      </w:pPr>
      <w:r w:rsidRPr="00510DDE">
        <w:rPr>
          <w:rFonts w:ascii="Palatino Linotype" w:hAnsi="Palatino Linotype" w:cs="Arial"/>
        </w:rPr>
        <w:t xml:space="preserve">Se </w:t>
      </w:r>
      <w:r w:rsidRPr="00510DDE">
        <w:rPr>
          <w:rFonts w:ascii="Palatino Linotype" w:eastAsia="Calibri" w:hAnsi="Palatino Linotype" w:cs="Arial"/>
        </w:rPr>
        <w:t>solicitó</w:t>
      </w:r>
      <w:r w:rsidRPr="00510DDE">
        <w:rPr>
          <w:rFonts w:ascii="Palatino Linotype" w:hAnsi="Palatino Linotype" w:cs="Arial"/>
        </w:rPr>
        <w:t xml:space="preserve"> tener acceso, a la información que a continuación se </w:t>
      </w:r>
      <w:r w:rsidR="00E9244F" w:rsidRPr="00510DDE">
        <w:rPr>
          <w:rFonts w:ascii="Palatino Linotype" w:hAnsi="Palatino Linotype" w:cs="Arial"/>
        </w:rPr>
        <w:t>simplifica</w:t>
      </w:r>
      <w:r w:rsidRPr="00510DDE">
        <w:rPr>
          <w:rFonts w:ascii="Palatino Linotype" w:hAnsi="Palatino Linotype" w:cs="Arial"/>
        </w:rPr>
        <w:t>:</w:t>
      </w:r>
    </w:p>
    <w:p w14:paraId="55065E65" w14:textId="5315B0DC" w:rsidR="004B2DF9" w:rsidRPr="00510DDE" w:rsidRDefault="00323DBF" w:rsidP="00323DBF">
      <w:pPr>
        <w:pStyle w:val="Prrafodelista"/>
        <w:numPr>
          <w:ilvl w:val="0"/>
          <w:numId w:val="6"/>
        </w:numPr>
        <w:spacing w:line="360" w:lineRule="auto"/>
        <w:jc w:val="both"/>
        <w:rPr>
          <w:rFonts w:ascii="Palatino Linotype" w:hAnsi="Palatino Linotype" w:cs="Arial"/>
          <w:b/>
          <w:sz w:val="22"/>
        </w:rPr>
      </w:pPr>
      <w:r w:rsidRPr="00510DDE">
        <w:rPr>
          <w:rFonts w:ascii="Palatino Linotype" w:hAnsi="Palatino Linotype" w:cs="Arial"/>
          <w:b/>
          <w:sz w:val="22"/>
        </w:rPr>
        <w:t>Las cuentas incobrables y la prescripción de créditos fiscales así como el Consejo Directivo</w:t>
      </w:r>
      <w:r w:rsidR="004B2DF9" w:rsidRPr="00510DDE">
        <w:rPr>
          <w:rFonts w:ascii="Palatino Linotype" w:hAnsi="Palatino Linotype" w:cs="Arial"/>
          <w:b/>
          <w:sz w:val="22"/>
        </w:rPr>
        <w:t>;</w:t>
      </w:r>
    </w:p>
    <w:p w14:paraId="7713046A" w14:textId="77777777" w:rsidR="003D26D9" w:rsidRPr="00510DDE" w:rsidRDefault="003D26D9" w:rsidP="00066B5D">
      <w:pPr>
        <w:spacing w:line="360" w:lineRule="auto"/>
        <w:jc w:val="both"/>
        <w:rPr>
          <w:rFonts w:ascii="Palatino Linotype" w:hAnsi="Palatino Linotype" w:cs="Arial"/>
          <w:b/>
        </w:rPr>
      </w:pPr>
    </w:p>
    <w:p w14:paraId="59F937B2" w14:textId="03FC032A" w:rsidR="001A1023" w:rsidRPr="00510DDE"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510DDE">
        <w:rPr>
          <w:rFonts w:ascii="Palatino Linotype" w:hAnsi="Palatino Linotype" w:cs="Arial"/>
        </w:rPr>
        <w:t xml:space="preserve">En </w:t>
      </w:r>
      <w:r w:rsidRPr="00510DDE">
        <w:rPr>
          <w:rFonts w:ascii="Palatino Linotype" w:eastAsia="Calibri" w:hAnsi="Palatino Linotype" w:cs="Arial"/>
        </w:rPr>
        <w:t>respuesta</w:t>
      </w:r>
      <w:r w:rsidRPr="00510DDE">
        <w:rPr>
          <w:rFonts w:ascii="Palatino Linotype" w:hAnsi="Palatino Linotype" w:cs="Arial"/>
        </w:rPr>
        <w:t xml:space="preserve">, el </w:t>
      </w:r>
      <w:r w:rsidR="00066953" w:rsidRPr="00510DDE">
        <w:rPr>
          <w:rFonts w:ascii="Palatino Linotype" w:hAnsi="Palatino Linotype" w:cs="Arial"/>
        </w:rPr>
        <w:t>Sujeto Obligado</w:t>
      </w:r>
      <w:r w:rsidR="00066953" w:rsidRPr="00510DDE">
        <w:rPr>
          <w:rFonts w:ascii="Palatino Linotype" w:hAnsi="Palatino Linotype" w:cs="Arial"/>
          <w:b/>
        </w:rPr>
        <w:t xml:space="preserve"> </w:t>
      </w:r>
      <w:r w:rsidRPr="00510DDE">
        <w:rPr>
          <w:rFonts w:ascii="Palatino Linotype" w:hAnsi="Palatino Linotype" w:cs="Arial"/>
        </w:rPr>
        <w:t>remitió</w:t>
      </w:r>
      <w:r w:rsidR="00EE5D31" w:rsidRPr="00510DDE">
        <w:rPr>
          <w:rFonts w:ascii="Palatino Linotype" w:hAnsi="Palatino Linotype" w:cs="Arial"/>
        </w:rPr>
        <w:t xml:space="preserve"> </w:t>
      </w:r>
      <w:r w:rsidR="00A5352D" w:rsidRPr="00510DDE">
        <w:rPr>
          <w:rFonts w:ascii="Palatino Linotype" w:hAnsi="Palatino Linotype" w:cs="Arial"/>
        </w:rPr>
        <w:t>el archivo ya descrito en el anterior Párrafo 2. Inconforme con la respuesta, se interpuso recurso de revisió</w:t>
      </w:r>
      <w:r w:rsidR="00464E97" w:rsidRPr="00510DDE">
        <w:rPr>
          <w:rFonts w:ascii="Palatino Linotype" w:hAnsi="Palatino Linotype" w:cs="Arial"/>
        </w:rPr>
        <w:t xml:space="preserve">n argumentando sustancialmente la </w:t>
      </w:r>
      <w:r w:rsidR="00B15913" w:rsidRPr="00510DDE">
        <w:rPr>
          <w:rFonts w:ascii="Palatino Linotype" w:hAnsi="Palatino Linotype" w:cs="Arial"/>
        </w:rPr>
        <w:t>negativa a la entrega de la información</w:t>
      </w:r>
      <w:r w:rsidR="00A5352D" w:rsidRPr="00510DDE">
        <w:rPr>
          <w:rFonts w:ascii="Palatino Linotype" w:hAnsi="Palatino Linotype" w:cs="Arial"/>
        </w:rPr>
        <w:t>.</w:t>
      </w:r>
    </w:p>
    <w:p w14:paraId="4697688D" w14:textId="77777777" w:rsidR="00066B5D" w:rsidRPr="00510DDE" w:rsidRDefault="00066B5D" w:rsidP="00066B5D">
      <w:pPr>
        <w:spacing w:line="360" w:lineRule="auto"/>
        <w:contextualSpacing/>
        <w:jc w:val="both"/>
        <w:rPr>
          <w:rFonts w:ascii="Palatino Linotype" w:hAnsi="Palatino Linotype" w:cs="Arial"/>
          <w:i/>
          <w:color w:val="000000" w:themeColor="text1"/>
        </w:rPr>
      </w:pPr>
    </w:p>
    <w:p w14:paraId="5AA4EABD" w14:textId="7303E8A9" w:rsidR="00942616" w:rsidRPr="00510DDE" w:rsidRDefault="00942616" w:rsidP="000474BD">
      <w:pPr>
        <w:numPr>
          <w:ilvl w:val="0"/>
          <w:numId w:val="1"/>
        </w:numPr>
        <w:spacing w:line="360" w:lineRule="auto"/>
        <w:ind w:left="0" w:firstLine="0"/>
        <w:contextualSpacing/>
        <w:jc w:val="both"/>
        <w:rPr>
          <w:rFonts w:ascii="Palatino Linotype" w:eastAsia="MS Mincho" w:hAnsi="Palatino Linotype" w:cs="Arial"/>
        </w:rPr>
      </w:pPr>
      <w:r w:rsidRPr="00510DDE">
        <w:rPr>
          <w:rFonts w:ascii="Palatino Linotype" w:eastAsia="MS Mincho" w:hAnsi="Palatino Linotype" w:cs="Arial"/>
        </w:rPr>
        <w:lastRenderedPageBreak/>
        <w:t xml:space="preserve">En </w:t>
      </w:r>
      <w:r w:rsidRPr="00510DDE">
        <w:rPr>
          <w:rFonts w:ascii="Palatino Linotype" w:hAnsi="Palatino Linotype" w:cs="Arial"/>
          <w:lang w:eastAsia="es-MX"/>
        </w:rPr>
        <w:t>dichas</w:t>
      </w:r>
      <w:r w:rsidRPr="00510DDE">
        <w:rPr>
          <w:rFonts w:ascii="Palatino Linotype" w:eastAsia="Times New Roman" w:hAnsi="Palatino Linotype" w:cs="Arial"/>
        </w:rPr>
        <w:t xml:space="preserve"> condiciones, la </w:t>
      </w:r>
      <w:r w:rsidR="00A5352D" w:rsidRPr="00510DDE">
        <w:rPr>
          <w:rFonts w:ascii="Palatino Linotype" w:eastAsia="Times New Roman" w:hAnsi="Palatino Linotype" w:cs="Arial"/>
        </w:rPr>
        <w:t>controversia</w:t>
      </w:r>
      <w:r w:rsidRPr="00510DDE">
        <w:rPr>
          <w:rFonts w:ascii="Palatino Linotype" w:eastAsia="Times New Roman" w:hAnsi="Palatino Linotype" w:cs="Arial"/>
        </w:rPr>
        <w:t xml:space="preserve"> a resolver en </w:t>
      </w:r>
      <w:r w:rsidR="00A5352D" w:rsidRPr="00510DDE">
        <w:rPr>
          <w:rFonts w:ascii="Palatino Linotype" w:eastAsia="Times New Roman" w:hAnsi="Palatino Linotype" w:cs="Arial"/>
        </w:rPr>
        <w:t>el presente</w:t>
      </w:r>
      <w:r w:rsidRPr="00510DDE">
        <w:rPr>
          <w:rFonts w:ascii="Palatino Linotype" w:eastAsia="Times New Roman" w:hAnsi="Palatino Linotype" w:cs="Arial"/>
        </w:rPr>
        <w:t xml:space="preserve"> </w:t>
      </w:r>
      <w:r w:rsidR="00A5352D" w:rsidRPr="00510DDE">
        <w:rPr>
          <w:rFonts w:ascii="Palatino Linotype" w:eastAsia="Times New Roman" w:hAnsi="Palatino Linotype" w:cs="Arial"/>
        </w:rPr>
        <w:t>proveído</w:t>
      </w:r>
      <w:r w:rsidR="00866A8C" w:rsidRPr="00510DDE">
        <w:rPr>
          <w:rFonts w:ascii="Palatino Linotype" w:eastAsia="Times New Roman" w:hAnsi="Palatino Linotype" w:cs="Arial"/>
        </w:rPr>
        <w:t>,</w:t>
      </w:r>
      <w:r w:rsidRPr="00510DDE">
        <w:rPr>
          <w:rFonts w:ascii="Palatino Linotype" w:eastAsia="Times New Roman" w:hAnsi="Palatino Linotype" w:cs="Arial"/>
        </w:rPr>
        <w:t xml:space="preserve"> </w:t>
      </w:r>
      <w:r w:rsidR="00866A8C" w:rsidRPr="00510DDE">
        <w:rPr>
          <w:rFonts w:ascii="Palatino Linotype" w:eastAsia="Times New Roman" w:hAnsi="Palatino Linotype" w:cs="Arial"/>
        </w:rPr>
        <w:t>corresponde</w:t>
      </w:r>
      <w:r w:rsidRPr="00510DDE">
        <w:rPr>
          <w:rFonts w:ascii="Palatino Linotype" w:eastAsia="Times New Roman" w:hAnsi="Palatino Linotype" w:cs="Arial"/>
        </w:rPr>
        <w:t xml:space="preserve"> a determinar si </w:t>
      </w:r>
      <w:r w:rsidRPr="00510DDE">
        <w:rPr>
          <w:rFonts w:ascii="Palatino Linotype" w:eastAsia="MS Mincho" w:hAnsi="Palatino Linotype" w:cs="Arial"/>
        </w:rPr>
        <w:t xml:space="preserve">se actualiza la causal de procedencia prevista en el artículo 179, </w:t>
      </w:r>
      <w:r w:rsidR="001A1023" w:rsidRPr="00510DDE">
        <w:rPr>
          <w:rFonts w:ascii="Palatino Linotype" w:eastAsia="MS Mincho" w:hAnsi="Palatino Linotype" w:cs="Arial"/>
        </w:rPr>
        <w:t xml:space="preserve">fracción </w:t>
      </w:r>
      <w:r w:rsidR="004B2DF9" w:rsidRPr="00510DDE">
        <w:rPr>
          <w:rFonts w:ascii="Palatino Linotype" w:eastAsia="MS Mincho" w:hAnsi="Palatino Linotype" w:cs="Arial"/>
        </w:rPr>
        <w:t>I</w:t>
      </w:r>
      <w:r w:rsidRPr="00510DDE">
        <w:rPr>
          <w:rFonts w:ascii="Palatino Linotype" w:eastAsia="MS Mincho" w:hAnsi="Palatino Linotype" w:cs="Arial"/>
          <w:b/>
        </w:rPr>
        <w:t xml:space="preserve"> </w:t>
      </w:r>
      <w:r w:rsidRPr="00510DDE">
        <w:rPr>
          <w:rFonts w:ascii="Palatino Linotype" w:eastAsia="MS Mincho" w:hAnsi="Palatino Linotype" w:cs="Arial"/>
        </w:rPr>
        <w:t>de la Ley de Transparencia y Acceso a la Información Pública del Estado de</w:t>
      </w:r>
      <w:r w:rsidRPr="00510DDE">
        <w:rPr>
          <w:rFonts w:ascii="Palatino Linotype" w:eastAsia="MS Mincho" w:hAnsi="Palatino Linotype" w:cs="Arial"/>
          <w:b/>
        </w:rPr>
        <w:t xml:space="preserve"> </w:t>
      </w:r>
      <w:r w:rsidRPr="00510DDE">
        <w:rPr>
          <w:rFonts w:ascii="Palatino Linotype" w:hAnsi="Palatino Linotype" w:cs="Arial"/>
        </w:rPr>
        <w:t>México</w:t>
      </w:r>
      <w:r w:rsidRPr="00510DDE">
        <w:rPr>
          <w:rFonts w:ascii="Palatino Linotype" w:eastAsia="MS Mincho" w:hAnsi="Palatino Linotype" w:cs="Arial"/>
          <w:b/>
        </w:rPr>
        <w:t xml:space="preserve"> </w:t>
      </w:r>
      <w:r w:rsidRPr="00510DDE">
        <w:rPr>
          <w:rFonts w:ascii="Palatino Linotype" w:eastAsia="MS Mincho" w:hAnsi="Palatino Linotype" w:cs="Arial"/>
        </w:rPr>
        <w:t>y</w:t>
      </w:r>
      <w:r w:rsidRPr="00510DDE">
        <w:rPr>
          <w:rFonts w:ascii="Palatino Linotype" w:eastAsia="MS Mincho" w:hAnsi="Palatino Linotype" w:cs="Arial"/>
          <w:b/>
        </w:rPr>
        <w:t xml:space="preserve"> </w:t>
      </w:r>
      <w:r w:rsidRPr="00510DDE">
        <w:rPr>
          <w:rFonts w:ascii="Palatino Linotype" w:hAnsi="Palatino Linotype" w:cs="Arial"/>
        </w:rPr>
        <w:t>Municipios</w:t>
      </w:r>
      <w:r w:rsidRPr="00510DDE">
        <w:rPr>
          <w:rFonts w:ascii="Palatino Linotype" w:eastAsia="MS Mincho" w:hAnsi="Palatino Linotype" w:cs="Arial"/>
        </w:rPr>
        <w:t xml:space="preserve">; </w:t>
      </w:r>
      <w:r w:rsidRPr="00510DDE">
        <w:rPr>
          <w:rFonts w:ascii="Palatino Linotype" w:eastAsia="Times New Roman" w:hAnsi="Palatino Linotype" w:cs="Arial"/>
          <w:color w:val="000000" w:themeColor="text1"/>
          <w:lang w:val="es-ES" w:eastAsia="es-MX"/>
        </w:rPr>
        <w:t xml:space="preserve">fracción que determina la hipótesis relativa a </w:t>
      </w:r>
      <w:r w:rsidR="000474BD" w:rsidRPr="00510DDE">
        <w:rPr>
          <w:rFonts w:ascii="Palatino Linotype" w:eastAsia="Times New Roman" w:hAnsi="Palatino Linotype" w:cs="Arial"/>
          <w:color w:val="000000" w:themeColor="text1"/>
          <w:lang w:val="es-ES" w:eastAsia="es-MX"/>
        </w:rPr>
        <w:t xml:space="preserve">la </w:t>
      </w:r>
      <w:r w:rsidR="00B15913" w:rsidRPr="00510DDE">
        <w:rPr>
          <w:rFonts w:ascii="Palatino Linotype" w:eastAsia="Times New Roman" w:hAnsi="Palatino Linotype" w:cs="Arial"/>
          <w:color w:val="000000" w:themeColor="text1"/>
          <w:lang w:val="es-ES" w:eastAsia="es-MX"/>
        </w:rPr>
        <w:t>negativa de la entrega de la información solicitada</w:t>
      </w:r>
      <w:r w:rsidRPr="00510DDE">
        <w:rPr>
          <w:rFonts w:ascii="Palatino Linotype" w:eastAsia="Times New Roman" w:hAnsi="Palatino Linotype" w:cs="Arial"/>
          <w:color w:val="000000" w:themeColor="text1"/>
          <w:lang w:val="es-ES" w:eastAsia="es-MX"/>
        </w:rPr>
        <w:t xml:space="preserve">; </w:t>
      </w:r>
      <w:r w:rsidRPr="00510DDE">
        <w:rPr>
          <w:rFonts w:ascii="Palatino Linotype" w:eastAsia="MS Mincho" w:hAnsi="Palatino Linotype" w:cs="Arial"/>
        </w:rPr>
        <w:t>contexto del cual se dolió</w:t>
      </w:r>
      <w:r w:rsidR="000474BD" w:rsidRPr="00510DDE">
        <w:rPr>
          <w:rFonts w:ascii="Palatino Linotype" w:eastAsia="MS Mincho" w:hAnsi="Palatino Linotype" w:cs="Arial"/>
        </w:rPr>
        <w:t xml:space="preserve"> </w:t>
      </w:r>
      <w:r w:rsidR="00A5352D" w:rsidRPr="00510DDE">
        <w:rPr>
          <w:rFonts w:ascii="Palatino Linotype" w:eastAsia="MS Mincho" w:hAnsi="Palatino Linotype" w:cs="Arial"/>
        </w:rPr>
        <w:t>l</w:t>
      </w:r>
      <w:r w:rsidR="000474BD" w:rsidRPr="00510DDE">
        <w:rPr>
          <w:rFonts w:ascii="Palatino Linotype" w:eastAsia="MS Mincho" w:hAnsi="Palatino Linotype" w:cs="Arial"/>
        </w:rPr>
        <w:t>a</w:t>
      </w:r>
      <w:r w:rsidR="00A5352D" w:rsidRPr="00510DDE">
        <w:rPr>
          <w:rFonts w:ascii="Palatino Linotype" w:eastAsia="MS Mincho" w:hAnsi="Palatino Linotype" w:cs="Arial"/>
        </w:rPr>
        <w:t xml:space="preserve"> Recurrente</w:t>
      </w:r>
      <w:r w:rsidRPr="00510DDE">
        <w:rPr>
          <w:rFonts w:ascii="Palatino Linotype" w:eastAsia="MS Mincho" w:hAnsi="Palatino Linotype" w:cs="Arial"/>
        </w:rPr>
        <w:t xml:space="preserve"> al momento de interponer su inconformidad.</w:t>
      </w:r>
      <w:r w:rsidRPr="00510DDE">
        <w:rPr>
          <w:rFonts w:ascii="Palatino Linotype" w:eastAsia="Times New Roman" w:hAnsi="Palatino Linotype" w:cs="Arial"/>
          <w:color w:val="000000" w:themeColor="text1"/>
          <w:lang w:val="es-ES" w:eastAsia="es-MX"/>
        </w:rPr>
        <w:t xml:space="preserve"> De modo tal </w:t>
      </w:r>
      <w:r w:rsidRPr="00510DDE">
        <w:rPr>
          <w:rFonts w:ascii="Palatino Linotype" w:hAnsi="Palatino Linotype" w:cs="Arial"/>
          <w:color w:val="000000" w:themeColor="text1"/>
        </w:rPr>
        <w:t xml:space="preserve">que el presente recurso de revisión se abocara en determinar si el </w:t>
      </w:r>
      <w:r w:rsidR="00A5352D" w:rsidRPr="00510DDE">
        <w:rPr>
          <w:rFonts w:ascii="Palatino Linotype" w:hAnsi="Palatino Linotype" w:cs="Arial"/>
          <w:color w:val="000000" w:themeColor="text1"/>
        </w:rPr>
        <w:t xml:space="preserve">Sujeto Obligado </w:t>
      </w:r>
      <w:r w:rsidRPr="00510DDE">
        <w:rPr>
          <w:rFonts w:ascii="Palatino Linotype" w:hAnsi="Palatino Linotype" w:cs="Arial"/>
          <w:color w:val="000000" w:themeColor="text1"/>
        </w:rPr>
        <w:t xml:space="preserve">con su respuesta ciertamente </w:t>
      </w:r>
      <w:r w:rsidRPr="00510DDE">
        <w:rPr>
          <w:rFonts w:ascii="Palatino Linotype" w:eastAsia="Times New Roman" w:hAnsi="Palatino Linotype"/>
          <w:color w:val="000000" w:themeColor="text1"/>
        </w:rPr>
        <w:t>actualiza la causal de procedencia</w:t>
      </w:r>
      <w:r w:rsidRPr="00510DDE">
        <w:rPr>
          <w:rFonts w:ascii="Palatino Linotype" w:eastAsia="Times New Roman" w:hAnsi="Palatino Linotype"/>
          <w:b/>
          <w:color w:val="000000" w:themeColor="text1"/>
        </w:rPr>
        <w:t xml:space="preserve"> </w:t>
      </w:r>
      <w:r w:rsidRPr="00510DDE">
        <w:rPr>
          <w:rFonts w:ascii="Palatino Linotype" w:eastAsia="Times New Roman" w:hAnsi="Palatino Linotype" w:cs="Arial"/>
          <w:color w:val="000000" w:themeColor="text1"/>
          <w:lang w:eastAsia="es-MX"/>
        </w:rPr>
        <w:t xml:space="preserve">señalada. </w:t>
      </w:r>
    </w:p>
    <w:p w14:paraId="03CE46EE" w14:textId="77777777" w:rsidR="00942616" w:rsidRPr="00510DDE" w:rsidRDefault="00942616" w:rsidP="00066B5D">
      <w:pPr>
        <w:spacing w:line="360" w:lineRule="auto"/>
        <w:rPr>
          <w:rFonts w:ascii="Palatino Linotype" w:eastAsia="MS Mincho" w:hAnsi="Palatino Linotype" w:cs="Arial"/>
        </w:rPr>
      </w:pPr>
    </w:p>
    <w:p w14:paraId="1B83CC04" w14:textId="18FE58A6" w:rsidR="00942616" w:rsidRPr="00510DDE" w:rsidRDefault="00A5352D" w:rsidP="00066B5D">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510DDE">
        <w:rPr>
          <w:rFonts w:ascii="Palatino Linotype" w:hAnsi="Palatino Linotype"/>
          <w:b/>
          <w:color w:val="000000" w:themeColor="text1"/>
          <w:sz w:val="24"/>
          <w:szCs w:val="24"/>
        </w:rPr>
        <w:t>CUARTA</w:t>
      </w:r>
      <w:r w:rsidR="00942616" w:rsidRPr="00510DDE">
        <w:rPr>
          <w:rFonts w:ascii="Palatino Linotype" w:hAnsi="Palatino Linotype"/>
          <w:b/>
          <w:color w:val="000000" w:themeColor="text1"/>
          <w:sz w:val="24"/>
          <w:szCs w:val="24"/>
        </w:rPr>
        <w:t xml:space="preserve">. </w:t>
      </w:r>
      <w:bookmarkEnd w:id="140"/>
      <w:bookmarkEnd w:id="141"/>
      <w:bookmarkEnd w:id="142"/>
      <w:bookmarkEnd w:id="143"/>
      <w:bookmarkEnd w:id="144"/>
      <w:r w:rsidRPr="00510DDE">
        <w:rPr>
          <w:rFonts w:ascii="Palatino Linotype" w:hAnsi="Palatino Linotype"/>
          <w:b/>
          <w:color w:val="000000" w:themeColor="text1"/>
          <w:sz w:val="24"/>
          <w:szCs w:val="24"/>
        </w:rPr>
        <w:t>Estudio de la controversia.</w:t>
      </w:r>
    </w:p>
    <w:p w14:paraId="22DCA5C9" w14:textId="7D22D5EA" w:rsidR="00464E97" w:rsidRPr="00510DDE" w:rsidRDefault="00866A8C" w:rsidP="00464E97">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eastAsia="MS Mincho" w:hAnsi="Palatino Linotype" w:cs="Arial"/>
        </w:rPr>
        <w:t>Determinado lo anterior; revisaremos la atención otorgada por el Sujeto Obligado a la solicitud</w:t>
      </w:r>
      <w:r w:rsidR="00570E37" w:rsidRPr="00510DDE">
        <w:rPr>
          <w:rFonts w:ascii="Palatino Linotype" w:eastAsia="MS Mincho" w:hAnsi="Palatino Linotype" w:cs="Arial"/>
        </w:rPr>
        <w:t xml:space="preserve"> que dio origen a este recurso, considerando </w:t>
      </w:r>
      <w:r w:rsidRPr="00510DDE">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510DDE">
        <w:rPr>
          <w:rFonts w:ascii="Palatino Linotype" w:eastAsia="MS Mincho" w:hAnsi="Palatino Linotype" w:cs="Arial"/>
        </w:rPr>
        <w:t xml:space="preserve">su artículo </w:t>
      </w:r>
      <w:r w:rsidR="00E120A9" w:rsidRPr="00510DDE">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0CDC987" w14:textId="77777777" w:rsidR="000474BD" w:rsidRPr="00510DDE" w:rsidRDefault="000474BD" w:rsidP="000474BD">
      <w:pPr>
        <w:spacing w:line="360" w:lineRule="auto"/>
        <w:contextualSpacing/>
        <w:jc w:val="both"/>
        <w:rPr>
          <w:rFonts w:ascii="Palatino Linotype" w:hAnsi="Palatino Linotype" w:cs="Tahoma"/>
          <w:bCs/>
          <w:iCs/>
        </w:rPr>
      </w:pPr>
    </w:p>
    <w:p w14:paraId="7A45B9AE" w14:textId="732B23FC" w:rsidR="00E120A9" w:rsidRDefault="00570E37" w:rsidP="00066B5D">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Asimismo</w:t>
      </w:r>
      <w:r w:rsidR="00E120A9" w:rsidRPr="00510DDE">
        <w:rPr>
          <w:rFonts w:ascii="Palatino Linotype" w:hAnsi="Palatino Linotype" w:cs="Tahoma"/>
          <w:bCs/>
          <w:iCs/>
        </w:rPr>
        <w:t xml:space="preserve">, es relevante mencionar que el artículo 19 del ordenamiento local de la materia señala que se presume que la información debe existir si se refiere a las facultades, competencias y funciones que los ordenamientos jurídicos aplicables otorgan </w:t>
      </w:r>
      <w:r w:rsidR="00E120A9" w:rsidRPr="00510DDE">
        <w:rPr>
          <w:rFonts w:ascii="Palatino Linotype" w:hAnsi="Palatino Linotype" w:cs="Tahoma"/>
          <w:bCs/>
          <w:iCs/>
        </w:rPr>
        <w:lastRenderedPageBreak/>
        <w:t>a los sujetos obligados y en caso de que dichas facultades no se hayan ejercido, se deberá motivar la respuesta en función de las causas que motivaron tal circunstancia.</w:t>
      </w:r>
    </w:p>
    <w:p w14:paraId="49FEE353" w14:textId="77777777" w:rsidR="00510DDE" w:rsidRDefault="00510DDE" w:rsidP="00510DDE">
      <w:pPr>
        <w:pStyle w:val="Prrafodelista"/>
        <w:rPr>
          <w:rFonts w:ascii="Palatino Linotype" w:hAnsi="Palatino Linotype" w:cs="Tahoma"/>
          <w:bCs/>
          <w:iCs/>
        </w:rPr>
      </w:pPr>
    </w:p>
    <w:p w14:paraId="14E74658" w14:textId="5C392385" w:rsidR="00E120A9" w:rsidRPr="00510DDE" w:rsidRDefault="00570E37" w:rsidP="00066B5D">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510DDE" w:rsidRDefault="00570E37" w:rsidP="00066B5D">
      <w:pPr>
        <w:pStyle w:val="Prrafodelista"/>
        <w:spacing w:line="360" w:lineRule="auto"/>
        <w:rPr>
          <w:rFonts w:ascii="Palatino Linotype" w:hAnsi="Palatino Linotype" w:cs="Tahoma"/>
          <w:bCs/>
          <w:iCs/>
        </w:rPr>
      </w:pPr>
    </w:p>
    <w:p w14:paraId="7AE2F761" w14:textId="338D34B8" w:rsidR="00570E37" w:rsidRPr="00510DDE" w:rsidRDefault="006C5798" w:rsidP="00066B5D">
      <w:pPr>
        <w:pStyle w:val="Prrafodelista"/>
        <w:numPr>
          <w:ilvl w:val="0"/>
          <w:numId w:val="6"/>
        </w:numPr>
        <w:spacing w:line="360" w:lineRule="auto"/>
        <w:rPr>
          <w:rFonts w:ascii="Palatino Linotype" w:hAnsi="Palatino Linotype" w:cs="Tahoma"/>
          <w:b/>
          <w:bCs/>
          <w:iCs/>
        </w:rPr>
      </w:pPr>
      <w:r w:rsidRPr="00510DDE">
        <w:rPr>
          <w:rFonts w:ascii="Palatino Linotype" w:hAnsi="Palatino Linotype" w:cs="Tahoma"/>
          <w:b/>
          <w:bCs/>
          <w:iCs/>
        </w:rPr>
        <w:t>De la</w:t>
      </w:r>
      <w:r w:rsidR="00965912" w:rsidRPr="00510DDE">
        <w:rPr>
          <w:rFonts w:ascii="Palatino Linotype" w:hAnsi="Palatino Linotype" w:cs="Tahoma"/>
          <w:b/>
          <w:bCs/>
          <w:iCs/>
        </w:rPr>
        <w:t xml:space="preserve"> respuesta</w:t>
      </w:r>
      <w:r w:rsidR="000D662C" w:rsidRPr="00510DDE">
        <w:rPr>
          <w:rFonts w:ascii="Palatino Linotype" w:hAnsi="Palatino Linotype" w:cs="Tahoma"/>
          <w:b/>
          <w:bCs/>
          <w:iCs/>
        </w:rPr>
        <w:t>.</w:t>
      </w:r>
    </w:p>
    <w:p w14:paraId="5AA7ADAE" w14:textId="3237B586" w:rsidR="000474BD" w:rsidRPr="00510DDE" w:rsidRDefault="00464E97" w:rsidP="003618AA">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Acotado lo anterior, es necesario primeramente</w:t>
      </w:r>
      <w:r w:rsidR="000474BD" w:rsidRPr="00510DDE">
        <w:rPr>
          <w:rFonts w:ascii="Palatino Linotype" w:hAnsi="Palatino Linotype" w:cs="Tahoma"/>
          <w:bCs/>
          <w:iCs/>
        </w:rPr>
        <w:t xml:space="preserve"> recordar que el motivo de inconformidad versó en impugnar la </w:t>
      </w:r>
      <w:r w:rsidR="00B15913" w:rsidRPr="00510DDE">
        <w:rPr>
          <w:rFonts w:ascii="Palatino Linotype" w:hAnsi="Palatino Linotype" w:cs="Tahoma"/>
          <w:bCs/>
          <w:iCs/>
        </w:rPr>
        <w:t>negativa a la entrega de la información cuando en su reglamento interno están facultados y mencionan que cuentan con el mismo</w:t>
      </w:r>
      <w:r w:rsidR="000474BD" w:rsidRPr="00510DDE">
        <w:rPr>
          <w:rFonts w:ascii="Palatino Linotype" w:hAnsi="Palatino Linotype" w:cs="Tahoma"/>
          <w:bCs/>
          <w:iCs/>
        </w:rPr>
        <w:t>.</w:t>
      </w:r>
    </w:p>
    <w:p w14:paraId="0299D74F" w14:textId="77777777" w:rsidR="000474BD" w:rsidRPr="00510DDE" w:rsidRDefault="000474BD" w:rsidP="000474BD">
      <w:pPr>
        <w:spacing w:line="360" w:lineRule="auto"/>
        <w:contextualSpacing/>
        <w:jc w:val="both"/>
        <w:rPr>
          <w:rFonts w:ascii="Palatino Linotype" w:hAnsi="Palatino Linotype" w:cs="Tahoma"/>
          <w:bCs/>
          <w:iCs/>
        </w:rPr>
      </w:pPr>
    </w:p>
    <w:p w14:paraId="20ED93A0" w14:textId="7F32030D" w:rsidR="00B15913" w:rsidRPr="00510DDE" w:rsidRDefault="000474BD" w:rsidP="00B15913">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 xml:space="preserve">Contexto que se desestima, pues como se desprende de las constancias del expediente electrónico en que se actúa, si se emitió una respuesta por parte del Sujeto Obligado, </w:t>
      </w:r>
      <w:r w:rsidR="00AC074A" w:rsidRPr="00510DDE">
        <w:rPr>
          <w:rFonts w:ascii="Palatino Linotype" w:hAnsi="Palatino Linotype" w:cs="Tahoma"/>
          <w:bCs/>
          <w:iCs/>
        </w:rPr>
        <w:t xml:space="preserve">no asumiendo contar con la información; sino </w:t>
      </w:r>
      <w:r w:rsidR="00B15913" w:rsidRPr="00510DDE">
        <w:rPr>
          <w:rFonts w:ascii="Palatino Linotype" w:hAnsi="Palatino Linotype" w:cs="Tahoma"/>
          <w:bCs/>
          <w:iCs/>
        </w:rPr>
        <w:t>en un sentido negativo lo cual no implica una negativa de entrega de la información y, por otro lado</w:t>
      </w:r>
      <w:r w:rsidR="00370397" w:rsidRPr="00510DDE">
        <w:rPr>
          <w:rFonts w:ascii="Palatino Linotype" w:hAnsi="Palatino Linotype"/>
        </w:rPr>
        <w:t xml:space="preserve">, relativo al </w:t>
      </w:r>
      <w:r w:rsidR="00370397" w:rsidRPr="00510DDE">
        <w:rPr>
          <w:rFonts w:ascii="Palatino Linotype" w:hAnsi="Palatino Linotype"/>
        </w:rPr>
        <w:lastRenderedPageBreak/>
        <w:t xml:space="preserve">argumento de: </w:t>
      </w:r>
      <w:r w:rsidR="00B15913" w:rsidRPr="00510DDE">
        <w:rPr>
          <w:rFonts w:ascii="Palatino Linotype" w:hAnsi="Palatino Linotype" w:cs="Tahoma"/>
          <w:bCs/>
          <w:i/>
          <w:iCs/>
        </w:rPr>
        <w:t>cuando en su reglamento interno están facultados y mencionan que cuentan con el mismo</w:t>
      </w:r>
      <w:r w:rsidR="00370397" w:rsidRPr="00510DDE">
        <w:rPr>
          <w:rFonts w:ascii="Palatino Linotype" w:hAnsi="Palatino Linotype" w:cs="Tahoma"/>
          <w:bCs/>
          <w:iCs/>
        </w:rPr>
        <w:t xml:space="preserve">, corresponde a un contexto que no obra en las constancias del expediente electrónico en que se </w:t>
      </w:r>
      <w:r w:rsidR="00AC074A" w:rsidRPr="00510DDE">
        <w:rPr>
          <w:rFonts w:ascii="Palatino Linotype" w:hAnsi="Palatino Linotype" w:cs="Tahoma"/>
          <w:bCs/>
          <w:iCs/>
        </w:rPr>
        <w:t>actúa</w:t>
      </w:r>
      <w:r w:rsidR="00965912" w:rsidRPr="00510DDE">
        <w:rPr>
          <w:rFonts w:ascii="Palatino Linotype" w:hAnsi="Palatino Linotype" w:cs="Tahoma"/>
          <w:bCs/>
          <w:iCs/>
        </w:rPr>
        <w:t>.</w:t>
      </w:r>
      <w:r w:rsidR="00370397" w:rsidRPr="00510DDE">
        <w:rPr>
          <w:rFonts w:ascii="Palatino Linotype" w:hAnsi="Palatino Linotype" w:cs="Tahoma"/>
          <w:bCs/>
          <w:iCs/>
        </w:rPr>
        <w:t xml:space="preserve"> </w:t>
      </w:r>
    </w:p>
    <w:p w14:paraId="6D5A9005" w14:textId="77777777" w:rsidR="00370397" w:rsidRPr="00510DDE" w:rsidRDefault="00370397" w:rsidP="00370397">
      <w:pPr>
        <w:pStyle w:val="Prrafodelista"/>
        <w:rPr>
          <w:rFonts w:ascii="Palatino Linotype" w:hAnsi="Palatino Linotype" w:cs="Tahoma"/>
          <w:bCs/>
          <w:iCs/>
        </w:rPr>
      </w:pPr>
    </w:p>
    <w:p w14:paraId="105022FA" w14:textId="75B16B53" w:rsidR="00370397" w:rsidRPr="00510DDE" w:rsidRDefault="00370397" w:rsidP="00AD16DC">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 xml:space="preserve">Pues además de que no corresponde dicho contexto a la respuesta emitida al no haberse asumido contar con la información; sino todo lo contrario, también resulta inconcuso que en un reglamento obren cuentas incobrables y la prescripción de créditos fiscales, en la </w:t>
      </w:r>
      <w:r w:rsidR="00AC074A" w:rsidRPr="00510DDE">
        <w:rPr>
          <w:rFonts w:ascii="Palatino Linotype" w:hAnsi="Palatino Linotype" w:cs="Tahoma"/>
          <w:bCs/>
          <w:iCs/>
        </w:rPr>
        <w:t>comprensión</w:t>
      </w:r>
      <w:r w:rsidRPr="00510DDE">
        <w:rPr>
          <w:rFonts w:ascii="Palatino Linotype" w:hAnsi="Palatino Linotype" w:cs="Tahoma"/>
          <w:bCs/>
          <w:iCs/>
        </w:rPr>
        <w:t xml:space="preserve"> que el primer rubro refiere a una deuda que se considera imposible de recuperar; es decir que el Sujeto Obligado ha determinado que los esfuerzos para cobrar la deuda han sido infructuosos y que es poco probable que el deudor pague el monto adeudado.</w:t>
      </w:r>
    </w:p>
    <w:p w14:paraId="06CF76DA" w14:textId="77777777" w:rsidR="00AD16DC" w:rsidRPr="00510DDE" w:rsidRDefault="00AD16DC" w:rsidP="009900AB">
      <w:pPr>
        <w:pStyle w:val="Prrafodelista"/>
        <w:spacing w:line="360" w:lineRule="auto"/>
        <w:rPr>
          <w:rFonts w:ascii="Palatino Linotype" w:hAnsi="Palatino Linotype" w:cs="Tahoma"/>
          <w:bCs/>
          <w:iCs/>
        </w:rPr>
      </w:pPr>
    </w:p>
    <w:p w14:paraId="5B1319BE" w14:textId="4D7386E5" w:rsidR="00AD16DC" w:rsidRPr="00510DDE" w:rsidRDefault="009900AB" w:rsidP="009900AB">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Y por otro lado, la  prescripción de un crédito fiscal refiere al plazo legal establecido durante el cual el Sujeto Obligado tiene derecho a exigir el pago de una deuda y, una vez que este plazo expira, pierde el derecho a reclamar el pago, y el usuario</w:t>
      </w:r>
      <w:r w:rsidR="00AC074A" w:rsidRPr="00510DDE">
        <w:rPr>
          <w:rFonts w:ascii="Palatino Linotype" w:hAnsi="Palatino Linotype" w:cs="Tahoma"/>
          <w:bCs/>
          <w:iCs/>
        </w:rPr>
        <w:t xml:space="preserve"> o</w:t>
      </w:r>
      <w:r w:rsidRPr="00510DDE">
        <w:rPr>
          <w:rFonts w:ascii="Palatino Linotype" w:hAnsi="Palatino Linotype" w:cs="Tahoma"/>
          <w:bCs/>
          <w:iCs/>
        </w:rPr>
        <w:t xml:space="preserve"> de los servicios del OPERAGUA </w:t>
      </w:r>
      <w:r w:rsidR="00AC074A" w:rsidRPr="00510DDE">
        <w:rPr>
          <w:rFonts w:ascii="Palatino Linotype" w:hAnsi="Palatino Linotype" w:cs="Tahoma"/>
          <w:bCs/>
          <w:iCs/>
        </w:rPr>
        <w:t xml:space="preserve">o el deudor cualquiera que sea, </w:t>
      </w:r>
      <w:r w:rsidRPr="00510DDE">
        <w:rPr>
          <w:rFonts w:ascii="Palatino Linotype" w:hAnsi="Palatino Linotype" w:cs="Tahoma"/>
          <w:bCs/>
          <w:iCs/>
        </w:rPr>
        <w:t>ya no está legalmente obligado a satisfacer la deuda.</w:t>
      </w:r>
    </w:p>
    <w:p w14:paraId="2DB062AB" w14:textId="77777777" w:rsidR="009900AB" w:rsidRPr="00510DDE" w:rsidRDefault="009900AB" w:rsidP="009900AB">
      <w:pPr>
        <w:pStyle w:val="Prrafodelista"/>
        <w:rPr>
          <w:rFonts w:ascii="Palatino Linotype" w:hAnsi="Palatino Linotype" w:cs="Tahoma"/>
          <w:bCs/>
          <w:iCs/>
        </w:rPr>
      </w:pPr>
    </w:p>
    <w:p w14:paraId="757BE941" w14:textId="68945B5B" w:rsidR="009900AB" w:rsidRPr="00510DDE" w:rsidRDefault="009900AB" w:rsidP="009900AB">
      <w:pPr>
        <w:numPr>
          <w:ilvl w:val="0"/>
          <w:numId w:val="1"/>
        </w:numPr>
        <w:spacing w:line="360" w:lineRule="auto"/>
        <w:ind w:left="0" w:firstLine="0"/>
        <w:contextualSpacing/>
        <w:jc w:val="both"/>
        <w:rPr>
          <w:rFonts w:ascii="Palatino Linotype" w:hAnsi="Palatino Linotype" w:cs="Tahoma"/>
          <w:bCs/>
          <w:iCs/>
        </w:rPr>
      </w:pPr>
      <w:r w:rsidRPr="00510DDE">
        <w:rPr>
          <w:rFonts w:ascii="Palatino Linotype" w:hAnsi="Palatino Linotype" w:cs="Tahoma"/>
          <w:bCs/>
          <w:iCs/>
        </w:rPr>
        <w:t xml:space="preserve">Luego entonces, al ser un reglamento interior un conjunto de normas y directrices establecidas para el funcionamiento del Sujeto Obligado, es que se concluye que resulta inconcuso que obre lo solicitado en un reglamento, por lo que sumado a que en la respuesta no se asumió contar con lo solicitado es que se arriba a la conclusión que las </w:t>
      </w:r>
      <w:r w:rsidRPr="00510DDE">
        <w:rPr>
          <w:rFonts w:ascii="Palatino Linotype" w:hAnsi="Palatino Linotype" w:cs="Tahoma"/>
          <w:bCs/>
          <w:iCs/>
        </w:rPr>
        <w:lastRenderedPageBreak/>
        <w:t>razones o motivos de inconformidad no guardan relación con la respuesta emitida de manera inicial.</w:t>
      </w:r>
    </w:p>
    <w:p w14:paraId="68591114" w14:textId="77777777" w:rsidR="00B40399" w:rsidRPr="00510DDE" w:rsidRDefault="00B40399" w:rsidP="00B40399">
      <w:pPr>
        <w:pStyle w:val="Prrafodelista"/>
        <w:rPr>
          <w:rFonts w:ascii="Palatino Linotype" w:hAnsi="Palatino Linotype" w:cs="Tahoma"/>
          <w:bCs/>
          <w:iCs/>
        </w:rPr>
      </w:pPr>
    </w:p>
    <w:p w14:paraId="2E3C26EF" w14:textId="77777777" w:rsidR="00205550" w:rsidRPr="00510DDE" w:rsidRDefault="00965912" w:rsidP="00965912">
      <w:pPr>
        <w:numPr>
          <w:ilvl w:val="0"/>
          <w:numId w:val="1"/>
        </w:numPr>
        <w:spacing w:line="360" w:lineRule="auto"/>
        <w:ind w:left="0" w:firstLine="0"/>
        <w:contextualSpacing/>
        <w:jc w:val="both"/>
        <w:rPr>
          <w:rFonts w:ascii="Palatino Linotype" w:hAnsi="Palatino Linotype" w:cs="Arial"/>
        </w:rPr>
      </w:pPr>
      <w:r w:rsidRPr="00510DDE">
        <w:rPr>
          <w:rFonts w:ascii="Palatino Linotype" w:hAnsi="Palatino Linotype" w:cs="Arial"/>
        </w:rPr>
        <w:t>Ahora bien la respuesta puntualmente señala a través de los servidores habilitados competentes que no se cuenta con lo solicitado, lo que constituye un hecho negativo.</w:t>
      </w:r>
    </w:p>
    <w:p w14:paraId="422FFC43" w14:textId="77777777" w:rsidR="00205550" w:rsidRPr="00510DDE" w:rsidRDefault="00205550" w:rsidP="00205550">
      <w:pPr>
        <w:pStyle w:val="Prrafodelista"/>
        <w:rPr>
          <w:rFonts w:ascii="Palatino Linotype" w:hAnsi="Palatino Linotype" w:cs="Arial"/>
        </w:rPr>
      </w:pPr>
    </w:p>
    <w:p w14:paraId="45ED6158" w14:textId="74C36B2B" w:rsidR="00205550" w:rsidRPr="00032F7A" w:rsidRDefault="00205550" w:rsidP="006758E3">
      <w:pPr>
        <w:numPr>
          <w:ilvl w:val="0"/>
          <w:numId w:val="1"/>
        </w:numPr>
        <w:spacing w:line="360" w:lineRule="auto"/>
        <w:ind w:left="0" w:firstLine="0"/>
        <w:contextualSpacing/>
        <w:jc w:val="both"/>
        <w:rPr>
          <w:rFonts w:ascii="Palatino Linotype" w:hAnsi="Palatino Linotype" w:cs="Arial"/>
        </w:rPr>
      </w:pPr>
      <w:r w:rsidRPr="00032F7A">
        <w:rPr>
          <w:rFonts w:ascii="Palatino Linotype" w:hAnsi="Palatino Linotype" w:cs="Arial"/>
        </w:rPr>
        <w:t xml:space="preserve">Contexto que fue reiterado en calidad de informe justificado –se insiste– por parte de los servidores públicos </w:t>
      </w:r>
      <w:r w:rsidR="006758E3" w:rsidRPr="00032F7A">
        <w:rPr>
          <w:rFonts w:ascii="Palatino Linotype" w:hAnsi="Palatino Linotype" w:cs="Arial"/>
        </w:rPr>
        <w:t>habilitados Dirección de Comercialización OPERAGUA IZCALLI, O.P.D.M. y del Departamento de Ejecución , Fiscal y Restricciones OPERAGUA, IZCALLI, O.P.D.M., quienes de conformidad al Reglamento Interno del Organismo Público Descentralizado para la prestación de los Servicios de Agua Potable, Alcantarillado y Saneamiento del Municipio de Cuautitlán Izcalli, Denominado OPERAGUA Izcalli O.P.D.M, detentan las siguientes atribuciones al caso concreto:</w:t>
      </w:r>
    </w:p>
    <w:p w14:paraId="1FA3B9EB" w14:textId="716AF962" w:rsidR="006758E3" w:rsidRPr="00032F7A" w:rsidRDefault="006758E3" w:rsidP="006758E3">
      <w:pPr>
        <w:pStyle w:val="Prrafodelista"/>
        <w:rPr>
          <w:rFonts w:ascii="Palatino Linotype" w:hAnsi="Palatino Linotype" w:cs="Arial"/>
        </w:rPr>
      </w:pPr>
    </w:p>
    <w:p w14:paraId="1CCDD652" w14:textId="5263C6D6" w:rsidR="006758E3" w:rsidRPr="00510DDE" w:rsidRDefault="006758E3" w:rsidP="006758E3">
      <w:pPr>
        <w:spacing w:line="360" w:lineRule="auto"/>
        <w:contextualSpacing/>
        <w:jc w:val="both"/>
        <w:rPr>
          <w:rFonts w:ascii="Palatino Linotype" w:hAnsi="Palatino Linotype" w:cs="Arial"/>
          <w:highlight w:val="yellow"/>
        </w:rPr>
      </w:pPr>
    </w:p>
    <w:p w14:paraId="3EBC3FFD" w14:textId="77777777" w:rsidR="00205550" w:rsidRPr="00510DDE" w:rsidRDefault="00205550" w:rsidP="006758E3">
      <w:pPr>
        <w:rPr>
          <w:rFonts w:ascii="Palatino Linotype" w:hAnsi="Palatino Linotype" w:cs="Arial"/>
          <w:highlight w:val="yellow"/>
        </w:rPr>
      </w:pPr>
    </w:p>
    <w:p w14:paraId="4DF39EEF" w14:textId="28297468" w:rsidR="006758E3" w:rsidRPr="00032F7A" w:rsidRDefault="006758E3" w:rsidP="006758E3">
      <w:pPr>
        <w:jc w:val="center"/>
        <w:rPr>
          <w:rFonts w:ascii="Palatino Linotype" w:hAnsi="Palatino Linotype" w:cs="Arial"/>
        </w:rPr>
      </w:pPr>
      <w:r w:rsidRPr="00032F7A">
        <w:rPr>
          <w:rFonts w:ascii="Palatino Linotype" w:hAnsi="Palatino Linotype" w:cs="Arial"/>
          <w:noProof/>
          <w:lang w:val="es-MX" w:eastAsia="es-MX"/>
        </w:rPr>
        <w:lastRenderedPageBreak/>
        <w:drawing>
          <wp:inline distT="0" distB="0" distL="0" distR="0" wp14:anchorId="59637DAA" wp14:editId="6AC87747">
            <wp:extent cx="3981450" cy="3347724"/>
            <wp:effectExtent l="19050" t="19050" r="19050" b="241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6513" cy="3351981"/>
                    </a:xfrm>
                    <a:prstGeom prst="rect">
                      <a:avLst/>
                    </a:prstGeom>
                    <a:ln>
                      <a:solidFill>
                        <a:schemeClr val="tx1"/>
                      </a:solidFill>
                    </a:ln>
                  </pic:spPr>
                </pic:pic>
              </a:graphicData>
            </a:graphic>
          </wp:inline>
        </w:drawing>
      </w:r>
    </w:p>
    <w:p w14:paraId="2794CBD1" w14:textId="3A739277" w:rsidR="006758E3" w:rsidRPr="00032F7A" w:rsidRDefault="006758E3" w:rsidP="006758E3">
      <w:pPr>
        <w:jc w:val="center"/>
        <w:rPr>
          <w:rFonts w:ascii="Palatino Linotype" w:hAnsi="Palatino Linotype" w:cs="Arial"/>
        </w:rPr>
      </w:pPr>
      <w:r w:rsidRPr="00032F7A">
        <w:rPr>
          <w:rFonts w:ascii="Palatino Linotype" w:hAnsi="Palatino Linotype" w:cs="Arial"/>
          <w:noProof/>
          <w:lang w:val="es-MX" w:eastAsia="es-MX"/>
        </w:rPr>
        <w:drawing>
          <wp:inline distT="0" distB="0" distL="0" distR="0" wp14:anchorId="48DF6AE1" wp14:editId="1A2A5B1B">
            <wp:extent cx="3987800" cy="2541675"/>
            <wp:effectExtent l="19050" t="19050" r="12700"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1345" cy="2550308"/>
                    </a:xfrm>
                    <a:prstGeom prst="rect">
                      <a:avLst/>
                    </a:prstGeom>
                    <a:noFill/>
                    <a:ln>
                      <a:solidFill>
                        <a:schemeClr val="tx1"/>
                      </a:solidFill>
                    </a:ln>
                  </pic:spPr>
                </pic:pic>
              </a:graphicData>
            </a:graphic>
          </wp:inline>
        </w:drawing>
      </w:r>
    </w:p>
    <w:p w14:paraId="2122C47E" w14:textId="77777777" w:rsidR="006758E3" w:rsidRPr="00032F7A" w:rsidRDefault="006758E3" w:rsidP="006758E3">
      <w:pPr>
        <w:jc w:val="center"/>
        <w:rPr>
          <w:rFonts w:ascii="Palatino Linotype" w:hAnsi="Palatino Linotype" w:cs="Arial"/>
        </w:rPr>
      </w:pPr>
    </w:p>
    <w:p w14:paraId="3571C3C5" w14:textId="58CFD7DB" w:rsidR="006758E3" w:rsidRPr="00032F7A" w:rsidRDefault="006758E3" w:rsidP="006758E3">
      <w:pPr>
        <w:jc w:val="center"/>
        <w:rPr>
          <w:rFonts w:ascii="Palatino Linotype" w:hAnsi="Palatino Linotype" w:cs="Arial"/>
        </w:rPr>
      </w:pPr>
      <w:r w:rsidRPr="00032F7A">
        <w:rPr>
          <w:rFonts w:ascii="Palatino Linotype" w:hAnsi="Palatino Linotype" w:cs="Arial"/>
          <w:noProof/>
          <w:lang w:val="es-MX" w:eastAsia="es-MX"/>
        </w:rPr>
        <w:lastRenderedPageBreak/>
        <mc:AlternateContent>
          <mc:Choice Requires="wps">
            <w:drawing>
              <wp:anchor distT="0" distB="0" distL="114300" distR="114300" simplePos="0" relativeHeight="251664384" behindDoc="0" locked="0" layoutInCell="1" allowOverlap="1" wp14:anchorId="60AAE5C7" wp14:editId="3898DDC7">
                <wp:simplePos x="0" y="0"/>
                <wp:positionH relativeFrom="column">
                  <wp:posOffset>837565</wp:posOffset>
                </wp:positionH>
                <wp:positionV relativeFrom="paragraph">
                  <wp:posOffset>2218690</wp:posOffset>
                </wp:positionV>
                <wp:extent cx="4025900" cy="1238250"/>
                <wp:effectExtent l="19050" t="19050" r="12700" b="19050"/>
                <wp:wrapNone/>
                <wp:docPr id="8" name="Rectángulo 8"/>
                <wp:cNvGraphicFramePr/>
                <a:graphic xmlns:a="http://schemas.openxmlformats.org/drawingml/2006/main">
                  <a:graphicData uri="http://schemas.microsoft.com/office/word/2010/wordprocessingShape">
                    <wps:wsp>
                      <wps:cNvSpPr/>
                      <wps:spPr>
                        <a:xfrm>
                          <a:off x="0" y="0"/>
                          <a:ext cx="4025900" cy="1238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5F08F" id="Rectángulo 8" o:spid="_x0000_s1026" style="position:absolute;margin-left:65.95pt;margin-top:174.7pt;width:317pt;height: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" filled="f" strokecolor="red" strokeweight="2.25pt"/>
            </w:pict>
          </mc:Fallback>
        </mc:AlternateContent>
      </w:r>
      <w:r w:rsidRPr="00032F7A">
        <w:rPr>
          <w:rFonts w:ascii="Palatino Linotype" w:hAnsi="Palatino Linotype" w:cs="Arial"/>
          <w:noProof/>
          <w:lang w:val="es-MX" w:eastAsia="es-MX"/>
        </w:rPr>
        <mc:AlternateContent>
          <mc:Choice Requires="wps">
            <w:drawing>
              <wp:anchor distT="0" distB="0" distL="114300" distR="114300" simplePos="0" relativeHeight="251662336" behindDoc="0" locked="0" layoutInCell="1" allowOverlap="1" wp14:anchorId="1A2FC68F" wp14:editId="7DA92D6B">
                <wp:simplePos x="0" y="0"/>
                <wp:positionH relativeFrom="column">
                  <wp:posOffset>837565</wp:posOffset>
                </wp:positionH>
                <wp:positionV relativeFrom="paragraph">
                  <wp:posOffset>802640</wp:posOffset>
                </wp:positionV>
                <wp:extent cx="4025900" cy="425450"/>
                <wp:effectExtent l="19050" t="19050" r="12700" b="12700"/>
                <wp:wrapNone/>
                <wp:docPr id="7" name="Rectángulo 7"/>
                <wp:cNvGraphicFramePr/>
                <a:graphic xmlns:a="http://schemas.openxmlformats.org/drawingml/2006/main">
                  <a:graphicData uri="http://schemas.microsoft.com/office/word/2010/wordprocessingShape">
                    <wps:wsp>
                      <wps:cNvSpPr/>
                      <wps:spPr>
                        <a:xfrm>
                          <a:off x="0" y="0"/>
                          <a:ext cx="4025900" cy="425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5C8AA" id="Rectángulo 7" o:spid="_x0000_s1026" style="position:absolute;margin-left:65.95pt;margin-top:63.2pt;width:317pt;height:3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" filled="f" strokecolor="red" strokeweight="2.25pt"/>
            </w:pict>
          </mc:Fallback>
        </mc:AlternateContent>
      </w:r>
      <w:r w:rsidRPr="00032F7A">
        <w:rPr>
          <w:rFonts w:ascii="Palatino Linotype" w:hAnsi="Palatino Linotype" w:cs="Arial"/>
          <w:noProof/>
          <w:lang w:val="es-MX" w:eastAsia="es-MX"/>
        </w:rPr>
        <w:drawing>
          <wp:inline distT="0" distB="0" distL="0" distR="0" wp14:anchorId="6CD3FBED" wp14:editId="0E67B124">
            <wp:extent cx="4229100" cy="3770702"/>
            <wp:effectExtent l="19050" t="19050" r="19050" b="203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7251" cy="3777969"/>
                    </a:xfrm>
                    <a:prstGeom prst="rect">
                      <a:avLst/>
                    </a:prstGeom>
                    <a:ln>
                      <a:solidFill>
                        <a:schemeClr val="tx1"/>
                      </a:solidFill>
                    </a:ln>
                  </pic:spPr>
                </pic:pic>
              </a:graphicData>
            </a:graphic>
          </wp:inline>
        </w:drawing>
      </w:r>
    </w:p>
    <w:p w14:paraId="3B036F5F" w14:textId="3DA27AF4" w:rsidR="006758E3" w:rsidRPr="00032F7A" w:rsidRDefault="006758E3" w:rsidP="006758E3">
      <w:pPr>
        <w:jc w:val="center"/>
        <w:rPr>
          <w:rFonts w:ascii="Palatino Linotype" w:hAnsi="Palatino Linotype" w:cs="Arial"/>
        </w:rPr>
      </w:pPr>
      <w:r w:rsidRPr="00032F7A">
        <w:rPr>
          <w:rFonts w:ascii="Palatino Linotype" w:hAnsi="Palatino Linotype" w:cs="Arial"/>
          <w:noProof/>
          <w:lang w:val="es-MX" w:eastAsia="es-MX"/>
        </w:rPr>
        <w:lastRenderedPageBreak/>
        <mc:AlternateContent>
          <mc:Choice Requires="wps">
            <w:drawing>
              <wp:anchor distT="0" distB="0" distL="114300" distR="114300" simplePos="0" relativeHeight="251666432" behindDoc="0" locked="0" layoutInCell="1" allowOverlap="1" wp14:anchorId="022B6B90" wp14:editId="43017AA3">
                <wp:simplePos x="0" y="0"/>
                <wp:positionH relativeFrom="column">
                  <wp:posOffset>710565</wp:posOffset>
                </wp:positionH>
                <wp:positionV relativeFrom="paragraph">
                  <wp:posOffset>1189990</wp:posOffset>
                </wp:positionV>
                <wp:extent cx="4178300" cy="311150"/>
                <wp:effectExtent l="19050" t="19050" r="12700" b="12700"/>
                <wp:wrapNone/>
                <wp:docPr id="9" name="Rectángulo 9"/>
                <wp:cNvGraphicFramePr/>
                <a:graphic xmlns:a="http://schemas.openxmlformats.org/drawingml/2006/main">
                  <a:graphicData uri="http://schemas.microsoft.com/office/word/2010/wordprocessingShape">
                    <wps:wsp>
                      <wps:cNvSpPr/>
                      <wps:spPr>
                        <a:xfrm>
                          <a:off x="0" y="0"/>
                          <a:ext cx="4178300" cy="311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A9EC4" id="Rectángulo 9" o:spid="_x0000_s1026" style="position:absolute;margin-left:55.95pt;margin-top:93.7pt;width:329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" filled="f" strokecolor="red" strokeweight="2.25pt"/>
            </w:pict>
          </mc:Fallback>
        </mc:AlternateContent>
      </w:r>
      <w:r w:rsidRPr="00032F7A">
        <w:rPr>
          <w:rFonts w:ascii="Palatino Linotype" w:hAnsi="Palatino Linotype" w:cs="Arial"/>
          <w:noProof/>
          <w:lang w:val="es-MX" w:eastAsia="es-MX"/>
        </w:rPr>
        <w:drawing>
          <wp:inline distT="0" distB="0" distL="0" distR="0" wp14:anchorId="47468770" wp14:editId="03F6D512">
            <wp:extent cx="4212590" cy="3707079"/>
            <wp:effectExtent l="19050" t="19050" r="16510" b="273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1320" cy="3714761"/>
                    </a:xfrm>
                    <a:prstGeom prst="rect">
                      <a:avLst/>
                    </a:prstGeom>
                    <a:ln>
                      <a:solidFill>
                        <a:schemeClr val="tx1"/>
                      </a:solidFill>
                    </a:ln>
                  </pic:spPr>
                </pic:pic>
              </a:graphicData>
            </a:graphic>
          </wp:inline>
        </w:drawing>
      </w:r>
    </w:p>
    <w:p w14:paraId="006BE7A0" w14:textId="77777777" w:rsidR="006758E3" w:rsidRPr="00032F7A" w:rsidRDefault="006758E3" w:rsidP="006758E3">
      <w:pPr>
        <w:jc w:val="center"/>
        <w:rPr>
          <w:rFonts w:ascii="Palatino Linotype" w:hAnsi="Palatino Linotype" w:cs="Arial"/>
        </w:rPr>
      </w:pPr>
    </w:p>
    <w:p w14:paraId="3BB330A6" w14:textId="56EFB0A3" w:rsidR="00965912" w:rsidRPr="00032F7A" w:rsidRDefault="00965912" w:rsidP="00965912">
      <w:pPr>
        <w:numPr>
          <w:ilvl w:val="0"/>
          <w:numId w:val="1"/>
        </w:numPr>
        <w:spacing w:line="360" w:lineRule="auto"/>
        <w:ind w:left="0" w:firstLine="0"/>
        <w:contextualSpacing/>
        <w:jc w:val="both"/>
        <w:rPr>
          <w:rFonts w:ascii="Palatino Linotype" w:hAnsi="Palatino Linotype" w:cs="Arial"/>
        </w:rPr>
      </w:pPr>
      <w:r w:rsidRPr="00032F7A">
        <w:rPr>
          <w:rFonts w:ascii="Palatino Linotype" w:hAnsi="Palatino Linotype" w:cs="Arial"/>
          <w:lang w:eastAsia="es-MX"/>
        </w:rPr>
        <w:t>Por consiguiente toda vez que no posee, administra ni genera la información requerida por el particular,</w:t>
      </w:r>
      <w:r w:rsidRPr="00032F7A">
        <w:rPr>
          <w:rFonts w:ascii="Palatino Linotype" w:hAnsi="Palatino Linotype" w:cs="Times New Roman"/>
        </w:rPr>
        <w:t xml:space="preserve"> constituye un hecho negativo; entonces, </w:t>
      </w:r>
      <w:r w:rsidRPr="00032F7A">
        <w:rPr>
          <w:rFonts w:ascii="Palatino Linotype" w:hAnsi="Palatino Linotype" w:cs="Arial"/>
        </w:rPr>
        <w:t xml:space="preserve">si se considera el hecho negativo, es obvio que éste no puede fácticamente obrar en los archivos del </w:t>
      </w:r>
      <w:r w:rsidRPr="00032F7A">
        <w:rPr>
          <w:rFonts w:ascii="Palatino Linotype" w:hAnsi="Palatino Linotype" w:cs="Arial"/>
          <w:b/>
        </w:rPr>
        <w:t>Sujeto Obligado</w:t>
      </w:r>
      <w:r w:rsidRPr="00032F7A">
        <w:rPr>
          <w:rFonts w:ascii="Palatino Linotype" w:hAnsi="Palatino Linotype" w:cs="Arial"/>
        </w:rPr>
        <w:t>, ya que no puede probarse por ser lógica y materialmente imposible.</w:t>
      </w:r>
    </w:p>
    <w:p w14:paraId="645E3023" w14:textId="77777777" w:rsidR="00965912" w:rsidRPr="00032F7A" w:rsidRDefault="00965912" w:rsidP="00965912">
      <w:pPr>
        <w:spacing w:line="360" w:lineRule="auto"/>
        <w:contextualSpacing/>
        <w:jc w:val="both"/>
        <w:rPr>
          <w:rFonts w:ascii="Palatino Linotype" w:hAnsi="Palatino Linotype" w:cs="Arial"/>
        </w:rPr>
      </w:pPr>
    </w:p>
    <w:p w14:paraId="0C6994C5" w14:textId="77777777" w:rsidR="00965912" w:rsidRPr="00032F7A" w:rsidRDefault="00965912" w:rsidP="00965912">
      <w:pPr>
        <w:numPr>
          <w:ilvl w:val="0"/>
          <w:numId w:val="1"/>
        </w:numPr>
        <w:spacing w:line="360" w:lineRule="auto"/>
        <w:ind w:left="0" w:firstLine="0"/>
        <w:contextualSpacing/>
        <w:jc w:val="both"/>
        <w:rPr>
          <w:rFonts w:ascii="Palatino Linotype" w:hAnsi="Palatino Linotype" w:cs="Arial"/>
        </w:rPr>
      </w:pPr>
      <w:r w:rsidRPr="00032F7A">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70A7CD18" w14:textId="77777777" w:rsidR="00510DDE" w:rsidRPr="00032F7A" w:rsidRDefault="00510DDE" w:rsidP="00510DDE">
      <w:pPr>
        <w:pStyle w:val="Prrafodelista"/>
        <w:rPr>
          <w:rFonts w:ascii="Palatino Linotype" w:hAnsi="Palatino Linotype" w:cs="Arial"/>
        </w:rPr>
      </w:pPr>
    </w:p>
    <w:p w14:paraId="5B80E060" w14:textId="77777777" w:rsidR="00510DDE" w:rsidRPr="00032F7A" w:rsidRDefault="00510DDE" w:rsidP="00510DDE">
      <w:pPr>
        <w:spacing w:line="360" w:lineRule="auto"/>
        <w:contextualSpacing/>
        <w:jc w:val="both"/>
        <w:rPr>
          <w:rFonts w:ascii="Palatino Linotype" w:hAnsi="Palatino Linotype" w:cs="Arial"/>
        </w:rPr>
      </w:pPr>
    </w:p>
    <w:p w14:paraId="5D49068B" w14:textId="77777777" w:rsidR="00965912" w:rsidRPr="00032F7A" w:rsidRDefault="00965912" w:rsidP="00965912">
      <w:pPr>
        <w:numPr>
          <w:ilvl w:val="0"/>
          <w:numId w:val="1"/>
        </w:numPr>
        <w:spacing w:line="360" w:lineRule="auto"/>
        <w:ind w:left="0" w:firstLine="0"/>
        <w:contextualSpacing/>
        <w:jc w:val="both"/>
        <w:rPr>
          <w:rFonts w:ascii="Palatino Linotype" w:hAnsi="Palatino Linotype" w:cs="Arial"/>
        </w:rPr>
      </w:pPr>
      <w:r w:rsidRPr="00032F7A">
        <w:rPr>
          <w:rFonts w:ascii="Palatino Linotype" w:hAnsi="Palatino Linotype" w:cs="Times New Roman"/>
        </w:rPr>
        <w:lastRenderedPageBreak/>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9970DC7" w14:textId="77777777" w:rsidR="00965912" w:rsidRPr="00032F7A" w:rsidRDefault="00965912" w:rsidP="00965912">
      <w:pPr>
        <w:ind w:left="851" w:right="567"/>
        <w:jc w:val="both"/>
        <w:rPr>
          <w:rFonts w:ascii="Palatino Linotype" w:hAnsi="Palatino Linotype" w:cs="Times New Roman"/>
          <w:b/>
          <w:i/>
          <w:sz w:val="22"/>
        </w:rPr>
      </w:pPr>
      <w:r w:rsidRPr="00032F7A">
        <w:rPr>
          <w:rFonts w:ascii="Palatino Linotype" w:hAnsi="Palatino Linotype" w:cs="Times New Roman"/>
          <w:b/>
          <w:i/>
          <w:sz w:val="22"/>
        </w:rPr>
        <w:t xml:space="preserve">HECHOS NEGATIVOS, NO SON SUSCEPTIBLES DE DEMOSTRACIÓN. </w:t>
      </w:r>
    </w:p>
    <w:p w14:paraId="52F84237" w14:textId="77777777" w:rsidR="00965912" w:rsidRPr="00032F7A" w:rsidRDefault="00965912" w:rsidP="00965912">
      <w:pPr>
        <w:ind w:left="851" w:right="567"/>
        <w:jc w:val="both"/>
        <w:rPr>
          <w:rFonts w:ascii="Palatino Linotype" w:hAnsi="Palatino Linotype" w:cs="Times New Roman"/>
          <w:i/>
          <w:sz w:val="22"/>
        </w:rPr>
      </w:pPr>
      <w:r w:rsidRPr="00032F7A">
        <w:rPr>
          <w:rFonts w:ascii="Palatino Linotype" w:hAnsi="Palatino Linotype" w:cs="Times New Roman"/>
          <w:i/>
          <w:sz w:val="22"/>
        </w:rPr>
        <w:t xml:space="preserve">Tratándose de un hecho negativo, el Juez no tiene </w:t>
      </w:r>
      <w:proofErr w:type="spellStart"/>
      <w:r w:rsidRPr="00032F7A">
        <w:rPr>
          <w:rFonts w:ascii="Palatino Linotype" w:hAnsi="Palatino Linotype" w:cs="Times New Roman"/>
          <w:i/>
          <w:sz w:val="22"/>
        </w:rPr>
        <w:t>por que</w:t>
      </w:r>
      <w:proofErr w:type="spellEnd"/>
      <w:r w:rsidRPr="00032F7A">
        <w:rPr>
          <w:rFonts w:ascii="Palatino Linotype" w:hAnsi="Palatino Linotype" w:cs="Times New Roman"/>
          <w:i/>
          <w:sz w:val="22"/>
        </w:rPr>
        <w:t xml:space="preserve"> invocar prueba alguna de la que se desprenda, ya que es bien sabido que esta clase de hechos no son susceptibles de demostración.</w:t>
      </w:r>
    </w:p>
    <w:p w14:paraId="1911174B" w14:textId="77777777" w:rsidR="00965912" w:rsidRPr="00032F7A" w:rsidRDefault="00965912" w:rsidP="00965912">
      <w:pPr>
        <w:ind w:left="851" w:right="567"/>
        <w:jc w:val="both"/>
        <w:rPr>
          <w:rFonts w:ascii="Palatino Linotype" w:hAnsi="Palatino Linotype" w:cs="Times New Roman"/>
          <w:i/>
          <w:sz w:val="22"/>
        </w:rPr>
      </w:pPr>
      <w:r w:rsidRPr="00032F7A">
        <w:rPr>
          <w:rFonts w:ascii="Palatino Linotype" w:hAnsi="Palatino Linotype" w:cs="Times New Roman"/>
          <w:i/>
          <w:sz w:val="22"/>
        </w:rPr>
        <w:t>Amparo en revisión 2022/61. José García Florín (Menor). 9 de octubre de 1961. Cinco votos. Ponente: José Rivera Pérez Campos.”</w:t>
      </w:r>
    </w:p>
    <w:p w14:paraId="3FB74D85" w14:textId="77777777" w:rsidR="00965912" w:rsidRPr="00032F7A" w:rsidRDefault="00965912" w:rsidP="00965912">
      <w:pPr>
        <w:spacing w:line="360" w:lineRule="auto"/>
        <w:ind w:left="709" w:right="758"/>
        <w:jc w:val="both"/>
        <w:rPr>
          <w:rFonts w:ascii="Palatino Linotype" w:hAnsi="Palatino Linotype" w:cs="Times New Roman"/>
          <w:i/>
        </w:rPr>
      </w:pPr>
    </w:p>
    <w:p w14:paraId="7625C6C6" w14:textId="77777777" w:rsidR="00965912" w:rsidRPr="00032F7A" w:rsidRDefault="00965912" w:rsidP="00965912">
      <w:pPr>
        <w:numPr>
          <w:ilvl w:val="0"/>
          <w:numId w:val="1"/>
        </w:numPr>
        <w:spacing w:line="360" w:lineRule="auto"/>
        <w:ind w:left="0" w:firstLine="0"/>
        <w:contextualSpacing/>
        <w:jc w:val="both"/>
        <w:rPr>
          <w:rFonts w:ascii="Palatino Linotype" w:hAnsi="Palatino Linotype" w:cs="Times New Roman"/>
        </w:rPr>
      </w:pPr>
      <w:r w:rsidRPr="00032F7A">
        <w:rPr>
          <w:rFonts w:ascii="Palatino Linotype" w:hAnsi="Palatino Linotype" w:cs="Times New Roman"/>
        </w:rPr>
        <w:t xml:space="preserve">Además, y de conformidad con lo establecido en el artículo 12 de la </w:t>
      </w:r>
      <w:r w:rsidRPr="00032F7A">
        <w:rPr>
          <w:rFonts w:ascii="Palatino Linotype" w:hAnsi="Palatino Linotype" w:cs="Times New Roman"/>
          <w:b/>
        </w:rPr>
        <w:t>Ley de Transparencia y Acceso a la Información Pública del Estado de México y Municipios</w:t>
      </w:r>
      <w:r w:rsidRPr="00032F7A">
        <w:rPr>
          <w:rFonts w:ascii="Palatino Linotype" w:hAnsi="Palatino Linotype" w:cs="Times New Roman"/>
        </w:rPr>
        <w:t xml:space="preserve">, anteriormente invocado, el </w:t>
      </w:r>
      <w:r w:rsidRPr="00032F7A">
        <w:rPr>
          <w:rFonts w:ascii="Palatino Linotype" w:hAnsi="Palatino Linotype" w:cs="Times New Roman"/>
          <w:b/>
        </w:rPr>
        <w:t>SUJETO OBLIGADO</w:t>
      </w:r>
      <w:r w:rsidRPr="00032F7A">
        <w:rPr>
          <w:rFonts w:ascii="Palatino Linotype" w:hAnsi="Palatino Linotype" w:cs="Times New Roman"/>
        </w:rPr>
        <w:t xml:space="preserve"> únicamente proporcionará la información que obra en sus archivos, lo que a</w:t>
      </w:r>
      <w:r w:rsidRPr="00032F7A">
        <w:rPr>
          <w:rFonts w:ascii="Palatino Linotype" w:hAnsi="Palatino Linotype" w:cs="Times New Roman"/>
          <w:i/>
        </w:rPr>
        <w:t xml:space="preserve"> contrario sensu</w:t>
      </w:r>
      <w:r w:rsidRPr="00032F7A">
        <w:rPr>
          <w:rFonts w:ascii="Palatino Linotype" w:hAnsi="Palatino Linotype" w:cs="Times New Roman"/>
        </w:rPr>
        <w:t xml:space="preserve"> significa que no se está obligado a proporcionar lo que no obre en sus archivos. </w:t>
      </w:r>
    </w:p>
    <w:p w14:paraId="33F71193" w14:textId="77777777" w:rsidR="00965912" w:rsidRPr="00032F7A" w:rsidRDefault="00965912" w:rsidP="00965912">
      <w:pPr>
        <w:spacing w:line="360" w:lineRule="auto"/>
        <w:contextualSpacing/>
        <w:jc w:val="both"/>
        <w:rPr>
          <w:rFonts w:ascii="Palatino Linotype" w:hAnsi="Palatino Linotype" w:cs="Times New Roman"/>
        </w:rPr>
      </w:pPr>
    </w:p>
    <w:p w14:paraId="1FED8B8B" w14:textId="7A20C1FE" w:rsidR="00965912" w:rsidRPr="00032F7A" w:rsidRDefault="00965912" w:rsidP="00965912">
      <w:pPr>
        <w:numPr>
          <w:ilvl w:val="0"/>
          <w:numId w:val="1"/>
        </w:numPr>
        <w:spacing w:line="360" w:lineRule="auto"/>
        <w:ind w:left="0" w:firstLine="0"/>
        <w:contextualSpacing/>
        <w:jc w:val="both"/>
        <w:rPr>
          <w:rFonts w:ascii="Palatino Linotype" w:hAnsi="Palatino Linotype"/>
          <w:b/>
          <w:color w:val="000000"/>
        </w:rPr>
      </w:pPr>
      <w:r w:rsidRPr="00032F7A">
        <w:rPr>
          <w:rFonts w:ascii="Palatino Linotype" w:eastAsia="Palatino Linotype" w:hAnsi="Palatino Linotype" w:cs="Palatino Linotype"/>
        </w:rPr>
        <w:t xml:space="preserve">Ahora bien respecto de la respuesta emitida, este </w:t>
      </w:r>
      <w:r w:rsidRPr="00032F7A">
        <w:rPr>
          <w:rFonts w:ascii="Palatino Linotype" w:hAnsi="Palatino Linotype" w:cs="Times New Roman"/>
        </w:rPr>
        <w:t>Órgano</w:t>
      </w:r>
      <w:r w:rsidRPr="00032F7A">
        <w:rPr>
          <w:rFonts w:ascii="Palatino Linotype" w:eastAsia="Palatino Linotype" w:hAnsi="Palatino Linotype" w:cs="Palatino Linotype"/>
        </w:rPr>
        <w:t xml:space="preserve"> Garante carece de facultades para dudar de la veracidad de la respuesta emitida. </w:t>
      </w:r>
      <w:r w:rsidRPr="00032F7A">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032F7A">
        <w:rPr>
          <w:rFonts w:ascii="Palatino Linotype" w:hAnsi="Palatino Linotype"/>
          <w:i/>
          <w:color w:val="000000"/>
        </w:rPr>
        <w:t>máxime</w:t>
      </w:r>
      <w:r w:rsidRPr="00032F7A">
        <w:rPr>
          <w:rFonts w:ascii="Palatino Linotype" w:hAnsi="Palatino Linotype"/>
          <w:color w:val="000000"/>
        </w:rPr>
        <w:t xml:space="preserve"> que </w:t>
      </w:r>
      <w:r w:rsidRPr="00032F7A">
        <w:rPr>
          <w:rFonts w:ascii="Palatino Linotype" w:hAnsi="Palatino Linotype"/>
          <w:b/>
          <w:color w:val="000000"/>
          <w:u w:val="single"/>
        </w:rPr>
        <w:t xml:space="preserve">al momento que ponen a disposición ésta, la misma tiene el carácter oficial </w:t>
      </w:r>
      <w:r w:rsidRPr="00032F7A">
        <w:rPr>
          <w:rFonts w:ascii="Palatino Linotype" w:hAnsi="Palatino Linotype"/>
          <w:b/>
          <w:color w:val="000000"/>
          <w:u w:val="single"/>
        </w:rPr>
        <w:lastRenderedPageBreak/>
        <w:t>y se presume veraz, tan es así que la misma queda registrada en el Sistema de Acceso a la Información Mexiquense (SAIMEX).</w:t>
      </w:r>
    </w:p>
    <w:p w14:paraId="770F270A" w14:textId="77777777" w:rsidR="00965912" w:rsidRPr="00032F7A" w:rsidRDefault="00965912" w:rsidP="00965912">
      <w:pPr>
        <w:pStyle w:val="Prrafodelista"/>
        <w:spacing w:line="360" w:lineRule="auto"/>
        <w:rPr>
          <w:rFonts w:ascii="Palatino Linotype" w:hAnsi="Palatino Linotype"/>
          <w:color w:val="000000"/>
        </w:rPr>
      </w:pPr>
    </w:p>
    <w:p w14:paraId="1B5998C8" w14:textId="77777777" w:rsidR="00965912" w:rsidRPr="00032F7A" w:rsidRDefault="00965912" w:rsidP="00965912">
      <w:pPr>
        <w:pStyle w:val="Default"/>
        <w:numPr>
          <w:ilvl w:val="0"/>
          <w:numId w:val="1"/>
        </w:numPr>
        <w:tabs>
          <w:tab w:val="left" w:pos="284"/>
        </w:tabs>
        <w:spacing w:line="360" w:lineRule="auto"/>
        <w:ind w:left="0" w:firstLine="0"/>
        <w:jc w:val="both"/>
        <w:rPr>
          <w:rFonts w:ascii="Palatino Linotype" w:hAnsi="Palatino Linotype"/>
        </w:rPr>
      </w:pPr>
      <w:r w:rsidRPr="00032F7A">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55C1BCFD" w14:textId="77777777" w:rsidR="00965912" w:rsidRPr="00032F7A" w:rsidRDefault="00965912" w:rsidP="00965912">
      <w:pPr>
        <w:pStyle w:val="Default"/>
        <w:ind w:left="851" w:right="851"/>
        <w:jc w:val="both"/>
        <w:rPr>
          <w:rFonts w:ascii="Palatino Linotype" w:hAnsi="Palatino Linotype"/>
          <w:i/>
          <w:sz w:val="22"/>
        </w:rPr>
      </w:pPr>
      <w:r w:rsidRPr="00032F7A">
        <w:rPr>
          <w:rFonts w:ascii="Palatino Linotype" w:hAnsi="Palatino Linotype"/>
          <w:i/>
          <w:sz w:val="22"/>
        </w:rPr>
        <w:t xml:space="preserve">El Instituto Federal de Acceso a la Información y Protección de Datos </w:t>
      </w:r>
      <w:r w:rsidRPr="00032F7A">
        <w:rPr>
          <w:rFonts w:ascii="Palatino Linotype" w:hAnsi="Palatino Linotype"/>
          <w:b/>
          <w:i/>
          <w:sz w:val="22"/>
        </w:rPr>
        <w:t>no cuenta con facultades para pronunciarse respecto de la veracidad de los documentos proporcionados por los sujetos obligados.</w:t>
      </w:r>
      <w:r w:rsidRPr="00032F7A">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47C14B3" w14:textId="77777777" w:rsidR="00965912" w:rsidRPr="00032F7A" w:rsidRDefault="00965912" w:rsidP="00965912">
      <w:pPr>
        <w:pStyle w:val="Default"/>
        <w:spacing w:line="360" w:lineRule="auto"/>
        <w:ind w:left="851" w:right="850"/>
        <w:jc w:val="both"/>
        <w:rPr>
          <w:rFonts w:ascii="Palatino Linotype" w:hAnsi="Palatino Linotype"/>
          <w:i/>
        </w:rPr>
      </w:pPr>
    </w:p>
    <w:p w14:paraId="2732C1E3" w14:textId="77777777" w:rsidR="00965912" w:rsidRPr="00032F7A" w:rsidRDefault="00965912" w:rsidP="00965912">
      <w:pPr>
        <w:pStyle w:val="Prrafodelista"/>
        <w:numPr>
          <w:ilvl w:val="0"/>
          <w:numId w:val="1"/>
        </w:numPr>
        <w:spacing w:line="360" w:lineRule="auto"/>
        <w:ind w:left="0" w:firstLine="0"/>
        <w:jc w:val="both"/>
        <w:rPr>
          <w:rFonts w:ascii="Palatino Linotype" w:hAnsi="Palatino Linotype" w:cs="Arial"/>
        </w:rPr>
      </w:pPr>
      <w:r w:rsidRPr="00032F7A">
        <w:rPr>
          <w:rFonts w:ascii="Palatino Linotype" w:hAnsi="Palatino Linotype" w:cs="Arial"/>
        </w:rPr>
        <w:t xml:space="preserve">Así mismo, la </w:t>
      </w:r>
      <w:r w:rsidRPr="00032F7A">
        <w:rPr>
          <w:rFonts w:ascii="Palatino Linotype" w:hAnsi="Palatino Linotype" w:cs="Arial"/>
          <w:b/>
        </w:rPr>
        <w:t>Ley de Transparencia y Acceso a la Información Pública del Estado de México y Municipios</w:t>
      </w:r>
      <w:r w:rsidRPr="00032F7A">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144F768" w14:textId="77777777" w:rsidR="00965912" w:rsidRPr="00032F7A" w:rsidRDefault="00965912" w:rsidP="00965912">
      <w:pPr>
        <w:pStyle w:val="Prrafodelista"/>
        <w:spacing w:line="360" w:lineRule="auto"/>
        <w:ind w:left="0"/>
        <w:jc w:val="both"/>
        <w:rPr>
          <w:rFonts w:ascii="Palatino Linotype" w:hAnsi="Palatino Linotype" w:cs="Arial"/>
        </w:rPr>
      </w:pPr>
    </w:p>
    <w:p w14:paraId="2DD437BC" w14:textId="77777777" w:rsidR="00965912" w:rsidRPr="00032F7A" w:rsidRDefault="00965912" w:rsidP="00965912">
      <w:pPr>
        <w:pStyle w:val="Prrafodelista"/>
        <w:ind w:left="646" w:right="902"/>
        <w:jc w:val="both"/>
        <w:rPr>
          <w:rFonts w:ascii="Palatino Linotype" w:hAnsi="Palatino Linotype" w:cs="Arial"/>
          <w:b/>
          <w:i/>
          <w:sz w:val="22"/>
        </w:rPr>
      </w:pPr>
      <w:r w:rsidRPr="00032F7A">
        <w:rPr>
          <w:rFonts w:ascii="Palatino Linotype" w:hAnsi="Palatino Linotype" w:cs="Arial"/>
          <w:i/>
          <w:sz w:val="22"/>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32F7A">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416AF0CD" w14:textId="77777777" w:rsidR="00965912" w:rsidRPr="00032F7A" w:rsidRDefault="00965912" w:rsidP="00965912">
      <w:pPr>
        <w:spacing w:line="360" w:lineRule="auto"/>
        <w:ind w:right="902"/>
        <w:jc w:val="both"/>
        <w:rPr>
          <w:rFonts w:ascii="Palatino Linotype" w:hAnsi="Palatino Linotype" w:cs="Arial"/>
          <w:b/>
          <w:i/>
        </w:rPr>
      </w:pPr>
    </w:p>
    <w:p w14:paraId="3EA4C995" w14:textId="77777777" w:rsidR="00965912" w:rsidRPr="00032F7A" w:rsidRDefault="00965912" w:rsidP="00965912">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032F7A">
        <w:rPr>
          <w:rFonts w:ascii="Palatino Linotype" w:hAnsi="Palatino Linotype" w:cs="Arial"/>
          <w:noProof/>
        </w:rPr>
        <w:t xml:space="preserve">Numerales que compelen al </w:t>
      </w:r>
      <w:r w:rsidRPr="00032F7A">
        <w:rPr>
          <w:rFonts w:ascii="Palatino Linotype" w:hAnsi="Palatino Linotype" w:cs="Arial"/>
          <w:b/>
          <w:noProof/>
        </w:rPr>
        <w:t>SUJETO OBLIGADO</w:t>
      </w:r>
      <w:r w:rsidRPr="00032F7A">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032F7A">
        <w:rPr>
          <w:rFonts w:ascii="Palatino Linotype" w:eastAsia="MS Gothic" w:hAnsi="Palatino Linotype" w:cstheme="majorBidi"/>
        </w:rPr>
        <w:t>.</w:t>
      </w:r>
    </w:p>
    <w:p w14:paraId="3AB38368" w14:textId="70B3C5AB" w:rsidR="00B40399" w:rsidRPr="00510DDE" w:rsidRDefault="00B40399" w:rsidP="00965912">
      <w:pPr>
        <w:spacing w:line="360" w:lineRule="auto"/>
        <w:contextualSpacing/>
        <w:jc w:val="both"/>
        <w:rPr>
          <w:rFonts w:ascii="Palatino Linotype" w:hAnsi="Palatino Linotype" w:cs="Arial"/>
        </w:rPr>
      </w:pPr>
    </w:p>
    <w:p w14:paraId="5AA7969E" w14:textId="77777777" w:rsidR="00071265" w:rsidRPr="00510DDE" w:rsidRDefault="00071265" w:rsidP="00A94D21">
      <w:pPr>
        <w:numPr>
          <w:ilvl w:val="0"/>
          <w:numId w:val="1"/>
        </w:numPr>
        <w:spacing w:line="360" w:lineRule="auto"/>
        <w:ind w:left="0" w:firstLine="0"/>
        <w:contextualSpacing/>
        <w:jc w:val="both"/>
        <w:rPr>
          <w:rFonts w:ascii="Palatino Linotype" w:hAnsi="Palatino Linotype" w:cs="Arial"/>
          <w:noProof/>
        </w:rPr>
      </w:pPr>
      <w:r w:rsidRPr="00510DDE">
        <w:rPr>
          <w:rFonts w:ascii="Palatino Linotype" w:eastAsia="Calibri" w:hAnsi="Palatino Linotype"/>
        </w:rPr>
        <w:t xml:space="preserve">Por lo anteriormente </w:t>
      </w:r>
      <w:r w:rsidRPr="00510DDE">
        <w:rPr>
          <w:rFonts w:ascii="Palatino Linotype" w:hAnsi="Palatino Linotype"/>
        </w:rPr>
        <w:t>expuesto</w:t>
      </w:r>
      <w:r w:rsidRPr="00510DDE">
        <w:rPr>
          <w:rFonts w:ascii="Palatino Linotype" w:eastAsia="Calibri" w:hAnsi="Palatino Linotype"/>
        </w:rPr>
        <w:t xml:space="preserve"> y fundado, este </w:t>
      </w:r>
      <w:r w:rsidRPr="00510DDE">
        <w:rPr>
          <w:rFonts w:ascii="Palatino Linotype" w:eastAsia="Calibri" w:hAnsi="Palatino Linotype"/>
          <w:b/>
          <w:bCs/>
        </w:rPr>
        <w:t>ÓRGANO GARANTE</w:t>
      </w:r>
      <w:r w:rsidRPr="00510DDE">
        <w:rPr>
          <w:rFonts w:ascii="Palatino Linotype" w:eastAsia="Calibri" w:hAnsi="Palatino Linotype"/>
        </w:rPr>
        <w:t xml:space="preserve"> emite los siguientes:</w:t>
      </w:r>
    </w:p>
    <w:p w14:paraId="6A4A139F" w14:textId="77777777" w:rsidR="00071265" w:rsidRPr="00510DDE" w:rsidRDefault="00071265" w:rsidP="00071265">
      <w:pPr>
        <w:spacing w:line="360" w:lineRule="auto"/>
        <w:contextualSpacing/>
        <w:jc w:val="both"/>
        <w:rPr>
          <w:rFonts w:ascii="Palatino Linotype" w:eastAsia="Calibri" w:hAnsi="Palatino Linotype"/>
        </w:rPr>
      </w:pPr>
    </w:p>
    <w:p w14:paraId="36DFAE01" w14:textId="77777777" w:rsidR="00071265" w:rsidRPr="00510DDE" w:rsidRDefault="00071265" w:rsidP="00071265">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510DDE">
        <w:rPr>
          <w:rFonts w:ascii="Palatino Linotype" w:eastAsiaTheme="majorEastAsia" w:hAnsi="Palatino Linotype" w:cstheme="majorBidi"/>
          <w:b/>
          <w:color w:val="000000" w:themeColor="text1"/>
          <w:lang w:eastAsia="en-US"/>
        </w:rPr>
        <w:t>R E S O L U T I V O S</w:t>
      </w:r>
    </w:p>
    <w:p w14:paraId="3E231DC7" w14:textId="77777777" w:rsidR="00071265" w:rsidRPr="00510DDE" w:rsidRDefault="00071265" w:rsidP="00071265">
      <w:pPr>
        <w:spacing w:line="360" w:lineRule="auto"/>
        <w:ind w:right="48"/>
        <w:jc w:val="both"/>
        <w:rPr>
          <w:rFonts w:ascii="Palatino Linotype" w:hAnsi="Palatino Linotype" w:cs="Arial"/>
          <w:b/>
        </w:rPr>
      </w:pPr>
    </w:p>
    <w:p w14:paraId="6BB6BED5" w14:textId="59BD5C59" w:rsidR="00965912" w:rsidRPr="00510DDE" w:rsidRDefault="00965912" w:rsidP="00965912">
      <w:pPr>
        <w:spacing w:line="360" w:lineRule="auto"/>
        <w:jc w:val="both"/>
        <w:rPr>
          <w:rFonts w:ascii="Palatino Linotype" w:eastAsia="Palatino Linotype" w:hAnsi="Palatino Linotype" w:cs="Palatino Linotype"/>
        </w:rPr>
      </w:pPr>
      <w:r w:rsidRPr="00510DDE">
        <w:rPr>
          <w:rFonts w:ascii="Palatino Linotype" w:eastAsia="Palatino Linotype" w:hAnsi="Palatino Linotype" w:cs="Palatino Linotype"/>
          <w:b/>
        </w:rPr>
        <w:t>PRIMERO</w:t>
      </w:r>
      <w:r w:rsidRPr="00510DDE">
        <w:rPr>
          <w:rFonts w:ascii="Palatino Linotype" w:eastAsia="Palatino Linotype" w:hAnsi="Palatino Linotype" w:cs="Palatino Linotype"/>
        </w:rPr>
        <w:t>. Resultan infundadas las</w:t>
      </w:r>
      <w:r w:rsidRPr="00510DDE">
        <w:rPr>
          <w:rFonts w:ascii="Palatino Linotype" w:eastAsia="Palatino Linotype" w:hAnsi="Palatino Linotype" w:cs="Palatino Linotype"/>
          <w:b/>
        </w:rPr>
        <w:t xml:space="preserve"> </w:t>
      </w:r>
      <w:r w:rsidRPr="00510DDE">
        <w:rPr>
          <w:rFonts w:ascii="Palatino Linotype" w:eastAsia="Palatino Linotype" w:hAnsi="Palatino Linotype" w:cs="Palatino Linotype"/>
        </w:rPr>
        <w:t xml:space="preserve">razones o motivos de inconformidad hechos </w:t>
      </w:r>
      <w:r w:rsidR="006758E3" w:rsidRPr="00510DDE">
        <w:rPr>
          <w:rFonts w:ascii="Palatino Linotype" w:eastAsia="Palatino Linotype" w:hAnsi="Palatino Linotype" w:cs="Palatino Linotype"/>
        </w:rPr>
        <w:t>valer en el recurso de revisión</w:t>
      </w:r>
      <w:r w:rsidRPr="00510DDE">
        <w:rPr>
          <w:rFonts w:ascii="Palatino Linotype" w:eastAsia="Palatino Linotype" w:hAnsi="Palatino Linotype" w:cs="Palatino Linotype"/>
          <w:b/>
        </w:rPr>
        <w:t xml:space="preserve"> 06043/INFOEM/IP/RR/2023, </w:t>
      </w:r>
      <w:r w:rsidRPr="00510DDE">
        <w:rPr>
          <w:rFonts w:ascii="Palatino Linotype" w:eastAsia="Palatino Linotype" w:hAnsi="Palatino Linotype" w:cs="Palatino Linotype"/>
        </w:rPr>
        <w:t xml:space="preserve">en términos del </w:t>
      </w:r>
      <w:r w:rsidRPr="00510DDE">
        <w:rPr>
          <w:rFonts w:ascii="Palatino Linotype" w:eastAsia="Palatino Linotype" w:hAnsi="Palatino Linotype" w:cs="Palatino Linotype"/>
          <w:b/>
        </w:rPr>
        <w:t>Considerando</w:t>
      </w:r>
      <w:r w:rsidRPr="00510DDE">
        <w:rPr>
          <w:rFonts w:ascii="Palatino Linotype" w:eastAsia="Palatino Linotype" w:hAnsi="Palatino Linotype" w:cs="Palatino Linotype"/>
        </w:rPr>
        <w:t xml:space="preserve"> </w:t>
      </w:r>
      <w:r w:rsidRPr="00510DDE">
        <w:rPr>
          <w:rFonts w:ascii="Palatino Linotype" w:eastAsia="Palatino Linotype" w:hAnsi="Palatino Linotype" w:cs="Palatino Linotype"/>
          <w:b/>
        </w:rPr>
        <w:t>CUARTO</w:t>
      </w:r>
      <w:r w:rsidRPr="00510DDE">
        <w:rPr>
          <w:rFonts w:ascii="Palatino Linotype" w:eastAsia="Palatino Linotype" w:hAnsi="Palatino Linotype" w:cs="Palatino Linotype"/>
        </w:rPr>
        <w:t xml:space="preserve"> de la presente resolución.</w:t>
      </w:r>
    </w:p>
    <w:p w14:paraId="5CC3E464" w14:textId="77777777" w:rsidR="00965912" w:rsidRPr="00510DDE" w:rsidRDefault="00965912" w:rsidP="00965912">
      <w:pPr>
        <w:spacing w:line="360" w:lineRule="auto"/>
        <w:jc w:val="both"/>
        <w:rPr>
          <w:rFonts w:ascii="Palatino Linotype" w:eastAsia="Palatino Linotype" w:hAnsi="Palatino Linotype" w:cs="Palatino Linotype"/>
          <w:highlight w:val="yellow"/>
        </w:rPr>
      </w:pPr>
    </w:p>
    <w:p w14:paraId="621DC9A3" w14:textId="2181D087" w:rsidR="00965912" w:rsidRPr="00510DDE" w:rsidRDefault="00965912" w:rsidP="00965912">
      <w:pPr>
        <w:spacing w:line="360" w:lineRule="auto"/>
        <w:jc w:val="both"/>
        <w:rPr>
          <w:rFonts w:ascii="Palatino Linotype" w:eastAsia="Palatino Linotype" w:hAnsi="Palatino Linotype" w:cs="Palatino Linotype"/>
        </w:rPr>
      </w:pPr>
      <w:r w:rsidRPr="00032F7A">
        <w:rPr>
          <w:rFonts w:ascii="Palatino Linotype" w:eastAsia="Palatino Linotype" w:hAnsi="Palatino Linotype" w:cs="Palatino Linotype"/>
          <w:b/>
        </w:rPr>
        <w:lastRenderedPageBreak/>
        <w:t>SEGUNDO.</w:t>
      </w:r>
      <w:r w:rsidRPr="00032F7A">
        <w:rPr>
          <w:rFonts w:eastAsia="Calibri"/>
          <w:color w:val="2F5496"/>
        </w:rPr>
        <w:t xml:space="preserve"> </w:t>
      </w:r>
      <w:r w:rsidRPr="00032F7A">
        <w:rPr>
          <w:rFonts w:ascii="Palatino Linotype" w:eastAsia="Palatino Linotype" w:hAnsi="Palatino Linotype" w:cs="Palatino Linotype"/>
        </w:rPr>
        <w:t>Se</w:t>
      </w:r>
      <w:r w:rsidRPr="00032F7A">
        <w:rPr>
          <w:rFonts w:ascii="Palatino Linotype" w:eastAsia="Palatino Linotype" w:hAnsi="Palatino Linotype" w:cs="Palatino Linotype"/>
          <w:b/>
        </w:rPr>
        <w:t xml:space="preserve"> CONFIRMA </w:t>
      </w:r>
      <w:r w:rsidRPr="00032F7A">
        <w:rPr>
          <w:rFonts w:ascii="Palatino Linotype" w:eastAsia="Palatino Linotype" w:hAnsi="Palatino Linotype" w:cs="Palatino Linotype"/>
        </w:rPr>
        <w:t xml:space="preserve">la respuesta emitida por el </w:t>
      </w:r>
      <w:r w:rsidRPr="00032F7A">
        <w:rPr>
          <w:rFonts w:ascii="Palatino Linotype" w:eastAsia="Palatino Linotype" w:hAnsi="Palatino Linotype" w:cs="Palatino Linotype"/>
          <w:b/>
        </w:rPr>
        <w:t xml:space="preserve">Organismo Público Descentralizado Municipal para la Prestación de Los Servicios de Agua Potable Alcantarillado y Saneamiento de Cuautitlán Izcalli denominado OPERAGUA, O.P.D.M. </w:t>
      </w:r>
      <w:r w:rsidRPr="00032F7A">
        <w:rPr>
          <w:rFonts w:ascii="Palatino Linotype" w:eastAsia="Palatino Linotype" w:hAnsi="Palatino Linotype" w:cs="Palatino Linotype"/>
        </w:rPr>
        <w:t xml:space="preserve">a la solicitud de información </w:t>
      </w:r>
      <w:r w:rsidRPr="00032F7A">
        <w:rPr>
          <w:rFonts w:ascii="Palatino Linotype" w:eastAsia="Palatino Linotype" w:hAnsi="Palatino Linotype" w:cs="Palatino Linotype"/>
          <w:b/>
          <w:color w:val="000000"/>
        </w:rPr>
        <w:t>00152/OASCUATIZC/IP/2023</w:t>
      </w:r>
      <w:r w:rsidRPr="00032F7A">
        <w:rPr>
          <w:rFonts w:ascii="Palatino Linotype" w:eastAsia="Palatino Linotype" w:hAnsi="Palatino Linotype" w:cs="Palatino Linotype"/>
          <w:b/>
        </w:rPr>
        <w:t>.</w:t>
      </w:r>
      <w:r w:rsidRPr="00510DDE">
        <w:rPr>
          <w:rFonts w:ascii="Palatino Linotype" w:eastAsia="Palatino Linotype" w:hAnsi="Palatino Linotype" w:cs="Palatino Linotype"/>
        </w:rPr>
        <w:t xml:space="preserve"> </w:t>
      </w:r>
    </w:p>
    <w:p w14:paraId="2BCD4EFA" w14:textId="77777777" w:rsidR="00965912" w:rsidRPr="00510DDE" w:rsidRDefault="00965912" w:rsidP="00965912">
      <w:pPr>
        <w:spacing w:line="360" w:lineRule="auto"/>
        <w:jc w:val="both"/>
        <w:rPr>
          <w:rFonts w:ascii="Palatino Linotype" w:eastAsia="Palatino Linotype" w:hAnsi="Palatino Linotype" w:cs="Palatino Linotype"/>
        </w:rPr>
      </w:pPr>
    </w:p>
    <w:p w14:paraId="7E5BA1B6" w14:textId="77777777" w:rsidR="00965912" w:rsidRPr="00510DDE" w:rsidRDefault="00965912" w:rsidP="00965912">
      <w:pPr>
        <w:shd w:val="clear" w:color="auto" w:fill="FFFFFF"/>
        <w:spacing w:line="360" w:lineRule="auto"/>
        <w:jc w:val="both"/>
        <w:rPr>
          <w:rFonts w:ascii="Palatino Linotype" w:eastAsia="Palatino Linotype" w:hAnsi="Palatino Linotype" w:cs="Palatino Linotype"/>
          <w:color w:val="000000"/>
          <w:highlight w:val="white"/>
        </w:rPr>
      </w:pPr>
      <w:bookmarkStart w:id="145" w:name="_heading=h.2s8eyo1" w:colFirst="0" w:colLast="0"/>
      <w:bookmarkEnd w:id="145"/>
      <w:r w:rsidRPr="00510DDE">
        <w:rPr>
          <w:rFonts w:ascii="Palatino Linotype" w:eastAsia="Palatino Linotype" w:hAnsi="Palatino Linotype" w:cs="Palatino Linotype"/>
          <w:b/>
        </w:rPr>
        <w:t xml:space="preserve">TERCERO. Notifíquese </w:t>
      </w:r>
      <w:r w:rsidRPr="00510DDE">
        <w:rPr>
          <w:rFonts w:ascii="Palatino Linotype" w:eastAsia="Palatino Linotype" w:hAnsi="Palatino Linotype" w:cs="Palatino Linotype"/>
        </w:rPr>
        <w:t xml:space="preserve">al Titular de la Unidad de Transparencia del </w:t>
      </w:r>
      <w:r w:rsidRPr="00510DDE">
        <w:rPr>
          <w:rFonts w:ascii="Palatino Linotype" w:eastAsia="Palatino Linotype" w:hAnsi="Palatino Linotype" w:cs="Palatino Linotype"/>
          <w:b/>
        </w:rPr>
        <w:t xml:space="preserve">SUJETO OBLIGADO </w:t>
      </w:r>
      <w:r w:rsidRPr="00510DDE">
        <w:rPr>
          <w:rFonts w:ascii="Palatino Linotype" w:eastAsia="Palatino Linotype" w:hAnsi="Palatino Linotype" w:cs="Palatino Linotype"/>
        </w:rPr>
        <w:t>vía SAIMEX, para su conocimiento</w:t>
      </w:r>
      <w:r w:rsidRPr="00510DDE">
        <w:rPr>
          <w:rFonts w:ascii="Palatino Linotype" w:eastAsia="Palatino Linotype" w:hAnsi="Palatino Linotype" w:cs="Palatino Linotype"/>
          <w:color w:val="000000"/>
          <w:highlight w:val="white"/>
        </w:rPr>
        <w:t>.</w:t>
      </w:r>
    </w:p>
    <w:p w14:paraId="1C57BB9B" w14:textId="77777777" w:rsidR="00965912" w:rsidRPr="00510DDE" w:rsidRDefault="00965912" w:rsidP="00965912">
      <w:pPr>
        <w:shd w:val="clear" w:color="auto" w:fill="FFFFFF"/>
        <w:spacing w:line="360" w:lineRule="auto"/>
        <w:jc w:val="both"/>
        <w:rPr>
          <w:rFonts w:ascii="Palatino Linotype" w:eastAsia="Palatino Linotype" w:hAnsi="Palatino Linotype" w:cs="Palatino Linotype"/>
          <w:color w:val="000000"/>
          <w:highlight w:val="white"/>
        </w:rPr>
      </w:pPr>
    </w:p>
    <w:p w14:paraId="6CC4DFC7" w14:textId="77777777" w:rsidR="00965912" w:rsidRPr="00510DDE" w:rsidRDefault="00965912" w:rsidP="0096591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sidRPr="00510DDE">
        <w:rPr>
          <w:rFonts w:ascii="Palatino Linotype" w:eastAsia="Palatino Linotype" w:hAnsi="Palatino Linotype" w:cs="Palatino Linotype"/>
          <w:b/>
          <w:color w:val="000000"/>
        </w:rPr>
        <w:t>CUARTO</w:t>
      </w:r>
      <w:r w:rsidRPr="00510DDE">
        <w:rPr>
          <w:rFonts w:ascii="Palatino Linotype" w:eastAsia="Palatino Linotype" w:hAnsi="Palatino Linotype" w:cs="Palatino Linotype"/>
          <w:b/>
          <w:color w:val="222222"/>
        </w:rPr>
        <w:t xml:space="preserve">. Notifíquese </w:t>
      </w:r>
      <w:r w:rsidRPr="00510DDE">
        <w:rPr>
          <w:rFonts w:ascii="Palatino Linotype" w:eastAsia="Palatino Linotype" w:hAnsi="Palatino Linotype" w:cs="Palatino Linotype"/>
          <w:color w:val="222222"/>
        </w:rPr>
        <w:t xml:space="preserve">a </w:t>
      </w:r>
      <w:r w:rsidRPr="00510DDE">
        <w:rPr>
          <w:rFonts w:ascii="Palatino Linotype" w:eastAsia="Palatino Linotype" w:hAnsi="Palatino Linotype" w:cs="Palatino Linotype"/>
          <w:b/>
          <w:color w:val="222222"/>
        </w:rPr>
        <w:t>EL RECURRENTE</w:t>
      </w:r>
      <w:r w:rsidRPr="00510DDE">
        <w:rPr>
          <w:rFonts w:ascii="Palatino Linotype" w:eastAsia="Palatino Linotype" w:hAnsi="Palatino Linotype" w:cs="Palatino Linotype"/>
          <w:color w:val="222222"/>
        </w:rPr>
        <w:t xml:space="preserve"> la presente resolución vía SAIMEX</w:t>
      </w:r>
      <w:r w:rsidRPr="00510DDE">
        <w:rPr>
          <w:rFonts w:ascii="Palatino Linotype" w:eastAsia="Palatino Linotype" w:hAnsi="Palatino Linotype" w:cs="Palatino Linotype"/>
          <w:color w:val="000000"/>
          <w:highlight w:val="white"/>
        </w:rPr>
        <w:t>.</w:t>
      </w:r>
    </w:p>
    <w:p w14:paraId="57C9D784" w14:textId="77777777" w:rsidR="00965912" w:rsidRPr="00510DDE" w:rsidRDefault="00965912" w:rsidP="0096591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755DD777" w14:textId="77777777" w:rsidR="00965912" w:rsidRPr="00510DDE" w:rsidRDefault="00965912" w:rsidP="0096591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510DDE">
        <w:rPr>
          <w:rFonts w:ascii="Palatino Linotype" w:eastAsia="Palatino Linotype" w:hAnsi="Palatino Linotype" w:cs="Palatino Linotype"/>
          <w:b/>
          <w:color w:val="222222"/>
        </w:rPr>
        <w:t xml:space="preserve">QUINTO. </w:t>
      </w:r>
      <w:r w:rsidRPr="00510DDE">
        <w:rPr>
          <w:rFonts w:ascii="Palatino Linotype" w:eastAsia="Palatino Linotype" w:hAnsi="Palatino Linotype" w:cs="Palatino Linotype"/>
          <w:color w:val="000000"/>
        </w:rPr>
        <w:t xml:space="preserve">Se hace del conocimiento de </w:t>
      </w:r>
      <w:r w:rsidRPr="00510DDE">
        <w:rPr>
          <w:rFonts w:ascii="Palatino Linotype" w:eastAsia="Palatino Linotype" w:hAnsi="Palatino Linotype" w:cs="Palatino Linotype"/>
          <w:b/>
          <w:color w:val="000000"/>
        </w:rPr>
        <w:t>EL RECURRENTE</w:t>
      </w:r>
      <w:r w:rsidRPr="00510DD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7434B90" w14:textId="77777777" w:rsidR="00965912" w:rsidRPr="00510DDE" w:rsidRDefault="00965912" w:rsidP="00071265">
      <w:pPr>
        <w:spacing w:line="360" w:lineRule="auto"/>
        <w:ind w:right="48"/>
        <w:jc w:val="both"/>
        <w:rPr>
          <w:rFonts w:ascii="Palatino Linotype" w:hAnsi="Palatino Linotype" w:cs="Arial"/>
          <w:b/>
        </w:rPr>
      </w:pPr>
    </w:p>
    <w:p w14:paraId="06D773A3" w14:textId="77777777" w:rsidR="00022494" w:rsidRPr="003C7186" w:rsidRDefault="00022494" w:rsidP="00032F7A">
      <w:pPr>
        <w:spacing w:line="276"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4C581108" w14:textId="77777777" w:rsidR="00942616" w:rsidRPr="00510DDE" w:rsidRDefault="00942616" w:rsidP="00066B5D">
      <w:pPr>
        <w:spacing w:line="360" w:lineRule="auto"/>
        <w:jc w:val="both"/>
        <w:rPr>
          <w:rFonts w:ascii="Palatino Linotype" w:hAnsi="Palatino Linotype"/>
        </w:rPr>
      </w:pPr>
    </w:p>
    <w:p w14:paraId="69924129" w14:textId="77777777" w:rsidR="00942616" w:rsidRPr="00510DDE" w:rsidRDefault="00942616" w:rsidP="00066B5D">
      <w:pPr>
        <w:spacing w:line="360" w:lineRule="auto"/>
        <w:jc w:val="both"/>
        <w:rPr>
          <w:rFonts w:ascii="Palatino Linotype" w:hAnsi="Palatino Linotype"/>
        </w:rPr>
      </w:pPr>
    </w:p>
    <w:p w14:paraId="2ADAB942" w14:textId="77777777" w:rsidR="00942616" w:rsidRPr="00510DDE" w:rsidRDefault="00942616" w:rsidP="00066B5D">
      <w:pPr>
        <w:spacing w:line="360" w:lineRule="auto"/>
        <w:jc w:val="both"/>
        <w:rPr>
          <w:rFonts w:ascii="Palatino Linotype" w:hAnsi="Palatino Linotype"/>
        </w:rPr>
      </w:pPr>
    </w:p>
    <w:p w14:paraId="2401DA04" w14:textId="77777777" w:rsidR="00942616" w:rsidRPr="00510DDE" w:rsidRDefault="00942616" w:rsidP="00066B5D">
      <w:pPr>
        <w:spacing w:line="360" w:lineRule="auto"/>
        <w:jc w:val="both"/>
        <w:rPr>
          <w:rFonts w:ascii="Palatino Linotype" w:hAnsi="Palatino Linotype"/>
        </w:rPr>
      </w:pPr>
    </w:p>
    <w:p w14:paraId="76159867" w14:textId="77777777" w:rsidR="00942616" w:rsidRPr="00510DDE" w:rsidRDefault="00942616" w:rsidP="00066B5D">
      <w:pPr>
        <w:spacing w:line="360" w:lineRule="auto"/>
        <w:rPr>
          <w:rFonts w:ascii="Palatino Linotype" w:hAnsi="Palatino Linotype"/>
        </w:rPr>
      </w:pPr>
    </w:p>
    <w:p w14:paraId="3584962A" w14:textId="77777777" w:rsidR="00942616" w:rsidRPr="00510DDE" w:rsidRDefault="00942616" w:rsidP="00066B5D">
      <w:pPr>
        <w:spacing w:line="360" w:lineRule="auto"/>
        <w:rPr>
          <w:rFonts w:ascii="Palatino Linotype" w:hAnsi="Palatino Linotype"/>
        </w:rPr>
      </w:pPr>
    </w:p>
    <w:p w14:paraId="3A818EB8" w14:textId="77777777" w:rsidR="00942616" w:rsidRPr="00510DDE" w:rsidRDefault="00942616" w:rsidP="00066B5D">
      <w:pPr>
        <w:spacing w:line="360" w:lineRule="auto"/>
        <w:rPr>
          <w:rFonts w:ascii="Palatino Linotype" w:hAnsi="Palatino Linotype"/>
        </w:rPr>
      </w:pPr>
    </w:p>
    <w:p w14:paraId="174CEAEF" w14:textId="77777777" w:rsidR="00942616" w:rsidRPr="00510DDE" w:rsidRDefault="00942616" w:rsidP="00066B5D">
      <w:pPr>
        <w:spacing w:line="360" w:lineRule="auto"/>
        <w:rPr>
          <w:rFonts w:ascii="Palatino Linotype" w:hAnsi="Palatino Linotype"/>
        </w:rPr>
      </w:pPr>
    </w:p>
    <w:p w14:paraId="7CDD8E3D" w14:textId="77777777" w:rsidR="00942616" w:rsidRPr="00510DDE" w:rsidRDefault="00942616" w:rsidP="00066B5D">
      <w:pPr>
        <w:spacing w:line="360" w:lineRule="auto"/>
        <w:rPr>
          <w:rFonts w:ascii="Palatino Linotype" w:hAnsi="Palatino Linotype"/>
        </w:rPr>
      </w:pPr>
    </w:p>
    <w:p w14:paraId="5AA6BBEF" w14:textId="77777777" w:rsidR="00942616" w:rsidRPr="00510DDE" w:rsidRDefault="00942616" w:rsidP="00066B5D">
      <w:pPr>
        <w:spacing w:line="360" w:lineRule="auto"/>
        <w:rPr>
          <w:rFonts w:ascii="Palatino Linotype" w:hAnsi="Palatino Linotype"/>
        </w:rPr>
      </w:pPr>
    </w:p>
    <w:p w14:paraId="4984B0BE" w14:textId="77777777" w:rsidR="00942616" w:rsidRPr="00510DDE" w:rsidRDefault="00942616" w:rsidP="00066B5D">
      <w:pPr>
        <w:spacing w:line="360" w:lineRule="auto"/>
        <w:rPr>
          <w:rFonts w:ascii="Palatino Linotype" w:hAnsi="Palatino Linotype"/>
        </w:rPr>
      </w:pPr>
    </w:p>
    <w:p w14:paraId="027D389A" w14:textId="77777777" w:rsidR="00942616" w:rsidRPr="00510DDE" w:rsidRDefault="00942616" w:rsidP="00066B5D">
      <w:pPr>
        <w:tabs>
          <w:tab w:val="left" w:pos="3374"/>
        </w:tabs>
        <w:spacing w:line="360" w:lineRule="auto"/>
        <w:rPr>
          <w:rFonts w:ascii="Palatino Linotype" w:hAnsi="Palatino Linotype"/>
        </w:rPr>
      </w:pPr>
      <w:r w:rsidRPr="00510DDE">
        <w:rPr>
          <w:rFonts w:ascii="Palatino Linotype" w:hAnsi="Palatino Linotype"/>
        </w:rPr>
        <w:tab/>
      </w:r>
    </w:p>
    <w:p w14:paraId="18F11BAD" w14:textId="77777777" w:rsidR="00942616" w:rsidRPr="00510DDE" w:rsidRDefault="00942616" w:rsidP="00066B5D">
      <w:pPr>
        <w:tabs>
          <w:tab w:val="left" w:pos="3374"/>
        </w:tabs>
        <w:spacing w:line="360" w:lineRule="auto"/>
        <w:rPr>
          <w:rFonts w:ascii="Palatino Linotype" w:hAnsi="Palatino Linotype"/>
        </w:rPr>
      </w:pPr>
    </w:p>
    <w:p w14:paraId="74BF8A5F" w14:textId="77777777" w:rsidR="00942616" w:rsidRPr="00510DDE" w:rsidRDefault="00942616" w:rsidP="00066B5D">
      <w:pPr>
        <w:tabs>
          <w:tab w:val="left" w:pos="3374"/>
        </w:tabs>
        <w:spacing w:line="360" w:lineRule="auto"/>
        <w:rPr>
          <w:rFonts w:ascii="Palatino Linotype" w:hAnsi="Palatino Linotype"/>
        </w:rPr>
      </w:pPr>
    </w:p>
    <w:p w14:paraId="732C5D23" w14:textId="77777777" w:rsidR="00942616" w:rsidRPr="00510DDE" w:rsidRDefault="00942616" w:rsidP="00066B5D">
      <w:pPr>
        <w:tabs>
          <w:tab w:val="left" w:pos="3374"/>
        </w:tabs>
        <w:spacing w:line="360" w:lineRule="auto"/>
        <w:rPr>
          <w:rFonts w:ascii="Palatino Linotype" w:hAnsi="Palatino Linotype"/>
        </w:rPr>
      </w:pPr>
    </w:p>
    <w:p w14:paraId="07FE0706" w14:textId="77777777" w:rsidR="00942616" w:rsidRPr="00510DDE" w:rsidRDefault="00942616" w:rsidP="00066B5D">
      <w:pPr>
        <w:tabs>
          <w:tab w:val="left" w:pos="3374"/>
        </w:tabs>
        <w:spacing w:line="360" w:lineRule="auto"/>
        <w:rPr>
          <w:rFonts w:ascii="Palatino Linotype" w:hAnsi="Palatino Linotype"/>
        </w:rPr>
      </w:pPr>
    </w:p>
    <w:p w14:paraId="376015AC" w14:textId="77777777" w:rsidR="00942616" w:rsidRPr="00510DDE" w:rsidRDefault="00942616" w:rsidP="00066B5D">
      <w:pPr>
        <w:tabs>
          <w:tab w:val="left" w:pos="3374"/>
        </w:tabs>
        <w:spacing w:line="360" w:lineRule="auto"/>
        <w:rPr>
          <w:rFonts w:ascii="Palatino Linotype" w:hAnsi="Palatino Linotype"/>
        </w:rPr>
      </w:pPr>
    </w:p>
    <w:p w14:paraId="7C2C2C91" w14:textId="77777777" w:rsidR="00942616" w:rsidRPr="00510DDE" w:rsidRDefault="00942616" w:rsidP="00066B5D">
      <w:pPr>
        <w:tabs>
          <w:tab w:val="left" w:pos="3374"/>
        </w:tabs>
        <w:spacing w:line="360" w:lineRule="auto"/>
        <w:rPr>
          <w:rFonts w:ascii="Palatino Linotype" w:hAnsi="Palatino Linotype"/>
        </w:rPr>
      </w:pPr>
    </w:p>
    <w:p w14:paraId="45B6A2A6" w14:textId="77777777" w:rsidR="00942616" w:rsidRPr="00510DDE" w:rsidRDefault="00942616" w:rsidP="00066B5D">
      <w:pPr>
        <w:tabs>
          <w:tab w:val="left" w:pos="3374"/>
        </w:tabs>
        <w:spacing w:line="360" w:lineRule="auto"/>
        <w:rPr>
          <w:rFonts w:ascii="Palatino Linotype" w:hAnsi="Palatino Linotype"/>
        </w:rPr>
      </w:pPr>
    </w:p>
    <w:p w14:paraId="0A8A8A68" w14:textId="77777777" w:rsidR="00942616" w:rsidRPr="00510DDE" w:rsidRDefault="00942616" w:rsidP="00066B5D">
      <w:pPr>
        <w:tabs>
          <w:tab w:val="left" w:pos="3374"/>
        </w:tabs>
        <w:spacing w:line="360" w:lineRule="auto"/>
        <w:rPr>
          <w:rFonts w:ascii="Palatino Linotype" w:hAnsi="Palatino Linotype"/>
        </w:rPr>
      </w:pPr>
    </w:p>
    <w:p w14:paraId="7FEC71EC" w14:textId="77777777" w:rsidR="00942616" w:rsidRPr="00510DDE" w:rsidRDefault="00942616" w:rsidP="00066B5D">
      <w:pPr>
        <w:tabs>
          <w:tab w:val="left" w:pos="3374"/>
        </w:tabs>
        <w:spacing w:line="360" w:lineRule="auto"/>
        <w:rPr>
          <w:rFonts w:ascii="Palatino Linotype" w:hAnsi="Palatino Linotype"/>
        </w:rPr>
      </w:pPr>
    </w:p>
    <w:p w14:paraId="2CDB6924" w14:textId="77777777" w:rsidR="00942616" w:rsidRPr="00510DDE" w:rsidRDefault="00942616" w:rsidP="00066B5D">
      <w:pPr>
        <w:tabs>
          <w:tab w:val="left" w:pos="3374"/>
        </w:tabs>
        <w:spacing w:line="360" w:lineRule="auto"/>
        <w:rPr>
          <w:rFonts w:ascii="Palatino Linotype" w:hAnsi="Palatino Linotype"/>
        </w:rPr>
      </w:pPr>
    </w:p>
    <w:p w14:paraId="0EDC4D44" w14:textId="77777777" w:rsidR="006603F1" w:rsidRPr="00510DDE" w:rsidRDefault="006603F1" w:rsidP="00066B5D">
      <w:pPr>
        <w:spacing w:line="360" w:lineRule="auto"/>
        <w:rPr>
          <w:rFonts w:ascii="Palatino Linotype" w:hAnsi="Palatino Linotype"/>
        </w:rPr>
      </w:pPr>
    </w:p>
    <w:sectPr w:rsidR="006603F1" w:rsidRPr="00510DDE" w:rsidSect="00510DDE">
      <w:headerReference w:type="even" r:id="rId12"/>
      <w:headerReference w:type="default" r:id="rId13"/>
      <w:footerReference w:type="default" r:id="rId14"/>
      <w:headerReference w:type="first" r:id="rId15"/>
      <w:footerReference w:type="first" r:id="rId16"/>
      <w:pgSz w:w="12240" w:h="15840"/>
      <w:pgMar w:top="2268" w:right="1183"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9743" w14:textId="77777777" w:rsidR="00A14EBF" w:rsidRDefault="00A14EBF" w:rsidP="00942616">
      <w:r>
        <w:separator/>
      </w:r>
    </w:p>
  </w:endnote>
  <w:endnote w:type="continuationSeparator" w:id="0">
    <w:p w14:paraId="435AB606" w14:textId="77777777" w:rsidR="00A14EBF" w:rsidRDefault="00A14EBF"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AC074A" w:rsidRPr="002D6DD8" w:rsidRDefault="00AC074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32F7A">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32F7A">
              <w:rPr>
                <w:rFonts w:ascii="Palatino Linotype" w:hAnsi="Palatino Linotype"/>
                <w:bCs/>
                <w:noProof/>
                <w:sz w:val="20"/>
              </w:rPr>
              <w:t>19</w:t>
            </w:r>
            <w:r>
              <w:rPr>
                <w:rFonts w:ascii="Palatino Linotype" w:hAnsi="Palatino Linotype"/>
                <w:bCs/>
                <w:noProof/>
                <w:sz w:val="20"/>
              </w:rPr>
              <w:fldChar w:fldCharType="end"/>
            </w:r>
          </w:p>
        </w:sdtContent>
      </w:sdt>
    </w:sdtContent>
  </w:sdt>
  <w:p w14:paraId="4B3C5062" w14:textId="77777777" w:rsidR="00AC074A" w:rsidRDefault="00AC07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AC074A" w:rsidRPr="000B69FA" w:rsidRDefault="00AC074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32F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32F7A">
      <w:rPr>
        <w:rFonts w:ascii="Palatino Linotype" w:hAnsi="Palatino Linotype"/>
        <w:bCs/>
        <w:noProof/>
        <w:sz w:val="20"/>
      </w:rPr>
      <w:t>19</w:t>
    </w:r>
    <w:r>
      <w:rPr>
        <w:rFonts w:ascii="Palatino Linotype" w:hAnsi="Palatino Linotype"/>
        <w:bCs/>
        <w:noProof/>
        <w:sz w:val="20"/>
      </w:rPr>
      <w:fldChar w:fldCharType="end"/>
    </w:r>
  </w:p>
  <w:p w14:paraId="5FDB238B" w14:textId="77777777" w:rsidR="00AC074A" w:rsidRDefault="00AC07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6B31" w14:textId="77777777" w:rsidR="00A14EBF" w:rsidRDefault="00A14EBF" w:rsidP="00942616">
      <w:r>
        <w:separator/>
      </w:r>
    </w:p>
  </w:footnote>
  <w:footnote w:type="continuationSeparator" w:id="0">
    <w:p w14:paraId="5EABAE78" w14:textId="77777777" w:rsidR="00A14EBF" w:rsidRDefault="00A14EBF"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AC074A" w:rsidRDefault="00A14EBF">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6" w:type="dxa"/>
      <w:tblInd w:w="2127" w:type="dxa"/>
      <w:tblCellMar>
        <w:left w:w="70" w:type="dxa"/>
        <w:right w:w="70" w:type="dxa"/>
      </w:tblCellMar>
      <w:tblLook w:val="04A0" w:firstRow="1" w:lastRow="0" w:firstColumn="1" w:lastColumn="0" w:noHBand="0" w:noVBand="1"/>
    </w:tblPr>
    <w:tblGrid>
      <w:gridCol w:w="2976"/>
      <w:gridCol w:w="4820"/>
    </w:tblGrid>
    <w:tr w:rsidR="00AC074A" w14:paraId="6291E73B" w14:textId="77777777" w:rsidTr="00510DDE">
      <w:trPr>
        <w:trHeight w:val="227"/>
      </w:trPr>
      <w:tc>
        <w:tcPr>
          <w:tcW w:w="2976" w:type="dxa"/>
          <w:vAlign w:val="center"/>
          <w:hideMark/>
        </w:tcPr>
        <w:p w14:paraId="785910C1" w14:textId="77777777" w:rsidR="00AC074A" w:rsidRPr="00674A46" w:rsidRDefault="00AC074A"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820" w:type="dxa"/>
          <w:vAlign w:val="center"/>
          <w:hideMark/>
        </w:tcPr>
        <w:p w14:paraId="0BE4C623" w14:textId="27652355" w:rsidR="00AC074A" w:rsidRPr="00510DDE" w:rsidRDefault="00AC074A" w:rsidP="00510DDE">
          <w:pPr>
            <w:pStyle w:val="Encabezado"/>
            <w:tabs>
              <w:tab w:val="clear" w:pos="4419"/>
            </w:tabs>
            <w:rPr>
              <w:rFonts w:ascii="Palatino Linotype" w:hAnsi="Palatino Linotype"/>
              <w:sz w:val="22"/>
              <w:szCs w:val="22"/>
              <w:highlight w:val="green"/>
            </w:rPr>
          </w:pPr>
          <w:r w:rsidRPr="00510DDE">
            <w:rPr>
              <w:rFonts w:ascii="Palatino Linotype" w:hAnsi="Palatino Linotype" w:cs="Arial"/>
              <w:bCs/>
              <w:sz w:val="22"/>
              <w:szCs w:val="22"/>
              <w:lang w:eastAsia="es-MX"/>
            </w:rPr>
            <w:t>06043/INFOEM/IP/RR/2023</w:t>
          </w:r>
        </w:p>
      </w:tc>
    </w:tr>
    <w:tr w:rsidR="00AC074A" w14:paraId="0495579F" w14:textId="77777777" w:rsidTr="00510DDE">
      <w:trPr>
        <w:trHeight w:val="242"/>
      </w:trPr>
      <w:tc>
        <w:tcPr>
          <w:tcW w:w="2976" w:type="dxa"/>
          <w:vAlign w:val="center"/>
          <w:hideMark/>
        </w:tcPr>
        <w:p w14:paraId="1260BD52" w14:textId="77777777" w:rsidR="00AC074A" w:rsidRPr="00674A46" w:rsidRDefault="00AC074A"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820" w:type="dxa"/>
          <w:vAlign w:val="center"/>
          <w:hideMark/>
        </w:tcPr>
        <w:p w14:paraId="244BA212" w14:textId="0700D046" w:rsidR="00AC074A" w:rsidRPr="00510DDE" w:rsidRDefault="00AC074A" w:rsidP="00510DDE">
          <w:pPr>
            <w:pStyle w:val="Encabezado"/>
            <w:tabs>
              <w:tab w:val="clear" w:pos="4419"/>
            </w:tabs>
            <w:rPr>
              <w:rFonts w:ascii="Palatino Linotype" w:hAnsi="Palatino Linotype"/>
              <w:bCs/>
              <w:color w:val="000000"/>
              <w:sz w:val="22"/>
              <w:szCs w:val="22"/>
              <w:highlight w:val="green"/>
            </w:rPr>
          </w:pPr>
          <w:r w:rsidRPr="00510DDE">
            <w:rPr>
              <w:rFonts w:ascii="Palatino Linotype" w:hAnsi="Palatino Linotype"/>
              <w:bCs/>
              <w:color w:val="000000"/>
              <w:sz w:val="22"/>
              <w:szCs w:val="22"/>
            </w:rPr>
            <w:t>Organismo Público Descentralizado Municipal para la Prestación de Los Servicios de Agua Potable Alcantarillado y Saneamiento de Cuautitlán Izcalli denominado OPERAGUA, O.P.D.M.</w:t>
          </w:r>
        </w:p>
      </w:tc>
    </w:tr>
    <w:tr w:rsidR="00AC074A" w14:paraId="094D4B8E" w14:textId="77777777" w:rsidTr="00510DDE">
      <w:trPr>
        <w:trHeight w:val="342"/>
      </w:trPr>
      <w:tc>
        <w:tcPr>
          <w:tcW w:w="2976" w:type="dxa"/>
          <w:vAlign w:val="center"/>
          <w:hideMark/>
        </w:tcPr>
        <w:p w14:paraId="704F2262" w14:textId="77777777" w:rsidR="00AC074A" w:rsidRPr="00674A46" w:rsidRDefault="00AC074A"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820" w:type="dxa"/>
          <w:vAlign w:val="center"/>
          <w:hideMark/>
        </w:tcPr>
        <w:p w14:paraId="26E70F93" w14:textId="77777777" w:rsidR="00AC074A" w:rsidRPr="00510DDE" w:rsidRDefault="00AC074A" w:rsidP="00510DDE">
          <w:pPr>
            <w:pStyle w:val="Encabezado"/>
            <w:tabs>
              <w:tab w:val="clear" w:pos="4419"/>
            </w:tabs>
            <w:rPr>
              <w:rFonts w:ascii="Palatino Linotype" w:hAnsi="Palatino Linotype"/>
              <w:sz w:val="22"/>
              <w:szCs w:val="22"/>
            </w:rPr>
          </w:pPr>
          <w:r w:rsidRPr="00510DDE">
            <w:rPr>
              <w:rFonts w:ascii="Palatino Linotype" w:hAnsi="Palatino Linotype"/>
              <w:sz w:val="22"/>
              <w:szCs w:val="22"/>
            </w:rPr>
            <w:t>María del Rosario Mejía Ayala</w:t>
          </w:r>
        </w:p>
      </w:tc>
    </w:tr>
  </w:tbl>
  <w:p w14:paraId="75582F32" w14:textId="77777777" w:rsidR="00AC074A" w:rsidRPr="00AE046A" w:rsidRDefault="00A14EBF"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76.15pt;margin-top:-13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6" w:type="dxa"/>
      <w:tblInd w:w="2127" w:type="dxa"/>
      <w:tblCellMar>
        <w:left w:w="70" w:type="dxa"/>
        <w:right w:w="70" w:type="dxa"/>
      </w:tblCellMar>
      <w:tblLook w:val="04A0" w:firstRow="1" w:lastRow="0" w:firstColumn="1" w:lastColumn="0" w:noHBand="0" w:noVBand="1"/>
    </w:tblPr>
    <w:tblGrid>
      <w:gridCol w:w="2977"/>
      <w:gridCol w:w="4819"/>
    </w:tblGrid>
    <w:tr w:rsidR="00AC074A" w14:paraId="109D31C7" w14:textId="77777777" w:rsidTr="00510DDE">
      <w:trPr>
        <w:trHeight w:val="227"/>
      </w:trPr>
      <w:tc>
        <w:tcPr>
          <w:tcW w:w="2977" w:type="dxa"/>
          <w:vAlign w:val="center"/>
          <w:hideMark/>
        </w:tcPr>
        <w:p w14:paraId="52EDE096" w14:textId="77777777" w:rsidR="00AC074A" w:rsidRPr="00674A46" w:rsidRDefault="00AC074A"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819" w:type="dxa"/>
          <w:vAlign w:val="center"/>
          <w:hideMark/>
        </w:tcPr>
        <w:p w14:paraId="0ACDB4C9" w14:textId="5F882076" w:rsidR="00AC074A" w:rsidRPr="00510DDE" w:rsidRDefault="00AC074A" w:rsidP="00510DDE">
          <w:pPr>
            <w:pStyle w:val="Encabezado"/>
            <w:tabs>
              <w:tab w:val="clear" w:pos="4419"/>
            </w:tabs>
            <w:rPr>
              <w:rFonts w:ascii="Palatino Linotype" w:hAnsi="Palatino Linotype"/>
              <w:sz w:val="22"/>
              <w:szCs w:val="22"/>
              <w:highlight w:val="green"/>
            </w:rPr>
          </w:pPr>
          <w:r w:rsidRPr="00510DDE">
            <w:rPr>
              <w:rFonts w:ascii="Palatino Linotype" w:hAnsi="Palatino Linotype" w:cs="Arial"/>
              <w:bCs/>
              <w:sz w:val="22"/>
              <w:szCs w:val="22"/>
              <w:lang w:eastAsia="es-MX"/>
            </w:rPr>
            <w:t>06043/INFOEM/IP/RR/2023</w:t>
          </w:r>
        </w:p>
      </w:tc>
    </w:tr>
    <w:tr w:rsidR="00AC074A" w14:paraId="0AB7C776" w14:textId="77777777" w:rsidTr="00510DDE">
      <w:trPr>
        <w:trHeight w:val="242"/>
      </w:trPr>
      <w:tc>
        <w:tcPr>
          <w:tcW w:w="2977" w:type="dxa"/>
          <w:vAlign w:val="center"/>
          <w:hideMark/>
        </w:tcPr>
        <w:p w14:paraId="798B5FF4" w14:textId="77777777" w:rsidR="00AC074A" w:rsidRPr="00674A46" w:rsidRDefault="00AC074A"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4819" w:type="dxa"/>
        </w:tcPr>
        <w:p w14:paraId="72ED0A79" w14:textId="042A0EFA" w:rsidR="00AC074A" w:rsidRPr="00510DDE" w:rsidRDefault="0056163B" w:rsidP="00510DDE">
          <w:pPr>
            <w:pStyle w:val="Encabezado"/>
            <w:tabs>
              <w:tab w:val="clear" w:pos="4419"/>
              <w:tab w:val="left" w:pos="521"/>
            </w:tabs>
            <w:rPr>
              <w:rFonts w:ascii="Palatino Linotype" w:hAnsi="Palatino Linotype"/>
              <w:sz w:val="22"/>
              <w:szCs w:val="22"/>
              <w:highlight w:val="green"/>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p>
      </w:tc>
    </w:tr>
    <w:tr w:rsidR="00AC074A" w14:paraId="36334B37" w14:textId="77777777" w:rsidTr="00510DDE">
      <w:trPr>
        <w:trHeight w:val="342"/>
      </w:trPr>
      <w:tc>
        <w:tcPr>
          <w:tcW w:w="2977" w:type="dxa"/>
          <w:vAlign w:val="center"/>
        </w:tcPr>
        <w:p w14:paraId="476BA4F3" w14:textId="77777777" w:rsidR="00AC074A" w:rsidRPr="00674A46" w:rsidRDefault="00AC074A"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819" w:type="dxa"/>
          <w:vAlign w:val="center"/>
        </w:tcPr>
        <w:p w14:paraId="07A3E921" w14:textId="2957BFD4" w:rsidR="00AC074A" w:rsidRPr="00510DDE" w:rsidRDefault="00AC074A" w:rsidP="00510DDE">
          <w:pPr>
            <w:pStyle w:val="Encabezado"/>
            <w:tabs>
              <w:tab w:val="clear" w:pos="4419"/>
            </w:tabs>
            <w:rPr>
              <w:rFonts w:ascii="Palatino Linotype" w:hAnsi="Palatino Linotype"/>
              <w:sz w:val="22"/>
              <w:szCs w:val="22"/>
              <w:highlight w:val="green"/>
            </w:rPr>
          </w:pPr>
          <w:r w:rsidRPr="00510DDE">
            <w:rPr>
              <w:rFonts w:ascii="Palatino Linotype" w:hAnsi="Palatino Linotype"/>
              <w:bCs/>
              <w:color w:val="000000"/>
              <w:sz w:val="22"/>
              <w:szCs w:val="22"/>
            </w:rPr>
            <w:t>Organismo Público Descentralizado Municipal para la Prestación de Los Servicios de Agua Potable Alcantarillado y Saneamiento de Cuautitlán Izcalli denominado OPERAGUA, O.P.D.M.</w:t>
          </w:r>
        </w:p>
      </w:tc>
    </w:tr>
    <w:tr w:rsidR="00AC074A" w14:paraId="0C6AC9F5" w14:textId="77777777" w:rsidTr="00510DDE">
      <w:trPr>
        <w:trHeight w:val="342"/>
      </w:trPr>
      <w:tc>
        <w:tcPr>
          <w:tcW w:w="2977" w:type="dxa"/>
          <w:vAlign w:val="center"/>
        </w:tcPr>
        <w:p w14:paraId="68D9479B" w14:textId="77777777" w:rsidR="00AC074A" w:rsidRPr="00674A46" w:rsidRDefault="00AC074A"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819" w:type="dxa"/>
          <w:vAlign w:val="center"/>
        </w:tcPr>
        <w:p w14:paraId="729D0236" w14:textId="77777777" w:rsidR="00AC074A" w:rsidRPr="00510DDE" w:rsidRDefault="00AC074A" w:rsidP="00510DDE">
          <w:pPr>
            <w:pStyle w:val="Encabezado"/>
            <w:tabs>
              <w:tab w:val="clear" w:pos="4419"/>
            </w:tabs>
            <w:rPr>
              <w:rFonts w:ascii="Palatino Linotype" w:hAnsi="Palatino Linotype"/>
              <w:sz w:val="22"/>
              <w:szCs w:val="22"/>
            </w:rPr>
          </w:pPr>
          <w:r w:rsidRPr="00510DDE">
            <w:rPr>
              <w:rFonts w:ascii="Palatino Linotype" w:hAnsi="Palatino Linotype"/>
              <w:sz w:val="22"/>
              <w:szCs w:val="21"/>
            </w:rPr>
            <w:t>María del Rosario Mejía Ayala</w:t>
          </w:r>
        </w:p>
      </w:tc>
    </w:tr>
  </w:tbl>
  <w:p w14:paraId="77D264B0" w14:textId="77777777" w:rsidR="00AC074A" w:rsidRPr="00C222C0" w:rsidRDefault="00A14EBF">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1.65pt;margin-top:-153.9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cs="Times New Roman" w:hint="default"/>
        <w:b/>
      </w:rPr>
    </w:lvl>
    <w:lvl w:ilvl="1" w:tplc="080A0019" w:tentative="1">
      <w:start w:val="1"/>
      <w:numFmt w:val="lowerLetter"/>
      <w:lvlText w:val="%2."/>
      <w:lvlJc w:val="left"/>
      <w:pPr>
        <w:ind w:left="1848" w:hanging="360"/>
      </w:pPr>
      <w:rPr>
        <w:rFonts w:cs="Times New Roman"/>
      </w:rPr>
    </w:lvl>
    <w:lvl w:ilvl="2" w:tplc="080A001B" w:tentative="1">
      <w:start w:val="1"/>
      <w:numFmt w:val="lowerRoman"/>
      <w:lvlText w:val="%3."/>
      <w:lvlJc w:val="right"/>
      <w:pPr>
        <w:ind w:left="2568" w:hanging="180"/>
      </w:pPr>
      <w:rPr>
        <w:rFonts w:cs="Times New Roman"/>
      </w:rPr>
    </w:lvl>
    <w:lvl w:ilvl="3" w:tplc="080A000F" w:tentative="1">
      <w:start w:val="1"/>
      <w:numFmt w:val="decimal"/>
      <w:lvlText w:val="%4."/>
      <w:lvlJc w:val="left"/>
      <w:pPr>
        <w:ind w:left="3288" w:hanging="360"/>
      </w:pPr>
      <w:rPr>
        <w:rFonts w:cs="Times New Roman"/>
      </w:rPr>
    </w:lvl>
    <w:lvl w:ilvl="4" w:tplc="080A0019" w:tentative="1">
      <w:start w:val="1"/>
      <w:numFmt w:val="lowerLetter"/>
      <w:lvlText w:val="%5."/>
      <w:lvlJc w:val="left"/>
      <w:pPr>
        <w:ind w:left="4008" w:hanging="360"/>
      </w:pPr>
      <w:rPr>
        <w:rFonts w:cs="Times New Roman"/>
      </w:rPr>
    </w:lvl>
    <w:lvl w:ilvl="5" w:tplc="080A001B" w:tentative="1">
      <w:start w:val="1"/>
      <w:numFmt w:val="lowerRoman"/>
      <w:lvlText w:val="%6."/>
      <w:lvlJc w:val="right"/>
      <w:pPr>
        <w:ind w:left="4728" w:hanging="180"/>
      </w:pPr>
      <w:rPr>
        <w:rFonts w:cs="Times New Roman"/>
      </w:rPr>
    </w:lvl>
    <w:lvl w:ilvl="6" w:tplc="080A000F" w:tentative="1">
      <w:start w:val="1"/>
      <w:numFmt w:val="decimal"/>
      <w:lvlText w:val="%7."/>
      <w:lvlJc w:val="left"/>
      <w:pPr>
        <w:ind w:left="5448" w:hanging="360"/>
      </w:pPr>
      <w:rPr>
        <w:rFonts w:cs="Times New Roman"/>
      </w:rPr>
    </w:lvl>
    <w:lvl w:ilvl="7" w:tplc="080A0019" w:tentative="1">
      <w:start w:val="1"/>
      <w:numFmt w:val="lowerLetter"/>
      <w:lvlText w:val="%8."/>
      <w:lvlJc w:val="left"/>
      <w:pPr>
        <w:ind w:left="6168" w:hanging="360"/>
      </w:pPr>
      <w:rPr>
        <w:rFonts w:cs="Times New Roman"/>
      </w:rPr>
    </w:lvl>
    <w:lvl w:ilvl="8" w:tplc="080A001B" w:tentative="1">
      <w:start w:val="1"/>
      <w:numFmt w:val="lowerRoman"/>
      <w:lvlText w:val="%9."/>
      <w:lvlJc w:val="right"/>
      <w:pPr>
        <w:ind w:left="6888" w:hanging="180"/>
      </w:pPr>
      <w:rPr>
        <w:rFonts w:cs="Times New Roman"/>
      </w:rPr>
    </w:lvl>
  </w:abstractNum>
  <w:abstractNum w:abstractNumId="1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15:restartNumberingAfterBreak="0">
    <w:nsid w:val="3B59089B"/>
    <w:multiLevelType w:val="multilevel"/>
    <w:tmpl w:val="A31CE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A03D68"/>
    <w:multiLevelType w:val="multilevel"/>
    <w:tmpl w:val="02F0F8C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7"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0"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15175">
    <w:abstractNumId w:val="11"/>
  </w:num>
  <w:num w:numId="2" w16cid:durableId="234704177">
    <w:abstractNumId w:val="29"/>
  </w:num>
  <w:num w:numId="3" w16cid:durableId="573317894">
    <w:abstractNumId w:val="31"/>
  </w:num>
  <w:num w:numId="4" w16cid:durableId="621889041">
    <w:abstractNumId w:val="2"/>
  </w:num>
  <w:num w:numId="5" w16cid:durableId="1092822586">
    <w:abstractNumId w:val="1"/>
  </w:num>
  <w:num w:numId="6" w16cid:durableId="195853651">
    <w:abstractNumId w:val="20"/>
  </w:num>
  <w:num w:numId="7" w16cid:durableId="1898663621">
    <w:abstractNumId w:val="7"/>
  </w:num>
  <w:num w:numId="8" w16cid:durableId="1878395688">
    <w:abstractNumId w:val="5"/>
  </w:num>
  <w:num w:numId="9" w16cid:durableId="586380563">
    <w:abstractNumId w:val="10"/>
  </w:num>
  <w:num w:numId="10" w16cid:durableId="1373379398">
    <w:abstractNumId w:val="0"/>
  </w:num>
  <w:num w:numId="11" w16cid:durableId="322784366">
    <w:abstractNumId w:val="28"/>
  </w:num>
  <w:num w:numId="12" w16cid:durableId="1598832285">
    <w:abstractNumId w:val="4"/>
  </w:num>
  <w:num w:numId="13" w16cid:durableId="1132862598">
    <w:abstractNumId w:val="16"/>
  </w:num>
  <w:num w:numId="14" w16cid:durableId="1504777471">
    <w:abstractNumId w:val="8"/>
  </w:num>
  <w:num w:numId="15" w16cid:durableId="1242788401">
    <w:abstractNumId w:val="23"/>
  </w:num>
  <w:num w:numId="16" w16cid:durableId="1991128329">
    <w:abstractNumId w:val="22"/>
  </w:num>
  <w:num w:numId="17" w16cid:durableId="1141659021">
    <w:abstractNumId w:val="3"/>
  </w:num>
  <w:num w:numId="18" w16cid:durableId="1328823081">
    <w:abstractNumId w:val="17"/>
  </w:num>
  <w:num w:numId="19" w16cid:durableId="898054213">
    <w:abstractNumId w:val="18"/>
  </w:num>
  <w:num w:numId="20" w16cid:durableId="452480561">
    <w:abstractNumId w:val="12"/>
  </w:num>
  <w:num w:numId="21" w16cid:durableId="1411386266">
    <w:abstractNumId w:val="27"/>
  </w:num>
  <w:num w:numId="22" w16cid:durableId="781846674">
    <w:abstractNumId w:val="21"/>
  </w:num>
  <w:num w:numId="23" w16cid:durableId="709915966">
    <w:abstractNumId w:val="6"/>
  </w:num>
  <w:num w:numId="24" w16cid:durableId="2030400557">
    <w:abstractNumId w:val="24"/>
  </w:num>
  <w:num w:numId="25" w16cid:durableId="741833385">
    <w:abstractNumId w:val="30"/>
  </w:num>
  <w:num w:numId="26" w16cid:durableId="253977738">
    <w:abstractNumId w:val="9"/>
  </w:num>
  <w:num w:numId="27" w16cid:durableId="209655284">
    <w:abstractNumId w:val="26"/>
  </w:num>
  <w:num w:numId="28" w16cid:durableId="836505602">
    <w:abstractNumId w:val="14"/>
  </w:num>
  <w:num w:numId="29" w16cid:durableId="1464076201">
    <w:abstractNumId w:val="15"/>
  </w:num>
  <w:num w:numId="30" w16cid:durableId="978151451">
    <w:abstractNumId w:val="25"/>
  </w:num>
  <w:num w:numId="31" w16cid:durableId="77214794">
    <w:abstractNumId w:val="19"/>
  </w:num>
  <w:num w:numId="32" w16cid:durableId="783109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10A78"/>
    <w:rsid w:val="00022494"/>
    <w:rsid w:val="00032F7A"/>
    <w:rsid w:val="000474BD"/>
    <w:rsid w:val="00052F1C"/>
    <w:rsid w:val="000624A9"/>
    <w:rsid w:val="00064325"/>
    <w:rsid w:val="00066953"/>
    <w:rsid w:val="00066B5D"/>
    <w:rsid w:val="00071265"/>
    <w:rsid w:val="00084501"/>
    <w:rsid w:val="000A11E0"/>
    <w:rsid w:val="000B03F3"/>
    <w:rsid w:val="000D2DAF"/>
    <w:rsid w:val="000D662C"/>
    <w:rsid w:val="000D6692"/>
    <w:rsid w:val="000F29F0"/>
    <w:rsid w:val="000F78C3"/>
    <w:rsid w:val="001125D8"/>
    <w:rsid w:val="00113410"/>
    <w:rsid w:val="00117DAF"/>
    <w:rsid w:val="00133699"/>
    <w:rsid w:val="00177927"/>
    <w:rsid w:val="0018393D"/>
    <w:rsid w:val="001A1023"/>
    <w:rsid w:val="001B24AC"/>
    <w:rsid w:val="001C69FE"/>
    <w:rsid w:val="001E27D8"/>
    <w:rsid w:val="001E7732"/>
    <w:rsid w:val="001F3DF0"/>
    <w:rsid w:val="00205550"/>
    <w:rsid w:val="00217A91"/>
    <w:rsid w:val="00222293"/>
    <w:rsid w:val="0022467E"/>
    <w:rsid w:val="00241074"/>
    <w:rsid w:val="00262C1E"/>
    <w:rsid w:val="00264692"/>
    <w:rsid w:val="00270BB6"/>
    <w:rsid w:val="002765D6"/>
    <w:rsid w:val="00282598"/>
    <w:rsid w:val="002847CD"/>
    <w:rsid w:val="00292ACC"/>
    <w:rsid w:val="002943FC"/>
    <w:rsid w:val="002A1DCF"/>
    <w:rsid w:val="002B540C"/>
    <w:rsid w:val="002F44D1"/>
    <w:rsid w:val="0032015A"/>
    <w:rsid w:val="00323DBF"/>
    <w:rsid w:val="00326742"/>
    <w:rsid w:val="003441EF"/>
    <w:rsid w:val="00361600"/>
    <w:rsid w:val="003618AA"/>
    <w:rsid w:val="00370397"/>
    <w:rsid w:val="003C236F"/>
    <w:rsid w:val="003D26D9"/>
    <w:rsid w:val="003D7FD3"/>
    <w:rsid w:val="003E76A0"/>
    <w:rsid w:val="004179B7"/>
    <w:rsid w:val="004278C7"/>
    <w:rsid w:val="00432766"/>
    <w:rsid w:val="00437A3C"/>
    <w:rsid w:val="00464E97"/>
    <w:rsid w:val="00470EDD"/>
    <w:rsid w:val="004965A6"/>
    <w:rsid w:val="004968BD"/>
    <w:rsid w:val="004B07FE"/>
    <w:rsid w:val="004B2C33"/>
    <w:rsid w:val="004B2DF9"/>
    <w:rsid w:val="004B65C0"/>
    <w:rsid w:val="004C67A5"/>
    <w:rsid w:val="004D1B9C"/>
    <w:rsid w:val="004D3CDC"/>
    <w:rsid w:val="004F003E"/>
    <w:rsid w:val="00510DDE"/>
    <w:rsid w:val="00522F39"/>
    <w:rsid w:val="00535787"/>
    <w:rsid w:val="00537651"/>
    <w:rsid w:val="0056163B"/>
    <w:rsid w:val="00570E37"/>
    <w:rsid w:val="005B0B59"/>
    <w:rsid w:val="005D63E1"/>
    <w:rsid w:val="00626E5B"/>
    <w:rsid w:val="006373D0"/>
    <w:rsid w:val="00644735"/>
    <w:rsid w:val="006603F1"/>
    <w:rsid w:val="00670DFC"/>
    <w:rsid w:val="0067244C"/>
    <w:rsid w:val="006758E3"/>
    <w:rsid w:val="006977CD"/>
    <w:rsid w:val="006A0520"/>
    <w:rsid w:val="006B70B1"/>
    <w:rsid w:val="006C5798"/>
    <w:rsid w:val="006C5DB2"/>
    <w:rsid w:val="006D5102"/>
    <w:rsid w:val="006E6FFC"/>
    <w:rsid w:val="006E76C7"/>
    <w:rsid w:val="006F5817"/>
    <w:rsid w:val="00722086"/>
    <w:rsid w:val="00727550"/>
    <w:rsid w:val="0074082A"/>
    <w:rsid w:val="0074431C"/>
    <w:rsid w:val="007505E5"/>
    <w:rsid w:val="007563F2"/>
    <w:rsid w:val="00790E1F"/>
    <w:rsid w:val="007A0664"/>
    <w:rsid w:val="007B21AE"/>
    <w:rsid w:val="007B5D7C"/>
    <w:rsid w:val="007C0931"/>
    <w:rsid w:val="007C50BE"/>
    <w:rsid w:val="007E0F24"/>
    <w:rsid w:val="0081554F"/>
    <w:rsid w:val="0084030D"/>
    <w:rsid w:val="00844CA2"/>
    <w:rsid w:val="00852DB7"/>
    <w:rsid w:val="00866A8C"/>
    <w:rsid w:val="00872DEB"/>
    <w:rsid w:val="008A71A7"/>
    <w:rsid w:val="008A7701"/>
    <w:rsid w:val="008E52E6"/>
    <w:rsid w:val="008E5CCE"/>
    <w:rsid w:val="00923E55"/>
    <w:rsid w:val="00927A1C"/>
    <w:rsid w:val="009304C1"/>
    <w:rsid w:val="009330EC"/>
    <w:rsid w:val="00937641"/>
    <w:rsid w:val="00942616"/>
    <w:rsid w:val="00952475"/>
    <w:rsid w:val="00965912"/>
    <w:rsid w:val="0098690D"/>
    <w:rsid w:val="009900AB"/>
    <w:rsid w:val="009A04A1"/>
    <w:rsid w:val="009D2E60"/>
    <w:rsid w:val="009D694F"/>
    <w:rsid w:val="009E6CAC"/>
    <w:rsid w:val="00A14EBF"/>
    <w:rsid w:val="00A23C77"/>
    <w:rsid w:val="00A327C4"/>
    <w:rsid w:val="00A364E6"/>
    <w:rsid w:val="00A378AC"/>
    <w:rsid w:val="00A5352D"/>
    <w:rsid w:val="00A6168B"/>
    <w:rsid w:val="00A727B4"/>
    <w:rsid w:val="00A731FE"/>
    <w:rsid w:val="00A742BF"/>
    <w:rsid w:val="00A74AFE"/>
    <w:rsid w:val="00A81EAE"/>
    <w:rsid w:val="00A94D21"/>
    <w:rsid w:val="00AA409D"/>
    <w:rsid w:val="00AC074A"/>
    <w:rsid w:val="00AC14E1"/>
    <w:rsid w:val="00AD16DC"/>
    <w:rsid w:val="00AD44A3"/>
    <w:rsid w:val="00AF6678"/>
    <w:rsid w:val="00B15913"/>
    <w:rsid w:val="00B40399"/>
    <w:rsid w:val="00B461E4"/>
    <w:rsid w:val="00B46943"/>
    <w:rsid w:val="00B5153D"/>
    <w:rsid w:val="00B713BA"/>
    <w:rsid w:val="00B73D38"/>
    <w:rsid w:val="00B96015"/>
    <w:rsid w:val="00BC1A99"/>
    <w:rsid w:val="00C16196"/>
    <w:rsid w:val="00C259CE"/>
    <w:rsid w:val="00C46D2A"/>
    <w:rsid w:val="00C479BF"/>
    <w:rsid w:val="00C92688"/>
    <w:rsid w:val="00CA3460"/>
    <w:rsid w:val="00CB3AAC"/>
    <w:rsid w:val="00CC56ED"/>
    <w:rsid w:val="00CC57A5"/>
    <w:rsid w:val="00CC5F38"/>
    <w:rsid w:val="00CD40B6"/>
    <w:rsid w:val="00CF6FE8"/>
    <w:rsid w:val="00D00D74"/>
    <w:rsid w:val="00D02172"/>
    <w:rsid w:val="00D05A0E"/>
    <w:rsid w:val="00D23459"/>
    <w:rsid w:val="00D45631"/>
    <w:rsid w:val="00D61E97"/>
    <w:rsid w:val="00D70F20"/>
    <w:rsid w:val="00D7279B"/>
    <w:rsid w:val="00D77A40"/>
    <w:rsid w:val="00D806CA"/>
    <w:rsid w:val="00D9144C"/>
    <w:rsid w:val="00D97091"/>
    <w:rsid w:val="00DB195A"/>
    <w:rsid w:val="00DF7E29"/>
    <w:rsid w:val="00E06F7D"/>
    <w:rsid w:val="00E120A9"/>
    <w:rsid w:val="00E43DBB"/>
    <w:rsid w:val="00E620F7"/>
    <w:rsid w:val="00E626A4"/>
    <w:rsid w:val="00E82518"/>
    <w:rsid w:val="00E91E53"/>
    <w:rsid w:val="00E9244F"/>
    <w:rsid w:val="00E929D5"/>
    <w:rsid w:val="00E96B5C"/>
    <w:rsid w:val="00E9762F"/>
    <w:rsid w:val="00EA33E0"/>
    <w:rsid w:val="00EE5D31"/>
    <w:rsid w:val="00F01855"/>
    <w:rsid w:val="00F321A7"/>
    <w:rsid w:val="00F3329F"/>
    <w:rsid w:val="00F37AFB"/>
    <w:rsid w:val="00F50589"/>
    <w:rsid w:val="00F626F3"/>
    <w:rsid w:val="00F66E32"/>
    <w:rsid w:val="00F85628"/>
    <w:rsid w:val="00FA52A9"/>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33BECF76-C1F8-4CF3-8E35-165587BA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7A066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6A89-D9BD-4939-A79D-CB5702CB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3521</Words>
  <Characters>19366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5</cp:revision>
  <cp:lastPrinted>2024-06-28T00:42:00Z</cp:lastPrinted>
  <dcterms:created xsi:type="dcterms:W3CDTF">2024-06-26T17:23:00Z</dcterms:created>
  <dcterms:modified xsi:type="dcterms:W3CDTF">2024-07-03T16:36:00Z</dcterms:modified>
</cp:coreProperties>
</file>