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2BB2" w14:textId="77777777" w:rsidR="00C31168" w:rsidRPr="00D665A2" w:rsidRDefault="00C31168" w:rsidP="008752BD">
      <w:pPr>
        <w:widowControl w:val="0"/>
        <w:pBdr>
          <w:top w:val="nil"/>
          <w:left w:val="nil"/>
          <w:bottom w:val="nil"/>
          <w:right w:val="nil"/>
          <w:between w:val="nil"/>
        </w:pBdr>
        <w:spacing w:after="0" w:line="360" w:lineRule="auto"/>
        <w:ind w:left="720" w:hanging="720"/>
        <w:jc w:val="left"/>
        <w:rPr>
          <w:color w:val="000000" w:themeColor="text1"/>
        </w:rPr>
      </w:pPr>
    </w:p>
    <w:p w14:paraId="1D1A02D0" w14:textId="1AC28919" w:rsidR="00C31168" w:rsidRPr="00D665A2" w:rsidRDefault="000663E3" w:rsidP="0081360B">
      <w:pPr>
        <w:tabs>
          <w:tab w:val="left" w:pos="8931"/>
        </w:tabs>
        <w:spacing w:after="0" w:line="360" w:lineRule="auto"/>
        <w:rPr>
          <w:color w:val="000000" w:themeColor="text1"/>
        </w:rPr>
      </w:pPr>
      <w:r w:rsidRPr="00D665A2">
        <w:rPr>
          <w:color w:val="000000" w:themeColor="text1"/>
        </w:rPr>
        <w:t>Resolución del Pleno del Instituto de Transparencia, Acceso a la Información Pública y Protección de Datos Personales del Estado de México y Municipios, con domicilio en Metepec, Estado de México, de fecha</w:t>
      </w:r>
      <w:r w:rsidR="00D665A2" w:rsidRPr="00D665A2">
        <w:rPr>
          <w:color w:val="000000" w:themeColor="text1"/>
        </w:rPr>
        <w:t xml:space="preserve"> dieciséis de octubre de dos mil veinticuatro.</w:t>
      </w:r>
    </w:p>
    <w:p w14:paraId="09EAB36B" w14:textId="77777777" w:rsidR="00C31168" w:rsidRPr="00D665A2" w:rsidRDefault="00C31168" w:rsidP="0081360B">
      <w:pPr>
        <w:spacing w:after="0" w:line="360" w:lineRule="auto"/>
        <w:rPr>
          <w:b/>
          <w:color w:val="FF0000"/>
        </w:rPr>
      </w:pPr>
    </w:p>
    <w:p w14:paraId="0BF1B8C9" w14:textId="36F9DCB8" w:rsidR="00C31168" w:rsidRPr="00D665A2" w:rsidRDefault="000663E3" w:rsidP="0081360B">
      <w:pPr>
        <w:spacing w:after="0" w:line="360" w:lineRule="auto"/>
        <w:rPr>
          <w:color w:val="000000" w:themeColor="text1"/>
        </w:rPr>
      </w:pPr>
      <w:r w:rsidRPr="00D665A2">
        <w:rPr>
          <w:b/>
          <w:color w:val="000000" w:themeColor="text1"/>
        </w:rPr>
        <w:t xml:space="preserve">VISTO </w:t>
      </w:r>
      <w:r w:rsidRPr="00D665A2">
        <w:rPr>
          <w:color w:val="000000" w:themeColor="text1"/>
        </w:rPr>
        <w:t>el expediente electrónico conformado con moti</w:t>
      </w:r>
      <w:r w:rsidR="0003096D" w:rsidRPr="00D665A2">
        <w:rPr>
          <w:color w:val="000000" w:themeColor="text1"/>
        </w:rPr>
        <w:t>vo del Recurso de Revisión 0</w:t>
      </w:r>
      <w:r w:rsidR="00D665A2" w:rsidRPr="00D665A2">
        <w:rPr>
          <w:color w:val="000000" w:themeColor="text1"/>
        </w:rPr>
        <w:t>5061</w:t>
      </w:r>
      <w:r w:rsidR="0003096D" w:rsidRPr="00D665A2">
        <w:rPr>
          <w:color w:val="000000" w:themeColor="text1"/>
        </w:rPr>
        <w:t>/INFOEM/IP/RR/2024</w:t>
      </w:r>
      <w:r w:rsidRPr="00D665A2">
        <w:rPr>
          <w:color w:val="000000" w:themeColor="text1"/>
        </w:rPr>
        <w:t>, interpuesto por</w:t>
      </w:r>
      <w:r w:rsidR="00C3585C">
        <w:rPr>
          <w:color w:val="000000" w:themeColor="text1"/>
        </w:rPr>
        <w:t xml:space="preserve"> </w:t>
      </w:r>
      <w:r w:rsidR="00C3585C" w:rsidRPr="00C3585C">
        <w:rPr>
          <w:highlight w:val="black"/>
        </w:rPr>
        <w:t xml:space="preserve"> </w:t>
      </w:r>
      <w:r w:rsidR="00C3585C" w:rsidRPr="00C3585C">
        <w:rPr>
          <w:highlight w:val="black"/>
        </w:rPr>
        <w:t>XXXXXXXXXXXXXXXXXXXXXX</w:t>
      </w:r>
      <w:r w:rsidR="00C3585C">
        <w:rPr>
          <w:color w:val="000000" w:themeColor="text1"/>
        </w:rPr>
        <w:t xml:space="preserve"> </w:t>
      </w:r>
      <w:r w:rsidR="0027621D" w:rsidRPr="00D665A2">
        <w:rPr>
          <w:color w:val="000000" w:themeColor="text1"/>
        </w:rPr>
        <w:t xml:space="preserve">en lo sucesivo </w:t>
      </w:r>
      <w:r w:rsidRPr="00D665A2">
        <w:rPr>
          <w:color w:val="000000" w:themeColor="text1"/>
        </w:rPr>
        <w:t xml:space="preserve">el Recurrente o Particular, en contra de la respuesta del Sujeto Obligado, </w:t>
      </w:r>
      <w:r w:rsidR="00D665A2" w:rsidRPr="00A3228B">
        <w:rPr>
          <w:color w:val="000000" w:themeColor="text1"/>
        </w:rPr>
        <w:t>Ayuntamiento de Tlalnepantla de Baz</w:t>
      </w:r>
      <w:r w:rsidRPr="00A3228B">
        <w:rPr>
          <w:color w:val="000000" w:themeColor="text1"/>
        </w:rPr>
        <w:t>,</w:t>
      </w:r>
      <w:r w:rsidRPr="00D665A2">
        <w:rPr>
          <w:color w:val="000000" w:themeColor="text1"/>
        </w:rPr>
        <w:t xml:space="preserve"> a la solicitud de acceso a la información pública</w:t>
      </w:r>
      <w:r w:rsidR="0027621D" w:rsidRPr="00D665A2">
        <w:rPr>
          <w:color w:val="000000" w:themeColor="text1"/>
        </w:rPr>
        <w:t xml:space="preserve"> </w:t>
      </w:r>
      <w:r w:rsidR="00D665A2" w:rsidRPr="00D665A2">
        <w:rPr>
          <w:color w:val="000000" w:themeColor="text1"/>
        </w:rPr>
        <w:t>00720/TLALNEPA/IP/2024</w:t>
      </w:r>
      <w:r w:rsidRPr="00D665A2">
        <w:rPr>
          <w:color w:val="000000" w:themeColor="text1"/>
        </w:rPr>
        <w:t xml:space="preserve">, se emite la presente Resolución, con base en los Antecedentes y Considerandos que se exponen a continuación: </w:t>
      </w:r>
    </w:p>
    <w:p w14:paraId="534AB13D" w14:textId="77777777" w:rsidR="00C31168" w:rsidRPr="00D665A2" w:rsidRDefault="00C31168" w:rsidP="0081360B">
      <w:pPr>
        <w:spacing w:after="0" w:line="360" w:lineRule="auto"/>
        <w:rPr>
          <w:b/>
          <w:color w:val="000000" w:themeColor="text1"/>
        </w:rPr>
      </w:pPr>
    </w:p>
    <w:p w14:paraId="737E502B" w14:textId="77777777" w:rsidR="00C31168" w:rsidRPr="00D665A2" w:rsidRDefault="000663E3" w:rsidP="0081360B">
      <w:pPr>
        <w:spacing w:after="0" w:line="360" w:lineRule="auto"/>
        <w:jc w:val="center"/>
        <w:rPr>
          <w:b/>
          <w:color w:val="000000" w:themeColor="text1"/>
        </w:rPr>
      </w:pPr>
      <w:r w:rsidRPr="00D665A2">
        <w:rPr>
          <w:b/>
          <w:color w:val="000000" w:themeColor="text1"/>
        </w:rPr>
        <w:t>A N T E C E D E N T E S</w:t>
      </w:r>
    </w:p>
    <w:p w14:paraId="4FD667BF" w14:textId="77777777" w:rsidR="00C31168" w:rsidRPr="00D665A2" w:rsidRDefault="00C31168" w:rsidP="0081360B">
      <w:pPr>
        <w:spacing w:after="0" w:line="360" w:lineRule="auto"/>
        <w:jc w:val="center"/>
        <w:rPr>
          <w:b/>
          <w:color w:val="000000" w:themeColor="text1"/>
        </w:rPr>
      </w:pPr>
    </w:p>
    <w:p w14:paraId="6F56FA67" w14:textId="77777777" w:rsidR="00C31168" w:rsidRPr="00D665A2" w:rsidRDefault="000663E3" w:rsidP="0081360B">
      <w:pPr>
        <w:tabs>
          <w:tab w:val="left" w:pos="567"/>
        </w:tabs>
        <w:spacing w:after="0" w:line="360" w:lineRule="auto"/>
        <w:rPr>
          <w:b/>
          <w:color w:val="000000" w:themeColor="text1"/>
        </w:rPr>
      </w:pPr>
      <w:r w:rsidRPr="00D665A2">
        <w:rPr>
          <w:b/>
          <w:color w:val="000000" w:themeColor="text1"/>
        </w:rPr>
        <w:t>I. Presentación de la solicitud de información</w:t>
      </w:r>
    </w:p>
    <w:p w14:paraId="76D13075" w14:textId="77777777" w:rsidR="00C31168" w:rsidRPr="00D665A2" w:rsidRDefault="00C31168" w:rsidP="0081360B">
      <w:pPr>
        <w:tabs>
          <w:tab w:val="left" w:pos="567"/>
        </w:tabs>
        <w:spacing w:after="0" w:line="360" w:lineRule="auto"/>
        <w:rPr>
          <w:color w:val="FF0000"/>
        </w:rPr>
      </w:pPr>
    </w:p>
    <w:p w14:paraId="523D0033" w14:textId="5EB4A0B8" w:rsidR="00C31168" w:rsidRPr="00B6740A" w:rsidRDefault="000663E3" w:rsidP="0081360B">
      <w:pPr>
        <w:spacing w:after="0" w:line="360" w:lineRule="auto"/>
        <w:rPr>
          <w:color w:val="000000" w:themeColor="text1"/>
        </w:rPr>
      </w:pPr>
      <w:r w:rsidRPr="00B6740A">
        <w:rPr>
          <w:color w:val="000000" w:themeColor="text1"/>
        </w:rPr>
        <w:t>Con fecha</w:t>
      </w:r>
      <w:r w:rsidR="0027621D" w:rsidRPr="00B6740A">
        <w:rPr>
          <w:color w:val="000000" w:themeColor="text1"/>
        </w:rPr>
        <w:t xml:space="preserve"> primero de</w:t>
      </w:r>
      <w:r w:rsidR="00B6740A" w:rsidRPr="00B6740A">
        <w:rPr>
          <w:color w:val="000000" w:themeColor="text1"/>
        </w:rPr>
        <w:t xml:space="preserve"> julio de dos mil veinticuatro</w:t>
      </w:r>
      <w:r w:rsidR="0003096D" w:rsidRPr="00B6740A">
        <w:rPr>
          <w:color w:val="000000" w:themeColor="text1"/>
        </w:rPr>
        <w:t xml:space="preserve">, </w:t>
      </w:r>
      <w:r w:rsidRPr="00B6740A">
        <w:rPr>
          <w:color w:val="000000" w:themeColor="text1"/>
        </w:rPr>
        <w:t xml:space="preserve">el Particular presentó una solicitud de acceso a la información pública, a través del Sistema de Acceso a la Información Mexiquense (SAIMEX), ante el </w:t>
      </w:r>
      <w:r w:rsidR="00B6740A" w:rsidRPr="00B6740A">
        <w:rPr>
          <w:color w:val="000000" w:themeColor="text1"/>
        </w:rPr>
        <w:t xml:space="preserve">Ayuntamiento de Tlalnepantla de Baz, </w:t>
      </w:r>
      <w:r w:rsidRPr="00B6740A">
        <w:rPr>
          <w:color w:val="000000" w:themeColor="text1"/>
        </w:rPr>
        <w:t xml:space="preserve">en los siguientes términos: </w:t>
      </w:r>
    </w:p>
    <w:p w14:paraId="093D7C92" w14:textId="77777777" w:rsidR="00C31168" w:rsidRPr="00D665A2" w:rsidRDefault="00C31168" w:rsidP="0081360B">
      <w:pPr>
        <w:spacing w:after="0" w:line="360" w:lineRule="auto"/>
        <w:rPr>
          <w:color w:val="FF0000"/>
        </w:rPr>
      </w:pPr>
    </w:p>
    <w:p w14:paraId="16E0B0ED" w14:textId="77777777" w:rsidR="00C31168" w:rsidRPr="00B6740A" w:rsidRDefault="000663E3" w:rsidP="0081360B">
      <w:pPr>
        <w:tabs>
          <w:tab w:val="left" w:pos="4667"/>
        </w:tabs>
        <w:spacing w:after="0" w:line="360" w:lineRule="auto"/>
        <w:ind w:left="567" w:right="567"/>
        <w:rPr>
          <w:b/>
          <w:i/>
          <w:color w:val="000000" w:themeColor="text1"/>
          <w:sz w:val="20"/>
          <w:szCs w:val="20"/>
        </w:rPr>
      </w:pPr>
      <w:r w:rsidRPr="00B6740A">
        <w:rPr>
          <w:b/>
          <w:i/>
          <w:color w:val="000000" w:themeColor="text1"/>
          <w:sz w:val="20"/>
          <w:szCs w:val="20"/>
        </w:rPr>
        <w:t>“DESCRIPCIÓN CLARA Y PRECISA DE LA INFORMACIÓN SOLICITADA.</w:t>
      </w:r>
    </w:p>
    <w:p w14:paraId="44F03D4D" w14:textId="68F90E27" w:rsidR="00C31168" w:rsidRPr="00B6740A" w:rsidRDefault="00B6740A" w:rsidP="0081360B">
      <w:pPr>
        <w:spacing w:after="0" w:line="360" w:lineRule="auto"/>
        <w:ind w:left="567" w:right="567"/>
        <w:rPr>
          <w:i/>
          <w:color w:val="000000" w:themeColor="text1"/>
          <w:sz w:val="20"/>
          <w:szCs w:val="20"/>
        </w:rPr>
      </w:pPr>
      <w:r w:rsidRPr="00B6740A">
        <w:rPr>
          <w:i/>
          <w:color w:val="000000" w:themeColor="text1"/>
          <w:sz w:val="20"/>
          <w:szCs w:val="20"/>
        </w:rPr>
        <w:t>Solicitó el monto y el expediente correspondiente a laudos en Materia laboral en contra de este sujeto obligado</w:t>
      </w:r>
      <w:r w:rsidR="000663E3" w:rsidRPr="00B6740A">
        <w:rPr>
          <w:i/>
          <w:color w:val="000000" w:themeColor="text1"/>
          <w:sz w:val="20"/>
          <w:szCs w:val="20"/>
        </w:rPr>
        <w:t xml:space="preserve">” (Sic) </w:t>
      </w:r>
    </w:p>
    <w:p w14:paraId="4F6C9E92" w14:textId="77777777" w:rsidR="00C31168" w:rsidRPr="00B6740A" w:rsidRDefault="00C31168" w:rsidP="0081360B">
      <w:pPr>
        <w:tabs>
          <w:tab w:val="left" w:pos="4667"/>
        </w:tabs>
        <w:spacing w:after="0" w:line="360" w:lineRule="auto"/>
        <w:ind w:left="567" w:right="567"/>
        <w:rPr>
          <w:b/>
          <w:i/>
          <w:color w:val="000000" w:themeColor="text1"/>
          <w:sz w:val="20"/>
          <w:szCs w:val="20"/>
        </w:rPr>
      </w:pPr>
    </w:p>
    <w:p w14:paraId="150C1A96" w14:textId="77777777" w:rsidR="00C31168" w:rsidRPr="00B6740A" w:rsidRDefault="000663E3" w:rsidP="0081360B">
      <w:pPr>
        <w:tabs>
          <w:tab w:val="left" w:pos="4667"/>
        </w:tabs>
        <w:spacing w:after="0" w:line="360" w:lineRule="auto"/>
        <w:ind w:left="567" w:right="567"/>
        <w:rPr>
          <w:b/>
          <w:i/>
          <w:color w:val="000000" w:themeColor="text1"/>
          <w:sz w:val="20"/>
          <w:szCs w:val="20"/>
        </w:rPr>
      </w:pPr>
      <w:r w:rsidRPr="00B6740A">
        <w:rPr>
          <w:b/>
          <w:i/>
          <w:color w:val="000000" w:themeColor="text1"/>
          <w:sz w:val="20"/>
          <w:szCs w:val="20"/>
        </w:rPr>
        <w:t>“MODALIDAD DE ENTREGA</w:t>
      </w:r>
    </w:p>
    <w:p w14:paraId="0C64B447" w14:textId="77777777" w:rsidR="00C31168" w:rsidRPr="00B6740A" w:rsidRDefault="000663E3" w:rsidP="0081360B">
      <w:pPr>
        <w:spacing w:after="0" w:line="360" w:lineRule="auto"/>
        <w:ind w:left="567" w:right="567"/>
        <w:rPr>
          <w:i/>
          <w:color w:val="000000" w:themeColor="text1"/>
          <w:sz w:val="20"/>
          <w:szCs w:val="20"/>
        </w:rPr>
      </w:pPr>
      <w:r w:rsidRPr="00B6740A">
        <w:rPr>
          <w:i/>
          <w:color w:val="000000" w:themeColor="text1"/>
          <w:sz w:val="20"/>
          <w:szCs w:val="20"/>
        </w:rPr>
        <w:t>A través del SAIMEX”</w:t>
      </w:r>
    </w:p>
    <w:p w14:paraId="0E64BBB9" w14:textId="77777777" w:rsidR="00C31168" w:rsidRPr="00D665A2" w:rsidRDefault="00C31168" w:rsidP="0081360B">
      <w:pPr>
        <w:spacing w:after="0" w:line="360" w:lineRule="auto"/>
        <w:rPr>
          <w:b/>
          <w:color w:val="FF0000"/>
        </w:rPr>
      </w:pPr>
    </w:p>
    <w:p w14:paraId="498256F6" w14:textId="77777777" w:rsidR="00C31168" w:rsidRPr="00B6740A" w:rsidRDefault="000663E3" w:rsidP="0081360B">
      <w:pPr>
        <w:spacing w:after="0" w:line="360" w:lineRule="auto"/>
        <w:rPr>
          <w:b/>
          <w:color w:val="000000" w:themeColor="text1"/>
        </w:rPr>
      </w:pPr>
      <w:r w:rsidRPr="00B6740A">
        <w:rPr>
          <w:b/>
          <w:color w:val="000000" w:themeColor="text1"/>
        </w:rPr>
        <w:lastRenderedPageBreak/>
        <w:t>II. Respuesta del Sujeto Obligado</w:t>
      </w:r>
    </w:p>
    <w:p w14:paraId="284F0265" w14:textId="77777777" w:rsidR="0003096D" w:rsidRPr="00D665A2" w:rsidRDefault="0003096D" w:rsidP="0081360B">
      <w:pPr>
        <w:spacing w:after="0" w:line="360" w:lineRule="auto"/>
        <w:rPr>
          <w:color w:val="FF0000"/>
        </w:rPr>
      </w:pPr>
    </w:p>
    <w:p w14:paraId="2A6F9166" w14:textId="2A6D2925" w:rsidR="00C31168" w:rsidRPr="00D665A2" w:rsidRDefault="000663E3" w:rsidP="0081360B">
      <w:pPr>
        <w:spacing w:after="0" w:line="360" w:lineRule="auto"/>
        <w:rPr>
          <w:color w:val="FF0000"/>
        </w:rPr>
      </w:pPr>
      <w:r w:rsidRPr="00B6740A">
        <w:rPr>
          <w:color w:val="000000" w:themeColor="text1"/>
        </w:rPr>
        <w:t>Con fecha</w:t>
      </w:r>
      <w:r w:rsidR="00B6740A" w:rsidRPr="00B6740A">
        <w:rPr>
          <w:color w:val="000000" w:themeColor="text1"/>
        </w:rPr>
        <w:t xml:space="preserve"> veintidós de agosto de dos mil veinticuatro, </w:t>
      </w:r>
      <w:r w:rsidRPr="00B6740A">
        <w:rPr>
          <w:color w:val="000000" w:themeColor="text1"/>
        </w:rPr>
        <w:t>el Sujeto Obligado notificó, a través del Sistema de Acceso a la Información Mexiquense (SAIMEX), la respuesta a la solicitud de acceso a la información pública, a través de</w:t>
      </w:r>
      <w:r w:rsidR="00B6740A">
        <w:rPr>
          <w:color w:val="000000" w:themeColor="text1"/>
        </w:rPr>
        <w:t>l oficio UTAIM/02068/2024 del diecinueve de julio de dos mil veinticuatro, suscrito por el Titular de la Unidad de Transparencia, dirigido al Solicitante, por medio del cual se menciona lo siguiente:</w:t>
      </w:r>
    </w:p>
    <w:p w14:paraId="1D05586D" w14:textId="77777777" w:rsidR="00FF60D7" w:rsidRPr="00D665A2" w:rsidRDefault="00FF60D7" w:rsidP="0081360B">
      <w:pPr>
        <w:spacing w:after="0" w:line="360" w:lineRule="auto"/>
        <w:ind w:left="567" w:right="567"/>
        <w:rPr>
          <w:i/>
          <w:color w:val="FF0000"/>
          <w:sz w:val="20"/>
          <w:szCs w:val="20"/>
        </w:rPr>
      </w:pPr>
    </w:p>
    <w:p w14:paraId="57A87E74" w14:textId="09884D87" w:rsidR="00381203" w:rsidRDefault="00FF60D7" w:rsidP="0081360B">
      <w:pPr>
        <w:spacing w:after="0" w:line="360" w:lineRule="auto"/>
        <w:ind w:left="567" w:right="567"/>
        <w:rPr>
          <w:i/>
          <w:color w:val="000000" w:themeColor="text1"/>
          <w:sz w:val="20"/>
          <w:szCs w:val="20"/>
        </w:rPr>
      </w:pPr>
      <w:r w:rsidRPr="00381203">
        <w:rPr>
          <w:i/>
          <w:color w:val="000000" w:themeColor="text1"/>
          <w:sz w:val="20"/>
          <w:szCs w:val="20"/>
        </w:rPr>
        <w:t>“…</w:t>
      </w:r>
      <w:r w:rsidR="00381203">
        <w:rPr>
          <w:i/>
          <w:color w:val="000000" w:themeColor="text1"/>
          <w:sz w:val="20"/>
          <w:szCs w:val="20"/>
        </w:rPr>
        <w:t xml:space="preserve">Con la finalidad de atender la solicitud del particular oportunamente y con fundamento en el artículo 12 y 59 fracción y II de la Ley de Transparencia y Acceso a la Información Pública del Estado de México y Municipios atendiendo a lo previsto en el artículo 9 de la misma Ley, </w:t>
      </w:r>
      <w:r w:rsidR="00975C39">
        <w:rPr>
          <w:i/>
          <w:color w:val="000000" w:themeColor="text1"/>
          <w:sz w:val="20"/>
          <w:szCs w:val="20"/>
        </w:rPr>
        <w:t xml:space="preserve">al respecto se advierte que dichos cuestionamientos difícilmente pueden colmarse con documentos previamente generados </w:t>
      </w:r>
      <w:r w:rsidR="00F32FE9">
        <w:rPr>
          <w:i/>
          <w:color w:val="000000" w:themeColor="text1"/>
          <w:sz w:val="20"/>
          <w:szCs w:val="20"/>
        </w:rPr>
        <w:t>por lo que al no colmarse con la entrega de documentos, se concluye que no se está en presencia del ejercicio del derecho a la información y por lo tanto no es atendible mediante una solicitud de acceso a la información, porque se trata de manifestaciones subjetivas vertidas por el particular, interrogantes y declaraciones que no se colman con la entrega de documentos, situación que conlleva a afirmar que se está en presencia del ejercicio del derecho de petición . Asimismo, hago de su conocimiento que la respuesta deberá ser entregada conforme a los plazos y procedimientos establecidos en la normatividad aplicable, tomando en consideración la fecha de recepción de la solicitud señalada en el primer párrafo del presente oficio, así como en lo señalado en el artículo 161 de la Ley de Transparencia y Acceso a la Información Pública del Estado de México y Municipio.</w:t>
      </w:r>
    </w:p>
    <w:p w14:paraId="7396161B" w14:textId="77777777" w:rsidR="00DB6498" w:rsidRDefault="00DB6498" w:rsidP="0081360B">
      <w:pPr>
        <w:spacing w:after="0" w:line="360" w:lineRule="auto"/>
        <w:ind w:left="567" w:right="567"/>
        <w:rPr>
          <w:i/>
          <w:color w:val="000000" w:themeColor="text1"/>
          <w:sz w:val="20"/>
          <w:szCs w:val="20"/>
        </w:rPr>
      </w:pPr>
    </w:p>
    <w:p w14:paraId="5FDB03F1" w14:textId="0237B897" w:rsidR="00DB6498" w:rsidRDefault="00DB6498" w:rsidP="0081360B">
      <w:pPr>
        <w:spacing w:after="0" w:line="360" w:lineRule="auto"/>
        <w:ind w:left="567" w:right="567"/>
        <w:rPr>
          <w:i/>
          <w:color w:val="000000" w:themeColor="text1"/>
          <w:sz w:val="20"/>
          <w:szCs w:val="20"/>
        </w:rPr>
      </w:pPr>
      <w:r>
        <w:rPr>
          <w:i/>
          <w:color w:val="000000" w:themeColor="text1"/>
          <w:sz w:val="20"/>
          <w:szCs w:val="20"/>
        </w:rPr>
        <w:t>Por lo que la entrega de una razón o un razonamiento por parte del Sujeto Obligado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61880A6D" w14:textId="77777777" w:rsidR="008F7F3B" w:rsidRDefault="008F7F3B" w:rsidP="0081360B">
      <w:pPr>
        <w:spacing w:after="0" w:line="360" w:lineRule="auto"/>
        <w:ind w:left="567" w:right="567"/>
        <w:rPr>
          <w:i/>
          <w:color w:val="000000" w:themeColor="text1"/>
          <w:sz w:val="20"/>
          <w:szCs w:val="20"/>
        </w:rPr>
      </w:pPr>
    </w:p>
    <w:p w14:paraId="3B04DDBA" w14:textId="76F55254" w:rsidR="008F7F3B" w:rsidRDefault="008F7F3B" w:rsidP="0081360B">
      <w:pPr>
        <w:spacing w:after="0" w:line="360" w:lineRule="auto"/>
        <w:ind w:left="567" w:right="567"/>
        <w:rPr>
          <w:i/>
          <w:color w:val="000000" w:themeColor="text1"/>
          <w:sz w:val="20"/>
          <w:szCs w:val="20"/>
        </w:rPr>
      </w:pPr>
      <w:r>
        <w:rPr>
          <w:i/>
          <w:color w:val="000000" w:themeColor="text1"/>
          <w:sz w:val="20"/>
          <w:szCs w:val="20"/>
        </w:rPr>
        <w:lastRenderedPageBreak/>
        <w:t xml:space="preserve">Siguiendo esta lógica jurídica, el derecho a la información constituye una prerrogativa a acceder a documentación en poder de los Sujetos Obligados, no así a realizar cuestionamientos, o manifestaciones subjetivas. Sirve de apoyo a lo anterior la </w:t>
      </w:r>
      <w:r w:rsidR="004402A1">
        <w:rPr>
          <w:i/>
          <w:color w:val="000000" w:themeColor="text1"/>
          <w:sz w:val="20"/>
          <w:szCs w:val="20"/>
        </w:rPr>
        <w:t>definición de</w:t>
      </w:r>
      <w:r>
        <w:rPr>
          <w:i/>
          <w:color w:val="000000" w:themeColor="text1"/>
          <w:sz w:val="20"/>
          <w:szCs w:val="20"/>
        </w:rPr>
        <w:t xml:space="preserve"> derecho a la Información de Ernesto Villanueva </w:t>
      </w:r>
      <w:proofErr w:type="spellStart"/>
      <w:r>
        <w:rPr>
          <w:i/>
          <w:color w:val="000000" w:themeColor="text1"/>
          <w:sz w:val="20"/>
          <w:szCs w:val="20"/>
        </w:rPr>
        <w:t>Villanueva</w:t>
      </w:r>
      <w:proofErr w:type="spellEnd"/>
      <w:r>
        <w:rPr>
          <w:i/>
          <w:color w:val="000000" w:themeColor="text1"/>
          <w:sz w:val="20"/>
          <w:szCs w:val="20"/>
        </w:rPr>
        <w:t xml:space="preserve"> que a la letra reza:</w:t>
      </w:r>
    </w:p>
    <w:p w14:paraId="022F654D" w14:textId="77777777" w:rsidR="00636E74" w:rsidRDefault="00636E74" w:rsidP="0081360B">
      <w:pPr>
        <w:spacing w:after="0" w:line="360" w:lineRule="auto"/>
        <w:ind w:left="567" w:right="567"/>
        <w:rPr>
          <w:i/>
          <w:color w:val="000000" w:themeColor="text1"/>
          <w:sz w:val="20"/>
          <w:szCs w:val="20"/>
        </w:rPr>
      </w:pPr>
    </w:p>
    <w:p w14:paraId="29B97674" w14:textId="02D7AD9A" w:rsidR="00636E74" w:rsidRDefault="00636E74" w:rsidP="0081360B">
      <w:pPr>
        <w:spacing w:after="0" w:line="360" w:lineRule="auto"/>
        <w:ind w:left="567" w:right="567"/>
        <w:rPr>
          <w:i/>
          <w:color w:val="000000" w:themeColor="text1"/>
          <w:sz w:val="20"/>
          <w:szCs w:val="20"/>
        </w:rPr>
      </w:pPr>
      <w:r>
        <w:rPr>
          <w:i/>
          <w:color w:val="000000" w:themeColor="text1"/>
          <w:sz w:val="20"/>
          <w:szCs w:val="20"/>
        </w:rPr>
        <w:t>“la prerrogativa de la persona para acceder a datos, registros y todo tipo de informaciones en poder de entidades públicas y empresas privadas que ejercen gasto público o cumpl</w:t>
      </w:r>
      <w:r w:rsidR="004D382F">
        <w:rPr>
          <w:i/>
          <w:color w:val="000000" w:themeColor="text1"/>
          <w:sz w:val="20"/>
          <w:szCs w:val="20"/>
        </w:rPr>
        <w:t xml:space="preserve">en funciones de autoridad con las excepciones taxativas que establezca la Ley en una sociedad </w:t>
      </w:r>
      <w:proofErr w:type="gramStart"/>
      <w:r w:rsidR="004D382F">
        <w:rPr>
          <w:i/>
          <w:color w:val="000000" w:themeColor="text1"/>
          <w:sz w:val="20"/>
          <w:szCs w:val="20"/>
        </w:rPr>
        <w:t>democrática”</w:t>
      </w:r>
      <w:r w:rsidR="00AF14FE">
        <w:rPr>
          <w:i/>
          <w:color w:val="000000" w:themeColor="text1"/>
          <w:sz w:val="20"/>
          <w:szCs w:val="20"/>
        </w:rPr>
        <w:t>…</w:t>
      </w:r>
      <w:proofErr w:type="gramEnd"/>
      <w:r w:rsidR="00FC77EC">
        <w:rPr>
          <w:i/>
          <w:color w:val="000000" w:themeColor="text1"/>
          <w:sz w:val="20"/>
          <w:szCs w:val="20"/>
        </w:rPr>
        <w:t>”</w:t>
      </w:r>
      <w:r w:rsidR="00AF14FE">
        <w:rPr>
          <w:i/>
          <w:color w:val="000000" w:themeColor="text1"/>
          <w:sz w:val="20"/>
          <w:szCs w:val="20"/>
        </w:rPr>
        <w:t>(Sic)</w:t>
      </w:r>
    </w:p>
    <w:p w14:paraId="194EB1D3" w14:textId="77777777" w:rsidR="00C31168" w:rsidRPr="00D665A2" w:rsidRDefault="00C31168" w:rsidP="0081360B">
      <w:pPr>
        <w:spacing w:after="0" w:line="360" w:lineRule="auto"/>
        <w:ind w:right="567"/>
        <w:rPr>
          <w:i/>
          <w:color w:val="FF0000"/>
          <w:sz w:val="20"/>
          <w:szCs w:val="20"/>
        </w:rPr>
      </w:pPr>
    </w:p>
    <w:p w14:paraId="7B08AF29" w14:textId="2A43E4EA" w:rsidR="00C31168" w:rsidRPr="00FC77EC" w:rsidRDefault="00FC77EC" w:rsidP="0081360B">
      <w:pPr>
        <w:spacing w:after="0" w:line="360" w:lineRule="auto"/>
        <w:rPr>
          <w:b/>
          <w:color w:val="000000" w:themeColor="text1"/>
        </w:rPr>
      </w:pPr>
      <w:r>
        <w:rPr>
          <w:b/>
          <w:color w:val="000000" w:themeColor="text1"/>
        </w:rPr>
        <w:t>III</w:t>
      </w:r>
      <w:r w:rsidR="000663E3" w:rsidRPr="00FC77EC">
        <w:rPr>
          <w:b/>
          <w:color w:val="000000" w:themeColor="text1"/>
        </w:rPr>
        <w:t>. Interposición del Recurso de Revisión</w:t>
      </w:r>
    </w:p>
    <w:p w14:paraId="1734AAFD" w14:textId="77777777" w:rsidR="00C31168" w:rsidRPr="00D665A2" w:rsidRDefault="00C31168" w:rsidP="0081360B">
      <w:pPr>
        <w:spacing w:after="0" w:line="360" w:lineRule="auto"/>
        <w:rPr>
          <w:b/>
          <w:color w:val="FF0000"/>
        </w:rPr>
      </w:pPr>
    </w:p>
    <w:p w14:paraId="5A905F62" w14:textId="780A3F5B" w:rsidR="00C31168" w:rsidRPr="00FC77EC" w:rsidRDefault="000663E3" w:rsidP="0081360B">
      <w:pPr>
        <w:spacing w:after="0" w:line="360" w:lineRule="auto"/>
        <w:rPr>
          <w:color w:val="000000" w:themeColor="text1"/>
        </w:rPr>
      </w:pPr>
      <w:r w:rsidRPr="00FC77EC">
        <w:rPr>
          <w:color w:val="000000" w:themeColor="text1"/>
        </w:rPr>
        <w:t>Con fecha</w:t>
      </w:r>
      <w:r w:rsidR="001047C4" w:rsidRPr="00FC77EC">
        <w:rPr>
          <w:color w:val="000000" w:themeColor="text1"/>
        </w:rPr>
        <w:t xml:space="preserve"> </w:t>
      </w:r>
      <w:r w:rsidR="00FC77EC" w:rsidRPr="00FC77EC">
        <w:rPr>
          <w:color w:val="000000" w:themeColor="text1"/>
        </w:rPr>
        <w:t xml:space="preserve">veintidós de agosto de dos mil veinticuatro, </w:t>
      </w:r>
      <w:r w:rsidRPr="00FC77EC">
        <w:rPr>
          <w:color w:val="000000" w:themeColor="text1"/>
        </w:rPr>
        <w:t>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6FA82AA2" w14:textId="77777777" w:rsidR="00C31168" w:rsidRPr="00FC77EC" w:rsidRDefault="00C31168" w:rsidP="0081360B">
      <w:pPr>
        <w:spacing w:after="0" w:line="360" w:lineRule="auto"/>
        <w:rPr>
          <w:color w:val="000000" w:themeColor="text1"/>
        </w:rPr>
      </w:pPr>
    </w:p>
    <w:p w14:paraId="2178889B" w14:textId="77777777" w:rsidR="00C31168" w:rsidRPr="00FC77EC" w:rsidRDefault="000663E3" w:rsidP="0081360B">
      <w:pPr>
        <w:spacing w:after="0" w:line="360" w:lineRule="auto"/>
        <w:ind w:left="567" w:right="567"/>
        <w:rPr>
          <w:i/>
          <w:color w:val="000000" w:themeColor="text1"/>
          <w:sz w:val="20"/>
          <w:szCs w:val="20"/>
        </w:rPr>
      </w:pPr>
      <w:r w:rsidRPr="00FC77EC">
        <w:rPr>
          <w:b/>
          <w:i/>
          <w:color w:val="000000" w:themeColor="text1"/>
          <w:sz w:val="20"/>
          <w:szCs w:val="20"/>
        </w:rPr>
        <w:t>“ACTO IMPUGNADO</w:t>
      </w:r>
    </w:p>
    <w:p w14:paraId="281D709C" w14:textId="6AEBC580" w:rsidR="00C31168" w:rsidRPr="00FC77EC" w:rsidRDefault="00FC77EC" w:rsidP="0081360B">
      <w:pPr>
        <w:spacing w:after="0" w:line="360" w:lineRule="auto"/>
        <w:ind w:left="567" w:right="567"/>
        <w:rPr>
          <w:i/>
          <w:color w:val="000000" w:themeColor="text1"/>
          <w:sz w:val="20"/>
          <w:szCs w:val="20"/>
        </w:rPr>
      </w:pPr>
      <w:r w:rsidRPr="00FC77EC">
        <w:rPr>
          <w:i/>
          <w:color w:val="000000" w:themeColor="text1"/>
          <w:sz w:val="20"/>
          <w:szCs w:val="20"/>
        </w:rPr>
        <w:t>Respuesta</w:t>
      </w:r>
      <w:r w:rsidR="000663E3" w:rsidRPr="00FC77EC">
        <w:rPr>
          <w:i/>
          <w:color w:val="000000" w:themeColor="text1"/>
          <w:sz w:val="20"/>
          <w:szCs w:val="20"/>
        </w:rPr>
        <w:t>” (Sic.)</w:t>
      </w:r>
    </w:p>
    <w:p w14:paraId="0C75E365" w14:textId="77777777" w:rsidR="00C31168" w:rsidRPr="00FC77EC" w:rsidRDefault="00C31168" w:rsidP="0081360B">
      <w:pPr>
        <w:spacing w:after="0" w:line="360" w:lineRule="auto"/>
        <w:ind w:left="567" w:right="567"/>
        <w:rPr>
          <w:i/>
          <w:color w:val="000000" w:themeColor="text1"/>
          <w:sz w:val="20"/>
          <w:szCs w:val="20"/>
        </w:rPr>
      </w:pPr>
    </w:p>
    <w:p w14:paraId="21A1618D" w14:textId="77777777" w:rsidR="00C31168" w:rsidRPr="00FC77EC" w:rsidRDefault="000663E3" w:rsidP="0081360B">
      <w:pPr>
        <w:spacing w:after="0" w:line="360" w:lineRule="auto"/>
        <w:ind w:left="567" w:right="567"/>
        <w:rPr>
          <w:b/>
          <w:i/>
          <w:color w:val="000000" w:themeColor="text1"/>
          <w:sz w:val="20"/>
          <w:szCs w:val="20"/>
        </w:rPr>
      </w:pPr>
      <w:r w:rsidRPr="00FC77EC">
        <w:rPr>
          <w:b/>
          <w:i/>
          <w:color w:val="000000" w:themeColor="text1"/>
          <w:sz w:val="20"/>
          <w:szCs w:val="20"/>
        </w:rPr>
        <w:t>“RAZONES O MOTIVOS DE LA INCONFORMIDAD</w:t>
      </w:r>
    </w:p>
    <w:p w14:paraId="4728191E" w14:textId="09B893F8" w:rsidR="00C31168" w:rsidRPr="00FC77EC" w:rsidRDefault="00FC77EC" w:rsidP="0081360B">
      <w:pPr>
        <w:spacing w:after="0" w:line="360" w:lineRule="auto"/>
        <w:ind w:left="567" w:right="567"/>
        <w:rPr>
          <w:i/>
          <w:color w:val="000000" w:themeColor="text1"/>
          <w:sz w:val="20"/>
          <w:szCs w:val="20"/>
        </w:rPr>
      </w:pPr>
      <w:r w:rsidRPr="00FC77EC">
        <w:rPr>
          <w:i/>
          <w:color w:val="000000" w:themeColor="text1"/>
          <w:sz w:val="20"/>
          <w:szCs w:val="20"/>
        </w:rPr>
        <w:t xml:space="preserve">Remiten una respuesta tonta, solicitó les orden dar la información toda vez que hasta por obligación deben reportar al </w:t>
      </w:r>
      <w:proofErr w:type="spellStart"/>
      <w:r w:rsidRPr="00FC77EC">
        <w:rPr>
          <w:i/>
          <w:color w:val="000000" w:themeColor="text1"/>
          <w:sz w:val="20"/>
          <w:szCs w:val="20"/>
        </w:rPr>
        <w:t>osfem</w:t>
      </w:r>
      <w:proofErr w:type="spellEnd"/>
      <w:r w:rsidRPr="00FC77EC">
        <w:rPr>
          <w:i/>
          <w:color w:val="000000" w:themeColor="text1"/>
          <w:sz w:val="20"/>
          <w:szCs w:val="20"/>
        </w:rPr>
        <w:t xml:space="preserve"> </w:t>
      </w:r>
      <w:proofErr w:type="spellStart"/>
      <w:r w:rsidRPr="00FC77EC">
        <w:rPr>
          <w:i/>
          <w:color w:val="000000" w:themeColor="text1"/>
          <w:sz w:val="20"/>
          <w:szCs w:val="20"/>
        </w:rPr>
        <w:t>ña</w:t>
      </w:r>
      <w:proofErr w:type="spellEnd"/>
      <w:r w:rsidRPr="00FC77EC">
        <w:rPr>
          <w:i/>
          <w:color w:val="000000" w:themeColor="text1"/>
          <w:sz w:val="20"/>
          <w:szCs w:val="20"/>
        </w:rPr>
        <w:t xml:space="preserve"> información</w:t>
      </w:r>
      <w:r w:rsidR="001047C4" w:rsidRPr="00FC77EC">
        <w:rPr>
          <w:i/>
          <w:color w:val="000000" w:themeColor="text1"/>
          <w:sz w:val="20"/>
          <w:szCs w:val="20"/>
        </w:rPr>
        <w:t xml:space="preserve"> “</w:t>
      </w:r>
      <w:r w:rsidR="000663E3" w:rsidRPr="00FC77EC">
        <w:rPr>
          <w:i/>
          <w:color w:val="000000" w:themeColor="text1"/>
          <w:sz w:val="20"/>
          <w:szCs w:val="20"/>
        </w:rPr>
        <w:t>(Sic.)</w:t>
      </w:r>
    </w:p>
    <w:p w14:paraId="685864E5" w14:textId="2FFDE098" w:rsidR="00C31168" w:rsidRPr="00D665A2" w:rsidRDefault="00C31168" w:rsidP="0081360B">
      <w:pPr>
        <w:spacing w:after="0" w:line="360" w:lineRule="auto"/>
        <w:rPr>
          <w:color w:val="FF0000"/>
        </w:rPr>
      </w:pPr>
    </w:p>
    <w:p w14:paraId="22238C98" w14:textId="09B1AEBE" w:rsidR="00C31168" w:rsidRPr="00FC77EC" w:rsidRDefault="00FC77EC" w:rsidP="0081360B">
      <w:pPr>
        <w:spacing w:after="0" w:line="360" w:lineRule="auto"/>
        <w:rPr>
          <w:b/>
          <w:color w:val="000000" w:themeColor="text1"/>
        </w:rPr>
      </w:pPr>
      <w:r>
        <w:rPr>
          <w:b/>
          <w:color w:val="000000" w:themeColor="text1"/>
        </w:rPr>
        <w:t>I</w:t>
      </w:r>
      <w:r w:rsidR="000663E3" w:rsidRPr="00FC77EC">
        <w:rPr>
          <w:b/>
          <w:color w:val="000000" w:themeColor="text1"/>
        </w:rPr>
        <w:t>V. Trámite del Recurso de Revisión ante este Instituto</w:t>
      </w:r>
    </w:p>
    <w:p w14:paraId="48D5702B" w14:textId="77777777" w:rsidR="00C31168" w:rsidRPr="00D665A2" w:rsidRDefault="00C31168" w:rsidP="0081360B">
      <w:pPr>
        <w:spacing w:after="0" w:line="360" w:lineRule="auto"/>
        <w:rPr>
          <w:b/>
          <w:color w:val="FF0000"/>
        </w:rPr>
      </w:pPr>
    </w:p>
    <w:p w14:paraId="3F3D105E" w14:textId="62A69239" w:rsidR="00C31168" w:rsidRPr="00FC77EC" w:rsidRDefault="000663E3" w:rsidP="0081360B">
      <w:pPr>
        <w:spacing w:after="0" w:line="360" w:lineRule="auto"/>
        <w:rPr>
          <w:color w:val="000000" w:themeColor="text1"/>
        </w:rPr>
      </w:pPr>
      <w:r w:rsidRPr="00FC77EC">
        <w:rPr>
          <w:b/>
          <w:color w:val="000000" w:themeColor="text1"/>
        </w:rPr>
        <w:lastRenderedPageBreak/>
        <w:t xml:space="preserve">a) Turno del Medio de Impugnación. </w:t>
      </w:r>
      <w:r w:rsidRPr="00FC77EC">
        <w:rPr>
          <w:color w:val="000000" w:themeColor="text1"/>
        </w:rPr>
        <w:t xml:space="preserve">El </w:t>
      </w:r>
      <w:r w:rsidR="00FC77EC" w:rsidRPr="00FC77EC">
        <w:rPr>
          <w:color w:val="000000" w:themeColor="text1"/>
        </w:rPr>
        <w:t xml:space="preserve">veintidós de agosto de dos mil veinticuatro, </w:t>
      </w:r>
      <w:r w:rsidRPr="00FC77EC">
        <w:rPr>
          <w:color w:val="000000" w:themeColor="text1"/>
        </w:rPr>
        <w:t xml:space="preserve">el Sistema de Acceso a la Información Mexiquense (SAIMEX), asignó el número de expediente </w:t>
      </w:r>
      <w:r w:rsidR="00FC77EC" w:rsidRPr="00FC77EC">
        <w:rPr>
          <w:b/>
          <w:color w:val="000000" w:themeColor="text1"/>
        </w:rPr>
        <w:t>05061</w:t>
      </w:r>
      <w:r w:rsidR="0061488B" w:rsidRPr="00FC77EC">
        <w:rPr>
          <w:b/>
          <w:color w:val="000000" w:themeColor="text1"/>
        </w:rPr>
        <w:t>/INFOEM/IP/RR/2024</w:t>
      </w:r>
      <w:r w:rsidRPr="00FC77EC">
        <w:rPr>
          <w:color w:val="000000" w:themeColor="text1"/>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4A9AB76" w14:textId="77777777" w:rsidR="00C31168" w:rsidRPr="00D665A2" w:rsidRDefault="00C31168" w:rsidP="0081360B">
      <w:pPr>
        <w:spacing w:after="0" w:line="360" w:lineRule="auto"/>
        <w:rPr>
          <w:color w:val="FF0000"/>
        </w:rPr>
      </w:pPr>
    </w:p>
    <w:p w14:paraId="1C238205" w14:textId="43C84212" w:rsidR="00C31168" w:rsidRPr="00FC77EC" w:rsidRDefault="000663E3" w:rsidP="0081360B">
      <w:pPr>
        <w:spacing w:after="0" w:line="360" w:lineRule="auto"/>
        <w:rPr>
          <w:color w:val="000000" w:themeColor="text1"/>
        </w:rPr>
      </w:pPr>
      <w:r w:rsidRPr="00FC77EC">
        <w:rPr>
          <w:b/>
          <w:color w:val="000000" w:themeColor="text1"/>
        </w:rPr>
        <w:t xml:space="preserve">b) Admisión del Recurso de Revisión. </w:t>
      </w:r>
      <w:r w:rsidRPr="00FC77EC">
        <w:rPr>
          <w:color w:val="000000" w:themeColor="text1"/>
        </w:rPr>
        <w:t xml:space="preserve">El </w:t>
      </w:r>
      <w:r w:rsidR="00FC77EC" w:rsidRPr="00FC77EC">
        <w:rPr>
          <w:color w:val="000000" w:themeColor="text1"/>
        </w:rPr>
        <w:t xml:space="preserve">veintisiete de agosto de dos mil veinticuatro, </w:t>
      </w:r>
      <w:r w:rsidR="0061488B" w:rsidRPr="00FC77EC">
        <w:rPr>
          <w:color w:val="000000" w:themeColor="text1"/>
        </w:rPr>
        <w:t xml:space="preserve">se acordó </w:t>
      </w:r>
      <w:r w:rsidRPr="00FC77EC">
        <w:rPr>
          <w:color w:val="000000" w:themeColor="text1"/>
        </w:rPr>
        <w:t xml:space="preserve">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61488B" w:rsidRPr="00FC77EC">
        <w:rPr>
          <w:color w:val="000000" w:themeColor="text1"/>
        </w:rPr>
        <w:t xml:space="preserve">mismo día, </w:t>
      </w:r>
      <w:r w:rsidRPr="00FC77EC">
        <w:rPr>
          <w:color w:val="000000" w:themeColor="text1"/>
        </w:rPr>
        <w:t>a través del Sistema de Acceso a la Información Mexiquense (SAIMEX), en el que se les otorgó un plazo de siete días hábiles posteriores a la misma, para que manifestaran lo que a su derecho conviniera y formularan alegatos.</w:t>
      </w:r>
    </w:p>
    <w:p w14:paraId="193FBD7B" w14:textId="77777777" w:rsidR="00C31168" w:rsidRPr="00D665A2" w:rsidRDefault="00C31168" w:rsidP="0081360B">
      <w:pPr>
        <w:spacing w:after="0" w:line="360" w:lineRule="auto"/>
        <w:rPr>
          <w:color w:val="FF0000"/>
        </w:rPr>
      </w:pPr>
    </w:p>
    <w:p w14:paraId="13F6717F" w14:textId="511D0FAC" w:rsidR="00C86FF1" w:rsidRPr="00C86FF1" w:rsidRDefault="0061488B" w:rsidP="0081360B">
      <w:pPr>
        <w:spacing w:after="0" w:line="360" w:lineRule="auto"/>
        <w:rPr>
          <w:color w:val="000000" w:themeColor="text1"/>
        </w:rPr>
      </w:pPr>
      <w:r w:rsidRPr="00C86FF1">
        <w:rPr>
          <w:b/>
          <w:color w:val="000000" w:themeColor="text1"/>
        </w:rPr>
        <w:t>c</w:t>
      </w:r>
      <w:r w:rsidR="000663E3" w:rsidRPr="00C86FF1">
        <w:rPr>
          <w:b/>
          <w:color w:val="000000" w:themeColor="text1"/>
        </w:rPr>
        <w:t xml:space="preserve">) </w:t>
      </w:r>
      <w:r w:rsidR="00810122" w:rsidRPr="00C86FF1">
        <w:rPr>
          <w:b/>
          <w:color w:val="000000" w:themeColor="text1"/>
        </w:rPr>
        <w:t xml:space="preserve">Informe Justificado o manifestaciones. </w:t>
      </w:r>
      <w:r w:rsidR="007E7216" w:rsidRPr="00C86FF1">
        <w:rPr>
          <w:color w:val="000000" w:themeColor="text1"/>
        </w:rPr>
        <w:t xml:space="preserve">En fecha </w:t>
      </w:r>
      <w:r w:rsidR="00C86FF1" w:rsidRPr="00C86FF1">
        <w:rPr>
          <w:color w:val="000000" w:themeColor="text1"/>
        </w:rPr>
        <w:t xml:space="preserve">veintiocho de agosto de dos mil veinticuatro, </w:t>
      </w:r>
      <w:r w:rsidR="007E7216" w:rsidRPr="00C86FF1">
        <w:rPr>
          <w:color w:val="000000" w:themeColor="text1"/>
        </w:rPr>
        <w:t xml:space="preserve">el Sujeto Obligado, remitió </w:t>
      </w:r>
      <w:r w:rsidR="00C86FF1" w:rsidRPr="00C86FF1">
        <w:rPr>
          <w:color w:val="000000" w:themeColor="text1"/>
        </w:rPr>
        <w:t>la digitalización de los siguientes documentos:</w:t>
      </w:r>
    </w:p>
    <w:p w14:paraId="528DBFDE" w14:textId="77777777" w:rsidR="007E7216" w:rsidRPr="00D665A2" w:rsidRDefault="007E7216" w:rsidP="0081360B">
      <w:pPr>
        <w:spacing w:after="0" w:line="360" w:lineRule="auto"/>
        <w:rPr>
          <w:bCs/>
          <w:color w:val="FF0000"/>
        </w:rPr>
      </w:pPr>
    </w:p>
    <w:p w14:paraId="568360DF" w14:textId="590E2518" w:rsidR="000274CD" w:rsidRDefault="003A1FA0" w:rsidP="0081360B">
      <w:pPr>
        <w:spacing w:after="0" w:line="360" w:lineRule="auto"/>
        <w:rPr>
          <w:bCs/>
          <w:color w:val="000000" w:themeColor="text1"/>
        </w:rPr>
      </w:pPr>
      <w:r w:rsidRPr="000467E4">
        <w:rPr>
          <w:bCs/>
          <w:color w:val="000000" w:themeColor="text1"/>
        </w:rPr>
        <w:t xml:space="preserve">i) Oficio </w:t>
      </w:r>
      <w:r w:rsidR="000467E4" w:rsidRPr="000467E4">
        <w:rPr>
          <w:bCs/>
          <w:color w:val="000000" w:themeColor="text1"/>
        </w:rPr>
        <w:t xml:space="preserve">DJ/942/2024 del veintiocho de agosto de dos mil veinticuatro, suscrito por el </w:t>
      </w:r>
      <w:proofErr w:type="gramStart"/>
      <w:r w:rsidR="000467E4" w:rsidRPr="000467E4">
        <w:rPr>
          <w:bCs/>
          <w:color w:val="000000" w:themeColor="text1"/>
        </w:rPr>
        <w:t>Director</w:t>
      </w:r>
      <w:proofErr w:type="gramEnd"/>
      <w:r w:rsidR="000467E4" w:rsidRPr="000467E4">
        <w:rPr>
          <w:bCs/>
          <w:color w:val="000000" w:themeColor="text1"/>
        </w:rPr>
        <w:t xml:space="preserve"> Jurídico, dirigido al Titular de la Unidad de Transparencia, por medio del </w:t>
      </w:r>
      <w:r w:rsidR="00BC0D4A" w:rsidRPr="000467E4">
        <w:rPr>
          <w:bCs/>
          <w:color w:val="000000" w:themeColor="text1"/>
        </w:rPr>
        <w:t>cual</w:t>
      </w:r>
      <w:r w:rsidR="000467E4" w:rsidRPr="000467E4">
        <w:rPr>
          <w:bCs/>
          <w:color w:val="000000" w:themeColor="text1"/>
        </w:rPr>
        <w:t xml:space="preserve"> se menciona lo siguiente:</w:t>
      </w:r>
    </w:p>
    <w:p w14:paraId="700E7CD7" w14:textId="77777777" w:rsidR="00A3228B" w:rsidRPr="000467E4" w:rsidRDefault="00A3228B" w:rsidP="0081360B">
      <w:pPr>
        <w:spacing w:after="0" w:line="360" w:lineRule="auto"/>
        <w:rPr>
          <w:bCs/>
          <w:color w:val="000000" w:themeColor="text1"/>
        </w:rPr>
      </w:pPr>
    </w:p>
    <w:p w14:paraId="4458E323" w14:textId="019D5E34" w:rsidR="000467E4" w:rsidRPr="00CB7B26" w:rsidRDefault="000274CD" w:rsidP="0081360B">
      <w:pPr>
        <w:spacing w:after="0" w:line="360" w:lineRule="auto"/>
        <w:ind w:left="567" w:right="567"/>
        <w:rPr>
          <w:i/>
          <w:color w:val="000000" w:themeColor="text1"/>
          <w:sz w:val="20"/>
          <w:szCs w:val="20"/>
        </w:rPr>
      </w:pPr>
      <w:r w:rsidRPr="000467E4">
        <w:rPr>
          <w:i/>
          <w:color w:val="000000" w:themeColor="text1"/>
          <w:sz w:val="20"/>
          <w:szCs w:val="20"/>
        </w:rPr>
        <w:t>“…</w:t>
      </w:r>
      <w:r w:rsidR="00FD69F8">
        <w:rPr>
          <w:i/>
          <w:color w:val="000000" w:themeColor="text1"/>
          <w:sz w:val="20"/>
          <w:szCs w:val="20"/>
        </w:rPr>
        <w:t xml:space="preserve">Sobre el particular, con fundamento en lo dispuesto por los artículos 237 fracciones XVII y XVII del Reglamento Interno de la Administración Pública Municipal de Tlalnepantla de Baz, Estado de México, en correlación con el artículo 12 segundo párrafo </w:t>
      </w:r>
      <w:r w:rsidR="00AD475A">
        <w:rPr>
          <w:i/>
          <w:color w:val="000000" w:themeColor="text1"/>
          <w:sz w:val="20"/>
          <w:szCs w:val="20"/>
        </w:rPr>
        <w:t xml:space="preserve"> de la Ley de Transparencia y Acceso a la Información Pública del Estado de México y Municipios, me permito señalar que una </w:t>
      </w:r>
      <w:r w:rsidR="00AD475A">
        <w:rPr>
          <w:i/>
          <w:color w:val="000000" w:themeColor="text1"/>
          <w:sz w:val="20"/>
          <w:szCs w:val="20"/>
        </w:rPr>
        <w:lastRenderedPageBreak/>
        <w:t xml:space="preserve">vez que se procedió a la búsqueda en los archivos físicos y electrónicos </w:t>
      </w:r>
      <w:r w:rsidR="00071E17">
        <w:rPr>
          <w:i/>
          <w:color w:val="000000" w:themeColor="text1"/>
          <w:sz w:val="20"/>
          <w:szCs w:val="20"/>
        </w:rPr>
        <w:t xml:space="preserve">que forman parte de la Dirección Jurídica, respecto primeramente del antecedente con el que se haya solicitado previamente la información respecto de la </w:t>
      </w:r>
      <w:r w:rsidR="00071E17">
        <w:rPr>
          <w:b/>
          <w:i/>
          <w:color w:val="000000" w:themeColor="text1"/>
          <w:sz w:val="20"/>
          <w:szCs w:val="20"/>
        </w:rPr>
        <w:t xml:space="preserve">solicitud inicial </w:t>
      </w:r>
      <w:r w:rsidR="00071E17">
        <w:rPr>
          <w:i/>
          <w:color w:val="000000" w:themeColor="text1"/>
          <w:sz w:val="20"/>
          <w:szCs w:val="20"/>
        </w:rPr>
        <w:t xml:space="preserve"> con número de folio </w:t>
      </w:r>
      <w:r w:rsidR="00071E17">
        <w:rPr>
          <w:b/>
          <w:i/>
          <w:color w:val="000000" w:themeColor="text1"/>
          <w:sz w:val="20"/>
          <w:szCs w:val="20"/>
        </w:rPr>
        <w:t xml:space="preserve">00720/TLALNEPA/IP/2024, </w:t>
      </w:r>
      <w:r w:rsidR="00BC0D4A">
        <w:rPr>
          <w:i/>
          <w:color w:val="000000" w:themeColor="text1"/>
          <w:sz w:val="20"/>
          <w:szCs w:val="20"/>
        </w:rPr>
        <w:t xml:space="preserve">es de referirse que no fue localizado documento alguno, ni antecedentes que permitan determinar que se haya requerido a la Dirección Jurídica dicha información previo a la interposición del </w:t>
      </w:r>
      <w:r w:rsidR="00BC0D4A">
        <w:rPr>
          <w:b/>
          <w:i/>
          <w:color w:val="000000" w:themeColor="text1"/>
          <w:sz w:val="20"/>
          <w:szCs w:val="20"/>
        </w:rPr>
        <w:t>Re</w:t>
      </w:r>
      <w:r w:rsidR="000A1FBF">
        <w:rPr>
          <w:b/>
          <w:i/>
          <w:color w:val="000000" w:themeColor="text1"/>
          <w:sz w:val="20"/>
          <w:szCs w:val="20"/>
        </w:rPr>
        <w:t xml:space="preserve">curso de Revisión </w:t>
      </w:r>
      <w:r w:rsidR="000A1FBF" w:rsidRPr="000A1FBF">
        <w:rPr>
          <w:b/>
          <w:i/>
          <w:color w:val="000000" w:themeColor="text1"/>
          <w:sz w:val="20"/>
          <w:szCs w:val="20"/>
        </w:rPr>
        <w:t>05061/INFOEM/IP/RR/2024</w:t>
      </w:r>
      <w:r w:rsidR="000A1FBF">
        <w:rPr>
          <w:b/>
          <w:i/>
          <w:color w:val="000000" w:themeColor="text1"/>
          <w:sz w:val="20"/>
          <w:szCs w:val="20"/>
        </w:rPr>
        <w:t xml:space="preserve">, </w:t>
      </w:r>
      <w:r w:rsidR="000A1FBF">
        <w:rPr>
          <w:i/>
          <w:color w:val="000000" w:themeColor="text1"/>
          <w:sz w:val="20"/>
          <w:szCs w:val="20"/>
        </w:rPr>
        <w:t>por lo que el suscrito desconoce sobre la contestación emitida respecto a la solicitud inicial y que dio lugar a la interposición del Recurso de Revisión citad</w:t>
      </w:r>
      <w:r w:rsidR="004D6437">
        <w:rPr>
          <w:i/>
          <w:color w:val="000000" w:themeColor="text1"/>
          <w:sz w:val="20"/>
          <w:szCs w:val="20"/>
        </w:rPr>
        <w:t xml:space="preserve">o </w:t>
      </w:r>
      <w:r w:rsidR="00715DF7">
        <w:rPr>
          <w:i/>
          <w:color w:val="000000" w:themeColor="text1"/>
          <w:sz w:val="20"/>
          <w:szCs w:val="20"/>
        </w:rPr>
        <w:t xml:space="preserve">con antelación, toda vez que no fue emitida por esta Dirección, por lo que la misma se deslinda de cualquier situación jurídica o determinación que se presente derivado de dicho recurso, toda vez que la unidad administrativa que emitió la respuesta inicial a dicha solicitud, es quien debiera emitir la contestación correspondiente de manera fundada y motivada a dicho recurso; sin embargo, una vez sabedora esta Dirección Jurídica del “Acto Impugnado”, así como de la “Razones o motivos de Inconformidad”, emitidos con motivo del </w:t>
      </w:r>
      <w:r w:rsidR="00715DF7" w:rsidRPr="00715DF7">
        <w:rPr>
          <w:b/>
          <w:i/>
          <w:color w:val="000000" w:themeColor="text1"/>
          <w:sz w:val="20"/>
          <w:szCs w:val="20"/>
        </w:rPr>
        <w:t>Recurso de Revisión</w:t>
      </w:r>
      <w:r w:rsidR="00715DF7">
        <w:rPr>
          <w:i/>
          <w:color w:val="000000" w:themeColor="text1"/>
          <w:sz w:val="20"/>
          <w:szCs w:val="20"/>
        </w:rPr>
        <w:t xml:space="preserve"> número </w:t>
      </w:r>
      <w:r w:rsidR="00715DF7" w:rsidRPr="000A1FBF">
        <w:rPr>
          <w:b/>
          <w:i/>
          <w:color w:val="000000" w:themeColor="text1"/>
          <w:sz w:val="20"/>
          <w:szCs w:val="20"/>
        </w:rPr>
        <w:t>05061/INFOEM/IP/RR/2024</w:t>
      </w:r>
      <w:r w:rsidR="00715DF7">
        <w:rPr>
          <w:b/>
          <w:i/>
          <w:color w:val="000000" w:themeColor="text1"/>
          <w:sz w:val="20"/>
          <w:szCs w:val="20"/>
        </w:rPr>
        <w:t xml:space="preserve">, </w:t>
      </w:r>
      <w:r w:rsidR="00715DF7">
        <w:rPr>
          <w:i/>
          <w:color w:val="000000" w:themeColor="text1"/>
          <w:sz w:val="20"/>
          <w:szCs w:val="20"/>
        </w:rPr>
        <w:t xml:space="preserve">hasta el día </w:t>
      </w:r>
      <w:r w:rsidR="00715DF7">
        <w:rPr>
          <w:b/>
          <w:i/>
          <w:color w:val="000000" w:themeColor="text1"/>
          <w:sz w:val="20"/>
          <w:szCs w:val="20"/>
        </w:rPr>
        <w:t xml:space="preserve">22 de agosto de 2024, </w:t>
      </w:r>
      <w:r w:rsidR="00CB7B26">
        <w:rPr>
          <w:i/>
          <w:color w:val="000000" w:themeColor="text1"/>
          <w:sz w:val="20"/>
          <w:szCs w:val="20"/>
        </w:rPr>
        <w:t xml:space="preserve">atendiendo al requerimiento de información que realiza dicha Unidad de Transparencia a esta Dirección mediante oficio </w:t>
      </w:r>
      <w:r w:rsidR="00CB7B26">
        <w:rPr>
          <w:b/>
          <w:i/>
          <w:color w:val="000000" w:themeColor="text1"/>
          <w:sz w:val="20"/>
          <w:szCs w:val="20"/>
        </w:rPr>
        <w:t xml:space="preserve">UTAIM/02427/2024, </w:t>
      </w:r>
      <w:r w:rsidR="00CB7B26">
        <w:rPr>
          <w:i/>
          <w:color w:val="000000" w:themeColor="text1"/>
          <w:sz w:val="20"/>
          <w:szCs w:val="20"/>
        </w:rPr>
        <w:t xml:space="preserve">recibido a las 17:41 horas, es que me permito informar que se giró atento oficio a la titular de la Subdirección de Asuntos Laborales, a fin de que en el ámbito de sus atribuciones y en razón de facultades conferidas en términos de los ordenamientos legales que rigen su actuar, se sirviera remitir la información correspondiente respecto de la solicitud de información con número de folio </w:t>
      </w:r>
      <w:r w:rsidR="00CB7B26">
        <w:rPr>
          <w:b/>
          <w:i/>
          <w:color w:val="000000" w:themeColor="text1"/>
          <w:sz w:val="20"/>
          <w:szCs w:val="20"/>
        </w:rPr>
        <w:t xml:space="preserve">00720/TLALNEPA/IP/2024; </w:t>
      </w:r>
      <w:r w:rsidR="00CB7B26">
        <w:rPr>
          <w:i/>
          <w:color w:val="000000" w:themeColor="text1"/>
          <w:sz w:val="20"/>
          <w:szCs w:val="20"/>
        </w:rPr>
        <w:t xml:space="preserve">misma que dio debida atención mediante oficio </w:t>
      </w:r>
      <w:r w:rsidR="00CB7B26">
        <w:rPr>
          <w:b/>
          <w:i/>
          <w:color w:val="000000" w:themeColor="text1"/>
          <w:sz w:val="20"/>
          <w:szCs w:val="20"/>
        </w:rPr>
        <w:t xml:space="preserve">DJ/SAL/199/2024, </w:t>
      </w:r>
      <w:r w:rsidR="00CB7B26">
        <w:rPr>
          <w:i/>
          <w:color w:val="000000" w:themeColor="text1"/>
          <w:sz w:val="20"/>
          <w:szCs w:val="20"/>
        </w:rPr>
        <w:t>de fecha 27 de agosto de 2024, a través del cual informó lo conducente respeto de lo solicitado en el referido folio y atendiendo a la literalidad de lo peticionado; documento del cual me permito remitir copia al presente para la debida constancia y pronta referencia…” (Sic)</w:t>
      </w:r>
    </w:p>
    <w:p w14:paraId="4B7931C8" w14:textId="77777777" w:rsidR="005978FD" w:rsidRPr="00D665A2" w:rsidRDefault="005978FD" w:rsidP="0081360B">
      <w:pPr>
        <w:spacing w:after="0" w:line="360" w:lineRule="auto"/>
        <w:rPr>
          <w:bCs/>
          <w:color w:val="FF0000"/>
        </w:rPr>
      </w:pPr>
    </w:p>
    <w:p w14:paraId="0E18278E" w14:textId="4CCC30A7" w:rsidR="007F27E1" w:rsidRDefault="00091588" w:rsidP="0081360B">
      <w:pPr>
        <w:spacing w:after="0" w:line="360" w:lineRule="auto"/>
        <w:rPr>
          <w:bCs/>
          <w:color w:val="000000" w:themeColor="text1"/>
        </w:rPr>
      </w:pPr>
      <w:proofErr w:type="spellStart"/>
      <w:r w:rsidRPr="007F27E1">
        <w:rPr>
          <w:bCs/>
          <w:color w:val="000000" w:themeColor="text1"/>
        </w:rPr>
        <w:t>ii</w:t>
      </w:r>
      <w:proofErr w:type="spellEnd"/>
      <w:r w:rsidRPr="007F27E1">
        <w:rPr>
          <w:bCs/>
          <w:color w:val="000000" w:themeColor="text1"/>
        </w:rPr>
        <w:t xml:space="preserve">) Oficio </w:t>
      </w:r>
      <w:r w:rsidR="007F27E1" w:rsidRPr="007F27E1">
        <w:rPr>
          <w:bCs/>
          <w:color w:val="000000" w:themeColor="text1"/>
        </w:rPr>
        <w:t>DJ/SAL/199/2024</w:t>
      </w:r>
      <w:r w:rsidR="007F27E1">
        <w:rPr>
          <w:bCs/>
          <w:color w:val="000000" w:themeColor="text1"/>
        </w:rPr>
        <w:t xml:space="preserve"> del veintisiete de agosto de dos mil veinticuatro</w:t>
      </w:r>
      <w:r w:rsidR="00032E3B">
        <w:rPr>
          <w:bCs/>
          <w:color w:val="000000" w:themeColor="text1"/>
        </w:rPr>
        <w:t xml:space="preserve">, suscrito por la </w:t>
      </w:r>
      <w:proofErr w:type="gramStart"/>
      <w:r w:rsidR="00032E3B">
        <w:rPr>
          <w:bCs/>
          <w:color w:val="000000" w:themeColor="text1"/>
        </w:rPr>
        <w:t>Subdirectora</w:t>
      </w:r>
      <w:proofErr w:type="gramEnd"/>
      <w:r w:rsidR="00032E3B">
        <w:rPr>
          <w:bCs/>
          <w:color w:val="000000" w:themeColor="text1"/>
        </w:rPr>
        <w:t xml:space="preserve"> de Asuntos Laborales, dirigido al Director Jurídico, por medio del cual se menciona lo siguiente:</w:t>
      </w:r>
    </w:p>
    <w:p w14:paraId="7A4A680C" w14:textId="3C52D7CD" w:rsidR="00EF5C91" w:rsidRPr="00EF5C91" w:rsidRDefault="00EF5C91" w:rsidP="0081360B">
      <w:pPr>
        <w:spacing w:after="0" w:line="360" w:lineRule="auto"/>
        <w:ind w:left="567" w:right="567"/>
        <w:rPr>
          <w:i/>
          <w:color w:val="000000" w:themeColor="text1"/>
          <w:sz w:val="20"/>
          <w:szCs w:val="20"/>
        </w:rPr>
      </w:pPr>
      <w:r w:rsidRPr="000467E4">
        <w:rPr>
          <w:i/>
          <w:color w:val="000000" w:themeColor="text1"/>
          <w:sz w:val="20"/>
          <w:szCs w:val="20"/>
        </w:rPr>
        <w:lastRenderedPageBreak/>
        <w:t>“…</w:t>
      </w:r>
      <w:r w:rsidR="00F05382">
        <w:rPr>
          <w:i/>
          <w:color w:val="000000" w:themeColor="text1"/>
          <w:sz w:val="20"/>
          <w:szCs w:val="20"/>
        </w:rPr>
        <w:t xml:space="preserve">Al respecto me permito informarle que estando en tiempo y forma, se comenta que atendiendo a la literalidad de lo peticionado, el monto de los laudos en materia laboral a la fecha en que se contesta </w:t>
      </w:r>
      <w:r w:rsidR="00D16395">
        <w:rPr>
          <w:i/>
          <w:color w:val="000000" w:themeColor="text1"/>
          <w:sz w:val="20"/>
          <w:szCs w:val="20"/>
        </w:rPr>
        <w:t xml:space="preserve">el presente oficio, asciende a la cantidad de $29, 883,728.48 (veintinueve millones ochenta y tres mil setecientos veintiocho 48/100 M.N.); así mismo se comenta y del mismo modo </w:t>
      </w:r>
      <w:r w:rsidR="00500396">
        <w:rPr>
          <w:i/>
          <w:color w:val="000000" w:themeColor="text1"/>
          <w:sz w:val="20"/>
          <w:szCs w:val="20"/>
        </w:rPr>
        <w:t>atendiendo a la literalidad del escrito peticionario, que los laudos no son sujetos como tal  a un expediente ya que cada uno de los laudos emitidos por la autoridad responsable atienden a un asunto en concreto, motivo por el cual no existe un expediente correspondiente a los laudos en materia laboral, por lo que esta unidad administrativa se encuentra imposibilitada de contestar lo peticionado...” (Sic)</w:t>
      </w:r>
    </w:p>
    <w:p w14:paraId="37D5918B" w14:textId="77777777" w:rsidR="000274CD" w:rsidRPr="00D665A2" w:rsidRDefault="000274CD" w:rsidP="0081360B">
      <w:pPr>
        <w:spacing w:after="0" w:line="360" w:lineRule="auto"/>
        <w:rPr>
          <w:bCs/>
          <w:i/>
          <w:color w:val="FF0000"/>
        </w:rPr>
      </w:pPr>
    </w:p>
    <w:p w14:paraId="0EB4448C" w14:textId="748DD97E" w:rsidR="009B6CA6" w:rsidRDefault="00EB499C" w:rsidP="0081360B">
      <w:pPr>
        <w:spacing w:after="0" w:line="360" w:lineRule="auto"/>
        <w:rPr>
          <w:bCs/>
          <w:color w:val="000000" w:themeColor="text1"/>
        </w:rPr>
      </w:pPr>
      <w:proofErr w:type="spellStart"/>
      <w:r w:rsidRPr="009B6CA6">
        <w:rPr>
          <w:bCs/>
          <w:color w:val="000000" w:themeColor="text1"/>
        </w:rPr>
        <w:t>i</w:t>
      </w:r>
      <w:r w:rsidR="00E45CC5" w:rsidRPr="009B6CA6">
        <w:rPr>
          <w:bCs/>
          <w:color w:val="000000" w:themeColor="text1"/>
        </w:rPr>
        <w:t>i</w:t>
      </w:r>
      <w:r w:rsidRPr="009B6CA6">
        <w:rPr>
          <w:bCs/>
          <w:color w:val="000000" w:themeColor="text1"/>
        </w:rPr>
        <w:t>i</w:t>
      </w:r>
      <w:proofErr w:type="spellEnd"/>
      <w:r w:rsidRPr="009B6CA6">
        <w:rPr>
          <w:bCs/>
          <w:color w:val="000000" w:themeColor="text1"/>
        </w:rPr>
        <w:t>) Oficio</w:t>
      </w:r>
      <w:r w:rsidR="009B6CA6">
        <w:rPr>
          <w:bCs/>
          <w:color w:val="000000" w:themeColor="text1"/>
        </w:rPr>
        <w:t xml:space="preserve"> TM/2540/2024 de fecha veintiséis de agosto de dos mil veinticuatro</w:t>
      </w:r>
      <w:r w:rsidR="00A86E9F">
        <w:rPr>
          <w:bCs/>
          <w:color w:val="000000" w:themeColor="text1"/>
        </w:rPr>
        <w:t>, suscrito por el Te</w:t>
      </w:r>
      <w:r w:rsidR="004B5600">
        <w:rPr>
          <w:bCs/>
          <w:color w:val="000000" w:themeColor="text1"/>
        </w:rPr>
        <w:t>sorero Municipal, dirigido al Titular de la Unidad de Transparencia, por medio del cual se menciona lo siguiente:</w:t>
      </w:r>
    </w:p>
    <w:p w14:paraId="35D591B1" w14:textId="77777777" w:rsidR="006C579F" w:rsidRPr="009B6CA6" w:rsidRDefault="006C579F" w:rsidP="0081360B">
      <w:pPr>
        <w:spacing w:after="0" w:line="360" w:lineRule="auto"/>
        <w:rPr>
          <w:bCs/>
          <w:color w:val="000000" w:themeColor="text1"/>
        </w:rPr>
      </w:pPr>
    </w:p>
    <w:p w14:paraId="55853C4A" w14:textId="49C4D549" w:rsidR="009B6CA6" w:rsidRDefault="00CF3D9B" w:rsidP="0081360B">
      <w:pPr>
        <w:spacing w:after="0" w:line="360" w:lineRule="auto"/>
        <w:ind w:left="567" w:right="567"/>
        <w:rPr>
          <w:i/>
          <w:color w:val="000000" w:themeColor="text1"/>
          <w:sz w:val="20"/>
          <w:szCs w:val="20"/>
        </w:rPr>
      </w:pPr>
      <w:r w:rsidRPr="00CF3D9B">
        <w:rPr>
          <w:i/>
          <w:color w:val="000000" w:themeColor="text1"/>
          <w:sz w:val="20"/>
          <w:szCs w:val="20"/>
        </w:rPr>
        <w:t>“…</w:t>
      </w:r>
      <w:r>
        <w:rPr>
          <w:i/>
          <w:color w:val="000000" w:themeColor="text1"/>
          <w:sz w:val="20"/>
          <w:szCs w:val="20"/>
        </w:rPr>
        <w:t xml:space="preserve">en contestación a su oficio y después de una búsqueda exhaustiva y razonable en los archivos físicos y electrónicos de esta Tesorería Municipal y con fundamento en lo previsto en los artículos 37 del Código de Procedimientos Administrativos del Estado de México; 11, 12 y 59 fracciones </w:t>
      </w:r>
      <w:r w:rsidR="001D4109">
        <w:rPr>
          <w:i/>
          <w:color w:val="000000" w:themeColor="text1"/>
          <w:sz w:val="20"/>
          <w:szCs w:val="20"/>
        </w:rPr>
        <w:t>II y III de la Ley de Transparencia</w:t>
      </w:r>
      <w:r w:rsidR="001D4109" w:rsidRPr="001D4109">
        <w:rPr>
          <w:i/>
          <w:color w:val="000000" w:themeColor="text1"/>
          <w:sz w:val="20"/>
          <w:szCs w:val="20"/>
        </w:rPr>
        <w:t xml:space="preserve"> </w:t>
      </w:r>
      <w:r w:rsidR="001D4109">
        <w:rPr>
          <w:i/>
          <w:color w:val="000000" w:themeColor="text1"/>
          <w:sz w:val="20"/>
          <w:szCs w:val="20"/>
        </w:rPr>
        <w:t>y Acceso a la Información Pública del Estado de México y Municipios y el artículo 120 del Reglamento Interior de la Administración Pública Municipal de Tlalnepantla de Baz, Estado de México, de acuerdo a las atribuciones y competencia de esta Tesorería Municipal, le informo lo siguiente:</w:t>
      </w:r>
    </w:p>
    <w:p w14:paraId="1F3722D2" w14:textId="77777777" w:rsidR="001D4109" w:rsidRDefault="001D4109" w:rsidP="0081360B">
      <w:pPr>
        <w:spacing w:after="0" w:line="360" w:lineRule="auto"/>
        <w:ind w:left="567" w:right="567"/>
        <w:rPr>
          <w:i/>
          <w:color w:val="000000" w:themeColor="text1"/>
          <w:sz w:val="20"/>
          <w:szCs w:val="20"/>
        </w:rPr>
      </w:pPr>
    </w:p>
    <w:p w14:paraId="213F88D7" w14:textId="4EA0563B" w:rsidR="001D4109" w:rsidRDefault="001D4109" w:rsidP="0081360B">
      <w:pPr>
        <w:spacing w:after="0" w:line="360" w:lineRule="auto"/>
        <w:ind w:left="567" w:right="567"/>
        <w:rPr>
          <w:i/>
          <w:color w:val="000000" w:themeColor="text1"/>
          <w:sz w:val="20"/>
          <w:szCs w:val="20"/>
        </w:rPr>
      </w:pPr>
      <w:r>
        <w:rPr>
          <w:i/>
          <w:color w:val="000000" w:themeColor="text1"/>
          <w:sz w:val="20"/>
          <w:szCs w:val="20"/>
        </w:rPr>
        <w:t xml:space="preserve">Que por lo que respecta </w:t>
      </w:r>
      <w:r w:rsidR="00E71285">
        <w:rPr>
          <w:i/>
          <w:color w:val="000000" w:themeColor="text1"/>
          <w:sz w:val="20"/>
          <w:szCs w:val="20"/>
        </w:rPr>
        <w:t>a</w:t>
      </w:r>
      <w:r>
        <w:rPr>
          <w:i/>
          <w:color w:val="000000" w:themeColor="text1"/>
          <w:sz w:val="20"/>
          <w:szCs w:val="20"/>
        </w:rPr>
        <w:t>l monto correspondiente a laudos en materia laboral en contra de este sujeto obligado, hago de su conocimiento que en el ejercicio fiscal 2024, el monto es por la cantidad de $6, 676, 910.44 (Seis millones seiscientos setenta y nueve mil novecientos diez pesos</w:t>
      </w:r>
      <w:r w:rsidR="00134905">
        <w:rPr>
          <w:i/>
          <w:color w:val="000000" w:themeColor="text1"/>
          <w:sz w:val="20"/>
          <w:szCs w:val="20"/>
        </w:rPr>
        <w:t xml:space="preserve"> 44/100 M.N.).</w:t>
      </w:r>
    </w:p>
    <w:p w14:paraId="29D8F5CA" w14:textId="77777777" w:rsidR="00E71285" w:rsidRDefault="00E71285" w:rsidP="0081360B">
      <w:pPr>
        <w:spacing w:after="0" w:line="360" w:lineRule="auto"/>
        <w:ind w:left="567" w:right="567"/>
        <w:rPr>
          <w:i/>
          <w:color w:val="000000" w:themeColor="text1"/>
          <w:sz w:val="20"/>
          <w:szCs w:val="20"/>
        </w:rPr>
      </w:pPr>
    </w:p>
    <w:p w14:paraId="7818F411" w14:textId="74CCE4E8" w:rsidR="00E71285" w:rsidRDefault="00E71285" w:rsidP="0081360B">
      <w:pPr>
        <w:spacing w:after="0" w:line="360" w:lineRule="auto"/>
        <w:ind w:left="567" w:right="567"/>
        <w:rPr>
          <w:i/>
          <w:color w:val="000000" w:themeColor="text1"/>
          <w:sz w:val="20"/>
          <w:szCs w:val="20"/>
        </w:rPr>
      </w:pPr>
      <w:r>
        <w:rPr>
          <w:i/>
          <w:color w:val="000000" w:themeColor="text1"/>
          <w:sz w:val="20"/>
          <w:szCs w:val="20"/>
        </w:rPr>
        <w:t xml:space="preserve">De igual forma, </w:t>
      </w:r>
      <w:r>
        <w:rPr>
          <w:b/>
          <w:i/>
          <w:color w:val="000000" w:themeColor="text1"/>
          <w:sz w:val="20"/>
          <w:szCs w:val="20"/>
          <w:u w:val="single"/>
        </w:rPr>
        <w:t xml:space="preserve">resulta pertinente hacer mención que este sujeto obligado no está obligado a elaborar documentos “ad hoc”, </w:t>
      </w:r>
      <w:r>
        <w:rPr>
          <w:i/>
          <w:color w:val="000000" w:themeColor="text1"/>
          <w:sz w:val="20"/>
          <w:szCs w:val="20"/>
        </w:rPr>
        <w:t xml:space="preserve">es decir, con las características y/o especificaciones señaladas </w:t>
      </w:r>
      <w:r>
        <w:rPr>
          <w:i/>
          <w:color w:val="000000" w:themeColor="text1"/>
          <w:sz w:val="20"/>
          <w:szCs w:val="20"/>
        </w:rPr>
        <w:lastRenderedPageBreak/>
        <w:t>por los solicitantes, sino que, las autoridades sólo se están obligadas a exhibir la información con que cuente y en las condiciones en que se encuentre, sustentando este argumento de conformidad con el criterio 03/17 del INAI.</w:t>
      </w:r>
    </w:p>
    <w:p w14:paraId="567440AF" w14:textId="77777777" w:rsidR="00E77636" w:rsidRDefault="00E77636" w:rsidP="0081360B">
      <w:pPr>
        <w:spacing w:after="0" w:line="360" w:lineRule="auto"/>
        <w:ind w:left="567" w:right="567"/>
        <w:rPr>
          <w:i/>
          <w:color w:val="000000" w:themeColor="text1"/>
          <w:sz w:val="20"/>
          <w:szCs w:val="20"/>
        </w:rPr>
      </w:pPr>
    </w:p>
    <w:p w14:paraId="27D2FE13" w14:textId="5ADE707D" w:rsidR="00E71285" w:rsidRDefault="00E77636" w:rsidP="0081360B">
      <w:pPr>
        <w:spacing w:after="0" w:line="360" w:lineRule="auto"/>
        <w:ind w:left="567" w:right="567"/>
        <w:rPr>
          <w:i/>
          <w:color w:val="000000" w:themeColor="text1"/>
          <w:sz w:val="20"/>
          <w:szCs w:val="20"/>
        </w:rPr>
      </w:pPr>
      <w:r>
        <w:rPr>
          <w:i/>
          <w:color w:val="000000" w:themeColor="text1"/>
          <w:sz w:val="20"/>
          <w:szCs w:val="20"/>
        </w:rPr>
        <w:t>Sirva de sustento al criterio anterior, lo establecido en el artículo 12 de la Ley de Transparencia</w:t>
      </w:r>
      <w:r w:rsidRPr="001D4109">
        <w:rPr>
          <w:i/>
          <w:color w:val="000000" w:themeColor="text1"/>
          <w:sz w:val="20"/>
          <w:szCs w:val="20"/>
        </w:rPr>
        <w:t xml:space="preserve"> </w:t>
      </w:r>
      <w:r>
        <w:rPr>
          <w:i/>
          <w:color w:val="000000" w:themeColor="text1"/>
          <w:sz w:val="20"/>
          <w:szCs w:val="20"/>
        </w:rPr>
        <w:t>y Acceso a la Información Pública del Estado de México y Municipios, en los cuales señalan en la parte que nos interesa lo siguiente:</w:t>
      </w:r>
    </w:p>
    <w:p w14:paraId="7E3F1485" w14:textId="4D72D2B4" w:rsidR="00E71285" w:rsidRDefault="00E71285" w:rsidP="0081360B">
      <w:pPr>
        <w:spacing w:after="0" w:line="360" w:lineRule="auto"/>
        <w:ind w:left="567" w:right="567"/>
        <w:rPr>
          <w:i/>
          <w:color w:val="000000" w:themeColor="text1"/>
          <w:sz w:val="20"/>
          <w:szCs w:val="20"/>
        </w:rPr>
      </w:pPr>
      <w:r>
        <w:rPr>
          <w:i/>
          <w:color w:val="000000" w:themeColor="text1"/>
          <w:sz w:val="20"/>
          <w:szCs w:val="20"/>
        </w:rPr>
        <w:t>…</w:t>
      </w:r>
    </w:p>
    <w:p w14:paraId="33493727" w14:textId="222C73C3" w:rsidR="00446075" w:rsidRDefault="00446075" w:rsidP="0081360B">
      <w:pPr>
        <w:spacing w:after="0" w:line="360" w:lineRule="auto"/>
        <w:ind w:left="567" w:right="567"/>
        <w:rPr>
          <w:i/>
          <w:color w:val="000000" w:themeColor="text1"/>
          <w:sz w:val="20"/>
          <w:szCs w:val="20"/>
        </w:rPr>
      </w:pPr>
      <w:r>
        <w:rPr>
          <w:i/>
          <w:color w:val="000000" w:themeColor="text1"/>
          <w:sz w:val="20"/>
          <w:szCs w:val="20"/>
        </w:rPr>
        <w:t>…</w:t>
      </w:r>
    </w:p>
    <w:p w14:paraId="490A28C5" w14:textId="09CE2052" w:rsidR="00E71285" w:rsidRPr="00E71285" w:rsidRDefault="00E71285" w:rsidP="0081360B">
      <w:pPr>
        <w:spacing w:after="0" w:line="360" w:lineRule="auto"/>
        <w:ind w:left="567" w:right="567"/>
        <w:rPr>
          <w:i/>
          <w:color w:val="000000" w:themeColor="text1"/>
          <w:sz w:val="20"/>
          <w:szCs w:val="20"/>
        </w:rPr>
      </w:pPr>
      <w:r>
        <w:rPr>
          <w:i/>
          <w:color w:val="000000" w:themeColor="text1"/>
          <w:sz w:val="20"/>
          <w:szCs w:val="20"/>
        </w:rPr>
        <w:t>Finalmente, le informo que por lo que respecta a los expedientes solicitados, esta Autoridad no es la competente, por lo que me encuentro imposibilitado de entregar los expedientes en comentó.</w:t>
      </w:r>
    </w:p>
    <w:p w14:paraId="0465C082" w14:textId="77777777" w:rsidR="00083BD6" w:rsidRDefault="00083BD6" w:rsidP="0081360B">
      <w:pPr>
        <w:spacing w:after="0" w:line="360" w:lineRule="auto"/>
        <w:ind w:right="-28"/>
        <w:rPr>
          <w:b/>
          <w:highlight w:val="yellow"/>
        </w:rPr>
      </w:pPr>
    </w:p>
    <w:p w14:paraId="7366D0A6" w14:textId="0F93A626" w:rsidR="009B6CA6" w:rsidRPr="00083BD6" w:rsidRDefault="00083BD6" w:rsidP="0081360B">
      <w:pPr>
        <w:spacing w:after="0" w:line="360" w:lineRule="auto"/>
        <w:ind w:right="-28"/>
      </w:pPr>
      <w:r w:rsidRPr="00083BD6">
        <w:rPr>
          <w:b/>
        </w:rPr>
        <w:t xml:space="preserve">d) Vista del Informe Justificado. </w:t>
      </w:r>
      <w:r w:rsidRPr="00083BD6">
        <w:t xml:space="preserve">En fecha ocho de octubre de dos mil veinticuatro, se dictó acuerdo mediante el cual se puso a la vista del Particular, el Informe Justificado, el cual le fue notificado, el mismo día, a través del Sistema de Acceso a la Información Mexiquense (SAIMEX). </w:t>
      </w:r>
      <w:r w:rsidRPr="00083BD6">
        <w:rPr>
          <w:b/>
          <w:bCs/>
        </w:rPr>
        <w:t>Por su parte, el Particular fue omiso en realizar manifestación alguna.</w:t>
      </w:r>
    </w:p>
    <w:p w14:paraId="3A2D45E9" w14:textId="77777777" w:rsidR="00C83F12" w:rsidRPr="00D665A2" w:rsidRDefault="00C83F12" w:rsidP="0081360B">
      <w:pPr>
        <w:spacing w:after="0" w:line="360" w:lineRule="auto"/>
        <w:rPr>
          <w:color w:val="FF0000"/>
        </w:rPr>
      </w:pPr>
    </w:p>
    <w:p w14:paraId="3D54CBFC" w14:textId="2BA898A8" w:rsidR="00C31168" w:rsidRPr="00083BD6" w:rsidRDefault="00083BD6" w:rsidP="0081360B">
      <w:pPr>
        <w:spacing w:after="0" w:line="360" w:lineRule="auto"/>
        <w:rPr>
          <w:color w:val="000000" w:themeColor="text1"/>
        </w:rPr>
      </w:pPr>
      <w:r>
        <w:rPr>
          <w:b/>
          <w:color w:val="000000" w:themeColor="text1"/>
        </w:rPr>
        <w:t>e</w:t>
      </w:r>
      <w:r w:rsidR="00810122" w:rsidRPr="00083BD6">
        <w:rPr>
          <w:b/>
          <w:color w:val="000000" w:themeColor="text1"/>
        </w:rPr>
        <w:t xml:space="preserve">) </w:t>
      </w:r>
      <w:r w:rsidR="000663E3" w:rsidRPr="00083BD6">
        <w:rPr>
          <w:b/>
          <w:color w:val="000000" w:themeColor="text1"/>
        </w:rPr>
        <w:t>Cierre de instrucción.</w:t>
      </w:r>
      <w:r w:rsidR="000663E3" w:rsidRPr="00083BD6">
        <w:rPr>
          <w:color w:val="000000" w:themeColor="text1"/>
        </w:rPr>
        <w:t xml:space="preserve"> El </w:t>
      </w:r>
      <w:r w:rsidR="00A9386E">
        <w:rPr>
          <w:color w:val="000000" w:themeColor="text1"/>
        </w:rPr>
        <w:t>quince</w:t>
      </w:r>
      <w:r w:rsidRPr="00083BD6">
        <w:rPr>
          <w:color w:val="000000" w:themeColor="text1"/>
        </w:rPr>
        <w:t xml:space="preserve"> de octubre de dos mil veinticuatro, </w:t>
      </w:r>
      <w:r w:rsidR="000663E3" w:rsidRPr="00083BD6">
        <w:rPr>
          <w:color w:val="000000" w:themeColor="text1"/>
        </w:rPr>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79225424" w14:textId="77777777" w:rsidR="00C31168" w:rsidRPr="00083BD6" w:rsidRDefault="00C31168" w:rsidP="0081360B">
      <w:pPr>
        <w:spacing w:after="0" w:line="360" w:lineRule="auto"/>
        <w:ind w:right="-28"/>
        <w:rPr>
          <w:color w:val="000000" w:themeColor="text1"/>
        </w:rPr>
      </w:pPr>
    </w:p>
    <w:p w14:paraId="3502E1DD" w14:textId="77777777" w:rsidR="00C31168" w:rsidRPr="00083BD6" w:rsidRDefault="000663E3" w:rsidP="0081360B">
      <w:pPr>
        <w:spacing w:after="0" w:line="360" w:lineRule="auto"/>
        <w:rPr>
          <w:color w:val="000000" w:themeColor="text1"/>
        </w:rPr>
      </w:pPr>
      <w:r w:rsidRPr="00083BD6">
        <w:rPr>
          <w:color w:val="000000" w:themeColor="text1"/>
        </w:rPr>
        <w:t>En razón de que fue debidamente sustanciado e integrado el expediente electrónico y no existe diligencia pendiente de desahogo, se emite la resolución que conforme a Derecho proceda, de acuerdo a los siguientes:</w:t>
      </w:r>
    </w:p>
    <w:p w14:paraId="4A9FADA2" w14:textId="77777777" w:rsidR="00C31168" w:rsidRPr="00D665A2" w:rsidRDefault="00C31168" w:rsidP="0081360B">
      <w:pPr>
        <w:spacing w:after="0" w:line="360" w:lineRule="auto"/>
        <w:rPr>
          <w:b/>
          <w:color w:val="FF0000"/>
        </w:rPr>
      </w:pPr>
    </w:p>
    <w:p w14:paraId="6AD4EB3A" w14:textId="77777777" w:rsidR="00C31168" w:rsidRPr="00570EF6" w:rsidRDefault="000663E3" w:rsidP="0081360B">
      <w:pPr>
        <w:spacing w:after="0" w:line="360" w:lineRule="auto"/>
        <w:jc w:val="center"/>
        <w:rPr>
          <w:b/>
          <w:color w:val="000000" w:themeColor="text1"/>
        </w:rPr>
      </w:pPr>
      <w:r w:rsidRPr="00570EF6">
        <w:rPr>
          <w:b/>
          <w:color w:val="000000" w:themeColor="text1"/>
        </w:rPr>
        <w:t>C O N S I D E R A N D O S</w:t>
      </w:r>
    </w:p>
    <w:p w14:paraId="055105F0" w14:textId="77777777" w:rsidR="00C31168" w:rsidRPr="00570EF6" w:rsidRDefault="00C31168" w:rsidP="0081360B">
      <w:pPr>
        <w:spacing w:after="0" w:line="360" w:lineRule="auto"/>
        <w:jc w:val="center"/>
        <w:rPr>
          <w:b/>
          <w:color w:val="000000" w:themeColor="text1"/>
        </w:rPr>
      </w:pPr>
    </w:p>
    <w:p w14:paraId="105D7107" w14:textId="77777777" w:rsidR="00C31168" w:rsidRPr="00570EF6" w:rsidRDefault="000663E3" w:rsidP="0081360B">
      <w:pPr>
        <w:spacing w:after="0" w:line="360" w:lineRule="auto"/>
        <w:rPr>
          <w:b/>
          <w:color w:val="000000" w:themeColor="text1"/>
        </w:rPr>
      </w:pPr>
      <w:r w:rsidRPr="00570EF6">
        <w:rPr>
          <w:b/>
          <w:color w:val="000000" w:themeColor="text1"/>
        </w:rPr>
        <w:t>PRIMERO</w:t>
      </w:r>
      <w:r w:rsidRPr="00570EF6">
        <w:rPr>
          <w:color w:val="000000" w:themeColor="text1"/>
        </w:rPr>
        <w:t xml:space="preserve">. </w:t>
      </w:r>
      <w:r w:rsidRPr="00570EF6">
        <w:rPr>
          <w:b/>
          <w:color w:val="000000" w:themeColor="text1"/>
        </w:rPr>
        <w:t>Competencia</w:t>
      </w:r>
    </w:p>
    <w:p w14:paraId="6BC5CCCB" w14:textId="77777777" w:rsidR="00C31168" w:rsidRPr="00570EF6" w:rsidRDefault="00C31168" w:rsidP="0081360B">
      <w:pPr>
        <w:spacing w:after="0" w:line="360" w:lineRule="auto"/>
        <w:rPr>
          <w:b/>
          <w:color w:val="000000" w:themeColor="text1"/>
        </w:rPr>
      </w:pPr>
    </w:p>
    <w:p w14:paraId="1E4E6AE1" w14:textId="77777777" w:rsidR="00C31168" w:rsidRPr="00570EF6" w:rsidRDefault="000663E3" w:rsidP="0081360B">
      <w:pPr>
        <w:spacing w:after="0" w:line="360" w:lineRule="auto"/>
        <w:rPr>
          <w:color w:val="000000" w:themeColor="text1"/>
        </w:rPr>
      </w:pPr>
      <w:bookmarkStart w:id="0" w:name="_heading=h.30j0zll" w:colFirst="0" w:colLast="0"/>
      <w:bookmarkEnd w:id="0"/>
      <w:r w:rsidRPr="00570EF6">
        <w:rPr>
          <w:color w:val="000000" w:themeColor="text1"/>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166F934" w14:textId="77777777" w:rsidR="00C31168" w:rsidRPr="00570EF6" w:rsidRDefault="00C31168" w:rsidP="0081360B">
      <w:pPr>
        <w:spacing w:after="0" w:line="360" w:lineRule="auto"/>
        <w:rPr>
          <w:b/>
          <w:color w:val="000000" w:themeColor="text1"/>
        </w:rPr>
      </w:pPr>
    </w:p>
    <w:p w14:paraId="267313F6" w14:textId="77777777" w:rsidR="00C31168" w:rsidRPr="00570EF6" w:rsidRDefault="000663E3" w:rsidP="0081360B">
      <w:pPr>
        <w:spacing w:after="0" w:line="360" w:lineRule="auto"/>
        <w:rPr>
          <w:b/>
          <w:color w:val="000000" w:themeColor="text1"/>
        </w:rPr>
      </w:pPr>
      <w:r w:rsidRPr="00570EF6">
        <w:rPr>
          <w:b/>
          <w:color w:val="000000" w:themeColor="text1"/>
        </w:rPr>
        <w:t>SEGUNDO</w:t>
      </w:r>
      <w:r w:rsidRPr="00570EF6">
        <w:rPr>
          <w:color w:val="000000" w:themeColor="text1"/>
        </w:rPr>
        <w:t xml:space="preserve">. </w:t>
      </w:r>
      <w:r w:rsidRPr="00570EF6">
        <w:rPr>
          <w:b/>
          <w:color w:val="000000" w:themeColor="text1"/>
        </w:rPr>
        <w:t>Causales de improcedencia y sobreseimiento</w:t>
      </w:r>
    </w:p>
    <w:p w14:paraId="74B88876" w14:textId="77777777" w:rsidR="00C83F12" w:rsidRPr="00570EF6" w:rsidRDefault="00C83F12" w:rsidP="0081360B">
      <w:pPr>
        <w:spacing w:after="0" w:line="360" w:lineRule="auto"/>
        <w:rPr>
          <w:color w:val="000000" w:themeColor="text1"/>
        </w:rPr>
      </w:pPr>
    </w:p>
    <w:p w14:paraId="2E89F61E" w14:textId="77777777" w:rsidR="00C31168" w:rsidRPr="00570EF6" w:rsidRDefault="000663E3" w:rsidP="0081360B">
      <w:pPr>
        <w:spacing w:after="0" w:line="360" w:lineRule="auto"/>
        <w:rPr>
          <w:color w:val="000000" w:themeColor="text1"/>
        </w:rPr>
      </w:pPr>
      <w:r w:rsidRPr="00570EF6">
        <w:rPr>
          <w:color w:val="000000" w:themeColor="text1"/>
        </w:rPr>
        <w:t xml:space="preserve">De las constancias que forma parte del Recurso de Revisión que se analiza, se advierte que previo al estudio del fondo de la </w:t>
      </w:r>
      <w:r w:rsidRPr="00570EF6">
        <w:rPr>
          <w:i/>
          <w:color w:val="000000" w:themeColor="text1"/>
        </w:rPr>
        <w:t>litis</w:t>
      </w:r>
      <w:r w:rsidRPr="00570EF6">
        <w:rPr>
          <w:color w:val="000000" w:themeColor="text1"/>
        </w:rPr>
        <w:t>, es necesario estudiar las causales de improcedencia y sobreseimiento que se adviertan, para determinar lo que en Derecho proceda.</w:t>
      </w:r>
    </w:p>
    <w:p w14:paraId="77B5A492" w14:textId="77777777" w:rsidR="00810122" w:rsidRPr="00570EF6" w:rsidRDefault="00810122" w:rsidP="0081360B">
      <w:pPr>
        <w:spacing w:after="0" w:line="360" w:lineRule="auto"/>
        <w:rPr>
          <w:color w:val="000000" w:themeColor="text1"/>
        </w:rPr>
      </w:pPr>
    </w:p>
    <w:p w14:paraId="7DB3B4A3" w14:textId="77777777" w:rsidR="00C31168" w:rsidRPr="00570EF6" w:rsidRDefault="000663E3" w:rsidP="0081360B">
      <w:pPr>
        <w:spacing w:after="0" w:line="360" w:lineRule="auto"/>
        <w:rPr>
          <w:b/>
          <w:color w:val="000000" w:themeColor="text1"/>
        </w:rPr>
      </w:pPr>
      <w:r w:rsidRPr="00570EF6">
        <w:rPr>
          <w:b/>
          <w:color w:val="000000" w:themeColor="text1"/>
        </w:rPr>
        <w:t>Causales de improcedencia</w:t>
      </w:r>
    </w:p>
    <w:p w14:paraId="7225C5F3" w14:textId="77777777" w:rsidR="00C31168" w:rsidRPr="00570EF6" w:rsidRDefault="00C31168" w:rsidP="0081360B">
      <w:pPr>
        <w:spacing w:after="0" w:line="360" w:lineRule="auto"/>
        <w:rPr>
          <w:color w:val="000000" w:themeColor="text1"/>
        </w:rPr>
      </w:pPr>
    </w:p>
    <w:p w14:paraId="2E27FB7B" w14:textId="77777777" w:rsidR="00C31168" w:rsidRPr="00570EF6" w:rsidRDefault="000663E3" w:rsidP="0081360B">
      <w:pPr>
        <w:spacing w:after="0" w:line="360" w:lineRule="auto"/>
        <w:rPr>
          <w:color w:val="000000" w:themeColor="text1"/>
        </w:rPr>
      </w:pPr>
      <w:r w:rsidRPr="00570EF6">
        <w:rPr>
          <w:color w:val="000000" w:themeColor="text1"/>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EE76F6E" w14:textId="77777777" w:rsidR="00C31168" w:rsidRPr="00570EF6" w:rsidRDefault="00C31168" w:rsidP="0081360B">
      <w:pPr>
        <w:spacing w:after="0" w:line="360" w:lineRule="auto"/>
        <w:rPr>
          <w:color w:val="000000" w:themeColor="text1"/>
        </w:rPr>
      </w:pPr>
    </w:p>
    <w:p w14:paraId="1FAAAF52" w14:textId="77777777" w:rsidR="00C31168" w:rsidRPr="00570EF6" w:rsidRDefault="000663E3" w:rsidP="0081360B">
      <w:pPr>
        <w:spacing w:after="0" w:line="360" w:lineRule="auto"/>
        <w:rPr>
          <w:color w:val="000000" w:themeColor="text1"/>
        </w:rPr>
      </w:pPr>
      <w:r w:rsidRPr="00570EF6">
        <w:rPr>
          <w:color w:val="000000" w:themeColor="text1"/>
        </w:rPr>
        <w:t>En el presente caso, </w:t>
      </w:r>
      <w:r w:rsidRPr="00570EF6">
        <w:rPr>
          <w:b/>
          <w:color w:val="000000" w:themeColor="text1"/>
        </w:rPr>
        <w:t>no se actualiza ninguna de las causales de improcedencia</w:t>
      </w:r>
      <w:r w:rsidRPr="00570EF6">
        <w:rPr>
          <w:color w:val="000000" w:themeColor="text1"/>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7214A6E4" w14:textId="77777777" w:rsidR="00C31168" w:rsidRPr="00570EF6" w:rsidRDefault="00C31168" w:rsidP="0081360B">
      <w:pPr>
        <w:spacing w:after="0" w:line="360" w:lineRule="auto"/>
        <w:rPr>
          <w:color w:val="000000" w:themeColor="text1"/>
        </w:rPr>
      </w:pPr>
    </w:p>
    <w:p w14:paraId="7FA51AA8" w14:textId="296C0F6D" w:rsidR="00552B96" w:rsidRPr="00570EF6" w:rsidRDefault="000663E3" w:rsidP="0081360B">
      <w:pPr>
        <w:spacing w:after="0" w:line="360" w:lineRule="auto"/>
        <w:contextualSpacing/>
        <w:rPr>
          <w:rFonts w:eastAsia="Times New Roman" w:cs="Tahoma"/>
          <w:bCs/>
          <w:color w:val="000000" w:themeColor="text1"/>
          <w:lang w:val="es-ES" w:eastAsia="es-ES"/>
          <w14:ligatures w14:val="standardContextual"/>
        </w:rPr>
      </w:pPr>
      <w:r w:rsidRPr="00570EF6">
        <w:rPr>
          <w:color w:val="000000" w:themeColor="text1"/>
        </w:rPr>
        <w:t>Por lo cual, se actualiza la causal de procedencia del Recurso de Revisión señalad</w:t>
      </w:r>
      <w:r w:rsidR="00AB2D9B" w:rsidRPr="00570EF6">
        <w:rPr>
          <w:color w:val="000000" w:themeColor="text1"/>
        </w:rPr>
        <w:t xml:space="preserve">a en el artículo 179, fracción </w:t>
      </w:r>
      <w:r w:rsidR="00C83F12" w:rsidRPr="00570EF6">
        <w:rPr>
          <w:color w:val="000000" w:themeColor="text1"/>
        </w:rPr>
        <w:t>VI</w:t>
      </w:r>
      <w:r w:rsidRPr="00570EF6">
        <w:rPr>
          <w:color w:val="000000" w:themeColor="text1"/>
        </w:rPr>
        <w:t xml:space="preserve">, de la Ley </w:t>
      </w:r>
      <w:r w:rsidR="00552B96" w:rsidRPr="00570EF6">
        <w:rPr>
          <w:color w:val="000000" w:themeColor="text1"/>
        </w:rPr>
        <w:t>de la materia</w:t>
      </w:r>
      <w:r w:rsidRPr="00570EF6">
        <w:rPr>
          <w:color w:val="000000" w:themeColor="text1"/>
        </w:rPr>
        <w:t xml:space="preserve">, </w:t>
      </w:r>
      <w:r w:rsidR="00552B96" w:rsidRPr="00570EF6">
        <w:rPr>
          <w:rFonts w:eastAsia="Times New Roman" w:cs="Tahoma"/>
          <w:bCs/>
          <w:color w:val="000000" w:themeColor="text1"/>
          <w:lang w:val="es-ES" w:eastAsia="es-ES"/>
          <w14:ligatures w14:val="standardContextual"/>
        </w:rPr>
        <w:t xml:space="preserve">toda vez que el Solicitante se inconformó </w:t>
      </w:r>
      <w:r w:rsidR="00C83F12" w:rsidRPr="00570EF6">
        <w:rPr>
          <w:rFonts w:eastAsia="Times New Roman" w:cs="Tahoma"/>
          <w:bCs/>
          <w:color w:val="000000" w:themeColor="text1"/>
          <w:lang w:val="es-ES" w:eastAsia="es-ES"/>
          <w14:ligatures w14:val="standardContextual"/>
        </w:rPr>
        <w:t>con la entrega de información que no corresponde con lo solicitado.</w:t>
      </w:r>
    </w:p>
    <w:p w14:paraId="1D536B52" w14:textId="7BFC8BE6" w:rsidR="00C31168" w:rsidRPr="00D665A2" w:rsidRDefault="00C31168" w:rsidP="0081360B">
      <w:pPr>
        <w:spacing w:after="0" w:line="360" w:lineRule="auto"/>
        <w:rPr>
          <w:color w:val="FF0000"/>
        </w:rPr>
      </w:pPr>
    </w:p>
    <w:p w14:paraId="2448F13F" w14:textId="77777777" w:rsidR="00C31168" w:rsidRPr="00D665A2" w:rsidRDefault="00C31168" w:rsidP="0081360B">
      <w:pPr>
        <w:spacing w:after="0" w:line="360" w:lineRule="auto"/>
        <w:rPr>
          <w:color w:val="FF0000"/>
        </w:rPr>
      </w:pPr>
    </w:p>
    <w:p w14:paraId="1D5BCA2B" w14:textId="77777777" w:rsidR="00C31168" w:rsidRPr="00570EF6" w:rsidRDefault="000663E3" w:rsidP="0081360B">
      <w:pPr>
        <w:spacing w:after="0" w:line="360" w:lineRule="auto"/>
        <w:rPr>
          <w:color w:val="000000" w:themeColor="text1"/>
        </w:rPr>
      </w:pPr>
      <w:r w:rsidRPr="00570EF6">
        <w:rPr>
          <w:b/>
          <w:color w:val="000000" w:themeColor="text1"/>
        </w:rPr>
        <w:t>Causales de sobreseimiento</w:t>
      </w:r>
    </w:p>
    <w:p w14:paraId="656783A6" w14:textId="77777777" w:rsidR="00C31168" w:rsidRPr="00570EF6" w:rsidRDefault="00C31168" w:rsidP="0081360B">
      <w:pPr>
        <w:spacing w:after="0" w:line="360" w:lineRule="auto"/>
        <w:rPr>
          <w:color w:val="000000" w:themeColor="text1"/>
        </w:rPr>
      </w:pPr>
    </w:p>
    <w:p w14:paraId="4F3261B4" w14:textId="77777777" w:rsidR="00C31168" w:rsidRPr="00570EF6" w:rsidRDefault="000663E3" w:rsidP="0081360B">
      <w:pPr>
        <w:spacing w:after="0" w:line="360" w:lineRule="auto"/>
        <w:rPr>
          <w:color w:val="000000" w:themeColor="text1"/>
        </w:rPr>
      </w:pPr>
      <w:r w:rsidRPr="00570EF6">
        <w:rPr>
          <w:color w:val="000000" w:themeColor="text1"/>
        </w:rPr>
        <w:t>Por ser de previo y especial pronunciamiento, este Instituto analiza si se actualiza alguna causal de sobreseimiento.</w:t>
      </w:r>
    </w:p>
    <w:p w14:paraId="5ADB0D88" w14:textId="77777777" w:rsidR="00C31168" w:rsidRPr="00570EF6" w:rsidRDefault="00C31168" w:rsidP="0081360B">
      <w:pPr>
        <w:spacing w:after="0" w:line="360" w:lineRule="auto"/>
        <w:rPr>
          <w:color w:val="000000" w:themeColor="text1"/>
        </w:rPr>
      </w:pPr>
    </w:p>
    <w:p w14:paraId="20A2FDC3" w14:textId="77777777" w:rsidR="00C31168" w:rsidRPr="00570EF6" w:rsidRDefault="000663E3" w:rsidP="0081360B">
      <w:pPr>
        <w:spacing w:after="0" w:line="360" w:lineRule="auto"/>
        <w:rPr>
          <w:color w:val="000000" w:themeColor="text1"/>
        </w:rPr>
      </w:pPr>
      <w:r w:rsidRPr="00570EF6">
        <w:rPr>
          <w:color w:val="000000" w:themeColor="text1"/>
        </w:rPr>
        <w:lastRenderedPageBreak/>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27EDF623" w14:textId="77777777" w:rsidR="00C31168" w:rsidRPr="00570EF6" w:rsidRDefault="00C31168" w:rsidP="0081360B">
      <w:pPr>
        <w:spacing w:after="0" w:line="360" w:lineRule="auto"/>
        <w:rPr>
          <w:color w:val="000000" w:themeColor="text1"/>
        </w:rPr>
      </w:pPr>
    </w:p>
    <w:p w14:paraId="6F085D73" w14:textId="77777777" w:rsidR="00C31168" w:rsidRPr="00570EF6" w:rsidRDefault="000663E3" w:rsidP="0081360B">
      <w:pPr>
        <w:spacing w:after="0" w:line="360" w:lineRule="auto"/>
        <w:rPr>
          <w:color w:val="000000" w:themeColor="text1"/>
        </w:rPr>
      </w:pPr>
      <w:r w:rsidRPr="00570EF6">
        <w:rPr>
          <w:color w:val="000000" w:themeColor="text1"/>
        </w:rPr>
        <w:t xml:space="preserve">Por tales motivos, se considera procedente entrar al fondo del presente asunto. </w:t>
      </w:r>
    </w:p>
    <w:p w14:paraId="2EF60295" w14:textId="77777777" w:rsidR="00C31168" w:rsidRPr="00570EF6" w:rsidRDefault="00C31168" w:rsidP="0081360B">
      <w:pPr>
        <w:spacing w:after="0" w:line="360" w:lineRule="auto"/>
        <w:rPr>
          <w:b/>
          <w:color w:val="000000" w:themeColor="text1"/>
        </w:rPr>
      </w:pPr>
    </w:p>
    <w:p w14:paraId="2ECDE712" w14:textId="77777777" w:rsidR="00C31168" w:rsidRPr="00570EF6" w:rsidRDefault="000663E3" w:rsidP="0081360B">
      <w:pPr>
        <w:spacing w:after="0" w:line="360" w:lineRule="auto"/>
        <w:rPr>
          <w:b/>
          <w:color w:val="000000" w:themeColor="text1"/>
        </w:rPr>
      </w:pPr>
      <w:r w:rsidRPr="00570EF6">
        <w:rPr>
          <w:b/>
          <w:color w:val="000000" w:themeColor="text1"/>
        </w:rPr>
        <w:t>TERCERO. Determinación de la Controversia</w:t>
      </w:r>
    </w:p>
    <w:p w14:paraId="2C266852" w14:textId="77777777" w:rsidR="00C31168" w:rsidRPr="00D665A2" w:rsidRDefault="00C31168" w:rsidP="0081360B">
      <w:pPr>
        <w:spacing w:after="0" w:line="360" w:lineRule="auto"/>
        <w:rPr>
          <w:color w:val="FF0000"/>
        </w:rPr>
      </w:pPr>
    </w:p>
    <w:p w14:paraId="204C8166" w14:textId="3CA5B9B7" w:rsidR="00570EF6" w:rsidRDefault="000663E3" w:rsidP="0081360B">
      <w:pPr>
        <w:tabs>
          <w:tab w:val="left" w:pos="4962"/>
        </w:tabs>
        <w:spacing w:after="0" w:line="360" w:lineRule="auto"/>
        <w:rPr>
          <w:color w:val="FF0000"/>
        </w:rPr>
      </w:pPr>
      <w:r w:rsidRPr="00570EF6">
        <w:rPr>
          <w:color w:val="000000" w:themeColor="text1"/>
        </w:rPr>
        <w:t xml:space="preserve">Con el objeto de ilustrar la controversia planteada, resulta conveniente precisar que, una vez realizado el estudio de las constancias que integran el expediente en que se actúa, se desprende que el Recurrente </w:t>
      </w:r>
      <w:r w:rsidRPr="00CC06D6">
        <w:rPr>
          <w:color w:val="000000" w:themeColor="text1"/>
        </w:rPr>
        <w:t>requirió,</w:t>
      </w:r>
      <w:r w:rsidR="00C83F12" w:rsidRPr="00CC06D6">
        <w:rPr>
          <w:color w:val="000000" w:themeColor="text1"/>
        </w:rPr>
        <w:t xml:space="preserve"> </w:t>
      </w:r>
      <w:r w:rsidR="00570EF6" w:rsidRPr="00CC06D6">
        <w:rPr>
          <w:color w:val="000000" w:themeColor="text1"/>
        </w:rPr>
        <w:t xml:space="preserve">el monto y expediente correspondiente a los laudos en Materia </w:t>
      </w:r>
      <w:r w:rsidR="00CC06D6" w:rsidRPr="00CC06D6">
        <w:rPr>
          <w:color w:val="000000" w:themeColor="text1"/>
        </w:rPr>
        <w:t>laboral en contra del Sujeto Obligado</w:t>
      </w:r>
      <w:r w:rsidR="00CC06D6">
        <w:rPr>
          <w:color w:val="000000" w:themeColor="text1"/>
        </w:rPr>
        <w:t>.</w:t>
      </w:r>
    </w:p>
    <w:p w14:paraId="4740C103" w14:textId="77777777" w:rsidR="0061488B" w:rsidRPr="00D665A2" w:rsidRDefault="0061488B" w:rsidP="0081360B">
      <w:pPr>
        <w:tabs>
          <w:tab w:val="left" w:pos="4962"/>
        </w:tabs>
        <w:spacing w:after="0" w:line="360" w:lineRule="auto"/>
        <w:rPr>
          <w:color w:val="FF0000"/>
        </w:rPr>
      </w:pPr>
    </w:p>
    <w:p w14:paraId="370CE381" w14:textId="54FAD59A" w:rsidR="00CC06D6" w:rsidRDefault="000663E3" w:rsidP="0081360B">
      <w:pPr>
        <w:spacing w:after="0" w:line="360" w:lineRule="auto"/>
        <w:ind w:right="-28"/>
        <w:rPr>
          <w:color w:val="000000" w:themeColor="text1"/>
        </w:rPr>
      </w:pPr>
      <w:r w:rsidRPr="00CC06D6">
        <w:rPr>
          <w:color w:val="000000" w:themeColor="text1"/>
        </w:rPr>
        <w:t xml:space="preserve">En respuesta, el Sujeto Obligado, </w:t>
      </w:r>
      <w:r w:rsidR="00C76005" w:rsidRPr="00CC06D6">
        <w:rPr>
          <w:color w:val="000000" w:themeColor="text1"/>
        </w:rPr>
        <w:t>a través</w:t>
      </w:r>
      <w:r w:rsidR="003009EA" w:rsidRPr="00CC06D6">
        <w:rPr>
          <w:color w:val="000000" w:themeColor="text1"/>
        </w:rPr>
        <w:t xml:space="preserve"> </w:t>
      </w:r>
      <w:r w:rsidR="00C76005" w:rsidRPr="00CC06D6">
        <w:rPr>
          <w:color w:val="000000" w:themeColor="text1"/>
        </w:rPr>
        <w:t>d</w:t>
      </w:r>
      <w:r w:rsidR="003009EA" w:rsidRPr="00CC06D6">
        <w:rPr>
          <w:color w:val="000000" w:themeColor="text1"/>
        </w:rPr>
        <w:t>e</w:t>
      </w:r>
      <w:r w:rsidR="00CC06D6">
        <w:rPr>
          <w:color w:val="000000" w:themeColor="text1"/>
        </w:rPr>
        <w:t xml:space="preserve"> la Unidad de Transparencia refirió que, el requerimiento formulado por la Persona Recurrente constituía manifestaciones subjetivas vertidas, interrogantes y declaraciones que no se colman con la entrega de documentos por tratarse de un derecho de petición</w:t>
      </w:r>
      <w:r w:rsidR="00CC06D6" w:rsidRPr="00CC06D6">
        <w:rPr>
          <w:color w:val="000000" w:themeColor="text1"/>
        </w:rPr>
        <w:t xml:space="preserve">; </w:t>
      </w:r>
      <w:r w:rsidRPr="00CC06D6">
        <w:rPr>
          <w:color w:val="000000" w:themeColor="text1"/>
        </w:rPr>
        <w:t xml:space="preserve">ante dicha circunstancia, el Particular se inconformó </w:t>
      </w:r>
      <w:r w:rsidR="00AB2D9B" w:rsidRPr="00CC06D6">
        <w:rPr>
          <w:color w:val="000000" w:themeColor="text1"/>
        </w:rPr>
        <w:t xml:space="preserve">con la </w:t>
      </w:r>
      <w:r w:rsidR="00D139AC" w:rsidRPr="00CC06D6">
        <w:rPr>
          <w:color w:val="000000" w:themeColor="text1"/>
        </w:rPr>
        <w:t>entrega de información que no corresponde con lo solicitado</w:t>
      </w:r>
      <w:r w:rsidR="00A3228B">
        <w:rPr>
          <w:color w:val="000000" w:themeColor="text1"/>
        </w:rPr>
        <w:t>,</w:t>
      </w:r>
      <w:r w:rsidR="00D139AC" w:rsidRPr="00CC06D6">
        <w:rPr>
          <w:color w:val="000000" w:themeColor="text1"/>
        </w:rPr>
        <w:t xml:space="preserve"> </w:t>
      </w:r>
      <w:r w:rsidRPr="00CC06D6">
        <w:rPr>
          <w:color w:val="000000" w:themeColor="text1"/>
        </w:rPr>
        <w:t>lo cual materializa el supuesto previst</w:t>
      </w:r>
      <w:r w:rsidR="00AB2D9B" w:rsidRPr="00CC06D6">
        <w:rPr>
          <w:color w:val="000000" w:themeColor="text1"/>
        </w:rPr>
        <w:t xml:space="preserve">o </w:t>
      </w:r>
      <w:r w:rsidR="00D139AC" w:rsidRPr="00CC06D6">
        <w:rPr>
          <w:color w:val="000000" w:themeColor="text1"/>
        </w:rPr>
        <w:t>en el artículo 179, fracción VI</w:t>
      </w:r>
      <w:r w:rsidRPr="00CC06D6">
        <w:rPr>
          <w:color w:val="000000" w:themeColor="text1"/>
        </w:rPr>
        <w:t xml:space="preserve">, de la Ley de Transparencia y Acceso a la Información Pública del Estado de México y Municipios. </w:t>
      </w:r>
      <w:r w:rsidR="00965BC3" w:rsidRPr="00CC06D6">
        <w:rPr>
          <w:rFonts w:eastAsia="Calibri" w:cs="Tahoma"/>
          <w:bCs/>
          <w:iCs/>
          <w:color w:val="000000" w:themeColor="text1"/>
          <w:lang w:val="es-ES" w:eastAsia="en-US"/>
        </w:rPr>
        <w:t xml:space="preserve">Así las cosas, una vez admitido y notificado el Recurso de Revisión a las partes, </w:t>
      </w:r>
      <w:r w:rsidR="00D139AC" w:rsidRPr="00CC06D6">
        <w:rPr>
          <w:rFonts w:eastAsia="Calibri" w:cs="Tahoma"/>
          <w:bCs/>
          <w:iCs/>
          <w:color w:val="000000" w:themeColor="text1"/>
          <w:lang w:val="es-ES" w:eastAsia="en-US"/>
        </w:rPr>
        <w:t xml:space="preserve">el Sujeto Obligado </w:t>
      </w:r>
      <w:r w:rsidR="00CC06D6">
        <w:rPr>
          <w:rFonts w:eastAsia="Calibri" w:cs="Tahoma"/>
          <w:bCs/>
          <w:iCs/>
          <w:color w:val="000000" w:themeColor="text1"/>
          <w:lang w:val="es-ES" w:eastAsia="en-US"/>
        </w:rPr>
        <w:t>modific</w:t>
      </w:r>
      <w:r w:rsidR="00A3228B">
        <w:rPr>
          <w:rFonts w:eastAsia="Calibri" w:cs="Tahoma"/>
          <w:bCs/>
          <w:iCs/>
          <w:color w:val="000000" w:themeColor="text1"/>
          <w:lang w:val="es-ES" w:eastAsia="en-US"/>
        </w:rPr>
        <w:t>ó</w:t>
      </w:r>
      <w:r w:rsidR="00CC06D6">
        <w:rPr>
          <w:rFonts w:eastAsia="Calibri" w:cs="Tahoma"/>
          <w:bCs/>
          <w:iCs/>
          <w:color w:val="000000" w:themeColor="text1"/>
          <w:lang w:val="es-ES" w:eastAsia="en-US"/>
        </w:rPr>
        <w:t xml:space="preserve"> su respuesta al referir a través de la Subdirección de Asuntos Laborales que </w:t>
      </w:r>
      <w:r w:rsidR="00CC06D6" w:rsidRPr="00CC06D6">
        <w:rPr>
          <w:color w:val="000000" w:themeColor="text1"/>
        </w:rPr>
        <w:t xml:space="preserve">el monto de los laudos en </w:t>
      </w:r>
      <w:r w:rsidR="00CC06D6" w:rsidRPr="00CC06D6">
        <w:rPr>
          <w:color w:val="000000" w:themeColor="text1"/>
        </w:rPr>
        <w:lastRenderedPageBreak/>
        <w:t>materia laboral a la fecha en que se contesta</w:t>
      </w:r>
      <w:r w:rsidR="00A3228B">
        <w:rPr>
          <w:color w:val="000000" w:themeColor="text1"/>
        </w:rPr>
        <w:t>ba</w:t>
      </w:r>
      <w:r w:rsidR="00CC06D6" w:rsidRPr="00CC06D6">
        <w:rPr>
          <w:color w:val="000000" w:themeColor="text1"/>
        </w:rPr>
        <w:t xml:space="preserve"> el presente oficio, </w:t>
      </w:r>
      <w:r w:rsidR="00A3228B">
        <w:rPr>
          <w:color w:val="000000" w:themeColor="text1"/>
        </w:rPr>
        <w:t>ascendía</w:t>
      </w:r>
      <w:r w:rsidR="00CC06D6" w:rsidRPr="00CC06D6">
        <w:rPr>
          <w:color w:val="000000" w:themeColor="text1"/>
        </w:rPr>
        <w:t xml:space="preserve"> a la cantidad de $29, 883,728.48 (veintinueve millones ochenta y tres mil setecientos veintiocho 48/100 M.N.); </w:t>
      </w:r>
      <w:r w:rsidR="00B15A20">
        <w:rPr>
          <w:color w:val="000000" w:themeColor="text1"/>
        </w:rPr>
        <w:t>además,</w:t>
      </w:r>
      <w:r w:rsidR="00CC06D6" w:rsidRPr="00CC06D6">
        <w:rPr>
          <w:color w:val="000000" w:themeColor="text1"/>
        </w:rPr>
        <w:t xml:space="preserve"> que los laudos no </w:t>
      </w:r>
      <w:r w:rsidR="00B15A20">
        <w:rPr>
          <w:color w:val="000000" w:themeColor="text1"/>
        </w:rPr>
        <w:t>eran</w:t>
      </w:r>
      <w:r w:rsidR="00CC06D6" w:rsidRPr="00CC06D6">
        <w:rPr>
          <w:color w:val="000000" w:themeColor="text1"/>
        </w:rPr>
        <w:t xml:space="preserve"> sujetos como tal  a un expediente ya que cada uno de los laudos emitidos por la autoridad responsable </w:t>
      </w:r>
      <w:r w:rsidR="00B15A20">
        <w:rPr>
          <w:color w:val="000000" w:themeColor="text1"/>
        </w:rPr>
        <w:t>atendían</w:t>
      </w:r>
      <w:r w:rsidR="00CC06D6" w:rsidRPr="00CC06D6">
        <w:rPr>
          <w:color w:val="000000" w:themeColor="text1"/>
        </w:rPr>
        <w:t xml:space="preserve"> a un asunto en concreto, motivo por el cual no exist</w:t>
      </w:r>
      <w:r w:rsidR="00B15A20">
        <w:rPr>
          <w:color w:val="000000" w:themeColor="text1"/>
        </w:rPr>
        <w:t>ía</w:t>
      </w:r>
      <w:r w:rsidR="00CC06D6" w:rsidRPr="00CC06D6">
        <w:rPr>
          <w:color w:val="000000" w:themeColor="text1"/>
        </w:rPr>
        <w:t xml:space="preserve"> un expediente correspondiente a los laudos en materia laboral, por lo que esta unidad administrativa se encuentra imposibilitada de contestar lo peticionado</w:t>
      </w:r>
      <w:r w:rsidR="00CC06D6">
        <w:rPr>
          <w:color w:val="000000" w:themeColor="text1"/>
        </w:rPr>
        <w:t>.</w:t>
      </w:r>
    </w:p>
    <w:p w14:paraId="734C8DB7" w14:textId="77777777" w:rsidR="00CC06D6" w:rsidRDefault="00CC06D6" w:rsidP="0081360B">
      <w:pPr>
        <w:spacing w:after="0" w:line="360" w:lineRule="auto"/>
        <w:ind w:right="-28"/>
        <w:rPr>
          <w:color w:val="000000" w:themeColor="text1"/>
        </w:rPr>
      </w:pPr>
    </w:p>
    <w:p w14:paraId="132A82BE" w14:textId="77777777" w:rsidR="00B91894" w:rsidRDefault="00CC06D6" w:rsidP="0081360B">
      <w:pPr>
        <w:spacing w:after="0" w:line="360" w:lineRule="auto"/>
        <w:ind w:right="-28"/>
        <w:rPr>
          <w:color w:val="000000" w:themeColor="text1"/>
        </w:rPr>
      </w:pPr>
      <w:r>
        <w:rPr>
          <w:color w:val="000000" w:themeColor="text1"/>
        </w:rPr>
        <w:t xml:space="preserve">Finalmente la Tesorería Municipal precisó que </w:t>
      </w:r>
      <w:r w:rsidRPr="00CC06D6">
        <w:rPr>
          <w:color w:val="000000" w:themeColor="text1"/>
        </w:rPr>
        <w:t>por lo que respecta al monto correspondiente a laudos en materia laboral en contra de este sujeto obligado, hago de su conocimiento que en el ejercicio fiscal 2024, el monto es por la cantidad de $6, 676, 910.44 (Seis millones seiscientos setenta y nueve mil novecientos diez pesos 44/100 M.N.)</w:t>
      </w:r>
      <w:r>
        <w:rPr>
          <w:color w:val="000000" w:themeColor="text1"/>
        </w:rPr>
        <w:t>; sin embargo, respecto a los expedientes solicitados esta autoridad no es la competente, por lo que no estaba en posibilidad de entregar los expedientes en comentó.</w:t>
      </w:r>
    </w:p>
    <w:p w14:paraId="05134A5A" w14:textId="77777777" w:rsidR="00B91894" w:rsidRDefault="00B91894" w:rsidP="0081360B">
      <w:pPr>
        <w:spacing w:after="0" w:line="360" w:lineRule="auto"/>
        <w:ind w:right="-28"/>
        <w:rPr>
          <w:color w:val="000000" w:themeColor="text1"/>
        </w:rPr>
      </w:pPr>
    </w:p>
    <w:p w14:paraId="261AB2B9" w14:textId="002D967F" w:rsidR="00C31168" w:rsidRPr="00B15A20" w:rsidRDefault="00B91894" w:rsidP="0081360B">
      <w:pPr>
        <w:spacing w:after="0" w:line="360" w:lineRule="auto"/>
        <w:ind w:right="-28"/>
        <w:rPr>
          <w:color w:val="000000" w:themeColor="text1"/>
        </w:rPr>
      </w:pPr>
      <w:r w:rsidRPr="00B15A20">
        <w:rPr>
          <w:color w:val="000000" w:themeColor="text1"/>
        </w:rPr>
        <w:t>Por otra parte, a través de los Recursos de Revisión, el Particular realizó las siguientes</w:t>
      </w:r>
      <w:r w:rsidRPr="00B15A20">
        <w:rPr>
          <w:color w:val="000000" w:themeColor="text1"/>
        </w:rPr>
        <w:br/>
        <w:t xml:space="preserve">manifestaciones: </w:t>
      </w:r>
      <w:r w:rsidRPr="00B15A20">
        <w:rPr>
          <w:i/>
          <w:iCs/>
          <w:color w:val="000000" w:themeColor="text1"/>
        </w:rPr>
        <w:t>“…</w:t>
      </w:r>
      <w:r w:rsidR="00F47BDF" w:rsidRPr="00B15A20">
        <w:rPr>
          <w:i/>
          <w:iCs/>
          <w:color w:val="000000" w:themeColor="text1"/>
        </w:rPr>
        <w:t>Remiten una respuesta tonta…”</w:t>
      </w:r>
      <w:r w:rsidR="00F47BDF" w:rsidRPr="00B15A20">
        <w:rPr>
          <w:color w:val="000000" w:themeColor="text1"/>
        </w:rPr>
        <w:t xml:space="preserve"> </w:t>
      </w:r>
      <w:r w:rsidRPr="00B15A20">
        <w:rPr>
          <w:color w:val="000000" w:themeColor="text1"/>
        </w:rPr>
        <w:t>las cuales únicamente contienen afirmaciones sobre apreciaciones subjetivas</w:t>
      </w:r>
      <w:r w:rsidR="00B15A20">
        <w:rPr>
          <w:color w:val="000000" w:themeColor="text1"/>
        </w:rPr>
        <w:t xml:space="preserve"> </w:t>
      </w:r>
      <w:r w:rsidRPr="00B15A20">
        <w:rPr>
          <w:color w:val="000000" w:themeColor="text1"/>
        </w:rPr>
        <w:t>carentes de sustento, al no presentar, ni aportar elementos que apoyen la localización de la</w:t>
      </w:r>
      <w:r w:rsidR="00B15A20">
        <w:rPr>
          <w:color w:val="000000" w:themeColor="text1"/>
        </w:rPr>
        <w:t xml:space="preserve"> </w:t>
      </w:r>
      <w:r w:rsidRPr="00B15A20">
        <w:rPr>
          <w:color w:val="000000" w:themeColor="text1"/>
        </w:rPr>
        <w:t>información requerida, ya que refieren a pronunciamientos a la forma de actuar del Sujeto</w:t>
      </w:r>
      <w:r w:rsidR="00B15A20">
        <w:rPr>
          <w:color w:val="000000" w:themeColor="text1"/>
        </w:rPr>
        <w:t xml:space="preserve"> </w:t>
      </w:r>
      <w:r w:rsidRPr="00B15A20">
        <w:rPr>
          <w:color w:val="000000" w:themeColor="text1"/>
        </w:rPr>
        <w:t>Obligado, mismas que no corresponden a una solicitud de acceso y por lo tanto, las</w:t>
      </w:r>
      <w:r w:rsidR="00B15A20">
        <w:rPr>
          <w:color w:val="000000" w:themeColor="text1"/>
        </w:rPr>
        <w:t xml:space="preserve"> </w:t>
      </w:r>
      <w:r w:rsidRPr="00B15A20">
        <w:rPr>
          <w:color w:val="000000" w:themeColor="text1"/>
        </w:rPr>
        <w:t>mismas devienen de IMPROCEDENTES; por lo que deben desestimarse para todos los</w:t>
      </w:r>
      <w:r w:rsidR="00B15A20">
        <w:rPr>
          <w:color w:val="000000" w:themeColor="text1"/>
        </w:rPr>
        <w:t xml:space="preserve"> </w:t>
      </w:r>
      <w:r w:rsidRPr="00B15A20">
        <w:rPr>
          <w:color w:val="000000" w:themeColor="text1"/>
        </w:rPr>
        <w:t>efectos a que haya lugar.</w:t>
      </w:r>
    </w:p>
    <w:p w14:paraId="2A39B5BA" w14:textId="77777777" w:rsidR="002C7263" w:rsidRPr="002C7263" w:rsidRDefault="002C7263" w:rsidP="0081360B">
      <w:pPr>
        <w:spacing w:after="0" w:line="360" w:lineRule="auto"/>
        <w:rPr>
          <w:rFonts w:eastAsia="Calibri" w:cs="Arial"/>
          <w:color w:val="222222"/>
          <w:kern w:val="2"/>
          <w:shd w:val="clear" w:color="auto" w:fill="FFFFFF"/>
          <w:lang w:eastAsia="en-US"/>
          <w14:ligatures w14:val="standardContextual"/>
        </w:rPr>
      </w:pPr>
    </w:p>
    <w:p w14:paraId="69472D9C" w14:textId="7CD87217" w:rsidR="00C31168" w:rsidRPr="002C7263" w:rsidRDefault="000663E3" w:rsidP="0081360B">
      <w:pPr>
        <w:spacing w:after="0" w:line="360" w:lineRule="auto"/>
        <w:rPr>
          <w:color w:val="000000" w:themeColor="text1"/>
        </w:rPr>
      </w:pPr>
      <w:r w:rsidRPr="002C7263">
        <w:rPr>
          <w:color w:val="000000" w:themeColor="text1"/>
        </w:rPr>
        <w:t>Lo anterior, se desprende de las documentales que obran en los expedientes de referencia, materia de la presente resolución, consistente en: la solic</w:t>
      </w:r>
      <w:r w:rsidR="00965BC3" w:rsidRPr="002C7263">
        <w:rPr>
          <w:color w:val="000000" w:themeColor="text1"/>
        </w:rPr>
        <w:t>i</w:t>
      </w:r>
      <w:r w:rsidR="00E27FA6" w:rsidRPr="002C7263">
        <w:rPr>
          <w:color w:val="000000" w:themeColor="text1"/>
        </w:rPr>
        <w:t xml:space="preserve">tud de acceso a la información, </w:t>
      </w:r>
      <w:r w:rsidRPr="002C7263">
        <w:rPr>
          <w:color w:val="000000" w:themeColor="text1"/>
        </w:rPr>
        <w:t>el escrito recursal</w:t>
      </w:r>
      <w:r w:rsidR="00E27FA6" w:rsidRPr="002C7263">
        <w:rPr>
          <w:color w:val="000000" w:themeColor="text1"/>
        </w:rPr>
        <w:t xml:space="preserve"> y el Informe Justificado</w:t>
      </w:r>
      <w:r w:rsidRPr="002C7263">
        <w:rPr>
          <w:color w:val="000000" w:themeColor="text1"/>
        </w:rPr>
        <w:t xml:space="preserve">; instrumentales que se toman en cuenta a efecto de resolver el presente medio de impugnación, conforme a lo dispuesto por el artículo 185, </w:t>
      </w:r>
      <w:r w:rsidRPr="002C7263">
        <w:rPr>
          <w:color w:val="000000" w:themeColor="text1"/>
        </w:rPr>
        <w:lastRenderedPageBreak/>
        <w:t>fracción IV, de la Ley de Transparencia y Acceso a la Información Pública del Estado de México y Municipios.</w:t>
      </w:r>
    </w:p>
    <w:p w14:paraId="6AADA1AC" w14:textId="77777777" w:rsidR="00C31168" w:rsidRPr="002C7263" w:rsidRDefault="00C31168" w:rsidP="0081360B">
      <w:pPr>
        <w:spacing w:after="0" w:line="360" w:lineRule="auto"/>
        <w:rPr>
          <w:b/>
          <w:color w:val="000000" w:themeColor="text1"/>
        </w:rPr>
      </w:pPr>
    </w:p>
    <w:p w14:paraId="222021D2" w14:textId="77777777" w:rsidR="00C31168" w:rsidRPr="002C7263" w:rsidRDefault="000663E3" w:rsidP="0081360B">
      <w:pPr>
        <w:spacing w:after="0" w:line="360" w:lineRule="auto"/>
        <w:rPr>
          <w:b/>
          <w:color w:val="000000" w:themeColor="text1"/>
        </w:rPr>
      </w:pPr>
      <w:r w:rsidRPr="002C7263">
        <w:rPr>
          <w:b/>
          <w:color w:val="000000" w:themeColor="text1"/>
        </w:rPr>
        <w:t>CUARTO. Marco normativo aplicable en materia de transparencia y acceso a la información pública</w:t>
      </w:r>
    </w:p>
    <w:p w14:paraId="45BE4311" w14:textId="77777777" w:rsidR="00C31168" w:rsidRPr="002C7263" w:rsidRDefault="00C31168" w:rsidP="0081360B">
      <w:pPr>
        <w:spacing w:after="0" w:line="360" w:lineRule="auto"/>
        <w:rPr>
          <w:color w:val="000000" w:themeColor="text1"/>
        </w:rPr>
      </w:pPr>
    </w:p>
    <w:p w14:paraId="2F1FAB7C" w14:textId="77777777" w:rsidR="00C31168" w:rsidRPr="002C7263" w:rsidRDefault="000663E3" w:rsidP="0081360B">
      <w:pPr>
        <w:spacing w:after="0" w:line="360" w:lineRule="auto"/>
        <w:rPr>
          <w:color w:val="000000" w:themeColor="text1"/>
        </w:rPr>
      </w:pPr>
      <w:r w:rsidRPr="002C7263">
        <w:rPr>
          <w:color w:val="000000" w:themeColor="text1"/>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D027263" w14:textId="77777777" w:rsidR="00C31168" w:rsidRPr="002C7263" w:rsidRDefault="00C31168" w:rsidP="0081360B">
      <w:pPr>
        <w:spacing w:after="0" w:line="360" w:lineRule="auto"/>
        <w:rPr>
          <w:color w:val="000000" w:themeColor="text1"/>
        </w:rPr>
      </w:pPr>
    </w:p>
    <w:p w14:paraId="11EB1E9A" w14:textId="77777777" w:rsidR="00C31168" w:rsidRPr="002C7263" w:rsidRDefault="000663E3" w:rsidP="0081360B">
      <w:pPr>
        <w:spacing w:after="0" w:line="360" w:lineRule="auto"/>
        <w:rPr>
          <w:color w:val="000000" w:themeColor="text1"/>
        </w:rPr>
      </w:pPr>
      <w:r w:rsidRPr="002C7263">
        <w:rPr>
          <w:color w:val="000000" w:themeColor="text1"/>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01BD4F" w14:textId="77777777" w:rsidR="00C31168" w:rsidRPr="002C7263" w:rsidRDefault="00C31168" w:rsidP="0081360B">
      <w:pPr>
        <w:spacing w:after="0" w:line="360" w:lineRule="auto"/>
        <w:rPr>
          <w:color w:val="000000" w:themeColor="text1"/>
        </w:rPr>
      </w:pPr>
    </w:p>
    <w:p w14:paraId="51C83E7D" w14:textId="77777777" w:rsidR="00C31168" w:rsidRPr="002C7263" w:rsidRDefault="000663E3" w:rsidP="0081360B">
      <w:pPr>
        <w:spacing w:after="0" w:line="360" w:lineRule="auto"/>
        <w:rPr>
          <w:color w:val="000000" w:themeColor="text1"/>
        </w:rPr>
      </w:pPr>
      <w:r w:rsidRPr="002C7263">
        <w:rPr>
          <w:color w:val="000000" w:themeColor="text1"/>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A12237F" w14:textId="77777777" w:rsidR="00C31168" w:rsidRPr="002C7263" w:rsidRDefault="00C31168" w:rsidP="0081360B">
      <w:pPr>
        <w:spacing w:after="0" w:line="360" w:lineRule="auto"/>
        <w:rPr>
          <w:color w:val="000000" w:themeColor="text1"/>
        </w:rPr>
      </w:pPr>
    </w:p>
    <w:p w14:paraId="74E869B1" w14:textId="77777777" w:rsidR="00C31168" w:rsidRPr="002C7263" w:rsidRDefault="000663E3" w:rsidP="0081360B">
      <w:pPr>
        <w:spacing w:after="0" w:line="360" w:lineRule="auto"/>
        <w:rPr>
          <w:color w:val="000000" w:themeColor="text1"/>
        </w:rPr>
      </w:pPr>
      <w:r w:rsidRPr="002C7263">
        <w:rPr>
          <w:color w:val="000000" w:themeColor="text1"/>
        </w:rPr>
        <w:t>Por su parte, la Ley de Transparencia y Acceso a la Información Pública del Estado de México y Municipios (Reglamentaria del artículo 5° de la Constitución Local), establece lo siguiente:</w:t>
      </w:r>
    </w:p>
    <w:p w14:paraId="132BB21A" w14:textId="77777777" w:rsidR="00C31168" w:rsidRPr="002C7263" w:rsidRDefault="00C31168" w:rsidP="0081360B">
      <w:pPr>
        <w:spacing w:after="0" w:line="360" w:lineRule="auto"/>
        <w:rPr>
          <w:color w:val="000000" w:themeColor="text1"/>
        </w:rPr>
      </w:pPr>
    </w:p>
    <w:p w14:paraId="0E5C3A3C" w14:textId="77777777" w:rsidR="00C31168" w:rsidRPr="002C7263" w:rsidRDefault="000663E3" w:rsidP="0081360B">
      <w:pPr>
        <w:spacing w:after="0" w:line="360" w:lineRule="auto"/>
        <w:rPr>
          <w:color w:val="000000" w:themeColor="text1"/>
        </w:rPr>
      </w:pPr>
      <w:r w:rsidRPr="002C7263">
        <w:rPr>
          <w:color w:val="000000" w:themeColor="text1"/>
        </w:rPr>
        <w:t>El artículo 12, que, quienes generen, recopilen, administren, manejen, procesen, archiven o conserven información pública serán responsables de la misma.</w:t>
      </w:r>
    </w:p>
    <w:p w14:paraId="0332B869" w14:textId="77777777" w:rsidR="00C31168" w:rsidRPr="002C7263" w:rsidRDefault="00C31168" w:rsidP="0081360B">
      <w:pPr>
        <w:spacing w:after="0" w:line="360" w:lineRule="auto"/>
        <w:rPr>
          <w:color w:val="000000" w:themeColor="text1"/>
        </w:rPr>
      </w:pPr>
    </w:p>
    <w:p w14:paraId="4BD958DA" w14:textId="77777777" w:rsidR="00C31168" w:rsidRPr="002C7263" w:rsidRDefault="000663E3" w:rsidP="0081360B">
      <w:pPr>
        <w:widowControl w:val="0"/>
        <w:spacing w:after="0" w:line="360" w:lineRule="auto"/>
        <w:rPr>
          <w:color w:val="000000" w:themeColor="text1"/>
        </w:rPr>
      </w:pPr>
      <w:r w:rsidRPr="002C7263">
        <w:rPr>
          <w:color w:val="000000" w:themeColor="text1"/>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C3292B0" w14:textId="77777777" w:rsidR="00C31168" w:rsidRPr="002C7263" w:rsidRDefault="00C31168" w:rsidP="0081360B">
      <w:pPr>
        <w:spacing w:after="0" w:line="360" w:lineRule="auto"/>
        <w:rPr>
          <w:color w:val="000000" w:themeColor="text1"/>
        </w:rPr>
      </w:pPr>
    </w:p>
    <w:p w14:paraId="6B326591" w14:textId="77777777" w:rsidR="00C31168" w:rsidRPr="002C7263" w:rsidRDefault="000663E3" w:rsidP="0081360B">
      <w:pPr>
        <w:spacing w:after="0" w:line="360" w:lineRule="auto"/>
        <w:rPr>
          <w:color w:val="000000" w:themeColor="text1"/>
        </w:rPr>
      </w:pPr>
      <w:r w:rsidRPr="002C7263">
        <w:rPr>
          <w:color w:val="000000" w:themeColor="text1"/>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6F60CB" w14:textId="77777777" w:rsidR="00C31168" w:rsidRPr="002C7263" w:rsidRDefault="00C31168" w:rsidP="0081360B">
      <w:pPr>
        <w:spacing w:after="0" w:line="360" w:lineRule="auto"/>
        <w:rPr>
          <w:color w:val="000000" w:themeColor="text1"/>
        </w:rPr>
      </w:pPr>
    </w:p>
    <w:p w14:paraId="56E0FBA0" w14:textId="77777777" w:rsidR="00C31168" w:rsidRPr="002C7263" w:rsidRDefault="00965BC3" w:rsidP="0081360B">
      <w:pPr>
        <w:spacing w:after="0" w:line="360" w:lineRule="auto"/>
        <w:rPr>
          <w:b/>
          <w:color w:val="000000" w:themeColor="text1"/>
        </w:rPr>
      </w:pPr>
      <w:r w:rsidRPr="002C7263">
        <w:rPr>
          <w:b/>
          <w:color w:val="000000" w:themeColor="text1"/>
        </w:rPr>
        <w:t xml:space="preserve">QUINTO. </w:t>
      </w:r>
      <w:r w:rsidR="000663E3" w:rsidRPr="002C7263">
        <w:rPr>
          <w:b/>
          <w:color w:val="000000" w:themeColor="text1"/>
        </w:rPr>
        <w:t>Estudio de Fondo</w:t>
      </w:r>
    </w:p>
    <w:p w14:paraId="74A9F67C" w14:textId="77777777" w:rsidR="003A379D" w:rsidRPr="00D665A2" w:rsidRDefault="003A379D" w:rsidP="0081360B">
      <w:pPr>
        <w:spacing w:after="0" w:line="360" w:lineRule="auto"/>
        <w:rPr>
          <w:b/>
          <w:color w:val="FF0000"/>
        </w:rPr>
      </w:pPr>
    </w:p>
    <w:p w14:paraId="174E4285" w14:textId="7BA28674" w:rsidR="0081360B" w:rsidRPr="00107574" w:rsidRDefault="00552B96" w:rsidP="0081360B">
      <w:pPr>
        <w:spacing w:after="0" w:line="360" w:lineRule="auto"/>
        <w:rPr>
          <w:rFonts w:eastAsia="Calibri" w:cs="Tahoma"/>
          <w:bCs/>
          <w:lang w:eastAsia="en-US"/>
        </w:rPr>
      </w:pPr>
      <w:r w:rsidRPr="00801B2B">
        <w:rPr>
          <w:rFonts w:eastAsia="Times New Roman" w:cs="Tahoma"/>
          <w:bCs/>
          <w:iCs/>
          <w:color w:val="000000" w:themeColor="text1"/>
          <w:lang w:eastAsia="es-ES"/>
          <w14:ligatures w14:val="standardContextual"/>
        </w:rPr>
        <w:t xml:space="preserve">Expuestas las posturas de las partes, se procede al análisis del agravio hecho valer por el Recurrente, concerniente </w:t>
      </w:r>
      <w:r w:rsidRPr="00801B2B">
        <w:rPr>
          <w:rFonts w:eastAsia="Times New Roman" w:cs="Tahoma"/>
          <w:color w:val="000000" w:themeColor="text1"/>
          <w14:ligatures w14:val="standardContextual"/>
        </w:rPr>
        <w:t xml:space="preserve">a la </w:t>
      </w:r>
      <w:r w:rsidR="0018112B" w:rsidRPr="00801B2B">
        <w:rPr>
          <w:rFonts w:eastAsia="Times New Roman" w:cs="Tahoma"/>
          <w:color w:val="000000" w:themeColor="text1"/>
          <w14:ligatures w14:val="standardContextual"/>
        </w:rPr>
        <w:t xml:space="preserve">entrega de información que no corresponde con lo solicitado, </w:t>
      </w:r>
      <w:r w:rsidR="0081360B" w:rsidRPr="00107574">
        <w:rPr>
          <w:rFonts w:eastAsia="Calibri" w:cs="Tahoma"/>
          <w:bCs/>
          <w:lang w:eastAsia="en-US"/>
        </w:rPr>
        <w:t xml:space="preserve">para lo cual, es necesario precisar que, en respuesta, el Ayuntamiento de </w:t>
      </w:r>
      <w:r w:rsidR="0081360B">
        <w:rPr>
          <w:rFonts w:eastAsia="Calibri" w:cs="Tahoma"/>
          <w:bCs/>
          <w:lang w:eastAsia="en-US"/>
        </w:rPr>
        <w:t xml:space="preserve">Tlanepantla de Baz, </w:t>
      </w:r>
      <w:r w:rsidR="0081360B" w:rsidRPr="00107574">
        <w:rPr>
          <w:rFonts w:eastAsia="Calibri" w:cs="Tahoma"/>
          <w:bCs/>
          <w:lang w:eastAsia="en-US"/>
        </w:rPr>
        <w:t>señaló que la solicitud de información era un derecho de petición.</w:t>
      </w:r>
    </w:p>
    <w:p w14:paraId="506F3726" w14:textId="305AADB8" w:rsidR="00552B96" w:rsidRDefault="00552B96" w:rsidP="0081360B">
      <w:pPr>
        <w:widowControl w:val="0"/>
        <w:autoSpaceDE w:val="0"/>
        <w:autoSpaceDN w:val="0"/>
        <w:adjustRightInd w:val="0"/>
        <w:spacing w:after="0" w:line="360" w:lineRule="auto"/>
        <w:contextualSpacing/>
        <w:rPr>
          <w:rFonts w:eastAsia="Times New Roman" w:cs="Times New Roman"/>
          <w:color w:val="000000" w:themeColor="text1"/>
          <w:lang w:eastAsia="es-ES"/>
          <w14:ligatures w14:val="standardContextual"/>
        </w:rPr>
      </w:pPr>
    </w:p>
    <w:p w14:paraId="2EF81A56" w14:textId="77777777" w:rsidR="0081360B" w:rsidRPr="0081360B" w:rsidRDefault="0081360B" w:rsidP="0081360B">
      <w:pPr>
        <w:spacing w:after="0" w:line="360" w:lineRule="auto"/>
        <w:rPr>
          <w:rFonts w:eastAsia="Times New Roman" w:cs="Tahoma"/>
          <w:b/>
          <w:lang w:eastAsia="es-ES"/>
        </w:rPr>
      </w:pPr>
      <w:r w:rsidRPr="0081360B">
        <w:rPr>
          <w:rFonts w:eastAsia="Calibri" w:cs="Tahoma"/>
          <w:bCs/>
          <w:lang w:val="es-ES" w:eastAsia="en-US"/>
        </w:rPr>
        <w:t xml:space="preserve">Sobre el tema, cabe precisar que de conformidad con los artículos 6°, apartado A, de la Constitución Política de los Estados Unidos Mexicanos, 5° de la Constitución Política del Estado Libre y Soberano de México, </w:t>
      </w:r>
      <w:r w:rsidRPr="0081360B">
        <w:rPr>
          <w:rFonts w:eastAsia="Times New Roman" w:cs="Tahoma"/>
          <w:bCs/>
          <w:lang w:eastAsia="es-ES"/>
        </w:rPr>
        <w:t xml:space="preserve">4° de la Ley General de Transparencia y Acceso a la Información Pública y 4° de la </w:t>
      </w:r>
      <w:r w:rsidRPr="0081360B">
        <w:rPr>
          <w:rFonts w:eastAsia="Times New Roman" w:cs="Tahoma"/>
          <w:lang w:eastAsia="es-ES"/>
        </w:rPr>
        <w:t xml:space="preserve">Ley </w:t>
      </w:r>
      <w:r w:rsidRPr="0081360B">
        <w:rPr>
          <w:rFonts w:eastAsia="Times New Roman" w:cs="Tahoma"/>
          <w:bCs/>
          <w:lang w:eastAsia="es-ES"/>
        </w:rPr>
        <w:t xml:space="preserve">de Transparencia y Acceso a la Información Pública del Estado de México y Municipios, </w:t>
      </w:r>
      <w:r w:rsidRPr="0081360B">
        <w:rPr>
          <w:rFonts w:eastAsia="Times New Roman" w:cs="Tahoma"/>
          <w:b/>
          <w:lang w:eastAsia="es-ES"/>
        </w:rPr>
        <w:t>toda la información generada, obtenida, adquirida, transformada o en posesión de los sujetos obligados es pública y accesible a cualquier persona.</w:t>
      </w:r>
    </w:p>
    <w:p w14:paraId="7F1717ED" w14:textId="77777777" w:rsidR="0081360B" w:rsidRPr="0081360B" w:rsidRDefault="0081360B" w:rsidP="0081360B">
      <w:pPr>
        <w:spacing w:after="0" w:line="360" w:lineRule="auto"/>
        <w:rPr>
          <w:rFonts w:eastAsia="Times New Roman" w:cs="Tahoma"/>
          <w:bCs/>
          <w:lang w:eastAsia="es-ES"/>
        </w:rPr>
      </w:pPr>
    </w:p>
    <w:p w14:paraId="33FDD243" w14:textId="77777777" w:rsidR="0081360B" w:rsidRPr="0081360B" w:rsidRDefault="0081360B" w:rsidP="0081360B">
      <w:pPr>
        <w:spacing w:after="0" w:line="360" w:lineRule="auto"/>
        <w:rPr>
          <w:rFonts w:eastAsia="Calibri" w:cs="Tahoma"/>
          <w:bCs/>
          <w:lang w:val="es-ES" w:eastAsia="en-US"/>
        </w:rPr>
      </w:pPr>
      <w:r w:rsidRPr="0081360B">
        <w:rPr>
          <w:rFonts w:eastAsia="Calibri" w:cs="Tahoma"/>
          <w:bCs/>
          <w:lang w:val="es-ES" w:eastAsia="en-US"/>
        </w:rPr>
        <w:t xml:space="preserve">En ese orden de ideas, el artículo 3°, fracción VII, de la Ley General Transparencia, con relación al 3°, fracción XI, de la Ley Local de Transparencia, establecen que los documentos </w:t>
      </w:r>
      <w:r w:rsidRPr="0081360B">
        <w:rPr>
          <w:rFonts w:eastAsia="Calibri" w:cs="Tahoma"/>
          <w:bCs/>
          <w:lang w:val="es-ES" w:eastAsia="en-US"/>
        </w:rPr>
        <w:lastRenderedPageBreak/>
        <w:t xml:space="preserve">son los </w:t>
      </w:r>
      <w:r w:rsidRPr="0081360B">
        <w:rPr>
          <w:rFonts w:eastAsia="Calibri" w:cs="Tahoma"/>
          <w:bCs/>
          <w:lang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B783539" w14:textId="77777777" w:rsidR="0081360B" w:rsidRPr="0081360B" w:rsidRDefault="0081360B" w:rsidP="0081360B">
      <w:pPr>
        <w:spacing w:after="0" w:line="360" w:lineRule="auto"/>
        <w:rPr>
          <w:rFonts w:eastAsia="Calibri" w:cs="Tahoma"/>
          <w:bCs/>
          <w:lang w:val="es-ES" w:eastAsia="en-US"/>
        </w:rPr>
      </w:pPr>
    </w:p>
    <w:p w14:paraId="01898590" w14:textId="4FF724E4" w:rsidR="0081360B" w:rsidRPr="0081360B" w:rsidRDefault="0081360B" w:rsidP="0081360B">
      <w:pPr>
        <w:spacing w:after="0" w:line="360" w:lineRule="auto"/>
        <w:rPr>
          <w:rFonts w:eastAsia="Calibri" w:cs="Tahoma"/>
          <w:bCs/>
          <w:lang w:val="es-ES" w:eastAsia="en-US"/>
        </w:rPr>
      </w:pPr>
      <w:r w:rsidRPr="0081360B">
        <w:rPr>
          <w:rFonts w:eastAsia="Calibri" w:cs="Tahoma"/>
          <w:bCs/>
          <w:lang w:val="es-ES" w:eastAsia="en-US"/>
        </w:rPr>
        <w:t>En ese contexto, se puede afirmar que, mediante el derecho de acceso a la información pública, los solicitantes pueden acceder a toda aquella información generada</w:t>
      </w:r>
      <w:r>
        <w:rPr>
          <w:rFonts w:eastAsia="Calibri" w:cs="Tahoma"/>
          <w:bCs/>
          <w:lang w:val="es-ES" w:eastAsia="en-US"/>
        </w:rPr>
        <w:t xml:space="preserve"> u obtenida</w:t>
      </w:r>
      <w:r w:rsidRPr="0081360B">
        <w:rPr>
          <w:rFonts w:eastAsia="Calibri" w:cs="Tahoma"/>
          <w:bCs/>
          <w:lang w:val="es-ES" w:eastAsia="en-US"/>
        </w:rPr>
        <w:t xml:space="preserve"> por los Sujetos Obligados, es decir, la ciudadanía puede allegarse de aquellos documentos que obren en los archivos por las dependencias gubernamentales. </w:t>
      </w:r>
    </w:p>
    <w:p w14:paraId="13D598F1" w14:textId="77777777" w:rsidR="0081360B" w:rsidRPr="0081360B" w:rsidRDefault="0081360B" w:rsidP="0081360B">
      <w:pPr>
        <w:spacing w:after="0" w:line="360" w:lineRule="auto"/>
        <w:rPr>
          <w:rFonts w:eastAsia="Calibri" w:cs="Tahoma"/>
          <w:bCs/>
          <w:lang w:val="es-ES" w:eastAsia="en-US"/>
        </w:rPr>
      </w:pPr>
    </w:p>
    <w:p w14:paraId="04590ECD" w14:textId="77777777" w:rsidR="0081360B" w:rsidRPr="0081360B" w:rsidRDefault="0081360B" w:rsidP="0081360B">
      <w:pPr>
        <w:spacing w:after="0" w:line="360" w:lineRule="auto"/>
        <w:rPr>
          <w:rFonts w:eastAsia="Calibri" w:cs="Tahoma"/>
          <w:b/>
          <w:lang w:eastAsia="en-US"/>
        </w:rPr>
      </w:pPr>
      <w:r w:rsidRPr="0081360B">
        <w:rPr>
          <w:rFonts w:eastAsia="Calibri" w:cs="Tahoma"/>
          <w:iCs/>
          <w:lang w:val="es-ES" w:eastAsia="es-ES_tradnl"/>
        </w:rPr>
        <w:t xml:space="preserve">En otras palabras, </w:t>
      </w:r>
      <w:r w:rsidRPr="0081360B">
        <w:rPr>
          <w:rFonts w:eastAsia="Calibri" w:cs="Tahoma"/>
          <w:bCs/>
          <w:lang w:eastAsia="en-US"/>
        </w:rPr>
        <w:t xml:space="preserve">el derecho de acceso a la información, consiste en una prerrogativa de cualquier persona, a solicitar información pública que conste en documentos </w:t>
      </w:r>
      <w:r w:rsidRPr="0081360B">
        <w:rPr>
          <w:rFonts w:eastAsia="Calibri" w:cs="Tahoma"/>
          <w:b/>
          <w:lang w:eastAsia="en-US"/>
        </w:rPr>
        <w:t>generados, obtenidos, adquiridos, transformados o que tengan en posesión los sujetos obligados.</w:t>
      </w:r>
    </w:p>
    <w:p w14:paraId="679984C2" w14:textId="77777777" w:rsidR="0081360B" w:rsidRPr="0081360B" w:rsidRDefault="0081360B" w:rsidP="0081360B">
      <w:pPr>
        <w:spacing w:after="0" w:line="360" w:lineRule="auto"/>
        <w:rPr>
          <w:rFonts w:eastAsia="Calibri" w:cs="Tahoma"/>
          <w:iCs/>
          <w:lang w:val="es-ES" w:eastAsia="es-ES_tradnl"/>
        </w:rPr>
      </w:pPr>
    </w:p>
    <w:p w14:paraId="6346FDEA" w14:textId="3AF5EE0B" w:rsidR="0081360B" w:rsidRDefault="0081360B" w:rsidP="0081360B">
      <w:pPr>
        <w:spacing w:after="0" w:line="360" w:lineRule="auto"/>
        <w:rPr>
          <w:rFonts w:eastAsia="Calibri" w:cs="Tahoma"/>
          <w:bCs/>
          <w:lang w:eastAsia="en-US"/>
        </w:rPr>
      </w:pPr>
      <w:r w:rsidRPr="0081360B">
        <w:rPr>
          <w:rFonts w:eastAsia="Calibri" w:cs="Tahoma"/>
          <w:bCs/>
          <w:lang w:eastAsia="en-US"/>
        </w:rPr>
        <w:t>Lo anterior,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w:t>
      </w:r>
    </w:p>
    <w:p w14:paraId="0197E142" w14:textId="77777777" w:rsidR="0081360B" w:rsidRPr="0081360B" w:rsidRDefault="0081360B" w:rsidP="0081360B">
      <w:pPr>
        <w:spacing w:after="0" w:line="360" w:lineRule="auto"/>
        <w:rPr>
          <w:rFonts w:eastAsia="Calibri" w:cs="Tahoma"/>
          <w:bCs/>
          <w:lang w:eastAsia="en-US"/>
        </w:rPr>
      </w:pPr>
    </w:p>
    <w:p w14:paraId="393C827A" w14:textId="0CC65B91" w:rsidR="0081360B" w:rsidRPr="0081360B" w:rsidRDefault="0081360B" w:rsidP="0081360B">
      <w:pPr>
        <w:spacing w:after="0" w:line="360" w:lineRule="auto"/>
        <w:rPr>
          <w:rFonts w:eastAsia="Calibri" w:cs="Arial"/>
          <w:bCs/>
          <w:i/>
          <w:color w:val="000000"/>
          <w:sz w:val="20"/>
          <w:szCs w:val="20"/>
          <w:lang w:val="es-ES" w:eastAsia="en-US"/>
        </w:rPr>
      </w:pPr>
      <w:r w:rsidRPr="0081360B">
        <w:rPr>
          <w:rFonts w:eastAsia="Calibri" w:cs="Tahoma"/>
          <w:bCs/>
          <w:lang w:eastAsia="en-US"/>
        </w:rPr>
        <w:t> De tales circunstancias, se colige que los sujetos obligados únicamente están constreñidos a proporcionar la documentación que obre en sus archivos; por lo que, no están obligados a generar o elaborar documentos </w:t>
      </w:r>
      <w:r w:rsidRPr="0081360B">
        <w:rPr>
          <w:rFonts w:eastAsia="Calibri" w:cs="Tahoma"/>
          <w:bCs/>
          <w:i/>
          <w:iCs/>
          <w:lang w:eastAsia="en-US"/>
        </w:rPr>
        <w:t>ad hoc</w:t>
      </w:r>
      <w:r w:rsidRPr="0081360B">
        <w:rPr>
          <w:rFonts w:eastAsia="Calibri" w:cs="Tahoma"/>
          <w:bCs/>
          <w:lang w:eastAsia="en-US"/>
        </w:rPr>
        <w:t xml:space="preserve">, como es el caso de proporcionar respuesta a un cuestionamiento. Robustece lo anterior el Criterio de Interpretación, de la Segunda Época, </w:t>
      </w:r>
      <w:r w:rsidRPr="0081360B">
        <w:rPr>
          <w:rFonts w:eastAsia="Calibri" w:cs="Tahoma"/>
          <w:bCs/>
          <w:lang w:eastAsia="en-US"/>
        </w:rPr>
        <w:lastRenderedPageBreak/>
        <w:t>con número de registro SO/003/2017, emitido por el Instituto Nacional de Transparencia, Acceso a la Información y Protección de Datos Personales</w:t>
      </w:r>
      <w:r>
        <w:rPr>
          <w:rFonts w:eastAsia="Calibri" w:cs="Tahoma"/>
          <w:bCs/>
          <w:lang w:eastAsia="en-US"/>
        </w:rPr>
        <w:t>.</w:t>
      </w:r>
    </w:p>
    <w:p w14:paraId="61665BDC" w14:textId="77777777" w:rsidR="0081360B" w:rsidRPr="0081360B" w:rsidRDefault="0081360B" w:rsidP="0081360B">
      <w:pPr>
        <w:spacing w:after="0" w:line="360" w:lineRule="auto"/>
        <w:rPr>
          <w:rFonts w:eastAsia="Calibri" w:cs="Arial"/>
          <w:bCs/>
          <w:color w:val="0D0D0D"/>
          <w:lang w:val="es-ES" w:eastAsia="en-US"/>
        </w:rPr>
      </w:pPr>
    </w:p>
    <w:p w14:paraId="1D8F3D24" w14:textId="77777777" w:rsidR="0081360B" w:rsidRDefault="0081360B" w:rsidP="0081360B">
      <w:pPr>
        <w:spacing w:after="0" w:line="360" w:lineRule="auto"/>
        <w:rPr>
          <w:rFonts w:eastAsia="Calibri" w:cs="Arial"/>
          <w:bCs/>
          <w:color w:val="0D0D0D"/>
          <w:lang w:val="es-ES" w:eastAsia="en-US"/>
        </w:rPr>
      </w:pPr>
      <w:r>
        <w:rPr>
          <w:rFonts w:eastAsia="Calibri" w:cs="Arial"/>
          <w:bCs/>
          <w:color w:val="0D0D0D"/>
          <w:lang w:val="es-ES" w:eastAsia="en-US"/>
        </w:rPr>
        <w:t>En ese orden de ideas</w:t>
      </w:r>
      <w:r w:rsidRPr="0081360B">
        <w:rPr>
          <w:rFonts w:eastAsia="Calibri" w:cs="Arial"/>
          <w:bCs/>
          <w:color w:val="0D0D0D"/>
          <w:lang w:val="es-ES" w:eastAsia="en-US"/>
        </w:rPr>
        <w:t>,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w:t>
      </w:r>
      <w:r>
        <w:rPr>
          <w:rFonts w:eastAsia="Calibri" w:cs="Arial"/>
          <w:bCs/>
          <w:color w:val="0D0D0D"/>
          <w:lang w:val="es-ES" w:eastAsia="en-US"/>
        </w:rPr>
        <w:t xml:space="preserve"> </w:t>
      </w:r>
    </w:p>
    <w:p w14:paraId="18CD55DF" w14:textId="77777777" w:rsidR="0081360B" w:rsidRDefault="0081360B" w:rsidP="0081360B">
      <w:pPr>
        <w:spacing w:after="0" w:line="360" w:lineRule="auto"/>
        <w:rPr>
          <w:rFonts w:eastAsia="Calibri" w:cs="Arial"/>
          <w:bCs/>
          <w:color w:val="0D0D0D"/>
          <w:lang w:val="es-ES" w:eastAsia="en-US"/>
        </w:rPr>
      </w:pPr>
    </w:p>
    <w:p w14:paraId="09C6CF98" w14:textId="1B2941C8" w:rsidR="0081360B" w:rsidRPr="0081360B" w:rsidRDefault="0081360B" w:rsidP="0081360B">
      <w:pPr>
        <w:spacing w:after="0" w:line="360" w:lineRule="auto"/>
        <w:rPr>
          <w:rFonts w:eastAsia="Calibri" w:cs="Arial"/>
          <w:bCs/>
          <w:color w:val="000000"/>
          <w:lang w:eastAsia="en-US"/>
        </w:rPr>
      </w:pPr>
      <w:r w:rsidRPr="0081360B">
        <w:rPr>
          <w:rFonts w:eastAsia="Calibri" w:cs="Arial"/>
          <w:bCs/>
          <w:color w:val="000000"/>
          <w:lang w:val="es-ES" w:eastAsia="en-US"/>
        </w:rPr>
        <w:t xml:space="preserve">Dicha situación, toma sustento en </w:t>
      </w:r>
      <w:r w:rsidRPr="0081360B">
        <w:rPr>
          <w:rFonts w:eastAsia="Calibri" w:cs="Arial"/>
          <w:bCs/>
          <w:color w:val="000000"/>
          <w:lang w:eastAsia="en-US"/>
        </w:rPr>
        <w:t xml:space="preserve">la Jurisprudencia XXI.1o.P.A. J/27, de los Tribunales Colegiados de Circuito, localizada en la página 1406, del Semanario Judicial de la Federación y su Gaceta, Tomo </w:t>
      </w:r>
      <w:r w:rsidRPr="0081360B">
        <w:rPr>
          <w:rFonts w:ascii="Calibri" w:eastAsia="Calibri" w:hAnsi="Calibri" w:cs="Calibri"/>
          <w:color w:val="000000"/>
          <w:sz w:val="26"/>
          <w:szCs w:val="26"/>
          <w:lang w:val="es-ES" w:eastAsia="en-US"/>
        </w:rPr>
        <w:t>XXXIII</w:t>
      </w:r>
      <w:r w:rsidRPr="0081360B">
        <w:rPr>
          <w:rFonts w:eastAsia="Calibri" w:cs="Arial"/>
          <w:bCs/>
          <w:color w:val="000000"/>
          <w:lang w:eastAsia="en-US"/>
        </w:rPr>
        <w:t>, marzo 2011, Novena Época, que establece lo siguiente:</w:t>
      </w:r>
    </w:p>
    <w:p w14:paraId="2B16ADB2" w14:textId="77777777" w:rsidR="0081360B" w:rsidRPr="0081360B" w:rsidRDefault="0081360B" w:rsidP="0081360B">
      <w:pPr>
        <w:spacing w:after="0" w:line="360" w:lineRule="auto"/>
        <w:rPr>
          <w:rFonts w:eastAsia="Calibri" w:cs="Arial"/>
          <w:bCs/>
          <w:color w:val="000000"/>
          <w:lang w:eastAsia="en-US"/>
        </w:rPr>
      </w:pPr>
    </w:p>
    <w:p w14:paraId="20125757" w14:textId="77777777" w:rsidR="0081360B" w:rsidRPr="0081360B" w:rsidRDefault="0081360B" w:rsidP="0081360B">
      <w:pPr>
        <w:spacing w:after="0" w:line="360" w:lineRule="auto"/>
        <w:ind w:left="567" w:right="567"/>
        <w:rPr>
          <w:rFonts w:eastAsia="Calibri" w:cs="Arial"/>
          <w:bCs/>
          <w:i/>
          <w:color w:val="000000"/>
          <w:sz w:val="20"/>
          <w:szCs w:val="20"/>
          <w:lang w:val="es-ES" w:eastAsia="en-US"/>
        </w:rPr>
      </w:pPr>
      <w:r w:rsidRPr="0081360B">
        <w:rPr>
          <w:rFonts w:eastAsia="Calibri" w:cs="Arial"/>
          <w:b/>
          <w:bCs/>
          <w:i/>
          <w:color w:val="000000"/>
          <w:sz w:val="20"/>
          <w:szCs w:val="20"/>
          <w:lang w:val="es-ES" w:eastAsia="en-US"/>
        </w:rPr>
        <w:t xml:space="preserve">“DERECHO DE PETICIÓN. SUS ELEMENTOS. </w:t>
      </w:r>
      <w:r w:rsidRPr="0081360B">
        <w:rPr>
          <w:rFonts w:eastAsia="Calibri" w:cs="Arial"/>
          <w:bCs/>
          <w:i/>
          <w:color w:val="000000"/>
          <w:sz w:val="20"/>
          <w:szCs w:val="20"/>
          <w:lang w:val="es-ES" w:eastAsia="en-US"/>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w:t>
      </w:r>
      <w:r w:rsidRPr="0081360B">
        <w:rPr>
          <w:rFonts w:eastAsia="Calibri" w:cs="Arial"/>
          <w:bCs/>
          <w:i/>
          <w:color w:val="000000"/>
          <w:sz w:val="20"/>
          <w:szCs w:val="20"/>
          <w:lang w:val="es-ES" w:eastAsia="en-US"/>
        </w:rPr>
        <w:lastRenderedPageBreak/>
        <w:t>ordenamientos que resulten aplicables al caso, y la respuesta o trámite que se dé a la petición debe ser comunicada precisamente por la autoridad ante quien se ejercitó el derecho, y no por otra diversa.”</w:t>
      </w:r>
    </w:p>
    <w:p w14:paraId="7AAD57A1" w14:textId="77777777" w:rsidR="0081360B" w:rsidRPr="0081360B" w:rsidRDefault="0081360B" w:rsidP="0081360B">
      <w:pPr>
        <w:spacing w:after="0" w:line="360" w:lineRule="auto"/>
        <w:rPr>
          <w:rFonts w:eastAsia="Calibri" w:cs="Arial"/>
          <w:bCs/>
          <w:color w:val="000000"/>
          <w:lang w:val="es-ES" w:eastAsia="en-US"/>
        </w:rPr>
      </w:pPr>
    </w:p>
    <w:p w14:paraId="6707B013" w14:textId="77777777" w:rsidR="0081360B" w:rsidRPr="0081360B" w:rsidRDefault="0081360B" w:rsidP="0081360B">
      <w:pPr>
        <w:spacing w:after="0" w:line="360" w:lineRule="auto"/>
        <w:rPr>
          <w:rFonts w:eastAsia="Calibri" w:cs="Arial"/>
          <w:bCs/>
          <w:color w:val="000000"/>
          <w:lang w:val="es-ES" w:eastAsia="en-US"/>
        </w:rPr>
      </w:pPr>
      <w:r w:rsidRPr="0081360B">
        <w:rPr>
          <w:rFonts w:eastAsia="Calibri" w:cs="Arial"/>
          <w:bCs/>
          <w:color w:val="000000"/>
          <w:lang w:val="es-ES" w:eastAsia="en-U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2CFABB05" w14:textId="77777777" w:rsidR="0081360B" w:rsidRPr="0081360B" w:rsidRDefault="0081360B" w:rsidP="0081360B">
      <w:pPr>
        <w:spacing w:after="0" w:line="360" w:lineRule="auto"/>
        <w:rPr>
          <w:rFonts w:eastAsia="Calibri" w:cs="Arial"/>
          <w:bCs/>
          <w:color w:val="0D0D0D"/>
          <w:lang w:val="es-ES" w:eastAsia="en-US"/>
        </w:rPr>
      </w:pPr>
    </w:p>
    <w:p w14:paraId="29E57ACC" w14:textId="1864190A" w:rsidR="0081360B" w:rsidRPr="0081360B" w:rsidRDefault="0081360B" w:rsidP="0081360B">
      <w:pPr>
        <w:spacing w:after="0" w:line="360" w:lineRule="auto"/>
        <w:rPr>
          <w:rFonts w:eastAsia="Calibri" w:cs="Arial"/>
          <w:b/>
          <w:bCs/>
          <w:color w:val="000000"/>
          <w:lang w:val="es-ES" w:eastAsia="en-US"/>
        </w:rPr>
      </w:pPr>
      <w:r w:rsidRPr="0081360B">
        <w:rPr>
          <w:rFonts w:eastAsia="Calibri" w:cs="Arial"/>
          <w:bCs/>
          <w:color w:val="000000"/>
          <w:lang w:val="es-ES" w:eastAsia="en-US"/>
        </w:rPr>
        <w:t xml:space="preserve">Conforme a lo anterior, se advierte que las respuestas a los cuestionamientos realizados por los Particulares, son una consulta y no así una solicitud de acceso a información pública que pueda ser atendida mediante una expresión documental; pues implicarían elaborar un documento </w:t>
      </w:r>
      <w:r w:rsidRPr="0081360B">
        <w:rPr>
          <w:rFonts w:eastAsia="Calibri" w:cs="Arial"/>
          <w:bCs/>
          <w:i/>
          <w:color w:val="000000"/>
          <w:lang w:val="es-ES" w:eastAsia="en-US"/>
        </w:rPr>
        <w:t>ad hoc.</w:t>
      </w:r>
      <w:r w:rsidRPr="0081360B">
        <w:rPr>
          <w:rFonts w:eastAsia="Calibri" w:cs="Arial"/>
          <w:b/>
          <w:bCs/>
          <w:color w:val="000000"/>
          <w:lang w:val="es-ES" w:eastAsia="en-US"/>
        </w:rPr>
        <w:t xml:space="preserve"> </w:t>
      </w:r>
    </w:p>
    <w:p w14:paraId="63A49EA0" w14:textId="77777777" w:rsidR="0081360B" w:rsidRPr="0081360B" w:rsidRDefault="0081360B" w:rsidP="0081360B">
      <w:pPr>
        <w:spacing w:after="0" w:line="360" w:lineRule="auto"/>
        <w:rPr>
          <w:rFonts w:eastAsia="Calibri" w:cs="Arial"/>
          <w:b/>
          <w:bCs/>
          <w:color w:val="0D0D0D"/>
          <w:lang w:val="es-ES" w:eastAsia="en-US"/>
        </w:rPr>
      </w:pPr>
    </w:p>
    <w:p w14:paraId="3D665B02" w14:textId="426A47D1" w:rsidR="0081360B" w:rsidRPr="0081360B" w:rsidRDefault="0081360B" w:rsidP="0081360B">
      <w:pPr>
        <w:spacing w:after="0" w:line="360" w:lineRule="auto"/>
        <w:rPr>
          <w:rFonts w:eastAsia="Calibri" w:cs="Arial"/>
          <w:bCs/>
          <w:color w:val="000000"/>
          <w:lang w:val="es-ES" w:eastAsia="en-US"/>
        </w:rPr>
      </w:pPr>
      <w:r w:rsidRPr="0081360B">
        <w:rPr>
          <w:rFonts w:eastAsia="Calibri" w:cs="Arial"/>
          <w:bCs/>
          <w:color w:val="000000"/>
          <w:lang w:val="es-ES" w:eastAsia="en-US"/>
        </w:rPr>
        <w:t xml:space="preserve">Conforme a lo anterior, resulta necesario analizar si el requerimiento del Particular es un derecho de petición o de acceso a la información pública; para lo cual, es de recordar que la pretensión del ahora Recurrente es obtener </w:t>
      </w:r>
      <w:r>
        <w:rPr>
          <w:rFonts w:eastAsia="Calibri" w:cs="Arial"/>
          <w:bCs/>
          <w:color w:val="000000"/>
          <w:lang w:val="es-ES" w:eastAsia="en-US"/>
        </w:rPr>
        <w:t>información sobre los juicios laborales en contra del Sujeto Obligado.</w:t>
      </w:r>
    </w:p>
    <w:p w14:paraId="662B83D2" w14:textId="77777777" w:rsidR="0081360B" w:rsidRPr="0081360B" w:rsidRDefault="0081360B" w:rsidP="0081360B">
      <w:pPr>
        <w:widowControl w:val="0"/>
        <w:autoSpaceDE w:val="0"/>
        <w:autoSpaceDN w:val="0"/>
        <w:adjustRightInd w:val="0"/>
        <w:spacing w:after="0" w:line="360" w:lineRule="auto"/>
        <w:contextualSpacing/>
        <w:rPr>
          <w:rFonts w:eastAsia="Times New Roman" w:cs="Times New Roman"/>
          <w:color w:val="000000" w:themeColor="text1"/>
          <w:lang w:val="es-ES" w:eastAsia="es-ES"/>
          <w14:ligatures w14:val="standardContextual"/>
        </w:rPr>
      </w:pPr>
    </w:p>
    <w:p w14:paraId="174C5861" w14:textId="7D613E0F" w:rsidR="00A738F0" w:rsidRPr="00A738F0" w:rsidRDefault="00A738F0" w:rsidP="0081360B">
      <w:pPr>
        <w:widowControl w:val="0"/>
        <w:autoSpaceDE w:val="0"/>
        <w:autoSpaceDN w:val="0"/>
        <w:adjustRightInd w:val="0"/>
        <w:spacing w:after="0" w:line="360" w:lineRule="auto"/>
        <w:contextualSpacing/>
        <w:rPr>
          <w:rFonts w:eastAsia="Times New Roman" w:cs="Times New Roman"/>
          <w:lang w:eastAsia="es-ES"/>
        </w:rPr>
      </w:pPr>
      <w:r w:rsidRPr="00A738F0">
        <w:rPr>
          <w:rFonts w:eastAsia="Times New Roman" w:cs="Times New Roman"/>
          <w:lang w:eastAsia="es-ES"/>
        </w:rPr>
        <w:t xml:space="preserve">Al respecto, de conformidad con la Universidad Autónoma del Estado de México, en la liga electrónica </w:t>
      </w:r>
      <w:hyperlink r:id="rId9" w:history="1">
        <w:r w:rsidRPr="00A738F0">
          <w:rPr>
            <w:rFonts w:eastAsia="Times New Roman" w:cs="Times New Roman"/>
            <w:color w:val="0563C1"/>
            <w:u w:val="single"/>
            <w:lang w:eastAsia="es-ES"/>
          </w:rPr>
          <w:t>https://archivos.juridicas.unam.mx/www/bjv/libros/11/5357/15.pdf</w:t>
        </w:r>
      </w:hyperlink>
      <w:r w:rsidRPr="00A738F0">
        <w:rPr>
          <w:rFonts w:eastAsia="Times New Roman" w:cs="Times New Roman"/>
          <w:lang w:eastAsia="es-ES"/>
        </w:rPr>
        <w:t xml:space="preserve">, establece que un Juicio es el conjunto de actos que se llevan a cabo ante un Órgano del Estado, es decir, un juzgador, para que éste, con base en hechos probados y mediante la aplicación del derecho, resuelvan un conflicto o controversia suscitados entre dos o </w:t>
      </w:r>
      <w:r w:rsidR="00627170" w:rsidRPr="00A738F0">
        <w:rPr>
          <w:rFonts w:eastAsia="Times New Roman" w:cs="Times New Roman"/>
          <w:lang w:eastAsia="es-ES"/>
        </w:rPr>
        <w:t>más</w:t>
      </w:r>
      <w:r w:rsidRPr="00A738F0">
        <w:rPr>
          <w:rFonts w:eastAsia="Times New Roman" w:cs="Times New Roman"/>
          <w:lang w:eastAsia="es-ES"/>
        </w:rPr>
        <w:t xml:space="preserve"> sujetos con intereses opuestos. </w:t>
      </w:r>
    </w:p>
    <w:p w14:paraId="1AB87FB4" w14:textId="70E1BF9C" w:rsidR="00A738F0" w:rsidRPr="00A738F0" w:rsidRDefault="00A738F0" w:rsidP="0081360B">
      <w:pPr>
        <w:widowControl w:val="0"/>
        <w:autoSpaceDE w:val="0"/>
        <w:autoSpaceDN w:val="0"/>
        <w:adjustRightInd w:val="0"/>
        <w:spacing w:after="0" w:line="360" w:lineRule="auto"/>
        <w:contextualSpacing/>
        <w:rPr>
          <w:color w:val="000000"/>
        </w:rPr>
      </w:pPr>
      <w:r w:rsidRPr="00A738F0">
        <w:rPr>
          <w:rFonts w:eastAsia="Times New Roman" w:cs="Times New Roman"/>
          <w:lang w:eastAsia="es-ES"/>
        </w:rPr>
        <w:lastRenderedPageBreak/>
        <w:t xml:space="preserve">En ese sentido, el artículo 4° de la Ley del Trabajo de los Servidores Públicos del Estado y Municipios, define a la Institución Pública como </w:t>
      </w:r>
      <w:r w:rsidRPr="00A738F0">
        <w:rPr>
          <w:color w:val="000000"/>
        </w:rPr>
        <w:t>a cada uno de los poderes públicos del Estado, los municipios y los tribunales administrativos</w:t>
      </w:r>
      <w:r w:rsidR="0081360B">
        <w:rPr>
          <w:color w:val="000000"/>
        </w:rPr>
        <w:t>;</w:t>
      </w:r>
      <w:r w:rsidRPr="00A738F0">
        <w:rPr>
          <w:color w:val="000000"/>
        </w:rPr>
        <w:t xml:space="preserve"> </w:t>
      </w:r>
      <w:r w:rsidR="00C405A9">
        <w:rPr>
          <w:color w:val="000000"/>
        </w:rPr>
        <w:t>además</w:t>
      </w:r>
      <w:r w:rsidRPr="00A738F0">
        <w:rPr>
          <w:color w:val="000000"/>
        </w:rPr>
        <w:t>,</w:t>
      </w:r>
      <w:r w:rsidR="00C405A9">
        <w:rPr>
          <w:color w:val="000000"/>
        </w:rPr>
        <w:t xml:space="preserve"> precisa que</w:t>
      </w:r>
      <w:r w:rsidRPr="00A738F0">
        <w:rPr>
          <w:color w:val="000000"/>
        </w:rPr>
        <w:t xml:space="preserve"> un servidor público es toda persona física que preste a una institución pública un trabajo personal subordinado de carácter material o intelectual, o de ambos géneros, mediante el pago de un sueldo.</w:t>
      </w:r>
      <w:r w:rsidR="00B15A20">
        <w:rPr>
          <w:color w:val="000000"/>
        </w:rPr>
        <w:t xml:space="preserve"> En ese contexto</w:t>
      </w:r>
      <w:r w:rsidRPr="00A738F0">
        <w:rPr>
          <w:color w:val="000000"/>
        </w:rPr>
        <w:t>, los artículos 184, 185, 186 Bis, 191, 195, de la Ley antes citada, establecen que:</w:t>
      </w:r>
    </w:p>
    <w:p w14:paraId="3307DD5B" w14:textId="77777777" w:rsidR="00A738F0" w:rsidRPr="00A738F0" w:rsidRDefault="00A738F0" w:rsidP="0081360B">
      <w:pPr>
        <w:widowControl w:val="0"/>
        <w:autoSpaceDE w:val="0"/>
        <w:autoSpaceDN w:val="0"/>
        <w:adjustRightInd w:val="0"/>
        <w:spacing w:after="0" w:line="360" w:lineRule="auto"/>
        <w:contextualSpacing/>
        <w:rPr>
          <w:color w:val="000000"/>
        </w:rPr>
      </w:pPr>
    </w:p>
    <w:p w14:paraId="4FC3B20A" w14:textId="77777777" w:rsidR="00A738F0" w:rsidRPr="00A738F0" w:rsidRDefault="00A738F0" w:rsidP="0081360B">
      <w:pPr>
        <w:widowControl w:val="0"/>
        <w:numPr>
          <w:ilvl w:val="0"/>
          <w:numId w:val="21"/>
        </w:numPr>
        <w:autoSpaceDE w:val="0"/>
        <w:autoSpaceDN w:val="0"/>
        <w:adjustRightInd w:val="0"/>
        <w:spacing w:after="0" w:line="360" w:lineRule="auto"/>
        <w:contextualSpacing/>
        <w:rPr>
          <w:rFonts w:eastAsia="Calibri" w:cs="Times New Roman"/>
          <w:color w:val="000000"/>
          <w:lang w:eastAsia="en-US"/>
        </w:rPr>
      </w:pPr>
      <w:r w:rsidRPr="00A738F0">
        <w:rPr>
          <w:rFonts w:eastAsia="Calibri" w:cs="Times New Roman"/>
          <w:color w:val="000000"/>
          <w:lang w:eastAsia="en-US"/>
        </w:rPr>
        <w:t>El Tribunal Estatal de Conciliación y Arbitraje es un órgano autónomo y dotado de plena jurisdicción, conocerá y resolverá los conflictos laborales individuales y colectivos, para su mejor funcionamiento, se podrán instalar en el territorio de la entidad, las Salas del Tribunal.</w:t>
      </w:r>
    </w:p>
    <w:p w14:paraId="21921C80" w14:textId="77777777" w:rsidR="00A738F0" w:rsidRPr="00A738F0" w:rsidRDefault="00A738F0" w:rsidP="0081360B">
      <w:pPr>
        <w:widowControl w:val="0"/>
        <w:numPr>
          <w:ilvl w:val="0"/>
          <w:numId w:val="21"/>
        </w:numPr>
        <w:autoSpaceDE w:val="0"/>
        <w:autoSpaceDN w:val="0"/>
        <w:adjustRightInd w:val="0"/>
        <w:spacing w:after="0" w:line="360" w:lineRule="auto"/>
        <w:contextualSpacing/>
        <w:rPr>
          <w:rFonts w:eastAsia="Calibri" w:cs="Times New Roman"/>
          <w:color w:val="000000"/>
          <w:lang w:eastAsia="en-US"/>
        </w:rPr>
      </w:pPr>
      <w:r w:rsidRPr="00A738F0">
        <w:rPr>
          <w:rFonts w:eastAsia="Calibri" w:cs="Times New Roman"/>
          <w:color w:val="000000"/>
          <w:lang w:eastAsia="en-US"/>
        </w:rPr>
        <w:t>Las Salas del Tribunal serán competentes para conocer y resolver, en conciliación y arbitraje, de los conflictos individuales con motivo de la relación laboral que se susciten entre las instituciones públicas o dependencias municipales y sus servidores públicos.</w:t>
      </w:r>
    </w:p>
    <w:p w14:paraId="7D5C1F6E" w14:textId="77777777" w:rsidR="00A738F0" w:rsidRDefault="00A738F0" w:rsidP="0081360B">
      <w:pPr>
        <w:widowControl w:val="0"/>
        <w:numPr>
          <w:ilvl w:val="0"/>
          <w:numId w:val="21"/>
        </w:numPr>
        <w:autoSpaceDE w:val="0"/>
        <w:autoSpaceDN w:val="0"/>
        <w:adjustRightInd w:val="0"/>
        <w:spacing w:after="0" w:line="360" w:lineRule="auto"/>
        <w:contextualSpacing/>
        <w:rPr>
          <w:rFonts w:eastAsia="Calibri" w:cs="Times New Roman"/>
          <w:color w:val="000000"/>
          <w:lang w:eastAsia="en-US"/>
        </w:rPr>
      </w:pPr>
      <w:r w:rsidRPr="00A738F0">
        <w:rPr>
          <w:rFonts w:eastAsia="Calibri" w:cs="Times New Roman"/>
          <w:color w:val="000000"/>
          <w:lang w:eastAsia="en-US"/>
        </w:rPr>
        <w:t>El proceso que se lleva a cabo será público, gratuito, inmediato, predominantemente oral y se iniciará a instancia de parte. El Tribunal y las Salas tendrán la obligación de tomar las medidas necesarias para lograr la mayor economía, concentración y sencillez del proceso.</w:t>
      </w:r>
    </w:p>
    <w:p w14:paraId="522EC35C" w14:textId="77777777" w:rsidR="00A738F0" w:rsidRPr="00A738F0" w:rsidRDefault="00A738F0" w:rsidP="0081360B">
      <w:pPr>
        <w:widowControl w:val="0"/>
        <w:numPr>
          <w:ilvl w:val="0"/>
          <w:numId w:val="21"/>
        </w:numPr>
        <w:autoSpaceDE w:val="0"/>
        <w:autoSpaceDN w:val="0"/>
        <w:adjustRightInd w:val="0"/>
        <w:spacing w:after="0" w:line="360" w:lineRule="auto"/>
        <w:contextualSpacing/>
        <w:rPr>
          <w:rFonts w:eastAsia="Calibri" w:cs="Times New Roman"/>
          <w:color w:val="000000"/>
          <w:u w:val="single"/>
          <w:lang w:eastAsia="en-US"/>
        </w:rPr>
      </w:pPr>
      <w:r w:rsidRPr="00A738F0">
        <w:rPr>
          <w:rFonts w:eastAsia="Calibri" w:cs="Times New Roman"/>
          <w:color w:val="000000"/>
          <w:lang w:eastAsia="en-US"/>
        </w:rPr>
        <w:t xml:space="preserve">Son </w:t>
      </w:r>
      <w:r w:rsidRPr="00A738F0">
        <w:rPr>
          <w:rFonts w:eastAsia="Calibri" w:cs="Times New Roman"/>
          <w:color w:val="000000"/>
          <w:u w:val="single"/>
          <w:lang w:eastAsia="en-US"/>
        </w:rPr>
        <w:t>partes en el proceso, los servidores públicos, las instituciones públicas o las dependencias.</w:t>
      </w:r>
    </w:p>
    <w:p w14:paraId="670978C3" w14:textId="77777777" w:rsidR="00A738F0" w:rsidRDefault="00A738F0" w:rsidP="0081360B">
      <w:pPr>
        <w:widowControl w:val="0"/>
        <w:numPr>
          <w:ilvl w:val="0"/>
          <w:numId w:val="21"/>
        </w:numPr>
        <w:autoSpaceDE w:val="0"/>
        <w:autoSpaceDN w:val="0"/>
        <w:adjustRightInd w:val="0"/>
        <w:spacing w:after="0" w:line="360" w:lineRule="auto"/>
        <w:contextualSpacing/>
        <w:rPr>
          <w:rFonts w:eastAsia="Calibri" w:cs="Times New Roman"/>
          <w:color w:val="000000"/>
          <w:lang w:eastAsia="en-US"/>
        </w:rPr>
      </w:pPr>
      <w:r w:rsidRPr="00A738F0">
        <w:rPr>
          <w:rFonts w:eastAsia="Calibri" w:cs="Times New Roman"/>
          <w:color w:val="000000"/>
          <w:lang w:eastAsia="en-US"/>
        </w:rPr>
        <w:t>Las partes podrán comparecer a juicio en forma directa o por conducto de apoderado autorizado, acreditando, en este último caso, su personalidad.</w:t>
      </w:r>
    </w:p>
    <w:p w14:paraId="4D566222" w14:textId="77777777" w:rsidR="00B15A20" w:rsidRDefault="00B15A20" w:rsidP="0081360B">
      <w:pPr>
        <w:widowControl w:val="0"/>
        <w:autoSpaceDE w:val="0"/>
        <w:autoSpaceDN w:val="0"/>
        <w:adjustRightInd w:val="0"/>
        <w:spacing w:after="0" w:line="360" w:lineRule="auto"/>
        <w:ind w:left="720"/>
        <w:contextualSpacing/>
        <w:rPr>
          <w:rFonts w:eastAsia="Calibri" w:cs="Times New Roman"/>
          <w:color w:val="000000"/>
          <w:lang w:eastAsia="en-US"/>
        </w:rPr>
      </w:pPr>
    </w:p>
    <w:p w14:paraId="2920E31F" w14:textId="77777777" w:rsidR="00C405A9" w:rsidRPr="00A738F0" w:rsidRDefault="00C405A9" w:rsidP="0081360B">
      <w:pPr>
        <w:widowControl w:val="0"/>
        <w:autoSpaceDE w:val="0"/>
        <w:autoSpaceDN w:val="0"/>
        <w:adjustRightInd w:val="0"/>
        <w:spacing w:after="0" w:line="360" w:lineRule="auto"/>
        <w:ind w:left="720"/>
        <w:contextualSpacing/>
        <w:rPr>
          <w:rFonts w:eastAsia="Calibri" w:cs="Times New Roman"/>
          <w:color w:val="000000"/>
          <w:lang w:eastAsia="en-US"/>
        </w:rPr>
      </w:pPr>
    </w:p>
    <w:p w14:paraId="086EDDF4" w14:textId="77777777" w:rsidR="002D6E0F" w:rsidRPr="002D6E0F" w:rsidRDefault="002D6E0F" w:rsidP="0081360B">
      <w:pPr>
        <w:widowControl w:val="0"/>
        <w:autoSpaceDE w:val="0"/>
        <w:autoSpaceDN w:val="0"/>
        <w:adjustRightInd w:val="0"/>
        <w:spacing w:after="0" w:line="360" w:lineRule="auto"/>
        <w:contextualSpacing/>
        <w:rPr>
          <w:rFonts w:eastAsia="Times New Roman" w:cs="Times New Roman"/>
          <w:color w:val="000000" w:themeColor="text1"/>
          <w:lang w:eastAsia="es-ES"/>
          <w14:ligatures w14:val="standardContextual"/>
        </w:rPr>
      </w:pPr>
      <w:r w:rsidRPr="002D6E0F">
        <w:rPr>
          <w:rFonts w:eastAsia="Times New Roman" w:cs="Times New Roman"/>
          <w:color w:val="000000" w:themeColor="text1"/>
          <w:lang w:eastAsia="es-ES"/>
          <w14:ligatures w14:val="standardContextual"/>
        </w:rPr>
        <w:lastRenderedPageBreak/>
        <w:t>Sobre los Laudos Laborales, cabe traer a colación, el apartado IV “Descripción de los Procedimientos”, numeral 4.4 “Elaboración de Proyectos de Laudo en las Salas Auxiliares”, que establece que un laudo es la resolución emitida por las Salas Auxiliares del Tribunal Estatal de Conciliación y Arbitraje (Tlalnepantla o Ecatepec), en la que se realiza un análisis jurídico de lo actuado en el juicio laboral, condenando, absolviendo, o, en su caso, ambos, de las prestaciones reclamadas y acciones ejercidas.</w:t>
      </w:r>
    </w:p>
    <w:p w14:paraId="20459FB3" w14:textId="77777777" w:rsidR="002D6E0F" w:rsidRPr="002D6E0F" w:rsidRDefault="002D6E0F" w:rsidP="0081360B">
      <w:pPr>
        <w:widowControl w:val="0"/>
        <w:autoSpaceDE w:val="0"/>
        <w:autoSpaceDN w:val="0"/>
        <w:adjustRightInd w:val="0"/>
        <w:spacing w:after="0" w:line="360" w:lineRule="auto"/>
        <w:contextualSpacing/>
        <w:rPr>
          <w:rFonts w:eastAsia="Times New Roman" w:cs="Times New Roman"/>
          <w:color w:val="000000" w:themeColor="text1"/>
          <w:lang w:eastAsia="es-ES"/>
          <w14:ligatures w14:val="standardContextual"/>
        </w:rPr>
      </w:pPr>
    </w:p>
    <w:p w14:paraId="5E165AE6" w14:textId="2A0C6980" w:rsidR="00A738F0" w:rsidRDefault="002D6E0F" w:rsidP="0081360B">
      <w:pPr>
        <w:widowControl w:val="0"/>
        <w:autoSpaceDE w:val="0"/>
        <w:autoSpaceDN w:val="0"/>
        <w:adjustRightInd w:val="0"/>
        <w:spacing w:after="0" w:line="360" w:lineRule="auto"/>
        <w:contextualSpacing/>
        <w:rPr>
          <w:rFonts w:eastAsia="Times New Roman" w:cs="Times New Roman"/>
          <w:color w:val="000000" w:themeColor="text1"/>
          <w:lang w:eastAsia="es-ES"/>
          <w14:ligatures w14:val="standardContextual"/>
        </w:rPr>
      </w:pPr>
      <w:r w:rsidRPr="002D6E0F">
        <w:rPr>
          <w:rFonts w:eastAsia="Times New Roman" w:cs="Times New Roman"/>
          <w:color w:val="000000" w:themeColor="text1"/>
          <w:lang w:eastAsia="es-ES"/>
          <w14:ligatures w14:val="standardContextual"/>
        </w:rPr>
        <w:t>En ese orden de ideas, los artículos 242, 242 Bis, 243, 244, 245, 246 y 249 de la Ley del Trabajo de los Servidores Públicos del Estado y Municipios, precisa que, una vez sustanciado el juicio laboral, se cerrara instrucción y se turnara al Auxiliar Dictaminador, para que emita el proyecto de laudo; lo anterior, para que en sesión de la Sala Auxiliar se dicte resolución, que si es aprobada se elevará a categoría de laudo.</w:t>
      </w:r>
    </w:p>
    <w:p w14:paraId="1AAA1EAC" w14:textId="77777777" w:rsidR="00A738F0" w:rsidRDefault="00A738F0" w:rsidP="0081360B">
      <w:pPr>
        <w:widowControl w:val="0"/>
        <w:autoSpaceDE w:val="0"/>
        <w:autoSpaceDN w:val="0"/>
        <w:adjustRightInd w:val="0"/>
        <w:spacing w:after="0" w:line="360" w:lineRule="auto"/>
        <w:contextualSpacing/>
        <w:rPr>
          <w:rFonts w:eastAsia="Times New Roman" w:cs="Times New Roman"/>
          <w:color w:val="000000" w:themeColor="text1"/>
          <w:lang w:eastAsia="es-ES"/>
          <w14:ligatures w14:val="standardContextual"/>
        </w:rPr>
      </w:pPr>
    </w:p>
    <w:p w14:paraId="7805EC16" w14:textId="5CC99C7F" w:rsidR="00A21F41" w:rsidRDefault="00A21F41" w:rsidP="0081360B">
      <w:pPr>
        <w:spacing w:after="0" w:line="360" w:lineRule="auto"/>
        <w:rPr>
          <w:rFonts w:eastAsia="Times New Roman" w:cs="Tahoma"/>
          <w:bCs/>
          <w:iCs/>
          <w:color w:val="000000"/>
          <w:lang w:val="x-none" w:eastAsia="es-ES"/>
        </w:rPr>
      </w:pPr>
      <w:r w:rsidRPr="00A21F41">
        <w:rPr>
          <w:rFonts w:eastAsia="Times New Roman" w:cs="Tahoma"/>
          <w:bCs/>
          <w:iCs/>
          <w:color w:val="000000"/>
          <w:lang w:val="x-none" w:eastAsia="es-ES"/>
        </w:rPr>
        <w:t>En ese contexto, los laudos se dictarán a verdad sabida y buena fe guardada, apreciando los hechos  en conciencia, sin sujetarse a reglar o formulismos sobre estimación de las pruebas, pero expresarán los motivos y fundamentos legales en que se apoyen; por lo que, deben ser claros, precisos y congruentes con la demanda, contestación y demás pretensiones deducidas en el juicio oportunamente. Finalmente, ante dicha determinación no procede recurso alguno.</w:t>
      </w:r>
    </w:p>
    <w:p w14:paraId="3D859DDD" w14:textId="77777777" w:rsidR="00AE14B1" w:rsidRDefault="00AE14B1" w:rsidP="0081360B">
      <w:pPr>
        <w:spacing w:after="0" w:line="360" w:lineRule="auto"/>
        <w:rPr>
          <w:rFonts w:eastAsia="Times New Roman" w:cs="Tahoma"/>
          <w:bCs/>
          <w:iCs/>
          <w:color w:val="000000"/>
          <w:lang w:val="x-none" w:eastAsia="es-ES"/>
        </w:rPr>
      </w:pPr>
    </w:p>
    <w:p w14:paraId="40C8F258" w14:textId="77777777" w:rsidR="00A21F41" w:rsidRDefault="00A21F41" w:rsidP="0081360B">
      <w:pPr>
        <w:spacing w:after="0" w:line="360" w:lineRule="auto"/>
        <w:rPr>
          <w:color w:val="000000"/>
        </w:rPr>
      </w:pPr>
      <w:r w:rsidRPr="00A21F41">
        <w:rPr>
          <w:rFonts w:eastAsia="Times New Roman" w:cs="Tahoma"/>
          <w:bCs/>
          <w:iCs/>
          <w:color w:val="000000"/>
          <w:lang w:val="x-none" w:eastAsia="es-ES"/>
        </w:rPr>
        <w:t xml:space="preserve">Ahora bien, el artículo 98 de la Ley del Trabajo de los Servidores Públicos del Estado y Municipios, precisan las obligaciones de la Instituciones Públicas, entre las cuales destaca la de </w:t>
      </w:r>
      <w:r w:rsidRPr="00A21F41">
        <w:rPr>
          <w:color w:val="000000"/>
        </w:rPr>
        <w:t xml:space="preserve">reinstalar cuando proceda al servidor público y pagar los sueldos caídos a que fueren condenadas por laudo ejecutoriado. En caso de que la plaza que ocupaba haya sido suprimida, la institución pública estará obligada a otorgar otra plaza equivalente en categoría y sueldo, o bien a indemnizarlo en los términos que señala el artículo 95 último párrafo de </w:t>
      </w:r>
      <w:r w:rsidRPr="00A21F41">
        <w:rPr>
          <w:color w:val="000000"/>
        </w:rPr>
        <w:lastRenderedPageBreak/>
        <w:t xml:space="preserve">esta ley, además de, cumplir oportunamente los laudos que dicte el Tribunal o la Sala, y pagar el monto de las indemnizaciones y demás prestaciones a que tenga derecho el servidor público. </w:t>
      </w:r>
    </w:p>
    <w:p w14:paraId="163F0B32" w14:textId="77777777" w:rsidR="00A21F41" w:rsidRDefault="00A21F41" w:rsidP="0081360B">
      <w:pPr>
        <w:spacing w:after="0" w:line="360" w:lineRule="auto"/>
        <w:rPr>
          <w:color w:val="000000"/>
        </w:rPr>
      </w:pPr>
    </w:p>
    <w:p w14:paraId="235C5219" w14:textId="445DB466" w:rsidR="00C405A9" w:rsidRPr="00C405A9" w:rsidRDefault="00C405A9" w:rsidP="00C405A9">
      <w:pPr>
        <w:spacing w:after="0" w:line="360" w:lineRule="auto"/>
        <w:rPr>
          <w:rFonts w:eastAsia="Times New Roman" w:cs="Tahoma"/>
          <w:szCs w:val="24"/>
          <w:lang w:val="es-ES" w:eastAsia="es-ES"/>
        </w:rPr>
      </w:pPr>
      <w:r>
        <w:rPr>
          <w:rFonts w:eastAsia="Times New Roman" w:cs="Tahoma"/>
          <w:szCs w:val="24"/>
          <w:lang w:val="es-ES" w:eastAsia="es-ES"/>
        </w:rPr>
        <w:t>En ese contexto</w:t>
      </w:r>
      <w:r w:rsidRPr="00C405A9">
        <w:rPr>
          <w:rFonts w:eastAsia="Times New Roman" w:cs="Tahoma"/>
          <w:szCs w:val="24"/>
          <w:lang w:val="es-ES" w:eastAsia="es-ES"/>
        </w:rPr>
        <w:t>, el artículo 18 de la Ley de Transparencia y Acceso a la Información Pública del Estado de México y Municipios, contempla que los sujetos obligados deberán documentar todo acto que derive del ejercicio de sus facultades, competencias o funciones.</w:t>
      </w:r>
    </w:p>
    <w:p w14:paraId="27C6452D" w14:textId="77777777" w:rsidR="00C405A9" w:rsidRPr="00C405A9" w:rsidRDefault="00C405A9" w:rsidP="00C405A9">
      <w:pPr>
        <w:spacing w:after="0" w:line="360" w:lineRule="auto"/>
        <w:rPr>
          <w:rFonts w:eastAsia="Times New Roman" w:cs="Tahoma"/>
          <w:szCs w:val="24"/>
          <w:lang w:val="es-ES" w:eastAsia="es-ES"/>
        </w:rPr>
      </w:pPr>
    </w:p>
    <w:p w14:paraId="7C589CBF" w14:textId="77777777" w:rsidR="00C405A9" w:rsidRPr="00C405A9" w:rsidRDefault="00C405A9" w:rsidP="00C405A9">
      <w:pPr>
        <w:spacing w:after="0" w:line="360" w:lineRule="auto"/>
        <w:rPr>
          <w:rFonts w:eastAsia="Calibri" w:cs="Arial"/>
          <w:bCs/>
          <w:color w:val="0D0D0D"/>
          <w:lang w:val="es-ES" w:eastAsia="en-US"/>
        </w:rPr>
      </w:pPr>
      <w:r w:rsidRPr="00C405A9">
        <w:rPr>
          <w:rFonts w:eastAsia="Calibri" w:cs="Arial"/>
          <w:bCs/>
          <w:color w:val="0D0D0D"/>
          <w:lang w:val="es-ES" w:eastAsia="en-U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6E823D93" w14:textId="77777777" w:rsidR="00C405A9" w:rsidRPr="00C405A9" w:rsidRDefault="00C405A9" w:rsidP="00C405A9">
      <w:pPr>
        <w:spacing w:after="0" w:line="360" w:lineRule="auto"/>
        <w:rPr>
          <w:rFonts w:eastAsia="Calibri" w:cs="Arial"/>
          <w:bCs/>
          <w:color w:val="0D0D0D"/>
          <w:lang w:val="es-ES" w:eastAsia="en-US"/>
        </w:rPr>
      </w:pPr>
    </w:p>
    <w:p w14:paraId="158129B7" w14:textId="77777777" w:rsidR="00C405A9" w:rsidRPr="00C405A9" w:rsidRDefault="00C405A9" w:rsidP="00C405A9">
      <w:pPr>
        <w:spacing w:after="0" w:line="360" w:lineRule="auto"/>
        <w:rPr>
          <w:rFonts w:eastAsia="Times New Roman" w:cs="Tahoma"/>
          <w:szCs w:val="24"/>
          <w:lang w:val="es-ES" w:eastAsia="es-ES"/>
        </w:rPr>
      </w:pPr>
      <w:r w:rsidRPr="00C405A9">
        <w:rPr>
          <w:rFonts w:eastAsia="Calibri" w:cs="Arial"/>
          <w:bCs/>
          <w:color w:val="0D0D0D"/>
          <w:lang w:val="es-ES" w:eastAsia="en-U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775344C3" w14:textId="77777777" w:rsidR="00C405A9" w:rsidRPr="00C405A9" w:rsidRDefault="00C405A9" w:rsidP="0081360B">
      <w:pPr>
        <w:spacing w:after="0" w:line="360" w:lineRule="auto"/>
        <w:rPr>
          <w:color w:val="000000"/>
          <w:lang w:val="es-ES"/>
        </w:rPr>
      </w:pPr>
    </w:p>
    <w:p w14:paraId="165A59C6" w14:textId="598A48F6" w:rsidR="00A86E9F" w:rsidRDefault="005B0954" w:rsidP="0081360B">
      <w:pPr>
        <w:widowControl w:val="0"/>
        <w:autoSpaceDE w:val="0"/>
        <w:autoSpaceDN w:val="0"/>
        <w:adjustRightInd w:val="0"/>
        <w:spacing w:after="0" w:line="360" w:lineRule="auto"/>
        <w:contextualSpacing/>
      </w:pPr>
      <w:r>
        <w:t>En esa misma consecución de ideas, el artículo 4</w:t>
      </w:r>
      <w:r w:rsidR="00B15A20">
        <w:t xml:space="preserve">º, </w:t>
      </w:r>
      <w:r>
        <w:t>fracción XXIX, de la Ley General de Archivos, establece que un expediente es la unidad documental compuesta por documentos de archivo, ordenados y relacionados por un mismo asunto, actividad o trámite.</w:t>
      </w:r>
    </w:p>
    <w:p w14:paraId="6F4A9CE5" w14:textId="77777777" w:rsidR="00A86E9F" w:rsidRDefault="00A86E9F" w:rsidP="0081360B">
      <w:pPr>
        <w:widowControl w:val="0"/>
        <w:autoSpaceDE w:val="0"/>
        <w:autoSpaceDN w:val="0"/>
        <w:adjustRightInd w:val="0"/>
        <w:spacing w:after="0" w:line="360" w:lineRule="auto"/>
        <w:contextualSpacing/>
      </w:pPr>
    </w:p>
    <w:p w14:paraId="4A5F800D" w14:textId="77777777" w:rsidR="00C405A9" w:rsidRDefault="00C405A9" w:rsidP="0081360B">
      <w:pPr>
        <w:widowControl w:val="0"/>
        <w:autoSpaceDE w:val="0"/>
        <w:autoSpaceDN w:val="0"/>
        <w:adjustRightInd w:val="0"/>
        <w:spacing w:after="0" w:line="360" w:lineRule="auto"/>
        <w:contextualSpacing/>
      </w:pPr>
    </w:p>
    <w:p w14:paraId="69B3F3C9" w14:textId="6796B8BB" w:rsidR="00165AF3" w:rsidRDefault="00FA765A" w:rsidP="0081360B">
      <w:pPr>
        <w:widowControl w:val="0"/>
        <w:autoSpaceDE w:val="0"/>
        <w:autoSpaceDN w:val="0"/>
        <w:adjustRightInd w:val="0"/>
        <w:spacing w:after="0" w:line="360" w:lineRule="auto"/>
        <w:contextualSpacing/>
      </w:pPr>
      <w:r>
        <w:rPr>
          <w:rFonts w:eastAsia="Times New Roman" w:cs="Times New Roman"/>
          <w:color w:val="000000" w:themeColor="text1"/>
          <w:lang w:eastAsia="es-ES"/>
          <w14:ligatures w14:val="standardContextual"/>
        </w:rPr>
        <w:lastRenderedPageBreak/>
        <w:t xml:space="preserve">Conforme a lo anterior, el artículo 237 del Reglamento Interno de la Administración Pública Municipal de Tlalnepantla de Baz, Estado de México, </w:t>
      </w:r>
      <w:r w:rsidR="00022CAB">
        <w:rPr>
          <w:rFonts w:eastAsia="Times New Roman" w:cs="Times New Roman"/>
          <w:color w:val="000000" w:themeColor="text1"/>
          <w:lang w:eastAsia="es-ES"/>
          <w14:ligatures w14:val="standardContextual"/>
        </w:rPr>
        <w:t xml:space="preserve"> dos mil veintidós, dos mil veinticuatro, </w:t>
      </w:r>
      <w:r>
        <w:rPr>
          <w:rFonts w:eastAsia="Times New Roman" w:cs="Times New Roman"/>
          <w:color w:val="000000" w:themeColor="text1"/>
          <w:lang w:eastAsia="es-ES"/>
          <w14:ligatures w14:val="standardContextual"/>
        </w:rPr>
        <w:t xml:space="preserve">establece que la </w:t>
      </w:r>
      <w:r w:rsidRPr="00333A69">
        <w:rPr>
          <w:rFonts w:eastAsia="Times New Roman" w:cs="Times New Roman"/>
          <w:b/>
          <w:color w:val="000000" w:themeColor="text1"/>
          <w:lang w:eastAsia="es-ES"/>
          <w14:ligatures w14:val="standardContextual"/>
        </w:rPr>
        <w:t>Dirección Jurídica</w:t>
      </w:r>
      <w:r>
        <w:rPr>
          <w:rFonts w:eastAsia="Times New Roman" w:cs="Times New Roman"/>
          <w:color w:val="000000" w:themeColor="text1"/>
          <w:lang w:eastAsia="es-ES"/>
          <w14:ligatures w14:val="standardContextual"/>
        </w:rPr>
        <w:t xml:space="preserve"> se encarga entre otras cosas de proporcionar</w:t>
      </w:r>
      <w:r>
        <w:t xml:space="preserve"> y coordinar la asesoría jurídica que requiera el Municipio, proporcionar la asesoría jurídica a las dependencias que integran la Administración Pública Municipal en la substanciación y resolución de los asuntos de su competencia, así mismo, el Titular de la Dirección Jurídica y personal adscrito a la misma, con la delegación de facultades y atribuciones a través del presente Reglamento, instrumento legal aplicable y ordenamiento jurídico que conforme a derecho corresponda, llevaran a cabo la </w:t>
      </w:r>
      <w:r w:rsidRPr="00FA765A">
        <w:rPr>
          <w:b/>
        </w:rPr>
        <w:t>representación jurídica</w:t>
      </w:r>
      <w:r>
        <w:t xml:space="preserve"> del Municipio, el Ayuntamiento o las áreas y dependencias que conforman la Administración Pública Municipal, dentro del ámbito de su competencia, para atender y dar seguimiento oportuno a todos aquellos asuntos de carácter conciliatorio y procesal en cualquier materia en los que intervenga como actor, demandado, denunciante, denunciado, querellante, querellado, tercero, quejoso, autoridad responsable, tercero perjudicado o interesado, así como para dar contestación o rendir los informes requeridos por la autoridad competente, acorde a la normatividad aplicable.</w:t>
      </w:r>
    </w:p>
    <w:p w14:paraId="050471CA" w14:textId="77777777" w:rsidR="00A3228B" w:rsidRDefault="00A3228B" w:rsidP="0081360B">
      <w:pPr>
        <w:widowControl w:val="0"/>
        <w:autoSpaceDE w:val="0"/>
        <w:autoSpaceDN w:val="0"/>
        <w:adjustRightInd w:val="0"/>
        <w:spacing w:after="0" w:line="360" w:lineRule="auto"/>
        <w:contextualSpacing/>
      </w:pPr>
    </w:p>
    <w:p w14:paraId="5FABE553" w14:textId="3EAABDB8" w:rsidR="00477F00" w:rsidRDefault="00477F00" w:rsidP="0081360B">
      <w:pPr>
        <w:widowControl w:val="0"/>
        <w:autoSpaceDE w:val="0"/>
        <w:autoSpaceDN w:val="0"/>
        <w:adjustRightInd w:val="0"/>
        <w:spacing w:after="0" w:line="360" w:lineRule="auto"/>
        <w:contextualSpacing/>
      </w:pPr>
      <w:r>
        <w:t>En ese contexto</w:t>
      </w:r>
      <w:r w:rsidR="00022CAB">
        <w:t>,</w:t>
      </w:r>
      <w:r>
        <w:t xml:space="preserve"> el artículo 238 del Reglamento en comento refiere que la Dirección Jurídica para llevar a cabo sus funciones se auxiliara de </w:t>
      </w:r>
      <w:r w:rsidR="00E3098A">
        <w:t>las siguientes unidades administrativas:</w:t>
      </w:r>
    </w:p>
    <w:p w14:paraId="7DDFD9B1" w14:textId="77777777" w:rsidR="00B15A20" w:rsidRDefault="00B15A20" w:rsidP="0081360B">
      <w:pPr>
        <w:widowControl w:val="0"/>
        <w:autoSpaceDE w:val="0"/>
        <w:autoSpaceDN w:val="0"/>
        <w:adjustRightInd w:val="0"/>
        <w:spacing w:after="0" w:line="360" w:lineRule="auto"/>
        <w:contextualSpacing/>
      </w:pPr>
    </w:p>
    <w:p w14:paraId="2835CA58" w14:textId="2E36D4EF" w:rsidR="00E3098A" w:rsidRDefault="00E3098A" w:rsidP="0081360B">
      <w:pPr>
        <w:pStyle w:val="Prrafodelista"/>
        <w:widowControl w:val="0"/>
        <w:numPr>
          <w:ilvl w:val="0"/>
          <w:numId w:val="22"/>
        </w:numPr>
        <w:autoSpaceDE w:val="0"/>
        <w:autoSpaceDN w:val="0"/>
        <w:adjustRightInd w:val="0"/>
        <w:spacing w:line="360" w:lineRule="auto"/>
      </w:pPr>
      <w:r>
        <w:t>Subdirección Consultiva;</w:t>
      </w:r>
    </w:p>
    <w:p w14:paraId="1AC5214F" w14:textId="52B5221F" w:rsidR="00E3098A" w:rsidRDefault="00E3098A" w:rsidP="0081360B">
      <w:pPr>
        <w:pStyle w:val="Prrafodelista"/>
        <w:widowControl w:val="0"/>
        <w:numPr>
          <w:ilvl w:val="0"/>
          <w:numId w:val="22"/>
        </w:numPr>
        <w:autoSpaceDE w:val="0"/>
        <w:autoSpaceDN w:val="0"/>
        <w:adjustRightInd w:val="0"/>
        <w:spacing w:line="360" w:lineRule="auto"/>
      </w:pPr>
      <w:r>
        <w:t>Subdirección de lo Contencioso;</w:t>
      </w:r>
    </w:p>
    <w:p w14:paraId="371F8C9D" w14:textId="77777777" w:rsidR="00E3098A" w:rsidRDefault="00E3098A" w:rsidP="0081360B">
      <w:pPr>
        <w:pStyle w:val="Prrafodelista"/>
        <w:widowControl w:val="0"/>
        <w:numPr>
          <w:ilvl w:val="0"/>
          <w:numId w:val="22"/>
        </w:numPr>
        <w:autoSpaceDE w:val="0"/>
        <w:autoSpaceDN w:val="0"/>
        <w:adjustRightInd w:val="0"/>
        <w:spacing w:line="360" w:lineRule="auto"/>
      </w:pPr>
      <w:r>
        <w:t xml:space="preserve">Subdirección de Asuntos Laborales; y </w:t>
      </w:r>
    </w:p>
    <w:p w14:paraId="692CDF7C" w14:textId="506244AB" w:rsidR="00E3098A" w:rsidRDefault="00E3098A" w:rsidP="0081360B">
      <w:pPr>
        <w:pStyle w:val="Prrafodelista"/>
        <w:widowControl w:val="0"/>
        <w:numPr>
          <w:ilvl w:val="0"/>
          <w:numId w:val="22"/>
        </w:numPr>
        <w:autoSpaceDE w:val="0"/>
        <w:autoSpaceDN w:val="0"/>
        <w:adjustRightInd w:val="0"/>
        <w:spacing w:line="360" w:lineRule="auto"/>
      </w:pPr>
      <w:r>
        <w:t>Enlace Administrativo.</w:t>
      </w:r>
    </w:p>
    <w:p w14:paraId="794A4B4A" w14:textId="364636A2" w:rsidR="00022CAB" w:rsidRDefault="00022CAB" w:rsidP="0081360B">
      <w:pPr>
        <w:widowControl w:val="0"/>
        <w:autoSpaceDE w:val="0"/>
        <w:autoSpaceDN w:val="0"/>
        <w:adjustRightInd w:val="0"/>
        <w:spacing w:after="0" w:line="360" w:lineRule="auto"/>
      </w:pPr>
    </w:p>
    <w:p w14:paraId="373CFFA8" w14:textId="18A6E973" w:rsidR="00022CAB" w:rsidRDefault="00022CAB" w:rsidP="0081360B">
      <w:pPr>
        <w:widowControl w:val="0"/>
        <w:autoSpaceDE w:val="0"/>
        <w:autoSpaceDN w:val="0"/>
        <w:adjustRightInd w:val="0"/>
        <w:spacing w:after="0" w:line="360" w:lineRule="auto"/>
        <w:rPr>
          <w:rFonts w:eastAsia="Times New Roman" w:cs="Times New Roman"/>
          <w:color w:val="000000" w:themeColor="text1"/>
          <w:lang w:eastAsia="es-ES"/>
          <w14:ligatures w14:val="standardContextual"/>
        </w:rPr>
      </w:pPr>
      <w:r>
        <w:t xml:space="preserve">En esa misma consecución de ideas el artículo 253 del </w:t>
      </w:r>
      <w:r w:rsidR="00C46BD4">
        <w:rPr>
          <w:rFonts w:eastAsia="Times New Roman" w:cs="Times New Roman"/>
          <w:color w:val="000000" w:themeColor="text1"/>
          <w:lang w:eastAsia="es-ES"/>
          <w14:ligatures w14:val="standardContextual"/>
        </w:rPr>
        <w:t xml:space="preserve">Reglamento Interno de la </w:t>
      </w:r>
      <w:r w:rsidR="00C46BD4">
        <w:rPr>
          <w:rFonts w:eastAsia="Times New Roman" w:cs="Times New Roman"/>
          <w:color w:val="000000" w:themeColor="text1"/>
          <w:lang w:eastAsia="es-ES"/>
          <w14:ligatures w14:val="standardContextual"/>
        </w:rPr>
        <w:lastRenderedPageBreak/>
        <w:t>Administración Pública Municipal de Tlalnepantla de Baz, Estado de México</w:t>
      </w:r>
      <w:r w:rsidR="00664E5E">
        <w:rPr>
          <w:rFonts w:eastAsia="Times New Roman" w:cs="Times New Roman"/>
          <w:color w:val="000000" w:themeColor="text1"/>
          <w:lang w:eastAsia="es-ES"/>
          <w14:ligatures w14:val="standardContextual"/>
        </w:rPr>
        <w:t xml:space="preserve">, </w:t>
      </w:r>
      <w:r w:rsidR="00C46BD4">
        <w:rPr>
          <w:rFonts w:eastAsia="Times New Roman" w:cs="Times New Roman"/>
          <w:color w:val="000000" w:themeColor="text1"/>
          <w:lang w:eastAsia="es-ES"/>
          <w14:ligatures w14:val="standardContextual"/>
        </w:rPr>
        <w:t>dos mil veintidós, dos mil veinticuatro,</w:t>
      </w:r>
      <w:r w:rsidR="00664E5E">
        <w:rPr>
          <w:rFonts w:eastAsia="Times New Roman" w:cs="Times New Roman"/>
          <w:color w:val="000000" w:themeColor="text1"/>
          <w:lang w:eastAsia="es-ES"/>
          <w14:ligatures w14:val="standardContextual"/>
        </w:rPr>
        <w:t xml:space="preserve"> establece que </w:t>
      </w:r>
      <w:r w:rsidR="00B15A20">
        <w:rPr>
          <w:rFonts w:eastAsia="Times New Roman" w:cs="Times New Roman"/>
          <w:color w:val="000000" w:themeColor="text1"/>
          <w:lang w:eastAsia="es-ES"/>
          <w14:ligatures w14:val="standardContextual"/>
        </w:rPr>
        <w:t xml:space="preserve">la </w:t>
      </w:r>
      <w:r w:rsidR="00B15A20" w:rsidRPr="00B15A20">
        <w:rPr>
          <w:rFonts w:eastAsia="Times New Roman" w:cs="Times New Roman"/>
          <w:b/>
          <w:bCs/>
          <w:color w:val="000000" w:themeColor="text1"/>
          <w:lang w:eastAsia="es-ES"/>
          <w14:ligatures w14:val="standardContextual"/>
        </w:rPr>
        <w:t>Subdirección</w:t>
      </w:r>
      <w:r w:rsidR="00664E5E" w:rsidRPr="00333A69">
        <w:rPr>
          <w:rFonts w:eastAsia="Times New Roman" w:cs="Times New Roman"/>
          <w:b/>
          <w:color w:val="000000" w:themeColor="text1"/>
          <w:lang w:eastAsia="es-ES"/>
          <w14:ligatures w14:val="standardContextual"/>
        </w:rPr>
        <w:t xml:space="preserve"> de Asuntos Laborales</w:t>
      </w:r>
      <w:r w:rsidR="00664E5E">
        <w:rPr>
          <w:rFonts w:eastAsia="Times New Roman" w:cs="Times New Roman"/>
          <w:color w:val="000000" w:themeColor="text1"/>
          <w:lang w:eastAsia="es-ES"/>
          <w14:ligatures w14:val="standardContextual"/>
        </w:rPr>
        <w:t xml:space="preserve"> dentro de sus funciones se encarga de:</w:t>
      </w:r>
    </w:p>
    <w:p w14:paraId="56C6250E" w14:textId="77777777" w:rsidR="00B15A20" w:rsidRDefault="00B15A20" w:rsidP="0081360B">
      <w:pPr>
        <w:widowControl w:val="0"/>
        <w:autoSpaceDE w:val="0"/>
        <w:autoSpaceDN w:val="0"/>
        <w:adjustRightInd w:val="0"/>
        <w:spacing w:after="0" w:line="360" w:lineRule="auto"/>
        <w:rPr>
          <w:rFonts w:eastAsia="Times New Roman" w:cs="Times New Roman"/>
          <w:color w:val="000000" w:themeColor="text1"/>
          <w:lang w:eastAsia="es-ES"/>
          <w14:ligatures w14:val="standardContextual"/>
        </w:rPr>
      </w:pPr>
    </w:p>
    <w:p w14:paraId="6A32ABAD" w14:textId="3F9C262C" w:rsidR="00664E5E" w:rsidRDefault="00664E5E" w:rsidP="0081360B">
      <w:pPr>
        <w:pStyle w:val="Prrafodelista"/>
        <w:widowControl w:val="0"/>
        <w:numPr>
          <w:ilvl w:val="0"/>
          <w:numId w:val="23"/>
        </w:numPr>
        <w:autoSpaceDE w:val="0"/>
        <w:autoSpaceDN w:val="0"/>
        <w:adjustRightInd w:val="0"/>
        <w:spacing w:line="360" w:lineRule="auto"/>
      </w:pPr>
      <w:r>
        <w:t>Atender, dar seguimiento, resolver y llevar a cabo ejecución de los actos y procedimientos de carácter conciliatorio y procesal o contencioso en materia laboral, en los que sea parte el Municipio, el Ayuntamiento o las dependencias de la Administración Pública Municipal.</w:t>
      </w:r>
    </w:p>
    <w:p w14:paraId="64714EA9" w14:textId="252DF61F" w:rsidR="00664E5E" w:rsidRDefault="00664E5E" w:rsidP="0081360B">
      <w:pPr>
        <w:pStyle w:val="Prrafodelista"/>
        <w:widowControl w:val="0"/>
        <w:numPr>
          <w:ilvl w:val="0"/>
          <w:numId w:val="23"/>
        </w:numPr>
        <w:autoSpaceDE w:val="0"/>
        <w:autoSpaceDN w:val="0"/>
        <w:adjustRightInd w:val="0"/>
        <w:spacing w:line="360" w:lineRule="auto"/>
      </w:pPr>
      <w:r>
        <w:t>Representar jurídicamente al Municipio, Ayuntamiento y las dependencias de la Administración Pública Municipal ante toda clase de autoridades u órganos estatales y terceros, en los actos y procedimientos de carácter conciliatorio y procesal o contencioso en materia laboral, a fin de salvaguardar y defender sus intereses.</w:t>
      </w:r>
    </w:p>
    <w:p w14:paraId="3980D5CD" w14:textId="21690CE4" w:rsidR="00022CAB" w:rsidRDefault="00664E5E" w:rsidP="0081360B">
      <w:pPr>
        <w:pStyle w:val="Prrafodelista"/>
        <w:widowControl w:val="0"/>
        <w:numPr>
          <w:ilvl w:val="0"/>
          <w:numId w:val="23"/>
        </w:numPr>
        <w:autoSpaceDE w:val="0"/>
        <w:autoSpaceDN w:val="0"/>
        <w:adjustRightInd w:val="0"/>
        <w:spacing w:line="360" w:lineRule="auto"/>
      </w:pPr>
      <w:r>
        <w:t xml:space="preserve">Atender las consultas, requerimientos y solicitudes de carácter conciliatorio y procesal o contencioso en materia laboral que sean planteadas por el Municipio, Ayuntamiento, dependencias de la Administración Pública Municipal, autoridades federales, estatales y demás órganos estatales competentes, así como terceros, a fin de proporcionar en el caso de las consultas, la normatividad aplicable al caso en concreto, así como la interpretación que debe darse a la misma, con el objeto de lograr certidumbre y seguridad jurídica en cualesquiera de las actividades relacionadas con las funciones, organización y operación del Municipio, así como </w:t>
      </w:r>
      <w:r w:rsidRPr="005B7CDD">
        <w:rPr>
          <w:b/>
          <w:u w:val="single"/>
        </w:rPr>
        <w:t>brindar, en el caso de los requerimientos y solicitudes, la información y/o documentación de carácter conciliatorio y procesal o contenciosa en materia laboral requerida o solicitada,</w:t>
      </w:r>
      <w:r>
        <w:t xml:space="preserve"> por quien de conformidad con la normatividad que resulte aplicable, se encuentre legitimado y tenga interés jurídico para ello y así evitar cualquier posible responsabilidad a cargo del Municipio, contingencia, riesgo legal o daño patrimonial.</w:t>
      </w:r>
    </w:p>
    <w:p w14:paraId="005AE23C" w14:textId="57CF869D" w:rsidR="005B7CDD" w:rsidRDefault="005B7CDD" w:rsidP="0081360B">
      <w:pPr>
        <w:widowControl w:val="0"/>
        <w:autoSpaceDE w:val="0"/>
        <w:autoSpaceDN w:val="0"/>
        <w:adjustRightInd w:val="0"/>
        <w:spacing w:after="0" w:line="360" w:lineRule="auto"/>
      </w:pPr>
    </w:p>
    <w:p w14:paraId="5145FE5D" w14:textId="6C4DA700" w:rsidR="00B15A20" w:rsidRDefault="005B7CDD" w:rsidP="0081360B">
      <w:pPr>
        <w:widowControl w:val="0"/>
        <w:autoSpaceDE w:val="0"/>
        <w:autoSpaceDN w:val="0"/>
        <w:adjustRightInd w:val="0"/>
        <w:spacing w:after="0" w:line="360" w:lineRule="auto"/>
      </w:pPr>
      <w:r>
        <w:lastRenderedPageBreak/>
        <w:t xml:space="preserve">Por otra </w:t>
      </w:r>
      <w:r w:rsidR="00B15A20">
        <w:t>parte,</w:t>
      </w:r>
      <w:r>
        <w:t xml:space="preserve"> el artículo 254 del Reglamento previamente señalado refiere que la Subdirección de Asuntos Laborales, contará con un o una titular que será responsable de la conducción, supervisión y ejecución de las atribuciones a que se refiere el artículo que antecede, y para su auxilio, tendrá a su cargo las siguientes unidades administrativas:</w:t>
      </w:r>
    </w:p>
    <w:p w14:paraId="3F9A7A4F" w14:textId="6D93919C" w:rsidR="005B7CDD" w:rsidRDefault="005B7CDD" w:rsidP="0081360B">
      <w:pPr>
        <w:widowControl w:val="0"/>
        <w:autoSpaceDE w:val="0"/>
        <w:autoSpaceDN w:val="0"/>
        <w:adjustRightInd w:val="0"/>
        <w:spacing w:after="0" w:line="360" w:lineRule="auto"/>
      </w:pPr>
      <w:r>
        <w:t xml:space="preserve"> </w:t>
      </w:r>
    </w:p>
    <w:p w14:paraId="2AA6A6AB" w14:textId="05F0C708" w:rsidR="005B7CDD" w:rsidRDefault="005B7CDD" w:rsidP="0081360B">
      <w:pPr>
        <w:pStyle w:val="Prrafodelista"/>
        <w:widowControl w:val="0"/>
        <w:numPr>
          <w:ilvl w:val="0"/>
          <w:numId w:val="24"/>
        </w:numPr>
        <w:autoSpaceDE w:val="0"/>
        <w:autoSpaceDN w:val="0"/>
        <w:adjustRightInd w:val="0"/>
        <w:spacing w:line="360" w:lineRule="auto"/>
      </w:pPr>
      <w:r>
        <w:t xml:space="preserve">Departamento de Juicios Laborales; y </w:t>
      </w:r>
    </w:p>
    <w:p w14:paraId="1E96DFD5" w14:textId="0AD05957" w:rsidR="00022CAB" w:rsidRDefault="005B7CDD" w:rsidP="0081360B">
      <w:pPr>
        <w:pStyle w:val="Prrafodelista"/>
        <w:widowControl w:val="0"/>
        <w:numPr>
          <w:ilvl w:val="0"/>
          <w:numId w:val="24"/>
        </w:numPr>
        <w:autoSpaceDE w:val="0"/>
        <w:autoSpaceDN w:val="0"/>
        <w:adjustRightInd w:val="0"/>
        <w:spacing w:line="360" w:lineRule="auto"/>
      </w:pPr>
      <w:r>
        <w:t>Departamento de Conciliación Laboral.</w:t>
      </w:r>
    </w:p>
    <w:p w14:paraId="758AF66B" w14:textId="77777777" w:rsidR="00CA65F7" w:rsidRDefault="00CA65F7" w:rsidP="0081360B">
      <w:pPr>
        <w:widowControl w:val="0"/>
        <w:autoSpaceDE w:val="0"/>
        <w:autoSpaceDN w:val="0"/>
        <w:adjustRightInd w:val="0"/>
        <w:spacing w:after="0" w:line="360" w:lineRule="auto"/>
      </w:pPr>
    </w:p>
    <w:p w14:paraId="4246AC23" w14:textId="7E57F047" w:rsidR="00CA65F7" w:rsidRDefault="00CA65F7" w:rsidP="0081360B">
      <w:pPr>
        <w:widowControl w:val="0"/>
        <w:autoSpaceDE w:val="0"/>
        <w:autoSpaceDN w:val="0"/>
        <w:adjustRightInd w:val="0"/>
        <w:spacing w:after="0" w:line="360" w:lineRule="auto"/>
      </w:pPr>
      <w:r>
        <w:t>Al respecto</w:t>
      </w:r>
      <w:r w:rsidR="007F3045">
        <w:t>,</w:t>
      </w:r>
      <w:r>
        <w:t xml:space="preserve"> el artículo 255 refiere que el </w:t>
      </w:r>
      <w:r w:rsidRPr="00333A69">
        <w:rPr>
          <w:b/>
        </w:rPr>
        <w:t>Departamento de Juicios Laborales</w:t>
      </w:r>
      <w:r w:rsidR="002E4D35">
        <w:rPr>
          <w:b/>
        </w:rPr>
        <w:t xml:space="preserve">, </w:t>
      </w:r>
      <w:r>
        <w:t>representa jurídicamente al Municipio, al Ayuntamiento y a las dependencias de la Administración Pública Municipal en los procedimientos laborales, ante toda clase de autoridades federales y/o estatales y terceros en materia laboral, con la finalidad de salvaguardar y defender sus intereses encargándose de:</w:t>
      </w:r>
    </w:p>
    <w:p w14:paraId="50FA13B1" w14:textId="77777777" w:rsidR="00B15A20" w:rsidRDefault="00B15A20" w:rsidP="0081360B">
      <w:pPr>
        <w:widowControl w:val="0"/>
        <w:autoSpaceDE w:val="0"/>
        <w:autoSpaceDN w:val="0"/>
        <w:adjustRightInd w:val="0"/>
        <w:spacing w:after="0" w:line="360" w:lineRule="auto"/>
      </w:pPr>
    </w:p>
    <w:p w14:paraId="1D5D1DB0" w14:textId="77777777" w:rsidR="00B0553B" w:rsidRDefault="00B0553B" w:rsidP="0081360B">
      <w:pPr>
        <w:pStyle w:val="Prrafodelista"/>
        <w:widowControl w:val="0"/>
        <w:numPr>
          <w:ilvl w:val="0"/>
          <w:numId w:val="25"/>
        </w:numPr>
        <w:autoSpaceDE w:val="0"/>
        <w:autoSpaceDN w:val="0"/>
        <w:adjustRightInd w:val="0"/>
        <w:spacing w:line="360" w:lineRule="auto"/>
      </w:pPr>
      <w:r>
        <w:t xml:space="preserve">En los procesos y procedimientos laborales, atender, dar seguimiento, ofrecer y desahogar pruebas e interponer todos los recursos necesarios, con la finalidad de salvaguardar y defender sus intereses; </w:t>
      </w:r>
    </w:p>
    <w:p w14:paraId="09310281" w14:textId="77777777" w:rsidR="00B0553B" w:rsidRDefault="00B0553B" w:rsidP="0081360B">
      <w:pPr>
        <w:pStyle w:val="Prrafodelista"/>
        <w:widowControl w:val="0"/>
        <w:numPr>
          <w:ilvl w:val="0"/>
          <w:numId w:val="25"/>
        </w:numPr>
        <w:autoSpaceDE w:val="0"/>
        <w:autoSpaceDN w:val="0"/>
        <w:adjustRightInd w:val="0"/>
        <w:spacing w:line="360" w:lineRule="auto"/>
      </w:pPr>
      <w:r>
        <w:t xml:space="preserve">En su caso, atender los procedimientos y/o procesos que llegaren a presentarse dentro de los procedimientos laborales; </w:t>
      </w:r>
    </w:p>
    <w:p w14:paraId="6854D533" w14:textId="6808A1B3" w:rsidR="00B0553B" w:rsidRDefault="00B0553B" w:rsidP="0081360B">
      <w:pPr>
        <w:pStyle w:val="Prrafodelista"/>
        <w:widowControl w:val="0"/>
        <w:numPr>
          <w:ilvl w:val="0"/>
          <w:numId w:val="25"/>
        </w:numPr>
        <w:autoSpaceDE w:val="0"/>
        <w:autoSpaceDN w:val="0"/>
        <w:adjustRightInd w:val="0"/>
        <w:spacing w:line="360" w:lineRule="auto"/>
      </w:pPr>
      <w:r>
        <w:t xml:space="preserve">Elaborar y responder demandas o procedimientos en materia laboral de toda clase; </w:t>
      </w:r>
    </w:p>
    <w:p w14:paraId="5415A25D" w14:textId="77777777" w:rsidR="00333A69" w:rsidRDefault="00B0553B" w:rsidP="0081360B">
      <w:pPr>
        <w:pStyle w:val="Prrafodelista"/>
        <w:widowControl w:val="0"/>
        <w:numPr>
          <w:ilvl w:val="0"/>
          <w:numId w:val="25"/>
        </w:numPr>
        <w:autoSpaceDE w:val="0"/>
        <w:autoSpaceDN w:val="0"/>
        <w:adjustRightInd w:val="0"/>
        <w:spacing w:line="360" w:lineRule="auto"/>
      </w:pPr>
      <w:r>
        <w:t>Atender requerimientos de pago de cualquier autoridad laboral</w:t>
      </w:r>
      <w:r w:rsidR="00333A69">
        <w:t>; y</w:t>
      </w:r>
    </w:p>
    <w:p w14:paraId="5AA03D58" w14:textId="5D02B694" w:rsidR="00B0553B" w:rsidRDefault="00333A69" w:rsidP="0081360B">
      <w:pPr>
        <w:pStyle w:val="Prrafodelista"/>
        <w:widowControl w:val="0"/>
        <w:numPr>
          <w:ilvl w:val="0"/>
          <w:numId w:val="25"/>
        </w:numPr>
        <w:autoSpaceDE w:val="0"/>
        <w:autoSpaceDN w:val="0"/>
        <w:adjustRightInd w:val="0"/>
        <w:spacing w:line="360" w:lineRule="auto"/>
      </w:pPr>
      <w:r>
        <w:t>Las demás que le sean aplicables a través del marco normativo estatal y municipal vigentes, así como las conferidas por el o la titular de la Dirección Jurídica</w:t>
      </w:r>
    </w:p>
    <w:p w14:paraId="4C234214" w14:textId="77777777" w:rsidR="00333A69" w:rsidRDefault="00333A69" w:rsidP="0081360B">
      <w:pPr>
        <w:pStyle w:val="Prrafodelista"/>
        <w:widowControl w:val="0"/>
        <w:autoSpaceDE w:val="0"/>
        <w:autoSpaceDN w:val="0"/>
        <w:adjustRightInd w:val="0"/>
        <w:spacing w:line="360" w:lineRule="auto"/>
      </w:pPr>
    </w:p>
    <w:p w14:paraId="4E50DA79" w14:textId="31770EAA" w:rsidR="007F3045" w:rsidRDefault="007F3045" w:rsidP="0081360B">
      <w:pPr>
        <w:widowControl w:val="0"/>
        <w:autoSpaceDE w:val="0"/>
        <w:autoSpaceDN w:val="0"/>
        <w:adjustRightInd w:val="0"/>
        <w:spacing w:after="0" w:line="360" w:lineRule="auto"/>
      </w:pPr>
      <w:r>
        <w:t xml:space="preserve">Así mismo, </w:t>
      </w:r>
      <w:r w:rsidR="0091602A">
        <w:t xml:space="preserve">el </w:t>
      </w:r>
      <w:r w:rsidR="0091602A" w:rsidRPr="00333A69">
        <w:rPr>
          <w:b/>
        </w:rPr>
        <w:t>Departamento de Conciliación Laboral</w:t>
      </w:r>
      <w:r w:rsidR="0091602A">
        <w:t xml:space="preserve">, </w:t>
      </w:r>
      <w:r w:rsidR="00333A69">
        <w:t>se encarga de:</w:t>
      </w:r>
    </w:p>
    <w:p w14:paraId="32E037AA" w14:textId="77777777" w:rsidR="00B15A20" w:rsidRDefault="00B15A20" w:rsidP="0081360B">
      <w:pPr>
        <w:widowControl w:val="0"/>
        <w:autoSpaceDE w:val="0"/>
        <w:autoSpaceDN w:val="0"/>
        <w:adjustRightInd w:val="0"/>
        <w:spacing w:after="0" w:line="360" w:lineRule="auto"/>
      </w:pPr>
    </w:p>
    <w:p w14:paraId="3919EB27" w14:textId="77777777" w:rsidR="00333A69" w:rsidRDefault="00333A69" w:rsidP="0081360B">
      <w:pPr>
        <w:pStyle w:val="Prrafodelista"/>
        <w:widowControl w:val="0"/>
        <w:numPr>
          <w:ilvl w:val="0"/>
          <w:numId w:val="26"/>
        </w:numPr>
        <w:autoSpaceDE w:val="0"/>
        <w:autoSpaceDN w:val="0"/>
        <w:adjustRightInd w:val="0"/>
        <w:spacing w:line="360" w:lineRule="auto"/>
      </w:pPr>
      <w:r>
        <w:lastRenderedPageBreak/>
        <w:t xml:space="preserve">Atender, dar seguimiento, resolver y llevar a cabo ejecución de los actos y procedimientos de carácter conciliatorio y procesal o contencioso en materia laboral, antes y fuera de juicio; </w:t>
      </w:r>
    </w:p>
    <w:p w14:paraId="4A5CB87B" w14:textId="04EEADF8" w:rsidR="00333A69" w:rsidRDefault="00333A69" w:rsidP="0081360B">
      <w:pPr>
        <w:pStyle w:val="Prrafodelista"/>
        <w:widowControl w:val="0"/>
        <w:numPr>
          <w:ilvl w:val="0"/>
          <w:numId w:val="26"/>
        </w:numPr>
        <w:autoSpaceDE w:val="0"/>
        <w:autoSpaceDN w:val="0"/>
        <w:adjustRightInd w:val="0"/>
        <w:spacing w:line="360" w:lineRule="auto"/>
      </w:pPr>
      <w:r>
        <w:t xml:space="preserve">Coadyuvar en la orientación y asesoría jurídica en el ámbito conciliatorio y procesal o contencioso en materia laboral solicitado por el Municipio, Ayuntamiento y dependencias y/o unidades administrativas de la Administración Pública Municipal; y </w:t>
      </w:r>
    </w:p>
    <w:p w14:paraId="01B6DE76" w14:textId="139BEFDD" w:rsidR="00333A69" w:rsidRDefault="00333A69" w:rsidP="0081360B">
      <w:pPr>
        <w:pStyle w:val="Prrafodelista"/>
        <w:widowControl w:val="0"/>
        <w:numPr>
          <w:ilvl w:val="0"/>
          <w:numId w:val="26"/>
        </w:numPr>
        <w:autoSpaceDE w:val="0"/>
        <w:autoSpaceDN w:val="0"/>
        <w:adjustRightInd w:val="0"/>
        <w:spacing w:line="360" w:lineRule="auto"/>
      </w:pPr>
      <w:r>
        <w:t>Las demás que le sean aplicables a través del marco normativo estatal y municipal vigentes, así como las conferidas por el o la titular de la Dirección Jurídica.</w:t>
      </w:r>
    </w:p>
    <w:p w14:paraId="604DA595" w14:textId="77777777" w:rsidR="00333A69" w:rsidRDefault="00333A69" w:rsidP="0081360B">
      <w:pPr>
        <w:pStyle w:val="Prrafodelista"/>
        <w:widowControl w:val="0"/>
        <w:autoSpaceDE w:val="0"/>
        <w:autoSpaceDN w:val="0"/>
        <w:adjustRightInd w:val="0"/>
        <w:spacing w:line="360" w:lineRule="auto"/>
      </w:pPr>
    </w:p>
    <w:p w14:paraId="6DF2C011" w14:textId="08688070" w:rsidR="005302FC" w:rsidRDefault="005302FC" w:rsidP="0081360B">
      <w:pPr>
        <w:widowControl w:val="0"/>
        <w:autoSpaceDE w:val="0"/>
        <w:autoSpaceDN w:val="0"/>
        <w:adjustRightInd w:val="0"/>
        <w:spacing w:after="0" w:line="360" w:lineRule="auto"/>
        <w:contextualSpacing/>
      </w:pPr>
      <w:r>
        <w:rPr>
          <w:rFonts w:eastAsia="Times New Roman" w:cs="Times New Roman"/>
          <w:color w:val="000000" w:themeColor="text1"/>
          <w:lang w:eastAsia="es-ES"/>
          <w14:ligatures w14:val="standardContextual"/>
        </w:rPr>
        <w:t xml:space="preserve">Ahora bien, el artículo 120 del Reglamento Interno de la Administración Pública Municipal de Tlalnepantla de Baz, Estado de México, dos mil veintidós, dos mil </w:t>
      </w:r>
      <w:r w:rsidR="00C405A9">
        <w:rPr>
          <w:rFonts w:eastAsia="Times New Roman" w:cs="Times New Roman"/>
          <w:color w:val="000000" w:themeColor="text1"/>
          <w:lang w:eastAsia="es-ES"/>
          <w14:ligatures w14:val="standardContextual"/>
        </w:rPr>
        <w:t>veinticuatro, señala</w:t>
      </w:r>
      <w:r>
        <w:rPr>
          <w:rFonts w:eastAsia="Times New Roman" w:cs="Times New Roman"/>
          <w:color w:val="000000" w:themeColor="text1"/>
          <w:lang w:eastAsia="es-ES"/>
          <w14:ligatures w14:val="standardContextual"/>
        </w:rPr>
        <w:t xml:space="preserve"> que la </w:t>
      </w:r>
      <w:r>
        <w:rPr>
          <w:rFonts w:eastAsia="Times New Roman" w:cs="Times New Roman"/>
          <w:b/>
          <w:color w:val="000000" w:themeColor="text1"/>
          <w:lang w:eastAsia="es-ES"/>
          <w14:ligatures w14:val="standardContextual"/>
        </w:rPr>
        <w:t xml:space="preserve">Tesorería Municipal, </w:t>
      </w:r>
      <w:r>
        <w:rPr>
          <w:rFonts w:eastAsia="Times New Roman" w:cs="Times New Roman"/>
          <w:color w:val="000000" w:themeColor="text1"/>
          <w:lang w:eastAsia="es-ES"/>
          <w14:ligatures w14:val="standardContextual"/>
        </w:rPr>
        <w:t xml:space="preserve">la Hacienda Pública Municipal. Misma que conforme al artículo 121 cuenta con la unidad administrativa de la </w:t>
      </w:r>
      <w:r>
        <w:rPr>
          <w:rFonts w:eastAsia="Times New Roman" w:cs="Times New Roman"/>
          <w:b/>
          <w:color w:val="000000" w:themeColor="text1"/>
          <w:lang w:eastAsia="es-ES"/>
          <w14:ligatures w14:val="standardContextual"/>
        </w:rPr>
        <w:t xml:space="preserve">Subsecretaría de Egresos, </w:t>
      </w:r>
      <w:r>
        <w:rPr>
          <w:rFonts w:eastAsia="Times New Roman" w:cs="Times New Roman"/>
          <w:color w:val="000000" w:themeColor="text1"/>
          <w:lang w:eastAsia="es-ES"/>
          <w14:ligatures w14:val="standardContextual"/>
        </w:rPr>
        <w:t xml:space="preserve">la cual conforme a lo establecido en el artículo 132 del Reglamento en comento se encarga de diseñar, proponer y coordinar la política de egresos, </w:t>
      </w:r>
      <w:r>
        <w:t>autorizar la correcta contabilización de las pólizas de egresos y la codificación de los egresos respecto al objeto del gasto, así como llevar los registros contables, financieros y administrativos de los ingresos, egresos e inventarios; contabilizando, clasificando y resumiendo las transacciones de carácter financiero, interpretando oportunamente la información de la situación financiera y contable del Municipio</w:t>
      </w:r>
      <w:r w:rsidR="0005497E">
        <w:t>.</w:t>
      </w:r>
    </w:p>
    <w:p w14:paraId="2FE926BE" w14:textId="77777777" w:rsidR="00D94359" w:rsidRDefault="00D94359" w:rsidP="0081360B">
      <w:pPr>
        <w:widowControl w:val="0"/>
        <w:autoSpaceDE w:val="0"/>
        <w:autoSpaceDN w:val="0"/>
        <w:adjustRightInd w:val="0"/>
        <w:spacing w:after="0" w:line="360" w:lineRule="auto"/>
        <w:contextualSpacing/>
      </w:pPr>
    </w:p>
    <w:p w14:paraId="5A13004B" w14:textId="4E834223" w:rsidR="00C405A9" w:rsidRDefault="00C405A9" w:rsidP="00C405A9">
      <w:pPr>
        <w:tabs>
          <w:tab w:val="left" w:pos="4962"/>
        </w:tabs>
        <w:spacing w:line="360" w:lineRule="auto"/>
        <w:rPr>
          <w:rFonts w:eastAsia="Calibri" w:cs="Tahoma"/>
          <w:iCs/>
          <w:color w:val="000000" w:themeColor="text1"/>
          <w:lang w:val="es-ES" w:eastAsia="es-ES_tradnl"/>
        </w:rPr>
      </w:pPr>
      <w:r>
        <w:rPr>
          <w:rFonts w:eastAsia="Calibri" w:cs="Tahoma"/>
          <w:iCs/>
          <w:color w:val="000000" w:themeColor="text1"/>
          <w:lang w:val="es-ES" w:eastAsia="es-ES_tradnl"/>
        </w:rPr>
        <w:t xml:space="preserve">Conforme a lo anterior, se logra vislumbrar que el </w:t>
      </w:r>
      <w:r>
        <w:rPr>
          <w:rFonts w:cs="Tahoma"/>
          <w:szCs w:val="24"/>
          <w:lang w:val="es-ES"/>
        </w:rPr>
        <w:t>Sujeto Obligado y las áreas que lo conforman, deben documentar todos los actos que realice para el cumplimiento de sus funciones y objetivos, es decir, generar y obtienen documentos en ejercicio de sus funciones, en el presente caso, al formar parte de un juicio laboral.</w:t>
      </w:r>
    </w:p>
    <w:p w14:paraId="4A8B299B" w14:textId="77777777" w:rsidR="00E160DC" w:rsidRPr="007329CE" w:rsidRDefault="00E160DC" w:rsidP="0081360B">
      <w:pPr>
        <w:spacing w:after="0" w:line="360" w:lineRule="auto"/>
        <w:contextualSpacing/>
        <w:rPr>
          <w:rFonts w:eastAsia="Calibri" w:cs="Tahoma"/>
          <w:bCs/>
          <w:lang w:val="es-ES"/>
        </w:rPr>
      </w:pPr>
      <w:r w:rsidRPr="007329CE">
        <w:rPr>
          <w:rFonts w:eastAsia="Calibri" w:cs="Tahoma"/>
          <w:bCs/>
          <w:lang w:val="es-ES"/>
        </w:rPr>
        <w:lastRenderedPageBreak/>
        <w:t>Ahora bien, es necesario señalar que el Particular no precisó de que temporalidad requería los viáticos,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w:t>
      </w:r>
    </w:p>
    <w:p w14:paraId="553440FD" w14:textId="77777777" w:rsidR="00E160DC" w:rsidRDefault="00E160DC" w:rsidP="0081360B">
      <w:pPr>
        <w:spacing w:after="0" w:line="360" w:lineRule="auto"/>
        <w:rPr>
          <w:rFonts w:eastAsia="Times New Roman" w:cs="Tahoma"/>
          <w:szCs w:val="24"/>
          <w:lang w:val="es-ES" w:eastAsia="es-ES"/>
        </w:rPr>
      </w:pPr>
    </w:p>
    <w:p w14:paraId="5D9E062C" w14:textId="1425956F" w:rsidR="00C405A9" w:rsidRDefault="00F3139F" w:rsidP="00C405A9">
      <w:pPr>
        <w:spacing w:after="0" w:line="360" w:lineRule="auto"/>
        <w:rPr>
          <w:b/>
          <w:bCs/>
        </w:rPr>
      </w:pPr>
      <w:r w:rsidRPr="00F3139F">
        <w:rPr>
          <w:rFonts w:eastAsia="Times New Roman" w:cs="Tahoma"/>
          <w:bCs/>
          <w:iCs/>
          <w:color w:val="000000"/>
          <w:lang w:eastAsia="es-ES"/>
        </w:rPr>
        <w:t>As</w:t>
      </w:r>
      <w:r w:rsidRPr="00F3139F">
        <w:rPr>
          <w:rFonts w:eastAsia="Times New Roman" w:cs="Tahoma"/>
          <w:bCs/>
          <w:iCs/>
          <w:color w:val="000000"/>
          <w:lang w:val="x-none" w:eastAsia="es-ES"/>
        </w:rPr>
        <w:t>í se logra vislumbrar, que la pretensión del ahora Recurrente es obtener</w:t>
      </w:r>
      <w:r w:rsidR="00AA41AF">
        <w:rPr>
          <w:rFonts w:eastAsia="Times New Roman" w:cs="Tahoma"/>
          <w:bCs/>
          <w:iCs/>
          <w:color w:val="000000"/>
          <w:lang w:eastAsia="es-ES"/>
        </w:rPr>
        <w:t xml:space="preserve"> las constancias que obren en sus archivos respecto a los </w:t>
      </w:r>
      <w:r w:rsidR="00E160DC">
        <w:rPr>
          <w:rFonts w:eastAsia="Times New Roman" w:cs="Tahoma"/>
          <w:bCs/>
          <w:iCs/>
          <w:color w:val="000000"/>
          <w:lang w:eastAsia="es-ES"/>
        </w:rPr>
        <w:t xml:space="preserve">juicios laborales concluidos, del </w:t>
      </w:r>
      <w:r w:rsidR="00A86E8F">
        <w:rPr>
          <w:rFonts w:eastAsia="Times New Roman" w:cs="Tahoma"/>
          <w:bCs/>
          <w:iCs/>
          <w:color w:val="000000"/>
          <w:lang w:eastAsia="es-ES"/>
        </w:rPr>
        <w:t xml:space="preserve">primero de julio de dos mil veintitrés al primero de julio de dos mil veinticuatro, </w:t>
      </w:r>
      <w:r w:rsidR="00E160DC">
        <w:t>que incluya los laudos</w:t>
      </w:r>
      <w:r w:rsidR="00AA41AF">
        <w:t xml:space="preserve"> (los cuales incluyen los montos que se debe pagar a cada trabajador)</w:t>
      </w:r>
      <w:r w:rsidR="00C405A9">
        <w:t xml:space="preserve">; por lo que, en el presente  caso, no se trata de un derecho de petición, sino que se requieren documentos específicos, lo cual es atendible por esta vía y da como resultado que el agravio sea </w:t>
      </w:r>
      <w:r w:rsidR="00C405A9">
        <w:rPr>
          <w:b/>
          <w:bCs/>
        </w:rPr>
        <w:t>FUNDADO.</w:t>
      </w:r>
    </w:p>
    <w:p w14:paraId="0AFFE7A1" w14:textId="77777777" w:rsidR="00C405A9" w:rsidRDefault="00C405A9" w:rsidP="00C405A9">
      <w:pPr>
        <w:spacing w:after="0" w:line="360" w:lineRule="auto"/>
        <w:rPr>
          <w:b/>
          <w:bCs/>
        </w:rPr>
      </w:pPr>
    </w:p>
    <w:p w14:paraId="25604998" w14:textId="7EADE8D5" w:rsidR="00D56E3B" w:rsidRDefault="00C405A9" w:rsidP="00C405A9">
      <w:pPr>
        <w:spacing w:after="0" w:line="360" w:lineRule="auto"/>
        <w:rPr>
          <w:rFonts w:cs="Tahoma"/>
          <w:bCs/>
          <w14:ligatures w14:val="standardContextual"/>
        </w:rPr>
      </w:pPr>
      <w:r>
        <w:t>No obstante, durante la sustanciación del Medio de Impugnación el Sujeto Obligado revocó su respuesta y turno la solicitud a la</w:t>
      </w:r>
      <w:r w:rsidR="008533F8">
        <w:rPr>
          <w:b/>
        </w:rPr>
        <w:t xml:space="preserve"> </w:t>
      </w:r>
      <w:r w:rsidR="008533F8" w:rsidRPr="008533F8">
        <w:rPr>
          <w:rFonts w:eastAsia="Times New Roman" w:cs="Times New Roman"/>
          <w:b/>
          <w:color w:val="000000" w:themeColor="text1"/>
          <w:lang w:eastAsia="es-ES"/>
          <w14:ligatures w14:val="standardContextual"/>
        </w:rPr>
        <w:t>Subdirección de Asuntos Laborales</w:t>
      </w:r>
      <w:r>
        <w:rPr>
          <w:rFonts w:eastAsia="Times New Roman" w:cs="Times New Roman"/>
          <w:b/>
          <w:color w:val="000000" w:themeColor="text1"/>
          <w:lang w:eastAsia="es-ES"/>
          <w14:ligatures w14:val="standardContextual"/>
        </w:rPr>
        <w:t xml:space="preserve"> de la </w:t>
      </w:r>
      <w:r w:rsidRPr="00333A69">
        <w:rPr>
          <w:rFonts w:eastAsia="Times New Roman" w:cs="Times New Roman"/>
          <w:b/>
          <w:color w:val="000000" w:themeColor="text1"/>
          <w:lang w:eastAsia="es-ES"/>
          <w14:ligatures w14:val="standardContextual"/>
        </w:rPr>
        <w:t>Dirección Jurídica</w:t>
      </w:r>
      <w:r w:rsidR="008533F8" w:rsidRPr="008533F8">
        <w:rPr>
          <w:rFonts w:eastAsia="Times New Roman" w:cs="Times New Roman"/>
          <w:b/>
          <w:color w:val="000000" w:themeColor="text1"/>
          <w:lang w:eastAsia="es-ES"/>
          <w14:ligatures w14:val="standardContextual"/>
        </w:rPr>
        <w:t xml:space="preserve"> y la Tesorería Municipal</w:t>
      </w:r>
      <w:r w:rsidR="00B24D2C" w:rsidRPr="008533F8">
        <w:rPr>
          <w:rFonts w:cs="Tahoma"/>
          <w:bCs/>
          <w:color w:val="000000" w:themeColor="text1"/>
          <w14:ligatures w14:val="standardContextual"/>
        </w:rPr>
        <w:t xml:space="preserve">; por lo que, resulta necesario hacer referencia al procedimiento de búsqueda que deben de seguir los Sujetos Obligados para localizar la información, el cual se encuentra previsto </w:t>
      </w:r>
      <w:r>
        <w:rPr>
          <w:rFonts w:cs="Tahoma"/>
          <w:bCs/>
          <w:color w:val="000000" w:themeColor="text1"/>
          <w14:ligatures w14:val="standardContextual"/>
        </w:rPr>
        <w:t>en el artículo</w:t>
      </w:r>
      <w:r w:rsidR="00B24D2C" w:rsidRPr="008533F8">
        <w:rPr>
          <w:rFonts w:cs="Tahoma"/>
          <w:bCs/>
          <w:color w:val="000000" w:themeColor="text1"/>
          <w14:ligatures w14:val="standardContextual"/>
        </w:rPr>
        <w:t xml:space="preserve"> 162 de la Ley de Transparencia y Acceso a la Información Pública del Estado de México y Municipios, </w:t>
      </w:r>
      <w:r>
        <w:rPr>
          <w:rFonts w:cs="Tahoma"/>
          <w:bCs/>
          <w:color w:val="000000" w:themeColor="text1"/>
          <w14:ligatures w14:val="standardContextual"/>
        </w:rPr>
        <w:t>que precisa que</w:t>
      </w:r>
      <w:r w:rsidR="0079558B" w:rsidRPr="008533F8">
        <w:rPr>
          <w:rFonts w:cs="Tahoma"/>
          <w:bCs/>
          <w14:ligatures w14:val="standardContextual"/>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Pr>
          <w:rFonts w:cs="Tahoma"/>
          <w:bCs/>
          <w14:ligatures w14:val="standardContextual"/>
        </w:rPr>
        <w:t>.</w:t>
      </w:r>
    </w:p>
    <w:p w14:paraId="1532CF05" w14:textId="77777777" w:rsidR="00C405A9" w:rsidRDefault="00C405A9" w:rsidP="00C405A9">
      <w:pPr>
        <w:spacing w:after="0" w:line="360" w:lineRule="auto"/>
        <w:rPr>
          <w:rFonts w:cs="Tahoma"/>
          <w:bCs/>
          <w14:ligatures w14:val="standardContextual"/>
        </w:rPr>
      </w:pPr>
    </w:p>
    <w:p w14:paraId="09D239BF" w14:textId="77777777" w:rsidR="00C405A9" w:rsidRDefault="00C405A9" w:rsidP="00C405A9">
      <w:pPr>
        <w:spacing w:after="0" w:line="360" w:lineRule="auto"/>
        <w:rPr>
          <w:color w:val="000000"/>
        </w:rPr>
      </w:pPr>
    </w:p>
    <w:p w14:paraId="1436C22E" w14:textId="60FDFF05" w:rsidR="00B24D2C" w:rsidRDefault="00D56E3B" w:rsidP="0081360B">
      <w:pPr>
        <w:widowControl w:val="0"/>
        <w:spacing w:after="0" w:line="360" w:lineRule="auto"/>
      </w:pPr>
      <w:r w:rsidRPr="00D56E3B">
        <w:rPr>
          <w:color w:val="000000"/>
        </w:rPr>
        <w:lastRenderedPageBreak/>
        <w:t xml:space="preserve">Así y conforme a lo expuesto en párrafos anteriores, </w:t>
      </w:r>
      <w:r w:rsidRPr="00D56E3B">
        <w:rPr>
          <w:bCs/>
          <w:iCs/>
          <w:color w:val="000000"/>
        </w:rPr>
        <w:t xml:space="preserve">se advierte que el Sujeto Obligado, cumplió con el procedimiento de búsqueda previsto en el artículo 162 de la Ley de Transparencia y Acceso a la Información Pública del Estado de México y Municipios, toda </w:t>
      </w:r>
      <w:r>
        <w:rPr>
          <w:bCs/>
          <w:iCs/>
          <w:color w:val="000000"/>
        </w:rPr>
        <w:t xml:space="preserve">vez se pronunciaron las </w:t>
      </w:r>
      <w:r w:rsidRPr="00D56E3B">
        <w:rPr>
          <w:bCs/>
          <w:iCs/>
          <w:color w:val="000000"/>
        </w:rPr>
        <w:t>área</w:t>
      </w:r>
      <w:r>
        <w:rPr>
          <w:bCs/>
          <w:iCs/>
          <w:color w:val="000000"/>
        </w:rPr>
        <w:t>s</w:t>
      </w:r>
      <w:r w:rsidRPr="00D56E3B">
        <w:rPr>
          <w:bCs/>
          <w:iCs/>
          <w:color w:val="000000"/>
        </w:rPr>
        <w:t xml:space="preserve"> competentes</w:t>
      </w:r>
      <w:r>
        <w:rPr>
          <w:bCs/>
          <w:iCs/>
          <w:color w:val="000000"/>
        </w:rPr>
        <w:t xml:space="preserve"> para conocer de lo</w:t>
      </w:r>
      <w:r w:rsidRPr="00D56E3B">
        <w:rPr>
          <w:bCs/>
          <w:iCs/>
          <w:color w:val="000000"/>
        </w:rPr>
        <w:t xml:space="preserve"> solicitado.</w:t>
      </w:r>
      <w:r w:rsidR="00535E77" w:rsidRPr="00535E77">
        <w:t xml:space="preserve"> </w:t>
      </w:r>
    </w:p>
    <w:p w14:paraId="4E6DEE75" w14:textId="77777777" w:rsidR="00974F55" w:rsidRDefault="00974F55" w:rsidP="0081360B">
      <w:pPr>
        <w:tabs>
          <w:tab w:val="left" w:pos="4962"/>
        </w:tabs>
        <w:spacing w:after="0" w:line="360" w:lineRule="auto"/>
        <w:rPr>
          <w:rFonts w:eastAsia="Times New Roman" w:cs="Times New Roman"/>
          <w:b/>
          <w:color w:val="000000" w:themeColor="text1"/>
          <w:szCs w:val="24"/>
          <w:lang w:eastAsia="es-ES"/>
        </w:rPr>
      </w:pPr>
    </w:p>
    <w:p w14:paraId="6C27E542" w14:textId="356D6EEC" w:rsidR="002B1FD6" w:rsidRDefault="00C405A9" w:rsidP="0081360B">
      <w:pPr>
        <w:tabs>
          <w:tab w:val="left" w:pos="4962"/>
        </w:tabs>
        <w:spacing w:after="0" w:line="360" w:lineRule="auto"/>
      </w:pPr>
      <w:r>
        <w:rPr>
          <w:rFonts w:eastAsia="Times New Roman" w:cs="Times New Roman"/>
          <w:color w:val="000000" w:themeColor="text1"/>
          <w:szCs w:val="24"/>
          <w:lang w:eastAsia="es-ES"/>
        </w:rPr>
        <w:t xml:space="preserve">Ahora bien, </w:t>
      </w:r>
      <w:r w:rsidR="002451CE">
        <w:rPr>
          <w:rFonts w:eastAsia="Times New Roman" w:cs="Times New Roman"/>
          <w:color w:val="000000" w:themeColor="text1"/>
          <w:szCs w:val="24"/>
          <w:lang w:eastAsia="es-ES"/>
        </w:rPr>
        <w:t xml:space="preserve">la </w:t>
      </w:r>
      <w:r w:rsidR="002451CE" w:rsidRPr="002451CE">
        <w:rPr>
          <w:rFonts w:eastAsia="Times New Roman" w:cs="Times New Roman"/>
          <w:color w:val="000000" w:themeColor="text1"/>
          <w:szCs w:val="24"/>
          <w:lang w:eastAsia="es-ES"/>
        </w:rPr>
        <w:t xml:space="preserve">Subdirección de </w:t>
      </w:r>
      <w:r w:rsidR="002451CE" w:rsidRPr="002451CE">
        <w:rPr>
          <w:rFonts w:eastAsia="Times New Roman" w:cs="Times New Roman"/>
          <w:color w:val="000000" w:themeColor="text1"/>
          <w:lang w:eastAsia="es-ES"/>
          <w14:ligatures w14:val="standardContextual"/>
        </w:rPr>
        <w:t>Asuntos Laborales</w:t>
      </w:r>
      <w:r w:rsidR="002451CE">
        <w:rPr>
          <w:rFonts w:eastAsia="Times New Roman" w:cs="Times New Roman"/>
          <w:color w:val="000000" w:themeColor="text1"/>
          <w:lang w:eastAsia="es-ES"/>
          <w14:ligatures w14:val="standardContextual"/>
        </w:rPr>
        <w:t xml:space="preserve"> precisó que </w:t>
      </w:r>
      <w:r w:rsidR="00DD36AC" w:rsidRPr="00DD36AC">
        <w:t>el monto de los laudos en materia laboral a la fecha en que se contesta el presente oficio, asciende a la cantidad de $29, 883,728.48 (veintinueve millones ochenta y tres mil setecientos veintiocho 48/100 M.N.)</w:t>
      </w:r>
      <w:r w:rsidR="00DD36AC">
        <w:t xml:space="preserve">, por </w:t>
      </w:r>
      <w:r w:rsidR="00DD36AC" w:rsidRPr="00DD36AC">
        <w:t>su parte la Tesorería Municipal refirió que en el ejercicio fiscal dos mil veinticuatro, el monto es por la cantidad de $6, 676, 910.44 (Seis millones seiscientos setenta y nueve mil novecientos diez pesos 44/100 M.N.)</w:t>
      </w:r>
      <w:r w:rsidR="002115D9">
        <w:t>.</w:t>
      </w:r>
    </w:p>
    <w:p w14:paraId="080305EC" w14:textId="77777777" w:rsidR="00B01246" w:rsidRDefault="00B01246" w:rsidP="0081360B">
      <w:pPr>
        <w:tabs>
          <w:tab w:val="left" w:pos="4962"/>
        </w:tabs>
        <w:spacing w:after="0" w:line="360" w:lineRule="auto"/>
      </w:pPr>
    </w:p>
    <w:p w14:paraId="0980EC69" w14:textId="65029834" w:rsidR="00C405A9" w:rsidRDefault="002B1FD6" w:rsidP="0081360B">
      <w:pPr>
        <w:tabs>
          <w:tab w:val="left" w:pos="4962"/>
        </w:tabs>
        <w:spacing w:after="0" w:line="360" w:lineRule="auto"/>
      </w:pPr>
      <w:r>
        <w:t xml:space="preserve">Sobre dicha situación, es necesario señalar </w:t>
      </w:r>
      <w:r w:rsidR="006E7FAB">
        <w:t>que,</w:t>
      </w:r>
      <w:r>
        <w:t xml:space="preserve"> si bien la información </w:t>
      </w:r>
      <w:r w:rsidR="00C405A9">
        <w:t>se relaciona con lo peticionado</w:t>
      </w:r>
      <w:r>
        <w:t xml:space="preserve">, lo cierto es que </w:t>
      </w:r>
      <w:r w:rsidR="00611366">
        <w:t>no concuerdan las cantidades referidas, aunado al hecho que las cantidades referidas no se tiene certeza desde que fecha corresponden; además, es de señalar que la pretensión del Recurrente es obtener los montos por cada uno de los laudos emitidos en contra del Sujeto Obligado</w:t>
      </w:r>
      <w:r w:rsidR="00275BE4">
        <w:t>, por lo que, la información proporcionada no da cuenta de lo peticionado.</w:t>
      </w:r>
    </w:p>
    <w:p w14:paraId="65AA6175" w14:textId="77777777" w:rsidR="00C405A9" w:rsidRDefault="00C405A9" w:rsidP="0081360B">
      <w:pPr>
        <w:tabs>
          <w:tab w:val="left" w:pos="4962"/>
        </w:tabs>
        <w:spacing w:after="0" w:line="360" w:lineRule="auto"/>
      </w:pPr>
    </w:p>
    <w:p w14:paraId="695E8BA9" w14:textId="7E421060" w:rsidR="00275BE4" w:rsidRDefault="00275BE4" w:rsidP="00275BE4">
      <w:pPr>
        <w:tabs>
          <w:tab w:val="left" w:pos="4962"/>
        </w:tabs>
        <w:spacing w:after="0" w:line="360" w:lineRule="auto"/>
      </w:pPr>
      <w:r>
        <w:rPr>
          <w:rFonts w:eastAsia="Times New Roman" w:cs="Times New Roman"/>
          <w:color w:val="000000" w:themeColor="text1"/>
          <w:szCs w:val="24"/>
          <w:lang w:eastAsia="es-ES"/>
        </w:rPr>
        <w:t xml:space="preserve">Ahora bien, respecto a los </w:t>
      </w:r>
      <w:r w:rsidRPr="002E4D35">
        <w:t xml:space="preserve">expedientes </w:t>
      </w:r>
      <w:r>
        <w:t xml:space="preserve">de los laudos emitidos en materia laboral, el Sujeto Obligado a través de la </w:t>
      </w:r>
      <w:r w:rsidRPr="002451CE">
        <w:rPr>
          <w:rFonts w:eastAsia="Times New Roman" w:cs="Times New Roman"/>
          <w:color w:val="000000" w:themeColor="text1"/>
          <w:szCs w:val="24"/>
          <w:lang w:eastAsia="es-ES"/>
        </w:rPr>
        <w:t xml:space="preserve">Subdirección de </w:t>
      </w:r>
      <w:r w:rsidRPr="002451CE">
        <w:rPr>
          <w:rFonts w:eastAsia="Times New Roman" w:cs="Times New Roman"/>
          <w:color w:val="000000" w:themeColor="text1"/>
          <w:lang w:eastAsia="es-ES"/>
          <w14:ligatures w14:val="standardContextual"/>
        </w:rPr>
        <w:t>Asuntos Laborales</w:t>
      </w:r>
      <w:r>
        <w:rPr>
          <w:rFonts w:eastAsia="Times New Roman" w:cs="Times New Roman"/>
          <w:color w:val="000000" w:themeColor="text1"/>
          <w:lang w:eastAsia="es-ES"/>
          <w14:ligatures w14:val="standardContextual"/>
        </w:rPr>
        <w:t xml:space="preserve"> refirió que </w:t>
      </w:r>
      <w:r w:rsidRPr="00A937E6">
        <w:t xml:space="preserve">los laudos no son sujetos como tal a un expediente ya que cada uno de los laudos emitidos por la autoridad responsable atienden a un asunto en concreto, motivo por el cual no existe un expediente correspondiente a los laudos en materia laboral, por lo que esta unidad administrativa se </w:t>
      </w:r>
      <w:r>
        <w:t>encontraba</w:t>
      </w:r>
      <w:r w:rsidRPr="00A937E6">
        <w:t xml:space="preserve"> imposibilitada de contestar lo peticionado.</w:t>
      </w:r>
      <w:r>
        <w:t xml:space="preserve"> Por otra parte, la Tesorería Municipal </w:t>
      </w:r>
      <w:r>
        <w:lastRenderedPageBreak/>
        <w:t>señaló que dicha autoridad</w:t>
      </w:r>
      <w:r w:rsidRPr="00A937E6">
        <w:t xml:space="preserve"> no es la competente, por lo que no estaba en posibilidad de entregar los expedientes en comentó.</w:t>
      </w:r>
    </w:p>
    <w:p w14:paraId="6B20CA21" w14:textId="77777777" w:rsidR="00275BE4" w:rsidRDefault="00275BE4" w:rsidP="00275BE4">
      <w:pPr>
        <w:tabs>
          <w:tab w:val="left" w:pos="4962"/>
        </w:tabs>
        <w:spacing w:after="0" w:line="360" w:lineRule="auto"/>
      </w:pPr>
    </w:p>
    <w:p w14:paraId="5D210F7A" w14:textId="3542F40D" w:rsidR="00275BE4" w:rsidRDefault="00275BE4" w:rsidP="00275BE4">
      <w:pPr>
        <w:tabs>
          <w:tab w:val="left" w:pos="4962"/>
        </w:tabs>
        <w:spacing w:after="0" w:line="360" w:lineRule="auto"/>
      </w:pPr>
      <w:r>
        <w:t xml:space="preserve">En ese orden de ideas, si bien la Tesorería Municipal es incompetente para conocer de las constancias solicitadas, lo cierto es que la </w:t>
      </w:r>
      <w:r w:rsidRPr="002451CE">
        <w:rPr>
          <w:rFonts w:eastAsia="Times New Roman" w:cs="Times New Roman"/>
          <w:color w:val="000000" w:themeColor="text1"/>
          <w:szCs w:val="24"/>
          <w:lang w:eastAsia="es-ES"/>
        </w:rPr>
        <w:t xml:space="preserve">Subdirección de </w:t>
      </w:r>
      <w:r w:rsidRPr="002451CE">
        <w:rPr>
          <w:rFonts w:eastAsia="Times New Roman" w:cs="Times New Roman"/>
          <w:color w:val="000000" w:themeColor="text1"/>
          <w:lang w:eastAsia="es-ES"/>
          <w14:ligatures w14:val="standardContextual"/>
        </w:rPr>
        <w:t>Asuntos Laborales</w:t>
      </w:r>
      <w:r>
        <w:rPr>
          <w:rFonts w:eastAsia="Times New Roman" w:cs="Times New Roman"/>
          <w:color w:val="000000" w:themeColor="text1"/>
          <w:lang w:eastAsia="es-ES"/>
          <w14:ligatures w14:val="standardContextual"/>
        </w:rPr>
        <w:t xml:space="preserve"> realizó una interpretación restrictiva a la solicitud de información, pues si bien los Particulares no son peritos en la materia, lo cierto es que proporcionó elementos suficientes para poder establecer que su pretensión es obtener los documentos que conforman los expedientes de los juicios laborares, a los que a la fecha de la solicitud, se les había emitido un laudo.</w:t>
      </w:r>
    </w:p>
    <w:p w14:paraId="4CEBF243" w14:textId="77777777" w:rsidR="00275BE4" w:rsidRDefault="00275BE4" w:rsidP="00275BE4">
      <w:pPr>
        <w:tabs>
          <w:tab w:val="left" w:pos="4962"/>
        </w:tabs>
        <w:spacing w:after="0" w:line="360" w:lineRule="auto"/>
      </w:pPr>
    </w:p>
    <w:p w14:paraId="055497A0" w14:textId="77777777" w:rsidR="00275BE4" w:rsidRPr="007C12C0" w:rsidRDefault="00275BE4" w:rsidP="00275BE4">
      <w:pPr>
        <w:tabs>
          <w:tab w:val="left" w:pos="4962"/>
        </w:tabs>
        <w:spacing w:after="0" w:line="360" w:lineRule="auto"/>
      </w:pPr>
      <w:r>
        <w:t>Lo cual toma relevancia, pues el artículo 214 de la Ley del Trabajo de los Servidores Públicos del Estado de México, el cual señala que se notificará personalmente el emplazamiento a juicio, el auto de radicación del juicio, la resolución en la que el Tribunal o la Sala determine el incidente de competencia, el auto de recepción de la sentencia de amparo,</w:t>
      </w:r>
      <w:r w:rsidRPr="00D70C62">
        <w:t xml:space="preserve"> </w:t>
      </w:r>
      <w:r>
        <w:t>el auto que cite a absolver posiciones, el laudo, entre otras. Además de precisar que al ser parte de un procedimiento se presentaran promociones en la oficialía de partes del Tribunal o de las Salas durante la sustanciación del procedimiento.</w:t>
      </w:r>
    </w:p>
    <w:p w14:paraId="75FFB6FA" w14:textId="77777777" w:rsidR="00275BE4" w:rsidRDefault="00275BE4" w:rsidP="00275BE4">
      <w:pPr>
        <w:tabs>
          <w:tab w:val="left" w:pos="4962"/>
        </w:tabs>
        <w:spacing w:after="0" w:line="360" w:lineRule="auto"/>
      </w:pPr>
    </w:p>
    <w:p w14:paraId="63F737DE" w14:textId="2BB42F4C" w:rsidR="00275BE4" w:rsidRDefault="003B2FD3" w:rsidP="00275BE4">
      <w:pPr>
        <w:tabs>
          <w:tab w:val="left" w:pos="4962"/>
        </w:tabs>
        <w:spacing w:after="0" w:line="360" w:lineRule="auto"/>
        <w:rPr>
          <w:b/>
          <w:highlight w:val="yellow"/>
        </w:rPr>
      </w:pPr>
      <w:r>
        <w:t>En ese orden de ideas, es de recordar que lo anterior, lo realiza el Departamento de Juicios Laborales, al ser la encargada de atender, dar seguimiento, ofrecer y desahogar pruebas, responder las demandas de los procedimientos laborales en contra del Ayuntamiento; a</w:t>
      </w:r>
      <w:r w:rsidR="00275BE4">
        <w:t xml:space="preserve">sí, se considera que </w:t>
      </w:r>
      <w:r>
        <w:t xml:space="preserve">derivado de los juicios en donde es parte, </w:t>
      </w:r>
      <w:r w:rsidR="00275BE4">
        <w:t xml:space="preserve"> recibe </w:t>
      </w:r>
      <w:r>
        <w:t xml:space="preserve">y emite </w:t>
      </w:r>
      <w:r w:rsidR="00275BE4">
        <w:t xml:space="preserve">documentos para atender las etapas procesales por lo que debe contar </w:t>
      </w:r>
      <w:r>
        <w:t>con documentos que forman parte de los expedientes</w:t>
      </w:r>
      <w:r w:rsidR="00275BE4">
        <w:t>, a fin de poder dar seguimiento a los diversos asuntos de materia laboral.</w:t>
      </w:r>
    </w:p>
    <w:p w14:paraId="1E271E6F" w14:textId="77777777" w:rsidR="00275BE4" w:rsidRDefault="00275BE4" w:rsidP="00275BE4">
      <w:pPr>
        <w:tabs>
          <w:tab w:val="left" w:pos="4962"/>
        </w:tabs>
        <w:spacing w:after="0" w:line="360" w:lineRule="auto"/>
        <w:rPr>
          <w:b/>
          <w:highlight w:val="yellow"/>
        </w:rPr>
      </w:pPr>
    </w:p>
    <w:p w14:paraId="33490D6B" w14:textId="16B19485" w:rsidR="00971EF3" w:rsidRDefault="00D94812" w:rsidP="0081360B">
      <w:pPr>
        <w:tabs>
          <w:tab w:val="left" w:pos="4962"/>
        </w:tabs>
        <w:spacing w:after="0" w:line="360" w:lineRule="auto"/>
      </w:pPr>
      <w:r>
        <w:lastRenderedPageBreak/>
        <w:t xml:space="preserve">Conforme a lo anterior, se considera que, para atender el requerimiento de información, el Ayuntamiento de Tlalnepantla de Baz deberá realizar una búsqueda exhaustiva y razonable en sus archivos, a efecto de proporcionar </w:t>
      </w:r>
      <w:r w:rsidR="003B2FD3">
        <w:rPr>
          <w:rFonts w:eastAsia="Times New Roman" w:cs="Tahoma"/>
          <w:bCs/>
          <w:iCs/>
          <w:color w:val="000000"/>
          <w:lang w:eastAsia="es-ES"/>
        </w:rPr>
        <w:t xml:space="preserve">las constancias que obren en sus archivos respecto a los juicios laborales concluidos, del primero de julio de dos mil veintitrés al primero de julio de dos mil veinticuatro, </w:t>
      </w:r>
      <w:r w:rsidR="003B2FD3">
        <w:t>que incluya los laudos (los cuales incluyen los montos que se debe pagar a cada trabajador), con el fin de dar cumplimiento a los artículos 12, 160 y 162 de la Ley de la materia.</w:t>
      </w:r>
    </w:p>
    <w:p w14:paraId="6BF76DAD" w14:textId="77777777" w:rsidR="003B2FD3" w:rsidRDefault="003B2FD3" w:rsidP="0081360B">
      <w:pPr>
        <w:tabs>
          <w:tab w:val="left" w:pos="4962"/>
        </w:tabs>
        <w:spacing w:after="0" w:line="360" w:lineRule="auto"/>
      </w:pPr>
    </w:p>
    <w:p w14:paraId="13715F5C" w14:textId="556CE28D" w:rsidR="00072744" w:rsidRPr="00FC5E41" w:rsidRDefault="00072744" w:rsidP="0081360B">
      <w:pPr>
        <w:spacing w:after="0" w:line="360" w:lineRule="auto"/>
        <w:rPr>
          <w:rFonts w:eastAsia="Times New Roman" w:cs="Tahoma"/>
          <w:iCs/>
          <w:lang w:eastAsia="es-ES"/>
        </w:rPr>
      </w:pPr>
      <w:r w:rsidRPr="003B2FD3">
        <w:rPr>
          <w:rFonts w:eastAsia="Times New Roman" w:cs="Tahoma"/>
          <w:iCs/>
          <w:lang w:eastAsia="es-ES"/>
        </w:rPr>
        <w:t xml:space="preserve">Ahora bien, es necesario precisar que </w:t>
      </w:r>
      <w:r w:rsidR="003B2FD3" w:rsidRPr="003B2FD3">
        <w:rPr>
          <w:rFonts w:eastAsia="Times New Roman" w:cs="Tahoma"/>
          <w:iCs/>
          <w:lang w:eastAsia="es-ES"/>
        </w:rPr>
        <w:t>la información solicitada pudiera</w:t>
      </w:r>
      <w:r w:rsidRPr="003B2FD3">
        <w:rPr>
          <w:rFonts w:eastAsia="Times New Roman" w:cs="Tahoma"/>
          <w:iCs/>
          <w:lang w:eastAsia="es-ES"/>
        </w:rPr>
        <w:t xml:space="preserve"> contener los siguientes datos:</w:t>
      </w:r>
    </w:p>
    <w:p w14:paraId="7F6407B0" w14:textId="77777777" w:rsidR="00072744" w:rsidRPr="00FC5E41" w:rsidRDefault="00072744" w:rsidP="0081360B">
      <w:pPr>
        <w:spacing w:after="0" w:line="360" w:lineRule="auto"/>
        <w:rPr>
          <w:rFonts w:eastAsia="Times New Roman" w:cs="Tahoma"/>
          <w:color w:val="000000"/>
          <w:lang w:val="es-ES" w:eastAsia="es-ES"/>
        </w:rPr>
      </w:pPr>
    </w:p>
    <w:p w14:paraId="3B87DEC7" w14:textId="77777777" w:rsidR="00072744" w:rsidRPr="00FC5E41" w:rsidRDefault="00072744" w:rsidP="0081360B">
      <w:pPr>
        <w:numPr>
          <w:ilvl w:val="0"/>
          <w:numId w:val="28"/>
        </w:numPr>
        <w:spacing w:after="0" w:line="360" w:lineRule="auto"/>
        <w:contextualSpacing/>
        <w:rPr>
          <w:rFonts w:eastAsia="Times New Roman" w:cs="Tahoma"/>
          <w:bCs/>
          <w:iCs/>
          <w:szCs w:val="24"/>
          <w:lang w:eastAsia="es-ES"/>
        </w:rPr>
      </w:pPr>
      <w:r w:rsidRPr="00FC5E41">
        <w:rPr>
          <w:rFonts w:eastAsia="Times New Roman" w:cs="Tahoma"/>
          <w:bCs/>
          <w:iCs/>
          <w:szCs w:val="24"/>
          <w:lang w:eastAsia="es-ES"/>
        </w:rPr>
        <w:t>Nombre:</w:t>
      </w:r>
    </w:p>
    <w:p w14:paraId="667A4B3D" w14:textId="77777777" w:rsidR="00072744" w:rsidRPr="00FC5E41" w:rsidRDefault="00072744" w:rsidP="0081360B">
      <w:pPr>
        <w:numPr>
          <w:ilvl w:val="1"/>
          <w:numId w:val="28"/>
        </w:numPr>
        <w:spacing w:after="0" w:line="360" w:lineRule="auto"/>
        <w:ind w:left="1134"/>
        <w:contextualSpacing/>
        <w:rPr>
          <w:rFonts w:eastAsia="Times New Roman" w:cs="Tahoma"/>
          <w:bCs/>
          <w:iCs/>
          <w:szCs w:val="24"/>
          <w:lang w:eastAsia="es-ES"/>
        </w:rPr>
      </w:pPr>
      <w:r w:rsidRPr="00FC5E41">
        <w:rPr>
          <w:rFonts w:eastAsia="Times New Roman" w:cs="Tahoma"/>
          <w:bCs/>
          <w:iCs/>
          <w:szCs w:val="24"/>
          <w:lang w:eastAsia="es-ES"/>
        </w:rPr>
        <w:t>Actor;</w:t>
      </w:r>
    </w:p>
    <w:p w14:paraId="7CA53FEB" w14:textId="77777777" w:rsidR="00072744" w:rsidRPr="00FC5E41" w:rsidRDefault="00072744" w:rsidP="0081360B">
      <w:pPr>
        <w:numPr>
          <w:ilvl w:val="1"/>
          <w:numId w:val="28"/>
        </w:numPr>
        <w:spacing w:after="0" w:line="360" w:lineRule="auto"/>
        <w:ind w:left="1134"/>
        <w:contextualSpacing/>
        <w:rPr>
          <w:rFonts w:eastAsia="Times New Roman" w:cs="Tahoma"/>
          <w:bCs/>
          <w:iCs/>
          <w:szCs w:val="24"/>
          <w:lang w:eastAsia="es-ES"/>
        </w:rPr>
      </w:pPr>
      <w:r w:rsidRPr="00FC5E41">
        <w:rPr>
          <w:rFonts w:eastAsia="Times New Roman" w:cs="Tahoma"/>
          <w:bCs/>
          <w:iCs/>
          <w:szCs w:val="24"/>
          <w:lang w:eastAsia="es-ES"/>
        </w:rPr>
        <w:t>Representante legal del Sujeto Obligado y Actor, y</w:t>
      </w:r>
    </w:p>
    <w:p w14:paraId="6A9215A0" w14:textId="77777777" w:rsidR="00072744" w:rsidRPr="00F14804" w:rsidRDefault="00072744" w:rsidP="0081360B">
      <w:pPr>
        <w:numPr>
          <w:ilvl w:val="1"/>
          <w:numId w:val="28"/>
        </w:numPr>
        <w:spacing w:after="0" w:line="360" w:lineRule="auto"/>
        <w:ind w:left="1134"/>
        <w:contextualSpacing/>
        <w:rPr>
          <w:rFonts w:eastAsia="Times New Roman" w:cs="Tahoma"/>
          <w:bCs/>
          <w:iCs/>
          <w:szCs w:val="24"/>
          <w:lang w:eastAsia="es-ES"/>
        </w:rPr>
      </w:pPr>
      <w:r w:rsidRPr="00FC5E41">
        <w:rPr>
          <w:rFonts w:eastAsia="Times New Roman" w:cs="Tahoma"/>
          <w:bCs/>
          <w:iCs/>
          <w:szCs w:val="24"/>
          <w:lang w:eastAsia="es-ES"/>
        </w:rPr>
        <w:t>Participantes de un juicio laboral.</w:t>
      </w:r>
    </w:p>
    <w:p w14:paraId="015493B0" w14:textId="77777777" w:rsidR="00072744" w:rsidRDefault="00072744" w:rsidP="0081360B">
      <w:pPr>
        <w:numPr>
          <w:ilvl w:val="0"/>
          <w:numId w:val="28"/>
        </w:numPr>
        <w:spacing w:after="0" w:line="360" w:lineRule="auto"/>
        <w:contextualSpacing/>
        <w:rPr>
          <w:rFonts w:eastAsia="Times New Roman" w:cs="Tahoma"/>
          <w:bCs/>
          <w:iCs/>
          <w:szCs w:val="24"/>
          <w:lang w:eastAsia="es-ES"/>
        </w:rPr>
      </w:pPr>
      <w:r w:rsidRPr="00FC5E41">
        <w:rPr>
          <w:rFonts w:eastAsia="Times New Roman" w:cs="Tahoma"/>
          <w:bCs/>
          <w:iCs/>
          <w:szCs w:val="24"/>
          <w:lang w:eastAsia="es-ES"/>
        </w:rPr>
        <w:t>Número de expediente</w:t>
      </w:r>
      <w:r>
        <w:rPr>
          <w:rFonts w:eastAsia="Times New Roman" w:cs="Tahoma"/>
          <w:bCs/>
          <w:iCs/>
          <w:szCs w:val="24"/>
          <w:lang w:eastAsia="es-ES"/>
        </w:rPr>
        <w:t>;</w:t>
      </w:r>
    </w:p>
    <w:p w14:paraId="24B28461" w14:textId="77777777" w:rsidR="00072744" w:rsidRPr="00762A72" w:rsidRDefault="00072744" w:rsidP="0081360B">
      <w:pPr>
        <w:pStyle w:val="Prrafodelista"/>
        <w:numPr>
          <w:ilvl w:val="0"/>
          <w:numId w:val="28"/>
        </w:numPr>
        <w:spacing w:line="360" w:lineRule="auto"/>
        <w:rPr>
          <w:rFonts w:cs="Tahoma"/>
          <w:bCs/>
          <w:iCs/>
          <w:color w:val="auto"/>
          <w:szCs w:val="22"/>
          <w:lang w:val="es-ES"/>
        </w:rPr>
      </w:pPr>
      <w:r>
        <w:rPr>
          <w:rFonts w:cs="Tahoma"/>
          <w:bCs/>
          <w:iCs/>
          <w:color w:val="auto"/>
          <w:szCs w:val="22"/>
          <w:lang w:val="es-ES"/>
        </w:rPr>
        <w:t>Clave de registro o elector;</w:t>
      </w:r>
      <w:r w:rsidRPr="00762A72">
        <w:rPr>
          <w:rFonts w:cs="Tahoma"/>
          <w:bCs/>
          <w:iCs/>
          <w:color w:val="auto"/>
          <w:szCs w:val="22"/>
          <w:lang w:val="es-ES"/>
        </w:rPr>
        <w:t xml:space="preserve"> </w:t>
      </w:r>
    </w:p>
    <w:p w14:paraId="6F8D54FA" w14:textId="77777777" w:rsidR="00072744" w:rsidRPr="00762A72" w:rsidRDefault="00072744" w:rsidP="0081360B">
      <w:pPr>
        <w:pStyle w:val="Prrafodelista"/>
        <w:numPr>
          <w:ilvl w:val="0"/>
          <w:numId w:val="28"/>
        </w:numPr>
        <w:spacing w:line="360" w:lineRule="auto"/>
        <w:rPr>
          <w:rFonts w:cs="Tahoma"/>
          <w:bCs/>
          <w:iCs/>
          <w:color w:val="auto"/>
          <w:szCs w:val="22"/>
          <w:lang w:val="es-ES"/>
        </w:rPr>
      </w:pPr>
      <w:r w:rsidRPr="00762A72">
        <w:rPr>
          <w:rFonts w:cs="Tahoma"/>
          <w:bCs/>
          <w:iCs/>
          <w:color w:val="auto"/>
          <w:szCs w:val="22"/>
          <w:lang w:val="es-ES"/>
        </w:rPr>
        <w:t>Domicilio particular</w:t>
      </w:r>
      <w:r>
        <w:rPr>
          <w:rFonts w:cs="Tahoma"/>
          <w:bCs/>
          <w:iCs/>
          <w:color w:val="auto"/>
          <w:szCs w:val="22"/>
          <w:lang w:val="es-ES"/>
        </w:rPr>
        <w:t>, y</w:t>
      </w:r>
    </w:p>
    <w:p w14:paraId="1C01FB10" w14:textId="77777777" w:rsidR="00072744" w:rsidRPr="00762A72" w:rsidRDefault="00072744" w:rsidP="0081360B">
      <w:pPr>
        <w:pStyle w:val="Prrafodelista"/>
        <w:numPr>
          <w:ilvl w:val="0"/>
          <w:numId w:val="28"/>
        </w:numPr>
        <w:spacing w:line="360" w:lineRule="auto"/>
        <w:rPr>
          <w:rFonts w:cs="Tahoma"/>
          <w:bCs/>
          <w:iCs/>
          <w:color w:val="auto"/>
          <w:szCs w:val="22"/>
          <w:lang w:val="es-ES"/>
        </w:rPr>
      </w:pPr>
      <w:r w:rsidRPr="00762A72">
        <w:rPr>
          <w:rFonts w:cs="Tahoma"/>
          <w:bCs/>
          <w:iCs/>
          <w:color w:val="auto"/>
          <w:szCs w:val="22"/>
          <w:lang w:val="es-ES"/>
        </w:rPr>
        <w:t xml:space="preserve">Huella dactilar. </w:t>
      </w:r>
    </w:p>
    <w:p w14:paraId="130956D4" w14:textId="77777777" w:rsidR="00072744" w:rsidRPr="00FC5E41" w:rsidRDefault="00072744" w:rsidP="0081360B">
      <w:pPr>
        <w:spacing w:after="0" w:line="360" w:lineRule="auto"/>
        <w:ind w:left="720"/>
        <w:contextualSpacing/>
        <w:rPr>
          <w:rFonts w:eastAsia="Times New Roman" w:cs="Tahoma"/>
          <w:bCs/>
          <w:iCs/>
          <w:szCs w:val="24"/>
          <w:lang w:eastAsia="es-ES"/>
        </w:rPr>
      </w:pPr>
    </w:p>
    <w:p w14:paraId="4CB4C39D" w14:textId="7FA8BA38" w:rsidR="00072744" w:rsidRPr="00826449" w:rsidRDefault="00072744" w:rsidP="0081360B">
      <w:pPr>
        <w:spacing w:after="0" w:line="360" w:lineRule="auto"/>
        <w:rPr>
          <w:rFonts w:eastAsia="Calibri" w:cs="Tahoma"/>
          <w:bCs/>
        </w:rPr>
      </w:pPr>
      <w:r w:rsidRPr="00826449">
        <w:rPr>
          <w:rFonts w:eastAsia="Calibri" w:cs="Tahoma"/>
          <w:bCs/>
          <w:color w:val="000000"/>
        </w:rPr>
        <w:t xml:space="preserve">En principio, cabe mencionar que el </w:t>
      </w:r>
      <w:r w:rsidR="003B2FD3">
        <w:rPr>
          <w:rFonts w:eastAsia="Calibri" w:cs="Tahoma"/>
          <w:bCs/>
          <w:color w:val="000000"/>
        </w:rPr>
        <w:t xml:space="preserve">artículo </w:t>
      </w:r>
      <w:r w:rsidRPr="00826449">
        <w:rPr>
          <w:rFonts w:eastAsia="Calibri" w:cs="Tahoma"/>
          <w:bCs/>
        </w:rPr>
        <w:t xml:space="preserve">143, </w:t>
      </w:r>
      <w:r w:rsidR="003B2FD3">
        <w:rPr>
          <w:rFonts w:eastAsia="Calibri" w:cs="Tahoma"/>
          <w:bCs/>
        </w:rPr>
        <w:t>fracción I</w:t>
      </w:r>
      <w:r w:rsidRPr="00826449">
        <w:rPr>
          <w:rFonts w:eastAsia="Calibri" w:cs="Tahoma"/>
          <w:bCs/>
        </w:rPr>
        <w:t xml:space="preserve">, de la Ley </w:t>
      </w:r>
      <w:r w:rsidR="00E54A24">
        <w:rPr>
          <w:rFonts w:eastAsia="Calibri" w:cs="Tahoma"/>
          <w:bCs/>
        </w:rPr>
        <w:t>de Transparencia y Acceso a la Información Pública</w:t>
      </w:r>
      <w:r w:rsidRPr="00826449">
        <w:rPr>
          <w:rFonts w:eastAsia="Calibri" w:cs="Tahoma"/>
          <w:bCs/>
        </w:rPr>
        <w:t xml:space="preserve">, establece que </w:t>
      </w:r>
      <w:r w:rsidR="00E54A24">
        <w:rPr>
          <w:rFonts w:eastAsia="Calibri" w:cs="Tahoma"/>
          <w:bCs/>
        </w:rPr>
        <w:t>los</w:t>
      </w:r>
      <w:r w:rsidRPr="00826449">
        <w:rPr>
          <w:rFonts w:eastAsia="Calibri" w:cs="Tahoma"/>
          <w:bCs/>
        </w:rPr>
        <w:t xml:space="preserve"> datos personales, concernientes a una persona identificada o identificables, son confidenciales</w:t>
      </w:r>
      <w:r w:rsidR="00E54A24">
        <w:rPr>
          <w:rFonts w:eastAsia="Calibri" w:cs="Tahoma"/>
          <w:bCs/>
        </w:rPr>
        <w:t>.</w:t>
      </w:r>
    </w:p>
    <w:p w14:paraId="4DC141C4" w14:textId="77777777" w:rsidR="00072744" w:rsidRPr="00826449" w:rsidRDefault="00072744" w:rsidP="0081360B">
      <w:pPr>
        <w:spacing w:after="0" w:line="360" w:lineRule="auto"/>
        <w:rPr>
          <w:rFonts w:eastAsia="Calibri" w:cs="Tahoma"/>
          <w:bCs/>
        </w:rPr>
      </w:pPr>
    </w:p>
    <w:p w14:paraId="0A04CCFB" w14:textId="77777777" w:rsidR="00072744" w:rsidRPr="00826449" w:rsidRDefault="00072744" w:rsidP="0081360B">
      <w:pPr>
        <w:spacing w:after="0" w:line="360" w:lineRule="auto"/>
        <w:rPr>
          <w:rFonts w:eastAsia="Calibri" w:cs="Tahoma"/>
          <w:bCs/>
        </w:rPr>
      </w:pPr>
      <w:r w:rsidRPr="00826449">
        <w:rPr>
          <w:rFonts w:eastAsia="Calibri" w:cs="Tahoma"/>
          <w:bCs/>
        </w:rPr>
        <w:t xml:space="preserve">Asimismo, el artículo 145 de la Ley de Transparencia y Acceso a la Información Pública del Estado de México y Municipios, prevé que para que los Sujetos Obligados puedan permitir </w:t>
      </w:r>
      <w:r w:rsidRPr="00826449">
        <w:rPr>
          <w:rFonts w:eastAsia="Calibri" w:cs="Tahoma"/>
          <w:bCs/>
        </w:rPr>
        <w:lastRenderedPageBreak/>
        <w:t xml:space="preserve">el acceso a la información confidencial, requieren obtener el consentimiento de los particulares titulares de la información, excepto cuando i) la información se encuentre en registros públicos o fuentes de acceso público, </w:t>
      </w:r>
      <w:proofErr w:type="spellStart"/>
      <w:r w:rsidRPr="00826449">
        <w:rPr>
          <w:rFonts w:eastAsia="Calibri" w:cs="Tahoma"/>
          <w:bCs/>
        </w:rPr>
        <w:t>ii</w:t>
      </w:r>
      <w:proofErr w:type="spellEnd"/>
      <w:r w:rsidRPr="00826449">
        <w:rPr>
          <w:rFonts w:eastAsia="Calibri" w:cs="Tahoma"/>
          <w:bCs/>
        </w:rPr>
        <w:t xml:space="preserve">) por ley tenga el carácter de pública, </w:t>
      </w:r>
      <w:proofErr w:type="spellStart"/>
      <w:r w:rsidRPr="00826449">
        <w:rPr>
          <w:rFonts w:eastAsia="Calibri" w:cs="Tahoma"/>
          <w:bCs/>
        </w:rPr>
        <w:t>iii</w:t>
      </w:r>
      <w:proofErr w:type="spellEnd"/>
      <w:r w:rsidRPr="00826449">
        <w:rPr>
          <w:rFonts w:eastAsia="Calibri" w:cs="Tahoma"/>
          <w:bCs/>
        </w:rPr>
        <w:t xml:space="preserve">) exista una orden judicial, </w:t>
      </w:r>
      <w:proofErr w:type="spellStart"/>
      <w:r w:rsidRPr="00826449">
        <w:rPr>
          <w:rFonts w:eastAsia="Calibri" w:cs="Tahoma"/>
          <w:bCs/>
        </w:rPr>
        <w:t>iv</w:t>
      </w:r>
      <w:proofErr w:type="spellEnd"/>
      <w:r w:rsidRPr="00826449">
        <w:rPr>
          <w:rFonts w:eastAsia="Calibri" w:cs="Tahoma"/>
          <w:bCs/>
        </w:rPr>
        <w:t>) por razones de seguridad nacional y salubridad general o v) para proteger los derechos de terceros o cuando se transmita entre sujetos obligados en términos de los tratados y los acuerdos interinstitucionales.</w:t>
      </w:r>
    </w:p>
    <w:p w14:paraId="75386550" w14:textId="77777777" w:rsidR="00072744" w:rsidRPr="00826449" w:rsidRDefault="00072744" w:rsidP="0081360B">
      <w:pPr>
        <w:spacing w:after="0" w:line="360" w:lineRule="auto"/>
        <w:rPr>
          <w:rFonts w:eastAsia="Calibri" w:cs="Tahoma"/>
          <w:bCs/>
        </w:rPr>
      </w:pPr>
    </w:p>
    <w:p w14:paraId="0F93ADBE" w14:textId="77777777" w:rsidR="00072744" w:rsidRPr="00826449" w:rsidRDefault="00072744" w:rsidP="0081360B">
      <w:pPr>
        <w:spacing w:after="0" w:line="360" w:lineRule="auto"/>
        <w:rPr>
          <w:rFonts w:eastAsia="Calibri" w:cs="Tahoma"/>
          <w:bCs/>
        </w:rPr>
      </w:pPr>
      <w:r w:rsidRPr="00826449">
        <w:rPr>
          <w:rFonts w:eastAsia="Calibri" w:cs="Tahoma"/>
          <w:bCs/>
        </w:rPr>
        <w:t>En términos de lo expuesto, la documentación y aquellos datos que se consideren confidenciales, serán una limitante del derecho de acceso a la información, siempre y cuando:</w:t>
      </w:r>
    </w:p>
    <w:p w14:paraId="2F7D1948" w14:textId="77777777" w:rsidR="00072744" w:rsidRPr="00826449" w:rsidRDefault="00072744" w:rsidP="0081360B">
      <w:pPr>
        <w:spacing w:after="0" w:line="360" w:lineRule="auto"/>
        <w:rPr>
          <w:rFonts w:eastAsia="Calibri" w:cs="Tahoma"/>
          <w:bCs/>
        </w:rPr>
      </w:pPr>
    </w:p>
    <w:p w14:paraId="6D3FAF07" w14:textId="77777777" w:rsidR="00072744" w:rsidRPr="00826449" w:rsidRDefault="00072744" w:rsidP="0081360B">
      <w:pPr>
        <w:numPr>
          <w:ilvl w:val="0"/>
          <w:numId w:val="29"/>
        </w:numPr>
        <w:spacing w:after="0" w:line="360" w:lineRule="auto"/>
        <w:contextualSpacing/>
        <w:rPr>
          <w:rFonts w:eastAsia="Calibri" w:cs="Tahoma"/>
          <w:bCs/>
        </w:rPr>
      </w:pPr>
      <w:r w:rsidRPr="00826449">
        <w:rPr>
          <w:rFonts w:eastAsia="Calibri" w:cs="Tahoma"/>
          <w:bCs/>
        </w:rPr>
        <w:t xml:space="preserve">Se trate de datos personales o información privada; esto es, información concerniente a una persona física o jurídico colectiva y que esta sea identificada o identificable. </w:t>
      </w:r>
    </w:p>
    <w:p w14:paraId="5F1D0CB4" w14:textId="77777777" w:rsidR="00072744" w:rsidRPr="00826449" w:rsidRDefault="00072744" w:rsidP="0081360B">
      <w:pPr>
        <w:numPr>
          <w:ilvl w:val="0"/>
          <w:numId w:val="29"/>
        </w:numPr>
        <w:spacing w:after="0" w:line="360" w:lineRule="auto"/>
        <w:contextualSpacing/>
        <w:rPr>
          <w:rFonts w:eastAsia="Calibri" w:cs="Tahoma"/>
          <w:bCs/>
        </w:rPr>
      </w:pPr>
      <w:r w:rsidRPr="00826449">
        <w:rPr>
          <w:rFonts w:eastAsia="Calibri" w:cs="Tahoma"/>
          <w:bCs/>
        </w:rPr>
        <w:t xml:space="preserve">Para la difusión de los datos, se requiera el consentimiento del titular. </w:t>
      </w:r>
    </w:p>
    <w:p w14:paraId="787D457B" w14:textId="77777777" w:rsidR="00072744" w:rsidRPr="00826449" w:rsidRDefault="00072744" w:rsidP="0081360B">
      <w:pPr>
        <w:spacing w:after="0" w:line="360" w:lineRule="auto"/>
        <w:rPr>
          <w:rFonts w:eastAsia="Calibri" w:cs="Tahoma"/>
          <w:bCs/>
        </w:rPr>
      </w:pPr>
    </w:p>
    <w:p w14:paraId="78DF75B1" w14:textId="77777777" w:rsidR="00072744" w:rsidRPr="00826449" w:rsidRDefault="00072744" w:rsidP="0081360B">
      <w:pPr>
        <w:spacing w:after="0" w:line="360" w:lineRule="auto"/>
        <w:rPr>
          <w:rFonts w:eastAsia="Calibri" w:cs="Tahoma"/>
          <w:bCs/>
        </w:rPr>
      </w:pPr>
      <w:r w:rsidRPr="00826449">
        <w:rPr>
          <w:rFonts w:eastAsia="Calibri"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FB30ACD" w14:textId="77777777" w:rsidR="00072744" w:rsidRPr="00826449" w:rsidRDefault="00072744" w:rsidP="0081360B">
      <w:pPr>
        <w:spacing w:after="0" w:line="360" w:lineRule="auto"/>
        <w:rPr>
          <w:rFonts w:eastAsia="Calibri" w:cs="Tahoma"/>
          <w:bCs/>
        </w:rPr>
      </w:pPr>
    </w:p>
    <w:p w14:paraId="23AEA730" w14:textId="7B8CBC15" w:rsidR="00072744" w:rsidRPr="00826449" w:rsidRDefault="00072744" w:rsidP="0081360B">
      <w:pPr>
        <w:spacing w:after="0" w:line="360" w:lineRule="auto"/>
        <w:rPr>
          <w:rFonts w:eastAsia="Times New Roman" w:cs="Tahoma"/>
          <w:bCs/>
          <w:lang w:eastAsia="es-ES"/>
        </w:rPr>
      </w:pPr>
      <w:r w:rsidRPr="00826449">
        <w:rPr>
          <w:rFonts w:eastAsia="Calibri" w:cs="Tahoma"/>
          <w:bCs/>
        </w:rPr>
        <w:t>En este sentido, un dato personal es cualquier información que pueda hacer a una persona física o jurídica colectiva identificada e identificable</w:t>
      </w:r>
      <w:r w:rsidR="00E54A24">
        <w:rPr>
          <w:rFonts w:eastAsia="Calibri" w:cs="Tahoma"/>
          <w:bCs/>
        </w:rPr>
        <w:t>; por lo que</w:t>
      </w:r>
      <w:r w:rsidRPr="00826449">
        <w:rPr>
          <w:rFonts w:eastAsia="Times New Roman" w:cs="Tahoma"/>
          <w:bCs/>
          <w:lang w:eastAsia="es-ES"/>
        </w:rPr>
        <w:t xml:space="preserve">, se analizarán si los datos mencionados, deben ser considerados confidenciales, en términos del artículo 143, fracción </w:t>
      </w:r>
      <w:r w:rsidRPr="00826449">
        <w:rPr>
          <w:rFonts w:eastAsia="Times New Roman" w:cs="Tahoma"/>
          <w:bCs/>
          <w:lang w:eastAsia="es-ES"/>
        </w:rPr>
        <w:lastRenderedPageBreak/>
        <w:t>I, de la Ley de Transparencia y Acceso a la Información Pública del Estado de México y Municipios, o públicos.</w:t>
      </w:r>
    </w:p>
    <w:p w14:paraId="7E50B06E" w14:textId="77777777" w:rsidR="00072744" w:rsidRPr="00826449" w:rsidRDefault="00072744" w:rsidP="0081360B">
      <w:pPr>
        <w:spacing w:after="0" w:line="360" w:lineRule="auto"/>
        <w:rPr>
          <w:rFonts w:eastAsia="Calibri" w:cs="Tahoma"/>
          <w:bCs/>
        </w:rPr>
      </w:pPr>
    </w:p>
    <w:p w14:paraId="788D5D8D" w14:textId="7D46304B" w:rsidR="00072744" w:rsidRPr="00072744" w:rsidRDefault="00072744" w:rsidP="0081360B">
      <w:pPr>
        <w:pStyle w:val="Prrafodelista"/>
        <w:numPr>
          <w:ilvl w:val="0"/>
          <w:numId w:val="32"/>
        </w:numPr>
        <w:spacing w:line="360" w:lineRule="auto"/>
        <w:jc w:val="left"/>
        <w:rPr>
          <w:rFonts w:eastAsia="Calibri" w:cs="Tahoma"/>
          <w:b/>
          <w:bCs/>
          <w:lang w:val="es-ES_tradnl"/>
        </w:rPr>
      </w:pPr>
      <w:r w:rsidRPr="00072744">
        <w:rPr>
          <w:rFonts w:eastAsia="Calibri" w:cs="Tahoma"/>
          <w:b/>
          <w:bCs/>
          <w:lang w:val="es-ES_tradnl"/>
        </w:rPr>
        <w:t>Nombre</w:t>
      </w:r>
    </w:p>
    <w:p w14:paraId="624AD225" w14:textId="77777777" w:rsidR="00072744" w:rsidRPr="00826449" w:rsidRDefault="00072744" w:rsidP="0081360B">
      <w:pPr>
        <w:spacing w:after="0" w:line="360" w:lineRule="auto"/>
        <w:ind w:left="720"/>
        <w:contextualSpacing/>
        <w:rPr>
          <w:rFonts w:eastAsia="Calibri" w:cs="Tahoma"/>
          <w:b/>
          <w:bCs/>
          <w:lang w:val="es-ES_tradnl"/>
        </w:rPr>
      </w:pPr>
    </w:p>
    <w:p w14:paraId="6B6CD33E" w14:textId="77777777" w:rsidR="00072744" w:rsidRPr="00826449" w:rsidRDefault="00072744" w:rsidP="0081360B">
      <w:pPr>
        <w:spacing w:after="0" w:line="360" w:lineRule="auto"/>
        <w:rPr>
          <w:rFonts w:eastAsia="Calibri" w:cs="Tahoma"/>
          <w:bCs/>
        </w:rPr>
      </w:pPr>
      <w:r w:rsidRPr="00826449">
        <w:rPr>
          <w:rFonts w:eastAsia="Calibri" w:cs="Tahoma"/>
          <w:bCs/>
        </w:rPr>
        <w:t xml:space="preserve">Al respecto, cabe precisar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dicho dato </w:t>
      </w:r>
      <w:r w:rsidRPr="00826449">
        <w:rPr>
          <w:rFonts w:eastAsia="Calibri" w:cs="Tahoma"/>
          <w:bCs/>
          <w:i/>
        </w:rPr>
        <w:t>per se</w:t>
      </w:r>
      <w:r w:rsidRPr="00826449">
        <w:rPr>
          <w:rFonts w:eastAsia="Calibri" w:cs="Tahoma"/>
          <w:bCs/>
        </w:rPr>
        <w:t xml:space="preserve"> es un elemento que hace a una persona física identificada o identificable.</w:t>
      </w:r>
    </w:p>
    <w:p w14:paraId="48F0F0C0" w14:textId="77777777" w:rsidR="00072744" w:rsidRPr="00826449" w:rsidRDefault="00072744" w:rsidP="0081360B">
      <w:pPr>
        <w:spacing w:after="0" w:line="360" w:lineRule="auto"/>
        <w:rPr>
          <w:rFonts w:eastAsia="Calibri" w:cs="Tahoma"/>
          <w:bCs/>
        </w:rPr>
      </w:pPr>
    </w:p>
    <w:p w14:paraId="5E50E012" w14:textId="77777777" w:rsidR="00072744" w:rsidRDefault="00072744" w:rsidP="0081360B">
      <w:pPr>
        <w:spacing w:after="0" w:line="360" w:lineRule="auto"/>
        <w:rPr>
          <w:rFonts w:eastAsia="Calibri" w:cs="Tahoma"/>
          <w:bCs/>
        </w:rPr>
      </w:pPr>
      <w:r w:rsidRPr="00826449">
        <w:rPr>
          <w:rFonts w:eastAsia="Calibri" w:cs="Tahoma"/>
          <w:bCs/>
        </w:rPr>
        <w:t>Como se logra observar, el nombre podría ser considerado confidencial, en términos del artículo 143, fracción I de la Ley de Transparencia y Acceso a la Información Pública del Estado de México y Municipios, por lo que, se procede analizar cada uno de los casos en concreto.</w:t>
      </w:r>
    </w:p>
    <w:p w14:paraId="5FB10913" w14:textId="77777777" w:rsidR="00072744" w:rsidRDefault="00072744" w:rsidP="0081360B">
      <w:pPr>
        <w:spacing w:after="0" w:line="360" w:lineRule="auto"/>
        <w:rPr>
          <w:rFonts w:eastAsia="Calibri" w:cs="Tahoma"/>
          <w:bCs/>
        </w:rPr>
      </w:pPr>
    </w:p>
    <w:p w14:paraId="25B60561" w14:textId="57657D6E" w:rsidR="00072744" w:rsidRPr="00072744" w:rsidRDefault="00072744" w:rsidP="0081360B">
      <w:pPr>
        <w:pStyle w:val="Prrafodelista"/>
        <w:numPr>
          <w:ilvl w:val="0"/>
          <w:numId w:val="32"/>
        </w:numPr>
        <w:spacing w:line="360" w:lineRule="auto"/>
        <w:rPr>
          <w:rFonts w:eastAsia="Calibri" w:cs="Tahoma"/>
          <w:b/>
          <w:bCs/>
        </w:rPr>
      </w:pPr>
      <w:r w:rsidRPr="00072744">
        <w:rPr>
          <w:rFonts w:eastAsia="Calibri" w:cs="Tahoma"/>
          <w:b/>
          <w:bCs/>
        </w:rPr>
        <w:t>Actor de Juicio laboral (Exservidor público)</w:t>
      </w:r>
    </w:p>
    <w:p w14:paraId="52F92E28" w14:textId="77777777" w:rsidR="00072744" w:rsidRPr="00826449" w:rsidRDefault="00072744" w:rsidP="0081360B">
      <w:pPr>
        <w:spacing w:after="0" w:line="360" w:lineRule="auto"/>
        <w:rPr>
          <w:rFonts w:eastAsia="Calibri" w:cs="Tahoma"/>
          <w:b/>
          <w:bCs/>
        </w:rPr>
      </w:pPr>
    </w:p>
    <w:p w14:paraId="43761200" w14:textId="3FEEA1D3" w:rsidR="00072744" w:rsidRPr="00826449" w:rsidRDefault="00072744" w:rsidP="00E54A24">
      <w:pPr>
        <w:spacing w:after="0" w:line="360" w:lineRule="auto"/>
        <w:rPr>
          <w:rFonts w:eastAsia="Calibri" w:cs="Tahoma"/>
          <w:b/>
          <w:bCs/>
          <w:lang w:val="es-ES"/>
        </w:rPr>
      </w:pPr>
      <w:r w:rsidRPr="00826449">
        <w:rPr>
          <w:rFonts w:eastAsia="Calibri" w:cs="Tahoma"/>
          <w:bCs/>
        </w:rPr>
        <w:t xml:space="preserve">En principio, resulta necesario traer a colación </w:t>
      </w:r>
      <w:r w:rsidRPr="00826449">
        <w:rPr>
          <w:rFonts w:eastAsia="Calibri" w:cs="Tahoma"/>
          <w:bCs/>
          <w:lang w:val="es-ES"/>
        </w:rPr>
        <w:t xml:space="preserve">el Criterio de interpretación, con clave de control </w:t>
      </w:r>
      <w:r w:rsidRPr="00826449">
        <w:rPr>
          <w:rFonts w:eastAsia="Calibri" w:cs="Tahoma"/>
          <w:bCs/>
        </w:rPr>
        <w:t>SO/01</w:t>
      </w:r>
      <w:r>
        <w:rPr>
          <w:rFonts w:eastAsia="Calibri" w:cs="Tahoma"/>
          <w:bCs/>
        </w:rPr>
        <w:t>5</w:t>
      </w:r>
      <w:r w:rsidRPr="00826449">
        <w:rPr>
          <w:rFonts w:eastAsia="Calibri" w:cs="Tahoma"/>
          <w:bCs/>
        </w:rPr>
        <w:t>/20</w:t>
      </w:r>
      <w:r>
        <w:rPr>
          <w:rFonts w:eastAsia="Calibri" w:cs="Tahoma"/>
          <w:bCs/>
        </w:rPr>
        <w:t>2</w:t>
      </w:r>
      <w:r w:rsidRPr="00826449">
        <w:rPr>
          <w:rFonts w:eastAsia="Calibri" w:cs="Tahoma"/>
          <w:bCs/>
        </w:rPr>
        <w:t>3</w:t>
      </w:r>
      <w:r w:rsidRPr="00826449">
        <w:rPr>
          <w:rFonts w:eastAsia="Calibri" w:cs="Tahoma"/>
          <w:bCs/>
          <w:lang w:val="es-ES"/>
        </w:rPr>
        <w:t xml:space="preserve">, de la </w:t>
      </w:r>
      <w:r>
        <w:rPr>
          <w:rFonts w:eastAsia="Calibri" w:cs="Tahoma"/>
          <w:bCs/>
          <w:lang w:val="es-ES"/>
        </w:rPr>
        <w:t>Tercera</w:t>
      </w:r>
      <w:r w:rsidRPr="00826449">
        <w:rPr>
          <w:rFonts w:eastAsia="Calibri" w:cs="Tahoma"/>
          <w:bCs/>
          <w:lang w:val="es-ES"/>
        </w:rPr>
        <w:t xml:space="preserve"> Época, emitido por el Instituto Nacional de Transparencia y Acceso a la Información y Protección de Datos Personales, </w:t>
      </w:r>
      <w:r w:rsidR="00E54A24">
        <w:rPr>
          <w:rFonts w:eastAsia="Calibri" w:cs="Tahoma"/>
          <w:bCs/>
          <w:lang w:val="es-ES"/>
        </w:rPr>
        <w:t>el cual precisa</w:t>
      </w:r>
      <w:r w:rsidRPr="00826449">
        <w:rPr>
          <w:rFonts w:eastAsia="Calibri" w:cs="Tahoma"/>
          <w:bCs/>
          <w:lang w:val="es-ES"/>
        </w:rPr>
        <w:t xml:space="preserve">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se encuentran en trámite o que, en su defecto, concluyeron con la emisión de un laudo desfavorable, se trata de información </w:t>
      </w:r>
      <w:r w:rsidRPr="00826449">
        <w:rPr>
          <w:rFonts w:eastAsia="Calibri" w:cs="Tahoma"/>
          <w:bCs/>
          <w:lang w:val="es-ES"/>
        </w:rPr>
        <w:lastRenderedPageBreak/>
        <w:t>confidencial;</w:t>
      </w:r>
      <w:r w:rsidRPr="00826449">
        <w:rPr>
          <w:rFonts w:eastAsia="Calibri" w:cs="Tahoma"/>
          <w:b/>
          <w:bCs/>
          <w:lang w:val="es-ES"/>
        </w:rPr>
        <w:t xml:space="preserve"> </w:t>
      </w:r>
      <w:r w:rsidRPr="00826449">
        <w:rPr>
          <w:rFonts w:eastAsia="Calibri" w:cs="Tahoma"/>
          <w:bCs/>
          <w:lang w:val="es-ES"/>
        </w:rPr>
        <w:t xml:space="preserve">sin embargo, </w:t>
      </w:r>
      <w:r w:rsidRPr="00826449">
        <w:rPr>
          <w:rFonts w:eastAsia="Calibri" w:cs="Tahoma"/>
          <w:b/>
          <w:bCs/>
          <w:lang w:val="es-ES"/>
        </w:rPr>
        <w:t>procede la entrega de dicho dato, cuando en definitiva se haya condenado a una dependencia o entidad al pago de las prestaciones económicas reclamadas o la reinstalación del servidor público.</w:t>
      </w:r>
    </w:p>
    <w:p w14:paraId="239D5920" w14:textId="77777777" w:rsidR="00072744" w:rsidRPr="00826449" w:rsidRDefault="00072744" w:rsidP="0081360B">
      <w:pPr>
        <w:spacing w:after="0" w:line="360" w:lineRule="auto"/>
        <w:rPr>
          <w:rFonts w:eastAsia="Calibri" w:cs="Tahoma"/>
          <w:b/>
          <w:bCs/>
          <w:lang w:val="es-ES"/>
        </w:rPr>
      </w:pPr>
    </w:p>
    <w:p w14:paraId="6670F345" w14:textId="4276DC89" w:rsidR="00072744" w:rsidRPr="00826449" w:rsidRDefault="00072744" w:rsidP="00E54A24">
      <w:pPr>
        <w:spacing w:after="0" w:line="360" w:lineRule="auto"/>
        <w:rPr>
          <w:rFonts w:eastAsia="Calibri" w:cs="Tahoma"/>
          <w:lang w:val="es-ES"/>
        </w:rPr>
      </w:pPr>
      <w:r w:rsidRPr="00826449">
        <w:rPr>
          <w:rFonts w:eastAsia="Calibri" w:cs="Tahoma"/>
          <w:bCs/>
          <w:lang w:val="es-ES"/>
        </w:rPr>
        <w:t xml:space="preserve">Como se logra observar, únicamente procede la entrega de los nombres de los actores que hayan obtenido una determinación del Tribunal Estatal de Conciliación y Arbitraje favorable, que implique el pago de las prestaciones o bien, la reinstalación, pues el cumplimiento de dicha resolución, </w:t>
      </w:r>
      <w:r w:rsidRPr="00826449">
        <w:rPr>
          <w:rFonts w:eastAsia="Calibri" w:cs="Tahoma"/>
          <w:b/>
          <w:bCs/>
          <w:lang w:val="es-ES"/>
        </w:rPr>
        <w:t xml:space="preserve">se realiza necesariamente con recursos públicos; </w:t>
      </w:r>
      <w:r w:rsidRPr="00826449">
        <w:rPr>
          <w:rFonts w:eastAsia="Calibri" w:cs="Tahoma"/>
          <w:lang w:val="es-ES"/>
        </w:rPr>
        <w:t xml:space="preserve">por lo que, </w:t>
      </w:r>
      <w:r w:rsidR="00E54A24">
        <w:rPr>
          <w:rFonts w:eastAsia="Calibri" w:cs="Tahoma"/>
          <w:lang w:val="es-ES"/>
        </w:rPr>
        <w:t>deberá entregar el dato, si en el laudo se estableció la entrega de recursos públicos o la reinstalación, para el caso contrario, deberá clasificarlos</w:t>
      </w:r>
      <w:r>
        <w:rPr>
          <w:rFonts w:eastAsia="Calibri" w:cs="Tahoma"/>
          <w:lang w:val="es-ES"/>
        </w:rPr>
        <w:t>, en términos del artículo 143, fracción I, de la Ley de la materia.</w:t>
      </w:r>
    </w:p>
    <w:p w14:paraId="16318552" w14:textId="77777777" w:rsidR="00072744" w:rsidRPr="00826449" w:rsidRDefault="00072744" w:rsidP="0081360B">
      <w:pPr>
        <w:spacing w:after="0" w:line="360" w:lineRule="auto"/>
        <w:rPr>
          <w:rFonts w:eastAsia="Calibri" w:cs="Tahoma"/>
          <w:b/>
          <w:bCs/>
          <w:lang w:val="es-ES"/>
        </w:rPr>
      </w:pPr>
    </w:p>
    <w:p w14:paraId="5ACF2B3E" w14:textId="77777777" w:rsidR="00E54A24" w:rsidRPr="00E54A24" w:rsidRDefault="00E54A24" w:rsidP="00511D24">
      <w:pPr>
        <w:pStyle w:val="Prrafodelista"/>
        <w:numPr>
          <w:ilvl w:val="0"/>
          <w:numId w:val="32"/>
        </w:numPr>
        <w:spacing w:line="360" w:lineRule="auto"/>
        <w:rPr>
          <w:rFonts w:eastAsia="Palatino Linotype"/>
          <w:b/>
          <w:color w:val="000000"/>
        </w:rPr>
      </w:pPr>
      <w:r w:rsidRPr="00E54A24">
        <w:rPr>
          <w:rFonts w:eastAsia="Palatino Linotype"/>
          <w:b/>
          <w:color w:val="000000"/>
        </w:rPr>
        <w:t>Representantes legales del Actor y Sujeto Obligado</w:t>
      </w:r>
    </w:p>
    <w:p w14:paraId="58BAC802" w14:textId="77777777" w:rsidR="00E54A24" w:rsidRPr="00E54A24" w:rsidRDefault="00E54A24" w:rsidP="00E54A24">
      <w:pPr>
        <w:spacing w:after="0" w:line="360" w:lineRule="auto"/>
        <w:ind w:right="-28"/>
        <w:rPr>
          <w:b/>
          <w:color w:val="000000"/>
        </w:rPr>
      </w:pPr>
    </w:p>
    <w:p w14:paraId="1097D071" w14:textId="77777777" w:rsidR="00E54A24" w:rsidRPr="00E54A24" w:rsidRDefault="00E54A24" w:rsidP="00E54A24">
      <w:pPr>
        <w:spacing w:after="0" w:line="360" w:lineRule="auto"/>
        <w:ind w:right="-28"/>
        <w:rPr>
          <w:bCs/>
          <w:color w:val="000000"/>
        </w:rPr>
      </w:pPr>
      <w:r w:rsidRPr="00E54A24">
        <w:rPr>
          <w:bCs/>
          <w:color w:val="000000"/>
        </w:rPr>
        <w:t>Al respecto, resulta necesario señalar que un representante legal</w:t>
      </w:r>
      <w:r w:rsidRPr="00E54A24">
        <w:rPr>
          <w:bCs/>
          <w:i/>
          <w:iCs/>
          <w:color w:val="000000"/>
        </w:rPr>
        <w:t xml:space="preserve"> </w:t>
      </w:r>
      <w:r w:rsidRPr="00E54A24">
        <w:rPr>
          <w:bCs/>
          <w:color w:val="000000"/>
        </w:rPr>
        <w:t>es quien actúa en nombre de otra persona y que es reconocido por la ley. Por lo que, el nombre de un representante legal de la parte actora no puede ser público, al tratarse de una tercera persona que no guarda alguna relación con el Sujeto Obligado, ni recibe recursos públicos, pues únicamente actúa en favor de los intereses de su cliente (ex servidor público).</w:t>
      </w:r>
    </w:p>
    <w:p w14:paraId="2B243F1E" w14:textId="77777777" w:rsidR="00E54A24" w:rsidRPr="00E54A24" w:rsidRDefault="00E54A24" w:rsidP="00E54A24">
      <w:pPr>
        <w:spacing w:after="0" w:line="360" w:lineRule="auto"/>
        <w:ind w:right="-28"/>
        <w:rPr>
          <w:bCs/>
          <w:color w:val="000000"/>
        </w:rPr>
      </w:pPr>
    </w:p>
    <w:p w14:paraId="289620FD" w14:textId="77777777" w:rsidR="00E54A24" w:rsidRPr="00E54A24" w:rsidRDefault="00E54A24" w:rsidP="00E54A24">
      <w:pPr>
        <w:spacing w:after="0" w:line="360" w:lineRule="auto"/>
        <w:ind w:right="-28"/>
        <w:rPr>
          <w:bCs/>
          <w:color w:val="000000"/>
        </w:rPr>
      </w:pPr>
      <w:r w:rsidRPr="00E54A24">
        <w:rPr>
          <w:bCs/>
          <w:color w:val="000000"/>
        </w:rPr>
        <w:t xml:space="preserve">Mientras el nombre del representante legal del Sujeto </w:t>
      </w:r>
      <w:r w:rsidRPr="00E54A24">
        <w:rPr>
          <w:bCs/>
        </w:rPr>
        <w:t xml:space="preserve">Obligado, </w:t>
      </w:r>
      <w:r w:rsidRPr="00E54A24">
        <w:rPr>
          <w:rFonts w:eastAsia="Times New Roman" w:cs="Tahoma"/>
          <w:lang w:val="es-ES"/>
        </w:rPr>
        <w:t>no puede ser objeto de clasificación, en virtud de que la representación persigue la finalidad de dar certeza jurídica a los actos que realiza, en el presente caso, la representación del Ayuntamiento, además, que se trata de un servidor público de dicha dependencia, que mediante su actuar cumple con sus funciones y atribuciones establecidas.</w:t>
      </w:r>
      <w:r w:rsidRPr="00E54A24">
        <w:rPr>
          <w:bCs/>
          <w:color w:val="000000"/>
          <w:lang w:val="es-ES"/>
        </w:rPr>
        <w:t xml:space="preserve"> </w:t>
      </w:r>
      <w:r w:rsidRPr="00E54A24">
        <w:rPr>
          <w:rFonts w:eastAsia="Times New Roman" w:cs="Tahoma"/>
          <w:lang w:val="es-ES"/>
        </w:rPr>
        <w:t xml:space="preserve">En esa tesitura, la representación de las personas </w:t>
      </w:r>
      <w:r w:rsidRPr="00E54A24">
        <w:rPr>
          <w:rFonts w:eastAsia="Times New Roman" w:cs="Tahoma"/>
          <w:lang w:val="es-ES"/>
        </w:rPr>
        <w:lastRenderedPageBreak/>
        <w:t>se realizará por medio de representantes o apoderados, y en el caso específico de las sociedades mercantiles, dicha representación se otorgará mediante instrumento público.</w:t>
      </w:r>
    </w:p>
    <w:p w14:paraId="227C6181" w14:textId="77777777" w:rsidR="00E54A24" w:rsidRPr="00E54A24" w:rsidRDefault="00E54A24" w:rsidP="00E54A24">
      <w:pPr>
        <w:spacing w:after="0" w:line="360" w:lineRule="auto"/>
        <w:rPr>
          <w:rFonts w:eastAsia="Times New Roman" w:cs="Tahoma"/>
          <w:color w:val="FF0000"/>
          <w:lang w:val="es-ES"/>
        </w:rPr>
      </w:pPr>
    </w:p>
    <w:p w14:paraId="344F364E" w14:textId="4CE7F302" w:rsidR="00E54A24" w:rsidRPr="00E54A24" w:rsidRDefault="00E54A24" w:rsidP="00E54A24">
      <w:pPr>
        <w:spacing w:after="0" w:line="360" w:lineRule="auto"/>
        <w:rPr>
          <w:rFonts w:eastAsia="Times New Roman" w:cs="Tahoma"/>
          <w:lang w:val="es-ES"/>
        </w:rPr>
      </w:pPr>
      <w:r w:rsidRPr="00E54A24">
        <w:rPr>
          <w:rFonts w:eastAsia="Times New Roman" w:cs="Tahoma"/>
          <w:lang w:val="es-ES"/>
        </w:rPr>
        <w:t xml:space="preserve">Ante tales situaciones, </w:t>
      </w:r>
      <w:r w:rsidRPr="00E54A24">
        <w:rPr>
          <w:rFonts w:eastAsia="Times New Roman" w:cs="Tahoma"/>
          <w:b/>
          <w:bCs/>
          <w:lang w:val="es-ES"/>
        </w:rPr>
        <w:t xml:space="preserve">el nombre del representante legal de la parte demandada, así como el del representante de la parte actora, para el caso de ser defensor público de oficio, </w:t>
      </w:r>
      <w:r w:rsidRPr="00E54A24">
        <w:rPr>
          <w:rFonts w:eastAsia="Times New Roman" w:cs="Tahoma"/>
          <w:u w:val="single"/>
          <w:lang w:val="es-ES"/>
        </w:rPr>
        <w:t>no es susceptible de ser clasificado como confidencial</w:t>
      </w:r>
      <w:r w:rsidRPr="00E54A24">
        <w:rPr>
          <w:rFonts w:eastAsia="Times New Roman" w:cs="Tahoma"/>
          <w:lang w:val="es-ES"/>
        </w:rPr>
        <w:t xml:space="preserve">; </w:t>
      </w:r>
      <w:r w:rsidRPr="00E54A24">
        <w:rPr>
          <w:rFonts w:eastAsia="Times New Roman" w:cs="Tahoma"/>
          <w:b/>
          <w:bCs/>
          <w:lang w:val="es-ES"/>
        </w:rPr>
        <w:t xml:space="preserve">mientras que, </w:t>
      </w:r>
      <w:r w:rsidRPr="00E54A24">
        <w:rPr>
          <w:rFonts w:eastAsia="Times New Roman" w:cs="Tahoma"/>
          <w:u w:val="single"/>
          <w:lang w:val="es-ES"/>
        </w:rPr>
        <w:t>para el caso de que el representante de la parte actora no sea servidor público,</w:t>
      </w:r>
      <w:r w:rsidRPr="00E54A24">
        <w:rPr>
          <w:rFonts w:eastAsia="Times New Roman" w:cs="Tahoma"/>
          <w:b/>
          <w:bCs/>
          <w:lang w:val="es-ES"/>
        </w:rPr>
        <w:t xml:space="preserve"> su nombre es susceptible de clasificación </w:t>
      </w:r>
      <w:r w:rsidRPr="00E54A24">
        <w:rPr>
          <w:rFonts w:eastAsia="Times New Roman" w:cs="Tahoma"/>
          <w:lang w:val="es-ES"/>
        </w:rPr>
        <w:t>en términos del artículo 143, fracción I, de la Ley de Transparencia y Acceso a la Información Pública del Estado de México y Municipios</w:t>
      </w:r>
      <w:r w:rsidR="00511D24">
        <w:rPr>
          <w:rFonts w:eastAsia="Times New Roman" w:cs="Tahoma"/>
          <w:lang w:val="es-ES"/>
        </w:rPr>
        <w:t>, al actuar en carácter particular.</w:t>
      </w:r>
    </w:p>
    <w:p w14:paraId="77A83A96" w14:textId="77777777" w:rsidR="00072744" w:rsidRPr="00826449" w:rsidRDefault="00072744" w:rsidP="0081360B">
      <w:pPr>
        <w:spacing w:after="0" w:line="360" w:lineRule="auto"/>
        <w:rPr>
          <w:rFonts w:eastAsia="Times New Roman" w:cs="Tahoma"/>
          <w:lang w:val="es-ES" w:eastAsia="es-ES"/>
        </w:rPr>
      </w:pPr>
    </w:p>
    <w:p w14:paraId="0BDC94F1" w14:textId="4D66A96E" w:rsidR="00072744" w:rsidRPr="00072744" w:rsidRDefault="00072744" w:rsidP="0081360B">
      <w:pPr>
        <w:pStyle w:val="Prrafodelista"/>
        <w:numPr>
          <w:ilvl w:val="0"/>
          <w:numId w:val="32"/>
        </w:numPr>
        <w:spacing w:line="360" w:lineRule="auto"/>
        <w:rPr>
          <w:rFonts w:eastAsia="Calibri" w:cs="Tahoma"/>
          <w:b/>
          <w:bCs/>
          <w:lang w:val="es-ES_tradnl"/>
        </w:rPr>
      </w:pPr>
      <w:r w:rsidRPr="00072744">
        <w:rPr>
          <w:rFonts w:eastAsia="Calibri" w:cs="Tahoma"/>
          <w:b/>
          <w:bCs/>
          <w:lang w:val="es-ES_tradnl"/>
        </w:rPr>
        <w:t>Personas que participan en el juicio laboral, en su carácter particular</w:t>
      </w:r>
    </w:p>
    <w:p w14:paraId="284A8C30" w14:textId="77777777" w:rsidR="00072744" w:rsidRPr="00826449" w:rsidRDefault="00072744" w:rsidP="0081360B">
      <w:pPr>
        <w:spacing w:after="0" w:line="360" w:lineRule="auto"/>
        <w:rPr>
          <w:rFonts w:eastAsia="Calibri" w:cs="Tahoma"/>
          <w:bCs/>
          <w:lang w:val="es-ES_tradnl"/>
        </w:rPr>
      </w:pPr>
    </w:p>
    <w:p w14:paraId="4EF0CE7A" w14:textId="77777777" w:rsidR="00072744" w:rsidRPr="00826449" w:rsidRDefault="00072744" w:rsidP="0081360B">
      <w:pPr>
        <w:spacing w:after="0" w:line="360" w:lineRule="auto"/>
        <w:rPr>
          <w:rFonts w:eastAsia="Calibri" w:cs="Tahoma"/>
          <w:bCs/>
          <w:lang w:val="es-ES_tradnl"/>
        </w:rPr>
      </w:pPr>
      <w:r w:rsidRPr="00826449">
        <w:rPr>
          <w:rFonts w:eastAsia="Calibri" w:cs="Tahoma"/>
          <w:bCs/>
          <w:lang w:val="es-ES_tradnl"/>
        </w:rPr>
        <w:t>Al respecto, cabe señalar que, en el presente caso, se trata de los nombres que participaron en el juicio laboral, pero que no fueron las partes en controversia, actor o demandado, sino que se trata de los testigos o bien, que participaron por alguna otra circunstancia, en beneficio de alguna de las partes, lo cual atañe a la vida privada de estos.</w:t>
      </w:r>
    </w:p>
    <w:p w14:paraId="072DEB47" w14:textId="77777777" w:rsidR="00072744" w:rsidRPr="00826449" w:rsidRDefault="00072744" w:rsidP="0081360B">
      <w:pPr>
        <w:spacing w:after="0" w:line="360" w:lineRule="auto"/>
        <w:rPr>
          <w:rFonts w:eastAsia="Times New Roman" w:cs="Tahoma"/>
          <w:lang w:val="es-ES" w:eastAsia="es-ES"/>
        </w:rPr>
      </w:pPr>
    </w:p>
    <w:p w14:paraId="07A7A4D0" w14:textId="77777777" w:rsidR="00072744" w:rsidRDefault="00072744" w:rsidP="0081360B">
      <w:pPr>
        <w:spacing w:after="0" w:line="360" w:lineRule="auto"/>
        <w:rPr>
          <w:rFonts w:eastAsia="Calibri" w:cs="Tahoma"/>
          <w:bCs/>
          <w:lang w:val="es-ES"/>
        </w:rPr>
      </w:pPr>
      <w:r w:rsidRPr="00826449">
        <w:rPr>
          <w:rFonts w:eastAsia="Times New Roman" w:cs="Tahoma"/>
          <w:lang w:val="es-ES" w:eastAsia="es-ES"/>
        </w:rPr>
        <w:t xml:space="preserve">Lo anterior, toda vez que proporcionar el nombre de dichas personas, </w:t>
      </w:r>
      <w:r w:rsidRPr="00826449">
        <w:rPr>
          <w:rFonts w:eastAsia="Times New Roman" w:cs="Tahoma"/>
          <w:b/>
          <w:lang w:val="es-ES" w:eastAsia="es-ES"/>
        </w:rPr>
        <w:t xml:space="preserve">revelaría su decisión personal </w:t>
      </w:r>
      <w:r w:rsidRPr="00826449">
        <w:rPr>
          <w:rFonts w:eastAsia="Times New Roman" w:cs="Tahoma"/>
          <w:lang w:val="es-ES" w:eastAsia="es-ES"/>
        </w:rPr>
        <w:t xml:space="preserve">de dichos individuos de decidir participar en algún juicio, en el presente caso, laboral, en beneficio de la parte actora o demandada; al respecto, </w:t>
      </w:r>
      <w:r w:rsidRPr="00826449">
        <w:rPr>
          <w:rFonts w:eastAsia="Calibri" w:cs="Tahoma"/>
          <w:bCs/>
          <w:lang w:val="es-ES"/>
        </w:rPr>
        <w:t>el artículo 12 de la Declaración Universal de los Derechos Humanos</w:t>
      </w:r>
      <w:r w:rsidRPr="00826449">
        <w:rPr>
          <w:rFonts w:eastAsia="Calibri" w:cs="Tahoma"/>
          <w:bCs/>
          <w:i/>
          <w:lang w:val="es-ES"/>
        </w:rPr>
        <w:t xml:space="preserve"> </w:t>
      </w:r>
      <w:r w:rsidRPr="00826449">
        <w:rPr>
          <w:rFonts w:eastAsia="Calibri" w:cs="Tahoma"/>
          <w:bCs/>
          <w:lang w:val="es-E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456A84DF" w14:textId="77777777" w:rsidR="00072744" w:rsidRPr="00826449" w:rsidRDefault="00072744" w:rsidP="0081360B">
      <w:pPr>
        <w:spacing w:after="0" w:line="360" w:lineRule="auto"/>
        <w:rPr>
          <w:rFonts w:eastAsia="Calibri" w:cs="Tahoma"/>
          <w:bCs/>
          <w:lang w:val="es-ES"/>
        </w:rPr>
      </w:pPr>
    </w:p>
    <w:p w14:paraId="22783987" w14:textId="77777777" w:rsidR="00072744" w:rsidRPr="00826449" w:rsidRDefault="00072744" w:rsidP="0081360B">
      <w:pPr>
        <w:spacing w:after="0" w:line="360" w:lineRule="auto"/>
        <w:rPr>
          <w:rFonts w:eastAsia="Calibri" w:cs="Tahoma"/>
          <w:bCs/>
          <w:lang w:val="es-ES"/>
        </w:rPr>
      </w:pPr>
      <w:r w:rsidRPr="00826449">
        <w:rPr>
          <w:rFonts w:eastAsia="Calibri" w:cs="Tahoma"/>
          <w:bCs/>
          <w:lang w:val="es-ES"/>
        </w:rPr>
        <w:lastRenderedPageBreak/>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943B3B3" w14:textId="77777777" w:rsidR="00072744" w:rsidRPr="00826449" w:rsidRDefault="00072744" w:rsidP="0081360B">
      <w:pPr>
        <w:spacing w:after="0" w:line="360" w:lineRule="auto"/>
        <w:rPr>
          <w:rFonts w:eastAsia="Times New Roman" w:cs="Tahoma"/>
          <w:lang w:val="es-ES" w:eastAsia="es-ES"/>
        </w:rPr>
      </w:pPr>
    </w:p>
    <w:p w14:paraId="3551DB0E" w14:textId="77777777" w:rsidR="00072744" w:rsidRPr="00826449" w:rsidRDefault="00072744" w:rsidP="0081360B">
      <w:pPr>
        <w:spacing w:after="0" w:line="360" w:lineRule="auto"/>
        <w:rPr>
          <w:rFonts w:eastAsia="Calibri" w:cs="Tahoma"/>
          <w:bCs/>
          <w:lang w:val="es-ES"/>
        </w:rPr>
      </w:pPr>
      <w:r w:rsidRPr="00826449">
        <w:rPr>
          <w:rFonts w:eastAsia="Calibri" w:cs="Tahoma"/>
          <w:bCs/>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04D79D6" w14:textId="77777777" w:rsidR="00072744" w:rsidRPr="00826449" w:rsidRDefault="00072744" w:rsidP="0081360B">
      <w:pPr>
        <w:tabs>
          <w:tab w:val="left" w:pos="2475"/>
        </w:tabs>
        <w:spacing w:after="0" w:line="360" w:lineRule="auto"/>
        <w:rPr>
          <w:rFonts w:eastAsia="Times New Roman" w:cs="Tahoma"/>
          <w:lang w:val="es-ES" w:eastAsia="es-ES"/>
        </w:rPr>
      </w:pPr>
    </w:p>
    <w:p w14:paraId="5747C0BC" w14:textId="77777777" w:rsidR="00072744" w:rsidRDefault="00072744" w:rsidP="0081360B">
      <w:pPr>
        <w:spacing w:after="0" w:line="360" w:lineRule="auto"/>
        <w:ind w:right="-93"/>
        <w:rPr>
          <w:rFonts w:eastAsia="Calibri" w:cs="Tahoma"/>
          <w:bCs/>
          <w:lang w:val="es-ES"/>
        </w:rPr>
      </w:pPr>
      <w:r w:rsidRPr="00826449">
        <w:rPr>
          <w:rFonts w:eastAsia="Calibri" w:cs="Tahoma"/>
          <w:bCs/>
        </w:rPr>
        <w:t>Abona a lo anterior,</w:t>
      </w:r>
      <w:r w:rsidRPr="00826449">
        <w:rPr>
          <w:rFonts w:eastAsia="Calibri" w:cs="Tahoma"/>
          <w:bCs/>
          <w:lang w:val="es-ES"/>
        </w:rPr>
        <w:t xml:space="preserve"> lo previsto en la tesis aislada número 1a. CCXIV/2009, emitida por la Primera Sala de la Suprema Corte de Justicia de la Nación, publicada </w:t>
      </w:r>
      <w:r w:rsidRPr="00826449">
        <w:rPr>
          <w:rFonts w:eastAsia="Calibri" w:cs="Tahoma"/>
          <w:bCs/>
          <w:iCs/>
          <w:lang w:val="es-ES"/>
        </w:rPr>
        <w:t>en la Gaceta del Semanario Judicial de la Federación, Tomo XXX, de diciembre de 2009, página 277, de la Novena Época, materia constitucional,</w:t>
      </w:r>
      <w:r w:rsidRPr="00826449">
        <w:rPr>
          <w:rFonts w:eastAsia="Calibri" w:cs="Tahoma"/>
          <w:bCs/>
          <w:lang w:val="es-ES"/>
        </w:rPr>
        <w:t xml:space="preserve"> que establece lo siguiente:</w:t>
      </w:r>
    </w:p>
    <w:p w14:paraId="012E8A28" w14:textId="77777777" w:rsidR="00072744" w:rsidRPr="00826449" w:rsidRDefault="00072744" w:rsidP="0081360B">
      <w:pPr>
        <w:spacing w:after="0" w:line="360" w:lineRule="auto"/>
        <w:ind w:right="-93"/>
        <w:rPr>
          <w:rFonts w:eastAsia="Calibri" w:cs="Tahoma"/>
          <w:bCs/>
          <w:lang w:val="es-ES"/>
        </w:rPr>
      </w:pPr>
    </w:p>
    <w:p w14:paraId="76B9DCC3" w14:textId="77777777" w:rsidR="00072744" w:rsidRPr="00826449" w:rsidRDefault="00072744" w:rsidP="0081360B">
      <w:pPr>
        <w:spacing w:after="0" w:line="360" w:lineRule="auto"/>
        <w:ind w:left="567" w:right="567"/>
        <w:rPr>
          <w:rFonts w:eastAsia="Calibri" w:cs="Tahoma"/>
          <w:bCs/>
          <w:i/>
          <w:sz w:val="20"/>
          <w:szCs w:val="20"/>
          <w:lang w:val="es-ES"/>
        </w:rPr>
      </w:pPr>
      <w:r w:rsidRPr="00826449">
        <w:rPr>
          <w:rFonts w:eastAsia="Calibri" w:cs="Tahoma"/>
          <w:bCs/>
          <w:i/>
          <w:sz w:val="20"/>
          <w:szCs w:val="20"/>
          <w:lang w:val="es-ES"/>
        </w:rPr>
        <w:t>“</w:t>
      </w:r>
      <w:r w:rsidRPr="00826449">
        <w:rPr>
          <w:rFonts w:eastAsia="Calibri" w:cs="Tahoma"/>
          <w:b/>
          <w:bCs/>
          <w:i/>
          <w:sz w:val="20"/>
          <w:szCs w:val="20"/>
          <w:lang w:val="es-ES"/>
        </w:rPr>
        <w:t xml:space="preserve">DERECHO A LA VIDA PRIVADA. SU CONTENIDO GENERAL Y LA IMPORTANCIA DE NO DESCONTEXTUALIZAR LAS REFERENCIAS A LA MISMA. </w:t>
      </w:r>
      <w:r w:rsidRPr="00826449">
        <w:rPr>
          <w:rFonts w:eastAsia="Calibri" w:cs="Tahoma"/>
          <w:bCs/>
          <w:i/>
          <w:sz w:val="20"/>
          <w:szCs w:val="20"/>
          <w:lang w:val="es-E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w:t>
      </w:r>
      <w:r w:rsidRPr="00826449">
        <w:rPr>
          <w:rFonts w:eastAsia="Calibri" w:cs="Tahoma"/>
          <w:bCs/>
          <w:i/>
          <w:sz w:val="20"/>
          <w:szCs w:val="20"/>
          <w:lang w:val="es-ES"/>
        </w:rPr>
        <w:lastRenderedPageBreak/>
        <w:t xml:space="preserve">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826449">
        <w:rPr>
          <w:rFonts w:eastAsia="Calibri" w:cs="Tahoma"/>
          <w:b/>
          <w:bCs/>
          <w:i/>
          <w:sz w:val="20"/>
          <w:szCs w:val="20"/>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826449">
        <w:rPr>
          <w:rFonts w:eastAsia="Calibri" w:cs="Tahoma"/>
          <w:bCs/>
          <w:i/>
          <w:sz w:val="20"/>
          <w:szCs w:val="20"/>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826449">
        <w:rPr>
          <w:rFonts w:eastAsia="Calibri" w:cs="Tahoma"/>
          <w:b/>
          <w:bCs/>
          <w:i/>
          <w:sz w:val="20"/>
          <w:szCs w:val="20"/>
          <w:lang w:val="es-ES"/>
        </w:rPr>
        <w:t>En un sentido amplio, entonces, la protección constitucional de la vida privada implica poder conducir parte de la vida de uno protegido de la mirada y las injerencias de los demás</w:t>
      </w:r>
      <w:r w:rsidRPr="00826449">
        <w:rPr>
          <w:rFonts w:eastAsia="Calibri" w:cs="Tahoma"/>
          <w:bCs/>
          <w:i/>
          <w:sz w:val="20"/>
          <w:szCs w:val="20"/>
          <w:lang w:val="es-ES"/>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w:t>
      </w:r>
      <w:r w:rsidRPr="00826449">
        <w:rPr>
          <w:rFonts w:eastAsia="Calibri" w:cs="Tahoma"/>
          <w:bCs/>
          <w:i/>
          <w:sz w:val="20"/>
          <w:szCs w:val="20"/>
          <w:lang w:val="es-ES"/>
        </w:rPr>
        <w:lastRenderedPageBreak/>
        <w:t>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3571754" w14:textId="77777777" w:rsidR="00072744" w:rsidRPr="00826449" w:rsidRDefault="00072744" w:rsidP="0081360B">
      <w:pPr>
        <w:spacing w:after="0" w:line="360" w:lineRule="auto"/>
        <w:ind w:right="-93"/>
        <w:rPr>
          <w:rFonts w:eastAsia="Calibri" w:cs="Tahoma"/>
          <w:bCs/>
          <w:lang w:val="es-ES"/>
        </w:rPr>
      </w:pPr>
    </w:p>
    <w:p w14:paraId="4F26E055" w14:textId="77777777" w:rsidR="00072744" w:rsidRPr="00826449" w:rsidRDefault="00072744" w:rsidP="0081360B">
      <w:pPr>
        <w:spacing w:after="0" w:line="360" w:lineRule="auto"/>
        <w:ind w:right="-93"/>
        <w:rPr>
          <w:rFonts w:eastAsia="Calibri" w:cs="Tahoma"/>
          <w:b/>
          <w:bCs/>
          <w:lang w:val="es-ES"/>
        </w:rPr>
      </w:pPr>
      <w:r w:rsidRPr="00826449">
        <w:rPr>
          <w:rFonts w:eastAsia="Calibri" w:cs="Tahoma"/>
          <w:bCs/>
          <w:lang w:val="es-ES"/>
        </w:rPr>
        <w:t xml:space="preserve">De conformidad con lo señalado, se colige que </w:t>
      </w:r>
      <w:r w:rsidRPr="00826449">
        <w:rPr>
          <w:rFonts w:eastAsia="Calibri" w:cs="Tahoma"/>
          <w:b/>
          <w:bCs/>
          <w:lang w:val="es-ES"/>
        </w:rPr>
        <w:t xml:space="preserve">las actividades que realicen los particulares, dentro del ámbito privado, o dentro de la esfera particular, es información que debe protegerse. </w:t>
      </w:r>
      <w:r w:rsidRPr="00826449">
        <w:rPr>
          <w:rFonts w:eastAsia="Times New Roman" w:cs="Tahoma"/>
          <w:lang w:val="es-ES" w:eastAsia="es-ES"/>
        </w:rPr>
        <w:t>En el presente caso, proporcionar el nombre, vinculado con el hecho de que participó en algún juicio laboral, para acreditar el dicho de alguna de las partes en controversia, iría en contra del derecho a la vida privada, pues daría cuenta de la decisión personal; es decir, un acto de voluntad de dicha persona para actuar en dicho procedimiento, en su carácter particular.</w:t>
      </w:r>
    </w:p>
    <w:p w14:paraId="21790F85" w14:textId="77777777" w:rsidR="00072744" w:rsidRPr="00826449" w:rsidRDefault="00072744" w:rsidP="0081360B">
      <w:pPr>
        <w:spacing w:after="0" w:line="360" w:lineRule="auto"/>
        <w:rPr>
          <w:rFonts w:eastAsia="Times New Roman" w:cs="Tahoma"/>
          <w:lang w:val="es-ES" w:eastAsia="es-ES"/>
        </w:rPr>
      </w:pPr>
    </w:p>
    <w:p w14:paraId="3C5537B6" w14:textId="77777777" w:rsidR="00072744" w:rsidRPr="00826449" w:rsidRDefault="00072744" w:rsidP="0081360B">
      <w:pPr>
        <w:spacing w:after="0" w:line="360" w:lineRule="auto"/>
        <w:rPr>
          <w:rFonts w:eastAsia="Times New Roman" w:cs="Tahoma"/>
          <w:bCs/>
          <w:iCs/>
          <w:lang w:val="es-ES" w:eastAsia="es-ES"/>
        </w:rPr>
      </w:pPr>
      <w:r w:rsidRPr="00826449">
        <w:rPr>
          <w:rFonts w:eastAsia="Times New Roman" w:cs="Tahoma"/>
          <w:bCs/>
          <w:lang w:val="es-ES" w:eastAsia="es-ES"/>
        </w:rPr>
        <w:t xml:space="preserve">En ese orden de ideas, se trae a colación la tesis aislada número </w:t>
      </w:r>
      <w:r w:rsidRPr="00826449">
        <w:rPr>
          <w:rFonts w:eastAsia="Times New Roman" w:cs="Tahoma"/>
          <w:bCs/>
          <w:iCs/>
          <w:lang w:val="es-ES" w:eastAsia="es-ES"/>
        </w:rPr>
        <w:t>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2C470527" w14:textId="77777777" w:rsidR="00072744" w:rsidRPr="00826449" w:rsidRDefault="00072744" w:rsidP="0081360B">
      <w:pPr>
        <w:spacing w:after="0" w:line="360" w:lineRule="auto"/>
        <w:rPr>
          <w:rFonts w:eastAsia="Times New Roman" w:cs="Tahoma"/>
          <w:bCs/>
          <w:iCs/>
          <w:lang w:val="es-ES" w:eastAsia="es-ES"/>
        </w:rPr>
      </w:pPr>
    </w:p>
    <w:p w14:paraId="3B9D804F" w14:textId="77777777" w:rsidR="00072744" w:rsidRPr="00826449" w:rsidRDefault="00072744" w:rsidP="0081360B">
      <w:pPr>
        <w:spacing w:after="0" w:line="360" w:lineRule="auto"/>
        <w:ind w:left="567" w:right="567"/>
        <w:rPr>
          <w:rFonts w:eastAsia="Times New Roman" w:cs="Tahoma"/>
          <w:bCs/>
          <w:i/>
          <w:iCs/>
          <w:sz w:val="20"/>
          <w:szCs w:val="20"/>
          <w:lang w:val="es-ES" w:eastAsia="es-ES"/>
        </w:rPr>
      </w:pPr>
      <w:r w:rsidRPr="00826449">
        <w:rPr>
          <w:rFonts w:eastAsia="Times New Roman" w:cs="Tahoma"/>
          <w:b/>
          <w:bCs/>
          <w:i/>
          <w:iCs/>
          <w:sz w:val="20"/>
          <w:szCs w:val="20"/>
          <w:lang w:val="es-ES" w:eastAsia="es-ES"/>
        </w:rPr>
        <w:t xml:space="preserve">“DERECHO A LA PRIVACIDAD O INTIMIDAD. ESTÁ PROTEGIDO POR EL ARTÍCULO 16, PRIMER PÁRRAFO, DE LA CONSTITUCIÓN POLÍTICA DE LOS ESTADOS UNIDOS MEXICANOS. </w:t>
      </w:r>
      <w:r w:rsidRPr="00826449">
        <w:rPr>
          <w:rFonts w:eastAsia="Times New Roman" w:cs="Tahoma"/>
          <w:bCs/>
          <w:i/>
          <w:iCs/>
          <w:sz w:val="20"/>
          <w:szCs w:val="20"/>
          <w:lang w:val="es-ES" w:eastAsia="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w:t>
      </w:r>
      <w:r w:rsidRPr="00826449">
        <w:rPr>
          <w:rFonts w:eastAsia="Times New Roman" w:cs="Tahoma"/>
          <w:bCs/>
          <w:i/>
          <w:iCs/>
          <w:sz w:val="20"/>
          <w:szCs w:val="20"/>
          <w:lang w:val="es-ES" w:eastAsia="es-ES"/>
        </w:rPr>
        <w:lastRenderedPageBreak/>
        <w:t>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24503A0E" w14:textId="77777777" w:rsidR="00072744" w:rsidRPr="00826449" w:rsidRDefault="00072744" w:rsidP="0081360B">
      <w:pPr>
        <w:spacing w:after="0" w:line="360" w:lineRule="auto"/>
        <w:rPr>
          <w:rFonts w:eastAsia="Times New Roman" w:cs="Tahoma"/>
          <w:bCs/>
          <w:iCs/>
          <w:lang w:val="es-ES" w:eastAsia="es-ES"/>
        </w:rPr>
      </w:pPr>
    </w:p>
    <w:p w14:paraId="34CFFF62" w14:textId="77777777" w:rsidR="00072744" w:rsidRPr="00826449" w:rsidRDefault="00072744" w:rsidP="0081360B">
      <w:pPr>
        <w:spacing w:after="0" w:line="360" w:lineRule="auto"/>
        <w:rPr>
          <w:rFonts w:eastAsia="Times New Roman" w:cs="Tahoma"/>
          <w:bCs/>
          <w:iCs/>
          <w:lang w:val="es-ES" w:eastAsia="es-ES"/>
        </w:rPr>
      </w:pPr>
      <w:r w:rsidRPr="00826449">
        <w:rPr>
          <w:rFonts w:eastAsia="Times New Roman" w:cs="Tahoma"/>
          <w:bCs/>
          <w:iCs/>
          <w:lang w:val="es-ES" w:eastAsia="es-E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2A851357" w14:textId="77777777" w:rsidR="00072744" w:rsidRPr="00826449" w:rsidRDefault="00072744" w:rsidP="0081360B">
      <w:pPr>
        <w:spacing w:after="0" w:line="360" w:lineRule="auto"/>
        <w:rPr>
          <w:rFonts w:eastAsia="Times New Roman" w:cs="Tahoma"/>
          <w:b/>
          <w:bCs/>
          <w:iCs/>
          <w:lang w:val="es-ES" w:eastAsia="es-ES"/>
        </w:rPr>
      </w:pPr>
    </w:p>
    <w:p w14:paraId="4E43C80C" w14:textId="77777777" w:rsidR="00072744" w:rsidRPr="00826449" w:rsidRDefault="00072744" w:rsidP="0081360B">
      <w:pPr>
        <w:spacing w:after="0" w:line="360" w:lineRule="auto"/>
        <w:rPr>
          <w:rFonts w:eastAsia="Times New Roman" w:cs="Tahoma"/>
          <w:b/>
          <w:bCs/>
          <w:iCs/>
          <w:lang w:val="es-ES" w:eastAsia="es-ES"/>
        </w:rPr>
      </w:pPr>
      <w:r w:rsidRPr="00826449">
        <w:rPr>
          <w:rFonts w:eastAsia="Times New Roman" w:cs="Tahoma"/>
          <w:bCs/>
          <w:iCs/>
          <w:lang w:val="es-ES" w:eastAsia="es-ES"/>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826449">
        <w:rPr>
          <w:rFonts w:eastAsia="Times New Roman" w:cs="Tahoma"/>
          <w:b/>
          <w:bCs/>
          <w:iCs/>
          <w:lang w:val="es-ES" w:eastAsia="es-ES"/>
        </w:rPr>
        <w:t xml:space="preserve">se da el reconocimiento de un derecho a la privacidad de las personas que implica no ser sujeto de intromisiones o molestias en el ámbito reservado de su vida o intimidad. </w:t>
      </w:r>
    </w:p>
    <w:p w14:paraId="195E4D3A" w14:textId="77777777" w:rsidR="00072744" w:rsidRPr="00826449" w:rsidRDefault="00072744" w:rsidP="0081360B">
      <w:pPr>
        <w:spacing w:after="0" w:line="360" w:lineRule="auto"/>
        <w:rPr>
          <w:rFonts w:eastAsia="Times New Roman" w:cs="Tahoma"/>
          <w:lang w:val="es-ES" w:eastAsia="es-ES"/>
        </w:rPr>
      </w:pPr>
    </w:p>
    <w:p w14:paraId="51C56DE1" w14:textId="77777777" w:rsidR="00072744" w:rsidRPr="00826449" w:rsidRDefault="00072744" w:rsidP="0081360B">
      <w:pPr>
        <w:spacing w:after="0" w:line="360" w:lineRule="auto"/>
        <w:rPr>
          <w:rFonts w:eastAsia="Times New Roman" w:cs="Tahoma"/>
          <w:lang w:val="es-ES" w:eastAsia="es-ES"/>
        </w:rPr>
      </w:pPr>
      <w:r w:rsidRPr="00826449">
        <w:rPr>
          <w:rFonts w:eastAsia="Times New Roman" w:cs="Tahoma"/>
          <w:lang w:val="es-ES" w:eastAsia="es-ES"/>
        </w:rPr>
        <w:t xml:space="preserve">En el presente caso, proporcionar el nombre de aquellas personas, </w:t>
      </w:r>
      <w:proofErr w:type="gramStart"/>
      <w:r w:rsidRPr="00826449">
        <w:rPr>
          <w:rFonts w:eastAsia="Times New Roman" w:cs="Tahoma"/>
          <w:lang w:val="es-ES" w:eastAsia="es-ES"/>
        </w:rPr>
        <w:t>que</w:t>
      </w:r>
      <w:proofErr w:type="gramEnd"/>
      <w:r w:rsidRPr="00826449">
        <w:rPr>
          <w:rFonts w:eastAsia="Times New Roman" w:cs="Tahoma"/>
          <w:lang w:val="es-ES" w:eastAsia="es-ES"/>
        </w:rPr>
        <w:t xml:space="preserve"> en su carácter particular, decidieron participar en un juicio laboral y que no son las partes en controversia, implicaría revelar </w:t>
      </w:r>
      <w:r w:rsidRPr="00826449">
        <w:rPr>
          <w:rFonts w:eastAsia="Times New Roman" w:cs="Tahoma"/>
          <w:b/>
          <w:lang w:val="es-ES" w:eastAsia="es-ES"/>
        </w:rPr>
        <w:t>un aspecto de la vida privada</w:t>
      </w:r>
      <w:r w:rsidRPr="00826449">
        <w:rPr>
          <w:rFonts w:eastAsia="Times New Roman" w:cs="Tahoma"/>
          <w:lang w:val="es-ES" w:eastAsia="es-ES"/>
        </w:rPr>
        <w:t xml:space="preserve">, correspondiente a la decisión personal de ayudar a la parte actora o demandada, a acreditar su dicho o demostrar hechos y por lo tanto, también se afectaría, </w:t>
      </w:r>
      <w:r w:rsidRPr="00826449">
        <w:rPr>
          <w:rFonts w:eastAsia="Times New Roman" w:cs="Tahoma"/>
          <w:b/>
          <w:lang w:val="es-ES" w:eastAsia="es-ES"/>
        </w:rPr>
        <w:t>su intimidad.</w:t>
      </w:r>
    </w:p>
    <w:p w14:paraId="1E153957" w14:textId="77777777" w:rsidR="00072744" w:rsidRPr="00826449" w:rsidRDefault="00072744" w:rsidP="0081360B">
      <w:pPr>
        <w:spacing w:after="0" w:line="360" w:lineRule="auto"/>
        <w:rPr>
          <w:rFonts w:eastAsia="Times New Roman" w:cs="Tahoma"/>
          <w:lang w:val="es-ES" w:eastAsia="es-ES"/>
        </w:rPr>
      </w:pPr>
    </w:p>
    <w:p w14:paraId="2F4587F6" w14:textId="77777777" w:rsidR="00072744" w:rsidRPr="00826449" w:rsidRDefault="00072744" w:rsidP="0081360B">
      <w:pPr>
        <w:spacing w:after="0" w:line="360" w:lineRule="auto"/>
        <w:rPr>
          <w:rFonts w:eastAsia="Times New Roman" w:cs="Tahoma"/>
          <w:lang w:val="es-ES" w:eastAsia="es-ES"/>
        </w:rPr>
      </w:pPr>
      <w:r w:rsidRPr="00826449">
        <w:rPr>
          <w:rFonts w:eastAsia="Times New Roman" w:cs="Tahoma"/>
          <w:lang w:val="es-ES" w:eastAsia="es-ES"/>
        </w:rPr>
        <w:lastRenderedPageBreak/>
        <w:t xml:space="preserve">Por tales circunstancias, </w:t>
      </w:r>
      <w:r w:rsidRPr="00826449">
        <w:rPr>
          <w:rFonts w:eastAsia="Times New Roman" w:cs="Tahoma"/>
          <w:b/>
          <w:lang w:val="es-ES" w:eastAsia="es-ES"/>
        </w:rPr>
        <w:t>se estima procedente la clasificación</w:t>
      </w:r>
      <w:r w:rsidRPr="00826449">
        <w:rPr>
          <w:rFonts w:eastAsia="Times New Roman" w:cs="Tahoma"/>
          <w:lang w:val="es-ES" w:eastAsia="es-ES"/>
        </w:rPr>
        <w:t xml:space="preserve"> </w:t>
      </w:r>
      <w:r w:rsidRPr="00826449">
        <w:rPr>
          <w:rFonts w:eastAsia="Times New Roman" w:cs="Tahoma"/>
          <w:b/>
          <w:lang w:val="es-ES" w:eastAsia="es-ES"/>
        </w:rPr>
        <w:t>del nombre de las personas que participaron en algún juicio laboral, en su carácter de particulares,</w:t>
      </w:r>
      <w:r w:rsidRPr="00826449">
        <w:rPr>
          <w:rFonts w:eastAsia="Times New Roman" w:cs="Tahoma"/>
          <w:lang w:val="es-ES" w:eastAsia="es-ES"/>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14:paraId="197DBB8A" w14:textId="77777777" w:rsidR="00072744" w:rsidRPr="00826449" w:rsidRDefault="00072744" w:rsidP="0081360B">
      <w:pPr>
        <w:spacing w:after="0" w:line="360" w:lineRule="auto"/>
        <w:rPr>
          <w:rFonts w:eastAsia="Times New Roman" w:cs="Tahoma"/>
          <w:lang w:val="es-ES" w:eastAsia="es-ES"/>
        </w:rPr>
      </w:pPr>
    </w:p>
    <w:p w14:paraId="07906871" w14:textId="48EC5C50" w:rsidR="00072744" w:rsidRPr="00072744" w:rsidRDefault="00072744" w:rsidP="0081360B">
      <w:pPr>
        <w:pStyle w:val="Prrafodelista"/>
        <w:numPr>
          <w:ilvl w:val="0"/>
          <w:numId w:val="32"/>
        </w:numPr>
        <w:spacing w:line="360" w:lineRule="auto"/>
        <w:jc w:val="left"/>
        <w:rPr>
          <w:rFonts w:cs="Tahoma"/>
          <w:b/>
          <w:iCs/>
          <w:lang w:val="es-ES"/>
        </w:rPr>
      </w:pPr>
      <w:r w:rsidRPr="00072744">
        <w:rPr>
          <w:rFonts w:eastAsia="Calibri" w:cs="Tahoma"/>
          <w:b/>
          <w:color w:val="000000"/>
        </w:rPr>
        <w:t>Número</w:t>
      </w:r>
      <w:r w:rsidRPr="00072744">
        <w:rPr>
          <w:rFonts w:cs="Tahoma"/>
          <w:b/>
          <w:iCs/>
          <w:lang w:val="es-ES"/>
        </w:rPr>
        <w:t xml:space="preserve"> de expediente</w:t>
      </w:r>
    </w:p>
    <w:p w14:paraId="4A035938" w14:textId="77777777" w:rsidR="00072744" w:rsidRPr="00826449" w:rsidRDefault="00072744" w:rsidP="0081360B">
      <w:pPr>
        <w:spacing w:after="0" w:line="360" w:lineRule="auto"/>
        <w:rPr>
          <w:rFonts w:eastAsia="Times New Roman" w:cs="Tahoma"/>
          <w:bCs/>
          <w:iCs/>
          <w:lang w:val="es-ES" w:eastAsia="es-ES"/>
        </w:rPr>
      </w:pPr>
    </w:p>
    <w:p w14:paraId="7D828C96" w14:textId="77777777" w:rsidR="00072744" w:rsidRPr="00826449" w:rsidRDefault="00072744" w:rsidP="0081360B">
      <w:pPr>
        <w:spacing w:after="0" w:line="360" w:lineRule="auto"/>
        <w:rPr>
          <w:rFonts w:eastAsia="Times New Roman" w:cs="Tahoma"/>
          <w:bCs/>
          <w:iCs/>
          <w:lang w:val="es-ES" w:eastAsia="es-ES"/>
        </w:rPr>
      </w:pPr>
      <w:r w:rsidRPr="00826449">
        <w:rPr>
          <w:rFonts w:eastAsia="Times New Roman" w:cs="Tahoma"/>
          <w:bCs/>
          <w:iCs/>
          <w:lang w:val="es-ES" w:eastAsia="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14584F21" w14:textId="77777777" w:rsidR="00072744" w:rsidRPr="00826449" w:rsidRDefault="00072744" w:rsidP="0081360B">
      <w:pPr>
        <w:spacing w:after="0" w:line="360" w:lineRule="auto"/>
        <w:rPr>
          <w:rFonts w:eastAsia="Times New Roman" w:cs="Tahoma"/>
          <w:bCs/>
          <w:iCs/>
          <w:lang w:val="es-ES" w:eastAsia="es-ES"/>
        </w:rPr>
      </w:pPr>
    </w:p>
    <w:p w14:paraId="1AE0698D" w14:textId="77777777" w:rsidR="00072744" w:rsidRPr="00826449" w:rsidRDefault="00072744" w:rsidP="0081360B">
      <w:pPr>
        <w:spacing w:after="0" w:line="360" w:lineRule="auto"/>
        <w:rPr>
          <w:rFonts w:eastAsia="Times New Roman" w:cs="Tahoma"/>
          <w:bCs/>
          <w:iCs/>
          <w:lang w:val="es-ES" w:eastAsia="es-ES"/>
        </w:rPr>
      </w:pPr>
      <w:r w:rsidRPr="00826449">
        <w:rPr>
          <w:rFonts w:eastAsia="Times New Roman" w:cs="Tahoma"/>
          <w:bCs/>
          <w:iCs/>
          <w:lang w:val="es-ES" w:eastAsia="es-ES"/>
        </w:rPr>
        <w:t xml:space="preserve">En ese orden de ideas, la Suprema Corte de Justicia de la Nación, al resolver la contradicción de tesis 14/2005-PS, una sentencia </w:t>
      </w:r>
      <w:r w:rsidRPr="00826449">
        <w:rPr>
          <w:rFonts w:eastAsia="Times New Roman" w:cs="Tahoma"/>
          <w:b/>
          <w:bCs/>
          <w:iCs/>
          <w:lang w:val="es-ES" w:eastAsia="es-ES"/>
        </w:rPr>
        <w:t>causa ejecutoria</w:t>
      </w:r>
      <w:r w:rsidRPr="00826449">
        <w:rPr>
          <w:rFonts w:eastAsia="Times New Roman" w:cs="Tahoma"/>
          <w:bCs/>
          <w:iCs/>
          <w:lang w:val="es-ES" w:eastAsia="es-ES"/>
        </w:rPr>
        <w:t xml:space="preserve"> cuando ya no puede ser impugnada por recurso ordinario alguno y, en consecuencia, </w:t>
      </w:r>
      <w:r w:rsidRPr="00826449">
        <w:rPr>
          <w:rFonts w:eastAsia="Times New Roman" w:cs="Tahoma"/>
          <w:b/>
          <w:bCs/>
          <w:iCs/>
          <w:lang w:val="es-ES" w:eastAsia="es-ES"/>
        </w:rPr>
        <w:t>constituye la cosa juzgada</w:t>
      </w:r>
      <w:r w:rsidRPr="00826449">
        <w:rPr>
          <w:rFonts w:eastAsia="Times New Roman" w:cs="Tahoma"/>
          <w:bCs/>
          <w:iCs/>
          <w:lang w:val="es-ES" w:eastAsia="es-ES"/>
        </w:rPr>
        <w:t>, pero tal circunstancia, debe entenderse en el sentido de que esas sentencias no admiten ningún recurso o medio de defensa establecido en la legislación ordinaria.</w:t>
      </w:r>
    </w:p>
    <w:p w14:paraId="2E3E016B" w14:textId="77777777" w:rsidR="00072744" w:rsidRPr="00826449" w:rsidRDefault="00072744" w:rsidP="0081360B">
      <w:pPr>
        <w:spacing w:after="0" w:line="360" w:lineRule="auto"/>
        <w:rPr>
          <w:rFonts w:eastAsia="Times New Roman" w:cs="Tahoma"/>
          <w:bCs/>
          <w:iCs/>
          <w:lang w:val="es-ES" w:eastAsia="es-ES"/>
        </w:rPr>
      </w:pPr>
    </w:p>
    <w:p w14:paraId="1BC92C62" w14:textId="77777777" w:rsidR="00072744" w:rsidRPr="00826449" w:rsidRDefault="00072744" w:rsidP="0081360B">
      <w:pPr>
        <w:spacing w:after="0" w:line="360" w:lineRule="auto"/>
        <w:rPr>
          <w:rFonts w:eastAsia="Times New Roman" w:cs="Tahoma"/>
          <w:lang w:val="es-ES" w:eastAsia="es-ES"/>
        </w:rPr>
      </w:pPr>
      <w:r w:rsidRPr="00826449">
        <w:rPr>
          <w:rFonts w:eastAsia="Times New Roman" w:cs="Tahoma"/>
          <w:bCs/>
          <w:iCs/>
          <w:lang w:val="es-ES" w:eastAsia="es-ES"/>
        </w:rPr>
        <w:t xml:space="preserve">En consecuente a lo anterior, toda vez que en el presente caso, la etapa procesal en el que se encuentran juicios seguidos ante el </w:t>
      </w:r>
      <w:r w:rsidRPr="00826449">
        <w:rPr>
          <w:rFonts w:eastAsia="Calibri" w:cs="Tahoma"/>
          <w:color w:val="000000"/>
        </w:rPr>
        <w:t>Tribunal Estatal de Conciliación y Arbitraje que fueron entregados en respuesta ya se les dicto el laudo correspondiente, estos se encuentran concluidos</w:t>
      </w:r>
      <w:r w:rsidRPr="00826449">
        <w:rPr>
          <w:rFonts w:eastAsia="Times New Roman" w:cs="Tahoma"/>
          <w:b/>
          <w:bCs/>
          <w:iCs/>
          <w:lang w:val="es-ES" w:eastAsia="es-ES"/>
        </w:rPr>
        <w:t xml:space="preserve"> </w:t>
      </w:r>
      <w:r w:rsidRPr="00826449">
        <w:rPr>
          <w:rFonts w:eastAsia="Times New Roman" w:cs="Tahoma"/>
          <w:iCs/>
          <w:lang w:val="es-ES" w:eastAsia="es-ES"/>
        </w:rPr>
        <w:t xml:space="preserve">y como tal no altera el proceso seguido ante el Tribunal; por lo que, el número de </w:t>
      </w:r>
      <w:r w:rsidRPr="00826449">
        <w:rPr>
          <w:rFonts w:eastAsia="Times New Roman" w:cs="Tahoma"/>
          <w:iCs/>
          <w:lang w:val="es-ES" w:eastAsia="es-ES"/>
        </w:rPr>
        <w:lastRenderedPageBreak/>
        <w:t xml:space="preserve">expediente no actualiza la causal de clasificación prevista en la fracción I del artículo 143 de </w:t>
      </w:r>
      <w:r w:rsidRPr="00826449">
        <w:rPr>
          <w:rFonts w:eastAsia="Times New Roman" w:cs="Tahoma"/>
          <w:lang w:val="es-ES" w:eastAsia="es-ES"/>
        </w:rPr>
        <w:t>la Ley de Transparencia y Acceso a la Información Pública del Estado de México y Municipios.</w:t>
      </w:r>
    </w:p>
    <w:p w14:paraId="0FB85C29" w14:textId="77777777" w:rsidR="00072744" w:rsidRDefault="00072744" w:rsidP="0081360B">
      <w:pPr>
        <w:spacing w:after="0" w:line="360" w:lineRule="auto"/>
        <w:contextualSpacing/>
        <w:rPr>
          <w:rFonts w:eastAsia="Calibri" w:cs="Tahoma"/>
          <w:color w:val="000000"/>
          <w:lang w:val="es-ES"/>
        </w:rPr>
      </w:pPr>
    </w:p>
    <w:p w14:paraId="2EB438FC" w14:textId="12781857" w:rsidR="00072744" w:rsidRPr="00072744" w:rsidRDefault="00072744" w:rsidP="0081360B">
      <w:pPr>
        <w:pStyle w:val="Prrafodelista"/>
        <w:numPr>
          <w:ilvl w:val="0"/>
          <w:numId w:val="32"/>
        </w:numPr>
        <w:spacing w:line="360" w:lineRule="auto"/>
        <w:jc w:val="left"/>
        <w:rPr>
          <w:rFonts w:eastAsia="Calibri" w:cs="Tahoma"/>
          <w:b/>
          <w:bCs/>
        </w:rPr>
      </w:pPr>
      <w:r w:rsidRPr="00072744">
        <w:rPr>
          <w:rFonts w:eastAsia="Calibri" w:cs="Tahoma"/>
          <w:b/>
          <w:bCs/>
        </w:rPr>
        <w:t>Clave de registro o elector</w:t>
      </w:r>
    </w:p>
    <w:p w14:paraId="52FAD5D7" w14:textId="77777777" w:rsidR="00072744" w:rsidRPr="00993DB6" w:rsidRDefault="00072744" w:rsidP="0081360B">
      <w:pPr>
        <w:spacing w:after="0" w:line="360" w:lineRule="auto"/>
        <w:ind w:right="-93"/>
        <w:rPr>
          <w:rFonts w:eastAsia="Times New Roman" w:cs="Tahoma"/>
          <w:lang w:val="es-ES" w:eastAsia="es-ES"/>
        </w:rPr>
      </w:pPr>
    </w:p>
    <w:p w14:paraId="7BEA7F14" w14:textId="77777777" w:rsidR="00072744" w:rsidRPr="00993DB6" w:rsidRDefault="00072744" w:rsidP="0081360B">
      <w:pPr>
        <w:spacing w:after="0" w:line="360" w:lineRule="auto"/>
        <w:ind w:right="-93"/>
        <w:rPr>
          <w:rFonts w:eastAsia="Times New Roman" w:cs="Tahoma"/>
          <w:lang w:val="es-ES" w:eastAsia="es-ES"/>
        </w:rPr>
      </w:pPr>
      <w:r w:rsidRPr="00993DB6">
        <w:rPr>
          <w:rFonts w:eastAsia="Times New Roman" w:cs="Tahoma"/>
          <w:lang w:val="es-ES" w:eastAsia="es-ES"/>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993DB6">
        <w:rPr>
          <w:rFonts w:eastAsia="Times New Roman" w:cs="Tahoma"/>
          <w:lang w:val="es-ES" w:eastAsia="es-ES"/>
        </w:rPr>
        <w:t>homoclave</w:t>
      </w:r>
      <w:proofErr w:type="spellEnd"/>
      <w:r w:rsidRPr="00993DB6">
        <w:rPr>
          <w:rFonts w:eastAsia="Times New Roman" w:cs="Tahoma"/>
          <w:lang w:val="es-ES" w:eastAsia="es-ES"/>
        </w:rPr>
        <w:t xml:space="preserve"> compuesta de tres dígitos, dando un total de 18 caracteres.</w:t>
      </w:r>
    </w:p>
    <w:p w14:paraId="6E1A2AA2" w14:textId="77777777" w:rsidR="00072744" w:rsidRPr="00993DB6" w:rsidRDefault="00072744" w:rsidP="0081360B">
      <w:pPr>
        <w:shd w:val="clear" w:color="auto" w:fill="FFFFFF"/>
        <w:spacing w:after="0" w:line="360" w:lineRule="auto"/>
        <w:rPr>
          <w:rFonts w:eastAsia="Calibri" w:cs="Tahoma"/>
          <w:bCs/>
          <w:iCs/>
        </w:rPr>
      </w:pPr>
    </w:p>
    <w:p w14:paraId="7CE2792A" w14:textId="77777777" w:rsidR="00072744" w:rsidRPr="00993DB6" w:rsidRDefault="00072744" w:rsidP="0081360B">
      <w:pPr>
        <w:spacing w:after="0" w:line="360" w:lineRule="auto"/>
        <w:ind w:right="-93"/>
        <w:rPr>
          <w:rFonts w:eastAsia="Times New Roman" w:cs="Tahoma"/>
          <w:lang w:val="es-ES" w:eastAsia="es-ES"/>
        </w:rPr>
      </w:pPr>
      <w:r w:rsidRPr="00993DB6">
        <w:rPr>
          <w:rFonts w:eastAsia="Times New Roman" w:cs="Tahoma"/>
          <w:lang w:val="es-ES" w:eastAsia="es-E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174F4B41" w14:textId="77777777" w:rsidR="00072744" w:rsidRPr="00993DB6" w:rsidRDefault="00072744" w:rsidP="0081360B">
      <w:pPr>
        <w:spacing w:after="0" w:line="360" w:lineRule="auto"/>
        <w:ind w:right="-93"/>
        <w:rPr>
          <w:rFonts w:eastAsia="Times New Roman" w:cs="Tahoma"/>
          <w:lang w:val="es-ES" w:eastAsia="es-ES"/>
        </w:rPr>
      </w:pPr>
    </w:p>
    <w:p w14:paraId="5806ADFD" w14:textId="77777777" w:rsidR="00072744" w:rsidRPr="00993DB6" w:rsidRDefault="00072744" w:rsidP="0081360B">
      <w:pPr>
        <w:spacing w:after="0" w:line="360" w:lineRule="auto"/>
        <w:ind w:right="-93"/>
        <w:rPr>
          <w:rFonts w:eastAsia="Times New Roman" w:cs="Tahoma"/>
          <w:lang w:val="es-ES" w:eastAsia="es-ES"/>
        </w:rPr>
      </w:pPr>
      <w:r w:rsidRPr="00993DB6">
        <w:rPr>
          <w:rFonts w:eastAsia="Times New Roman" w:cs="Tahoma"/>
          <w:lang w:val="es-ES" w:eastAsia="es-ES"/>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134DB7A7" w14:textId="77777777" w:rsidR="00072744" w:rsidRPr="00993DB6" w:rsidRDefault="00072744" w:rsidP="0081360B">
      <w:pPr>
        <w:spacing w:after="0" w:line="360" w:lineRule="auto"/>
        <w:rPr>
          <w:rFonts w:eastAsia="Calibri" w:cs="Tahoma"/>
          <w:bCs/>
        </w:rPr>
      </w:pPr>
    </w:p>
    <w:p w14:paraId="278B34FF" w14:textId="6B294A74" w:rsidR="00072744" w:rsidRPr="00072744" w:rsidRDefault="00072744" w:rsidP="0081360B">
      <w:pPr>
        <w:pStyle w:val="Prrafodelista"/>
        <w:numPr>
          <w:ilvl w:val="0"/>
          <w:numId w:val="32"/>
        </w:numPr>
        <w:spacing w:line="360" w:lineRule="auto"/>
        <w:jc w:val="left"/>
        <w:rPr>
          <w:rFonts w:eastAsia="Calibri" w:cs="Tahoma"/>
          <w:b/>
          <w:bCs/>
        </w:rPr>
      </w:pPr>
      <w:r w:rsidRPr="00072744">
        <w:rPr>
          <w:rFonts w:eastAsia="Calibri" w:cs="Tahoma"/>
          <w:b/>
          <w:bCs/>
        </w:rPr>
        <w:lastRenderedPageBreak/>
        <w:t>Domicilio Particular</w:t>
      </w:r>
    </w:p>
    <w:p w14:paraId="227CDE60" w14:textId="77777777" w:rsidR="00072744" w:rsidRPr="00993DB6" w:rsidRDefault="00072744" w:rsidP="0081360B">
      <w:pPr>
        <w:spacing w:after="0" w:line="360" w:lineRule="auto"/>
        <w:contextualSpacing/>
        <w:jc w:val="left"/>
        <w:rPr>
          <w:rFonts w:eastAsia="Calibri" w:cs="Tahoma"/>
          <w:b/>
          <w:bCs/>
        </w:rPr>
      </w:pPr>
    </w:p>
    <w:p w14:paraId="2B6BC425" w14:textId="77777777" w:rsidR="00072744" w:rsidRPr="00993DB6" w:rsidRDefault="00072744" w:rsidP="0081360B">
      <w:pPr>
        <w:spacing w:after="0" w:line="360" w:lineRule="auto"/>
        <w:ind w:right="-93"/>
        <w:rPr>
          <w:rFonts w:eastAsia="Times New Roman" w:cs="Tahoma"/>
          <w:lang w:val="es-ES" w:eastAsia="es-ES"/>
        </w:rPr>
      </w:pPr>
      <w:r w:rsidRPr="00993DB6">
        <w:rPr>
          <w:rFonts w:eastAsia="Times New Roman" w:cs="Tahoma"/>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0508CEA" w14:textId="77777777" w:rsidR="00072744" w:rsidRPr="00993DB6" w:rsidRDefault="00072744" w:rsidP="0081360B">
      <w:pPr>
        <w:spacing w:after="0" w:line="360" w:lineRule="auto"/>
        <w:ind w:right="-93"/>
        <w:rPr>
          <w:rFonts w:eastAsia="Times New Roman" w:cs="Tahoma"/>
          <w:lang w:val="es-ES" w:eastAsia="es-ES"/>
        </w:rPr>
      </w:pPr>
    </w:p>
    <w:p w14:paraId="0D3AE62C" w14:textId="77777777" w:rsidR="00072744" w:rsidRPr="00993DB6" w:rsidRDefault="00072744" w:rsidP="0081360B">
      <w:pPr>
        <w:spacing w:after="0" w:line="360" w:lineRule="auto"/>
        <w:ind w:right="-93"/>
        <w:rPr>
          <w:rFonts w:eastAsia="Times New Roman" w:cs="Tahoma"/>
          <w:b/>
          <w:lang w:val="es-ES" w:eastAsia="es-ES"/>
        </w:rPr>
      </w:pPr>
      <w:r w:rsidRPr="00993DB6">
        <w:rPr>
          <w:rFonts w:eastAsia="Times New Roman" w:cs="Tahoma"/>
          <w:lang w:val="es-ES" w:eastAsia="es-ES"/>
        </w:rPr>
        <w:t>De la misma manera, lo establece el artículo 29 del Código Civil Federal, al precisar que el domicilio de personas físicas</w:t>
      </w:r>
      <w:r w:rsidRPr="00993DB6">
        <w:rPr>
          <w:rFonts w:eastAsia="Times New Roman" w:cs="Tahoma"/>
          <w:b/>
          <w:lang w:val="es-ES" w:eastAsia="es-ES"/>
        </w:rPr>
        <w:t>, es el lugar donde residen habitualmente, el lugar del centro principal de sus negocios, donde residan o el lugar donde se encuentren.</w:t>
      </w:r>
    </w:p>
    <w:p w14:paraId="279CCE73" w14:textId="77777777" w:rsidR="00072744" w:rsidRPr="00993DB6" w:rsidRDefault="00072744" w:rsidP="0081360B">
      <w:pPr>
        <w:spacing w:after="0" w:line="360" w:lineRule="auto"/>
        <w:rPr>
          <w:rFonts w:eastAsia="Calibri" w:cs="Tahoma"/>
          <w:b/>
          <w:bCs/>
          <w:sz w:val="20"/>
        </w:rPr>
      </w:pPr>
    </w:p>
    <w:p w14:paraId="45A8C88D" w14:textId="77777777" w:rsidR="00072744" w:rsidRPr="00993DB6" w:rsidRDefault="00072744" w:rsidP="0081360B">
      <w:pPr>
        <w:spacing w:after="0" w:line="360" w:lineRule="auto"/>
        <w:ind w:right="-93"/>
        <w:rPr>
          <w:rFonts w:eastAsia="Times New Roman" w:cs="Tahoma"/>
          <w:lang w:val="es-ES" w:eastAsia="es-ES"/>
        </w:rPr>
      </w:pPr>
      <w:r w:rsidRPr="00993DB6">
        <w:rPr>
          <w:rFonts w:eastAsia="Times New Roman" w:cs="Tahoma"/>
          <w:lang w:val="es-ES" w:eastAsia="es-E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7229A97" w14:textId="77777777" w:rsidR="00072744" w:rsidRDefault="00072744" w:rsidP="0081360B">
      <w:pPr>
        <w:spacing w:after="0" w:line="360" w:lineRule="auto"/>
        <w:contextualSpacing/>
        <w:rPr>
          <w:rFonts w:eastAsia="Calibri" w:cs="Tahoma"/>
          <w:bCs/>
        </w:rPr>
      </w:pPr>
    </w:p>
    <w:p w14:paraId="05919D1A" w14:textId="24A586CB" w:rsidR="00072744" w:rsidRPr="00072744" w:rsidRDefault="00072744" w:rsidP="0081360B">
      <w:pPr>
        <w:pStyle w:val="Prrafodelista"/>
        <w:numPr>
          <w:ilvl w:val="0"/>
          <w:numId w:val="32"/>
        </w:numPr>
        <w:spacing w:line="360" w:lineRule="auto"/>
        <w:rPr>
          <w:rFonts w:eastAsia="Calibri" w:cs="Tahoma"/>
          <w:b/>
          <w:bCs/>
        </w:rPr>
      </w:pPr>
      <w:r w:rsidRPr="00072744">
        <w:rPr>
          <w:rFonts w:eastAsia="Calibri" w:cs="Tahoma"/>
          <w:b/>
          <w:bCs/>
        </w:rPr>
        <w:t>Huella dactilar</w:t>
      </w:r>
    </w:p>
    <w:p w14:paraId="3E44A6DE" w14:textId="77777777" w:rsidR="00072744" w:rsidRPr="00993DB6" w:rsidRDefault="00072744" w:rsidP="0081360B">
      <w:pPr>
        <w:spacing w:after="0" w:line="360" w:lineRule="auto"/>
        <w:rPr>
          <w:rFonts w:eastAsia="Calibri" w:cs="Tahoma"/>
          <w:b/>
          <w:bCs/>
        </w:rPr>
      </w:pPr>
    </w:p>
    <w:p w14:paraId="6AC263DE" w14:textId="77777777" w:rsidR="00072744" w:rsidRPr="00993DB6" w:rsidRDefault="00072744" w:rsidP="0081360B">
      <w:pPr>
        <w:spacing w:after="0" w:line="360" w:lineRule="auto"/>
        <w:rPr>
          <w:rFonts w:eastAsia="Calibri" w:cs="Tahoma"/>
          <w:bCs/>
        </w:rPr>
      </w:pPr>
      <w:r w:rsidRPr="00993DB6">
        <w:rPr>
          <w:rFonts w:eastAsia="Calibri" w:cs="Tahoma"/>
          <w:bCs/>
        </w:rPr>
        <w:t xml:space="preserve">Al respecto, la huella dactilar es la impresión visible o moldeada que produce el contacto de las crestas papilares de un dedo de la mano sobre una superficie. La Academia Mexicana de la Lengua y el Diccionario de la Real Academia de la Lengua Española, establecen que la huella dactilar, es la impresión que suele dejar la yema del dedo en un objeto al tocarlo, o la </w:t>
      </w:r>
      <w:r w:rsidRPr="00993DB6">
        <w:rPr>
          <w:rFonts w:eastAsia="Calibri" w:cs="Tahoma"/>
          <w:bCs/>
        </w:rPr>
        <w:lastRenderedPageBreak/>
        <w:t xml:space="preserve">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0" w:history="1">
        <w:r w:rsidRPr="00993DB6">
          <w:rPr>
            <w:rFonts w:eastAsia="Calibri" w:cs="Tahoma"/>
            <w:bCs/>
            <w:color w:val="0563C1"/>
            <w:u w:val="single"/>
          </w:rPr>
          <w:t>https://docplayer.es/5455342-Nuevas-tecnologias-biometricas-instituto-nacional-de-ciencias-penales-procuraduria-general-de-la-republica-version-1-0.html</w:t>
        </w:r>
      </w:hyperlink>
      <w:r w:rsidRPr="00993DB6">
        <w:rPr>
          <w:rFonts w:eastAsia="Calibri" w:cs="Tahoma"/>
          <w:bCs/>
        </w:rPr>
        <w:t xml:space="preserve">, se indica que existen tres principios fundamentales para la identificación de las huellas dactilares, a saber: </w:t>
      </w:r>
    </w:p>
    <w:p w14:paraId="3E7E37F4" w14:textId="77777777" w:rsidR="00072744" w:rsidRPr="00993DB6" w:rsidRDefault="00072744" w:rsidP="0081360B">
      <w:pPr>
        <w:spacing w:after="0" w:line="360" w:lineRule="auto"/>
        <w:rPr>
          <w:rFonts w:eastAsia="Calibri" w:cs="Tahoma"/>
          <w:bCs/>
        </w:rPr>
      </w:pPr>
    </w:p>
    <w:p w14:paraId="0B357298" w14:textId="77777777" w:rsidR="00072744" w:rsidRPr="00993DB6" w:rsidRDefault="00072744" w:rsidP="0081360B">
      <w:pPr>
        <w:numPr>
          <w:ilvl w:val="0"/>
          <w:numId w:val="31"/>
        </w:numPr>
        <w:spacing w:after="0" w:line="360" w:lineRule="auto"/>
        <w:rPr>
          <w:rFonts w:eastAsia="Calibri" w:cs="Tahoma"/>
          <w:bCs/>
        </w:rPr>
      </w:pPr>
      <w:r w:rsidRPr="00993DB6">
        <w:rPr>
          <w:rFonts w:eastAsia="Calibri" w:cs="Tahoma"/>
          <w:bCs/>
        </w:rPr>
        <w:t xml:space="preserve">Primer principio. La huella es una característica individual. No hay dos huellas con características en las crestas que sean idénticas. </w:t>
      </w:r>
    </w:p>
    <w:p w14:paraId="1C79FABA" w14:textId="77777777" w:rsidR="00072744" w:rsidRPr="00993DB6" w:rsidRDefault="00072744" w:rsidP="0081360B">
      <w:pPr>
        <w:numPr>
          <w:ilvl w:val="0"/>
          <w:numId w:val="31"/>
        </w:numPr>
        <w:spacing w:after="0" w:line="360" w:lineRule="auto"/>
        <w:rPr>
          <w:rFonts w:eastAsia="Calibri" w:cs="Tahoma"/>
          <w:bCs/>
        </w:rPr>
      </w:pPr>
      <w:r w:rsidRPr="00993DB6">
        <w:rPr>
          <w:rFonts w:eastAsia="Calibri" w:cs="Tahoma"/>
          <w:bCs/>
        </w:rPr>
        <w:t xml:space="preserve">Segundo principio. Una huella permanece sin cambios durante toda la vida de un individuo (sin embargo, puede adquirir cicatrices o cualquier otra deformación que impida su identificación clara). </w:t>
      </w:r>
    </w:p>
    <w:p w14:paraId="0E946C51" w14:textId="77777777" w:rsidR="00072744" w:rsidRPr="00993DB6" w:rsidRDefault="00072744" w:rsidP="0081360B">
      <w:pPr>
        <w:numPr>
          <w:ilvl w:val="0"/>
          <w:numId w:val="31"/>
        </w:numPr>
        <w:spacing w:after="0" w:line="360" w:lineRule="auto"/>
        <w:rPr>
          <w:rFonts w:eastAsia="Calibri" w:cs="Tahoma"/>
          <w:bCs/>
        </w:rPr>
      </w:pPr>
      <w:r w:rsidRPr="00993DB6">
        <w:rPr>
          <w:rFonts w:eastAsia="Calibri" w:cs="Tahoma"/>
          <w:bCs/>
        </w:rPr>
        <w:t xml:space="preserve">Tercer principio. Las huellas tienen patrones que se forman con sus crestas, lo que hace posible clasificarlas sistemáticamente para agilizar las búsquedas. </w:t>
      </w:r>
    </w:p>
    <w:p w14:paraId="6F0C227C" w14:textId="77777777" w:rsidR="00072744" w:rsidRPr="00993DB6" w:rsidRDefault="00072744" w:rsidP="0081360B">
      <w:pPr>
        <w:spacing w:after="0" w:line="360" w:lineRule="auto"/>
        <w:rPr>
          <w:rFonts w:eastAsia="Calibri" w:cs="Tahoma"/>
          <w:bCs/>
        </w:rPr>
      </w:pPr>
    </w:p>
    <w:p w14:paraId="3F93DEB1" w14:textId="77777777" w:rsidR="00072744" w:rsidRPr="00993DB6" w:rsidRDefault="00072744" w:rsidP="0081360B">
      <w:pPr>
        <w:spacing w:after="0" w:line="360" w:lineRule="auto"/>
        <w:rPr>
          <w:rFonts w:eastAsia="Calibri" w:cs="Tahoma"/>
          <w:bCs/>
        </w:rPr>
      </w:pPr>
      <w:r w:rsidRPr="00993DB6">
        <w:rPr>
          <w:rFonts w:eastAsia="Calibri" w:cs="Tahoma"/>
          <w:bCs/>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26D2F8A8" w14:textId="77777777" w:rsidR="00072744" w:rsidRPr="00993DB6" w:rsidRDefault="00072744" w:rsidP="0081360B">
      <w:pPr>
        <w:spacing w:after="0" w:line="360" w:lineRule="auto"/>
        <w:rPr>
          <w:rFonts w:eastAsia="Calibri" w:cs="Tahoma"/>
          <w:bCs/>
        </w:rPr>
      </w:pPr>
    </w:p>
    <w:p w14:paraId="0699FC08" w14:textId="77777777" w:rsidR="00072744" w:rsidRPr="00993DB6" w:rsidRDefault="00072744" w:rsidP="0081360B">
      <w:pPr>
        <w:spacing w:after="0" w:line="360" w:lineRule="auto"/>
        <w:rPr>
          <w:rFonts w:eastAsia="Calibri" w:cs="Tahoma"/>
          <w:bCs/>
        </w:rPr>
      </w:pPr>
      <w:r w:rsidRPr="00993DB6">
        <w:rPr>
          <w:rFonts w:eastAsia="Calibri" w:cs="Tahoma"/>
          <w:bCs/>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siguiente Tesis Aislada:</w:t>
      </w:r>
    </w:p>
    <w:p w14:paraId="5C667ED2" w14:textId="77777777" w:rsidR="00072744" w:rsidRPr="00993DB6" w:rsidRDefault="00072744" w:rsidP="0081360B">
      <w:pPr>
        <w:spacing w:after="0" w:line="360" w:lineRule="auto"/>
        <w:rPr>
          <w:rFonts w:eastAsia="Calibri" w:cs="Tahoma"/>
          <w:bCs/>
        </w:rPr>
      </w:pPr>
    </w:p>
    <w:p w14:paraId="631C15CE" w14:textId="77777777" w:rsidR="00072744" w:rsidRPr="00993DB6" w:rsidRDefault="00072744" w:rsidP="0081360B">
      <w:pPr>
        <w:spacing w:after="0" w:line="360" w:lineRule="auto"/>
        <w:ind w:left="567" w:right="567"/>
        <w:rPr>
          <w:rFonts w:eastAsia="Calibri" w:cs="Tahoma"/>
          <w:bCs/>
          <w:i/>
          <w:iCs/>
          <w:sz w:val="20"/>
          <w:szCs w:val="20"/>
        </w:rPr>
      </w:pPr>
      <w:r w:rsidRPr="00993DB6">
        <w:rPr>
          <w:rFonts w:eastAsia="Calibri" w:cs="Tahoma"/>
          <w:b/>
          <w:bCs/>
          <w:i/>
          <w:iCs/>
          <w:sz w:val="20"/>
          <w:szCs w:val="20"/>
        </w:rPr>
        <w:lastRenderedPageBreak/>
        <w:t>“HUELLA DACTILAR. ES APTA PARA ACREDITAR EL CONSENTIMIENTO EN LA CELEBRACIÓN DE UN CONTRATO</w:t>
      </w:r>
      <w:r w:rsidRPr="00993DB6">
        <w:rPr>
          <w:rFonts w:eastAsia="Calibri" w:cs="Tahoma"/>
          <w:bCs/>
          <w:i/>
          <w:iCs/>
          <w:sz w:val="20"/>
          <w:szCs w:val="20"/>
        </w:rPr>
        <w:t xml:space="preserve">. </w:t>
      </w:r>
      <w:r w:rsidRPr="00993DB6">
        <w:rPr>
          <w:rFonts w:eastAsia="Calibri" w:cs="Tahoma"/>
          <w:b/>
          <w:bCs/>
          <w:i/>
          <w:iCs/>
          <w:sz w:val="20"/>
          <w:szCs w:val="20"/>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993DB6">
        <w:rPr>
          <w:rFonts w:eastAsia="Calibri" w:cs="Tahoma"/>
          <w:bCs/>
          <w:i/>
          <w:iCs/>
          <w:sz w:val="20"/>
          <w:szCs w:val="20"/>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w:t>
      </w:r>
      <w:proofErr w:type="gramStart"/>
      <w:r w:rsidRPr="00993DB6">
        <w:rPr>
          <w:rFonts w:eastAsia="Calibri" w:cs="Tahoma"/>
          <w:bCs/>
          <w:i/>
          <w:iCs/>
          <w:sz w:val="20"/>
          <w:szCs w:val="20"/>
        </w:rPr>
        <w:t>como</w:t>
      </w:r>
      <w:proofErr w:type="gramEnd"/>
      <w:r w:rsidRPr="00993DB6">
        <w:rPr>
          <w:rFonts w:eastAsia="Calibri" w:cs="Tahoma"/>
          <w:bCs/>
          <w:i/>
          <w:iCs/>
          <w:sz w:val="20"/>
          <w:szCs w:val="20"/>
        </w:rPr>
        <w:t xml:space="preserve">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477D5FAB" w14:textId="77777777" w:rsidR="00072744" w:rsidRPr="00993DB6" w:rsidRDefault="00072744" w:rsidP="0081360B">
      <w:pPr>
        <w:spacing w:after="0" w:line="360" w:lineRule="auto"/>
        <w:rPr>
          <w:rFonts w:eastAsia="Calibri" w:cs="Tahoma"/>
          <w:bCs/>
        </w:rPr>
      </w:pPr>
    </w:p>
    <w:p w14:paraId="2FCC092D" w14:textId="77777777" w:rsidR="00072744" w:rsidRPr="00993DB6" w:rsidRDefault="00072744" w:rsidP="0081360B">
      <w:pPr>
        <w:spacing w:after="0" w:line="360" w:lineRule="auto"/>
        <w:rPr>
          <w:rFonts w:eastAsia="Calibri" w:cs="Tahoma"/>
          <w:bCs/>
        </w:rPr>
      </w:pPr>
      <w:r w:rsidRPr="00993DB6">
        <w:rPr>
          <w:rFonts w:eastAsia="Calibri" w:cs="Tahoma"/>
          <w:bCs/>
        </w:rPr>
        <w:t xml:space="preserve"> En la actualidad existen sistemas denominados AFIS por sus siglas en inglés </w:t>
      </w:r>
      <w:proofErr w:type="spellStart"/>
      <w:r w:rsidRPr="00993DB6">
        <w:rPr>
          <w:rFonts w:eastAsia="Calibri" w:cs="Tahoma"/>
          <w:bCs/>
          <w:i/>
        </w:rPr>
        <w:t>Automated</w:t>
      </w:r>
      <w:proofErr w:type="spellEnd"/>
      <w:r w:rsidRPr="00993DB6">
        <w:rPr>
          <w:rFonts w:eastAsia="Calibri" w:cs="Tahoma"/>
          <w:bCs/>
          <w:i/>
        </w:rPr>
        <w:t xml:space="preserve"> </w:t>
      </w:r>
      <w:proofErr w:type="spellStart"/>
      <w:r w:rsidRPr="00993DB6">
        <w:rPr>
          <w:rFonts w:eastAsia="Calibri" w:cs="Tahoma"/>
          <w:bCs/>
          <w:i/>
        </w:rPr>
        <w:t>Fingerprint</w:t>
      </w:r>
      <w:proofErr w:type="spellEnd"/>
      <w:r w:rsidRPr="00993DB6">
        <w:rPr>
          <w:rFonts w:eastAsia="Calibri" w:cs="Tahoma"/>
          <w:bCs/>
          <w:i/>
        </w:rPr>
        <w:t xml:space="preserve"> </w:t>
      </w:r>
      <w:proofErr w:type="spellStart"/>
      <w:r w:rsidRPr="00993DB6">
        <w:rPr>
          <w:rFonts w:eastAsia="Calibri" w:cs="Tahoma"/>
          <w:bCs/>
          <w:i/>
        </w:rPr>
        <w:t>Identification</w:t>
      </w:r>
      <w:proofErr w:type="spellEnd"/>
      <w:r w:rsidRPr="00993DB6">
        <w:rPr>
          <w:rFonts w:eastAsia="Calibri" w:cs="Tahoma"/>
          <w:bCs/>
          <w:i/>
        </w:rPr>
        <w:t xml:space="preserve"> </w:t>
      </w:r>
      <w:proofErr w:type="spellStart"/>
      <w:r w:rsidRPr="00993DB6">
        <w:rPr>
          <w:rFonts w:eastAsia="Calibri" w:cs="Tahoma"/>
          <w:bCs/>
          <w:i/>
        </w:rPr>
        <w:t>System</w:t>
      </w:r>
      <w:proofErr w:type="spellEnd"/>
      <w:r w:rsidRPr="00993DB6">
        <w:rPr>
          <w:rFonts w:eastAsia="Calibri" w:cs="Tahoma"/>
          <w:bCs/>
        </w:rPr>
        <w:t xml:space="preserve"> que son sistemas informáticos que permiten la captura, </w:t>
      </w:r>
      <w:r w:rsidRPr="00993DB6">
        <w:rPr>
          <w:rFonts w:eastAsia="Calibri" w:cs="Tahoma"/>
          <w:bCs/>
        </w:rPr>
        <w:lastRenderedPageBreak/>
        <w:t xml:space="preserve">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4188C5F6" w14:textId="77777777" w:rsidR="00072744" w:rsidRPr="00993DB6" w:rsidRDefault="00072744" w:rsidP="0081360B">
      <w:pPr>
        <w:spacing w:after="0" w:line="360" w:lineRule="auto"/>
        <w:rPr>
          <w:rFonts w:eastAsia="Calibri" w:cs="Tahoma"/>
          <w:bCs/>
        </w:rPr>
      </w:pPr>
    </w:p>
    <w:p w14:paraId="371F3434" w14:textId="77777777" w:rsidR="00072744" w:rsidRPr="00993DB6" w:rsidRDefault="00072744" w:rsidP="0081360B">
      <w:pPr>
        <w:spacing w:after="0" w:line="360" w:lineRule="auto"/>
        <w:rPr>
          <w:rFonts w:eastAsia="Calibri" w:cs="Tahoma"/>
          <w:bCs/>
        </w:rPr>
      </w:pPr>
      <w:r w:rsidRPr="00993DB6">
        <w:rPr>
          <w:rFonts w:eastAsia="Calibri" w:cs="Tahoma"/>
          <w:bCs/>
        </w:rPr>
        <w:t xml:space="preserve">En términos de la calidad de la imagen se debe observar que en la NOM-151-SCFI-2016 publicada en el Diario Oficial de la Federación el 30 de </w:t>
      </w:r>
      <w:proofErr w:type="gramStart"/>
      <w:r w:rsidRPr="00993DB6">
        <w:rPr>
          <w:rFonts w:eastAsia="Calibri" w:cs="Tahoma"/>
          <w:bCs/>
        </w:rPr>
        <w:t>Marzo</w:t>
      </w:r>
      <w:proofErr w:type="gramEnd"/>
      <w:r w:rsidRPr="00993DB6">
        <w:rPr>
          <w:rFonts w:eastAsia="Calibri" w:cs="Tahoma"/>
          <w:bCs/>
        </w:rPr>
        <w:t xml:space="preserve">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43226D75" w14:textId="77777777" w:rsidR="00072744" w:rsidRPr="00993DB6" w:rsidRDefault="00072744" w:rsidP="0081360B">
      <w:pPr>
        <w:spacing w:after="0" w:line="360" w:lineRule="auto"/>
        <w:rPr>
          <w:rFonts w:eastAsia="Calibri" w:cs="Tahoma"/>
          <w:bCs/>
        </w:rPr>
      </w:pPr>
    </w:p>
    <w:p w14:paraId="1ACDEEAF" w14:textId="77777777" w:rsidR="00072744" w:rsidRPr="00993DB6" w:rsidRDefault="00072744" w:rsidP="0081360B">
      <w:pPr>
        <w:spacing w:after="0" w:line="360" w:lineRule="auto"/>
        <w:rPr>
          <w:rFonts w:eastAsia="Calibri" w:cs="Tahoma"/>
          <w:bCs/>
        </w:rPr>
      </w:pPr>
      <w:r w:rsidRPr="00993DB6">
        <w:rPr>
          <w:rFonts w:eastAsia="Calibri" w:cs="Tahoma"/>
          <w:bCs/>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694A667F" w14:textId="77777777" w:rsidR="00072744" w:rsidRPr="00993DB6" w:rsidRDefault="00072744" w:rsidP="0081360B">
      <w:pPr>
        <w:spacing w:after="0" w:line="360" w:lineRule="auto"/>
        <w:rPr>
          <w:rFonts w:eastAsia="Calibri" w:cs="Tahoma"/>
          <w:bCs/>
        </w:rPr>
      </w:pPr>
    </w:p>
    <w:p w14:paraId="664AF572" w14:textId="77777777" w:rsidR="00072744" w:rsidRPr="00993DB6" w:rsidRDefault="00072744" w:rsidP="0081360B">
      <w:pPr>
        <w:spacing w:after="0" w:line="360" w:lineRule="auto"/>
        <w:rPr>
          <w:rFonts w:eastAsia="Calibri" w:cs="Tahoma"/>
          <w:b/>
        </w:rPr>
      </w:pPr>
      <w:r w:rsidRPr="00993DB6">
        <w:rPr>
          <w:rFonts w:eastAsia="Calibri" w:cs="Tahoma"/>
          <w:bCs/>
        </w:rPr>
        <w:t xml:space="preserve">Por lo anterior, la huella dactilar no sólo constituye un dato personal confidencial de carácter biométrico, sino que su tratamiento debe llevarse a cabo a través de medidas de seguridad que garanticen su adecuado tratamiento, por lo que </w:t>
      </w:r>
      <w:r w:rsidRPr="00993DB6">
        <w:rPr>
          <w:rFonts w:eastAsia="Calibri" w:cs="Tahoma"/>
          <w:b/>
        </w:rPr>
        <w:t>debe ser clasificado como confidencial en términos del artículo 143, fracción I, de la Ley de Transparencia y Acceso a la Información Pública del Estado de México y Municipios.</w:t>
      </w:r>
    </w:p>
    <w:p w14:paraId="5970BC2E" w14:textId="77777777" w:rsidR="00072744" w:rsidRPr="001A182C" w:rsidRDefault="00072744" w:rsidP="0081360B">
      <w:pPr>
        <w:spacing w:after="0" w:line="360" w:lineRule="auto"/>
        <w:contextualSpacing/>
        <w:rPr>
          <w:rFonts w:eastAsia="Times New Roman" w:cs="Tahoma"/>
          <w:bCs/>
          <w:iCs/>
          <w:lang w:val="es-ES" w:eastAsia="es-ES"/>
        </w:rPr>
      </w:pPr>
      <w:r w:rsidRPr="007E467A">
        <w:rPr>
          <w:rFonts w:eastAsia="Times New Roman" w:cs="Tahoma"/>
          <w:lang w:val="es-ES_tradnl" w:eastAsia="es-ES"/>
        </w:rPr>
        <w:lastRenderedPageBreak/>
        <w:t>En ese contexto, se considera que, para dar atención al requerimiento informativo</w:t>
      </w:r>
      <w:r>
        <w:rPr>
          <w:rFonts w:eastAsia="Times New Roman" w:cs="Tahoma"/>
          <w:lang w:val="es-ES_tradnl" w:eastAsia="es-ES"/>
        </w:rPr>
        <w:t xml:space="preserve"> el Ayuntamiento, deberá entregar la información en versión pública, tomando en consideración lo analizado en el presente Considerando; p</w:t>
      </w:r>
      <w:r>
        <w:rPr>
          <w:rFonts w:eastAsia="Times New Roman" w:cs="Tahoma"/>
          <w:bCs/>
          <w:iCs/>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4A30097" w14:textId="5A6A59C9" w:rsidR="00483986" w:rsidRPr="0040574E" w:rsidRDefault="00483986" w:rsidP="0081360B">
      <w:pPr>
        <w:widowControl w:val="0"/>
        <w:tabs>
          <w:tab w:val="left" w:pos="900"/>
        </w:tabs>
        <w:spacing w:after="0" w:line="360" w:lineRule="auto"/>
        <w:rPr>
          <w:bCs/>
          <w:iCs/>
          <w:color w:val="000000"/>
        </w:rPr>
      </w:pPr>
    </w:p>
    <w:p w14:paraId="16E5E377" w14:textId="73EB97C6" w:rsidR="00483986" w:rsidRPr="0040574E" w:rsidRDefault="00483986" w:rsidP="0081360B">
      <w:pPr>
        <w:spacing w:after="0" w:line="360" w:lineRule="auto"/>
        <w:rPr>
          <w:rFonts w:eastAsia="Calibri" w:cs="Tahoma"/>
          <w:b/>
          <w:lang w:eastAsia="en-US"/>
          <w14:ligatures w14:val="standardContextual"/>
        </w:rPr>
      </w:pPr>
      <w:r w:rsidRPr="0040574E">
        <w:rPr>
          <w:rFonts w:cs="Tahoma"/>
          <w:b/>
          <w14:ligatures w14:val="standardContextual"/>
        </w:rPr>
        <w:t>SEXTO. Decisión</w:t>
      </w:r>
    </w:p>
    <w:p w14:paraId="0C540567" w14:textId="77777777" w:rsidR="00483986" w:rsidRPr="0040574E" w:rsidRDefault="00483986" w:rsidP="0081360B">
      <w:pPr>
        <w:spacing w:after="0" w:line="360" w:lineRule="auto"/>
        <w:rPr>
          <w:rFonts w:cs="Tahoma"/>
          <w:b/>
          <w14:ligatures w14:val="standardContextual"/>
        </w:rPr>
      </w:pPr>
    </w:p>
    <w:p w14:paraId="0E600A9A" w14:textId="670C11BA" w:rsidR="00483986" w:rsidRPr="0040574E" w:rsidRDefault="00483986" w:rsidP="0081360B">
      <w:pPr>
        <w:spacing w:after="0" w:line="360" w:lineRule="auto"/>
        <w:rPr>
          <w:rFonts w:cs="Tahoma"/>
          <w:b/>
          <w:bCs/>
          <w14:ligatures w14:val="standardContextual"/>
        </w:rPr>
      </w:pPr>
      <w:r w:rsidRPr="0040574E">
        <w:rPr>
          <w:rFonts w:cs="Tahoma"/>
          <w14:ligatures w14:val="standardContextual"/>
        </w:rPr>
        <w:t xml:space="preserve">Con fundamento en el artículo 186, fracción III, de la Ley de Transparencia y Acceso a la Información Pública del Estado de México y Municipios, este Instituto considera procedente </w:t>
      </w:r>
      <w:r w:rsidR="00511D24">
        <w:rPr>
          <w:rFonts w:cs="Tahoma"/>
          <w:b/>
          <w14:ligatures w14:val="standardContextual"/>
        </w:rPr>
        <w:t>REVO</w:t>
      </w:r>
      <w:r w:rsidRPr="0040574E">
        <w:rPr>
          <w:rFonts w:cs="Tahoma"/>
          <w:b/>
          <w14:ligatures w14:val="standardContextual"/>
        </w:rPr>
        <w:t xml:space="preserve">CAR </w:t>
      </w:r>
      <w:r w:rsidRPr="0040574E">
        <w:rPr>
          <w:rFonts w:cs="Tahoma"/>
          <w:bCs/>
          <w14:ligatures w14:val="standardContextual"/>
        </w:rPr>
        <w:t>la</w:t>
      </w:r>
      <w:r w:rsidRPr="0040574E">
        <w:rPr>
          <w:rFonts w:cs="Tahoma"/>
          <w14:ligatures w14:val="standardContextual"/>
        </w:rPr>
        <w:t xml:space="preserve"> respuesta otorgada por el </w:t>
      </w:r>
      <w:r w:rsidR="0040574E" w:rsidRPr="00511D24">
        <w:rPr>
          <w:rFonts w:cs="Tahoma"/>
          <w14:ligatures w14:val="standardContextual"/>
        </w:rPr>
        <w:t>Ayuntamiento de Tlalnepantla de Baz</w:t>
      </w:r>
      <w:r w:rsidRPr="00511D24">
        <w:rPr>
          <w:rFonts w:eastAsia="Calibri" w:cs="Tahoma"/>
          <w14:ligatures w14:val="standardContextual"/>
        </w:rPr>
        <w:t>,</w:t>
      </w:r>
      <w:r w:rsidRPr="0040574E">
        <w:rPr>
          <w:rFonts w:eastAsia="Calibri" w:cs="Tahoma"/>
          <w14:ligatures w14:val="standardContextual"/>
        </w:rPr>
        <w:t xml:space="preserve"> </w:t>
      </w:r>
      <w:r w:rsidRPr="0040574E">
        <w:rPr>
          <w:rFonts w:cs="Tahoma"/>
          <w14:ligatures w14:val="standardContextual"/>
        </w:rPr>
        <w:t xml:space="preserve">a efecto de que previa búsqueda exhaustiva y razonable, </w:t>
      </w:r>
      <w:r w:rsidRPr="0040574E">
        <w:rPr>
          <w:rFonts w:eastAsia="Calibri" w:cs="Tahoma"/>
          <w:iCs/>
          <w:lang w:eastAsia="es-ES_tradnl"/>
          <w14:ligatures w14:val="standardContextual"/>
        </w:rPr>
        <w:t>en todas las unidades administrativas competentes, entregue, en</w:t>
      </w:r>
      <w:r w:rsidR="004E2D91" w:rsidRPr="0040574E">
        <w:rPr>
          <w:rFonts w:eastAsia="Calibri" w:cs="Tahoma"/>
          <w:iCs/>
          <w:lang w:eastAsia="es-ES_tradnl"/>
          <w14:ligatures w14:val="standardContextual"/>
        </w:rPr>
        <w:t xml:space="preserve"> su caso, en</w:t>
      </w:r>
      <w:r w:rsidRPr="0040574E">
        <w:rPr>
          <w:rFonts w:eastAsia="Calibri" w:cs="Tahoma"/>
          <w:iCs/>
          <w:lang w:eastAsia="es-ES_tradnl"/>
          <w14:ligatures w14:val="standardContextual"/>
        </w:rPr>
        <w:t xml:space="preserve"> versión pública, los documentos que den cuenta de la información requerida.</w:t>
      </w:r>
    </w:p>
    <w:p w14:paraId="623C5D36" w14:textId="77777777" w:rsidR="00483986" w:rsidRPr="00D665A2" w:rsidRDefault="00483986" w:rsidP="0081360B">
      <w:pPr>
        <w:spacing w:after="0" w:line="360" w:lineRule="auto"/>
        <w:rPr>
          <w:rFonts w:eastAsia="Times New Roman" w:cs="Tahoma"/>
          <w:bCs/>
          <w:color w:val="FF0000"/>
          <w:lang w:val="es-ES" w:eastAsia="es-ES"/>
          <w14:ligatures w14:val="standardContextual"/>
        </w:rPr>
      </w:pPr>
    </w:p>
    <w:p w14:paraId="6380664B" w14:textId="441480E8" w:rsidR="00483986" w:rsidRPr="00D71B8B" w:rsidRDefault="00483986" w:rsidP="0081360B">
      <w:pPr>
        <w:spacing w:after="0" w:line="360" w:lineRule="auto"/>
        <w:rPr>
          <w:rFonts w:eastAsia="Calibri" w:cs="Times New Roman"/>
          <w:b/>
          <w:bCs/>
          <w:lang w:eastAsia="en-US"/>
          <w14:ligatures w14:val="standardContextual"/>
        </w:rPr>
      </w:pPr>
      <w:r w:rsidRPr="00D71B8B">
        <w:rPr>
          <w:b/>
          <w:bCs/>
          <w14:ligatures w14:val="standardContextual"/>
        </w:rPr>
        <w:t>Términos de la Resolución</w:t>
      </w:r>
    </w:p>
    <w:p w14:paraId="4FE13E43" w14:textId="77777777" w:rsidR="00483986" w:rsidRPr="00D71B8B" w:rsidRDefault="00483986" w:rsidP="0081360B">
      <w:pPr>
        <w:spacing w:after="0" w:line="360" w:lineRule="auto"/>
        <w:rPr>
          <w14:ligatures w14:val="standardContextual"/>
        </w:rPr>
      </w:pPr>
    </w:p>
    <w:p w14:paraId="142F9E51" w14:textId="2BE9F937" w:rsidR="00D71B8B" w:rsidRPr="00F66B4A" w:rsidRDefault="00483986" w:rsidP="0081360B">
      <w:pPr>
        <w:spacing w:after="0" w:line="360" w:lineRule="auto"/>
        <w:ind w:right="-28"/>
      </w:pPr>
      <w:r w:rsidRPr="00F66B4A">
        <w:rPr>
          <w:rFonts w:eastAsia="Times New Roman" w:cs="Times New Roman"/>
          <w14:ligatures w14:val="standardContextual"/>
        </w:rPr>
        <w:t xml:space="preserve">Se le hace del conocimiento al Particular, que, en el presente caso, se le concede la razón, pues </w:t>
      </w:r>
      <w:r w:rsidRPr="00511D24">
        <w:rPr>
          <w:rFonts w:eastAsia="Times New Roman" w:cs="Times New Roman"/>
          <w14:ligatures w14:val="standardContextual"/>
        </w:rPr>
        <w:t xml:space="preserve">el </w:t>
      </w:r>
      <w:r w:rsidR="00D71B8B" w:rsidRPr="00511D24">
        <w:rPr>
          <w:rFonts w:cs="Tahoma"/>
          <w14:ligatures w14:val="standardContextual"/>
        </w:rPr>
        <w:t>Ayuntamiento de Tlalnepantla de Baz</w:t>
      </w:r>
      <w:r w:rsidR="003A727C" w:rsidRPr="00511D24">
        <w:t>, si bien</w:t>
      </w:r>
      <w:r w:rsidR="003A727C" w:rsidRPr="00F66B4A">
        <w:t xml:space="preserve"> proporcion</w:t>
      </w:r>
      <w:r w:rsidR="004E2D91" w:rsidRPr="00F66B4A">
        <w:t>ó</w:t>
      </w:r>
      <w:r w:rsidR="003A727C" w:rsidRPr="00F66B4A">
        <w:t xml:space="preserve"> </w:t>
      </w:r>
      <w:r w:rsidR="00D71B8B" w:rsidRPr="00F66B4A">
        <w:t>un monto relacionado con los laudos laborales, no se pronunció respecto de la temporalidad solicitada, además fue omiso en proporcionar los expedientes concluidos por asuntos laborales derivados de laudos.</w:t>
      </w:r>
    </w:p>
    <w:p w14:paraId="299FC217" w14:textId="77777777" w:rsidR="00BC16F0" w:rsidRPr="00F66B4A" w:rsidRDefault="00BC16F0" w:rsidP="0081360B">
      <w:pPr>
        <w:spacing w:after="0" w:line="360" w:lineRule="auto"/>
        <w:ind w:right="-28"/>
        <w:rPr>
          <w:rFonts w:eastAsia="Calibri" w:cs="Tahoma"/>
          <w14:ligatures w14:val="standardContextual"/>
        </w:rPr>
      </w:pPr>
    </w:p>
    <w:p w14:paraId="5DD449F0" w14:textId="6FA2AFB0" w:rsidR="00687F56" w:rsidRPr="00F66B4A" w:rsidRDefault="00687F56" w:rsidP="0081360B">
      <w:pPr>
        <w:spacing w:after="0" w:line="360" w:lineRule="auto"/>
      </w:pPr>
      <w:r w:rsidRPr="00F66B4A">
        <w:t>Finalmente, la labor del Instituto, por una parte, es apoyar a la población a acceder a la información pública y, por otra, garantizar la protección de sus datos personales.</w:t>
      </w:r>
    </w:p>
    <w:p w14:paraId="37D76929" w14:textId="77777777" w:rsidR="00483986" w:rsidRPr="00F66B4A" w:rsidRDefault="00483986" w:rsidP="0081360B">
      <w:pPr>
        <w:spacing w:after="0" w:line="360" w:lineRule="auto"/>
        <w:rPr>
          <w:rFonts w:eastAsia="Calibri" w:cs="Tahoma"/>
          <w:bCs/>
          <w14:ligatures w14:val="standardContextual"/>
        </w:rPr>
      </w:pPr>
      <w:r w:rsidRPr="00F66B4A">
        <w:rPr>
          <w14:ligatures w14:val="standardContextual"/>
        </w:rPr>
        <w:lastRenderedPageBreak/>
        <w:t>Por</w:t>
      </w:r>
      <w:r w:rsidRPr="00F66B4A">
        <w:rPr>
          <w:rFonts w:eastAsia="Calibri" w:cs="Tahoma"/>
          <w:bCs/>
          <w14:ligatures w14:val="standardContextual"/>
        </w:rPr>
        <w:t xml:space="preserve"> lo expuesto y fundado, este Pleno:</w:t>
      </w:r>
    </w:p>
    <w:p w14:paraId="2B54EDE6" w14:textId="77777777" w:rsidR="00483986" w:rsidRPr="00F66B4A" w:rsidRDefault="00483986" w:rsidP="0081360B">
      <w:pPr>
        <w:spacing w:after="0" w:line="360" w:lineRule="auto"/>
        <w:rPr>
          <w:rFonts w:eastAsia="Calibri" w:cs="Tahoma"/>
          <w:bCs/>
          <w14:ligatures w14:val="standardContextual"/>
        </w:rPr>
      </w:pPr>
    </w:p>
    <w:p w14:paraId="04B8CC26" w14:textId="400BA4CC" w:rsidR="00483986" w:rsidRPr="00F66B4A" w:rsidRDefault="00483986" w:rsidP="0081360B">
      <w:pPr>
        <w:spacing w:after="0" w:line="360" w:lineRule="auto"/>
        <w:ind w:right="-28"/>
        <w:jc w:val="center"/>
        <w:rPr>
          <w:rFonts w:eastAsia="Calibri" w:cs="Tahoma"/>
          <w:b/>
          <w:bCs/>
        </w:rPr>
      </w:pPr>
      <w:r w:rsidRPr="00F66B4A">
        <w:rPr>
          <w:rFonts w:eastAsia="Calibri" w:cs="Tahoma"/>
          <w:b/>
          <w:bCs/>
        </w:rPr>
        <w:t>R E S U E L V E</w:t>
      </w:r>
    </w:p>
    <w:p w14:paraId="407C8DB8" w14:textId="77777777" w:rsidR="00483986" w:rsidRPr="00F66B4A" w:rsidRDefault="00483986" w:rsidP="0081360B">
      <w:pPr>
        <w:spacing w:after="0" w:line="360" w:lineRule="auto"/>
        <w:rPr>
          <w:rFonts w:eastAsiaTheme="minorHAnsi" w:cstheme="minorBidi"/>
          <w:lang w:val="es-ES" w:eastAsia="es-ES_tradnl"/>
        </w:rPr>
      </w:pPr>
    </w:p>
    <w:p w14:paraId="0555A35D" w14:textId="3BA8A294" w:rsidR="00483986" w:rsidRPr="00C87183" w:rsidRDefault="00483986" w:rsidP="0081360B">
      <w:pPr>
        <w:spacing w:after="0" w:line="360" w:lineRule="auto"/>
        <w:contextualSpacing/>
        <w:rPr>
          <w:rFonts w:eastAsia="Calibri" w:cs="Tahoma"/>
        </w:rPr>
      </w:pPr>
      <w:r w:rsidRPr="00F66B4A">
        <w:rPr>
          <w:rFonts w:cs="Tahoma"/>
          <w:b/>
          <w:bCs/>
        </w:rPr>
        <w:t xml:space="preserve">PRIMERO. </w:t>
      </w:r>
      <w:r w:rsidRPr="00F66B4A">
        <w:rPr>
          <w:rFonts w:cs="Tahoma"/>
          <w:bCs/>
        </w:rPr>
        <w:t xml:space="preserve">Se </w:t>
      </w:r>
      <w:r w:rsidR="00511D24">
        <w:rPr>
          <w:rFonts w:cs="Tahoma"/>
          <w:b/>
          <w:bCs/>
        </w:rPr>
        <w:t>REVO</w:t>
      </w:r>
      <w:r w:rsidRPr="00F66B4A">
        <w:rPr>
          <w:rFonts w:cs="Tahoma"/>
          <w:b/>
          <w:bCs/>
        </w:rPr>
        <w:t>CA</w:t>
      </w:r>
      <w:r w:rsidRPr="00F66B4A">
        <w:rPr>
          <w:rFonts w:cs="Tahoma"/>
          <w:bCs/>
        </w:rPr>
        <w:t xml:space="preserve"> la respuesta entregada por el </w:t>
      </w:r>
      <w:r w:rsidR="003A727C" w:rsidRPr="00F66B4A">
        <w:rPr>
          <w:rFonts w:cs="Tahoma"/>
          <w:bCs/>
        </w:rPr>
        <w:t xml:space="preserve">Sujeto Obligado </w:t>
      </w:r>
      <w:r w:rsidRPr="00F66B4A">
        <w:rPr>
          <w:rFonts w:cs="Tahoma"/>
          <w:bCs/>
        </w:rPr>
        <w:t xml:space="preserve">a la solicitud de </w:t>
      </w:r>
      <w:r w:rsidR="00C87183" w:rsidRPr="00C87183">
        <w:rPr>
          <w:rFonts w:eastAsia="Calibri" w:cs="Tahoma"/>
        </w:rPr>
        <w:t xml:space="preserve">información </w:t>
      </w:r>
      <w:r w:rsidR="00C87183" w:rsidRPr="00C87183">
        <w:t>00720/TLALNEPA/IP/2024</w:t>
      </w:r>
      <w:r w:rsidR="00C87183" w:rsidRPr="00C87183">
        <w:rPr>
          <w:rFonts w:eastAsia="Calibri" w:cs="Tahoma"/>
        </w:rPr>
        <w:t xml:space="preserve"> </w:t>
      </w:r>
      <w:r w:rsidRPr="00C87183">
        <w:t xml:space="preserve">por resultar </w:t>
      </w:r>
      <w:r w:rsidRPr="00C87183">
        <w:rPr>
          <w:b/>
        </w:rPr>
        <w:t>FUNDADAS</w:t>
      </w:r>
      <w:r w:rsidRPr="00C87183">
        <w:rPr>
          <w:rFonts w:cs="Tahoma"/>
        </w:rPr>
        <w:t xml:space="preserve"> </w:t>
      </w:r>
      <w:r w:rsidRPr="00C87183">
        <w:rPr>
          <w:rFonts w:eastAsia="Calibri" w:cs="Tahoma"/>
        </w:rPr>
        <w:t>las razones o motivos de inconformidad hechos valer por el Particular, en</w:t>
      </w:r>
      <w:r w:rsidRPr="00C87183">
        <w:rPr>
          <w:rFonts w:eastAsia="Calibri" w:cs="Tahoma"/>
          <w:bCs/>
        </w:rPr>
        <w:t xml:space="preserve"> términos de los considerandos </w:t>
      </w:r>
      <w:r w:rsidRPr="00C87183">
        <w:rPr>
          <w:rFonts w:eastAsia="Calibri" w:cs="Tahoma"/>
        </w:rPr>
        <w:t>QUINTO y SEXTO</w:t>
      </w:r>
      <w:r w:rsidRPr="00C87183">
        <w:rPr>
          <w:rFonts w:eastAsia="Calibri" w:cs="Tahoma"/>
          <w:bCs/>
        </w:rPr>
        <w:t xml:space="preserve"> de la presente Resolución.</w:t>
      </w:r>
    </w:p>
    <w:p w14:paraId="4168E041" w14:textId="77777777" w:rsidR="00483986" w:rsidRPr="00D665A2" w:rsidRDefault="00483986" w:rsidP="0081360B">
      <w:pPr>
        <w:spacing w:after="0" w:line="360" w:lineRule="auto"/>
        <w:contextualSpacing/>
        <w:rPr>
          <w:rFonts w:eastAsia="Calibri" w:cs="Tahoma"/>
          <w:bCs/>
          <w:color w:val="FF0000"/>
        </w:rPr>
      </w:pPr>
    </w:p>
    <w:p w14:paraId="295A5438" w14:textId="4F71EAD2" w:rsidR="00F416AF" w:rsidRDefault="00F416AF" w:rsidP="0081360B">
      <w:pPr>
        <w:spacing w:after="0" w:line="360" w:lineRule="auto"/>
        <w:rPr>
          <w:rFonts w:eastAsia="Times New Roman" w:cs="Tahoma"/>
          <w:bCs/>
          <w:iCs/>
          <w:color w:val="000000"/>
          <w:lang w:eastAsia="es-ES"/>
        </w:rPr>
      </w:pPr>
      <w:r w:rsidRPr="00FB4943">
        <w:rPr>
          <w:b/>
        </w:rPr>
        <w:t xml:space="preserve">SEGUNDO. </w:t>
      </w:r>
      <w:r w:rsidRPr="00FB4943">
        <w:t xml:space="preserve">Se </w:t>
      </w:r>
      <w:r w:rsidRPr="00FB4943">
        <w:rPr>
          <w:b/>
        </w:rPr>
        <w:t>ORDENA</w:t>
      </w:r>
      <w:r w:rsidRPr="00FB4943">
        <w:t xml:space="preserve"> al Ente Recurrido</w:t>
      </w:r>
      <w:r w:rsidRPr="00FB4943">
        <w:rPr>
          <w:b/>
        </w:rPr>
        <w:t xml:space="preserve">, </w:t>
      </w:r>
      <w:r w:rsidRPr="00FB4943">
        <w:rPr>
          <w:rFonts w:eastAsia="Times New Roman" w:cs="Tahoma"/>
          <w:lang w:eastAsia="es-ES"/>
        </w:rPr>
        <w:t>a efecto de que</w:t>
      </w:r>
      <w:r>
        <w:rPr>
          <w:rFonts w:eastAsia="Times New Roman" w:cs="Tahoma"/>
          <w:lang w:eastAsia="es-ES"/>
        </w:rPr>
        <w:t xml:space="preserve"> previa búsqueda exhaustiva y razonable, en los archivos de las unidades administrativas competentes,</w:t>
      </w:r>
      <w:r w:rsidRPr="00FB4943">
        <w:rPr>
          <w:rFonts w:eastAsia="Times New Roman" w:cs="Tahoma"/>
          <w:lang w:eastAsia="es-ES"/>
        </w:rPr>
        <w:t xml:space="preserve"> </w:t>
      </w:r>
      <w:r w:rsidRPr="00FB4943">
        <w:rPr>
          <w:rFonts w:eastAsia="Calibri" w:cs="Tahoma"/>
        </w:rPr>
        <w:t>entregue, a través del Sistema de Acceso a la Información Mexiquense (SAIMEX), en</w:t>
      </w:r>
      <w:r>
        <w:rPr>
          <w:rFonts w:eastAsia="Calibri" w:cs="Tahoma"/>
        </w:rPr>
        <w:t xml:space="preserve"> </w:t>
      </w:r>
      <w:r w:rsidRPr="00D811C6">
        <w:rPr>
          <w:rFonts w:cs="Tahoma"/>
          <w:lang w:val="x-none"/>
        </w:rPr>
        <w:t>versión pública,</w:t>
      </w:r>
      <w:r>
        <w:rPr>
          <w:rFonts w:cs="Tahoma"/>
          <w:lang w:val="x-none"/>
        </w:rPr>
        <w:t xml:space="preserve"> </w:t>
      </w:r>
      <w:r>
        <w:rPr>
          <w:rFonts w:eastAsia="Times New Roman" w:cs="Tahoma"/>
          <w:bCs/>
          <w:iCs/>
          <w:color w:val="000000"/>
          <w:lang w:eastAsia="es-ES"/>
        </w:rPr>
        <w:t>lo siguiente:</w:t>
      </w:r>
    </w:p>
    <w:p w14:paraId="7EA24120" w14:textId="095DB466" w:rsidR="00F416AF" w:rsidRDefault="00F416AF" w:rsidP="0081360B">
      <w:pPr>
        <w:spacing w:after="0" w:line="360" w:lineRule="auto"/>
        <w:contextualSpacing/>
        <w:rPr>
          <w:rFonts w:cs="Tahoma"/>
          <w:lang w:val="x-none"/>
        </w:rPr>
      </w:pPr>
    </w:p>
    <w:p w14:paraId="02CCA5A9" w14:textId="049C77E3" w:rsidR="004E2D91" w:rsidRPr="00511D24" w:rsidRDefault="00511D24" w:rsidP="00600DC3">
      <w:pPr>
        <w:pStyle w:val="Prrafodelista"/>
        <w:numPr>
          <w:ilvl w:val="0"/>
          <w:numId w:val="36"/>
        </w:numPr>
        <w:tabs>
          <w:tab w:val="left" w:pos="4962"/>
        </w:tabs>
        <w:spacing w:line="360" w:lineRule="auto"/>
        <w:rPr>
          <w:color w:val="FF0000"/>
        </w:rPr>
      </w:pPr>
      <w:r w:rsidRPr="00511D24">
        <w:rPr>
          <w:rFonts w:cs="Tahoma"/>
          <w:bCs/>
          <w:iCs/>
          <w:color w:val="000000"/>
        </w:rPr>
        <w:t xml:space="preserve">Las constancias de los expedientes de los juicios laborales en su contra, concluidos, del primero de julio de dos mil veintitrés al primero de julio de dos mil veinticuatro con las que contara, </w:t>
      </w:r>
      <w:r>
        <w:t>que incluya los laudos.</w:t>
      </w:r>
    </w:p>
    <w:p w14:paraId="570A8D95" w14:textId="77777777" w:rsidR="00511D24" w:rsidRPr="00511D24" w:rsidRDefault="00511D24" w:rsidP="00511D24">
      <w:pPr>
        <w:pStyle w:val="Prrafodelista"/>
        <w:tabs>
          <w:tab w:val="left" w:pos="4962"/>
        </w:tabs>
        <w:spacing w:line="360" w:lineRule="auto"/>
        <w:rPr>
          <w:color w:val="FF0000"/>
        </w:rPr>
      </w:pPr>
    </w:p>
    <w:p w14:paraId="567C8B70" w14:textId="476E1DD6" w:rsidR="00483986" w:rsidRPr="00F416AF" w:rsidRDefault="00483986" w:rsidP="0081360B">
      <w:pPr>
        <w:autoSpaceDE w:val="0"/>
        <w:autoSpaceDN w:val="0"/>
        <w:adjustRightInd w:val="0"/>
        <w:spacing w:after="0" w:line="360" w:lineRule="auto"/>
        <w:rPr>
          <w:rFonts w:eastAsia="Calibri" w:cs="Tahoma"/>
          <w:bCs/>
          <w:iCs/>
        </w:rPr>
      </w:pPr>
      <w:r w:rsidRPr="00F416AF">
        <w:rPr>
          <w:rFonts w:eastAsia="Calibri" w:cs="Tahoma"/>
          <w:bCs/>
          <w:iCs/>
        </w:rPr>
        <w:t>Además, de ser necesario deberá proporcionar el Acuerdo de Clasificación donde el Comité de Transparencia, donde confirme la eliminación de los datos, en la versión pública, de conformidad con los artículos 49, fracciones II y VIII y 132, fracción II de la Ley de Transparencia y Acceso a la Información Pública del Estado de México y Municipios.</w:t>
      </w:r>
    </w:p>
    <w:p w14:paraId="127E97A9" w14:textId="77777777" w:rsidR="001E4BCF" w:rsidRPr="00F416AF" w:rsidRDefault="001E4BCF" w:rsidP="0081360B">
      <w:pPr>
        <w:spacing w:after="0" w:line="360" w:lineRule="auto"/>
        <w:rPr>
          <w:rFonts w:eastAsia="Calibri" w:cs="Tahoma"/>
        </w:rPr>
      </w:pPr>
    </w:p>
    <w:p w14:paraId="5B240D2F" w14:textId="4C93493A" w:rsidR="00483986" w:rsidRPr="00F416AF" w:rsidRDefault="00483986" w:rsidP="0081360B">
      <w:pPr>
        <w:spacing w:after="0" w:line="360" w:lineRule="auto"/>
        <w:rPr>
          <w:rFonts w:eastAsiaTheme="minorHAnsi" w:cs="Arial"/>
          <w:bCs/>
          <w:lang w:eastAsia="en-US"/>
        </w:rPr>
      </w:pPr>
      <w:r w:rsidRPr="00F416AF">
        <w:rPr>
          <w:rFonts w:cs="Arial"/>
          <w:b/>
          <w:bCs/>
        </w:rPr>
        <w:t>TERCERO.</w:t>
      </w:r>
      <w:r w:rsidRPr="00F416AF">
        <w:rPr>
          <w:rFonts w:cs="Arial"/>
          <w:b/>
        </w:rPr>
        <w:t xml:space="preserve"> NOTIFÍQUESE </w:t>
      </w:r>
      <w:r w:rsidR="00180895" w:rsidRPr="00F416AF">
        <w:rPr>
          <w:rFonts w:cs="Arial"/>
          <w:b/>
        </w:rPr>
        <w:t>POR SAIMEX</w:t>
      </w:r>
      <w:r w:rsidR="00180895" w:rsidRPr="00F416AF">
        <w:rPr>
          <w:rFonts w:cs="Arial"/>
          <w:bCs/>
        </w:rPr>
        <w:t xml:space="preserve"> l</w:t>
      </w:r>
      <w:r w:rsidRPr="00F416AF">
        <w:rPr>
          <w:rFonts w:cs="Arial"/>
          <w:bCs/>
        </w:rPr>
        <w:t xml:space="preserve">a presente resolución al Titular de la Unidad de Transparencia del Sujeto Obligado, para que conforme al artículo 186 último párrafo, 189 segundo párrafo y 194 de la Ley de Transparencia y Acceso a la Información Pública del </w:t>
      </w:r>
      <w:r w:rsidRPr="00F416AF">
        <w:rPr>
          <w:rFonts w:cs="Arial"/>
          <w:bCs/>
        </w:rPr>
        <w:lastRenderedPageBreak/>
        <w:t>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la materia.</w:t>
      </w:r>
    </w:p>
    <w:p w14:paraId="6AF390A5" w14:textId="77777777" w:rsidR="00483986" w:rsidRPr="00F416AF" w:rsidRDefault="00483986" w:rsidP="0081360B">
      <w:pPr>
        <w:spacing w:after="0" w:line="360" w:lineRule="auto"/>
        <w:rPr>
          <w:rFonts w:eastAsia="Times New Roman" w:cs="Tahoma"/>
          <w:bCs/>
          <w:lang w:val="es-ES" w:eastAsia="es-ES"/>
          <w14:ligatures w14:val="standardContextual"/>
        </w:rPr>
      </w:pPr>
    </w:p>
    <w:p w14:paraId="29995498" w14:textId="57B37AA5" w:rsidR="00180895" w:rsidRPr="00F416AF" w:rsidRDefault="00180895" w:rsidP="0081360B">
      <w:pPr>
        <w:spacing w:after="0" w:line="360" w:lineRule="auto"/>
        <w:rPr>
          <w:rFonts w:cs="Arial"/>
          <w:bCs/>
          <w14:ligatures w14:val="standardContextual"/>
        </w:rPr>
      </w:pPr>
      <w:r w:rsidRPr="00F416AF">
        <w:rPr>
          <w:rFonts w:cs="Arial"/>
          <w:bCs/>
          <w:iCs/>
          <w14:ligatures w14:val="standardContextual"/>
        </w:rPr>
        <w:t xml:space="preserve">De conformidad con el artículo 198 de la Ley </w:t>
      </w:r>
      <w:r w:rsidR="00511D24">
        <w:rPr>
          <w:rFonts w:cs="Arial"/>
          <w:bCs/>
          <w:iCs/>
          <w14:ligatures w14:val="standardContextual"/>
        </w:rPr>
        <w:t>de la materia</w:t>
      </w:r>
      <w:r w:rsidRPr="00F416AF">
        <w:rPr>
          <w:rFonts w:cs="Arial"/>
          <w:bCs/>
          <w:iCs/>
          <w14:ligatures w14:val="standardContextual"/>
        </w:rPr>
        <w:t>, de considerarlo procedente, el Sujeto Obligado de manera fundada y motivada, podrá solicitar una ampliación de plazo para el cumplimiento de la presente resolución.</w:t>
      </w:r>
    </w:p>
    <w:p w14:paraId="7A4F0D27" w14:textId="77777777" w:rsidR="00180895" w:rsidRPr="00F416AF" w:rsidRDefault="00180895" w:rsidP="0081360B">
      <w:pPr>
        <w:spacing w:after="0" w:line="360" w:lineRule="auto"/>
        <w:rPr>
          <w:rFonts w:cs="Tahoma"/>
          <w14:ligatures w14:val="standardContextual"/>
        </w:rPr>
      </w:pPr>
    </w:p>
    <w:p w14:paraId="45B88B60" w14:textId="7C76CBB2" w:rsidR="00180895" w:rsidRPr="00F416AF" w:rsidRDefault="00180895" w:rsidP="0081360B">
      <w:pPr>
        <w:spacing w:after="0" w:line="360" w:lineRule="auto"/>
        <w:ind w:right="-93"/>
        <w:rPr>
          <w:rFonts w:eastAsia="Times New Roman" w:cs="Tahoma"/>
          <w:lang w:eastAsia="es-ES"/>
          <w14:ligatures w14:val="standardContextual"/>
        </w:rPr>
      </w:pPr>
      <w:r w:rsidRPr="00F416AF">
        <w:rPr>
          <w:rFonts w:eastAsia="Calibri" w:cs="Tahoma"/>
          <w:b/>
          <w14:ligatures w14:val="standardContextual"/>
        </w:rPr>
        <w:t>CUARTO</w:t>
      </w:r>
      <w:r w:rsidRPr="00F416AF">
        <w:rPr>
          <w:rFonts w:eastAsia="Calibri" w:cs="Tahoma"/>
          <w:b/>
          <w:bCs/>
          <w14:ligatures w14:val="standardContextual"/>
        </w:rPr>
        <w:t>.</w:t>
      </w:r>
      <w:r w:rsidRPr="00F416AF">
        <w:rPr>
          <w:rFonts w:eastAsia="Calibri" w:cs="Tahoma"/>
          <w14:ligatures w14:val="standardContextual"/>
        </w:rPr>
        <w:t xml:space="preserve"> </w:t>
      </w:r>
      <w:r w:rsidRPr="00F416AF">
        <w:rPr>
          <w:rFonts w:eastAsia="Times New Roman" w:cs="Tahoma"/>
          <w:b/>
          <w:lang w:eastAsia="es-ES"/>
          <w14:ligatures w14:val="standardContextual"/>
        </w:rPr>
        <w:t>NOTIFÍQUESE POR SAIMEX</w:t>
      </w:r>
      <w:r w:rsidRPr="00F416AF">
        <w:rPr>
          <w:rFonts w:eastAsia="Times New Roman" w:cs="Tahoma"/>
          <w:lang w:eastAsia="es-ES"/>
          <w14:ligatures w14:val="standardContextual"/>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3CE4BE4" w14:textId="77777777" w:rsidR="00C31168" w:rsidRPr="00F416AF" w:rsidRDefault="00C31168" w:rsidP="0081360B">
      <w:pPr>
        <w:spacing w:after="0" w:line="360" w:lineRule="auto"/>
        <w:rPr>
          <w:b/>
        </w:rPr>
      </w:pPr>
    </w:p>
    <w:p w14:paraId="4C425C51" w14:textId="4054B862" w:rsidR="00C31168" w:rsidRPr="00F416AF" w:rsidRDefault="000663E3" w:rsidP="0081360B">
      <w:pPr>
        <w:spacing w:after="0" w:line="360" w:lineRule="auto"/>
      </w:pPr>
      <w:r w:rsidRPr="00F416AF">
        <w:t>ASÍ LO RESUELVE, POR </w:t>
      </w:r>
      <w:r w:rsidRPr="00F416AF">
        <w:rPr>
          <w:b/>
        </w:rPr>
        <w:t>UNANIMIDAD</w:t>
      </w:r>
      <w:r w:rsidRPr="00F416AF">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71F9B">
        <w:t xml:space="preserve"> (CON VOTO PARTICULAR)</w:t>
      </w:r>
      <w:r w:rsidRPr="00F416AF">
        <w:t xml:space="preserve">, EN LA </w:t>
      </w:r>
      <w:r w:rsidR="009D6C96" w:rsidRPr="00F416AF">
        <w:t xml:space="preserve">TRIGÉSIMA </w:t>
      </w:r>
      <w:r w:rsidR="00945FAA">
        <w:t>SÉPTIMA</w:t>
      </w:r>
      <w:r w:rsidR="009D6C96" w:rsidRPr="00F416AF">
        <w:t xml:space="preserve"> </w:t>
      </w:r>
      <w:r w:rsidRPr="00F416AF">
        <w:t xml:space="preserve">SESIÓN ORDINARIA, CELEBRADA EL </w:t>
      </w:r>
      <w:r w:rsidR="00B4381F">
        <w:t xml:space="preserve">DIESIÉIS DE OCTUBRE </w:t>
      </w:r>
      <w:r w:rsidR="009D6C96" w:rsidRPr="00F416AF">
        <w:t xml:space="preserve">DE DOS MIL VEINTICUATRO, </w:t>
      </w:r>
      <w:r w:rsidRPr="00F416AF">
        <w:t>ANTE EL SECRETARIO TÉCNICO DEL PLENO, ALEXIS TAPIA RAMÍREZ</w:t>
      </w:r>
      <w:r w:rsidR="009D6C96" w:rsidRPr="00F416AF">
        <w:t>.</w:t>
      </w:r>
    </w:p>
    <w:p w14:paraId="28DC7E3F" w14:textId="77777777" w:rsidR="00C31168" w:rsidRPr="00F416AF" w:rsidRDefault="00C31168" w:rsidP="0081360B">
      <w:pPr>
        <w:spacing w:after="0" w:line="360" w:lineRule="auto"/>
      </w:pPr>
    </w:p>
    <w:p w14:paraId="2DE4032A" w14:textId="77777777" w:rsidR="00C31168" w:rsidRPr="00F416AF" w:rsidRDefault="00C31168" w:rsidP="0081360B">
      <w:pPr>
        <w:spacing w:after="0" w:line="360" w:lineRule="auto"/>
      </w:pPr>
    </w:p>
    <w:p w14:paraId="1F5A38A7" w14:textId="77777777" w:rsidR="00C31168" w:rsidRPr="00D665A2" w:rsidRDefault="00C31168" w:rsidP="0081360B">
      <w:pPr>
        <w:spacing w:after="0" w:line="360" w:lineRule="auto"/>
        <w:rPr>
          <w:color w:val="FF0000"/>
        </w:rPr>
      </w:pPr>
    </w:p>
    <w:p w14:paraId="633C22B3" w14:textId="77777777" w:rsidR="00C31168" w:rsidRPr="00D665A2" w:rsidRDefault="00C31168" w:rsidP="0081360B">
      <w:pPr>
        <w:spacing w:after="0" w:line="360" w:lineRule="auto"/>
        <w:rPr>
          <w:color w:val="FF0000"/>
        </w:rPr>
      </w:pPr>
    </w:p>
    <w:p w14:paraId="150C2A89" w14:textId="77777777" w:rsidR="00C31168" w:rsidRPr="00D665A2" w:rsidRDefault="00C31168" w:rsidP="0081360B">
      <w:pPr>
        <w:spacing w:after="0" w:line="360" w:lineRule="auto"/>
        <w:rPr>
          <w:color w:val="FF0000"/>
        </w:rPr>
      </w:pPr>
    </w:p>
    <w:p w14:paraId="68D4D33C" w14:textId="77777777" w:rsidR="00A6611B" w:rsidRPr="00D665A2" w:rsidRDefault="00A6611B" w:rsidP="0081360B">
      <w:pPr>
        <w:spacing w:after="0" w:line="360" w:lineRule="auto"/>
        <w:rPr>
          <w:color w:val="FF0000"/>
        </w:rPr>
      </w:pPr>
    </w:p>
    <w:p w14:paraId="0CC7DA6A" w14:textId="77777777" w:rsidR="00A6611B" w:rsidRPr="00D665A2" w:rsidRDefault="00A6611B" w:rsidP="0081360B">
      <w:pPr>
        <w:spacing w:after="0" w:line="360" w:lineRule="auto"/>
        <w:rPr>
          <w:color w:val="FF0000"/>
        </w:rPr>
      </w:pPr>
    </w:p>
    <w:p w14:paraId="6F356D35" w14:textId="77777777" w:rsidR="00A6611B" w:rsidRPr="00D665A2" w:rsidRDefault="00A6611B" w:rsidP="0081360B">
      <w:pPr>
        <w:spacing w:after="0" w:line="360" w:lineRule="auto"/>
        <w:rPr>
          <w:color w:val="FF0000"/>
        </w:rPr>
      </w:pPr>
    </w:p>
    <w:p w14:paraId="1E4E1155" w14:textId="77777777" w:rsidR="00A6611B" w:rsidRPr="00D665A2" w:rsidRDefault="00A6611B" w:rsidP="0081360B">
      <w:pPr>
        <w:spacing w:after="0" w:line="360" w:lineRule="auto"/>
        <w:rPr>
          <w:color w:val="FF0000"/>
        </w:rPr>
      </w:pPr>
    </w:p>
    <w:p w14:paraId="579F746B" w14:textId="77777777" w:rsidR="00A6611B" w:rsidRPr="00D665A2" w:rsidRDefault="00A6611B" w:rsidP="0081360B">
      <w:pPr>
        <w:spacing w:after="0" w:line="360" w:lineRule="auto"/>
        <w:rPr>
          <w:color w:val="FF0000"/>
        </w:rPr>
      </w:pPr>
    </w:p>
    <w:p w14:paraId="507DF4FA" w14:textId="77777777" w:rsidR="00A6611B" w:rsidRPr="00D665A2" w:rsidRDefault="00A6611B" w:rsidP="0081360B">
      <w:pPr>
        <w:spacing w:after="0" w:line="360" w:lineRule="auto"/>
        <w:rPr>
          <w:color w:val="FF0000"/>
        </w:rPr>
      </w:pPr>
    </w:p>
    <w:p w14:paraId="30784784" w14:textId="77777777" w:rsidR="00A6611B" w:rsidRPr="00D665A2" w:rsidRDefault="00A6611B" w:rsidP="0081360B">
      <w:pPr>
        <w:spacing w:after="0" w:line="360" w:lineRule="auto"/>
        <w:rPr>
          <w:color w:val="FF0000"/>
        </w:rPr>
      </w:pPr>
    </w:p>
    <w:p w14:paraId="200BCD56" w14:textId="77777777" w:rsidR="00A6611B" w:rsidRPr="00D665A2" w:rsidRDefault="00A6611B" w:rsidP="0081360B">
      <w:pPr>
        <w:spacing w:after="0" w:line="360" w:lineRule="auto"/>
        <w:rPr>
          <w:color w:val="FF0000"/>
        </w:rPr>
      </w:pPr>
    </w:p>
    <w:p w14:paraId="1562B458" w14:textId="77777777" w:rsidR="00A6611B" w:rsidRPr="00D665A2" w:rsidRDefault="00A6611B" w:rsidP="0081360B">
      <w:pPr>
        <w:spacing w:after="0" w:line="360" w:lineRule="auto"/>
        <w:rPr>
          <w:color w:val="FF0000"/>
        </w:rPr>
      </w:pPr>
    </w:p>
    <w:p w14:paraId="3F4D4117" w14:textId="77777777" w:rsidR="00A6611B" w:rsidRPr="00D665A2" w:rsidRDefault="00A6611B" w:rsidP="0081360B">
      <w:pPr>
        <w:spacing w:after="0" w:line="360" w:lineRule="auto"/>
        <w:rPr>
          <w:color w:val="FF0000"/>
        </w:rPr>
      </w:pPr>
    </w:p>
    <w:p w14:paraId="13C2594F" w14:textId="77777777" w:rsidR="00A6611B" w:rsidRPr="00D665A2" w:rsidRDefault="00A6611B" w:rsidP="0081360B">
      <w:pPr>
        <w:spacing w:after="0" w:line="360" w:lineRule="auto"/>
        <w:rPr>
          <w:color w:val="FF0000"/>
        </w:rPr>
      </w:pPr>
    </w:p>
    <w:p w14:paraId="7F648065" w14:textId="77777777" w:rsidR="00A6611B" w:rsidRPr="00D665A2" w:rsidRDefault="00A6611B" w:rsidP="0081360B">
      <w:pPr>
        <w:spacing w:after="0" w:line="360" w:lineRule="auto"/>
        <w:rPr>
          <w:color w:val="FF0000"/>
        </w:rPr>
      </w:pPr>
    </w:p>
    <w:p w14:paraId="5718DCC0" w14:textId="77777777" w:rsidR="00A6611B" w:rsidRPr="00D665A2" w:rsidRDefault="00A6611B" w:rsidP="0081360B">
      <w:pPr>
        <w:spacing w:after="0" w:line="360" w:lineRule="auto"/>
        <w:rPr>
          <w:color w:val="FF0000"/>
        </w:rPr>
      </w:pPr>
    </w:p>
    <w:p w14:paraId="0B39AA16" w14:textId="77777777" w:rsidR="00A6611B" w:rsidRPr="00D665A2" w:rsidRDefault="00A6611B" w:rsidP="0081360B">
      <w:pPr>
        <w:spacing w:after="0" w:line="360" w:lineRule="auto"/>
        <w:rPr>
          <w:color w:val="FF0000"/>
        </w:rPr>
      </w:pPr>
    </w:p>
    <w:p w14:paraId="09DE5B44" w14:textId="77777777" w:rsidR="00A6611B" w:rsidRPr="00D665A2" w:rsidRDefault="00A6611B" w:rsidP="0081360B">
      <w:pPr>
        <w:spacing w:after="0" w:line="360" w:lineRule="auto"/>
        <w:rPr>
          <w:color w:val="FF0000"/>
        </w:rPr>
      </w:pPr>
    </w:p>
    <w:p w14:paraId="29091A77" w14:textId="77777777" w:rsidR="00A6611B" w:rsidRPr="00D665A2" w:rsidRDefault="00A6611B" w:rsidP="0081360B">
      <w:pPr>
        <w:spacing w:after="0" w:line="360" w:lineRule="auto"/>
        <w:rPr>
          <w:color w:val="FF0000"/>
        </w:rPr>
      </w:pPr>
    </w:p>
    <w:p w14:paraId="596F823F" w14:textId="77777777" w:rsidR="00A6611B" w:rsidRPr="00D665A2" w:rsidRDefault="00A6611B" w:rsidP="0081360B">
      <w:pPr>
        <w:spacing w:after="0" w:line="360" w:lineRule="auto"/>
        <w:rPr>
          <w:color w:val="FF0000"/>
        </w:rPr>
      </w:pPr>
    </w:p>
    <w:p w14:paraId="49E46F54" w14:textId="77777777" w:rsidR="00A6611B" w:rsidRPr="00D665A2" w:rsidRDefault="00A6611B" w:rsidP="0081360B">
      <w:pPr>
        <w:spacing w:after="0" w:line="360" w:lineRule="auto"/>
        <w:rPr>
          <w:color w:val="FF0000"/>
        </w:rPr>
      </w:pPr>
    </w:p>
    <w:sectPr w:rsidR="00A6611B" w:rsidRPr="00D665A2">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F9FE" w14:textId="77777777" w:rsidR="00C2546B" w:rsidRDefault="00C2546B">
      <w:pPr>
        <w:spacing w:after="0" w:line="240" w:lineRule="auto"/>
      </w:pPr>
      <w:r>
        <w:separator/>
      </w:r>
    </w:p>
  </w:endnote>
  <w:endnote w:type="continuationSeparator" w:id="0">
    <w:p w14:paraId="66B0A0AD" w14:textId="77777777" w:rsidR="00C2546B" w:rsidRDefault="00C2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15EA" w14:textId="77777777" w:rsidR="005302FC" w:rsidRDefault="00530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31528195" w14:textId="77777777" w:rsidR="005302FC" w:rsidRDefault="005302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E43C" w14:textId="77777777" w:rsidR="005302FC" w:rsidRDefault="00530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531D">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531D">
      <w:rPr>
        <w:b/>
        <w:noProof/>
        <w:color w:val="000000"/>
        <w:sz w:val="24"/>
        <w:szCs w:val="24"/>
      </w:rPr>
      <w:t>45</w:t>
    </w:r>
    <w:r>
      <w:rPr>
        <w:b/>
        <w:color w:val="000000"/>
        <w:sz w:val="24"/>
        <w:szCs w:val="24"/>
      </w:rPr>
      <w:fldChar w:fldCharType="end"/>
    </w:r>
  </w:p>
  <w:p w14:paraId="760F930E" w14:textId="77777777" w:rsidR="005302FC" w:rsidRDefault="005302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B8E5" w14:textId="77777777" w:rsidR="005302FC" w:rsidRDefault="00530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637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6376">
      <w:rPr>
        <w:b/>
        <w:noProof/>
        <w:color w:val="000000"/>
        <w:sz w:val="24"/>
        <w:szCs w:val="24"/>
      </w:rPr>
      <w:t>45</w:t>
    </w:r>
    <w:r>
      <w:rPr>
        <w:b/>
        <w:color w:val="000000"/>
        <w:sz w:val="24"/>
        <w:szCs w:val="24"/>
      </w:rPr>
      <w:fldChar w:fldCharType="end"/>
    </w:r>
  </w:p>
  <w:p w14:paraId="3BB7F2EC" w14:textId="77777777" w:rsidR="005302FC" w:rsidRDefault="005302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8827" w14:textId="77777777" w:rsidR="00C2546B" w:rsidRDefault="00C2546B">
      <w:pPr>
        <w:spacing w:after="0" w:line="240" w:lineRule="auto"/>
      </w:pPr>
      <w:r>
        <w:separator/>
      </w:r>
    </w:p>
  </w:footnote>
  <w:footnote w:type="continuationSeparator" w:id="0">
    <w:p w14:paraId="1527F3F3" w14:textId="77777777" w:rsidR="00C2546B" w:rsidRDefault="00C2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0590" w14:textId="77777777" w:rsidR="005302FC" w:rsidRDefault="005302FC">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302FC" w14:paraId="4ACFF327" w14:textId="77777777">
      <w:trPr>
        <w:trHeight w:val="132"/>
      </w:trPr>
      <w:tc>
        <w:tcPr>
          <w:tcW w:w="2691" w:type="dxa"/>
        </w:tcPr>
        <w:p w14:paraId="593F1DCF" w14:textId="77777777" w:rsidR="005302FC" w:rsidRDefault="005302FC">
          <w:pPr>
            <w:tabs>
              <w:tab w:val="right" w:pos="8838"/>
            </w:tabs>
            <w:ind w:right="-105"/>
            <w:rPr>
              <w:b/>
            </w:rPr>
          </w:pPr>
          <w:r>
            <w:rPr>
              <w:b/>
            </w:rPr>
            <w:t>Recurso de Revisión:</w:t>
          </w:r>
        </w:p>
      </w:tc>
      <w:tc>
        <w:tcPr>
          <w:tcW w:w="3405" w:type="dxa"/>
        </w:tcPr>
        <w:p w14:paraId="65676664" w14:textId="77777777" w:rsidR="005302FC" w:rsidRDefault="005302FC">
          <w:pPr>
            <w:tabs>
              <w:tab w:val="right" w:pos="8838"/>
            </w:tabs>
            <w:ind w:left="-28" w:right="-32"/>
          </w:pPr>
          <w:r>
            <w:t>03846/INFOEM/IP/RR/2020</w:t>
          </w:r>
        </w:p>
      </w:tc>
    </w:tr>
    <w:tr w:rsidR="005302FC" w14:paraId="5D8DF0FE" w14:textId="77777777">
      <w:trPr>
        <w:trHeight w:val="261"/>
      </w:trPr>
      <w:tc>
        <w:tcPr>
          <w:tcW w:w="2691" w:type="dxa"/>
        </w:tcPr>
        <w:p w14:paraId="26AFFD6E" w14:textId="77777777" w:rsidR="005302FC" w:rsidRDefault="005302FC">
          <w:pPr>
            <w:tabs>
              <w:tab w:val="right" w:pos="8838"/>
            </w:tabs>
            <w:ind w:right="-105"/>
            <w:rPr>
              <w:b/>
            </w:rPr>
          </w:pPr>
          <w:r>
            <w:rPr>
              <w:b/>
            </w:rPr>
            <w:t>Sujeto Obligado:</w:t>
          </w:r>
        </w:p>
      </w:tc>
      <w:tc>
        <w:tcPr>
          <w:tcW w:w="3405" w:type="dxa"/>
        </w:tcPr>
        <w:p w14:paraId="489A2BC5" w14:textId="77777777" w:rsidR="005302FC" w:rsidRDefault="005302FC">
          <w:pPr>
            <w:tabs>
              <w:tab w:val="right" w:pos="8838"/>
            </w:tabs>
            <w:ind w:right="-32"/>
          </w:pPr>
          <w:r>
            <w:t>Ayuntamiento de Temascalcingo</w:t>
          </w:r>
        </w:p>
      </w:tc>
    </w:tr>
    <w:tr w:rsidR="005302FC" w14:paraId="5A105F56" w14:textId="77777777">
      <w:trPr>
        <w:trHeight w:val="261"/>
      </w:trPr>
      <w:tc>
        <w:tcPr>
          <w:tcW w:w="2691" w:type="dxa"/>
        </w:tcPr>
        <w:p w14:paraId="2963249B" w14:textId="77777777" w:rsidR="005302FC" w:rsidRDefault="005302FC">
          <w:pPr>
            <w:tabs>
              <w:tab w:val="right" w:pos="8838"/>
            </w:tabs>
            <w:ind w:right="-105"/>
            <w:rPr>
              <w:b/>
            </w:rPr>
          </w:pPr>
          <w:r>
            <w:rPr>
              <w:b/>
            </w:rPr>
            <w:t>Comisionado Ponente:</w:t>
          </w:r>
        </w:p>
      </w:tc>
      <w:tc>
        <w:tcPr>
          <w:tcW w:w="3405" w:type="dxa"/>
        </w:tcPr>
        <w:p w14:paraId="5B800A1A" w14:textId="77777777" w:rsidR="005302FC" w:rsidRDefault="005302FC">
          <w:pPr>
            <w:tabs>
              <w:tab w:val="right" w:pos="8838"/>
            </w:tabs>
            <w:ind w:right="-32"/>
            <w:rPr>
              <w:b/>
            </w:rPr>
          </w:pPr>
          <w:r>
            <w:t>Luis Gustavo Parra Noriega</w:t>
          </w:r>
        </w:p>
      </w:tc>
    </w:tr>
  </w:tbl>
  <w:p w14:paraId="4126428E" w14:textId="77777777" w:rsidR="005302FC"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5DA42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4C1" w14:textId="77777777" w:rsidR="005302FC" w:rsidRDefault="00000000">
    <w:pPr>
      <w:widowControl w:val="0"/>
      <w:pBdr>
        <w:top w:val="nil"/>
        <w:left w:val="nil"/>
        <w:bottom w:val="nil"/>
        <w:right w:val="nil"/>
        <w:between w:val="nil"/>
      </w:pBdr>
      <w:spacing w:after="0" w:line="276" w:lineRule="auto"/>
      <w:jc w:val="left"/>
    </w:pPr>
    <w:r>
      <w:rPr>
        <w:color w:val="000000"/>
      </w:rPr>
      <w:pict w14:anchorId="7EB21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margin-left:-85.35pt;margin-top:-137.45pt;width:663.5pt;height:12in;z-index:-251659776;mso-wrap-edited:f;mso-width-percent:0;mso-height-percent:0;mso-position-horizontal:absolute;mso-position-horizontal-relative:margin;mso-position-vertical:absolute;mso-position-vertical-relative:margin;mso-width-percent:0;mso-height-percent:0">
          <v:imagedata r:id="rId1" o:title="image4"/>
          <w10:wrap anchorx="margin" anchory="margin"/>
        </v:shape>
      </w:pict>
    </w:r>
  </w:p>
  <w:tbl>
    <w:tblPr>
      <w:tblStyle w:val="a3"/>
      <w:tblW w:w="6378"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5302FC" w14:paraId="21A0E355" w14:textId="77777777" w:rsidTr="00FA6873">
      <w:trPr>
        <w:trHeight w:val="138"/>
      </w:trPr>
      <w:tc>
        <w:tcPr>
          <w:tcW w:w="2693" w:type="dxa"/>
          <w:vAlign w:val="center"/>
        </w:tcPr>
        <w:p w14:paraId="38223ADA" w14:textId="77777777" w:rsidR="005302FC" w:rsidRDefault="005302FC">
          <w:pPr>
            <w:tabs>
              <w:tab w:val="right" w:pos="8838"/>
            </w:tabs>
            <w:ind w:left="-108" w:right="-105"/>
            <w:jc w:val="left"/>
            <w:rPr>
              <w:b/>
            </w:rPr>
          </w:pPr>
        </w:p>
        <w:p w14:paraId="143895C3" w14:textId="77777777" w:rsidR="005302FC" w:rsidRDefault="005302FC">
          <w:pPr>
            <w:tabs>
              <w:tab w:val="right" w:pos="8838"/>
            </w:tabs>
            <w:ind w:left="-108" w:right="-105"/>
            <w:jc w:val="left"/>
            <w:rPr>
              <w:b/>
            </w:rPr>
          </w:pPr>
          <w:r>
            <w:rPr>
              <w:b/>
            </w:rPr>
            <w:t>Recurso de Revisión:</w:t>
          </w:r>
        </w:p>
      </w:tc>
      <w:tc>
        <w:tcPr>
          <w:tcW w:w="3685" w:type="dxa"/>
        </w:tcPr>
        <w:p w14:paraId="59D62823" w14:textId="77777777" w:rsidR="005302FC" w:rsidRDefault="005302FC">
          <w:pPr>
            <w:tabs>
              <w:tab w:val="right" w:pos="8838"/>
            </w:tabs>
            <w:ind w:right="57"/>
          </w:pPr>
        </w:p>
        <w:p w14:paraId="07CEBFCD" w14:textId="75F480FE" w:rsidR="005302FC" w:rsidRDefault="005302FC">
          <w:pPr>
            <w:tabs>
              <w:tab w:val="right" w:pos="8838"/>
            </w:tabs>
            <w:ind w:right="57"/>
          </w:pPr>
          <w:r>
            <w:t>05061/INFOEM/IP/RR/2024</w:t>
          </w:r>
        </w:p>
      </w:tc>
    </w:tr>
    <w:tr w:rsidR="005302FC" w14:paraId="175D5580" w14:textId="77777777" w:rsidTr="00FA6873">
      <w:trPr>
        <w:trHeight w:val="273"/>
      </w:trPr>
      <w:tc>
        <w:tcPr>
          <w:tcW w:w="2693" w:type="dxa"/>
        </w:tcPr>
        <w:p w14:paraId="343DEEC6" w14:textId="77777777" w:rsidR="005302FC" w:rsidRDefault="005302FC">
          <w:pPr>
            <w:tabs>
              <w:tab w:val="right" w:pos="8838"/>
            </w:tabs>
            <w:ind w:left="-108" w:right="-105"/>
            <w:rPr>
              <w:b/>
            </w:rPr>
          </w:pPr>
          <w:r>
            <w:rPr>
              <w:b/>
            </w:rPr>
            <w:t>Sujeto Obligado:</w:t>
          </w:r>
        </w:p>
      </w:tc>
      <w:tc>
        <w:tcPr>
          <w:tcW w:w="3685" w:type="dxa"/>
        </w:tcPr>
        <w:p w14:paraId="46FDF2ED" w14:textId="3AE601BA" w:rsidR="005302FC" w:rsidRDefault="005302FC" w:rsidP="00D665A2">
          <w:pPr>
            <w:tabs>
              <w:tab w:val="right" w:pos="8838"/>
            </w:tabs>
            <w:ind w:right="57"/>
          </w:pPr>
          <w:r w:rsidRPr="00D665A2">
            <w:t>Ayuntamiento de Tlalnepantla de Baz</w:t>
          </w:r>
        </w:p>
      </w:tc>
    </w:tr>
    <w:tr w:rsidR="005302FC" w14:paraId="612B9F2A" w14:textId="77777777" w:rsidTr="00FA6873">
      <w:trPr>
        <w:trHeight w:val="273"/>
      </w:trPr>
      <w:tc>
        <w:tcPr>
          <w:tcW w:w="2693" w:type="dxa"/>
        </w:tcPr>
        <w:p w14:paraId="72A5DC73" w14:textId="77777777" w:rsidR="005302FC" w:rsidRDefault="005302FC">
          <w:pPr>
            <w:tabs>
              <w:tab w:val="right" w:pos="8838"/>
            </w:tabs>
            <w:ind w:left="-108" w:right="-105"/>
            <w:rPr>
              <w:b/>
            </w:rPr>
          </w:pPr>
          <w:r>
            <w:rPr>
              <w:b/>
            </w:rPr>
            <w:t>Comisionado Ponente:</w:t>
          </w:r>
        </w:p>
      </w:tc>
      <w:tc>
        <w:tcPr>
          <w:tcW w:w="3685" w:type="dxa"/>
        </w:tcPr>
        <w:p w14:paraId="60071685" w14:textId="77777777" w:rsidR="005302FC" w:rsidRDefault="005302FC">
          <w:pPr>
            <w:tabs>
              <w:tab w:val="right" w:pos="8838"/>
            </w:tabs>
            <w:ind w:right="-170"/>
          </w:pPr>
          <w:r>
            <w:t>Luis Gustavo Parra Noriega</w:t>
          </w:r>
        </w:p>
        <w:p w14:paraId="0AF7D824" w14:textId="77777777" w:rsidR="005302FC" w:rsidRDefault="005302FC">
          <w:pPr>
            <w:tabs>
              <w:tab w:val="right" w:pos="8838"/>
            </w:tabs>
            <w:ind w:right="-170"/>
            <w:rPr>
              <w:b/>
            </w:rPr>
          </w:pPr>
        </w:p>
      </w:tc>
    </w:tr>
  </w:tbl>
  <w:p w14:paraId="6185F00A" w14:textId="77777777" w:rsidR="005302FC" w:rsidRDefault="005302F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FADF" w14:textId="77777777" w:rsidR="005302FC" w:rsidRDefault="005302FC">
    <w:pPr>
      <w:widowControl w:val="0"/>
      <w:pBdr>
        <w:top w:val="nil"/>
        <w:left w:val="nil"/>
        <w:bottom w:val="nil"/>
        <w:right w:val="nil"/>
        <w:between w:val="nil"/>
      </w:pBdr>
      <w:spacing w:after="0" w:line="276" w:lineRule="auto"/>
      <w:jc w:val="left"/>
      <w:rPr>
        <w:color w:val="000000"/>
      </w:rPr>
    </w:pPr>
  </w:p>
  <w:tbl>
    <w:tblPr>
      <w:tblStyle w:val="a5"/>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5"/>
    </w:tblGrid>
    <w:tr w:rsidR="005302FC" w14:paraId="7B4675FF" w14:textId="77777777">
      <w:trPr>
        <w:trHeight w:val="132"/>
      </w:trPr>
      <w:tc>
        <w:tcPr>
          <w:tcW w:w="2551" w:type="dxa"/>
        </w:tcPr>
        <w:p w14:paraId="442AEB05" w14:textId="77777777" w:rsidR="005302FC" w:rsidRDefault="005302FC">
          <w:pPr>
            <w:tabs>
              <w:tab w:val="right" w:pos="8838"/>
            </w:tabs>
            <w:ind w:right="-105"/>
            <w:rPr>
              <w:b/>
            </w:rPr>
          </w:pPr>
          <w:r>
            <w:rPr>
              <w:b/>
            </w:rPr>
            <w:t>Recurso de Revisión:</w:t>
          </w:r>
        </w:p>
      </w:tc>
      <w:tc>
        <w:tcPr>
          <w:tcW w:w="3545" w:type="dxa"/>
        </w:tcPr>
        <w:p w14:paraId="3D86E686" w14:textId="04A998E0" w:rsidR="005302FC" w:rsidRDefault="005302FC">
          <w:r w:rsidRPr="0003096D">
            <w:t>0</w:t>
          </w:r>
          <w:r>
            <w:t>5061</w:t>
          </w:r>
          <w:r w:rsidRPr="0003096D">
            <w:t>/INFOEM/IP/RR/2024</w:t>
          </w:r>
        </w:p>
      </w:tc>
    </w:tr>
    <w:tr w:rsidR="005302FC" w14:paraId="0E88306E" w14:textId="77777777">
      <w:trPr>
        <w:trHeight w:val="132"/>
      </w:trPr>
      <w:tc>
        <w:tcPr>
          <w:tcW w:w="2551" w:type="dxa"/>
          <w:shd w:val="clear" w:color="auto" w:fill="auto"/>
        </w:tcPr>
        <w:p w14:paraId="5929B73D" w14:textId="77777777" w:rsidR="005302FC" w:rsidRDefault="005302FC">
          <w:pPr>
            <w:tabs>
              <w:tab w:val="left" w:pos="1875"/>
            </w:tabs>
            <w:ind w:right="-105"/>
            <w:rPr>
              <w:b/>
            </w:rPr>
          </w:pPr>
          <w:r>
            <w:rPr>
              <w:b/>
            </w:rPr>
            <w:t>Recurrente:</w:t>
          </w:r>
          <w:r>
            <w:rPr>
              <w:b/>
            </w:rPr>
            <w:tab/>
          </w:r>
        </w:p>
      </w:tc>
      <w:tc>
        <w:tcPr>
          <w:tcW w:w="3545" w:type="dxa"/>
          <w:shd w:val="clear" w:color="auto" w:fill="auto"/>
        </w:tcPr>
        <w:p w14:paraId="306785E3" w14:textId="0B1FB786" w:rsidR="005302FC" w:rsidRDefault="00C3585C">
          <w:r w:rsidRPr="00C3585C">
            <w:rPr>
              <w:highlight w:val="black"/>
            </w:rPr>
            <w:t>XXXXXXXXXXXXXXXXXXXXXX</w:t>
          </w:r>
        </w:p>
      </w:tc>
    </w:tr>
    <w:tr w:rsidR="005302FC" w14:paraId="5A8DCB2A" w14:textId="77777777">
      <w:trPr>
        <w:trHeight w:val="261"/>
      </w:trPr>
      <w:tc>
        <w:tcPr>
          <w:tcW w:w="2551" w:type="dxa"/>
        </w:tcPr>
        <w:p w14:paraId="19B6B312" w14:textId="77777777" w:rsidR="005302FC" w:rsidRDefault="005302FC">
          <w:pPr>
            <w:tabs>
              <w:tab w:val="right" w:pos="8838"/>
            </w:tabs>
            <w:ind w:right="-105"/>
            <w:rPr>
              <w:b/>
            </w:rPr>
          </w:pPr>
          <w:r>
            <w:rPr>
              <w:b/>
            </w:rPr>
            <w:t>Sujeto Obligado:</w:t>
          </w:r>
        </w:p>
      </w:tc>
      <w:tc>
        <w:tcPr>
          <w:tcW w:w="3545" w:type="dxa"/>
        </w:tcPr>
        <w:p w14:paraId="11007B7B" w14:textId="0F270DCB" w:rsidR="005302FC" w:rsidRDefault="005302FC" w:rsidP="0027621D">
          <w:pPr>
            <w:tabs>
              <w:tab w:val="right" w:pos="8838"/>
            </w:tabs>
            <w:ind w:right="-32"/>
          </w:pPr>
          <w:r w:rsidRPr="00D665A2">
            <w:t>Ayuntamiento de Tlalnepantla de Baz</w:t>
          </w:r>
        </w:p>
      </w:tc>
    </w:tr>
    <w:tr w:rsidR="005302FC" w14:paraId="2F4C492E" w14:textId="77777777">
      <w:trPr>
        <w:trHeight w:val="261"/>
      </w:trPr>
      <w:tc>
        <w:tcPr>
          <w:tcW w:w="2551" w:type="dxa"/>
        </w:tcPr>
        <w:p w14:paraId="0CB7EDEA" w14:textId="77777777" w:rsidR="005302FC" w:rsidRDefault="005302FC">
          <w:pPr>
            <w:tabs>
              <w:tab w:val="right" w:pos="8838"/>
            </w:tabs>
            <w:ind w:right="-105"/>
            <w:rPr>
              <w:b/>
            </w:rPr>
          </w:pPr>
          <w:r>
            <w:rPr>
              <w:b/>
            </w:rPr>
            <w:t>Comisionado Ponente:</w:t>
          </w:r>
        </w:p>
      </w:tc>
      <w:tc>
        <w:tcPr>
          <w:tcW w:w="3545" w:type="dxa"/>
        </w:tcPr>
        <w:p w14:paraId="072EF3D1" w14:textId="77777777" w:rsidR="005302FC" w:rsidRDefault="005302FC">
          <w:pPr>
            <w:tabs>
              <w:tab w:val="right" w:pos="8838"/>
            </w:tabs>
            <w:ind w:right="-32"/>
            <w:rPr>
              <w:b/>
            </w:rPr>
          </w:pPr>
          <w:r>
            <w:t>Luis Gustavo Parra Noriega</w:t>
          </w:r>
        </w:p>
      </w:tc>
    </w:tr>
  </w:tbl>
  <w:p w14:paraId="1CA042A7" w14:textId="77777777" w:rsidR="005302FC"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127E7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3A2"/>
    <w:multiLevelType w:val="multilevel"/>
    <w:tmpl w:val="57EA16A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1B7572"/>
    <w:multiLevelType w:val="hybridMultilevel"/>
    <w:tmpl w:val="BB6C9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90020"/>
    <w:multiLevelType w:val="hybridMultilevel"/>
    <w:tmpl w:val="11B467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B5281"/>
    <w:multiLevelType w:val="hybridMultilevel"/>
    <w:tmpl w:val="E84C5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86686"/>
    <w:multiLevelType w:val="hybridMultilevel"/>
    <w:tmpl w:val="C5CCB92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AED5F9E"/>
    <w:multiLevelType w:val="hybridMultilevel"/>
    <w:tmpl w:val="9A4E3138"/>
    <w:lvl w:ilvl="0" w:tplc="F0E40868">
      <w:start w:val="5"/>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87C0FBD"/>
    <w:multiLevelType w:val="multilevel"/>
    <w:tmpl w:val="0CD6CB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3D48C9"/>
    <w:multiLevelType w:val="multilevel"/>
    <w:tmpl w:val="1598CF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0462A5"/>
    <w:multiLevelType w:val="hybridMultilevel"/>
    <w:tmpl w:val="231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F73368"/>
    <w:multiLevelType w:val="hybridMultilevel"/>
    <w:tmpl w:val="A73C5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3877DB"/>
    <w:multiLevelType w:val="hybridMultilevel"/>
    <w:tmpl w:val="9CE47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E148F7"/>
    <w:multiLevelType w:val="multilevel"/>
    <w:tmpl w:val="C8E480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67A2749"/>
    <w:multiLevelType w:val="hybridMultilevel"/>
    <w:tmpl w:val="38AC9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5B1EE8"/>
    <w:multiLevelType w:val="hybridMultilevel"/>
    <w:tmpl w:val="BF4E9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F3649A"/>
    <w:multiLevelType w:val="hybridMultilevel"/>
    <w:tmpl w:val="4DFAB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096D6A"/>
    <w:multiLevelType w:val="multilevel"/>
    <w:tmpl w:val="8844F8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1227D2"/>
    <w:multiLevelType w:val="multilevel"/>
    <w:tmpl w:val="A66CF5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2200BC"/>
    <w:multiLevelType w:val="hybridMultilevel"/>
    <w:tmpl w:val="759A01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7147A1"/>
    <w:multiLevelType w:val="hybridMultilevel"/>
    <w:tmpl w:val="82E86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7313F7"/>
    <w:multiLevelType w:val="hybridMultilevel"/>
    <w:tmpl w:val="7646B4FA"/>
    <w:lvl w:ilvl="0" w:tplc="04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D9D5891"/>
    <w:multiLevelType w:val="hybridMultilevel"/>
    <w:tmpl w:val="809A15AC"/>
    <w:lvl w:ilvl="0" w:tplc="1CB6D83E">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7AA647D"/>
    <w:multiLevelType w:val="multilevel"/>
    <w:tmpl w:val="C416F6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A1B15C5"/>
    <w:multiLevelType w:val="hybridMultilevel"/>
    <w:tmpl w:val="CF2AF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1B55D9"/>
    <w:multiLevelType w:val="hybridMultilevel"/>
    <w:tmpl w:val="B448AC50"/>
    <w:lvl w:ilvl="0" w:tplc="B7885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AC1F43"/>
    <w:multiLevelType w:val="hybridMultilevel"/>
    <w:tmpl w:val="0180D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450EDD"/>
    <w:multiLevelType w:val="hybridMultilevel"/>
    <w:tmpl w:val="46942D78"/>
    <w:lvl w:ilvl="0" w:tplc="9D5C73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65064"/>
    <w:multiLevelType w:val="hybridMultilevel"/>
    <w:tmpl w:val="B06E166A"/>
    <w:lvl w:ilvl="0" w:tplc="93D6E5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FC078C"/>
    <w:multiLevelType w:val="hybridMultilevel"/>
    <w:tmpl w:val="F202C56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155982"/>
    <w:multiLevelType w:val="hybridMultilevel"/>
    <w:tmpl w:val="0D0C0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FA9565A"/>
    <w:multiLevelType w:val="hybridMultilevel"/>
    <w:tmpl w:val="E08A9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9159953">
    <w:abstractNumId w:val="18"/>
  </w:num>
  <w:num w:numId="2" w16cid:durableId="162668640">
    <w:abstractNumId w:val="13"/>
  </w:num>
  <w:num w:numId="3" w16cid:durableId="1472944098">
    <w:abstractNumId w:val="24"/>
  </w:num>
  <w:num w:numId="4" w16cid:durableId="1108623216">
    <w:abstractNumId w:val="7"/>
  </w:num>
  <w:num w:numId="5" w16cid:durableId="705524024">
    <w:abstractNumId w:val="8"/>
  </w:num>
  <w:num w:numId="6" w16cid:durableId="945119691">
    <w:abstractNumId w:val="0"/>
  </w:num>
  <w:num w:numId="7" w16cid:durableId="212011246">
    <w:abstractNumId w:val="17"/>
  </w:num>
  <w:num w:numId="8" w16cid:durableId="123668023">
    <w:abstractNumId w:val="5"/>
  </w:num>
  <w:num w:numId="9" w16cid:durableId="1272317634">
    <w:abstractNumId w:val="30"/>
  </w:num>
  <w:num w:numId="10" w16cid:durableId="439643349">
    <w:abstractNumId w:val="31"/>
  </w:num>
  <w:num w:numId="11" w16cid:durableId="1029070060">
    <w:abstractNumId w:val="25"/>
  </w:num>
  <w:num w:numId="12" w16cid:durableId="1384938209">
    <w:abstractNumId w:val="6"/>
  </w:num>
  <w:num w:numId="13" w16cid:durableId="119418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0872816">
    <w:abstractNumId w:val="21"/>
    <w:lvlOverride w:ilvl="0">
      <w:startOverride w:val="1"/>
    </w:lvlOverride>
    <w:lvlOverride w:ilvl="1"/>
    <w:lvlOverride w:ilvl="2"/>
    <w:lvlOverride w:ilvl="3"/>
    <w:lvlOverride w:ilvl="4"/>
    <w:lvlOverride w:ilvl="5"/>
    <w:lvlOverride w:ilvl="6"/>
    <w:lvlOverride w:ilvl="7"/>
    <w:lvlOverride w:ilvl="8"/>
  </w:num>
  <w:num w:numId="15" w16cid:durableId="1537697000">
    <w:abstractNumId w:val="10"/>
  </w:num>
  <w:num w:numId="16" w16cid:durableId="1414351227">
    <w:abstractNumId w:val="4"/>
  </w:num>
  <w:num w:numId="17" w16cid:durableId="237983530">
    <w:abstractNumId w:val="2"/>
  </w:num>
  <w:num w:numId="18" w16cid:durableId="2038651857">
    <w:abstractNumId w:val="12"/>
  </w:num>
  <w:num w:numId="19" w16cid:durableId="469592113">
    <w:abstractNumId w:val="1"/>
  </w:num>
  <w:num w:numId="20" w16cid:durableId="10543574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106373">
    <w:abstractNumId w:val="9"/>
  </w:num>
  <w:num w:numId="22" w16cid:durableId="1439983628">
    <w:abstractNumId w:val="29"/>
  </w:num>
  <w:num w:numId="23" w16cid:durableId="1678579168">
    <w:abstractNumId w:val="3"/>
  </w:num>
  <w:num w:numId="24" w16cid:durableId="1582792281">
    <w:abstractNumId w:val="26"/>
  </w:num>
  <w:num w:numId="25" w16cid:durableId="365644298">
    <w:abstractNumId w:val="16"/>
  </w:num>
  <w:num w:numId="26" w16cid:durableId="1057506315">
    <w:abstractNumId w:val="33"/>
  </w:num>
  <w:num w:numId="27" w16cid:durableId="630013353">
    <w:abstractNumId w:val="11"/>
  </w:num>
  <w:num w:numId="28" w16cid:durableId="1008025983">
    <w:abstractNumId w:val="19"/>
  </w:num>
  <w:num w:numId="29" w16cid:durableId="431440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998476">
    <w:abstractNumId w:val="14"/>
  </w:num>
  <w:num w:numId="31" w16cid:durableId="1516629">
    <w:abstractNumId w:val="27"/>
  </w:num>
  <w:num w:numId="32" w16cid:durableId="1051005058">
    <w:abstractNumId w:val="22"/>
  </w:num>
  <w:num w:numId="33" w16cid:durableId="214395667">
    <w:abstractNumId w:val="20"/>
  </w:num>
  <w:num w:numId="34" w16cid:durableId="1928464410">
    <w:abstractNumId w:val="23"/>
  </w:num>
  <w:num w:numId="35" w16cid:durableId="1816609006">
    <w:abstractNumId w:val="15"/>
  </w:num>
  <w:num w:numId="36" w16cid:durableId="15921610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68"/>
    <w:rsid w:val="00013548"/>
    <w:rsid w:val="00017157"/>
    <w:rsid w:val="00017878"/>
    <w:rsid w:val="00022CAB"/>
    <w:rsid w:val="000274CD"/>
    <w:rsid w:val="0003096D"/>
    <w:rsid w:val="00032E3B"/>
    <w:rsid w:val="000344EB"/>
    <w:rsid w:val="00035D2F"/>
    <w:rsid w:val="00040AF4"/>
    <w:rsid w:val="000442D2"/>
    <w:rsid w:val="000467E4"/>
    <w:rsid w:val="0005497E"/>
    <w:rsid w:val="000663E3"/>
    <w:rsid w:val="00071E17"/>
    <w:rsid w:val="00072744"/>
    <w:rsid w:val="000755F3"/>
    <w:rsid w:val="00083BD6"/>
    <w:rsid w:val="00087B9D"/>
    <w:rsid w:val="000910E5"/>
    <w:rsid w:val="00091588"/>
    <w:rsid w:val="000A1FBF"/>
    <w:rsid w:val="000A6E16"/>
    <w:rsid w:val="000C54B1"/>
    <w:rsid w:val="000F00A2"/>
    <w:rsid w:val="000F2439"/>
    <w:rsid w:val="001047C4"/>
    <w:rsid w:val="001251AE"/>
    <w:rsid w:val="00134905"/>
    <w:rsid w:val="00160DA2"/>
    <w:rsid w:val="00165AF3"/>
    <w:rsid w:val="00176204"/>
    <w:rsid w:val="00180895"/>
    <w:rsid w:val="0018112B"/>
    <w:rsid w:val="00196800"/>
    <w:rsid w:val="001A5AEF"/>
    <w:rsid w:val="001C5B69"/>
    <w:rsid w:val="001D4109"/>
    <w:rsid w:val="001D531D"/>
    <w:rsid w:val="001E4BCF"/>
    <w:rsid w:val="001E756F"/>
    <w:rsid w:val="001F177A"/>
    <w:rsid w:val="002054F7"/>
    <w:rsid w:val="002071F4"/>
    <w:rsid w:val="00210964"/>
    <w:rsid w:val="002115D9"/>
    <w:rsid w:val="0021441C"/>
    <w:rsid w:val="00216376"/>
    <w:rsid w:val="00241C79"/>
    <w:rsid w:val="002451CE"/>
    <w:rsid w:val="00255C22"/>
    <w:rsid w:val="00274521"/>
    <w:rsid w:val="00275BE4"/>
    <w:rsid w:val="0027621D"/>
    <w:rsid w:val="002A6617"/>
    <w:rsid w:val="002A749C"/>
    <w:rsid w:val="002B1FD6"/>
    <w:rsid w:val="002B4862"/>
    <w:rsid w:val="002C0169"/>
    <w:rsid w:val="002C049A"/>
    <w:rsid w:val="002C7263"/>
    <w:rsid w:val="002D6E0F"/>
    <w:rsid w:val="002E3679"/>
    <w:rsid w:val="002E4D35"/>
    <w:rsid w:val="003009EA"/>
    <w:rsid w:val="003046F5"/>
    <w:rsid w:val="00333A69"/>
    <w:rsid w:val="00341E74"/>
    <w:rsid w:val="003622F8"/>
    <w:rsid w:val="0036581E"/>
    <w:rsid w:val="003760C1"/>
    <w:rsid w:val="00381203"/>
    <w:rsid w:val="003849B9"/>
    <w:rsid w:val="003A1FA0"/>
    <w:rsid w:val="003A379D"/>
    <w:rsid w:val="003A727C"/>
    <w:rsid w:val="003B1A92"/>
    <w:rsid w:val="003B1FCC"/>
    <w:rsid w:val="003B2FD3"/>
    <w:rsid w:val="003B4E93"/>
    <w:rsid w:val="003D186A"/>
    <w:rsid w:val="003D32A3"/>
    <w:rsid w:val="003F46C2"/>
    <w:rsid w:val="003F52F2"/>
    <w:rsid w:val="0040574E"/>
    <w:rsid w:val="00407028"/>
    <w:rsid w:val="0040714E"/>
    <w:rsid w:val="00421DC4"/>
    <w:rsid w:val="004233CD"/>
    <w:rsid w:val="004324D1"/>
    <w:rsid w:val="004402A1"/>
    <w:rsid w:val="00446075"/>
    <w:rsid w:val="00477F00"/>
    <w:rsid w:val="0048162C"/>
    <w:rsid w:val="00483986"/>
    <w:rsid w:val="00486D12"/>
    <w:rsid w:val="004B5600"/>
    <w:rsid w:val="004C6374"/>
    <w:rsid w:val="004D382F"/>
    <w:rsid w:val="004D57EF"/>
    <w:rsid w:val="004D59B1"/>
    <w:rsid w:val="004D6437"/>
    <w:rsid w:val="004E2D91"/>
    <w:rsid w:val="004E5001"/>
    <w:rsid w:val="004E54FB"/>
    <w:rsid w:val="004E7668"/>
    <w:rsid w:val="004F7F9A"/>
    <w:rsid w:val="00500396"/>
    <w:rsid w:val="00511D24"/>
    <w:rsid w:val="005302FC"/>
    <w:rsid w:val="005323A6"/>
    <w:rsid w:val="00535E77"/>
    <w:rsid w:val="00552B96"/>
    <w:rsid w:val="00557158"/>
    <w:rsid w:val="00570EF6"/>
    <w:rsid w:val="00571072"/>
    <w:rsid w:val="00571F9B"/>
    <w:rsid w:val="0058037F"/>
    <w:rsid w:val="00580B3D"/>
    <w:rsid w:val="00583341"/>
    <w:rsid w:val="005978FD"/>
    <w:rsid w:val="005A4280"/>
    <w:rsid w:val="005B0954"/>
    <w:rsid w:val="005B75BF"/>
    <w:rsid w:val="005B7CDD"/>
    <w:rsid w:val="005C7BCC"/>
    <w:rsid w:val="005D1D06"/>
    <w:rsid w:val="005D52D1"/>
    <w:rsid w:val="005E34B8"/>
    <w:rsid w:val="005F0F8D"/>
    <w:rsid w:val="00602FAB"/>
    <w:rsid w:val="006034C5"/>
    <w:rsid w:val="00611366"/>
    <w:rsid w:val="0061488B"/>
    <w:rsid w:val="00623ABC"/>
    <w:rsid w:val="00627170"/>
    <w:rsid w:val="00636BC4"/>
    <w:rsid w:val="00636E74"/>
    <w:rsid w:val="006444FA"/>
    <w:rsid w:val="00646A8B"/>
    <w:rsid w:val="00652CB1"/>
    <w:rsid w:val="00664E5E"/>
    <w:rsid w:val="006653C4"/>
    <w:rsid w:val="0067528F"/>
    <w:rsid w:val="00682A67"/>
    <w:rsid w:val="00687F56"/>
    <w:rsid w:val="006A5E66"/>
    <w:rsid w:val="006C0ADF"/>
    <w:rsid w:val="006C579F"/>
    <w:rsid w:val="006C597D"/>
    <w:rsid w:val="006D4749"/>
    <w:rsid w:val="006E00BA"/>
    <w:rsid w:val="006E7FAB"/>
    <w:rsid w:val="006F4B78"/>
    <w:rsid w:val="00714FDA"/>
    <w:rsid w:val="00715DF7"/>
    <w:rsid w:val="00717E49"/>
    <w:rsid w:val="00727F7B"/>
    <w:rsid w:val="00773506"/>
    <w:rsid w:val="00780ECC"/>
    <w:rsid w:val="00781409"/>
    <w:rsid w:val="007827D6"/>
    <w:rsid w:val="0079113B"/>
    <w:rsid w:val="0079294B"/>
    <w:rsid w:val="0079558B"/>
    <w:rsid w:val="007B6949"/>
    <w:rsid w:val="007C0466"/>
    <w:rsid w:val="007C12C0"/>
    <w:rsid w:val="007D09B5"/>
    <w:rsid w:val="007D5F6D"/>
    <w:rsid w:val="007E245F"/>
    <w:rsid w:val="007E7216"/>
    <w:rsid w:val="007F27E1"/>
    <w:rsid w:val="007F3045"/>
    <w:rsid w:val="007F6376"/>
    <w:rsid w:val="007F765E"/>
    <w:rsid w:val="00801B2B"/>
    <w:rsid w:val="00810122"/>
    <w:rsid w:val="0081360B"/>
    <w:rsid w:val="00823869"/>
    <w:rsid w:val="008533F8"/>
    <w:rsid w:val="008606FA"/>
    <w:rsid w:val="00874167"/>
    <w:rsid w:val="008752BD"/>
    <w:rsid w:val="0089202E"/>
    <w:rsid w:val="008958B6"/>
    <w:rsid w:val="008A13D4"/>
    <w:rsid w:val="008A2A5A"/>
    <w:rsid w:val="008A51EE"/>
    <w:rsid w:val="008C5865"/>
    <w:rsid w:val="008F3C45"/>
    <w:rsid w:val="008F3E7A"/>
    <w:rsid w:val="008F7F3B"/>
    <w:rsid w:val="009019A1"/>
    <w:rsid w:val="0091602A"/>
    <w:rsid w:val="0091605A"/>
    <w:rsid w:val="00934806"/>
    <w:rsid w:val="00945FAA"/>
    <w:rsid w:val="00965BC3"/>
    <w:rsid w:val="00971EF3"/>
    <w:rsid w:val="00974F55"/>
    <w:rsid w:val="00975C39"/>
    <w:rsid w:val="0097645A"/>
    <w:rsid w:val="009970CD"/>
    <w:rsid w:val="009B12B1"/>
    <w:rsid w:val="009B4CB8"/>
    <w:rsid w:val="009B6CA6"/>
    <w:rsid w:val="009C3810"/>
    <w:rsid w:val="009D08AC"/>
    <w:rsid w:val="009D6C96"/>
    <w:rsid w:val="009E1B7E"/>
    <w:rsid w:val="009F41F8"/>
    <w:rsid w:val="009F4A63"/>
    <w:rsid w:val="00A02348"/>
    <w:rsid w:val="00A21F41"/>
    <w:rsid w:val="00A269B7"/>
    <w:rsid w:val="00A279EE"/>
    <w:rsid w:val="00A3228B"/>
    <w:rsid w:val="00A36969"/>
    <w:rsid w:val="00A3703C"/>
    <w:rsid w:val="00A4617C"/>
    <w:rsid w:val="00A46345"/>
    <w:rsid w:val="00A50751"/>
    <w:rsid w:val="00A50C2C"/>
    <w:rsid w:val="00A6611B"/>
    <w:rsid w:val="00A66E85"/>
    <w:rsid w:val="00A738F0"/>
    <w:rsid w:val="00A86E8F"/>
    <w:rsid w:val="00A86E9F"/>
    <w:rsid w:val="00A937E6"/>
    <w:rsid w:val="00A9386E"/>
    <w:rsid w:val="00AA38DC"/>
    <w:rsid w:val="00AA41AF"/>
    <w:rsid w:val="00AA4700"/>
    <w:rsid w:val="00AA756E"/>
    <w:rsid w:val="00AB1310"/>
    <w:rsid w:val="00AB2D9B"/>
    <w:rsid w:val="00AC1DF8"/>
    <w:rsid w:val="00AD077E"/>
    <w:rsid w:val="00AD3A0E"/>
    <w:rsid w:val="00AD475A"/>
    <w:rsid w:val="00AE0749"/>
    <w:rsid w:val="00AE14B1"/>
    <w:rsid w:val="00AF14FE"/>
    <w:rsid w:val="00B01246"/>
    <w:rsid w:val="00B0553B"/>
    <w:rsid w:val="00B14D82"/>
    <w:rsid w:val="00B15A20"/>
    <w:rsid w:val="00B24D2C"/>
    <w:rsid w:val="00B25D24"/>
    <w:rsid w:val="00B4381F"/>
    <w:rsid w:val="00B512E2"/>
    <w:rsid w:val="00B62A99"/>
    <w:rsid w:val="00B6740A"/>
    <w:rsid w:val="00B722AC"/>
    <w:rsid w:val="00B91894"/>
    <w:rsid w:val="00B96DE7"/>
    <w:rsid w:val="00BB6BB9"/>
    <w:rsid w:val="00BC0D4A"/>
    <w:rsid w:val="00BC16F0"/>
    <w:rsid w:val="00BE2C65"/>
    <w:rsid w:val="00BE3A15"/>
    <w:rsid w:val="00C022F2"/>
    <w:rsid w:val="00C2546B"/>
    <w:rsid w:val="00C301B6"/>
    <w:rsid w:val="00C31168"/>
    <w:rsid w:val="00C3585C"/>
    <w:rsid w:val="00C405A9"/>
    <w:rsid w:val="00C40AB2"/>
    <w:rsid w:val="00C4439E"/>
    <w:rsid w:val="00C46BD4"/>
    <w:rsid w:val="00C64EA8"/>
    <w:rsid w:val="00C76005"/>
    <w:rsid w:val="00C80D68"/>
    <w:rsid w:val="00C81862"/>
    <w:rsid w:val="00C83F12"/>
    <w:rsid w:val="00C86BE5"/>
    <w:rsid w:val="00C86FF1"/>
    <w:rsid w:val="00C87183"/>
    <w:rsid w:val="00C902A1"/>
    <w:rsid w:val="00CA136F"/>
    <w:rsid w:val="00CA3393"/>
    <w:rsid w:val="00CA3721"/>
    <w:rsid w:val="00CA5FFD"/>
    <w:rsid w:val="00CA65F7"/>
    <w:rsid w:val="00CB7B26"/>
    <w:rsid w:val="00CC06D6"/>
    <w:rsid w:val="00CF3D9B"/>
    <w:rsid w:val="00D139AC"/>
    <w:rsid w:val="00D16395"/>
    <w:rsid w:val="00D16825"/>
    <w:rsid w:val="00D36750"/>
    <w:rsid w:val="00D41BAE"/>
    <w:rsid w:val="00D56E3B"/>
    <w:rsid w:val="00D665A2"/>
    <w:rsid w:val="00D70C62"/>
    <w:rsid w:val="00D71B8B"/>
    <w:rsid w:val="00D94359"/>
    <w:rsid w:val="00D94812"/>
    <w:rsid w:val="00DB3FF5"/>
    <w:rsid w:val="00DB6498"/>
    <w:rsid w:val="00DD36AC"/>
    <w:rsid w:val="00DE65AF"/>
    <w:rsid w:val="00DF0B3D"/>
    <w:rsid w:val="00DF76AA"/>
    <w:rsid w:val="00E160DC"/>
    <w:rsid w:val="00E27FA6"/>
    <w:rsid w:val="00E3098A"/>
    <w:rsid w:val="00E45CC5"/>
    <w:rsid w:val="00E54A24"/>
    <w:rsid w:val="00E71285"/>
    <w:rsid w:val="00E713B9"/>
    <w:rsid w:val="00E77636"/>
    <w:rsid w:val="00E83620"/>
    <w:rsid w:val="00E84F54"/>
    <w:rsid w:val="00E90AB5"/>
    <w:rsid w:val="00E970EB"/>
    <w:rsid w:val="00EB499C"/>
    <w:rsid w:val="00EC4C27"/>
    <w:rsid w:val="00EC72D8"/>
    <w:rsid w:val="00ED18C8"/>
    <w:rsid w:val="00ED4F1D"/>
    <w:rsid w:val="00EF5C91"/>
    <w:rsid w:val="00F021D7"/>
    <w:rsid w:val="00F05382"/>
    <w:rsid w:val="00F1693E"/>
    <w:rsid w:val="00F16FD4"/>
    <w:rsid w:val="00F24F9E"/>
    <w:rsid w:val="00F3139F"/>
    <w:rsid w:val="00F32FE9"/>
    <w:rsid w:val="00F373D7"/>
    <w:rsid w:val="00F40274"/>
    <w:rsid w:val="00F416AF"/>
    <w:rsid w:val="00F47BDF"/>
    <w:rsid w:val="00F53FCB"/>
    <w:rsid w:val="00F65368"/>
    <w:rsid w:val="00F66065"/>
    <w:rsid w:val="00F66B4A"/>
    <w:rsid w:val="00F720CD"/>
    <w:rsid w:val="00F9072F"/>
    <w:rsid w:val="00FA6873"/>
    <w:rsid w:val="00FA765A"/>
    <w:rsid w:val="00FB2B01"/>
    <w:rsid w:val="00FC77EC"/>
    <w:rsid w:val="00FD69F8"/>
    <w:rsid w:val="00FE0FC2"/>
    <w:rsid w:val="00FE1229"/>
    <w:rsid w:val="00FF6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382B"/>
  <w15:docId w15:val="{16AE7A11-11A4-467D-B282-71DF1CE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04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3813">
      <w:bodyDiv w:val="1"/>
      <w:marLeft w:val="0"/>
      <w:marRight w:val="0"/>
      <w:marTop w:val="0"/>
      <w:marBottom w:val="0"/>
      <w:divBdr>
        <w:top w:val="none" w:sz="0" w:space="0" w:color="auto"/>
        <w:left w:val="none" w:sz="0" w:space="0" w:color="auto"/>
        <w:bottom w:val="none" w:sz="0" w:space="0" w:color="auto"/>
        <w:right w:val="none" w:sz="0" w:space="0" w:color="auto"/>
      </w:divBdr>
    </w:div>
    <w:div w:id="141146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player.es/5455342-Nuevas-tecnologias-biometricas-instituto-nacional-de-ciencias-penales-procuraduria-general-de-la-republica-version-1-0.html" TargetMode="External"/><Relationship Id="rId4" Type="http://schemas.openxmlformats.org/officeDocument/2006/relationships/styles" Target="styles.xml"/><Relationship Id="rId9" Type="http://schemas.openxmlformats.org/officeDocument/2006/relationships/hyperlink" Target="https://archivos.juridicas.unam.mx/www/bjv/libros/11/5357/15.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fmz+qificH1ksvWQB6+H+iNMA==">CgMxLjAyCWguM3pueXNoNzIJaC4zMGowemxsMgloLjJldDkycDAyCWguMWZvYjl0ZTgAciExb2l3SGpzWVBvOGxvLWJOMUFLeGxPRm1PNzZzanJDbWo=</go:docsCustomData>
</go:gDocsCustomXmlDataStorage>
</file>

<file path=customXml/itemProps1.xml><?xml version="1.0" encoding="utf-8"?>
<ds:datastoreItem xmlns:ds="http://schemas.openxmlformats.org/officeDocument/2006/customXml" ds:itemID="{F74C788D-D409-467E-B1C5-475E56F7E0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12231</Words>
  <Characters>67276</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Celi Gs</cp:lastModifiedBy>
  <cp:revision>2</cp:revision>
  <dcterms:created xsi:type="dcterms:W3CDTF">2024-10-21T17:09:00Z</dcterms:created>
  <dcterms:modified xsi:type="dcterms:W3CDTF">2024-10-21T17:09:00Z</dcterms:modified>
</cp:coreProperties>
</file>