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73051A" w14:textId="77777777" w:rsidR="001D6202" w:rsidRDefault="001D6202" w:rsidP="00942616">
      <w:pPr>
        <w:tabs>
          <w:tab w:val="left" w:pos="3465"/>
        </w:tabs>
        <w:spacing w:line="360" w:lineRule="auto"/>
        <w:jc w:val="both"/>
        <w:rPr>
          <w:rFonts w:ascii="Palatino Linotype" w:hAnsi="Palatino Linotype"/>
        </w:rPr>
      </w:pPr>
    </w:p>
    <w:p w14:paraId="639C326C" w14:textId="6529B1AD" w:rsidR="00942616" w:rsidRPr="00F84C98" w:rsidRDefault="00942616" w:rsidP="00942616">
      <w:pPr>
        <w:tabs>
          <w:tab w:val="left" w:pos="3465"/>
        </w:tabs>
        <w:spacing w:line="360" w:lineRule="auto"/>
        <w:jc w:val="both"/>
        <w:rPr>
          <w:rFonts w:ascii="Palatino Linotype" w:hAnsi="Palatino Linotype"/>
        </w:rPr>
      </w:pPr>
      <w:r w:rsidRPr="00F84C98">
        <w:rPr>
          <w:rFonts w:ascii="Palatino Linotype" w:hAnsi="Palatino Linotype"/>
        </w:rPr>
        <w:t xml:space="preserve">Resolución del Pleno del Instituto de Transparencia, Acceso a la Información Pública y Protección de Datos Personales del Estado de México y Municipios, con domicilio en Metepec, Estado de México; de fecha </w:t>
      </w:r>
      <w:r w:rsidR="00CC69AF">
        <w:rPr>
          <w:rFonts w:ascii="Palatino Linotype" w:hAnsi="Palatino Linotype"/>
        </w:rPr>
        <w:t>veintiséis</w:t>
      </w:r>
      <w:r w:rsidR="00F84C98" w:rsidRPr="00F84C98">
        <w:rPr>
          <w:rFonts w:ascii="Palatino Linotype" w:hAnsi="Palatino Linotype"/>
        </w:rPr>
        <w:t xml:space="preserve"> </w:t>
      </w:r>
      <w:r w:rsidR="00C51F51">
        <w:rPr>
          <w:rFonts w:ascii="Palatino Linotype" w:hAnsi="Palatino Linotype"/>
        </w:rPr>
        <w:t xml:space="preserve">(26) </w:t>
      </w:r>
      <w:r w:rsidR="00F84C98" w:rsidRPr="00F84C98">
        <w:rPr>
          <w:rFonts w:ascii="Palatino Linotype" w:hAnsi="Palatino Linotype"/>
        </w:rPr>
        <w:t xml:space="preserve">de junio </w:t>
      </w:r>
      <w:r w:rsidRPr="00F84C98">
        <w:rPr>
          <w:rFonts w:ascii="Palatino Linotype" w:hAnsi="Palatino Linotype"/>
        </w:rPr>
        <w:t>de dos mil veinticuatro.</w:t>
      </w:r>
    </w:p>
    <w:p w14:paraId="7A47408F" w14:textId="77777777" w:rsidR="00942616" w:rsidRPr="00F84C98" w:rsidRDefault="00942616" w:rsidP="00942616">
      <w:pPr>
        <w:tabs>
          <w:tab w:val="left" w:pos="3465"/>
        </w:tabs>
        <w:spacing w:line="360" w:lineRule="auto"/>
        <w:jc w:val="both"/>
        <w:rPr>
          <w:rFonts w:ascii="Palatino Linotype" w:hAnsi="Palatino Linotype"/>
        </w:rPr>
      </w:pPr>
    </w:p>
    <w:p w14:paraId="1A849A4C" w14:textId="17C30822" w:rsidR="00942616" w:rsidRPr="00F84C98" w:rsidRDefault="00942616" w:rsidP="00942616">
      <w:pPr>
        <w:spacing w:line="360" w:lineRule="auto"/>
        <w:jc w:val="both"/>
        <w:rPr>
          <w:rFonts w:ascii="Palatino Linotype" w:hAnsi="Palatino Linotype"/>
        </w:rPr>
      </w:pPr>
      <w:r w:rsidRPr="00F84C98">
        <w:rPr>
          <w:rFonts w:ascii="Palatino Linotype" w:hAnsi="Palatino Linotype"/>
          <w:b/>
        </w:rPr>
        <w:t>VISTO</w:t>
      </w:r>
      <w:r w:rsidRPr="00F84C98">
        <w:rPr>
          <w:rFonts w:ascii="Palatino Linotype" w:hAnsi="Palatino Linotype"/>
        </w:rPr>
        <w:t xml:space="preserve"> el expediente electrónico formado con motivo del recurso de revisión </w:t>
      </w:r>
      <w:r w:rsidR="001D6202">
        <w:rPr>
          <w:rFonts w:ascii="Palatino Linotype" w:hAnsi="Palatino Linotype"/>
          <w:b/>
        </w:rPr>
        <w:t>04633</w:t>
      </w:r>
      <w:r w:rsidR="003600F1" w:rsidRPr="00F84C98">
        <w:rPr>
          <w:rFonts w:ascii="Palatino Linotype" w:hAnsi="Palatino Linotype"/>
          <w:b/>
        </w:rPr>
        <w:t>/INFOEM/IP/RR/2023</w:t>
      </w:r>
      <w:r w:rsidR="003441EF" w:rsidRPr="00F84C98">
        <w:rPr>
          <w:rFonts w:ascii="Palatino Linotype" w:hAnsi="Palatino Linotype"/>
          <w:b/>
        </w:rPr>
        <w:t>,</w:t>
      </w:r>
      <w:r w:rsidRPr="00F84C98">
        <w:rPr>
          <w:rFonts w:ascii="Palatino Linotype" w:hAnsi="Palatino Linotype" w:cs="Arial"/>
          <w:b/>
          <w:bCs/>
        </w:rPr>
        <w:t xml:space="preserve"> </w:t>
      </w:r>
      <w:r w:rsidRPr="00F84C98">
        <w:rPr>
          <w:rFonts w:ascii="Palatino Linotype" w:hAnsi="Palatino Linotype"/>
        </w:rPr>
        <w:t>promovido por</w:t>
      </w:r>
      <w:r w:rsidR="006E76C7" w:rsidRPr="00F84C98">
        <w:rPr>
          <w:rFonts w:ascii="Palatino Linotype" w:hAnsi="Palatino Linotype"/>
          <w:b/>
        </w:rPr>
        <w:t xml:space="preserve"> </w:t>
      </w:r>
      <w:r w:rsidR="003600F1" w:rsidRPr="00F84C98">
        <w:rPr>
          <w:rFonts w:ascii="Palatino Linotype" w:hAnsi="Palatino Linotype"/>
          <w:b/>
        </w:rPr>
        <w:t>una persona que no proporcionó datos de identificación</w:t>
      </w:r>
      <w:r w:rsidRPr="00F84C98">
        <w:rPr>
          <w:rFonts w:ascii="Palatino Linotype" w:hAnsi="Palatino Linotype"/>
        </w:rPr>
        <w:t xml:space="preserve">, a quien en lo sucesivo se le identificará como </w:t>
      </w:r>
      <w:r w:rsidRPr="00F84C98">
        <w:rPr>
          <w:rFonts w:ascii="Palatino Linotype" w:hAnsi="Palatino Linotype"/>
          <w:b/>
        </w:rPr>
        <w:t>EL RECURRENTE</w:t>
      </w:r>
      <w:r w:rsidRPr="00F84C98">
        <w:rPr>
          <w:rFonts w:ascii="Palatino Linotype" w:hAnsi="Palatino Linotype" w:cs="Arial"/>
        </w:rPr>
        <w:t>, en contra de la respuesta del</w:t>
      </w:r>
      <w:r w:rsidR="001C4DA4" w:rsidRPr="001C4DA4">
        <w:rPr>
          <w:rFonts w:ascii="Palatino Linotype" w:hAnsi="Palatino Linotype"/>
          <w:b/>
          <w:bCs/>
          <w:color w:val="000000"/>
          <w:sz w:val="22"/>
          <w:szCs w:val="20"/>
        </w:rPr>
        <w:t xml:space="preserve"> </w:t>
      </w:r>
      <w:r w:rsidR="001C4DA4">
        <w:rPr>
          <w:rFonts w:ascii="Palatino Linotype" w:hAnsi="Palatino Linotype"/>
          <w:b/>
          <w:bCs/>
          <w:color w:val="000000"/>
          <w:sz w:val="22"/>
          <w:szCs w:val="20"/>
        </w:rPr>
        <w:t xml:space="preserve">Organismo Público Descentralizado para la Prestación de los </w:t>
      </w:r>
      <w:r w:rsidR="001C4DA4" w:rsidRPr="001D6202">
        <w:rPr>
          <w:rFonts w:ascii="Palatino Linotype" w:hAnsi="Palatino Linotype"/>
          <w:b/>
          <w:bCs/>
          <w:color w:val="000000"/>
          <w:sz w:val="22"/>
          <w:szCs w:val="20"/>
        </w:rPr>
        <w:t>Servicios de Agua Potable Alcantarillado y Saneamiento de Zinacantepec</w:t>
      </w:r>
      <w:r w:rsidR="001C4DA4">
        <w:rPr>
          <w:rFonts w:ascii="Palatino Linotype" w:hAnsi="Palatino Linotype"/>
          <w:b/>
          <w:bCs/>
          <w:color w:val="000000"/>
          <w:sz w:val="22"/>
          <w:szCs w:val="20"/>
        </w:rPr>
        <w:t xml:space="preserve">, </w:t>
      </w:r>
      <w:r w:rsidRPr="00F84C98">
        <w:rPr>
          <w:rFonts w:ascii="Palatino Linotype" w:hAnsi="Palatino Linotype"/>
          <w:b/>
        </w:rPr>
        <w:t xml:space="preserve"> </w:t>
      </w:r>
      <w:r w:rsidRPr="00F84C98">
        <w:rPr>
          <w:rFonts w:ascii="Palatino Linotype" w:hAnsi="Palatino Linotype"/>
        </w:rPr>
        <w:t>en lo sucesivo el</w:t>
      </w:r>
      <w:r w:rsidRPr="00F84C98">
        <w:rPr>
          <w:rFonts w:ascii="Palatino Linotype" w:hAnsi="Palatino Linotype"/>
          <w:b/>
        </w:rPr>
        <w:t xml:space="preserve"> SUJETO OBLIGADO</w:t>
      </w:r>
      <w:r w:rsidRPr="00F84C98">
        <w:rPr>
          <w:rFonts w:ascii="Palatino Linotype" w:hAnsi="Palatino Linotype"/>
        </w:rPr>
        <w:t>, se procede a dictar la presente resolución, con base en los siguientes:</w:t>
      </w:r>
    </w:p>
    <w:p w14:paraId="6C202242" w14:textId="77777777" w:rsidR="00942616" w:rsidRPr="00F84C98" w:rsidRDefault="00942616" w:rsidP="00942616">
      <w:pPr>
        <w:spacing w:line="360" w:lineRule="auto"/>
        <w:jc w:val="both"/>
        <w:rPr>
          <w:rFonts w:ascii="Palatino Linotype" w:hAnsi="Palatino Linotype"/>
          <w:b/>
        </w:rPr>
      </w:pPr>
    </w:p>
    <w:p w14:paraId="27CF3736" w14:textId="77777777" w:rsidR="00942616" w:rsidRPr="00F84C98" w:rsidRDefault="00942616" w:rsidP="00942616">
      <w:pPr>
        <w:pStyle w:val="Ttulo1"/>
        <w:spacing w:before="0" w:line="360" w:lineRule="auto"/>
        <w:jc w:val="center"/>
        <w:rPr>
          <w:rFonts w:ascii="Palatino Linotype" w:hAnsi="Palatino Linotype"/>
          <w:b/>
          <w:color w:val="000000" w:themeColor="text1"/>
          <w:sz w:val="24"/>
          <w:szCs w:val="24"/>
        </w:rPr>
      </w:pPr>
      <w:bookmarkStart w:id="0" w:name="_Toc461555884"/>
      <w:bookmarkStart w:id="1" w:name="_Toc466371847"/>
      <w:bookmarkStart w:id="2" w:name="_Toc83128575"/>
      <w:r w:rsidRPr="00F84C98">
        <w:rPr>
          <w:rFonts w:ascii="Palatino Linotype" w:hAnsi="Palatino Linotype"/>
          <w:b/>
          <w:color w:val="000000" w:themeColor="text1"/>
          <w:sz w:val="24"/>
          <w:szCs w:val="24"/>
        </w:rPr>
        <w:t>ANTECEDENTES</w:t>
      </w:r>
      <w:bookmarkEnd w:id="0"/>
      <w:bookmarkEnd w:id="1"/>
      <w:bookmarkEnd w:id="2"/>
    </w:p>
    <w:p w14:paraId="5385E88F" w14:textId="77777777" w:rsidR="00942616" w:rsidRPr="00F84C98" w:rsidRDefault="00942616" w:rsidP="00942616"/>
    <w:p w14:paraId="178B136D" w14:textId="6B1C0012" w:rsidR="00942616"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 día</w:t>
      </w:r>
      <w:r w:rsidR="00133699" w:rsidRPr="00F84C98">
        <w:rPr>
          <w:rFonts w:ascii="Palatino Linotype" w:eastAsia="Times New Roman" w:hAnsi="Palatino Linotype" w:cs="Arial"/>
          <w:color w:val="000000" w:themeColor="text1"/>
          <w:lang w:val="es-ES"/>
        </w:rPr>
        <w:t xml:space="preserve"> </w:t>
      </w:r>
      <w:r w:rsidR="001D6202">
        <w:rPr>
          <w:rFonts w:ascii="Palatino Linotype" w:eastAsia="Times New Roman" w:hAnsi="Palatino Linotype" w:cs="Arial"/>
          <w:b/>
          <w:color w:val="000000" w:themeColor="text1"/>
          <w:lang w:val="es-ES"/>
        </w:rPr>
        <w:t xml:space="preserve">dieciséis </w:t>
      </w:r>
      <w:r w:rsidR="003600F1" w:rsidRPr="00F84C98">
        <w:rPr>
          <w:rFonts w:ascii="Palatino Linotype" w:eastAsia="Times New Roman" w:hAnsi="Palatino Linotype" w:cs="Arial"/>
          <w:b/>
          <w:color w:val="000000" w:themeColor="text1"/>
          <w:lang w:val="es-ES"/>
        </w:rPr>
        <w:t xml:space="preserve"> de agosto de dos mil veintitrés</w:t>
      </w:r>
      <w:r w:rsidRPr="00F84C98">
        <w:rPr>
          <w:rFonts w:ascii="Palatino Linotype" w:eastAsia="Times New Roman" w:hAnsi="Palatino Linotype" w:cs="Arial"/>
          <w:color w:val="000000" w:themeColor="text1"/>
          <w:lang w:val="es-ES"/>
        </w:rPr>
        <w:t xml:space="preserve">, se presentó ante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vía SAIMEX, la solicitud de información pública registrada con el número </w:t>
      </w:r>
      <w:r w:rsidR="00437A3C" w:rsidRPr="00F84C98">
        <w:rPr>
          <w:rFonts w:ascii="Palatino Linotype" w:eastAsia="Times New Roman" w:hAnsi="Palatino Linotype" w:cs="Arial"/>
          <w:color w:val="000000" w:themeColor="text1"/>
          <w:lang w:val="es-ES"/>
        </w:rPr>
        <w:t xml:space="preserve"> </w:t>
      </w:r>
      <w:r w:rsidR="007133EF">
        <w:rPr>
          <w:rFonts w:ascii="Palatino Linotype" w:hAnsi="Palatino Linotype"/>
          <w:b/>
          <w:bCs/>
          <w:color w:val="0D0D0D" w:themeColor="text1" w:themeTint="F2"/>
          <w:szCs w:val="20"/>
        </w:rPr>
        <w:t>00017</w:t>
      </w:r>
      <w:r w:rsidR="00243984">
        <w:rPr>
          <w:rFonts w:ascii="Palatino Linotype" w:hAnsi="Palatino Linotype"/>
          <w:b/>
          <w:bCs/>
          <w:color w:val="0D0D0D" w:themeColor="text1" w:themeTint="F2"/>
          <w:szCs w:val="20"/>
        </w:rPr>
        <w:t>/OASZINACAN</w:t>
      </w:r>
      <w:r w:rsidR="001D6202" w:rsidRPr="001D6202">
        <w:rPr>
          <w:rFonts w:ascii="Palatino Linotype" w:hAnsi="Palatino Linotype"/>
          <w:b/>
          <w:bCs/>
          <w:color w:val="0D0D0D" w:themeColor="text1" w:themeTint="F2"/>
          <w:szCs w:val="20"/>
        </w:rPr>
        <w:t>/IP/2023</w:t>
      </w:r>
      <w:r w:rsidRPr="00F84C98">
        <w:rPr>
          <w:rFonts w:ascii="Palatino Linotype" w:eastAsia="Times New Roman" w:hAnsi="Palatino Linotype" w:cs="Arial"/>
          <w:color w:val="000000" w:themeColor="text1"/>
          <w:lang w:val="es-ES"/>
        </w:rPr>
        <w:t>; mediante la cual se solicitó la siguiente información:</w:t>
      </w:r>
    </w:p>
    <w:p w14:paraId="7BD5550A" w14:textId="77777777" w:rsidR="00F84C98" w:rsidRPr="001D6202" w:rsidRDefault="00F84C98" w:rsidP="001D6202">
      <w:pPr>
        <w:pStyle w:val="Prrafodelista"/>
        <w:tabs>
          <w:tab w:val="left" w:pos="0"/>
        </w:tabs>
        <w:ind w:left="0" w:right="49"/>
        <w:jc w:val="both"/>
        <w:rPr>
          <w:rFonts w:ascii="Palatino Linotype" w:eastAsia="Times New Roman" w:hAnsi="Palatino Linotype" w:cs="Arial"/>
          <w:i/>
          <w:color w:val="000000" w:themeColor="text1"/>
          <w:sz w:val="22"/>
          <w:szCs w:val="22"/>
          <w:lang w:val="es-ES"/>
        </w:rPr>
      </w:pPr>
    </w:p>
    <w:p w14:paraId="4D74F757" w14:textId="78C8CB53" w:rsidR="00942616" w:rsidRPr="00BA55B9" w:rsidRDefault="00942616" w:rsidP="006F0D5A">
      <w:pPr>
        <w:pStyle w:val="Prrafodelista"/>
        <w:ind w:left="567" w:right="616"/>
        <w:jc w:val="both"/>
        <w:rPr>
          <w:rFonts w:ascii="Palatino Linotype" w:hAnsi="Palatino Linotype"/>
          <w:i/>
          <w:szCs w:val="22"/>
        </w:rPr>
      </w:pPr>
      <w:r w:rsidRPr="00BA55B9">
        <w:rPr>
          <w:rFonts w:ascii="Palatino Linotype" w:hAnsi="Palatino Linotype"/>
          <w:i/>
          <w:szCs w:val="22"/>
        </w:rPr>
        <w:t>“</w:t>
      </w:r>
      <w:r w:rsidR="00BA55B9" w:rsidRPr="00BA55B9">
        <w:rPr>
          <w:rFonts w:ascii="Palatino Linotype" w:hAnsi="Palatino Linotype"/>
          <w:i/>
          <w:szCs w:val="22"/>
        </w:rPr>
        <w:t>Documento que acredite que Manuel Vilchis viveros no ha tenido falta administrativas graves o no graves desde que inició su carrera como servidor público a la fecha</w:t>
      </w:r>
      <w:r w:rsidR="001D6202" w:rsidRPr="00BA55B9">
        <w:rPr>
          <w:rFonts w:ascii="Palatino Linotype" w:hAnsi="Palatino Linotype"/>
          <w:i/>
          <w:color w:val="000000"/>
          <w:szCs w:val="22"/>
        </w:rPr>
        <w:t>”</w:t>
      </w:r>
      <w:r w:rsidR="003600F1" w:rsidRPr="00BA55B9">
        <w:rPr>
          <w:rFonts w:ascii="Palatino Linotype" w:hAnsi="Palatino Linotype"/>
          <w:i/>
          <w:szCs w:val="22"/>
        </w:rPr>
        <w:t xml:space="preserve"> </w:t>
      </w:r>
    </w:p>
    <w:p w14:paraId="1B41AE08" w14:textId="77777777" w:rsidR="00942616" w:rsidRPr="00F84C98" w:rsidRDefault="00942616" w:rsidP="00F84C98">
      <w:pPr>
        <w:pStyle w:val="Prrafodelista"/>
        <w:ind w:left="1134" w:right="900"/>
        <w:jc w:val="both"/>
        <w:rPr>
          <w:rFonts w:ascii="Palatino Linotype" w:hAnsi="Palatino Linotype"/>
        </w:rPr>
      </w:pPr>
    </w:p>
    <w:p w14:paraId="41BE3230" w14:textId="77777777" w:rsidR="00942616" w:rsidRPr="00F84C98" w:rsidRDefault="00942616" w:rsidP="00942616">
      <w:pPr>
        <w:pStyle w:val="Prrafodelista"/>
        <w:numPr>
          <w:ilvl w:val="0"/>
          <w:numId w:val="2"/>
        </w:numPr>
        <w:spacing w:line="360" w:lineRule="auto"/>
        <w:ind w:left="851" w:right="474"/>
        <w:jc w:val="both"/>
        <w:rPr>
          <w:rFonts w:ascii="Palatino Linotype" w:hAnsi="Palatino Linotype"/>
        </w:rPr>
      </w:pPr>
      <w:r w:rsidRPr="00F84C98">
        <w:rPr>
          <w:rFonts w:ascii="Palatino Linotype" w:eastAsia="Times New Roman" w:hAnsi="Palatino Linotype" w:cs="Arial"/>
          <w:lang w:val="es-ES"/>
        </w:rPr>
        <w:t>Se eligió como modalidad de entrega de la información</w:t>
      </w:r>
      <w:r w:rsidRPr="00F84C98">
        <w:rPr>
          <w:rFonts w:ascii="Palatino Linotype" w:hAnsi="Palatino Linotype"/>
        </w:rPr>
        <w:t xml:space="preserve">: A través del </w:t>
      </w:r>
      <w:r w:rsidRPr="00F84C98">
        <w:rPr>
          <w:rFonts w:ascii="Palatino Linotype" w:hAnsi="Palatino Linotype"/>
          <w:b/>
        </w:rPr>
        <w:t>SAIMEX.</w:t>
      </w:r>
    </w:p>
    <w:p w14:paraId="30748334" w14:textId="77777777" w:rsidR="00F84C98" w:rsidRPr="00F84C98" w:rsidRDefault="00F84C98" w:rsidP="00F84C98">
      <w:pPr>
        <w:pStyle w:val="Prrafodelista"/>
        <w:tabs>
          <w:tab w:val="left" w:pos="0"/>
        </w:tabs>
        <w:spacing w:line="360" w:lineRule="auto"/>
        <w:ind w:left="0" w:right="49"/>
        <w:jc w:val="both"/>
        <w:rPr>
          <w:rFonts w:ascii="Palatino Linotype" w:eastAsia="Times New Roman" w:hAnsi="Palatino Linotype" w:cs="Arial"/>
          <w:i/>
          <w:color w:val="000000" w:themeColor="text1"/>
          <w:lang w:val="es-ES"/>
        </w:rPr>
      </w:pPr>
    </w:p>
    <w:p w14:paraId="25112C50" w14:textId="2F0515FF" w:rsidR="00844CA2" w:rsidRPr="00F84C98" w:rsidRDefault="00942616" w:rsidP="00F84C98">
      <w:pPr>
        <w:pStyle w:val="Prrafodelista"/>
        <w:numPr>
          <w:ilvl w:val="0"/>
          <w:numId w:val="1"/>
        </w:numPr>
        <w:tabs>
          <w:tab w:val="left" w:pos="0"/>
        </w:tabs>
        <w:spacing w:line="360" w:lineRule="auto"/>
        <w:ind w:left="0" w:right="49" w:firstLine="0"/>
        <w:jc w:val="both"/>
        <w:rPr>
          <w:rFonts w:ascii="Palatino Linotype" w:eastAsia="Times New Roman" w:hAnsi="Palatino Linotype" w:cs="Arial"/>
          <w:color w:val="000000" w:themeColor="text1"/>
          <w:lang w:val="es-ES"/>
        </w:rPr>
      </w:pPr>
      <w:r w:rsidRPr="00F84C98">
        <w:rPr>
          <w:rFonts w:ascii="Palatino Linotype" w:eastAsia="Times New Roman" w:hAnsi="Palatino Linotype" w:cs="Arial"/>
          <w:color w:val="000000" w:themeColor="text1"/>
          <w:lang w:val="es-ES"/>
        </w:rPr>
        <w:t>El</w:t>
      </w:r>
      <w:r w:rsidR="00133699" w:rsidRPr="00F84C98">
        <w:rPr>
          <w:rFonts w:ascii="Palatino Linotype" w:eastAsia="Times New Roman" w:hAnsi="Palatino Linotype" w:cs="Arial"/>
          <w:color w:val="000000" w:themeColor="text1"/>
          <w:lang w:val="es-ES"/>
        </w:rPr>
        <w:t xml:space="preserve"> </w:t>
      </w:r>
      <w:r w:rsidR="008F74EE">
        <w:rPr>
          <w:rFonts w:ascii="Palatino Linotype" w:eastAsia="Times New Roman" w:hAnsi="Palatino Linotype" w:cs="Arial"/>
          <w:b/>
          <w:color w:val="000000" w:themeColor="text1"/>
          <w:lang w:val="es-ES"/>
        </w:rPr>
        <w:t>diecisiete de agosto</w:t>
      </w:r>
      <w:r w:rsidR="003600F1" w:rsidRPr="00F84C98">
        <w:rPr>
          <w:rFonts w:ascii="Palatino Linotype" w:eastAsia="Times New Roman" w:hAnsi="Palatino Linotype" w:cs="Arial"/>
          <w:b/>
          <w:color w:val="000000" w:themeColor="text1"/>
          <w:lang w:val="es-ES"/>
        </w:rPr>
        <w:t xml:space="preserve"> de dos mil veintitrés</w:t>
      </w:r>
      <w:r w:rsidRPr="00F84C98">
        <w:rPr>
          <w:rFonts w:ascii="Palatino Linotype" w:eastAsia="Times New Roman" w:hAnsi="Palatino Linotype" w:cs="Arial"/>
          <w:color w:val="000000" w:themeColor="text1"/>
          <w:lang w:val="es-ES"/>
        </w:rPr>
        <w:t xml:space="preserve">, el </w:t>
      </w:r>
      <w:r w:rsidRPr="00F84C98">
        <w:rPr>
          <w:rFonts w:ascii="Palatino Linotype" w:eastAsia="Times New Roman" w:hAnsi="Palatino Linotype" w:cs="Arial"/>
          <w:b/>
          <w:color w:val="000000" w:themeColor="text1"/>
          <w:lang w:val="es-ES"/>
        </w:rPr>
        <w:t>SUJETO OBLIGADO</w:t>
      </w:r>
      <w:r w:rsidRPr="00F84C98">
        <w:rPr>
          <w:rFonts w:ascii="Palatino Linotype" w:eastAsia="Times New Roman" w:hAnsi="Palatino Linotype" w:cs="Arial"/>
          <w:color w:val="000000" w:themeColor="text1"/>
          <w:lang w:val="es-ES"/>
        </w:rPr>
        <w:t xml:space="preserve">, dio respuesta a través </w:t>
      </w:r>
      <w:r w:rsidR="007563F2" w:rsidRPr="00F84C98">
        <w:rPr>
          <w:rFonts w:ascii="Palatino Linotype" w:eastAsia="Times New Roman" w:hAnsi="Palatino Linotype" w:cs="Arial"/>
          <w:color w:val="000000" w:themeColor="text1"/>
          <w:lang w:val="es-ES"/>
        </w:rPr>
        <w:t xml:space="preserve">de </w:t>
      </w:r>
      <w:r w:rsidR="008F74EE">
        <w:rPr>
          <w:rFonts w:ascii="Palatino Linotype" w:eastAsia="Times New Roman" w:hAnsi="Palatino Linotype" w:cs="Arial"/>
          <w:color w:val="000000" w:themeColor="text1"/>
          <w:lang w:val="es-ES"/>
        </w:rPr>
        <w:t>un</w:t>
      </w:r>
      <w:r w:rsidR="003441EF" w:rsidRPr="00F84C98">
        <w:rPr>
          <w:rFonts w:ascii="Palatino Linotype" w:eastAsia="Times New Roman" w:hAnsi="Palatino Linotype" w:cs="Arial"/>
          <w:color w:val="000000" w:themeColor="text1"/>
          <w:lang w:val="es-ES"/>
        </w:rPr>
        <w:t xml:space="preserve"> </w:t>
      </w:r>
      <w:r w:rsidR="007563F2" w:rsidRPr="00F84C98">
        <w:rPr>
          <w:rFonts w:ascii="Palatino Linotype" w:eastAsia="Times New Roman" w:hAnsi="Palatino Linotype" w:cs="Arial"/>
          <w:color w:val="000000" w:themeColor="text1"/>
          <w:lang w:val="es-ES"/>
        </w:rPr>
        <w:t>archivo</w:t>
      </w:r>
      <w:r w:rsidR="008F74EE">
        <w:rPr>
          <w:rFonts w:ascii="Palatino Linotype" w:eastAsia="Times New Roman" w:hAnsi="Palatino Linotype" w:cs="Arial"/>
          <w:color w:val="000000" w:themeColor="text1"/>
          <w:lang w:val="es-ES"/>
        </w:rPr>
        <w:t xml:space="preserve"> electrónico</w:t>
      </w:r>
      <w:r w:rsidRPr="00F84C98">
        <w:rPr>
          <w:rFonts w:ascii="Palatino Linotype" w:eastAsia="Times New Roman" w:hAnsi="Palatino Linotype" w:cs="Arial"/>
          <w:color w:val="000000" w:themeColor="text1"/>
          <w:lang w:val="es-ES"/>
        </w:rPr>
        <w:t xml:space="preserve"> en formato PDF, </w:t>
      </w:r>
      <w:r w:rsidR="00844CA2" w:rsidRPr="00F84C98">
        <w:rPr>
          <w:rFonts w:ascii="Palatino Linotype" w:eastAsia="Times New Roman" w:hAnsi="Palatino Linotype" w:cs="Arial"/>
          <w:color w:val="000000" w:themeColor="text1"/>
          <w:lang w:val="es-ES"/>
        </w:rPr>
        <w:t xml:space="preserve">cuyo contenido grosso modo es el siguiente: </w:t>
      </w:r>
    </w:p>
    <w:p w14:paraId="40C1680D" w14:textId="040F4A3B" w:rsidR="00844CA2" w:rsidRDefault="000B186D" w:rsidP="00265572">
      <w:pPr>
        <w:pStyle w:val="Prrafodelista"/>
        <w:tabs>
          <w:tab w:val="left" w:pos="0"/>
          <w:tab w:val="left" w:pos="7938"/>
        </w:tabs>
        <w:ind w:left="1134" w:right="900"/>
        <w:jc w:val="both"/>
        <w:rPr>
          <w:rFonts w:ascii="Palatino Linotype" w:hAnsi="Palatino Linotype" w:cs="Arial"/>
          <w:i/>
          <w:color w:val="000000" w:themeColor="text1"/>
          <w:sz w:val="22"/>
        </w:rPr>
      </w:pPr>
      <w:r>
        <w:rPr>
          <w:rFonts w:ascii="Palatino Linotype" w:hAnsi="Palatino Linotype" w:cs="Arial"/>
          <w:b/>
          <w:i/>
          <w:color w:val="000000" w:themeColor="text1"/>
          <w:sz w:val="22"/>
        </w:rPr>
        <w:t xml:space="preserve">Memo45.pdf </w:t>
      </w:r>
      <w:r>
        <w:rPr>
          <w:rFonts w:ascii="Palatino Linotype" w:hAnsi="Palatino Linotype" w:cs="Arial"/>
          <w:i/>
          <w:color w:val="000000" w:themeColor="text1"/>
          <w:sz w:val="22"/>
        </w:rPr>
        <w:t xml:space="preserve">Contiene Oficio Número </w:t>
      </w:r>
      <w:r w:rsidR="00484591">
        <w:rPr>
          <w:rFonts w:ascii="Palatino Linotype" w:hAnsi="Palatino Linotype" w:cs="Arial"/>
          <w:b/>
          <w:i/>
          <w:color w:val="000000" w:themeColor="text1"/>
          <w:sz w:val="22"/>
        </w:rPr>
        <w:t>OPDAPAS/UIPPEYT/MEMO/0045/2023</w:t>
      </w:r>
      <w:r w:rsidR="00844CA2" w:rsidRPr="00265572">
        <w:rPr>
          <w:rFonts w:ascii="Palatino Linotype" w:hAnsi="Palatino Linotype" w:cs="Arial"/>
          <w:b/>
          <w:i/>
          <w:color w:val="000000" w:themeColor="text1"/>
          <w:sz w:val="22"/>
        </w:rPr>
        <w:t>:</w:t>
      </w:r>
      <w:r w:rsidR="00844CA2" w:rsidRPr="00265572">
        <w:rPr>
          <w:rFonts w:ascii="Palatino Linotype" w:hAnsi="Palatino Linotype" w:cs="Arial"/>
          <w:i/>
          <w:color w:val="000000" w:themeColor="text1"/>
          <w:sz w:val="22"/>
        </w:rPr>
        <w:t xml:space="preserve"> </w:t>
      </w:r>
      <w:proofErr w:type="spellStart"/>
      <w:r>
        <w:rPr>
          <w:rFonts w:ascii="Palatino Linotype" w:hAnsi="Palatino Linotype" w:cs="Arial"/>
          <w:i/>
          <w:color w:val="000000" w:themeColor="text1"/>
          <w:sz w:val="22"/>
        </w:rPr>
        <w:t>suscrit</w:t>
      </w:r>
      <w:proofErr w:type="spellEnd"/>
      <w:r w:rsidR="003F3B2A">
        <w:rPr>
          <w:rFonts w:ascii="Palatino Linotype" w:hAnsi="Palatino Linotype" w:cs="Arial"/>
          <w:i/>
          <w:color w:val="000000" w:themeColor="text1"/>
          <w:sz w:val="22"/>
        </w:rPr>
        <w:t xml:space="preserve"> por Luis Eric Contreras Flores Titular de la Unidad de Información y </w:t>
      </w:r>
      <w:r w:rsidR="00766C6A">
        <w:rPr>
          <w:rFonts w:ascii="Palatino Linotype" w:hAnsi="Palatino Linotype" w:cs="Arial"/>
          <w:i/>
          <w:color w:val="000000" w:themeColor="text1"/>
          <w:sz w:val="22"/>
        </w:rPr>
        <w:t>Planeación</w:t>
      </w:r>
      <w:r w:rsidR="003F3B2A">
        <w:rPr>
          <w:rFonts w:ascii="Palatino Linotype" w:hAnsi="Palatino Linotype" w:cs="Arial"/>
          <w:i/>
          <w:color w:val="000000" w:themeColor="text1"/>
          <w:sz w:val="22"/>
        </w:rPr>
        <w:t xml:space="preserve"> y </w:t>
      </w:r>
      <w:r w:rsidR="00766C6A">
        <w:rPr>
          <w:rFonts w:ascii="Palatino Linotype" w:hAnsi="Palatino Linotype" w:cs="Arial"/>
          <w:i/>
          <w:color w:val="000000" w:themeColor="text1"/>
          <w:sz w:val="22"/>
        </w:rPr>
        <w:t xml:space="preserve">Programación. Evaluación y Transparencia; donde refiere que </w:t>
      </w:r>
      <w:r>
        <w:rPr>
          <w:rFonts w:ascii="Palatino Linotype" w:hAnsi="Palatino Linotype" w:cs="Arial"/>
          <w:i/>
          <w:color w:val="000000" w:themeColor="text1"/>
          <w:sz w:val="22"/>
        </w:rPr>
        <w:t xml:space="preserve">“… se determina la </w:t>
      </w:r>
      <w:r w:rsidR="00CD477C">
        <w:rPr>
          <w:rFonts w:ascii="Palatino Linotype" w:hAnsi="Palatino Linotype" w:cs="Arial"/>
          <w:i/>
          <w:color w:val="000000" w:themeColor="text1"/>
          <w:sz w:val="22"/>
        </w:rPr>
        <w:t>notoria</w:t>
      </w:r>
      <w:r>
        <w:rPr>
          <w:rFonts w:ascii="Palatino Linotype" w:hAnsi="Palatino Linotype" w:cs="Arial"/>
          <w:i/>
          <w:color w:val="000000" w:themeColor="text1"/>
          <w:sz w:val="22"/>
        </w:rPr>
        <w:t xml:space="preserve"> incompetencia total, para entregar la información </w:t>
      </w:r>
      <w:r w:rsidR="00CD477C">
        <w:rPr>
          <w:rFonts w:ascii="Palatino Linotype" w:hAnsi="Palatino Linotype" w:cs="Arial"/>
          <w:i/>
          <w:color w:val="000000" w:themeColor="text1"/>
          <w:sz w:val="22"/>
        </w:rPr>
        <w:t>solicitada</w:t>
      </w:r>
      <w:r>
        <w:rPr>
          <w:rFonts w:ascii="Palatino Linotype" w:hAnsi="Palatino Linotype" w:cs="Arial"/>
          <w:i/>
          <w:color w:val="000000" w:themeColor="text1"/>
          <w:sz w:val="22"/>
        </w:rPr>
        <w:t xml:space="preserve"> ya que en ninguna de las unidad</w:t>
      </w:r>
      <w:r w:rsidR="00766C6A">
        <w:rPr>
          <w:rFonts w:ascii="Palatino Linotype" w:hAnsi="Palatino Linotype" w:cs="Arial"/>
          <w:i/>
          <w:color w:val="000000" w:themeColor="text1"/>
          <w:sz w:val="22"/>
        </w:rPr>
        <w:t>es</w:t>
      </w:r>
      <w:r>
        <w:rPr>
          <w:rFonts w:ascii="Palatino Linotype" w:hAnsi="Palatino Linotype" w:cs="Arial"/>
          <w:i/>
          <w:color w:val="000000" w:themeColor="text1"/>
          <w:sz w:val="22"/>
        </w:rPr>
        <w:t xml:space="preserve"> administrativas que conforman este organismo, se encuentra la información solicitada.</w:t>
      </w:r>
    </w:p>
    <w:p w14:paraId="05AE330E" w14:textId="0FED15BE" w:rsidR="000B186D" w:rsidRDefault="000B186D" w:rsidP="000B186D">
      <w:pPr>
        <w:pStyle w:val="Prrafodelista"/>
        <w:tabs>
          <w:tab w:val="left" w:pos="0"/>
          <w:tab w:val="left" w:pos="7938"/>
        </w:tabs>
        <w:ind w:left="1134" w:right="900"/>
        <w:jc w:val="both"/>
        <w:rPr>
          <w:rFonts w:ascii="Palatino Linotype" w:hAnsi="Palatino Linotype" w:cs="Arial"/>
          <w:i/>
          <w:color w:val="000000" w:themeColor="text1"/>
          <w:sz w:val="22"/>
        </w:rPr>
      </w:pPr>
      <w:r>
        <w:rPr>
          <w:rFonts w:ascii="Palatino Linotype" w:hAnsi="Palatino Linotype" w:cs="Arial"/>
          <w:i/>
          <w:color w:val="000000" w:themeColor="text1"/>
          <w:sz w:val="22"/>
        </w:rPr>
        <w:t>En este sentido me es pertinente referirlo al Ayuntamiento de Zinacantepec, ya que es el encargado de resguardar la informa</w:t>
      </w:r>
      <w:r w:rsidR="00DE2747">
        <w:rPr>
          <w:rFonts w:ascii="Palatino Linotype" w:hAnsi="Palatino Linotype" w:cs="Arial"/>
          <w:i/>
          <w:color w:val="000000" w:themeColor="text1"/>
          <w:sz w:val="22"/>
        </w:rPr>
        <w:t>ción solicitada; asimismo, le in</w:t>
      </w:r>
      <w:r>
        <w:rPr>
          <w:rFonts w:ascii="Palatino Linotype" w:hAnsi="Palatino Linotype" w:cs="Arial"/>
          <w:i/>
          <w:color w:val="000000" w:themeColor="text1"/>
          <w:sz w:val="22"/>
        </w:rPr>
        <w:t>formo que el ayuntamiento de Zinacantepec cuenta con su propia unidad de transparencia, por lo cual le invito a dirigir su solicitud a la unidad antes mencionada</w:t>
      </w:r>
      <w:r w:rsidR="00DE2747">
        <w:rPr>
          <w:rFonts w:ascii="Palatino Linotype" w:hAnsi="Palatino Linotype" w:cs="Arial"/>
          <w:i/>
          <w:color w:val="000000" w:themeColor="text1"/>
          <w:sz w:val="22"/>
        </w:rPr>
        <w:t>.</w:t>
      </w:r>
    </w:p>
    <w:p w14:paraId="1567C3B0" w14:textId="138D8F38" w:rsidR="00DE2747" w:rsidRDefault="00871EC2" w:rsidP="000B186D">
      <w:pPr>
        <w:pStyle w:val="Prrafodelista"/>
        <w:tabs>
          <w:tab w:val="left" w:pos="0"/>
          <w:tab w:val="left" w:pos="7938"/>
        </w:tabs>
        <w:ind w:left="1134" w:right="900"/>
        <w:jc w:val="both"/>
        <w:rPr>
          <w:rFonts w:ascii="Palatino Linotype" w:hAnsi="Palatino Linotype" w:cs="Arial"/>
          <w:i/>
          <w:color w:val="000000" w:themeColor="text1"/>
          <w:sz w:val="22"/>
        </w:rPr>
      </w:pPr>
      <w:hyperlink r:id="rId8" w:history="1">
        <w:r w:rsidR="00DE2747" w:rsidRPr="00C16C54">
          <w:rPr>
            <w:rStyle w:val="Hipervnculo"/>
            <w:rFonts w:ascii="Palatino Linotype" w:hAnsi="Palatino Linotype" w:cs="Arial"/>
            <w:i/>
            <w:sz w:val="22"/>
          </w:rPr>
          <w:t>https://saimex.org.mx/saimex/ciudadano/login.page</w:t>
        </w:r>
      </w:hyperlink>
    </w:p>
    <w:p w14:paraId="072D0917" w14:textId="7D8DEE55" w:rsidR="00DE2747" w:rsidRPr="000B186D" w:rsidRDefault="00DE2747" w:rsidP="000B186D">
      <w:pPr>
        <w:pStyle w:val="Prrafodelista"/>
        <w:tabs>
          <w:tab w:val="left" w:pos="0"/>
          <w:tab w:val="left" w:pos="7938"/>
        </w:tabs>
        <w:ind w:left="1134" w:right="900"/>
        <w:jc w:val="both"/>
        <w:rPr>
          <w:rFonts w:ascii="Palatino Linotype" w:hAnsi="Palatino Linotype" w:cs="Arial"/>
          <w:i/>
          <w:color w:val="000000" w:themeColor="text1"/>
          <w:sz w:val="22"/>
        </w:rPr>
      </w:pPr>
      <w:r>
        <w:rPr>
          <w:rFonts w:ascii="Palatino Linotype" w:hAnsi="Palatino Linotype" w:cs="Arial"/>
          <w:i/>
          <w:color w:val="000000" w:themeColor="text1"/>
          <w:sz w:val="22"/>
        </w:rPr>
        <w:t xml:space="preserve">En esta liga, </w:t>
      </w:r>
      <w:proofErr w:type="spellStart"/>
      <w:r>
        <w:rPr>
          <w:rFonts w:ascii="Palatino Linotype" w:hAnsi="Palatino Linotype" w:cs="Arial"/>
          <w:i/>
          <w:color w:val="000000" w:themeColor="text1"/>
          <w:sz w:val="22"/>
        </w:rPr>
        <w:t>ke</w:t>
      </w:r>
      <w:proofErr w:type="spellEnd"/>
      <w:r>
        <w:rPr>
          <w:rFonts w:ascii="Palatino Linotype" w:hAnsi="Palatino Linotype" w:cs="Arial"/>
          <w:i/>
          <w:color w:val="000000" w:themeColor="text1"/>
          <w:sz w:val="22"/>
        </w:rPr>
        <w:t xml:space="preserve"> invito a seleccionar el Ayuntamiento de Zinacantepec para volver a realizar su solicitud de información.</w:t>
      </w:r>
    </w:p>
    <w:p w14:paraId="609EDC21" w14:textId="77777777" w:rsidR="003600F1" w:rsidRPr="00F84C98" w:rsidRDefault="003600F1" w:rsidP="004A728B">
      <w:pPr>
        <w:pStyle w:val="Prrafodelista"/>
        <w:tabs>
          <w:tab w:val="left" w:pos="0"/>
        </w:tabs>
        <w:ind w:left="709" w:right="51"/>
        <w:jc w:val="both"/>
        <w:rPr>
          <w:rFonts w:ascii="Palatino Linotype" w:hAnsi="Palatino Linotype" w:cs="Arial"/>
          <w:i/>
          <w:color w:val="000000" w:themeColor="text1"/>
        </w:rPr>
      </w:pPr>
    </w:p>
    <w:p w14:paraId="30268E17" w14:textId="4ABC57CA" w:rsidR="00942616" w:rsidRPr="00F84C98" w:rsidRDefault="00942616" w:rsidP="00942616">
      <w:pPr>
        <w:pStyle w:val="Prrafodelista"/>
        <w:numPr>
          <w:ilvl w:val="0"/>
          <w:numId w:val="1"/>
        </w:numPr>
        <w:tabs>
          <w:tab w:val="left" w:pos="0"/>
        </w:tabs>
        <w:spacing w:line="360" w:lineRule="auto"/>
        <w:ind w:left="0" w:right="49" w:firstLine="0"/>
        <w:jc w:val="both"/>
        <w:rPr>
          <w:rFonts w:ascii="Palatino Linotype" w:hAnsi="Palatino Linotype" w:cs="Arial"/>
          <w:i/>
          <w:color w:val="000000" w:themeColor="text1"/>
        </w:rPr>
      </w:pPr>
      <w:r w:rsidRPr="00F84C98">
        <w:rPr>
          <w:rFonts w:ascii="Palatino Linotype" w:eastAsia="Times New Roman" w:hAnsi="Palatino Linotype" w:cs="Arial"/>
          <w:color w:val="000000" w:themeColor="text1"/>
          <w:lang w:val="es-ES"/>
        </w:rPr>
        <w:t>El</w:t>
      </w:r>
      <w:r w:rsidR="00722086" w:rsidRPr="00F84C98">
        <w:rPr>
          <w:rFonts w:ascii="Palatino Linotype" w:eastAsia="Times New Roman" w:hAnsi="Palatino Linotype" w:cs="Arial"/>
          <w:b/>
          <w:color w:val="000000" w:themeColor="text1"/>
          <w:lang w:val="es-ES"/>
        </w:rPr>
        <w:t xml:space="preserve"> </w:t>
      </w:r>
      <w:r w:rsidR="00BA55B9">
        <w:rPr>
          <w:rFonts w:ascii="Palatino Linotype" w:eastAsia="Times New Roman" w:hAnsi="Palatino Linotype" w:cs="Arial"/>
          <w:b/>
          <w:color w:val="000000" w:themeColor="text1"/>
          <w:lang w:val="es-ES"/>
        </w:rPr>
        <w:t>veintiuno de agosto</w:t>
      </w:r>
      <w:r w:rsidR="004A728B" w:rsidRPr="00F84C98">
        <w:rPr>
          <w:rFonts w:ascii="Palatino Linotype" w:eastAsia="Times New Roman" w:hAnsi="Palatino Linotype" w:cs="Arial"/>
          <w:b/>
          <w:color w:val="000000" w:themeColor="text1"/>
          <w:lang w:val="es-ES"/>
        </w:rPr>
        <w:t xml:space="preserve"> de dos mil veintitrés</w:t>
      </w:r>
      <w:r w:rsidRPr="00F84C98">
        <w:rPr>
          <w:rFonts w:ascii="Palatino Linotype" w:eastAsia="Times New Roman" w:hAnsi="Palatino Linotype" w:cs="Arial"/>
          <w:color w:val="000000" w:themeColor="text1"/>
          <w:lang w:val="es-ES"/>
        </w:rPr>
        <w:t>, el particular interpuso el recurso de revisión en contra de la respuesta, manifestando las siguientes razones o motivos de inconformidad:</w:t>
      </w:r>
    </w:p>
    <w:p w14:paraId="5225D202" w14:textId="77777777" w:rsidR="00942616" w:rsidRPr="00F84C98" w:rsidRDefault="00942616" w:rsidP="00942616">
      <w:pPr>
        <w:pStyle w:val="Prrafodelista"/>
        <w:tabs>
          <w:tab w:val="left" w:pos="0"/>
        </w:tabs>
        <w:spacing w:line="360" w:lineRule="auto"/>
        <w:ind w:left="0" w:right="49"/>
        <w:jc w:val="both"/>
        <w:rPr>
          <w:rFonts w:ascii="Palatino Linotype" w:hAnsi="Palatino Linotype" w:cs="Arial"/>
          <w:i/>
          <w:color w:val="000000" w:themeColor="text1"/>
        </w:rPr>
      </w:pPr>
    </w:p>
    <w:p w14:paraId="0FF685C6" w14:textId="3507D99F" w:rsidR="00942616" w:rsidRPr="00BA55B9" w:rsidRDefault="00942616" w:rsidP="006F0D5A">
      <w:pPr>
        <w:pStyle w:val="Prrafodelista"/>
        <w:numPr>
          <w:ilvl w:val="0"/>
          <w:numId w:val="2"/>
        </w:numPr>
        <w:ind w:left="567"/>
        <w:jc w:val="both"/>
        <w:rPr>
          <w:rStyle w:val="Ttulo2Car"/>
          <w:rFonts w:ascii="Times New Roman" w:eastAsia="Times New Roman" w:hAnsi="Times New Roman" w:cs="Times New Roman"/>
          <w:color w:val="auto"/>
          <w:sz w:val="24"/>
          <w:szCs w:val="24"/>
          <w:lang w:val="es-MX" w:eastAsia="es-MX"/>
        </w:rPr>
      </w:pPr>
      <w:bookmarkStart w:id="3" w:name="_Toc466982514"/>
      <w:bookmarkStart w:id="4" w:name="_Toc51854302"/>
      <w:bookmarkStart w:id="5" w:name="_Toc53584976"/>
      <w:bookmarkStart w:id="6" w:name="_Toc60925403"/>
      <w:bookmarkStart w:id="7" w:name="_Toc81364833"/>
      <w:bookmarkStart w:id="8" w:name="_Toc81390610"/>
      <w:bookmarkStart w:id="9" w:name="_Toc82611033"/>
      <w:bookmarkStart w:id="10" w:name="_Toc83128576"/>
      <w:bookmarkStart w:id="11" w:name="_Toc27589208"/>
      <w:bookmarkStart w:id="12" w:name="_Toc29395022"/>
      <w:bookmarkStart w:id="13" w:name="_Toc29481467"/>
      <w:bookmarkStart w:id="14" w:name="_Toc33113911"/>
      <w:bookmarkStart w:id="15" w:name="_Toc33643059"/>
      <w:bookmarkStart w:id="16" w:name="_Toc33724991"/>
      <w:bookmarkStart w:id="17" w:name="_Toc33726434"/>
      <w:bookmarkStart w:id="18" w:name="_Toc34157662"/>
      <w:bookmarkStart w:id="19" w:name="_Toc35003615"/>
      <w:bookmarkStart w:id="20" w:name="_Toc35535691"/>
      <w:bookmarkStart w:id="21" w:name="_Toc51262525"/>
      <w:bookmarkStart w:id="22" w:name="_Toc471908126"/>
      <w:bookmarkStart w:id="23" w:name="_Toc491791300"/>
      <w:bookmarkStart w:id="24" w:name="_Toc496726170"/>
      <w:bookmarkStart w:id="25" w:name="_Toc497242134"/>
      <w:bookmarkStart w:id="26" w:name="_Toc497292517"/>
      <w:bookmarkStart w:id="27" w:name="_Toc498503716"/>
      <w:bookmarkStart w:id="28" w:name="_Toc499568660"/>
      <w:bookmarkStart w:id="29" w:name="_Toc499568693"/>
      <w:bookmarkStart w:id="30" w:name="_Toc499665452"/>
      <w:bookmarkStart w:id="31" w:name="_Toc499729819"/>
      <w:bookmarkStart w:id="32" w:name="_Toc499835024"/>
      <w:bookmarkStart w:id="33" w:name="_Toc499835835"/>
      <w:bookmarkStart w:id="34" w:name="_Toc499835858"/>
      <w:bookmarkStart w:id="35" w:name="_Toc500264537"/>
      <w:bookmarkStart w:id="36" w:name="_Toc503290275"/>
      <w:bookmarkStart w:id="37" w:name="_Toc524009637"/>
      <w:bookmarkStart w:id="38" w:name="_Toc524009672"/>
      <w:bookmarkStart w:id="39" w:name="_Toc524602720"/>
      <w:bookmarkStart w:id="40" w:name="_Toc526365279"/>
      <w:bookmarkStart w:id="41" w:name="_Toc526365337"/>
      <w:bookmarkStart w:id="42" w:name="_Toc530067664"/>
      <w:bookmarkStart w:id="43" w:name="_Toc530067692"/>
      <w:bookmarkStart w:id="44" w:name="_Toc530067939"/>
      <w:bookmarkStart w:id="45" w:name="_Toc530590420"/>
      <w:bookmarkStart w:id="46" w:name="_Toc530593951"/>
      <w:bookmarkStart w:id="47" w:name="_Toc531190248"/>
      <w:bookmarkStart w:id="48" w:name="_Toc531190295"/>
      <w:bookmarkStart w:id="49" w:name="_Toc534908208"/>
      <w:bookmarkStart w:id="50" w:name="_Toc534909344"/>
      <w:bookmarkStart w:id="51" w:name="_Toc535353305"/>
      <w:bookmarkStart w:id="52" w:name="_Toc535353791"/>
      <w:bookmarkStart w:id="53" w:name="_Toc18436351"/>
      <w:bookmarkStart w:id="54" w:name="_Toc18436385"/>
      <w:bookmarkStart w:id="55" w:name="_Toc18513477"/>
      <w:bookmarkStart w:id="56" w:name="_Toc18513503"/>
      <w:bookmarkStart w:id="57" w:name="_Toc18606801"/>
      <w:bookmarkStart w:id="58" w:name="_Toc19723536"/>
      <w:bookmarkStart w:id="59" w:name="_Toc20322795"/>
      <w:bookmarkStart w:id="60" w:name="_Toc20323052"/>
      <w:bookmarkStart w:id="61" w:name="_Toc20323181"/>
      <w:bookmarkStart w:id="62" w:name="_Toc20420591"/>
      <w:bookmarkStart w:id="63" w:name="_Toc20421579"/>
      <w:bookmarkStart w:id="64" w:name="_Toc21027316"/>
      <w:bookmarkStart w:id="65" w:name="_Toc22660652"/>
      <w:bookmarkStart w:id="66" w:name="_Toc22811623"/>
      <w:bookmarkStart w:id="67" w:name="_Toc26436015"/>
      <w:r w:rsidRPr="00BA55B9">
        <w:rPr>
          <w:rStyle w:val="Ttulo2Car"/>
          <w:rFonts w:ascii="Palatino Linotype" w:hAnsi="Palatino Linotype"/>
          <w:b/>
          <w:color w:val="auto"/>
          <w:sz w:val="24"/>
          <w:szCs w:val="24"/>
        </w:rPr>
        <w:t>Acto impugnado</w:t>
      </w:r>
      <w:bookmarkEnd w:id="3"/>
      <w:r w:rsidRPr="00BA55B9">
        <w:rPr>
          <w:rStyle w:val="Ttulo2Car"/>
          <w:rFonts w:ascii="Palatino Linotype" w:hAnsi="Palatino Linotype"/>
          <w:b/>
          <w:color w:val="000000" w:themeColor="text1"/>
          <w:sz w:val="24"/>
          <w:szCs w:val="24"/>
        </w:rPr>
        <w:t>:</w:t>
      </w:r>
      <w:r w:rsidRPr="00BA55B9">
        <w:rPr>
          <w:rStyle w:val="Ttulo2Car"/>
          <w:rFonts w:ascii="Palatino Linotype" w:hAnsi="Palatino Linotype"/>
          <w:b/>
          <w:i/>
          <w:color w:val="000000" w:themeColor="text1"/>
          <w:sz w:val="24"/>
          <w:szCs w:val="24"/>
        </w:rPr>
        <w:t xml:space="preserve"> </w:t>
      </w:r>
      <w:bookmarkStart w:id="68" w:name="_Toc466982515"/>
      <w:bookmarkStart w:id="69" w:name="_Toc27589209"/>
      <w:bookmarkStart w:id="70" w:name="_Toc29395023"/>
      <w:bookmarkStart w:id="71" w:name="_Toc29481468"/>
      <w:bookmarkStart w:id="72" w:name="_Toc33113912"/>
      <w:bookmarkStart w:id="73" w:name="_Toc33643060"/>
      <w:bookmarkStart w:id="74" w:name="_Toc33724992"/>
      <w:bookmarkStart w:id="75" w:name="_Toc33726435"/>
      <w:bookmarkStart w:id="76" w:name="_Toc34157663"/>
      <w:bookmarkStart w:id="77" w:name="_Toc35003616"/>
      <w:bookmarkStart w:id="78" w:name="_Toc35535692"/>
      <w:bookmarkStart w:id="79" w:name="_Toc51262526"/>
      <w:bookmarkStart w:id="80" w:name="_Toc471908127"/>
      <w:bookmarkStart w:id="81" w:name="_Toc491791301"/>
      <w:bookmarkStart w:id="82" w:name="_Toc496726171"/>
      <w:bookmarkStart w:id="83" w:name="_Toc497242135"/>
      <w:bookmarkStart w:id="84" w:name="_Toc497292518"/>
      <w:bookmarkStart w:id="85" w:name="_Toc498503717"/>
      <w:bookmarkStart w:id="86" w:name="_Toc499568661"/>
      <w:bookmarkStart w:id="87" w:name="_Toc499568694"/>
      <w:bookmarkStart w:id="88" w:name="_Toc499665453"/>
      <w:bookmarkStart w:id="89" w:name="_Toc499729820"/>
      <w:bookmarkStart w:id="90" w:name="_Toc499835025"/>
      <w:bookmarkStart w:id="91" w:name="_Toc499835836"/>
      <w:bookmarkStart w:id="92" w:name="_Toc499835859"/>
      <w:bookmarkStart w:id="93" w:name="_Toc500264538"/>
      <w:bookmarkStart w:id="94" w:name="_Toc503290276"/>
      <w:bookmarkStart w:id="95" w:name="_Toc524009638"/>
      <w:bookmarkStart w:id="96" w:name="_Toc524009673"/>
      <w:bookmarkStart w:id="97" w:name="_Toc524602721"/>
      <w:bookmarkStart w:id="98" w:name="_Toc526365280"/>
      <w:bookmarkStart w:id="99" w:name="_Toc526365338"/>
      <w:bookmarkStart w:id="100" w:name="_Toc530067665"/>
      <w:bookmarkStart w:id="101" w:name="_Toc530067693"/>
      <w:bookmarkStart w:id="102" w:name="_Toc530067940"/>
      <w:bookmarkStart w:id="103" w:name="_Toc530590421"/>
      <w:bookmarkStart w:id="104" w:name="_Toc530593952"/>
      <w:bookmarkStart w:id="105" w:name="_Toc531190249"/>
      <w:bookmarkStart w:id="106" w:name="_Toc531190296"/>
      <w:bookmarkStart w:id="107" w:name="_Toc534908209"/>
      <w:bookmarkStart w:id="108" w:name="_Toc534909345"/>
      <w:bookmarkStart w:id="109" w:name="_Toc535353306"/>
      <w:bookmarkStart w:id="110" w:name="_Toc535353792"/>
      <w:bookmarkStart w:id="111" w:name="_Toc18436352"/>
      <w:bookmarkStart w:id="112" w:name="_Toc18436386"/>
      <w:bookmarkStart w:id="113" w:name="_Toc18513478"/>
      <w:bookmarkStart w:id="114" w:name="_Toc18513504"/>
      <w:bookmarkStart w:id="115" w:name="_Toc18606802"/>
      <w:bookmarkStart w:id="116" w:name="_Toc19723537"/>
      <w:bookmarkStart w:id="117" w:name="_Toc20322796"/>
      <w:bookmarkStart w:id="118" w:name="_Toc20323053"/>
      <w:bookmarkStart w:id="119" w:name="_Toc20323182"/>
      <w:bookmarkStart w:id="120" w:name="_Toc20420592"/>
      <w:bookmarkStart w:id="121" w:name="_Toc20421580"/>
      <w:bookmarkStart w:id="122" w:name="_Toc21027317"/>
      <w:bookmarkStart w:id="123" w:name="_Toc22660653"/>
      <w:bookmarkStart w:id="124" w:name="_Toc22811624"/>
      <w:bookmarkStart w:id="125" w:name="_Toc26436016"/>
      <w:bookmarkStart w:id="126" w:name="_Toc5185430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sidR="007133EF" w:rsidRPr="00E33519">
        <w:rPr>
          <w:rStyle w:val="Ttulo2Car"/>
          <w:rFonts w:ascii="Palatino Linotype" w:hAnsi="Palatino Linotype"/>
          <w:i/>
          <w:color w:val="000000" w:themeColor="text1"/>
          <w:sz w:val="24"/>
          <w:szCs w:val="24"/>
        </w:rPr>
        <w:t>“</w:t>
      </w:r>
      <w:r w:rsidR="00BA55B9" w:rsidRPr="00E33519">
        <w:rPr>
          <w:rFonts w:ascii="Palatino Linotype" w:eastAsia="Times New Roman" w:hAnsi="Palatino Linotype" w:cs="Times New Roman"/>
          <w:i/>
          <w:lang w:val="es-MX" w:eastAsia="es-MX"/>
        </w:rPr>
        <w:t>LA RESPUESTA DEL SUJETO OBLIGADO</w:t>
      </w:r>
      <w:r w:rsidR="007133EF" w:rsidRPr="00E33519">
        <w:rPr>
          <w:rStyle w:val="Ttulo2Car"/>
          <w:rFonts w:ascii="Palatino Linotype" w:hAnsi="Palatino Linotype"/>
          <w:i/>
          <w:color w:val="000000" w:themeColor="text1"/>
          <w:sz w:val="24"/>
          <w:szCs w:val="24"/>
        </w:rPr>
        <w:t>”</w:t>
      </w:r>
    </w:p>
    <w:p w14:paraId="7F76B7BF" w14:textId="03E2E620" w:rsidR="00942616" w:rsidRPr="00F84C98" w:rsidRDefault="004F003E" w:rsidP="006F0D5A">
      <w:pPr>
        <w:pStyle w:val="Prrafodelista"/>
        <w:tabs>
          <w:tab w:val="left" w:pos="7020"/>
        </w:tabs>
        <w:spacing w:line="360" w:lineRule="auto"/>
        <w:ind w:left="567"/>
        <w:jc w:val="both"/>
        <w:rPr>
          <w:rStyle w:val="Ttulo2Car"/>
          <w:rFonts w:ascii="Palatino Linotype" w:hAnsi="Palatino Linotype"/>
          <w:i/>
          <w:color w:val="000000" w:themeColor="text1"/>
          <w:sz w:val="24"/>
          <w:szCs w:val="24"/>
        </w:rPr>
      </w:pPr>
      <w:r w:rsidRPr="00F84C98">
        <w:rPr>
          <w:rStyle w:val="Ttulo2Car"/>
          <w:rFonts w:ascii="Palatino Linotype" w:hAnsi="Palatino Linotype"/>
          <w:i/>
          <w:color w:val="000000" w:themeColor="text1"/>
          <w:sz w:val="24"/>
          <w:szCs w:val="24"/>
        </w:rPr>
        <w:tab/>
      </w:r>
    </w:p>
    <w:p w14:paraId="08740AC8" w14:textId="5BAF0BFA" w:rsidR="00942616" w:rsidRPr="007133EF" w:rsidRDefault="00942616" w:rsidP="006F0D5A">
      <w:pPr>
        <w:pStyle w:val="Prrafodelista"/>
        <w:numPr>
          <w:ilvl w:val="0"/>
          <w:numId w:val="2"/>
        </w:numPr>
        <w:ind w:left="567"/>
        <w:jc w:val="both"/>
        <w:rPr>
          <w:rFonts w:ascii="Palatino Linotype" w:eastAsia="Times New Roman" w:hAnsi="Palatino Linotype" w:cs="Times New Roman"/>
          <w:i/>
          <w:lang w:val="es-MX" w:eastAsia="es-MX"/>
        </w:rPr>
      </w:pPr>
      <w:bookmarkStart w:id="127" w:name="_Toc53584977"/>
      <w:bookmarkStart w:id="128" w:name="_Toc60925404"/>
      <w:bookmarkStart w:id="129" w:name="_Toc81364834"/>
      <w:bookmarkStart w:id="130" w:name="_Toc81390611"/>
      <w:bookmarkStart w:id="131" w:name="_Toc82611034"/>
      <w:bookmarkStart w:id="132" w:name="_Toc83128577"/>
      <w:r w:rsidRPr="007133EF">
        <w:rPr>
          <w:rStyle w:val="Ttulo2Car"/>
          <w:rFonts w:ascii="Palatino Linotype" w:hAnsi="Palatino Linotype"/>
          <w:b/>
          <w:color w:val="000000" w:themeColor="text1"/>
          <w:sz w:val="24"/>
          <w:szCs w:val="24"/>
        </w:rPr>
        <w:lastRenderedPageBreak/>
        <w:t>Razones o Motivos de inconformidad:</w:t>
      </w:r>
      <w:bookmarkEnd w:id="68"/>
      <w:bookmarkEnd w:id="127"/>
      <w:bookmarkEnd w:id="128"/>
      <w:bookmarkEnd w:id="129"/>
      <w:bookmarkEnd w:id="130"/>
      <w:bookmarkEnd w:id="131"/>
      <w:bookmarkEnd w:id="132"/>
      <w:r w:rsidRPr="007133EF">
        <w:rPr>
          <w:rFonts w:ascii="Palatino Linotype" w:hAnsi="Palatino Linotype"/>
          <w:b/>
          <w:color w:val="000000" w:themeColor="text1"/>
        </w:rPr>
        <w:t xml:space="preserve"> </w:t>
      </w:r>
      <w:r w:rsidRPr="007133EF">
        <w:rPr>
          <w:rFonts w:ascii="Palatino Linotype" w:hAnsi="Palatino Linotype"/>
          <w:i/>
          <w:color w:val="000000" w:themeColor="text1"/>
        </w:rPr>
        <w:t>“</w:t>
      </w:r>
      <w:r w:rsidR="007133EF" w:rsidRPr="007133EF">
        <w:rPr>
          <w:rFonts w:ascii="Palatino Linotype" w:eastAsia="Times New Roman" w:hAnsi="Palatino Linotype" w:cs="Times New Roman"/>
          <w:i/>
          <w:lang w:val="es-MX" w:eastAsia="es-MX"/>
        </w:rPr>
        <w:t>NIEGAN LA INFORMACIÓN YA QUE ELLOS TIENEN SU PROPIA CONTRALORIA Y MANUEL VILCHIS VIVEROS FUE DIRECTOR DE ESE ORGANISMO POR LO QUE DEBEN DE CONTAR CON EXPEDIENTES RELATIVOS AL SERVIDOR PÚBLICO REFERIDO EN LA SOLICITUD</w:t>
      </w:r>
      <w:r w:rsidRPr="007133EF">
        <w:rPr>
          <w:rFonts w:ascii="Palatino Linotype" w:hAnsi="Palatino Linotype"/>
          <w:i/>
          <w:color w:val="000000" w:themeColor="text1"/>
        </w:rPr>
        <w: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
    <w:p w14:paraId="66CE5FD0" w14:textId="77777777" w:rsidR="00942616" w:rsidRPr="00F84C98" w:rsidRDefault="00942616" w:rsidP="00942616">
      <w:pPr>
        <w:spacing w:line="360" w:lineRule="auto"/>
        <w:rPr>
          <w:rFonts w:ascii="Palatino Linotype" w:hAnsi="Palatino Linotype"/>
          <w:i/>
          <w:color w:val="000000" w:themeColor="text1"/>
        </w:rPr>
      </w:pPr>
    </w:p>
    <w:p w14:paraId="163EA181" w14:textId="714BCABE" w:rsidR="00942616" w:rsidRPr="00F84C98" w:rsidRDefault="00942616" w:rsidP="00942616">
      <w:pPr>
        <w:pStyle w:val="Prrafodelista"/>
        <w:numPr>
          <w:ilvl w:val="0"/>
          <w:numId w:val="1"/>
        </w:numPr>
        <w:spacing w:line="360" w:lineRule="auto"/>
        <w:ind w:left="0" w:firstLine="0"/>
        <w:jc w:val="both"/>
        <w:rPr>
          <w:rFonts w:ascii="Palatino Linotype" w:hAnsi="Palatino Linotype"/>
          <w:i/>
        </w:rPr>
      </w:pPr>
      <w:r w:rsidRPr="00F84C98">
        <w:rPr>
          <w:rFonts w:ascii="Palatino Linotype" w:eastAsia="Calibri" w:hAnsi="Palatino Linotype" w:cs="Arial"/>
          <w:lang w:val="es-ES"/>
        </w:rPr>
        <w:t xml:space="preserve">La Comisionada Ponente con fundamento en lo dispuesto por el artículo 185 fracción II de la ley de la materia, a través del acuerdo de admisión de fecha </w:t>
      </w:r>
      <w:r w:rsidR="00766C6A">
        <w:rPr>
          <w:rFonts w:ascii="Palatino Linotype" w:eastAsia="Calibri" w:hAnsi="Palatino Linotype" w:cs="Arial"/>
          <w:b/>
          <w:bCs/>
          <w:lang w:val="es-ES"/>
        </w:rPr>
        <w:t>veintidós de agosto de dos mil veintitrés,</w:t>
      </w:r>
      <w:r w:rsidRPr="00F84C98">
        <w:rPr>
          <w:rFonts w:ascii="Palatino Linotype" w:eastAsia="Calibri" w:hAnsi="Palatino Linotype" w:cs="Arial"/>
          <w:lang w:val="es-ES"/>
        </w:rPr>
        <w:t xml:space="preserve"> puso a disposición de las partes el expediente electrónico </w:t>
      </w:r>
      <w:r w:rsidRPr="00F84C98">
        <w:rPr>
          <w:rFonts w:ascii="Palatino Linotype" w:eastAsia="Calibri" w:hAnsi="Palatino Linotype" w:cs="Arial"/>
        </w:rPr>
        <w:t xml:space="preserve">vía </w:t>
      </w:r>
      <w:r w:rsidRPr="00F84C98">
        <w:rPr>
          <w:rFonts w:ascii="Palatino Linotype" w:eastAsia="Calibri" w:hAnsi="Palatino Linotype" w:cs="Arial"/>
          <w:b/>
          <w:lang w:val="es-ES"/>
        </w:rPr>
        <w:t xml:space="preserve">SAIMEX </w:t>
      </w:r>
      <w:r w:rsidRPr="00F84C98">
        <w:rPr>
          <w:rFonts w:ascii="Palatino Linotype" w:eastAsia="Calibri" w:hAnsi="Palatino Linotype" w:cs="Arial"/>
          <w:lang w:val="es-ES"/>
        </w:rPr>
        <w:t xml:space="preserve">a efecto de que en un plazo máximo de siete días manifestaran lo que a su derecho conviniera, ofrecieran pruebas y alegatos según corresponda a los casos concretos, y el </w:t>
      </w:r>
      <w:r w:rsidRPr="00F84C98">
        <w:rPr>
          <w:rFonts w:ascii="Palatino Linotype" w:eastAsia="Calibri" w:hAnsi="Palatino Linotype" w:cs="Arial"/>
          <w:b/>
          <w:lang w:val="es-ES"/>
        </w:rPr>
        <w:t>SUJETO OBLIGADO</w:t>
      </w:r>
      <w:r w:rsidR="00296EA1" w:rsidRPr="00F84C98">
        <w:rPr>
          <w:rFonts w:ascii="Palatino Linotype" w:eastAsia="Calibri" w:hAnsi="Palatino Linotype" w:cs="Arial"/>
          <w:lang w:val="es-ES"/>
        </w:rPr>
        <w:t xml:space="preserve"> presentara</w:t>
      </w:r>
      <w:r w:rsidRPr="00F84C98">
        <w:rPr>
          <w:rFonts w:ascii="Palatino Linotype" w:eastAsia="Calibri" w:hAnsi="Palatino Linotype" w:cs="Arial"/>
          <w:lang w:val="es-ES"/>
        </w:rPr>
        <w:t xml:space="preserve"> el Informe Justificado procedente.</w:t>
      </w:r>
    </w:p>
    <w:p w14:paraId="7BC69DC3" w14:textId="77777777" w:rsidR="00942616" w:rsidRPr="00F84C98" w:rsidRDefault="00942616" w:rsidP="00942616">
      <w:pPr>
        <w:pStyle w:val="Prrafodelista"/>
        <w:spacing w:line="360" w:lineRule="auto"/>
        <w:ind w:left="0"/>
        <w:jc w:val="both"/>
        <w:rPr>
          <w:rFonts w:ascii="Palatino Linotype" w:hAnsi="Palatino Linotype"/>
        </w:rPr>
      </w:pPr>
    </w:p>
    <w:p w14:paraId="4AA06510" w14:textId="57DD9E58" w:rsidR="002D71BE" w:rsidRDefault="00923E55" w:rsidP="002D71BE">
      <w:pPr>
        <w:pStyle w:val="Prrafodelista"/>
        <w:numPr>
          <w:ilvl w:val="0"/>
          <w:numId w:val="1"/>
        </w:numPr>
        <w:spacing w:line="360" w:lineRule="auto"/>
        <w:ind w:left="0" w:firstLine="0"/>
        <w:jc w:val="both"/>
        <w:rPr>
          <w:rFonts w:ascii="Palatino Linotype" w:eastAsia="Calibri" w:hAnsi="Palatino Linotype" w:cs="Arial"/>
          <w:lang w:val="es-ES"/>
        </w:rPr>
      </w:pPr>
      <w:r w:rsidRPr="00242F78">
        <w:rPr>
          <w:rFonts w:ascii="Palatino Linotype" w:eastAsia="Calibri" w:hAnsi="Palatino Linotype" w:cs="Arial"/>
          <w:lang w:val="es-ES"/>
        </w:rPr>
        <w:t>De lo anterior</w:t>
      </w:r>
      <w:r w:rsidR="003E76A0" w:rsidRPr="00242F78">
        <w:rPr>
          <w:rFonts w:ascii="Palatino Linotype" w:eastAsia="Calibri" w:hAnsi="Palatino Linotype" w:cs="Arial"/>
          <w:lang w:val="es-ES"/>
        </w:rPr>
        <w:t xml:space="preserve">, el </w:t>
      </w:r>
      <w:r w:rsidR="003E76A0" w:rsidRPr="00242F78">
        <w:rPr>
          <w:rFonts w:ascii="Palatino Linotype" w:eastAsia="Calibri" w:hAnsi="Palatino Linotype" w:cs="Arial"/>
          <w:b/>
          <w:lang w:val="es-ES"/>
        </w:rPr>
        <w:t>SUJETO OBLIGADO</w:t>
      </w:r>
      <w:r w:rsidR="003E76A0" w:rsidRPr="00242F78">
        <w:rPr>
          <w:rFonts w:ascii="Palatino Linotype" w:eastAsia="Calibri" w:hAnsi="Palatino Linotype" w:cs="Arial"/>
          <w:lang w:val="es-ES"/>
        </w:rPr>
        <w:t xml:space="preserve"> en fecha</w:t>
      </w:r>
      <w:r w:rsidR="00722086" w:rsidRPr="00242F78">
        <w:rPr>
          <w:rFonts w:ascii="Palatino Linotype" w:eastAsia="Calibri" w:hAnsi="Palatino Linotype" w:cs="Arial"/>
          <w:lang w:val="es-ES"/>
        </w:rPr>
        <w:t xml:space="preserve"> </w:t>
      </w:r>
      <w:r w:rsidR="00766C6A">
        <w:rPr>
          <w:rFonts w:ascii="Palatino Linotype" w:eastAsia="Calibri" w:hAnsi="Palatino Linotype" w:cs="Arial"/>
          <w:lang w:val="es-ES"/>
        </w:rPr>
        <w:t>trece de septiembre</w:t>
      </w:r>
      <w:r w:rsidR="00296EA1" w:rsidRPr="00242F78">
        <w:rPr>
          <w:rFonts w:ascii="Palatino Linotype" w:eastAsia="Calibri" w:hAnsi="Palatino Linotype" w:cs="Arial"/>
          <w:lang w:val="es-ES"/>
        </w:rPr>
        <w:t xml:space="preserve"> de dos mil veintitrés</w:t>
      </w:r>
      <w:r w:rsidR="003E76A0" w:rsidRPr="00242F78">
        <w:rPr>
          <w:rFonts w:ascii="Palatino Linotype" w:eastAsia="Calibri" w:hAnsi="Palatino Linotype" w:cs="Arial"/>
          <w:lang w:val="es-ES"/>
        </w:rPr>
        <w:t>, presento su informe justificado,</w:t>
      </w:r>
      <w:r w:rsidR="004B42E0">
        <w:rPr>
          <w:rFonts w:ascii="Palatino Linotype" w:eastAsia="Calibri" w:hAnsi="Palatino Linotype" w:cs="Arial"/>
          <w:lang w:val="es-ES"/>
        </w:rPr>
        <w:t xml:space="preserve"> </w:t>
      </w:r>
      <w:r w:rsidR="003E76A0" w:rsidRPr="00242F78">
        <w:rPr>
          <w:rFonts w:ascii="Palatino Linotype" w:eastAsia="Calibri" w:hAnsi="Palatino Linotype" w:cs="Arial"/>
          <w:lang w:val="es-ES"/>
        </w:rPr>
        <w:t xml:space="preserve"> en alcance de </w:t>
      </w:r>
      <w:r w:rsidR="00AB56F1">
        <w:rPr>
          <w:rFonts w:ascii="Palatino Linotype" w:eastAsia="Calibri" w:hAnsi="Palatino Linotype" w:cs="Arial"/>
          <w:lang w:val="es-ES"/>
        </w:rPr>
        <w:t>un documento</w:t>
      </w:r>
      <w:r w:rsidR="004B42E0" w:rsidRPr="004B42E0">
        <w:rPr>
          <w:rFonts w:ascii="Palatino Linotype" w:eastAsia="Calibri" w:hAnsi="Palatino Linotype" w:cs="Arial"/>
          <w:lang w:val="es-ES"/>
        </w:rPr>
        <w:t xml:space="preserve"> </w:t>
      </w:r>
      <w:r w:rsidR="004B42E0">
        <w:rPr>
          <w:rFonts w:ascii="Palatino Linotype" w:eastAsia="Calibri" w:hAnsi="Palatino Linotype" w:cs="Arial"/>
          <w:lang w:val="es-ES"/>
        </w:rPr>
        <w:t>mismo que fue puesto a la vista en fecha veinte de junio de dos mil veinticuatro</w:t>
      </w:r>
      <w:r w:rsidR="003E76A0" w:rsidRPr="00242F78">
        <w:rPr>
          <w:rFonts w:ascii="Palatino Linotype" w:eastAsia="Calibri" w:hAnsi="Palatino Linotype" w:cs="Arial"/>
          <w:lang w:val="es-ES"/>
        </w:rPr>
        <w:t xml:space="preserve">, cuyo contenido toral es el siguiente: </w:t>
      </w:r>
    </w:p>
    <w:p w14:paraId="28895A50" w14:textId="77777777" w:rsidR="006F0D5A" w:rsidRPr="006F0D5A" w:rsidRDefault="006F0D5A" w:rsidP="006F0D5A">
      <w:pPr>
        <w:pStyle w:val="Prrafodelista"/>
        <w:rPr>
          <w:rFonts w:ascii="Palatino Linotype" w:eastAsia="Calibri" w:hAnsi="Palatino Linotype" w:cs="Arial"/>
          <w:lang w:val="es-ES"/>
        </w:rPr>
      </w:pPr>
    </w:p>
    <w:p w14:paraId="3A2CF0EE" w14:textId="7C6B92C7" w:rsidR="002B540C" w:rsidRPr="00DA16DB" w:rsidRDefault="00DE2747" w:rsidP="006F0D5A">
      <w:pPr>
        <w:pStyle w:val="Prrafodelista"/>
        <w:numPr>
          <w:ilvl w:val="0"/>
          <w:numId w:val="22"/>
        </w:numPr>
        <w:ind w:left="567"/>
        <w:jc w:val="both"/>
        <w:rPr>
          <w:rFonts w:ascii="Palatino Linotype" w:hAnsi="Palatino Linotype"/>
          <w:i/>
        </w:rPr>
      </w:pPr>
      <w:r>
        <w:rPr>
          <w:rFonts w:ascii="Palatino Linotype" w:hAnsi="Palatino Linotype" w:cs="Arial"/>
          <w:b/>
          <w:i/>
          <w:color w:val="000000" w:themeColor="text1"/>
          <w:sz w:val="22"/>
        </w:rPr>
        <w:t>Rr04633infoemiprr2023.pdf:</w:t>
      </w:r>
      <w:r>
        <w:rPr>
          <w:rFonts w:ascii="Palatino Linotype" w:hAnsi="Palatino Linotype" w:cs="Arial"/>
          <w:i/>
          <w:color w:val="000000" w:themeColor="text1"/>
          <w:sz w:val="22"/>
        </w:rPr>
        <w:t xml:space="preserve"> Documento con número de Folio </w:t>
      </w:r>
      <w:r>
        <w:rPr>
          <w:rFonts w:ascii="Palatino Linotype" w:hAnsi="Palatino Linotype" w:cs="Arial"/>
          <w:b/>
          <w:i/>
          <w:color w:val="000000" w:themeColor="text1"/>
          <w:sz w:val="22"/>
        </w:rPr>
        <w:t xml:space="preserve"> OPDAPAS/UIPPEYT/MEMO/00</w:t>
      </w:r>
      <w:r w:rsidR="00AB56F1" w:rsidRPr="00DA16DB">
        <w:rPr>
          <w:rFonts w:ascii="Palatino Linotype" w:hAnsi="Palatino Linotype" w:cs="Arial"/>
          <w:b/>
          <w:i/>
          <w:color w:val="000000" w:themeColor="text1"/>
          <w:sz w:val="22"/>
        </w:rPr>
        <w:t>5</w:t>
      </w:r>
      <w:r>
        <w:rPr>
          <w:rFonts w:ascii="Palatino Linotype" w:hAnsi="Palatino Linotype" w:cs="Arial"/>
          <w:b/>
          <w:i/>
          <w:color w:val="000000" w:themeColor="text1"/>
          <w:sz w:val="22"/>
        </w:rPr>
        <w:t>8</w:t>
      </w:r>
      <w:r w:rsidR="00AB56F1" w:rsidRPr="00DA16DB">
        <w:rPr>
          <w:rFonts w:ascii="Palatino Linotype" w:hAnsi="Palatino Linotype" w:cs="Arial"/>
          <w:b/>
          <w:i/>
          <w:color w:val="000000" w:themeColor="text1"/>
          <w:sz w:val="22"/>
        </w:rPr>
        <w:t>/2023</w:t>
      </w:r>
      <w:r w:rsidR="0018393D" w:rsidRPr="00DA16DB">
        <w:rPr>
          <w:rFonts w:ascii="Palatino Linotype" w:hAnsi="Palatino Linotype"/>
          <w:b/>
          <w:i/>
        </w:rPr>
        <w:t>:</w:t>
      </w:r>
      <w:r>
        <w:rPr>
          <w:rFonts w:ascii="Palatino Linotype" w:hAnsi="Palatino Linotype"/>
          <w:b/>
          <w:i/>
        </w:rPr>
        <w:t xml:space="preserve">2 </w:t>
      </w:r>
      <w:r w:rsidRPr="00DE2747">
        <w:rPr>
          <w:rFonts w:ascii="Palatino Linotype" w:hAnsi="Palatino Linotype"/>
          <w:i/>
        </w:rPr>
        <w:t>suscrito por</w:t>
      </w:r>
      <w:r>
        <w:rPr>
          <w:rFonts w:ascii="Palatino Linotype" w:hAnsi="Palatino Linotype"/>
          <w:b/>
          <w:i/>
        </w:rPr>
        <w:t xml:space="preserve"> </w:t>
      </w:r>
      <w:r w:rsidR="00AB56F1" w:rsidRPr="00DA16DB">
        <w:rPr>
          <w:rFonts w:ascii="Palatino Linotype" w:hAnsi="Palatino Linotype" w:cs="Arial"/>
          <w:i/>
          <w:color w:val="000000" w:themeColor="text1"/>
          <w:sz w:val="22"/>
        </w:rPr>
        <w:t xml:space="preserve"> </w:t>
      </w:r>
      <w:proofErr w:type="spellStart"/>
      <w:r w:rsidR="00AB56F1" w:rsidRPr="00DA16DB">
        <w:rPr>
          <w:rFonts w:ascii="Palatino Linotype" w:hAnsi="Palatino Linotype" w:cs="Arial"/>
          <w:i/>
          <w:color w:val="000000" w:themeColor="text1"/>
          <w:sz w:val="22"/>
        </w:rPr>
        <w:t>por</w:t>
      </w:r>
      <w:proofErr w:type="spellEnd"/>
      <w:r w:rsidR="00AB56F1" w:rsidRPr="00DA16DB">
        <w:rPr>
          <w:rFonts w:ascii="Palatino Linotype" w:hAnsi="Palatino Linotype" w:cs="Arial"/>
          <w:i/>
          <w:color w:val="000000" w:themeColor="text1"/>
          <w:sz w:val="22"/>
        </w:rPr>
        <w:t xml:space="preserve"> Luis Eric Contreras Flores Titular de la Unidad de Información y Planeación y Programación. Evaluación y Trans</w:t>
      </w:r>
      <w:r>
        <w:rPr>
          <w:rFonts w:ascii="Palatino Linotype" w:hAnsi="Palatino Linotype" w:cs="Arial"/>
          <w:i/>
          <w:color w:val="000000" w:themeColor="text1"/>
          <w:sz w:val="22"/>
        </w:rPr>
        <w:t xml:space="preserve">parencia; mediante el </w:t>
      </w:r>
      <w:proofErr w:type="gramStart"/>
      <w:r>
        <w:rPr>
          <w:rFonts w:ascii="Palatino Linotype" w:hAnsi="Palatino Linotype" w:cs="Arial"/>
          <w:i/>
          <w:color w:val="000000" w:themeColor="text1"/>
          <w:sz w:val="22"/>
        </w:rPr>
        <w:t xml:space="preserve">cual </w:t>
      </w:r>
      <w:r w:rsidR="00AB56F1" w:rsidRPr="00DA16DB">
        <w:rPr>
          <w:rFonts w:ascii="Palatino Linotype" w:hAnsi="Palatino Linotype" w:cs="Arial"/>
          <w:i/>
          <w:color w:val="000000" w:themeColor="text1"/>
          <w:sz w:val="22"/>
        </w:rPr>
        <w:t>”</w:t>
      </w:r>
      <w:proofErr w:type="gramEnd"/>
      <w:r>
        <w:rPr>
          <w:rFonts w:ascii="Palatino Linotype" w:hAnsi="Palatino Linotype" w:cs="Arial"/>
          <w:i/>
          <w:color w:val="000000" w:themeColor="text1"/>
          <w:sz w:val="22"/>
        </w:rPr>
        <w:t>..</w:t>
      </w:r>
      <w:r w:rsidR="00AB56F1" w:rsidRPr="00DA16DB">
        <w:rPr>
          <w:rFonts w:ascii="Palatino Linotype" w:hAnsi="Palatino Linotype" w:cs="Arial"/>
          <w:i/>
          <w:color w:val="000000" w:themeColor="text1"/>
          <w:sz w:val="22"/>
        </w:rPr>
        <w:t>.</w:t>
      </w:r>
      <w:r w:rsidR="00D1225A">
        <w:rPr>
          <w:rFonts w:ascii="Palatino Linotype" w:hAnsi="Palatino Linotype" w:cs="Arial"/>
          <w:i/>
          <w:color w:val="000000" w:themeColor="text1"/>
          <w:sz w:val="22"/>
        </w:rPr>
        <w:t>resaltó que, no se le negó la información, ya que se le refirió que el Ayuntamiento de Zinacantepec tiene su propia unidad de transparencia y ellos pueden brindarle lo requerido.”</w:t>
      </w:r>
      <w:r w:rsidR="00AB56F1" w:rsidRPr="00DA16DB">
        <w:rPr>
          <w:rFonts w:ascii="Palatino Linotype" w:hAnsi="Palatino Linotype" w:cs="Arial"/>
          <w:i/>
          <w:color w:val="000000" w:themeColor="text1"/>
          <w:sz w:val="22"/>
        </w:rPr>
        <w:t xml:space="preserve"> </w:t>
      </w:r>
    </w:p>
    <w:p w14:paraId="3589A116" w14:textId="77777777" w:rsidR="00DA16DB" w:rsidRDefault="00DA16DB" w:rsidP="00DA16DB">
      <w:pPr>
        <w:jc w:val="both"/>
        <w:rPr>
          <w:rFonts w:ascii="Palatino Linotype" w:hAnsi="Palatino Linotype"/>
          <w:i/>
        </w:rPr>
      </w:pPr>
    </w:p>
    <w:p w14:paraId="5076CBFE" w14:textId="77777777" w:rsidR="00DA16DB" w:rsidRPr="00DA16DB" w:rsidRDefault="00DA16DB" w:rsidP="00DA16DB">
      <w:pPr>
        <w:jc w:val="both"/>
        <w:rPr>
          <w:rFonts w:ascii="Palatino Linotype" w:hAnsi="Palatino Linotype"/>
          <w:i/>
        </w:rPr>
      </w:pPr>
    </w:p>
    <w:p w14:paraId="071CF068" w14:textId="752A32BA" w:rsidR="00942616" w:rsidRPr="00F84C98"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F84C98">
        <w:rPr>
          <w:rFonts w:ascii="Palatino Linotype" w:hAnsi="Palatino Linotype"/>
        </w:rPr>
        <w:lastRenderedPageBreak/>
        <w:t xml:space="preserve">En fecha </w:t>
      </w:r>
      <w:r w:rsidR="00D1225A">
        <w:rPr>
          <w:rFonts w:ascii="Palatino Linotype" w:hAnsi="Palatino Linotype"/>
          <w:b/>
        </w:rPr>
        <w:t>catorce  de noviembre</w:t>
      </w:r>
      <w:r w:rsidR="00DA16DB" w:rsidRPr="00D1225A">
        <w:rPr>
          <w:rFonts w:ascii="Palatino Linotype" w:hAnsi="Palatino Linotype"/>
          <w:b/>
        </w:rPr>
        <w:t xml:space="preserve"> de dos mil veintitrés</w:t>
      </w:r>
      <w:r w:rsidRPr="00F84C98">
        <w:rPr>
          <w:rFonts w:ascii="Palatino Linotype" w:hAnsi="Palatino Linotype"/>
        </w:rPr>
        <w:t>, se amplió el término para resolver; al respecto es menester realizar las siguientes precisiones.</w:t>
      </w:r>
    </w:p>
    <w:p w14:paraId="7C3F6E04" w14:textId="77777777" w:rsidR="00942616" w:rsidRPr="00F84C98" w:rsidRDefault="00942616" w:rsidP="00942616">
      <w:pPr>
        <w:spacing w:line="360" w:lineRule="auto"/>
        <w:rPr>
          <w:rFonts w:ascii="Palatino Linotype" w:hAnsi="Palatino Linotype"/>
        </w:rPr>
      </w:pPr>
    </w:p>
    <w:p w14:paraId="74D52B79" w14:textId="11427D81" w:rsidR="00942616" w:rsidRPr="00F84C98" w:rsidRDefault="00242F78" w:rsidP="00242F78">
      <w:pPr>
        <w:pStyle w:val="Prrafodelista"/>
        <w:numPr>
          <w:ilvl w:val="0"/>
          <w:numId w:val="1"/>
        </w:numPr>
        <w:spacing w:line="360" w:lineRule="auto"/>
        <w:ind w:left="0" w:firstLine="0"/>
        <w:jc w:val="both"/>
        <w:rPr>
          <w:rFonts w:ascii="Palatino Linotype" w:hAnsi="Palatino Linotype"/>
        </w:rPr>
      </w:pPr>
      <w:r w:rsidRPr="00242F78">
        <w:rPr>
          <w:rFonts w:ascii="Palatino Linotype" w:hAnsi="Palatino Linotype"/>
        </w:rPr>
        <w:t>Este organismo garante no pasa por alto justificar, que la dilación en la resolución del presente asunto encuentra justificación en el alto número de recursos de revisión recibidos se ha incrementado el número de medios de impugnación que deben resolverse por este Instituto, circunstancia atípica que ha rebasado las capacidades técnicas y humanas del personal encargado de la proyección de las resoluciones a dichos medios de impugnación.</w:t>
      </w:r>
    </w:p>
    <w:p w14:paraId="30F1AA3C" w14:textId="77777777" w:rsidR="00942616" w:rsidRPr="00F84C98" w:rsidRDefault="00942616" w:rsidP="00942616">
      <w:pPr>
        <w:pStyle w:val="Prrafodelista"/>
        <w:spacing w:line="360" w:lineRule="auto"/>
        <w:ind w:left="0"/>
        <w:jc w:val="both"/>
        <w:rPr>
          <w:rFonts w:ascii="Palatino Linotype" w:hAnsi="Palatino Linotype"/>
        </w:rPr>
      </w:pPr>
    </w:p>
    <w:p w14:paraId="421C7B37"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9AFC864" w14:textId="77777777" w:rsidR="00942616" w:rsidRPr="00F84C98" w:rsidRDefault="00942616" w:rsidP="00942616">
      <w:pPr>
        <w:pStyle w:val="Prrafodelista"/>
        <w:spacing w:line="360" w:lineRule="auto"/>
        <w:rPr>
          <w:rFonts w:ascii="Palatino Linotype" w:hAnsi="Palatino Linotype"/>
        </w:rPr>
      </w:pPr>
    </w:p>
    <w:p w14:paraId="47A7953F"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3156177" w14:textId="77777777" w:rsidR="00942616" w:rsidRPr="00F84C98" w:rsidRDefault="00942616" w:rsidP="00942616">
      <w:pPr>
        <w:pStyle w:val="Prrafodelista"/>
        <w:spacing w:line="360" w:lineRule="auto"/>
        <w:rPr>
          <w:rFonts w:ascii="Palatino Linotype" w:hAnsi="Palatino Linotype"/>
        </w:rPr>
      </w:pPr>
    </w:p>
    <w:p w14:paraId="6648C1F5"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lastRenderedPageBreak/>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1045C8E6" w14:textId="77777777" w:rsidR="00942616" w:rsidRPr="00F84C98" w:rsidRDefault="00942616" w:rsidP="00942616">
      <w:pPr>
        <w:pStyle w:val="Prrafodelista"/>
        <w:spacing w:line="360" w:lineRule="auto"/>
        <w:rPr>
          <w:rFonts w:ascii="Palatino Linotype" w:hAnsi="Palatino Linotype"/>
        </w:rPr>
      </w:pPr>
    </w:p>
    <w:p w14:paraId="6038D175"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Por ello, excepcionalmente, si un asunto es resuelto con posterioridad a los plazos señalados por la norma debe analizarse la razonabilidad de dicha dilación atendiendo a los siguientes criterios:   </w:t>
      </w:r>
    </w:p>
    <w:p w14:paraId="7EC84E4A" w14:textId="77777777" w:rsidR="00942616" w:rsidRPr="00F84C98" w:rsidRDefault="00942616" w:rsidP="00942616">
      <w:pPr>
        <w:spacing w:line="360" w:lineRule="auto"/>
        <w:jc w:val="both"/>
        <w:rPr>
          <w:rFonts w:ascii="Palatino Linotype" w:hAnsi="Palatino Linotype"/>
        </w:rPr>
      </w:pPr>
    </w:p>
    <w:p w14:paraId="65707673"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 xml:space="preserve">Complejidad del Asunto: La complejidad de la prueba, la pluralidad de sujetos procesales, el tiempo transcurrido, las características y contexto del recurso. </w:t>
      </w:r>
    </w:p>
    <w:p w14:paraId="267D0680"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Actividad Procesal del interesado. Acciones u omisiones del interesado.</w:t>
      </w:r>
    </w:p>
    <w:p w14:paraId="256F257B" w14:textId="77777777" w:rsidR="00942616" w:rsidRPr="00F84C98" w:rsidRDefault="00942616" w:rsidP="00942616">
      <w:pPr>
        <w:pStyle w:val="Prrafodelista"/>
        <w:numPr>
          <w:ilvl w:val="0"/>
          <w:numId w:val="3"/>
        </w:numPr>
        <w:spacing w:line="360" w:lineRule="auto"/>
        <w:jc w:val="both"/>
        <w:rPr>
          <w:rFonts w:ascii="Palatino Linotype" w:hAnsi="Palatino Linotype"/>
        </w:rPr>
      </w:pPr>
      <w:r w:rsidRPr="00F84C98">
        <w:rPr>
          <w:rFonts w:ascii="Palatino Linotype" w:hAnsi="Palatino Linotype"/>
        </w:rPr>
        <w:t>Conducta de la Autoridad: Las Acciones u omisiones realizadas en el procedimiento. Así como si la autoridad actuó con la debida diligencia.</w:t>
      </w:r>
    </w:p>
    <w:p w14:paraId="33FDB660" w14:textId="77777777" w:rsidR="00942616" w:rsidRPr="00F84C98" w:rsidRDefault="00942616" w:rsidP="00942616">
      <w:pPr>
        <w:spacing w:line="360" w:lineRule="auto"/>
        <w:ind w:left="851" w:hanging="284"/>
        <w:jc w:val="both"/>
        <w:rPr>
          <w:rFonts w:ascii="Palatino Linotype" w:hAnsi="Palatino Linotype"/>
        </w:rPr>
      </w:pPr>
      <w:r w:rsidRPr="00F84C98">
        <w:rPr>
          <w:rFonts w:ascii="Palatino Linotype" w:hAnsi="Palatino Linotype"/>
        </w:rPr>
        <w:t>d) La afectación generada en la situación jurídica de la persona involucrada en el proceso: Violación a sus derechos humanos.</w:t>
      </w:r>
    </w:p>
    <w:p w14:paraId="274A60C9" w14:textId="77777777" w:rsidR="00942616" w:rsidRPr="00F84C98" w:rsidRDefault="00942616" w:rsidP="00942616">
      <w:pPr>
        <w:spacing w:line="360" w:lineRule="auto"/>
        <w:ind w:left="851" w:hanging="284"/>
        <w:jc w:val="both"/>
        <w:rPr>
          <w:rFonts w:ascii="Palatino Linotype" w:hAnsi="Palatino Linotype"/>
        </w:rPr>
      </w:pPr>
    </w:p>
    <w:p w14:paraId="6B6FC5AD"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 xml:space="preserve">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w:t>
      </w:r>
      <w:r w:rsidRPr="00F84C98">
        <w:rPr>
          <w:rFonts w:ascii="Palatino Linotype" w:hAnsi="Palatino Linotype"/>
        </w:rPr>
        <w:lastRenderedPageBreak/>
        <w:t>relación con la actuación del funcionario, como ha acontecido en el caso que nos ocupa.</w:t>
      </w:r>
    </w:p>
    <w:p w14:paraId="39FF62B4" w14:textId="77777777" w:rsidR="00942616" w:rsidRPr="00F84C98" w:rsidRDefault="00942616" w:rsidP="00942616">
      <w:pPr>
        <w:pStyle w:val="Prrafodelista"/>
        <w:spacing w:line="360" w:lineRule="auto"/>
        <w:ind w:left="0"/>
        <w:jc w:val="both"/>
        <w:rPr>
          <w:rFonts w:ascii="Palatino Linotype" w:hAnsi="Palatino Linotype"/>
        </w:rPr>
      </w:pPr>
    </w:p>
    <w:p w14:paraId="157A59C0" w14:textId="515ABAE7" w:rsidR="00942616" w:rsidRPr="00F84C98" w:rsidRDefault="00942616" w:rsidP="00942616">
      <w:pPr>
        <w:pStyle w:val="Prrafodelista"/>
        <w:numPr>
          <w:ilvl w:val="0"/>
          <w:numId w:val="1"/>
        </w:numPr>
        <w:spacing w:line="360" w:lineRule="auto"/>
        <w:ind w:left="0" w:firstLine="0"/>
        <w:jc w:val="both"/>
        <w:rPr>
          <w:rFonts w:ascii="Palatino Linotype" w:hAnsi="Palatino Linotype"/>
          <w:b/>
        </w:rPr>
      </w:pPr>
      <w:r w:rsidRPr="00F84C98">
        <w:rPr>
          <w:rFonts w:ascii="Palatino Linotype" w:hAnsi="Palatino Linotype"/>
        </w:rPr>
        <w:t>Argumento que encuentra sustento en la jurisprudencia P</w:t>
      </w:r>
      <w:proofErr w:type="gramStart"/>
      <w:r w:rsidRPr="00F84C98">
        <w:rPr>
          <w:rFonts w:ascii="Palatino Linotype" w:hAnsi="Palatino Linotype"/>
        </w:rPr>
        <w:t>./</w:t>
      </w:r>
      <w:proofErr w:type="gramEnd"/>
      <w:r w:rsidRPr="00F84C98">
        <w:rPr>
          <w:rFonts w:ascii="Palatino Linotype" w:hAnsi="Palatino Linotype"/>
        </w:rPr>
        <w:t xml:space="preserve">J. 32/92 emitida por el Pleno de la Suprema Corte de Justicia de la Nación de rubro </w:t>
      </w:r>
      <w:r w:rsidRPr="00F84C98">
        <w:rPr>
          <w:rFonts w:ascii="Palatino Linotype" w:hAnsi="Palatino Linotype"/>
          <w:i/>
        </w:rPr>
        <w:t xml:space="preserve">“TÉRMINOS PROCESALES. PARA DETERMINAR SI UN FUNCIONARIO JUDICIAL ACTUÓ </w:t>
      </w:r>
      <w:r w:rsidRPr="00F84C98">
        <w:rPr>
          <w:rFonts w:ascii="Palatino Linotype" w:hAnsi="Palatino Linotype"/>
        </w:rPr>
        <w:t>INDEBIDAMENTE</w:t>
      </w:r>
      <w:r w:rsidRPr="00F84C98">
        <w:rPr>
          <w:rFonts w:ascii="Palatino Linotype" w:hAnsi="Palatino Linotype"/>
          <w:i/>
        </w:rPr>
        <w:t xml:space="preserve"> POR NO RESPETARLOS SE DEBE ATENDER AL PRESUPUESTO QUE CONSIDERÓ EL LEGISLADOR AL FIJARLOS Y LAS CARACTERÍSTICAS DEL CASO.”</w:t>
      </w:r>
      <w:r w:rsidRPr="00F84C98">
        <w:rPr>
          <w:rFonts w:ascii="Palatino Linotype" w:hAnsi="Palatino Linotype"/>
        </w:rPr>
        <w:t xml:space="preserve">, visible en la Gaceta del </w:t>
      </w:r>
      <w:r w:rsidRPr="004B42E0">
        <w:rPr>
          <w:rFonts w:ascii="Palatino Linotype" w:hAnsi="Palatino Linotype"/>
        </w:rPr>
        <w:t>S</w:t>
      </w:r>
      <w:r w:rsidR="004B42E0" w:rsidRPr="004B42E0">
        <w:rPr>
          <w:rFonts w:ascii="Palatino Linotype" w:hAnsi="Palatino Linotype"/>
        </w:rPr>
        <w:t>ema</w:t>
      </w:r>
      <w:r w:rsidRPr="004B42E0">
        <w:rPr>
          <w:rFonts w:ascii="Palatino Linotype" w:hAnsi="Palatino Linotype"/>
        </w:rPr>
        <w:t>nario</w:t>
      </w:r>
      <w:r w:rsidRPr="00F84C98">
        <w:rPr>
          <w:rFonts w:ascii="Palatino Linotype" w:hAnsi="Palatino Linotype"/>
        </w:rPr>
        <w:t xml:space="preserve"> Judicial de la Federación con el registro digital 205635.</w:t>
      </w:r>
    </w:p>
    <w:p w14:paraId="11D1E3BC" w14:textId="77777777" w:rsidR="00942616" w:rsidRPr="00F84C98" w:rsidRDefault="00942616" w:rsidP="00942616">
      <w:pPr>
        <w:spacing w:line="360" w:lineRule="auto"/>
        <w:jc w:val="both"/>
        <w:rPr>
          <w:rFonts w:ascii="Palatino Linotype" w:hAnsi="Palatino Linotype"/>
        </w:rPr>
      </w:pPr>
    </w:p>
    <w:p w14:paraId="3C1A53A0"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59070108" w14:textId="77777777" w:rsidR="00942616" w:rsidRPr="00F84C98" w:rsidRDefault="00942616" w:rsidP="00942616">
      <w:pPr>
        <w:pStyle w:val="Prrafodelista"/>
        <w:spacing w:line="360" w:lineRule="auto"/>
        <w:rPr>
          <w:rFonts w:ascii="Palatino Linotype" w:hAnsi="Palatino Linotype"/>
        </w:rPr>
      </w:pPr>
    </w:p>
    <w:p w14:paraId="7CBF7CEC"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lastRenderedPageBreak/>
        <w:t>Por ello, este organismo garante comprometido con la tutela de los derechos humanos confiados, señala que este exceso del plazo legal para resolver el presente asunto, resulta de carácter excepcional.</w:t>
      </w:r>
    </w:p>
    <w:p w14:paraId="592874F3" w14:textId="77777777" w:rsidR="00942616" w:rsidRPr="00F84C98" w:rsidRDefault="00942616" w:rsidP="00942616">
      <w:pPr>
        <w:spacing w:line="360" w:lineRule="auto"/>
        <w:jc w:val="both"/>
        <w:rPr>
          <w:rFonts w:ascii="Palatino Linotype" w:hAnsi="Palatino Linotype"/>
        </w:rPr>
      </w:pPr>
    </w:p>
    <w:p w14:paraId="001B7B01" w14:textId="77777777"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hAnsi="Palatino Linotype"/>
        </w:rPr>
        <w:t>Al respecto, también son de considerar los criterios sostenidos por el Cuarto Tribunal Colegiado en Materia Administrativa del Primer Circuito, cuyos rubros y datos de identificación son los siguientes:</w:t>
      </w:r>
    </w:p>
    <w:p w14:paraId="394A77FB" w14:textId="77777777" w:rsidR="00942616" w:rsidRPr="00F84C98" w:rsidRDefault="00942616" w:rsidP="00942616">
      <w:pPr>
        <w:spacing w:line="360" w:lineRule="auto"/>
        <w:jc w:val="both"/>
        <w:rPr>
          <w:rFonts w:ascii="Palatino Linotype" w:hAnsi="Palatino Linotype"/>
        </w:rPr>
      </w:pPr>
    </w:p>
    <w:p w14:paraId="78E9AEE0"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rPr>
        <w:t xml:space="preserve"> </w:t>
      </w:r>
      <w:r w:rsidRPr="00F84C98">
        <w:rPr>
          <w:rFonts w:ascii="Palatino Linotype" w:hAnsi="Palatino Linotype"/>
          <w:i/>
        </w:rPr>
        <w:t>“PLAZO RAZONABLE PARA RESOLVER. DIMENSIÓN Y EFECTOS DE ESTE CONCEPTO CUANDO SE ADUCE EXCESIVA CARGA DE TRABAJO.”</w:t>
      </w:r>
      <w:r w:rsidRPr="00F84C98">
        <w:rPr>
          <w:rFonts w:ascii="Palatino Linotype" w:hAnsi="Palatino Linotype"/>
        </w:rPr>
        <w:t xml:space="preserve"> consultable en el Seminario Judicial de la Federación y su gaceta, con el registro digital 2002351.</w:t>
      </w:r>
    </w:p>
    <w:p w14:paraId="37E6B5AC" w14:textId="77777777" w:rsidR="00942616" w:rsidRPr="00F84C98" w:rsidRDefault="00942616" w:rsidP="00942616">
      <w:pPr>
        <w:spacing w:line="360" w:lineRule="auto"/>
        <w:ind w:left="425" w:right="476"/>
        <w:jc w:val="both"/>
        <w:rPr>
          <w:rFonts w:ascii="Palatino Linotype" w:hAnsi="Palatino Linotype"/>
          <w:b/>
        </w:rPr>
      </w:pPr>
    </w:p>
    <w:p w14:paraId="28D44959" w14:textId="77777777" w:rsidR="00942616" w:rsidRPr="00F84C98" w:rsidRDefault="00942616" w:rsidP="00942616">
      <w:pPr>
        <w:spacing w:line="360" w:lineRule="auto"/>
        <w:ind w:left="425" w:right="476"/>
        <w:jc w:val="both"/>
        <w:rPr>
          <w:rFonts w:ascii="Palatino Linotype" w:hAnsi="Palatino Linotype"/>
        </w:rPr>
      </w:pPr>
      <w:r w:rsidRPr="00F84C98">
        <w:rPr>
          <w:rFonts w:ascii="Palatino Linotype" w:hAnsi="Palatino Linotype"/>
          <w:i/>
        </w:rPr>
        <w:t>“PLAZO RAZONABLE PARA RESOLVER. CONCEPTO Y ELEMENTOS QUE LO INTEGRAN A LA LUZ DEL DERECHO INTERNACIONAL DE LOS DERECHOS HUMANOS.”</w:t>
      </w:r>
      <w:r w:rsidRPr="00F84C98">
        <w:rPr>
          <w:rFonts w:ascii="Palatino Linotype" w:hAnsi="Palatino Linotype"/>
        </w:rPr>
        <w:t>, visible en el Seminario Judicial de la Federación y su gaceta, con el registro digital 2002350.”</w:t>
      </w:r>
    </w:p>
    <w:p w14:paraId="730EA835" w14:textId="77777777" w:rsidR="00942616" w:rsidRPr="00F84C98" w:rsidRDefault="00942616" w:rsidP="00942616">
      <w:pPr>
        <w:pStyle w:val="Prrafodelista"/>
        <w:spacing w:line="360" w:lineRule="auto"/>
        <w:rPr>
          <w:rFonts w:ascii="Palatino Linotype" w:hAnsi="Palatino Linotype"/>
        </w:rPr>
      </w:pPr>
    </w:p>
    <w:p w14:paraId="0A60B96A" w14:textId="13A93323" w:rsidR="00942616" w:rsidRPr="00F84C98" w:rsidRDefault="00942616" w:rsidP="00942616">
      <w:pPr>
        <w:pStyle w:val="Prrafodelista"/>
        <w:numPr>
          <w:ilvl w:val="0"/>
          <w:numId w:val="1"/>
        </w:numPr>
        <w:spacing w:line="360" w:lineRule="auto"/>
        <w:ind w:left="0" w:firstLine="0"/>
        <w:jc w:val="both"/>
        <w:rPr>
          <w:rFonts w:ascii="Palatino Linotype" w:hAnsi="Palatino Linotype"/>
          <w:b/>
          <w:color w:val="000000" w:themeColor="text1"/>
        </w:rPr>
      </w:pPr>
      <w:r w:rsidRPr="00D1225A">
        <w:rPr>
          <w:rFonts w:ascii="Palatino Linotype" w:hAnsi="Palatino Linotype"/>
        </w:rPr>
        <w:t xml:space="preserve">Seguidamente, mediante </w:t>
      </w:r>
      <w:r w:rsidRPr="00D1225A">
        <w:rPr>
          <w:rFonts w:ascii="Palatino Linotype" w:hAnsi="Palatino Linotype"/>
          <w:color w:val="000000"/>
        </w:rPr>
        <w:t>acuerdo</w:t>
      </w:r>
      <w:r w:rsidRPr="00D1225A">
        <w:rPr>
          <w:rFonts w:ascii="Palatino Linotype" w:hAnsi="Palatino Linotype"/>
        </w:rPr>
        <w:t xml:space="preserve"> de fecha </w:t>
      </w:r>
      <w:r w:rsidR="00D1225A" w:rsidRPr="00D1225A">
        <w:rPr>
          <w:rFonts w:ascii="Palatino Linotype" w:hAnsi="Palatino Linotype"/>
        </w:rPr>
        <w:t>veinticinco</w:t>
      </w:r>
      <w:r w:rsidR="00573463" w:rsidRPr="00D1225A">
        <w:rPr>
          <w:rFonts w:ascii="Palatino Linotype" w:hAnsi="Palatino Linotype"/>
        </w:rPr>
        <w:t xml:space="preserve"> de junio </w:t>
      </w:r>
      <w:r w:rsidR="00923E55" w:rsidRPr="00D1225A">
        <w:rPr>
          <w:rFonts w:ascii="Palatino Linotype" w:hAnsi="Palatino Linotype"/>
        </w:rPr>
        <w:t>de dos mil veinticuatro se decretó</w:t>
      </w:r>
      <w:r w:rsidRPr="00D1225A">
        <w:rPr>
          <w:rFonts w:ascii="Palatino Linotype" w:hAnsi="Palatino Linotype"/>
        </w:rPr>
        <w:t xml:space="preserve"> el cierre de instrucción, </w:t>
      </w:r>
      <w:r w:rsidRPr="00D1225A">
        <w:rPr>
          <w:rFonts w:ascii="Palatino Linotype" w:hAnsi="Palatino Linotype" w:cs="Arial"/>
        </w:rPr>
        <w:t>por lo que no ha</w:t>
      </w:r>
      <w:bookmarkStart w:id="133" w:name="_Toc491791302"/>
      <w:bookmarkStart w:id="134" w:name="_Toc83128578"/>
      <w:r w:rsidRPr="00D1225A">
        <w:rPr>
          <w:rFonts w:ascii="Palatino Linotype" w:hAnsi="Palatino Linotype" w:cs="Arial"/>
        </w:rPr>
        <w:t>biendo más que hacer constar, y</w:t>
      </w:r>
      <w:r w:rsidR="009304C1" w:rsidRPr="00D1225A">
        <w:rPr>
          <w:rFonts w:ascii="Palatino Linotype" w:hAnsi="Palatino Linotype" w:cs="Arial"/>
        </w:rPr>
        <w:t>--------------</w:t>
      </w:r>
      <w:r w:rsidR="00242F78" w:rsidRPr="00D1225A">
        <w:rPr>
          <w:rFonts w:ascii="Palatino Linotype" w:hAnsi="Palatino Linotype" w:cs="Arial"/>
        </w:rPr>
        <w:t>-----------------------------------------------------------------------------------</w:t>
      </w:r>
    </w:p>
    <w:p w14:paraId="38DC3722"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5A5E011F" w14:textId="77777777" w:rsidR="007C50BE" w:rsidRPr="00F84C98" w:rsidRDefault="007C50BE" w:rsidP="00942616">
      <w:pPr>
        <w:pStyle w:val="Prrafodelista"/>
        <w:spacing w:line="360" w:lineRule="auto"/>
        <w:ind w:left="0"/>
        <w:jc w:val="center"/>
        <w:rPr>
          <w:rFonts w:ascii="Palatino Linotype" w:hAnsi="Palatino Linotype"/>
          <w:b/>
          <w:color w:val="000000" w:themeColor="text1"/>
        </w:rPr>
      </w:pPr>
    </w:p>
    <w:p w14:paraId="3BB5D241" w14:textId="733BDB6E" w:rsidR="00942616" w:rsidRPr="00F84C98" w:rsidRDefault="00942616" w:rsidP="00942616">
      <w:pPr>
        <w:pStyle w:val="Prrafodelista"/>
        <w:spacing w:line="360" w:lineRule="auto"/>
        <w:ind w:left="0"/>
        <w:jc w:val="center"/>
        <w:rPr>
          <w:rFonts w:ascii="Palatino Linotype" w:hAnsi="Palatino Linotype"/>
          <w:b/>
          <w:color w:val="000000" w:themeColor="text1"/>
        </w:rPr>
      </w:pPr>
      <w:r w:rsidRPr="00F84C98">
        <w:rPr>
          <w:rFonts w:ascii="Palatino Linotype" w:hAnsi="Palatino Linotype"/>
          <w:b/>
          <w:color w:val="000000" w:themeColor="text1"/>
        </w:rPr>
        <w:lastRenderedPageBreak/>
        <w:t>CONSIDERANDO</w:t>
      </w:r>
      <w:bookmarkEnd w:id="133"/>
      <w:bookmarkEnd w:id="134"/>
    </w:p>
    <w:p w14:paraId="494FCAAD" w14:textId="77777777" w:rsidR="00942616" w:rsidRPr="00F84C98" w:rsidRDefault="00942616" w:rsidP="00942616">
      <w:pPr>
        <w:pStyle w:val="Prrafodelista"/>
        <w:spacing w:line="360" w:lineRule="auto"/>
        <w:ind w:left="0"/>
        <w:jc w:val="center"/>
        <w:rPr>
          <w:rFonts w:ascii="Palatino Linotype" w:hAnsi="Palatino Linotype"/>
          <w:b/>
          <w:color w:val="000000" w:themeColor="text1"/>
        </w:rPr>
      </w:pPr>
    </w:p>
    <w:p w14:paraId="151F1821"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5" w:name="_Toc491791303"/>
      <w:bookmarkStart w:id="136" w:name="_Toc83128579"/>
      <w:r w:rsidRPr="00F84C98">
        <w:rPr>
          <w:rFonts w:ascii="Palatino Linotype" w:hAnsi="Palatino Linotype"/>
          <w:b/>
          <w:color w:val="auto"/>
          <w:sz w:val="24"/>
          <w:szCs w:val="24"/>
        </w:rPr>
        <w:t>PRIMERO. De la competencia</w:t>
      </w:r>
      <w:bookmarkEnd w:id="135"/>
      <w:bookmarkEnd w:id="136"/>
    </w:p>
    <w:p w14:paraId="64ED7630" w14:textId="77777777" w:rsidR="00942616" w:rsidRPr="00F84C98" w:rsidRDefault="00942616" w:rsidP="00942616">
      <w:pPr>
        <w:spacing w:line="360" w:lineRule="auto"/>
        <w:rPr>
          <w:rFonts w:ascii="Palatino Linotype" w:hAnsi="Palatino Linotype"/>
          <w:lang w:val="es-MX" w:eastAsia="en-US"/>
        </w:rPr>
      </w:pPr>
    </w:p>
    <w:p w14:paraId="04DC053B" w14:textId="099E4452" w:rsidR="00942616" w:rsidRPr="00F84C98" w:rsidRDefault="00942616" w:rsidP="00942616">
      <w:pPr>
        <w:pStyle w:val="Prrafodelista"/>
        <w:numPr>
          <w:ilvl w:val="0"/>
          <w:numId w:val="1"/>
        </w:numPr>
        <w:spacing w:line="360" w:lineRule="auto"/>
        <w:ind w:left="0" w:firstLine="0"/>
        <w:jc w:val="both"/>
        <w:rPr>
          <w:rFonts w:ascii="Palatino Linotype" w:hAnsi="Palatino Linotype"/>
          <w:color w:val="000000" w:themeColor="text1"/>
        </w:rPr>
      </w:pPr>
      <w:r w:rsidRPr="00F84C98">
        <w:rPr>
          <w:rFonts w:ascii="Palatino Linotype" w:hAnsi="Palatino Linotype"/>
          <w:color w:val="000000" w:themeColor="text1"/>
        </w:rPr>
        <w:t xml:space="preserve">Este Instituto de Transparencia, Acceso a la Información Pública y Protección de Datos Personales del Estado de México y Municipios, es competente para conocer y resolver del presente recurso de conformidad con el artículo: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y 7, 9 fracciones I y </w:t>
      </w:r>
      <w:r w:rsidRPr="004B42E0">
        <w:rPr>
          <w:rFonts w:ascii="Palatino Linotype" w:hAnsi="Palatino Linotype"/>
          <w:color w:val="000000" w:themeColor="text1"/>
        </w:rPr>
        <w:t>XXI</w:t>
      </w:r>
      <w:r w:rsidR="006F0D5A" w:rsidRPr="004B42E0">
        <w:rPr>
          <w:rFonts w:ascii="Palatino Linotype" w:hAnsi="Palatino Linotype"/>
          <w:color w:val="000000" w:themeColor="text1"/>
        </w:rPr>
        <w:t>II</w:t>
      </w:r>
      <w:r w:rsidRPr="00F84C98">
        <w:rPr>
          <w:rFonts w:ascii="Palatino Linotype" w:hAnsi="Palatino Linotype"/>
          <w:color w:val="000000" w:themeColor="text1"/>
        </w:rPr>
        <w:t>, y 11 del Reglamento Interior del Instituto de Transparencia, Acceso a la Información Pública y Protección de Datos Personales del Estado de México y Municipios.</w:t>
      </w:r>
    </w:p>
    <w:p w14:paraId="07C14A3B" w14:textId="77777777" w:rsidR="00942616" w:rsidRPr="00F84C98" w:rsidRDefault="00942616" w:rsidP="00942616">
      <w:pPr>
        <w:pStyle w:val="Prrafodelista"/>
        <w:spacing w:line="360" w:lineRule="auto"/>
        <w:ind w:left="0"/>
        <w:jc w:val="both"/>
        <w:rPr>
          <w:rFonts w:ascii="Palatino Linotype" w:eastAsia="Calibri" w:hAnsi="Palatino Linotype" w:cs="Times New Roman"/>
          <w:b/>
          <w:lang w:val="es-ES"/>
        </w:rPr>
      </w:pPr>
    </w:p>
    <w:p w14:paraId="1D4969D7" w14:textId="77777777" w:rsidR="00942616" w:rsidRPr="00F84C98" w:rsidRDefault="00942616" w:rsidP="00942616">
      <w:pPr>
        <w:pStyle w:val="Ttulo2"/>
        <w:spacing w:before="0" w:line="360" w:lineRule="auto"/>
        <w:rPr>
          <w:rFonts w:ascii="Palatino Linotype" w:hAnsi="Palatino Linotype"/>
          <w:b/>
          <w:color w:val="auto"/>
          <w:sz w:val="24"/>
          <w:szCs w:val="24"/>
        </w:rPr>
      </w:pPr>
      <w:bookmarkStart w:id="137" w:name="_Toc491791304"/>
      <w:bookmarkStart w:id="138" w:name="_Toc83128580"/>
      <w:r w:rsidRPr="00F84C98">
        <w:rPr>
          <w:rFonts w:ascii="Palatino Linotype" w:hAnsi="Palatino Linotype"/>
          <w:b/>
          <w:color w:val="auto"/>
          <w:sz w:val="24"/>
          <w:szCs w:val="24"/>
        </w:rPr>
        <w:t>SEGUNDO. De la oportunidad y procedencia.</w:t>
      </w:r>
      <w:bookmarkEnd w:id="137"/>
      <w:bookmarkEnd w:id="138"/>
    </w:p>
    <w:p w14:paraId="246E1D9F" w14:textId="77777777" w:rsidR="00942616" w:rsidRPr="00F84C98" w:rsidRDefault="00942616" w:rsidP="00942616">
      <w:pPr>
        <w:spacing w:line="360" w:lineRule="auto"/>
        <w:rPr>
          <w:rFonts w:ascii="Palatino Linotype" w:hAnsi="Palatino Linotype"/>
          <w:lang w:val="es-MX" w:eastAsia="en-US"/>
        </w:rPr>
      </w:pPr>
    </w:p>
    <w:p w14:paraId="2F731F4D" w14:textId="4BDCB72F" w:rsidR="00942616" w:rsidRPr="00F84C98" w:rsidRDefault="00942616" w:rsidP="00942616">
      <w:pPr>
        <w:pStyle w:val="Prrafodelista"/>
        <w:numPr>
          <w:ilvl w:val="0"/>
          <w:numId w:val="1"/>
        </w:numPr>
        <w:spacing w:line="360" w:lineRule="auto"/>
        <w:ind w:left="0" w:firstLine="0"/>
        <w:jc w:val="both"/>
        <w:rPr>
          <w:rFonts w:ascii="Palatino Linotype" w:hAnsi="Palatino Linotype"/>
        </w:rPr>
      </w:pPr>
      <w:r w:rsidRPr="00F84C98">
        <w:rPr>
          <w:rFonts w:ascii="Palatino Linotype" w:eastAsia="Calibri" w:hAnsi="Palatino Linotype" w:cs="Arial"/>
        </w:rPr>
        <w:t xml:space="preserve">El medio de impugnación fue presentado a través del </w:t>
      </w:r>
      <w:r w:rsidRPr="00F84C98">
        <w:rPr>
          <w:rFonts w:ascii="Palatino Linotype" w:eastAsia="Calibri" w:hAnsi="Palatino Linotype" w:cs="Arial"/>
          <w:b/>
        </w:rPr>
        <w:t>SAIMEX,</w:t>
      </w:r>
      <w:r w:rsidRPr="00F84C98">
        <w:rPr>
          <w:rFonts w:ascii="Palatino Linotype" w:eastAsia="Calibri" w:hAnsi="Palatino Linotype" w:cs="Arial"/>
        </w:rPr>
        <w:t xml:space="preserve"> en el formato previamente aprobado para tal efecto y dentro del plazo legal de quince días hábiles otorgados; para el caso en particular es de señalar que el </w:t>
      </w:r>
      <w:r w:rsidRPr="00F84C98">
        <w:rPr>
          <w:rFonts w:ascii="Palatino Linotype" w:eastAsia="Calibri" w:hAnsi="Palatino Linotype" w:cs="Arial"/>
          <w:b/>
        </w:rPr>
        <w:t>SUJETO OBLIGADO</w:t>
      </w:r>
      <w:r w:rsidRPr="00F84C98">
        <w:rPr>
          <w:rFonts w:ascii="Palatino Linotype" w:eastAsia="Calibri" w:hAnsi="Palatino Linotype" w:cs="Arial"/>
        </w:rPr>
        <w:t xml:space="preserve"> entregó su </w:t>
      </w:r>
      <w:r w:rsidRPr="007133EF">
        <w:rPr>
          <w:rFonts w:ascii="Palatino Linotype" w:eastAsia="Calibri" w:hAnsi="Palatino Linotype" w:cs="Arial"/>
        </w:rPr>
        <w:t>respuesta</w:t>
      </w:r>
      <w:r w:rsidRPr="00F84C98">
        <w:rPr>
          <w:rFonts w:ascii="Palatino Linotype" w:eastAsia="Calibri" w:hAnsi="Palatino Linotype" w:cs="Arial"/>
        </w:rPr>
        <w:t xml:space="preserve"> el </w:t>
      </w:r>
      <w:r w:rsidR="00A865E7" w:rsidRPr="00A865E7">
        <w:rPr>
          <w:rFonts w:ascii="Palatino Linotype" w:eastAsia="Calibri" w:hAnsi="Palatino Linotype" w:cs="Arial"/>
        </w:rPr>
        <w:t>diecisiete</w:t>
      </w:r>
      <w:r w:rsidR="00E458DF" w:rsidRPr="00A865E7">
        <w:rPr>
          <w:rFonts w:ascii="Palatino Linotype" w:eastAsia="Calibri" w:hAnsi="Palatino Linotype" w:cs="Arial"/>
        </w:rPr>
        <w:t xml:space="preserve"> de </w:t>
      </w:r>
      <w:r w:rsidR="00A865E7" w:rsidRPr="00A865E7">
        <w:rPr>
          <w:rFonts w:ascii="Palatino Linotype" w:eastAsia="Calibri" w:hAnsi="Palatino Linotype" w:cs="Arial"/>
        </w:rPr>
        <w:t>agosto</w:t>
      </w:r>
      <w:r w:rsidR="00111CF1" w:rsidRPr="00A865E7">
        <w:rPr>
          <w:rFonts w:ascii="Palatino Linotype" w:eastAsia="Calibri" w:hAnsi="Palatino Linotype" w:cs="Arial"/>
        </w:rPr>
        <w:t xml:space="preserve"> de dos mil veintitrés</w:t>
      </w:r>
      <w:r w:rsidRPr="00A865E7">
        <w:rPr>
          <w:rFonts w:ascii="Palatino Linotype" w:eastAsia="Calibri" w:hAnsi="Palatino Linotype" w:cs="Arial"/>
        </w:rPr>
        <w:t>,</w:t>
      </w:r>
      <w:r w:rsidRPr="00F84C98">
        <w:rPr>
          <w:rFonts w:ascii="Palatino Linotype" w:eastAsia="Calibri" w:hAnsi="Palatino Linotype" w:cs="Arial"/>
        </w:rPr>
        <w:t xml:space="preserve"> </w:t>
      </w:r>
      <w:r w:rsidRPr="00F84C98">
        <w:rPr>
          <w:rFonts w:ascii="Palatino Linotype" w:hAnsi="Palatino Linotype" w:cs="Arial"/>
        </w:rPr>
        <w:t xml:space="preserve">de tal forma que el plazo para interponer el recurso de revisión transcurrió </w:t>
      </w:r>
      <w:r w:rsidRPr="00A865E7">
        <w:rPr>
          <w:rFonts w:ascii="Palatino Linotype" w:hAnsi="Palatino Linotype" w:cs="Arial"/>
        </w:rPr>
        <w:t xml:space="preserve">del día </w:t>
      </w:r>
      <w:r w:rsidR="00A865E7" w:rsidRPr="00A865E7">
        <w:rPr>
          <w:rFonts w:ascii="Palatino Linotype" w:hAnsi="Palatino Linotype" w:cs="Arial"/>
        </w:rPr>
        <w:t>dieciocho</w:t>
      </w:r>
      <w:r w:rsidR="00111CF1" w:rsidRPr="00A865E7">
        <w:rPr>
          <w:rFonts w:ascii="Palatino Linotype" w:hAnsi="Palatino Linotype" w:cs="Arial"/>
        </w:rPr>
        <w:t xml:space="preserve"> de </w:t>
      </w:r>
      <w:r w:rsidR="00A865E7" w:rsidRPr="00A865E7">
        <w:rPr>
          <w:rFonts w:ascii="Palatino Linotype" w:hAnsi="Palatino Linotype" w:cs="Arial"/>
        </w:rPr>
        <w:t>agosto</w:t>
      </w:r>
      <w:r w:rsidR="00111CF1" w:rsidRPr="00A865E7">
        <w:rPr>
          <w:rFonts w:ascii="Palatino Linotype" w:hAnsi="Palatino Linotype" w:cs="Arial"/>
        </w:rPr>
        <w:t xml:space="preserve"> </w:t>
      </w:r>
      <w:r w:rsidR="00111CF1" w:rsidRPr="00A865E7">
        <w:rPr>
          <w:rFonts w:ascii="Palatino Linotype" w:hAnsi="Palatino Linotype" w:cs="Arial"/>
        </w:rPr>
        <w:lastRenderedPageBreak/>
        <w:t xml:space="preserve">al </w:t>
      </w:r>
      <w:r w:rsidR="00A865E7" w:rsidRPr="00A865E7">
        <w:rPr>
          <w:rFonts w:ascii="Palatino Linotype" w:hAnsi="Palatino Linotype" w:cs="Arial"/>
        </w:rPr>
        <w:t>siete</w:t>
      </w:r>
      <w:r w:rsidR="00A865E7">
        <w:rPr>
          <w:rFonts w:ascii="Palatino Linotype" w:hAnsi="Palatino Linotype" w:cs="Arial"/>
        </w:rPr>
        <w:t xml:space="preserve"> de septiembre</w:t>
      </w:r>
      <w:r w:rsidR="00111CF1" w:rsidRPr="00F84C98">
        <w:rPr>
          <w:rFonts w:ascii="Palatino Linotype" w:hAnsi="Palatino Linotype" w:cs="Arial"/>
        </w:rPr>
        <w:t xml:space="preserve"> de dos mil veintitrés</w:t>
      </w:r>
      <w:r w:rsidRPr="00F84C98">
        <w:rPr>
          <w:rFonts w:ascii="Palatino Linotype" w:hAnsi="Palatino Linotype" w:cs="Arial"/>
        </w:rPr>
        <w:t xml:space="preserve">; en consecuencia, el ahora </w:t>
      </w:r>
      <w:r w:rsidRPr="00F84C98">
        <w:rPr>
          <w:rFonts w:ascii="Palatino Linotype" w:hAnsi="Palatino Linotype" w:cs="Arial"/>
          <w:b/>
        </w:rPr>
        <w:t>RECURRENTE</w:t>
      </w:r>
      <w:r w:rsidRPr="00F84C98">
        <w:rPr>
          <w:rFonts w:ascii="Palatino Linotype" w:hAnsi="Palatino Linotype" w:cs="Arial"/>
        </w:rPr>
        <w:t xml:space="preserve"> presentó su inconformidad el día </w:t>
      </w:r>
      <w:r w:rsidR="00D1225A">
        <w:rPr>
          <w:rFonts w:ascii="Palatino Linotype" w:hAnsi="Palatino Linotype" w:cs="Arial"/>
        </w:rPr>
        <w:t>veintiuno  de agosto</w:t>
      </w:r>
      <w:r w:rsidR="00111CF1" w:rsidRPr="00F84C98">
        <w:rPr>
          <w:rFonts w:ascii="Palatino Linotype" w:hAnsi="Palatino Linotype" w:cs="Arial"/>
        </w:rPr>
        <w:t xml:space="preserve"> de  dos mil veintitrés</w:t>
      </w:r>
      <w:r w:rsidRPr="00F84C98">
        <w:rPr>
          <w:rFonts w:ascii="Palatino Linotype" w:hAnsi="Palatino Linotype" w:cs="Arial"/>
        </w:rPr>
        <w:t>; por lo que se estima que la inconformidad se presentó dentro del lapso legalmente establecido para tal efecto.</w:t>
      </w:r>
    </w:p>
    <w:p w14:paraId="0AA63D96" w14:textId="77777777" w:rsidR="00923E55" w:rsidRPr="00F84C98" w:rsidRDefault="00923E55" w:rsidP="00923E55">
      <w:pPr>
        <w:pStyle w:val="Prrafodelista"/>
        <w:spacing w:line="360" w:lineRule="auto"/>
        <w:ind w:left="0"/>
        <w:jc w:val="both"/>
        <w:rPr>
          <w:rFonts w:ascii="Palatino Linotype" w:hAnsi="Palatino Linotype"/>
        </w:rPr>
      </w:pPr>
    </w:p>
    <w:p w14:paraId="6BC520A3"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otro lado, es de suma importancia señalar que la parte recurrente no proporciona un nombre o datos de identificación como se advierte en el detalle de seguimiento del SAIMEX, no obstante lo anterior, no proporcionar el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481F24C"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0839027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Las solicitudes anónimas</w:t>
      </w:r>
      <w:r w:rsidRPr="00DA5833">
        <w:rPr>
          <w:rFonts w:ascii="Palatino Linotype" w:eastAsia="Palatino Linotype" w:hAnsi="Palatino Linotype" w:cs="Palatino Linotype"/>
          <w:i/>
          <w:sz w:val="22"/>
          <w:lang w:val="es-MX" w:eastAsia="es-MX"/>
        </w:rPr>
        <w:t xml:space="preserve">, con nombre incompleto o seudónimo </w:t>
      </w:r>
      <w:r w:rsidRPr="00DA5833">
        <w:rPr>
          <w:rFonts w:ascii="Palatino Linotype" w:eastAsia="Palatino Linotype" w:hAnsi="Palatino Linotype" w:cs="Palatino Linotype"/>
          <w:b/>
          <w:i/>
          <w:sz w:val="22"/>
          <w:lang w:val="es-MX" w:eastAsia="es-MX"/>
        </w:rPr>
        <w:t>serán procedentes para su trámite por parte del sujeto obligado ante quien se presente</w:t>
      </w:r>
      <w:r w:rsidRPr="00DA5833">
        <w:rPr>
          <w:rFonts w:ascii="Palatino Linotype" w:eastAsia="Palatino Linotype" w:hAnsi="Palatino Linotype" w:cs="Palatino Linotype"/>
          <w:i/>
          <w:sz w:val="22"/>
          <w:lang w:val="es-MX" w:eastAsia="es-MX"/>
        </w:rPr>
        <w:t>. No podrá requerirse información adicional con motivo del nombre proporcionado por el solicitante."</w:t>
      </w:r>
    </w:p>
    <w:p w14:paraId="0E1F3857" w14:textId="77777777" w:rsidR="002B540C" w:rsidRPr="00F84C98" w:rsidRDefault="002B540C" w:rsidP="002B540C">
      <w:pPr>
        <w:spacing w:line="360" w:lineRule="auto"/>
        <w:jc w:val="both"/>
        <w:rPr>
          <w:rFonts w:ascii="Palatino Linotype" w:eastAsia="Palatino Linotype" w:hAnsi="Palatino Linotype" w:cs="Palatino Linotype"/>
          <w:lang w:val="es-MX" w:eastAsia="es-MX"/>
        </w:rPr>
      </w:pPr>
    </w:p>
    <w:p w14:paraId="5EC1172D"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Robusteciendo lo anterior se encuentra lo dispuesto en el artículo 6, Apartado A, fracciones III de la Constitución Política de los Estados Unidos Mexicanos que establece:</w:t>
      </w:r>
    </w:p>
    <w:p w14:paraId="30A314AE"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7B5D304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F84C98">
        <w:rPr>
          <w:rFonts w:ascii="Palatino Linotype" w:eastAsia="Palatino Linotype" w:hAnsi="Palatino Linotype" w:cs="Palatino Linotype"/>
          <w:i/>
          <w:lang w:val="es-MX" w:eastAsia="es-MX"/>
        </w:rPr>
        <w:t>"</w:t>
      </w:r>
      <w:r w:rsidRPr="00DA5833">
        <w:rPr>
          <w:rFonts w:ascii="Palatino Linotype" w:eastAsia="Palatino Linotype" w:hAnsi="Palatino Linotype" w:cs="Palatino Linotype"/>
          <w:b/>
          <w:i/>
          <w:sz w:val="22"/>
          <w:lang w:val="es-MX" w:eastAsia="es-MX"/>
        </w:rPr>
        <w:t>Artículo 6.-</w:t>
      </w:r>
      <w:r w:rsidRPr="00DA5833">
        <w:rPr>
          <w:rFonts w:ascii="Palatino Linotype" w:eastAsia="Palatino Linotype" w:hAnsi="Palatino Linotype" w:cs="Palatino Linotype"/>
          <w:i/>
          <w:sz w:val="22"/>
          <w:lang w:val="es-MX" w:eastAsia="es-MX"/>
        </w:rPr>
        <w:t xml:space="preserve"> La manifestación de las ideas no será objeto de ninguna inquisición judicial o administrativa, sino en el caso de que ataque a la moral, la vida privada o los derechos de terceros, provoque algún delito, o perturbe el </w:t>
      </w:r>
      <w:r w:rsidRPr="00DA5833">
        <w:rPr>
          <w:rFonts w:ascii="Palatino Linotype" w:eastAsia="Palatino Linotype" w:hAnsi="Palatino Linotype" w:cs="Palatino Linotype"/>
          <w:i/>
          <w:sz w:val="22"/>
          <w:lang w:val="es-MX" w:eastAsia="es-MX"/>
        </w:rPr>
        <w:lastRenderedPageBreak/>
        <w:t>orden público; el derecho de réplica será ejercido en los términos dispuestos por la ley. El derecho a la información será garantizado por el Estado.</w:t>
      </w:r>
    </w:p>
    <w:p w14:paraId="4112D2B0"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Para efectos de lo dispuesto en el presente artículo se observará lo siguiente:</w:t>
      </w:r>
    </w:p>
    <w:p w14:paraId="0A29862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760D36D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A. Para el ejercicio del derecho de acceso a la información, la Federación, los Estados y el Distrito Federal, en el ámbito de sus respectivas competencias, se regirán por los siguientes principios y bases:</w:t>
      </w:r>
    </w:p>
    <w:p w14:paraId="73FD2B9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527F4D0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III. Toda persona, sin necesidad de acreditar interés alguno o justificar su utilización, tendrá acceso gratuito a la información pública, a sus datos personales o a la rectificación de éstos.” </w:t>
      </w:r>
      <w:r w:rsidRPr="00DA5833">
        <w:rPr>
          <w:rFonts w:ascii="Palatino Linotype" w:eastAsia="Palatino Linotype" w:hAnsi="Palatino Linotype" w:cs="Palatino Linotype"/>
          <w:sz w:val="22"/>
          <w:lang w:val="es-MX" w:eastAsia="es-MX"/>
        </w:rPr>
        <w:t>(Sic)</w:t>
      </w:r>
    </w:p>
    <w:p w14:paraId="78BBC0EA" w14:textId="77777777" w:rsidR="002B540C" w:rsidRPr="00F84C98" w:rsidRDefault="002B540C" w:rsidP="002B540C">
      <w:pPr>
        <w:spacing w:line="360" w:lineRule="auto"/>
        <w:ind w:left="567" w:right="474"/>
        <w:jc w:val="both"/>
        <w:rPr>
          <w:rFonts w:ascii="Palatino Linotype" w:eastAsia="Palatino Linotype" w:hAnsi="Palatino Linotype" w:cs="Palatino Linotype"/>
          <w:i/>
          <w:lang w:val="es-MX" w:eastAsia="es-MX"/>
        </w:rPr>
      </w:pPr>
    </w:p>
    <w:p w14:paraId="55E4BF00"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Así como el artículo 5 fracción III, párrafo vigésimo noveno, trigésimo y trigésimo primero, de la Constitución Política del Estado Libre y Soberano de México, que determina lo siguiente:</w:t>
      </w:r>
    </w:p>
    <w:p w14:paraId="438055B7" w14:textId="77777777" w:rsidR="002B540C" w:rsidRPr="00F84C98" w:rsidRDefault="002B540C" w:rsidP="002B540C">
      <w:pPr>
        <w:spacing w:line="360" w:lineRule="auto"/>
        <w:ind w:right="474"/>
        <w:jc w:val="both"/>
        <w:rPr>
          <w:rFonts w:ascii="Palatino Linotype" w:eastAsia="Palatino Linotype" w:hAnsi="Palatino Linotype" w:cs="Palatino Linotype"/>
          <w:i/>
          <w:lang w:val="es-MX" w:eastAsia="es-MX"/>
        </w:rPr>
      </w:pPr>
    </w:p>
    <w:p w14:paraId="2D652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5.-</w:t>
      </w:r>
      <w:r w:rsidRPr="00DA5833">
        <w:rPr>
          <w:rFonts w:ascii="Palatino Linotype" w:eastAsia="Palatino Linotype" w:hAnsi="Palatino Linotype" w:cs="Palatino Linotype"/>
          <w:i/>
          <w:sz w:val="22"/>
          <w:lang w:val="es-MX" w:eastAsia="es-MX"/>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14:paraId="1D296063"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763671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Toda persona en el Estado de México, tiene derecho al libre acceso a la información plural y oportuna, así como a buscar recibir y difundir información e ideas de toda índole por cualquier medio de expresión.</w:t>
      </w:r>
    </w:p>
    <w:p w14:paraId="1B77C9B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5D82F0FC"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El derecho a la información será garantizado por el Estado. La ley establecerá las previsiones que permitan asegurar la protección, el respeto y la difusión de este derecho.</w:t>
      </w:r>
    </w:p>
    <w:p w14:paraId="0363DC87"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Para garantizar el ejercicio del derecho de transparencia, acceso a la información pública y protección de datos personales, los poderes públicos y los organismos autónomos, transparentarán sus acciones, en términos de las </w:t>
      </w:r>
      <w:r w:rsidRPr="00DA5833">
        <w:rPr>
          <w:rFonts w:ascii="Palatino Linotype" w:eastAsia="Palatino Linotype" w:hAnsi="Palatino Linotype" w:cs="Palatino Linotype"/>
          <w:i/>
          <w:sz w:val="22"/>
          <w:lang w:val="es-MX" w:eastAsia="es-MX"/>
        </w:rPr>
        <w:lastRenderedPageBreak/>
        <w:t>disposiciones aplicables, la información será oportuna, clara, veraz y de fácil acceso. Este derecho se regirá por los principios y bases siguientes:</w:t>
      </w:r>
    </w:p>
    <w:p w14:paraId="290FC6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III. Toda persona, sin necesidad de acreditar interés alguno o justificar su utilización, tendrá acceso gratuito a la información pública, a sus datos personales o a la rectificación de éstos;</w:t>
      </w:r>
    </w:p>
    <w:p w14:paraId="5D3F7484"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p>
    <w:p w14:paraId="6665DF7E"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w:t>
      </w:r>
      <w:r w:rsidRPr="00DA5833">
        <w:rPr>
          <w:rFonts w:ascii="Palatino Linotype" w:eastAsia="Palatino Linotype" w:hAnsi="Palatino Linotype" w:cs="Palatino Linotype"/>
          <w:sz w:val="22"/>
          <w:lang w:val="es-MX" w:eastAsia="es-MX"/>
        </w:rPr>
        <w:t>(Sic)</w:t>
      </w:r>
    </w:p>
    <w:p w14:paraId="6D3BC20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p>
    <w:p w14:paraId="289098C2" w14:textId="77777777" w:rsidR="002B540C" w:rsidRPr="00F84C98" w:rsidRDefault="002B540C" w:rsidP="002B540C">
      <w:pPr>
        <w:pStyle w:val="Prrafodelista"/>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Por otra parte, del contenido del artículo 1 de la Constitución Política de los Estados Unidos mexicanos, se destaca lo siguiente:</w:t>
      </w:r>
    </w:p>
    <w:p w14:paraId="4E41261D"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w:t>
      </w:r>
      <w:r w:rsidRPr="00DA5833">
        <w:rPr>
          <w:rFonts w:ascii="Palatino Linotype" w:eastAsia="Palatino Linotype" w:hAnsi="Palatino Linotype" w:cs="Palatino Linotype"/>
          <w:b/>
          <w:i/>
          <w:sz w:val="22"/>
          <w:lang w:val="es-MX" w:eastAsia="es-MX"/>
        </w:rPr>
        <w:t>Artículo 1</w:t>
      </w:r>
      <w:r w:rsidRPr="00DA5833">
        <w:rPr>
          <w:rFonts w:ascii="Palatino Linotype" w:eastAsia="Palatino Linotype" w:hAnsi="Palatino Linotype" w:cs="Palatino Linotype"/>
          <w:i/>
          <w:sz w:val="22"/>
          <w:lang w:val="es-MX" w:eastAsia="es-MX"/>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14:paraId="346005FF"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Las normas relativas a los derechos humanos se interpretarán de conformidad con esta Constitución y con los tratados internacionales de la materia favoreciendo en todo tiempo a las personas la protección más amplia.</w:t>
      </w:r>
    </w:p>
    <w:p w14:paraId="62D2CAD8" w14:textId="77777777" w:rsidR="002B540C" w:rsidRPr="00DA5833" w:rsidRDefault="002B540C" w:rsidP="00DA5833">
      <w:pPr>
        <w:ind w:left="1134" w:right="900"/>
        <w:jc w:val="both"/>
        <w:rPr>
          <w:rFonts w:ascii="Palatino Linotype" w:eastAsia="Palatino Linotype" w:hAnsi="Palatino Linotype" w:cs="Palatino Linotype"/>
          <w:i/>
          <w:sz w:val="22"/>
          <w:lang w:val="es-MX" w:eastAsia="es-MX"/>
        </w:rPr>
      </w:pPr>
      <w:r w:rsidRPr="00DA5833">
        <w:rPr>
          <w:rFonts w:ascii="Palatino Linotype" w:eastAsia="Palatino Linotype" w:hAnsi="Palatino Linotype" w:cs="Palatino Linotype"/>
          <w:i/>
          <w:sz w:val="22"/>
          <w:lang w:val="es-MX" w:eastAsia="es-MX"/>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14:paraId="4BBCBE0C" w14:textId="77777777" w:rsidR="002B540C" w:rsidRPr="00F84C98" w:rsidRDefault="002B540C" w:rsidP="002B540C">
      <w:pPr>
        <w:spacing w:line="360" w:lineRule="auto"/>
        <w:ind w:left="426" w:right="474"/>
        <w:jc w:val="both"/>
        <w:rPr>
          <w:rFonts w:ascii="Palatino Linotype" w:eastAsia="Palatino Linotype" w:hAnsi="Palatino Linotype" w:cs="Palatino Linotype"/>
          <w:i/>
          <w:lang w:val="es-MX" w:eastAsia="es-MX"/>
        </w:rPr>
      </w:pPr>
    </w:p>
    <w:p w14:paraId="22D3BCAF" w14:textId="77777777"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 xml:space="preserve">Esto es, que el derecho humano de acceso a la información pública, se aprecia que toda persona, sin necesidad de acreditar interés alguno o justificar su </w:t>
      </w:r>
      <w:r w:rsidRPr="00F84C98">
        <w:rPr>
          <w:rFonts w:ascii="Palatino Linotype" w:eastAsia="Calibri" w:hAnsi="Palatino Linotype" w:cs="Arial"/>
        </w:rPr>
        <w:lastRenderedPageBreak/>
        <w:t>interposición, deberá tener acceso a la información pública, es decir, dicho</w:t>
      </w:r>
      <w:r w:rsidRPr="00F84C98">
        <w:rPr>
          <w:rFonts w:ascii="Palatino Linotype" w:eastAsia="Palatino Linotype" w:hAnsi="Palatino Linotype" w:cs="Palatino Linotype"/>
          <w:lang w:val="es-ES" w:eastAsia="en-US"/>
        </w:rPr>
        <w:t xml:space="preserve"> </w:t>
      </w:r>
      <w:r w:rsidRPr="00F84C98">
        <w:rPr>
          <w:rFonts w:ascii="Palatino Linotype" w:eastAsia="Palatino Linotype" w:hAnsi="Palatino Linotype" w:cs="Palatino Linotype"/>
          <w:i/>
          <w:lang w:val="es-ES" w:eastAsia="en-US"/>
        </w:rPr>
        <w:t>derecho fundamental exime a quien lo ejerce</w:t>
      </w:r>
      <w:r w:rsidRPr="00F84C98">
        <w:rPr>
          <w:rFonts w:ascii="Palatino Linotype" w:eastAsia="Palatino Linotype" w:hAnsi="Palatino Linotype" w:cs="Palatino Linotype"/>
          <w:lang w:val="es-ES" w:eastAsia="en-US"/>
        </w:rPr>
        <w:t xml:space="preserve">, </w:t>
      </w:r>
      <w:r w:rsidRPr="00F84C98">
        <w:rPr>
          <w:rFonts w:ascii="Palatino Linotype" w:eastAsia="Calibri" w:hAnsi="Palatino Linotype" w:cs="Arial"/>
        </w:rPr>
        <w:t>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14:paraId="2FFA55C0" w14:textId="77777777" w:rsidR="002B540C" w:rsidRPr="00F84C98" w:rsidRDefault="002B540C" w:rsidP="002B540C">
      <w:pPr>
        <w:spacing w:line="360" w:lineRule="auto"/>
        <w:jc w:val="both"/>
        <w:rPr>
          <w:rFonts w:ascii="Palatino Linotype" w:eastAsia="Calibri" w:hAnsi="Palatino Linotype" w:cs="Arial"/>
        </w:rPr>
      </w:pPr>
    </w:p>
    <w:p w14:paraId="15597898" w14:textId="69059405" w:rsidR="002B540C" w:rsidRPr="00F84C98" w:rsidRDefault="002B540C" w:rsidP="002B540C">
      <w:pPr>
        <w:numPr>
          <w:ilvl w:val="0"/>
          <w:numId w:val="1"/>
        </w:numPr>
        <w:spacing w:line="360" w:lineRule="auto"/>
        <w:ind w:left="0" w:firstLine="0"/>
        <w:jc w:val="both"/>
        <w:rPr>
          <w:rFonts w:ascii="Palatino Linotype" w:eastAsia="Calibri" w:hAnsi="Palatino Linotype" w:cs="Arial"/>
        </w:rPr>
      </w:pPr>
      <w:r w:rsidRPr="00F84C98">
        <w:rPr>
          <w:rFonts w:ascii="Palatino Linotype" w:eastAsia="Calibri" w:hAnsi="Palatino Linotype" w:cs="Arial"/>
        </w:rPr>
        <w:t xml:space="preserve">En consecuencia, dado lo expuesto y fundado con anterioridad, se estima que el requisito relativo al nombre del </w:t>
      </w:r>
      <w:r w:rsidRPr="00F84C98">
        <w:rPr>
          <w:rFonts w:ascii="Palatino Linotype" w:eastAsia="Calibri" w:hAnsi="Palatino Linotype" w:cs="Arial"/>
          <w:b/>
        </w:rPr>
        <w:t>RECURRENTE</w:t>
      </w:r>
      <w:r w:rsidRPr="00F84C98">
        <w:rPr>
          <w:rFonts w:ascii="Palatino Linotype" w:eastAsia="Calibri" w:hAnsi="Palatino Linotype" w:cs="Arial"/>
        </w:rPr>
        <w:t xml:space="preserve"> no constituye un presupuesto indispensable de procedencia del Recurso de Revisión, en términos de los artículos 25 de la Convención Americana de Derechos Humanos, 1, párrafos segundo y tercero, 6 apartado A fracción III de la Constitución Política de los Estados Unidos Mexicanos y 5 párrafo vigésimo noveno, trigésimo y trigésimo primero de la Constitución Política del Estado Libre y Soberano de México, debido a que el acceso a la información pública es un derecho humano que no requiere legitimación en la causa, si no que únicamente basta con que se encuentre legitimado en el procedimiento de Recurso de Revisión, circunstancia que se acredita en las constancias electrónicas de los expedientes en revisión, de las que se desprende que la parte recurrente, es la misma que realizó la solicitud de acceso a la información pública que ahora se impugna.</w:t>
      </w:r>
    </w:p>
    <w:p w14:paraId="2934FBED" w14:textId="77777777" w:rsidR="00942616" w:rsidRPr="00F84C98" w:rsidRDefault="00942616" w:rsidP="00942616">
      <w:pPr>
        <w:rPr>
          <w:rFonts w:ascii="Palatino Linotype" w:eastAsia="Calibri" w:hAnsi="Palatino Linotype" w:cs="Arial"/>
        </w:rPr>
      </w:pPr>
    </w:p>
    <w:p w14:paraId="70B1788E" w14:textId="77777777" w:rsidR="00942616" w:rsidRPr="00F84C98" w:rsidRDefault="00942616" w:rsidP="00942616">
      <w:pPr>
        <w:numPr>
          <w:ilvl w:val="0"/>
          <w:numId w:val="1"/>
        </w:numPr>
        <w:spacing w:line="360" w:lineRule="auto"/>
        <w:ind w:left="0" w:firstLine="0"/>
        <w:contextualSpacing/>
        <w:jc w:val="both"/>
        <w:rPr>
          <w:rFonts w:ascii="Palatino Linotype" w:eastAsia="Calibri" w:hAnsi="Palatino Linotype" w:cs="Arial"/>
        </w:rPr>
      </w:pPr>
      <w:r w:rsidRPr="00F84C98">
        <w:rPr>
          <w:rFonts w:ascii="Palatino Linotype" w:eastAsia="Calibri" w:hAnsi="Palatino Linotype" w:cs="Arial"/>
        </w:rPr>
        <w:t xml:space="preserve">Asimismo, el escrito contiene las formalidades previstas por el artículo 180 último párrafo de la Ley de la materia actual, por lo que es procedente que este Instituto de Transparencia, Acceso a la Información Pública y Protección de Datos </w:t>
      </w:r>
      <w:r w:rsidRPr="00F84C98">
        <w:rPr>
          <w:rFonts w:ascii="Palatino Linotype" w:eastAsia="Calibri" w:hAnsi="Palatino Linotype" w:cs="Arial"/>
        </w:rPr>
        <w:lastRenderedPageBreak/>
        <w:t>Personales del Estado de México y Municipios, conozca y resuelva el presente recurso.</w:t>
      </w:r>
    </w:p>
    <w:p w14:paraId="636AC809" w14:textId="77777777" w:rsidR="00942616" w:rsidRPr="00F84C98" w:rsidRDefault="00942616" w:rsidP="00942616">
      <w:pPr>
        <w:pStyle w:val="Prrafodelista"/>
        <w:spacing w:line="360" w:lineRule="auto"/>
        <w:ind w:left="0"/>
        <w:rPr>
          <w:rFonts w:ascii="Palatino Linotype" w:eastAsia="Calibri" w:hAnsi="Palatino Linotype" w:cs="Arial"/>
        </w:rPr>
      </w:pPr>
    </w:p>
    <w:p w14:paraId="1288E334" w14:textId="77777777" w:rsidR="00942616" w:rsidRPr="00E458DF" w:rsidRDefault="00942616" w:rsidP="00942616">
      <w:pPr>
        <w:pStyle w:val="Ttulo1"/>
        <w:spacing w:before="0" w:line="360" w:lineRule="auto"/>
        <w:rPr>
          <w:rFonts w:ascii="Palatino Linotype" w:hAnsi="Palatino Linotype"/>
          <w:b/>
          <w:color w:val="000000" w:themeColor="text1"/>
          <w:sz w:val="24"/>
          <w:szCs w:val="24"/>
        </w:rPr>
      </w:pPr>
      <w:bookmarkStart w:id="139" w:name="_Toc66998086"/>
      <w:bookmarkStart w:id="140" w:name="_Toc70526130"/>
      <w:r w:rsidRPr="00E458DF">
        <w:rPr>
          <w:rFonts w:ascii="Palatino Linotype" w:hAnsi="Palatino Linotype"/>
          <w:b/>
          <w:color w:val="auto"/>
          <w:sz w:val="24"/>
          <w:szCs w:val="24"/>
        </w:rPr>
        <w:t xml:space="preserve">TERCERO. </w:t>
      </w:r>
      <w:bookmarkStart w:id="141" w:name="_Toc34246179"/>
      <w:bookmarkStart w:id="142" w:name="_Toc50033991"/>
      <w:bookmarkStart w:id="143" w:name="_Toc51259588"/>
      <w:bookmarkStart w:id="144" w:name="_Toc83128581"/>
      <w:bookmarkStart w:id="145" w:name="_Toc501021589"/>
      <w:bookmarkEnd w:id="139"/>
      <w:bookmarkEnd w:id="140"/>
      <w:r w:rsidRPr="00E458DF">
        <w:rPr>
          <w:rFonts w:ascii="Palatino Linotype" w:hAnsi="Palatino Linotype"/>
          <w:b/>
          <w:color w:val="000000" w:themeColor="text1"/>
          <w:sz w:val="24"/>
          <w:szCs w:val="24"/>
        </w:rPr>
        <w:t xml:space="preserve">Del planteamiento de la </w:t>
      </w:r>
      <w:r w:rsidRPr="00E458DF">
        <w:rPr>
          <w:rFonts w:ascii="Palatino Linotype" w:hAnsi="Palatino Linotype"/>
          <w:b/>
          <w:i/>
          <w:color w:val="000000" w:themeColor="text1"/>
          <w:sz w:val="24"/>
          <w:szCs w:val="24"/>
        </w:rPr>
        <w:t>Litis</w:t>
      </w:r>
      <w:r w:rsidRPr="00E458DF">
        <w:rPr>
          <w:rFonts w:ascii="Palatino Linotype" w:hAnsi="Palatino Linotype"/>
          <w:b/>
          <w:color w:val="000000" w:themeColor="text1"/>
          <w:sz w:val="24"/>
          <w:szCs w:val="24"/>
        </w:rPr>
        <w:t>.</w:t>
      </w:r>
      <w:bookmarkEnd w:id="141"/>
      <w:bookmarkEnd w:id="142"/>
      <w:bookmarkEnd w:id="143"/>
      <w:bookmarkEnd w:id="144"/>
      <w:bookmarkEnd w:id="145"/>
    </w:p>
    <w:p w14:paraId="288104E1" w14:textId="77777777" w:rsidR="00942616" w:rsidRPr="00E458DF" w:rsidRDefault="00942616" w:rsidP="00942616">
      <w:pPr>
        <w:spacing w:line="360" w:lineRule="auto"/>
        <w:rPr>
          <w:rFonts w:ascii="Palatino Linotype" w:hAnsi="Palatino Linotype"/>
          <w:lang w:val="es-MX" w:eastAsia="en-US"/>
        </w:rPr>
      </w:pPr>
    </w:p>
    <w:p w14:paraId="24725D5C" w14:textId="10EDDDEC" w:rsidR="002A7B55" w:rsidRDefault="00942616" w:rsidP="002A7B55">
      <w:pPr>
        <w:pStyle w:val="Prrafodelista"/>
        <w:numPr>
          <w:ilvl w:val="0"/>
          <w:numId w:val="1"/>
        </w:numPr>
        <w:spacing w:line="360" w:lineRule="auto"/>
        <w:ind w:left="0" w:firstLine="0"/>
        <w:jc w:val="both"/>
        <w:rPr>
          <w:rFonts w:ascii="Palatino Linotype" w:hAnsi="Palatino Linotype" w:cs="Arial"/>
        </w:rPr>
      </w:pPr>
      <w:r w:rsidRPr="00E458DF">
        <w:rPr>
          <w:rFonts w:ascii="Palatino Linotype" w:hAnsi="Palatino Linotype" w:cs="Arial"/>
        </w:rPr>
        <w:t xml:space="preserve">Se </w:t>
      </w:r>
      <w:r w:rsidRPr="00E458DF">
        <w:rPr>
          <w:rFonts w:ascii="Palatino Linotype" w:eastAsia="Calibri" w:hAnsi="Palatino Linotype" w:cs="Arial"/>
        </w:rPr>
        <w:t>solicitó</w:t>
      </w:r>
      <w:r w:rsidRPr="00E458DF">
        <w:rPr>
          <w:rFonts w:ascii="Palatino Linotype" w:hAnsi="Palatino Linotype" w:cs="Arial"/>
        </w:rPr>
        <w:t xml:space="preserve"> tener acceso, a la información que a continuación se desagrega:</w:t>
      </w:r>
    </w:p>
    <w:p w14:paraId="106761B5" w14:textId="77777777" w:rsidR="002A7B55" w:rsidRPr="002A7B55" w:rsidRDefault="002A7B55" w:rsidP="002A7B55">
      <w:pPr>
        <w:pStyle w:val="Prrafodelista"/>
        <w:spacing w:line="360" w:lineRule="auto"/>
        <w:ind w:left="0"/>
        <w:jc w:val="both"/>
        <w:rPr>
          <w:rFonts w:ascii="Palatino Linotype" w:hAnsi="Palatino Linotype" w:cs="Arial"/>
        </w:rPr>
      </w:pPr>
    </w:p>
    <w:p w14:paraId="703DACF1" w14:textId="6E617476" w:rsidR="003D26D9" w:rsidRPr="002A7B55" w:rsidRDefault="00E458DF" w:rsidP="00E458DF">
      <w:pPr>
        <w:pStyle w:val="Prrafodelista"/>
        <w:numPr>
          <w:ilvl w:val="0"/>
          <w:numId w:val="6"/>
        </w:numPr>
        <w:spacing w:line="360" w:lineRule="auto"/>
        <w:jc w:val="both"/>
        <w:rPr>
          <w:rFonts w:ascii="Palatino Linotype" w:hAnsi="Palatino Linotype" w:cs="Arial"/>
          <w:b/>
          <w:i/>
          <w:sz w:val="22"/>
        </w:rPr>
      </w:pPr>
      <w:r w:rsidRPr="002A7B55">
        <w:rPr>
          <w:rFonts w:ascii="Palatino Linotype" w:hAnsi="Palatino Linotype" w:cs="Arial"/>
          <w:b/>
          <w:i/>
          <w:sz w:val="22"/>
        </w:rPr>
        <w:t>DOCUMENTO QUE ACREDITE QUE MANUEL VILCHIS VIVEROS NO HA TENIDO FALTA</w:t>
      </w:r>
      <w:r w:rsidR="00D1225A">
        <w:rPr>
          <w:rFonts w:ascii="Palatino Linotype" w:hAnsi="Palatino Linotype" w:cs="Arial"/>
          <w:b/>
          <w:i/>
          <w:sz w:val="22"/>
        </w:rPr>
        <w:t>S</w:t>
      </w:r>
      <w:r w:rsidRPr="002A7B55">
        <w:rPr>
          <w:rFonts w:ascii="Palatino Linotype" w:hAnsi="Palatino Linotype" w:cs="Arial"/>
          <w:b/>
          <w:i/>
          <w:sz w:val="22"/>
        </w:rPr>
        <w:t xml:space="preserve"> ADMINISTRATIVAS GRAVES O NO GRAVES DESDE QUE INICIO SU CARRERA C</w:t>
      </w:r>
      <w:r w:rsidR="00CD477C">
        <w:rPr>
          <w:rFonts w:ascii="Palatino Linotype" w:hAnsi="Palatino Linotype" w:cs="Arial"/>
          <w:b/>
          <w:i/>
          <w:sz w:val="22"/>
        </w:rPr>
        <w:t>OMO SERVIDOR PÚBLICO A LA FECHA</w:t>
      </w:r>
      <w:r w:rsidRPr="002A7B55">
        <w:rPr>
          <w:rFonts w:ascii="Palatino Linotype" w:hAnsi="Palatino Linotype" w:cs="Arial"/>
          <w:b/>
          <w:i/>
          <w:sz w:val="22"/>
        </w:rPr>
        <w:t>.</w:t>
      </w:r>
    </w:p>
    <w:p w14:paraId="4A6DD66F" w14:textId="4B47B8F7" w:rsidR="00E458DF" w:rsidRPr="002A7B55" w:rsidRDefault="00E458DF" w:rsidP="00D1225A">
      <w:pPr>
        <w:pStyle w:val="Prrafodelista"/>
        <w:spacing w:line="360" w:lineRule="auto"/>
        <w:ind w:left="778"/>
        <w:jc w:val="both"/>
        <w:rPr>
          <w:rFonts w:ascii="Palatino Linotype" w:hAnsi="Palatino Linotype" w:cs="Arial"/>
          <w:b/>
          <w:i/>
          <w:sz w:val="22"/>
        </w:rPr>
      </w:pPr>
    </w:p>
    <w:p w14:paraId="3ED2A3E5" w14:textId="00C1E2A0" w:rsidR="00CD477C" w:rsidRDefault="00942616" w:rsidP="00CD477C">
      <w:pPr>
        <w:pStyle w:val="Prrafodelista"/>
        <w:numPr>
          <w:ilvl w:val="0"/>
          <w:numId w:val="1"/>
        </w:numPr>
        <w:spacing w:line="360" w:lineRule="auto"/>
        <w:ind w:left="0" w:firstLine="0"/>
        <w:jc w:val="both"/>
        <w:rPr>
          <w:rFonts w:ascii="Palatino Linotype" w:hAnsi="Palatino Linotype" w:cs="Arial"/>
          <w:color w:val="000000" w:themeColor="text1"/>
          <w:sz w:val="22"/>
        </w:rPr>
      </w:pPr>
      <w:r w:rsidRPr="00F84C98">
        <w:rPr>
          <w:rFonts w:ascii="Palatino Linotype" w:hAnsi="Palatino Linotype" w:cs="Arial"/>
        </w:rPr>
        <w:t xml:space="preserve">En respuesta, el </w:t>
      </w:r>
      <w:r w:rsidRPr="00F84C98">
        <w:rPr>
          <w:rFonts w:ascii="Palatino Linotype" w:hAnsi="Palatino Linotype" w:cs="Arial"/>
          <w:b/>
        </w:rPr>
        <w:t xml:space="preserve">SUJETO </w:t>
      </w:r>
      <w:r w:rsidRPr="00CD477C">
        <w:rPr>
          <w:rFonts w:ascii="Palatino Linotype" w:hAnsi="Palatino Linotype" w:cs="Arial"/>
          <w:b/>
        </w:rPr>
        <w:t xml:space="preserve">OBLIGADO </w:t>
      </w:r>
      <w:r w:rsidR="00CD477C" w:rsidRPr="00CD477C">
        <w:rPr>
          <w:rFonts w:ascii="Palatino Linotype" w:hAnsi="Palatino Linotype" w:cs="Arial"/>
          <w:color w:val="000000" w:themeColor="text1"/>
          <w:sz w:val="22"/>
        </w:rPr>
        <w:t xml:space="preserve"> determinó la notoria incompetencia total, para entregar la información solicitada ya que en ninguna de las unidades administrativas que conforman este organismo, se encuentra la información solicitada.</w:t>
      </w:r>
    </w:p>
    <w:p w14:paraId="0EC9CBA1" w14:textId="77777777" w:rsidR="00CD477C" w:rsidRPr="00CD477C" w:rsidRDefault="00CD477C" w:rsidP="00CD477C">
      <w:pPr>
        <w:pStyle w:val="Prrafodelista"/>
        <w:spacing w:line="360" w:lineRule="auto"/>
        <w:ind w:left="0"/>
        <w:jc w:val="both"/>
        <w:rPr>
          <w:rFonts w:ascii="Palatino Linotype" w:hAnsi="Palatino Linotype" w:cs="Arial"/>
          <w:color w:val="000000" w:themeColor="text1"/>
          <w:sz w:val="22"/>
        </w:rPr>
      </w:pPr>
    </w:p>
    <w:p w14:paraId="78FA66C8" w14:textId="6E958639" w:rsidR="00E458DF" w:rsidRPr="00CD477C" w:rsidRDefault="00CD477C" w:rsidP="00CD477C">
      <w:pPr>
        <w:numPr>
          <w:ilvl w:val="0"/>
          <w:numId w:val="1"/>
        </w:numPr>
        <w:spacing w:line="360" w:lineRule="auto"/>
        <w:ind w:left="0" w:firstLine="0"/>
        <w:contextualSpacing/>
        <w:jc w:val="both"/>
        <w:rPr>
          <w:rFonts w:ascii="Palatino Linotype" w:eastAsia="MS Mincho" w:hAnsi="Palatino Linotype" w:cs="Arial"/>
        </w:rPr>
      </w:pPr>
      <w:r>
        <w:rPr>
          <w:rFonts w:ascii="Palatino Linotype" w:eastAsia="MS Mincho" w:hAnsi="Palatino Linotype" w:cs="Arial"/>
        </w:rPr>
        <w:t>El partículas se inconformó porque niegan la información.</w:t>
      </w:r>
    </w:p>
    <w:p w14:paraId="4F892031" w14:textId="200E107F" w:rsidR="00942616" w:rsidRPr="00E458DF" w:rsidRDefault="00942616" w:rsidP="00E458DF">
      <w:pPr>
        <w:pStyle w:val="Prrafodelista"/>
        <w:tabs>
          <w:tab w:val="left" w:pos="0"/>
          <w:tab w:val="left" w:pos="7938"/>
        </w:tabs>
        <w:ind w:right="900"/>
        <w:jc w:val="both"/>
        <w:rPr>
          <w:rFonts w:ascii="Palatino Linotype" w:hAnsi="Palatino Linotype" w:cs="Arial"/>
          <w:i/>
          <w:color w:val="000000" w:themeColor="text1"/>
          <w:sz w:val="22"/>
        </w:rPr>
      </w:pPr>
    </w:p>
    <w:p w14:paraId="5AA4EABD" w14:textId="6A3DC723" w:rsidR="00942616" w:rsidRPr="00F84C98" w:rsidRDefault="00942616" w:rsidP="00942616">
      <w:pPr>
        <w:numPr>
          <w:ilvl w:val="0"/>
          <w:numId w:val="1"/>
        </w:numPr>
        <w:spacing w:line="360" w:lineRule="auto"/>
        <w:ind w:left="0" w:firstLine="0"/>
        <w:contextualSpacing/>
        <w:jc w:val="both"/>
        <w:rPr>
          <w:rFonts w:ascii="Palatino Linotype" w:eastAsia="MS Mincho" w:hAnsi="Palatino Linotype" w:cs="Arial"/>
        </w:rPr>
      </w:pPr>
      <w:r w:rsidRPr="00F84C98">
        <w:rPr>
          <w:rFonts w:ascii="Palatino Linotype" w:eastAsia="MS Mincho" w:hAnsi="Palatino Linotype" w:cs="Arial"/>
        </w:rPr>
        <w:t xml:space="preserve">En </w:t>
      </w:r>
      <w:r w:rsidRPr="00F84C98">
        <w:rPr>
          <w:rFonts w:ascii="Palatino Linotype" w:hAnsi="Palatino Linotype" w:cs="Arial"/>
          <w:lang w:eastAsia="es-MX"/>
        </w:rPr>
        <w:t>dichas</w:t>
      </w:r>
      <w:r w:rsidRPr="00F84C98">
        <w:rPr>
          <w:rFonts w:ascii="Palatino Linotype" w:eastAsia="Times New Roman" w:hAnsi="Palatino Linotype" w:cs="Arial"/>
        </w:rPr>
        <w:t xml:space="preserve"> condiciones, la </w:t>
      </w:r>
      <w:r w:rsidRPr="00F84C98">
        <w:rPr>
          <w:rFonts w:ascii="Palatino Linotype" w:eastAsia="Times New Roman" w:hAnsi="Palatino Linotype" w:cs="Arial"/>
          <w:i/>
        </w:rPr>
        <w:t>Litis</w:t>
      </w:r>
      <w:r w:rsidRPr="00F84C98">
        <w:rPr>
          <w:rFonts w:ascii="Palatino Linotype" w:eastAsia="Times New Roman" w:hAnsi="Palatino Linotype" w:cs="Arial"/>
        </w:rPr>
        <w:t xml:space="preserve"> a resolver en este recurso se circunscribe a determinar si </w:t>
      </w:r>
      <w:r w:rsidRPr="00F84C98">
        <w:rPr>
          <w:rFonts w:ascii="Palatino Linotype" w:eastAsia="MS Mincho" w:hAnsi="Palatino Linotype" w:cs="Arial"/>
        </w:rPr>
        <w:t xml:space="preserve">se actualiza la causal de procedencia prevista en el artículo 179, </w:t>
      </w:r>
      <w:r w:rsidR="00CD477C" w:rsidRPr="00F84C98">
        <w:rPr>
          <w:rFonts w:ascii="Palatino Linotype" w:eastAsia="MS Mincho" w:hAnsi="Palatino Linotype" w:cs="Arial"/>
          <w:b/>
        </w:rPr>
        <w:t>fracción</w:t>
      </w:r>
      <w:r w:rsidR="00CD477C">
        <w:rPr>
          <w:rFonts w:ascii="Palatino Linotype" w:eastAsia="MS Mincho" w:hAnsi="Palatino Linotype" w:cs="Arial"/>
          <w:b/>
        </w:rPr>
        <w:t xml:space="preserve"> I </w:t>
      </w:r>
      <w:r w:rsidRPr="00F84C98">
        <w:rPr>
          <w:rFonts w:ascii="Palatino Linotype" w:eastAsia="MS Mincho" w:hAnsi="Palatino Linotype" w:cs="Arial"/>
          <w:b/>
        </w:rPr>
        <w:t xml:space="preserve"> </w:t>
      </w:r>
      <w:r w:rsidRPr="00F84C98">
        <w:rPr>
          <w:rFonts w:ascii="Palatino Linotype" w:eastAsia="MS Mincho" w:hAnsi="Palatino Linotype" w:cs="Arial"/>
        </w:rPr>
        <w:t xml:space="preserve">de la </w:t>
      </w:r>
      <w:r w:rsidRPr="00F84C98">
        <w:rPr>
          <w:rFonts w:ascii="Palatino Linotype" w:eastAsia="MS Mincho" w:hAnsi="Palatino Linotype" w:cs="Arial"/>
          <w:b/>
        </w:rPr>
        <w:t xml:space="preserve">Ley de Transparencia y Acceso a la Información Pública del Estado de </w:t>
      </w:r>
      <w:r w:rsidRPr="00F84C98">
        <w:rPr>
          <w:rFonts w:ascii="Palatino Linotype" w:hAnsi="Palatino Linotype" w:cs="Arial"/>
        </w:rPr>
        <w:t>México</w:t>
      </w:r>
      <w:r w:rsidRPr="00F84C98">
        <w:rPr>
          <w:rFonts w:ascii="Palatino Linotype" w:eastAsia="MS Mincho" w:hAnsi="Palatino Linotype" w:cs="Arial"/>
          <w:b/>
        </w:rPr>
        <w:t xml:space="preserve"> y </w:t>
      </w:r>
      <w:r w:rsidRPr="00F84C98">
        <w:rPr>
          <w:rFonts w:ascii="Palatino Linotype" w:hAnsi="Palatino Linotype" w:cs="Arial"/>
        </w:rPr>
        <w:t>Municipios</w:t>
      </w:r>
      <w:r w:rsidRPr="00F84C98">
        <w:rPr>
          <w:rFonts w:ascii="Palatino Linotype" w:eastAsia="MS Mincho" w:hAnsi="Palatino Linotype" w:cs="Arial"/>
        </w:rPr>
        <w:t xml:space="preserve">; </w:t>
      </w:r>
      <w:r w:rsidR="00CD477C">
        <w:rPr>
          <w:rFonts w:ascii="Palatino Linotype" w:eastAsia="Times New Roman" w:hAnsi="Palatino Linotype" w:cs="Arial"/>
          <w:color w:val="000000" w:themeColor="text1"/>
          <w:lang w:val="es-ES" w:eastAsia="es-MX"/>
        </w:rPr>
        <w:t>fracción</w:t>
      </w:r>
      <w:r w:rsidRPr="00F84C98">
        <w:rPr>
          <w:rFonts w:ascii="Palatino Linotype" w:eastAsia="Times New Roman" w:hAnsi="Palatino Linotype" w:cs="Arial"/>
          <w:color w:val="000000" w:themeColor="text1"/>
          <w:lang w:val="es-ES" w:eastAsia="es-MX"/>
        </w:rPr>
        <w:t xml:space="preserve"> que determina la hipótesis jurídica</w:t>
      </w:r>
      <w:r w:rsidR="00CD477C">
        <w:rPr>
          <w:rFonts w:ascii="Palatino Linotype" w:eastAsia="Times New Roman" w:hAnsi="Palatino Linotype" w:cs="Arial"/>
          <w:color w:val="000000" w:themeColor="text1"/>
          <w:lang w:val="es-ES" w:eastAsia="es-MX"/>
        </w:rPr>
        <w:t xml:space="preserve"> relativa a la negativa a la información solicitada</w:t>
      </w:r>
      <w:r w:rsidRPr="00F84C98">
        <w:rPr>
          <w:rFonts w:ascii="Palatino Linotype" w:eastAsia="Times New Roman" w:hAnsi="Palatino Linotype" w:cs="Arial"/>
          <w:color w:val="000000" w:themeColor="text1"/>
          <w:lang w:val="es-ES" w:eastAsia="es-MX"/>
        </w:rPr>
        <w:t xml:space="preserve">; </w:t>
      </w:r>
      <w:r w:rsidRPr="00F84C98">
        <w:rPr>
          <w:rFonts w:ascii="Palatino Linotype" w:eastAsia="MS Mincho" w:hAnsi="Palatino Linotype" w:cs="Arial"/>
        </w:rPr>
        <w:t xml:space="preserve">contexto del cual se dolió </w:t>
      </w:r>
      <w:r w:rsidRPr="00F84C98">
        <w:rPr>
          <w:rFonts w:ascii="Palatino Linotype" w:eastAsia="MS Mincho" w:hAnsi="Palatino Linotype" w:cs="Arial"/>
          <w:b/>
        </w:rPr>
        <w:t xml:space="preserve">EL RECURRENTE </w:t>
      </w:r>
      <w:r w:rsidRPr="00F84C98">
        <w:rPr>
          <w:rFonts w:ascii="Palatino Linotype" w:eastAsia="MS Mincho" w:hAnsi="Palatino Linotype" w:cs="Arial"/>
        </w:rPr>
        <w:t>al momento de interponer su inconformidad.</w:t>
      </w:r>
      <w:r w:rsidRPr="00F84C98">
        <w:rPr>
          <w:rFonts w:ascii="Palatino Linotype" w:eastAsia="Times New Roman" w:hAnsi="Palatino Linotype" w:cs="Arial"/>
          <w:color w:val="000000" w:themeColor="text1"/>
          <w:lang w:val="es-ES" w:eastAsia="es-MX"/>
        </w:rPr>
        <w:t xml:space="preserve"> De modo tal </w:t>
      </w:r>
      <w:r w:rsidRPr="00F84C98">
        <w:rPr>
          <w:rFonts w:ascii="Palatino Linotype" w:hAnsi="Palatino Linotype" w:cs="Arial"/>
          <w:color w:val="000000" w:themeColor="text1"/>
        </w:rPr>
        <w:t xml:space="preserve">que el presente recurso de </w:t>
      </w:r>
      <w:r w:rsidRPr="00F84C98">
        <w:rPr>
          <w:rFonts w:ascii="Palatino Linotype" w:hAnsi="Palatino Linotype" w:cs="Arial"/>
          <w:color w:val="000000" w:themeColor="text1"/>
        </w:rPr>
        <w:lastRenderedPageBreak/>
        <w:t xml:space="preserve">revisión se abocara en determinar si el </w:t>
      </w:r>
      <w:r w:rsidRPr="00F84C98">
        <w:rPr>
          <w:rFonts w:ascii="Palatino Linotype" w:hAnsi="Palatino Linotype" w:cs="Arial"/>
          <w:b/>
          <w:color w:val="000000" w:themeColor="text1"/>
        </w:rPr>
        <w:t>SUJETO</w:t>
      </w:r>
      <w:r w:rsidRPr="00F84C98">
        <w:rPr>
          <w:rFonts w:ascii="Palatino Linotype" w:hAnsi="Palatino Linotype" w:cs="Arial"/>
          <w:color w:val="000000" w:themeColor="text1"/>
        </w:rPr>
        <w:t xml:space="preserve"> </w:t>
      </w:r>
      <w:r w:rsidRPr="00F84C98">
        <w:rPr>
          <w:rFonts w:ascii="Palatino Linotype" w:hAnsi="Palatino Linotype" w:cs="Arial"/>
          <w:b/>
          <w:color w:val="000000" w:themeColor="text1"/>
        </w:rPr>
        <w:t>OBLIGADO</w:t>
      </w:r>
      <w:r w:rsidRPr="00F84C98">
        <w:rPr>
          <w:rFonts w:ascii="Palatino Linotype" w:hAnsi="Palatino Linotype" w:cs="Arial"/>
          <w:color w:val="000000" w:themeColor="text1"/>
        </w:rPr>
        <w:t xml:space="preserve"> con su respuesta ciertamente </w:t>
      </w:r>
      <w:r w:rsidRPr="00F84C98">
        <w:rPr>
          <w:rFonts w:ascii="Palatino Linotype" w:eastAsia="Times New Roman" w:hAnsi="Palatino Linotype"/>
          <w:color w:val="000000" w:themeColor="text1"/>
        </w:rPr>
        <w:t>actualiza la causal de procedencia</w:t>
      </w:r>
      <w:r w:rsidRPr="00F84C98">
        <w:rPr>
          <w:rFonts w:ascii="Palatino Linotype" w:eastAsia="Times New Roman" w:hAnsi="Palatino Linotype"/>
          <w:b/>
          <w:color w:val="000000" w:themeColor="text1"/>
        </w:rPr>
        <w:t xml:space="preserve"> </w:t>
      </w:r>
      <w:r w:rsidRPr="00F84C98">
        <w:rPr>
          <w:rFonts w:ascii="Palatino Linotype" w:eastAsia="Times New Roman" w:hAnsi="Palatino Linotype" w:cs="Arial"/>
          <w:color w:val="000000" w:themeColor="text1"/>
          <w:lang w:eastAsia="es-MX"/>
        </w:rPr>
        <w:t xml:space="preserve">antes señalada. </w:t>
      </w:r>
    </w:p>
    <w:p w14:paraId="03CE46EE" w14:textId="77777777" w:rsidR="00942616" w:rsidRPr="00F84C98" w:rsidRDefault="00942616" w:rsidP="00942616">
      <w:pPr>
        <w:spacing w:line="360" w:lineRule="auto"/>
        <w:rPr>
          <w:rFonts w:ascii="Palatino Linotype" w:eastAsia="MS Mincho" w:hAnsi="Palatino Linotype" w:cs="Arial"/>
        </w:rPr>
      </w:pPr>
    </w:p>
    <w:p w14:paraId="1B83CC04" w14:textId="77777777" w:rsidR="00942616" w:rsidRDefault="00942616" w:rsidP="00942616">
      <w:pPr>
        <w:pStyle w:val="Ttulo2"/>
        <w:spacing w:before="0" w:line="360" w:lineRule="auto"/>
        <w:rPr>
          <w:rFonts w:ascii="Palatino Linotype" w:hAnsi="Palatino Linotype"/>
          <w:b/>
          <w:color w:val="000000" w:themeColor="text1"/>
          <w:sz w:val="24"/>
          <w:szCs w:val="24"/>
        </w:rPr>
      </w:pPr>
      <w:bookmarkStart w:id="146" w:name="_Toc495427545"/>
      <w:bookmarkStart w:id="147" w:name="_Toc23414596"/>
      <w:bookmarkStart w:id="148" w:name="_Toc34819433"/>
      <w:bookmarkStart w:id="149" w:name="_Toc51259589"/>
      <w:bookmarkStart w:id="150" w:name="_Toc83128582"/>
      <w:r w:rsidRPr="00085E47">
        <w:rPr>
          <w:rFonts w:ascii="Palatino Linotype" w:hAnsi="Palatino Linotype"/>
          <w:b/>
          <w:color w:val="000000" w:themeColor="text1"/>
          <w:sz w:val="24"/>
          <w:szCs w:val="24"/>
        </w:rPr>
        <w:t>CUARTO. Del estudio y resolución del asunto.</w:t>
      </w:r>
      <w:bookmarkEnd w:id="146"/>
      <w:bookmarkEnd w:id="147"/>
      <w:bookmarkEnd w:id="148"/>
      <w:bookmarkEnd w:id="149"/>
      <w:bookmarkEnd w:id="150"/>
    </w:p>
    <w:p w14:paraId="5F0D868B" w14:textId="77777777" w:rsidR="00CD477C" w:rsidRDefault="00CD477C" w:rsidP="00CD477C"/>
    <w:p w14:paraId="40563D94" w14:textId="77777777" w:rsidR="00CD477C" w:rsidRPr="00CD477C" w:rsidRDefault="00CD477C" w:rsidP="00CD477C">
      <w:pPr>
        <w:numPr>
          <w:ilvl w:val="0"/>
          <w:numId w:val="1"/>
        </w:numPr>
        <w:spacing w:line="360" w:lineRule="auto"/>
        <w:ind w:left="0" w:firstLine="0"/>
        <w:contextualSpacing/>
        <w:jc w:val="both"/>
        <w:rPr>
          <w:rFonts w:ascii="Palatino Linotype" w:eastAsia="MS Mincho" w:hAnsi="Palatino Linotype"/>
          <w:color w:val="000000"/>
        </w:rPr>
      </w:pPr>
      <w:r w:rsidRPr="001A7BCA">
        <w:rPr>
          <w:rFonts w:ascii="Palatino Linotype" w:eastAsia="Cambria" w:hAnsi="Palatino Linotype"/>
          <w:color w:val="000000"/>
          <w:lang w:eastAsia="en-US"/>
        </w:rPr>
        <w:t xml:space="preserve">Acotada la </w:t>
      </w:r>
      <w:r w:rsidRPr="001A7BCA">
        <w:rPr>
          <w:rFonts w:ascii="Palatino Linotype" w:eastAsia="Cambria" w:hAnsi="Palatino Linotype"/>
          <w:i/>
          <w:color w:val="000000"/>
          <w:lang w:eastAsia="en-US"/>
        </w:rPr>
        <w:t>Litis</w:t>
      </w:r>
      <w:r w:rsidRPr="001A7BCA">
        <w:rPr>
          <w:rFonts w:ascii="Palatino Linotype" w:eastAsia="Cambria" w:hAnsi="Palatino Linotype"/>
          <w:color w:val="000000"/>
          <w:lang w:eastAsia="en-US"/>
        </w:rPr>
        <w:t xml:space="preserve">, se procede a analizar el contenido íntegro de las </w:t>
      </w:r>
      <w:r w:rsidRPr="001A7BCA">
        <w:rPr>
          <w:rFonts w:ascii="Palatino Linotype" w:eastAsia="MS Mincho" w:hAnsi="Palatino Linotype" w:cs="Arial"/>
        </w:rPr>
        <w:t>actuaciones</w:t>
      </w:r>
      <w:r w:rsidRPr="001A7BCA">
        <w:rPr>
          <w:rFonts w:ascii="Palatino Linotype" w:eastAsia="Cambria" w:hAnsi="Palatino Linotype"/>
          <w:color w:val="000000"/>
          <w:lang w:eastAsia="en-US"/>
        </w:rPr>
        <w:t xml:space="preserve"> que obran en el expediente electrónico y, con ello, este Órgano Garante dicte la resolución correspondiente, tomando en consideración los elementos aportados por las partes y apegándose en todo momento al principio de máxima publicidad, de acuerdo con lo establecido en el artículo 8 de la </w:t>
      </w:r>
      <w:r w:rsidRPr="001A7BCA">
        <w:rPr>
          <w:rFonts w:ascii="Palatino Linotype" w:eastAsia="Cambria" w:hAnsi="Palatino Linotype"/>
          <w:color w:val="000000"/>
          <w:lang w:val="es-ES" w:eastAsia="en-US"/>
        </w:rPr>
        <w:t>Ley de Transparencia y Acceso a la Información Pública del Estado de México y Municipios.</w:t>
      </w:r>
    </w:p>
    <w:p w14:paraId="070917C2" w14:textId="77777777" w:rsidR="00CD477C" w:rsidRPr="00CD477C" w:rsidRDefault="00CD477C" w:rsidP="00CD477C">
      <w:pPr>
        <w:numPr>
          <w:ilvl w:val="0"/>
          <w:numId w:val="1"/>
        </w:numPr>
        <w:spacing w:line="360" w:lineRule="auto"/>
        <w:ind w:left="0" w:firstLine="0"/>
        <w:contextualSpacing/>
        <w:jc w:val="both"/>
        <w:rPr>
          <w:rFonts w:ascii="Palatino Linotype" w:eastAsia="MS Mincho" w:hAnsi="Palatino Linotype"/>
          <w:color w:val="000000"/>
        </w:rPr>
      </w:pPr>
    </w:p>
    <w:p w14:paraId="0550C7AE" w14:textId="77777777" w:rsidR="00CD477C" w:rsidRPr="00CD477C" w:rsidRDefault="00CD477C" w:rsidP="00CD477C">
      <w:pPr>
        <w:numPr>
          <w:ilvl w:val="0"/>
          <w:numId w:val="1"/>
        </w:numPr>
        <w:spacing w:line="360" w:lineRule="auto"/>
        <w:ind w:left="0" w:firstLine="0"/>
        <w:contextualSpacing/>
        <w:jc w:val="both"/>
        <w:rPr>
          <w:rFonts w:ascii="Palatino Linotype" w:eastAsia="Cambria" w:hAnsi="Palatino Linotype"/>
          <w:color w:val="000000"/>
          <w:lang w:eastAsia="en-US"/>
        </w:rPr>
      </w:pPr>
      <w:r w:rsidRPr="001A7BCA">
        <w:rPr>
          <w:rFonts w:ascii="Palatino Linotype" w:eastAsia="Cambria" w:hAnsi="Palatino Linotype"/>
          <w:color w:val="000000"/>
          <w:lang w:eastAsia="en-US"/>
        </w:rPr>
        <w:t xml:space="preserve">Por ello, es importante recordar que el hoy </w:t>
      </w:r>
      <w:r w:rsidRPr="001A7BCA">
        <w:rPr>
          <w:rFonts w:ascii="Palatino Linotype" w:eastAsia="Cambria" w:hAnsi="Palatino Linotype"/>
          <w:b/>
          <w:color w:val="000000"/>
          <w:lang w:eastAsia="en-US"/>
        </w:rPr>
        <w:t xml:space="preserve">RECURRENTE, </w:t>
      </w:r>
      <w:r w:rsidRPr="001A7BCA">
        <w:rPr>
          <w:rFonts w:ascii="Palatino Linotype" w:eastAsia="Cambria" w:hAnsi="Palatino Linotype"/>
          <w:color w:val="000000"/>
          <w:lang w:eastAsia="en-US"/>
        </w:rPr>
        <w:t>solicito lo siguiente</w:t>
      </w:r>
      <w:r w:rsidRPr="001A7BCA">
        <w:rPr>
          <w:rFonts w:ascii="Palatino Linotype" w:eastAsia="Cambria" w:hAnsi="Palatino Linotype"/>
          <w:b/>
          <w:color w:val="000000"/>
          <w:lang w:eastAsia="en-US"/>
        </w:rPr>
        <w:t xml:space="preserve">: </w:t>
      </w:r>
    </w:p>
    <w:p w14:paraId="5A896B3F" w14:textId="77777777" w:rsidR="00CD477C" w:rsidRPr="002A7B55" w:rsidRDefault="00CD477C" w:rsidP="00CD477C">
      <w:pPr>
        <w:pStyle w:val="Prrafodelista"/>
        <w:numPr>
          <w:ilvl w:val="0"/>
          <w:numId w:val="6"/>
        </w:numPr>
        <w:spacing w:line="360" w:lineRule="auto"/>
        <w:jc w:val="both"/>
        <w:rPr>
          <w:rFonts w:ascii="Palatino Linotype" w:hAnsi="Palatino Linotype" w:cs="Arial"/>
          <w:b/>
          <w:i/>
          <w:sz w:val="22"/>
        </w:rPr>
      </w:pPr>
      <w:r w:rsidRPr="002A7B55">
        <w:rPr>
          <w:rFonts w:ascii="Palatino Linotype" w:hAnsi="Palatino Linotype" w:cs="Arial"/>
          <w:b/>
          <w:i/>
          <w:sz w:val="22"/>
        </w:rPr>
        <w:t>DOCUMENTO QUE ACREDITE QUE MANUEL VILCHIS VIVEROS NO HA TENIDO FALTA</w:t>
      </w:r>
      <w:r>
        <w:rPr>
          <w:rFonts w:ascii="Palatino Linotype" w:hAnsi="Palatino Linotype" w:cs="Arial"/>
          <w:b/>
          <w:i/>
          <w:sz w:val="22"/>
        </w:rPr>
        <w:t>S</w:t>
      </w:r>
      <w:r w:rsidRPr="002A7B55">
        <w:rPr>
          <w:rFonts w:ascii="Palatino Linotype" w:hAnsi="Palatino Linotype" w:cs="Arial"/>
          <w:b/>
          <w:i/>
          <w:sz w:val="22"/>
        </w:rPr>
        <w:t xml:space="preserve"> ADMINISTRATIVAS GRAVES O NO GRAVES DESDE QUE INICIO SU CARRERA C</w:t>
      </w:r>
      <w:r>
        <w:rPr>
          <w:rFonts w:ascii="Palatino Linotype" w:hAnsi="Palatino Linotype" w:cs="Arial"/>
          <w:b/>
          <w:i/>
          <w:sz w:val="22"/>
        </w:rPr>
        <w:t>OMO SERVIDOR PÚBLICO A LA FECHA</w:t>
      </w:r>
      <w:r w:rsidRPr="002A7B55">
        <w:rPr>
          <w:rFonts w:ascii="Palatino Linotype" w:hAnsi="Palatino Linotype" w:cs="Arial"/>
          <w:b/>
          <w:i/>
          <w:sz w:val="22"/>
        </w:rPr>
        <w:t>.</w:t>
      </w:r>
    </w:p>
    <w:p w14:paraId="2B2C38BD" w14:textId="77777777" w:rsidR="00CD477C" w:rsidRPr="001A7BCA" w:rsidRDefault="00CD477C" w:rsidP="00CD477C">
      <w:pPr>
        <w:spacing w:line="360" w:lineRule="auto"/>
        <w:contextualSpacing/>
        <w:jc w:val="both"/>
        <w:rPr>
          <w:rFonts w:ascii="Palatino Linotype" w:eastAsia="Cambria" w:hAnsi="Palatino Linotype"/>
          <w:color w:val="000000"/>
          <w:lang w:eastAsia="en-US"/>
        </w:rPr>
      </w:pPr>
    </w:p>
    <w:p w14:paraId="48955F76" w14:textId="77777777" w:rsidR="005C1343" w:rsidRDefault="005C1343" w:rsidP="005C1343">
      <w:pPr>
        <w:pStyle w:val="Prrafodelista"/>
        <w:numPr>
          <w:ilvl w:val="0"/>
          <w:numId w:val="1"/>
        </w:numPr>
        <w:spacing w:line="360" w:lineRule="auto"/>
        <w:ind w:left="0" w:firstLine="0"/>
        <w:jc w:val="both"/>
        <w:rPr>
          <w:rFonts w:ascii="Palatino Linotype" w:hAnsi="Palatino Linotype" w:cs="Arial"/>
          <w:color w:val="000000" w:themeColor="text1"/>
          <w:sz w:val="22"/>
        </w:rPr>
      </w:pPr>
      <w:r w:rsidRPr="001A7BCA">
        <w:rPr>
          <w:rFonts w:ascii="Palatino Linotype" w:eastAsia="Cambria" w:hAnsi="Palatino Linotype"/>
          <w:color w:val="000000"/>
          <w:lang w:eastAsia="en-US"/>
        </w:rPr>
        <w:t xml:space="preserve">De lo anterior, el </w:t>
      </w:r>
      <w:r w:rsidRPr="001A7BCA">
        <w:rPr>
          <w:rFonts w:ascii="Palatino Linotype" w:eastAsia="Cambria" w:hAnsi="Palatino Linotype"/>
          <w:b/>
          <w:color w:val="000000"/>
          <w:lang w:eastAsia="en-US"/>
        </w:rPr>
        <w:t>SUJETO OBLIGADO</w:t>
      </w:r>
      <w:r w:rsidRPr="001A7BCA">
        <w:rPr>
          <w:rFonts w:ascii="Palatino Linotype" w:eastAsia="Cambria" w:hAnsi="Palatino Linotype"/>
          <w:color w:val="000000"/>
          <w:lang w:eastAsia="en-US"/>
        </w:rPr>
        <w:t xml:space="preserve">, dio respuesta </w:t>
      </w:r>
      <w:r>
        <w:rPr>
          <w:rFonts w:ascii="Palatino Linotype" w:hAnsi="Palatino Linotype"/>
          <w:iCs/>
        </w:rPr>
        <w:t xml:space="preserve">el </w:t>
      </w:r>
      <w:r w:rsidRPr="00CD477C">
        <w:rPr>
          <w:rFonts w:ascii="Palatino Linotype" w:hAnsi="Palatino Linotype" w:cs="Arial"/>
          <w:color w:val="000000" w:themeColor="text1"/>
          <w:sz w:val="22"/>
        </w:rPr>
        <w:t>determinó la notoria incompetencia total, para entregar la información solicitada ya que en ninguna de las unidades administrativas que conforman este organismo, se encuentra la información solicitada.</w:t>
      </w:r>
    </w:p>
    <w:p w14:paraId="21502225" w14:textId="12650234" w:rsidR="005C1343" w:rsidRPr="001A7BCA" w:rsidRDefault="005C1343" w:rsidP="005C1343">
      <w:pPr>
        <w:numPr>
          <w:ilvl w:val="0"/>
          <w:numId w:val="1"/>
        </w:numPr>
        <w:tabs>
          <w:tab w:val="left" w:pos="284"/>
        </w:tabs>
        <w:spacing w:before="240" w:after="240" w:line="360" w:lineRule="auto"/>
        <w:ind w:left="0" w:firstLine="0"/>
        <w:contextualSpacing/>
        <w:jc w:val="both"/>
        <w:rPr>
          <w:rFonts w:ascii="Palatino Linotype" w:hAnsi="Palatino Linotype"/>
          <w:i/>
        </w:rPr>
      </w:pPr>
      <w:r w:rsidRPr="001A7BCA">
        <w:rPr>
          <w:rFonts w:ascii="Palatino Linotype" w:eastAsia="Cambria" w:hAnsi="Palatino Linotype"/>
          <w:color w:val="000000"/>
          <w:lang w:eastAsia="en-US"/>
        </w:rPr>
        <w:lastRenderedPageBreak/>
        <w:t xml:space="preserve">Derivado de la respuesta el </w:t>
      </w:r>
      <w:r w:rsidRPr="001A7BCA">
        <w:rPr>
          <w:rFonts w:ascii="Palatino Linotype" w:eastAsia="Cambria" w:hAnsi="Palatino Linotype"/>
          <w:b/>
          <w:color w:val="000000"/>
          <w:lang w:eastAsia="en-US"/>
        </w:rPr>
        <w:t xml:space="preserve">RECURRENTE, </w:t>
      </w:r>
      <w:r w:rsidRPr="001A7BCA">
        <w:rPr>
          <w:rFonts w:ascii="Palatino Linotype" w:eastAsia="Cambria" w:hAnsi="Palatino Linotype"/>
          <w:color w:val="000000"/>
          <w:lang w:eastAsia="en-US"/>
        </w:rPr>
        <w:t xml:space="preserve">interpuso el recurso de </w:t>
      </w:r>
      <w:r>
        <w:rPr>
          <w:rFonts w:ascii="Palatino Linotype" w:eastAsia="Cambria" w:hAnsi="Palatino Linotype"/>
          <w:color w:val="000000"/>
          <w:lang w:eastAsia="en-US"/>
        </w:rPr>
        <w:t xml:space="preserve">revisión </w:t>
      </w:r>
      <w:r>
        <w:rPr>
          <w:rFonts w:ascii="Palatino Linotype" w:hAnsi="Palatino Linotype"/>
        </w:rPr>
        <w:t xml:space="preserve">inconformándose porque </w:t>
      </w:r>
      <w:proofErr w:type="spellStart"/>
      <w:r>
        <w:rPr>
          <w:rFonts w:ascii="Palatino Linotype" w:eastAsia="MS Mincho" w:hAnsi="Palatino Linotype" w:cs="Arial"/>
        </w:rPr>
        <w:t>porque</w:t>
      </w:r>
      <w:proofErr w:type="spellEnd"/>
      <w:r>
        <w:rPr>
          <w:rFonts w:ascii="Palatino Linotype" w:eastAsia="MS Mincho" w:hAnsi="Palatino Linotype" w:cs="Arial"/>
        </w:rPr>
        <w:t xml:space="preserve"> niegan la información.</w:t>
      </w:r>
    </w:p>
    <w:p w14:paraId="1400B254" w14:textId="77777777" w:rsidR="00E47CC9" w:rsidRPr="005C1343" w:rsidRDefault="00E47CC9" w:rsidP="006F0D5A">
      <w:pPr>
        <w:spacing w:line="360" w:lineRule="auto"/>
        <w:ind w:left="567" w:right="616"/>
        <w:contextualSpacing/>
        <w:jc w:val="both"/>
        <w:rPr>
          <w:rFonts w:ascii="Palatino Linotype" w:eastAsia="Times New Roman" w:hAnsi="Palatino Linotype" w:cs="Times New Roman"/>
          <w:i/>
          <w:sz w:val="22"/>
          <w:lang w:val="es-ES" w:eastAsia="es-ES_tradnl"/>
        </w:rPr>
      </w:pPr>
    </w:p>
    <w:p w14:paraId="5B8B2D2C" w14:textId="3E92E109" w:rsidR="00CD477C" w:rsidRDefault="00E47CC9" w:rsidP="00CD477C">
      <w:pPr>
        <w:numPr>
          <w:ilvl w:val="0"/>
          <w:numId w:val="1"/>
        </w:numPr>
        <w:spacing w:line="360" w:lineRule="auto"/>
        <w:ind w:left="0" w:firstLine="0"/>
        <w:contextualSpacing/>
        <w:jc w:val="both"/>
        <w:rPr>
          <w:rFonts w:ascii="Palatino Linotype" w:eastAsia="MS Mincho" w:hAnsi="Palatino Linotype"/>
          <w:color w:val="000000"/>
        </w:rPr>
      </w:pPr>
      <w:r>
        <w:rPr>
          <w:rFonts w:ascii="Palatino Linotype" w:eastAsia="MS Mincho" w:hAnsi="Palatino Linotype"/>
          <w:color w:val="000000"/>
        </w:rPr>
        <w:t xml:space="preserve">Es así que conforme al </w:t>
      </w:r>
      <w:r w:rsidR="00085E47">
        <w:rPr>
          <w:rFonts w:ascii="Palatino Linotype" w:eastAsia="MS Mincho" w:hAnsi="Palatino Linotype"/>
          <w:color w:val="000000"/>
        </w:rPr>
        <w:t xml:space="preserve">Reglamento Interno </w:t>
      </w:r>
      <w:r>
        <w:rPr>
          <w:rFonts w:ascii="Palatino Linotype" w:eastAsia="MS Mincho" w:hAnsi="Palatino Linotype"/>
          <w:color w:val="000000"/>
        </w:rPr>
        <w:t xml:space="preserve">del Organismo Público Descentralizado para la Prestación de Servicios de Agua Potable, Alcantarillado y Saneamiento, como parte de la estructura orgánica del SUJETO OBLIGADO se encuentra el Órgano Interno de Control, cuyas atribuciones </w:t>
      </w:r>
      <w:r w:rsidR="00085E47">
        <w:rPr>
          <w:rFonts w:ascii="Palatino Linotype" w:eastAsia="MS Mincho" w:hAnsi="Palatino Linotype"/>
          <w:color w:val="000000"/>
        </w:rPr>
        <w:t xml:space="preserve">se encuentran establecidas en el Artículo 26 las cuales </w:t>
      </w:r>
      <w:r>
        <w:rPr>
          <w:rFonts w:ascii="Palatino Linotype" w:eastAsia="MS Mincho" w:hAnsi="Palatino Linotype"/>
          <w:color w:val="000000"/>
        </w:rPr>
        <w:t>son las siguientes:</w:t>
      </w:r>
    </w:p>
    <w:p w14:paraId="189D170D" w14:textId="77777777" w:rsidR="00E47CC9" w:rsidRDefault="00E47CC9" w:rsidP="00E47CC9">
      <w:pPr>
        <w:spacing w:line="360" w:lineRule="auto"/>
        <w:contextualSpacing/>
        <w:jc w:val="both"/>
        <w:rPr>
          <w:rFonts w:ascii="Palatino Linotype" w:eastAsia="MS Mincho" w:hAnsi="Palatino Linotype"/>
          <w:color w:val="000000"/>
        </w:rPr>
      </w:pPr>
    </w:p>
    <w:p w14:paraId="24EF73DD" w14:textId="2186C18D" w:rsidR="00CD477C" w:rsidRPr="005B2F7D" w:rsidRDefault="00085E47" w:rsidP="005B2F7D">
      <w:pPr>
        <w:jc w:val="center"/>
        <w:rPr>
          <w:rFonts w:ascii="Palatino Linotype" w:hAnsi="Palatino Linotype"/>
          <w:b/>
          <w:i/>
          <w:sz w:val="22"/>
          <w:szCs w:val="22"/>
        </w:rPr>
      </w:pPr>
      <w:r w:rsidRPr="005B2F7D">
        <w:rPr>
          <w:rFonts w:ascii="Palatino Linotype" w:hAnsi="Palatino Linotype"/>
          <w:b/>
          <w:i/>
          <w:sz w:val="22"/>
          <w:szCs w:val="22"/>
        </w:rPr>
        <w:t>DEL ÓRGANO INTERNO DE CONTROL.</w:t>
      </w:r>
    </w:p>
    <w:p w14:paraId="5233F8B0" w14:textId="77777777" w:rsidR="00085E47" w:rsidRPr="005B2F7D" w:rsidRDefault="00085E47" w:rsidP="005B2F7D">
      <w:pPr>
        <w:jc w:val="both"/>
        <w:rPr>
          <w:rFonts w:ascii="Palatino Linotype" w:hAnsi="Palatino Linotype"/>
          <w:b/>
          <w:i/>
          <w:sz w:val="22"/>
          <w:szCs w:val="22"/>
        </w:rPr>
      </w:pPr>
    </w:p>
    <w:p w14:paraId="2ED85BBE" w14:textId="49C4D310" w:rsidR="00085E47" w:rsidRDefault="00085E47" w:rsidP="005B2F7D">
      <w:pPr>
        <w:ind w:left="851" w:right="333"/>
        <w:jc w:val="both"/>
        <w:rPr>
          <w:rFonts w:ascii="Palatino Linotype" w:hAnsi="Palatino Linotype"/>
          <w:i/>
          <w:sz w:val="22"/>
          <w:szCs w:val="22"/>
        </w:rPr>
      </w:pPr>
      <w:r w:rsidRPr="005B2F7D">
        <w:rPr>
          <w:rFonts w:ascii="Palatino Linotype" w:hAnsi="Palatino Linotype"/>
          <w:b/>
          <w:i/>
          <w:sz w:val="22"/>
          <w:szCs w:val="22"/>
        </w:rPr>
        <w:t>Artículo 26.-</w:t>
      </w:r>
      <w:r w:rsidRPr="005B2F7D">
        <w:rPr>
          <w:rFonts w:ascii="Palatino Linotype" w:hAnsi="Palatino Linotype"/>
          <w:i/>
          <w:sz w:val="22"/>
          <w:szCs w:val="22"/>
        </w:rPr>
        <w:t xml:space="preserve"> El Órgano Interno de Control, es responsable de coordinar el sistema de</w:t>
      </w:r>
      <w:r w:rsidR="005B2F7D">
        <w:rPr>
          <w:rFonts w:ascii="Palatino Linotype" w:hAnsi="Palatino Linotype"/>
          <w:i/>
          <w:sz w:val="22"/>
          <w:szCs w:val="22"/>
        </w:rPr>
        <w:t xml:space="preserve"> </w:t>
      </w:r>
      <w:r w:rsidRPr="005B2F7D">
        <w:rPr>
          <w:rFonts w:ascii="Palatino Linotype" w:hAnsi="Palatino Linotype"/>
          <w:i/>
          <w:sz w:val="22"/>
          <w:szCs w:val="22"/>
        </w:rPr>
        <w:t>control y evaluación del Organismo, a fin de promov</w:t>
      </w:r>
      <w:r w:rsidR="005B2F7D">
        <w:rPr>
          <w:rFonts w:ascii="Palatino Linotype" w:hAnsi="Palatino Linotype"/>
          <w:i/>
          <w:sz w:val="22"/>
          <w:szCs w:val="22"/>
        </w:rPr>
        <w:t xml:space="preserve">er que la función pública y los  </w:t>
      </w:r>
      <w:r w:rsidRPr="005B2F7D">
        <w:rPr>
          <w:rFonts w:ascii="Palatino Linotype" w:hAnsi="Palatino Linotype"/>
          <w:i/>
          <w:sz w:val="22"/>
          <w:szCs w:val="22"/>
        </w:rPr>
        <w:t>recursos se ejerzan conforme a la normatividad aplicabl</w:t>
      </w:r>
      <w:r w:rsidR="005B2F7D">
        <w:rPr>
          <w:rFonts w:ascii="Palatino Linotype" w:hAnsi="Palatino Linotype"/>
          <w:i/>
          <w:sz w:val="22"/>
          <w:szCs w:val="22"/>
        </w:rPr>
        <w:t xml:space="preserve">e; por conducto del Titular del </w:t>
      </w:r>
      <w:r w:rsidRPr="005B2F7D">
        <w:rPr>
          <w:rFonts w:ascii="Palatino Linotype" w:hAnsi="Palatino Linotype"/>
          <w:i/>
          <w:sz w:val="22"/>
          <w:szCs w:val="22"/>
        </w:rPr>
        <w:t>Órgano Interno de Control, además de las señaladas</w:t>
      </w:r>
      <w:r w:rsidR="005B2F7D">
        <w:rPr>
          <w:rFonts w:ascii="Palatino Linotype" w:hAnsi="Palatino Linotype"/>
          <w:i/>
          <w:sz w:val="22"/>
          <w:szCs w:val="22"/>
        </w:rPr>
        <w:t xml:space="preserve"> en la Ley de Responsabilidades </w:t>
      </w:r>
      <w:r w:rsidRPr="005B2F7D">
        <w:rPr>
          <w:rFonts w:ascii="Palatino Linotype" w:hAnsi="Palatino Linotype"/>
          <w:i/>
          <w:sz w:val="22"/>
          <w:szCs w:val="22"/>
        </w:rPr>
        <w:t>Administrativas del Estado de México y Municipios y demás ordenamientos aplicables, el ejercicio de las siguientes atribuciones:</w:t>
      </w:r>
    </w:p>
    <w:p w14:paraId="1EE1F1F8" w14:textId="77777777" w:rsidR="005B2F7D" w:rsidRDefault="005B2F7D" w:rsidP="005B2F7D">
      <w:pPr>
        <w:ind w:left="851" w:right="333"/>
        <w:jc w:val="both"/>
        <w:rPr>
          <w:rFonts w:ascii="Palatino Linotype" w:hAnsi="Palatino Linotype"/>
          <w:i/>
          <w:sz w:val="22"/>
          <w:szCs w:val="22"/>
        </w:rPr>
      </w:pPr>
    </w:p>
    <w:p w14:paraId="3B9CAE53" w14:textId="4C1FDAA7"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I. Supervisar el cumplimiento de los programas</w:t>
      </w:r>
      <w:r>
        <w:rPr>
          <w:rFonts w:ascii="Palatino Linotype" w:hAnsi="Palatino Linotype"/>
          <w:i/>
          <w:sz w:val="22"/>
          <w:szCs w:val="22"/>
        </w:rPr>
        <w:t xml:space="preserve"> y subprogramas de las Unidades </w:t>
      </w:r>
      <w:r w:rsidRPr="005B2F7D">
        <w:rPr>
          <w:rFonts w:ascii="Palatino Linotype" w:hAnsi="Palatino Linotype"/>
          <w:i/>
          <w:sz w:val="22"/>
          <w:szCs w:val="22"/>
        </w:rPr>
        <w:t>Administrativas del Organismo y de ser el caso elaborar las observ</w:t>
      </w:r>
      <w:r>
        <w:rPr>
          <w:rFonts w:ascii="Palatino Linotype" w:hAnsi="Palatino Linotype"/>
          <w:i/>
          <w:sz w:val="22"/>
          <w:szCs w:val="22"/>
        </w:rPr>
        <w:t xml:space="preserve">aciones, hallazgos y </w:t>
      </w:r>
      <w:r w:rsidRPr="005B2F7D">
        <w:rPr>
          <w:rFonts w:ascii="Palatino Linotype" w:hAnsi="Palatino Linotype"/>
          <w:i/>
          <w:sz w:val="22"/>
          <w:szCs w:val="22"/>
        </w:rPr>
        <w:t>recomendaciones correspondientes;</w:t>
      </w:r>
    </w:p>
    <w:p w14:paraId="18FE5311" w14:textId="06FE4D29"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 xml:space="preserve">II. Realizar revisiones financieras y administrativas, contables, </w:t>
      </w:r>
      <w:r>
        <w:rPr>
          <w:rFonts w:ascii="Palatino Linotype" w:hAnsi="Palatino Linotype"/>
          <w:i/>
          <w:sz w:val="22"/>
          <w:szCs w:val="22"/>
        </w:rPr>
        <w:t xml:space="preserve">operacionales, técnicas de obra </w:t>
      </w:r>
      <w:r w:rsidRPr="005B2F7D">
        <w:rPr>
          <w:rFonts w:ascii="Palatino Linotype" w:hAnsi="Palatino Linotype"/>
          <w:i/>
          <w:sz w:val="22"/>
          <w:szCs w:val="22"/>
        </w:rPr>
        <w:t>y jurídicas a las Unidades Administrativas del Organismo, tendien</w:t>
      </w:r>
      <w:r>
        <w:rPr>
          <w:rFonts w:ascii="Palatino Linotype" w:hAnsi="Palatino Linotype"/>
          <w:i/>
          <w:sz w:val="22"/>
          <w:szCs w:val="22"/>
        </w:rPr>
        <w:t xml:space="preserve">tes a verificar el cumplimiento </w:t>
      </w:r>
      <w:r w:rsidRPr="005B2F7D">
        <w:rPr>
          <w:rFonts w:ascii="Palatino Linotype" w:hAnsi="Palatino Linotype"/>
          <w:i/>
          <w:sz w:val="22"/>
          <w:szCs w:val="22"/>
        </w:rPr>
        <w:t>de las normas y disposiciones relacionadas con los sist</w:t>
      </w:r>
      <w:r>
        <w:rPr>
          <w:rFonts w:ascii="Palatino Linotype" w:hAnsi="Palatino Linotype"/>
          <w:i/>
          <w:sz w:val="22"/>
          <w:szCs w:val="22"/>
        </w:rPr>
        <w:t xml:space="preserve">emas de registro, contabilidad, </w:t>
      </w:r>
      <w:r w:rsidRPr="005B2F7D">
        <w:rPr>
          <w:rFonts w:ascii="Palatino Linotype" w:hAnsi="Palatino Linotype"/>
          <w:i/>
          <w:sz w:val="22"/>
          <w:szCs w:val="22"/>
        </w:rPr>
        <w:t>contratación y pago de personal, contratación de servicio</w:t>
      </w:r>
      <w:r>
        <w:rPr>
          <w:rFonts w:ascii="Palatino Linotype" w:hAnsi="Palatino Linotype"/>
          <w:i/>
          <w:sz w:val="22"/>
          <w:szCs w:val="22"/>
        </w:rPr>
        <w:t xml:space="preserve">s, obra pública, adquisiciones, </w:t>
      </w:r>
      <w:r w:rsidRPr="005B2F7D">
        <w:rPr>
          <w:rFonts w:ascii="Palatino Linotype" w:hAnsi="Palatino Linotype"/>
          <w:i/>
          <w:sz w:val="22"/>
          <w:szCs w:val="22"/>
        </w:rPr>
        <w:t>arrendamiento, conservación, uso, destino,</w:t>
      </w:r>
      <w:r>
        <w:rPr>
          <w:rFonts w:ascii="Palatino Linotype" w:hAnsi="Palatino Linotype"/>
          <w:i/>
          <w:sz w:val="22"/>
          <w:szCs w:val="22"/>
        </w:rPr>
        <w:t xml:space="preserve"> afectación, enajenación y baja </w:t>
      </w:r>
      <w:r w:rsidRPr="005B2F7D">
        <w:rPr>
          <w:rFonts w:ascii="Palatino Linotype" w:hAnsi="Palatino Linotype"/>
          <w:i/>
          <w:sz w:val="22"/>
          <w:szCs w:val="22"/>
        </w:rPr>
        <w:t>de bie</w:t>
      </w:r>
      <w:r>
        <w:rPr>
          <w:rFonts w:ascii="Palatino Linotype" w:hAnsi="Palatino Linotype"/>
          <w:i/>
          <w:sz w:val="22"/>
          <w:szCs w:val="22"/>
        </w:rPr>
        <w:t xml:space="preserve">nes y demás </w:t>
      </w:r>
      <w:r w:rsidRPr="005B2F7D">
        <w:rPr>
          <w:rFonts w:ascii="Palatino Linotype" w:hAnsi="Palatino Linotype"/>
          <w:i/>
          <w:sz w:val="22"/>
          <w:szCs w:val="22"/>
        </w:rPr>
        <w:t>activos del patrimonio del Organismo;</w:t>
      </w:r>
    </w:p>
    <w:p w14:paraId="71821136" w14:textId="3B039D47"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III. Fiscalizar el ingreso y ejercicio del gasto público y su co</w:t>
      </w:r>
      <w:r>
        <w:rPr>
          <w:rFonts w:ascii="Palatino Linotype" w:hAnsi="Palatino Linotype"/>
          <w:i/>
          <w:sz w:val="22"/>
          <w:szCs w:val="22"/>
        </w:rPr>
        <w:t xml:space="preserve">ngruencia con el presupuesto de </w:t>
      </w:r>
      <w:r w:rsidRPr="005B2F7D">
        <w:rPr>
          <w:rFonts w:ascii="Palatino Linotype" w:hAnsi="Palatino Linotype"/>
          <w:i/>
          <w:sz w:val="22"/>
          <w:szCs w:val="22"/>
        </w:rPr>
        <w:t>egresos; así como, verificar el adecuado ejercicio del presup</w:t>
      </w:r>
      <w:r>
        <w:rPr>
          <w:rFonts w:ascii="Palatino Linotype" w:hAnsi="Palatino Linotype"/>
          <w:i/>
          <w:sz w:val="22"/>
          <w:szCs w:val="22"/>
        </w:rPr>
        <w:t xml:space="preserve">uesto del Organismo, atendiendo </w:t>
      </w:r>
      <w:r w:rsidRPr="005B2F7D">
        <w:rPr>
          <w:rFonts w:ascii="Palatino Linotype" w:hAnsi="Palatino Linotype"/>
          <w:i/>
          <w:sz w:val="22"/>
          <w:szCs w:val="22"/>
        </w:rPr>
        <w:t xml:space="preserve">los principios de racionalidad, austeridad y disciplina </w:t>
      </w:r>
      <w:r>
        <w:rPr>
          <w:rFonts w:ascii="Palatino Linotype" w:hAnsi="Palatino Linotype"/>
          <w:i/>
          <w:sz w:val="22"/>
          <w:szCs w:val="22"/>
        </w:rPr>
        <w:t xml:space="preserve">presupuestaria que establece la </w:t>
      </w:r>
      <w:r w:rsidRPr="005B2F7D">
        <w:rPr>
          <w:rFonts w:ascii="Palatino Linotype" w:hAnsi="Palatino Linotype"/>
          <w:i/>
          <w:sz w:val="22"/>
          <w:szCs w:val="22"/>
        </w:rPr>
        <w:t>normatividad en la materia;</w:t>
      </w:r>
    </w:p>
    <w:p w14:paraId="772380F1" w14:textId="18D88DF9"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lastRenderedPageBreak/>
        <w:t xml:space="preserve">IV. </w:t>
      </w:r>
      <w:r w:rsidRPr="005B2F7D">
        <w:rPr>
          <w:rFonts w:ascii="Palatino Linotype" w:hAnsi="Palatino Linotype"/>
          <w:i/>
          <w:sz w:val="22"/>
          <w:szCs w:val="22"/>
          <w:u w:val="single"/>
        </w:rPr>
        <w:t>El Órgano Interno de Control, contara con la estructura orgánica necesaria para realizar las funciones correspondientes a las autoridades investigadora y substanciadora y garantizará la independencia entre ambas en el ejercicio de sus funciones; asimismo, la autoridad a quien se encomiende la resolución del procedimiento de responsabilidad administrativa, deberá ser distinto de aquél o aquellos encargados de la investigación</w:t>
      </w:r>
    </w:p>
    <w:p w14:paraId="23B4131F" w14:textId="18CA97D8"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rPr>
        <w:t xml:space="preserve">V. </w:t>
      </w:r>
      <w:r w:rsidRPr="005B2F7D">
        <w:rPr>
          <w:rFonts w:ascii="Palatino Linotype" w:hAnsi="Palatino Linotype"/>
          <w:i/>
          <w:sz w:val="22"/>
          <w:szCs w:val="22"/>
          <w:u w:val="single"/>
        </w:rPr>
        <w:t xml:space="preserve">Podrá Comisionar a través de su Titular a los servidores públicos en funciones de Autoridad Investigadora, Autoridad Substanciadora, Autoridad </w:t>
      </w:r>
      <w:proofErr w:type="spellStart"/>
      <w:r w:rsidRPr="005B2F7D">
        <w:rPr>
          <w:rFonts w:ascii="Palatino Linotype" w:hAnsi="Palatino Linotype"/>
          <w:i/>
          <w:sz w:val="22"/>
          <w:szCs w:val="22"/>
          <w:u w:val="single"/>
        </w:rPr>
        <w:t>Resolutora</w:t>
      </w:r>
      <w:proofErr w:type="spellEnd"/>
      <w:r w:rsidRPr="005B2F7D">
        <w:rPr>
          <w:rFonts w:ascii="Palatino Linotype" w:hAnsi="Palatino Linotype"/>
          <w:i/>
          <w:sz w:val="22"/>
          <w:szCs w:val="22"/>
          <w:u w:val="single"/>
        </w:rPr>
        <w:t>, defensor de oficio, auditor, inspector, verificador y notificadores</w:t>
      </w:r>
    </w:p>
    <w:p w14:paraId="5D0C72CF" w14:textId="07C44A1D"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rPr>
        <w:t xml:space="preserve">VI. </w:t>
      </w:r>
      <w:r w:rsidRPr="005B2F7D">
        <w:rPr>
          <w:rFonts w:ascii="Palatino Linotype" w:hAnsi="Palatino Linotype"/>
          <w:i/>
          <w:sz w:val="22"/>
          <w:szCs w:val="22"/>
          <w:u w:val="single"/>
        </w:rPr>
        <w:t>Iniciar, investigar, substanciar y en su caso resolver los procedimientos administrativos, derivados de auditorías practicadas, denuncias, actuaciones de oficio, por expedientes remitidos por el Órgano Superior de Fiscalización del Estado de México, por omisiones o por conductas de los servidores públicos o particulares, en donde se presuma una responsabilidad administrativa por incurrir en faltas previstas en la Ley de Responsabilidades Administrativas del Estado de México y Municipios.</w:t>
      </w:r>
    </w:p>
    <w:p w14:paraId="044E061D" w14:textId="60C5A54F"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rPr>
        <w:t xml:space="preserve">VII. </w:t>
      </w:r>
      <w:r w:rsidRPr="005B2F7D">
        <w:rPr>
          <w:rFonts w:ascii="Palatino Linotype" w:hAnsi="Palatino Linotype"/>
          <w:i/>
          <w:sz w:val="22"/>
          <w:szCs w:val="22"/>
          <w:u w:val="single"/>
        </w:rPr>
        <w:t>Aplicar las sanciones administrativas que deriven de los procedimientos de responsabilidad administrativa que sean tramitados y resueltos por el Órgano Interno de Control, confirmando, modificando o cancelando según sea el caso;</w:t>
      </w:r>
    </w:p>
    <w:p w14:paraId="4147E782" w14:textId="6DBA1C33"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rPr>
        <w:t xml:space="preserve">VIII. </w:t>
      </w:r>
      <w:r w:rsidRPr="005B2F7D">
        <w:rPr>
          <w:rFonts w:ascii="Palatino Linotype" w:hAnsi="Palatino Linotype"/>
          <w:i/>
          <w:sz w:val="22"/>
          <w:szCs w:val="22"/>
          <w:u w:val="single"/>
        </w:rPr>
        <w:t>Hacer del conocimiento a la Unidad de Asuntos Jurídicos, para que de manera conjunta se presenten las denuncias por hechos que las leyes señalen como delitos ante la Fiscalía General de Justicia del Estado de México o en su caso ante el homólogo en el ámbito federal.</w:t>
      </w:r>
    </w:p>
    <w:p w14:paraId="74C182F2" w14:textId="1B7DF831"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rPr>
        <w:t xml:space="preserve">IX. </w:t>
      </w:r>
      <w:r w:rsidRPr="005B2F7D">
        <w:rPr>
          <w:rFonts w:ascii="Palatino Linotype" w:hAnsi="Palatino Linotype"/>
          <w:i/>
          <w:sz w:val="22"/>
          <w:szCs w:val="22"/>
          <w:u w:val="single"/>
        </w:rPr>
        <w:t>Recibir, tramitar y dar seguimiento a las quejas y denuncias que se interpongan en contra de los servidores públicos del Organismo, en términos de la ley en la materia;</w:t>
      </w:r>
    </w:p>
    <w:p w14:paraId="50F2ADEC" w14:textId="047F3183"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 Participar en los procesos de entrega y recepción de las Unidades Administrativa</w:t>
      </w:r>
      <w:r>
        <w:rPr>
          <w:rFonts w:ascii="Palatino Linotype" w:hAnsi="Palatino Linotype"/>
          <w:i/>
          <w:sz w:val="22"/>
          <w:szCs w:val="22"/>
        </w:rPr>
        <w:t xml:space="preserve">s del </w:t>
      </w:r>
      <w:r w:rsidRPr="005B2F7D">
        <w:rPr>
          <w:rFonts w:ascii="Palatino Linotype" w:hAnsi="Palatino Linotype"/>
          <w:i/>
          <w:sz w:val="22"/>
          <w:szCs w:val="22"/>
        </w:rPr>
        <w:t>Organismo, verificando su apego a la normatividad correspondiente;</w:t>
      </w:r>
    </w:p>
    <w:p w14:paraId="71FC2793" w14:textId="0F74068F"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XI. Supervisar la presentación oportuna de las declaracione</w:t>
      </w:r>
      <w:r>
        <w:rPr>
          <w:rFonts w:ascii="Palatino Linotype" w:hAnsi="Palatino Linotype"/>
          <w:i/>
          <w:sz w:val="22"/>
          <w:szCs w:val="22"/>
        </w:rPr>
        <w:t xml:space="preserve">s de situación patrimonial y de </w:t>
      </w:r>
      <w:r w:rsidRPr="005B2F7D">
        <w:rPr>
          <w:rFonts w:ascii="Palatino Linotype" w:hAnsi="Palatino Linotype"/>
          <w:i/>
          <w:sz w:val="22"/>
          <w:szCs w:val="22"/>
        </w:rPr>
        <w:t>intereses de los servidores públicos del Organismo;</w:t>
      </w:r>
    </w:p>
    <w:p w14:paraId="6BA18AFC" w14:textId="0C0C6010"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XII. Informar al Órgano Interno de Control Municipal, sobre</w:t>
      </w:r>
      <w:r>
        <w:rPr>
          <w:rFonts w:ascii="Palatino Linotype" w:hAnsi="Palatino Linotype"/>
          <w:i/>
          <w:sz w:val="22"/>
          <w:szCs w:val="22"/>
        </w:rPr>
        <w:t xml:space="preserve"> el resultado de las acciones o </w:t>
      </w:r>
      <w:r w:rsidRPr="005B2F7D">
        <w:rPr>
          <w:rFonts w:ascii="Palatino Linotype" w:hAnsi="Palatino Linotype"/>
          <w:i/>
          <w:sz w:val="22"/>
          <w:szCs w:val="22"/>
        </w:rPr>
        <w:t>funciones que le encomiende;</w:t>
      </w:r>
    </w:p>
    <w:p w14:paraId="2F5DE05B" w14:textId="77777777"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XIII. Habilitar para efectos procedimentales y procesales, horas y días inhábiles, cuando</w:t>
      </w:r>
    </w:p>
    <w:p w14:paraId="3F74D1CF" w14:textId="77777777" w:rsidR="005B2F7D" w:rsidRPr="005B2F7D" w:rsidRDefault="005B2F7D" w:rsidP="005B2F7D">
      <w:pPr>
        <w:ind w:left="851" w:right="333"/>
        <w:jc w:val="both"/>
        <w:rPr>
          <w:rFonts w:ascii="Palatino Linotype" w:hAnsi="Palatino Linotype"/>
          <w:i/>
          <w:sz w:val="22"/>
          <w:szCs w:val="22"/>
        </w:rPr>
      </w:pPr>
      <w:proofErr w:type="gramStart"/>
      <w:r w:rsidRPr="005B2F7D">
        <w:rPr>
          <w:rFonts w:ascii="Palatino Linotype" w:hAnsi="Palatino Linotype"/>
          <w:i/>
          <w:sz w:val="22"/>
          <w:szCs w:val="22"/>
        </w:rPr>
        <w:t>existan</w:t>
      </w:r>
      <w:proofErr w:type="gramEnd"/>
      <w:r w:rsidRPr="005B2F7D">
        <w:rPr>
          <w:rFonts w:ascii="Palatino Linotype" w:hAnsi="Palatino Linotype"/>
          <w:i/>
          <w:sz w:val="22"/>
          <w:szCs w:val="22"/>
        </w:rPr>
        <w:t xml:space="preserve"> circunstancias urgentes que así lo exijan, debiendo expresar cual sea ésta y las</w:t>
      </w:r>
    </w:p>
    <w:p w14:paraId="7FA1C85D" w14:textId="77777777" w:rsidR="005B2F7D" w:rsidRPr="005B2F7D" w:rsidRDefault="005B2F7D" w:rsidP="005B2F7D">
      <w:pPr>
        <w:ind w:left="851" w:right="333"/>
        <w:jc w:val="both"/>
        <w:rPr>
          <w:rFonts w:ascii="Palatino Linotype" w:hAnsi="Palatino Linotype"/>
          <w:i/>
          <w:sz w:val="22"/>
          <w:szCs w:val="22"/>
        </w:rPr>
      </w:pPr>
      <w:proofErr w:type="gramStart"/>
      <w:r w:rsidRPr="005B2F7D">
        <w:rPr>
          <w:rFonts w:ascii="Palatino Linotype" w:hAnsi="Palatino Linotype"/>
          <w:i/>
          <w:sz w:val="22"/>
          <w:szCs w:val="22"/>
        </w:rPr>
        <w:t>diligencias</w:t>
      </w:r>
      <w:proofErr w:type="gramEnd"/>
      <w:r w:rsidRPr="005B2F7D">
        <w:rPr>
          <w:rFonts w:ascii="Palatino Linotype" w:hAnsi="Palatino Linotype"/>
          <w:i/>
          <w:sz w:val="22"/>
          <w:szCs w:val="22"/>
        </w:rPr>
        <w:t xml:space="preserve"> que hayan de practicarse, previo informe al Director General;</w:t>
      </w:r>
    </w:p>
    <w:p w14:paraId="517CDE28" w14:textId="75D830E7"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XIV. Difundir entre el personal del Organismo las disposic</w:t>
      </w:r>
      <w:r>
        <w:rPr>
          <w:rFonts w:ascii="Palatino Linotype" w:hAnsi="Palatino Linotype"/>
          <w:i/>
          <w:sz w:val="22"/>
          <w:szCs w:val="22"/>
        </w:rPr>
        <w:t xml:space="preserve">iones en materia de control que </w:t>
      </w:r>
      <w:r w:rsidRPr="005B2F7D">
        <w:rPr>
          <w:rFonts w:ascii="Palatino Linotype" w:hAnsi="Palatino Linotype"/>
          <w:i/>
          <w:sz w:val="22"/>
          <w:szCs w:val="22"/>
        </w:rPr>
        <w:t>incidan en el desarrollo de sus labores;</w:t>
      </w:r>
    </w:p>
    <w:p w14:paraId="3E638DCE" w14:textId="77777777"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u w:val="single"/>
        </w:rPr>
        <w:t>XV. Atender los requerimientos de transparencia;</w:t>
      </w:r>
    </w:p>
    <w:p w14:paraId="76218DAD" w14:textId="763A8A18"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u w:val="single"/>
        </w:rPr>
        <w:t xml:space="preserve">XVI. Investigar e integrar los procedimientos administrativos por faltas administrativas graves o no graves en su caso, por actos u omisiones de servidores públicos del </w:t>
      </w:r>
      <w:r w:rsidRPr="005B2F7D">
        <w:rPr>
          <w:rFonts w:ascii="Palatino Linotype" w:hAnsi="Palatino Linotype"/>
          <w:i/>
          <w:sz w:val="22"/>
          <w:szCs w:val="22"/>
          <w:u w:val="single"/>
        </w:rPr>
        <w:lastRenderedPageBreak/>
        <w:t>Organismo, en el manejo, decisión, autorización, recepción, aplicación, administración de fondos, valores y de recursos económicos que se traduzcan en daños y perjuicios estimables en dinero, causados al patrimonio del Organismo;</w:t>
      </w:r>
    </w:p>
    <w:p w14:paraId="00452F58" w14:textId="77777777"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rPr>
        <w:t xml:space="preserve">XVII. </w:t>
      </w:r>
      <w:r w:rsidRPr="005B2F7D">
        <w:rPr>
          <w:rFonts w:ascii="Palatino Linotype" w:hAnsi="Palatino Linotype"/>
          <w:i/>
          <w:sz w:val="22"/>
          <w:szCs w:val="22"/>
          <w:u w:val="single"/>
        </w:rPr>
        <w:t>Vigilar que se le dé el trámite que en derecho corresponda a los recursos que se</w:t>
      </w:r>
    </w:p>
    <w:p w14:paraId="7936026E" w14:textId="77777777" w:rsidR="005B2F7D" w:rsidRPr="005B2F7D" w:rsidRDefault="005B2F7D" w:rsidP="005B2F7D">
      <w:pPr>
        <w:ind w:left="851" w:right="333"/>
        <w:jc w:val="both"/>
        <w:rPr>
          <w:rFonts w:ascii="Palatino Linotype" w:hAnsi="Palatino Linotype"/>
          <w:i/>
          <w:sz w:val="22"/>
          <w:szCs w:val="22"/>
          <w:u w:val="single"/>
        </w:rPr>
      </w:pPr>
      <w:proofErr w:type="gramStart"/>
      <w:r w:rsidRPr="005B2F7D">
        <w:rPr>
          <w:rFonts w:ascii="Palatino Linotype" w:hAnsi="Palatino Linotype"/>
          <w:i/>
          <w:sz w:val="22"/>
          <w:szCs w:val="22"/>
          <w:u w:val="single"/>
        </w:rPr>
        <w:t>presenten</w:t>
      </w:r>
      <w:proofErr w:type="gramEnd"/>
      <w:r w:rsidRPr="005B2F7D">
        <w:rPr>
          <w:rFonts w:ascii="Palatino Linotype" w:hAnsi="Palatino Linotype"/>
          <w:i/>
          <w:sz w:val="22"/>
          <w:szCs w:val="22"/>
          <w:u w:val="single"/>
        </w:rPr>
        <w:t xml:space="preserve"> ante el Órgano Interno de Control, de acuerdo a lo dispuesto por la Ley de</w:t>
      </w:r>
    </w:p>
    <w:p w14:paraId="28083066" w14:textId="77777777" w:rsidR="005B2F7D" w:rsidRPr="005B2F7D" w:rsidRDefault="005B2F7D" w:rsidP="005B2F7D">
      <w:pPr>
        <w:ind w:left="851" w:right="333"/>
        <w:jc w:val="both"/>
        <w:rPr>
          <w:rFonts w:ascii="Palatino Linotype" w:hAnsi="Palatino Linotype"/>
          <w:i/>
          <w:sz w:val="22"/>
          <w:szCs w:val="22"/>
          <w:u w:val="single"/>
        </w:rPr>
      </w:pPr>
      <w:r w:rsidRPr="005B2F7D">
        <w:rPr>
          <w:rFonts w:ascii="Palatino Linotype" w:hAnsi="Palatino Linotype"/>
          <w:i/>
          <w:sz w:val="22"/>
          <w:szCs w:val="22"/>
          <w:u w:val="single"/>
        </w:rPr>
        <w:t>Responsabilidades Administrativas del Estado de México y Municipios;</w:t>
      </w:r>
    </w:p>
    <w:p w14:paraId="66942370" w14:textId="79287C52"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XVIII. Promover y proponer el control preventivo y correctivo en el</w:t>
      </w:r>
      <w:r>
        <w:rPr>
          <w:rFonts w:ascii="Palatino Linotype" w:hAnsi="Palatino Linotype"/>
          <w:i/>
          <w:sz w:val="22"/>
          <w:szCs w:val="22"/>
        </w:rPr>
        <w:t xml:space="preserve"> desarrollo de las actividades, </w:t>
      </w:r>
      <w:r w:rsidRPr="005B2F7D">
        <w:rPr>
          <w:rFonts w:ascii="Palatino Linotype" w:hAnsi="Palatino Linotype"/>
          <w:i/>
          <w:sz w:val="22"/>
          <w:szCs w:val="22"/>
        </w:rPr>
        <w:t>programas y proyectos del Organismo;</w:t>
      </w:r>
    </w:p>
    <w:p w14:paraId="61EECC81" w14:textId="6A7EEB8C"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XIX. Participar en la identificación de áreas de oportunidad y</w:t>
      </w:r>
      <w:r>
        <w:rPr>
          <w:rFonts w:ascii="Palatino Linotype" w:hAnsi="Palatino Linotype"/>
          <w:i/>
          <w:sz w:val="22"/>
          <w:szCs w:val="22"/>
        </w:rPr>
        <w:t xml:space="preserve"> proponer, en su caso, acciones </w:t>
      </w:r>
      <w:r w:rsidRPr="005B2F7D">
        <w:rPr>
          <w:rFonts w:ascii="Palatino Linotype" w:hAnsi="Palatino Linotype"/>
          <w:i/>
          <w:sz w:val="22"/>
          <w:szCs w:val="22"/>
        </w:rPr>
        <w:t>de mejora que coadyuven al cumplimiento de las metas y objetivos del Organismo;</w:t>
      </w:r>
    </w:p>
    <w:p w14:paraId="362CAF6E" w14:textId="4D9EEE2D"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XX. Certificar las copias de la información, documentación y otros sistem</w:t>
      </w:r>
      <w:r>
        <w:rPr>
          <w:rFonts w:ascii="Palatino Linotype" w:hAnsi="Palatino Linotype"/>
          <w:i/>
          <w:sz w:val="22"/>
          <w:szCs w:val="22"/>
        </w:rPr>
        <w:t xml:space="preserve">as del Organismo, </w:t>
      </w:r>
      <w:r w:rsidRPr="005B2F7D">
        <w:rPr>
          <w:rFonts w:ascii="Palatino Linotype" w:hAnsi="Palatino Linotype"/>
          <w:i/>
          <w:sz w:val="22"/>
          <w:szCs w:val="22"/>
        </w:rPr>
        <w:t>que operen y que emanen de la Unidad Administrativa a su ca</w:t>
      </w:r>
      <w:r>
        <w:rPr>
          <w:rFonts w:ascii="Palatino Linotype" w:hAnsi="Palatino Linotype"/>
          <w:i/>
          <w:sz w:val="22"/>
          <w:szCs w:val="22"/>
        </w:rPr>
        <w:t xml:space="preserve">rgo, que se encuentre dentro de </w:t>
      </w:r>
      <w:r w:rsidRPr="005B2F7D">
        <w:rPr>
          <w:rFonts w:ascii="Palatino Linotype" w:hAnsi="Palatino Linotype"/>
          <w:i/>
          <w:sz w:val="22"/>
          <w:szCs w:val="22"/>
        </w:rPr>
        <w:t>sus archivos;</w:t>
      </w:r>
    </w:p>
    <w:p w14:paraId="6B52D7A4" w14:textId="77777777"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XXI. Proponer al personal necesario para el desarrollo de sus funciones;</w:t>
      </w:r>
    </w:p>
    <w:p w14:paraId="5CC2F5F1" w14:textId="1287DF61" w:rsidR="005B2F7D" w:rsidRPr="005B2F7D" w:rsidRDefault="005B2F7D" w:rsidP="005B2F7D">
      <w:pPr>
        <w:ind w:left="851" w:right="333"/>
        <w:jc w:val="both"/>
        <w:rPr>
          <w:rFonts w:ascii="Palatino Linotype" w:hAnsi="Palatino Linotype"/>
          <w:i/>
          <w:sz w:val="22"/>
          <w:szCs w:val="22"/>
        </w:rPr>
      </w:pPr>
      <w:r w:rsidRPr="005B2F7D">
        <w:rPr>
          <w:rFonts w:ascii="Palatino Linotype" w:hAnsi="Palatino Linotype"/>
          <w:i/>
          <w:sz w:val="22"/>
          <w:szCs w:val="22"/>
        </w:rPr>
        <w:t>XXII. Revisar el padrón de sujetos obligados a presentar manifes</w:t>
      </w:r>
      <w:r>
        <w:rPr>
          <w:rFonts w:ascii="Palatino Linotype" w:hAnsi="Palatino Linotype"/>
          <w:i/>
          <w:sz w:val="22"/>
          <w:szCs w:val="22"/>
        </w:rPr>
        <w:t xml:space="preserve">tación de bienes por alta, baja </w:t>
      </w:r>
      <w:r w:rsidRPr="005B2F7D">
        <w:rPr>
          <w:rFonts w:ascii="Palatino Linotype" w:hAnsi="Palatino Linotype"/>
          <w:i/>
          <w:sz w:val="22"/>
          <w:szCs w:val="22"/>
        </w:rPr>
        <w:t>y por anualidad.</w:t>
      </w:r>
    </w:p>
    <w:p w14:paraId="105BE685" w14:textId="4270FD1C" w:rsidR="005B2F7D" w:rsidRDefault="005B2F7D" w:rsidP="006F0D5A">
      <w:pPr>
        <w:ind w:left="851" w:right="333"/>
        <w:jc w:val="both"/>
        <w:rPr>
          <w:rFonts w:ascii="Palatino Linotype" w:hAnsi="Palatino Linotype"/>
          <w:i/>
          <w:sz w:val="22"/>
          <w:szCs w:val="22"/>
        </w:rPr>
      </w:pPr>
      <w:r w:rsidRPr="005B2F7D">
        <w:rPr>
          <w:rFonts w:ascii="Palatino Linotype" w:hAnsi="Palatino Linotype"/>
          <w:i/>
          <w:sz w:val="22"/>
          <w:szCs w:val="22"/>
        </w:rPr>
        <w:t>XXIII. Intervenir y vigilar el levantamiento físico de inventar</w:t>
      </w:r>
      <w:r>
        <w:rPr>
          <w:rFonts w:ascii="Palatino Linotype" w:hAnsi="Palatino Linotype"/>
          <w:i/>
          <w:sz w:val="22"/>
          <w:szCs w:val="22"/>
        </w:rPr>
        <w:t xml:space="preserve">ios de almacén, así como de los </w:t>
      </w:r>
      <w:r w:rsidRPr="005B2F7D">
        <w:rPr>
          <w:rFonts w:ascii="Palatino Linotype" w:hAnsi="Palatino Linotype"/>
          <w:i/>
          <w:sz w:val="22"/>
          <w:szCs w:val="22"/>
        </w:rPr>
        <w:t>bienes muebles e inmuebles de este Organismo.</w:t>
      </w:r>
    </w:p>
    <w:p w14:paraId="03AAEA00" w14:textId="77777777" w:rsidR="006F0D5A" w:rsidRPr="005B2F7D" w:rsidRDefault="006F0D5A" w:rsidP="006F0D5A">
      <w:pPr>
        <w:ind w:left="851" w:right="333"/>
        <w:jc w:val="both"/>
        <w:rPr>
          <w:rFonts w:ascii="Palatino Linotype" w:hAnsi="Palatino Linotype"/>
          <w:i/>
          <w:sz w:val="22"/>
          <w:szCs w:val="22"/>
        </w:rPr>
      </w:pPr>
    </w:p>
    <w:p w14:paraId="351D9473" w14:textId="77777777" w:rsidR="00022395" w:rsidRDefault="00022395" w:rsidP="00022395">
      <w:pPr>
        <w:pStyle w:val="Prrafodelista"/>
        <w:numPr>
          <w:ilvl w:val="0"/>
          <w:numId w:val="1"/>
        </w:numPr>
        <w:tabs>
          <w:tab w:val="left" w:pos="284"/>
        </w:tabs>
        <w:spacing w:before="240" w:after="240" w:line="360" w:lineRule="auto"/>
        <w:ind w:left="0" w:firstLine="0"/>
        <w:jc w:val="both"/>
        <w:rPr>
          <w:rFonts w:ascii="Palatino Linotype" w:hAnsi="Palatino Linotype"/>
        </w:rPr>
      </w:pPr>
      <w:r>
        <w:rPr>
          <w:rFonts w:ascii="Palatino Linotype" w:hAnsi="Palatino Linotype"/>
        </w:rPr>
        <w:t xml:space="preserve">Al respecto, el Órgano Interno de Control analiza y evalúa los sistemas y procedimientos de quejas y denuncias de conformidad con la Ley de Responsabilidades Administrativas del Estado de México y Municipios, por lo que recibirá y dará seguimiento a las denuncias que se presenten en contra de las personas servidores públicas del organismo y en su caso la instauración del procedimiento administrativo e imponer las sanciones correspondientes. </w:t>
      </w:r>
    </w:p>
    <w:p w14:paraId="4EDFB8C6" w14:textId="77777777" w:rsidR="006F0D5A" w:rsidRPr="006F0D5A" w:rsidRDefault="006F0D5A" w:rsidP="006F0D5A">
      <w:pPr>
        <w:pStyle w:val="Prrafodelista"/>
        <w:tabs>
          <w:tab w:val="left" w:pos="284"/>
        </w:tabs>
        <w:spacing w:before="240" w:after="240" w:line="360" w:lineRule="auto"/>
        <w:ind w:left="0"/>
        <w:jc w:val="both"/>
        <w:rPr>
          <w:rFonts w:ascii="Palatino Linotype" w:eastAsia="Palatino Linotype" w:hAnsi="Palatino Linotype" w:cs="Palatino Linotype"/>
        </w:rPr>
      </w:pPr>
    </w:p>
    <w:p w14:paraId="5F465B41" w14:textId="77777777" w:rsidR="00022395" w:rsidRDefault="00022395" w:rsidP="00022395">
      <w:pPr>
        <w:pStyle w:val="Prrafodelista"/>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BE3068">
        <w:rPr>
          <w:rFonts w:ascii="Palatino Linotype" w:hAnsi="Palatino Linotype"/>
        </w:rPr>
        <w:t>Ahora</w:t>
      </w:r>
      <w:r w:rsidRPr="00096332">
        <w:rPr>
          <w:rFonts w:ascii="Palatino Linotype" w:eastAsia="Palatino Linotype" w:hAnsi="Palatino Linotype" w:cs="Palatino Linotype"/>
        </w:rPr>
        <w:t xml:space="preserve"> bien, atendiendo a la materia de la solicitud, es importante referir. En primer lugar, que la información solicitada se encuentra relacionada con la obligación de transparencia prevista en el artículo 92, fracción XXII de la Ley de </w:t>
      </w:r>
      <w:r w:rsidRPr="00096332">
        <w:rPr>
          <w:rFonts w:ascii="Palatino Linotype" w:eastAsia="Palatino Linotype" w:hAnsi="Palatino Linotype" w:cs="Palatino Linotype"/>
        </w:rPr>
        <w:lastRenderedPageBreak/>
        <w:t>Transparencia y Acceso a la Información Pública del Estado de México y Municipios, a saber:</w:t>
      </w:r>
    </w:p>
    <w:p w14:paraId="2927BB0F" w14:textId="77777777" w:rsidR="00022395" w:rsidRPr="00096332" w:rsidRDefault="00022395" w:rsidP="00022395">
      <w:pPr>
        <w:tabs>
          <w:tab w:val="left" w:pos="8222"/>
        </w:tabs>
        <w:spacing w:before="240" w:after="240" w:line="276" w:lineRule="auto"/>
        <w:ind w:left="851" w:right="618"/>
        <w:contextualSpacing/>
        <w:jc w:val="both"/>
        <w:rPr>
          <w:rFonts w:ascii="Palatino Linotype" w:eastAsia="Palatino Linotype" w:hAnsi="Palatino Linotype" w:cs="Palatino Linotype"/>
          <w:i/>
        </w:rPr>
      </w:pPr>
      <w:r w:rsidRPr="00096332">
        <w:rPr>
          <w:rFonts w:ascii="Palatino Linotype" w:eastAsia="Palatino Linotype" w:hAnsi="Palatino Linotype" w:cs="Palatino Linotype"/>
          <w:i/>
        </w:rPr>
        <w:t>Artículo 92.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743FFE3F" w14:textId="77777777" w:rsidR="00022395" w:rsidRPr="00096332" w:rsidRDefault="00022395" w:rsidP="00022395">
      <w:pPr>
        <w:tabs>
          <w:tab w:val="left" w:pos="8222"/>
        </w:tabs>
        <w:spacing w:before="240" w:after="240" w:line="276" w:lineRule="auto"/>
        <w:ind w:left="851" w:right="618"/>
        <w:contextualSpacing/>
        <w:jc w:val="both"/>
        <w:rPr>
          <w:rFonts w:ascii="Palatino Linotype" w:eastAsia="Palatino Linotype" w:hAnsi="Palatino Linotype" w:cs="Palatino Linotype"/>
          <w:i/>
        </w:rPr>
      </w:pPr>
      <w:r w:rsidRPr="00096332">
        <w:rPr>
          <w:rFonts w:ascii="Palatino Linotype" w:eastAsia="Palatino Linotype" w:hAnsi="Palatino Linotype" w:cs="Palatino Linotype"/>
          <w:i/>
        </w:rPr>
        <w:t>...</w:t>
      </w:r>
    </w:p>
    <w:p w14:paraId="5609A1E2" w14:textId="77777777" w:rsidR="00022395" w:rsidRPr="00096332" w:rsidRDefault="00022395" w:rsidP="00022395">
      <w:pPr>
        <w:tabs>
          <w:tab w:val="left" w:pos="8222"/>
        </w:tabs>
        <w:spacing w:before="240" w:after="240" w:line="276" w:lineRule="auto"/>
        <w:ind w:left="851" w:right="618"/>
        <w:contextualSpacing/>
        <w:jc w:val="both"/>
        <w:rPr>
          <w:rFonts w:ascii="Palatino Linotype" w:eastAsia="Palatino Linotype" w:hAnsi="Palatino Linotype" w:cs="Palatino Linotype"/>
          <w:i/>
        </w:rPr>
      </w:pPr>
      <w:r w:rsidRPr="00096332">
        <w:rPr>
          <w:rFonts w:ascii="Palatino Linotype" w:eastAsia="Palatino Linotype" w:hAnsi="Palatino Linotype" w:cs="Palatino Linotype"/>
          <w:b/>
          <w:i/>
        </w:rPr>
        <w:t>XXII. El listado de Servidores Públicos con sanciones administrativas definitivas, especificando la causa de sanción y la disposición</w:t>
      </w:r>
      <w:r w:rsidRPr="00096332">
        <w:rPr>
          <w:rFonts w:ascii="Palatino Linotype" w:eastAsia="Palatino Linotype" w:hAnsi="Palatino Linotype" w:cs="Palatino Linotype"/>
          <w:i/>
        </w:rPr>
        <w:t>; (Énfasis añadido)</w:t>
      </w:r>
    </w:p>
    <w:p w14:paraId="4A9443A0" w14:textId="77777777" w:rsidR="00022395" w:rsidRPr="00BE3068" w:rsidRDefault="00022395" w:rsidP="00022395">
      <w:pPr>
        <w:pStyle w:val="Prrafodelista"/>
        <w:rPr>
          <w:rFonts w:ascii="Palatino Linotype" w:eastAsia="Palatino Linotype" w:hAnsi="Palatino Linotype" w:cs="Palatino Linotype"/>
        </w:rPr>
      </w:pPr>
    </w:p>
    <w:p w14:paraId="34F339E0" w14:textId="77777777" w:rsidR="00022395" w:rsidRPr="00096332" w:rsidRDefault="00022395" w:rsidP="00022395">
      <w:pPr>
        <w:pStyle w:val="Prrafodelista"/>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BE3068">
        <w:rPr>
          <w:rFonts w:ascii="Palatino Linotype" w:hAnsi="Palatino Linotype"/>
        </w:rPr>
        <w:t>No</w:t>
      </w:r>
      <w:r w:rsidRPr="00096332">
        <w:rPr>
          <w:rFonts w:ascii="Palatino Linotype" w:eastAsia="Palatino Linotype" w:hAnsi="Palatino Linotype" w:cs="Palatino Linotype"/>
        </w:rPr>
        <w:t xml:space="preserve"> obstante, </w:t>
      </w:r>
      <w:r>
        <w:rPr>
          <w:rFonts w:ascii="Palatino Linotype" w:eastAsia="Palatino Linotype" w:hAnsi="Palatino Linotype" w:cs="Palatino Linotype"/>
          <w:b/>
          <w:u w:val="single"/>
        </w:rPr>
        <w:t>só</w:t>
      </w:r>
      <w:r w:rsidRPr="00096332">
        <w:rPr>
          <w:rFonts w:ascii="Palatino Linotype" w:eastAsia="Palatino Linotype" w:hAnsi="Palatino Linotype" w:cs="Palatino Linotype"/>
          <w:b/>
          <w:u w:val="single"/>
        </w:rPr>
        <w:t>lo pueden ser dadas a conocer las responsabilidades administrativas</w:t>
      </w:r>
      <w:r w:rsidRPr="00096332">
        <w:rPr>
          <w:rFonts w:ascii="Palatino Linotype" w:eastAsia="Palatino Linotype" w:hAnsi="Palatino Linotype" w:cs="Palatino Linotype"/>
        </w:rPr>
        <w:t xml:space="preserve"> </w:t>
      </w:r>
      <w:r w:rsidRPr="00096332">
        <w:rPr>
          <w:rFonts w:ascii="Palatino Linotype" w:eastAsia="Palatino Linotype" w:hAnsi="Palatino Linotype" w:cs="Palatino Linotype"/>
          <w:b/>
          <w:u w:val="single"/>
        </w:rPr>
        <w:t>por faltas graves</w:t>
      </w:r>
      <w:r w:rsidRPr="00096332">
        <w:rPr>
          <w:rFonts w:ascii="Palatino Linotype" w:eastAsia="Palatino Linotype" w:hAnsi="Palatino Linotype" w:cs="Palatino Linotype"/>
        </w:rPr>
        <w:t xml:space="preserve">. Lo anterior, con motivo de la entrada en vigor de la Ley del Sistema Anticorrupción del Estado de México y Municipios publicada en el periódico oficial "Gaceta del Gobierno" el treinta de mayo de 2017, que establece que </w:t>
      </w:r>
      <w:r w:rsidRPr="00096332">
        <w:rPr>
          <w:rFonts w:ascii="Palatino Linotype" w:eastAsia="Palatino Linotype" w:hAnsi="Palatino Linotype" w:cs="Palatino Linotype"/>
          <w:b/>
          <w:u w:val="single"/>
        </w:rPr>
        <w:t>las sanciones no graves no serán públicas</w:t>
      </w:r>
      <w:r w:rsidRPr="00096332">
        <w:rPr>
          <w:rFonts w:ascii="Palatino Linotype" w:eastAsia="Palatino Linotype" w:hAnsi="Palatino Linotype" w:cs="Palatino Linotype"/>
        </w:rPr>
        <w:t>, toda vez que dicha información únicamente es de interés para los Poderes Ejecutivo, Legislativo y Judicial, los Ayuntamiento, Organismos Auxiliares, Fideicomisos Públicos y los Órganos Constitucionalmente Autónomos, en virtud de que exclusivamente se deriva de la relación entre autoridades administrativas y el dueño de los datos personales, para acatar las disposiciones contenidas en el artículo 53 de la citada Ley Anticorrupción y que son de la literalidad siguiente:</w:t>
      </w:r>
    </w:p>
    <w:p w14:paraId="72001DAA" w14:textId="77777777" w:rsidR="00022395" w:rsidRPr="00BE3068" w:rsidRDefault="00022395" w:rsidP="00022395">
      <w:pPr>
        <w:spacing w:before="120" w:after="120" w:line="276" w:lineRule="auto"/>
        <w:ind w:left="851" w:right="902"/>
        <w:contextualSpacing/>
        <w:jc w:val="both"/>
        <w:rPr>
          <w:rFonts w:ascii="Palatino Linotype" w:eastAsia="Palatino Linotype" w:hAnsi="Palatino Linotype" w:cs="Palatino Linotype"/>
          <w:i/>
          <w:sz w:val="22"/>
          <w:szCs w:val="22"/>
          <w:lang w:eastAsia="es-MX"/>
        </w:rPr>
      </w:pPr>
      <w:r w:rsidRPr="00BE3068">
        <w:rPr>
          <w:rFonts w:ascii="Palatino Linotype" w:eastAsia="Palatino Linotype" w:hAnsi="Palatino Linotype" w:cs="Palatino Linotype"/>
          <w:b/>
          <w:i/>
          <w:sz w:val="22"/>
          <w:szCs w:val="22"/>
          <w:lang w:eastAsia="es-MX"/>
        </w:rPr>
        <w:lastRenderedPageBreak/>
        <w:t xml:space="preserve">“Artículo 53. Las sanciones impuestas por faltas administrativas graves serán del conocimiento público </w:t>
      </w:r>
      <w:r w:rsidRPr="00BE3068">
        <w:rPr>
          <w:rFonts w:ascii="Palatino Linotype" w:eastAsia="Palatino Linotype" w:hAnsi="Palatino Linotype" w:cs="Palatino Linotype"/>
          <w:b/>
          <w:i/>
          <w:sz w:val="22"/>
          <w:szCs w:val="22"/>
          <w:u w:val="single"/>
          <w:lang w:eastAsia="es-MX"/>
        </w:rPr>
        <w:t>cuando éstas contengan impedimentos o inhabilitaciones</w:t>
      </w:r>
      <w:r w:rsidRPr="00BE3068">
        <w:rPr>
          <w:rFonts w:ascii="Palatino Linotype" w:eastAsia="Palatino Linotype" w:hAnsi="Palatino Linotype" w:cs="Palatino Linotype"/>
          <w:i/>
          <w:sz w:val="22"/>
          <w:szCs w:val="22"/>
          <w:lang w:eastAsia="es-MX"/>
        </w:rPr>
        <w:t xml:space="preserve"> para ser contratados como servidores públicos o como prestadores de servicios o contratistas del sector público, en términos de la Ley de Responsabilidades Administrativas del Estado de México y Municipios.</w:t>
      </w:r>
    </w:p>
    <w:p w14:paraId="097EF40E" w14:textId="77777777" w:rsidR="00022395" w:rsidRDefault="00022395" w:rsidP="00022395">
      <w:pPr>
        <w:spacing w:before="120" w:after="120" w:line="276" w:lineRule="auto"/>
        <w:ind w:left="851" w:right="902"/>
        <w:contextualSpacing/>
        <w:jc w:val="both"/>
        <w:rPr>
          <w:rFonts w:ascii="Palatino Linotype" w:eastAsia="Palatino Linotype" w:hAnsi="Palatino Linotype" w:cs="Palatino Linotype"/>
          <w:i/>
          <w:sz w:val="22"/>
          <w:szCs w:val="22"/>
          <w:lang w:eastAsia="es-MX"/>
        </w:rPr>
      </w:pPr>
      <w:r w:rsidRPr="00BE3068">
        <w:rPr>
          <w:rFonts w:ascii="Palatino Linotype" w:eastAsia="Palatino Linotype" w:hAnsi="Palatino Linotype" w:cs="Palatino Linotype"/>
          <w:i/>
          <w:sz w:val="22"/>
          <w:szCs w:val="22"/>
          <w:lang w:eastAsia="es-MX"/>
        </w:rPr>
        <w:t xml:space="preserve">Los registros de </w:t>
      </w:r>
      <w:r w:rsidRPr="00BE3068">
        <w:rPr>
          <w:rFonts w:ascii="Palatino Linotype" w:eastAsia="Palatino Linotype" w:hAnsi="Palatino Linotype" w:cs="Palatino Linotype"/>
          <w:b/>
          <w:i/>
          <w:sz w:val="22"/>
          <w:szCs w:val="22"/>
          <w:u w:val="single"/>
          <w:lang w:eastAsia="es-MX"/>
        </w:rPr>
        <w:t>las sanciones relativas a responsabilidades administrativas no graves, quedarán registradas para efectos de eventual reincidencia, pero no serán públicas.</w:t>
      </w:r>
      <w:r w:rsidRPr="00BE3068">
        <w:rPr>
          <w:rFonts w:ascii="Palatino Linotype" w:eastAsia="Palatino Linotype" w:hAnsi="Palatino Linotype" w:cs="Palatino Linotype"/>
          <w:i/>
          <w:sz w:val="22"/>
          <w:szCs w:val="22"/>
          <w:lang w:eastAsia="es-MX"/>
        </w:rPr>
        <w:t>”</w:t>
      </w:r>
    </w:p>
    <w:p w14:paraId="666562C6" w14:textId="77777777" w:rsidR="00022395" w:rsidRPr="00BE3068" w:rsidRDefault="00022395" w:rsidP="00022395">
      <w:pPr>
        <w:spacing w:before="120" w:after="120" w:line="276" w:lineRule="auto"/>
        <w:ind w:left="851" w:right="902"/>
        <w:contextualSpacing/>
        <w:jc w:val="both"/>
        <w:rPr>
          <w:rFonts w:ascii="Palatino Linotype" w:eastAsia="Palatino Linotype" w:hAnsi="Palatino Linotype" w:cs="Palatino Linotype"/>
          <w:i/>
          <w:sz w:val="22"/>
          <w:szCs w:val="22"/>
          <w:lang w:eastAsia="es-MX"/>
        </w:rPr>
      </w:pPr>
    </w:p>
    <w:p w14:paraId="5A8B2DC7" w14:textId="77777777" w:rsidR="00022395" w:rsidRPr="00096332" w:rsidRDefault="00022395" w:rsidP="00022395">
      <w:pPr>
        <w:pStyle w:val="Prrafodelista"/>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BE3068">
        <w:rPr>
          <w:rFonts w:ascii="Palatino Linotype" w:hAnsi="Palatino Linotype"/>
        </w:rPr>
        <w:t>En</w:t>
      </w:r>
      <w:r w:rsidRPr="00096332">
        <w:rPr>
          <w:rFonts w:ascii="Palatino Linotype" w:eastAsia="Palatino Linotype" w:hAnsi="Palatino Linotype" w:cs="Palatino Linotype"/>
        </w:rPr>
        <w:t xml:space="preserve"> ese sentido es importante, referir que la Ley de Responsabilidades Administrativas del Estado de México y Municipios, vigente, señala como faltas administrativas graves y no graves, lo siguiente:</w:t>
      </w:r>
    </w:p>
    <w:p w14:paraId="2868220E" w14:textId="77777777" w:rsidR="00022395" w:rsidRDefault="00022395" w:rsidP="00022395">
      <w:pPr>
        <w:spacing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“Artículo 3. Para los efectos de la presente Ley, se entenderá por:</w:t>
      </w:r>
      <w:r>
        <w:rPr>
          <w:rFonts w:ascii="Palatino Linotype" w:eastAsia="Palatino Linotype" w:hAnsi="Palatino Linotype" w:cs="Palatino Linotype"/>
          <w:i/>
        </w:rPr>
        <w:br/>
        <w:t>...</w:t>
      </w:r>
    </w:p>
    <w:p w14:paraId="3DEF491B" w14:textId="77777777" w:rsidR="00022395" w:rsidRDefault="00022395" w:rsidP="00022395">
      <w:pPr>
        <w:spacing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XIII. </w:t>
      </w:r>
      <w:r>
        <w:rPr>
          <w:rFonts w:ascii="Palatino Linotype" w:eastAsia="Palatino Linotype" w:hAnsi="Palatino Linotype" w:cs="Palatino Linotype"/>
          <w:b/>
          <w:i/>
        </w:rPr>
        <w:t>Falta administrativa no grave</w:t>
      </w:r>
      <w:r>
        <w:rPr>
          <w:rFonts w:ascii="Palatino Linotype" w:eastAsia="Palatino Linotype" w:hAnsi="Palatino Linotype" w:cs="Palatino Linotype"/>
          <w:i/>
        </w:rPr>
        <w:t>: A las faltas administrativas de los servidores públicos en los términos de la presente Ley, cuya imposición de la sanción corresponde a la Secretaría de la Contraloría del Estado de México y a los órganos internos de control.</w:t>
      </w:r>
    </w:p>
    <w:p w14:paraId="1FD4585E" w14:textId="77777777" w:rsidR="00022395" w:rsidRDefault="00022395" w:rsidP="00022395">
      <w:pPr>
        <w:spacing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XIV. </w:t>
      </w:r>
      <w:r>
        <w:rPr>
          <w:rFonts w:ascii="Palatino Linotype" w:eastAsia="Palatino Linotype" w:hAnsi="Palatino Linotype" w:cs="Palatino Linotype"/>
          <w:b/>
          <w:i/>
        </w:rPr>
        <w:t>Falta administrativa grave</w:t>
      </w:r>
      <w:r>
        <w:rPr>
          <w:rFonts w:ascii="Palatino Linotype" w:eastAsia="Palatino Linotype" w:hAnsi="Palatino Linotype" w:cs="Palatino Linotype"/>
          <w:i/>
        </w:rPr>
        <w:t>: A las faltas administrativas de los servidores públicos catalogadas como graves en los términos de la presente Ley, cuya sanción corresponde al Tribunal de Justicia Administrativa del Estado de México</w:t>
      </w:r>
    </w:p>
    <w:p w14:paraId="304ED389" w14:textId="77777777" w:rsidR="00022395" w:rsidRDefault="00022395" w:rsidP="00022395">
      <w:pPr>
        <w:spacing w:line="276" w:lineRule="auto"/>
        <w:ind w:left="567" w:right="902"/>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w:t>
      </w:r>
      <w:r>
        <w:rPr>
          <w:rFonts w:ascii="Palatino Linotype" w:eastAsia="Palatino Linotype" w:hAnsi="Palatino Linotype" w:cs="Palatino Linotype"/>
          <w:i/>
        </w:rPr>
        <w:t>" (Énfasis añadido)</w:t>
      </w:r>
    </w:p>
    <w:p w14:paraId="5B15E9E3" w14:textId="77777777" w:rsidR="00022395" w:rsidRPr="00A750D1" w:rsidRDefault="00022395" w:rsidP="00022395">
      <w:pPr>
        <w:spacing w:line="276" w:lineRule="auto"/>
        <w:ind w:right="902"/>
        <w:contextualSpacing/>
        <w:jc w:val="both"/>
        <w:rPr>
          <w:rFonts w:ascii="Palatino Linotype" w:hAnsi="Palatino Linotype"/>
          <w:i/>
        </w:rPr>
      </w:pPr>
    </w:p>
    <w:p w14:paraId="72BA8F5D" w14:textId="77777777" w:rsidR="00022395" w:rsidRDefault="00022395" w:rsidP="00022395">
      <w:pPr>
        <w:pStyle w:val="Prrafodelista"/>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096332">
        <w:rPr>
          <w:rFonts w:ascii="Palatino Linotype" w:eastAsia="Palatino Linotype" w:hAnsi="Palatino Linotype" w:cs="Palatino Linotype"/>
        </w:rPr>
        <w:t xml:space="preserve">La Ley de Responsabilidades Administrativas vigente, contempla como faltas administrativas no graves, las cometidas por el servidor público que con sus actos u </w:t>
      </w:r>
      <w:r w:rsidRPr="00096332">
        <w:rPr>
          <w:rFonts w:ascii="Palatino Linotype" w:eastAsia="Palatino Linotype" w:hAnsi="Palatino Linotype" w:cs="Palatino Linotype"/>
        </w:rPr>
        <w:lastRenderedPageBreak/>
        <w:t>omisiones, incumpla o transgreda sus obligaciones, entre las que se pueden englobar las establecidas en el artículo 50 de la Ley de responsabilidades en mérito:</w:t>
      </w:r>
    </w:p>
    <w:p w14:paraId="7A1AE42F" w14:textId="77777777" w:rsidR="00022395" w:rsidRDefault="00022395" w:rsidP="00022395">
      <w:pPr>
        <w:pBdr>
          <w:top w:val="nil"/>
          <w:left w:val="nil"/>
          <w:bottom w:val="nil"/>
          <w:right w:val="nil"/>
          <w:between w:val="nil"/>
        </w:pBdr>
        <w:spacing w:before="120" w:after="120" w:line="276" w:lineRule="auto"/>
        <w:ind w:left="567" w:right="900"/>
        <w:contextualSpacing/>
        <w:jc w:val="both"/>
        <w:rPr>
          <w:rFonts w:ascii="Palatino Linotype" w:eastAsia="Palatino Linotype" w:hAnsi="Palatino Linotype" w:cs="Palatino Linotype"/>
          <w:b/>
          <w:i/>
        </w:rPr>
      </w:pPr>
      <w:r>
        <w:rPr>
          <w:rFonts w:ascii="Palatino Linotype" w:eastAsia="Palatino Linotype" w:hAnsi="Palatino Linotype" w:cs="Palatino Linotype"/>
          <w:b/>
          <w:i/>
        </w:rPr>
        <w:t xml:space="preserve">“Artículo 50. Incurre en </w:t>
      </w:r>
      <w:r>
        <w:rPr>
          <w:rFonts w:ascii="Palatino Linotype" w:eastAsia="Palatino Linotype" w:hAnsi="Palatino Linotype" w:cs="Palatino Linotype"/>
          <w:b/>
          <w:i/>
          <w:u w:val="single"/>
        </w:rPr>
        <w:t>falta administrativa no grave</w:t>
      </w:r>
      <w:r>
        <w:rPr>
          <w:rFonts w:ascii="Palatino Linotype" w:eastAsia="Palatino Linotype" w:hAnsi="Palatino Linotype" w:cs="Palatino Linotype"/>
          <w:b/>
          <w:i/>
        </w:rPr>
        <w:t>, el servidor público que con sus actos u omisiones, incumpla o transgreda las obligaciones siguientes:</w:t>
      </w:r>
    </w:p>
    <w:p w14:paraId="74B0D396" w14:textId="77777777" w:rsidR="00022395" w:rsidRDefault="00022395" w:rsidP="00022395">
      <w:pPr>
        <w:pBdr>
          <w:top w:val="nil"/>
          <w:left w:val="nil"/>
          <w:bottom w:val="nil"/>
          <w:right w:val="nil"/>
          <w:between w:val="nil"/>
        </w:pBdr>
        <w:spacing w:before="120" w:after="120" w:line="276" w:lineRule="auto"/>
        <w:ind w:left="567"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w:t>
      </w:r>
      <w:r>
        <w:rPr>
          <w:rFonts w:ascii="Palatino Linotype" w:eastAsia="Palatino Linotype" w:hAnsi="Palatino Linotype" w:cs="Palatino Linotype"/>
          <w:i/>
        </w:rPr>
        <w:t xml:space="preserve"> Cumplir con las funciones, atribuciones y comisiones encomendadas, observando en su desempeño disciplina y respeto, tanto a los demás servidores públicos, a los particulares con los que llegare a tratar, en los términos que se establezcan en el código de ética a que se refiere esta Ley. </w:t>
      </w:r>
    </w:p>
    <w:p w14:paraId="3EB20CB7" w14:textId="77777777" w:rsidR="00022395" w:rsidRDefault="00022395" w:rsidP="00022395">
      <w:pPr>
        <w:pBdr>
          <w:top w:val="nil"/>
          <w:left w:val="nil"/>
          <w:bottom w:val="nil"/>
          <w:right w:val="nil"/>
          <w:between w:val="nil"/>
        </w:pBdr>
        <w:spacing w:before="120" w:after="120" w:line="276" w:lineRule="auto"/>
        <w:ind w:left="567"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II.</w:t>
      </w:r>
      <w:r>
        <w:rPr>
          <w:rFonts w:ascii="Palatino Linotype" w:eastAsia="Palatino Linotype" w:hAnsi="Palatino Linotype" w:cs="Palatino Linotype"/>
          <w:i/>
        </w:rPr>
        <w:t xml:space="preserve"> Denunciar los actos u omisiones que en ejercicio de sus funciones llegare a advertir, que puedan constituir faltas administrativas en términos del artículo 95 de la presente Ley. </w:t>
      </w:r>
    </w:p>
    <w:p w14:paraId="4F9E9F9F" w14:textId="77777777" w:rsidR="00022395" w:rsidRDefault="00022395" w:rsidP="00022395">
      <w:pPr>
        <w:pBdr>
          <w:top w:val="nil"/>
          <w:left w:val="nil"/>
          <w:bottom w:val="nil"/>
          <w:right w:val="nil"/>
          <w:between w:val="nil"/>
        </w:pBdr>
        <w:spacing w:before="120" w:after="120" w:line="276" w:lineRule="auto"/>
        <w:ind w:left="567"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III.</w:t>
      </w:r>
      <w:r>
        <w:rPr>
          <w:rFonts w:ascii="Palatino Linotype" w:eastAsia="Palatino Linotype" w:hAnsi="Palatino Linotype" w:cs="Palatino Linotype"/>
          <w:i/>
        </w:rPr>
        <w:t xml:space="preserve"> Atender las instrucciones de sus superiores, siempre que éstas sean acordes con las disposiciones relacionadas con el servicio público. En caso de recibir instrucción o encomienda contraria a dichas disposiciones, deberá denunciar esta circunstancia en términos del artículo 95 de la presente Ley. </w:t>
      </w:r>
    </w:p>
    <w:p w14:paraId="135E7A1F" w14:textId="77777777" w:rsidR="00022395" w:rsidRDefault="00022395" w:rsidP="00022395">
      <w:pPr>
        <w:pBdr>
          <w:top w:val="nil"/>
          <w:left w:val="nil"/>
          <w:bottom w:val="nil"/>
          <w:right w:val="nil"/>
          <w:between w:val="nil"/>
        </w:pBdr>
        <w:spacing w:before="120" w:after="120" w:line="276" w:lineRule="auto"/>
        <w:ind w:left="567"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IV</w:t>
      </w:r>
      <w:r>
        <w:rPr>
          <w:rFonts w:ascii="Palatino Linotype" w:eastAsia="Palatino Linotype" w:hAnsi="Palatino Linotype" w:cs="Palatino Linotype"/>
          <w:i/>
        </w:rPr>
        <w:t xml:space="preserve">. Presentar en tiempo y forma la declaración de situación patrimonial y la de intereses que, en su caso, considere se actualice, en los términos establecidos por esta Ley. </w:t>
      </w:r>
    </w:p>
    <w:p w14:paraId="2A7FA532"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V</w:t>
      </w:r>
      <w:r>
        <w:rPr>
          <w:rFonts w:ascii="Palatino Linotype" w:eastAsia="Palatino Linotype" w:hAnsi="Palatino Linotype" w:cs="Palatino Linotype"/>
          <w:i/>
        </w:rPr>
        <w:t xml:space="preserve">. Rendir cuentas sobre el ejercicio de las funciones, en términos de las normas aplicables. </w:t>
      </w:r>
    </w:p>
    <w:p w14:paraId="7DF12FE6"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VI</w:t>
      </w:r>
      <w:r>
        <w:rPr>
          <w:rFonts w:ascii="Palatino Linotype" w:eastAsia="Palatino Linotype" w:hAnsi="Palatino Linotype" w:cs="Palatino Linotype"/>
          <w:i/>
        </w:rPr>
        <w:t xml:space="preserve">. Colaborar en los procedimientos judiciales y administrativos en los que sea parte. </w:t>
      </w:r>
    </w:p>
    <w:p w14:paraId="28C7885C"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VII</w:t>
      </w:r>
      <w:r>
        <w:rPr>
          <w:rFonts w:ascii="Palatino Linotype" w:eastAsia="Palatino Linotype" w:hAnsi="Palatino Linotype" w:cs="Palatino Linotype"/>
          <w:i/>
        </w:rPr>
        <w:t xml:space="preserve">. 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w:t>
      </w:r>
      <w:r>
        <w:rPr>
          <w:rFonts w:ascii="Palatino Linotype" w:eastAsia="Palatino Linotype" w:hAnsi="Palatino Linotype" w:cs="Palatino Linotype"/>
          <w:i/>
        </w:rPr>
        <w:lastRenderedPageBreak/>
        <w:t xml:space="preserve">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que el contratista sea persona jurídica colectiva, dichas manifestaciones deberán presentarse respecto de los socios o accionistas que ejerzan control sobre la sociedad. Para efectos de la presente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jurídicas colectivas. </w:t>
      </w:r>
    </w:p>
    <w:p w14:paraId="09C70A5E"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VIII</w:t>
      </w:r>
      <w:r>
        <w:rPr>
          <w:rFonts w:ascii="Palatino Linotype" w:eastAsia="Palatino Linotype" w:hAnsi="Palatino Linotype" w:cs="Palatino Linotype"/>
          <w:i/>
        </w:rPr>
        <w:t xml:space="preserve">. Actuar y ejecutar legalmente con la máxima diligencia, los planes, programas, presupuestos y demás normas a fin de alcanzar las metas institucionales según sus responsabilidades, conforme a una cultura de servicio orientada al logro de resultados. </w:t>
      </w:r>
    </w:p>
    <w:p w14:paraId="33E55C91"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IX</w:t>
      </w:r>
      <w:r>
        <w:rPr>
          <w:rFonts w:ascii="Palatino Linotype" w:eastAsia="Palatino Linotype" w:hAnsi="Palatino Linotype" w:cs="Palatino Linotype"/>
          <w:i/>
        </w:rPr>
        <w:t xml:space="preserve">. Registrar, integrar, custodiar y cuidar la documentación e información que por razón de su empleo, cargo o comisión, conserve bajo su cuidado y responsabilidad o a la cual tenga acceso, impidiendo o evitando el uso, divulgación, sustracción, destrucción, ocultamiento o inutilización indebidas de aquéllas. </w:t>
      </w:r>
    </w:p>
    <w:p w14:paraId="011CE4CC"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w:t>
      </w:r>
      <w:r>
        <w:rPr>
          <w:rFonts w:ascii="Palatino Linotype" w:eastAsia="Palatino Linotype" w:hAnsi="Palatino Linotype" w:cs="Palatino Linotype"/>
          <w:i/>
        </w:rPr>
        <w:t xml:space="preserve"> Observar buena conducta en su empleo, cargo o comisión tratando con respeto, diligencia, imparcialidad y rectitud a las personas y servidores públicos con los que tenga relación con motivo de éste. </w:t>
      </w:r>
    </w:p>
    <w:p w14:paraId="4C82097A"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XI. </w:t>
      </w:r>
      <w:r>
        <w:rPr>
          <w:rFonts w:ascii="Palatino Linotype" w:eastAsia="Palatino Linotype" w:hAnsi="Palatino Linotype" w:cs="Palatino Linotype"/>
          <w:i/>
        </w:rPr>
        <w:t xml:space="preserve">Observar un trato respetuoso con sus subalternos. </w:t>
      </w:r>
    </w:p>
    <w:p w14:paraId="33B25CF9"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XII. Supervisar que los servidores públicos sujetos a su dirección, cumplan con las disposiciones de esta Ley. </w:t>
      </w:r>
    </w:p>
    <w:p w14:paraId="5CA57E9E"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XIII.</w:t>
      </w:r>
      <w:r>
        <w:rPr>
          <w:rFonts w:ascii="Palatino Linotype" w:eastAsia="Palatino Linotype" w:hAnsi="Palatino Linotype" w:cs="Palatino Linotype"/>
          <w:i/>
        </w:rPr>
        <w:t xml:space="preserve"> Cumplir con la entrega de índole administrativo del despacho y de toda aquella documentación inherente a su cargo, en los términos que establezcan las disposiciones legales o administrativas que al efecto se señalen. </w:t>
      </w:r>
    </w:p>
    <w:p w14:paraId="53F75C26"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XIV.</w:t>
      </w:r>
      <w:r>
        <w:rPr>
          <w:rFonts w:ascii="Palatino Linotype" w:eastAsia="Palatino Linotype" w:hAnsi="Palatino Linotype" w:cs="Palatino Linotype"/>
          <w:i/>
        </w:rPr>
        <w:t xml:space="preserve"> Proporcionar, en su caso, en tiempo y forma ante las dependencias competentes, la documentación comprobatoria de la aplicación de recursos económicos federales, estatales o municipales, asignados a través de los programas respectivos. </w:t>
      </w:r>
    </w:p>
    <w:p w14:paraId="5396F518"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XV.</w:t>
      </w:r>
      <w:r>
        <w:rPr>
          <w:rFonts w:ascii="Palatino Linotype" w:eastAsia="Palatino Linotype" w:hAnsi="Palatino Linotype" w:cs="Palatino Linotype"/>
          <w:i/>
        </w:rPr>
        <w:t xml:space="preserve"> Abstenerse de solicitar requisitos, cargas tributarias o cualquier otro concepto adicional no previsto en la legislación aplicable, que tengan por objeto condicionar la expedición de licencias de funcionamiento para unidades económicas o negocios.</w:t>
      </w:r>
    </w:p>
    <w:p w14:paraId="61458B02"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XVI.</w:t>
      </w:r>
      <w:r>
        <w:rPr>
          <w:rFonts w:ascii="Palatino Linotype" w:eastAsia="Palatino Linotype" w:hAnsi="Palatino Linotype" w:cs="Palatino Linotype"/>
          <w:i/>
        </w:rPr>
        <w:t xml:space="preserve"> Cumplir con las disposiciones en materia de Gobierno Digital que impongan la Ley de la materia, su reglamento y demás disposiciones aplicables.</w:t>
      </w:r>
    </w:p>
    <w:p w14:paraId="43F2BE24"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XVII.</w:t>
      </w:r>
      <w:r>
        <w:rPr>
          <w:rFonts w:ascii="Palatino Linotype" w:eastAsia="Palatino Linotype" w:hAnsi="Palatino Linotype" w:cs="Palatino Linotype"/>
          <w:i/>
        </w:rPr>
        <w:t xml:space="preserve"> Utilizar las medidas de seguridad informática y protección de datos e información personal recomendada por las instancias competentes. </w:t>
      </w:r>
    </w:p>
    <w:p w14:paraId="527552EE"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 xml:space="preserve">XVIII. </w:t>
      </w:r>
      <w:r>
        <w:rPr>
          <w:rFonts w:ascii="Palatino Linotype" w:eastAsia="Palatino Linotype" w:hAnsi="Palatino Linotype" w:cs="Palatino Linotype"/>
          <w:i/>
        </w:rPr>
        <w:t xml:space="preserve">Cumplir oportunamente con los laudos que dicte el Tribunal Estatal de Conciliación y Arbitraje o cualquier de las Salas Auxiliares del mismo, así como pagar el monto de las indemnizaciones y demás prestaciones a que tenga derecho el servidor público, y </w:t>
      </w:r>
    </w:p>
    <w:p w14:paraId="79FB44DB" w14:textId="77777777" w:rsidR="00022395" w:rsidRDefault="00022395" w:rsidP="00022395">
      <w:pPr>
        <w:pBdr>
          <w:top w:val="nil"/>
          <w:left w:val="nil"/>
          <w:bottom w:val="nil"/>
          <w:right w:val="nil"/>
          <w:between w:val="nil"/>
        </w:pBdr>
        <w:spacing w:before="120" w:after="120" w:line="276" w:lineRule="auto"/>
        <w:ind w:left="993" w:right="1043"/>
        <w:contextualSpacing/>
        <w:jc w:val="both"/>
        <w:rPr>
          <w:rFonts w:ascii="Palatino Linotype" w:eastAsia="Palatino Linotype" w:hAnsi="Palatino Linotype" w:cs="Palatino Linotype"/>
          <w:i/>
        </w:rPr>
      </w:pPr>
      <w:r>
        <w:rPr>
          <w:rFonts w:ascii="Palatino Linotype" w:eastAsia="Palatino Linotype" w:hAnsi="Palatino Linotype" w:cs="Palatino Linotype"/>
          <w:b/>
          <w:i/>
        </w:rPr>
        <w:t>XIX.</w:t>
      </w:r>
      <w:r>
        <w:rPr>
          <w:rFonts w:ascii="Palatino Linotype" w:eastAsia="Palatino Linotype" w:hAnsi="Palatino Linotype" w:cs="Palatino Linotype"/>
          <w:i/>
        </w:rPr>
        <w:t xml:space="preserve"> Las demás que le impongan las leyes, reglamentos o disposiciones administrativas aplicables.”</w:t>
      </w:r>
    </w:p>
    <w:p w14:paraId="378D81F1" w14:textId="77777777" w:rsidR="00022395" w:rsidRPr="00BE3068" w:rsidRDefault="00022395" w:rsidP="00022395">
      <w:pPr>
        <w:tabs>
          <w:tab w:val="left" w:pos="284"/>
        </w:tabs>
        <w:spacing w:before="240" w:after="240" w:line="360" w:lineRule="auto"/>
        <w:jc w:val="both"/>
        <w:rPr>
          <w:rFonts w:ascii="Palatino Linotype" w:eastAsia="Palatino Linotype" w:hAnsi="Palatino Linotype" w:cs="Palatino Linotype"/>
        </w:rPr>
      </w:pPr>
    </w:p>
    <w:p w14:paraId="4ABEC21B" w14:textId="77777777" w:rsidR="00022395" w:rsidRDefault="00022395" w:rsidP="00022395">
      <w:pPr>
        <w:pStyle w:val="Prrafodelista"/>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096332">
        <w:rPr>
          <w:rFonts w:ascii="Palatino Linotype" w:eastAsia="Palatino Linotype" w:hAnsi="Palatino Linotype" w:cs="Palatino Linotype"/>
        </w:rPr>
        <w:lastRenderedPageBreak/>
        <w:t xml:space="preserve">De la misma manera, el artículo 51 de la Ley de Responsabilidades Administrativas indica que </w:t>
      </w:r>
      <w:r w:rsidRPr="00096332">
        <w:rPr>
          <w:rFonts w:ascii="Palatino Linotype" w:eastAsia="Palatino Linotype" w:hAnsi="Palatino Linotype" w:cs="Palatino Linotype"/>
          <w:b/>
        </w:rPr>
        <w:t xml:space="preserve">también serán consideradas faltas administrativas </w:t>
      </w:r>
      <w:r w:rsidRPr="00096332">
        <w:rPr>
          <w:rFonts w:ascii="Palatino Linotype" w:eastAsia="Palatino Linotype" w:hAnsi="Palatino Linotype" w:cs="Palatino Linotype"/>
          <w:b/>
          <w:u w:val="single"/>
        </w:rPr>
        <w:t>no graves</w:t>
      </w:r>
      <w:r w:rsidRPr="00096332">
        <w:rPr>
          <w:rFonts w:ascii="Palatino Linotype" w:eastAsia="Palatino Linotype" w:hAnsi="Palatino Linotype" w:cs="Palatino Linotype"/>
          <w:b/>
        </w:rPr>
        <w:t>, los daños y perjuicios</w:t>
      </w:r>
      <w:r w:rsidRPr="00096332">
        <w:rPr>
          <w:rFonts w:ascii="Palatino Linotype" w:eastAsia="Palatino Linotype" w:hAnsi="Palatino Linotype" w:cs="Palatino Linotype"/>
        </w:rPr>
        <w:t xml:space="preserve"> que </w:t>
      </w:r>
      <w:r w:rsidRPr="00096332">
        <w:rPr>
          <w:rFonts w:ascii="Palatino Linotype" w:eastAsia="Palatino Linotype" w:hAnsi="Palatino Linotype" w:cs="Palatino Linotype"/>
          <w:b/>
          <w:u w:val="single"/>
        </w:rPr>
        <w:t>de manera culposa o negligente y sin incurrir en alguna de las faltas administrativas graves</w:t>
      </w:r>
      <w:r w:rsidRPr="00096332">
        <w:rPr>
          <w:rFonts w:ascii="Palatino Linotype" w:eastAsia="Palatino Linotype" w:hAnsi="Palatino Linotype" w:cs="Palatino Linotype"/>
        </w:rPr>
        <w:t xml:space="preserve">, </w:t>
      </w:r>
      <w:r w:rsidRPr="00096332">
        <w:rPr>
          <w:rFonts w:ascii="Palatino Linotype" w:eastAsia="Palatino Linotype" w:hAnsi="Palatino Linotype" w:cs="Palatino Linotype"/>
          <w:b/>
        </w:rPr>
        <w:t>cause un servidor público a la Hacienda Pública o al patrimonio de un ente público</w:t>
      </w:r>
      <w:r w:rsidRPr="00096332">
        <w:rPr>
          <w:rFonts w:ascii="Palatino Linotype" w:eastAsia="Palatino Linotype" w:hAnsi="Palatino Linotype" w:cs="Palatino Linotype"/>
        </w:rPr>
        <w:t xml:space="preserve">, siendo de suma importancia mencionar que la autoridad </w:t>
      </w:r>
      <w:proofErr w:type="spellStart"/>
      <w:r w:rsidRPr="00096332">
        <w:rPr>
          <w:rFonts w:ascii="Palatino Linotype" w:eastAsia="Palatino Linotype" w:hAnsi="Palatino Linotype" w:cs="Palatino Linotype"/>
        </w:rPr>
        <w:t>resolutora</w:t>
      </w:r>
      <w:proofErr w:type="spellEnd"/>
      <w:r w:rsidRPr="00096332">
        <w:rPr>
          <w:rFonts w:ascii="Palatino Linotype" w:eastAsia="Palatino Linotype" w:hAnsi="Palatino Linotype" w:cs="Palatino Linotype"/>
        </w:rPr>
        <w:t xml:space="preserve"> podrá abstenerse de imponer la sanción que corresponda </w:t>
      </w:r>
      <w:r w:rsidRPr="00096332">
        <w:rPr>
          <w:rFonts w:ascii="Palatino Linotype" w:eastAsia="Palatino Linotype" w:hAnsi="Palatino Linotype" w:cs="Palatino Linotype"/>
          <w:b/>
        </w:rPr>
        <w:t>cuando el daño o perjuicio</w:t>
      </w:r>
      <w:r w:rsidRPr="00096332">
        <w:rPr>
          <w:rFonts w:ascii="Palatino Linotype" w:eastAsia="Palatino Linotype" w:hAnsi="Palatino Linotype" w:cs="Palatino Linotype"/>
        </w:rPr>
        <w:t xml:space="preserve"> a la Hacienda Pública Estatal o Municipal o al patrimonio de los entes públicos </w:t>
      </w:r>
      <w:r w:rsidRPr="00096332">
        <w:rPr>
          <w:rFonts w:ascii="Palatino Linotype" w:eastAsia="Palatino Linotype" w:hAnsi="Palatino Linotype" w:cs="Palatino Linotype"/>
          <w:b/>
        </w:rPr>
        <w:t>no exceda de dos mil veces el valor diario de la unidad de medida y actualización y el daño haya sido resarcido o recuperado</w:t>
      </w:r>
      <w:r w:rsidRPr="00096332">
        <w:rPr>
          <w:rFonts w:ascii="Palatino Linotype" w:eastAsia="Palatino Linotype" w:hAnsi="Palatino Linotype" w:cs="Palatino Linotype"/>
        </w:rPr>
        <w:t>, tal como se lee en seguida:</w:t>
      </w:r>
    </w:p>
    <w:p w14:paraId="1329718F" w14:textId="77777777" w:rsidR="00022395" w:rsidRDefault="00022395" w:rsidP="00022395">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b/>
          <w:i/>
        </w:rPr>
      </w:pPr>
      <w:r>
        <w:rPr>
          <w:rFonts w:ascii="Palatino Linotype" w:eastAsia="Palatino Linotype" w:hAnsi="Palatino Linotype" w:cs="Palatino Linotype"/>
          <w:i/>
        </w:rPr>
        <w:t>“</w:t>
      </w:r>
      <w:r>
        <w:rPr>
          <w:rFonts w:ascii="Palatino Linotype" w:eastAsia="Palatino Linotype" w:hAnsi="Palatino Linotype" w:cs="Palatino Linotype"/>
          <w:b/>
          <w:i/>
        </w:rPr>
        <w:t>Artículo 51.</w:t>
      </w:r>
      <w:r>
        <w:rPr>
          <w:rFonts w:ascii="Palatino Linotype" w:eastAsia="Palatino Linotype" w:hAnsi="Palatino Linotype" w:cs="Palatino Linotype"/>
          <w:i/>
        </w:rPr>
        <w:t xml:space="preserve"> También se considerará </w:t>
      </w:r>
      <w:r>
        <w:rPr>
          <w:rFonts w:ascii="Palatino Linotype" w:eastAsia="Palatino Linotype" w:hAnsi="Palatino Linotype" w:cs="Palatino Linotype"/>
          <w:b/>
          <w:i/>
        </w:rPr>
        <w:t>falta administrativa no grave, los daños y perjuicios que, de manera culposa o negligente y sin incurrir en alguna de las faltas administrativas graves</w:t>
      </w:r>
      <w:r>
        <w:rPr>
          <w:rFonts w:ascii="Palatino Linotype" w:eastAsia="Palatino Linotype" w:hAnsi="Palatino Linotype" w:cs="Palatino Linotype"/>
          <w:i/>
        </w:rPr>
        <w:t xml:space="preserve"> señaladas en el Capítulo siguiente, </w:t>
      </w:r>
      <w:r>
        <w:rPr>
          <w:rFonts w:ascii="Palatino Linotype" w:eastAsia="Palatino Linotype" w:hAnsi="Palatino Linotype" w:cs="Palatino Linotype"/>
          <w:b/>
          <w:i/>
        </w:rPr>
        <w:t xml:space="preserve">cause un servidor público a la Hacienda Pública o al patrimonio de un ente público. </w:t>
      </w:r>
    </w:p>
    <w:p w14:paraId="37F63612" w14:textId="77777777" w:rsidR="00022395" w:rsidRDefault="00022395" w:rsidP="00022395">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Los entes públicos o los particulares que, en términos de este artículo, hayan recibido recursos públicos sin tener derecho a los mismos, deberán reintegrar los mismos a la Hacienda Pública Estatal o Municipal o al patrimonio del ente público afectado en un plazo no mayor a 90 días, contados a partir de la notificación correspondiente por parte del Órgano Superior de Fiscalización o de la autoridad </w:t>
      </w:r>
      <w:proofErr w:type="spellStart"/>
      <w:r>
        <w:rPr>
          <w:rFonts w:ascii="Palatino Linotype" w:eastAsia="Palatino Linotype" w:hAnsi="Palatino Linotype" w:cs="Palatino Linotype"/>
          <w:i/>
        </w:rPr>
        <w:t>resolutora</w:t>
      </w:r>
      <w:proofErr w:type="spellEnd"/>
      <w:r>
        <w:rPr>
          <w:rFonts w:ascii="Palatino Linotype" w:eastAsia="Palatino Linotype" w:hAnsi="Palatino Linotype" w:cs="Palatino Linotype"/>
          <w:i/>
        </w:rPr>
        <w:t xml:space="preserve">. </w:t>
      </w:r>
    </w:p>
    <w:p w14:paraId="7B851013" w14:textId="77777777" w:rsidR="00022395" w:rsidRDefault="00022395" w:rsidP="00022395">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t xml:space="preserve">En caso de no realizar el reintegro de los recursos señalados en el párrafo anterior, éstos serán considerados créditos fiscales, por lo que la Secretaría de Finanzas del Gobierno del Estado de México deberá ejecutar el cobro de los mismos en términos de las disposiciones jurídicas aplicables. </w:t>
      </w:r>
    </w:p>
    <w:p w14:paraId="3AC6AA4E" w14:textId="77777777" w:rsidR="00022395" w:rsidRDefault="00022395" w:rsidP="00022395">
      <w:pPr>
        <w:pBdr>
          <w:top w:val="nil"/>
          <w:left w:val="nil"/>
          <w:bottom w:val="nil"/>
          <w:right w:val="nil"/>
          <w:between w:val="nil"/>
        </w:pBdr>
        <w:spacing w:before="120" w:after="120" w:line="276" w:lineRule="auto"/>
        <w:ind w:left="851" w:right="902"/>
        <w:contextualSpacing/>
        <w:jc w:val="both"/>
        <w:rPr>
          <w:rFonts w:ascii="Palatino Linotype" w:eastAsia="Palatino Linotype" w:hAnsi="Palatino Linotype" w:cs="Palatino Linotype"/>
          <w:i/>
        </w:rPr>
      </w:pPr>
      <w:r>
        <w:rPr>
          <w:rFonts w:ascii="Palatino Linotype" w:eastAsia="Palatino Linotype" w:hAnsi="Palatino Linotype" w:cs="Palatino Linotype"/>
          <w:i/>
        </w:rPr>
        <w:lastRenderedPageBreak/>
        <w:t xml:space="preserve">La </w:t>
      </w:r>
      <w:r>
        <w:rPr>
          <w:rFonts w:ascii="Palatino Linotype" w:eastAsia="Palatino Linotype" w:hAnsi="Palatino Linotype" w:cs="Palatino Linotype"/>
          <w:b/>
          <w:i/>
        </w:rPr>
        <w:t xml:space="preserve">autoridad </w:t>
      </w:r>
      <w:proofErr w:type="spellStart"/>
      <w:r>
        <w:rPr>
          <w:rFonts w:ascii="Palatino Linotype" w:eastAsia="Palatino Linotype" w:hAnsi="Palatino Linotype" w:cs="Palatino Linotype"/>
          <w:b/>
          <w:i/>
        </w:rPr>
        <w:t>resolutora</w:t>
      </w:r>
      <w:proofErr w:type="spellEnd"/>
      <w:r>
        <w:rPr>
          <w:rFonts w:ascii="Palatino Linotype" w:eastAsia="Palatino Linotype" w:hAnsi="Palatino Linotype" w:cs="Palatino Linotype"/>
          <w:b/>
          <w:i/>
        </w:rPr>
        <w:t xml:space="preserve"> podrá abstenerse de imponer la sanción que corresponda</w:t>
      </w:r>
      <w:r>
        <w:rPr>
          <w:rFonts w:ascii="Palatino Linotype" w:eastAsia="Palatino Linotype" w:hAnsi="Palatino Linotype" w:cs="Palatino Linotype"/>
          <w:i/>
        </w:rPr>
        <w:t xml:space="preserve"> conforme al artículo 79 de esta Ley </w:t>
      </w:r>
      <w:r>
        <w:rPr>
          <w:rFonts w:ascii="Palatino Linotype" w:eastAsia="Palatino Linotype" w:hAnsi="Palatino Linotype" w:cs="Palatino Linotype"/>
          <w:b/>
          <w:i/>
        </w:rPr>
        <w:t>cuando el daño o perjuicio a la Hacienda Pública Estatal o Municipal o al patrimonio de los entes públicos no exceda de dos mil veces el valor diario de la unidad de medida y actualización y el daño haya sido resarcido o recuperado</w:t>
      </w:r>
      <w:r>
        <w:rPr>
          <w:rFonts w:ascii="Palatino Linotype" w:eastAsia="Palatino Linotype" w:hAnsi="Palatino Linotype" w:cs="Palatino Linotype"/>
          <w:i/>
        </w:rPr>
        <w:t>.”</w:t>
      </w:r>
    </w:p>
    <w:p w14:paraId="3D36C032" w14:textId="77777777" w:rsidR="00022395" w:rsidRDefault="00022395" w:rsidP="00022395">
      <w:pPr>
        <w:pStyle w:val="Prrafodelista"/>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096332">
        <w:rPr>
          <w:rFonts w:ascii="Palatino Linotype" w:eastAsia="Palatino Linotype" w:hAnsi="Palatino Linotype" w:cs="Palatino Linotype"/>
        </w:rPr>
        <w:t>En cuanto a las faltas administrativas graves, la Ley de Responsabilidades determina que serán consideradas las siguientes:</w:t>
      </w:r>
    </w:p>
    <w:p w14:paraId="78780E69" w14:textId="77777777" w:rsidR="00022395" w:rsidRPr="00DA7538" w:rsidRDefault="00022395" w:rsidP="00022395">
      <w:pPr>
        <w:pBdr>
          <w:top w:val="nil"/>
          <w:left w:val="nil"/>
          <w:bottom w:val="nil"/>
          <w:right w:val="nil"/>
          <w:between w:val="nil"/>
        </w:pBdr>
        <w:spacing w:line="276" w:lineRule="auto"/>
        <w:ind w:left="851" w:right="902"/>
        <w:contextualSpacing/>
        <w:jc w:val="both"/>
        <w:rPr>
          <w:rFonts w:ascii="Palatino Linotype" w:eastAsia="Palatino Linotype" w:hAnsi="Palatino Linotype" w:cs="Palatino Linotype"/>
          <w:b/>
          <w:i/>
          <w:sz w:val="22"/>
          <w:szCs w:val="22"/>
        </w:rPr>
      </w:pPr>
      <w:r w:rsidRPr="00DA7538">
        <w:rPr>
          <w:rFonts w:ascii="Palatino Linotype" w:eastAsia="Palatino Linotype" w:hAnsi="Palatino Linotype" w:cs="Palatino Linotype"/>
          <w:b/>
          <w:i/>
          <w:sz w:val="22"/>
          <w:szCs w:val="22"/>
        </w:rPr>
        <w:t xml:space="preserve">“Artículo 52. Para efectos de la presente Ley, se consideran </w:t>
      </w:r>
      <w:r w:rsidRPr="00DA7538">
        <w:rPr>
          <w:rFonts w:ascii="Palatino Linotype" w:eastAsia="Palatino Linotype" w:hAnsi="Palatino Linotype" w:cs="Palatino Linotype"/>
          <w:b/>
          <w:i/>
          <w:sz w:val="22"/>
          <w:szCs w:val="22"/>
          <w:u w:val="single"/>
        </w:rPr>
        <w:t>faltas administrativas graves</w:t>
      </w:r>
      <w:r w:rsidRPr="00DA7538">
        <w:rPr>
          <w:rFonts w:ascii="Palatino Linotype" w:eastAsia="Palatino Linotype" w:hAnsi="Palatino Linotype" w:cs="Palatino Linotype"/>
          <w:b/>
          <w:i/>
          <w:sz w:val="22"/>
          <w:szCs w:val="22"/>
        </w:rPr>
        <w:t xml:space="preserve"> de los servidores públicos, mediante cualquier acto u omisión, las siguientes: </w:t>
      </w:r>
    </w:p>
    <w:p w14:paraId="30CDC097"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I.</w:t>
      </w:r>
      <w:r w:rsidRPr="00DA7538">
        <w:rPr>
          <w:rFonts w:ascii="Palatino Linotype" w:eastAsia="Palatino Linotype" w:hAnsi="Palatino Linotype" w:cs="Palatino Linotype"/>
          <w:i/>
          <w:sz w:val="22"/>
          <w:szCs w:val="22"/>
        </w:rPr>
        <w:t xml:space="preserve"> El cohecho.</w:t>
      </w:r>
    </w:p>
    <w:p w14:paraId="606230CD"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II.</w:t>
      </w:r>
      <w:r w:rsidRPr="00DA7538">
        <w:rPr>
          <w:rFonts w:ascii="Palatino Linotype" w:eastAsia="Palatino Linotype" w:hAnsi="Palatino Linotype" w:cs="Palatino Linotype"/>
          <w:i/>
          <w:sz w:val="22"/>
          <w:szCs w:val="22"/>
        </w:rPr>
        <w:t xml:space="preserve"> El peculado. </w:t>
      </w:r>
    </w:p>
    <w:p w14:paraId="31F72168"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III</w:t>
      </w:r>
      <w:r w:rsidRPr="00DA7538">
        <w:rPr>
          <w:rFonts w:ascii="Palatino Linotype" w:eastAsia="Palatino Linotype" w:hAnsi="Palatino Linotype" w:cs="Palatino Linotype"/>
          <w:i/>
          <w:sz w:val="22"/>
          <w:szCs w:val="22"/>
        </w:rPr>
        <w:t xml:space="preserve">. El desvío de recursos públicos. </w:t>
      </w:r>
    </w:p>
    <w:p w14:paraId="70C97310"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b/>
          <w:i/>
          <w:sz w:val="22"/>
          <w:szCs w:val="22"/>
        </w:rPr>
      </w:pPr>
      <w:r w:rsidRPr="00DA7538">
        <w:rPr>
          <w:rFonts w:ascii="Palatino Linotype" w:eastAsia="Palatino Linotype" w:hAnsi="Palatino Linotype" w:cs="Palatino Linotype"/>
          <w:b/>
          <w:i/>
          <w:sz w:val="22"/>
          <w:szCs w:val="22"/>
        </w:rPr>
        <w:t>IV</w:t>
      </w:r>
      <w:r w:rsidRPr="00DA7538">
        <w:rPr>
          <w:rFonts w:ascii="Palatino Linotype" w:eastAsia="Palatino Linotype" w:hAnsi="Palatino Linotype" w:cs="Palatino Linotype"/>
          <w:i/>
          <w:sz w:val="22"/>
          <w:szCs w:val="22"/>
        </w:rPr>
        <w:t>. La utilización indebida de información</w:t>
      </w:r>
      <w:r w:rsidRPr="00DA7538">
        <w:rPr>
          <w:rFonts w:ascii="Palatino Linotype" w:eastAsia="Palatino Linotype" w:hAnsi="Palatino Linotype" w:cs="Palatino Linotype"/>
          <w:b/>
          <w:i/>
          <w:sz w:val="22"/>
          <w:szCs w:val="22"/>
        </w:rPr>
        <w:t xml:space="preserve">. </w:t>
      </w:r>
    </w:p>
    <w:p w14:paraId="7B50164F"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V</w:t>
      </w:r>
      <w:r w:rsidRPr="00DA7538">
        <w:rPr>
          <w:rFonts w:ascii="Palatino Linotype" w:eastAsia="Palatino Linotype" w:hAnsi="Palatino Linotype" w:cs="Palatino Linotype"/>
          <w:i/>
          <w:sz w:val="22"/>
          <w:szCs w:val="22"/>
        </w:rPr>
        <w:t xml:space="preserve">. El abuso de funciones. </w:t>
      </w:r>
    </w:p>
    <w:p w14:paraId="4A74CB4F"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VI</w:t>
      </w:r>
      <w:r w:rsidRPr="00DA7538">
        <w:rPr>
          <w:rFonts w:ascii="Palatino Linotype" w:eastAsia="Palatino Linotype" w:hAnsi="Palatino Linotype" w:cs="Palatino Linotype"/>
          <w:i/>
          <w:sz w:val="22"/>
          <w:szCs w:val="22"/>
        </w:rPr>
        <w:t xml:space="preserve">. </w:t>
      </w:r>
      <w:r w:rsidRPr="00DA7538">
        <w:rPr>
          <w:rFonts w:ascii="Palatino Linotype" w:eastAsia="Palatino Linotype" w:hAnsi="Palatino Linotype" w:cs="Palatino Linotype"/>
          <w:b/>
          <w:i/>
          <w:sz w:val="22"/>
          <w:szCs w:val="22"/>
        </w:rPr>
        <w:t>Cometer o tolerar conductas de hostigamiento y acoso sexual.</w:t>
      </w:r>
      <w:r w:rsidRPr="00DA7538">
        <w:rPr>
          <w:rFonts w:ascii="Palatino Linotype" w:eastAsia="Palatino Linotype" w:hAnsi="Palatino Linotype" w:cs="Palatino Linotype"/>
          <w:i/>
          <w:sz w:val="22"/>
          <w:szCs w:val="22"/>
        </w:rPr>
        <w:t xml:space="preserve"> </w:t>
      </w:r>
    </w:p>
    <w:p w14:paraId="7DA88437"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b/>
          <w:i/>
          <w:sz w:val="22"/>
          <w:szCs w:val="22"/>
        </w:rPr>
      </w:pPr>
      <w:r w:rsidRPr="00DA7538">
        <w:rPr>
          <w:rFonts w:ascii="Palatino Linotype" w:eastAsia="Palatino Linotype" w:hAnsi="Palatino Linotype" w:cs="Palatino Linotype"/>
          <w:b/>
          <w:i/>
          <w:sz w:val="22"/>
          <w:szCs w:val="22"/>
        </w:rPr>
        <w:t>VII.</w:t>
      </w:r>
      <w:r w:rsidRPr="00DA7538">
        <w:rPr>
          <w:rFonts w:ascii="Palatino Linotype" w:eastAsia="Palatino Linotype" w:hAnsi="Palatino Linotype" w:cs="Palatino Linotype"/>
          <w:i/>
          <w:sz w:val="22"/>
          <w:szCs w:val="22"/>
        </w:rPr>
        <w:t xml:space="preserve"> El actuar bajo conflicto de interés</w:t>
      </w:r>
      <w:r w:rsidRPr="00DA7538">
        <w:rPr>
          <w:rFonts w:ascii="Palatino Linotype" w:eastAsia="Palatino Linotype" w:hAnsi="Palatino Linotype" w:cs="Palatino Linotype"/>
          <w:b/>
          <w:i/>
          <w:sz w:val="22"/>
          <w:szCs w:val="22"/>
        </w:rPr>
        <w:t xml:space="preserve">. </w:t>
      </w:r>
    </w:p>
    <w:p w14:paraId="44E52F1C"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VIII</w:t>
      </w:r>
      <w:r w:rsidRPr="00DA7538">
        <w:rPr>
          <w:rFonts w:ascii="Palatino Linotype" w:eastAsia="Palatino Linotype" w:hAnsi="Palatino Linotype" w:cs="Palatino Linotype"/>
          <w:i/>
          <w:sz w:val="22"/>
          <w:szCs w:val="22"/>
        </w:rPr>
        <w:t xml:space="preserve">. La contratación indebida. </w:t>
      </w:r>
    </w:p>
    <w:p w14:paraId="274D2C33"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IX.</w:t>
      </w:r>
      <w:r w:rsidRPr="00DA7538">
        <w:rPr>
          <w:rFonts w:ascii="Palatino Linotype" w:eastAsia="Palatino Linotype" w:hAnsi="Palatino Linotype" w:cs="Palatino Linotype"/>
          <w:i/>
          <w:sz w:val="22"/>
          <w:szCs w:val="22"/>
        </w:rPr>
        <w:t xml:space="preserve"> El enriquecimiento oculto u ocultamiento de conflicto de interés. </w:t>
      </w:r>
    </w:p>
    <w:p w14:paraId="56A57100"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X</w:t>
      </w:r>
      <w:r w:rsidRPr="00DA7538">
        <w:rPr>
          <w:rFonts w:ascii="Palatino Linotype" w:eastAsia="Palatino Linotype" w:hAnsi="Palatino Linotype" w:cs="Palatino Linotype"/>
          <w:i/>
          <w:sz w:val="22"/>
          <w:szCs w:val="22"/>
        </w:rPr>
        <w:t xml:space="preserve">. El tráfico de influencias. </w:t>
      </w:r>
    </w:p>
    <w:p w14:paraId="23ECE9FD"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XI.</w:t>
      </w:r>
      <w:r w:rsidRPr="00DA7538">
        <w:rPr>
          <w:rFonts w:ascii="Palatino Linotype" w:eastAsia="Palatino Linotype" w:hAnsi="Palatino Linotype" w:cs="Palatino Linotype"/>
          <w:i/>
          <w:sz w:val="22"/>
          <w:szCs w:val="22"/>
        </w:rPr>
        <w:t xml:space="preserve"> El encubrimiento. </w:t>
      </w:r>
    </w:p>
    <w:p w14:paraId="52D95258"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XII.</w:t>
      </w:r>
      <w:r w:rsidRPr="00DA7538">
        <w:rPr>
          <w:rFonts w:ascii="Palatino Linotype" w:eastAsia="Palatino Linotype" w:hAnsi="Palatino Linotype" w:cs="Palatino Linotype"/>
          <w:i/>
          <w:sz w:val="22"/>
          <w:szCs w:val="22"/>
        </w:rPr>
        <w:t xml:space="preserve"> El desacato. </w:t>
      </w:r>
    </w:p>
    <w:p w14:paraId="7638E616" w14:textId="77777777" w:rsidR="00022395" w:rsidRPr="00DA7538" w:rsidRDefault="00022395" w:rsidP="00022395">
      <w:pPr>
        <w:pBdr>
          <w:top w:val="nil"/>
          <w:left w:val="nil"/>
          <w:bottom w:val="nil"/>
          <w:right w:val="nil"/>
          <w:between w:val="nil"/>
        </w:pBdr>
        <w:spacing w:line="276" w:lineRule="auto"/>
        <w:ind w:left="993" w:right="902"/>
        <w:contextualSpacing/>
        <w:jc w:val="both"/>
        <w:rPr>
          <w:rFonts w:ascii="Palatino Linotype" w:eastAsia="Palatino Linotype" w:hAnsi="Palatino Linotype" w:cs="Palatino Linotype"/>
          <w:i/>
          <w:sz w:val="22"/>
          <w:szCs w:val="22"/>
        </w:rPr>
      </w:pPr>
      <w:r w:rsidRPr="00DA7538">
        <w:rPr>
          <w:rFonts w:ascii="Palatino Linotype" w:eastAsia="Palatino Linotype" w:hAnsi="Palatino Linotype" w:cs="Palatino Linotype"/>
          <w:b/>
          <w:i/>
          <w:sz w:val="22"/>
          <w:szCs w:val="22"/>
        </w:rPr>
        <w:t>XIII.</w:t>
      </w:r>
      <w:r w:rsidRPr="00DA7538">
        <w:rPr>
          <w:rFonts w:ascii="Palatino Linotype" w:eastAsia="Palatino Linotype" w:hAnsi="Palatino Linotype" w:cs="Palatino Linotype"/>
          <w:i/>
          <w:sz w:val="22"/>
          <w:szCs w:val="22"/>
        </w:rPr>
        <w:t xml:space="preserve"> La obstrucción de la Justicia.”</w:t>
      </w:r>
    </w:p>
    <w:p w14:paraId="4A609ADF" w14:textId="539413EA" w:rsidR="00022395" w:rsidRPr="005A794E" w:rsidRDefault="00022395" w:rsidP="00022395">
      <w:pPr>
        <w:pStyle w:val="Prrafodelista"/>
        <w:numPr>
          <w:ilvl w:val="0"/>
          <w:numId w:val="1"/>
        </w:numPr>
        <w:tabs>
          <w:tab w:val="left" w:pos="284"/>
        </w:tabs>
        <w:spacing w:before="240" w:after="240" w:line="360" w:lineRule="auto"/>
        <w:ind w:left="0" w:firstLine="0"/>
        <w:jc w:val="both"/>
        <w:rPr>
          <w:rFonts w:ascii="Palatino Linotype" w:eastAsia="Palatino Linotype" w:hAnsi="Palatino Linotype" w:cs="Palatino Linotype"/>
        </w:rPr>
      </w:pPr>
      <w:r w:rsidRPr="005A794E">
        <w:rPr>
          <w:rFonts w:ascii="Palatino Linotype" w:eastAsia="Palatino Linotype" w:hAnsi="Palatino Linotype" w:cs="Palatino Linotype"/>
        </w:rPr>
        <w:t xml:space="preserve">Por lo tanto, </w:t>
      </w:r>
      <w:r>
        <w:rPr>
          <w:rFonts w:ascii="Palatino Linotype" w:eastAsia="Palatino Linotype" w:hAnsi="Palatino Linotype" w:cs="Palatino Linotype"/>
          <w:b/>
        </w:rPr>
        <w:t>el RECURRENTE</w:t>
      </w:r>
      <w:r w:rsidRPr="005A794E">
        <w:rPr>
          <w:rFonts w:ascii="Palatino Linotype" w:eastAsia="Palatino Linotype" w:hAnsi="Palatino Linotype" w:cs="Palatino Linotype"/>
          <w:b/>
        </w:rPr>
        <w:t xml:space="preserve"> al requerir la información precisada en su solicitud, se advierte que requiere la misma del Titular del Órgano Interno de Control del Sujeto Obligado,</w:t>
      </w:r>
      <w:r w:rsidRPr="005A794E">
        <w:rPr>
          <w:rFonts w:ascii="Palatino Linotype" w:eastAsia="Palatino Linotype" w:hAnsi="Palatino Linotype" w:cs="Palatino Linotype"/>
        </w:rPr>
        <w:t xml:space="preserve"> quien conforme lo antes precisado cuentan con </w:t>
      </w:r>
      <w:r w:rsidRPr="005A794E">
        <w:rPr>
          <w:rFonts w:ascii="Palatino Linotype" w:eastAsia="Palatino Linotype" w:hAnsi="Palatino Linotype" w:cs="Palatino Linotype"/>
        </w:rPr>
        <w:lastRenderedPageBreak/>
        <w:t>atribuciones para iniciar, investigar y  sustanciar procedimientos administrativos de conformidad con la Ley de Responsabilidades Administrativas del Estado de México y Municipios</w:t>
      </w:r>
      <w:r w:rsidR="00785064">
        <w:rPr>
          <w:rFonts w:ascii="Palatino Linotype" w:eastAsia="Palatino Linotype" w:hAnsi="Palatino Linotype" w:cs="Palatino Linotype"/>
        </w:rPr>
        <w:t>.</w:t>
      </w:r>
    </w:p>
    <w:p w14:paraId="113CB84F" w14:textId="507D8680" w:rsidR="00CD477C" w:rsidRDefault="00022395" w:rsidP="00022395">
      <w:pPr>
        <w:numPr>
          <w:ilvl w:val="0"/>
          <w:numId w:val="1"/>
        </w:numPr>
        <w:spacing w:line="360" w:lineRule="auto"/>
        <w:ind w:left="0" w:firstLine="0"/>
        <w:contextualSpacing/>
        <w:jc w:val="both"/>
        <w:rPr>
          <w:rFonts w:ascii="Palatino Linotype" w:hAnsi="Palatino Linotype"/>
        </w:rPr>
      </w:pPr>
      <w:r w:rsidRPr="00022395">
        <w:rPr>
          <w:rFonts w:ascii="Palatino Linotype" w:hAnsi="Palatino Linotype"/>
        </w:rPr>
        <w:t xml:space="preserve">Derivado de lo anterior es dable ORDENAR al Sujeto Obligado haga entrega del documento </w:t>
      </w:r>
      <w:r>
        <w:rPr>
          <w:rFonts w:ascii="Palatino Linotype" w:hAnsi="Palatino Linotype"/>
        </w:rPr>
        <w:t xml:space="preserve">que </w:t>
      </w:r>
      <w:proofErr w:type="spellStart"/>
      <w:r>
        <w:rPr>
          <w:rFonts w:ascii="Palatino Linotype" w:hAnsi="Palatino Linotype"/>
        </w:rPr>
        <w:t>de</w:t>
      </w:r>
      <w:proofErr w:type="spellEnd"/>
      <w:r>
        <w:rPr>
          <w:rFonts w:ascii="Palatino Linotype" w:hAnsi="Palatino Linotype"/>
        </w:rPr>
        <w:t xml:space="preserve"> cuenta de las faltas administrativas graves y no graves del Servidor Público </w:t>
      </w:r>
      <w:r w:rsidR="0083140F">
        <w:rPr>
          <w:rFonts w:ascii="Palatino Linotype" w:hAnsi="Palatino Linotype"/>
        </w:rPr>
        <w:t>durante el tiempo que fue servidor público.</w:t>
      </w:r>
    </w:p>
    <w:p w14:paraId="64638CFD" w14:textId="77777777" w:rsidR="000B5279" w:rsidRDefault="000B5279" w:rsidP="000B5279">
      <w:pPr>
        <w:spacing w:line="360" w:lineRule="auto"/>
        <w:contextualSpacing/>
        <w:jc w:val="both"/>
        <w:rPr>
          <w:rFonts w:ascii="Palatino Linotype" w:hAnsi="Palatino Linotype"/>
        </w:rPr>
      </w:pPr>
    </w:p>
    <w:p w14:paraId="536E0713" w14:textId="2454FD93" w:rsidR="000B5279" w:rsidRDefault="000B5279" w:rsidP="00022395">
      <w:pPr>
        <w:numPr>
          <w:ilvl w:val="0"/>
          <w:numId w:val="1"/>
        </w:numPr>
        <w:spacing w:line="360" w:lineRule="auto"/>
        <w:ind w:left="0" w:firstLine="0"/>
        <w:contextualSpacing/>
        <w:jc w:val="both"/>
        <w:rPr>
          <w:rFonts w:ascii="Palatino Linotype" w:hAnsi="Palatino Linotype"/>
        </w:rPr>
      </w:pPr>
      <w:r>
        <w:rPr>
          <w:rFonts w:ascii="Palatino Linotype" w:hAnsi="Palatino Linotype"/>
        </w:rPr>
        <w:t>Si bien es cierto, el Sujeto Obligado señaló que no es Servidor Público del Organismo , pero también lo es que el Recurrente enfatizó dentro de su solicitud” desde su inicio como servidor público” comprendiendo la temporalidad no sólo a la actualidad, dicho esto, se localizó la siguiente información:</w:t>
      </w:r>
    </w:p>
    <w:p w14:paraId="3FEB3C07" w14:textId="77777777" w:rsidR="000B5279" w:rsidRDefault="000B5279" w:rsidP="000B5279">
      <w:pPr>
        <w:pStyle w:val="Prrafodelista"/>
        <w:rPr>
          <w:rFonts w:ascii="Palatino Linotype" w:hAnsi="Palatino Linotype"/>
        </w:rPr>
      </w:pPr>
    </w:p>
    <w:p w14:paraId="0220D07F" w14:textId="440B3500" w:rsidR="000B5279" w:rsidRDefault="001032F1" w:rsidP="001032F1">
      <w:pPr>
        <w:spacing w:line="360" w:lineRule="auto"/>
        <w:ind w:left="851" w:right="333"/>
        <w:contextualSpacing/>
        <w:jc w:val="both"/>
        <w:rPr>
          <w:rFonts w:ascii="Palatino Linotype" w:hAnsi="Palatino Linotype"/>
        </w:rPr>
      </w:pPr>
      <w:r w:rsidRPr="001032F1">
        <w:rPr>
          <w:rFonts w:ascii="Palatino Linotype" w:hAnsi="Palatino Linotype"/>
          <w:noProof/>
          <w:lang w:val="es-MX" w:eastAsia="es-MX"/>
        </w:rPr>
        <w:drawing>
          <wp:inline distT="0" distB="0" distL="0" distR="0" wp14:anchorId="7CFD1E22" wp14:editId="0A79976A">
            <wp:extent cx="4600575" cy="202184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00575" cy="2021840"/>
                    </a:xfrm>
                    <a:prstGeom prst="rect">
                      <a:avLst/>
                    </a:prstGeom>
                  </pic:spPr>
                </pic:pic>
              </a:graphicData>
            </a:graphic>
          </wp:inline>
        </w:drawing>
      </w:r>
    </w:p>
    <w:p w14:paraId="1AD8BEDF" w14:textId="77777777" w:rsidR="000B5279" w:rsidRDefault="000B5279" w:rsidP="000B5279">
      <w:pPr>
        <w:spacing w:line="360" w:lineRule="auto"/>
        <w:contextualSpacing/>
        <w:jc w:val="both"/>
        <w:rPr>
          <w:rFonts w:ascii="Palatino Linotype" w:hAnsi="Palatino Linotype"/>
        </w:rPr>
      </w:pPr>
    </w:p>
    <w:p w14:paraId="6F8CEA6A" w14:textId="77777777" w:rsidR="001032F1" w:rsidRPr="001032F1" w:rsidRDefault="001032F1" w:rsidP="001032F1">
      <w:pPr>
        <w:numPr>
          <w:ilvl w:val="0"/>
          <w:numId w:val="1"/>
        </w:numPr>
        <w:spacing w:line="360" w:lineRule="auto"/>
        <w:ind w:left="0" w:right="34" w:firstLine="0"/>
        <w:contextualSpacing/>
        <w:jc w:val="both"/>
        <w:rPr>
          <w:rFonts w:ascii="Palatino Linotype" w:eastAsia="Calibri" w:hAnsi="Palatino Linotype"/>
        </w:rPr>
      </w:pPr>
      <w:r w:rsidRPr="001032F1">
        <w:rPr>
          <w:rFonts w:ascii="Palatino Linotype" w:hAnsi="Palatino Linotype" w:cs="Arial"/>
          <w:lang w:eastAsia="es-MX"/>
        </w:rPr>
        <w:t xml:space="preserve">Es necesario enfatizar que las publicaciones en páginas web o electrónicas a través de la red de internet </w:t>
      </w:r>
      <w:r w:rsidRPr="001032F1">
        <w:rPr>
          <w:rFonts w:ascii="Palatino Linotype" w:eastAsia="Calibri" w:hAnsi="Palatino Linotype"/>
        </w:rPr>
        <w:t>co</w:t>
      </w:r>
      <w:r w:rsidRPr="001032F1">
        <w:rPr>
          <w:rFonts w:ascii="Palatino Linotype" w:hAnsi="Palatino Linotype" w:cs="Arial"/>
        </w:rPr>
        <w:t xml:space="preserve">nstituyen el derecho a la libre expresión de los profesionales de la materia, previsto en el artículo 7 de la </w:t>
      </w:r>
      <w:r w:rsidRPr="001032F1">
        <w:rPr>
          <w:rFonts w:ascii="Palatino Linotype" w:hAnsi="Palatino Linotype" w:cs="Arial"/>
          <w:b/>
        </w:rPr>
        <w:t xml:space="preserve">Constitución Política de </w:t>
      </w:r>
      <w:r w:rsidRPr="001032F1">
        <w:rPr>
          <w:rFonts w:ascii="Palatino Linotype" w:hAnsi="Palatino Linotype" w:cs="Arial"/>
          <w:b/>
        </w:rPr>
        <w:lastRenderedPageBreak/>
        <w:t>los Estados Unidos Mexicanos</w:t>
      </w:r>
      <w:r w:rsidRPr="001032F1">
        <w:rPr>
          <w:rFonts w:ascii="Palatino Linotype" w:hAnsi="Palatino Linotype" w:cs="Arial"/>
        </w:rPr>
        <w:t>, en las cuales cada medio informativo vierte su opinión, comentario o señalamiento respecto de hechos que al parecer se suscitaron en un tiempo y lugar determinado y no pueden ser consideradas como un medio de prueba; también lo es que</w:t>
      </w:r>
      <w:r w:rsidRPr="001032F1">
        <w:rPr>
          <w:rFonts w:ascii="Palatino Linotype" w:hAnsi="Palatino Linotype"/>
        </w:rPr>
        <w:t xml:space="preserve">, arrojan </w:t>
      </w:r>
      <w:r w:rsidRPr="001032F1">
        <w:rPr>
          <w:rFonts w:ascii="Palatino Linotype" w:hAnsi="Palatino Linotype"/>
          <w:b/>
        </w:rPr>
        <w:t xml:space="preserve">indicios </w:t>
      </w:r>
      <w:r w:rsidRPr="001032F1">
        <w:rPr>
          <w:rFonts w:ascii="Palatino Linotype" w:hAnsi="Palatino Linotype"/>
        </w:rPr>
        <w:t>sobre los hechos a que se refieren.</w:t>
      </w:r>
    </w:p>
    <w:p w14:paraId="0C09DEF2" w14:textId="77777777" w:rsidR="001032F1" w:rsidRPr="001032F1" w:rsidRDefault="001032F1" w:rsidP="001032F1">
      <w:pPr>
        <w:spacing w:line="360" w:lineRule="auto"/>
        <w:ind w:right="34"/>
        <w:contextualSpacing/>
        <w:jc w:val="both"/>
        <w:rPr>
          <w:rFonts w:ascii="Palatino Linotype" w:eastAsia="Calibri" w:hAnsi="Palatino Linotype"/>
        </w:rPr>
      </w:pPr>
    </w:p>
    <w:p w14:paraId="71BA95E5" w14:textId="77777777" w:rsidR="001032F1" w:rsidRPr="001032F1" w:rsidRDefault="001032F1" w:rsidP="001032F1">
      <w:pPr>
        <w:numPr>
          <w:ilvl w:val="0"/>
          <w:numId w:val="1"/>
        </w:numPr>
        <w:spacing w:line="360" w:lineRule="auto"/>
        <w:ind w:left="0" w:right="34" w:firstLine="0"/>
        <w:contextualSpacing/>
        <w:jc w:val="both"/>
        <w:rPr>
          <w:rFonts w:ascii="Palatino Linotype" w:eastAsia="Calibri" w:hAnsi="Palatino Linotype"/>
        </w:rPr>
      </w:pPr>
      <w:r w:rsidRPr="001032F1">
        <w:rPr>
          <w:rFonts w:ascii="Palatino Linotype" w:hAnsi="Palatino Linotype"/>
        </w:rPr>
        <w:t xml:space="preserve">Apoya lo anterior, la Jurisprudencia con número de registro 1000830, emitida por la Sala Superior, Apéndice de 2011, localizable en VIII. Electoral Primera Parte Vigentes, Materia Electoral, tesis 191, página 244, cuyo rubro y contenido del tenor literal siguiente: </w:t>
      </w:r>
    </w:p>
    <w:p w14:paraId="1E1563EF" w14:textId="77777777" w:rsidR="001032F1" w:rsidRPr="001032F1" w:rsidRDefault="001032F1" w:rsidP="001032F1">
      <w:pPr>
        <w:pStyle w:val="Textonotapie"/>
        <w:ind w:right="-709"/>
        <w:jc w:val="both"/>
        <w:rPr>
          <w:rFonts w:ascii="Palatino Linotype" w:hAnsi="Palatino Linotype"/>
          <w:sz w:val="18"/>
          <w:szCs w:val="18"/>
        </w:rPr>
      </w:pPr>
    </w:p>
    <w:p w14:paraId="35A79779" w14:textId="77777777" w:rsidR="001032F1" w:rsidRPr="001032F1" w:rsidRDefault="001032F1" w:rsidP="001032F1">
      <w:pPr>
        <w:pStyle w:val="Prrafodelista"/>
        <w:spacing w:line="360" w:lineRule="auto"/>
        <w:ind w:left="567" w:right="567"/>
        <w:jc w:val="both"/>
        <w:rPr>
          <w:rFonts w:ascii="Palatino Linotype" w:hAnsi="Palatino Linotype"/>
          <w:i/>
        </w:rPr>
      </w:pPr>
      <w:r w:rsidRPr="001032F1">
        <w:rPr>
          <w:rFonts w:ascii="Palatino Linotype" w:hAnsi="Palatino Linotype"/>
          <w:b/>
          <w:i/>
        </w:rPr>
        <w:t xml:space="preserve">“NOTAS PERIODÍSTICAS. ELEMENTOS PARA DETERMINAR SU FUERZA INDICIARIA. </w:t>
      </w:r>
      <w:r w:rsidRPr="001032F1">
        <w:rPr>
          <w:rFonts w:ascii="Palatino Linotype" w:hAnsi="Palatino Linotype"/>
          <w:i/>
        </w:rPr>
        <w:t xml:space="preserve">Los medios probatorios que se hacen consistir en notas periodísticas, sólo pueden arrojar indicios sobre los hechos a que se refieren, pero para calificar si se trata de indicios simples o de indicios de mayor grado </w:t>
      </w:r>
      <w:proofErr w:type="spellStart"/>
      <w:r w:rsidRPr="001032F1">
        <w:rPr>
          <w:rFonts w:ascii="Palatino Linotype" w:hAnsi="Palatino Linotype"/>
          <w:i/>
        </w:rPr>
        <w:t>convictivo</w:t>
      </w:r>
      <w:proofErr w:type="spellEnd"/>
      <w:r w:rsidRPr="001032F1">
        <w:rPr>
          <w:rFonts w:ascii="Palatino Linotype" w:hAnsi="Palatino Linotype"/>
          <w:i/>
        </w:rPr>
        <w:t xml:space="preserve">,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w:t>
      </w:r>
      <w:r w:rsidRPr="001032F1">
        <w:rPr>
          <w:rFonts w:ascii="Palatino Linotype" w:hAnsi="Palatino Linotype"/>
          <w:i/>
        </w:rPr>
        <w:lastRenderedPageBreak/>
        <w:t>artículo 16, apartado 1, de la Ley General del Sistema de Medios de Impugnación en Materia Electoral, o de la ley que sea aplicable, esto permite.</w:t>
      </w:r>
    </w:p>
    <w:p w14:paraId="796ADA04" w14:textId="77777777" w:rsidR="001032F1" w:rsidRPr="001032F1" w:rsidRDefault="001032F1" w:rsidP="001032F1">
      <w:pPr>
        <w:pStyle w:val="Prrafodelista"/>
        <w:spacing w:line="360" w:lineRule="auto"/>
        <w:ind w:left="0"/>
        <w:jc w:val="both"/>
        <w:rPr>
          <w:rFonts w:ascii="Palatino Linotype" w:eastAsia="MS Mincho" w:hAnsi="Palatino Linotype"/>
        </w:rPr>
      </w:pPr>
    </w:p>
    <w:p w14:paraId="133ABC39" w14:textId="77777777" w:rsidR="001032F1" w:rsidRPr="001032F1" w:rsidRDefault="001032F1" w:rsidP="001032F1">
      <w:pPr>
        <w:pStyle w:val="Prrafodelista"/>
        <w:numPr>
          <w:ilvl w:val="0"/>
          <w:numId w:val="1"/>
        </w:numPr>
        <w:spacing w:line="360" w:lineRule="auto"/>
        <w:ind w:left="0" w:firstLine="0"/>
        <w:jc w:val="both"/>
        <w:rPr>
          <w:rFonts w:ascii="Palatino Linotype" w:eastAsia="MS Mincho" w:hAnsi="Palatino Linotype"/>
        </w:rPr>
      </w:pPr>
      <w:r w:rsidRPr="001032F1">
        <w:rPr>
          <w:rFonts w:ascii="Palatino Linotype" w:eastAsia="MS Mincho" w:hAnsi="Palatino Linotype"/>
        </w:rPr>
        <w:t xml:space="preserve">Asimismo, robustece la postura por analogía, la Jurisprudencia en materia civil </w:t>
      </w:r>
      <w:r w:rsidRPr="001032F1">
        <w:rPr>
          <w:rFonts w:ascii="Palatino Linotype" w:hAnsi="Palatino Linotype" w:cs="Arial"/>
          <w:bCs/>
        </w:rPr>
        <w:t>I.3o.C35K (10a.), de la Décima Época, con número de identificación 2004949, emitido por el Tercer Tribunal Colegiado en Materia Civil del Primer Circuito que refiere lo siguiente:</w:t>
      </w:r>
    </w:p>
    <w:p w14:paraId="7A33FADF" w14:textId="005BE822" w:rsidR="000B5279" w:rsidRPr="00053412" w:rsidRDefault="001032F1" w:rsidP="00053412">
      <w:pPr>
        <w:ind w:left="567" w:right="567"/>
        <w:jc w:val="both"/>
        <w:rPr>
          <w:rFonts w:ascii="Palatino Linotype" w:hAnsi="Palatino Linotype" w:cs="Calibri"/>
          <w:i/>
          <w:iCs/>
          <w:color w:val="000000"/>
          <w:sz w:val="22"/>
          <w:szCs w:val="22"/>
        </w:rPr>
      </w:pPr>
      <w:r w:rsidRPr="001032F1">
        <w:rPr>
          <w:rFonts w:ascii="Palatino Linotype" w:hAnsi="Palatino Linotype" w:cs="Calibri"/>
          <w:b/>
          <w:bCs/>
          <w:i/>
          <w:iCs/>
          <w:color w:val="000000"/>
          <w:sz w:val="22"/>
          <w:szCs w:val="22"/>
        </w:rPr>
        <w:t>PÁGINAS WEB O ELECTRÓNICAS. SU CONTENIDO ES UN HECHO NOTORIO Y SUSCEPTIBLE DE SER VALORADO EN UNA DECISIÓN JUDICIAL.</w:t>
      </w:r>
      <w:r w:rsidRPr="001032F1">
        <w:rPr>
          <w:rFonts w:ascii="Palatino Linotype" w:hAnsi="Palatino Linotype" w:cs="Calibri"/>
          <w:i/>
          <w:iCs/>
          <w:color w:val="000000"/>
          <w:sz w:val="22"/>
          <w:szCs w:val="22"/>
        </w:rPr>
        <w:t xml:space="preserve"> “</w:t>
      </w:r>
      <w:r w:rsidRPr="001032F1">
        <w:rPr>
          <w:rFonts w:ascii="Palatino Linotype" w:hAnsi="Palatino Linotype" w:cs="Calibri"/>
          <w:b/>
          <w:bCs/>
          <w:i/>
          <w:iCs/>
          <w:color w:val="000000"/>
          <w:sz w:val="22"/>
          <w:szCs w:val="22"/>
        </w:rPr>
        <w:t>Los datos publicados en documentos o páginas situados en redes informáticas constituyen un hecho notorio por formar parte del conocimiento público a través de tales medios al momento en que se dicta una resolución judicial</w:t>
      </w:r>
      <w:r w:rsidRPr="001032F1">
        <w:rPr>
          <w:rFonts w:ascii="Palatino Linotype" w:hAnsi="Palatino Linotype" w:cs="Calibri"/>
          <w:i/>
          <w:iCs/>
          <w:color w:val="000000"/>
          <w:sz w:val="22"/>
          <w:szCs w:val="22"/>
        </w:rPr>
        <w:t>, de conformidad con el artículo </w:t>
      </w:r>
      <w:hyperlink r:id="rId10" w:history="1">
        <w:r w:rsidRPr="001032F1">
          <w:rPr>
            <w:rStyle w:val="Hipervnculo"/>
            <w:rFonts w:ascii="Palatino Linotype" w:hAnsi="Palatino Linotype" w:cs="Calibri"/>
            <w:i/>
            <w:iCs/>
            <w:sz w:val="22"/>
            <w:szCs w:val="22"/>
          </w:rPr>
          <w:t>88 del Código Federal de Procedimientos Civiles</w:t>
        </w:r>
      </w:hyperlink>
      <w:r w:rsidRPr="001032F1">
        <w:rPr>
          <w:rFonts w:ascii="Palatino Linotype" w:hAnsi="Palatino Linotype" w:cs="Calibri"/>
          <w:i/>
          <w:iCs/>
          <w:color w:val="000000"/>
          <w:sz w:val="22"/>
          <w:szCs w:val="22"/>
        </w:rPr>
        <w:t xml:space="preserve">. El acceso al uso de Internet para buscar información sobre la existencia de personas morales, establecimientos mercantiles, domicilios y en general cualquier dato publicado en redes informáticas, forma parte de la cultura normal de sectores específicos de la sociedad dependiendo del tipo de información de que se trate. De ahí que, si bien no es posible afirmar que esa información se encuentra al alcance de todos los sectores de la sociedad, lo cierto es que sí </w:t>
      </w:r>
      <w:r w:rsidRPr="001032F1">
        <w:rPr>
          <w:rFonts w:ascii="Palatino Linotype" w:hAnsi="Palatino Linotype" w:cs="Calibri"/>
          <w:b/>
          <w:bCs/>
          <w:i/>
          <w:iCs/>
          <w:color w:val="000000"/>
          <w:sz w:val="22"/>
          <w:szCs w:val="22"/>
        </w:rPr>
        <w:t>es posible determinar si por el tipo de datos un hecho forma parte de la cultura normal de un sector de la sociedad y pueda ser considerado como notorio por el juzgador y, consecuentemente, valorado en una decisión judicial, por tratarse de un dato u opinión común indiscutible</w:t>
      </w:r>
      <w:r w:rsidRPr="001032F1">
        <w:rPr>
          <w:rFonts w:ascii="Palatino Linotype" w:hAnsi="Palatino Linotype" w:cs="Calibri"/>
          <w:i/>
          <w:iCs/>
          <w:color w:val="000000"/>
          <w:sz w:val="22"/>
          <w:szCs w:val="22"/>
        </w:rPr>
        <w:t>, no por el número de personas que conocen ese hecho, sino por la notoriedad, accesibilidad, aceptación e imparcialidad de este conocimiento. Por tanto, el contenido de una página de Internet que refleja hechos propios de una de las partes en cualquier juicio, puede ser tomado como prueba plena, a menos que haya una en contrario que no fue creada por orden del interesado, ya que se le reputará autor y podrá perjudicarle lo que ofrezca en sus términos.”</w:t>
      </w:r>
    </w:p>
    <w:p w14:paraId="3972D839" w14:textId="77777777" w:rsidR="000B5279" w:rsidRDefault="000B5279" w:rsidP="000B5279">
      <w:pPr>
        <w:pStyle w:val="Prrafodelista"/>
        <w:rPr>
          <w:rFonts w:ascii="Palatino Linotype" w:hAnsi="Palatino Linotype"/>
        </w:rPr>
      </w:pPr>
    </w:p>
    <w:p w14:paraId="05DDD2E2" w14:textId="3B9694D7" w:rsidR="000B5279" w:rsidRDefault="000B5279" w:rsidP="00022395">
      <w:pPr>
        <w:numPr>
          <w:ilvl w:val="0"/>
          <w:numId w:val="1"/>
        </w:numPr>
        <w:spacing w:line="360" w:lineRule="auto"/>
        <w:ind w:left="0" w:firstLine="0"/>
        <w:contextualSpacing/>
        <w:jc w:val="both"/>
        <w:rPr>
          <w:rFonts w:ascii="Palatino Linotype" w:hAnsi="Palatino Linotype"/>
        </w:rPr>
      </w:pPr>
      <w:r>
        <w:rPr>
          <w:rFonts w:ascii="Palatino Linotype" w:hAnsi="Palatino Linotype"/>
        </w:rPr>
        <w:t xml:space="preserve">Tal y como se advierte de la imagen inserta, la persona referida en la solicitud fue servidor público con cargo de Director del Organismo de los periodos </w:t>
      </w:r>
      <w:r>
        <w:rPr>
          <w:rFonts w:ascii="Palatino Linotype" w:hAnsi="Palatino Linotype"/>
        </w:rPr>
        <w:lastRenderedPageBreak/>
        <w:t>comprendidos 2009-2011 y 2016- 2018, por lo que, de existir la información requerida por el particular debe obrar en los archivos de la Contraloría Interna, por lo que se determina realizar una búsqueda exhaustiva y razonable a efecto de localizar y poner a disposición el particular los documentos solicitados.</w:t>
      </w:r>
    </w:p>
    <w:p w14:paraId="446958B3" w14:textId="77777777" w:rsidR="00652FB0" w:rsidRDefault="00652FB0" w:rsidP="00652FB0">
      <w:pPr>
        <w:spacing w:line="360" w:lineRule="auto"/>
        <w:contextualSpacing/>
        <w:jc w:val="both"/>
        <w:rPr>
          <w:rFonts w:ascii="Palatino Linotype" w:hAnsi="Palatino Linotype"/>
        </w:rPr>
      </w:pPr>
    </w:p>
    <w:p w14:paraId="223BD902" w14:textId="77777777" w:rsidR="00C51F51" w:rsidRDefault="000B5279" w:rsidP="00C51F51">
      <w:pPr>
        <w:numPr>
          <w:ilvl w:val="0"/>
          <w:numId w:val="1"/>
        </w:numPr>
        <w:spacing w:line="360" w:lineRule="auto"/>
        <w:ind w:left="0" w:firstLine="0"/>
        <w:contextualSpacing/>
        <w:jc w:val="both"/>
        <w:rPr>
          <w:rFonts w:ascii="Palatino Linotype" w:hAnsi="Palatino Linotype"/>
        </w:rPr>
      </w:pPr>
      <w:r>
        <w:rPr>
          <w:rFonts w:ascii="Palatino Linotype" w:hAnsi="Palatino Linotype"/>
        </w:rPr>
        <w:t xml:space="preserve">Si como resultado </w:t>
      </w:r>
      <w:r w:rsidR="00652FB0">
        <w:rPr>
          <w:rFonts w:ascii="Palatino Linotype" w:hAnsi="Palatino Linotype"/>
        </w:rPr>
        <w:t>de la búsqueda exhaustiva y razonable de la información esta no se localiza por no existir procedimiento de responsabilidad grave en contra del Servidor Público señalado en la solicitud, el Sujeto Obligado deberá señalar tal circunstancia en términos del artículo 19, segundo párrafo de la Ley de Transparencia y Acceso a la Información Pública del</w:t>
      </w:r>
      <w:r w:rsidR="00C51F51">
        <w:rPr>
          <w:rFonts w:ascii="Palatino Linotype" w:hAnsi="Palatino Linotype"/>
        </w:rPr>
        <w:t xml:space="preserve"> Estado de México y Municipios.</w:t>
      </w:r>
    </w:p>
    <w:p w14:paraId="53E8FE99" w14:textId="77777777" w:rsidR="00C51F51" w:rsidRDefault="00C51F51" w:rsidP="00C51F51">
      <w:pPr>
        <w:pStyle w:val="Prrafodelista"/>
        <w:rPr>
          <w:rFonts w:ascii="Palatino Linotype" w:eastAsia="MS Mincho" w:hAnsi="Palatino Linotype" w:cs="Times New Roman"/>
          <w:highlight w:val="yellow"/>
          <w:lang w:val="es-ES"/>
        </w:rPr>
      </w:pPr>
    </w:p>
    <w:p w14:paraId="4DCB0C0E" w14:textId="77777777" w:rsidR="00C51F51" w:rsidRPr="00860C64" w:rsidRDefault="00267002" w:rsidP="00C51F51">
      <w:pPr>
        <w:numPr>
          <w:ilvl w:val="0"/>
          <w:numId w:val="1"/>
        </w:numPr>
        <w:spacing w:line="360" w:lineRule="auto"/>
        <w:ind w:left="0" w:firstLine="0"/>
        <w:contextualSpacing/>
        <w:jc w:val="both"/>
        <w:rPr>
          <w:rFonts w:ascii="Palatino Linotype" w:hAnsi="Palatino Linotype"/>
        </w:rPr>
      </w:pPr>
      <w:r w:rsidRPr="00860C64">
        <w:rPr>
          <w:rFonts w:ascii="Palatino Linotype" w:eastAsia="MS Mincho" w:hAnsi="Palatino Linotype" w:cs="Times New Roman"/>
          <w:lang w:val="es-ES"/>
        </w:rPr>
        <w:t>Por último y no menos importante es necesario precisar que el Sujeto Obligado no proporcionó información, esto sin manifestar las razones que motivaron tal circunstancia.</w:t>
      </w:r>
    </w:p>
    <w:p w14:paraId="165A1CB7" w14:textId="77777777" w:rsidR="00C51F51" w:rsidRPr="00860C64" w:rsidRDefault="00C51F51" w:rsidP="00C51F51">
      <w:pPr>
        <w:pStyle w:val="Prrafodelista"/>
        <w:rPr>
          <w:rFonts w:ascii="Palatino Linotype" w:eastAsia="MS Mincho" w:hAnsi="Palatino Linotype" w:cs="Times New Roman"/>
          <w:lang w:val="es-MX"/>
        </w:rPr>
      </w:pPr>
    </w:p>
    <w:p w14:paraId="19936E2B" w14:textId="77777777" w:rsidR="00C51F51" w:rsidRPr="00860C64" w:rsidRDefault="00267002" w:rsidP="00C51F51">
      <w:pPr>
        <w:numPr>
          <w:ilvl w:val="0"/>
          <w:numId w:val="1"/>
        </w:numPr>
        <w:spacing w:line="360" w:lineRule="auto"/>
        <w:ind w:left="0" w:firstLine="0"/>
        <w:contextualSpacing/>
        <w:jc w:val="both"/>
        <w:rPr>
          <w:rFonts w:ascii="Palatino Linotype" w:hAnsi="Palatino Linotype"/>
        </w:rPr>
      </w:pPr>
      <w:r w:rsidRPr="00860C64">
        <w:rPr>
          <w:rFonts w:ascii="Palatino Linotype" w:eastAsia="MS Mincho" w:hAnsi="Palatino Linotype" w:cs="Times New Roman"/>
          <w:lang w:val="es-MX"/>
        </w:rPr>
        <w:t xml:space="preserve">Si bien es cierto, el Sujeto Obligado dejó de manifestar las razones por las que no proporcionó información solicitad, también lo es que resulta indispensable traer a contexto la </w:t>
      </w:r>
      <w:r w:rsidRPr="00860C64">
        <w:rPr>
          <w:rFonts w:ascii="Palatino Linotype" w:eastAsia="MS Mincho" w:hAnsi="Palatino Linotype" w:cs="Times New Roman"/>
          <w:b/>
          <w:lang w:val="es-MX"/>
        </w:rPr>
        <w:t>Ley de Archivos y Administración de Documentos del Estado de México y Municipios</w:t>
      </w:r>
      <w:r w:rsidRPr="00860C64">
        <w:rPr>
          <w:rFonts w:ascii="Palatino Linotype" w:eastAsia="MS Mincho" w:hAnsi="Palatino Linotype" w:cs="Times New Roman"/>
          <w:lang w:val="es-MX"/>
        </w:rPr>
        <w:t xml:space="preserve">, publicada en el Periódico Oficial </w:t>
      </w:r>
      <w:r w:rsidRPr="00860C64">
        <w:rPr>
          <w:rFonts w:ascii="Palatino Linotype" w:eastAsia="MS Mincho" w:hAnsi="Palatino Linotype" w:cs="Times New Roman"/>
          <w:i/>
          <w:lang w:val="es-MX"/>
        </w:rPr>
        <w:t>Gaceta del Gobierno</w:t>
      </w:r>
      <w:r w:rsidRPr="00860C64">
        <w:rPr>
          <w:rFonts w:ascii="Palatino Linotype" w:eastAsia="MS Mincho" w:hAnsi="Palatino Linotype" w:cs="Times New Roman"/>
          <w:lang w:val="es-MX"/>
        </w:rPr>
        <w:t xml:space="preserve">, el veintiséis (26) de noviembre de dos mil veinte, tiene por objeto establecer la organización, conservación, administración y preservación homogénea de los Archivos en posesión de cualquier autoridad, entidad, órgano y organismo de los poderes Legislativo, Ejecutivo y Judicial, órganos autónomos, partidos políticos, </w:t>
      </w:r>
      <w:r w:rsidRPr="00860C64">
        <w:rPr>
          <w:rFonts w:ascii="Palatino Linotype" w:eastAsia="MS Mincho" w:hAnsi="Palatino Linotype" w:cs="Times New Roman"/>
          <w:lang w:val="es-MX"/>
        </w:rPr>
        <w:lastRenderedPageBreak/>
        <w:t xml:space="preserve">fideicomisos y fondos públicos, así como de cualquier persona física, jurídica colectiva o sindicato que reciba y ejerza recursos públicos o realice actos de autoridad del Estado de México y municipios. </w:t>
      </w:r>
    </w:p>
    <w:p w14:paraId="4ABBFA40" w14:textId="77777777" w:rsidR="00C51F51" w:rsidRPr="00860C64" w:rsidRDefault="00C51F51" w:rsidP="00C51F51">
      <w:pPr>
        <w:pStyle w:val="Prrafodelista"/>
        <w:rPr>
          <w:rFonts w:ascii="Palatino Linotype" w:eastAsia="MS Mincho" w:hAnsi="Palatino Linotype" w:cs="Times New Roman"/>
          <w:lang w:val="es-MX"/>
        </w:rPr>
      </w:pPr>
    </w:p>
    <w:p w14:paraId="629F1863" w14:textId="77777777" w:rsidR="00C51F51" w:rsidRPr="00860C64" w:rsidRDefault="00267002" w:rsidP="00C51F51">
      <w:pPr>
        <w:numPr>
          <w:ilvl w:val="0"/>
          <w:numId w:val="1"/>
        </w:numPr>
        <w:spacing w:line="360" w:lineRule="auto"/>
        <w:ind w:left="0" w:firstLine="0"/>
        <w:contextualSpacing/>
        <w:jc w:val="both"/>
        <w:rPr>
          <w:rFonts w:ascii="Palatino Linotype" w:hAnsi="Palatino Linotype"/>
        </w:rPr>
      </w:pPr>
      <w:r w:rsidRPr="00860C64">
        <w:rPr>
          <w:rFonts w:ascii="Palatino Linotype" w:eastAsia="MS Mincho" w:hAnsi="Palatino Linotype" w:cs="Times New Roman"/>
          <w:lang w:val="es-MX"/>
        </w:rPr>
        <w:t xml:space="preserve">Anterior a la publicación de la norma antes mencionada, la </w:t>
      </w:r>
      <w:r w:rsidRPr="00860C64">
        <w:rPr>
          <w:rFonts w:ascii="Palatino Linotype" w:eastAsia="MS Mincho" w:hAnsi="Palatino Linotype" w:cs="Times New Roman"/>
          <w:b/>
          <w:lang w:val="es-MX"/>
        </w:rPr>
        <w:t>Ley de Documentos Administrativos e Históricos del Estado de México</w:t>
      </w:r>
      <w:r w:rsidRPr="00860C64">
        <w:rPr>
          <w:rFonts w:ascii="Palatino Linotype" w:eastAsia="MS Mincho" w:hAnsi="Palatino Linotype" w:cs="Times New Roman"/>
          <w:lang w:val="es-MX"/>
        </w:rPr>
        <w:t>, se encargaba de normar y regular la administración de documentos administrativos e históricos de las autoridades del Estado y los municipios en el ámbito de su competencia</w:t>
      </w:r>
      <w:r w:rsidRPr="00860C64">
        <w:rPr>
          <w:rFonts w:ascii="Palatino Linotype" w:eastAsia="MS Mincho" w:hAnsi="Palatino Linotype" w:cs="Times New Roman"/>
          <w:vertAlign w:val="superscript"/>
          <w:lang w:val="es-MX"/>
        </w:rPr>
        <w:footnoteReference w:id="1"/>
      </w:r>
      <w:r w:rsidRPr="00860C64">
        <w:rPr>
          <w:rFonts w:ascii="Palatino Linotype" w:eastAsia="MS Mincho" w:hAnsi="Palatino Linotype" w:cs="Times New Roman"/>
          <w:lang w:val="es-MX"/>
        </w:rPr>
        <w:t xml:space="preserve">. </w:t>
      </w:r>
    </w:p>
    <w:p w14:paraId="5D9C4713" w14:textId="77777777" w:rsidR="00C51F51" w:rsidRPr="00860C64" w:rsidRDefault="00C51F51" w:rsidP="00C51F51">
      <w:pPr>
        <w:pStyle w:val="Prrafodelista"/>
        <w:rPr>
          <w:rFonts w:ascii="Palatino Linotype" w:eastAsia="MS Mincho" w:hAnsi="Palatino Linotype" w:cs="Times New Roman"/>
          <w:lang w:val="es-MX"/>
        </w:rPr>
      </w:pPr>
    </w:p>
    <w:p w14:paraId="6140869C" w14:textId="0C7773A5" w:rsidR="00267002" w:rsidRPr="00860C64" w:rsidRDefault="00267002" w:rsidP="00C51F51">
      <w:pPr>
        <w:numPr>
          <w:ilvl w:val="0"/>
          <w:numId w:val="1"/>
        </w:numPr>
        <w:spacing w:line="360" w:lineRule="auto"/>
        <w:ind w:left="0" w:firstLine="0"/>
        <w:contextualSpacing/>
        <w:jc w:val="both"/>
        <w:rPr>
          <w:rFonts w:ascii="Palatino Linotype" w:hAnsi="Palatino Linotype"/>
        </w:rPr>
      </w:pPr>
      <w:r w:rsidRPr="00860C64">
        <w:rPr>
          <w:rFonts w:ascii="Palatino Linotype" w:eastAsia="MS Mincho" w:hAnsi="Palatino Linotype" w:cs="Times New Roman"/>
          <w:lang w:val="es-MX"/>
        </w:rPr>
        <w:t>En lo que respecta a los Archivos Municipales, los artículos 18 y 19 de la Ley de mérito establecían lo siguiente:</w:t>
      </w:r>
    </w:p>
    <w:p w14:paraId="0378E811"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506B7C09"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ahoma"/>
          <w:bCs/>
          <w:i/>
          <w:iCs/>
          <w:sz w:val="22"/>
          <w:lang w:val="es-MX"/>
        </w:rPr>
      </w:pPr>
      <w:r w:rsidRPr="00860C64">
        <w:rPr>
          <w:rFonts w:ascii="Palatino Linotype" w:eastAsia="MS Mincho" w:hAnsi="Palatino Linotype" w:cs="Tahoma"/>
          <w:bCs/>
          <w:i/>
          <w:iCs/>
          <w:sz w:val="22"/>
          <w:lang w:val="es-MX"/>
        </w:rPr>
        <w:t>“</w:t>
      </w:r>
      <w:r w:rsidRPr="00860C64">
        <w:rPr>
          <w:rFonts w:ascii="Palatino Linotype" w:eastAsia="MS Mincho" w:hAnsi="Palatino Linotype" w:cs="Tahoma"/>
          <w:b/>
          <w:bCs/>
          <w:i/>
          <w:iCs/>
          <w:sz w:val="22"/>
          <w:lang w:val="es-MX"/>
        </w:rPr>
        <w:t>Artículo 18.</w:t>
      </w:r>
      <w:r w:rsidRPr="00860C64">
        <w:rPr>
          <w:rFonts w:ascii="Palatino Linotype" w:eastAsia="MS Mincho" w:hAnsi="Palatino Linotype" w:cs="Tahoma"/>
          <w:bCs/>
          <w:i/>
          <w:iCs/>
          <w:sz w:val="22"/>
          <w:lang w:val="es-MX"/>
        </w:rPr>
        <w:t xml:space="preserve"> </w:t>
      </w:r>
      <w:r w:rsidRPr="00860C64">
        <w:rPr>
          <w:rFonts w:ascii="Palatino Linotype" w:eastAsia="MS Mincho" w:hAnsi="Palatino Linotype" w:cs="Tahoma"/>
          <w:b/>
          <w:bCs/>
          <w:i/>
          <w:iCs/>
          <w:sz w:val="22"/>
          <w:lang w:val="es-MX"/>
        </w:rPr>
        <w:t>El Archivo Municipal se integrará por todos aquellos documentos</w:t>
      </w:r>
      <w:r w:rsidRPr="00860C64">
        <w:rPr>
          <w:rFonts w:ascii="Palatino Linotype" w:eastAsia="MS Mincho" w:hAnsi="Palatino Linotype" w:cs="Tahoma"/>
          <w:bCs/>
          <w:i/>
          <w:iCs/>
          <w:sz w:val="22"/>
          <w:lang w:val="es-MX"/>
        </w:rPr>
        <w:t xml:space="preserve"> físicos y electrónicos </w:t>
      </w:r>
      <w:r w:rsidRPr="00860C64">
        <w:rPr>
          <w:rFonts w:ascii="Palatino Linotype" w:eastAsia="MS Mincho" w:hAnsi="Palatino Linotype" w:cs="Tahoma"/>
          <w:b/>
          <w:bCs/>
          <w:i/>
          <w:iCs/>
          <w:sz w:val="22"/>
          <w:lang w:val="es-MX"/>
        </w:rPr>
        <w:t>que en cada trienio se hubieren administrado</w:t>
      </w:r>
      <w:r w:rsidRPr="00860C64">
        <w:rPr>
          <w:rFonts w:ascii="Palatino Linotype" w:eastAsia="MS Mincho" w:hAnsi="Palatino Linotype" w:cs="Tahoma"/>
          <w:bCs/>
          <w:i/>
          <w:iCs/>
          <w:sz w:val="22"/>
          <w:lang w:val="es-MX"/>
        </w:rPr>
        <w:t xml:space="preserve">, así como de aquellos emitidos o que emitan el Poder Ejecutivo o cualquier otra autoridad y los particulares. </w:t>
      </w:r>
    </w:p>
    <w:p w14:paraId="46825763"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ahoma"/>
          <w:bCs/>
          <w:i/>
          <w:iCs/>
          <w:sz w:val="22"/>
          <w:lang w:val="es-MX"/>
        </w:rPr>
      </w:pPr>
    </w:p>
    <w:p w14:paraId="115F3CF2"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ahoma"/>
          <w:bCs/>
          <w:i/>
          <w:iCs/>
          <w:sz w:val="22"/>
          <w:lang w:val="es-MX"/>
        </w:rPr>
      </w:pPr>
      <w:r w:rsidRPr="00860C64">
        <w:rPr>
          <w:rFonts w:ascii="Palatino Linotype" w:eastAsia="MS Mincho" w:hAnsi="Palatino Linotype" w:cs="Tahoma"/>
          <w:b/>
          <w:bCs/>
          <w:i/>
          <w:iCs/>
          <w:sz w:val="22"/>
          <w:lang w:val="es-MX"/>
        </w:rPr>
        <w:t>Artículo 19.-</w:t>
      </w:r>
      <w:r w:rsidRPr="00860C64">
        <w:rPr>
          <w:rFonts w:ascii="Palatino Linotype" w:eastAsia="MS Mincho" w:hAnsi="Palatino Linotype" w:cs="Tahoma"/>
          <w:bCs/>
          <w:i/>
          <w:iCs/>
          <w:sz w:val="22"/>
          <w:lang w:val="es-MX"/>
        </w:rPr>
        <w:t xml:space="preserve"> </w:t>
      </w:r>
      <w:r w:rsidRPr="00860C64">
        <w:rPr>
          <w:rFonts w:ascii="Palatino Linotype" w:eastAsia="MS Mincho" w:hAnsi="Palatino Linotype" w:cs="Tahoma"/>
          <w:b/>
          <w:bCs/>
          <w:i/>
          <w:iCs/>
          <w:sz w:val="22"/>
          <w:lang w:val="es-MX"/>
        </w:rPr>
        <w:t>El Archivo Municipal estará bajo la responsabilidad del Secretario</w:t>
      </w:r>
      <w:r w:rsidRPr="00860C64">
        <w:rPr>
          <w:rFonts w:ascii="Palatino Linotype" w:eastAsia="MS Mincho" w:hAnsi="Palatino Linotype" w:cs="Tahoma"/>
          <w:bCs/>
          <w:i/>
          <w:iCs/>
          <w:sz w:val="22"/>
          <w:lang w:val="es-MX"/>
        </w:rPr>
        <w:t xml:space="preserve"> del Ayuntamiento y tendrá las siguientes funciones: </w:t>
      </w:r>
    </w:p>
    <w:p w14:paraId="0DB1CA70" w14:textId="77777777" w:rsidR="00267002" w:rsidRPr="00860C64" w:rsidRDefault="00267002" w:rsidP="00267002">
      <w:pPr>
        <w:tabs>
          <w:tab w:val="left" w:pos="426"/>
        </w:tabs>
        <w:spacing w:before="240" w:after="240" w:line="276" w:lineRule="auto"/>
        <w:ind w:left="851" w:right="567"/>
        <w:contextualSpacing/>
        <w:jc w:val="both"/>
        <w:rPr>
          <w:rFonts w:ascii="Palatino Linotype" w:eastAsia="MS Mincho" w:hAnsi="Palatino Linotype" w:cs="Tahoma"/>
          <w:bCs/>
          <w:i/>
          <w:iCs/>
          <w:sz w:val="22"/>
          <w:lang w:val="es-MX"/>
        </w:rPr>
      </w:pPr>
      <w:r w:rsidRPr="00860C64">
        <w:rPr>
          <w:rFonts w:ascii="Palatino Linotype" w:eastAsia="MS Mincho" w:hAnsi="Palatino Linotype" w:cs="Tahoma"/>
          <w:b/>
          <w:bCs/>
          <w:i/>
          <w:iCs/>
          <w:sz w:val="22"/>
          <w:lang w:val="es-MX"/>
        </w:rPr>
        <w:t>a)</w:t>
      </w:r>
      <w:r w:rsidRPr="00860C64">
        <w:rPr>
          <w:rFonts w:ascii="Palatino Linotype" w:eastAsia="MS Mincho" w:hAnsi="Palatino Linotype" w:cs="Tahoma"/>
          <w:bCs/>
          <w:i/>
          <w:iCs/>
          <w:sz w:val="22"/>
          <w:lang w:val="es-MX"/>
        </w:rPr>
        <w:t xml:space="preserve"> </w:t>
      </w:r>
      <w:r w:rsidRPr="00860C64">
        <w:rPr>
          <w:rFonts w:ascii="Palatino Linotype" w:eastAsia="MS Mincho" w:hAnsi="Palatino Linotype" w:cs="Tahoma"/>
          <w:b/>
          <w:bCs/>
          <w:i/>
          <w:iCs/>
          <w:sz w:val="22"/>
          <w:lang w:val="es-MX"/>
        </w:rPr>
        <w:t>Recibir la documentación</w:t>
      </w:r>
      <w:r w:rsidRPr="00860C64">
        <w:rPr>
          <w:rFonts w:ascii="Palatino Linotype" w:eastAsia="MS Mincho" w:hAnsi="Palatino Linotype" w:cs="Tahoma"/>
          <w:bCs/>
          <w:i/>
          <w:iCs/>
          <w:sz w:val="22"/>
          <w:lang w:val="es-MX"/>
        </w:rPr>
        <w:t xml:space="preserve"> física y electrónica, </w:t>
      </w:r>
      <w:r w:rsidRPr="00860C64">
        <w:rPr>
          <w:rFonts w:ascii="Palatino Linotype" w:eastAsia="MS Mincho" w:hAnsi="Palatino Linotype" w:cs="Tahoma"/>
          <w:b/>
          <w:bCs/>
          <w:i/>
          <w:iCs/>
          <w:sz w:val="22"/>
          <w:lang w:val="es-MX"/>
        </w:rPr>
        <w:t xml:space="preserve">procediendo a su organización y resguardo </w:t>
      </w:r>
      <w:r w:rsidRPr="00860C64">
        <w:rPr>
          <w:rFonts w:ascii="Palatino Linotype" w:eastAsia="MS Mincho" w:hAnsi="Palatino Linotype" w:cs="Tahoma"/>
          <w:bCs/>
          <w:i/>
          <w:iCs/>
          <w:sz w:val="22"/>
          <w:lang w:val="es-MX"/>
        </w:rPr>
        <w:t xml:space="preserve">en los espacios e instrumentos tecnológicos que se destinen para tal efecto. </w:t>
      </w:r>
    </w:p>
    <w:p w14:paraId="78AFD8D7" w14:textId="77777777" w:rsidR="00267002" w:rsidRPr="00860C64" w:rsidRDefault="00267002" w:rsidP="00267002">
      <w:pPr>
        <w:tabs>
          <w:tab w:val="left" w:pos="426"/>
        </w:tabs>
        <w:spacing w:before="240" w:after="240" w:line="276" w:lineRule="auto"/>
        <w:ind w:left="851" w:right="567"/>
        <w:contextualSpacing/>
        <w:jc w:val="both"/>
        <w:rPr>
          <w:rFonts w:ascii="Palatino Linotype" w:eastAsia="MS Mincho" w:hAnsi="Palatino Linotype" w:cs="Tahoma"/>
          <w:bCs/>
          <w:i/>
          <w:iCs/>
          <w:sz w:val="22"/>
          <w:lang w:val="es-MX"/>
        </w:rPr>
      </w:pPr>
      <w:r w:rsidRPr="00860C64">
        <w:rPr>
          <w:rFonts w:ascii="Palatino Linotype" w:eastAsia="MS Mincho" w:hAnsi="Palatino Linotype" w:cs="Tahoma"/>
          <w:b/>
          <w:bCs/>
          <w:i/>
          <w:iCs/>
          <w:sz w:val="22"/>
          <w:lang w:val="es-MX"/>
        </w:rPr>
        <w:t>b)</w:t>
      </w:r>
      <w:r w:rsidRPr="00860C64">
        <w:rPr>
          <w:rFonts w:ascii="Palatino Linotype" w:eastAsia="MS Mincho" w:hAnsi="Palatino Linotype" w:cs="Tahoma"/>
          <w:bCs/>
          <w:i/>
          <w:iCs/>
          <w:sz w:val="22"/>
          <w:lang w:val="es-MX"/>
        </w:rPr>
        <w:t xml:space="preserve"> </w:t>
      </w:r>
      <w:r w:rsidRPr="00860C64">
        <w:rPr>
          <w:rFonts w:ascii="Palatino Linotype" w:eastAsia="MS Mincho" w:hAnsi="Palatino Linotype" w:cs="Tahoma"/>
          <w:b/>
          <w:bCs/>
          <w:i/>
          <w:iCs/>
          <w:sz w:val="22"/>
          <w:lang w:val="es-MX"/>
        </w:rPr>
        <w:t xml:space="preserve">Establecer una identificación, clasificación y catalogación </w:t>
      </w:r>
      <w:r w:rsidRPr="00860C64">
        <w:rPr>
          <w:rFonts w:ascii="Palatino Linotype" w:eastAsia="MS Mincho" w:hAnsi="Palatino Linotype" w:cs="Tahoma"/>
          <w:bCs/>
          <w:i/>
          <w:iCs/>
          <w:sz w:val="22"/>
          <w:lang w:val="es-MX"/>
        </w:rPr>
        <w:t xml:space="preserve">de documentos a fin de que se proporcione el servicio de consulta con la debida oportunidad y eficacia. </w:t>
      </w:r>
    </w:p>
    <w:p w14:paraId="0D1EAC1D" w14:textId="77777777" w:rsidR="00267002" w:rsidRPr="00860C64" w:rsidRDefault="00267002" w:rsidP="00267002">
      <w:pPr>
        <w:tabs>
          <w:tab w:val="left" w:pos="426"/>
        </w:tabs>
        <w:spacing w:before="240" w:after="240" w:line="276" w:lineRule="auto"/>
        <w:ind w:left="851" w:right="567"/>
        <w:contextualSpacing/>
        <w:jc w:val="both"/>
        <w:rPr>
          <w:rFonts w:ascii="Palatino Linotype" w:eastAsia="MS Mincho" w:hAnsi="Palatino Linotype" w:cs="Tahoma"/>
          <w:bCs/>
          <w:i/>
          <w:iCs/>
          <w:sz w:val="22"/>
          <w:lang w:val="es-MX"/>
        </w:rPr>
      </w:pPr>
      <w:r w:rsidRPr="00860C64">
        <w:rPr>
          <w:rFonts w:ascii="Palatino Linotype" w:eastAsia="MS Mincho" w:hAnsi="Palatino Linotype" w:cs="Tahoma"/>
          <w:b/>
          <w:bCs/>
          <w:i/>
          <w:iCs/>
          <w:sz w:val="22"/>
          <w:lang w:val="es-MX"/>
        </w:rPr>
        <w:lastRenderedPageBreak/>
        <w:t>c)</w:t>
      </w:r>
      <w:r w:rsidRPr="00860C64">
        <w:rPr>
          <w:rFonts w:ascii="Palatino Linotype" w:eastAsia="MS Mincho" w:hAnsi="Palatino Linotype" w:cs="Tahoma"/>
          <w:bCs/>
          <w:i/>
          <w:iCs/>
          <w:sz w:val="22"/>
          <w:lang w:val="es-MX"/>
        </w:rPr>
        <w:t xml:space="preserve"> Establecerá nexos operativos con el Archivo General del Poder Ejecutivo y el Archivo Histórico del Estado, para efectos de clasificación, catalogación y depuración de documentos. </w:t>
      </w:r>
    </w:p>
    <w:p w14:paraId="6CBD9FB0" w14:textId="77777777" w:rsidR="00267002" w:rsidRPr="00860C64" w:rsidRDefault="00267002" w:rsidP="00267002">
      <w:pPr>
        <w:tabs>
          <w:tab w:val="left" w:pos="426"/>
        </w:tabs>
        <w:spacing w:before="240" w:after="240" w:line="276" w:lineRule="auto"/>
        <w:ind w:left="851" w:right="567"/>
        <w:contextualSpacing/>
        <w:jc w:val="both"/>
        <w:rPr>
          <w:rFonts w:ascii="Palatino Linotype" w:eastAsia="MS Mincho" w:hAnsi="Palatino Linotype" w:cs="Tahoma"/>
          <w:bCs/>
          <w:i/>
          <w:iCs/>
          <w:sz w:val="22"/>
          <w:lang w:val="es-MX"/>
        </w:rPr>
      </w:pPr>
      <w:r w:rsidRPr="00860C64">
        <w:rPr>
          <w:rFonts w:ascii="Palatino Linotype" w:eastAsia="MS Mincho" w:hAnsi="Palatino Linotype" w:cs="Tahoma"/>
          <w:b/>
          <w:bCs/>
          <w:i/>
          <w:iCs/>
          <w:sz w:val="22"/>
          <w:lang w:val="es-MX"/>
        </w:rPr>
        <w:t>d)</w:t>
      </w:r>
      <w:r w:rsidRPr="00860C64">
        <w:rPr>
          <w:rFonts w:ascii="Palatino Linotype" w:eastAsia="MS Mincho" w:hAnsi="Palatino Linotype" w:cs="Tahoma"/>
          <w:bCs/>
          <w:i/>
          <w:iCs/>
          <w:sz w:val="22"/>
          <w:lang w:val="es-MX"/>
        </w:rPr>
        <w:t xml:space="preserve"> </w:t>
      </w:r>
      <w:r w:rsidRPr="00860C64">
        <w:rPr>
          <w:rFonts w:ascii="Palatino Linotype" w:eastAsia="MS Mincho" w:hAnsi="Palatino Linotype" w:cs="Tahoma"/>
          <w:b/>
          <w:bCs/>
          <w:i/>
          <w:iCs/>
          <w:sz w:val="22"/>
          <w:lang w:val="es-MX"/>
        </w:rPr>
        <w:t xml:space="preserve">Se procurará utilizar técnicas especializadas en </w:t>
      </w:r>
      <w:proofErr w:type="spellStart"/>
      <w:r w:rsidRPr="00860C64">
        <w:rPr>
          <w:rFonts w:ascii="Palatino Linotype" w:eastAsia="MS Mincho" w:hAnsi="Palatino Linotype" w:cs="Tahoma"/>
          <w:b/>
          <w:bCs/>
          <w:i/>
          <w:iCs/>
          <w:sz w:val="22"/>
          <w:lang w:val="es-MX"/>
        </w:rPr>
        <w:t>archivonomía</w:t>
      </w:r>
      <w:proofErr w:type="spellEnd"/>
      <w:r w:rsidRPr="00860C64">
        <w:rPr>
          <w:rFonts w:ascii="Palatino Linotype" w:eastAsia="MS Mincho" w:hAnsi="Palatino Linotype" w:cs="Tahoma"/>
          <w:bCs/>
          <w:i/>
          <w:iCs/>
          <w:sz w:val="22"/>
          <w:lang w:val="es-MX"/>
        </w:rPr>
        <w:t xml:space="preserve">, en tecnologías de la información, en reproducción y en conservación de documentos, </w:t>
      </w:r>
      <w:r w:rsidRPr="00860C64">
        <w:rPr>
          <w:rFonts w:ascii="Palatino Linotype" w:eastAsia="MS Mincho" w:hAnsi="Palatino Linotype" w:cs="Tahoma"/>
          <w:b/>
          <w:bCs/>
          <w:i/>
          <w:iCs/>
          <w:sz w:val="22"/>
          <w:lang w:val="es-MX"/>
        </w:rPr>
        <w:t>cuando éstos contengan materias de interés administrativo general</w:t>
      </w:r>
      <w:r w:rsidRPr="00860C64">
        <w:rPr>
          <w:rFonts w:ascii="Palatino Linotype" w:eastAsia="MS Mincho" w:hAnsi="Palatino Linotype" w:cs="Tahoma"/>
          <w:bCs/>
          <w:i/>
          <w:iCs/>
          <w:sz w:val="22"/>
          <w:lang w:val="es-MX"/>
        </w:rPr>
        <w:t xml:space="preserve">, histórico, institucional, o bien, para efectos de seguridad, sustitución de documentos o facilidad de consulta. </w:t>
      </w:r>
    </w:p>
    <w:p w14:paraId="41A403E5" w14:textId="77777777" w:rsidR="00267002" w:rsidRPr="00860C64" w:rsidRDefault="00267002" w:rsidP="00267002">
      <w:pPr>
        <w:tabs>
          <w:tab w:val="left" w:pos="426"/>
        </w:tabs>
        <w:spacing w:before="240" w:after="240" w:line="276" w:lineRule="auto"/>
        <w:ind w:left="851" w:right="567"/>
        <w:contextualSpacing/>
        <w:jc w:val="both"/>
        <w:rPr>
          <w:rFonts w:ascii="Palatino Linotype" w:eastAsia="MS Mincho" w:hAnsi="Palatino Linotype" w:cs="Tahoma"/>
          <w:bCs/>
          <w:i/>
          <w:iCs/>
          <w:sz w:val="22"/>
          <w:lang w:val="es-MX"/>
        </w:rPr>
      </w:pPr>
      <w:r w:rsidRPr="00860C64">
        <w:rPr>
          <w:rFonts w:ascii="Palatino Linotype" w:eastAsia="MS Mincho" w:hAnsi="Palatino Linotype" w:cs="Tahoma"/>
          <w:b/>
          <w:bCs/>
          <w:i/>
          <w:iCs/>
          <w:sz w:val="22"/>
          <w:lang w:val="es-MX"/>
        </w:rPr>
        <w:t>e)</w:t>
      </w:r>
      <w:r w:rsidRPr="00860C64">
        <w:rPr>
          <w:rFonts w:ascii="Palatino Linotype" w:eastAsia="MS Mincho" w:hAnsi="Palatino Linotype" w:cs="Tahoma"/>
          <w:bCs/>
          <w:i/>
          <w:iCs/>
          <w:sz w:val="22"/>
          <w:lang w:val="es-MX"/>
        </w:rPr>
        <w:t xml:space="preserve"> Establecerá nexos de coordinación con el Archivo General del Poder Ejecutivo, para efecto de producir y publicar información de interés general.”</w:t>
      </w:r>
    </w:p>
    <w:p w14:paraId="4C3643D4"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ahoma"/>
          <w:bCs/>
          <w:iCs/>
          <w:sz w:val="22"/>
          <w:lang w:val="es-MX"/>
        </w:rPr>
      </w:pPr>
      <w:r w:rsidRPr="00860C64">
        <w:rPr>
          <w:rFonts w:ascii="Palatino Linotype" w:eastAsia="MS Mincho" w:hAnsi="Palatino Linotype" w:cs="Tahoma"/>
          <w:bCs/>
          <w:iCs/>
          <w:sz w:val="22"/>
          <w:lang w:val="es-MX"/>
        </w:rPr>
        <w:t>(Énfasis añadido)</w:t>
      </w:r>
    </w:p>
    <w:p w14:paraId="58D4FB79"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7DC03A87" w14:textId="74A823C4" w:rsidR="00267002" w:rsidRPr="00860C64" w:rsidRDefault="00267002" w:rsidP="00C51F51">
      <w:pPr>
        <w:pStyle w:val="Prrafodelista"/>
        <w:numPr>
          <w:ilvl w:val="0"/>
          <w:numId w:val="1"/>
        </w:numPr>
        <w:spacing w:line="360" w:lineRule="auto"/>
        <w:jc w:val="both"/>
        <w:rPr>
          <w:rFonts w:ascii="Palatino Linotype" w:eastAsia="MS Mincho" w:hAnsi="Palatino Linotype" w:cs="Tahoma"/>
          <w:bCs/>
          <w:iCs/>
          <w:lang w:val="es-MX"/>
        </w:rPr>
      </w:pPr>
      <w:r w:rsidRPr="00860C64">
        <w:rPr>
          <w:rFonts w:ascii="Palatino Linotype" w:eastAsia="MS Mincho" w:hAnsi="Palatino Linotype" w:cs="Times New Roman"/>
          <w:lang w:val="es-MX"/>
        </w:rPr>
        <w:t xml:space="preserve">De lo anterior se advierte que en cada municipio deberá existir un </w:t>
      </w:r>
      <w:r w:rsidRPr="00860C64">
        <w:rPr>
          <w:rFonts w:ascii="Palatino Linotype" w:eastAsia="MS Mincho" w:hAnsi="Palatino Linotype" w:cs="Times New Roman"/>
          <w:b/>
          <w:lang w:val="es-MX"/>
        </w:rPr>
        <w:t>Archivo Histórico</w:t>
      </w:r>
      <w:r w:rsidRPr="00860C64">
        <w:rPr>
          <w:rFonts w:ascii="Palatino Linotype" w:eastAsia="MS Mincho" w:hAnsi="Palatino Linotype" w:cs="Times New Roman"/>
          <w:lang w:val="es-MX"/>
        </w:rPr>
        <w:t xml:space="preserve">, el cual estará bajo la responsabilidad del Secretario del Ayuntamiento, quien tendrá entre sus atribuciones, </w:t>
      </w:r>
      <w:r w:rsidRPr="00860C64">
        <w:rPr>
          <w:rFonts w:ascii="Palatino Linotype" w:eastAsia="MS Mincho" w:hAnsi="Palatino Linotype" w:cs="Times New Roman"/>
          <w:b/>
          <w:lang w:val="es-MX"/>
        </w:rPr>
        <w:t>recibir la documentación que envíen las áreas administrativas para su organización y resguardo</w:t>
      </w:r>
      <w:r w:rsidRPr="00860C64">
        <w:rPr>
          <w:rFonts w:ascii="Palatino Linotype" w:eastAsia="MS Mincho" w:hAnsi="Palatino Linotype" w:cs="Times New Roman"/>
          <w:lang w:val="es-MX"/>
        </w:rPr>
        <w:t xml:space="preserve">; del mismo modo, deberá establecer una línea de identificación, catalogación y catalogación; así mismo, deberá procurar implementar </w:t>
      </w:r>
      <w:r w:rsidRPr="00860C64">
        <w:rPr>
          <w:rFonts w:ascii="Palatino Linotype" w:eastAsia="MS Mincho" w:hAnsi="Palatino Linotype" w:cs="Times New Roman"/>
          <w:b/>
          <w:lang w:val="es-MX"/>
        </w:rPr>
        <w:t xml:space="preserve">técnicas en </w:t>
      </w:r>
      <w:proofErr w:type="spellStart"/>
      <w:r w:rsidRPr="00860C64">
        <w:rPr>
          <w:rFonts w:ascii="Palatino Linotype" w:eastAsia="MS Mincho" w:hAnsi="Palatino Linotype" w:cs="Times New Roman"/>
          <w:b/>
          <w:lang w:val="es-MX"/>
        </w:rPr>
        <w:t>archivonomía</w:t>
      </w:r>
      <w:proofErr w:type="spellEnd"/>
      <w:r w:rsidRPr="00860C64">
        <w:rPr>
          <w:rFonts w:ascii="Palatino Linotype" w:eastAsia="MS Mincho" w:hAnsi="Palatino Linotype" w:cs="Times New Roman"/>
          <w:b/>
          <w:lang w:val="es-MX"/>
        </w:rPr>
        <w:t xml:space="preserve"> cuando los documentos supongan un interés administrativo</w:t>
      </w:r>
      <w:r w:rsidRPr="00860C64">
        <w:rPr>
          <w:rFonts w:ascii="Palatino Linotype" w:eastAsia="MS Mincho" w:hAnsi="Palatino Linotype" w:cs="Times New Roman"/>
          <w:lang w:val="es-MX"/>
        </w:rPr>
        <w:t xml:space="preserve"> general, histórico institucional, o bien, de seguridad.</w:t>
      </w:r>
    </w:p>
    <w:p w14:paraId="52924A9F"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5145A016"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ahoma"/>
          <w:bCs/>
          <w:iCs/>
          <w:lang w:val="es-MX"/>
        </w:rPr>
      </w:pPr>
      <w:r w:rsidRPr="00860C64">
        <w:rPr>
          <w:rFonts w:ascii="Palatino Linotype" w:eastAsia="MS Mincho" w:hAnsi="Palatino Linotype" w:cs="Times New Roman"/>
          <w:lang w:val="es-MX"/>
        </w:rPr>
        <w:t xml:space="preserve">Correlativo a esto, se creó la a </w:t>
      </w:r>
      <w:r w:rsidRPr="00860C64">
        <w:rPr>
          <w:rFonts w:ascii="Palatino Linotype" w:eastAsia="MS Mincho" w:hAnsi="Palatino Linotype" w:cs="Times New Roman"/>
          <w:b/>
          <w:lang w:val="es-MX"/>
        </w:rPr>
        <w:t>Comisión Dictaminadora de Depuración de Documentos</w:t>
      </w:r>
      <w:r w:rsidRPr="00860C64">
        <w:rPr>
          <w:rFonts w:ascii="Palatino Linotype" w:eastAsia="MS Mincho" w:hAnsi="Palatino Linotype" w:cs="Times New Roman"/>
          <w:lang w:val="es-MX"/>
        </w:rPr>
        <w:t>, integrada por personas expertas o especialistas en la materia, misma que se tendría las siguientes facultades y atribuciones</w:t>
      </w:r>
      <w:r w:rsidRPr="00860C64">
        <w:rPr>
          <w:rFonts w:ascii="Palatino Linotype" w:eastAsia="MS Mincho" w:hAnsi="Palatino Linotype" w:cs="Times New Roman"/>
          <w:vertAlign w:val="superscript"/>
          <w:lang w:val="es-MX"/>
        </w:rPr>
        <w:footnoteReference w:id="2"/>
      </w:r>
      <w:r w:rsidRPr="00860C64">
        <w:rPr>
          <w:rFonts w:ascii="Palatino Linotype" w:eastAsia="MS Mincho" w:hAnsi="Palatino Linotype" w:cs="Times New Roman"/>
          <w:lang w:val="es-MX"/>
        </w:rPr>
        <w:t>:</w:t>
      </w:r>
    </w:p>
    <w:p w14:paraId="771B3C2A" w14:textId="77777777" w:rsidR="00267002" w:rsidRPr="00860C64" w:rsidRDefault="00267002" w:rsidP="00267002">
      <w:pPr>
        <w:numPr>
          <w:ilvl w:val="1"/>
          <w:numId w:val="1"/>
        </w:numPr>
        <w:tabs>
          <w:tab w:val="left" w:pos="426"/>
        </w:tabs>
        <w:spacing w:before="240" w:after="240" w:line="360" w:lineRule="auto"/>
        <w:ind w:left="1134" w:right="51"/>
        <w:contextualSpacing/>
        <w:jc w:val="both"/>
        <w:rPr>
          <w:rFonts w:ascii="Palatino Linotype" w:eastAsia="MS Mincho" w:hAnsi="Palatino Linotype" w:cs="Tahoma"/>
          <w:bCs/>
          <w:iCs/>
          <w:lang w:val="es-MX"/>
        </w:rPr>
      </w:pPr>
      <w:r w:rsidRPr="00860C64">
        <w:rPr>
          <w:rFonts w:ascii="Palatino Linotype" w:eastAsia="MS Mincho" w:hAnsi="Palatino Linotype" w:cs="Times New Roman"/>
          <w:lang w:val="es-MX"/>
        </w:rPr>
        <w:lastRenderedPageBreak/>
        <w:t xml:space="preserve">Llevar un registro que contenga la evaluación de los documentos que reporten valor histórico, administrativo, jurídico o económico. </w:t>
      </w:r>
    </w:p>
    <w:p w14:paraId="6ADFFEBB" w14:textId="77777777" w:rsidR="00267002" w:rsidRPr="00860C64" w:rsidRDefault="00267002" w:rsidP="00267002">
      <w:pPr>
        <w:numPr>
          <w:ilvl w:val="1"/>
          <w:numId w:val="1"/>
        </w:numPr>
        <w:tabs>
          <w:tab w:val="left" w:pos="426"/>
        </w:tabs>
        <w:spacing w:before="240" w:after="240" w:line="360" w:lineRule="auto"/>
        <w:ind w:left="1134" w:right="51"/>
        <w:contextualSpacing/>
        <w:jc w:val="both"/>
        <w:rPr>
          <w:rFonts w:ascii="Palatino Linotype" w:eastAsia="MS Mincho" w:hAnsi="Palatino Linotype" w:cs="Tahoma"/>
          <w:bCs/>
          <w:iCs/>
          <w:lang w:val="es-MX"/>
        </w:rPr>
      </w:pPr>
      <w:r w:rsidRPr="00860C64">
        <w:rPr>
          <w:rFonts w:ascii="Palatino Linotype" w:eastAsia="MS Mincho" w:hAnsi="Palatino Linotype" w:cs="Times New Roman"/>
          <w:lang w:val="es-MX"/>
        </w:rPr>
        <w:t xml:space="preserve">Realizar estudios y emitir opiniones a los responsables de la conservación y restauración de documentos de los archivos de la entidad. </w:t>
      </w:r>
    </w:p>
    <w:p w14:paraId="2E3C464B" w14:textId="77777777" w:rsidR="00267002" w:rsidRPr="00860C64" w:rsidRDefault="00267002" w:rsidP="00267002">
      <w:pPr>
        <w:numPr>
          <w:ilvl w:val="1"/>
          <w:numId w:val="1"/>
        </w:numPr>
        <w:tabs>
          <w:tab w:val="left" w:pos="426"/>
        </w:tabs>
        <w:spacing w:before="240" w:after="240" w:line="360" w:lineRule="auto"/>
        <w:ind w:left="1134" w:right="51"/>
        <w:contextualSpacing/>
        <w:jc w:val="both"/>
        <w:rPr>
          <w:rFonts w:ascii="Palatino Linotype" w:eastAsia="MS Mincho" w:hAnsi="Palatino Linotype" w:cs="Tahoma"/>
          <w:bCs/>
          <w:iCs/>
          <w:lang w:val="es-MX"/>
        </w:rPr>
      </w:pPr>
      <w:r w:rsidRPr="00860C64">
        <w:rPr>
          <w:rFonts w:ascii="Palatino Linotype" w:eastAsia="MS Mincho" w:hAnsi="Palatino Linotype" w:cs="Times New Roman"/>
          <w:b/>
          <w:lang w:val="es-MX"/>
        </w:rPr>
        <w:t>Coadyuvar con los responsables de cada archivo, en la depuración de documentos</w:t>
      </w:r>
      <w:r w:rsidRPr="00860C64">
        <w:rPr>
          <w:rFonts w:ascii="Palatino Linotype" w:eastAsia="MS Mincho" w:hAnsi="Palatino Linotype" w:cs="Times New Roman"/>
          <w:lang w:val="es-MX"/>
        </w:rPr>
        <w:t xml:space="preserve">, determinando cuáles deben conservarse por el término de Ley, trasladarse al Archivo Histórico o destruirse. </w:t>
      </w:r>
    </w:p>
    <w:p w14:paraId="5961768C" w14:textId="77777777" w:rsidR="00267002" w:rsidRPr="00860C64" w:rsidRDefault="00267002" w:rsidP="00267002">
      <w:pPr>
        <w:numPr>
          <w:ilvl w:val="1"/>
          <w:numId w:val="1"/>
        </w:numPr>
        <w:tabs>
          <w:tab w:val="left" w:pos="426"/>
        </w:tabs>
        <w:spacing w:before="240" w:after="240" w:line="360" w:lineRule="auto"/>
        <w:ind w:left="1134" w:right="51"/>
        <w:contextualSpacing/>
        <w:jc w:val="both"/>
        <w:rPr>
          <w:rFonts w:ascii="Palatino Linotype" w:eastAsia="MS Mincho" w:hAnsi="Palatino Linotype" w:cs="Tahoma"/>
          <w:bCs/>
          <w:iCs/>
          <w:lang w:val="es-MX"/>
        </w:rPr>
      </w:pPr>
      <w:r w:rsidRPr="00860C64">
        <w:rPr>
          <w:rFonts w:ascii="Palatino Linotype" w:eastAsia="MS Mincho" w:hAnsi="Palatino Linotype" w:cs="Times New Roman"/>
          <w:b/>
          <w:lang w:val="es-MX"/>
        </w:rPr>
        <w:t xml:space="preserve">Cuando se trate de documentos de contenido meramente administrativo, para considerar su </w:t>
      </w:r>
      <w:r w:rsidRPr="00860C64">
        <w:rPr>
          <w:rFonts w:ascii="Palatino Linotype" w:eastAsia="MS Mincho" w:hAnsi="Palatino Linotype" w:cs="Times New Roman"/>
          <w:b/>
          <w:u w:val="single"/>
          <w:lang w:val="es-MX"/>
        </w:rPr>
        <w:t>baja</w:t>
      </w:r>
      <w:r w:rsidRPr="00860C64">
        <w:rPr>
          <w:rFonts w:ascii="Palatino Linotype" w:eastAsia="MS Mincho" w:hAnsi="Palatino Linotype" w:cs="Times New Roman"/>
          <w:lang w:val="es-MX"/>
        </w:rPr>
        <w:t>, se tomará parecer de la Dependencia o ayuntamiento de procedencia.</w:t>
      </w:r>
    </w:p>
    <w:p w14:paraId="0B0DC7C2"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2AB50A5C"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ahoma"/>
          <w:bCs/>
          <w:iCs/>
          <w:lang w:val="es-MX"/>
        </w:rPr>
      </w:pPr>
      <w:r w:rsidRPr="00860C64">
        <w:rPr>
          <w:rFonts w:ascii="Palatino Linotype" w:eastAsia="MS Mincho" w:hAnsi="Palatino Linotype" w:cs="Times New Roman"/>
          <w:lang w:val="es-MX"/>
        </w:rPr>
        <w:t xml:space="preserve">Así las cosas, la abrogada Ley de Documentos Administrativos e Históricos del Estado de México, publicada el veinticuatro (24) de marzo de mil novecientos ochenta y seis, ya consideraba un sistema de conservación de archivos, mismo que debía ser implementado a nivel estatal y </w:t>
      </w:r>
      <w:r w:rsidRPr="00860C64">
        <w:rPr>
          <w:rFonts w:ascii="Palatino Linotype" w:eastAsia="MS Mincho" w:hAnsi="Palatino Linotype" w:cs="Times New Roman"/>
          <w:b/>
          <w:lang w:val="es-MX"/>
        </w:rPr>
        <w:t>municipal</w:t>
      </w:r>
      <w:r w:rsidRPr="00860C64">
        <w:rPr>
          <w:rFonts w:ascii="Palatino Linotype" w:eastAsia="MS Mincho" w:hAnsi="Palatino Linotype" w:cs="Times New Roman"/>
          <w:lang w:val="es-MX"/>
        </w:rPr>
        <w:t xml:space="preserve"> por todas las dependencias públicas. Aunado a lo anterior, existía una dependencia especial denominada </w:t>
      </w:r>
      <w:r w:rsidRPr="00860C64">
        <w:rPr>
          <w:rFonts w:ascii="Palatino Linotype" w:eastAsia="MS Mincho" w:hAnsi="Palatino Linotype" w:cs="Times New Roman"/>
          <w:b/>
          <w:lang w:val="es-MX"/>
        </w:rPr>
        <w:t>Comisión Dictaminadora de Depuración de Documentos</w:t>
      </w:r>
      <w:r w:rsidRPr="00860C64">
        <w:rPr>
          <w:rFonts w:ascii="Palatino Linotype" w:eastAsia="MS Mincho" w:hAnsi="Palatino Linotype" w:cs="Times New Roman"/>
          <w:lang w:val="es-MX"/>
        </w:rPr>
        <w:t>, la cual se encargaría de auxiliar a las dependencias para tramitar la depuración y/o baja de sus documentos administrativos.</w:t>
      </w:r>
    </w:p>
    <w:p w14:paraId="7E5B3DB1"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0D5A9A14"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ahoma"/>
          <w:bCs/>
          <w:iCs/>
          <w:lang w:val="es-MX"/>
        </w:rPr>
      </w:pPr>
      <w:r w:rsidRPr="00860C64">
        <w:rPr>
          <w:rFonts w:ascii="Palatino Linotype" w:eastAsia="MS Mincho" w:hAnsi="Palatino Linotype" w:cs="Tahoma"/>
          <w:bCs/>
          <w:iCs/>
          <w:lang w:val="es-MX"/>
        </w:rPr>
        <w:t xml:space="preserve">No es ocioso mencionar que los </w:t>
      </w:r>
      <w:r w:rsidRPr="00860C64">
        <w:rPr>
          <w:rFonts w:ascii="Palatino Linotype" w:eastAsia="MS Mincho" w:hAnsi="Palatino Linotype" w:cs="Tahoma"/>
          <w:bCs/>
          <w:i/>
          <w:iCs/>
          <w:lang w:val="es-MX"/>
        </w:rPr>
        <w:t>Lineamientos para la Organización y Conservación de los Archivos</w:t>
      </w:r>
      <w:r w:rsidRPr="00860C64">
        <w:rPr>
          <w:rFonts w:ascii="Palatino Linotype" w:eastAsia="MS Mincho" w:hAnsi="Palatino Linotype" w:cs="Tahoma"/>
          <w:bCs/>
          <w:iCs/>
          <w:lang w:val="es-MX"/>
        </w:rPr>
        <w:t xml:space="preserve">, publicados por el Sistema Nacional de Transparencia, tienen por objeto establecer las políticas y criterios para la sistematización y </w:t>
      </w:r>
      <w:r w:rsidRPr="00860C64">
        <w:rPr>
          <w:rFonts w:ascii="Palatino Linotype" w:eastAsia="MS Mincho" w:hAnsi="Palatino Linotype" w:cs="Tahoma"/>
          <w:bCs/>
          <w:iCs/>
          <w:lang w:val="es-MX"/>
        </w:rPr>
        <w:lastRenderedPageBreak/>
        <w:t>digitalización, así como para la custodia y conservación de los archivos en posesión de los Sujetos Obligados, con la finalidad de garantizar la disponibilidad, la localización eficiente de la información generada, obtenida, adquirida, transformada y contar con sistemas de información, ágiles y eficientes</w:t>
      </w:r>
      <w:r w:rsidRPr="00860C64">
        <w:rPr>
          <w:rFonts w:ascii="Palatino Linotype" w:eastAsia="MS Mincho" w:hAnsi="Palatino Linotype" w:cs="Tahoma"/>
          <w:bCs/>
          <w:iCs/>
          <w:vertAlign w:val="superscript"/>
          <w:lang w:val="es-MX"/>
        </w:rPr>
        <w:footnoteReference w:id="3"/>
      </w:r>
      <w:r w:rsidRPr="00860C64">
        <w:rPr>
          <w:rFonts w:ascii="Palatino Linotype" w:eastAsia="MS Mincho" w:hAnsi="Palatino Linotype" w:cs="Tahoma"/>
          <w:bCs/>
          <w:iCs/>
          <w:lang w:val="es-MX"/>
        </w:rPr>
        <w:t>.</w:t>
      </w:r>
    </w:p>
    <w:p w14:paraId="67D59E98"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0932294E"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ahoma"/>
          <w:bCs/>
          <w:iCs/>
          <w:lang w:val="es-MX"/>
        </w:rPr>
      </w:pPr>
      <w:r w:rsidRPr="00860C64">
        <w:rPr>
          <w:rFonts w:ascii="Palatino Linotype" w:eastAsia="MS Mincho" w:hAnsi="Palatino Linotype" w:cs="Times New Roman"/>
          <w:lang w:val="es-MX"/>
        </w:rPr>
        <w:t>Dentro del Lineamiento Cuarto, se establecen diversas definiciones, entre las que destacan las siguientes:</w:t>
      </w:r>
    </w:p>
    <w:p w14:paraId="64674104"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imes New Roman"/>
          <w:lang w:val="es-MX"/>
        </w:rPr>
      </w:pPr>
    </w:p>
    <w:p w14:paraId="683632AF"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i/>
          <w:sz w:val="22"/>
          <w:lang w:val="es-MX"/>
        </w:rPr>
        <w:t>“</w:t>
      </w:r>
      <w:r w:rsidRPr="00860C64">
        <w:rPr>
          <w:rFonts w:ascii="Palatino Linotype" w:eastAsia="MS Mincho" w:hAnsi="Palatino Linotype" w:cs="Times New Roman"/>
          <w:b/>
          <w:i/>
          <w:sz w:val="22"/>
          <w:lang w:val="es-MX"/>
        </w:rPr>
        <w:t>Cuarto.</w:t>
      </w:r>
      <w:r w:rsidRPr="00860C64">
        <w:rPr>
          <w:rFonts w:ascii="Palatino Linotype" w:eastAsia="MS Mincho" w:hAnsi="Palatino Linotype" w:cs="Times New Roman"/>
          <w:i/>
          <w:sz w:val="22"/>
          <w:lang w:val="es-MX"/>
        </w:rPr>
        <w:t xml:space="preserve"> Además de las definiciones contenidas en el artículo 3 de la Ley General de Transparencia y Acceso a la Información Pública, para efectos de los presentes lineamientos se entenderá por:</w:t>
      </w:r>
    </w:p>
    <w:p w14:paraId="02434390"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i/>
          <w:sz w:val="22"/>
          <w:lang w:val="es-MX"/>
        </w:rPr>
        <w:t>(…)</w:t>
      </w:r>
    </w:p>
    <w:p w14:paraId="69839293"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b/>
          <w:i/>
          <w:sz w:val="22"/>
          <w:lang w:val="es-MX"/>
        </w:rPr>
        <w:t>VIII. Baja documental:</w:t>
      </w:r>
      <w:r w:rsidRPr="00860C64">
        <w:rPr>
          <w:rFonts w:ascii="Palatino Linotype" w:eastAsia="MS Mincho" w:hAnsi="Palatino Linotype" w:cs="Times New Roman"/>
          <w:i/>
          <w:sz w:val="22"/>
          <w:lang w:val="es-MX"/>
        </w:rPr>
        <w:t xml:space="preserve"> La eliminación de aquella documentación que haya prescrito en sus valores administrativos, legales, fiscales o contables, y que no contenga valores históricos;</w:t>
      </w:r>
    </w:p>
    <w:p w14:paraId="779AF222"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i/>
          <w:sz w:val="22"/>
          <w:lang w:val="es-MX"/>
        </w:rPr>
        <w:t>(…)</w:t>
      </w:r>
    </w:p>
    <w:p w14:paraId="0E48064E"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b/>
          <w:i/>
          <w:sz w:val="22"/>
          <w:lang w:val="es-MX"/>
        </w:rPr>
        <w:t>X. Ciclo vital del documento:</w:t>
      </w:r>
      <w:r w:rsidRPr="00860C64">
        <w:rPr>
          <w:rFonts w:ascii="Palatino Linotype" w:eastAsia="MS Mincho" w:hAnsi="Palatino Linotype" w:cs="Times New Roman"/>
          <w:i/>
          <w:sz w:val="22"/>
          <w:lang w:val="es-MX"/>
        </w:rPr>
        <w:t xml:space="preserve"> Las etapas de los documentos desde su producción o recepción hasta su baja o transferencia a un archivo histórico;</w:t>
      </w:r>
    </w:p>
    <w:p w14:paraId="7C268CDD"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i/>
          <w:sz w:val="22"/>
          <w:lang w:val="es-MX"/>
        </w:rPr>
        <w:t>(…)</w:t>
      </w:r>
    </w:p>
    <w:p w14:paraId="6DF6F2C4"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b/>
          <w:i/>
          <w:sz w:val="22"/>
          <w:lang w:val="es-MX"/>
        </w:rPr>
        <w:t xml:space="preserve">XVIII. Disposición documental: </w:t>
      </w:r>
      <w:r w:rsidRPr="00860C64">
        <w:rPr>
          <w:rFonts w:ascii="Palatino Linotype" w:eastAsia="MS Mincho" w:hAnsi="Palatino Linotype" w:cs="Times New Roman"/>
          <w:i/>
          <w:sz w:val="22"/>
          <w:lang w:val="es-MX"/>
        </w:rPr>
        <w:t>La selección sistemática de los expedientes de los archivos de trámite o concentración cuya vigencia documental o uso ha prescrito, con el fin de realizar la baja documental o transferirlos;</w:t>
      </w:r>
    </w:p>
    <w:p w14:paraId="35CC4C67"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i/>
          <w:sz w:val="22"/>
          <w:lang w:val="es-MX"/>
        </w:rPr>
        <w:t>(…)</w:t>
      </w:r>
    </w:p>
    <w:p w14:paraId="799BE75A"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b/>
          <w:i/>
          <w:sz w:val="22"/>
          <w:lang w:val="es-MX"/>
        </w:rPr>
        <w:t>XXIX. Inventarios documentales:</w:t>
      </w:r>
      <w:r w:rsidRPr="00860C64">
        <w:rPr>
          <w:rFonts w:ascii="Palatino Linotype" w:eastAsia="MS Mincho" w:hAnsi="Palatino Linotype" w:cs="Times New Roman"/>
          <w:i/>
          <w:sz w:val="22"/>
          <w:lang w:val="es-MX"/>
        </w:rPr>
        <w:t xml:space="preserve"> Los instrumentos de consulta que describen las series y expedientes de un archivo y que permiten su localización (inventario general), transferencia (inventario de transferencia) o baja documental (inventario de baja documental);</w:t>
      </w:r>
    </w:p>
    <w:p w14:paraId="6D076306" w14:textId="77777777" w:rsidR="00267002" w:rsidRPr="00860C64" w:rsidRDefault="00267002" w:rsidP="00267002">
      <w:pPr>
        <w:tabs>
          <w:tab w:val="left" w:pos="426"/>
        </w:tabs>
        <w:spacing w:before="240" w:after="240" w:line="276" w:lineRule="auto"/>
        <w:ind w:left="567" w:right="567"/>
        <w:contextualSpacing/>
        <w:jc w:val="both"/>
        <w:rPr>
          <w:rFonts w:ascii="Palatino Linotype" w:eastAsia="MS Mincho" w:hAnsi="Palatino Linotype" w:cs="Times New Roman"/>
          <w:i/>
          <w:sz w:val="22"/>
          <w:lang w:val="es-MX"/>
        </w:rPr>
      </w:pPr>
      <w:r w:rsidRPr="00860C64">
        <w:rPr>
          <w:rFonts w:ascii="Palatino Linotype" w:eastAsia="MS Mincho" w:hAnsi="Palatino Linotype" w:cs="Times New Roman"/>
          <w:i/>
          <w:sz w:val="22"/>
          <w:lang w:val="es-MX"/>
        </w:rPr>
        <w:lastRenderedPageBreak/>
        <w:t>(…)”</w:t>
      </w:r>
    </w:p>
    <w:p w14:paraId="4F6EDCC8"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6B18CB61"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ahoma"/>
          <w:bCs/>
          <w:iCs/>
          <w:lang w:val="es-MX"/>
        </w:rPr>
      </w:pPr>
      <w:r w:rsidRPr="00860C64">
        <w:rPr>
          <w:rFonts w:ascii="Palatino Linotype" w:eastAsia="MS Mincho" w:hAnsi="Palatino Linotype" w:cs="Times New Roman"/>
          <w:lang w:val="es-MX"/>
        </w:rPr>
        <w:t xml:space="preserve">De las líneas transcritas, podemos entender al </w:t>
      </w:r>
      <w:r w:rsidRPr="00860C64">
        <w:rPr>
          <w:rFonts w:ascii="Palatino Linotype" w:eastAsia="MS Mincho" w:hAnsi="Palatino Linotype" w:cs="Times New Roman"/>
          <w:b/>
          <w:lang w:val="es-MX"/>
        </w:rPr>
        <w:t>ciclo vital de un documento</w:t>
      </w:r>
      <w:r w:rsidRPr="00860C64">
        <w:rPr>
          <w:rFonts w:ascii="Palatino Linotype" w:eastAsia="MS Mincho" w:hAnsi="Palatino Linotype" w:cs="Times New Roman"/>
          <w:lang w:val="es-MX"/>
        </w:rPr>
        <w:t xml:space="preserve"> como todas las etapas consideradas desde su producción o recepción, hasta su </w:t>
      </w:r>
      <w:r w:rsidRPr="00860C64">
        <w:rPr>
          <w:rFonts w:ascii="Palatino Linotype" w:eastAsia="MS Mincho" w:hAnsi="Palatino Linotype" w:cs="Times New Roman"/>
          <w:b/>
          <w:lang w:val="es-MX"/>
        </w:rPr>
        <w:t>baja</w:t>
      </w:r>
      <w:r w:rsidRPr="00860C64">
        <w:rPr>
          <w:rFonts w:ascii="Palatino Linotype" w:eastAsia="MS Mincho" w:hAnsi="Palatino Linotype" w:cs="Times New Roman"/>
          <w:lang w:val="es-MX"/>
        </w:rPr>
        <w:t xml:space="preserve"> o transferencia a un Archivo Histórico; por su parte, la </w:t>
      </w:r>
      <w:r w:rsidRPr="00860C64">
        <w:rPr>
          <w:rFonts w:ascii="Palatino Linotype" w:eastAsia="MS Mincho" w:hAnsi="Palatino Linotype" w:cs="Times New Roman"/>
          <w:b/>
          <w:lang w:val="es-MX"/>
        </w:rPr>
        <w:t>disposición documental</w:t>
      </w:r>
      <w:r w:rsidRPr="00860C64">
        <w:rPr>
          <w:rFonts w:ascii="Palatino Linotype" w:eastAsia="MS Mincho" w:hAnsi="Palatino Linotype" w:cs="Times New Roman"/>
          <w:lang w:val="es-MX"/>
        </w:rPr>
        <w:t xml:space="preserve"> es la determinación que se otorga a un documento, una vez concluido su ciclo de vigencia, a fin de establecer su baja o transferencia a un archivo histórico; mientras que la </w:t>
      </w:r>
      <w:r w:rsidRPr="00860C64">
        <w:rPr>
          <w:rFonts w:ascii="Palatino Linotype" w:eastAsia="MS Mincho" w:hAnsi="Palatino Linotype" w:cs="Times New Roman"/>
          <w:b/>
          <w:lang w:val="es-MX"/>
        </w:rPr>
        <w:t>baja documental</w:t>
      </w:r>
      <w:r w:rsidRPr="00860C64">
        <w:rPr>
          <w:rFonts w:ascii="Palatino Linotype" w:eastAsia="MS Mincho" w:hAnsi="Palatino Linotype" w:cs="Times New Roman"/>
          <w:lang w:val="es-MX"/>
        </w:rPr>
        <w:t xml:space="preserve"> consiste en la eliminación del documento cuyos valores administrativos, legales, fiscales o contables hayan prescrito y, que no contenga valores históricos.</w:t>
      </w:r>
    </w:p>
    <w:p w14:paraId="313F4991"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63F606EE"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ahoma"/>
          <w:bCs/>
          <w:iCs/>
          <w:lang w:val="es-MX"/>
        </w:rPr>
      </w:pPr>
      <w:r w:rsidRPr="00860C64">
        <w:rPr>
          <w:rFonts w:ascii="Palatino Linotype" w:eastAsia="MS Mincho" w:hAnsi="Palatino Linotype" w:cs="Tahoma"/>
          <w:bCs/>
          <w:iCs/>
          <w:lang w:val="es-MX"/>
        </w:rPr>
        <w:t xml:space="preserve">En el mismo sentido, a fin de contar con un control </w:t>
      </w:r>
      <w:r w:rsidRPr="00860C64">
        <w:rPr>
          <w:rFonts w:ascii="Palatino Linotype" w:eastAsia="MS Mincho" w:hAnsi="Palatino Linotype" w:cs="Tahoma"/>
          <w:b/>
          <w:bCs/>
          <w:iCs/>
          <w:lang w:val="es-MX"/>
        </w:rPr>
        <w:t>preciso</w:t>
      </w:r>
      <w:r w:rsidRPr="00860C64">
        <w:rPr>
          <w:rFonts w:ascii="Palatino Linotype" w:eastAsia="MS Mincho" w:hAnsi="Palatino Linotype" w:cs="Tahoma"/>
          <w:bCs/>
          <w:iCs/>
          <w:lang w:val="es-MX"/>
        </w:rPr>
        <w:t xml:space="preserve"> sobre las transferencias y bajas documentales, las dependencias públicas deberán contar con </w:t>
      </w:r>
      <w:r w:rsidRPr="00860C64">
        <w:rPr>
          <w:rFonts w:ascii="Palatino Linotype" w:eastAsia="MS Mincho" w:hAnsi="Palatino Linotype" w:cs="Tahoma"/>
          <w:b/>
          <w:bCs/>
          <w:iCs/>
          <w:lang w:val="es-MX"/>
        </w:rPr>
        <w:t>inventarios de baja</w:t>
      </w:r>
      <w:r w:rsidRPr="00860C64">
        <w:rPr>
          <w:rFonts w:ascii="Palatino Linotype" w:eastAsia="MS Mincho" w:hAnsi="Palatino Linotype" w:cs="Tahoma"/>
          <w:bCs/>
          <w:iCs/>
          <w:lang w:val="es-MX"/>
        </w:rPr>
        <w:t xml:space="preserve"> y de </w:t>
      </w:r>
      <w:r w:rsidRPr="00860C64">
        <w:rPr>
          <w:rFonts w:ascii="Palatino Linotype" w:eastAsia="MS Mincho" w:hAnsi="Palatino Linotype" w:cs="Tahoma"/>
          <w:b/>
          <w:bCs/>
          <w:iCs/>
          <w:lang w:val="es-MX"/>
        </w:rPr>
        <w:t>transferencia</w:t>
      </w:r>
      <w:r w:rsidRPr="00860C64">
        <w:rPr>
          <w:rFonts w:ascii="Palatino Linotype" w:eastAsia="MS Mincho" w:hAnsi="Palatino Linotype" w:cs="Tahoma"/>
          <w:bCs/>
          <w:iCs/>
          <w:lang w:val="es-MX"/>
        </w:rPr>
        <w:t xml:space="preserve">, dentro de los cuales, se registrarán todos los archivos cuyo valor administrativo haya concluido y se hubieren </w:t>
      </w:r>
      <w:r w:rsidRPr="00860C64">
        <w:rPr>
          <w:rFonts w:ascii="Palatino Linotype" w:eastAsia="MS Mincho" w:hAnsi="Palatino Linotype" w:cs="Tahoma"/>
          <w:b/>
          <w:bCs/>
          <w:iCs/>
          <w:lang w:val="es-MX"/>
        </w:rPr>
        <w:t>eliminado,</w:t>
      </w:r>
      <w:r w:rsidRPr="00860C64">
        <w:rPr>
          <w:rFonts w:ascii="Palatino Linotype" w:eastAsia="MS Mincho" w:hAnsi="Palatino Linotype" w:cs="Tahoma"/>
          <w:bCs/>
          <w:iCs/>
          <w:lang w:val="es-MX"/>
        </w:rPr>
        <w:t xml:space="preserve"> o bien, </w:t>
      </w:r>
      <w:r w:rsidRPr="00860C64">
        <w:rPr>
          <w:rFonts w:ascii="Palatino Linotype" w:eastAsia="MS Mincho" w:hAnsi="Palatino Linotype" w:cs="Tahoma"/>
          <w:b/>
          <w:bCs/>
          <w:iCs/>
          <w:lang w:val="es-MX"/>
        </w:rPr>
        <w:t>transferido a un Archivo Histórico</w:t>
      </w:r>
      <w:r w:rsidRPr="00860C64">
        <w:rPr>
          <w:rFonts w:ascii="Palatino Linotype" w:eastAsia="MS Mincho" w:hAnsi="Palatino Linotype" w:cs="Tahoma"/>
          <w:bCs/>
          <w:iCs/>
          <w:lang w:val="es-MX"/>
        </w:rPr>
        <w:t>.</w:t>
      </w:r>
    </w:p>
    <w:p w14:paraId="7074CEB2" w14:textId="77777777" w:rsidR="00267002" w:rsidRPr="00860C64" w:rsidRDefault="00267002" w:rsidP="00267002">
      <w:pPr>
        <w:tabs>
          <w:tab w:val="left" w:pos="426"/>
        </w:tabs>
        <w:spacing w:before="240" w:after="240" w:line="360" w:lineRule="auto"/>
        <w:ind w:right="51"/>
        <w:contextualSpacing/>
        <w:jc w:val="both"/>
        <w:rPr>
          <w:rFonts w:ascii="Palatino Linotype" w:eastAsia="MS Mincho" w:hAnsi="Palatino Linotype" w:cs="Tahoma"/>
          <w:bCs/>
          <w:iCs/>
          <w:lang w:val="es-MX"/>
        </w:rPr>
      </w:pPr>
    </w:p>
    <w:p w14:paraId="4C2A74A1"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ahoma"/>
          <w:bCs/>
          <w:iCs/>
          <w:lang w:val="es-MX"/>
        </w:rPr>
      </w:pPr>
      <w:r w:rsidRPr="00860C64">
        <w:rPr>
          <w:rFonts w:ascii="Palatino Linotype" w:eastAsia="MS Mincho" w:hAnsi="Palatino Linotype" w:cs="Tahoma"/>
          <w:bCs/>
          <w:iCs/>
          <w:lang w:val="es-MX"/>
        </w:rPr>
        <w:t xml:space="preserve">Por lo antes expuesto, no es posible tener por colmado el derecho de acceso a la información ejercido por el </w:t>
      </w:r>
      <w:r w:rsidRPr="00860C64">
        <w:rPr>
          <w:rFonts w:ascii="Palatino Linotype" w:eastAsia="MS Mincho" w:hAnsi="Palatino Linotype" w:cs="Tahoma"/>
          <w:b/>
          <w:bCs/>
          <w:iCs/>
          <w:lang w:val="es-MX"/>
        </w:rPr>
        <w:t>RECURRENTE</w:t>
      </w:r>
      <w:r w:rsidRPr="00860C64">
        <w:rPr>
          <w:rFonts w:ascii="Palatino Linotype" w:eastAsia="MS Mincho" w:hAnsi="Palatino Linotype" w:cs="Tahoma"/>
          <w:bCs/>
          <w:iCs/>
          <w:lang w:val="es-MX"/>
        </w:rPr>
        <w:t xml:space="preserve"> a través de la solicitud de información, pues si bien es cierto que la legislación en materia establece que las áreas poseedoras de la información deberán conservar los documentos en sus archivos por un periodo máximo de cinco años, también lo es que, una vez concluido el ciclo de uso y </w:t>
      </w:r>
      <w:r w:rsidRPr="00860C64">
        <w:rPr>
          <w:rFonts w:ascii="Palatino Linotype" w:eastAsia="MS Mincho" w:hAnsi="Palatino Linotype" w:cs="Tahoma"/>
          <w:bCs/>
          <w:iCs/>
          <w:lang w:val="es-MX"/>
        </w:rPr>
        <w:lastRenderedPageBreak/>
        <w:t xml:space="preserve">vigencia de éstos, se deberá valorar si se dan de </w:t>
      </w:r>
      <w:r w:rsidRPr="00860C64">
        <w:rPr>
          <w:rFonts w:ascii="Palatino Linotype" w:eastAsia="MS Mincho" w:hAnsi="Palatino Linotype" w:cs="Tahoma"/>
          <w:b/>
          <w:bCs/>
          <w:iCs/>
          <w:lang w:val="es-MX"/>
        </w:rPr>
        <w:t>baja</w:t>
      </w:r>
      <w:r w:rsidRPr="00860C64">
        <w:rPr>
          <w:rFonts w:ascii="Palatino Linotype" w:eastAsia="MS Mincho" w:hAnsi="Palatino Linotype" w:cs="Tahoma"/>
          <w:bCs/>
          <w:iCs/>
          <w:lang w:val="es-MX"/>
        </w:rPr>
        <w:t xml:space="preserve"> o, se transfieren al </w:t>
      </w:r>
      <w:r w:rsidRPr="00860C64">
        <w:rPr>
          <w:rFonts w:ascii="Palatino Linotype" w:eastAsia="MS Mincho" w:hAnsi="Palatino Linotype" w:cs="Tahoma"/>
          <w:b/>
          <w:bCs/>
          <w:iCs/>
          <w:lang w:val="es-MX"/>
        </w:rPr>
        <w:t>archivo histórico</w:t>
      </w:r>
      <w:r w:rsidRPr="00860C64">
        <w:rPr>
          <w:rFonts w:ascii="Palatino Linotype" w:eastAsia="MS Mincho" w:hAnsi="Palatino Linotype" w:cs="Tahoma"/>
          <w:bCs/>
          <w:iCs/>
          <w:lang w:val="es-MX"/>
        </w:rPr>
        <w:t>.</w:t>
      </w:r>
    </w:p>
    <w:p w14:paraId="13C928F8" w14:textId="77777777" w:rsidR="00267002" w:rsidRPr="00860C64" w:rsidRDefault="00267002" w:rsidP="00267002">
      <w:pPr>
        <w:ind w:left="720"/>
        <w:contextualSpacing/>
        <w:rPr>
          <w:rFonts w:ascii="Palatino Linotype" w:eastAsia="MS Mincho" w:hAnsi="Palatino Linotype" w:cs="Times New Roman"/>
          <w:lang w:val="es-ES"/>
        </w:rPr>
      </w:pPr>
    </w:p>
    <w:p w14:paraId="27357BD3"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lang w:val="es-ES"/>
        </w:rPr>
      </w:pPr>
      <w:r w:rsidRPr="00860C64">
        <w:rPr>
          <w:rFonts w:ascii="Palatino Linotype" w:eastAsia="MS Mincho" w:hAnsi="Palatino Linotype" w:cs="Times New Roman"/>
          <w:lang w:val="es-ES"/>
        </w:rPr>
        <w:t>Lo anterior corresponde al procedimiento en materia de archivo para la conservación documental, teniendo como fin último la baja o la transferencia al archivo histórico, dependiendo caso por caso de la importancia del contenido del documento. En el presente asunto en particular, el Sujeto Obligado deberá realizar la búsqueda exhaustiva y razonable a efecto de localizar y poner a disposición del particular la información solicitada por el RECURRENTE y, de ser el caso de que no se cuente con la información, por medio del comité de transparencia deberá emitir el acuerdo de inexistencia.</w:t>
      </w:r>
    </w:p>
    <w:p w14:paraId="49DC1D4D" w14:textId="77777777" w:rsidR="00267002" w:rsidRPr="00860C64" w:rsidRDefault="00267002" w:rsidP="00267002">
      <w:pPr>
        <w:ind w:left="720"/>
        <w:contextualSpacing/>
        <w:rPr>
          <w:rFonts w:ascii="Palatino Linotype" w:eastAsia="MS Mincho" w:hAnsi="Palatino Linotype" w:cs="Times New Roman"/>
          <w:lang w:val="es-ES"/>
        </w:rPr>
      </w:pPr>
    </w:p>
    <w:p w14:paraId="1C5CF009"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b/>
          <w:bCs/>
          <w:color w:val="222222"/>
          <w:lang w:eastAsia="es-MX"/>
        </w:rPr>
      </w:pPr>
      <w:r w:rsidRPr="00860C64">
        <w:rPr>
          <w:rFonts w:ascii="Palatino Linotype" w:eastAsia="MS Mincho" w:hAnsi="Palatino Linotype" w:cs="Times New Roman"/>
          <w:color w:val="222222"/>
        </w:rPr>
        <w:t>Por lo que es necesario traer a contexto lo que dispone la</w:t>
      </w:r>
      <w:r w:rsidRPr="00860C64">
        <w:rPr>
          <w:rFonts w:ascii="Palatino Linotype" w:eastAsia="MS Mincho" w:hAnsi="Palatino Linotype" w:cs="Times New Roman"/>
          <w:b/>
          <w:bCs/>
          <w:color w:val="222222"/>
          <w:lang w:eastAsia="es-MX"/>
        </w:rPr>
        <w:t xml:space="preserve"> Ley de Transparencia y Acceso a la Información Pública del Estado de México y Municipios</w:t>
      </w:r>
      <w:r w:rsidRPr="00860C64">
        <w:rPr>
          <w:rFonts w:ascii="Palatino Linotype" w:eastAsia="MS Mincho" w:hAnsi="Palatino Linotype" w:cs="Times New Roman"/>
          <w:color w:val="222222"/>
          <w:lang w:eastAsia="es-MX"/>
        </w:rPr>
        <w:t> en su 169, fracción III, señala:</w:t>
      </w:r>
    </w:p>
    <w:p w14:paraId="347153AD" w14:textId="77777777" w:rsidR="00267002" w:rsidRPr="00860C64" w:rsidRDefault="00267002" w:rsidP="00267002">
      <w:pPr>
        <w:shd w:val="clear" w:color="auto" w:fill="FFFFFF"/>
        <w:spacing w:before="240" w:after="240" w:line="360" w:lineRule="auto"/>
        <w:ind w:left="567" w:right="567"/>
        <w:jc w:val="both"/>
        <w:rPr>
          <w:rFonts w:ascii="Palatino Linotype" w:eastAsia="MS Mincho" w:hAnsi="Palatino Linotype" w:cs="Bookman Old Style"/>
          <w:i/>
          <w:sz w:val="22"/>
          <w:lang w:val="es-MX" w:eastAsia="es-MX"/>
        </w:rPr>
      </w:pPr>
      <w:r w:rsidRPr="00860C64">
        <w:rPr>
          <w:rFonts w:ascii="Palatino Linotype" w:eastAsia="MS Mincho" w:hAnsi="Palatino Linotype" w:cs="Times New Roman"/>
          <w:color w:val="222222"/>
          <w:sz w:val="22"/>
          <w:lang w:eastAsia="es-MX"/>
        </w:rPr>
        <w:t> “</w:t>
      </w:r>
      <w:r w:rsidRPr="00860C64">
        <w:rPr>
          <w:rFonts w:ascii="Palatino Linotype" w:eastAsia="MS Mincho" w:hAnsi="Palatino Linotype" w:cs="Bookman Old Style,Bold"/>
          <w:b/>
          <w:bCs/>
          <w:i/>
          <w:sz w:val="22"/>
          <w:lang w:val="es-MX" w:eastAsia="es-MX"/>
        </w:rPr>
        <w:t xml:space="preserve">Artículo 169. </w:t>
      </w:r>
      <w:r w:rsidRPr="00860C64">
        <w:rPr>
          <w:rFonts w:ascii="Palatino Linotype" w:eastAsia="MS Mincho" w:hAnsi="Palatino Linotype" w:cs="Bookman Old Style"/>
          <w:i/>
          <w:sz w:val="22"/>
          <w:lang w:val="es-MX" w:eastAsia="es-MX"/>
        </w:rPr>
        <w:t>Cuando la información no se encuentre en los archivos del sujeto obligado, el Comité de Transparencia:</w:t>
      </w:r>
    </w:p>
    <w:p w14:paraId="7AA3D57B"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Bookman Old Style"/>
          <w:i/>
          <w:sz w:val="22"/>
          <w:lang w:val="es-MX"/>
        </w:rPr>
      </w:pPr>
      <w:r w:rsidRPr="00860C64">
        <w:rPr>
          <w:rFonts w:ascii="Palatino Linotype" w:eastAsia="MS Mincho" w:hAnsi="Palatino Linotype" w:cs="Bookman Old Style,Bold"/>
          <w:b/>
          <w:bCs/>
          <w:i/>
          <w:sz w:val="22"/>
          <w:lang w:val="es-MX"/>
        </w:rPr>
        <w:t xml:space="preserve">I. </w:t>
      </w:r>
      <w:r w:rsidRPr="00860C64">
        <w:rPr>
          <w:rFonts w:ascii="Palatino Linotype" w:eastAsia="MS Mincho" w:hAnsi="Palatino Linotype" w:cs="Bookman Old Style"/>
          <w:i/>
          <w:sz w:val="22"/>
          <w:lang w:val="es-MX"/>
        </w:rPr>
        <w:t>Analizará el caso y tomará las medidas necesarias para localizar la información;</w:t>
      </w:r>
    </w:p>
    <w:p w14:paraId="7A41D461"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Bookman Old Style"/>
          <w:i/>
          <w:sz w:val="22"/>
          <w:lang w:val="es-MX"/>
        </w:rPr>
      </w:pPr>
      <w:r w:rsidRPr="00860C64">
        <w:rPr>
          <w:rFonts w:ascii="Palatino Linotype" w:eastAsia="MS Mincho" w:hAnsi="Palatino Linotype" w:cs="Bookman Old Style,Bold"/>
          <w:b/>
          <w:bCs/>
          <w:i/>
          <w:sz w:val="22"/>
          <w:lang w:val="es-MX"/>
        </w:rPr>
        <w:t xml:space="preserve">II. </w:t>
      </w:r>
      <w:r w:rsidRPr="00860C64">
        <w:rPr>
          <w:rFonts w:ascii="Palatino Linotype" w:eastAsia="MS Mincho" w:hAnsi="Palatino Linotype" w:cs="Bookman Old Style"/>
          <w:i/>
          <w:sz w:val="22"/>
          <w:lang w:val="es-MX"/>
        </w:rPr>
        <w:t>Expedirá una resolución que confirme la inexistencia del documento;</w:t>
      </w:r>
    </w:p>
    <w:p w14:paraId="4A7D8174"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Bookman Old Style"/>
          <w:i/>
          <w:sz w:val="22"/>
          <w:lang w:val="es-MX"/>
        </w:rPr>
      </w:pPr>
      <w:r w:rsidRPr="00860C64">
        <w:rPr>
          <w:rFonts w:ascii="Palatino Linotype" w:eastAsia="MS Mincho" w:hAnsi="Palatino Linotype" w:cs="Bookman Old Style,Bold"/>
          <w:b/>
          <w:bCs/>
          <w:i/>
          <w:sz w:val="22"/>
          <w:lang w:val="es-MX"/>
        </w:rPr>
        <w:t xml:space="preserve">III. </w:t>
      </w:r>
      <w:r w:rsidRPr="00860C64">
        <w:rPr>
          <w:rFonts w:ascii="Palatino Linotype" w:eastAsia="MS Mincho" w:hAnsi="Palatino Linotype" w:cs="Bookman Old Style"/>
          <w:i/>
          <w:sz w:val="22"/>
          <w:lang w:val="es-MX"/>
        </w:rPr>
        <w:t xml:space="preserve">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w:t>
      </w:r>
      <w:r w:rsidRPr="00860C64">
        <w:rPr>
          <w:rFonts w:ascii="Palatino Linotype" w:eastAsia="MS Mincho" w:hAnsi="Palatino Linotype" w:cs="Bookman Old Style"/>
          <w:i/>
          <w:sz w:val="22"/>
          <w:lang w:val="es-MX"/>
        </w:rPr>
        <w:lastRenderedPageBreak/>
        <w:t>caso particular no ejerció dichas facultades, competencias o funciones, lo cual notificará al solicitante a través de la Unidad de Transparencia; y</w:t>
      </w:r>
    </w:p>
    <w:p w14:paraId="4BDC0E7D"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Bookman Old Style"/>
          <w:i/>
          <w:sz w:val="22"/>
          <w:lang w:val="es-MX"/>
        </w:rPr>
      </w:pPr>
      <w:r w:rsidRPr="00860C64">
        <w:rPr>
          <w:rFonts w:ascii="Palatino Linotype" w:eastAsia="MS Mincho" w:hAnsi="Palatino Linotype" w:cs="Bookman Old Style,Bold"/>
          <w:b/>
          <w:bCs/>
          <w:i/>
          <w:sz w:val="22"/>
          <w:lang w:val="es-MX"/>
        </w:rPr>
        <w:t xml:space="preserve">IV. </w:t>
      </w:r>
      <w:r w:rsidRPr="00860C64">
        <w:rPr>
          <w:rFonts w:ascii="Palatino Linotype" w:eastAsia="MS Mincho" w:hAnsi="Palatino Linotype" w:cs="Bookman Old Style"/>
          <w:i/>
          <w:sz w:val="22"/>
          <w:lang w:val="es-MX"/>
        </w:rPr>
        <w:t>Notificará al órgano interno de control o equivalente del sujeto obligado quien, en su caso, deberá iniciar el procedimiento de responsabilidad administrativa que corresponda.</w:t>
      </w:r>
    </w:p>
    <w:p w14:paraId="5424B8F6"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Bookman Old Style"/>
          <w:i/>
          <w:lang w:val="es-MX"/>
        </w:rPr>
      </w:pPr>
    </w:p>
    <w:p w14:paraId="1FD89042"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Bookman Old Style"/>
          <w:i/>
          <w:sz w:val="22"/>
          <w:lang w:val="es-MX"/>
        </w:rPr>
      </w:pPr>
      <w:r w:rsidRPr="00860C64">
        <w:rPr>
          <w:rFonts w:ascii="Palatino Linotype" w:eastAsia="MS Mincho" w:hAnsi="Palatino Linotype" w:cs="Bookman Old Style"/>
          <w:i/>
          <w:sz w:val="22"/>
          <w:lang w:val="es-MX"/>
        </w:rPr>
        <w:t>La Unidad de Transparencia deberá notificarlo al solicitante por escrito, en un plazo que no exceda de quince días hábiles contados a partir del día siguiente a la presentación de la solicitud.</w:t>
      </w:r>
    </w:p>
    <w:p w14:paraId="5222F41D"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Bookman Old Style"/>
          <w:i/>
          <w:sz w:val="22"/>
          <w:lang w:val="es-MX"/>
        </w:rPr>
      </w:pPr>
    </w:p>
    <w:p w14:paraId="21FBE8F5" w14:textId="77777777" w:rsidR="00267002" w:rsidRPr="00860C64" w:rsidRDefault="00267002" w:rsidP="00267002">
      <w:pPr>
        <w:autoSpaceDE w:val="0"/>
        <w:autoSpaceDN w:val="0"/>
        <w:adjustRightInd w:val="0"/>
        <w:spacing w:line="360" w:lineRule="auto"/>
        <w:ind w:left="567" w:right="567"/>
        <w:jc w:val="both"/>
        <w:rPr>
          <w:rFonts w:ascii="Palatino Linotype" w:eastAsia="MS Mincho" w:hAnsi="Palatino Linotype" w:cs="Times New Roman"/>
          <w:i/>
          <w:iCs/>
          <w:color w:val="222222"/>
          <w:sz w:val="22"/>
        </w:rPr>
      </w:pPr>
      <w:r w:rsidRPr="00860C64">
        <w:rPr>
          <w:rFonts w:ascii="Palatino Linotype" w:eastAsia="MS Mincho" w:hAnsi="Palatino Linotype" w:cs="Bookman Old Style"/>
          <w:i/>
          <w:sz w:val="22"/>
          <w:lang w:val="es-MX"/>
        </w:rPr>
        <w:t>Este plazo podrá ampliarse hasta por otros siete días hábiles, siempre que existan razones para ello, debiendo notificarse por escrito al solicitante.” (Sic)</w:t>
      </w:r>
    </w:p>
    <w:p w14:paraId="5824D279"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222222"/>
          <w:lang w:eastAsia="es-MX"/>
        </w:rPr>
        <w:t>Del precepto antes transcrito se advierte claramente que </w:t>
      </w:r>
      <w:r w:rsidRPr="00860C64">
        <w:rPr>
          <w:rFonts w:ascii="Palatino Linotype" w:eastAsia="MS Mincho" w:hAnsi="Palatino Linotype" w:cs="Times New Roman"/>
          <w:color w:val="222222"/>
          <w:lang w:val="es-MX" w:eastAsia="es-MX"/>
        </w:rPr>
        <w:t>cuando la información no se encuentre en los archivos del Sujeto Obligado, el Comité de Transparencia deberá ordenar que se genere la información en caso de que ésta tuviera que existir en la medida que deriva del ejercicio de sus facultades, competencias o funciones.</w:t>
      </w:r>
    </w:p>
    <w:p w14:paraId="17AB5323" w14:textId="77777777" w:rsidR="00267002" w:rsidRPr="00860C64" w:rsidRDefault="00267002" w:rsidP="00267002">
      <w:pPr>
        <w:spacing w:line="360" w:lineRule="auto"/>
        <w:jc w:val="both"/>
        <w:rPr>
          <w:rFonts w:ascii="Palatino Linotype" w:eastAsia="MS Mincho" w:hAnsi="Palatino Linotype" w:cs="Times New Roman"/>
          <w:color w:val="222222"/>
          <w:lang w:val="es-MX" w:eastAsia="es-MX"/>
        </w:rPr>
      </w:pPr>
    </w:p>
    <w:p w14:paraId="22A11DC3"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222222"/>
          <w:lang w:eastAsia="es-MX"/>
        </w:rPr>
        <w:t>Ahora bien, es importante señalar que en el caso de que no se pueda generar la información, </w:t>
      </w:r>
      <w:r w:rsidRPr="00860C64">
        <w:rPr>
          <w:rFonts w:ascii="Palatino Linotype" w:eastAsia="MS Mincho" w:hAnsi="Palatino Linotype" w:cs="Times New Roman"/>
          <w:b/>
          <w:bCs/>
          <w:color w:val="222222"/>
          <w:lang w:eastAsia="es-MX"/>
        </w:rPr>
        <w:t>SE ORDENA AL SUJETO OBLIGADO </w:t>
      </w:r>
      <w:r w:rsidRPr="00860C64">
        <w:rPr>
          <w:rFonts w:ascii="Palatino Linotype" w:eastAsia="MS Mincho" w:hAnsi="Palatino Linotype" w:cs="Times New Roman"/>
          <w:color w:val="222222"/>
          <w:lang w:eastAsia="es-MX"/>
        </w:rPr>
        <w:t>hacer entrega de un Acuerdo de su Comité de Transparencia en donde conste la declaratoria de inexistencia de la información.</w:t>
      </w:r>
    </w:p>
    <w:p w14:paraId="19FF9696"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222222"/>
          <w:lang w:eastAsia="es-MX"/>
        </w:rPr>
        <w:t>Previo a observar las formalidades que han de observarse en dicho acuerdo y para mayor entendimiento sobre el concepto de inexistencia en materia de acceso a la información pública, es necesario señalar que el </w:t>
      </w:r>
      <w:r w:rsidRPr="00860C64">
        <w:rPr>
          <w:rFonts w:ascii="Palatino Linotype" w:eastAsia="MS Mincho" w:hAnsi="Palatino Linotype" w:cs="Times New Roman"/>
          <w:color w:val="222222"/>
          <w:shd w:val="clear" w:color="auto" w:fill="FFFFFF"/>
          <w:lang w:eastAsia="es-MX"/>
        </w:rPr>
        <w:t xml:space="preserve">Instituto Nacional de </w:t>
      </w:r>
      <w:r w:rsidRPr="00860C64">
        <w:rPr>
          <w:rFonts w:ascii="Palatino Linotype" w:eastAsia="MS Mincho" w:hAnsi="Palatino Linotype" w:cs="Times New Roman"/>
          <w:color w:val="222222"/>
          <w:shd w:val="clear" w:color="auto" w:fill="FFFFFF"/>
          <w:lang w:eastAsia="es-MX"/>
        </w:rPr>
        <w:lastRenderedPageBreak/>
        <w:t>Transparencia, Acceso a la Información y Protección de Datos Personales </w:t>
      </w:r>
      <w:r w:rsidRPr="00860C64">
        <w:rPr>
          <w:rFonts w:ascii="Palatino Linotype" w:eastAsia="MS Mincho" w:hAnsi="Palatino Linotype" w:cs="Times New Roman"/>
          <w:color w:val="222222"/>
          <w:lang w:eastAsia="es-MX"/>
        </w:rPr>
        <w:t>emitió el criterio número 14-17, que es de la literalidad siguiente:</w:t>
      </w:r>
    </w:p>
    <w:p w14:paraId="7D40BCAC" w14:textId="77777777" w:rsidR="00267002" w:rsidRPr="00860C64" w:rsidRDefault="00267002" w:rsidP="00267002">
      <w:pPr>
        <w:shd w:val="clear" w:color="auto" w:fill="FFFFFF"/>
        <w:spacing w:line="360" w:lineRule="auto"/>
        <w:ind w:left="567" w:right="900"/>
        <w:jc w:val="center"/>
        <w:rPr>
          <w:rFonts w:ascii="Palatino Linotype" w:eastAsia="MS Mincho" w:hAnsi="Palatino Linotype" w:cs="Times New Roman"/>
          <w:b/>
          <w:bCs/>
          <w:i/>
          <w:iCs/>
          <w:color w:val="222222"/>
          <w:sz w:val="22"/>
          <w:lang w:eastAsia="es-MX"/>
        </w:rPr>
      </w:pPr>
      <w:r w:rsidRPr="00860C64">
        <w:rPr>
          <w:rFonts w:ascii="Palatino Linotype" w:eastAsia="MS Mincho" w:hAnsi="Palatino Linotype" w:cs="Times New Roman"/>
          <w:b/>
          <w:bCs/>
          <w:i/>
          <w:iCs/>
          <w:color w:val="222222"/>
          <w:sz w:val="22"/>
          <w:lang w:eastAsia="es-MX"/>
        </w:rPr>
        <w:t>“Criterio 14/17</w:t>
      </w:r>
    </w:p>
    <w:p w14:paraId="37931DED" w14:textId="77777777" w:rsidR="00267002" w:rsidRPr="00860C64" w:rsidRDefault="00267002" w:rsidP="00267002">
      <w:pPr>
        <w:shd w:val="clear" w:color="auto" w:fill="FFFFFF"/>
        <w:spacing w:line="360" w:lineRule="auto"/>
        <w:ind w:left="567" w:right="900"/>
        <w:jc w:val="center"/>
        <w:rPr>
          <w:rFonts w:ascii="Palatino Linotype" w:eastAsia="MS Mincho" w:hAnsi="Palatino Linotype" w:cs="Times New Roman"/>
          <w:color w:val="222222"/>
          <w:sz w:val="22"/>
          <w:lang w:val="es-MX" w:eastAsia="es-MX"/>
        </w:rPr>
      </w:pPr>
    </w:p>
    <w:p w14:paraId="21EFE84A" w14:textId="77777777" w:rsidR="00267002" w:rsidRPr="00860C64" w:rsidRDefault="00267002" w:rsidP="00267002">
      <w:pPr>
        <w:shd w:val="clear" w:color="auto" w:fill="FFFFFF"/>
        <w:spacing w:line="360" w:lineRule="auto"/>
        <w:ind w:left="567" w:right="900"/>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222222"/>
          <w:sz w:val="22"/>
        </w:rPr>
        <w:t>Inexistencia. La inexistencia es una cuestión de hecho que se atribuye a la información solicitada e implica que ésta </w:t>
      </w:r>
      <w:r w:rsidRPr="00860C64">
        <w:rPr>
          <w:rFonts w:ascii="Palatino Linotype" w:eastAsia="MS Mincho" w:hAnsi="Palatino Linotype" w:cs="Times New Roman"/>
          <w:b/>
          <w:bCs/>
          <w:i/>
          <w:iCs/>
          <w:color w:val="222222"/>
          <w:sz w:val="22"/>
        </w:rPr>
        <w:t>no se encuentra en los archivos del sujeto obligado, no obstante que cuenta con facultades para poseerla</w:t>
      </w:r>
      <w:r w:rsidRPr="00860C64">
        <w:rPr>
          <w:rFonts w:ascii="Palatino Linotype" w:eastAsia="MS Mincho" w:hAnsi="Palatino Linotype" w:cs="Times New Roman"/>
          <w:i/>
          <w:iCs/>
          <w:color w:val="222222"/>
          <w:sz w:val="22"/>
        </w:rPr>
        <w:t>.</w:t>
      </w:r>
    </w:p>
    <w:p w14:paraId="0BAF1489" w14:textId="77777777" w:rsidR="00267002" w:rsidRPr="00860C64" w:rsidRDefault="00267002" w:rsidP="00267002">
      <w:pPr>
        <w:shd w:val="clear" w:color="auto" w:fill="FFFFFF"/>
        <w:spacing w:line="360" w:lineRule="auto"/>
        <w:ind w:left="567" w:right="900"/>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222222"/>
          <w:sz w:val="22"/>
        </w:rPr>
        <w:t> </w:t>
      </w:r>
    </w:p>
    <w:p w14:paraId="56B38158" w14:textId="77777777" w:rsidR="00267002" w:rsidRPr="00860C64" w:rsidRDefault="00267002" w:rsidP="00267002">
      <w:pPr>
        <w:shd w:val="clear" w:color="auto" w:fill="FFFFFF"/>
        <w:spacing w:line="360" w:lineRule="auto"/>
        <w:ind w:left="567" w:right="900"/>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222222"/>
          <w:sz w:val="22"/>
        </w:rPr>
        <w:t>Resoluciones: </w:t>
      </w:r>
      <w:r w:rsidRPr="00860C64">
        <w:rPr>
          <w:rFonts w:ascii="Palatino Linotype" w:eastAsia="MS Mincho" w:hAnsi="Palatino Linotype" w:cs="Times New Roman"/>
          <w:color w:val="222222"/>
          <w:sz w:val="22"/>
        </w:rPr>
        <w:t>·</w:t>
      </w:r>
      <w:r w:rsidRPr="00860C64">
        <w:rPr>
          <w:rFonts w:ascii="Palatino Linotype" w:eastAsia="MS Mincho" w:hAnsi="Palatino Linotype" w:cs="Times New Roman"/>
          <w:i/>
          <w:iCs/>
          <w:color w:val="222222"/>
          <w:sz w:val="22"/>
        </w:rPr>
        <w:t> RRA 4669/16. Instituto Nacional Electoral. 18 de enero de 2017. Por unanimidad. Comisionado Ponente Joel Salas Suárez. </w:t>
      </w:r>
      <w:r w:rsidRPr="00860C64">
        <w:rPr>
          <w:rFonts w:ascii="Palatino Linotype" w:eastAsia="MS Mincho" w:hAnsi="Palatino Linotype" w:cs="Times New Roman"/>
          <w:color w:val="222222"/>
          <w:sz w:val="22"/>
        </w:rPr>
        <w:t>·</w:t>
      </w:r>
      <w:r w:rsidRPr="00860C64">
        <w:rPr>
          <w:rFonts w:ascii="Palatino Linotype" w:eastAsia="MS Mincho" w:hAnsi="Palatino Linotype" w:cs="Times New Roman"/>
          <w:i/>
          <w:iCs/>
          <w:color w:val="222222"/>
          <w:sz w:val="22"/>
        </w:rPr>
        <w:t> RRA 0183/17. Nueva Alianza. 01 de febrero de 2017. Por unanimidad. Comisionado Ponente Francisco Javier Acuña Llamas. </w:t>
      </w:r>
      <w:r w:rsidRPr="00860C64">
        <w:rPr>
          <w:rFonts w:ascii="Palatino Linotype" w:eastAsia="MS Mincho" w:hAnsi="Palatino Linotype" w:cs="Times New Roman"/>
          <w:color w:val="222222"/>
          <w:sz w:val="22"/>
        </w:rPr>
        <w:t>·</w:t>
      </w:r>
      <w:r w:rsidRPr="00860C64">
        <w:rPr>
          <w:rFonts w:ascii="Palatino Linotype" w:eastAsia="MS Mincho" w:hAnsi="Palatino Linotype" w:cs="Times New Roman"/>
          <w:i/>
          <w:iCs/>
          <w:color w:val="222222"/>
          <w:sz w:val="22"/>
        </w:rPr>
        <w:t xml:space="preserve"> RRA 4484/16. Instituto Nacional de Migración. 16 de febrero de 2017. Por mayoría de seis votos a favor y uno en contra de la Comisionada Areli Cano Guadiana. Comisionada Ponente María Patricia </w:t>
      </w:r>
      <w:proofErr w:type="spellStart"/>
      <w:r w:rsidRPr="00860C64">
        <w:rPr>
          <w:rFonts w:ascii="Palatino Linotype" w:eastAsia="MS Mincho" w:hAnsi="Palatino Linotype" w:cs="Times New Roman"/>
          <w:i/>
          <w:iCs/>
          <w:color w:val="222222"/>
          <w:sz w:val="22"/>
        </w:rPr>
        <w:t>Kurczyn</w:t>
      </w:r>
      <w:proofErr w:type="spellEnd"/>
      <w:r w:rsidRPr="00860C64">
        <w:rPr>
          <w:rFonts w:ascii="Palatino Linotype" w:eastAsia="MS Mincho" w:hAnsi="Palatino Linotype" w:cs="Times New Roman"/>
          <w:i/>
          <w:iCs/>
          <w:color w:val="222222"/>
          <w:sz w:val="22"/>
        </w:rPr>
        <w:t xml:space="preserve"> Villalobos.”</w:t>
      </w:r>
    </w:p>
    <w:p w14:paraId="3F75E1F0" w14:textId="77777777" w:rsidR="00267002" w:rsidRPr="00860C64" w:rsidRDefault="00267002" w:rsidP="00267002">
      <w:pPr>
        <w:shd w:val="clear" w:color="auto" w:fill="FFFFFF"/>
        <w:spacing w:line="360" w:lineRule="auto"/>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000000"/>
          <w:lang w:val="es-MX" w:eastAsia="es-MX"/>
        </w:rPr>
        <w:t> </w:t>
      </w:r>
    </w:p>
    <w:p w14:paraId="28698D47"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000000"/>
          <w:lang w:val="es-MX" w:eastAsia="es-MX"/>
        </w:rPr>
        <w:t>Además como consecuencia de las disposiciones legales contenidas en la </w:t>
      </w:r>
      <w:r w:rsidRPr="00860C64">
        <w:rPr>
          <w:rFonts w:ascii="Palatino Linotype" w:eastAsia="MS Mincho" w:hAnsi="Palatino Linotype" w:cs="Times New Roman"/>
          <w:b/>
          <w:bCs/>
          <w:color w:val="000000"/>
          <w:lang w:val="es-MX" w:eastAsia="es-MX"/>
        </w:rPr>
        <w:t>Ley General de Transparencia y Acceso a la Información Pública</w:t>
      </w:r>
      <w:r w:rsidRPr="00860C64">
        <w:rPr>
          <w:rFonts w:ascii="Palatino Linotype" w:eastAsia="MS Mincho" w:hAnsi="Palatino Linotype" w:cs="Times New Roman"/>
          <w:color w:val="000000"/>
          <w:lang w:val="es-MX" w:eastAsia="es-MX"/>
        </w:rPr>
        <w:t>, es que existe el mandato expreso de que en caso de no existir la documentación que debió, por mandato de ley, generarse, administrarse o poseerse, es obligación de la autoridad emitir una declaratoria formal que debe reunir los requisitos señalados en la propia norma jurídica,</w:t>
      </w:r>
      <w:r w:rsidRPr="00860C64">
        <w:rPr>
          <w:rFonts w:ascii="Palatino Linotype" w:eastAsia="MS Mincho" w:hAnsi="Palatino Linotype" w:cs="Times New Roman"/>
          <w:color w:val="000000"/>
          <w:vertAlign w:val="superscript"/>
          <w:lang w:val="es-MX" w:eastAsia="es-MX"/>
        </w:rPr>
        <w:footnoteReference w:id="4"/>
      </w:r>
      <w:r w:rsidRPr="00860C64">
        <w:rPr>
          <w:rFonts w:ascii="Palatino Linotype" w:eastAsia="MS Mincho" w:hAnsi="Palatino Linotype" w:cs="Times New Roman"/>
          <w:color w:val="000000"/>
          <w:lang w:val="es-MX" w:eastAsia="es-MX"/>
        </w:rPr>
        <w:t>según puede apreciarse a continuación:</w:t>
      </w:r>
    </w:p>
    <w:p w14:paraId="745DB581" w14:textId="77777777" w:rsidR="00267002" w:rsidRPr="00860C64" w:rsidRDefault="00267002" w:rsidP="00267002">
      <w:pPr>
        <w:shd w:val="clear" w:color="auto" w:fill="FFFFFF"/>
        <w:spacing w:before="240" w:after="360" w:line="360" w:lineRule="auto"/>
        <w:ind w:left="567" w:right="567"/>
        <w:jc w:val="both"/>
        <w:rPr>
          <w:rFonts w:ascii="Palatino Linotype" w:eastAsia="MS Mincho" w:hAnsi="Palatino Linotype" w:cs="Times New Roman"/>
          <w:color w:val="222222"/>
          <w:sz w:val="22"/>
          <w:lang w:val="es-MX" w:eastAsia="es-MX"/>
        </w:rPr>
      </w:pPr>
      <w:r w:rsidRPr="00860C64">
        <w:rPr>
          <w:rFonts w:ascii="Palatino Linotype" w:eastAsia="MS Mincho" w:hAnsi="Palatino Linotype" w:cs="Times New Roman"/>
          <w:b/>
          <w:bCs/>
          <w:i/>
          <w:iCs/>
          <w:color w:val="000000"/>
          <w:sz w:val="22"/>
          <w:lang w:val="es-MX" w:eastAsia="es-MX"/>
        </w:rPr>
        <w:lastRenderedPageBreak/>
        <w:t>“Artículo 19.</w:t>
      </w:r>
      <w:r w:rsidRPr="00860C64">
        <w:rPr>
          <w:rFonts w:ascii="Palatino Linotype" w:eastAsia="MS Mincho" w:hAnsi="Palatino Linotype" w:cs="Times New Roman"/>
          <w:i/>
          <w:iCs/>
          <w:color w:val="000000"/>
          <w:sz w:val="22"/>
          <w:lang w:val="es-MX" w:eastAsia="es-MX"/>
        </w:rPr>
        <w:t> Se presume que la información debe existir si se refiere a las facultades, competencias y funciones que los ordenamientos jurídicos aplicables otorgan a los sujetos obligados.</w:t>
      </w:r>
    </w:p>
    <w:p w14:paraId="4A091877" w14:textId="77777777" w:rsidR="00267002" w:rsidRPr="00860C64" w:rsidRDefault="00267002" w:rsidP="00267002">
      <w:pPr>
        <w:shd w:val="clear" w:color="auto" w:fill="FFFFFF"/>
        <w:spacing w:before="240" w:after="240" w:line="360" w:lineRule="auto"/>
        <w:ind w:left="567" w:right="567"/>
        <w:jc w:val="both"/>
        <w:rPr>
          <w:rFonts w:ascii="Palatino Linotype" w:eastAsia="MS Mincho" w:hAnsi="Palatino Linotype" w:cs="Times New Roman"/>
          <w:i/>
          <w:iCs/>
          <w:color w:val="000000"/>
          <w:sz w:val="22"/>
        </w:rPr>
      </w:pPr>
      <w:r w:rsidRPr="00860C64">
        <w:rPr>
          <w:rFonts w:ascii="Palatino Linotype" w:eastAsia="MS Mincho" w:hAnsi="Palatino Linotype" w:cs="Times New Roman"/>
          <w:i/>
          <w:iCs/>
          <w:color w:val="000000"/>
          <w:sz w:val="22"/>
        </w:rPr>
        <w:t>En los casos en que ciertas facultades, competencias o funciones no se hayan ejercido, se debe motivar la respuesta en función de las causas que motiven la inexistencia.</w:t>
      </w:r>
    </w:p>
    <w:p w14:paraId="59FC57C8" w14:textId="77777777" w:rsidR="00267002" w:rsidRPr="00860C64" w:rsidRDefault="00267002" w:rsidP="00267002">
      <w:pPr>
        <w:shd w:val="clear" w:color="auto" w:fill="FFFFFF"/>
        <w:spacing w:before="240" w:after="240" w:line="360" w:lineRule="auto"/>
        <w:ind w:left="567" w:right="567"/>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000000"/>
          <w:sz w:val="22"/>
        </w:rPr>
        <w:t>(…)</w:t>
      </w:r>
    </w:p>
    <w:p w14:paraId="40C08998"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000000"/>
          <w:lang w:eastAsia="es-MX"/>
        </w:rPr>
        <w:t>Y por cuanto hace a la normatividad local debe aplicarse lo establecido en los LINEAMIENTOS PARA LA RECEPCIÓN, TRÁMITE Y RESOLUCIÓN DE LAS SOLICITUDES DE ACCESO A LA INFORMACIÓN PÚBLICA, ACCESO, MODIFICACIÓN, SUSTITUCIÓN, RECTIFICACIÓN O SUPRESIÓN PARCIAL O TOTAL DE DATOS PERSONALES, ASÍ COMO DE LOS RECURSOS DE REVISIÓN QUE DEBERÁN OBSERVAR LOS SUJETOS OBLIGADOS POR LA LEY DE TRANSPARENCIA Y ACCESO A LA INFORMACIÓN PÚBLICA DEL ESTADO DE MÉXICO Y MUNICIPIOS, en su numeral CUARENTA Y CUATRO, así como, CUARENTA Y CINCO, y el criterio 0004-11 aprobado por el Pleno de este Órgano Garante, en la sesión ordinaria de fecha 25 de agosto del año 2011, que demuestran claramente el concepto de inexistencia, y en qué circunstancias debe emitirse la declaratoria respectiva:</w:t>
      </w:r>
    </w:p>
    <w:p w14:paraId="356B6250" w14:textId="77777777" w:rsidR="00267002" w:rsidRPr="00860C64" w:rsidRDefault="00267002" w:rsidP="00267002">
      <w:pPr>
        <w:shd w:val="clear" w:color="auto" w:fill="FFFFFF"/>
        <w:spacing w:line="360" w:lineRule="auto"/>
        <w:ind w:left="567" w:right="567"/>
        <w:jc w:val="center"/>
        <w:rPr>
          <w:rFonts w:ascii="Palatino Linotype" w:eastAsia="MS Mincho" w:hAnsi="Palatino Linotype" w:cs="Times New Roman"/>
          <w:color w:val="222222"/>
          <w:sz w:val="22"/>
        </w:rPr>
      </w:pPr>
      <w:r w:rsidRPr="00860C64">
        <w:rPr>
          <w:rFonts w:ascii="Palatino Linotype" w:eastAsia="MS Mincho" w:hAnsi="Palatino Linotype" w:cs="Times New Roman"/>
          <w:b/>
          <w:bCs/>
          <w:i/>
          <w:iCs/>
          <w:color w:val="000000"/>
          <w:sz w:val="22"/>
        </w:rPr>
        <w:t>“CRITERIO 0004-11</w:t>
      </w:r>
    </w:p>
    <w:p w14:paraId="73A76596"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Times New Roman"/>
          <w:color w:val="222222"/>
          <w:sz w:val="22"/>
        </w:rPr>
      </w:pPr>
      <w:r w:rsidRPr="00860C64">
        <w:rPr>
          <w:rFonts w:ascii="Palatino Linotype" w:eastAsia="MS Mincho" w:hAnsi="Palatino Linotype" w:cs="Times New Roman"/>
          <w:b/>
          <w:bCs/>
          <w:i/>
          <w:iCs/>
          <w:color w:val="000000"/>
          <w:sz w:val="22"/>
        </w:rPr>
        <w:t>INEXISTENCIA. DECLARATORIA DE LA. ALCANCES Y PROCEDIMIENTOS</w:t>
      </w:r>
      <w:r w:rsidRPr="00860C64">
        <w:rPr>
          <w:rFonts w:ascii="Palatino Linotype" w:eastAsia="MS Mincho" w:hAnsi="Palatino Linotype" w:cs="Times New Roman"/>
          <w:i/>
          <w:iCs/>
          <w:color w:val="000000"/>
          <w:sz w:val="22"/>
        </w:rPr>
        <w:t xml:space="preserve">. De la interpretación de los artículos 29 y 30, fracción VIII, de la Ley de Transparencia y Acceso a la Información Pública del Estado de México y </w:t>
      </w:r>
      <w:r w:rsidRPr="00860C64">
        <w:rPr>
          <w:rFonts w:ascii="Palatino Linotype" w:eastAsia="MS Mincho" w:hAnsi="Palatino Linotype" w:cs="Times New Roman"/>
          <w:i/>
          <w:iCs/>
          <w:color w:val="000000"/>
          <w:sz w:val="22"/>
        </w:rPr>
        <w:lastRenderedPageBreak/>
        <w:t>Municipios, se concluye que cuando el Titular de la Unidad de Información no localice la documentación solicitada, a pesar de haber sido generada, poseída o administrada por el Sujeto Obligado, turnará la solicitud al Comité de Información el cual es el único competente para conocer y deliberar mediante resolución el dictamen de declaratoria de inexistencia, la cual tiene como propósito que el particular tenga la certeza jurídica de que el Sujeto Obligado realizó una búsqueda exhaustiva y minuciosa de la información en los archivos a cargo. En consecuencia, es deber del Comité de Información instruir una búsqueda exhaustiva a todas y cada una de las áreas que integran orgánica o funcionalmente al Sujeto Obligado, para localizar los documentos que contengan la información materia de una solicitud, así como la de supervisar que esa búsqueda se lleve a cabo en todas y cada una de las áreas mencionadas. Dicha búsqueda exhaustiva implicará que el Comité acuerde las medidas pertinentes para la debida localización de la información requerida dentro de la estructura del Sujeto Obligado y, en general, el de adoptar cualquier otra previsión que considere conducente para tales efectos y velar por la certeza en el derecho de acceso a la información.</w:t>
      </w:r>
    </w:p>
    <w:p w14:paraId="77F1131D"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000000"/>
          <w:sz w:val="22"/>
        </w:rPr>
        <w:t>Bajo el entendido de que dicha búsqueda exhaustiva permitirá dos determinaciones:</w:t>
      </w:r>
    </w:p>
    <w:p w14:paraId="767747D4"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000000"/>
          <w:sz w:val="22"/>
        </w:rPr>
        <w:t>1ª) Que se localice la documentación que contenga la información solicitada y de ser así la información pueda entregarse al solicitante en la forma en que se encuentra disponible, o</w:t>
      </w:r>
    </w:p>
    <w:p w14:paraId="590B7970"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000000"/>
          <w:sz w:val="22"/>
        </w:rPr>
        <w:t>2ª) Que no se haya encontrado documento alguno que contenga la información requerida, por lo que agotadas las medidas necesarias de búsqueda de la información y de no encontrarla, el Comité de Información deba emitir el dictamen de declaratoria de inexistencia y notificarlo al interesado.</w:t>
      </w:r>
    </w:p>
    <w:p w14:paraId="283EAD68"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Times New Roman"/>
          <w:color w:val="222222"/>
          <w:sz w:val="22"/>
        </w:rPr>
      </w:pPr>
      <w:r w:rsidRPr="00860C64">
        <w:rPr>
          <w:rFonts w:ascii="Palatino Linotype" w:eastAsia="MS Mincho" w:hAnsi="Palatino Linotype" w:cs="Times New Roman"/>
          <w:i/>
          <w:iCs/>
          <w:color w:val="000000"/>
          <w:sz w:val="22"/>
        </w:rPr>
        <w:t xml:space="preserve">Aunado a lo anterior, en el dictamen de declaratoria de inexistencia el Comité de Información deberá motivar o precisar las razones por las que se buscó la información, </w:t>
      </w:r>
      <w:r w:rsidRPr="00860C64">
        <w:rPr>
          <w:rFonts w:ascii="Palatino Linotype" w:eastAsia="MS Mincho" w:hAnsi="Palatino Linotype" w:cs="Times New Roman"/>
          <w:i/>
          <w:iCs/>
          <w:color w:val="000000"/>
          <w:sz w:val="22"/>
        </w:rPr>
        <w:lastRenderedPageBreak/>
        <w:t>las áreas en las que se instruyó la búsqueda, las respuestas otorgadas por los Servidores Públicos Habilitados y en general, todas aquéllas circunstancias que se tomaron en cuenta para llegar a determinar que la información requerida no obra en los archivos a cargo.” (Sic)</w:t>
      </w:r>
    </w:p>
    <w:p w14:paraId="078F41F5"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000000"/>
          <w:lang w:eastAsia="es-MX"/>
        </w:rPr>
        <w:t>Bajo éste tenor se debe destacar que para que se declare la inexistencia de la información, debió haber existencia previa de la documentación y la falta posterior de la misma en los archivos del </w:t>
      </w:r>
      <w:r w:rsidRPr="00860C64">
        <w:rPr>
          <w:rFonts w:ascii="Palatino Linotype" w:eastAsia="MS Mincho" w:hAnsi="Palatino Linotype" w:cs="Times New Roman"/>
          <w:b/>
          <w:bCs/>
          <w:color w:val="000000"/>
          <w:lang w:eastAsia="es-MX"/>
        </w:rPr>
        <w:t>SUJETO OBLIGADO</w:t>
      </w:r>
      <w:r w:rsidRPr="00860C64">
        <w:rPr>
          <w:rFonts w:ascii="Palatino Linotype" w:eastAsia="MS Mincho" w:hAnsi="Palatino Linotype" w:cs="Times New Roman"/>
          <w:color w:val="000000"/>
          <w:lang w:eastAsia="es-MX"/>
        </w:rPr>
        <w:t>, esto es que la información se generó, poseyó o administró en el marco de las atribuciones conferidas a al Sujeto Obligado, pero no la conserva por diversas razones (destrucción física, desaparición física, sustracción ilícita, baja documental, etcétera).</w:t>
      </w:r>
    </w:p>
    <w:p w14:paraId="1DE1F8F2" w14:textId="77777777" w:rsidR="00267002" w:rsidRPr="00860C64" w:rsidRDefault="00267002" w:rsidP="00267002">
      <w:pPr>
        <w:spacing w:line="360" w:lineRule="auto"/>
        <w:jc w:val="both"/>
        <w:rPr>
          <w:rFonts w:ascii="Palatino Linotype" w:eastAsia="MS Mincho" w:hAnsi="Palatino Linotype" w:cs="Times New Roman"/>
          <w:color w:val="222222"/>
          <w:lang w:val="es-MX" w:eastAsia="es-MX"/>
        </w:rPr>
      </w:pPr>
    </w:p>
    <w:p w14:paraId="01182473"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000000"/>
          <w:lang w:eastAsia="es-MX"/>
        </w:rPr>
        <w:t>En consecuencia, </w:t>
      </w:r>
      <w:r w:rsidRPr="00860C64">
        <w:rPr>
          <w:rFonts w:ascii="Palatino Linotype" w:eastAsia="MS Mincho" w:hAnsi="Palatino Linotype" w:cs="Times New Roman"/>
          <w:b/>
          <w:bCs/>
          <w:color w:val="000000"/>
          <w:lang w:eastAsia="es-MX"/>
        </w:rPr>
        <w:t>el SUJETO OBLIGADO </w:t>
      </w:r>
      <w:r w:rsidRPr="00860C64">
        <w:rPr>
          <w:rFonts w:ascii="Palatino Linotype" w:eastAsia="MS Mincho" w:hAnsi="Palatino Linotype" w:cs="Times New Roman"/>
          <w:color w:val="000000"/>
          <w:lang w:eastAsia="es-MX"/>
        </w:rPr>
        <w:t>en todo tiempo debió cumplir con las formalidades exigidas por el marco jurídico implicando fundar y motivar su respuesta, por lo que deberá emitir un nuevo Acuerdo del Comité de Transparencia, que se hará del conocimiento del particular, pero, en los siguientes términos:</w:t>
      </w:r>
    </w:p>
    <w:p w14:paraId="163AFCAA"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Arial"/>
          <w:color w:val="222222"/>
          <w:lang w:val="es-MX" w:eastAsia="es-MX"/>
        </w:rPr>
      </w:pPr>
      <w:r w:rsidRPr="00860C64">
        <w:rPr>
          <w:rFonts w:ascii="Palatino Linotype" w:eastAsia="MS Mincho" w:hAnsi="Palatino Linotype" w:cs="Arial"/>
          <w:color w:val="000000"/>
          <w:lang w:val="es-MX" w:eastAsia="es-MX"/>
        </w:rPr>
        <w:t>·</w:t>
      </w:r>
      <w:r w:rsidRPr="00860C64">
        <w:rPr>
          <w:rFonts w:ascii="Palatino Linotype" w:eastAsia="MS Mincho" w:hAnsi="Palatino Linotype" w:cs="Times New Roman"/>
          <w:color w:val="000000"/>
          <w:lang w:val="es-MX" w:eastAsia="es-MX"/>
        </w:rPr>
        <w:t> </w:t>
      </w:r>
      <w:r w:rsidRPr="00860C64">
        <w:rPr>
          <w:rFonts w:ascii="Palatino Linotype" w:eastAsia="MS Mincho" w:hAnsi="Palatino Linotype" w:cs="Arial"/>
          <w:color w:val="000000"/>
          <w:lang w:val="es-MX" w:eastAsia="es-MX"/>
        </w:rPr>
        <w:t>Deberá emitir el acuerdo de inexistencia respectivo, en el entendido, que el acto de autoridad debe estar </w:t>
      </w:r>
      <w:r w:rsidRPr="00860C64">
        <w:rPr>
          <w:rFonts w:ascii="Palatino Linotype" w:eastAsia="MS Mincho" w:hAnsi="Palatino Linotype" w:cs="Arial"/>
          <w:b/>
          <w:bCs/>
          <w:color w:val="000000"/>
          <w:lang w:val="es-MX" w:eastAsia="es-MX"/>
        </w:rPr>
        <w:t>debidamente fundado y motivado.</w:t>
      </w:r>
    </w:p>
    <w:p w14:paraId="6FFBB1AA"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Arial"/>
          <w:color w:val="222222"/>
          <w:lang w:val="es-MX" w:eastAsia="es-MX"/>
        </w:rPr>
      </w:pPr>
      <w:r w:rsidRPr="00860C64">
        <w:rPr>
          <w:rFonts w:ascii="Palatino Linotype" w:eastAsia="MS Mincho" w:hAnsi="Palatino Linotype" w:cs="Arial"/>
          <w:color w:val="000000"/>
          <w:lang w:val="es-MX" w:eastAsia="es-MX"/>
        </w:rPr>
        <w:t> </w:t>
      </w:r>
    </w:p>
    <w:p w14:paraId="25DBBD09"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Arial"/>
          <w:color w:val="000000"/>
          <w:lang w:val="es-MX" w:eastAsia="es-MX"/>
        </w:rPr>
      </w:pPr>
      <w:r w:rsidRPr="00860C64">
        <w:rPr>
          <w:rFonts w:ascii="Palatino Linotype" w:eastAsia="MS Mincho" w:hAnsi="Palatino Linotype" w:cs="Arial"/>
          <w:color w:val="000000"/>
          <w:lang w:val="es-MX" w:eastAsia="es-MX"/>
        </w:rPr>
        <w:t>·</w:t>
      </w:r>
      <w:r w:rsidRPr="00860C64">
        <w:rPr>
          <w:rFonts w:ascii="Palatino Linotype" w:eastAsia="MS Mincho" w:hAnsi="Palatino Linotype" w:cs="Times New Roman"/>
          <w:color w:val="000000"/>
          <w:lang w:val="es-MX" w:eastAsia="es-MX"/>
        </w:rPr>
        <w:t> </w:t>
      </w:r>
      <w:r w:rsidRPr="00860C64">
        <w:rPr>
          <w:rFonts w:ascii="Palatino Linotype" w:eastAsia="MS Mincho" w:hAnsi="Palatino Linotype" w:cs="Arial"/>
          <w:color w:val="000000"/>
          <w:lang w:val="es-MX" w:eastAsia="es-MX"/>
        </w:rPr>
        <w:t>Señalando el lugar y fecha de la resolución, el nombre del solicitante, la información solicitada, </w:t>
      </w:r>
      <w:r w:rsidRPr="00860C64">
        <w:rPr>
          <w:rFonts w:ascii="Palatino Linotype" w:eastAsia="MS Mincho" w:hAnsi="Palatino Linotype" w:cs="Arial"/>
          <w:b/>
          <w:bCs/>
          <w:color w:val="000000"/>
          <w:lang w:val="es-MX" w:eastAsia="es-MX"/>
        </w:rPr>
        <w:t>el fundamento y motivo por el cual se determina que la información solicitada no obra en sus archivos</w:t>
      </w:r>
      <w:r w:rsidRPr="00860C64">
        <w:rPr>
          <w:rFonts w:ascii="Palatino Linotype" w:eastAsia="MS Mincho" w:hAnsi="Palatino Linotype" w:cs="Arial"/>
          <w:color w:val="000000"/>
          <w:lang w:val="es-MX" w:eastAsia="es-MX"/>
        </w:rPr>
        <w:t>, los nombres y firmas autógrafas de los integrantes del Comité de Información.</w:t>
      </w:r>
    </w:p>
    <w:p w14:paraId="79EFBE49" w14:textId="77777777" w:rsidR="00267002" w:rsidRPr="00860C64" w:rsidRDefault="00267002" w:rsidP="00267002">
      <w:pPr>
        <w:shd w:val="clear" w:color="auto" w:fill="FFFFFF"/>
        <w:spacing w:line="360" w:lineRule="auto"/>
        <w:ind w:left="567" w:right="567"/>
        <w:jc w:val="both"/>
        <w:rPr>
          <w:rFonts w:ascii="Palatino Linotype" w:eastAsia="MS Mincho" w:hAnsi="Palatino Linotype" w:cs="Arial"/>
          <w:color w:val="222222"/>
          <w:lang w:val="es-MX" w:eastAsia="es-MX"/>
        </w:rPr>
      </w:pPr>
    </w:p>
    <w:p w14:paraId="7D63E350"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color w:val="000000"/>
          <w:lang w:eastAsia="es-MX"/>
        </w:rPr>
        <w:lastRenderedPageBreak/>
        <w:t>Lo anterior es así, toda vez que </w:t>
      </w:r>
      <w:r w:rsidRPr="00860C64">
        <w:rPr>
          <w:rFonts w:ascii="Palatino Linotype" w:eastAsia="MS Mincho" w:hAnsi="Palatino Linotype" w:cs="Times New Roman"/>
          <w:b/>
          <w:bCs/>
          <w:color w:val="000000"/>
          <w:lang w:eastAsia="es-MX"/>
        </w:rPr>
        <w:t>es necesaria</w:t>
      </w:r>
      <w:r w:rsidRPr="00860C64">
        <w:rPr>
          <w:rFonts w:ascii="Palatino Linotype" w:eastAsia="MS Mincho" w:hAnsi="Palatino Linotype" w:cs="Times New Roman"/>
          <w:color w:val="000000"/>
          <w:lang w:eastAsia="es-MX"/>
        </w:rPr>
        <w:t> la emisión del acuerdo de inexistencia en aquellos casos en que el </w:t>
      </w:r>
      <w:r w:rsidRPr="00860C64">
        <w:rPr>
          <w:rFonts w:ascii="Palatino Linotype" w:eastAsia="MS Mincho" w:hAnsi="Palatino Linotype" w:cs="Times New Roman"/>
          <w:b/>
          <w:bCs/>
          <w:color w:val="000000"/>
          <w:lang w:eastAsia="es-MX"/>
        </w:rPr>
        <w:t>SUJETO OBLIGADO generó, administró o poseyó </w:t>
      </w:r>
      <w:r w:rsidRPr="00860C64">
        <w:rPr>
          <w:rFonts w:ascii="Palatino Linotype" w:eastAsia="MS Mincho" w:hAnsi="Palatino Linotype" w:cs="Times New Roman"/>
          <w:color w:val="000000"/>
          <w:lang w:eastAsia="es-MX"/>
        </w:rPr>
        <w:t>la información solicitada empero previa búsqueda exhaustiva y minuciosa de la misma, no localiza la información requerida.</w:t>
      </w:r>
    </w:p>
    <w:p w14:paraId="7C146A5F" w14:textId="77777777" w:rsidR="00267002" w:rsidRPr="00860C64" w:rsidRDefault="00267002" w:rsidP="00267002">
      <w:pPr>
        <w:spacing w:line="360" w:lineRule="auto"/>
        <w:jc w:val="both"/>
        <w:rPr>
          <w:rFonts w:ascii="Palatino Linotype" w:eastAsia="MS Mincho" w:hAnsi="Palatino Linotype" w:cs="Times New Roman"/>
          <w:color w:val="222222"/>
          <w:lang w:val="es-MX" w:eastAsia="es-MX"/>
        </w:rPr>
      </w:pPr>
    </w:p>
    <w:p w14:paraId="3641B786" w14:textId="77777777" w:rsidR="00267002" w:rsidRPr="00860C64" w:rsidRDefault="00267002" w:rsidP="00C51F51">
      <w:pPr>
        <w:numPr>
          <w:ilvl w:val="0"/>
          <w:numId w:val="1"/>
        </w:numPr>
        <w:spacing w:line="360" w:lineRule="auto"/>
        <w:ind w:left="0" w:firstLine="0"/>
        <w:jc w:val="both"/>
        <w:rPr>
          <w:rFonts w:ascii="Palatino Linotype" w:eastAsia="MS Mincho" w:hAnsi="Palatino Linotype" w:cs="Times New Roman"/>
          <w:color w:val="222222"/>
          <w:lang w:val="es-MX" w:eastAsia="es-MX"/>
        </w:rPr>
      </w:pPr>
      <w:r w:rsidRPr="00860C64">
        <w:rPr>
          <w:rFonts w:ascii="Palatino Linotype" w:eastAsia="MS Mincho" w:hAnsi="Palatino Linotype" w:cs="Times New Roman"/>
          <w:b/>
          <w:bCs/>
          <w:color w:val="000000"/>
          <w:lang w:eastAsia="es-MX"/>
        </w:rPr>
        <w:t>En ese caso</w:t>
      </w:r>
      <w:r w:rsidRPr="00860C64">
        <w:rPr>
          <w:rFonts w:ascii="Palatino Linotype" w:eastAsia="MS Mincho" w:hAnsi="Palatino Linotype" w:cs="Times New Roman"/>
          <w:color w:val="000000"/>
          <w:lang w:eastAsia="es-MX"/>
        </w:rPr>
        <w:t> su Comité de Transparencia tiene el deber de emitir un acuerdo de inexistencia, el cual -se insiste-, se dicta en aquellos supuestos en los que si bien la información solicitada la genera, posee o administra el </w:t>
      </w:r>
      <w:r w:rsidRPr="00860C64">
        <w:rPr>
          <w:rFonts w:ascii="Palatino Linotype" w:eastAsia="MS Mincho" w:hAnsi="Palatino Linotype" w:cs="Times New Roman"/>
          <w:b/>
          <w:bCs/>
          <w:color w:val="000000"/>
          <w:lang w:eastAsia="es-MX"/>
        </w:rPr>
        <w:t>SUJETO OBLIGADO</w:t>
      </w:r>
      <w:r w:rsidRPr="00860C64">
        <w:rPr>
          <w:rFonts w:ascii="Palatino Linotype" w:eastAsia="MS Mincho" w:hAnsi="Palatino Linotype" w:cs="Times New Roman"/>
          <w:color w:val="000000"/>
          <w:lang w:eastAsia="es-MX"/>
        </w:rPr>
        <w:t> en el marco de las funciones de derecho público; sin embargo, éste no lo posee por la razones que se deben expresar </w:t>
      </w:r>
      <w:r w:rsidRPr="00860C64">
        <w:rPr>
          <w:rFonts w:ascii="Palatino Linotype" w:eastAsia="MS Mincho" w:hAnsi="Palatino Linotype" w:cs="Times New Roman"/>
          <w:b/>
          <w:bCs/>
          <w:color w:val="000000"/>
          <w:lang w:eastAsia="es-MX"/>
        </w:rPr>
        <w:t>a través de un acuerdo debidamente fundado y motivado </w:t>
      </w:r>
      <w:r w:rsidRPr="00860C64">
        <w:rPr>
          <w:rFonts w:ascii="Palatino Linotype" w:eastAsia="MS Mincho" w:hAnsi="Palatino Linotype" w:cs="Times New Roman"/>
          <w:color w:val="000000"/>
          <w:lang w:eastAsia="es-MX"/>
        </w:rPr>
        <w:t>esto en estricto apego a lo establecido en los artículos 169 y 170 de la Ley Estatal de Transparencia respecto de la siguiente información:</w:t>
      </w:r>
    </w:p>
    <w:p w14:paraId="5B134DD6" w14:textId="77777777" w:rsidR="00267002" w:rsidRDefault="00267002" w:rsidP="00267002">
      <w:pPr>
        <w:spacing w:line="360" w:lineRule="auto"/>
        <w:contextualSpacing/>
        <w:jc w:val="both"/>
        <w:rPr>
          <w:rFonts w:ascii="Palatino Linotype" w:eastAsia="MS Mincho" w:hAnsi="Palatino Linotype"/>
          <w:color w:val="000000" w:themeColor="text1"/>
        </w:rPr>
      </w:pPr>
    </w:p>
    <w:p w14:paraId="0E9E0148" w14:textId="77777777" w:rsidR="00267002" w:rsidRPr="004B42E0" w:rsidRDefault="00267002" w:rsidP="00267002">
      <w:pPr>
        <w:pStyle w:val="Prrafodelista"/>
        <w:numPr>
          <w:ilvl w:val="0"/>
          <w:numId w:val="31"/>
        </w:numPr>
        <w:spacing w:line="360" w:lineRule="auto"/>
        <w:jc w:val="both"/>
        <w:rPr>
          <w:rFonts w:ascii="Palatino Linotype" w:eastAsia="MS Mincho" w:hAnsi="Palatino Linotype"/>
          <w:color w:val="000000" w:themeColor="text1"/>
        </w:rPr>
      </w:pPr>
      <w:r w:rsidRPr="004B42E0">
        <w:rPr>
          <w:rFonts w:ascii="Palatino Linotype" w:eastAsia="MS Mincho" w:hAnsi="Palatino Linotype"/>
          <w:color w:val="000000" w:themeColor="text1"/>
        </w:rPr>
        <w:t xml:space="preserve">Respecto a los procedimientos de responsabilidad administrativa, </w:t>
      </w:r>
      <w:r>
        <w:rPr>
          <w:rFonts w:ascii="Palatino Linotype" w:eastAsia="MS Mincho" w:hAnsi="Palatino Linotype"/>
          <w:color w:val="000000" w:themeColor="text1"/>
        </w:rPr>
        <w:t xml:space="preserve">de 2009 a 2011 y de 2016 a 2018 </w:t>
      </w:r>
      <w:r w:rsidRPr="004B42E0">
        <w:rPr>
          <w:rFonts w:ascii="Palatino Linotype" w:eastAsia="MS Mincho" w:hAnsi="Palatino Linotype"/>
          <w:color w:val="000000" w:themeColor="text1"/>
        </w:rPr>
        <w:t>, en contra del servidor público r</w:t>
      </w:r>
      <w:r>
        <w:rPr>
          <w:rFonts w:ascii="Palatino Linotype" w:eastAsia="MS Mincho" w:hAnsi="Palatino Linotype"/>
          <w:color w:val="000000" w:themeColor="text1"/>
        </w:rPr>
        <w:t>eferido en la solicitud</w:t>
      </w:r>
      <w:r w:rsidRPr="004B42E0">
        <w:rPr>
          <w:rFonts w:ascii="Palatino Linotype" w:eastAsia="MS Mincho" w:hAnsi="Palatino Linotype"/>
          <w:color w:val="000000" w:themeColor="text1"/>
        </w:rPr>
        <w:t>, lo siguiente:</w:t>
      </w:r>
    </w:p>
    <w:p w14:paraId="5EA3E844" w14:textId="77777777" w:rsidR="00267002" w:rsidRPr="004B42E0" w:rsidRDefault="00267002" w:rsidP="00267002">
      <w:pPr>
        <w:spacing w:line="360" w:lineRule="auto"/>
        <w:jc w:val="both"/>
        <w:rPr>
          <w:rFonts w:ascii="Palatino Linotype" w:eastAsia="MS Mincho" w:hAnsi="Palatino Linotype"/>
          <w:color w:val="000000" w:themeColor="text1"/>
        </w:rPr>
      </w:pPr>
    </w:p>
    <w:p w14:paraId="511272FC" w14:textId="77777777" w:rsidR="00267002" w:rsidRPr="004B42E0" w:rsidRDefault="00267002" w:rsidP="00267002">
      <w:pPr>
        <w:pStyle w:val="Prrafodelista"/>
        <w:numPr>
          <w:ilvl w:val="0"/>
          <w:numId w:val="32"/>
        </w:numPr>
        <w:spacing w:line="360" w:lineRule="auto"/>
        <w:jc w:val="both"/>
        <w:rPr>
          <w:rFonts w:ascii="Palatino Linotype" w:eastAsia="MS Mincho" w:hAnsi="Palatino Linotype"/>
          <w:color w:val="000000" w:themeColor="text1"/>
        </w:rPr>
      </w:pPr>
      <w:r w:rsidRPr="004B42E0">
        <w:rPr>
          <w:rFonts w:ascii="Palatino Linotype" w:eastAsia="MS Mincho" w:hAnsi="Palatino Linotype"/>
          <w:color w:val="000000" w:themeColor="text1"/>
        </w:rPr>
        <w:t xml:space="preserve">El Acuerdo emitido por el Comité de Transparencia, en donde de manera fundada y motivada, confirme la clasificación del pronunciamiento en sentido afirmativo o negativo, sobre la existencia de algún procedimiento de responsabilidad que se encontrara en trámite, o bien, se encuentre concluido y se haya determinado alguna responsabilidad </w:t>
      </w:r>
      <w:r>
        <w:rPr>
          <w:rFonts w:ascii="Palatino Linotype" w:eastAsia="MS Mincho" w:hAnsi="Palatino Linotype"/>
          <w:color w:val="000000" w:themeColor="text1"/>
        </w:rPr>
        <w:t xml:space="preserve">grave y </w:t>
      </w:r>
      <w:r w:rsidRPr="004B42E0">
        <w:rPr>
          <w:rFonts w:ascii="Palatino Linotype" w:eastAsia="MS Mincho" w:hAnsi="Palatino Linotype"/>
          <w:color w:val="000000" w:themeColor="text1"/>
        </w:rPr>
        <w:t xml:space="preserve">no </w:t>
      </w:r>
      <w:r>
        <w:rPr>
          <w:rFonts w:ascii="Palatino Linotype" w:eastAsia="MS Mincho" w:hAnsi="Palatino Linotype"/>
          <w:color w:val="000000" w:themeColor="text1"/>
        </w:rPr>
        <w:t>grave o la absolución,</w:t>
      </w:r>
      <w:r w:rsidRPr="004B42E0">
        <w:rPr>
          <w:rFonts w:ascii="Palatino Linotype" w:eastAsia="MS Mincho" w:hAnsi="Palatino Linotype"/>
          <w:color w:val="000000" w:themeColor="text1"/>
        </w:rPr>
        <w:t xml:space="preserve">, en términos de los artículos 49, fracción II, 132, fracción II, 143, </w:t>
      </w:r>
      <w:r w:rsidRPr="004B42E0">
        <w:rPr>
          <w:rFonts w:ascii="Palatino Linotype" w:eastAsia="MS Mincho" w:hAnsi="Palatino Linotype"/>
          <w:color w:val="000000" w:themeColor="text1"/>
        </w:rPr>
        <w:lastRenderedPageBreak/>
        <w:t xml:space="preserve">fracción I y 149 de la Ley de Transparencia y Acceso a la Información Pública del Estado de México y Municipios. </w:t>
      </w:r>
    </w:p>
    <w:p w14:paraId="4BD2182B" w14:textId="77777777" w:rsidR="00267002" w:rsidRPr="004B42E0" w:rsidRDefault="00267002" w:rsidP="00267002">
      <w:pPr>
        <w:pStyle w:val="Prrafodelista"/>
        <w:spacing w:line="360" w:lineRule="auto"/>
        <w:jc w:val="both"/>
        <w:rPr>
          <w:rFonts w:ascii="Palatino Linotype" w:eastAsia="MS Mincho" w:hAnsi="Palatino Linotype"/>
          <w:color w:val="000000" w:themeColor="text1"/>
        </w:rPr>
      </w:pPr>
    </w:p>
    <w:p w14:paraId="55F615AB" w14:textId="77777777" w:rsidR="00267002" w:rsidRPr="004B42E0" w:rsidRDefault="00267002" w:rsidP="00267002">
      <w:pPr>
        <w:pStyle w:val="Prrafodelista"/>
        <w:numPr>
          <w:ilvl w:val="0"/>
          <w:numId w:val="32"/>
        </w:numPr>
        <w:spacing w:line="360" w:lineRule="auto"/>
        <w:jc w:val="both"/>
        <w:rPr>
          <w:rFonts w:ascii="Palatino Linotype" w:eastAsia="MS Mincho" w:hAnsi="Palatino Linotype"/>
          <w:color w:val="000000" w:themeColor="text1"/>
        </w:rPr>
      </w:pPr>
      <w:r w:rsidRPr="004B42E0">
        <w:rPr>
          <w:rFonts w:ascii="Palatino Linotype" w:eastAsia="MS Mincho" w:hAnsi="Palatino Linotype"/>
          <w:color w:val="000000" w:themeColor="text1"/>
        </w:rPr>
        <w:t>El documento que dé cuenta de los procedimientos de responsabilidades</w:t>
      </w:r>
      <w:r>
        <w:rPr>
          <w:rFonts w:ascii="Palatino Linotype" w:eastAsia="MS Mincho" w:hAnsi="Palatino Linotype"/>
          <w:color w:val="000000" w:themeColor="text1"/>
        </w:rPr>
        <w:t xml:space="preserve"> graves</w:t>
      </w:r>
      <w:r w:rsidRPr="004B42E0">
        <w:rPr>
          <w:rFonts w:ascii="Palatino Linotype" w:eastAsia="MS Mincho" w:hAnsi="Palatino Linotype"/>
          <w:color w:val="000000" w:themeColor="text1"/>
        </w:rPr>
        <w:t xml:space="preserve"> condenatorios, que se encontrarán concluido</w:t>
      </w:r>
      <w:r>
        <w:rPr>
          <w:rFonts w:ascii="Palatino Linotype" w:eastAsia="MS Mincho" w:hAnsi="Palatino Linotype"/>
          <w:color w:val="000000" w:themeColor="text1"/>
        </w:rPr>
        <w:t>s y hayan causado estado</w:t>
      </w:r>
      <w:r w:rsidRPr="004B42E0">
        <w:rPr>
          <w:rFonts w:ascii="Palatino Linotype" w:eastAsia="MS Mincho" w:hAnsi="Palatino Linotype"/>
          <w:color w:val="000000" w:themeColor="text1"/>
        </w:rPr>
        <w:t>; así como, de aquellos que sean investigados o probables responsables, dentro de un procedimiento en trámite, que se relacione con actos de corrupción delitos de lesa humanidad o posibles violaciones graves a derechos humanos, de conformidad con el artículo 1</w:t>
      </w:r>
      <w:r>
        <w:rPr>
          <w:rFonts w:ascii="Palatino Linotype" w:eastAsia="MS Mincho" w:hAnsi="Palatino Linotype"/>
          <w:color w:val="000000" w:themeColor="text1"/>
        </w:rPr>
        <w:t xml:space="preserve">42, de la </w:t>
      </w:r>
      <w:r w:rsidRPr="008F0645">
        <w:rPr>
          <w:rFonts w:ascii="Palatino Linotype" w:eastAsia="Palatino Linotype" w:hAnsi="Palatino Linotype" w:cs="Palatino Linotype"/>
        </w:rPr>
        <w:t>Ley de Transparencia y Acceso a la Información Pública del Estado de México y Municipios</w:t>
      </w:r>
    </w:p>
    <w:p w14:paraId="29EFE937" w14:textId="77777777" w:rsidR="000B5279" w:rsidRPr="00267002" w:rsidRDefault="000B5279" w:rsidP="00267002">
      <w:pPr>
        <w:spacing w:line="360" w:lineRule="auto"/>
        <w:contextualSpacing/>
        <w:jc w:val="both"/>
        <w:rPr>
          <w:rFonts w:ascii="Palatino Linotype" w:hAnsi="Palatino Linotype"/>
        </w:rPr>
      </w:pPr>
    </w:p>
    <w:p w14:paraId="2B74E560" w14:textId="77777777" w:rsidR="0083140F" w:rsidRPr="0083140F" w:rsidRDefault="0083140F" w:rsidP="0083140F">
      <w:pPr>
        <w:keepNext/>
        <w:keepLines/>
        <w:spacing w:before="240"/>
        <w:outlineLvl w:val="0"/>
        <w:rPr>
          <w:rFonts w:ascii="Palatino Linotype" w:eastAsia="DengXian Light" w:hAnsi="Palatino Linotype" w:cs="Times New Roman"/>
          <w:b/>
          <w:szCs w:val="32"/>
        </w:rPr>
      </w:pPr>
      <w:bookmarkStart w:id="151" w:name="_Toc87549682"/>
      <w:r w:rsidRPr="0083140F">
        <w:rPr>
          <w:rFonts w:ascii="Palatino Linotype" w:eastAsia="DengXian Light" w:hAnsi="Palatino Linotype" w:cs="Times New Roman"/>
          <w:b/>
          <w:szCs w:val="32"/>
        </w:rPr>
        <w:t>QUINTO. De la versión pública.</w:t>
      </w:r>
      <w:bookmarkEnd w:id="151"/>
    </w:p>
    <w:p w14:paraId="3E905AFB" w14:textId="77777777" w:rsidR="0083140F" w:rsidRPr="0083140F" w:rsidRDefault="0083140F" w:rsidP="0083140F">
      <w:pPr>
        <w:rPr>
          <w:rFonts w:ascii="Palatino Linotype" w:eastAsia="Times New Roman" w:hAnsi="Palatino Linotype" w:cs="Times New Roman"/>
          <w:sz w:val="16"/>
          <w:szCs w:val="20"/>
        </w:rPr>
      </w:pPr>
    </w:p>
    <w:p w14:paraId="42FF377C" w14:textId="77777777" w:rsidR="0083140F" w:rsidRPr="0083140F" w:rsidRDefault="0083140F" w:rsidP="0083140F">
      <w:pPr>
        <w:keepNext/>
        <w:keepLines/>
        <w:numPr>
          <w:ilvl w:val="0"/>
          <w:numId w:val="4"/>
        </w:numPr>
        <w:tabs>
          <w:tab w:val="left" w:pos="284"/>
          <w:tab w:val="num" w:pos="360"/>
        </w:tabs>
        <w:spacing w:line="360" w:lineRule="auto"/>
        <w:ind w:left="0" w:firstLine="0"/>
        <w:outlineLvl w:val="0"/>
        <w:rPr>
          <w:rFonts w:ascii="Palatino Linotype" w:eastAsia="DengXian Light" w:hAnsi="Palatino Linotype" w:cs="Times New Roman"/>
          <w:b/>
          <w:lang w:val="es-MX" w:eastAsia="es-ES_tradnl"/>
        </w:rPr>
      </w:pPr>
      <w:bookmarkStart w:id="152" w:name="_Toc48135362"/>
      <w:bookmarkStart w:id="153" w:name="_Toc72309902"/>
      <w:bookmarkStart w:id="154" w:name="_Toc73643041"/>
      <w:bookmarkStart w:id="155" w:name="_Toc73911519"/>
      <w:bookmarkStart w:id="156" w:name="_Toc87549683"/>
      <w:r w:rsidRPr="0083140F">
        <w:rPr>
          <w:rFonts w:ascii="Palatino Linotype" w:eastAsia="DengXian Light" w:hAnsi="Palatino Linotype" w:cs="Times New Roman"/>
          <w:b/>
          <w:lang w:val="es-MX" w:eastAsia="es-ES_tradnl"/>
        </w:rPr>
        <w:t>Nociones generales.</w:t>
      </w:r>
      <w:bookmarkEnd w:id="152"/>
      <w:bookmarkEnd w:id="153"/>
      <w:bookmarkEnd w:id="154"/>
      <w:bookmarkEnd w:id="155"/>
      <w:bookmarkEnd w:id="156"/>
      <w:r w:rsidRPr="0083140F">
        <w:rPr>
          <w:rFonts w:ascii="Palatino Linotype" w:eastAsia="DengXian Light" w:hAnsi="Palatino Linotype" w:cs="Times New Roman"/>
          <w:b/>
          <w:lang w:val="es-MX" w:eastAsia="es-ES_tradnl"/>
        </w:rPr>
        <w:t xml:space="preserve"> </w:t>
      </w:r>
    </w:p>
    <w:p w14:paraId="540063E4" w14:textId="77777777" w:rsidR="0083140F" w:rsidRPr="0083140F" w:rsidRDefault="0083140F" w:rsidP="0083140F">
      <w:pPr>
        <w:rPr>
          <w:rFonts w:ascii="Palatino Linotype" w:eastAsia="Times New Roman" w:hAnsi="Palatino Linotype" w:cs="Times New Roman"/>
          <w:sz w:val="20"/>
          <w:szCs w:val="20"/>
          <w:lang w:val="es-MX" w:eastAsia="es-ES_tradnl"/>
        </w:rPr>
      </w:pPr>
    </w:p>
    <w:p w14:paraId="2E05057C" w14:textId="77777777" w:rsidR="0083140F" w:rsidRPr="0083140F" w:rsidRDefault="0083140F" w:rsidP="0083140F">
      <w:pPr>
        <w:numPr>
          <w:ilvl w:val="0"/>
          <w:numId w:val="1"/>
        </w:numPr>
        <w:tabs>
          <w:tab w:val="left" w:pos="284"/>
        </w:tabs>
        <w:spacing w:line="360" w:lineRule="auto"/>
        <w:ind w:left="0" w:right="49" w:firstLine="0"/>
        <w:contextualSpacing/>
        <w:jc w:val="both"/>
        <w:rPr>
          <w:rFonts w:ascii="Palatino Linotype" w:eastAsia="Times New Roman" w:hAnsi="Palatino Linotype" w:cs="Arial"/>
          <w:color w:val="000000"/>
          <w:lang w:val="es-MX"/>
        </w:rPr>
      </w:pPr>
      <w:r w:rsidRPr="0083140F">
        <w:rPr>
          <w:rFonts w:ascii="Palatino Linotype" w:eastAsia="Times New Roman" w:hAnsi="Palatino Linotype" w:cs="Arial"/>
          <w:color w:val="000000"/>
          <w:lang w:val="es-MX"/>
        </w:rPr>
        <w:t>Debe destacarse que, debido a la naturaleza de la información solicitada</w:t>
      </w:r>
      <w:r w:rsidRPr="0083140F">
        <w:rPr>
          <w:rFonts w:ascii="Palatino Linotype" w:eastAsia="Times New Roman" w:hAnsi="Palatino Linotype" w:cs="Arial"/>
          <w:b/>
          <w:color w:val="000000"/>
          <w:lang w:val="es-MX"/>
        </w:rPr>
        <w:t xml:space="preserve">, </w:t>
      </w:r>
      <w:r w:rsidRPr="0083140F">
        <w:rPr>
          <w:rFonts w:ascii="Palatino Linotype" w:eastAsia="Times New Roman" w:hAnsi="Palatino Linotype" w:cs="Arial"/>
          <w:color w:val="000000"/>
          <w:lang w:val="es-MX"/>
        </w:rPr>
        <w:t xml:space="preserve">eventualmente pudiera obrar datos personales susceptibles de protegerse, así como información susceptible de clasificarse como reservada, el </w:t>
      </w:r>
      <w:r w:rsidRPr="0083140F">
        <w:rPr>
          <w:rFonts w:ascii="Palatino Linotype" w:eastAsia="Times New Roman" w:hAnsi="Palatino Linotype" w:cs="Arial"/>
          <w:b/>
          <w:bCs/>
          <w:color w:val="000000"/>
          <w:lang w:val="es-MX"/>
        </w:rPr>
        <w:t xml:space="preserve">Sujeto Obligado </w:t>
      </w:r>
      <w:r w:rsidRPr="0083140F">
        <w:rPr>
          <w:rFonts w:ascii="Palatino Linotype" w:eastAsia="Times New Roman" w:hAnsi="Palatino Linotype" w:cs="Arial"/>
          <w:color w:val="000000"/>
          <w:lang w:val="es-MX"/>
        </w:rPr>
        <w:t xml:space="preserve">deberá de hacer la adecuada versión pública, protegiendo los datos que no son susceptibles de ser proporcionados. </w:t>
      </w:r>
    </w:p>
    <w:p w14:paraId="11B02FDB" w14:textId="77777777" w:rsidR="0083140F" w:rsidRPr="0083140F" w:rsidRDefault="0083140F" w:rsidP="0083140F">
      <w:pPr>
        <w:tabs>
          <w:tab w:val="left" w:pos="0"/>
          <w:tab w:val="left" w:pos="284"/>
        </w:tabs>
        <w:spacing w:line="360" w:lineRule="auto"/>
        <w:ind w:right="49"/>
        <w:contextualSpacing/>
        <w:jc w:val="both"/>
        <w:rPr>
          <w:rFonts w:ascii="Palatino Linotype" w:eastAsia="MS Mincho" w:hAnsi="Palatino Linotype" w:cs="Times New Roman"/>
          <w:highlight w:val="yellow"/>
          <w:lang w:val="es-ES"/>
        </w:rPr>
      </w:pPr>
    </w:p>
    <w:p w14:paraId="2F2894D0" w14:textId="77777777" w:rsidR="0083140F" w:rsidRPr="0083140F" w:rsidRDefault="0083140F" w:rsidP="0083140F">
      <w:pPr>
        <w:numPr>
          <w:ilvl w:val="0"/>
          <w:numId w:val="1"/>
        </w:numPr>
        <w:tabs>
          <w:tab w:val="left" w:pos="284"/>
        </w:tabs>
        <w:spacing w:line="360" w:lineRule="auto"/>
        <w:ind w:left="0" w:right="49" w:firstLine="0"/>
        <w:contextualSpacing/>
        <w:jc w:val="both"/>
        <w:rPr>
          <w:rFonts w:ascii="Palatino Linotype" w:eastAsia="Times New Roman" w:hAnsi="Palatino Linotype" w:cs="Arial"/>
          <w:color w:val="000000"/>
          <w:lang w:val="es-MX"/>
        </w:rPr>
      </w:pPr>
      <w:r w:rsidRPr="0083140F">
        <w:rPr>
          <w:rFonts w:ascii="Palatino Linotype" w:eastAsia="Times New Roman" w:hAnsi="Palatino Linotype" w:cs="Arial"/>
          <w:color w:val="000000"/>
          <w:lang w:val="es-MX"/>
        </w:rPr>
        <w:t xml:space="preserve">No pasa desapercibido para este Órgano Garante que los </w:t>
      </w:r>
      <w:r w:rsidRPr="0083140F">
        <w:rPr>
          <w:rFonts w:ascii="Palatino Linotype" w:eastAsia="Times New Roman" w:hAnsi="Palatino Linotype" w:cs="Arial"/>
          <w:b/>
          <w:bCs/>
          <w:color w:val="000000"/>
          <w:lang w:val="es-MX"/>
        </w:rPr>
        <w:t xml:space="preserve">Sujetos Obligados </w:t>
      </w:r>
      <w:r w:rsidRPr="0083140F">
        <w:rPr>
          <w:rFonts w:ascii="Palatino Linotype" w:eastAsia="Times New Roman" w:hAnsi="Palatino Linotype" w:cs="Arial"/>
          <w:color w:val="000000"/>
          <w:lang w:val="es-MX"/>
        </w:rPr>
        <w:t xml:space="preserve">serán responsables de los datos personales en su posesión y que, en caso de localizarse datos concernientes a terceros, éstos no podrán difundir, distribuir o </w:t>
      </w:r>
      <w:r w:rsidRPr="0083140F">
        <w:rPr>
          <w:rFonts w:ascii="Palatino Linotype" w:eastAsia="Times New Roman" w:hAnsi="Palatino Linotype" w:cs="Arial"/>
          <w:color w:val="000000"/>
          <w:lang w:val="es-MX"/>
        </w:rPr>
        <w:lastRenderedPageBreak/>
        <w:t>comercializar los datos personales.  Cabe destacar que, para la realización de la clasificación de la información, se deben seguir una serie de pasos y procedimientos, por lo que es menester reiterar los mismos:</w:t>
      </w:r>
    </w:p>
    <w:p w14:paraId="42E1C881" w14:textId="77777777" w:rsidR="0083140F" w:rsidRPr="0083140F" w:rsidRDefault="0083140F" w:rsidP="0083140F">
      <w:pPr>
        <w:tabs>
          <w:tab w:val="left" w:pos="284"/>
        </w:tabs>
        <w:spacing w:line="360" w:lineRule="auto"/>
        <w:ind w:right="49"/>
        <w:contextualSpacing/>
        <w:jc w:val="both"/>
        <w:rPr>
          <w:rFonts w:ascii="Palatino Linotype" w:eastAsia="Times New Roman" w:hAnsi="Palatino Linotype" w:cs="Arial"/>
          <w:color w:val="000000"/>
          <w:sz w:val="20"/>
          <w:szCs w:val="20"/>
          <w:lang w:val="es-MX"/>
        </w:rPr>
      </w:pPr>
    </w:p>
    <w:tbl>
      <w:tblPr>
        <w:tblStyle w:val="Tablanormal11"/>
        <w:tblW w:w="8505" w:type="dxa"/>
        <w:tblInd w:w="137" w:type="dxa"/>
        <w:tblLook w:val="04A0" w:firstRow="1" w:lastRow="0" w:firstColumn="1" w:lastColumn="0" w:noHBand="0" w:noVBand="1"/>
      </w:tblPr>
      <w:tblGrid>
        <w:gridCol w:w="1838"/>
        <w:gridCol w:w="6667"/>
      </w:tblGrid>
      <w:tr w:rsidR="0083140F" w:rsidRPr="0083140F" w14:paraId="1C59B1A8" w14:textId="77777777" w:rsidTr="005B2F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6AD5C7A4" w14:textId="77777777" w:rsidR="0083140F" w:rsidRPr="0083140F" w:rsidRDefault="0083140F" w:rsidP="0083140F">
            <w:pPr>
              <w:tabs>
                <w:tab w:val="left" w:pos="284"/>
              </w:tabs>
              <w:spacing w:line="360" w:lineRule="auto"/>
              <w:rPr>
                <w:rFonts w:ascii="Palatino Linotype" w:eastAsia="Times New Roman" w:hAnsi="Palatino Linotype" w:cs="Times New Roman"/>
                <w:sz w:val="20"/>
                <w:szCs w:val="20"/>
                <w:lang w:val="es-MX"/>
              </w:rPr>
            </w:pPr>
            <w:r w:rsidRPr="0083140F">
              <w:rPr>
                <w:rFonts w:ascii="Palatino Linotype" w:eastAsia="Times New Roman" w:hAnsi="Palatino Linotype" w:cs="Times New Roman"/>
                <w:sz w:val="20"/>
                <w:szCs w:val="20"/>
                <w:lang w:val="es-MX"/>
              </w:rPr>
              <w:t>a) Requisitos previos.</w:t>
            </w:r>
          </w:p>
        </w:tc>
        <w:tc>
          <w:tcPr>
            <w:tcW w:w="6667" w:type="dxa"/>
            <w:hideMark/>
          </w:tcPr>
          <w:p w14:paraId="2658C30F" w14:textId="77777777" w:rsidR="0083140F" w:rsidRPr="0083140F" w:rsidRDefault="0083140F" w:rsidP="0083140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363FE041" w14:textId="77777777" w:rsidR="0083140F" w:rsidRPr="0083140F" w:rsidRDefault="0083140F" w:rsidP="0083140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Al hacerlo tienen que precisar de qué información se trata, señalando el supuesto de clasificación (confidencialidad o reserva).</w:t>
            </w:r>
          </w:p>
          <w:p w14:paraId="4B8AF43B" w14:textId="77777777" w:rsidR="0083140F" w:rsidRPr="0083140F" w:rsidRDefault="0083140F" w:rsidP="0083140F">
            <w:pPr>
              <w:tabs>
                <w:tab w:val="left" w:pos="284"/>
              </w:tabs>
              <w:spacing w:line="360" w:lineRule="auto"/>
              <w:ind w:right="49"/>
              <w:contextualSpacing/>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Además, se debe señalar el procedimiento, de los tres que establecen los artículos 132 y 106 de la Ley Estatal y General, respectivamente.</w:t>
            </w:r>
          </w:p>
          <w:p w14:paraId="2CC85460" w14:textId="77777777" w:rsidR="0083140F" w:rsidRPr="0083140F" w:rsidRDefault="0083140F" w:rsidP="0083140F">
            <w:pPr>
              <w:tabs>
                <w:tab w:val="left" w:pos="284"/>
              </w:tabs>
              <w:spacing w:line="360" w:lineRule="auto"/>
              <w:jc w:val="both"/>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83140F">
              <w:rPr>
                <w:rFonts w:ascii="Palatino Linotype" w:eastAsia="Times New Roman" w:hAnsi="Palatino Linotype" w:cs="Arial"/>
                <w:color w:val="000000"/>
                <w:sz w:val="20"/>
                <w:szCs w:val="20"/>
                <w:lang w:val="es-MX"/>
              </w:rPr>
              <w:t xml:space="preserve">El último de estos requisitos previos consiste en que no se pueden emitir acuerdos de carácter general ni particular, esto es, </w:t>
            </w:r>
            <w:r w:rsidRPr="0083140F">
              <w:rPr>
                <w:rFonts w:ascii="Palatino Linotype" w:eastAsia="Times New Roman" w:hAnsi="Palatino Linotype" w:cs="Arial"/>
                <w:color w:val="000000"/>
                <w:sz w:val="20"/>
                <w:szCs w:val="20"/>
                <w:u w:val="single"/>
                <w:lang w:val="es-MX"/>
              </w:rPr>
              <w:t>no se puede hacer un acuerdo para clasificar de manera general todos los documentos de un expediente o área, sin</w:t>
            </w:r>
            <w:r w:rsidRPr="0083140F">
              <w:rPr>
                <w:rFonts w:ascii="Palatino Linotype" w:eastAsia="Times New Roman" w:hAnsi="Palatino Linotype" w:cs="Arial"/>
                <w:color w:val="000000"/>
                <w:sz w:val="20"/>
                <w:szCs w:val="20"/>
                <w:lang w:val="es-MX"/>
              </w:rPr>
              <w:t xml:space="preserve"> individualizar su análisis y tampoco se puede hacer un acuerdo por cada dato que se vaya a clasificar dentro de un documento con diez datos, por ejemplo, susceptibles de ser clasificados.</w:t>
            </w:r>
          </w:p>
        </w:tc>
      </w:tr>
      <w:tr w:rsidR="0083140F" w:rsidRPr="0083140F" w14:paraId="21113A3B" w14:textId="77777777" w:rsidTr="0083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14:paraId="38013826" w14:textId="77777777" w:rsidR="0083140F" w:rsidRPr="0083140F" w:rsidRDefault="0083140F" w:rsidP="0083140F">
            <w:pPr>
              <w:tabs>
                <w:tab w:val="left" w:pos="284"/>
              </w:tabs>
              <w:spacing w:line="360" w:lineRule="auto"/>
              <w:rPr>
                <w:rFonts w:ascii="Palatino Linotype" w:eastAsia="Times New Roman" w:hAnsi="Palatino Linotype" w:cs="Times New Roman"/>
                <w:sz w:val="20"/>
                <w:szCs w:val="20"/>
                <w:lang w:val="es-MX"/>
              </w:rPr>
            </w:pPr>
            <w:r w:rsidRPr="0083140F">
              <w:rPr>
                <w:rFonts w:ascii="Palatino Linotype" w:eastAsia="Times New Roman" w:hAnsi="Palatino Linotype" w:cs="Times New Roman"/>
                <w:sz w:val="20"/>
                <w:szCs w:val="20"/>
                <w:lang w:val="es-MX"/>
              </w:rPr>
              <w:t>b) Supuestos de clasificación.</w:t>
            </w:r>
          </w:p>
        </w:tc>
        <w:tc>
          <w:tcPr>
            <w:tcW w:w="6667" w:type="dxa"/>
            <w:hideMark/>
          </w:tcPr>
          <w:p w14:paraId="21D3D389" w14:textId="77777777" w:rsidR="0083140F" w:rsidRPr="0083140F" w:rsidRDefault="0083140F" w:rsidP="0083140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Las disposiciones constitucionales y legales en la materia establecen los dos supuestos generales para clasificar la información: por reserva y por confidencialidad.</w:t>
            </w:r>
          </w:p>
          <w:p w14:paraId="5666FE6B" w14:textId="77777777" w:rsidR="0083140F" w:rsidRPr="0083140F" w:rsidRDefault="0083140F" w:rsidP="0083140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Los artículos 116 y 143 de la Ley Estatal y de la Ley General, respectivamente, señalan los supuestos para que la información pueda ser clasificada como confidencial. Mientras que los artículos 105 y 130 de </w:t>
            </w:r>
            <w:r w:rsidRPr="0083140F">
              <w:rPr>
                <w:rFonts w:ascii="Palatino Linotype" w:eastAsia="Times New Roman" w:hAnsi="Palatino Linotype" w:cs="Arial"/>
                <w:color w:val="000000"/>
                <w:sz w:val="20"/>
                <w:szCs w:val="20"/>
                <w:lang w:val="es-MX"/>
              </w:rPr>
              <w:lastRenderedPageBreak/>
              <w:t>la Ley Estatal y de la Ley General, respectivamente, señalan que la aplicación de estos supuestos debe realizarse de manera restrictiva y limitada, por lo que debe acreditarse que se cumple con esta condición y no se pueden ampliar las excepciones o supuestos de clasificación aduciendo analogía o mayoría de razón.</w:t>
            </w:r>
          </w:p>
          <w:p w14:paraId="483B2BEF" w14:textId="77777777" w:rsidR="0083140F" w:rsidRPr="0083140F" w:rsidRDefault="0083140F" w:rsidP="0083140F">
            <w:pPr>
              <w:tabs>
                <w:tab w:val="left" w:pos="284"/>
              </w:tabs>
              <w:spacing w:line="36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Times New Roman"/>
                <w:sz w:val="20"/>
                <w:szCs w:val="20"/>
                <w:lang w:val="es-MX"/>
              </w:rPr>
            </w:pPr>
            <w:r w:rsidRPr="0083140F">
              <w:rPr>
                <w:rFonts w:ascii="Palatino Linotype" w:eastAsia="Times New Roman" w:hAnsi="Palatino Linotype" w:cs="Arial"/>
                <w:color w:val="000000"/>
                <w:sz w:val="20"/>
                <w:szCs w:val="20"/>
                <w:lang w:val="es-MX"/>
              </w:rPr>
              <w:t xml:space="preserve">El </w:t>
            </w:r>
            <w:r w:rsidRPr="0083140F">
              <w:rPr>
                <w:rFonts w:ascii="Palatino Linotype" w:eastAsia="Times New Roman" w:hAnsi="Palatino Linotype" w:cs="Arial"/>
                <w:b/>
                <w:color w:val="000000"/>
                <w:sz w:val="20"/>
                <w:szCs w:val="20"/>
                <w:lang w:val="es-MX"/>
              </w:rPr>
              <w:t>Sujeto Obligado</w:t>
            </w:r>
            <w:r w:rsidRPr="0083140F">
              <w:rPr>
                <w:rFonts w:ascii="Palatino Linotype" w:eastAsia="Times New Roman" w:hAnsi="Palatino Linotype" w:cs="Arial"/>
                <w:color w:val="000000"/>
                <w:sz w:val="20"/>
                <w:szCs w:val="20"/>
                <w:lang w:val="es-MX"/>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83140F" w:rsidRPr="0083140F" w14:paraId="25B828AA" w14:textId="77777777" w:rsidTr="005B2F7D">
        <w:tc>
          <w:tcPr>
            <w:cnfStyle w:val="001000000000" w:firstRow="0" w:lastRow="0" w:firstColumn="1" w:lastColumn="0" w:oddVBand="0" w:evenVBand="0" w:oddHBand="0" w:evenHBand="0" w:firstRowFirstColumn="0" w:firstRowLastColumn="0" w:lastRowFirstColumn="0" w:lastRowLastColumn="0"/>
            <w:tcW w:w="1838" w:type="dxa"/>
            <w:hideMark/>
          </w:tcPr>
          <w:p w14:paraId="2CF3AB13" w14:textId="77777777" w:rsidR="0083140F" w:rsidRPr="0083140F" w:rsidRDefault="0083140F" w:rsidP="0083140F">
            <w:pPr>
              <w:tabs>
                <w:tab w:val="left" w:pos="284"/>
              </w:tabs>
              <w:spacing w:line="360" w:lineRule="auto"/>
              <w:rPr>
                <w:rFonts w:ascii="Palatino Linotype" w:eastAsia="Times New Roman" w:hAnsi="Palatino Linotype" w:cs="Times New Roman"/>
                <w:sz w:val="20"/>
                <w:szCs w:val="20"/>
                <w:lang w:val="es-MX"/>
              </w:rPr>
            </w:pPr>
            <w:r w:rsidRPr="0083140F">
              <w:rPr>
                <w:rFonts w:ascii="Palatino Linotype" w:eastAsia="Times New Roman" w:hAnsi="Palatino Linotype" w:cs="Times New Roman"/>
                <w:sz w:val="20"/>
                <w:szCs w:val="20"/>
                <w:lang w:val="es-MX"/>
              </w:rPr>
              <w:lastRenderedPageBreak/>
              <w:t>c) Formalidades para emitir el acuerdo de clasificación.</w:t>
            </w:r>
          </w:p>
        </w:tc>
        <w:tc>
          <w:tcPr>
            <w:tcW w:w="6667" w:type="dxa"/>
            <w:hideMark/>
          </w:tcPr>
          <w:p w14:paraId="1AF6AFE0" w14:textId="77777777" w:rsidR="0083140F" w:rsidRPr="0083140F" w:rsidRDefault="0083140F" w:rsidP="0083140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El Comité de Transparencia, según lo dispuesto en los artículos cuenta con las facultades para aprobar, modificar o revocar la clasificación de la información que haya propuesto. </w:t>
            </w:r>
          </w:p>
          <w:p w14:paraId="04C5F228" w14:textId="77777777" w:rsidR="0083140F" w:rsidRPr="0083140F" w:rsidRDefault="0083140F" w:rsidP="0083140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Es necesario que </w:t>
            </w:r>
            <w:r w:rsidRPr="0083140F">
              <w:rPr>
                <w:rFonts w:ascii="Palatino Linotype" w:eastAsia="Times New Roman" w:hAnsi="Palatino Linotype" w:cs="Arial"/>
                <w:b/>
                <w:color w:val="000000"/>
                <w:sz w:val="20"/>
                <w:szCs w:val="20"/>
                <w:u w:val="single"/>
                <w:lang w:val="es-MX"/>
              </w:rPr>
              <w:t>el acto reúna con los requisitos elementales</w:t>
            </w:r>
            <w:r w:rsidRPr="0083140F">
              <w:rPr>
                <w:rFonts w:ascii="Palatino Linotype" w:eastAsia="Times New Roman" w:hAnsi="Palatino Linotype" w:cs="Arial"/>
                <w:color w:val="000000"/>
                <w:sz w:val="20"/>
                <w:szCs w:val="20"/>
                <w:lang w:val="es-MX"/>
              </w:rPr>
              <w:t>, entre ellos, que la autoridad que va a emitir el acto de autoridad sea la legalmente facultada para ello.</w:t>
            </w:r>
          </w:p>
          <w:p w14:paraId="38E78A79" w14:textId="77777777" w:rsidR="0083140F" w:rsidRPr="0083140F" w:rsidRDefault="0083140F" w:rsidP="0083140F">
            <w:pPr>
              <w:tabs>
                <w:tab w:val="left" w:pos="284"/>
              </w:tabs>
              <w:spacing w:line="36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83140F">
              <w:rPr>
                <w:rFonts w:ascii="Palatino Linotype" w:eastAsia="Times New Roman" w:hAnsi="Palatino Linotype" w:cs="Arial"/>
                <w:color w:val="000000"/>
                <w:sz w:val="20"/>
                <w:szCs w:val="20"/>
                <w:lang w:val="es-MX"/>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83140F" w:rsidRPr="0083140F" w14:paraId="5EAB559A" w14:textId="77777777" w:rsidTr="00831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24FCBA08" w14:textId="77777777" w:rsidR="0083140F" w:rsidRPr="0083140F" w:rsidRDefault="0083140F" w:rsidP="0083140F">
            <w:pPr>
              <w:tabs>
                <w:tab w:val="left" w:pos="284"/>
              </w:tabs>
              <w:spacing w:line="360" w:lineRule="auto"/>
              <w:rPr>
                <w:rFonts w:ascii="Palatino Linotype" w:eastAsia="Times New Roman" w:hAnsi="Palatino Linotype" w:cs="Times New Roman"/>
                <w:sz w:val="20"/>
                <w:szCs w:val="20"/>
                <w:lang w:val="es-MX"/>
              </w:rPr>
            </w:pPr>
          </w:p>
          <w:p w14:paraId="0E798832" w14:textId="77777777" w:rsidR="0083140F" w:rsidRPr="0083140F" w:rsidRDefault="0083140F" w:rsidP="0083140F">
            <w:pPr>
              <w:tabs>
                <w:tab w:val="left" w:pos="284"/>
              </w:tabs>
              <w:spacing w:line="360" w:lineRule="auto"/>
              <w:jc w:val="both"/>
              <w:rPr>
                <w:rFonts w:ascii="Palatino Linotype" w:eastAsia="Times New Roman" w:hAnsi="Palatino Linotype" w:cs="Times New Roman"/>
                <w:sz w:val="20"/>
                <w:szCs w:val="20"/>
                <w:lang w:val="es-MX"/>
              </w:rPr>
            </w:pPr>
            <w:r w:rsidRPr="0083140F">
              <w:rPr>
                <w:rFonts w:ascii="Palatino Linotype" w:eastAsia="Times New Roman" w:hAnsi="Palatino Linotype" w:cs="Arial"/>
                <w:color w:val="000000"/>
                <w:sz w:val="20"/>
                <w:szCs w:val="20"/>
                <w:lang w:val="es-MX"/>
              </w:rPr>
              <w:t xml:space="preserve">d) Requisitos de fondo del </w:t>
            </w:r>
            <w:r w:rsidRPr="0083140F">
              <w:rPr>
                <w:rFonts w:ascii="Palatino Linotype" w:eastAsia="Times New Roman" w:hAnsi="Palatino Linotype" w:cs="Arial"/>
                <w:color w:val="000000"/>
                <w:sz w:val="20"/>
                <w:szCs w:val="20"/>
                <w:lang w:val="es-MX"/>
              </w:rPr>
              <w:lastRenderedPageBreak/>
              <w:t xml:space="preserve">acuerdo de clasificación. </w:t>
            </w:r>
          </w:p>
        </w:tc>
        <w:tc>
          <w:tcPr>
            <w:tcW w:w="6667" w:type="dxa"/>
            <w:hideMark/>
          </w:tcPr>
          <w:p w14:paraId="676A9DFC" w14:textId="77777777" w:rsidR="0083140F" w:rsidRPr="0083140F" w:rsidRDefault="0083140F" w:rsidP="0083140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lastRenderedPageBreak/>
              <w:t xml:space="preserve">Como se ha señalado antes, al hacer el juicio de subsunción o encaje entre el supuesto de hecho y la hipótesis jurídica, se debe acreditar la estricta correspondencia entre un elemento y otro. Ahora, en esta parte del </w:t>
            </w:r>
            <w:r w:rsidRPr="0083140F">
              <w:rPr>
                <w:rFonts w:ascii="Palatino Linotype" w:eastAsia="Times New Roman" w:hAnsi="Palatino Linotype" w:cs="Arial"/>
                <w:color w:val="000000"/>
                <w:sz w:val="20"/>
                <w:szCs w:val="20"/>
                <w:lang w:val="es-MX"/>
              </w:rPr>
              <w:lastRenderedPageBreak/>
              <w:t xml:space="preserve">procedimiento, que se desahoga en sede del Comité de Transparencia, la ley señala que la carga de la prueba, para justificar las restricciones, corresponde a los </w:t>
            </w:r>
            <w:r w:rsidRPr="0083140F">
              <w:rPr>
                <w:rFonts w:ascii="Palatino Linotype" w:eastAsia="Times New Roman" w:hAnsi="Palatino Linotype" w:cs="Arial"/>
                <w:b/>
                <w:color w:val="000000"/>
                <w:sz w:val="20"/>
                <w:szCs w:val="20"/>
                <w:lang w:val="es-MX"/>
              </w:rPr>
              <w:t>Sujetos Obligados</w:t>
            </w:r>
            <w:r w:rsidRPr="0083140F">
              <w:rPr>
                <w:rFonts w:ascii="Palatino Linotype" w:eastAsia="Times New Roman" w:hAnsi="Palatino Linotype" w:cs="Arial"/>
                <w:color w:val="000000"/>
                <w:sz w:val="20"/>
                <w:szCs w:val="20"/>
                <w:lang w:val="es-MX"/>
              </w:rPr>
              <w:t xml:space="preserve">, por lo que deberán fundar y motivar debidamente la clasificación. </w:t>
            </w:r>
          </w:p>
          <w:p w14:paraId="003BB2C1" w14:textId="77777777" w:rsidR="0083140F" w:rsidRPr="0083140F" w:rsidRDefault="0083140F" w:rsidP="0083140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De lo anterior, se desprende que para una correcta </w:t>
            </w:r>
            <w:r w:rsidRPr="0083140F">
              <w:rPr>
                <w:rFonts w:ascii="Palatino Linotype" w:eastAsia="Times New Roman" w:hAnsi="Palatino Linotype" w:cs="Arial"/>
                <w:b/>
                <w:color w:val="000000"/>
                <w:sz w:val="20"/>
                <w:szCs w:val="20"/>
                <w:lang w:val="es-MX"/>
              </w:rPr>
              <w:t>clasificación total o parcial</w:t>
            </w:r>
            <w:r w:rsidRPr="0083140F">
              <w:rPr>
                <w:rFonts w:ascii="Palatino Linotype" w:eastAsia="Times New Roman" w:hAnsi="Palatino Linotype" w:cs="Arial"/>
                <w:color w:val="000000"/>
                <w:sz w:val="20"/>
                <w:szCs w:val="20"/>
                <w:lang w:val="es-MX"/>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0D45404D" w14:textId="77777777" w:rsidR="0083140F" w:rsidRPr="0083140F" w:rsidRDefault="0083140F" w:rsidP="0083140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34C08791" w14:textId="77777777" w:rsidR="0083140F" w:rsidRPr="0083140F" w:rsidRDefault="0083140F" w:rsidP="0083140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En ese mismo sentido, el numeral trigésimo tercero fracción V de los Lineamientos Generales, precisa que para motivar la clasificación se deben acreditar las circunstancias de tiempo, modo y lugar.</w:t>
            </w:r>
          </w:p>
          <w:p w14:paraId="591D935E" w14:textId="77777777" w:rsidR="0083140F" w:rsidRPr="0083140F" w:rsidRDefault="0083140F" w:rsidP="0083140F">
            <w:pPr>
              <w:tabs>
                <w:tab w:val="left" w:pos="284"/>
              </w:tabs>
              <w:spacing w:line="360" w:lineRule="auto"/>
              <w:ind w:right="49"/>
              <w:contextualSpacing/>
              <w:jc w:val="both"/>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Ahora bien, </w:t>
            </w:r>
            <w:r w:rsidRPr="0083140F">
              <w:rPr>
                <w:rFonts w:ascii="Palatino Linotype" w:eastAsia="Times New Roman" w:hAnsi="Palatino Linotype" w:cs="Arial"/>
                <w:b/>
                <w:color w:val="000000"/>
                <w:sz w:val="20"/>
                <w:szCs w:val="20"/>
                <w:u w:val="single"/>
                <w:lang w:val="es-MX"/>
              </w:rPr>
              <w:t>para cada caso además de fundar y motivar</w:t>
            </w:r>
            <w:r w:rsidRPr="0083140F">
              <w:rPr>
                <w:rFonts w:ascii="Palatino Linotype" w:eastAsia="Times New Roman" w:hAnsi="Palatino Linotype" w:cs="Arial"/>
                <w:color w:val="000000"/>
                <w:sz w:val="20"/>
                <w:szCs w:val="20"/>
                <w:lang w:val="es-MX"/>
              </w:rPr>
              <w:t xml:space="preserve">, se debe identificar con claridad que datos contenidos en las documentales que son susceptibles de suprimirse, por ejemplo; </w:t>
            </w:r>
            <w:r w:rsidRPr="0083140F">
              <w:rPr>
                <w:rFonts w:ascii="Palatino Linotype" w:eastAsia="Times New Roman" w:hAnsi="Palatino Linotype" w:cs="Arial"/>
                <w:color w:val="000000"/>
                <w:sz w:val="20"/>
                <w:szCs w:val="20"/>
                <w:lang w:val="es-ES"/>
              </w:rPr>
              <w:t>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83140F" w:rsidRPr="0083140F" w14:paraId="69064908" w14:textId="77777777" w:rsidTr="005B2F7D">
        <w:tc>
          <w:tcPr>
            <w:cnfStyle w:val="001000000000" w:firstRow="0" w:lastRow="0" w:firstColumn="1" w:lastColumn="0" w:oddVBand="0" w:evenVBand="0" w:oddHBand="0" w:evenHBand="0" w:firstRowFirstColumn="0" w:firstRowLastColumn="0" w:lastRowFirstColumn="0" w:lastRowLastColumn="0"/>
            <w:tcW w:w="1838" w:type="dxa"/>
          </w:tcPr>
          <w:p w14:paraId="6DFFCC02" w14:textId="77777777" w:rsidR="0083140F" w:rsidRPr="0083140F" w:rsidRDefault="0083140F" w:rsidP="0083140F">
            <w:pPr>
              <w:tabs>
                <w:tab w:val="left" w:pos="284"/>
              </w:tabs>
              <w:spacing w:line="360" w:lineRule="auto"/>
              <w:ind w:right="49"/>
              <w:jc w:val="both"/>
              <w:rPr>
                <w:rFonts w:ascii="Palatino Linotype" w:eastAsia="Times New Roman" w:hAnsi="Palatino Linotype" w:cs="Arial"/>
                <w:sz w:val="20"/>
                <w:szCs w:val="20"/>
                <w:lang w:val="es-MX"/>
              </w:rPr>
            </w:pPr>
            <w:r w:rsidRPr="0083140F">
              <w:rPr>
                <w:rFonts w:ascii="Palatino Linotype" w:eastAsia="MS Gothic" w:hAnsi="Palatino Linotype" w:cs="Times New Roman"/>
                <w:sz w:val="20"/>
                <w:szCs w:val="20"/>
                <w:lang w:val="es-MX"/>
              </w:rPr>
              <w:lastRenderedPageBreak/>
              <w:t xml:space="preserve">e) Condiciones especiales de la clasificación de la información como confidencial. </w:t>
            </w:r>
          </w:p>
        </w:tc>
        <w:tc>
          <w:tcPr>
            <w:tcW w:w="6667" w:type="dxa"/>
            <w:hideMark/>
          </w:tcPr>
          <w:p w14:paraId="09426B7B" w14:textId="77777777" w:rsidR="0083140F" w:rsidRPr="0083140F" w:rsidRDefault="0083140F" w:rsidP="0083140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Los artículos 148 y 120 de la Ley Estatal y de la Ley General, respectivamente, establecen que aun tratándose de datos personales, se podrán proporcionar, incluso sin solicitar el consentimiento de su titular. </w:t>
            </w:r>
          </w:p>
          <w:p w14:paraId="5421FFCF" w14:textId="77777777" w:rsidR="0083140F" w:rsidRPr="0083140F" w:rsidRDefault="0083140F" w:rsidP="0083140F">
            <w:pPr>
              <w:tabs>
                <w:tab w:val="left" w:pos="284"/>
              </w:tabs>
              <w:spacing w:line="360" w:lineRule="auto"/>
              <w:ind w:right="49"/>
              <w:contextualSpacing/>
              <w:jc w:val="both"/>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color w:val="000000"/>
                <w:sz w:val="20"/>
                <w:szCs w:val="20"/>
                <w:lang w:val="es-MX"/>
              </w:rPr>
            </w:pPr>
            <w:r w:rsidRPr="0083140F">
              <w:rPr>
                <w:rFonts w:ascii="Palatino Linotype" w:eastAsia="Times New Roman" w:hAnsi="Palatino Linotype" w:cs="Arial"/>
                <w:color w:val="000000"/>
                <w:sz w:val="20"/>
                <w:szCs w:val="20"/>
                <w:lang w:val="es-MX"/>
              </w:rPr>
              <w:t xml:space="preserve">En el caso de lo señalado en la fracción IV, será el Instituto quien deba aplicar la prueba de interés público, considerando también que como recientemente ha discutido la Suprema Corte de Justicia de la Nación, los servidores públicos nos encontramos sujetos a un régimen menor de protección. </w:t>
            </w:r>
          </w:p>
          <w:p w14:paraId="375F95E5" w14:textId="77777777" w:rsidR="0083140F" w:rsidRPr="0083140F" w:rsidRDefault="0083140F" w:rsidP="0083140F">
            <w:pPr>
              <w:tabs>
                <w:tab w:val="left" w:pos="284"/>
              </w:tabs>
              <w:spacing w:line="360" w:lineRule="auto"/>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Times New Roman"/>
                <w:sz w:val="20"/>
                <w:szCs w:val="20"/>
                <w:lang w:val="es-MX"/>
              </w:rPr>
            </w:pPr>
            <w:r w:rsidRPr="0083140F">
              <w:rPr>
                <w:rFonts w:ascii="Palatino Linotype" w:eastAsia="Times New Roman" w:hAnsi="Palatino Linotype" w:cs="Arial"/>
                <w:color w:val="000000"/>
                <w:sz w:val="20"/>
                <w:szCs w:val="20"/>
                <w:lang w:val="es-MX"/>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312CA5C1" w14:textId="77777777" w:rsidR="0083140F" w:rsidRPr="0083140F" w:rsidRDefault="0083140F" w:rsidP="0083140F">
      <w:pPr>
        <w:tabs>
          <w:tab w:val="left" w:pos="284"/>
        </w:tabs>
        <w:contextualSpacing/>
        <w:rPr>
          <w:rFonts w:ascii="Palatino Linotype" w:eastAsia="Times New Roman" w:hAnsi="Palatino Linotype" w:cs="Arial"/>
          <w:color w:val="000000"/>
          <w:sz w:val="22"/>
          <w:lang w:val="es-MX"/>
        </w:rPr>
      </w:pPr>
    </w:p>
    <w:p w14:paraId="18DF9B88" w14:textId="77777777" w:rsidR="0083140F" w:rsidRPr="0083140F" w:rsidRDefault="0083140F" w:rsidP="0083140F">
      <w:pPr>
        <w:numPr>
          <w:ilvl w:val="0"/>
          <w:numId w:val="1"/>
        </w:numPr>
        <w:tabs>
          <w:tab w:val="left" w:pos="284"/>
        </w:tabs>
        <w:spacing w:line="360" w:lineRule="auto"/>
        <w:ind w:left="0" w:firstLine="0"/>
        <w:contextualSpacing/>
        <w:jc w:val="both"/>
        <w:rPr>
          <w:rFonts w:ascii="Palatino Linotype" w:eastAsia="Times New Roman" w:hAnsi="Palatino Linotype" w:cs="Arial"/>
          <w:lang w:val="es-MX"/>
        </w:rPr>
      </w:pPr>
      <w:r w:rsidRPr="0083140F">
        <w:rPr>
          <w:rFonts w:ascii="Palatino Linotype" w:eastAsia="Times New Roman" w:hAnsi="Palatino Linotype" w:cs="Arial"/>
          <w:lang w:val="es-MX"/>
        </w:rPr>
        <w:t>Si el servidor público incumple con estas formalidades y entrega la información sin proteger los datos personales incumple con lo que estipula las disposiciones legales establecidas, asimismo que si entrega un documento testado sin el debido acuerdo de clasificación.</w:t>
      </w:r>
    </w:p>
    <w:p w14:paraId="555E6FA5" w14:textId="77777777" w:rsidR="0083140F" w:rsidRPr="0083140F" w:rsidRDefault="0083140F" w:rsidP="0083140F">
      <w:pPr>
        <w:rPr>
          <w:rFonts w:ascii="Palatino Linotype" w:eastAsia="Times New Roman" w:hAnsi="Palatino Linotype" w:cs="Arial"/>
          <w:color w:val="000000"/>
          <w:lang w:val="es-MX"/>
        </w:rPr>
      </w:pPr>
    </w:p>
    <w:p w14:paraId="1B24B660" w14:textId="3607750B" w:rsidR="00942616" w:rsidRPr="0083140F" w:rsidRDefault="0083140F" w:rsidP="0083140F">
      <w:pPr>
        <w:numPr>
          <w:ilvl w:val="0"/>
          <w:numId w:val="29"/>
        </w:numPr>
        <w:tabs>
          <w:tab w:val="left" w:pos="567"/>
        </w:tabs>
        <w:spacing w:line="360" w:lineRule="auto"/>
        <w:ind w:left="0" w:firstLine="0"/>
        <w:contextualSpacing/>
        <w:jc w:val="both"/>
        <w:rPr>
          <w:rFonts w:ascii="Palatino Linotype" w:eastAsia="Calibri" w:hAnsi="Palatino Linotype" w:cs="Arial"/>
          <w:lang w:val="es-MX"/>
        </w:rPr>
      </w:pPr>
      <w:r w:rsidRPr="0083140F">
        <w:rPr>
          <w:rFonts w:ascii="Palatino Linotype" w:eastAsia="Times New Roman" w:hAnsi="Palatino Linotype" w:cs="Arial"/>
          <w:color w:val="222222"/>
          <w:lang w:val="es-MX" w:eastAsia="es-MX"/>
        </w:rPr>
        <w:t xml:space="preserve">Por lo anteriormente expuesto y fundado, este </w:t>
      </w:r>
      <w:r w:rsidRPr="0083140F">
        <w:rPr>
          <w:rFonts w:ascii="Palatino Linotype" w:eastAsia="Times New Roman" w:hAnsi="Palatino Linotype" w:cs="Arial"/>
          <w:b/>
          <w:bCs/>
          <w:color w:val="222222"/>
          <w:lang w:val="es-MX" w:eastAsia="es-MX"/>
        </w:rPr>
        <w:t>ÓRGANO GARANTE</w:t>
      </w:r>
      <w:r w:rsidRPr="0083140F">
        <w:rPr>
          <w:rFonts w:ascii="Palatino Linotype" w:eastAsia="Times New Roman" w:hAnsi="Palatino Linotype" w:cs="Arial"/>
          <w:color w:val="222222"/>
          <w:lang w:val="es-MX" w:eastAsia="es-MX"/>
        </w:rPr>
        <w:t xml:space="preserve"> emite los siguientes:</w:t>
      </w:r>
      <w:bookmarkStart w:id="157" w:name="_Toc504500693"/>
      <w:bookmarkStart w:id="158" w:name="_Toc534742545"/>
      <w:bookmarkStart w:id="159" w:name="_Toc2248738"/>
      <w:bookmarkStart w:id="160" w:name="_Toc34819440"/>
      <w:bookmarkStart w:id="161" w:name="_Toc51259595"/>
      <w:bookmarkStart w:id="162" w:name="_Toc83128595"/>
    </w:p>
    <w:p w14:paraId="6A753DA4" w14:textId="77777777" w:rsidR="00942616" w:rsidRPr="00F84C98" w:rsidRDefault="00942616" w:rsidP="00942616">
      <w:pPr>
        <w:pStyle w:val="Prrafodelista"/>
        <w:tabs>
          <w:tab w:val="left" w:pos="426"/>
        </w:tabs>
        <w:spacing w:line="360" w:lineRule="auto"/>
        <w:ind w:left="0" w:right="51"/>
        <w:jc w:val="both"/>
        <w:rPr>
          <w:rFonts w:ascii="Palatino Linotype" w:hAnsi="Palatino Linotype"/>
          <w:color w:val="000000" w:themeColor="text1"/>
        </w:rPr>
      </w:pPr>
    </w:p>
    <w:p w14:paraId="2ECAA255" w14:textId="77777777" w:rsidR="00942616" w:rsidRPr="00F84C98" w:rsidRDefault="00942616" w:rsidP="00942616">
      <w:pPr>
        <w:pStyle w:val="Ttulo1"/>
        <w:spacing w:before="0" w:line="360" w:lineRule="auto"/>
        <w:jc w:val="center"/>
        <w:rPr>
          <w:rFonts w:ascii="Palatino Linotype" w:eastAsia="Calibri" w:hAnsi="Palatino Linotype"/>
          <w:b/>
          <w:color w:val="000000" w:themeColor="text1"/>
          <w:sz w:val="24"/>
          <w:szCs w:val="24"/>
          <w:lang w:val="es-ES"/>
        </w:rPr>
      </w:pPr>
      <w:r w:rsidRPr="00F84C98">
        <w:rPr>
          <w:rFonts w:ascii="Palatino Linotype" w:eastAsia="Calibri" w:hAnsi="Palatino Linotype"/>
          <w:b/>
          <w:color w:val="000000" w:themeColor="text1"/>
          <w:sz w:val="24"/>
          <w:szCs w:val="24"/>
          <w:lang w:val="es-ES"/>
        </w:rPr>
        <w:t>R E S O L U T I V O S</w:t>
      </w:r>
      <w:bookmarkEnd w:id="157"/>
      <w:bookmarkEnd w:id="158"/>
      <w:bookmarkEnd w:id="159"/>
      <w:bookmarkEnd w:id="160"/>
      <w:bookmarkEnd w:id="161"/>
      <w:bookmarkEnd w:id="162"/>
    </w:p>
    <w:p w14:paraId="2EC263FB" w14:textId="77777777" w:rsidR="00942616" w:rsidRPr="00F84C98" w:rsidRDefault="00942616" w:rsidP="00942616">
      <w:pPr>
        <w:spacing w:line="360" w:lineRule="auto"/>
        <w:rPr>
          <w:rFonts w:ascii="Palatino Linotype" w:hAnsi="Palatino Linotype"/>
          <w:lang w:val="es-ES"/>
        </w:rPr>
      </w:pPr>
    </w:p>
    <w:p w14:paraId="72826A80" w14:textId="7312ADD5" w:rsidR="00942616" w:rsidRPr="00F84C98" w:rsidRDefault="00942616" w:rsidP="00942616">
      <w:pPr>
        <w:spacing w:line="360" w:lineRule="auto"/>
        <w:jc w:val="both"/>
        <w:rPr>
          <w:rFonts w:ascii="Palatino Linotype" w:eastAsia="Times New Roman" w:hAnsi="Palatino Linotype" w:cs="Arial"/>
          <w:lang w:val="es-ES"/>
        </w:rPr>
      </w:pPr>
      <w:r w:rsidRPr="00F84C98">
        <w:rPr>
          <w:rFonts w:ascii="Palatino Linotype" w:eastAsia="Times New Roman" w:hAnsi="Palatino Linotype" w:cs="Arial"/>
          <w:b/>
        </w:rPr>
        <w:lastRenderedPageBreak/>
        <w:t>PRIMERO</w:t>
      </w:r>
      <w:r w:rsidRPr="00F84C98">
        <w:rPr>
          <w:rFonts w:ascii="Palatino Linotype" w:eastAsia="Times New Roman" w:hAnsi="Palatino Linotype" w:cs="Arial"/>
          <w:lang w:val="es-ES"/>
        </w:rPr>
        <w:t xml:space="preserve">. Resultan fundadas las razones o motivos de inconformidad hechos valer en el Recurso de Revisión </w:t>
      </w:r>
      <w:r w:rsidR="0083140F">
        <w:rPr>
          <w:rFonts w:ascii="Palatino Linotype" w:hAnsi="Palatino Linotype"/>
          <w:b/>
        </w:rPr>
        <w:t>04633</w:t>
      </w:r>
      <w:r w:rsidRPr="00F84C98">
        <w:rPr>
          <w:rFonts w:ascii="Palatino Linotype" w:hAnsi="Palatino Linotype"/>
          <w:b/>
        </w:rPr>
        <w:t>/INFOEM/IP/RR/202</w:t>
      </w:r>
      <w:r w:rsidR="0083140F">
        <w:rPr>
          <w:rFonts w:ascii="Palatino Linotype" w:hAnsi="Palatino Linotype"/>
          <w:b/>
        </w:rPr>
        <w:t>3</w:t>
      </w:r>
      <w:r w:rsidRPr="00F84C98">
        <w:rPr>
          <w:rFonts w:ascii="Palatino Linotype" w:hAnsi="Palatino Linotype"/>
          <w:b/>
        </w:rPr>
        <w:t>,</w:t>
      </w:r>
      <w:r w:rsidRPr="00F84C98">
        <w:rPr>
          <w:rFonts w:ascii="Palatino Linotype" w:eastAsia="Times New Roman" w:hAnsi="Palatino Linotype" w:cs="Arial"/>
          <w:b/>
          <w:lang w:val="es-ES"/>
        </w:rPr>
        <w:t xml:space="preserve"> </w:t>
      </w:r>
      <w:r w:rsidR="00D806CA" w:rsidRPr="00F84C98">
        <w:rPr>
          <w:rFonts w:ascii="Palatino Linotype" w:eastAsia="Times New Roman" w:hAnsi="Palatino Linotype" w:cs="Arial"/>
          <w:lang w:val="es-ES"/>
        </w:rPr>
        <w:t>en términos del Considerando</w:t>
      </w:r>
      <w:r w:rsidRPr="00F84C98">
        <w:rPr>
          <w:rFonts w:ascii="Palatino Linotype" w:eastAsia="Times New Roman" w:hAnsi="Palatino Linotype" w:cs="Arial"/>
          <w:lang w:val="es-ES"/>
        </w:rPr>
        <w:t xml:space="preserve"> </w:t>
      </w:r>
      <w:r w:rsidRPr="00F84C98">
        <w:rPr>
          <w:rFonts w:ascii="Palatino Linotype" w:eastAsia="Times New Roman" w:hAnsi="Palatino Linotype" w:cs="Arial"/>
          <w:b/>
          <w:lang w:val="es-ES"/>
        </w:rPr>
        <w:t>Cuarto</w:t>
      </w:r>
      <w:r w:rsidR="00AE5EAA">
        <w:rPr>
          <w:rFonts w:ascii="Palatino Linotype" w:eastAsia="Times New Roman" w:hAnsi="Palatino Linotype" w:cs="Arial"/>
          <w:b/>
          <w:lang w:val="es-ES"/>
        </w:rPr>
        <w:t xml:space="preserve"> y Quinto</w:t>
      </w:r>
      <w:r w:rsidRPr="00F84C98">
        <w:rPr>
          <w:rFonts w:ascii="Palatino Linotype" w:eastAsia="Times New Roman" w:hAnsi="Palatino Linotype" w:cs="Arial"/>
          <w:b/>
          <w:lang w:val="es-ES"/>
        </w:rPr>
        <w:t xml:space="preserve"> </w:t>
      </w:r>
      <w:r w:rsidRPr="00F84C98">
        <w:rPr>
          <w:rFonts w:ascii="Palatino Linotype" w:eastAsia="Times New Roman" w:hAnsi="Palatino Linotype" w:cs="Arial"/>
          <w:lang w:val="es-ES"/>
        </w:rPr>
        <w:t xml:space="preserve">de la presente resolución. </w:t>
      </w:r>
    </w:p>
    <w:p w14:paraId="103C93EF" w14:textId="77777777" w:rsidR="00942616" w:rsidRPr="00F84C98" w:rsidRDefault="00942616" w:rsidP="00942616">
      <w:pPr>
        <w:spacing w:line="360" w:lineRule="auto"/>
        <w:jc w:val="both"/>
        <w:rPr>
          <w:rFonts w:ascii="Palatino Linotype" w:eastAsia="Times New Roman" w:hAnsi="Palatino Linotype" w:cs="Arial"/>
          <w:lang w:val="es-ES"/>
        </w:rPr>
      </w:pPr>
    </w:p>
    <w:p w14:paraId="1A043C86" w14:textId="328680F8" w:rsidR="0083140F" w:rsidRDefault="00942616" w:rsidP="0083140F">
      <w:pPr>
        <w:spacing w:line="360" w:lineRule="auto"/>
        <w:contextualSpacing/>
        <w:jc w:val="both"/>
        <w:rPr>
          <w:rFonts w:ascii="Palatino Linotype" w:eastAsia="MS Mincho" w:hAnsi="Palatino Linotype"/>
          <w:color w:val="000000" w:themeColor="text1"/>
        </w:rPr>
      </w:pPr>
      <w:bookmarkStart w:id="163" w:name="_Toc503891607"/>
      <w:bookmarkStart w:id="164" w:name="_Toc511647757"/>
      <w:bookmarkStart w:id="165" w:name="_Toc511647818"/>
      <w:bookmarkStart w:id="166" w:name="_Toc477891768"/>
      <w:bookmarkStart w:id="167" w:name="_Toc477891858"/>
      <w:bookmarkStart w:id="168" w:name="_Toc481576259"/>
      <w:bookmarkStart w:id="169" w:name="_Toc492590391"/>
      <w:bookmarkStart w:id="170" w:name="_Toc462653937"/>
      <w:bookmarkStart w:id="171" w:name="_Toc453696502"/>
      <w:bookmarkStart w:id="172" w:name="_Toc454301155"/>
      <w:r w:rsidRPr="00F84C98">
        <w:rPr>
          <w:rFonts w:ascii="Palatino Linotype" w:eastAsia="Times New Roman" w:hAnsi="Palatino Linotype" w:cs="Times New Roman"/>
          <w:b/>
        </w:rPr>
        <w:t>SEGUNDO.</w:t>
      </w:r>
      <w:bookmarkEnd w:id="163"/>
      <w:bookmarkEnd w:id="164"/>
      <w:bookmarkEnd w:id="165"/>
      <w:r w:rsidRPr="00F84C98">
        <w:rPr>
          <w:rFonts w:ascii="Palatino Linotype" w:eastAsia="Times New Roman" w:hAnsi="Palatino Linotype" w:cs="Times New Roman"/>
          <w:b/>
        </w:rPr>
        <w:t xml:space="preserve"> </w:t>
      </w:r>
      <w:bookmarkStart w:id="173" w:name="_Toc503891610"/>
      <w:bookmarkStart w:id="174" w:name="_Toc453696503"/>
      <w:bookmarkStart w:id="175" w:name="_Toc454301156"/>
      <w:bookmarkStart w:id="176" w:name="_Toc462653938"/>
      <w:bookmarkStart w:id="177" w:name="_Toc477891769"/>
      <w:bookmarkStart w:id="178" w:name="_Toc477891859"/>
      <w:bookmarkStart w:id="179" w:name="_Toc481576260"/>
      <w:bookmarkStart w:id="180" w:name="_Toc492590392"/>
      <w:bookmarkEnd w:id="166"/>
      <w:bookmarkEnd w:id="167"/>
      <w:bookmarkEnd w:id="168"/>
      <w:bookmarkEnd w:id="169"/>
      <w:bookmarkEnd w:id="170"/>
      <w:bookmarkEnd w:id="171"/>
      <w:bookmarkEnd w:id="172"/>
      <w:r w:rsidR="0083140F" w:rsidRPr="00535E97">
        <w:rPr>
          <w:rFonts w:ascii="Palatino Linotype" w:eastAsia="Calibri" w:hAnsi="Palatino Linotype" w:cs="Arial"/>
          <w:lang w:val="es-ES"/>
        </w:rPr>
        <w:t xml:space="preserve">Se </w:t>
      </w:r>
      <w:r w:rsidR="0083140F" w:rsidRPr="00535E97">
        <w:rPr>
          <w:rFonts w:ascii="Palatino Linotype" w:eastAsia="Calibri" w:hAnsi="Palatino Linotype" w:cs="Arial"/>
          <w:b/>
          <w:lang w:val="es-ES"/>
        </w:rPr>
        <w:t>REVOCA</w:t>
      </w:r>
      <w:r w:rsidR="0083140F" w:rsidRPr="00535E97">
        <w:rPr>
          <w:rFonts w:ascii="Palatino Linotype" w:eastAsia="Calibri" w:hAnsi="Palatino Linotype" w:cs="Arial"/>
          <w:lang w:val="es-ES"/>
        </w:rPr>
        <w:t xml:space="preserve"> la respuesta emiti</w:t>
      </w:r>
      <w:r w:rsidR="0083140F">
        <w:rPr>
          <w:rFonts w:ascii="Palatino Linotype" w:eastAsia="Calibri" w:hAnsi="Palatino Linotype" w:cs="Arial"/>
          <w:lang w:val="es-ES"/>
        </w:rPr>
        <w:t xml:space="preserve">da por el </w:t>
      </w:r>
      <w:r w:rsidR="0083140F" w:rsidRPr="0083140F">
        <w:rPr>
          <w:rFonts w:ascii="Palatino Linotype" w:hAnsi="Palatino Linotype"/>
          <w:bCs/>
          <w:color w:val="000000"/>
          <w:sz w:val="22"/>
          <w:szCs w:val="20"/>
        </w:rPr>
        <w:t>Organismo Público Descentralizado para la Prestación de los Servicios de Agua Potable Alcantarillado y Saneamiento de Zinacantepec</w:t>
      </w:r>
      <w:r w:rsidR="0083140F" w:rsidRPr="00535E97">
        <w:rPr>
          <w:rFonts w:ascii="Palatino Linotype" w:eastAsia="Calibri" w:hAnsi="Palatino Linotype" w:cs="Arial"/>
          <w:lang w:val="es-ES"/>
        </w:rPr>
        <w:t xml:space="preserve"> </w:t>
      </w:r>
      <w:r w:rsidR="0083140F" w:rsidRPr="00535E97">
        <w:rPr>
          <w:rFonts w:ascii="Palatino Linotype" w:eastAsia="MS Mincho" w:hAnsi="Palatino Linotype"/>
          <w:color w:val="000000" w:themeColor="text1"/>
        </w:rPr>
        <w:t xml:space="preserve">y se </w:t>
      </w:r>
      <w:r w:rsidR="0083140F" w:rsidRPr="00535E97">
        <w:rPr>
          <w:rFonts w:ascii="Palatino Linotype" w:eastAsia="MS Mincho" w:hAnsi="Palatino Linotype"/>
          <w:b/>
          <w:color w:val="000000" w:themeColor="text1"/>
        </w:rPr>
        <w:t>ORDENA</w:t>
      </w:r>
      <w:r w:rsidR="0083140F" w:rsidRPr="00535E97">
        <w:rPr>
          <w:rFonts w:ascii="Palatino Linotype" w:eastAsia="MS Mincho" w:hAnsi="Palatino Linotype"/>
          <w:color w:val="000000" w:themeColor="text1"/>
        </w:rPr>
        <w:t xml:space="preserve"> entregar vía Sistema de Acceso a la </w:t>
      </w:r>
      <w:r w:rsidR="0083140F" w:rsidRPr="008F0645">
        <w:rPr>
          <w:rFonts w:ascii="Palatino Linotype" w:eastAsia="MS Mincho" w:hAnsi="Palatino Linotype"/>
          <w:color w:val="000000" w:themeColor="text1"/>
        </w:rPr>
        <w:t>Información Mexiquense (SAIMEX)</w:t>
      </w:r>
      <w:r w:rsidR="0083140F">
        <w:rPr>
          <w:rFonts w:ascii="Palatino Linotype" w:eastAsia="MS Mincho" w:hAnsi="Palatino Linotype"/>
          <w:color w:val="000000" w:themeColor="text1"/>
        </w:rPr>
        <w:t xml:space="preserve"> </w:t>
      </w:r>
      <w:r w:rsidR="00785064">
        <w:rPr>
          <w:rFonts w:ascii="Palatino Linotype" w:eastAsia="MS Mincho" w:hAnsi="Palatino Linotype"/>
          <w:color w:val="000000" w:themeColor="text1"/>
        </w:rPr>
        <w:t xml:space="preserve">previa búsqueda exhaustiva y razonable, de ser el caso </w:t>
      </w:r>
      <w:r w:rsidR="0083140F" w:rsidRPr="008F0645">
        <w:rPr>
          <w:rFonts w:ascii="Palatino Linotype" w:eastAsia="MS Mincho" w:hAnsi="Palatino Linotype"/>
          <w:color w:val="000000" w:themeColor="text1"/>
        </w:rPr>
        <w:t>en versión pública, la siguiente información.</w:t>
      </w:r>
    </w:p>
    <w:p w14:paraId="1EE9DB4D" w14:textId="77777777" w:rsidR="00785064" w:rsidRDefault="00785064" w:rsidP="0083140F">
      <w:pPr>
        <w:spacing w:line="360" w:lineRule="auto"/>
        <w:contextualSpacing/>
        <w:jc w:val="both"/>
        <w:rPr>
          <w:rFonts w:ascii="Palatino Linotype" w:eastAsia="MS Mincho" w:hAnsi="Palatino Linotype"/>
          <w:color w:val="000000" w:themeColor="text1"/>
        </w:rPr>
      </w:pPr>
    </w:p>
    <w:p w14:paraId="6C5F978A" w14:textId="510C9955" w:rsidR="00785064" w:rsidRPr="00860C64" w:rsidRDefault="006B4450" w:rsidP="0046173E">
      <w:pPr>
        <w:pStyle w:val="Prrafodelista"/>
        <w:spacing w:line="360" w:lineRule="auto"/>
        <w:jc w:val="both"/>
        <w:rPr>
          <w:rFonts w:ascii="Palatino Linotype" w:eastAsia="MS Mincho" w:hAnsi="Palatino Linotype"/>
          <w:color w:val="000000" w:themeColor="text1"/>
        </w:rPr>
      </w:pPr>
      <w:r>
        <w:rPr>
          <w:rFonts w:ascii="Palatino Linotype" w:eastAsia="MS Mincho" w:hAnsi="Palatino Linotype"/>
          <w:color w:val="000000" w:themeColor="text1"/>
        </w:rPr>
        <w:t xml:space="preserve">Respecto de </w:t>
      </w:r>
      <w:r w:rsidRPr="00860C64">
        <w:rPr>
          <w:rFonts w:ascii="Palatino Linotype" w:eastAsia="MS Mincho" w:hAnsi="Palatino Linotype"/>
          <w:color w:val="000000" w:themeColor="text1"/>
        </w:rPr>
        <w:t>la</w:t>
      </w:r>
      <w:r w:rsidR="00785064" w:rsidRPr="00860C64">
        <w:rPr>
          <w:rFonts w:ascii="Palatino Linotype" w:eastAsia="MS Mincho" w:hAnsi="Palatino Linotype"/>
          <w:color w:val="000000" w:themeColor="text1"/>
        </w:rPr>
        <w:t xml:space="preserve">s </w:t>
      </w:r>
      <w:r w:rsidRPr="00860C64">
        <w:rPr>
          <w:rFonts w:ascii="Palatino Linotype" w:eastAsia="MS Mincho" w:hAnsi="Palatino Linotype"/>
          <w:color w:val="000000" w:themeColor="text1"/>
        </w:rPr>
        <w:t xml:space="preserve">faltas </w:t>
      </w:r>
      <w:r w:rsidR="00785064" w:rsidRPr="00860C64">
        <w:rPr>
          <w:rFonts w:ascii="Palatino Linotype" w:eastAsia="MS Mincho" w:hAnsi="Palatino Linotype"/>
          <w:color w:val="000000" w:themeColor="text1"/>
        </w:rPr>
        <w:t>administrativa</w:t>
      </w:r>
      <w:r w:rsidRPr="00860C64">
        <w:rPr>
          <w:rFonts w:ascii="Palatino Linotype" w:eastAsia="MS Mincho" w:hAnsi="Palatino Linotype"/>
          <w:color w:val="000000" w:themeColor="text1"/>
        </w:rPr>
        <w:t>s impuestas</w:t>
      </w:r>
      <w:r w:rsidR="00785064" w:rsidRPr="00860C64">
        <w:rPr>
          <w:rFonts w:ascii="Palatino Linotype" w:eastAsia="MS Mincho" w:hAnsi="Palatino Linotype"/>
          <w:color w:val="000000" w:themeColor="text1"/>
        </w:rPr>
        <w:t xml:space="preserve">, </w:t>
      </w:r>
      <w:r w:rsidR="000B5279" w:rsidRPr="00860C64">
        <w:rPr>
          <w:rFonts w:ascii="Palatino Linotype" w:eastAsia="MS Mincho" w:hAnsi="Palatino Linotype"/>
          <w:color w:val="000000" w:themeColor="text1"/>
        </w:rPr>
        <w:t xml:space="preserve">de 2009 a 2011 y de 2016 a </w:t>
      </w:r>
      <w:r w:rsidR="0046173E" w:rsidRPr="00860C64">
        <w:rPr>
          <w:rFonts w:ascii="Palatino Linotype" w:eastAsia="MS Mincho" w:hAnsi="Palatino Linotype"/>
          <w:color w:val="000000" w:themeColor="text1"/>
        </w:rPr>
        <w:t>2018,</w:t>
      </w:r>
      <w:r w:rsidR="00785064" w:rsidRPr="00860C64">
        <w:rPr>
          <w:rFonts w:ascii="Palatino Linotype" w:eastAsia="MS Mincho" w:hAnsi="Palatino Linotype"/>
          <w:color w:val="000000" w:themeColor="text1"/>
        </w:rPr>
        <w:t xml:space="preserve"> en contra del servidor público r</w:t>
      </w:r>
      <w:r w:rsidR="00845524" w:rsidRPr="00860C64">
        <w:rPr>
          <w:rFonts w:ascii="Palatino Linotype" w:eastAsia="MS Mincho" w:hAnsi="Palatino Linotype"/>
          <w:color w:val="000000" w:themeColor="text1"/>
        </w:rPr>
        <w:t>eferido en la solicitud</w:t>
      </w:r>
      <w:r w:rsidR="00785064" w:rsidRPr="00860C64">
        <w:rPr>
          <w:rFonts w:ascii="Palatino Linotype" w:eastAsia="MS Mincho" w:hAnsi="Palatino Linotype"/>
          <w:color w:val="000000" w:themeColor="text1"/>
        </w:rPr>
        <w:t>, lo siguiente:</w:t>
      </w:r>
    </w:p>
    <w:p w14:paraId="14F6D84F" w14:textId="77777777" w:rsidR="00A0353D" w:rsidRPr="00860C64" w:rsidRDefault="00A0353D" w:rsidP="00A0353D">
      <w:pPr>
        <w:spacing w:line="360" w:lineRule="auto"/>
        <w:jc w:val="both"/>
        <w:rPr>
          <w:rFonts w:ascii="Palatino Linotype" w:eastAsia="MS Mincho" w:hAnsi="Palatino Linotype"/>
          <w:color w:val="000000" w:themeColor="text1"/>
        </w:rPr>
      </w:pPr>
    </w:p>
    <w:p w14:paraId="092F0B91" w14:textId="65D90349" w:rsidR="00A0353D" w:rsidRPr="00860C64" w:rsidRDefault="0046173E" w:rsidP="0046173E">
      <w:pPr>
        <w:pStyle w:val="Prrafodelista"/>
        <w:spacing w:line="360" w:lineRule="auto"/>
        <w:jc w:val="both"/>
        <w:rPr>
          <w:rFonts w:ascii="Palatino Linotype" w:eastAsia="MS Mincho" w:hAnsi="Palatino Linotype"/>
          <w:color w:val="000000" w:themeColor="text1"/>
        </w:rPr>
      </w:pPr>
      <w:r w:rsidRPr="00860C64">
        <w:rPr>
          <w:rFonts w:ascii="Palatino Linotype" w:eastAsia="MS Mincho" w:hAnsi="Palatino Linotype"/>
          <w:color w:val="000000" w:themeColor="text1"/>
        </w:rPr>
        <w:t xml:space="preserve">a) </w:t>
      </w:r>
      <w:r w:rsidR="00A0353D" w:rsidRPr="00860C64">
        <w:rPr>
          <w:rFonts w:ascii="Palatino Linotype" w:eastAsia="MS Mincho" w:hAnsi="Palatino Linotype"/>
          <w:color w:val="000000" w:themeColor="text1"/>
        </w:rPr>
        <w:t xml:space="preserve">El Acuerdo emitido por el Comité de Transparencia, en donde de manera fundada y motivada, </w:t>
      </w:r>
      <w:r w:rsidR="006503FF" w:rsidRPr="00860C64">
        <w:rPr>
          <w:rFonts w:ascii="Palatino Linotype" w:eastAsia="MS Mincho" w:hAnsi="Palatino Linotype"/>
          <w:color w:val="000000" w:themeColor="text1"/>
        </w:rPr>
        <w:t xml:space="preserve">clasifique </w:t>
      </w:r>
      <w:r w:rsidR="00A0353D" w:rsidRPr="00860C64">
        <w:rPr>
          <w:rFonts w:ascii="Palatino Linotype" w:eastAsia="MS Mincho" w:hAnsi="Palatino Linotype"/>
          <w:color w:val="000000" w:themeColor="text1"/>
        </w:rPr>
        <w:t>el pronunciamiento en sentido afirmativo o negativo, sobre la existencia de procedimiento</w:t>
      </w:r>
      <w:r w:rsidR="006B4450" w:rsidRPr="00860C64">
        <w:rPr>
          <w:rFonts w:ascii="Palatino Linotype" w:eastAsia="MS Mincho" w:hAnsi="Palatino Linotype"/>
          <w:color w:val="000000" w:themeColor="text1"/>
        </w:rPr>
        <w:t>s</w:t>
      </w:r>
      <w:r w:rsidR="00A0353D" w:rsidRPr="00860C64">
        <w:rPr>
          <w:rFonts w:ascii="Palatino Linotype" w:eastAsia="MS Mincho" w:hAnsi="Palatino Linotype"/>
          <w:color w:val="000000" w:themeColor="text1"/>
        </w:rPr>
        <w:t xml:space="preserve"> de responsabilidad concluido</w:t>
      </w:r>
      <w:r w:rsidR="006B4450" w:rsidRPr="00860C64">
        <w:rPr>
          <w:rFonts w:ascii="Palatino Linotype" w:eastAsia="MS Mincho" w:hAnsi="Palatino Linotype"/>
          <w:color w:val="000000" w:themeColor="text1"/>
        </w:rPr>
        <w:t>s</w:t>
      </w:r>
      <w:r w:rsidR="00A0353D" w:rsidRPr="00860C64">
        <w:rPr>
          <w:rFonts w:ascii="Palatino Linotype" w:eastAsia="MS Mincho" w:hAnsi="Palatino Linotype"/>
          <w:color w:val="000000" w:themeColor="text1"/>
        </w:rPr>
        <w:t xml:space="preserve"> </w:t>
      </w:r>
      <w:r w:rsidR="006B4450" w:rsidRPr="00860C64">
        <w:rPr>
          <w:rFonts w:ascii="Palatino Linotype" w:eastAsia="MS Mincho" w:hAnsi="Palatino Linotype"/>
          <w:color w:val="000000" w:themeColor="text1"/>
        </w:rPr>
        <w:t>en los que se determinó</w:t>
      </w:r>
      <w:r w:rsidR="00A0353D" w:rsidRPr="00860C64">
        <w:rPr>
          <w:rFonts w:ascii="Palatino Linotype" w:eastAsia="MS Mincho" w:hAnsi="Palatino Linotype"/>
          <w:color w:val="000000" w:themeColor="text1"/>
        </w:rPr>
        <w:t xml:space="preserve"> una responsabilidad </w:t>
      </w:r>
      <w:r w:rsidR="006B4450" w:rsidRPr="00860C64">
        <w:rPr>
          <w:rFonts w:ascii="Palatino Linotype" w:eastAsia="MS Mincho" w:hAnsi="Palatino Linotype"/>
          <w:color w:val="000000" w:themeColor="text1"/>
        </w:rPr>
        <w:t xml:space="preserve">administrativa </w:t>
      </w:r>
      <w:r w:rsidR="00A0353D" w:rsidRPr="00860C64">
        <w:rPr>
          <w:rFonts w:ascii="Palatino Linotype" w:eastAsia="MS Mincho" w:hAnsi="Palatino Linotype"/>
          <w:color w:val="000000" w:themeColor="text1"/>
        </w:rPr>
        <w:t xml:space="preserve">no </w:t>
      </w:r>
      <w:r w:rsidR="000B5279" w:rsidRPr="00860C64">
        <w:rPr>
          <w:rFonts w:ascii="Palatino Linotype" w:eastAsia="MS Mincho" w:hAnsi="Palatino Linotype"/>
          <w:color w:val="000000" w:themeColor="text1"/>
        </w:rPr>
        <w:t>grave o la absolución,</w:t>
      </w:r>
      <w:r w:rsidRPr="00860C64">
        <w:rPr>
          <w:rFonts w:ascii="Palatino Linotype" w:eastAsia="MS Mincho" w:hAnsi="Palatino Linotype"/>
          <w:color w:val="000000" w:themeColor="text1"/>
        </w:rPr>
        <w:t xml:space="preserve"> </w:t>
      </w:r>
      <w:r w:rsidR="00A0353D" w:rsidRPr="00860C64">
        <w:rPr>
          <w:rFonts w:ascii="Palatino Linotype" w:eastAsia="MS Mincho" w:hAnsi="Palatino Linotype"/>
          <w:color w:val="000000" w:themeColor="text1"/>
        </w:rPr>
        <w:t xml:space="preserve">en términos de los artículos 49, fracción II, 132, fracción II, 143, fracción I y 149 de la Ley de Transparencia y Acceso a la Información Pública del Estado de México y Municipios. </w:t>
      </w:r>
    </w:p>
    <w:p w14:paraId="00FE107A" w14:textId="77777777" w:rsidR="00A0353D" w:rsidRPr="00860C64" w:rsidRDefault="00A0353D" w:rsidP="00A0353D">
      <w:pPr>
        <w:pStyle w:val="Prrafodelista"/>
        <w:spacing w:line="360" w:lineRule="auto"/>
        <w:jc w:val="both"/>
        <w:rPr>
          <w:rFonts w:ascii="Palatino Linotype" w:eastAsia="MS Mincho" w:hAnsi="Palatino Linotype"/>
          <w:color w:val="000000" w:themeColor="text1"/>
        </w:rPr>
      </w:pPr>
    </w:p>
    <w:p w14:paraId="3537D057" w14:textId="053D6C0C" w:rsidR="00A0353D" w:rsidRPr="00860C64" w:rsidRDefault="0046173E" w:rsidP="0046173E">
      <w:pPr>
        <w:pStyle w:val="Prrafodelista"/>
        <w:spacing w:line="360" w:lineRule="auto"/>
        <w:jc w:val="both"/>
        <w:rPr>
          <w:rFonts w:ascii="Palatino Linotype" w:eastAsia="MS Mincho" w:hAnsi="Palatino Linotype"/>
          <w:color w:val="000000" w:themeColor="text1"/>
        </w:rPr>
      </w:pPr>
      <w:r w:rsidRPr="00860C64">
        <w:rPr>
          <w:rFonts w:ascii="Palatino Linotype" w:eastAsia="MS Mincho" w:hAnsi="Palatino Linotype"/>
          <w:color w:val="000000" w:themeColor="text1"/>
        </w:rPr>
        <w:t xml:space="preserve">b) </w:t>
      </w:r>
      <w:r w:rsidR="00A0353D" w:rsidRPr="00860C64">
        <w:rPr>
          <w:rFonts w:ascii="Palatino Linotype" w:eastAsia="MS Mincho" w:hAnsi="Palatino Linotype"/>
          <w:color w:val="000000" w:themeColor="text1"/>
        </w:rPr>
        <w:t>El</w:t>
      </w:r>
      <w:r w:rsidR="006B4450" w:rsidRPr="00860C64">
        <w:rPr>
          <w:rFonts w:ascii="Palatino Linotype" w:eastAsia="MS Mincho" w:hAnsi="Palatino Linotype"/>
          <w:color w:val="000000" w:themeColor="text1"/>
        </w:rPr>
        <w:t xml:space="preserve"> o los</w:t>
      </w:r>
      <w:r w:rsidR="00A0353D" w:rsidRPr="00860C64">
        <w:rPr>
          <w:rFonts w:ascii="Palatino Linotype" w:eastAsia="MS Mincho" w:hAnsi="Palatino Linotype"/>
          <w:color w:val="000000" w:themeColor="text1"/>
        </w:rPr>
        <w:t xml:space="preserve"> documento</w:t>
      </w:r>
      <w:r w:rsidR="006B4450" w:rsidRPr="00860C64">
        <w:rPr>
          <w:rFonts w:ascii="Palatino Linotype" w:eastAsia="MS Mincho" w:hAnsi="Palatino Linotype"/>
          <w:color w:val="000000" w:themeColor="text1"/>
        </w:rPr>
        <w:t>s</w:t>
      </w:r>
      <w:r w:rsidR="00A0353D" w:rsidRPr="00860C64">
        <w:rPr>
          <w:rFonts w:ascii="Palatino Linotype" w:eastAsia="MS Mincho" w:hAnsi="Palatino Linotype"/>
          <w:color w:val="000000" w:themeColor="text1"/>
        </w:rPr>
        <w:t xml:space="preserve"> que dé cuenta de </w:t>
      </w:r>
      <w:r w:rsidR="006B4450" w:rsidRPr="00860C64">
        <w:rPr>
          <w:rFonts w:ascii="Palatino Linotype" w:eastAsia="MS Mincho" w:hAnsi="Palatino Linotype"/>
          <w:color w:val="000000" w:themeColor="text1"/>
        </w:rPr>
        <w:t>faltas administrativas</w:t>
      </w:r>
      <w:r w:rsidR="000B5279" w:rsidRPr="00860C64">
        <w:rPr>
          <w:rFonts w:ascii="Palatino Linotype" w:eastAsia="MS Mincho" w:hAnsi="Palatino Linotype"/>
          <w:color w:val="000000" w:themeColor="text1"/>
        </w:rPr>
        <w:t xml:space="preserve"> graves</w:t>
      </w:r>
      <w:r w:rsidR="006B4450" w:rsidRPr="00860C64">
        <w:rPr>
          <w:rFonts w:ascii="Palatino Linotype" w:eastAsia="MS Mincho" w:hAnsi="Palatino Linotype"/>
          <w:color w:val="000000" w:themeColor="text1"/>
        </w:rPr>
        <w:t xml:space="preserve"> condenatorias, concluidas y, que ha</w:t>
      </w:r>
      <w:r w:rsidR="00845524" w:rsidRPr="00860C64">
        <w:rPr>
          <w:rFonts w:ascii="Palatino Linotype" w:eastAsia="MS Mincho" w:hAnsi="Palatino Linotype"/>
          <w:color w:val="000000" w:themeColor="text1"/>
        </w:rPr>
        <w:t>n causado estado</w:t>
      </w:r>
      <w:r w:rsidR="006B4450" w:rsidRPr="00860C64">
        <w:rPr>
          <w:rFonts w:ascii="Palatino Linotype" w:eastAsia="MS Mincho" w:hAnsi="Palatino Linotype"/>
          <w:color w:val="000000" w:themeColor="text1"/>
        </w:rPr>
        <w:t>.</w:t>
      </w:r>
    </w:p>
    <w:p w14:paraId="120FA514" w14:textId="77777777" w:rsidR="00A82E13" w:rsidRDefault="00A82E13" w:rsidP="00A82E13">
      <w:pPr>
        <w:tabs>
          <w:tab w:val="left" w:pos="8080"/>
        </w:tabs>
        <w:spacing w:before="240" w:line="360" w:lineRule="auto"/>
        <w:ind w:right="48"/>
        <w:jc w:val="both"/>
        <w:rPr>
          <w:rFonts w:ascii="Palatino Linotype" w:eastAsia="Palatino Linotype" w:hAnsi="Palatino Linotype" w:cs="Palatino Linotype"/>
        </w:rPr>
      </w:pPr>
      <w:r w:rsidRPr="00860C64">
        <w:rPr>
          <w:rFonts w:ascii="Palatino Linotype" w:eastAsia="Palatino Linotype" w:hAnsi="Palatino Linotype" w:cs="Palatino Linotype"/>
        </w:rPr>
        <w:lastRenderedPageBreak/>
        <w:t>Para efectos de lo anterior, se deberá emitir</w:t>
      </w:r>
      <w:r w:rsidRPr="008F0645">
        <w:rPr>
          <w:rFonts w:ascii="Palatino Linotype" w:eastAsia="Palatino Linotype" w:hAnsi="Palatino Linotype" w:cs="Palatino Linotype"/>
        </w:rPr>
        <w:t xml:space="preserve">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p>
    <w:p w14:paraId="7B50C390" w14:textId="4DAE5E9D" w:rsidR="004558EF" w:rsidRPr="008F0645" w:rsidRDefault="004558EF" w:rsidP="00A82E13">
      <w:pPr>
        <w:tabs>
          <w:tab w:val="left" w:pos="8080"/>
        </w:tabs>
        <w:spacing w:before="240" w:line="360" w:lineRule="auto"/>
        <w:ind w:right="48"/>
        <w:jc w:val="both"/>
        <w:rPr>
          <w:rFonts w:ascii="Palatino Linotype" w:eastAsia="Palatino Linotype" w:hAnsi="Palatino Linotype" w:cs="Palatino Linotype"/>
        </w:rPr>
      </w:pPr>
      <w:r w:rsidRPr="00860C64">
        <w:rPr>
          <w:rFonts w:ascii="Palatino Linotype" w:eastAsia="Palatino Linotype" w:hAnsi="Palatino Linotype" w:cs="Palatino Linotype"/>
        </w:rPr>
        <w:t xml:space="preserve">Para el caso, </w:t>
      </w:r>
      <w:r w:rsidR="006B4450" w:rsidRPr="00860C64">
        <w:rPr>
          <w:rFonts w:ascii="Palatino Linotype" w:eastAsia="Palatino Linotype" w:hAnsi="Palatino Linotype" w:cs="Palatino Linotype"/>
        </w:rPr>
        <w:t>de que no se haya generado, poseído o administrado lo ordenado en el inciso b)</w:t>
      </w:r>
      <w:r w:rsidRPr="00860C64">
        <w:rPr>
          <w:rFonts w:ascii="Palatino Linotype" w:eastAsia="Palatino Linotype" w:hAnsi="Palatino Linotype" w:cs="Palatino Linotype"/>
        </w:rPr>
        <w:t>, deberá hacerlo del conocimiento del Recurrente, en términos del artículo 19, párrafo segundo, de la Ley de Transparencia y Acceso a la Información Pública del Estado de México y Municipios</w:t>
      </w:r>
      <w:r w:rsidR="006B4450" w:rsidRPr="00860C64">
        <w:rPr>
          <w:rFonts w:ascii="Palatino Linotype" w:eastAsia="Palatino Linotype" w:hAnsi="Palatino Linotype" w:cs="Palatino Linotype"/>
        </w:rPr>
        <w:t>.</w:t>
      </w:r>
    </w:p>
    <w:p w14:paraId="6A623789" w14:textId="77777777" w:rsidR="00D806CA" w:rsidRPr="00F84C98" w:rsidRDefault="00D806CA" w:rsidP="00942616">
      <w:pPr>
        <w:tabs>
          <w:tab w:val="left" w:pos="8080"/>
        </w:tabs>
        <w:spacing w:line="360" w:lineRule="auto"/>
        <w:ind w:right="49"/>
        <w:jc w:val="both"/>
        <w:rPr>
          <w:rFonts w:ascii="Palatino Linotype" w:eastAsia="Calibri" w:hAnsi="Palatino Linotype" w:cs="Arial"/>
        </w:rPr>
      </w:pPr>
      <w:bookmarkStart w:id="181" w:name="_Toc511647758"/>
      <w:bookmarkStart w:id="182" w:name="_Toc511647819"/>
    </w:p>
    <w:p w14:paraId="48F0729A" w14:textId="56B6A9A9" w:rsidR="00942616" w:rsidRPr="00F84C98" w:rsidRDefault="00942616" w:rsidP="00942616">
      <w:pPr>
        <w:tabs>
          <w:tab w:val="left" w:pos="8080"/>
        </w:tabs>
        <w:spacing w:line="360" w:lineRule="auto"/>
        <w:ind w:right="49"/>
        <w:jc w:val="both"/>
        <w:rPr>
          <w:rFonts w:ascii="Palatino Linotype" w:eastAsia="Times New Roman" w:hAnsi="Palatino Linotype" w:cs="Times New Roman"/>
          <w:shd w:val="clear" w:color="auto" w:fill="FFFFFF"/>
        </w:rPr>
      </w:pPr>
      <w:r w:rsidRPr="00F84C98">
        <w:rPr>
          <w:rFonts w:ascii="Palatino Linotype" w:eastAsia="Times New Roman" w:hAnsi="Palatino Linotype" w:cs="Times New Roman"/>
          <w:b/>
        </w:rPr>
        <w:t>TERCERO.</w:t>
      </w:r>
      <w:bookmarkEnd w:id="173"/>
      <w:bookmarkEnd w:id="181"/>
      <w:bookmarkEnd w:id="182"/>
      <w:r w:rsidRPr="00F84C98">
        <w:rPr>
          <w:rFonts w:ascii="Palatino Linotype" w:eastAsia="Times New Roman" w:hAnsi="Palatino Linotype" w:cs="Times New Roman"/>
          <w:b/>
        </w:rPr>
        <w:t xml:space="preserve"> </w:t>
      </w:r>
      <w:bookmarkEnd w:id="174"/>
      <w:bookmarkEnd w:id="175"/>
      <w:bookmarkEnd w:id="176"/>
      <w:bookmarkEnd w:id="177"/>
      <w:bookmarkEnd w:id="178"/>
      <w:bookmarkEnd w:id="179"/>
      <w:bookmarkEnd w:id="180"/>
      <w:r w:rsidRPr="00F84C98">
        <w:rPr>
          <w:rFonts w:ascii="Palatino Linotype" w:hAnsi="Palatino Linotype" w:cs="Arial"/>
          <w:b/>
          <w:color w:val="222222"/>
          <w:shd w:val="clear" w:color="auto" w:fill="FFFFFF"/>
        </w:rPr>
        <w:t>NOTIFÍQUESE</w:t>
      </w:r>
      <w:r w:rsidRPr="00F84C98">
        <w:rPr>
          <w:rFonts w:ascii="Palatino Linotype" w:hAnsi="Palatino Linotype" w:cs="Arial"/>
          <w:color w:val="222222"/>
          <w:shd w:val="clear" w:color="auto" w:fill="FFFFFF"/>
        </w:rPr>
        <w:t xml:space="preserve"> la presente resolución al Titular de la Unidad de Transparencia del Sujeto Obligado</w:t>
      </w:r>
      <w:r w:rsidR="00A82E13">
        <w:rPr>
          <w:rFonts w:ascii="Palatino Linotype" w:hAnsi="Palatino Linotype" w:cs="Arial"/>
          <w:color w:val="222222"/>
          <w:shd w:val="clear" w:color="auto" w:fill="FFFFFF"/>
        </w:rPr>
        <w:t xml:space="preserve"> vía SAIMEX</w:t>
      </w:r>
      <w:r w:rsidRPr="00F84C98">
        <w:rPr>
          <w:rFonts w:ascii="Palatino Linotype" w:hAnsi="Palatino Linotype" w:cs="Arial"/>
          <w:color w:val="222222"/>
          <w:shd w:val="clear" w:color="auto" w:fill="FFFFFF"/>
        </w:rPr>
        <w:t xml:space="preserve">, para que conforme al artículo 186 último párrafo, 189 segundo párrafo y 194 de la Ley de Transparencia y Acceso a la Información Pública del Estado de México y Municipios; dé cumplimiento a lo ordenado dentro del plazo </w:t>
      </w:r>
      <w:r w:rsidRPr="00C51F51">
        <w:rPr>
          <w:rFonts w:ascii="Palatino Linotype" w:hAnsi="Palatino Linotype" w:cs="Arial"/>
          <w:b/>
          <w:color w:val="222222"/>
          <w:shd w:val="clear" w:color="auto" w:fill="FFFFFF"/>
        </w:rPr>
        <w:t>de diez días hábiles</w:t>
      </w:r>
      <w:r w:rsidRPr="00F84C98">
        <w:rPr>
          <w:rFonts w:ascii="Palatino Linotype" w:hAnsi="Palatino Linotype" w:cs="Arial"/>
          <w:color w:val="222222"/>
          <w:shd w:val="clear" w:color="auto" w:fill="FFFFFF"/>
        </w:rPr>
        <w:t>,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r w:rsidRPr="00F84C98">
        <w:rPr>
          <w:rFonts w:ascii="Palatino Linotype" w:eastAsia="Times New Roman" w:hAnsi="Palatino Linotype" w:cs="Times New Roman"/>
          <w:shd w:val="clear" w:color="auto" w:fill="FFFFFF"/>
        </w:rPr>
        <w:t>.</w:t>
      </w:r>
    </w:p>
    <w:p w14:paraId="4B6967D2" w14:textId="77777777" w:rsidR="00942616" w:rsidRPr="00860C64" w:rsidRDefault="00942616" w:rsidP="00942616">
      <w:pPr>
        <w:tabs>
          <w:tab w:val="left" w:pos="8080"/>
        </w:tabs>
        <w:spacing w:line="360" w:lineRule="auto"/>
        <w:ind w:right="49"/>
        <w:jc w:val="both"/>
        <w:rPr>
          <w:rFonts w:ascii="Palatino Linotype" w:eastAsia="Times New Roman" w:hAnsi="Palatino Linotype" w:cs="Times New Roman"/>
          <w:sz w:val="12"/>
          <w:shd w:val="clear" w:color="auto" w:fill="FFFFFF"/>
        </w:rPr>
      </w:pPr>
    </w:p>
    <w:p w14:paraId="25C0B004" w14:textId="77777777" w:rsidR="00942616" w:rsidRPr="00F84C98" w:rsidRDefault="00942616" w:rsidP="00942616">
      <w:pPr>
        <w:spacing w:line="360" w:lineRule="auto"/>
        <w:jc w:val="both"/>
        <w:rPr>
          <w:rFonts w:ascii="Palatino Linotype" w:eastAsia="Calibri" w:hAnsi="Palatino Linotype" w:cs="Arial"/>
          <w:bCs/>
        </w:rPr>
      </w:pPr>
      <w:r w:rsidRPr="00F84C98">
        <w:rPr>
          <w:rFonts w:ascii="Palatino Linotype" w:hAnsi="Palatino Linotype" w:cs="Arial"/>
          <w:b/>
        </w:rPr>
        <w:lastRenderedPageBreak/>
        <w:t xml:space="preserve">CUARTO. </w:t>
      </w:r>
      <w:r w:rsidRPr="00F84C98">
        <w:rPr>
          <w:rFonts w:ascii="Palatino Linotype" w:eastAsia="Calibri" w:hAnsi="Palatino Linotype" w:cs="Arial"/>
          <w:bCs/>
        </w:rPr>
        <w:t xml:space="preserve">De conformidad con el artículo 198 de la Ley de Transparencia y Acceso a la Información Pública del Estado de México y Municipios, de considerarlo procedente, el </w:t>
      </w:r>
      <w:r w:rsidRPr="00F84C98">
        <w:rPr>
          <w:rFonts w:ascii="Palatino Linotype" w:eastAsia="Calibri" w:hAnsi="Palatino Linotype" w:cs="Arial"/>
          <w:b/>
          <w:bCs/>
        </w:rPr>
        <w:t>SUJETO OBLIGADO</w:t>
      </w:r>
      <w:r w:rsidRPr="00F84C98">
        <w:rPr>
          <w:rFonts w:ascii="Palatino Linotype" w:eastAsia="Calibri" w:hAnsi="Palatino Linotype" w:cs="Arial"/>
          <w:bCs/>
        </w:rPr>
        <w:t xml:space="preserve"> de manera fundada y motivada, podrá solicitar una ampliación de plazo para el cumplimiento de la presente resolución.</w:t>
      </w:r>
    </w:p>
    <w:p w14:paraId="6C2D634A" w14:textId="77777777" w:rsidR="00942616" w:rsidRPr="00860C64" w:rsidRDefault="00942616" w:rsidP="00942616">
      <w:pPr>
        <w:spacing w:line="360" w:lineRule="auto"/>
        <w:jc w:val="both"/>
        <w:rPr>
          <w:rFonts w:ascii="Palatino Linotype" w:eastAsia="Calibri" w:hAnsi="Palatino Linotype" w:cs="Arial"/>
          <w:bCs/>
          <w:sz w:val="14"/>
        </w:rPr>
      </w:pPr>
    </w:p>
    <w:p w14:paraId="244705EC" w14:textId="77777777" w:rsidR="00942616" w:rsidRPr="00F84C98" w:rsidRDefault="00942616" w:rsidP="00942616">
      <w:pPr>
        <w:tabs>
          <w:tab w:val="left" w:pos="8080"/>
        </w:tabs>
        <w:spacing w:line="360" w:lineRule="auto"/>
        <w:ind w:right="49"/>
        <w:jc w:val="both"/>
        <w:rPr>
          <w:rFonts w:ascii="Palatino Linotype" w:eastAsia="Times New Roman" w:hAnsi="Palatino Linotype" w:cs="Times New Roman"/>
          <w:lang w:val="es-ES" w:eastAsia="es-MX"/>
        </w:rPr>
      </w:pPr>
      <w:bookmarkStart w:id="183" w:name="_Toc492590393"/>
      <w:bookmarkStart w:id="184" w:name="_Toc503891611"/>
      <w:bookmarkStart w:id="185" w:name="_Toc511647759"/>
      <w:bookmarkStart w:id="186" w:name="_Toc511647820"/>
      <w:r w:rsidRPr="00F84C98">
        <w:rPr>
          <w:rFonts w:ascii="Palatino Linotype" w:eastAsia="Times New Roman" w:hAnsi="Palatino Linotype" w:cs="Times New Roman"/>
          <w:b/>
        </w:rPr>
        <w:t xml:space="preserve">QUINTO. </w:t>
      </w:r>
      <w:r w:rsidRPr="00F84C98">
        <w:rPr>
          <w:rFonts w:ascii="Palatino Linotype" w:eastAsia="Times New Roman" w:hAnsi="Palatino Linotype" w:cs="Times New Roman"/>
        </w:rPr>
        <w:t>Notifíquese</w:t>
      </w:r>
      <w:bookmarkEnd w:id="183"/>
      <w:bookmarkEnd w:id="184"/>
      <w:bookmarkEnd w:id="185"/>
      <w:bookmarkEnd w:id="186"/>
      <w:r w:rsidRPr="00F84C98">
        <w:rPr>
          <w:rFonts w:ascii="Palatino Linotype" w:eastAsia="Times New Roman" w:hAnsi="Palatino Linotype" w:cs="Times New Roman"/>
        </w:rPr>
        <w:t xml:space="preserve"> a </w:t>
      </w:r>
      <w:r w:rsidRPr="00F84C98">
        <w:rPr>
          <w:rFonts w:ascii="Palatino Linotype" w:eastAsia="Times New Roman" w:hAnsi="Palatino Linotype" w:cs="Times New Roman"/>
          <w:b/>
        </w:rPr>
        <w:t>EL RECURRENTE</w:t>
      </w:r>
      <w:r w:rsidRPr="00F84C98">
        <w:rPr>
          <w:rFonts w:ascii="Palatino Linotype" w:eastAsia="Times New Roman" w:hAnsi="Palatino Linotype" w:cs="Times New Roman"/>
        </w:rPr>
        <w:t xml:space="preserve"> la presente</w:t>
      </w:r>
      <w:r w:rsidRPr="00F84C98">
        <w:rPr>
          <w:rFonts w:ascii="Palatino Linotype" w:eastAsia="Times New Roman" w:hAnsi="Palatino Linotype" w:cs="Times New Roman"/>
          <w:lang w:val="es-ES" w:eastAsia="es-MX"/>
        </w:rPr>
        <w:t xml:space="preserve"> resolución, vía SAIMEX.</w:t>
      </w:r>
    </w:p>
    <w:p w14:paraId="53BAE1E9" w14:textId="77777777" w:rsidR="00942616" w:rsidRPr="00860C64" w:rsidRDefault="00942616" w:rsidP="00942616">
      <w:pPr>
        <w:tabs>
          <w:tab w:val="left" w:pos="8080"/>
        </w:tabs>
        <w:spacing w:line="360" w:lineRule="auto"/>
        <w:ind w:right="49"/>
        <w:jc w:val="both"/>
        <w:rPr>
          <w:rFonts w:ascii="Palatino Linotype" w:eastAsia="Times New Roman" w:hAnsi="Palatino Linotype" w:cs="Times New Roman"/>
          <w:sz w:val="16"/>
          <w:lang w:val="es-ES" w:eastAsia="es-MX"/>
        </w:rPr>
      </w:pPr>
    </w:p>
    <w:p w14:paraId="437983CE" w14:textId="4E72F2F5" w:rsidR="00942616" w:rsidRDefault="00942616" w:rsidP="00942616">
      <w:pPr>
        <w:shd w:val="clear" w:color="auto" w:fill="FFFFFF"/>
        <w:spacing w:line="360" w:lineRule="auto"/>
        <w:jc w:val="both"/>
        <w:rPr>
          <w:rFonts w:ascii="Palatino Linotype" w:eastAsia="Times New Roman" w:hAnsi="Palatino Linotype" w:cs="Times New Roman"/>
          <w:lang w:val="es-ES" w:eastAsia="es-MX"/>
        </w:rPr>
      </w:pPr>
      <w:r w:rsidRPr="00F84C98">
        <w:rPr>
          <w:rFonts w:ascii="Palatino Linotype" w:eastAsia="Calibri" w:hAnsi="Palatino Linotype" w:cs="Times New Roman"/>
          <w:b/>
          <w:lang w:val="es-MX" w:eastAsia="en-US"/>
        </w:rPr>
        <w:t>SEXTO.</w:t>
      </w:r>
      <w:r w:rsidRPr="00F84C98">
        <w:rPr>
          <w:rFonts w:ascii="Palatino Linotype" w:eastAsia="Calibri" w:hAnsi="Palatino Linotype" w:cs="Times New Roman"/>
          <w:lang w:val="es-MX" w:eastAsia="en-US"/>
        </w:rPr>
        <w:t xml:space="preserve"> </w:t>
      </w:r>
      <w:r w:rsidR="00163114" w:rsidRPr="0046173E">
        <w:rPr>
          <w:rFonts w:ascii="Palatino Linotype" w:eastAsia="Palatino Linotype" w:hAnsi="Palatino Linotype" w:cs="Palatino Linotype"/>
        </w:rPr>
        <w:t xml:space="preserve">Se hace del conocimiento de </w:t>
      </w:r>
      <w:r w:rsidR="00163114" w:rsidRPr="0046173E">
        <w:rPr>
          <w:rFonts w:ascii="Palatino Linotype" w:eastAsia="Palatino Linotype" w:hAnsi="Palatino Linotype" w:cs="Palatino Linotype"/>
          <w:b/>
        </w:rPr>
        <w:t>EL RECURRENTE</w:t>
      </w:r>
      <w:r w:rsidR="00163114" w:rsidRPr="0046173E">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w:t>
      </w:r>
      <w:r w:rsidR="0046173E" w:rsidRPr="0046173E">
        <w:rPr>
          <w:rFonts w:ascii="Palatino Linotype" w:eastAsia="Palatino Linotype" w:hAnsi="Palatino Linotype" w:cs="Palatino Linotype"/>
        </w:rPr>
        <w:t xml:space="preserve">la </w:t>
      </w:r>
      <w:r w:rsidR="00163114" w:rsidRPr="0046173E">
        <w:rPr>
          <w:rFonts w:ascii="Palatino Linotype" w:eastAsia="Palatino Linotype" w:hAnsi="Palatino Linotype" w:cs="Palatino Linotype"/>
        </w:rPr>
        <w:t xml:space="preserve"> vía juicio de amparo en los t</w:t>
      </w:r>
      <w:r w:rsidR="00556DB4">
        <w:rPr>
          <w:rFonts w:ascii="Palatino Linotype" w:eastAsia="Palatino Linotype" w:hAnsi="Palatino Linotype" w:cs="Palatino Linotype"/>
        </w:rPr>
        <w:t xml:space="preserve">érminos de las leyes </w:t>
      </w:r>
      <w:r w:rsidR="00556DB4" w:rsidRPr="00860C64">
        <w:rPr>
          <w:rFonts w:ascii="Palatino Linotype" w:eastAsia="Palatino Linotype" w:hAnsi="Palatino Linotype" w:cs="Palatino Linotype"/>
        </w:rPr>
        <w:t>aplicables o, vía recurso de inconformidad ante el Instituto Nacional de Transparencia, Acceso a la Información y Protección de Datos Personales (INAI).</w:t>
      </w:r>
    </w:p>
    <w:p w14:paraId="49A0488E" w14:textId="77777777" w:rsidR="00DA2B89" w:rsidRPr="00860C64" w:rsidRDefault="00DA2B89" w:rsidP="00942616">
      <w:pPr>
        <w:shd w:val="clear" w:color="auto" w:fill="FFFFFF"/>
        <w:spacing w:line="360" w:lineRule="auto"/>
        <w:jc w:val="both"/>
        <w:rPr>
          <w:rFonts w:ascii="Palatino Linotype" w:eastAsia="Times New Roman" w:hAnsi="Palatino Linotype" w:cs="Times New Roman"/>
          <w:sz w:val="18"/>
          <w:lang w:val="es-ES" w:eastAsia="es-MX"/>
        </w:rPr>
      </w:pPr>
    </w:p>
    <w:p w14:paraId="22155E7E" w14:textId="5FC8A6A5" w:rsidR="00C51F51" w:rsidRPr="003C7186" w:rsidRDefault="00C51F51" w:rsidP="00860C64">
      <w:pPr>
        <w:spacing w:line="276" w:lineRule="auto"/>
        <w:ind w:firstLine="1"/>
        <w:jc w:val="both"/>
        <w:rPr>
          <w:rFonts w:ascii="Palatino Linotype" w:hAnsi="Palatino Linotype"/>
        </w:rPr>
      </w:pPr>
      <w:r w:rsidRPr="003C7186">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w:t>
      </w:r>
      <w:r w:rsidR="0031423B">
        <w:rPr>
          <w:rFonts w:ascii="Palatino Linotype" w:hAnsi="Palatino Linotype"/>
        </w:rPr>
        <w:t xml:space="preserve"> EMITIENDO VOTO PARTICULAR</w:t>
      </w:r>
      <w:r w:rsidRPr="003C7186">
        <w:rPr>
          <w:rFonts w:ascii="Palatino Linotype" w:hAnsi="Palatino Linotype"/>
        </w:rPr>
        <w:t>; SHARON CRISTINA MORALES MARTÍNEZ; LUIS GUSTAVO PARRA NORIEGA</w:t>
      </w:r>
      <w:r>
        <w:rPr>
          <w:rFonts w:ascii="Palatino Linotype" w:hAnsi="Palatino Linotype"/>
        </w:rPr>
        <w:t xml:space="preserve"> (AUSENCIA JUSTIFICADA)</w:t>
      </w:r>
      <w:r w:rsidRPr="003C7186">
        <w:rPr>
          <w:rFonts w:ascii="Palatino Linotype" w:hAnsi="Palatino Linotype"/>
        </w:rPr>
        <w:t xml:space="preserve"> Y GUADALUPE RAMÍREZ PEÑA EN LA </w:t>
      </w:r>
      <w:r>
        <w:rPr>
          <w:rFonts w:ascii="Palatino Linotype" w:hAnsi="Palatino Linotype"/>
        </w:rPr>
        <w:t>VIGÉ</w:t>
      </w:r>
      <w:r w:rsidRPr="003C7186">
        <w:rPr>
          <w:rFonts w:ascii="Palatino Linotype" w:hAnsi="Palatino Linotype"/>
        </w:rPr>
        <w:t xml:space="preserve">SIMA </w:t>
      </w:r>
      <w:r>
        <w:rPr>
          <w:rFonts w:ascii="Palatino Linotype" w:hAnsi="Palatino Linotype"/>
        </w:rPr>
        <w:t>TERCER</w:t>
      </w:r>
      <w:r w:rsidRPr="003C7186">
        <w:rPr>
          <w:rFonts w:ascii="Palatino Linotype" w:hAnsi="Palatino Linotype"/>
        </w:rPr>
        <w:t xml:space="preserve">A SESIÓN ORDINARIA CELEBRADA EL </w:t>
      </w:r>
      <w:r>
        <w:rPr>
          <w:rFonts w:ascii="Palatino Linotype" w:hAnsi="Palatino Linotype"/>
        </w:rPr>
        <w:t>VEINTISÉIS</w:t>
      </w:r>
      <w:r w:rsidRPr="003C7186">
        <w:rPr>
          <w:rFonts w:ascii="Palatino Linotype" w:hAnsi="Palatino Linotype"/>
        </w:rPr>
        <w:t xml:space="preserve"> </w:t>
      </w:r>
      <w:r>
        <w:rPr>
          <w:rFonts w:ascii="Palatino Linotype" w:hAnsi="Palatino Linotype"/>
        </w:rPr>
        <w:t xml:space="preserve">(26) </w:t>
      </w:r>
      <w:r w:rsidRPr="003C7186">
        <w:rPr>
          <w:rFonts w:ascii="Palatino Linotype" w:hAnsi="Palatino Linotype"/>
        </w:rPr>
        <w:t xml:space="preserve">DE JUNIO DE DOS MIL VEINTICUATRO, ANTE EL SECRETARIO TÉCNICO DEL PLENO ALEXIS TAPIA RAMÍREZ. </w:t>
      </w:r>
    </w:p>
    <w:p w14:paraId="78D4B237" w14:textId="77777777" w:rsidR="00942616" w:rsidRPr="00F84C98" w:rsidRDefault="00942616" w:rsidP="00942616">
      <w:pPr>
        <w:spacing w:line="360" w:lineRule="auto"/>
        <w:jc w:val="both"/>
        <w:rPr>
          <w:rFonts w:ascii="Palatino Linotype" w:hAnsi="Palatino Linotype"/>
        </w:rPr>
      </w:pPr>
    </w:p>
    <w:p w14:paraId="12C5E111" w14:textId="77777777" w:rsidR="00942616" w:rsidRPr="00F84C98" w:rsidRDefault="00942616" w:rsidP="00942616">
      <w:pPr>
        <w:spacing w:line="360" w:lineRule="auto"/>
        <w:jc w:val="both"/>
        <w:rPr>
          <w:rFonts w:ascii="Palatino Linotype" w:hAnsi="Palatino Linotype"/>
        </w:rPr>
      </w:pPr>
    </w:p>
    <w:p w14:paraId="4C581108" w14:textId="77777777" w:rsidR="00942616" w:rsidRPr="00F84C98" w:rsidRDefault="00942616" w:rsidP="00942616">
      <w:pPr>
        <w:spacing w:line="360" w:lineRule="auto"/>
        <w:jc w:val="both"/>
        <w:rPr>
          <w:rFonts w:ascii="Palatino Linotype" w:hAnsi="Palatino Linotype"/>
        </w:rPr>
      </w:pPr>
    </w:p>
    <w:p w14:paraId="69924129" w14:textId="77777777" w:rsidR="00942616" w:rsidRPr="00F84C98" w:rsidRDefault="00942616" w:rsidP="00942616">
      <w:pPr>
        <w:spacing w:line="360" w:lineRule="auto"/>
        <w:jc w:val="both"/>
        <w:rPr>
          <w:rFonts w:ascii="Palatino Linotype" w:hAnsi="Palatino Linotype"/>
        </w:rPr>
      </w:pPr>
    </w:p>
    <w:p w14:paraId="2ADAB942" w14:textId="77777777" w:rsidR="00942616" w:rsidRPr="00F84C98" w:rsidRDefault="00942616" w:rsidP="00942616">
      <w:pPr>
        <w:spacing w:line="360" w:lineRule="auto"/>
        <w:jc w:val="both"/>
        <w:rPr>
          <w:rFonts w:ascii="Palatino Linotype" w:hAnsi="Palatino Linotype"/>
        </w:rPr>
      </w:pPr>
    </w:p>
    <w:p w14:paraId="2401DA04" w14:textId="77777777" w:rsidR="00942616" w:rsidRPr="00F84C98" w:rsidRDefault="00942616" w:rsidP="00942616">
      <w:pPr>
        <w:spacing w:line="360" w:lineRule="auto"/>
        <w:jc w:val="both"/>
        <w:rPr>
          <w:rFonts w:ascii="Palatino Linotype" w:hAnsi="Palatino Linotype"/>
        </w:rPr>
      </w:pPr>
    </w:p>
    <w:p w14:paraId="76159867" w14:textId="77777777" w:rsidR="00942616" w:rsidRPr="00F84C98" w:rsidRDefault="00942616" w:rsidP="00942616">
      <w:pPr>
        <w:spacing w:line="360" w:lineRule="auto"/>
        <w:rPr>
          <w:rFonts w:ascii="Palatino Linotype" w:hAnsi="Palatino Linotype"/>
        </w:rPr>
      </w:pPr>
    </w:p>
    <w:p w14:paraId="3584962A" w14:textId="77777777" w:rsidR="00942616" w:rsidRPr="00F84C98" w:rsidRDefault="00942616" w:rsidP="00942616">
      <w:pPr>
        <w:spacing w:line="360" w:lineRule="auto"/>
        <w:rPr>
          <w:rFonts w:ascii="Palatino Linotype" w:hAnsi="Palatino Linotype"/>
        </w:rPr>
      </w:pPr>
    </w:p>
    <w:p w14:paraId="3A818EB8" w14:textId="77777777" w:rsidR="00942616" w:rsidRPr="00F84C98" w:rsidRDefault="00942616" w:rsidP="00942616">
      <w:pPr>
        <w:spacing w:line="360" w:lineRule="auto"/>
        <w:rPr>
          <w:rFonts w:ascii="Palatino Linotype" w:hAnsi="Palatino Linotype"/>
        </w:rPr>
      </w:pPr>
    </w:p>
    <w:p w14:paraId="174CEAEF" w14:textId="77777777" w:rsidR="00942616" w:rsidRPr="00F84C98" w:rsidRDefault="00942616" w:rsidP="00942616">
      <w:pPr>
        <w:spacing w:line="360" w:lineRule="auto"/>
        <w:rPr>
          <w:rFonts w:ascii="Palatino Linotype" w:hAnsi="Palatino Linotype"/>
        </w:rPr>
      </w:pPr>
    </w:p>
    <w:p w14:paraId="7CDD8E3D" w14:textId="77777777" w:rsidR="00942616" w:rsidRPr="00F84C98" w:rsidRDefault="00942616" w:rsidP="00942616">
      <w:pPr>
        <w:spacing w:line="360" w:lineRule="auto"/>
        <w:rPr>
          <w:rFonts w:ascii="Palatino Linotype" w:hAnsi="Palatino Linotype"/>
        </w:rPr>
      </w:pPr>
    </w:p>
    <w:p w14:paraId="5AA6BBEF" w14:textId="77777777" w:rsidR="00942616" w:rsidRPr="00F84C98" w:rsidRDefault="00942616" w:rsidP="00942616">
      <w:pPr>
        <w:spacing w:line="360" w:lineRule="auto"/>
        <w:rPr>
          <w:rFonts w:ascii="Palatino Linotype" w:hAnsi="Palatino Linotype"/>
        </w:rPr>
      </w:pPr>
    </w:p>
    <w:p w14:paraId="4984B0BE" w14:textId="77777777" w:rsidR="00942616" w:rsidRPr="00F84C98" w:rsidRDefault="00942616" w:rsidP="00942616">
      <w:pPr>
        <w:spacing w:line="360" w:lineRule="auto"/>
        <w:rPr>
          <w:rFonts w:ascii="Palatino Linotype" w:hAnsi="Palatino Linotype"/>
        </w:rPr>
      </w:pPr>
    </w:p>
    <w:p w14:paraId="027D389A" w14:textId="77777777" w:rsidR="00942616" w:rsidRPr="00F84C98" w:rsidRDefault="00942616" w:rsidP="00942616">
      <w:pPr>
        <w:tabs>
          <w:tab w:val="left" w:pos="3374"/>
        </w:tabs>
        <w:spacing w:line="360" w:lineRule="auto"/>
        <w:rPr>
          <w:rFonts w:ascii="Palatino Linotype" w:hAnsi="Palatino Linotype"/>
        </w:rPr>
      </w:pPr>
      <w:r w:rsidRPr="00F84C98">
        <w:rPr>
          <w:rFonts w:ascii="Palatino Linotype" w:hAnsi="Palatino Linotype"/>
        </w:rPr>
        <w:tab/>
      </w:r>
    </w:p>
    <w:p w14:paraId="18F11BAD" w14:textId="77777777" w:rsidR="00942616" w:rsidRPr="00F84C98" w:rsidRDefault="00942616" w:rsidP="00942616">
      <w:pPr>
        <w:tabs>
          <w:tab w:val="left" w:pos="3374"/>
        </w:tabs>
        <w:spacing w:line="360" w:lineRule="auto"/>
        <w:rPr>
          <w:rFonts w:ascii="Palatino Linotype" w:hAnsi="Palatino Linotype"/>
        </w:rPr>
      </w:pPr>
    </w:p>
    <w:p w14:paraId="74BF8A5F" w14:textId="77777777" w:rsidR="00942616" w:rsidRPr="00F84C98" w:rsidRDefault="00942616" w:rsidP="00942616">
      <w:pPr>
        <w:tabs>
          <w:tab w:val="left" w:pos="3374"/>
        </w:tabs>
        <w:spacing w:line="360" w:lineRule="auto"/>
        <w:rPr>
          <w:rFonts w:ascii="Palatino Linotype" w:hAnsi="Palatino Linotype"/>
        </w:rPr>
      </w:pPr>
    </w:p>
    <w:p w14:paraId="732C5D23" w14:textId="77777777" w:rsidR="00942616" w:rsidRPr="00F84C98" w:rsidRDefault="00942616" w:rsidP="00942616">
      <w:pPr>
        <w:tabs>
          <w:tab w:val="left" w:pos="3374"/>
        </w:tabs>
        <w:spacing w:line="360" w:lineRule="auto"/>
        <w:rPr>
          <w:rFonts w:ascii="Palatino Linotype" w:hAnsi="Palatino Linotype"/>
        </w:rPr>
      </w:pPr>
    </w:p>
    <w:p w14:paraId="07FE0706" w14:textId="77777777" w:rsidR="00942616" w:rsidRPr="00F84C98" w:rsidRDefault="00942616" w:rsidP="00942616">
      <w:pPr>
        <w:tabs>
          <w:tab w:val="left" w:pos="3374"/>
        </w:tabs>
        <w:spacing w:line="360" w:lineRule="auto"/>
        <w:rPr>
          <w:rFonts w:ascii="Palatino Linotype" w:hAnsi="Palatino Linotype"/>
        </w:rPr>
      </w:pPr>
    </w:p>
    <w:p w14:paraId="376015AC" w14:textId="77777777" w:rsidR="00942616" w:rsidRPr="00F84C98" w:rsidRDefault="00942616" w:rsidP="00942616">
      <w:pPr>
        <w:tabs>
          <w:tab w:val="left" w:pos="3374"/>
        </w:tabs>
        <w:spacing w:line="360" w:lineRule="auto"/>
        <w:rPr>
          <w:rFonts w:ascii="Palatino Linotype" w:hAnsi="Palatino Linotype"/>
        </w:rPr>
      </w:pPr>
    </w:p>
    <w:p w14:paraId="7C2C2C91" w14:textId="77777777" w:rsidR="00942616" w:rsidRPr="00F84C98" w:rsidRDefault="00942616" w:rsidP="00942616">
      <w:pPr>
        <w:tabs>
          <w:tab w:val="left" w:pos="3374"/>
        </w:tabs>
        <w:spacing w:line="360" w:lineRule="auto"/>
        <w:rPr>
          <w:rFonts w:ascii="Palatino Linotype" w:hAnsi="Palatino Linotype"/>
        </w:rPr>
      </w:pPr>
    </w:p>
    <w:p w14:paraId="45B6A2A6" w14:textId="77777777" w:rsidR="00942616" w:rsidRPr="00F84C98" w:rsidRDefault="00942616" w:rsidP="00942616">
      <w:pPr>
        <w:tabs>
          <w:tab w:val="left" w:pos="3374"/>
        </w:tabs>
        <w:spacing w:line="360" w:lineRule="auto"/>
        <w:rPr>
          <w:rFonts w:ascii="Palatino Linotype" w:hAnsi="Palatino Linotype"/>
        </w:rPr>
      </w:pPr>
    </w:p>
    <w:p w14:paraId="0A8A8A68" w14:textId="77777777" w:rsidR="00942616" w:rsidRPr="00F84C98" w:rsidRDefault="00942616" w:rsidP="00942616">
      <w:pPr>
        <w:tabs>
          <w:tab w:val="left" w:pos="3374"/>
        </w:tabs>
        <w:spacing w:line="360" w:lineRule="auto"/>
        <w:rPr>
          <w:rFonts w:ascii="Palatino Linotype" w:hAnsi="Palatino Linotype"/>
        </w:rPr>
      </w:pPr>
    </w:p>
    <w:p w14:paraId="4AFB468F" w14:textId="77777777" w:rsidR="00942616" w:rsidRPr="00F84C98" w:rsidRDefault="00942616" w:rsidP="00942616">
      <w:pPr>
        <w:tabs>
          <w:tab w:val="left" w:pos="3374"/>
        </w:tabs>
        <w:spacing w:line="360" w:lineRule="auto"/>
        <w:rPr>
          <w:rFonts w:ascii="Palatino Linotype" w:hAnsi="Palatino Linotype"/>
        </w:rPr>
      </w:pPr>
      <w:bookmarkStart w:id="187" w:name="_GoBack"/>
      <w:bookmarkEnd w:id="187"/>
    </w:p>
    <w:p w14:paraId="0EDC4D44" w14:textId="77777777" w:rsidR="006603F1" w:rsidRPr="00F84C98" w:rsidRDefault="006603F1"/>
    <w:sectPr w:rsidR="006603F1" w:rsidRPr="00F84C98" w:rsidSect="00537651">
      <w:headerReference w:type="even" r:id="rId11"/>
      <w:headerReference w:type="default" r:id="rId12"/>
      <w:footerReference w:type="default" r:id="rId13"/>
      <w:headerReference w:type="first" r:id="rId14"/>
      <w:footerReference w:type="first" r:id="rId15"/>
      <w:pgSz w:w="12240" w:h="15840"/>
      <w:pgMar w:top="2268" w:right="1701" w:bottom="170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E6E891" w14:textId="77777777" w:rsidR="00871EC2" w:rsidRDefault="00871EC2" w:rsidP="00942616">
      <w:r>
        <w:separator/>
      </w:r>
    </w:p>
  </w:endnote>
  <w:endnote w:type="continuationSeparator" w:id="0">
    <w:p w14:paraId="519E15B8" w14:textId="77777777" w:rsidR="00871EC2" w:rsidRDefault="00871EC2" w:rsidP="0094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ookman Old Style,Bold">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7456943"/>
      <w:docPartObj>
        <w:docPartGallery w:val="Page Numbers (Bottom of Page)"/>
        <w:docPartUnique/>
      </w:docPartObj>
    </w:sdtPr>
    <w:sdtEndPr/>
    <w:sdtContent>
      <w:sdt>
        <w:sdtPr>
          <w:id w:val="-1769616900"/>
          <w:docPartObj>
            <w:docPartGallery w:val="Page Numbers (Top of Page)"/>
            <w:docPartUnique/>
          </w:docPartObj>
        </w:sdtPr>
        <w:sdtEndPr/>
        <w:sdtContent>
          <w:p w14:paraId="4705F95D" w14:textId="77777777" w:rsidR="006B4450" w:rsidRPr="002D6DD8" w:rsidRDefault="006B4450"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60C64">
              <w:rPr>
                <w:rFonts w:ascii="Palatino Linotype" w:hAnsi="Palatino Linotype"/>
                <w:bCs/>
                <w:noProof/>
                <w:sz w:val="20"/>
              </w:rPr>
              <w:t>47</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60C64">
              <w:rPr>
                <w:rFonts w:ascii="Palatino Linotype" w:hAnsi="Palatino Linotype"/>
                <w:bCs/>
                <w:noProof/>
                <w:sz w:val="20"/>
              </w:rPr>
              <w:t>49</w:t>
            </w:r>
            <w:r>
              <w:rPr>
                <w:rFonts w:ascii="Palatino Linotype" w:hAnsi="Palatino Linotype"/>
                <w:bCs/>
                <w:noProof/>
                <w:sz w:val="20"/>
              </w:rPr>
              <w:fldChar w:fldCharType="end"/>
            </w:r>
          </w:p>
        </w:sdtContent>
      </w:sdt>
    </w:sdtContent>
  </w:sdt>
  <w:p w14:paraId="4B3C5062" w14:textId="77777777" w:rsidR="006B4450" w:rsidRDefault="006B44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55357" w14:textId="77777777" w:rsidR="006B4450" w:rsidRPr="000B69FA" w:rsidRDefault="006B4450" w:rsidP="00B5153D">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860C64">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Pr>
        <w:rFonts w:ascii="Palatino Linotype" w:hAnsi="Palatino Linotype"/>
        <w:bCs/>
        <w:noProof/>
        <w:sz w:val="20"/>
      </w:rPr>
      <w:fldChar w:fldCharType="begin"/>
    </w:r>
    <w:r>
      <w:rPr>
        <w:rFonts w:ascii="Palatino Linotype" w:hAnsi="Palatino Linotype"/>
        <w:bCs/>
        <w:noProof/>
        <w:sz w:val="20"/>
      </w:rPr>
      <w:instrText>NUMPAGES  \* Arabic  \* MERGEFORMAT</w:instrText>
    </w:r>
    <w:r>
      <w:rPr>
        <w:rFonts w:ascii="Palatino Linotype" w:hAnsi="Palatino Linotype"/>
        <w:bCs/>
        <w:noProof/>
        <w:sz w:val="20"/>
      </w:rPr>
      <w:fldChar w:fldCharType="separate"/>
    </w:r>
    <w:r w:rsidR="00860C64">
      <w:rPr>
        <w:rFonts w:ascii="Palatino Linotype" w:hAnsi="Palatino Linotype"/>
        <w:bCs/>
        <w:noProof/>
        <w:sz w:val="20"/>
      </w:rPr>
      <w:t>49</w:t>
    </w:r>
    <w:r>
      <w:rPr>
        <w:rFonts w:ascii="Palatino Linotype" w:hAnsi="Palatino Linotype"/>
        <w:bCs/>
        <w:noProof/>
        <w:sz w:val="20"/>
      </w:rPr>
      <w:fldChar w:fldCharType="end"/>
    </w:r>
  </w:p>
  <w:p w14:paraId="5FDB238B" w14:textId="77777777" w:rsidR="006B4450" w:rsidRDefault="006B445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4B056" w14:textId="77777777" w:rsidR="00871EC2" w:rsidRDefault="00871EC2" w:rsidP="00942616">
      <w:r>
        <w:separator/>
      </w:r>
    </w:p>
  </w:footnote>
  <w:footnote w:type="continuationSeparator" w:id="0">
    <w:p w14:paraId="4C4A210E" w14:textId="77777777" w:rsidR="00871EC2" w:rsidRDefault="00871EC2" w:rsidP="00942616">
      <w:r>
        <w:continuationSeparator/>
      </w:r>
    </w:p>
  </w:footnote>
  <w:footnote w:id="1">
    <w:p w14:paraId="122A50A5" w14:textId="77777777" w:rsidR="006B4450" w:rsidRDefault="006B4450" w:rsidP="00267002">
      <w:pPr>
        <w:pStyle w:val="Textonotapie"/>
      </w:pPr>
      <w:r>
        <w:rPr>
          <w:rStyle w:val="Refdenotaalpie"/>
        </w:rPr>
        <w:footnoteRef/>
      </w:r>
      <w:r>
        <w:t xml:space="preserve"> Artículo 1, </w:t>
      </w:r>
      <w:r w:rsidRPr="009C7D30">
        <w:t>Ley de Documentos Administrativos e Históricos del Estado de México</w:t>
      </w:r>
    </w:p>
  </w:footnote>
  <w:footnote w:id="2">
    <w:p w14:paraId="7C648FEC" w14:textId="77777777" w:rsidR="006B4450" w:rsidRDefault="006B4450" w:rsidP="00267002">
      <w:pPr>
        <w:pStyle w:val="Textonotapie"/>
      </w:pPr>
      <w:r>
        <w:rPr>
          <w:rStyle w:val="Refdenotaalpie"/>
        </w:rPr>
        <w:footnoteRef/>
      </w:r>
      <w:r>
        <w:t xml:space="preserve"> Artículo 31, </w:t>
      </w:r>
      <w:r w:rsidRPr="009C7D30">
        <w:t>Ley de Documentos Administrativos e Históricos del Estado de México</w:t>
      </w:r>
    </w:p>
  </w:footnote>
  <w:footnote w:id="3">
    <w:p w14:paraId="38F2439A" w14:textId="77777777" w:rsidR="006B4450" w:rsidRDefault="006B4450" w:rsidP="00267002">
      <w:pPr>
        <w:pStyle w:val="Textonotapie"/>
      </w:pPr>
      <w:r>
        <w:rPr>
          <w:rStyle w:val="Refdenotaalpie"/>
        </w:rPr>
        <w:footnoteRef/>
      </w:r>
      <w:r>
        <w:t xml:space="preserve"> Lineamiento Primero, Lineamientos para la Organización y  Conservación de los Archivos</w:t>
      </w:r>
    </w:p>
  </w:footnote>
  <w:footnote w:id="4">
    <w:p w14:paraId="41182FF4" w14:textId="77777777" w:rsidR="006B4450" w:rsidRDefault="006B4450" w:rsidP="00267002">
      <w:pPr>
        <w:pStyle w:val="Textonotapie"/>
      </w:pPr>
      <w:r>
        <w:rPr>
          <w:rStyle w:val="Refdenotaalpie"/>
        </w:rPr>
        <w:footnoteRef/>
      </w:r>
      <w:r>
        <w:t xml:space="preserve"> </w:t>
      </w:r>
      <w:r w:rsidRPr="006667ED">
        <w:rPr>
          <w:rFonts w:cs="Arial"/>
          <w:color w:val="222222"/>
          <w:szCs w:val="24"/>
        </w:rPr>
        <w:t>Lo anterior es incluso un requerimiento del sistema interamericano de protección a los derechos humanos. </w:t>
      </w:r>
      <w:r w:rsidRPr="006667ED">
        <w:rPr>
          <w:rFonts w:cs="Arial"/>
          <w:i/>
          <w:iCs/>
          <w:color w:val="222222"/>
          <w:szCs w:val="24"/>
        </w:rPr>
        <w:t>Ibídem</w:t>
      </w:r>
      <w:r w:rsidRPr="006667ED">
        <w:rPr>
          <w:rFonts w:cs="Arial"/>
          <w:color w:val="222222"/>
          <w:szCs w:val="24"/>
        </w:rPr>
        <w:t>. Párr. 113.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2B7E9" w14:textId="77777777" w:rsidR="006B4450" w:rsidRDefault="00871EC2">
    <w:pPr>
      <w:pStyle w:val="Encabezado"/>
    </w:pPr>
    <w:r>
      <w:rPr>
        <w:noProof/>
        <w:lang w:eastAsia="es-MX"/>
      </w:rPr>
      <w:pict w14:anchorId="63136A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8" o:spid="_x0000_s2049"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519" w:type="dxa"/>
      <w:tblInd w:w="2694" w:type="dxa"/>
      <w:tblCellMar>
        <w:left w:w="70" w:type="dxa"/>
        <w:right w:w="70" w:type="dxa"/>
      </w:tblCellMar>
      <w:tblLook w:val="04A0" w:firstRow="1" w:lastRow="0" w:firstColumn="1" w:lastColumn="0" w:noHBand="0" w:noVBand="1"/>
    </w:tblPr>
    <w:tblGrid>
      <w:gridCol w:w="2976"/>
      <w:gridCol w:w="3543"/>
    </w:tblGrid>
    <w:tr w:rsidR="006B4450" w14:paraId="6291E73B" w14:textId="77777777" w:rsidTr="00B5153D">
      <w:trPr>
        <w:trHeight w:val="227"/>
      </w:trPr>
      <w:tc>
        <w:tcPr>
          <w:tcW w:w="2976" w:type="dxa"/>
          <w:vAlign w:val="center"/>
          <w:hideMark/>
        </w:tcPr>
        <w:p w14:paraId="785910C1" w14:textId="77777777" w:rsidR="006B4450" w:rsidRPr="00674A46" w:rsidRDefault="006B4450" w:rsidP="00B5153D">
          <w:pPr>
            <w:ind w:right="34"/>
            <w:jc w:val="right"/>
            <w:rPr>
              <w:rFonts w:ascii="Palatino Linotype" w:hAnsi="Palatino Linotype"/>
              <w:b/>
              <w:sz w:val="22"/>
              <w:szCs w:val="22"/>
            </w:rPr>
          </w:pPr>
          <w:r w:rsidRPr="00674A46">
            <w:rPr>
              <w:rFonts w:ascii="Palatino Linotype" w:hAnsi="Palatino Linotype"/>
              <w:b/>
              <w:sz w:val="22"/>
              <w:szCs w:val="22"/>
            </w:rPr>
            <w:t xml:space="preserve">Recurso </w:t>
          </w:r>
          <w:r>
            <w:rPr>
              <w:rFonts w:ascii="Palatino Linotype" w:hAnsi="Palatino Linotype"/>
              <w:b/>
              <w:sz w:val="22"/>
              <w:szCs w:val="22"/>
            </w:rPr>
            <w:t>d</w:t>
          </w:r>
          <w:r w:rsidRPr="00674A46">
            <w:rPr>
              <w:rFonts w:ascii="Palatino Linotype" w:hAnsi="Palatino Linotype"/>
              <w:b/>
              <w:sz w:val="22"/>
              <w:szCs w:val="22"/>
            </w:rPr>
            <w:t>e Revisión:</w:t>
          </w:r>
        </w:p>
      </w:tc>
      <w:tc>
        <w:tcPr>
          <w:tcW w:w="3543" w:type="dxa"/>
          <w:vAlign w:val="center"/>
          <w:hideMark/>
        </w:tcPr>
        <w:p w14:paraId="0BE4C623" w14:textId="568C1A87" w:rsidR="006B4450" w:rsidRPr="009304C1" w:rsidRDefault="006B4450"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04633</w:t>
          </w:r>
          <w:r w:rsidRPr="003600F1">
            <w:rPr>
              <w:rFonts w:ascii="Palatino Linotype" w:hAnsi="Palatino Linotype" w:cs="Arial"/>
              <w:b/>
              <w:bCs/>
              <w:sz w:val="22"/>
              <w:szCs w:val="22"/>
              <w:lang w:eastAsia="es-MX"/>
            </w:rPr>
            <w:t>/INFOEM/IP/RR/2023</w:t>
          </w:r>
        </w:p>
      </w:tc>
    </w:tr>
    <w:tr w:rsidR="006B4450" w14:paraId="0495579F" w14:textId="77777777" w:rsidTr="00B5153D">
      <w:trPr>
        <w:trHeight w:val="242"/>
      </w:trPr>
      <w:tc>
        <w:tcPr>
          <w:tcW w:w="2976" w:type="dxa"/>
          <w:vAlign w:val="center"/>
          <w:hideMark/>
        </w:tcPr>
        <w:p w14:paraId="1260BD52" w14:textId="77777777" w:rsidR="006B4450" w:rsidRPr="00674A46" w:rsidRDefault="006B4450" w:rsidP="00B5153D">
          <w:pPr>
            <w:ind w:right="34"/>
            <w:jc w:val="right"/>
            <w:rPr>
              <w:rFonts w:ascii="Palatino Linotype" w:hAnsi="Palatino Linotype"/>
              <w:b/>
              <w:sz w:val="22"/>
              <w:szCs w:val="22"/>
            </w:rPr>
          </w:pPr>
          <w:r w:rsidRPr="00674A46">
            <w:rPr>
              <w:rFonts w:ascii="Palatino Linotype" w:hAnsi="Palatino Linotype"/>
              <w:b/>
              <w:sz w:val="22"/>
              <w:szCs w:val="22"/>
            </w:rPr>
            <w:t>Sujeto Obligado:</w:t>
          </w:r>
        </w:p>
      </w:tc>
      <w:tc>
        <w:tcPr>
          <w:tcW w:w="3543" w:type="dxa"/>
          <w:vAlign w:val="center"/>
          <w:hideMark/>
        </w:tcPr>
        <w:p w14:paraId="244BA212" w14:textId="576C8FDA" w:rsidR="006B4450" w:rsidRPr="009304C1" w:rsidRDefault="006B4450" w:rsidP="003441EF">
          <w:pPr>
            <w:pStyle w:val="Encabezado"/>
            <w:jc w:val="both"/>
            <w:rPr>
              <w:rFonts w:ascii="Palatino Linotype" w:hAnsi="Palatino Linotype"/>
              <w:b/>
              <w:bCs/>
              <w:color w:val="000000"/>
              <w:sz w:val="22"/>
              <w:szCs w:val="22"/>
              <w:highlight w:val="green"/>
            </w:rPr>
          </w:pPr>
          <w:r>
            <w:rPr>
              <w:rFonts w:ascii="Palatino Linotype" w:hAnsi="Palatino Linotype"/>
              <w:b/>
              <w:bCs/>
              <w:color w:val="000000"/>
              <w:sz w:val="22"/>
              <w:szCs w:val="20"/>
            </w:rPr>
            <w:t xml:space="preserve">Organismo Público Descentralizado para la Prestación de los </w:t>
          </w:r>
          <w:r w:rsidRPr="001D6202">
            <w:rPr>
              <w:rFonts w:ascii="Palatino Linotype" w:hAnsi="Palatino Linotype"/>
              <w:b/>
              <w:bCs/>
              <w:color w:val="000000"/>
              <w:sz w:val="22"/>
              <w:szCs w:val="20"/>
            </w:rPr>
            <w:t>Servicios de Agua Potable Alcantarillado y Saneamiento de Zinacantepec</w:t>
          </w:r>
        </w:p>
      </w:tc>
    </w:tr>
    <w:tr w:rsidR="006B4450" w14:paraId="094D4B8E" w14:textId="77777777" w:rsidTr="00B5153D">
      <w:trPr>
        <w:trHeight w:val="342"/>
      </w:trPr>
      <w:tc>
        <w:tcPr>
          <w:tcW w:w="2976" w:type="dxa"/>
          <w:vAlign w:val="center"/>
          <w:hideMark/>
        </w:tcPr>
        <w:p w14:paraId="704F2262" w14:textId="77777777" w:rsidR="006B4450" w:rsidRPr="00674A46" w:rsidRDefault="006B4450" w:rsidP="00B5153D">
          <w:pPr>
            <w:ind w:right="34"/>
            <w:jc w:val="right"/>
            <w:rPr>
              <w:rFonts w:ascii="Palatino Linotype" w:hAnsi="Palatino Linotype"/>
              <w:b/>
              <w:sz w:val="22"/>
              <w:szCs w:val="22"/>
            </w:rPr>
          </w:pPr>
          <w:r>
            <w:rPr>
              <w:rFonts w:ascii="Palatino Linotype" w:hAnsi="Palatino Linotype"/>
              <w:b/>
              <w:sz w:val="22"/>
              <w:szCs w:val="22"/>
            </w:rPr>
            <w:t>Comisionada</w:t>
          </w:r>
          <w:r w:rsidRPr="00674A46">
            <w:rPr>
              <w:rFonts w:ascii="Palatino Linotype" w:hAnsi="Palatino Linotype"/>
              <w:b/>
              <w:sz w:val="22"/>
              <w:szCs w:val="22"/>
            </w:rPr>
            <w:t xml:space="preserve"> Ponente:</w:t>
          </w:r>
        </w:p>
      </w:tc>
      <w:tc>
        <w:tcPr>
          <w:tcW w:w="3543" w:type="dxa"/>
          <w:vAlign w:val="center"/>
          <w:hideMark/>
        </w:tcPr>
        <w:p w14:paraId="26E70F93" w14:textId="77777777" w:rsidR="006B4450" w:rsidRPr="00485ED8" w:rsidRDefault="006B4450" w:rsidP="00B5153D">
          <w:pPr>
            <w:pStyle w:val="Encabezado"/>
            <w:rPr>
              <w:rFonts w:ascii="Palatino Linotype" w:hAnsi="Palatino Linotype"/>
              <w:b/>
              <w:sz w:val="22"/>
              <w:szCs w:val="22"/>
            </w:rPr>
          </w:pPr>
          <w:r w:rsidRPr="00485ED8">
            <w:rPr>
              <w:rFonts w:ascii="Palatino Linotype" w:hAnsi="Palatino Linotype"/>
              <w:b/>
              <w:sz w:val="22"/>
              <w:szCs w:val="22"/>
            </w:rPr>
            <w:t>María del Rosario Mejía Ayala</w:t>
          </w:r>
        </w:p>
      </w:tc>
    </w:tr>
  </w:tbl>
  <w:p w14:paraId="75582F32" w14:textId="77777777" w:rsidR="006B4450" w:rsidRPr="00AE046A" w:rsidRDefault="00871EC2" w:rsidP="00B5153D">
    <w:pPr>
      <w:pStyle w:val="Encabezado"/>
      <w:tabs>
        <w:tab w:val="clear" w:pos="4419"/>
        <w:tab w:val="clear" w:pos="8838"/>
        <w:tab w:val="left" w:pos="6005"/>
      </w:tabs>
      <w:rPr>
        <w:sz w:val="14"/>
      </w:rPr>
    </w:pPr>
    <w:r>
      <w:rPr>
        <w:noProof/>
        <w:sz w:val="14"/>
        <w:lang w:eastAsia="es-MX"/>
      </w:rPr>
      <w:pict w14:anchorId="7AF2FF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9" o:spid="_x0000_s2050" type="#_x0000_t75" style="position:absolute;margin-left:-82.3pt;margin-top:-110.1pt;width:609.4pt;height:793.75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1" w:type="dxa"/>
      <w:tblInd w:w="2552" w:type="dxa"/>
      <w:tblCellMar>
        <w:left w:w="70" w:type="dxa"/>
        <w:right w:w="70" w:type="dxa"/>
      </w:tblCellMar>
      <w:tblLook w:val="04A0" w:firstRow="1" w:lastRow="0" w:firstColumn="1" w:lastColumn="0" w:noHBand="0" w:noVBand="1"/>
    </w:tblPr>
    <w:tblGrid>
      <w:gridCol w:w="2977"/>
      <w:gridCol w:w="3684"/>
    </w:tblGrid>
    <w:tr w:rsidR="006B4450" w14:paraId="109D31C7" w14:textId="77777777" w:rsidTr="00B5153D">
      <w:trPr>
        <w:trHeight w:val="227"/>
      </w:trPr>
      <w:tc>
        <w:tcPr>
          <w:tcW w:w="2977" w:type="dxa"/>
          <w:vAlign w:val="center"/>
          <w:hideMark/>
        </w:tcPr>
        <w:p w14:paraId="52EDE096" w14:textId="77777777" w:rsidR="006B4450" w:rsidRPr="00674A46" w:rsidRDefault="006B4450" w:rsidP="00B5153D">
          <w:pPr>
            <w:jc w:val="right"/>
            <w:rPr>
              <w:rFonts w:ascii="Palatino Linotype" w:hAnsi="Palatino Linotype"/>
              <w:b/>
              <w:sz w:val="22"/>
              <w:szCs w:val="22"/>
            </w:rPr>
          </w:pPr>
          <w:r>
            <w:rPr>
              <w:rFonts w:ascii="Palatino Linotype" w:hAnsi="Palatino Linotype"/>
              <w:b/>
              <w:sz w:val="22"/>
              <w:szCs w:val="22"/>
            </w:rPr>
            <w:t>Recurso d</w:t>
          </w:r>
          <w:r w:rsidRPr="00674A46">
            <w:rPr>
              <w:rFonts w:ascii="Palatino Linotype" w:hAnsi="Palatino Linotype"/>
              <w:b/>
              <w:sz w:val="22"/>
              <w:szCs w:val="22"/>
            </w:rPr>
            <w:t>e Revisión:</w:t>
          </w:r>
        </w:p>
      </w:tc>
      <w:tc>
        <w:tcPr>
          <w:tcW w:w="3684" w:type="dxa"/>
          <w:vAlign w:val="center"/>
          <w:hideMark/>
        </w:tcPr>
        <w:p w14:paraId="0ACDB4C9" w14:textId="19530BC5" w:rsidR="006B4450" w:rsidRPr="00361600" w:rsidRDefault="006B4450" w:rsidP="00B5153D">
          <w:pPr>
            <w:pStyle w:val="Encabezado"/>
            <w:rPr>
              <w:rFonts w:ascii="Palatino Linotype" w:hAnsi="Palatino Linotype"/>
              <w:b/>
              <w:sz w:val="22"/>
              <w:szCs w:val="22"/>
              <w:highlight w:val="green"/>
            </w:rPr>
          </w:pPr>
          <w:r>
            <w:rPr>
              <w:rFonts w:ascii="Palatino Linotype" w:hAnsi="Palatino Linotype" w:cs="Arial"/>
              <w:b/>
              <w:bCs/>
              <w:sz w:val="22"/>
              <w:szCs w:val="22"/>
              <w:lang w:eastAsia="es-MX"/>
            </w:rPr>
            <w:t>04633</w:t>
          </w:r>
          <w:r w:rsidRPr="003600F1">
            <w:rPr>
              <w:rFonts w:ascii="Palatino Linotype" w:hAnsi="Palatino Linotype" w:cs="Arial"/>
              <w:b/>
              <w:bCs/>
              <w:sz w:val="22"/>
              <w:szCs w:val="22"/>
              <w:lang w:eastAsia="es-MX"/>
            </w:rPr>
            <w:t>/INFOEM/IP/RR/2023</w:t>
          </w:r>
        </w:p>
      </w:tc>
    </w:tr>
    <w:tr w:rsidR="006B4450" w14:paraId="0AB7C776" w14:textId="77777777" w:rsidTr="00B5153D">
      <w:trPr>
        <w:trHeight w:val="242"/>
      </w:trPr>
      <w:tc>
        <w:tcPr>
          <w:tcW w:w="2977" w:type="dxa"/>
          <w:vAlign w:val="center"/>
          <w:hideMark/>
        </w:tcPr>
        <w:p w14:paraId="798B5FF4" w14:textId="77777777" w:rsidR="006B4450" w:rsidRPr="00674A46" w:rsidRDefault="006B4450" w:rsidP="00B5153D">
          <w:pPr>
            <w:jc w:val="right"/>
            <w:rPr>
              <w:rFonts w:ascii="Palatino Linotype" w:hAnsi="Palatino Linotype"/>
              <w:b/>
              <w:sz w:val="22"/>
              <w:szCs w:val="22"/>
            </w:rPr>
          </w:pPr>
          <w:r w:rsidRPr="00674A46">
            <w:rPr>
              <w:rFonts w:ascii="Palatino Linotype" w:hAnsi="Palatino Linotype"/>
              <w:b/>
              <w:sz w:val="22"/>
              <w:szCs w:val="22"/>
            </w:rPr>
            <w:t>Recurrente:</w:t>
          </w:r>
        </w:p>
      </w:tc>
      <w:tc>
        <w:tcPr>
          <w:tcW w:w="3684" w:type="dxa"/>
        </w:tcPr>
        <w:p w14:paraId="72ED0A79" w14:textId="020180EA" w:rsidR="006B4450" w:rsidRPr="00361600" w:rsidRDefault="006B4450" w:rsidP="00B5153D">
          <w:pPr>
            <w:pStyle w:val="Encabezado"/>
            <w:tabs>
              <w:tab w:val="left" w:pos="521"/>
            </w:tabs>
            <w:rPr>
              <w:rFonts w:ascii="Palatino Linotype" w:hAnsi="Palatino Linotype"/>
              <w:b/>
              <w:sz w:val="22"/>
              <w:szCs w:val="22"/>
              <w:highlight w:val="green"/>
            </w:rPr>
          </w:pPr>
        </w:p>
      </w:tc>
    </w:tr>
    <w:tr w:rsidR="006B4450" w14:paraId="36334B37" w14:textId="77777777" w:rsidTr="00B5153D">
      <w:trPr>
        <w:trHeight w:val="342"/>
      </w:trPr>
      <w:tc>
        <w:tcPr>
          <w:tcW w:w="2977" w:type="dxa"/>
          <w:vAlign w:val="center"/>
        </w:tcPr>
        <w:p w14:paraId="476BA4F3" w14:textId="77777777" w:rsidR="006B4450" w:rsidRPr="00674A46" w:rsidRDefault="006B4450" w:rsidP="00B5153D">
          <w:pPr>
            <w:jc w:val="right"/>
            <w:rPr>
              <w:rFonts w:ascii="Palatino Linotype" w:hAnsi="Palatino Linotype"/>
              <w:b/>
              <w:sz w:val="22"/>
              <w:szCs w:val="22"/>
            </w:rPr>
          </w:pPr>
          <w:r w:rsidRPr="00674A46">
            <w:rPr>
              <w:rFonts w:ascii="Palatino Linotype" w:hAnsi="Palatino Linotype"/>
              <w:b/>
              <w:sz w:val="22"/>
              <w:szCs w:val="22"/>
            </w:rPr>
            <w:t>Sujeto Obligado:</w:t>
          </w:r>
        </w:p>
      </w:tc>
      <w:tc>
        <w:tcPr>
          <w:tcW w:w="3684" w:type="dxa"/>
          <w:vAlign w:val="center"/>
        </w:tcPr>
        <w:p w14:paraId="07A3E921" w14:textId="72688C40" w:rsidR="006B4450" w:rsidRPr="001D6202" w:rsidRDefault="006B4450" w:rsidP="001D6202">
          <w:pPr>
            <w:pStyle w:val="Encabezado"/>
            <w:jc w:val="both"/>
            <w:rPr>
              <w:rFonts w:ascii="Palatino Linotype" w:hAnsi="Palatino Linotype"/>
              <w:b/>
              <w:sz w:val="20"/>
              <w:szCs w:val="20"/>
              <w:highlight w:val="green"/>
            </w:rPr>
          </w:pPr>
          <w:r>
            <w:rPr>
              <w:rFonts w:ascii="Palatino Linotype" w:hAnsi="Palatino Linotype"/>
              <w:b/>
              <w:bCs/>
              <w:color w:val="000000"/>
              <w:sz w:val="22"/>
              <w:szCs w:val="20"/>
            </w:rPr>
            <w:t xml:space="preserve">Organismo Público Descentralizado para la Prestación de los </w:t>
          </w:r>
          <w:r w:rsidRPr="001D6202">
            <w:rPr>
              <w:rFonts w:ascii="Palatino Linotype" w:hAnsi="Palatino Linotype"/>
              <w:b/>
              <w:bCs/>
              <w:color w:val="000000"/>
              <w:sz w:val="22"/>
              <w:szCs w:val="20"/>
            </w:rPr>
            <w:t>Servicios de Agua Potable Alcantarillado y Saneamiento de Zinacantepec</w:t>
          </w:r>
        </w:p>
      </w:tc>
    </w:tr>
    <w:tr w:rsidR="006B4450" w14:paraId="0C6AC9F5" w14:textId="77777777" w:rsidTr="00B5153D">
      <w:trPr>
        <w:trHeight w:val="342"/>
      </w:trPr>
      <w:tc>
        <w:tcPr>
          <w:tcW w:w="2977" w:type="dxa"/>
          <w:vAlign w:val="center"/>
        </w:tcPr>
        <w:p w14:paraId="68D9479B" w14:textId="77777777" w:rsidR="006B4450" w:rsidRPr="00674A46" w:rsidRDefault="006B4450" w:rsidP="00B5153D">
          <w:pPr>
            <w:jc w:val="right"/>
            <w:rPr>
              <w:rFonts w:ascii="Palatino Linotype" w:hAnsi="Palatino Linotype"/>
              <w:b/>
              <w:sz w:val="22"/>
              <w:szCs w:val="22"/>
            </w:rPr>
          </w:pPr>
          <w:r w:rsidRPr="00674A46">
            <w:rPr>
              <w:rFonts w:ascii="Palatino Linotype" w:hAnsi="Palatino Linotype"/>
              <w:b/>
              <w:sz w:val="22"/>
              <w:szCs w:val="22"/>
            </w:rPr>
            <w:t>Comisionad</w:t>
          </w:r>
          <w:r>
            <w:rPr>
              <w:rFonts w:ascii="Palatino Linotype" w:hAnsi="Palatino Linotype"/>
              <w:b/>
              <w:sz w:val="22"/>
              <w:szCs w:val="22"/>
            </w:rPr>
            <w:t>a</w:t>
          </w:r>
          <w:r w:rsidRPr="00674A46">
            <w:rPr>
              <w:rFonts w:ascii="Palatino Linotype" w:hAnsi="Palatino Linotype"/>
              <w:b/>
              <w:sz w:val="22"/>
              <w:szCs w:val="22"/>
            </w:rPr>
            <w:t xml:space="preserve"> Ponente:</w:t>
          </w:r>
        </w:p>
      </w:tc>
      <w:tc>
        <w:tcPr>
          <w:tcW w:w="3684" w:type="dxa"/>
          <w:vAlign w:val="center"/>
        </w:tcPr>
        <w:p w14:paraId="729D0236" w14:textId="77777777" w:rsidR="006B4450" w:rsidRPr="00674A46" w:rsidRDefault="006B4450" w:rsidP="00B5153D">
          <w:pPr>
            <w:pStyle w:val="Encabezado"/>
            <w:rPr>
              <w:rFonts w:ascii="Palatino Linotype" w:hAnsi="Palatino Linotype"/>
              <w:b/>
              <w:sz w:val="22"/>
              <w:szCs w:val="22"/>
            </w:rPr>
          </w:pPr>
          <w:r w:rsidRPr="00116201">
            <w:rPr>
              <w:rFonts w:ascii="Palatino Linotype" w:hAnsi="Palatino Linotype"/>
              <w:b/>
              <w:sz w:val="22"/>
              <w:szCs w:val="21"/>
            </w:rPr>
            <w:t>María del Rosario Mejía Ayala</w:t>
          </w:r>
        </w:p>
      </w:tc>
    </w:tr>
  </w:tbl>
  <w:p w14:paraId="77D264B0" w14:textId="77777777" w:rsidR="006B4450" w:rsidRPr="00C222C0" w:rsidRDefault="00871EC2">
    <w:pPr>
      <w:pStyle w:val="Encabezado"/>
      <w:rPr>
        <w:sz w:val="16"/>
      </w:rPr>
    </w:pPr>
    <w:r>
      <w:rPr>
        <w:noProof/>
        <w:sz w:val="16"/>
        <w:lang w:eastAsia="es-MX"/>
      </w:rPr>
      <w:pict w14:anchorId="572F4B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9434187" o:spid="_x0000_s2051" type="#_x0000_t75" style="position:absolute;margin-left:-84.55pt;margin-top:-132.2pt;width:609.4pt;height:793.75pt;z-index:-251655168;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04693"/>
    <w:multiLevelType w:val="hybridMultilevel"/>
    <w:tmpl w:val="10003FE4"/>
    <w:lvl w:ilvl="0" w:tplc="2D2EBEE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6E368E"/>
    <w:multiLevelType w:val="hybridMultilevel"/>
    <w:tmpl w:val="590A6FC8"/>
    <w:lvl w:ilvl="0" w:tplc="E2BE589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nsid w:val="0C36350F"/>
    <w:multiLevelType w:val="hybridMultilevel"/>
    <w:tmpl w:val="96CED6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nsid w:val="0EE87C10"/>
    <w:multiLevelType w:val="hybridMultilevel"/>
    <w:tmpl w:val="8D6617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F573DFC"/>
    <w:multiLevelType w:val="hybridMultilevel"/>
    <w:tmpl w:val="C852AD42"/>
    <w:lvl w:ilvl="0" w:tplc="76AE7004">
      <w:start w:val="1"/>
      <w:numFmt w:val="upperRoman"/>
      <w:lvlText w:val="%1."/>
      <w:lvlJc w:val="left"/>
      <w:pPr>
        <w:ind w:left="1914" w:hanging="720"/>
      </w:pPr>
      <w:rPr>
        <w:rFonts w:hint="default"/>
      </w:rPr>
    </w:lvl>
    <w:lvl w:ilvl="1" w:tplc="080A0019" w:tentative="1">
      <w:start w:val="1"/>
      <w:numFmt w:val="lowerLetter"/>
      <w:lvlText w:val="%2."/>
      <w:lvlJc w:val="left"/>
      <w:pPr>
        <w:ind w:left="2274" w:hanging="360"/>
      </w:pPr>
    </w:lvl>
    <w:lvl w:ilvl="2" w:tplc="080A001B" w:tentative="1">
      <w:start w:val="1"/>
      <w:numFmt w:val="lowerRoman"/>
      <w:lvlText w:val="%3."/>
      <w:lvlJc w:val="right"/>
      <w:pPr>
        <w:ind w:left="2994" w:hanging="180"/>
      </w:pPr>
    </w:lvl>
    <w:lvl w:ilvl="3" w:tplc="080A000F" w:tentative="1">
      <w:start w:val="1"/>
      <w:numFmt w:val="decimal"/>
      <w:lvlText w:val="%4."/>
      <w:lvlJc w:val="left"/>
      <w:pPr>
        <w:ind w:left="3714" w:hanging="360"/>
      </w:pPr>
    </w:lvl>
    <w:lvl w:ilvl="4" w:tplc="080A0019" w:tentative="1">
      <w:start w:val="1"/>
      <w:numFmt w:val="lowerLetter"/>
      <w:lvlText w:val="%5."/>
      <w:lvlJc w:val="left"/>
      <w:pPr>
        <w:ind w:left="4434" w:hanging="360"/>
      </w:pPr>
    </w:lvl>
    <w:lvl w:ilvl="5" w:tplc="080A001B" w:tentative="1">
      <w:start w:val="1"/>
      <w:numFmt w:val="lowerRoman"/>
      <w:lvlText w:val="%6."/>
      <w:lvlJc w:val="right"/>
      <w:pPr>
        <w:ind w:left="5154" w:hanging="180"/>
      </w:pPr>
    </w:lvl>
    <w:lvl w:ilvl="6" w:tplc="080A000F" w:tentative="1">
      <w:start w:val="1"/>
      <w:numFmt w:val="decimal"/>
      <w:lvlText w:val="%7."/>
      <w:lvlJc w:val="left"/>
      <w:pPr>
        <w:ind w:left="5874" w:hanging="360"/>
      </w:pPr>
    </w:lvl>
    <w:lvl w:ilvl="7" w:tplc="080A0019" w:tentative="1">
      <w:start w:val="1"/>
      <w:numFmt w:val="lowerLetter"/>
      <w:lvlText w:val="%8."/>
      <w:lvlJc w:val="left"/>
      <w:pPr>
        <w:ind w:left="6594" w:hanging="360"/>
      </w:pPr>
    </w:lvl>
    <w:lvl w:ilvl="8" w:tplc="080A001B" w:tentative="1">
      <w:start w:val="1"/>
      <w:numFmt w:val="lowerRoman"/>
      <w:lvlText w:val="%9."/>
      <w:lvlJc w:val="right"/>
      <w:pPr>
        <w:ind w:left="7314" w:hanging="180"/>
      </w:pPr>
    </w:lvl>
  </w:abstractNum>
  <w:abstractNum w:abstractNumId="5">
    <w:nsid w:val="118F57E5"/>
    <w:multiLevelType w:val="hybridMultilevel"/>
    <w:tmpl w:val="A7E4770A"/>
    <w:lvl w:ilvl="0" w:tplc="8976ECCA">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046725"/>
    <w:multiLevelType w:val="hybridMultilevel"/>
    <w:tmpl w:val="CEBC7D7C"/>
    <w:lvl w:ilvl="0" w:tplc="55D4F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4A4233"/>
    <w:multiLevelType w:val="hybridMultilevel"/>
    <w:tmpl w:val="8AA43B6C"/>
    <w:lvl w:ilvl="0" w:tplc="688678A4">
      <w:start w:val="1"/>
      <w:numFmt w:val="bullet"/>
      <w:lvlText w:val=""/>
      <w:lvlJc w:val="left"/>
      <w:pPr>
        <w:ind w:left="360" w:hanging="360"/>
      </w:pPr>
      <w:rPr>
        <w:rFonts w:ascii="Symbol" w:eastAsia="Palatino Linotype" w:hAnsi="Symbol" w:cs="Palatino Linotype"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1A7116F6"/>
    <w:multiLevelType w:val="hybridMultilevel"/>
    <w:tmpl w:val="01B6F2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E4A3521"/>
    <w:multiLevelType w:val="hybridMultilevel"/>
    <w:tmpl w:val="63A4F56E"/>
    <w:lvl w:ilvl="0" w:tplc="F4BA1888">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0">
    <w:nsid w:val="211731ED"/>
    <w:multiLevelType w:val="hybridMultilevel"/>
    <w:tmpl w:val="38464766"/>
    <w:lvl w:ilvl="0" w:tplc="03D8E8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1777E39"/>
    <w:multiLevelType w:val="hybridMultilevel"/>
    <w:tmpl w:val="11EE41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65F38BA"/>
    <w:multiLevelType w:val="multilevel"/>
    <w:tmpl w:val="D5A830BC"/>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3D4052F"/>
    <w:multiLevelType w:val="hybridMultilevel"/>
    <w:tmpl w:val="75721612"/>
    <w:lvl w:ilvl="0" w:tplc="BE900C6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4317490"/>
    <w:multiLevelType w:val="hybridMultilevel"/>
    <w:tmpl w:val="02EC67D8"/>
    <w:lvl w:ilvl="0" w:tplc="F5C4018E">
      <w:start w:val="1"/>
      <w:numFmt w:val="decimal"/>
      <w:lvlText w:val="%1."/>
      <w:lvlJc w:val="left"/>
      <w:pPr>
        <w:ind w:left="360" w:hanging="360"/>
      </w:pPr>
      <w:rPr>
        <w:rFonts w:ascii="Palatino Linotype" w:hAnsi="Palatino Linotype" w:hint="default"/>
        <w:b/>
        <w:i w:val="0"/>
        <w:color w:val="auto"/>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810E34"/>
    <w:multiLevelType w:val="hybridMultilevel"/>
    <w:tmpl w:val="11D43D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9254DBE"/>
    <w:multiLevelType w:val="hybridMultilevel"/>
    <w:tmpl w:val="533E0B78"/>
    <w:lvl w:ilvl="0" w:tplc="080A0001">
      <w:start w:val="1"/>
      <w:numFmt w:val="bullet"/>
      <w:lvlText w:val=""/>
      <w:lvlJc w:val="left"/>
      <w:pPr>
        <w:ind w:left="2484" w:hanging="360"/>
      </w:pPr>
      <w:rPr>
        <w:rFonts w:ascii="Symbol" w:hAnsi="Symbol" w:hint="default"/>
      </w:rPr>
    </w:lvl>
    <w:lvl w:ilvl="1" w:tplc="080A0003" w:tentative="1">
      <w:start w:val="1"/>
      <w:numFmt w:val="bullet"/>
      <w:lvlText w:val="o"/>
      <w:lvlJc w:val="left"/>
      <w:pPr>
        <w:ind w:left="3204" w:hanging="360"/>
      </w:pPr>
      <w:rPr>
        <w:rFonts w:ascii="Courier New" w:hAnsi="Courier New" w:cs="Courier New" w:hint="default"/>
      </w:rPr>
    </w:lvl>
    <w:lvl w:ilvl="2" w:tplc="080A0005" w:tentative="1">
      <w:start w:val="1"/>
      <w:numFmt w:val="bullet"/>
      <w:lvlText w:val=""/>
      <w:lvlJc w:val="left"/>
      <w:pPr>
        <w:ind w:left="3924" w:hanging="360"/>
      </w:pPr>
      <w:rPr>
        <w:rFonts w:ascii="Wingdings" w:hAnsi="Wingdings" w:hint="default"/>
      </w:rPr>
    </w:lvl>
    <w:lvl w:ilvl="3" w:tplc="080A0001" w:tentative="1">
      <w:start w:val="1"/>
      <w:numFmt w:val="bullet"/>
      <w:lvlText w:val=""/>
      <w:lvlJc w:val="left"/>
      <w:pPr>
        <w:ind w:left="4644" w:hanging="360"/>
      </w:pPr>
      <w:rPr>
        <w:rFonts w:ascii="Symbol" w:hAnsi="Symbol" w:hint="default"/>
      </w:rPr>
    </w:lvl>
    <w:lvl w:ilvl="4" w:tplc="080A0003" w:tentative="1">
      <w:start w:val="1"/>
      <w:numFmt w:val="bullet"/>
      <w:lvlText w:val="o"/>
      <w:lvlJc w:val="left"/>
      <w:pPr>
        <w:ind w:left="5364" w:hanging="360"/>
      </w:pPr>
      <w:rPr>
        <w:rFonts w:ascii="Courier New" w:hAnsi="Courier New" w:cs="Courier New" w:hint="default"/>
      </w:rPr>
    </w:lvl>
    <w:lvl w:ilvl="5" w:tplc="080A0005" w:tentative="1">
      <w:start w:val="1"/>
      <w:numFmt w:val="bullet"/>
      <w:lvlText w:val=""/>
      <w:lvlJc w:val="left"/>
      <w:pPr>
        <w:ind w:left="6084" w:hanging="360"/>
      </w:pPr>
      <w:rPr>
        <w:rFonts w:ascii="Wingdings" w:hAnsi="Wingdings" w:hint="default"/>
      </w:rPr>
    </w:lvl>
    <w:lvl w:ilvl="6" w:tplc="080A0001" w:tentative="1">
      <w:start w:val="1"/>
      <w:numFmt w:val="bullet"/>
      <w:lvlText w:val=""/>
      <w:lvlJc w:val="left"/>
      <w:pPr>
        <w:ind w:left="6804" w:hanging="360"/>
      </w:pPr>
      <w:rPr>
        <w:rFonts w:ascii="Symbol" w:hAnsi="Symbol" w:hint="default"/>
      </w:rPr>
    </w:lvl>
    <w:lvl w:ilvl="7" w:tplc="080A0003" w:tentative="1">
      <w:start w:val="1"/>
      <w:numFmt w:val="bullet"/>
      <w:lvlText w:val="o"/>
      <w:lvlJc w:val="left"/>
      <w:pPr>
        <w:ind w:left="7524" w:hanging="360"/>
      </w:pPr>
      <w:rPr>
        <w:rFonts w:ascii="Courier New" w:hAnsi="Courier New" w:cs="Courier New" w:hint="default"/>
      </w:rPr>
    </w:lvl>
    <w:lvl w:ilvl="8" w:tplc="080A0005" w:tentative="1">
      <w:start w:val="1"/>
      <w:numFmt w:val="bullet"/>
      <w:lvlText w:val=""/>
      <w:lvlJc w:val="left"/>
      <w:pPr>
        <w:ind w:left="8244" w:hanging="360"/>
      </w:pPr>
      <w:rPr>
        <w:rFonts w:ascii="Wingdings" w:hAnsi="Wingdings" w:hint="default"/>
      </w:rPr>
    </w:lvl>
  </w:abstractNum>
  <w:abstractNum w:abstractNumId="17">
    <w:nsid w:val="562F1B34"/>
    <w:multiLevelType w:val="hybridMultilevel"/>
    <w:tmpl w:val="C9C646DC"/>
    <w:lvl w:ilvl="0" w:tplc="080A0001">
      <w:start w:val="1"/>
      <w:numFmt w:val="bullet"/>
      <w:lvlText w:val=""/>
      <w:lvlJc w:val="left"/>
      <w:pPr>
        <w:ind w:left="778" w:hanging="360"/>
      </w:pPr>
      <w:rPr>
        <w:rFonts w:ascii="Symbol" w:hAnsi="Symbol" w:hint="default"/>
      </w:rPr>
    </w:lvl>
    <w:lvl w:ilvl="1" w:tplc="080A0003" w:tentative="1">
      <w:start w:val="1"/>
      <w:numFmt w:val="bullet"/>
      <w:lvlText w:val="o"/>
      <w:lvlJc w:val="left"/>
      <w:pPr>
        <w:ind w:left="1498" w:hanging="360"/>
      </w:pPr>
      <w:rPr>
        <w:rFonts w:ascii="Courier New" w:hAnsi="Courier New" w:cs="Courier New" w:hint="default"/>
      </w:rPr>
    </w:lvl>
    <w:lvl w:ilvl="2" w:tplc="080A0005" w:tentative="1">
      <w:start w:val="1"/>
      <w:numFmt w:val="bullet"/>
      <w:lvlText w:val=""/>
      <w:lvlJc w:val="left"/>
      <w:pPr>
        <w:ind w:left="2218" w:hanging="360"/>
      </w:pPr>
      <w:rPr>
        <w:rFonts w:ascii="Wingdings" w:hAnsi="Wingdings" w:hint="default"/>
      </w:rPr>
    </w:lvl>
    <w:lvl w:ilvl="3" w:tplc="080A0001" w:tentative="1">
      <w:start w:val="1"/>
      <w:numFmt w:val="bullet"/>
      <w:lvlText w:val=""/>
      <w:lvlJc w:val="left"/>
      <w:pPr>
        <w:ind w:left="2938" w:hanging="360"/>
      </w:pPr>
      <w:rPr>
        <w:rFonts w:ascii="Symbol" w:hAnsi="Symbol" w:hint="default"/>
      </w:rPr>
    </w:lvl>
    <w:lvl w:ilvl="4" w:tplc="080A0003" w:tentative="1">
      <w:start w:val="1"/>
      <w:numFmt w:val="bullet"/>
      <w:lvlText w:val="o"/>
      <w:lvlJc w:val="left"/>
      <w:pPr>
        <w:ind w:left="3658" w:hanging="360"/>
      </w:pPr>
      <w:rPr>
        <w:rFonts w:ascii="Courier New" w:hAnsi="Courier New" w:cs="Courier New" w:hint="default"/>
      </w:rPr>
    </w:lvl>
    <w:lvl w:ilvl="5" w:tplc="080A0005" w:tentative="1">
      <w:start w:val="1"/>
      <w:numFmt w:val="bullet"/>
      <w:lvlText w:val=""/>
      <w:lvlJc w:val="left"/>
      <w:pPr>
        <w:ind w:left="4378" w:hanging="360"/>
      </w:pPr>
      <w:rPr>
        <w:rFonts w:ascii="Wingdings" w:hAnsi="Wingdings" w:hint="default"/>
      </w:rPr>
    </w:lvl>
    <w:lvl w:ilvl="6" w:tplc="080A0001" w:tentative="1">
      <w:start w:val="1"/>
      <w:numFmt w:val="bullet"/>
      <w:lvlText w:val=""/>
      <w:lvlJc w:val="left"/>
      <w:pPr>
        <w:ind w:left="5098" w:hanging="360"/>
      </w:pPr>
      <w:rPr>
        <w:rFonts w:ascii="Symbol" w:hAnsi="Symbol" w:hint="default"/>
      </w:rPr>
    </w:lvl>
    <w:lvl w:ilvl="7" w:tplc="080A0003" w:tentative="1">
      <w:start w:val="1"/>
      <w:numFmt w:val="bullet"/>
      <w:lvlText w:val="o"/>
      <w:lvlJc w:val="left"/>
      <w:pPr>
        <w:ind w:left="5818" w:hanging="360"/>
      </w:pPr>
      <w:rPr>
        <w:rFonts w:ascii="Courier New" w:hAnsi="Courier New" w:cs="Courier New" w:hint="default"/>
      </w:rPr>
    </w:lvl>
    <w:lvl w:ilvl="8" w:tplc="080A0005" w:tentative="1">
      <w:start w:val="1"/>
      <w:numFmt w:val="bullet"/>
      <w:lvlText w:val=""/>
      <w:lvlJc w:val="left"/>
      <w:pPr>
        <w:ind w:left="6538" w:hanging="360"/>
      </w:pPr>
      <w:rPr>
        <w:rFonts w:ascii="Wingdings" w:hAnsi="Wingdings" w:hint="default"/>
      </w:rPr>
    </w:lvl>
  </w:abstractNum>
  <w:abstractNum w:abstractNumId="18">
    <w:nsid w:val="56AF3ECB"/>
    <w:multiLevelType w:val="hybridMultilevel"/>
    <w:tmpl w:val="1F52F3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6D03E15"/>
    <w:multiLevelType w:val="hybridMultilevel"/>
    <w:tmpl w:val="1A4640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F453674"/>
    <w:multiLevelType w:val="hybridMultilevel"/>
    <w:tmpl w:val="FD5A2D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nsid w:val="606E1E4E"/>
    <w:multiLevelType w:val="hybridMultilevel"/>
    <w:tmpl w:val="BBE4AB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60DB781E"/>
    <w:multiLevelType w:val="hybridMultilevel"/>
    <w:tmpl w:val="151877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11362F6"/>
    <w:multiLevelType w:val="hybridMultilevel"/>
    <w:tmpl w:val="61B26212"/>
    <w:lvl w:ilvl="0" w:tplc="6D2A769A">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nsid w:val="63D93869"/>
    <w:multiLevelType w:val="hybridMultilevel"/>
    <w:tmpl w:val="9AD67616"/>
    <w:lvl w:ilvl="0" w:tplc="25DE26F4">
      <w:start w:val="1"/>
      <w:numFmt w:val="bullet"/>
      <w:lvlText w:val=""/>
      <w:lvlJc w:val="left"/>
      <w:pPr>
        <w:ind w:left="128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62277C1"/>
    <w:multiLevelType w:val="hybridMultilevel"/>
    <w:tmpl w:val="0AA0062A"/>
    <w:lvl w:ilvl="0" w:tplc="080A0017">
      <w:start w:val="1"/>
      <w:numFmt w:val="lowerLetter"/>
      <w:lvlText w:val="%1)"/>
      <w:lvlJc w:val="left"/>
      <w:pPr>
        <w:ind w:left="720" w:hanging="360"/>
      </w:pPr>
      <w:rPr>
        <w:sz w:val="22"/>
        <w:szCs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6">
    <w:nsid w:val="67690528"/>
    <w:multiLevelType w:val="hybridMultilevel"/>
    <w:tmpl w:val="F57A0F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06050CD"/>
    <w:multiLevelType w:val="hybridMultilevel"/>
    <w:tmpl w:val="A0C88E0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7AC5DA7"/>
    <w:multiLevelType w:val="hybridMultilevel"/>
    <w:tmpl w:val="B1D25BEE"/>
    <w:lvl w:ilvl="0" w:tplc="BC8AB2B0">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9">
    <w:nsid w:val="79BF5B7C"/>
    <w:multiLevelType w:val="hybridMultilevel"/>
    <w:tmpl w:val="D2A6DD30"/>
    <w:lvl w:ilvl="0" w:tplc="BAEC7786">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nsid w:val="7BAF3DB4"/>
    <w:multiLevelType w:val="hybridMultilevel"/>
    <w:tmpl w:val="12687EFE"/>
    <w:lvl w:ilvl="0" w:tplc="080A0001">
      <w:start w:val="1"/>
      <w:numFmt w:val="bullet"/>
      <w:lvlText w:val=""/>
      <w:lvlJc w:val="left"/>
      <w:pPr>
        <w:ind w:left="1724" w:hanging="360"/>
      </w:pPr>
      <w:rPr>
        <w:rFonts w:ascii="Symbol" w:hAnsi="Symbol" w:hint="default"/>
      </w:rPr>
    </w:lvl>
    <w:lvl w:ilvl="1" w:tplc="080A0003" w:tentative="1">
      <w:start w:val="1"/>
      <w:numFmt w:val="bullet"/>
      <w:lvlText w:val="o"/>
      <w:lvlJc w:val="left"/>
      <w:pPr>
        <w:ind w:left="2444" w:hanging="360"/>
      </w:pPr>
      <w:rPr>
        <w:rFonts w:ascii="Courier New" w:hAnsi="Courier New" w:cs="Courier New" w:hint="default"/>
      </w:rPr>
    </w:lvl>
    <w:lvl w:ilvl="2" w:tplc="080A0005" w:tentative="1">
      <w:start w:val="1"/>
      <w:numFmt w:val="bullet"/>
      <w:lvlText w:val=""/>
      <w:lvlJc w:val="left"/>
      <w:pPr>
        <w:ind w:left="3164" w:hanging="360"/>
      </w:pPr>
      <w:rPr>
        <w:rFonts w:ascii="Wingdings" w:hAnsi="Wingdings" w:hint="default"/>
      </w:rPr>
    </w:lvl>
    <w:lvl w:ilvl="3" w:tplc="080A0001" w:tentative="1">
      <w:start w:val="1"/>
      <w:numFmt w:val="bullet"/>
      <w:lvlText w:val=""/>
      <w:lvlJc w:val="left"/>
      <w:pPr>
        <w:ind w:left="3884" w:hanging="360"/>
      </w:pPr>
      <w:rPr>
        <w:rFonts w:ascii="Symbol" w:hAnsi="Symbol" w:hint="default"/>
      </w:rPr>
    </w:lvl>
    <w:lvl w:ilvl="4" w:tplc="080A0003" w:tentative="1">
      <w:start w:val="1"/>
      <w:numFmt w:val="bullet"/>
      <w:lvlText w:val="o"/>
      <w:lvlJc w:val="left"/>
      <w:pPr>
        <w:ind w:left="4604" w:hanging="360"/>
      </w:pPr>
      <w:rPr>
        <w:rFonts w:ascii="Courier New" w:hAnsi="Courier New" w:cs="Courier New" w:hint="default"/>
      </w:rPr>
    </w:lvl>
    <w:lvl w:ilvl="5" w:tplc="080A0005" w:tentative="1">
      <w:start w:val="1"/>
      <w:numFmt w:val="bullet"/>
      <w:lvlText w:val=""/>
      <w:lvlJc w:val="left"/>
      <w:pPr>
        <w:ind w:left="5324" w:hanging="360"/>
      </w:pPr>
      <w:rPr>
        <w:rFonts w:ascii="Wingdings" w:hAnsi="Wingdings" w:hint="default"/>
      </w:rPr>
    </w:lvl>
    <w:lvl w:ilvl="6" w:tplc="080A0001" w:tentative="1">
      <w:start w:val="1"/>
      <w:numFmt w:val="bullet"/>
      <w:lvlText w:val=""/>
      <w:lvlJc w:val="left"/>
      <w:pPr>
        <w:ind w:left="6044" w:hanging="360"/>
      </w:pPr>
      <w:rPr>
        <w:rFonts w:ascii="Symbol" w:hAnsi="Symbol" w:hint="default"/>
      </w:rPr>
    </w:lvl>
    <w:lvl w:ilvl="7" w:tplc="080A0003" w:tentative="1">
      <w:start w:val="1"/>
      <w:numFmt w:val="bullet"/>
      <w:lvlText w:val="o"/>
      <w:lvlJc w:val="left"/>
      <w:pPr>
        <w:ind w:left="6764" w:hanging="360"/>
      </w:pPr>
      <w:rPr>
        <w:rFonts w:ascii="Courier New" w:hAnsi="Courier New" w:cs="Courier New" w:hint="default"/>
      </w:rPr>
    </w:lvl>
    <w:lvl w:ilvl="8" w:tplc="080A0005" w:tentative="1">
      <w:start w:val="1"/>
      <w:numFmt w:val="bullet"/>
      <w:lvlText w:val=""/>
      <w:lvlJc w:val="left"/>
      <w:pPr>
        <w:ind w:left="7484" w:hanging="360"/>
      </w:pPr>
      <w:rPr>
        <w:rFonts w:ascii="Wingdings" w:hAnsi="Wingdings" w:hint="default"/>
      </w:rPr>
    </w:lvl>
  </w:abstractNum>
  <w:abstractNum w:abstractNumId="31">
    <w:nsid w:val="7FCB5368"/>
    <w:multiLevelType w:val="hybridMultilevel"/>
    <w:tmpl w:val="E2EADFB2"/>
    <w:lvl w:ilvl="0" w:tplc="5A1A0B6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4"/>
  </w:num>
  <w:num w:numId="2">
    <w:abstractNumId w:val="30"/>
  </w:num>
  <w:num w:numId="3">
    <w:abstractNumId w:val="31"/>
  </w:num>
  <w:num w:numId="4">
    <w:abstractNumId w:val="5"/>
  </w:num>
  <w:num w:numId="5">
    <w:abstractNumId w:val="1"/>
  </w:num>
  <w:num w:numId="6">
    <w:abstractNumId w:val="17"/>
  </w:num>
  <w:num w:numId="7">
    <w:abstractNumId w:val="10"/>
  </w:num>
  <w:num w:numId="8">
    <w:abstractNumId w:val="9"/>
  </w:num>
  <w:num w:numId="9">
    <w:abstractNumId w:val="13"/>
  </w:num>
  <w:num w:numId="10">
    <w:abstractNumId w:val="0"/>
  </w:num>
  <w:num w:numId="11">
    <w:abstractNumId w:val="28"/>
  </w:num>
  <w:num w:numId="12">
    <w:abstractNumId w:val="8"/>
  </w:num>
  <w:num w:numId="13">
    <w:abstractNumId w:val="15"/>
  </w:num>
  <w:num w:numId="14">
    <w:abstractNumId w:val="11"/>
  </w:num>
  <w:num w:numId="15">
    <w:abstractNumId w:val="22"/>
  </w:num>
  <w:num w:numId="16">
    <w:abstractNumId w:val="21"/>
  </w:num>
  <w:num w:numId="17">
    <w:abstractNumId w:val="6"/>
  </w:num>
  <w:num w:numId="18">
    <w:abstractNumId w:val="4"/>
  </w:num>
  <w:num w:numId="19">
    <w:abstractNumId w:val="29"/>
  </w:num>
  <w:num w:numId="20">
    <w:abstractNumId w:val="25"/>
  </w:num>
  <w:num w:numId="21">
    <w:abstractNumId w:val="18"/>
  </w:num>
  <w:num w:numId="22">
    <w:abstractNumId w:val="2"/>
  </w:num>
  <w:num w:numId="23">
    <w:abstractNumId w:val="16"/>
  </w:num>
  <w:num w:numId="24">
    <w:abstractNumId w:val="3"/>
  </w:num>
  <w:num w:numId="25">
    <w:abstractNumId w:val="7"/>
  </w:num>
  <w:num w:numId="26">
    <w:abstractNumId w:val="24"/>
  </w:num>
  <w:num w:numId="27">
    <w:abstractNumId w:val="26"/>
  </w:num>
  <w:num w:numId="28">
    <w:abstractNumId w:val="20"/>
  </w:num>
  <w:num w:numId="29">
    <w:abstractNumId w:val="14"/>
    <w:lvlOverride w:ilvl="0">
      <w:startOverride w:val="1"/>
    </w:lvlOverride>
    <w:lvlOverride w:ilvl="1">
      <w:startOverride w:val="1"/>
    </w:lvlOverride>
    <w:lvlOverride w:ilvl="2">
      <w:startOverride w:val="4"/>
    </w:lvlOverride>
    <w:lvlOverride w:ilvl="3">
      <w:startOverride w:val="1"/>
    </w:lvlOverride>
    <w:lvlOverride w:ilvl="4">
      <w:startOverride w:val="104"/>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7"/>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616"/>
    <w:rsid w:val="0001545F"/>
    <w:rsid w:val="00022395"/>
    <w:rsid w:val="00052F1C"/>
    <w:rsid w:val="00053412"/>
    <w:rsid w:val="00064325"/>
    <w:rsid w:val="0007708D"/>
    <w:rsid w:val="00085E47"/>
    <w:rsid w:val="000B186D"/>
    <w:rsid w:val="000B5279"/>
    <w:rsid w:val="000D5F8B"/>
    <w:rsid w:val="000D6692"/>
    <w:rsid w:val="000F78C3"/>
    <w:rsid w:val="001032F1"/>
    <w:rsid w:val="00111CF1"/>
    <w:rsid w:val="00113410"/>
    <w:rsid w:val="00133699"/>
    <w:rsid w:val="001432CB"/>
    <w:rsid w:val="00163114"/>
    <w:rsid w:val="00177927"/>
    <w:rsid w:val="0018393D"/>
    <w:rsid w:val="00196EAA"/>
    <w:rsid w:val="001B24AC"/>
    <w:rsid w:val="001C4DA4"/>
    <w:rsid w:val="001D2921"/>
    <w:rsid w:val="001D6202"/>
    <w:rsid w:val="001E0163"/>
    <w:rsid w:val="001E7732"/>
    <w:rsid w:val="001F1EBC"/>
    <w:rsid w:val="001F3DF0"/>
    <w:rsid w:val="001F5EDF"/>
    <w:rsid w:val="00222293"/>
    <w:rsid w:val="00242F78"/>
    <w:rsid w:val="00243984"/>
    <w:rsid w:val="00264692"/>
    <w:rsid w:val="00265572"/>
    <w:rsid w:val="00267002"/>
    <w:rsid w:val="00270BB6"/>
    <w:rsid w:val="002765D6"/>
    <w:rsid w:val="002847CD"/>
    <w:rsid w:val="00292ACC"/>
    <w:rsid w:val="002943FC"/>
    <w:rsid w:val="00295319"/>
    <w:rsid w:val="00296EA1"/>
    <w:rsid w:val="002A1DCF"/>
    <w:rsid w:val="002A6BD9"/>
    <w:rsid w:val="002A7B55"/>
    <w:rsid w:val="002B540C"/>
    <w:rsid w:val="002B717C"/>
    <w:rsid w:val="002D71BE"/>
    <w:rsid w:val="002F6000"/>
    <w:rsid w:val="0030524E"/>
    <w:rsid w:val="0031423B"/>
    <w:rsid w:val="00324E15"/>
    <w:rsid w:val="00334941"/>
    <w:rsid w:val="003441EF"/>
    <w:rsid w:val="00345C05"/>
    <w:rsid w:val="003600F1"/>
    <w:rsid w:val="00361600"/>
    <w:rsid w:val="00372BE6"/>
    <w:rsid w:val="003B19DF"/>
    <w:rsid w:val="003B34F5"/>
    <w:rsid w:val="003D26D9"/>
    <w:rsid w:val="003E76A0"/>
    <w:rsid w:val="003E7D5F"/>
    <w:rsid w:val="003F3B2A"/>
    <w:rsid w:val="003F7947"/>
    <w:rsid w:val="004009AB"/>
    <w:rsid w:val="00421AA2"/>
    <w:rsid w:val="004278C7"/>
    <w:rsid w:val="00432766"/>
    <w:rsid w:val="00435A0B"/>
    <w:rsid w:val="00437A3C"/>
    <w:rsid w:val="004558EF"/>
    <w:rsid w:val="0046173E"/>
    <w:rsid w:val="00470EDD"/>
    <w:rsid w:val="004802A4"/>
    <w:rsid w:val="00484591"/>
    <w:rsid w:val="004866C8"/>
    <w:rsid w:val="004968BD"/>
    <w:rsid w:val="004A6745"/>
    <w:rsid w:val="004A728B"/>
    <w:rsid w:val="004B07FE"/>
    <w:rsid w:val="004B42E0"/>
    <w:rsid w:val="004B65C0"/>
    <w:rsid w:val="004C67A5"/>
    <w:rsid w:val="004D1B9C"/>
    <w:rsid w:val="004D3CDC"/>
    <w:rsid w:val="004D6594"/>
    <w:rsid w:val="004F003E"/>
    <w:rsid w:val="00522F39"/>
    <w:rsid w:val="00537651"/>
    <w:rsid w:val="00556DB4"/>
    <w:rsid w:val="00573463"/>
    <w:rsid w:val="005B2F7D"/>
    <w:rsid w:val="005C1343"/>
    <w:rsid w:val="005D6078"/>
    <w:rsid w:val="005D63E1"/>
    <w:rsid w:val="00626E5B"/>
    <w:rsid w:val="006503FF"/>
    <w:rsid w:val="00652FB0"/>
    <w:rsid w:val="006603F1"/>
    <w:rsid w:val="0067244C"/>
    <w:rsid w:val="006A5945"/>
    <w:rsid w:val="006A7250"/>
    <w:rsid w:val="006B4450"/>
    <w:rsid w:val="006C5DB2"/>
    <w:rsid w:val="006E76C7"/>
    <w:rsid w:val="006F0D5A"/>
    <w:rsid w:val="006F36B5"/>
    <w:rsid w:val="007133EF"/>
    <w:rsid w:val="00722086"/>
    <w:rsid w:val="00722167"/>
    <w:rsid w:val="00727550"/>
    <w:rsid w:val="0074082A"/>
    <w:rsid w:val="00747AB7"/>
    <w:rsid w:val="007505E5"/>
    <w:rsid w:val="007563F2"/>
    <w:rsid w:val="00766C6A"/>
    <w:rsid w:val="0078212C"/>
    <w:rsid w:val="00785064"/>
    <w:rsid w:val="00790E1F"/>
    <w:rsid w:val="00795A82"/>
    <w:rsid w:val="007B21AE"/>
    <w:rsid w:val="007C0931"/>
    <w:rsid w:val="007C50BE"/>
    <w:rsid w:val="007E0F24"/>
    <w:rsid w:val="007F4CC0"/>
    <w:rsid w:val="0083140F"/>
    <w:rsid w:val="0084030D"/>
    <w:rsid w:val="00844CA2"/>
    <w:rsid w:val="00845524"/>
    <w:rsid w:val="00852DB7"/>
    <w:rsid w:val="00860C64"/>
    <w:rsid w:val="00871EC2"/>
    <w:rsid w:val="008A7701"/>
    <w:rsid w:val="008B6321"/>
    <w:rsid w:val="008E52E6"/>
    <w:rsid w:val="008F74EE"/>
    <w:rsid w:val="00923E55"/>
    <w:rsid w:val="00923FB3"/>
    <w:rsid w:val="009304C1"/>
    <w:rsid w:val="009330EC"/>
    <w:rsid w:val="00942616"/>
    <w:rsid w:val="009719AB"/>
    <w:rsid w:val="00983B9B"/>
    <w:rsid w:val="009A42C8"/>
    <w:rsid w:val="009B626F"/>
    <w:rsid w:val="009D2E60"/>
    <w:rsid w:val="009D3122"/>
    <w:rsid w:val="009E6CAC"/>
    <w:rsid w:val="00A0353D"/>
    <w:rsid w:val="00A23C77"/>
    <w:rsid w:val="00A52C2B"/>
    <w:rsid w:val="00A6168B"/>
    <w:rsid w:val="00A727B4"/>
    <w:rsid w:val="00A81EAE"/>
    <w:rsid w:val="00A82E13"/>
    <w:rsid w:val="00A865E7"/>
    <w:rsid w:val="00A92FF1"/>
    <w:rsid w:val="00AB56F1"/>
    <w:rsid w:val="00AD44A3"/>
    <w:rsid w:val="00AE2495"/>
    <w:rsid w:val="00AE5EAA"/>
    <w:rsid w:val="00AF6678"/>
    <w:rsid w:val="00B5153D"/>
    <w:rsid w:val="00B86C10"/>
    <w:rsid w:val="00B96015"/>
    <w:rsid w:val="00BA55B9"/>
    <w:rsid w:val="00BC1A99"/>
    <w:rsid w:val="00BC7A22"/>
    <w:rsid w:val="00C16196"/>
    <w:rsid w:val="00C41DEF"/>
    <w:rsid w:val="00C479BF"/>
    <w:rsid w:val="00C51F51"/>
    <w:rsid w:val="00CA3460"/>
    <w:rsid w:val="00CB3AAC"/>
    <w:rsid w:val="00CC56ED"/>
    <w:rsid w:val="00CC69AF"/>
    <w:rsid w:val="00CD40B6"/>
    <w:rsid w:val="00CD477C"/>
    <w:rsid w:val="00CE0BFA"/>
    <w:rsid w:val="00CF288B"/>
    <w:rsid w:val="00CF6FE8"/>
    <w:rsid w:val="00D00D74"/>
    <w:rsid w:val="00D02172"/>
    <w:rsid w:val="00D119BF"/>
    <w:rsid w:val="00D1225A"/>
    <w:rsid w:val="00D23459"/>
    <w:rsid w:val="00D45631"/>
    <w:rsid w:val="00D7279B"/>
    <w:rsid w:val="00D75B10"/>
    <w:rsid w:val="00D806CA"/>
    <w:rsid w:val="00D97091"/>
    <w:rsid w:val="00DA054F"/>
    <w:rsid w:val="00DA16DB"/>
    <w:rsid w:val="00DA2B89"/>
    <w:rsid w:val="00DA5833"/>
    <w:rsid w:val="00DB67CD"/>
    <w:rsid w:val="00DE2747"/>
    <w:rsid w:val="00DF0386"/>
    <w:rsid w:val="00E06F7D"/>
    <w:rsid w:val="00E33519"/>
    <w:rsid w:val="00E44E95"/>
    <w:rsid w:val="00E45612"/>
    <w:rsid w:val="00E458DF"/>
    <w:rsid w:val="00E47CC9"/>
    <w:rsid w:val="00E620F7"/>
    <w:rsid w:val="00E626A4"/>
    <w:rsid w:val="00E6637C"/>
    <w:rsid w:val="00E82518"/>
    <w:rsid w:val="00E91E53"/>
    <w:rsid w:val="00E9762F"/>
    <w:rsid w:val="00EC5A28"/>
    <w:rsid w:val="00ED6D9D"/>
    <w:rsid w:val="00EE5D31"/>
    <w:rsid w:val="00F01855"/>
    <w:rsid w:val="00F2151B"/>
    <w:rsid w:val="00F3329F"/>
    <w:rsid w:val="00F5302C"/>
    <w:rsid w:val="00F626F3"/>
    <w:rsid w:val="00F66E32"/>
    <w:rsid w:val="00F84C98"/>
    <w:rsid w:val="00F85628"/>
    <w:rsid w:val="00F9684F"/>
    <w:rsid w:val="00FB2B34"/>
    <w:rsid w:val="00FC662C"/>
    <w:rsid w:val="00FE65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FFB547"/>
  <w15:chartTrackingRefBased/>
  <w15:docId w15:val="{F5D181A3-6C16-4468-B66B-4E40976C9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08D"/>
    <w:pPr>
      <w:spacing w:after="0" w:line="240" w:lineRule="auto"/>
    </w:pPr>
    <w:rPr>
      <w:rFonts w:eastAsiaTheme="minorEastAsia"/>
      <w:sz w:val="24"/>
      <w:szCs w:val="24"/>
      <w:lang w:val="es-ES_tradnl" w:eastAsia="es-ES"/>
    </w:rPr>
  </w:style>
  <w:style w:type="paragraph" w:styleId="Ttulo1">
    <w:name w:val="heading 1"/>
    <w:basedOn w:val="Normal"/>
    <w:next w:val="Normal"/>
    <w:link w:val="Ttulo1Car"/>
    <w:uiPriority w:val="9"/>
    <w:qFormat/>
    <w:rsid w:val="009426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4261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42616"/>
    <w:rPr>
      <w:rFonts w:asciiTheme="majorHAnsi" w:eastAsiaTheme="majorEastAsia" w:hAnsiTheme="majorHAnsi" w:cstheme="majorBidi"/>
      <w:color w:val="2F5496" w:themeColor="accent1" w:themeShade="BF"/>
      <w:sz w:val="32"/>
      <w:szCs w:val="32"/>
      <w:lang w:val="es-ES_tradnl" w:eastAsia="es-ES"/>
    </w:rPr>
  </w:style>
  <w:style w:type="character" w:customStyle="1" w:styleId="Ttulo2Car">
    <w:name w:val="Título 2 Car"/>
    <w:basedOn w:val="Fuentedeprrafopredeter"/>
    <w:link w:val="Ttulo2"/>
    <w:uiPriority w:val="9"/>
    <w:rsid w:val="00942616"/>
    <w:rPr>
      <w:rFonts w:asciiTheme="majorHAnsi" w:eastAsiaTheme="majorEastAsia" w:hAnsiTheme="majorHAnsi" w:cstheme="majorBidi"/>
      <w:color w:val="2F5496" w:themeColor="accent1" w:themeShade="BF"/>
      <w:sz w:val="26"/>
      <w:szCs w:val="26"/>
      <w:lang w:val="es-ES_tradnl" w:eastAsia="es-ES"/>
    </w:rPr>
  </w:style>
  <w:style w:type="paragraph" w:styleId="Encabezado">
    <w:name w:val="header"/>
    <w:basedOn w:val="Normal"/>
    <w:link w:val="EncabezadoCar"/>
    <w:uiPriority w:val="99"/>
    <w:unhideWhenUsed/>
    <w:rsid w:val="00942616"/>
    <w:pPr>
      <w:tabs>
        <w:tab w:val="center" w:pos="4419"/>
        <w:tab w:val="right" w:pos="8838"/>
      </w:tabs>
    </w:pPr>
  </w:style>
  <w:style w:type="character" w:customStyle="1" w:styleId="EncabezadoCar">
    <w:name w:val="Encabezado Car"/>
    <w:basedOn w:val="Fuentedeprrafopredeter"/>
    <w:link w:val="Encabezado"/>
    <w:uiPriority w:val="99"/>
    <w:rsid w:val="00942616"/>
    <w:rPr>
      <w:rFonts w:eastAsiaTheme="minorEastAsia"/>
      <w:sz w:val="24"/>
      <w:szCs w:val="24"/>
      <w:lang w:val="es-ES_tradnl" w:eastAsia="es-ES"/>
    </w:rPr>
  </w:style>
  <w:style w:type="paragraph" w:styleId="Piedepgina">
    <w:name w:val="footer"/>
    <w:basedOn w:val="Normal"/>
    <w:link w:val="PiedepginaCar"/>
    <w:uiPriority w:val="99"/>
    <w:unhideWhenUsed/>
    <w:rsid w:val="00942616"/>
    <w:pPr>
      <w:tabs>
        <w:tab w:val="center" w:pos="4419"/>
        <w:tab w:val="right" w:pos="8838"/>
      </w:tabs>
    </w:pPr>
  </w:style>
  <w:style w:type="character" w:customStyle="1" w:styleId="PiedepginaCar">
    <w:name w:val="Pie de página Car"/>
    <w:basedOn w:val="Fuentedeprrafopredeter"/>
    <w:link w:val="Piedepgina"/>
    <w:uiPriority w:val="99"/>
    <w:rsid w:val="00942616"/>
    <w:rPr>
      <w:rFonts w:eastAsiaTheme="minorEastAsia"/>
      <w:sz w:val="24"/>
      <w:szCs w:val="24"/>
      <w:lang w:val="es-ES_tradnl" w:eastAsia="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942616"/>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942616"/>
    <w:rPr>
      <w:rFonts w:eastAsiaTheme="minorHAnsi"/>
      <w:sz w:val="20"/>
      <w:szCs w:val="20"/>
      <w:lang w:val="es-MX" w:eastAsia="en-US"/>
    </w:rPr>
  </w:style>
  <w:style w:type="character" w:customStyle="1" w:styleId="TextonotapieCar1">
    <w:name w:val="Texto nota pie Car1"/>
    <w:basedOn w:val="Fuentedeprrafopredeter"/>
    <w:uiPriority w:val="99"/>
    <w:semiHidden/>
    <w:rsid w:val="00942616"/>
    <w:rPr>
      <w:rFonts w:eastAsiaTheme="minorEastAsia"/>
      <w:sz w:val="20"/>
      <w:szCs w:val="20"/>
      <w:lang w:val="es-ES_tradnl"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942616"/>
    <w:rPr>
      <w:vertAlign w:val="superscript"/>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942616"/>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942616"/>
    <w:rPr>
      <w:rFonts w:eastAsiaTheme="minorEastAsia"/>
      <w:sz w:val="24"/>
      <w:szCs w:val="24"/>
      <w:lang w:val="es-ES_tradnl" w:eastAsia="es-ES"/>
    </w:rPr>
  </w:style>
  <w:style w:type="table" w:styleId="Tablanormal1">
    <w:name w:val="Plain Table 1"/>
    <w:basedOn w:val="Tablanormal"/>
    <w:uiPriority w:val="41"/>
    <w:rsid w:val="009426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aliases w:val="Hipervínculo1,Hipervínculo11,Hipervínculo12,Hipervínculo13,Hipervínculo14,Hipervínculo15"/>
    <w:basedOn w:val="Fuentedeprrafopredeter"/>
    <w:uiPriority w:val="99"/>
    <w:unhideWhenUsed/>
    <w:qFormat/>
    <w:rsid w:val="004D1B9C"/>
    <w:rPr>
      <w:color w:val="0563C1" w:themeColor="hyperlink"/>
      <w:u w:val="single"/>
    </w:rPr>
  </w:style>
  <w:style w:type="table" w:styleId="Tablaconcuadrcula">
    <w:name w:val="Table Grid"/>
    <w:basedOn w:val="Tablanormal"/>
    <w:uiPriority w:val="39"/>
    <w:rsid w:val="00284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11">
    <w:name w:val="Tabla normal 11"/>
    <w:basedOn w:val="Tablanormal"/>
    <w:next w:val="Tablanormal1"/>
    <w:uiPriority w:val="41"/>
    <w:rsid w:val="0083140F"/>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312020">
      <w:bodyDiv w:val="1"/>
      <w:marLeft w:val="0"/>
      <w:marRight w:val="0"/>
      <w:marTop w:val="0"/>
      <w:marBottom w:val="0"/>
      <w:divBdr>
        <w:top w:val="none" w:sz="0" w:space="0" w:color="auto"/>
        <w:left w:val="none" w:sz="0" w:space="0" w:color="auto"/>
        <w:bottom w:val="none" w:sz="0" w:space="0" w:color="auto"/>
        <w:right w:val="none" w:sz="0" w:space="0" w:color="auto"/>
      </w:divBdr>
    </w:div>
    <w:div w:id="1052264134">
      <w:bodyDiv w:val="1"/>
      <w:marLeft w:val="0"/>
      <w:marRight w:val="0"/>
      <w:marTop w:val="0"/>
      <w:marBottom w:val="0"/>
      <w:divBdr>
        <w:top w:val="none" w:sz="0" w:space="0" w:color="auto"/>
        <w:left w:val="none" w:sz="0" w:space="0" w:color="auto"/>
        <w:bottom w:val="none" w:sz="0" w:space="0" w:color="auto"/>
        <w:right w:val="none" w:sz="0" w:space="0" w:color="auto"/>
      </w:divBdr>
    </w:div>
    <w:div w:id="1180461927">
      <w:bodyDiv w:val="1"/>
      <w:marLeft w:val="0"/>
      <w:marRight w:val="0"/>
      <w:marTop w:val="0"/>
      <w:marBottom w:val="0"/>
      <w:divBdr>
        <w:top w:val="none" w:sz="0" w:space="0" w:color="auto"/>
        <w:left w:val="none" w:sz="0" w:space="0" w:color="auto"/>
        <w:bottom w:val="none" w:sz="0" w:space="0" w:color="auto"/>
        <w:right w:val="none" w:sz="0" w:space="0" w:color="auto"/>
      </w:divBdr>
    </w:div>
    <w:div w:id="209177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imex.org.mx/saimex/ciudadano/login.pa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javascript:AbrirModal(1)"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52621-9DAA-4959-AC85-B0B606E94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49</Pages>
  <Words>11395</Words>
  <Characters>62678</Characters>
  <Application>Microsoft Office Word</Application>
  <DocSecurity>0</DocSecurity>
  <Lines>522</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Belen Sanchez Estrada</dc:creator>
  <cp:keywords/>
  <dc:description/>
  <cp:lastModifiedBy>USUARIO</cp:lastModifiedBy>
  <cp:revision>10</cp:revision>
  <cp:lastPrinted>2024-06-28T00:33:00Z</cp:lastPrinted>
  <dcterms:created xsi:type="dcterms:W3CDTF">2024-06-25T17:02:00Z</dcterms:created>
  <dcterms:modified xsi:type="dcterms:W3CDTF">2024-06-28T00:33:00Z</dcterms:modified>
</cp:coreProperties>
</file>