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AC7D" w14:textId="77777777" w:rsidR="00735BA3" w:rsidRPr="002F1A7B" w:rsidRDefault="00735BA3" w:rsidP="00735BA3">
      <w:pPr>
        <w:pStyle w:val="Textoindependiente"/>
        <w:spacing w:line="360" w:lineRule="auto"/>
        <w:rPr>
          <w:rFonts w:ascii="Palatino Linotype" w:hAnsi="Palatino Linotype"/>
          <w:sz w:val="22"/>
          <w:szCs w:val="22"/>
        </w:rPr>
      </w:pPr>
      <w:r w:rsidRPr="002F1A7B">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w:t>
      </w:r>
      <w:r w:rsidR="00CF1E54">
        <w:rPr>
          <w:rFonts w:ascii="Palatino Linotype" w:hAnsi="Palatino Linotype"/>
          <w:sz w:val="22"/>
          <w:szCs w:val="22"/>
        </w:rPr>
        <w:t xml:space="preserve"> de México; de</w:t>
      </w:r>
      <w:r w:rsidRPr="002F1A7B">
        <w:rPr>
          <w:rFonts w:ascii="Palatino Linotype" w:hAnsi="Palatino Linotype"/>
          <w:sz w:val="22"/>
          <w:szCs w:val="22"/>
        </w:rPr>
        <w:t xml:space="preserve"> </w:t>
      </w:r>
      <w:r w:rsidR="00CF1E54">
        <w:rPr>
          <w:rFonts w:ascii="Palatino Linotype" w:hAnsi="Palatino Linotype"/>
          <w:sz w:val="22"/>
          <w:szCs w:val="22"/>
        </w:rPr>
        <w:t>dieciséis (16)</w:t>
      </w:r>
      <w:r w:rsidRPr="002F1A7B">
        <w:rPr>
          <w:rFonts w:ascii="Palatino Linotype" w:hAnsi="Palatino Linotype"/>
          <w:sz w:val="22"/>
          <w:szCs w:val="22"/>
        </w:rPr>
        <w:t xml:space="preserve"> de octubre de dos mil veinticuatro.</w:t>
      </w:r>
    </w:p>
    <w:p w14:paraId="499EFCB8" w14:textId="77777777" w:rsidR="00735BA3" w:rsidRPr="002F1A7B" w:rsidRDefault="00735BA3" w:rsidP="00735BA3">
      <w:pPr>
        <w:pStyle w:val="Textoindependiente"/>
        <w:spacing w:line="360" w:lineRule="auto"/>
        <w:rPr>
          <w:rFonts w:ascii="Palatino Linotype" w:hAnsi="Palatino Linotype"/>
          <w:sz w:val="22"/>
          <w:szCs w:val="22"/>
        </w:rPr>
      </w:pPr>
    </w:p>
    <w:p w14:paraId="7351F95B" w14:textId="028930E0" w:rsidR="00735BA3" w:rsidRPr="002F1A7B" w:rsidRDefault="00735BA3" w:rsidP="00735BA3">
      <w:pPr>
        <w:pStyle w:val="Encabezado"/>
        <w:spacing w:line="360" w:lineRule="auto"/>
        <w:jc w:val="both"/>
        <w:rPr>
          <w:rFonts w:ascii="Palatino Linotype" w:eastAsia="Times New Roman" w:hAnsi="Palatino Linotype" w:cs="Times New Roman"/>
          <w:color w:val="000000" w:themeColor="text1"/>
          <w:sz w:val="22"/>
          <w:szCs w:val="22"/>
        </w:rPr>
      </w:pPr>
      <w:r w:rsidRPr="002F1A7B">
        <w:rPr>
          <w:rFonts w:ascii="Palatino Linotype" w:eastAsia="Times New Roman" w:hAnsi="Palatino Linotype" w:cs="Times New Roman"/>
          <w:b/>
          <w:color w:val="000000" w:themeColor="text1"/>
          <w:sz w:val="22"/>
          <w:szCs w:val="22"/>
        </w:rPr>
        <w:t>VISTO</w:t>
      </w:r>
      <w:r w:rsidRPr="002F1A7B">
        <w:rPr>
          <w:rFonts w:ascii="Palatino Linotype" w:eastAsia="Times New Roman" w:hAnsi="Palatino Linotype" w:cs="Times New Roman"/>
          <w:color w:val="000000" w:themeColor="text1"/>
          <w:sz w:val="22"/>
          <w:szCs w:val="22"/>
        </w:rPr>
        <w:t xml:space="preserve"> en el expediente electrónico formado con motivo del recurso de revisión número </w:t>
      </w:r>
      <w:r w:rsidR="00007ABF" w:rsidRPr="002F1A7B">
        <w:rPr>
          <w:rFonts w:ascii="Palatino Linotype" w:hAnsi="Palatino Linotype" w:cs="Arial"/>
          <w:b/>
          <w:bCs/>
          <w:color w:val="000000" w:themeColor="text1"/>
          <w:sz w:val="22"/>
          <w:szCs w:val="22"/>
          <w:lang w:eastAsia="es-MX"/>
        </w:rPr>
        <w:t>00548</w:t>
      </w:r>
      <w:r w:rsidRPr="002F1A7B">
        <w:rPr>
          <w:rFonts w:ascii="Palatino Linotype" w:hAnsi="Palatino Linotype" w:cs="Arial"/>
          <w:b/>
          <w:bCs/>
          <w:color w:val="000000" w:themeColor="text1"/>
          <w:sz w:val="22"/>
          <w:szCs w:val="22"/>
          <w:lang w:eastAsia="es-MX"/>
        </w:rPr>
        <w:t>/INFOEM/IP/RR/2024</w:t>
      </w:r>
      <w:r w:rsidRPr="002F1A7B">
        <w:rPr>
          <w:rFonts w:ascii="Palatino Linotype" w:eastAsia="Times New Roman" w:hAnsi="Palatino Linotype" w:cs="Arial"/>
          <w:bCs/>
          <w:color w:val="000000" w:themeColor="text1"/>
          <w:sz w:val="22"/>
          <w:szCs w:val="22"/>
        </w:rPr>
        <w:t xml:space="preserve">, </w:t>
      </w:r>
      <w:r w:rsidRPr="002F1A7B">
        <w:rPr>
          <w:rFonts w:ascii="Palatino Linotype" w:eastAsia="Times New Roman" w:hAnsi="Palatino Linotype" w:cs="Times New Roman"/>
          <w:color w:val="000000" w:themeColor="text1"/>
          <w:sz w:val="22"/>
          <w:szCs w:val="22"/>
        </w:rPr>
        <w:t>promovido por</w:t>
      </w:r>
      <w:r w:rsidRPr="002F1A7B">
        <w:rPr>
          <w:rFonts w:ascii="Palatino Linotype" w:hAnsi="Palatino Linotype"/>
          <w:bCs/>
          <w:sz w:val="22"/>
          <w:szCs w:val="22"/>
        </w:rPr>
        <w:t xml:space="preserve"> </w:t>
      </w:r>
      <w:r w:rsidR="00B351FC">
        <w:rPr>
          <w:rFonts w:ascii="Palatino Linotype" w:hAnsi="Palatino Linotype"/>
          <w:b/>
          <w:sz w:val="22"/>
          <w:szCs w:val="22"/>
        </w:rPr>
        <w:t xml:space="preserve">XXX </w:t>
      </w:r>
      <w:proofErr w:type="spellStart"/>
      <w:r w:rsidR="00B351FC">
        <w:rPr>
          <w:rFonts w:ascii="Palatino Linotype" w:hAnsi="Palatino Linotype"/>
          <w:b/>
          <w:sz w:val="22"/>
          <w:szCs w:val="22"/>
        </w:rPr>
        <w:t>XXX</w:t>
      </w:r>
      <w:proofErr w:type="spellEnd"/>
      <w:r w:rsidRPr="002F1A7B">
        <w:rPr>
          <w:rFonts w:ascii="Palatino Linotype" w:eastAsia="Times New Roman" w:hAnsi="Palatino Linotype" w:cs="Arial"/>
          <w:b/>
          <w:bCs/>
          <w:color w:val="000000" w:themeColor="text1"/>
          <w:sz w:val="22"/>
          <w:szCs w:val="22"/>
        </w:rPr>
        <w:t>,</w:t>
      </w:r>
      <w:r w:rsidRPr="002F1A7B">
        <w:rPr>
          <w:rFonts w:ascii="Palatino Linotype" w:eastAsia="Times New Roman" w:hAnsi="Palatino Linotype" w:cs="Arial"/>
          <w:color w:val="000000" w:themeColor="text1"/>
          <w:sz w:val="22"/>
          <w:szCs w:val="22"/>
        </w:rPr>
        <w:t xml:space="preserve"> en contra de la respuesta de la </w:t>
      </w:r>
      <w:r w:rsidR="00007ABF" w:rsidRPr="002F1A7B">
        <w:rPr>
          <w:rFonts w:ascii="Palatino Linotype" w:hAnsi="Palatino Linotype"/>
          <w:b/>
          <w:bCs/>
          <w:color w:val="000000"/>
          <w:sz w:val="22"/>
          <w:szCs w:val="22"/>
        </w:rPr>
        <w:t>Secretaría de Movilidad</w:t>
      </w:r>
      <w:r w:rsidRPr="002F1A7B">
        <w:rPr>
          <w:rFonts w:ascii="Palatino Linotype" w:eastAsia="Calibri" w:hAnsi="Palatino Linotype" w:cs="Arial"/>
          <w:color w:val="000000" w:themeColor="text1"/>
          <w:sz w:val="22"/>
          <w:szCs w:val="22"/>
          <w:lang w:val="es-ES"/>
        </w:rPr>
        <w:t xml:space="preserve">, </w:t>
      </w:r>
      <w:r w:rsidRPr="002F1A7B">
        <w:rPr>
          <w:rFonts w:ascii="Palatino Linotype" w:eastAsia="Times New Roman" w:hAnsi="Palatino Linotype" w:cs="Times New Roman"/>
          <w:color w:val="000000" w:themeColor="text1"/>
          <w:sz w:val="22"/>
          <w:szCs w:val="22"/>
        </w:rPr>
        <w:t>en lo sucesivo el</w:t>
      </w:r>
      <w:r w:rsidRPr="002F1A7B">
        <w:rPr>
          <w:rFonts w:ascii="Palatino Linotype" w:eastAsia="Times New Roman" w:hAnsi="Palatino Linotype" w:cs="Times New Roman"/>
          <w:b/>
          <w:color w:val="000000" w:themeColor="text1"/>
          <w:sz w:val="22"/>
          <w:szCs w:val="22"/>
        </w:rPr>
        <w:t xml:space="preserve"> SUJETO OBLIGADO, </w:t>
      </w:r>
      <w:r w:rsidRPr="002F1A7B">
        <w:rPr>
          <w:rFonts w:ascii="Palatino Linotype" w:eastAsia="Times New Roman" w:hAnsi="Palatino Linotype" w:cs="Times New Roman"/>
          <w:color w:val="000000" w:themeColor="text1"/>
          <w:sz w:val="22"/>
          <w:szCs w:val="22"/>
        </w:rPr>
        <w:t>se procede a dictar la presente resolución, con base en los siguientes:</w:t>
      </w:r>
    </w:p>
    <w:p w14:paraId="2AD80215" w14:textId="77777777" w:rsidR="00735BA3" w:rsidRPr="002F1A7B" w:rsidRDefault="00735BA3" w:rsidP="00735BA3">
      <w:pPr>
        <w:pStyle w:val="Encabezado"/>
        <w:spacing w:line="360" w:lineRule="auto"/>
        <w:jc w:val="both"/>
        <w:rPr>
          <w:rFonts w:ascii="Palatino Linotype" w:hAnsi="Palatino Linotype" w:cs="Arial"/>
          <w:b/>
          <w:bCs/>
          <w:color w:val="000000" w:themeColor="text1"/>
          <w:sz w:val="22"/>
          <w:szCs w:val="22"/>
          <w:lang w:eastAsia="es-MX"/>
        </w:rPr>
      </w:pPr>
    </w:p>
    <w:p w14:paraId="3BD4BA5E" w14:textId="77777777" w:rsidR="00735BA3" w:rsidRPr="002F1A7B" w:rsidRDefault="00735BA3" w:rsidP="00735BA3">
      <w:pPr>
        <w:pStyle w:val="Ttulo2"/>
        <w:spacing w:line="360" w:lineRule="auto"/>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2F1A7B">
        <w:rPr>
          <w:rFonts w:ascii="Palatino Linotype" w:hAnsi="Palatino Linotype"/>
          <w:b/>
          <w:color w:val="000000" w:themeColor="text1"/>
          <w:sz w:val="22"/>
          <w:szCs w:val="22"/>
        </w:rPr>
        <w:t>ANTECEDENTES</w:t>
      </w:r>
      <w:bookmarkEnd w:id="0"/>
      <w:bookmarkEnd w:id="1"/>
      <w:bookmarkEnd w:id="2"/>
      <w:bookmarkEnd w:id="3"/>
    </w:p>
    <w:p w14:paraId="6AFE80B6"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El </w:t>
      </w:r>
      <w:r w:rsidR="00007ABF" w:rsidRPr="002F1A7B">
        <w:rPr>
          <w:rFonts w:ascii="Palatino Linotype" w:eastAsia="Calibri" w:hAnsi="Palatino Linotype" w:cs="Arial"/>
          <w:bCs/>
          <w:color w:val="000000" w:themeColor="text1"/>
          <w:sz w:val="22"/>
          <w:szCs w:val="22"/>
          <w:lang w:val="es-ES"/>
        </w:rPr>
        <w:t>once de enero</w:t>
      </w:r>
      <w:r w:rsidRPr="002F1A7B">
        <w:rPr>
          <w:rFonts w:ascii="Palatino Linotype" w:eastAsia="Calibri" w:hAnsi="Palatino Linotype" w:cs="Arial"/>
          <w:bCs/>
          <w:color w:val="000000" w:themeColor="text1"/>
          <w:sz w:val="22"/>
          <w:szCs w:val="22"/>
          <w:lang w:val="es-ES"/>
        </w:rPr>
        <w:t xml:space="preserve"> de dos mil veinticuatro</w:t>
      </w:r>
      <w:r w:rsidRPr="002F1A7B">
        <w:rPr>
          <w:rFonts w:ascii="Palatino Linotype" w:eastAsia="Calibri" w:hAnsi="Palatino Linotype" w:cs="Arial"/>
          <w:color w:val="000000" w:themeColor="text1"/>
          <w:sz w:val="22"/>
          <w:szCs w:val="22"/>
          <w:lang w:val="es-ES"/>
        </w:rPr>
        <w:t>,</w:t>
      </w:r>
      <w:r w:rsidRPr="002F1A7B">
        <w:rPr>
          <w:rFonts w:ascii="Palatino Linotype" w:eastAsia="Calibri" w:hAnsi="Palatino Linotype" w:cs="Times New Roman"/>
          <w:color w:val="000000" w:themeColor="text1"/>
          <w:sz w:val="22"/>
          <w:szCs w:val="22"/>
          <w:lang w:val="es-ES"/>
        </w:rPr>
        <w:t xml:space="preserve"> </w:t>
      </w:r>
      <w:r w:rsidRPr="002F1A7B">
        <w:rPr>
          <w:rFonts w:ascii="Palatino Linotype" w:eastAsia="Calibri" w:hAnsi="Palatino Linotype" w:cs="Arial"/>
          <w:color w:val="000000" w:themeColor="text1"/>
          <w:sz w:val="22"/>
          <w:szCs w:val="22"/>
          <w:lang w:val="es-ES"/>
        </w:rPr>
        <w:t>se</w:t>
      </w:r>
      <w:r w:rsidRPr="002F1A7B">
        <w:rPr>
          <w:rFonts w:ascii="Palatino Linotype" w:eastAsia="Calibri" w:hAnsi="Palatino Linotype" w:cs="Arial"/>
          <w:b/>
          <w:color w:val="000000" w:themeColor="text1"/>
          <w:sz w:val="22"/>
          <w:szCs w:val="22"/>
          <w:lang w:val="es-ES"/>
        </w:rPr>
        <w:t xml:space="preserve"> </w:t>
      </w:r>
      <w:r w:rsidR="00BC1750">
        <w:rPr>
          <w:rFonts w:ascii="Palatino Linotype" w:hAnsi="Palatino Linotype"/>
          <w:color w:val="000000" w:themeColor="text1"/>
          <w:sz w:val="22"/>
          <w:szCs w:val="22"/>
        </w:rPr>
        <w:t>presentó</w:t>
      </w:r>
      <w:r w:rsidRPr="002F1A7B">
        <w:rPr>
          <w:rFonts w:ascii="Palatino Linotype" w:hAnsi="Palatino Linotype"/>
          <w:b/>
          <w:color w:val="000000" w:themeColor="text1"/>
          <w:sz w:val="22"/>
          <w:szCs w:val="22"/>
        </w:rPr>
        <w:t xml:space="preserve"> </w:t>
      </w:r>
      <w:r w:rsidRPr="002F1A7B">
        <w:rPr>
          <w:rFonts w:ascii="Palatino Linotype" w:eastAsia="Calibri" w:hAnsi="Palatino Linotype" w:cs="Arial"/>
          <w:color w:val="000000" w:themeColor="text1"/>
          <w:sz w:val="22"/>
          <w:szCs w:val="22"/>
        </w:rPr>
        <w:t xml:space="preserve">vía Sistema de Acceso a la Información Mexiquense </w:t>
      </w:r>
      <w:r w:rsidRPr="002F1A7B">
        <w:rPr>
          <w:rFonts w:ascii="Palatino Linotype" w:eastAsia="Calibri" w:hAnsi="Palatino Linotype" w:cs="Arial"/>
          <w:b/>
          <w:color w:val="000000" w:themeColor="text1"/>
          <w:sz w:val="22"/>
          <w:szCs w:val="22"/>
        </w:rPr>
        <w:t>(SAIMEX)</w:t>
      </w:r>
      <w:r w:rsidRPr="002F1A7B">
        <w:rPr>
          <w:rFonts w:ascii="Palatino Linotype" w:eastAsia="Calibri" w:hAnsi="Palatino Linotype" w:cs="Arial"/>
          <w:b/>
          <w:color w:val="000000" w:themeColor="text1"/>
          <w:sz w:val="22"/>
          <w:szCs w:val="22"/>
          <w:lang w:val="es-ES"/>
        </w:rPr>
        <w:t>,</w:t>
      </w:r>
      <w:r w:rsidRPr="002F1A7B">
        <w:rPr>
          <w:rFonts w:ascii="Palatino Linotype" w:eastAsia="Calibri" w:hAnsi="Palatino Linotype" w:cs="Arial"/>
          <w:color w:val="000000" w:themeColor="text1"/>
          <w:sz w:val="22"/>
          <w:szCs w:val="22"/>
          <w:lang w:val="es-ES"/>
        </w:rPr>
        <w:t xml:space="preserve"> la solicitud de información pública registrada con el número </w:t>
      </w:r>
      <w:r w:rsidR="00007ABF" w:rsidRPr="002F1A7B">
        <w:rPr>
          <w:rFonts w:ascii="Palatino Linotype" w:hAnsi="Palatino Linotype"/>
          <w:b/>
          <w:sz w:val="22"/>
          <w:szCs w:val="22"/>
        </w:rPr>
        <w:t>0016</w:t>
      </w:r>
      <w:r w:rsidRPr="002F1A7B">
        <w:rPr>
          <w:rFonts w:ascii="Palatino Linotype" w:hAnsi="Palatino Linotype"/>
          <w:b/>
          <w:sz w:val="22"/>
          <w:szCs w:val="22"/>
        </w:rPr>
        <w:t>/</w:t>
      </w:r>
      <w:r w:rsidR="00007ABF" w:rsidRPr="002F1A7B">
        <w:rPr>
          <w:rFonts w:ascii="Palatino Linotype" w:hAnsi="Palatino Linotype"/>
          <w:b/>
          <w:sz w:val="22"/>
          <w:szCs w:val="22"/>
        </w:rPr>
        <w:t>SMOV</w:t>
      </w:r>
      <w:r w:rsidRPr="002F1A7B">
        <w:rPr>
          <w:rFonts w:ascii="Palatino Linotype" w:hAnsi="Palatino Linotype"/>
          <w:b/>
          <w:sz w:val="22"/>
          <w:szCs w:val="22"/>
        </w:rPr>
        <w:t>/IP/2024</w:t>
      </w:r>
      <w:r w:rsidRPr="002F1A7B">
        <w:rPr>
          <w:rFonts w:ascii="Palatino Linotype" w:hAnsi="Palatino Linotype"/>
          <w:b/>
          <w:bCs/>
          <w:color w:val="000000" w:themeColor="text1"/>
          <w:sz w:val="22"/>
          <w:szCs w:val="22"/>
        </w:rPr>
        <w:t>,</w:t>
      </w:r>
      <w:r w:rsidRPr="002F1A7B">
        <w:rPr>
          <w:rFonts w:ascii="Palatino Linotype" w:eastAsia="Calibri" w:hAnsi="Palatino Linotype" w:cs="Arial"/>
          <w:color w:val="000000" w:themeColor="text1"/>
          <w:sz w:val="22"/>
          <w:szCs w:val="22"/>
          <w:lang w:val="es-ES"/>
        </w:rPr>
        <w:t xml:space="preserve"> mediante la cual se requirió lo siguiente:</w:t>
      </w:r>
    </w:p>
    <w:p w14:paraId="409CBAC8" w14:textId="77777777" w:rsidR="00735BA3" w:rsidRPr="002F1A7B" w:rsidRDefault="00735BA3" w:rsidP="00735BA3">
      <w:pPr>
        <w:ind w:right="565"/>
        <w:jc w:val="both"/>
        <w:rPr>
          <w:rFonts w:ascii="Palatino Linotype" w:hAnsi="Palatino Linotype"/>
          <w:i/>
          <w:iCs/>
          <w:color w:val="000000"/>
          <w:sz w:val="22"/>
          <w:szCs w:val="22"/>
        </w:rPr>
      </w:pPr>
    </w:p>
    <w:p w14:paraId="57B65D73" w14:textId="77777777" w:rsidR="00735BA3" w:rsidRPr="002F1A7B" w:rsidRDefault="00735BA3" w:rsidP="00007ABF">
      <w:pPr>
        <w:pStyle w:val="Textoindependienteprimerasangra2"/>
        <w:ind w:left="567" w:right="565" w:firstLine="0"/>
        <w:jc w:val="both"/>
        <w:rPr>
          <w:rFonts w:ascii="Palatino Linotype" w:hAnsi="Palatino Linotype"/>
          <w:i/>
          <w:iCs/>
          <w:sz w:val="22"/>
          <w:szCs w:val="22"/>
        </w:rPr>
      </w:pPr>
      <w:r w:rsidRPr="002F1A7B">
        <w:rPr>
          <w:rFonts w:ascii="Palatino Linotype" w:hAnsi="Palatino Linotype"/>
          <w:i/>
          <w:iCs/>
          <w:sz w:val="22"/>
          <w:szCs w:val="22"/>
        </w:rPr>
        <w:t>“</w:t>
      </w:r>
      <w:r w:rsidR="00007ABF" w:rsidRPr="002F1A7B">
        <w:rPr>
          <w:rFonts w:ascii="Palatino Linotype" w:hAnsi="Palatino Linotype"/>
          <w:i/>
          <w:color w:val="000000"/>
          <w:sz w:val="22"/>
          <w:szCs w:val="22"/>
        </w:rPr>
        <w:t xml:space="preserve">deseo saber si se ha emitido </w:t>
      </w:r>
      <w:proofErr w:type="spellStart"/>
      <w:r w:rsidR="00007ABF" w:rsidRPr="002F1A7B">
        <w:rPr>
          <w:rFonts w:ascii="Palatino Linotype" w:hAnsi="Palatino Linotype"/>
          <w:i/>
          <w:color w:val="000000"/>
          <w:sz w:val="22"/>
          <w:szCs w:val="22"/>
        </w:rPr>
        <w:t>algun</w:t>
      </w:r>
      <w:proofErr w:type="spellEnd"/>
      <w:r w:rsidR="00007ABF" w:rsidRPr="002F1A7B">
        <w:rPr>
          <w:rFonts w:ascii="Palatino Linotype" w:hAnsi="Palatino Linotype"/>
          <w:i/>
          <w:color w:val="000000"/>
          <w:sz w:val="22"/>
          <w:szCs w:val="22"/>
        </w:rPr>
        <w:t xml:space="preserve"> PERMISO O CONCESIÓN para prestar el servicio de arrastre a la persona </w:t>
      </w:r>
      <w:proofErr w:type="spellStart"/>
      <w:r w:rsidR="00007ABF" w:rsidRPr="002F1A7B">
        <w:rPr>
          <w:rFonts w:ascii="Palatino Linotype" w:hAnsi="Palatino Linotype"/>
          <w:i/>
          <w:color w:val="000000"/>
          <w:sz w:val="22"/>
          <w:szCs w:val="22"/>
        </w:rPr>
        <w:t>juridico</w:t>
      </w:r>
      <w:proofErr w:type="spellEnd"/>
      <w:r w:rsidR="00007ABF" w:rsidRPr="002F1A7B">
        <w:rPr>
          <w:rFonts w:ascii="Palatino Linotype" w:hAnsi="Palatino Linotype"/>
          <w:i/>
          <w:color w:val="000000"/>
          <w:sz w:val="22"/>
          <w:szCs w:val="22"/>
        </w:rPr>
        <w:t xml:space="preserve"> colectiva denominada GRUAS ARTHUR DE HUIXQUILUCAN, y en su caso, se informe si </w:t>
      </w:r>
      <w:proofErr w:type="spellStart"/>
      <w:r w:rsidR="00007ABF" w:rsidRPr="002F1A7B">
        <w:rPr>
          <w:rFonts w:ascii="Palatino Linotype" w:hAnsi="Palatino Linotype"/>
          <w:i/>
          <w:color w:val="000000"/>
          <w:sz w:val="22"/>
          <w:szCs w:val="22"/>
        </w:rPr>
        <w:t>esta</w:t>
      </w:r>
      <w:proofErr w:type="spellEnd"/>
      <w:r w:rsidR="00007ABF" w:rsidRPr="002F1A7B">
        <w:rPr>
          <w:rFonts w:ascii="Palatino Linotype" w:hAnsi="Palatino Linotype"/>
          <w:i/>
          <w:color w:val="000000"/>
          <w:sz w:val="22"/>
          <w:szCs w:val="22"/>
        </w:rPr>
        <w:t xml:space="preserve"> vigente.</w:t>
      </w:r>
      <w:r w:rsidRPr="002F1A7B">
        <w:rPr>
          <w:rFonts w:ascii="Palatino Linotype" w:hAnsi="Palatino Linotype"/>
          <w:i/>
          <w:iCs/>
          <w:sz w:val="22"/>
          <w:szCs w:val="22"/>
        </w:rPr>
        <w:t>” (Sic)</w:t>
      </w:r>
    </w:p>
    <w:p w14:paraId="0A2BF9F8" w14:textId="77777777" w:rsidR="00735BA3" w:rsidRPr="002F1A7B" w:rsidRDefault="00735BA3" w:rsidP="00735BA3">
      <w:pPr>
        <w:pStyle w:val="Textoindependienteprimerasangra2"/>
        <w:ind w:left="0" w:firstLine="0"/>
        <w:rPr>
          <w:rFonts w:ascii="Palatino Linotype" w:hAnsi="Palatino Linotype"/>
          <w:i/>
          <w:sz w:val="22"/>
          <w:szCs w:val="22"/>
        </w:rPr>
      </w:pPr>
    </w:p>
    <w:p w14:paraId="542155DE"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Se </w:t>
      </w:r>
      <w:r w:rsidRPr="002F1A7B">
        <w:rPr>
          <w:rFonts w:ascii="Palatino Linotype" w:eastAsia="Times New Roman" w:hAnsi="Palatino Linotype" w:cs="Arial"/>
          <w:sz w:val="22"/>
          <w:szCs w:val="22"/>
          <w:lang w:val="es-ES"/>
        </w:rPr>
        <w:t xml:space="preserve">señaló como modalidad de entrega de la información: a través de </w:t>
      </w:r>
      <w:r w:rsidRPr="002F1A7B">
        <w:rPr>
          <w:rFonts w:ascii="Palatino Linotype" w:eastAsia="Times New Roman" w:hAnsi="Palatino Linotype" w:cs="Arial"/>
          <w:b/>
          <w:sz w:val="22"/>
          <w:szCs w:val="22"/>
          <w:lang w:val="es-ES"/>
        </w:rPr>
        <w:t>SAIMEX.</w:t>
      </w:r>
    </w:p>
    <w:p w14:paraId="1DE7F706"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6FC5EB2"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F1A7B">
        <w:rPr>
          <w:rFonts w:ascii="Palatino Linotype" w:hAnsi="Palatino Linotype"/>
          <w:color w:val="000000" w:themeColor="text1"/>
          <w:sz w:val="22"/>
          <w:szCs w:val="22"/>
        </w:rPr>
        <w:t xml:space="preserve">El </w:t>
      </w:r>
      <w:r w:rsidR="00007ABF" w:rsidRPr="002F1A7B">
        <w:rPr>
          <w:rFonts w:ascii="Palatino Linotype" w:hAnsi="Palatino Linotype"/>
          <w:color w:val="000000" w:themeColor="text1"/>
          <w:sz w:val="22"/>
          <w:szCs w:val="22"/>
        </w:rPr>
        <w:t>uno de febrero</w:t>
      </w:r>
      <w:r w:rsidRPr="002F1A7B">
        <w:rPr>
          <w:rFonts w:ascii="Palatino Linotype" w:hAnsi="Palatino Linotype"/>
          <w:color w:val="000000" w:themeColor="text1"/>
          <w:sz w:val="22"/>
          <w:szCs w:val="22"/>
        </w:rPr>
        <w:t xml:space="preserve"> de dos mil veinticuatro, el </w:t>
      </w:r>
      <w:r w:rsidRPr="002F1A7B">
        <w:rPr>
          <w:rFonts w:ascii="Palatino Linotype" w:hAnsi="Palatino Linotype"/>
          <w:b/>
          <w:color w:val="000000" w:themeColor="text1"/>
          <w:sz w:val="22"/>
          <w:szCs w:val="22"/>
        </w:rPr>
        <w:t>SUJETO OBLIGADO</w:t>
      </w:r>
      <w:r w:rsidRPr="002F1A7B">
        <w:rPr>
          <w:rFonts w:ascii="Palatino Linotype" w:hAnsi="Palatino Linotype"/>
          <w:color w:val="000000" w:themeColor="text1"/>
          <w:sz w:val="22"/>
          <w:szCs w:val="22"/>
        </w:rPr>
        <w:t xml:space="preserve"> emitió respuesta, en los siguientes términos:</w:t>
      </w:r>
    </w:p>
    <w:p w14:paraId="7AC9B15F" w14:textId="77777777" w:rsidR="00735BA3" w:rsidRPr="002F1A7B" w:rsidRDefault="00735BA3" w:rsidP="00007ABF">
      <w:pPr>
        <w:jc w:val="both"/>
        <w:rPr>
          <w:rFonts w:ascii="Palatino Linotype" w:hAnsi="Palatino Linotype"/>
          <w:i/>
          <w:color w:val="000000" w:themeColor="text1"/>
          <w:sz w:val="22"/>
          <w:szCs w:val="22"/>
        </w:rPr>
      </w:pPr>
    </w:p>
    <w:p w14:paraId="26A67A21" w14:textId="77777777" w:rsidR="00735BA3" w:rsidRPr="002F1A7B" w:rsidRDefault="00007ABF" w:rsidP="00007ABF">
      <w:pPr>
        <w:tabs>
          <w:tab w:val="left" w:pos="426"/>
          <w:tab w:val="left" w:pos="567"/>
        </w:tabs>
        <w:ind w:left="567" w:right="565"/>
        <w:jc w:val="both"/>
        <w:rPr>
          <w:rFonts w:ascii="Palatino Linotype" w:hAnsi="Palatino Linotype"/>
          <w:i/>
          <w:iCs/>
          <w:color w:val="000000" w:themeColor="text1"/>
          <w:sz w:val="22"/>
          <w:szCs w:val="22"/>
          <w:lang w:val="es-ES_tradnl"/>
        </w:rPr>
      </w:pPr>
      <w:r w:rsidRPr="002F1A7B">
        <w:rPr>
          <w:rFonts w:ascii="Palatino Linotype" w:hAnsi="Palatino Linotype"/>
          <w:i/>
          <w:color w:val="000000"/>
          <w:sz w:val="22"/>
          <w:szCs w:val="22"/>
        </w:rPr>
        <w:t>“SE ANEXA RESPUESTA</w:t>
      </w:r>
      <w:r w:rsidR="00735BA3" w:rsidRPr="002F1A7B">
        <w:rPr>
          <w:rFonts w:ascii="Palatino Linotype" w:hAnsi="Palatino Linotype"/>
          <w:i/>
          <w:iCs/>
          <w:color w:val="000000"/>
          <w:sz w:val="22"/>
          <w:szCs w:val="22"/>
        </w:rPr>
        <w:t>” (Sic)</w:t>
      </w:r>
    </w:p>
    <w:p w14:paraId="5BA81E20" w14:textId="77777777" w:rsidR="00735BA3" w:rsidRPr="002F1A7B" w:rsidRDefault="00735BA3" w:rsidP="00735BA3">
      <w:pPr>
        <w:spacing w:line="276" w:lineRule="auto"/>
        <w:ind w:right="565"/>
        <w:jc w:val="both"/>
        <w:rPr>
          <w:rFonts w:ascii="Palatino Linotype" w:hAnsi="Palatino Linotype" w:cs="ArialNarrow-Bold"/>
          <w:b/>
          <w:bCs/>
          <w:sz w:val="22"/>
          <w:szCs w:val="22"/>
        </w:rPr>
      </w:pPr>
    </w:p>
    <w:p w14:paraId="5B989F2B" w14:textId="77777777" w:rsidR="00735BA3" w:rsidRPr="002F1A7B" w:rsidRDefault="00735BA3" w:rsidP="00735BA3">
      <w:pPr>
        <w:spacing w:line="276" w:lineRule="auto"/>
        <w:ind w:right="565"/>
        <w:jc w:val="both"/>
        <w:rPr>
          <w:rFonts w:ascii="Palatino Linotype" w:hAnsi="Palatino Linotype" w:cs="ArialNarrow-Bold"/>
          <w:sz w:val="22"/>
          <w:szCs w:val="22"/>
        </w:rPr>
      </w:pPr>
      <w:r w:rsidRPr="002F1A7B">
        <w:rPr>
          <w:rFonts w:ascii="Palatino Linotype" w:hAnsi="Palatino Linotype" w:cs="ArialNarrow-Bold"/>
          <w:sz w:val="22"/>
          <w:szCs w:val="22"/>
        </w:rPr>
        <w:t>Se adjuntaron los siguientes archivos electrónicos:</w:t>
      </w:r>
    </w:p>
    <w:p w14:paraId="091F23E5" w14:textId="77777777" w:rsidR="00735BA3" w:rsidRPr="002F1A7B" w:rsidRDefault="00735BA3" w:rsidP="00007ABF">
      <w:pPr>
        <w:spacing w:line="276" w:lineRule="auto"/>
        <w:ind w:right="565"/>
        <w:jc w:val="both"/>
        <w:rPr>
          <w:rStyle w:val="Hipervnculo"/>
          <w:rFonts w:ascii="Palatino Linotype" w:eastAsiaTheme="minorEastAsia" w:hAnsi="Palatino Linotype" w:cs="Arial"/>
          <w:b/>
          <w:bCs/>
          <w:color w:val="auto"/>
          <w:sz w:val="22"/>
          <w:szCs w:val="22"/>
          <w:u w:val="none"/>
        </w:rPr>
      </w:pPr>
    </w:p>
    <w:p w14:paraId="0AB0B18E" w14:textId="77777777" w:rsidR="00007ABF" w:rsidRPr="002F1A7B" w:rsidRDefault="007835FC" w:rsidP="00007ABF">
      <w:pPr>
        <w:spacing w:line="276" w:lineRule="auto"/>
        <w:ind w:left="567" w:right="565"/>
        <w:jc w:val="both"/>
        <w:rPr>
          <w:rFonts w:ascii="Palatino Linotype" w:hAnsi="Palatino Linotype"/>
          <w:sz w:val="22"/>
          <w:szCs w:val="22"/>
        </w:rPr>
      </w:pPr>
      <w:hyperlink r:id="rId7" w:tgtFrame="_blank" w:history="1">
        <w:r w:rsidR="00007ABF" w:rsidRPr="002F1A7B">
          <w:rPr>
            <w:rStyle w:val="Hipervnculo"/>
            <w:rFonts w:ascii="Palatino Linotype" w:eastAsiaTheme="majorEastAsia" w:hAnsi="Palatino Linotype" w:cs="Arial"/>
            <w:b/>
            <w:bCs/>
            <w:color w:val="auto"/>
            <w:sz w:val="22"/>
            <w:szCs w:val="22"/>
            <w:u w:val="none"/>
          </w:rPr>
          <w:t>Respuesta a solicitud 16.pdf</w:t>
        </w:r>
      </w:hyperlink>
      <w:r w:rsidR="00007ABF" w:rsidRPr="002F1A7B">
        <w:rPr>
          <w:rFonts w:ascii="Palatino Linotype" w:hAnsi="Palatino Linotype"/>
          <w:b/>
          <w:sz w:val="22"/>
          <w:szCs w:val="22"/>
        </w:rPr>
        <w:t>:</w:t>
      </w:r>
      <w:r w:rsidR="00007ABF" w:rsidRPr="002F1A7B">
        <w:rPr>
          <w:rFonts w:ascii="Palatino Linotype" w:hAnsi="Palatino Linotype"/>
          <w:sz w:val="22"/>
          <w:szCs w:val="22"/>
        </w:rPr>
        <w:t xml:space="preserve"> Oficio suscrito por el Titular de la Unidad de Transparencia, por medio del cual, informó las respuestas proporcionadas por las áreas competentes, en los siguientes términos:</w:t>
      </w:r>
    </w:p>
    <w:p w14:paraId="37985241" w14:textId="77777777" w:rsidR="00007ABF" w:rsidRPr="002F1A7B" w:rsidRDefault="00007ABF" w:rsidP="00007ABF">
      <w:pPr>
        <w:spacing w:line="276" w:lineRule="auto"/>
        <w:ind w:right="565"/>
        <w:jc w:val="both"/>
        <w:rPr>
          <w:rStyle w:val="Hipervnculo"/>
          <w:rFonts w:ascii="Palatino Linotype" w:eastAsiaTheme="minorEastAsia" w:hAnsi="Palatino Linotype" w:cs="Arial"/>
          <w:bCs/>
          <w:color w:val="auto"/>
          <w:sz w:val="22"/>
          <w:szCs w:val="22"/>
          <w:u w:val="none"/>
        </w:rPr>
      </w:pPr>
    </w:p>
    <w:p w14:paraId="69984DE5" w14:textId="77777777" w:rsidR="00B31155" w:rsidRPr="002F1A7B" w:rsidRDefault="00B31155" w:rsidP="00B31155">
      <w:pPr>
        <w:ind w:left="567" w:right="565"/>
        <w:jc w:val="both"/>
        <w:rPr>
          <w:rFonts w:ascii="Palatino Linotype" w:hAnsi="Palatino Linotype"/>
          <w:i/>
          <w:sz w:val="22"/>
          <w:szCs w:val="22"/>
        </w:rPr>
      </w:pPr>
      <w:r w:rsidRPr="002F1A7B">
        <w:rPr>
          <w:rFonts w:ascii="Palatino Linotype" w:hAnsi="Palatino Linotype"/>
          <w:i/>
          <w:sz w:val="22"/>
          <w:szCs w:val="22"/>
        </w:rPr>
        <w:t>“</w:t>
      </w:r>
      <w:r w:rsidR="00007ABF" w:rsidRPr="002F1A7B">
        <w:rPr>
          <w:rFonts w:ascii="Palatino Linotype" w:hAnsi="Palatino Linotype"/>
          <w:b/>
          <w:i/>
          <w:sz w:val="22"/>
          <w:szCs w:val="22"/>
        </w:rPr>
        <w:t>Subsecretaría de Movilidad</w:t>
      </w:r>
      <w:r w:rsidR="00007ABF" w:rsidRPr="002F1A7B">
        <w:rPr>
          <w:rFonts w:ascii="Palatino Linotype" w:hAnsi="Palatino Linotype"/>
          <w:i/>
          <w:sz w:val="22"/>
          <w:szCs w:val="22"/>
        </w:rPr>
        <w:t xml:space="preserve"> </w:t>
      </w:r>
    </w:p>
    <w:p w14:paraId="12F13292" w14:textId="77777777" w:rsidR="00B31155" w:rsidRPr="002F1A7B" w:rsidRDefault="00007ABF" w:rsidP="00B31155">
      <w:pPr>
        <w:ind w:left="567" w:right="565"/>
        <w:jc w:val="both"/>
        <w:rPr>
          <w:rFonts w:ascii="Palatino Linotype" w:hAnsi="Palatino Linotype"/>
          <w:i/>
          <w:sz w:val="22"/>
          <w:szCs w:val="22"/>
        </w:rPr>
      </w:pPr>
      <w:r w:rsidRPr="002F1A7B">
        <w:rPr>
          <w:rFonts w:ascii="Palatino Linotype" w:hAnsi="Palatino Linotype"/>
          <w:i/>
          <w:sz w:val="22"/>
          <w:szCs w:val="22"/>
        </w:rPr>
        <w:t xml:space="preserve">“De conformidad en lo dispuesto por los artículos 8 y 16 de la Constitución Política de los Estados Unidos Mexicanos; 78 y 143 de la Constitución Política del Estado Libre y Soberano de México; y 1, 2, 3, fracción I 8, 11, 12 del Reglamento Interior de la Secretaría de Movilidad; así como, las facultades establecidas en el Manual General de Organización de esta Secretaría, y en atención a la solicitud 00016/SMOV/IP/2024, respectivamente, en el Sistema de Acceso a la Información Mexiquense (SAIMEX); mediante el cual solicita información: “deseo saber si se ha emitido </w:t>
      </w:r>
      <w:r w:rsidR="00B31155" w:rsidRPr="002F1A7B">
        <w:rPr>
          <w:rFonts w:ascii="Palatino Linotype" w:hAnsi="Palatino Linotype"/>
          <w:i/>
          <w:sz w:val="22"/>
          <w:szCs w:val="22"/>
        </w:rPr>
        <w:t>algún</w:t>
      </w:r>
      <w:r w:rsidRPr="002F1A7B">
        <w:rPr>
          <w:rFonts w:ascii="Palatino Linotype" w:hAnsi="Palatino Linotype"/>
          <w:i/>
          <w:sz w:val="22"/>
          <w:szCs w:val="22"/>
        </w:rPr>
        <w:t xml:space="preserve"> PERMISO O CONCESIÓN para prestar el servicio de arrastre a la persona </w:t>
      </w:r>
      <w:r w:rsidR="00B31155" w:rsidRPr="002F1A7B">
        <w:rPr>
          <w:rFonts w:ascii="Palatino Linotype" w:hAnsi="Palatino Linotype"/>
          <w:i/>
          <w:sz w:val="22"/>
          <w:szCs w:val="22"/>
        </w:rPr>
        <w:t>jurídico</w:t>
      </w:r>
      <w:r w:rsidRPr="002F1A7B">
        <w:rPr>
          <w:rFonts w:ascii="Palatino Linotype" w:hAnsi="Palatino Linotype"/>
          <w:i/>
          <w:sz w:val="22"/>
          <w:szCs w:val="22"/>
        </w:rPr>
        <w:t xml:space="preserve"> colectiva denominada GRUAS ARTHUR DE HUIXQUILUCAN, y en su caso, se informe si </w:t>
      </w:r>
      <w:r w:rsidR="00B31155" w:rsidRPr="002F1A7B">
        <w:rPr>
          <w:rFonts w:ascii="Palatino Linotype" w:hAnsi="Palatino Linotype"/>
          <w:i/>
          <w:sz w:val="22"/>
          <w:szCs w:val="22"/>
        </w:rPr>
        <w:t>está</w:t>
      </w:r>
      <w:r w:rsidRPr="002F1A7B">
        <w:rPr>
          <w:rFonts w:ascii="Palatino Linotype" w:hAnsi="Palatino Linotype"/>
          <w:i/>
          <w:sz w:val="22"/>
          <w:szCs w:val="22"/>
        </w:rPr>
        <w:t xml:space="preserve"> vigente.” (SIC) Al respecto le informo lo siguiente: </w:t>
      </w:r>
      <w:r w:rsidRPr="002F1A7B">
        <w:rPr>
          <w:rFonts w:ascii="Palatino Linotype" w:hAnsi="Palatino Linotype"/>
          <w:b/>
          <w:i/>
          <w:sz w:val="22"/>
          <w:szCs w:val="22"/>
          <w:u w:val="single"/>
        </w:rPr>
        <w:t>Se hace de su conocimiento que los trámites de solicitud de concesiones y permisos para operar servicios auxiliares de arrastre, salvamento, guarda, custodia y depósito de vehículos, aún continúan, en tal razón no se cuenta con los elementos para divulgar a información de los trámites que nos ocupas, porque se estaría vulnerando el derecho al debido proceso, en consecuencia, no es posible acordar de manera favorable a su petición.</w:t>
      </w:r>
      <w:r w:rsidRPr="002F1A7B">
        <w:rPr>
          <w:rFonts w:ascii="Palatino Linotype" w:hAnsi="Palatino Linotype"/>
          <w:i/>
          <w:sz w:val="22"/>
          <w:szCs w:val="22"/>
          <w:u w:val="single"/>
        </w:rPr>
        <w:t xml:space="preserve"> </w:t>
      </w:r>
      <w:r w:rsidRPr="002F1A7B">
        <w:rPr>
          <w:rFonts w:ascii="Palatino Linotype" w:hAnsi="Palatino Linotype"/>
          <w:i/>
          <w:sz w:val="22"/>
          <w:szCs w:val="22"/>
        </w:rPr>
        <w:t xml:space="preserve">Sin más por el momento, me reitero a sus apreciables órdenes...” </w:t>
      </w:r>
    </w:p>
    <w:p w14:paraId="4A2DBF7D" w14:textId="77777777" w:rsidR="00B31155" w:rsidRPr="002F1A7B" w:rsidRDefault="00B31155" w:rsidP="00B31155">
      <w:pPr>
        <w:ind w:left="567" w:right="565"/>
        <w:jc w:val="both"/>
        <w:rPr>
          <w:rFonts w:ascii="Palatino Linotype" w:hAnsi="Palatino Linotype"/>
          <w:b/>
          <w:i/>
          <w:sz w:val="22"/>
          <w:szCs w:val="22"/>
        </w:rPr>
      </w:pPr>
    </w:p>
    <w:p w14:paraId="5817FDF1" w14:textId="77777777" w:rsidR="00B31155" w:rsidRPr="002F1A7B" w:rsidRDefault="00007ABF" w:rsidP="00B31155">
      <w:pPr>
        <w:ind w:left="567" w:right="565"/>
        <w:jc w:val="both"/>
        <w:rPr>
          <w:rFonts w:ascii="Palatino Linotype" w:hAnsi="Palatino Linotype"/>
          <w:b/>
          <w:i/>
          <w:sz w:val="22"/>
          <w:szCs w:val="22"/>
        </w:rPr>
      </w:pPr>
      <w:r w:rsidRPr="002F1A7B">
        <w:rPr>
          <w:rFonts w:ascii="Palatino Linotype" w:hAnsi="Palatino Linotype"/>
          <w:b/>
          <w:i/>
          <w:sz w:val="22"/>
          <w:szCs w:val="22"/>
        </w:rPr>
        <w:t xml:space="preserve">Coordinación de Asuntos Jurídicos </w:t>
      </w:r>
    </w:p>
    <w:p w14:paraId="2B75F718" w14:textId="77777777" w:rsidR="00B31155" w:rsidRPr="002F1A7B" w:rsidRDefault="00007ABF" w:rsidP="00B31155">
      <w:pPr>
        <w:ind w:left="567" w:right="565"/>
        <w:jc w:val="both"/>
        <w:rPr>
          <w:rFonts w:ascii="Palatino Linotype" w:hAnsi="Palatino Linotype"/>
          <w:i/>
          <w:sz w:val="22"/>
          <w:szCs w:val="22"/>
        </w:rPr>
      </w:pPr>
      <w:r w:rsidRPr="002F1A7B">
        <w:rPr>
          <w:rFonts w:ascii="Palatino Linotype" w:hAnsi="Palatino Linotype"/>
          <w:i/>
          <w:sz w:val="22"/>
          <w:szCs w:val="22"/>
        </w:rPr>
        <w:t>“De conformidad con lo señalado en el artículo 16 del Reglamento Interior de la Secretaría de Movilidad, publicado en el Periódico Oficial del Gobierno del Estado Libre y Soberano de México</w:t>
      </w:r>
      <w:r w:rsidR="00B31155" w:rsidRPr="002F1A7B">
        <w:rPr>
          <w:rFonts w:ascii="Palatino Linotype" w:hAnsi="Palatino Linotype"/>
          <w:i/>
          <w:sz w:val="22"/>
          <w:szCs w:val="22"/>
        </w:rPr>
        <w:t xml:space="preserve"> </w:t>
      </w:r>
      <w:r w:rsidRPr="002F1A7B">
        <w:rPr>
          <w:rFonts w:ascii="Palatino Linotype" w:hAnsi="Palatino Linotype"/>
          <w:i/>
          <w:sz w:val="22"/>
          <w:szCs w:val="22"/>
        </w:rPr>
        <w:t xml:space="preserve">“Gaceta del Gobierno” en fecha 20 de diciembre de 2023, en razón a las atribuciones conferidas a la misma por el Reglamento antes citado, así como al Manual de Organización de la Secretaría de Movilidad del Estado de México, publicado el día 08 del mes de julio del año 2022 en el Periódico Oficial “Gaceta del Gobierno”, en relación a la solicitud de información mediante folio alfanumérico 00016/SMOV/IP/2024, realizada a esta unidad administrativa donde manifiesta lo siguiente: “…deseo saber si se ha emitido </w:t>
      </w:r>
      <w:r w:rsidR="00B31155" w:rsidRPr="002F1A7B">
        <w:rPr>
          <w:rFonts w:ascii="Palatino Linotype" w:hAnsi="Palatino Linotype"/>
          <w:i/>
          <w:sz w:val="22"/>
          <w:szCs w:val="22"/>
        </w:rPr>
        <w:t>algún</w:t>
      </w:r>
      <w:r w:rsidRPr="002F1A7B">
        <w:rPr>
          <w:rFonts w:ascii="Palatino Linotype" w:hAnsi="Palatino Linotype"/>
          <w:i/>
          <w:sz w:val="22"/>
          <w:szCs w:val="22"/>
        </w:rPr>
        <w:t xml:space="preserve"> PERMISO O CONCESIÓN para </w:t>
      </w:r>
      <w:r w:rsidRPr="002F1A7B">
        <w:rPr>
          <w:rFonts w:ascii="Palatino Linotype" w:hAnsi="Palatino Linotype"/>
          <w:i/>
          <w:sz w:val="22"/>
          <w:szCs w:val="22"/>
        </w:rPr>
        <w:lastRenderedPageBreak/>
        <w:t xml:space="preserve">prestar el servicio de arrastre a la persona jurídico colectiva denominada GRUAS ARTHUR DE HUIXQUILUCAN, y en su caso, se informe si </w:t>
      </w:r>
      <w:r w:rsidR="00B31155" w:rsidRPr="002F1A7B">
        <w:rPr>
          <w:rFonts w:ascii="Palatino Linotype" w:hAnsi="Palatino Linotype"/>
          <w:i/>
          <w:sz w:val="22"/>
          <w:szCs w:val="22"/>
        </w:rPr>
        <w:t>está</w:t>
      </w:r>
      <w:r w:rsidRPr="002F1A7B">
        <w:rPr>
          <w:rFonts w:ascii="Palatino Linotype" w:hAnsi="Palatino Linotype"/>
          <w:i/>
          <w:sz w:val="22"/>
          <w:szCs w:val="22"/>
        </w:rPr>
        <w:t xml:space="preserve"> vigente...…” (Sic) Al respecto se hace de su conocimiento que atendiendo a lo dispuesto por los artículos 23, fracción I, 50, 51 y 53, fracciones II y IV y 162 y demás relativos de la Ley de Transparencia y Acceso a la Información Pública del Estado de México y Municipios y en correlación con las atribuciones contenidas en el artículo 16 del Reglamento Interior de la Secretaría de Movilidad</w:t>
      </w:r>
      <w:r w:rsidRPr="002F1A7B">
        <w:rPr>
          <w:rFonts w:ascii="Palatino Linotype" w:hAnsi="Palatino Linotype"/>
          <w:b/>
          <w:i/>
          <w:sz w:val="22"/>
          <w:szCs w:val="22"/>
        </w:rPr>
        <w:t xml:space="preserve">; </w:t>
      </w:r>
      <w:r w:rsidRPr="002F1A7B">
        <w:rPr>
          <w:rFonts w:ascii="Palatino Linotype" w:hAnsi="Palatino Linotype"/>
          <w:b/>
          <w:i/>
          <w:sz w:val="22"/>
          <w:szCs w:val="22"/>
          <w:u w:val="single"/>
        </w:rPr>
        <w:t>después de realizar una búsqueda exhaustiva en los archivos físicos y digitales con los que cuenta esta unidad administrativa, se informa que no se cuenta con lo solicitado por el peticionario; lo anterior en virtud de que dichas atribuciones corresponden a unidades administrativas diversa a esta Coordinación Jurídica,</w:t>
      </w:r>
      <w:r w:rsidRPr="002F1A7B">
        <w:rPr>
          <w:rFonts w:ascii="Palatino Linotype" w:hAnsi="Palatino Linotype"/>
          <w:b/>
          <w:i/>
          <w:sz w:val="22"/>
          <w:szCs w:val="22"/>
        </w:rPr>
        <w:t xml:space="preserve"> </w:t>
      </w:r>
      <w:r w:rsidRPr="002F1A7B">
        <w:rPr>
          <w:rFonts w:ascii="Palatino Linotype" w:hAnsi="Palatino Linotype"/>
          <w:i/>
          <w:sz w:val="22"/>
          <w:szCs w:val="22"/>
        </w:rPr>
        <w:t xml:space="preserve">como se informa a continuación: a) La atribución de saber si “…se ha emitido </w:t>
      </w:r>
      <w:r w:rsidR="00B31155" w:rsidRPr="002F1A7B">
        <w:rPr>
          <w:rFonts w:ascii="Palatino Linotype" w:hAnsi="Palatino Linotype"/>
          <w:i/>
          <w:sz w:val="22"/>
          <w:szCs w:val="22"/>
        </w:rPr>
        <w:t>algún</w:t>
      </w:r>
      <w:r w:rsidRPr="002F1A7B">
        <w:rPr>
          <w:rFonts w:ascii="Palatino Linotype" w:hAnsi="Palatino Linotype"/>
          <w:i/>
          <w:sz w:val="22"/>
          <w:szCs w:val="22"/>
        </w:rPr>
        <w:t xml:space="preserve"> PERMISO O CONCESIÓN para prestar el servicio de arrastre a la persona jurídico colectiva denominada GRUAS ARTHUR DE HUIXQUILUCAN, y en su caso, se informe si </w:t>
      </w:r>
      <w:r w:rsidR="00B31155" w:rsidRPr="002F1A7B">
        <w:rPr>
          <w:rFonts w:ascii="Palatino Linotype" w:hAnsi="Palatino Linotype"/>
          <w:i/>
          <w:sz w:val="22"/>
          <w:szCs w:val="22"/>
        </w:rPr>
        <w:t>está</w:t>
      </w:r>
      <w:r w:rsidRPr="002F1A7B">
        <w:rPr>
          <w:rFonts w:ascii="Palatino Linotype" w:hAnsi="Palatino Linotype"/>
          <w:i/>
          <w:sz w:val="22"/>
          <w:szCs w:val="22"/>
        </w:rPr>
        <w:t xml:space="preserve"> vigente” (sic.) como lo solicita el peticionario, esta atribución corresponde a la Subsecretaría de Movilidad y a las Direcciones Generales de Movilidad Zona I, II, III y IV, así como a la Dirección del Registro Estatal de Transporte Público, tal y como lo estipulan los artículos 10 fracción III, 12 fracción XX y 14 fracciones XII, XXVIII y XXIX del Reglamento Interior de la Secretaría de Movilidad. Motivo por el cual, conforme a interpretación de la norma, la Unidad de Transparencia presume la existencia de la información en la Coordinación Jurídica, de Igualdad de Género y Erradicación de la Violencia, no obstante, </w:t>
      </w:r>
      <w:r w:rsidRPr="002F1A7B">
        <w:rPr>
          <w:rFonts w:ascii="Palatino Linotype" w:hAnsi="Palatino Linotype"/>
          <w:b/>
          <w:i/>
          <w:sz w:val="22"/>
          <w:szCs w:val="22"/>
          <w:u w:val="single"/>
        </w:rPr>
        <w:t>se reitera que por su función no generamos, poseemos o administramos la información</w:t>
      </w:r>
      <w:r w:rsidRPr="002F1A7B">
        <w:rPr>
          <w:rFonts w:ascii="Palatino Linotype" w:hAnsi="Palatino Linotype"/>
          <w:b/>
          <w:i/>
          <w:sz w:val="22"/>
          <w:szCs w:val="22"/>
        </w:rPr>
        <w:t>,</w:t>
      </w:r>
      <w:r w:rsidRPr="002F1A7B">
        <w:rPr>
          <w:rFonts w:ascii="Palatino Linotype" w:hAnsi="Palatino Linotype"/>
          <w:i/>
          <w:sz w:val="22"/>
          <w:szCs w:val="22"/>
        </w:rPr>
        <w:t xml:space="preserve"> por lo que no está en nuestro ámbito de responsabilidad sustanciar y resolver el fondo de la presente solicitud de información. Por lo que se concluye que se ha dado la atención de manera puntual y oportuna a lo requerido por el peticionario mediante el Sistema de Acceso a la Información Mexiquense (</w:t>
      </w:r>
      <w:proofErr w:type="spellStart"/>
      <w:r w:rsidRPr="002F1A7B">
        <w:rPr>
          <w:rFonts w:ascii="Palatino Linotype" w:hAnsi="Palatino Linotype"/>
          <w:i/>
          <w:sz w:val="22"/>
          <w:szCs w:val="22"/>
        </w:rPr>
        <w:t>Saimex</w:t>
      </w:r>
      <w:proofErr w:type="spellEnd"/>
      <w:r w:rsidRPr="002F1A7B">
        <w:rPr>
          <w:rFonts w:ascii="Palatino Linotype" w:hAnsi="Palatino Linotype"/>
          <w:i/>
          <w:sz w:val="22"/>
          <w:szCs w:val="22"/>
        </w:rPr>
        <w:t xml:space="preserve">), lo anterior, con fundamento en el artículo 169 de la Ley de Transparencia y Acceso a la Información Pública del Estado de México y Municipios...” </w:t>
      </w:r>
    </w:p>
    <w:p w14:paraId="679526D0" w14:textId="77777777" w:rsidR="00B31155" w:rsidRPr="002F1A7B" w:rsidRDefault="00B31155" w:rsidP="00B31155">
      <w:pPr>
        <w:ind w:left="567" w:right="565"/>
        <w:jc w:val="both"/>
        <w:rPr>
          <w:rFonts w:ascii="Palatino Linotype" w:hAnsi="Palatino Linotype"/>
          <w:b/>
          <w:i/>
          <w:sz w:val="22"/>
          <w:szCs w:val="22"/>
        </w:rPr>
      </w:pPr>
    </w:p>
    <w:p w14:paraId="5FFEE442" w14:textId="77777777" w:rsidR="00B31155" w:rsidRPr="002F1A7B" w:rsidRDefault="00007ABF" w:rsidP="00B31155">
      <w:pPr>
        <w:ind w:left="567" w:right="565"/>
        <w:jc w:val="both"/>
        <w:rPr>
          <w:rFonts w:ascii="Palatino Linotype" w:hAnsi="Palatino Linotype"/>
          <w:b/>
          <w:i/>
          <w:sz w:val="22"/>
          <w:szCs w:val="22"/>
        </w:rPr>
      </w:pPr>
      <w:r w:rsidRPr="002F1A7B">
        <w:rPr>
          <w:rFonts w:ascii="Palatino Linotype" w:hAnsi="Palatino Linotype"/>
          <w:b/>
          <w:i/>
          <w:sz w:val="22"/>
          <w:szCs w:val="22"/>
        </w:rPr>
        <w:t xml:space="preserve">Dirección del Registro Estatal de Transporte Público </w:t>
      </w:r>
    </w:p>
    <w:p w14:paraId="5087AAFE" w14:textId="77777777" w:rsidR="00007ABF" w:rsidRPr="002F1A7B" w:rsidRDefault="00007ABF" w:rsidP="00B31155">
      <w:pPr>
        <w:ind w:left="567" w:right="565"/>
        <w:jc w:val="both"/>
        <w:rPr>
          <w:rFonts w:ascii="Palatino Linotype" w:hAnsi="Palatino Linotype"/>
          <w:i/>
          <w:sz w:val="22"/>
          <w:szCs w:val="22"/>
        </w:rPr>
      </w:pPr>
      <w:r w:rsidRPr="002F1A7B">
        <w:rPr>
          <w:rFonts w:ascii="Palatino Linotype" w:hAnsi="Palatino Linotype"/>
          <w:i/>
          <w:sz w:val="22"/>
          <w:szCs w:val="22"/>
        </w:rPr>
        <w:t xml:space="preserve">“Con fundamento en los artículos 6 de la Constitución Política de los Estados Unidos Mexicanos, 78 y 143 de la Constitución Política del Estado Libre y Soberano de México; 1, 4, 23 fracción XVI y 54 y 55 de la Ley Orgánica de la Administración Pública, 1.1 fracción VI del Código Administrativo, ambos del Estado de México; 1, 4, 7, 8, 11, 12, 17, 21, 59, 92, 150, 160 y 161 de la Ley de Transparencia y Acceso a la Información Pública del Estado de México y Municipios; 1, 2, 3 fracciones VII y XI; 14 del </w:t>
      </w:r>
      <w:r w:rsidRPr="002F1A7B">
        <w:rPr>
          <w:rFonts w:ascii="Palatino Linotype" w:hAnsi="Palatino Linotype"/>
          <w:i/>
          <w:sz w:val="22"/>
          <w:szCs w:val="22"/>
        </w:rPr>
        <w:lastRenderedPageBreak/>
        <w:t xml:space="preserve">Reglamento Interior de la Secretaría de Movilidad y en aras de un libre acceso a la información pública gubernamental, doy respuesta a su solicitud con número de folio 00016/SMOV/IP/2024, presentada ante el Instituto de Transparencia, Acceso a la Información Pública y Protección de Datos Personales del Estado de México y Municipios, donde se señala: “deseo saber si se ha emitido </w:t>
      </w:r>
      <w:r w:rsidR="00B31155" w:rsidRPr="002F1A7B">
        <w:rPr>
          <w:rFonts w:ascii="Palatino Linotype" w:hAnsi="Palatino Linotype"/>
          <w:i/>
          <w:sz w:val="22"/>
          <w:szCs w:val="22"/>
        </w:rPr>
        <w:t>algún</w:t>
      </w:r>
      <w:r w:rsidRPr="002F1A7B">
        <w:rPr>
          <w:rFonts w:ascii="Palatino Linotype" w:hAnsi="Palatino Linotype"/>
          <w:i/>
          <w:sz w:val="22"/>
          <w:szCs w:val="22"/>
        </w:rPr>
        <w:t xml:space="preserve"> PERMISO O CONCESIÓN para prestar el servicio de arrastre a la persona </w:t>
      </w:r>
      <w:r w:rsidR="00B31155" w:rsidRPr="002F1A7B">
        <w:rPr>
          <w:rFonts w:ascii="Palatino Linotype" w:hAnsi="Palatino Linotype"/>
          <w:i/>
          <w:sz w:val="22"/>
          <w:szCs w:val="22"/>
        </w:rPr>
        <w:t>jurídico</w:t>
      </w:r>
      <w:r w:rsidRPr="002F1A7B">
        <w:rPr>
          <w:rFonts w:ascii="Palatino Linotype" w:hAnsi="Palatino Linotype"/>
          <w:i/>
          <w:sz w:val="22"/>
          <w:szCs w:val="22"/>
        </w:rPr>
        <w:t xml:space="preserve"> colectiva denominada GRUAS ARTHUR DE HUIXQUILUCAN, y en su caso, se informe si </w:t>
      </w:r>
      <w:r w:rsidR="00B31155" w:rsidRPr="002F1A7B">
        <w:rPr>
          <w:rFonts w:ascii="Palatino Linotype" w:hAnsi="Palatino Linotype"/>
          <w:i/>
          <w:sz w:val="22"/>
          <w:szCs w:val="22"/>
        </w:rPr>
        <w:t>está</w:t>
      </w:r>
      <w:r w:rsidRPr="002F1A7B">
        <w:rPr>
          <w:rFonts w:ascii="Palatino Linotype" w:hAnsi="Palatino Linotype"/>
          <w:i/>
          <w:sz w:val="22"/>
          <w:szCs w:val="22"/>
        </w:rPr>
        <w:t xml:space="preserve"> vigente.” [Sic]. Al respecto, es importante invocar el artículo 143 de la Constitución Política del Estado Libre y Soberano de México, que indica, las autoridades administrativas únicamente pueden hacer lo que la ley expresamente les confiere, ergo, de conformidad el Reglamento</w:t>
      </w:r>
      <w:r w:rsidR="00B31155" w:rsidRPr="002F1A7B">
        <w:rPr>
          <w:rFonts w:ascii="Palatino Linotype" w:hAnsi="Palatino Linotype"/>
          <w:i/>
          <w:sz w:val="22"/>
          <w:szCs w:val="22"/>
        </w:rPr>
        <w:t xml:space="preserve"> Interior de la Secretaría de Movilidad, esta Dirección del Registro Estatal de Transporte Público de forma general únicamente tiene atribuciones para integrar y custodiar la información que con motivo del otorgamiento de concesiones y/o permisos se genere para la prestación del servicio de transporte público y sus movimientos adicionales. En tal sustento, de conformidad con lo dispuesto en el párrafo segundo del artículo 12 de la Ley de Transparencia y Acceso a la Información Pública del Estado de México y Municipios, que indica: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así también, </w:t>
      </w:r>
      <w:r w:rsidR="00B31155" w:rsidRPr="002F1A7B">
        <w:rPr>
          <w:rFonts w:ascii="Palatino Linotype" w:hAnsi="Palatino Linotype"/>
          <w:b/>
          <w:i/>
          <w:sz w:val="22"/>
          <w:szCs w:val="22"/>
          <w:u w:val="single"/>
        </w:rPr>
        <w:t>en observancia de las funciones asignadas en carácter de Sujeto Habilitado, me permito hacer de su conocimiento que se realizó una búsqueda en los archivos digitales del Registro Estatal de Trasporte Público, de la denominada “GRUAS ARTHUR DE HUIXQUILUCAN”, sin embargo, a la fecha en que se actúa, no se localizaron concesiones y/o permisos vigentes a favor de la citada empresa para la prestación del servicio auxiliar de arrastre, salvamento, guarda, custodia y depósito de vehículos en la entidad.</w:t>
      </w:r>
      <w:r w:rsidR="00B31155" w:rsidRPr="002F1A7B">
        <w:rPr>
          <w:rFonts w:ascii="Palatino Linotype" w:hAnsi="Palatino Linotype"/>
          <w:i/>
          <w:sz w:val="22"/>
          <w:szCs w:val="22"/>
          <w:u w:val="single"/>
        </w:rPr>
        <w:t xml:space="preserve"> </w:t>
      </w:r>
      <w:r w:rsidR="00B31155" w:rsidRPr="002F1A7B">
        <w:rPr>
          <w:rFonts w:ascii="Palatino Linotype" w:hAnsi="Palatino Linotype"/>
          <w:i/>
          <w:sz w:val="22"/>
          <w:szCs w:val="22"/>
        </w:rPr>
        <w:t>Sin más por el momento envío un cordial saludo. Sin más por el momento, envío un cordial saludo...” (Sic)</w:t>
      </w:r>
    </w:p>
    <w:p w14:paraId="7FB7A524" w14:textId="77777777" w:rsidR="00007ABF" w:rsidRPr="002F1A7B" w:rsidRDefault="00007ABF" w:rsidP="00735BA3">
      <w:pPr>
        <w:spacing w:line="276" w:lineRule="auto"/>
        <w:ind w:right="565"/>
        <w:jc w:val="both"/>
        <w:rPr>
          <w:rFonts w:ascii="Palatino Linotype" w:hAnsi="Palatino Linotype" w:cs="ArialNarrow-Bold"/>
          <w:b/>
          <w:bCs/>
          <w:sz w:val="22"/>
          <w:szCs w:val="22"/>
        </w:rPr>
      </w:pPr>
    </w:p>
    <w:p w14:paraId="4347523C"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Times New Roman" w:hAnsi="Palatino Linotype" w:cs="Arial"/>
          <w:color w:val="000000" w:themeColor="text1"/>
          <w:sz w:val="22"/>
          <w:szCs w:val="22"/>
          <w:lang w:val="es-ES"/>
        </w:rPr>
        <w:t xml:space="preserve">El </w:t>
      </w:r>
      <w:r w:rsidR="00B31155" w:rsidRPr="002F1A7B">
        <w:rPr>
          <w:rFonts w:ascii="Palatino Linotype" w:eastAsia="Times New Roman" w:hAnsi="Palatino Linotype" w:cs="Arial"/>
          <w:bCs/>
          <w:color w:val="000000" w:themeColor="text1"/>
          <w:sz w:val="22"/>
          <w:szCs w:val="22"/>
          <w:lang w:val="es-ES"/>
        </w:rPr>
        <w:t>seis de febrero</w:t>
      </w:r>
      <w:r w:rsidRPr="002F1A7B">
        <w:rPr>
          <w:rFonts w:ascii="Palatino Linotype" w:eastAsia="Times New Roman" w:hAnsi="Palatino Linotype" w:cs="Arial"/>
          <w:bCs/>
          <w:color w:val="000000" w:themeColor="text1"/>
          <w:sz w:val="22"/>
          <w:szCs w:val="22"/>
          <w:lang w:val="es-ES"/>
        </w:rPr>
        <w:t xml:space="preserve"> de dos mil veinticuatro</w:t>
      </w:r>
      <w:r w:rsidRPr="002F1A7B">
        <w:rPr>
          <w:rFonts w:ascii="Palatino Linotype" w:eastAsia="Times New Roman" w:hAnsi="Palatino Linotype" w:cs="Arial"/>
          <w:color w:val="000000" w:themeColor="text1"/>
          <w:sz w:val="22"/>
          <w:szCs w:val="22"/>
          <w:lang w:val="es-ES"/>
        </w:rPr>
        <w:t xml:space="preserve">, </w:t>
      </w:r>
      <w:r w:rsidRPr="002F1A7B">
        <w:rPr>
          <w:rFonts w:ascii="Palatino Linotype" w:hAnsi="Palatino Linotype"/>
          <w:color w:val="000000" w:themeColor="text1"/>
          <w:sz w:val="22"/>
          <w:szCs w:val="22"/>
        </w:rPr>
        <w:t xml:space="preserve">se </w:t>
      </w:r>
      <w:r w:rsidRPr="002F1A7B">
        <w:rPr>
          <w:rFonts w:ascii="Palatino Linotype" w:eastAsia="Times New Roman" w:hAnsi="Palatino Linotype" w:cs="Arial"/>
          <w:color w:val="000000" w:themeColor="text1"/>
          <w:sz w:val="22"/>
          <w:szCs w:val="22"/>
          <w:lang w:val="es-ES"/>
        </w:rPr>
        <w:t>interpuso el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222AA0E4" w14:textId="77777777" w:rsidR="00735BA3" w:rsidRPr="002F1A7B" w:rsidRDefault="00735BA3" w:rsidP="00735BA3">
      <w:pPr>
        <w:pStyle w:val="Prrafodelista"/>
        <w:tabs>
          <w:tab w:val="left" w:pos="426"/>
          <w:tab w:val="left" w:pos="567"/>
        </w:tabs>
        <w:spacing w:line="360" w:lineRule="auto"/>
        <w:ind w:left="0"/>
        <w:jc w:val="both"/>
        <w:rPr>
          <w:rFonts w:ascii="Palatino Linotype" w:eastAsia="Times New Roman" w:hAnsi="Palatino Linotype" w:cs="Arial"/>
          <w:color w:val="000000" w:themeColor="text1"/>
          <w:sz w:val="22"/>
          <w:szCs w:val="22"/>
          <w:lang w:val="es-ES"/>
        </w:rPr>
      </w:pPr>
    </w:p>
    <w:p w14:paraId="586AFD2E" w14:textId="77777777" w:rsidR="00735BA3" w:rsidRPr="002F1A7B" w:rsidRDefault="00735BA3" w:rsidP="00735BA3">
      <w:pPr>
        <w:pStyle w:val="Prrafodelista"/>
        <w:tabs>
          <w:tab w:val="left" w:pos="426"/>
          <w:tab w:val="left" w:pos="567"/>
        </w:tabs>
        <w:ind w:left="567" w:right="565"/>
        <w:jc w:val="both"/>
        <w:rPr>
          <w:rFonts w:ascii="Palatino Linotype" w:eastAsia="Calibri" w:hAnsi="Palatino Linotype" w:cs="Arial"/>
          <w:color w:val="000000" w:themeColor="text1"/>
          <w:sz w:val="22"/>
          <w:szCs w:val="22"/>
          <w:lang w:val="es-ES"/>
        </w:rPr>
      </w:pPr>
      <w:r w:rsidRPr="002F1A7B">
        <w:rPr>
          <w:rFonts w:ascii="Palatino Linotype" w:hAnsi="Palatino Linotype"/>
          <w:b/>
          <w:sz w:val="22"/>
          <w:szCs w:val="22"/>
        </w:rPr>
        <w:lastRenderedPageBreak/>
        <w:t>Acto Impugnado:</w:t>
      </w:r>
    </w:p>
    <w:p w14:paraId="1B7FA9F3" w14:textId="77777777" w:rsidR="00735BA3" w:rsidRPr="002F1A7B" w:rsidRDefault="00735BA3" w:rsidP="00735BA3">
      <w:pPr>
        <w:pStyle w:val="Textoindependienteprimerasangra2"/>
        <w:ind w:left="567" w:right="565" w:firstLine="0"/>
        <w:jc w:val="both"/>
        <w:rPr>
          <w:rFonts w:ascii="Palatino Linotype" w:hAnsi="Palatino Linotype"/>
          <w:bCs/>
          <w:i/>
          <w:sz w:val="22"/>
          <w:szCs w:val="22"/>
        </w:rPr>
      </w:pPr>
      <w:r w:rsidRPr="002F1A7B">
        <w:rPr>
          <w:rFonts w:ascii="Palatino Linotype" w:hAnsi="Palatino Linotype"/>
          <w:bCs/>
          <w:i/>
          <w:sz w:val="22"/>
          <w:szCs w:val="22"/>
        </w:rPr>
        <w:t>“</w:t>
      </w:r>
      <w:r w:rsidR="00B31155" w:rsidRPr="002F1A7B">
        <w:rPr>
          <w:rFonts w:ascii="Palatino Linotype" w:hAnsi="Palatino Linotype"/>
          <w:i/>
          <w:color w:val="000000"/>
          <w:sz w:val="22"/>
          <w:szCs w:val="22"/>
        </w:rPr>
        <w:t>la respuesta emitida por el Sujeto Obligado, Subsecretario de Movilidad, se la Secretaría de Movilidad del Estado de México.</w:t>
      </w:r>
      <w:r w:rsidRPr="002F1A7B">
        <w:rPr>
          <w:rFonts w:ascii="Palatino Linotype" w:hAnsi="Palatino Linotype"/>
          <w:bCs/>
          <w:i/>
          <w:sz w:val="22"/>
          <w:szCs w:val="22"/>
        </w:rPr>
        <w:t>” (Sic)</w:t>
      </w:r>
    </w:p>
    <w:p w14:paraId="0BA799C2" w14:textId="77777777" w:rsidR="00735BA3" w:rsidRPr="002F1A7B" w:rsidRDefault="00735BA3" w:rsidP="00735BA3">
      <w:pPr>
        <w:pStyle w:val="Textoindependienteprimerasangra2"/>
        <w:ind w:left="567" w:right="565" w:firstLine="0"/>
        <w:jc w:val="both"/>
        <w:rPr>
          <w:rFonts w:ascii="Palatino Linotype" w:hAnsi="Palatino Linotype"/>
          <w:bCs/>
          <w:i/>
          <w:sz w:val="22"/>
          <w:szCs w:val="22"/>
        </w:rPr>
      </w:pPr>
    </w:p>
    <w:p w14:paraId="37C27015" w14:textId="77777777" w:rsidR="00735BA3" w:rsidRPr="002F1A7B" w:rsidRDefault="00735BA3" w:rsidP="00735BA3">
      <w:pPr>
        <w:pStyle w:val="Textoindependienteprimerasangra2"/>
        <w:ind w:left="567" w:right="565" w:firstLine="0"/>
        <w:jc w:val="both"/>
        <w:rPr>
          <w:rFonts w:ascii="Palatino Linotype" w:hAnsi="Palatino Linotype"/>
          <w:bCs/>
          <w:i/>
          <w:sz w:val="22"/>
          <w:szCs w:val="22"/>
        </w:rPr>
      </w:pPr>
      <w:r w:rsidRPr="002F1A7B">
        <w:rPr>
          <w:rFonts w:ascii="Palatino Linotype" w:hAnsi="Palatino Linotype"/>
          <w:b/>
          <w:sz w:val="22"/>
          <w:szCs w:val="22"/>
        </w:rPr>
        <w:t>Razones o Motivos de Inconformidad:</w:t>
      </w:r>
    </w:p>
    <w:p w14:paraId="3952AFD8" w14:textId="77777777" w:rsidR="00735BA3" w:rsidRPr="002F1A7B" w:rsidRDefault="00735BA3" w:rsidP="00B31155">
      <w:pPr>
        <w:pStyle w:val="Textoindependienteprimerasangra2"/>
        <w:ind w:left="567" w:right="565" w:firstLine="0"/>
        <w:jc w:val="both"/>
        <w:rPr>
          <w:rFonts w:ascii="Palatino Linotype" w:hAnsi="Palatino Linotype"/>
          <w:i/>
          <w:sz w:val="22"/>
          <w:szCs w:val="22"/>
        </w:rPr>
      </w:pPr>
      <w:r w:rsidRPr="002F1A7B">
        <w:rPr>
          <w:rFonts w:ascii="Palatino Linotype" w:hAnsi="Palatino Linotype"/>
          <w:b/>
          <w:i/>
          <w:sz w:val="22"/>
          <w:szCs w:val="22"/>
        </w:rPr>
        <w:t>“</w:t>
      </w:r>
      <w:r w:rsidR="00B31155" w:rsidRPr="002F1A7B">
        <w:rPr>
          <w:rFonts w:ascii="Palatino Linotype" w:hAnsi="Palatino Linotype"/>
          <w:i/>
          <w:color w:val="000000"/>
          <w:sz w:val="22"/>
          <w:szCs w:val="22"/>
        </w:rPr>
        <w:t xml:space="preserve">E l Sujeto Obligado Subsecretaria de Movilidad, en su respuesta dice: Se hace de su conocimiento que los trámites de solicitud de concesiones y permisos para operar servicios auxiliares de arrastre, salvamento, guarda, custodia y depósito de vehículos, aún continúan, en tal razón no se cuenta con los elementos para divulgar a información de los trámites que nos ocupas, porque se estaría vulnerando el derecho al debido proceso, en consecuencia, no es posible acordar de manera favorable a su petición. Con lo anterior, se niega a proporcionar la información solicitada, bajo un argumento falaz, al señalar que aún continúan los tramites de solicitudes de concesiones y permisos para operar los servicios de arrastre, salvamento, guarda, custodia y </w:t>
      </w:r>
      <w:proofErr w:type="spellStart"/>
      <w:r w:rsidR="00B31155" w:rsidRPr="002F1A7B">
        <w:rPr>
          <w:rFonts w:ascii="Palatino Linotype" w:hAnsi="Palatino Linotype"/>
          <w:i/>
          <w:color w:val="000000"/>
          <w:sz w:val="22"/>
          <w:szCs w:val="22"/>
        </w:rPr>
        <w:t>deposito</w:t>
      </w:r>
      <w:proofErr w:type="spellEnd"/>
      <w:r w:rsidR="00B31155" w:rsidRPr="002F1A7B">
        <w:rPr>
          <w:rFonts w:ascii="Palatino Linotype" w:hAnsi="Palatino Linotype"/>
          <w:i/>
          <w:color w:val="000000"/>
          <w:sz w:val="22"/>
          <w:szCs w:val="22"/>
        </w:rPr>
        <w:t xml:space="preserve"> de vehículos, puesto que la solicitud de información no se refiere a los tramites de solicitud de concesiones, sino a los permisos o concesiones otorgadas para prestar el servicio y en su caso, si </w:t>
      </w:r>
      <w:proofErr w:type="spellStart"/>
      <w:r w:rsidR="00B31155" w:rsidRPr="002F1A7B">
        <w:rPr>
          <w:rFonts w:ascii="Palatino Linotype" w:hAnsi="Palatino Linotype"/>
          <w:i/>
          <w:color w:val="000000"/>
          <w:sz w:val="22"/>
          <w:szCs w:val="22"/>
        </w:rPr>
        <w:t>esta</w:t>
      </w:r>
      <w:proofErr w:type="spellEnd"/>
      <w:r w:rsidR="00B31155" w:rsidRPr="002F1A7B">
        <w:rPr>
          <w:rFonts w:ascii="Palatino Linotype" w:hAnsi="Palatino Linotype"/>
          <w:i/>
          <w:color w:val="000000"/>
          <w:sz w:val="22"/>
          <w:szCs w:val="22"/>
        </w:rPr>
        <w:t xml:space="preserve"> vigente, resultando incongruente que señale que no se cuenta con los elementos para divulgar la información de los trámites que nos ocupa, porque se estaría vulnerando el derecho al debido proceso, en consecuencia, no es posible acordar de manera favorable a su petición, lo que hace es negar la información solicitada, sin que en forma alguna se vulnere el derecho al debido proceso, cuando lo único que se desea saber es si las Grúas Arthur de Huixquilucan, tiene permiso o concesión, puesto que se encuentran operando en ese municipio y el objetivo es saber si operan en forma legal.</w:t>
      </w:r>
      <w:r w:rsidRPr="002F1A7B">
        <w:rPr>
          <w:rFonts w:ascii="Palatino Linotype" w:hAnsi="Palatino Linotype"/>
          <w:i/>
          <w:sz w:val="22"/>
          <w:szCs w:val="22"/>
        </w:rPr>
        <w:t>” (Sic)</w:t>
      </w:r>
    </w:p>
    <w:p w14:paraId="3430BF9F" w14:textId="77777777" w:rsidR="00735BA3" w:rsidRPr="002F1A7B" w:rsidRDefault="00735BA3" w:rsidP="00735BA3">
      <w:pPr>
        <w:pStyle w:val="Textoindependienteprimerasangra2"/>
        <w:ind w:left="0" w:firstLine="0"/>
        <w:rPr>
          <w:rFonts w:ascii="Palatino Linotype" w:hAnsi="Palatino Linotype"/>
          <w:i/>
          <w:sz w:val="22"/>
          <w:szCs w:val="22"/>
        </w:rPr>
      </w:pPr>
    </w:p>
    <w:p w14:paraId="4D33FB8C" w14:textId="77777777" w:rsidR="00735BA3" w:rsidRPr="002F1A7B" w:rsidRDefault="00735BA3" w:rsidP="0073557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La </w:t>
      </w:r>
      <w:r w:rsidRPr="002F1A7B">
        <w:rPr>
          <w:rFonts w:ascii="Palatino Linotype" w:eastAsia="Calibri" w:hAnsi="Palatino Linotype"/>
          <w:sz w:val="22"/>
          <w:szCs w:val="22"/>
        </w:rPr>
        <w:t>Comisionada</w:t>
      </w:r>
      <w:r w:rsidRPr="002F1A7B">
        <w:rPr>
          <w:rFonts w:ascii="Palatino Linotype" w:eastAsia="Calibri" w:hAnsi="Palatino Linotype" w:cs="Arial"/>
          <w:sz w:val="22"/>
          <w:szCs w:val="22"/>
        </w:rPr>
        <w:t xml:space="preserve"> Ponente con fundamento en lo dispuesto por el artículo 185 fracción II de la ley de la materia, a través del acuerdo de admisión del </w:t>
      </w:r>
      <w:r w:rsidR="00B31155" w:rsidRPr="002F1A7B">
        <w:rPr>
          <w:rFonts w:ascii="Palatino Linotype" w:eastAsia="Calibri" w:hAnsi="Palatino Linotype" w:cs="Arial"/>
          <w:sz w:val="22"/>
          <w:szCs w:val="22"/>
        </w:rPr>
        <w:t>trece de febrero</w:t>
      </w:r>
      <w:r w:rsidRPr="002F1A7B">
        <w:rPr>
          <w:rFonts w:ascii="Palatino Linotype" w:eastAsia="Calibri" w:hAnsi="Palatino Linotype" w:cs="Arial"/>
          <w:sz w:val="22"/>
          <w:szCs w:val="22"/>
        </w:rPr>
        <w:t xml:space="preserve"> de dos mil veinticuatro, puso a disposición de las partes el expediente electrónico vía Sistema de Acceso a la Información Mexiquense </w:t>
      </w:r>
      <w:r w:rsidRPr="002F1A7B">
        <w:rPr>
          <w:rFonts w:ascii="Palatino Linotype" w:eastAsia="Calibri" w:hAnsi="Palatino Linotype" w:cs="Arial"/>
          <w:b/>
          <w:sz w:val="22"/>
          <w:szCs w:val="22"/>
        </w:rPr>
        <w:t xml:space="preserve">SAIMEX, </w:t>
      </w:r>
      <w:r w:rsidRPr="002F1A7B">
        <w:rPr>
          <w:rFonts w:ascii="Palatino Linotype" w:eastAsia="Calibri" w:hAnsi="Palatino Linotype" w:cs="Arial"/>
          <w:sz w:val="22"/>
          <w:szCs w:val="22"/>
        </w:rPr>
        <w:t xml:space="preserve">a efecto de que en un plazo máximo de siete días manifestaran lo que a su derecho conviniera, ofrecieran pruebas y alegatos según corresponda, de esta forma para que el </w:t>
      </w:r>
      <w:r w:rsidRPr="002F1A7B">
        <w:rPr>
          <w:rFonts w:ascii="Palatino Linotype" w:eastAsia="Calibri" w:hAnsi="Palatino Linotype" w:cs="Arial"/>
          <w:b/>
          <w:sz w:val="22"/>
          <w:szCs w:val="22"/>
        </w:rPr>
        <w:t>SUJETO OBLIGADO</w:t>
      </w:r>
      <w:r w:rsidRPr="002F1A7B">
        <w:rPr>
          <w:rFonts w:ascii="Palatino Linotype" w:eastAsia="Calibri" w:hAnsi="Palatino Linotype" w:cs="Arial"/>
          <w:sz w:val="22"/>
          <w:szCs w:val="22"/>
        </w:rPr>
        <w:t xml:space="preserve"> presentará el Informe Justificado procedente.</w:t>
      </w:r>
    </w:p>
    <w:p w14:paraId="5E45F9F5" w14:textId="77777777" w:rsidR="00735BA3" w:rsidRPr="002F1A7B" w:rsidRDefault="00735BA3" w:rsidP="0073557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bookmarkEnd w:id="4"/>
    <w:bookmarkEnd w:id="5"/>
    <w:bookmarkEnd w:id="6"/>
    <w:bookmarkEnd w:id="7"/>
    <w:bookmarkEnd w:id="8"/>
    <w:bookmarkEnd w:id="9"/>
    <w:bookmarkEnd w:id="10"/>
    <w:bookmarkEnd w:id="11"/>
    <w:bookmarkEnd w:id="12"/>
    <w:bookmarkEnd w:id="13"/>
    <w:bookmarkEnd w:id="14"/>
    <w:bookmarkEnd w:id="15"/>
    <w:bookmarkEnd w:id="16"/>
    <w:bookmarkEnd w:id="17"/>
    <w:p w14:paraId="3D930C83" w14:textId="77777777" w:rsidR="00735BA3" w:rsidRPr="002F1A7B" w:rsidRDefault="00735BA3" w:rsidP="0073557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i/>
          <w:color w:val="000000" w:themeColor="text1"/>
          <w:sz w:val="22"/>
          <w:szCs w:val="22"/>
          <w:lang w:val="es-ES"/>
        </w:rPr>
      </w:pPr>
      <w:r w:rsidRPr="002F1A7B">
        <w:rPr>
          <w:rFonts w:ascii="Palatino Linotype" w:eastAsia="Calibri" w:hAnsi="Palatino Linotype" w:cs="Arial"/>
          <w:color w:val="000000" w:themeColor="text1"/>
          <w:sz w:val="22"/>
          <w:szCs w:val="22"/>
          <w:lang w:val="es-ES"/>
        </w:rPr>
        <w:lastRenderedPageBreak/>
        <w:t xml:space="preserve">El </w:t>
      </w:r>
      <w:r w:rsidR="00B31155" w:rsidRPr="002F1A7B">
        <w:rPr>
          <w:rFonts w:ascii="Palatino Linotype" w:eastAsia="Calibri" w:hAnsi="Palatino Linotype" w:cs="Arial"/>
          <w:color w:val="000000" w:themeColor="text1"/>
          <w:sz w:val="22"/>
          <w:szCs w:val="22"/>
          <w:lang w:val="es-ES"/>
        </w:rPr>
        <w:t>veintidós de febrero</w:t>
      </w:r>
      <w:r w:rsidRPr="002F1A7B">
        <w:rPr>
          <w:rFonts w:ascii="Palatino Linotype" w:eastAsia="Calibri" w:hAnsi="Palatino Linotype" w:cs="Arial"/>
          <w:color w:val="000000" w:themeColor="text1"/>
          <w:sz w:val="22"/>
          <w:szCs w:val="22"/>
          <w:lang w:val="es-ES"/>
        </w:rPr>
        <w:t xml:space="preserve"> de dos mil veinticuatro, el </w:t>
      </w:r>
      <w:r w:rsidRPr="002F1A7B">
        <w:rPr>
          <w:rFonts w:ascii="Palatino Linotype" w:eastAsia="Calibri" w:hAnsi="Palatino Linotype" w:cs="Arial"/>
          <w:b/>
          <w:color w:val="000000" w:themeColor="text1"/>
          <w:sz w:val="22"/>
          <w:szCs w:val="22"/>
          <w:lang w:val="es-ES"/>
        </w:rPr>
        <w:t>SUJETO OBLIGADO</w:t>
      </w:r>
      <w:r w:rsidRPr="002F1A7B">
        <w:rPr>
          <w:rFonts w:ascii="Palatino Linotype" w:eastAsia="Calibri" w:hAnsi="Palatino Linotype" w:cs="Arial"/>
          <w:color w:val="000000" w:themeColor="text1"/>
          <w:sz w:val="22"/>
          <w:szCs w:val="22"/>
          <w:lang w:val="es-ES"/>
        </w:rPr>
        <w:t xml:space="preserve"> rindió el </w:t>
      </w:r>
      <w:r w:rsidRPr="002F1A7B">
        <w:rPr>
          <w:rFonts w:ascii="Palatino Linotype" w:eastAsia="Calibri" w:hAnsi="Palatino Linotype" w:cs="Arial"/>
          <w:sz w:val="22"/>
          <w:szCs w:val="22"/>
          <w:lang w:val="es-ES"/>
        </w:rPr>
        <w:t>informe justificado correspondiente, por medio de</w:t>
      </w:r>
      <w:r w:rsidR="0073557F" w:rsidRPr="002F1A7B">
        <w:rPr>
          <w:rFonts w:ascii="Palatino Linotype" w:eastAsia="Calibri" w:hAnsi="Palatino Linotype" w:cs="Arial"/>
          <w:sz w:val="22"/>
          <w:szCs w:val="22"/>
          <w:lang w:val="es-ES"/>
        </w:rPr>
        <w:t xml:space="preserve"> </w:t>
      </w:r>
      <w:r w:rsidRPr="002F1A7B">
        <w:rPr>
          <w:rFonts w:ascii="Palatino Linotype" w:eastAsia="Calibri" w:hAnsi="Palatino Linotype" w:cs="Arial"/>
          <w:sz w:val="22"/>
          <w:szCs w:val="22"/>
          <w:lang w:val="es-ES"/>
        </w:rPr>
        <w:t>l</w:t>
      </w:r>
      <w:r w:rsidR="0073557F" w:rsidRPr="002F1A7B">
        <w:rPr>
          <w:rFonts w:ascii="Palatino Linotype" w:eastAsia="Calibri" w:hAnsi="Palatino Linotype" w:cs="Arial"/>
          <w:sz w:val="22"/>
          <w:szCs w:val="22"/>
          <w:lang w:val="es-ES"/>
        </w:rPr>
        <w:t>os</w:t>
      </w:r>
      <w:r w:rsidRPr="002F1A7B">
        <w:rPr>
          <w:rFonts w:ascii="Palatino Linotype" w:eastAsia="Calibri" w:hAnsi="Palatino Linotype" w:cs="Arial"/>
          <w:sz w:val="22"/>
          <w:szCs w:val="22"/>
          <w:lang w:val="es-ES"/>
        </w:rPr>
        <w:t xml:space="preserve"> archivo</w:t>
      </w:r>
      <w:r w:rsidR="0073557F" w:rsidRPr="002F1A7B">
        <w:rPr>
          <w:rFonts w:ascii="Palatino Linotype" w:eastAsia="Calibri" w:hAnsi="Palatino Linotype" w:cs="Arial"/>
          <w:sz w:val="22"/>
          <w:szCs w:val="22"/>
          <w:lang w:val="es-ES"/>
        </w:rPr>
        <w:t>s</w:t>
      </w:r>
      <w:r w:rsidRPr="002F1A7B">
        <w:rPr>
          <w:rFonts w:ascii="Palatino Linotype" w:eastAsia="Calibri" w:hAnsi="Palatino Linotype" w:cs="Arial"/>
          <w:sz w:val="22"/>
          <w:szCs w:val="22"/>
          <w:lang w:val="es-ES"/>
        </w:rPr>
        <w:t xml:space="preserve"> electrónico</w:t>
      </w:r>
      <w:r w:rsidR="0073557F" w:rsidRPr="002F1A7B">
        <w:rPr>
          <w:rFonts w:ascii="Palatino Linotype" w:eastAsia="Calibri" w:hAnsi="Palatino Linotype" w:cs="Arial"/>
          <w:sz w:val="22"/>
          <w:szCs w:val="22"/>
          <w:lang w:val="es-ES"/>
        </w:rPr>
        <w:t>s</w:t>
      </w:r>
      <w:r w:rsidRPr="002F1A7B">
        <w:rPr>
          <w:rFonts w:ascii="Palatino Linotype" w:eastAsia="Calibri" w:hAnsi="Palatino Linotype" w:cs="Arial"/>
          <w:sz w:val="22"/>
          <w:szCs w:val="22"/>
          <w:lang w:val="es-ES"/>
        </w:rPr>
        <w:t xml:space="preserve"> denominado</w:t>
      </w:r>
      <w:r w:rsidR="0073557F" w:rsidRPr="002F1A7B">
        <w:rPr>
          <w:rFonts w:ascii="Palatino Linotype" w:eastAsia="Calibri" w:hAnsi="Palatino Linotype" w:cs="Arial"/>
          <w:sz w:val="22"/>
          <w:szCs w:val="22"/>
          <w:lang w:val="es-ES"/>
        </w:rPr>
        <w:t>s</w:t>
      </w:r>
      <w:r w:rsidRPr="002F1A7B">
        <w:rPr>
          <w:rFonts w:ascii="Palatino Linotype" w:eastAsia="Calibri" w:hAnsi="Palatino Linotype" w:cs="Arial"/>
          <w:sz w:val="22"/>
          <w:szCs w:val="22"/>
          <w:lang w:val="es-ES"/>
        </w:rPr>
        <w:t xml:space="preserve"> “</w:t>
      </w:r>
      <w:r w:rsidRPr="002F1A7B">
        <w:rPr>
          <w:rFonts w:ascii="Palatino Linotype" w:eastAsia="Calibri" w:hAnsi="Palatino Linotype" w:cs="Arial"/>
          <w:b/>
          <w:bCs/>
          <w:sz w:val="22"/>
          <w:szCs w:val="22"/>
          <w:lang w:val="es-ES"/>
        </w:rPr>
        <w:t>informe 5838.pdf”,</w:t>
      </w:r>
      <w:r w:rsidRPr="002F1A7B">
        <w:rPr>
          <w:rFonts w:ascii="Palatino Linotype" w:eastAsia="Calibri" w:hAnsi="Palatino Linotype" w:cs="Arial"/>
          <w:sz w:val="22"/>
          <w:szCs w:val="22"/>
          <w:lang w:val="es-ES"/>
        </w:rPr>
        <w:t xml:space="preserve"> </w:t>
      </w:r>
      <w:r w:rsidR="0073557F" w:rsidRPr="002F1A7B">
        <w:rPr>
          <w:rFonts w:ascii="Palatino Linotype" w:eastAsia="Calibri" w:hAnsi="Palatino Linotype" w:cs="Arial"/>
          <w:sz w:val="22"/>
          <w:szCs w:val="22"/>
          <w:lang w:val="es-ES"/>
        </w:rPr>
        <w:t xml:space="preserve">donde el Director del Registro Estatal de Transporte Público y el Coordinador Jurídico de Igualdad de Género y Erradicación de la Violencia </w:t>
      </w:r>
      <w:r w:rsidR="0073557F" w:rsidRPr="002F1A7B">
        <w:rPr>
          <w:rFonts w:ascii="Palatino Linotype" w:eastAsia="Calibri" w:hAnsi="Palatino Linotype" w:cs="Arial"/>
          <w:b/>
          <w:sz w:val="22"/>
          <w:szCs w:val="22"/>
          <w:lang w:val="es-ES"/>
        </w:rPr>
        <w:t xml:space="preserve">ratificaron </w:t>
      </w:r>
      <w:r w:rsidRPr="002F1A7B">
        <w:rPr>
          <w:rFonts w:ascii="Palatino Linotype" w:eastAsia="Calibri" w:hAnsi="Palatino Linotype" w:cs="Arial"/>
          <w:b/>
          <w:sz w:val="22"/>
          <w:szCs w:val="22"/>
          <w:lang w:val="es-ES"/>
        </w:rPr>
        <w:t>su respuesta</w:t>
      </w:r>
      <w:r w:rsidR="0073557F" w:rsidRPr="002F1A7B">
        <w:rPr>
          <w:rFonts w:ascii="Palatino Linotype" w:eastAsia="Calibri" w:hAnsi="Palatino Linotype" w:cs="Arial"/>
          <w:b/>
          <w:sz w:val="22"/>
          <w:szCs w:val="22"/>
          <w:lang w:val="es-ES"/>
        </w:rPr>
        <w:t xml:space="preserve"> inicial; </w:t>
      </w:r>
      <w:r w:rsidR="0073557F" w:rsidRPr="002F1A7B">
        <w:rPr>
          <w:rFonts w:ascii="Palatino Linotype" w:eastAsia="Calibri" w:hAnsi="Palatino Linotype" w:cs="Arial"/>
          <w:sz w:val="22"/>
          <w:szCs w:val="22"/>
          <w:lang w:val="es-ES"/>
        </w:rPr>
        <w:t>por su parte,</w:t>
      </w:r>
      <w:r w:rsidR="0073557F" w:rsidRPr="002F1A7B">
        <w:rPr>
          <w:rFonts w:ascii="Palatino Linotype" w:eastAsia="Calibri" w:hAnsi="Palatino Linotype" w:cs="Arial"/>
          <w:b/>
          <w:sz w:val="22"/>
          <w:szCs w:val="22"/>
          <w:lang w:val="es-ES"/>
        </w:rPr>
        <w:t xml:space="preserve"> el Titular de la Unidad de Servicios Metropolitano, informó que después de una búsqueda minuciosa y exhaustiva en los archivos que obran en el Área a su cargo no se localizó registro alguno de lo solicitado.</w:t>
      </w:r>
    </w:p>
    <w:p w14:paraId="4D53D5A1" w14:textId="77777777" w:rsidR="00735BA3" w:rsidRPr="002F1A7B" w:rsidRDefault="00735BA3" w:rsidP="0073557F">
      <w:pPr>
        <w:pStyle w:val="Prrafodelista"/>
        <w:tabs>
          <w:tab w:val="left" w:pos="426"/>
          <w:tab w:val="left" w:pos="567"/>
        </w:tabs>
        <w:spacing w:line="360" w:lineRule="auto"/>
        <w:ind w:left="0"/>
        <w:jc w:val="both"/>
        <w:rPr>
          <w:rFonts w:ascii="Palatino Linotype" w:eastAsia="Calibri" w:hAnsi="Palatino Linotype" w:cs="Arial"/>
          <w:i/>
          <w:color w:val="000000" w:themeColor="text1"/>
          <w:sz w:val="22"/>
          <w:szCs w:val="22"/>
          <w:lang w:val="es-ES"/>
        </w:rPr>
      </w:pPr>
    </w:p>
    <w:p w14:paraId="24376BBD" w14:textId="77777777" w:rsidR="00735BA3" w:rsidRPr="002F1A7B" w:rsidRDefault="00735BA3" w:rsidP="0073557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Por </w:t>
      </w:r>
      <w:r w:rsidRPr="002F1A7B">
        <w:rPr>
          <w:rFonts w:ascii="Palatino Linotype" w:eastAsia="Calibri" w:hAnsi="Palatino Linotype" w:cs="Arial"/>
          <w:sz w:val="22"/>
          <w:szCs w:val="22"/>
          <w:lang w:val="es-ES"/>
        </w:rPr>
        <w:t xml:space="preserve">su parte, el </w:t>
      </w:r>
      <w:r w:rsidRPr="002F1A7B">
        <w:rPr>
          <w:rFonts w:ascii="Palatino Linotype" w:eastAsia="Calibri" w:hAnsi="Palatino Linotype" w:cs="Arial"/>
          <w:b/>
          <w:sz w:val="22"/>
          <w:szCs w:val="22"/>
          <w:lang w:val="es-ES"/>
        </w:rPr>
        <w:t>RECURRENTE</w:t>
      </w:r>
      <w:r w:rsidRPr="002F1A7B">
        <w:rPr>
          <w:rFonts w:ascii="Palatino Linotype" w:eastAsia="Calibri" w:hAnsi="Palatino Linotype" w:cs="Arial"/>
          <w:sz w:val="22"/>
          <w:szCs w:val="22"/>
          <w:lang w:val="es-ES"/>
        </w:rPr>
        <w:t xml:space="preserve"> no presentó pruebas o alegatos que a su derecho convinieran.</w:t>
      </w:r>
    </w:p>
    <w:p w14:paraId="7D2CFADD" w14:textId="77777777" w:rsidR="00735BA3" w:rsidRPr="002F1A7B" w:rsidRDefault="00735BA3" w:rsidP="0073557F">
      <w:pPr>
        <w:rPr>
          <w:rFonts w:ascii="Palatino Linotype" w:hAnsi="Palatino Linotype"/>
          <w:sz w:val="22"/>
          <w:szCs w:val="22"/>
        </w:rPr>
      </w:pPr>
    </w:p>
    <w:p w14:paraId="41A0DBE2" w14:textId="77777777" w:rsidR="0073557F" w:rsidRPr="002F1A7B" w:rsidRDefault="0073557F" w:rsidP="0073557F">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2F1A7B">
        <w:rPr>
          <w:rFonts w:ascii="Palatino Linotype" w:hAnsi="Palatino Linotype"/>
          <w:sz w:val="22"/>
          <w:szCs w:val="22"/>
        </w:rPr>
        <w:t xml:space="preserve">El once de junio de dos mil veinticuatro, </w:t>
      </w:r>
      <w:r w:rsidRPr="002F1A7B">
        <w:rPr>
          <w:rFonts w:ascii="Palatino Linotype" w:hAnsi="Palatino Linotype" w:cs="Tahoma"/>
          <w:sz w:val="22"/>
          <w:szCs w:val="22"/>
        </w:rPr>
        <w:t>se notificó el acuerdo mediante el cual se amplió el plazo para emitir resolución por un término de 15 días adicionales.</w:t>
      </w:r>
    </w:p>
    <w:p w14:paraId="532040A5" w14:textId="77777777" w:rsidR="0073557F" w:rsidRPr="002F1A7B" w:rsidRDefault="0073557F" w:rsidP="0073557F">
      <w:pPr>
        <w:pStyle w:val="Prrafodelista"/>
        <w:tabs>
          <w:tab w:val="left" w:pos="426"/>
          <w:tab w:val="left" w:pos="567"/>
        </w:tabs>
        <w:spacing w:line="360" w:lineRule="auto"/>
        <w:ind w:left="0"/>
        <w:jc w:val="both"/>
        <w:rPr>
          <w:rFonts w:ascii="Palatino Linotype" w:hAnsi="Palatino Linotype"/>
          <w:sz w:val="22"/>
          <w:szCs w:val="22"/>
        </w:rPr>
      </w:pPr>
    </w:p>
    <w:p w14:paraId="175CE817" w14:textId="77777777" w:rsidR="0073557F" w:rsidRPr="002F1A7B" w:rsidRDefault="0073557F" w:rsidP="0073557F">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2F1A7B">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2406E47" w14:textId="77777777" w:rsidR="0073557F" w:rsidRPr="002F1A7B" w:rsidRDefault="0073557F" w:rsidP="0073557F">
      <w:pPr>
        <w:pStyle w:val="Prrafodelista"/>
        <w:ind w:left="0"/>
        <w:rPr>
          <w:rFonts w:ascii="Palatino Linotype" w:hAnsi="Palatino Linotype"/>
          <w:sz w:val="22"/>
          <w:szCs w:val="22"/>
        </w:rPr>
      </w:pPr>
    </w:p>
    <w:p w14:paraId="5CD39546" w14:textId="77777777" w:rsidR="0073557F" w:rsidRPr="002F1A7B" w:rsidRDefault="0073557F" w:rsidP="0073557F">
      <w:pPr>
        <w:pStyle w:val="Prrafodelista"/>
        <w:numPr>
          <w:ilvl w:val="0"/>
          <w:numId w:val="1"/>
        </w:numPr>
        <w:spacing w:before="240" w:after="240" w:line="360" w:lineRule="auto"/>
        <w:ind w:left="0" w:firstLine="0"/>
        <w:jc w:val="both"/>
        <w:rPr>
          <w:rFonts w:ascii="Palatino Linotype" w:hAnsi="Palatino Linotype"/>
          <w:sz w:val="22"/>
          <w:szCs w:val="22"/>
        </w:rPr>
      </w:pPr>
      <w:r w:rsidRPr="002F1A7B">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C128575" w14:textId="77777777" w:rsidR="0073557F" w:rsidRPr="002F1A7B" w:rsidRDefault="0073557F" w:rsidP="0073557F">
      <w:pPr>
        <w:pStyle w:val="Prrafodelista"/>
        <w:spacing w:before="240" w:after="240" w:line="360" w:lineRule="auto"/>
        <w:ind w:left="0"/>
        <w:jc w:val="both"/>
        <w:rPr>
          <w:rFonts w:ascii="Palatino Linotype" w:hAnsi="Palatino Linotype"/>
          <w:sz w:val="22"/>
          <w:szCs w:val="22"/>
        </w:rPr>
      </w:pPr>
    </w:p>
    <w:p w14:paraId="2D96A9FA" w14:textId="77777777" w:rsidR="0073557F" w:rsidRPr="002F1A7B" w:rsidRDefault="0073557F" w:rsidP="0073557F">
      <w:pPr>
        <w:pStyle w:val="Prrafodelista"/>
        <w:numPr>
          <w:ilvl w:val="0"/>
          <w:numId w:val="1"/>
        </w:numPr>
        <w:spacing w:before="240" w:after="240" w:line="360" w:lineRule="auto"/>
        <w:ind w:left="0" w:firstLine="0"/>
        <w:jc w:val="both"/>
        <w:rPr>
          <w:rFonts w:ascii="Palatino Linotype" w:hAnsi="Palatino Linotype"/>
          <w:sz w:val="22"/>
          <w:szCs w:val="22"/>
        </w:rPr>
      </w:pPr>
      <w:r w:rsidRPr="002F1A7B">
        <w:rPr>
          <w:rFonts w:ascii="Palatino Linotype" w:hAnsi="Palatino Linotype"/>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803B8CF" w14:textId="77777777" w:rsidR="0073557F" w:rsidRPr="002F1A7B" w:rsidRDefault="0073557F" w:rsidP="0073557F">
      <w:pPr>
        <w:pStyle w:val="Prrafodelista"/>
        <w:ind w:left="0"/>
        <w:rPr>
          <w:rFonts w:ascii="Palatino Linotype" w:hAnsi="Palatino Linotype"/>
          <w:sz w:val="22"/>
          <w:szCs w:val="22"/>
        </w:rPr>
      </w:pPr>
    </w:p>
    <w:p w14:paraId="11D5A0A3" w14:textId="77777777" w:rsidR="0073557F" w:rsidRPr="002F1A7B" w:rsidRDefault="0073557F" w:rsidP="0073557F">
      <w:pPr>
        <w:pStyle w:val="Prrafodelista"/>
        <w:numPr>
          <w:ilvl w:val="0"/>
          <w:numId w:val="1"/>
        </w:numPr>
        <w:spacing w:before="240" w:after="240" w:line="360" w:lineRule="auto"/>
        <w:ind w:left="0" w:firstLine="0"/>
        <w:jc w:val="both"/>
        <w:rPr>
          <w:rFonts w:ascii="Palatino Linotype" w:hAnsi="Palatino Linotype"/>
          <w:sz w:val="22"/>
          <w:szCs w:val="22"/>
        </w:rPr>
      </w:pPr>
      <w:r w:rsidRPr="002F1A7B">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B8052F9" w14:textId="77777777" w:rsidR="0073557F" w:rsidRPr="002F1A7B" w:rsidRDefault="0073557F" w:rsidP="0073557F">
      <w:pPr>
        <w:pStyle w:val="Prrafodelista"/>
        <w:spacing w:before="240" w:after="240" w:line="360" w:lineRule="auto"/>
        <w:ind w:left="0"/>
        <w:jc w:val="both"/>
        <w:rPr>
          <w:rFonts w:ascii="Palatino Linotype" w:hAnsi="Palatino Linotype"/>
          <w:sz w:val="22"/>
          <w:szCs w:val="22"/>
        </w:rPr>
      </w:pPr>
    </w:p>
    <w:p w14:paraId="14FBF86C" w14:textId="77777777" w:rsidR="0073557F" w:rsidRPr="002F1A7B" w:rsidRDefault="0073557F" w:rsidP="0073557F">
      <w:pPr>
        <w:pStyle w:val="Prrafodelista"/>
        <w:numPr>
          <w:ilvl w:val="0"/>
          <w:numId w:val="1"/>
        </w:numPr>
        <w:spacing w:before="240" w:after="240" w:line="360" w:lineRule="auto"/>
        <w:ind w:left="0" w:firstLine="0"/>
        <w:jc w:val="both"/>
        <w:rPr>
          <w:rFonts w:ascii="Palatino Linotype" w:hAnsi="Palatino Linotype"/>
          <w:sz w:val="22"/>
          <w:szCs w:val="22"/>
        </w:rPr>
      </w:pPr>
      <w:r w:rsidRPr="002F1A7B">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2175F22C" w14:textId="77777777" w:rsidR="0073557F" w:rsidRPr="002F1A7B" w:rsidRDefault="0073557F" w:rsidP="0073557F">
      <w:pPr>
        <w:pStyle w:val="Prrafodelista"/>
        <w:spacing w:before="240" w:after="240" w:line="360" w:lineRule="auto"/>
        <w:ind w:left="0"/>
        <w:jc w:val="both"/>
        <w:rPr>
          <w:rFonts w:ascii="Palatino Linotype" w:hAnsi="Palatino Linotype"/>
          <w:sz w:val="22"/>
          <w:szCs w:val="22"/>
        </w:rPr>
      </w:pPr>
    </w:p>
    <w:p w14:paraId="44D83888" w14:textId="77777777" w:rsidR="0073557F" w:rsidRPr="002F1A7B" w:rsidRDefault="0073557F" w:rsidP="0073557F">
      <w:pPr>
        <w:pStyle w:val="Prrafodelista"/>
        <w:spacing w:before="240" w:after="240"/>
        <w:ind w:left="567" w:right="565"/>
        <w:jc w:val="both"/>
        <w:rPr>
          <w:rFonts w:ascii="Palatino Linotype" w:hAnsi="Palatino Linotype"/>
          <w:sz w:val="22"/>
          <w:szCs w:val="22"/>
        </w:rPr>
      </w:pPr>
      <w:r w:rsidRPr="002F1A7B">
        <w:rPr>
          <w:rFonts w:ascii="Palatino Linotype" w:hAnsi="Palatino Linotype"/>
          <w:sz w:val="22"/>
          <w:szCs w:val="22"/>
        </w:rPr>
        <w:t>a) Complejidad del asunto: La complejidad de la prueba, la pluralidad de sujetos procesales, el tiempo transcurrido, las características y contexto del recurso.</w:t>
      </w:r>
    </w:p>
    <w:p w14:paraId="35FD9C3D" w14:textId="77777777" w:rsidR="0073557F" w:rsidRPr="002F1A7B" w:rsidRDefault="0073557F" w:rsidP="0073557F">
      <w:pPr>
        <w:pStyle w:val="Prrafodelista"/>
        <w:spacing w:before="240" w:after="240"/>
        <w:ind w:left="567" w:right="565"/>
        <w:jc w:val="both"/>
        <w:rPr>
          <w:rFonts w:ascii="Palatino Linotype" w:hAnsi="Palatino Linotype"/>
          <w:sz w:val="22"/>
          <w:szCs w:val="22"/>
        </w:rPr>
      </w:pPr>
      <w:r w:rsidRPr="002F1A7B">
        <w:rPr>
          <w:rFonts w:ascii="Palatino Linotype" w:hAnsi="Palatino Linotype"/>
          <w:sz w:val="22"/>
          <w:szCs w:val="22"/>
        </w:rPr>
        <w:t>b) Actividad Procesal del interesado: Acciones u omisiones del interesado.</w:t>
      </w:r>
    </w:p>
    <w:p w14:paraId="5D5F9A0A" w14:textId="77777777" w:rsidR="0073557F" w:rsidRPr="002F1A7B" w:rsidRDefault="0073557F" w:rsidP="0073557F">
      <w:pPr>
        <w:pStyle w:val="Prrafodelista"/>
        <w:spacing w:before="240" w:after="240"/>
        <w:ind w:left="567" w:right="565"/>
        <w:jc w:val="both"/>
        <w:rPr>
          <w:rFonts w:ascii="Palatino Linotype" w:hAnsi="Palatino Linotype"/>
          <w:sz w:val="22"/>
          <w:szCs w:val="22"/>
        </w:rPr>
      </w:pPr>
      <w:r w:rsidRPr="002F1A7B">
        <w:rPr>
          <w:rFonts w:ascii="Palatino Linotype" w:hAnsi="Palatino Linotype"/>
          <w:sz w:val="22"/>
          <w:szCs w:val="22"/>
        </w:rPr>
        <w:t>c) Conducta de la Autoridad: Las Acciones u omisiones realizadas en el procedimiento. Así como si la autoridad actuó con la debida diligencia.</w:t>
      </w:r>
    </w:p>
    <w:p w14:paraId="37A54F38" w14:textId="77777777" w:rsidR="0073557F" w:rsidRPr="002F1A7B" w:rsidRDefault="0073557F" w:rsidP="0073557F">
      <w:pPr>
        <w:pStyle w:val="Prrafodelista"/>
        <w:spacing w:before="240" w:after="240"/>
        <w:ind w:left="567" w:right="565"/>
        <w:jc w:val="both"/>
        <w:rPr>
          <w:rFonts w:ascii="Palatino Linotype" w:hAnsi="Palatino Linotype"/>
          <w:sz w:val="22"/>
          <w:szCs w:val="22"/>
        </w:rPr>
      </w:pPr>
      <w:r w:rsidRPr="002F1A7B">
        <w:rPr>
          <w:rFonts w:ascii="Palatino Linotype" w:hAnsi="Palatino Linotype"/>
          <w:sz w:val="22"/>
          <w:szCs w:val="22"/>
        </w:rPr>
        <w:t>d) La afectación generada en la situación jurídica de la persona involucrada en el proceso: Violación a sus derechos humanos.</w:t>
      </w:r>
    </w:p>
    <w:p w14:paraId="5BDCEC29" w14:textId="77777777" w:rsidR="0073557F" w:rsidRPr="002F1A7B" w:rsidRDefault="0073557F" w:rsidP="0073557F">
      <w:pPr>
        <w:pStyle w:val="Prrafodelista"/>
        <w:spacing w:before="240" w:after="240" w:line="360" w:lineRule="auto"/>
        <w:ind w:left="0"/>
        <w:jc w:val="both"/>
        <w:rPr>
          <w:rFonts w:ascii="Palatino Linotype" w:hAnsi="Palatino Linotype"/>
          <w:sz w:val="22"/>
          <w:szCs w:val="22"/>
        </w:rPr>
      </w:pPr>
    </w:p>
    <w:p w14:paraId="455CD269" w14:textId="77777777" w:rsidR="0073557F" w:rsidRPr="002F1A7B" w:rsidRDefault="0073557F" w:rsidP="0073557F">
      <w:pPr>
        <w:pStyle w:val="Prrafodelista"/>
        <w:numPr>
          <w:ilvl w:val="0"/>
          <w:numId w:val="1"/>
        </w:numPr>
        <w:spacing w:before="240" w:after="240" w:line="360" w:lineRule="auto"/>
        <w:ind w:left="0" w:firstLine="0"/>
        <w:jc w:val="both"/>
        <w:rPr>
          <w:rFonts w:ascii="Palatino Linotype" w:hAnsi="Palatino Linotype"/>
          <w:sz w:val="22"/>
          <w:szCs w:val="22"/>
        </w:rPr>
      </w:pPr>
      <w:r w:rsidRPr="002F1A7B">
        <w:rPr>
          <w:rFonts w:ascii="Palatino Linotype" w:hAnsi="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2F1A7B">
        <w:rPr>
          <w:rFonts w:ascii="Palatino Linotype" w:hAnsi="Palatino Linotype"/>
          <w:sz w:val="22"/>
          <w:szCs w:val="22"/>
        </w:rPr>
        <w:lastRenderedPageBreak/>
        <w:t>debe concluirse que es una excluyente de responsabilidad en relación con la actuación del funcionario, como ha acontecido en el caso que nos ocupa.</w:t>
      </w:r>
    </w:p>
    <w:p w14:paraId="1500E71B" w14:textId="77777777" w:rsidR="0073557F" w:rsidRPr="002F1A7B" w:rsidRDefault="0073557F" w:rsidP="0073557F">
      <w:pPr>
        <w:pStyle w:val="Prrafodelista"/>
        <w:spacing w:before="240" w:after="240" w:line="360" w:lineRule="auto"/>
        <w:ind w:left="0"/>
        <w:jc w:val="both"/>
        <w:rPr>
          <w:rFonts w:ascii="Palatino Linotype" w:hAnsi="Palatino Linotype"/>
          <w:sz w:val="22"/>
          <w:szCs w:val="22"/>
        </w:rPr>
      </w:pPr>
    </w:p>
    <w:p w14:paraId="5EAEABEE" w14:textId="77777777" w:rsidR="0073557F" w:rsidRPr="002F1A7B" w:rsidRDefault="0073557F" w:rsidP="0073557F">
      <w:pPr>
        <w:pStyle w:val="Prrafodelista"/>
        <w:numPr>
          <w:ilvl w:val="0"/>
          <w:numId w:val="1"/>
        </w:numPr>
        <w:spacing w:before="240" w:after="240" w:line="360" w:lineRule="auto"/>
        <w:ind w:left="0" w:firstLine="0"/>
        <w:jc w:val="both"/>
        <w:rPr>
          <w:rFonts w:ascii="Palatino Linotype" w:hAnsi="Palatino Linotype"/>
          <w:sz w:val="22"/>
          <w:szCs w:val="22"/>
        </w:rPr>
      </w:pPr>
      <w:r w:rsidRPr="002F1A7B">
        <w:rPr>
          <w:rFonts w:ascii="Palatino Linotype" w:hAnsi="Palatino Linotype"/>
          <w:sz w:val="22"/>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E06C158" w14:textId="77777777" w:rsidR="0073557F" w:rsidRPr="002F1A7B" w:rsidRDefault="0073557F" w:rsidP="0073557F">
      <w:pPr>
        <w:pStyle w:val="Prrafodelista"/>
        <w:ind w:left="0"/>
        <w:rPr>
          <w:rFonts w:ascii="Palatino Linotype" w:hAnsi="Palatino Linotype"/>
          <w:sz w:val="22"/>
          <w:szCs w:val="22"/>
        </w:rPr>
      </w:pPr>
    </w:p>
    <w:p w14:paraId="14343ECA" w14:textId="77777777" w:rsidR="0073557F" w:rsidRPr="002F1A7B" w:rsidRDefault="0073557F" w:rsidP="0073557F">
      <w:pPr>
        <w:pStyle w:val="Prrafodelista"/>
        <w:numPr>
          <w:ilvl w:val="0"/>
          <w:numId w:val="1"/>
        </w:numPr>
        <w:spacing w:before="240" w:after="240" w:line="360" w:lineRule="auto"/>
        <w:ind w:left="0" w:firstLine="0"/>
        <w:jc w:val="both"/>
        <w:rPr>
          <w:rFonts w:ascii="Palatino Linotype" w:hAnsi="Palatino Linotype"/>
          <w:sz w:val="22"/>
          <w:szCs w:val="22"/>
        </w:rPr>
      </w:pPr>
      <w:r w:rsidRPr="002F1A7B">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3597B90" w14:textId="77777777" w:rsidR="0073557F" w:rsidRPr="002F1A7B" w:rsidRDefault="0073557F" w:rsidP="0073557F">
      <w:pPr>
        <w:pStyle w:val="Prrafodelista"/>
        <w:spacing w:before="240" w:after="240" w:line="360" w:lineRule="auto"/>
        <w:ind w:left="0"/>
        <w:jc w:val="both"/>
        <w:rPr>
          <w:rFonts w:ascii="Palatino Linotype" w:hAnsi="Palatino Linotype"/>
          <w:sz w:val="22"/>
          <w:szCs w:val="22"/>
        </w:rPr>
      </w:pPr>
    </w:p>
    <w:p w14:paraId="0AE6154A" w14:textId="77777777" w:rsidR="0073557F" w:rsidRPr="002F1A7B" w:rsidRDefault="0073557F" w:rsidP="0073557F">
      <w:pPr>
        <w:pStyle w:val="Prrafodelista"/>
        <w:numPr>
          <w:ilvl w:val="0"/>
          <w:numId w:val="1"/>
        </w:numPr>
        <w:spacing w:before="240" w:after="240" w:line="360" w:lineRule="auto"/>
        <w:ind w:left="0" w:firstLine="0"/>
        <w:jc w:val="both"/>
        <w:rPr>
          <w:rFonts w:ascii="Palatino Linotype" w:hAnsi="Palatino Linotype"/>
          <w:sz w:val="22"/>
          <w:szCs w:val="22"/>
        </w:rPr>
      </w:pPr>
      <w:r w:rsidRPr="002F1A7B">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37CB606B" w14:textId="77777777" w:rsidR="0073557F" w:rsidRPr="002F1A7B" w:rsidRDefault="0073557F" w:rsidP="0073557F">
      <w:pPr>
        <w:pStyle w:val="Prrafodelista"/>
        <w:ind w:left="0"/>
        <w:rPr>
          <w:rFonts w:ascii="Palatino Linotype" w:hAnsi="Palatino Linotype"/>
          <w:sz w:val="22"/>
          <w:szCs w:val="22"/>
        </w:rPr>
      </w:pPr>
    </w:p>
    <w:p w14:paraId="103ECCFB" w14:textId="77777777" w:rsidR="0073557F" w:rsidRPr="002F1A7B" w:rsidRDefault="0073557F" w:rsidP="0073557F">
      <w:pPr>
        <w:pStyle w:val="Prrafodelista"/>
        <w:tabs>
          <w:tab w:val="left" w:pos="8364"/>
        </w:tabs>
        <w:spacing w:before="240" w:after="240"/>
        <w:ind w:left="567" w:right="565"/>
        <w:jc w:val="both"/>
        <w:rPr>
          <w:rFonts w:ascii="Palatino Linotype" w:hAnsi="Palatino Linotype"/>
          <w:sz w:val="22"/>
          <w:szCs w:val="22"/>
        </w:rPr>
      </w:pPr>
      <w:r w:rsidRPr="002F1A7B">
        <w:rPr>
          <w:rFonts w:ascii="Palatino Linotype" w:hAnsi="Palatino Linotype"/>
          <w:sz w:val="22"/>
          <w:szCs w:val="22"/>
        </w:rPr>
        <w:lastRenderedPageBreak/>
        <w:t>“PLAZO RAZONABLE PARA RESOLVER. DIMENSIÓN Y EFECTOS DE ESTE CONCEPTO CUANDO SE ADUCE EXCESIVA CARGA DE TRABAJO.” consultable en el Seminario Judicial de la Federación y su gaceta, con el registro digital 2002351.</w:t>
      </w:r>
    </w:p>
    <w:p w14:paraId="544A6012" w14:textId="77777777" w:rsidR="0073557F" w:rsidRPr="002F1A7B" w:rsidRDefault="0073557F" w:rsidP="0073557F">
      <w:pPr>
        <w:pStyle w:val="Prrafodelista"/>
        <w:tabs>
          <w:tab w:val="left" w:pos="8364"/>
        </w:tabs>
        <w:spacing w:before="240" w:after="240"/>
        <w:ind w:left="567" w:right="565"/>
        <w:jc w:val="both"/>
        <w:rPr>
          <w:rFonts w:ascii="Palatino Linotype" w:hAnsi="Palatino Linotype"/>
          <w:sz w:val="22"/>
          <w:szCs w:val="22"/>
        </w:rPr>
      </w:pPr>
      <w:r w:rsidRPr="002F1A7B">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445476CB" w14:textId="77777777" w:rsidR="0073557F" w:rsidRPr="002F1A7B" w:rsidRDefault="0073557F" w:rsidP="0073557F">
      <w:pPr>
        <w:pStyle w:val="Prrafodelista"/>
        <w:tabs>
          <w:tab w:val="left" w:pos="8364"/>
        </w:tabs>
        <w:ind w:left="567" w:right="565"/>
        <w:rPr>
          <w:rFonts w:ascii="Palatino Linotype" w:hAnsi="Palatino Linotype"/>
          <w:sz w:val="22"/>
          <w:szCs w:val="22"/>
        </w:rPr>
      </w:pPr>
      <w:r w:rsidRPr="002F1A7B">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14:paraId="775E24EE" w14:textId="77777777" w:rsidR="0073557F" w:rsidRPr="002F1A7B" w:rsidRDefault="0073557F" w:rsidP="0073557F">
      <w:pPr>
        <w:pStyle w:val="Prrafodelista"/>
        <w:tabs>
          <w:tab w:val="left" w:pos="426"/>
          <w:tab w:val="left" w:pos="567"/>
        </w:tabs>
        <w:spacing w:line="360" w:lineRule="auto"/>
        <w:ind w:left="0"/>
        <w:jc w:val="both"/>
        <w:rPr>
          <w:rFonts w:ascii="Palatino Linotype" w:hAnsi="Palatino Linotype"/>
          <w:sz w:val="22"/>
          <w:szCs w:val="22"/>
        </w:rPr>
      </w:pPr>
    </w:p>
    <w:p w14:paraId="71BBC0D5" w14:textId="77777777" w:rsidR="00735BA3" w:rsidRPr="002F1A7B" w:rsidRDefault="00735BA3" w:rsidP="0073557F">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2F1A7B">
        <w:rPr>
          <w:rFonts w:ascii="Palatino Linotype" w:hAnsi="Palatino Linotype"/>
          <w:sz w:val="22"/>
          <w:szCs w:val="22"/>
        </w:rPr>
        <w:t xml:space="preserve">La Comisionada Ponente decretó el cierre de instrucción mediante acuerdo del </w:t>
      </w:r>
      <w:r w:rsidR="0073557F" w:rsidRPr="002F1A7B">
        <w:rPr>
          <w:rFonts w:ascii="Palatino Linotype" w:hAnsi="Palatino Linotype"/>
          <w:sz w:val="22"/>
          <w:szCs w:val="22"/>
        </w:rPr>
        <w:t xml:space="preserve">dieciséis </w:t>
      </w:r>
      <w:r w:rsidRPr="002F1A7B">
        <w:rPr>
          <w:rFonts w:ascii="Palatino Linotype" w:hAnsi="Palatino Linotype"/>
          <w:sz w:val="22"/>
          <w:szCs w:val="22"/>
        </w:rPr>
        <w:t>de octubre de dos mil veinticuatro; por lo que se ordenó turnar el expediente a resolución, misma que ahora se pronuncia; y -------------------------------------------</w:t>
      </w:r>
      <w:r w:rsidR="002B4188" w:rsidRPr="002F1A7B">
        <w:rPr>
          <w:rFonts w:ascii="Palatino Linotype" w:hAnsi="Palatino Linotype"/>
          <w:sz w:val="22"/>
          <w:szCs w:val="22"/>
        </w:rPr>
        <w:t>-----------------</w:t>
      </w:r>
    </w:p>
    <w:p w14:paraId="4AE1ADAE" w14:textId="77777777" w:rsidR="00735BA3" w:rsidRPr="002F1A7B" w:rsidRDefault="00735BA3" w:rsidP="00735BA3">
      <w:pPr>
        <w:pStyle w:val="Prrafodelista"/>
        <w:tabs>
          <w:tab w:val="left" w:pos="426"/>
          <w:tab w:val="left" w:pos="567"/>
        </w:tabs>
        <w:spacing w:line="360" w:lineRule="auto"/>
        <w:ind w:left="0"/>
        <w:jc w:val="both"/>
        <w:rPr>
          <w:rFonts w:ascii="Palatino Linotype" w:hAnsi="Palatino Linotype"/>
          <w:sz w:val="22"/>
          <w:szCs w:val="22"/>
        </w:rPr>
      </w:pPr>
    </w:p>
    <w:p w14:paraId="4ED0C141" w14:textId="77777777" w:rsidR="00735BA3" w:rsidRPr="002F1A7B" w:rsidRDefault="00735BA3" w:rsidP="00735BA3">
      <w:pPr>
        <w:pStyle w:val="Ttulo2"/>
        <w:jc w:val="center"/>
        <w:rPr>
          <w:rFonts w:ascii="Palatino Linotype" w:hAnsi="Palatino Linotype"/>
          <w:b/>
          <w:color w:val="000000" w:themeColor="text1"/>
          <w:sz w:val="22"/>
          <w:szCs w:val="22"/>
        </w:rPr>
      </w:pPr>
      <w:bookmarkStart w:id="18" w:name="_Toc88748490"/>
      <w:r w:rsidRPr="002F1A7B">
        <w:rPr>
          <w:rFonts w:ascii="Palatino Linotype" w:hAnsi="Palatino Linotype"/>
          <w:b/>
          <w:color w:val="000000" w:themeColor="text1"/>
          <w:sz w:val="22"/>
          <w:szCs w:val="22"/>
        </w:rPr>
        <w:t>CONSIDERANDO</w:t>
      </w:r>
      <w:bookmarkEnd w:id="18"/>
    </w:p>
    <w:p w14:paraId="3992BAAC" w14:textId="77777777" w:rsidR="00735BA3" w:rsidRPr="002F1A7B" w:rsidRDefault="00735BA3" w:rsidP="00735BA3">
      <w:pPr>
        <w:rPr>
          <w:rFonts w:ascii="Palatino Linotype" w:hAnsi="Palatino Linotype"/>
          <w:sz w:val="22"/>
          <w:szCs w:val="22"/>
          <w:lang w:val="es-ES_tradnl" w:eastAsia="en-US"/>
        </w:rPr>
      </w:pPr>
    </w:p>
    <w:p w14:paraId="4D102D14" w14:textId="77777777" w:rsidR="00735BA3" w:rsidRPr="002F1A7B" w:rsidRDefault="00735BA3" w:rsidP="00735BA3">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2F1A7B">
        <w:rPr>
          <w:rFonts w:ascii="Palatino Linotype" w:hAnsi="Palatino Linotype"/>
          <w:b/>
          <w:color w:val="auto"/>
          <w:sz w:val="22"/>
          <w:szCs w:val="22"/>
        </w:rPr>
        <w:t>PRIMERO. De la competencia</w:t>
      </w:r>
      <w:bookmarkEnd w:id="19"/>
      <w:bookmarkEnd w:id="20"/>
      <w:bookmarkEnd w:id="21"/>
      <w:bookmarkEnd w:id="22"/>
    </w:p>
    <w:p w14:paraId="009E34E2" w14:textId="77777777" w:rsidR="00735BA3" w:rsidRPr="002F1A7B" w:rsidRDefault="00735BA3" w:rsidP="00735BA3">
      <w:pPr>
        <w:rPr>
          <w:rFonts w:ascii="Palatino Linotype" w:hAnsi="Palatino Linotype"/>
          <w:sz w:val="22"/>
          <w:szCs w:val="22"/>
          <w:lang w:val="es-ES_tradnl" w:eastAsia="en-US"/>
        </w:rPr>
      </w:pPr>
    </w:p>
    <w:p w14:paraId="505F62B2"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Times New Roman"/>
          <w:sz w:val="22"/>
          <w:szCs w:val="22"/>
        </w:rPr>
        <w:t xml:space="preserve">Este </w:t>
      </w:r>
      <w:r w:rsidRPr="002F1A7B">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2F1A7B">
        <w:rPr>
          <w:rFonts w:ascii="Palatino Linotype" w:eastAsia="Calibri" w:hAnsi="Palatino Linotype" w:cs="Arial"/>
          <w:color w:val="000000" w:themeColor="text1"/>
          <w:sz w:val="22"/>
          <w:szCs w:val="22"/>
          <w:lang w:val="es-ES"/>
        </w:rPr>
        <w:t xml:space="preserve">de la Ley de Transparencia y Acceso a la Información Pública del Estado de México y Municipios; y 10, 7, 9 fracciones I y XXIV, y 11 del Reglamento Interior </w:t>
      </w:r>
      <w:r w:rsidRPr="002F1A7B">
        <w:rPr>
          <w:rFonts w:ascii="Palatino Linotype" w:eastAsia="Calibri" w:hAnsi="Palatino Linotype" w:cs="Arial"/>
          <w:color w:val="000000" w:themeColor="text1"/>
          <w:sz w:val="22"/>
          <w:szCs w:val="22"/>
          <w:lang w:val="es-ES"/>
        </w:rPr>
        <w:lastRenderedPageBreak/>
        <w:t>del Instituto de Transparencia, Acceso a la Información Pública y Protección de Datos Personales del Estado de México y Municipios.</w:t>
      </w:r>
    </w:p>
    <w:p w14:paraId="765A2107"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B1F117" w14:textId="77777777" w:rsidR="00735BA3" w:rsidRPr="002F1A7B" w:rsidRDefault="00735BA3" w:rsidP="00735BA3">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2F1A7B">
        <w:rPr>
          <w:rFonts w:ascii="Palatino Linotype" w:hAnsi="Palatino Linotype"/>
          <w:b/>
          <w:color w:val="auto"/>
          <w:sz w:val="22"/>
          <w:szCs w:val="22"/>
        </w:rPr>
        <w:t>SEGUNDO. De la oportunidad y procedencia.</w:t>
      </w:r>
      <w:bookmarkEnd w:id="23"/>
      <w:bookmarkEnd w:id="24"/>
      <w:bookmarkEnd w:id="25"/>
      <w:bookmarkEnd w:id="26"/>
    </w:p>
    <w:p w14:paraId="177B00C2" w14:textId="77777777" w:rsidR="00735BA3" w:rsidRPr="002F1A7B" w:rsidRDefault="00735BA3" w:rsidP="00735BA3">
      <w:pPr>
        <w:rPr>
          <w:rFonts w:ascii="Palatino Linotype" w:hAnsi="Palatino Linotype"/>
          <w:sz w:val="22"/>
          <w:szCs w:val="22"/>
          <w:lang w:val="es-ES_tradnl" w:eastAsia="en-US"/>
        </w:rPr>
      </w:pPr>
    </w:p>
    <w:p w14:paraId="64D8E0A0"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2F1A7B">
        <w:rPr>
          <w:rFonts w:ascii="Palatino Linotype" w:eastAsia="Calibri" w:hAnsi="Palatino Linotype" w:cs="Arial"/>
          <w:color w:val="000000" w:themeColor="text1"/>
          <w:sz w:val="22"/>
          <w:szCs w:val="22"/>
          <w:lang w:val="es-ES"/>
        </w:rPr>
        <w:t xml:space="preserve"> </w:t>
      </w:r>
      <w:r w:rsidRPr="002F1A7B">
        <w:rPr>
          <w:rFonts w:ascii="Palatino Linotype" w:eastAsia="Calibri" w:hAnsi="Palatino Linotype" w:cs="Arial"/>
          <w:color w:val="000000" w:themeColor="text1"/>
          <w:sz w:val="22"/>
          <w:szCs w:val="22"/>
        </w:rPr>
        <w:t xml:space="preserve">El medio de impugnación fue presentado a través del </w:t>
      </w:r>
      <w:r w:rsidRPr="002F1A7B">
        <w:rPr>
          <w:rFonts w:ascii="Palatino Linotype" w:eastAsia="Calibri" w:hAnsi="Palatino Linotype" w:cs="Arial"/>
          <w:b/>
          <w:bCs/>
          <w:iCs/>
          <w:color w:val="000000" w:themeColor="text1"/>
          <w:sz w:val="22"/>
          <w:szCs w:val="22"/>
        </w:rPr>
        <w:t>SAIMEX</w:t>
      </w:r>
      <w:r w:rsidRPr="002F1A7B">
        <w:rPr>
          <w:rFonts w:ascii="Palatino Linotype" w:eastAsia="Calibri" w:hAnsi="Palatino Linotype" w:cs="Arial"/>
          <w:b/>
          <w:color w:val="000000" w:themeColor="text1"/>
          <w:sz w:val="22"/>
          <w:szCs w:val="22"/>
        </w:rPr>
        <w:t xml:space="preserve"> </w:t>
      </w:r>
      <w:r w:rsidRPr="002F1A7B">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2F1A7B">
        <w:rPr>
          <w:rFonts w:ascii="Palatino Linotype" w:eastAsia="Calibri" w:hAnsi="Palatino Linotype" w:cs="Arial"/>
          <w:b/>
          <w:color w:val="000000" w:themeColor="text1"/>
          <w:sz w:val="22"/>
          <w:szCs w:val="22"/>
        </w:rPr>
        <w:t>SUJETO OBLIGADO</w:t>
      </w:r>
      <w:r w:rsidRPr="002F1A7B">
        <w:rPr>
          <w:rFonts w:ascii="Palatino Linotype" w:eastAsia="Calibri" w:hAnsi="Palatino Linotype" w:cs="Arial"/>
          <w:color w:val="000000" w:themeColor="text1"/>
          <w:sz w:val="22"/>
          <w:szCs w:val="22"/>
        </w:rPr>
        <w:t xml:space="preserve"> entregó respuesta el </w:t>
      </w:r>
      <w:r w:rsidR="002B4188" w:rsidRPr="002F1A7B">
        <w:rPr>
          <w:rFonts w:ascii="Palatino Linotype" w:eastAsia="Calibri" w:hAnsi="Palatino Linotype" w:cs="Arial"/>
          <w:color w:val="000000" w:themeColor="text1"/>
          <w:sz w:val="22"/>
          <w:szCs w:val="22"/>
        </w:rPr>
        <w:t>uno de febrero</w:t>
      </w:r>
      <w:r w:rsidRPr="002F1A7B">
        <w:rPr>
          <w:rFonts w:ascii="Palatino Linotype" w:eastAsia="Calibri" w:hAnsi="Palatino Linotype" w:cs="Arial"/>
          <w:color w:val="000000" w:themeColor="text1"/>
          <w:sz w:val="22"/>
          <w:szCs w:val="22"/>
        </w:rPr>
        <w:t xml:space="preserve"> de dos mil veinticuatro, de tal forma que el plazo para interponer el recurso de revisión transcurrió del </w:t>
      </w:r>
      <w:r w:rsidR="002B4188" w:rsidRPr="002F1A7B">
        <w:rPr>
          <w:rFonts w:ascii="Palatino Linotype" w:eastAsia="Calibri" w:hAnsi="Palatino Linotype" w:cs="Arial"/>
          <w:color w:val="000000" w:themeColor="text1"/>
          <w:sz w:val="22"/>
          <w:szCs w:val="22"/>
        </w:rPr>
        <w:t xml:space="preserve">dos al veintitrés de febrero </w:t>
      </w:r>
      <w:r w:rsidRPr="002F1A7B">
        <w:rPr>
          <w:rFonts w:ascii="Palatino Linotype" w:eastAsia="Calibri" w:hAnsi="Palatino Linotype" w:cs="Arial"/>
          <w:color w:val="000000" w:themeColor="text1"/>
          <w:sz w:val="22"/>
          <w:szCs w:val="22"/>
        </w:rPr>
        <w:t xml:space="preserve">de dos mil veinticuatro, en consecuencia, </w:t>
      </w:r>
      <w:r w:rsidRPr="002F1A7B">
        <w:rPr>
          <w:rFonts w:ascii="Palatino Linotype" w:hAnsi="Palatino Linotype" w:cs="Arial"/>
          <w:bCs/>
          <w:color w:val="000000" w:themeColor="text1"/>
          <w:sz w:val="22"/>
          <w:szCs w:val="22"/>
        </w:rPr>
        <w:t xml:space="preserve">si la parte </w:t>
      </w:r>
      <w:r w:rsidRPr="002F1A7B">
        <w:rPr>
          <w:rFonts w:ascii="Palatino Linotype" w:hAnsi="Palatino Linotype" w:cs="Arial"/>
          <w:b/>
          <w:color w:val="000000" w:themeColor="text1"/>
          <w:sz w:val="22"/>
          <w:szCs w:val="22"/>
        </w:rPr>
        <w:t xml:space="preserve">RECURRENTE </w:t>
      </w:r>
      <w:r w:rsidRPr="002F1A7B">
        <w:rPr>
          <w:rFonts w:ascii="Palatino Linotype" w:hAnsi="Palatino Linotype" w:cs="Arial"/>
          <w:bCs/>
          <w:color w:val="000000" w:themeColor="text1"/>
          <w:sz w:val="22"/>
          <w:szCs w:val="22"/>
        </w:rPr>
        <w:t xml:space="preserve">presentó su inconformidad el </w:t>
      </w:r>
      <w:r w:rsidR="002B4188" w:rsidRPr="002F1A7B">
        <w:rPr>
          <w:rFonts w:ascii="Palatino Linotype" w:hAnsi="Palatino Linotype" w:cs="Arial"/>
          <w:bCs/>
          <w:color w:val="000000" w:themeColor="text1"/>
          <w:sz w:val="22"/>
          <w:szCs w:val="22"/>
        </w:rPr>
        <w:t>seis de febrero</w:t>
      </w:r>
      <w:r w:rsidRPr="002F1A7B">
        <w:rPr>
          <w:rFonts w:ascii="Palatino Linotype" w:hAnsi="Palatino Linotype" w:cs="Arial"/>
          <w:bCs/>
          <w:color w:val="000000" w:themeColor="text1"/>
          <w:sz w:val="22"/>
          <w:szCs w:val="22"/>
        </w:rPr>
        <w:t xml:space="preserve"> de dos mil veinticuatro, se encuentra dentro de los márgenes temporales previstos en el artículo 178 de la Ley de Transparencia y Acceso a la Información Pública del Estado de México y Municipios.</w:t>
      </w:r>
    </w:p>
    <w:p w14:paraId="6F2E4545"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D245E87"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574B41A0"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D217621" w14:textId="77777777" w:rsidR="00735BA3" w:rsidRPr="002F1A7B" w:rsidRDefault="00735BA3" w:rsidP="00735BA3">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2F1A7B">
        <w:rPr>
          <w:rFonts w:ascii="Palatino Linotype" w:hAnsi="Palatino Linotype"/>
          <w:b/>
          <w:color w:val="auto"/>
          <w:sz w:val="22"/>
          <w:szCs w:val="22"/>
        </w:rPr>
        <w:t xml:space="preserve">TERCERO. </w:t>
      </w:r>
      <w:bookmarkEnd w:id="30"/>
      <w:bookmarkEnd w:id="31"/>
      <w:r w:rsidRPr="002F1A7B">
        <w:rPr>
          <w:rFonts w:ascii="Palatino Linotype" w:hAnsi="Palatino Linotype"/>
          <w:b/>
          <w:color w:val="auto"/>
          <w:sz w:val="22"/>
          <w:szCs w:val="22"/>
        </w:rPr>
        <w:t xml:space="preserve">Del planteamiento de la </w:t>
      </w:r>
      <w:r w:rsidRPr="002F1A7B">
        <w:rPr>
          <w:rFonts w:ascii="Palatino Linotype" w:hAnsi="Palatino Linotype"/>
          <w:b/>
          <w:i/>
          <w:iCs/>
          <w:color w:val="auto"/>
          <w:sz w:val="22"/>
          <w:szCs w:val="22"/>
        </w:rPr>
        <w:t>Litis.</w:t>
      </w:r>
    </w:p>
    <w:p w14:paraId="07BDDC7C" w14:textId="77777777" w:rsidR="00735BA3" w:rsidRPr="002F1A7B" w:rsidRDefault="00735BA3" w:rsidP="00735BA3">
      <w:pPr>
        <w:rPr>
          <w:rFonts w:ascii="Palatino Linotype" w:hAnsi="Palatino Linotype"/>
          <w:sz w:val="22"/>
          <w:szCs w:val="22"/>
          <w:lang w:val="es-ES_tradnl" w:eastAsia="en-US"/>
        </w:rPr>
      </w:pPr>
    </w:p>
    <w:p w14:paraId="19C02457"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bookmarkStart w:id="33" w:name="_Toc529263621"/>
      <w:bookmarkStart w:id="34" w:name="_Toc530650937"/>
      <w:bookmarkStart w:id="35" w:name="_Toc535334654"/>
      <w:bookmarkStart w:id="36" w:name="_Toc2248735"/>
      <w:bookmarkEnd w:id="32"/>
      <w:r w:rsidRPr="002F1A7B">
        <w:rPr>
          <w:rFonts w:ascii="Palatino Linotype" w:eastAsia="Calibri" w:hAnsi="Palatino Linotype" w:cs="Arial"/>
          <w:color w:val="000000" w:themeColor="text1"/>
          <w:sz w:val="22"/>
          <w:szCs w:val="22"/>
        </w:rPr>
        <w:t xml:space="preserve">El </w:t>
      </w:r>
      <w:r w:rsidRPr="002F1A7B">
        <w:rPr>
          <w:rFonts w:ascii="Palatino Linotype" w:eastAsia="Calibri" w:hAnsi="Palatino Linotype" w:cs="Arial"/>
          <w:b/>
          <w:color w:val="000000" w:themeColor="text1"/>
          <w:sz w:val="22"/>
          <w:szCs w:val="22"/>
          <w:lang w:val="es-ES"/>
        </w:rPr>
        <w:t>RECURRENTE</w:t>
      </w:r>
      <w:r w:rsidR="00CC63F0" w:rsidRPr="002F1A7B">
        <w:rPr>
          <w:rFonts w:ascii="Palatino Linotype" w:eastAsia="Calibri" w:hAnsi="Palatino Linotype" w:cs="Arial"/>
          <w:color w:val="000000" w:themeColor="text1"/>
          <w:sz w:val="22"/>
          <w:szCs w:val="22"/>
          <w:lang w:val="es-ES"/>
        </w:rPr>
        <w:t xml:space="preserve"> solicitó conocer si se ha emitido algún permiso o concesión para prestar el servicio de arrastre a la persona jurídica colectiva denominada </w:t>
      </w:r>
      <w:r w:rsidR="00E1579A" w:rsidRPr="002F1A7B">
        <w:rPr>
          <w:rFonts w:ascii="Palatino Linotype" w:eastAsia="Calibri" w:hAnsi="Palatino Linotype" w:cs="Arial"/>
          <w:color w:val="000000" w:themeColor="text1"/>
          <w:sz w:val="22"/>
          <w:szCs w:val="22"/>
          <w:lang w:val="es-ES"/>
        </w:rPr>
        <w:t>“</w:t>
      </w:r>
      <w:r w:rsidR="00CC63F0" w:rsidRPr="002F1A7B">
        <w:rPr>
          <w:rFonts w:ascii="Palatino Linotype" w:eastAsia="Calibri" w:hAnsi="Palatino Linotype" w:cs="Arial"/>
          <w:color w:val="000000" w:themeColor="text1"/>
          <w:sz w:val="22"/>
          <w:szCs w:val="22"/>
          <w:lang w:val="es-ES"/>
        </w:rPr>
        <w:t>GRUAS ARTHUR DE HUIXQUILUCAN</w:t>
      </w:r>
      <w:r w:rsidR="00E1579A" w:rsidRPr="002F1A7B">
        <w:rPr>
          <w:rFonts w:ascii="Palatino Linotype" w:eastAsia="Calibri" w:hAnsi="Palatino Linotype" w:cs="Arial"/>
          <w:color w:val="000000" w:themeColor="text1"/>
          <w:sz w:val="22"/>
          <w:szCs w:val="22"/>
          <w:lang w:val="es-ES"/>
        </w:rPr>
        <w:t>”</w:t>
      </w:r>
      <w:r w:rsidR="00CC63F0" w:rsidRPr="002F1A7B">
        <w:rPr>
          <w:rFonts w:ascii="Palatino Linotype" w:eastAsia="Calibri" w:hAnsi="Palatino Linotype" w:cs="Arial"/>
          <w:color w:val="000000" w:themeColor="text1"/>
          <w:sz w:val="22"/>
          <w:szCs w:val="22"/>
          <w:lang w:val="es-ES"/>
        </w:rPr>
        <w:t xml:space="preserve">, </w:t>
      </w:r>
      <w:r w:rsidR="004F5B42" w:rsidRPr="002F1A7B">
        <w:rPr>
          <w:rFonts w:ascii="Palatino Linotype" w:eastAsia="Calibri" w:hAnsi="Palatino Linotype" w:cs="Arial"/>
          <w:color w:val="000000" w:themeColor="text1"/>
          <w:sz w:val="22"/>
          <w:szCs w:val="22"/>
          <w:lang w:val="es-ES"/>
        </w:rPr>
        <w:t>de ser el caso,</w:t>
      </w:r>
      <w:r w:rsidR="00CC63F0" w:rsidRPr="002F1A7B">
        <w:rPr>
          <w:rFonts w:ascii="Palatino Linotype" w:eastAsia="Calibri" w:hAnsi="Palatino Linotype" w:cs="Arial"/>
          <w:color w:val="000000" w:themeColor="text1"/>
          <w:sz w:val="22"/>
          <w:szCs w:val="22"/>
          <w:lang w:val="es-ES"/>
        </w:rPr>
        <w:t xml:space="preserve"> le informen si se encuentra vigente.</w:t>
      </w:r>
    </w:p>
    <w:p w14:paraId="7B3EE648" w14:textId="77777777" w:rsidR="00E1579A" w:rsidRPr="002F1A7B" w:rsidRDefault="00735BA3" w:rsidP="00E1579A">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F1A7B">
        <w:rPr>
          <w:rFonts w:ascii="Palatino Linotype" w:eastAsia="Calibri" w:hAnsi="Palatino Linotype" w:cs="Arial"/>
          <w:color w:val="000000" w:themeColor="text1"/>
          <w:sz w:val="22"/>
          <w:szCs w:val="22"/>
          <w:lang w:val="es-ES"/>
        </w:rPr>
        <w:lastRenderedPageBreak/>
        <w:t xml:space="preserve">En respuesta, el </w:t>
      </w:r>
      <w:r w:rsidRPr="002F1A7B">
        <w:rPr>
          <w:rFonts w:ascii="Palatino Linotype" w:eastAsia="Calibri" w:hAnsi="Palatino Linotype" w:cs="Arial"/>
          <w:b/>
          <w:color w:val="000000" w:themeColor="text1"/>
          <w:sz w:val="22"/>
          <w:szCs w:val="22"/>
          <w:lang w:val="es-ES"/>
        </w:rPr>
        <w:t>SUJETO OBLIGADO</w:t>
      </w:r>
      <w:r w:rsidRPr="002F1A7B">
        <w:rPr>
          <w:rFonts w:ascii="Palatino Linotype" w:eastAsia="Calibri" w:hAnsi="Palatino Linotype" w:cs="Arial"/>
          <w:color w:val="000000" w:themeColor="text1"/>
          <w:sz w:val="22"/>
          <w:szCs w:val="22"/>
          <w:lang w:val="es-ES"/>
        </w:rPr>
        <w:t xml:space="preserve"> por medio de la </w:t>
      </w:r>
      <w:r w:rsidR="00CC63F0" w:rsidRPr="002F1A7B">
        <w:rPr>
          <w:rFonts w:ascii="Palatino Linotype" w:eastAsia="Calibri" w:hAnsi="Palatino Linotype" w:cs="Arial"/>
          <w:b/>
          <w:color w:val="000000" w:themeColor="text1"/>
          <w:sz w:val="22"/>
          <w:szCs w:val="22"/>
          <w:lang w:val="es-ES"/>
        </w:rPr>
        <w:t>Subsecretaría de Movilidad</w:t>
      </w:r>
      <w:r w:rsidR="00CC63F0" w:rsidRPr="002F1A7B">
        <w:rPr>
          <w:rFonts w:ascii="Palatino Linotype" w:eastAsia="Calibri" w:hAnsi="Palatino Linotype" w:cs="Arial"/>
          <w:color w:val="000000" w:themeColor="text1"/>
          <w:sz w:val="22"/>
          <w:szCs w:val="22"/>
          <w:lang w:val="es-ES"/>
        </w:rPr>
        <w:t>, informó que</w:t>
      </w:r>
      <w:r w:rsidR="00E1579A" w:rsidRPr="002F1A7B">
        <w:rPr>
          <w:rFonts w:ascii="Palatino Linotype" w:eastAsia="Calibri" w:hAnsi="Palatino Linotype" w:cs="Arial"/>
          <w:color w:val="000000" w:themeColor="text1"/>
          <w:sz w:val="22"/>
          <w:szCs w:val="22"/>
          <w:lang w:val="es-ES"/>
        </w:rPr>
        <w:t>,</w:t>
      </w:r>
      <w:r w:rsidR="00CC63F0" w:rsidRPr="002F1A7B">
        <w:rPr>
          <w:rFonts w:ascii="Palatino Linotype" w:eastAsia="Calibri" w:hAnsi="Palatino Linotype" w:cs="Arial"/>
          <w:color w:val="000000" w:themeColor="text1"/>
          <w:sz w:val="22"/>
          <w:szCs w:val="22"/>
          <w:lang w:val="es-ES"/>
        </w:rPr>
        <w:t xml:space="preserve"> </w:t>
      </w:r>
      <w:r w:rsidR="00CC63F0" w:rsidRPr="002F1A7B">
        <w:rPr>
          <w:rFonts w:ascii="Palatino Linotype" w:hAnsi="Palatino Linotype"/>
          <w:b/>
          <w:sz w:val="22"/>
          <w:szCs w:val="22"/>
        </w:rPr>
        <w:t>los trámites de solicitud de concesiones y permisos para operar servicios auxiliares de arrastre, salvamento, guarda, custodia y depósito de vehículos, aún continuaban</w:t>
      </w:r>
      <w:r w:rsidR="00E1579A" w:rsidRPr="002F1A7B">
        <w:rPr>
          <w:rFonts w:ascii="Palatino Linotype" w:hAnsi="Palatino Linotype"/>
          <w:b/>
          <w:sz w:val="22"/>
          <w:szCs w:val="22"/>
        </w:rPr>
        <w:t>, por tal motivo,</w:t>
      </w:r>
      <w:r w:rsidR="00CC63F0" w:rsidRPr="002F1A7B">
        <w:rPr>
          <w:rFonts w:ascii="Palatino Linotype" w:hAnsi="Palatino Linotype"/>
          <w:b/>
          <w:sz w:val="22"/>
          <w:szCs w:val="22"/>
        </w:rPr>
        <w:t xml:space="preserve"> no </w:t>
      </w:r>
      <w:r w:rsidR="00E1579A" w:rsidRPr="002F1A7B">
        <w:rPr>
          <w:rFonts w:ascii="Palatino Linotype" w:hAnsi="Palatino Linotype"/>
          <w:b/>
          <w:sz w:val="22"/>
          <w:szCs w:val="22"/>
        </w:rPr>
        <w:t>se podía</w:t>
      </w:r>
      <w:r w:rsidR="00CC63F0" w:rsidRPr="002F1A7B">
        <w:rPr>
          <w:rFonts w:ascii="Palatino Linotype" w:hAnsi="Palatino Linotype"/>
          <w:b/>
          <w:sz w:val="22"/>
          <w:szCs w:val="22"/>
        </w:rPr>
        <w:t xml:space="preserve"> divulgar </w:t>
      </w:r>
      <w:r w:rsidR="00E1579A" w:rsidRPr="002F1A7B">
        <w:rPr>
          <w:rFonts w:ascii="Palatino Linotype" w:hAnsi="Palatino Linotype"/>
          <w:b/>
          <w:sz w:val="22"/>
          <w:szCs w:val="22"/>
        </w:rPr>
        <w:t>l</w:t>
      </w:r>
      <w:r w:rsidR="00CC63F0" w:rsidRPr="002F1A7B">
        <w:rPr>
          <w:rFonts w:ascii="Palatino Linotype" w:hAnsi="Palatino Linotype"/>
          <w:b/>
          <w:sz w:val="22"/>
          <w:szCs w:val="22"/>
        </w:rPr>
        <w:t xml:space="preserve">a información de </w:t>
      </w:r>
      <w:r w:rsidR="00E1579A" w:rsidRPr="002F1A7B">
        <w:rPr>
          <w:rFonts w:ascii="Palatino Linotype" w:hAnsi="Palatino Linotype"/>
          <w:b/>
          <w:sz w:val="22"/>
          <w:szCs w:val="22"/>
        </w:rPr>
        <w:t xml:space="preserve">dichos </w:t>
      </w:r>
      <w:r w:rsidR="00CC63F0" w:rsidRPr="002F1A7B">
        <w:rPr>
          <w:rFonts w:ascii="Palatino Linotype" w:hAnsi="Palatino Linotype"/>
          <w:b/>
          <w:sz w:val="22"/>
          <w:szCs w:val="22"/>
        </w:rPr>
        <w:t>los trámites</w:t>
      </w:r>
      <w:r w:rsidR="00CC63F0" w:rsidRPr="002F1A7B">
        <w:rPr>
          <w:rFonts w:ascii="Palatino Linotype" w:hAnsi="Palatino Linotype"/>
          <w:sz w:val="22"/>
          <w:szCs w:val="22"/>
        </w:rPr>
        <w:t xml:space="preserve">, </w:t>
      </w:r>
      <w:r w:rsidR="00E1579A" w:rsidRPr="002F1A7B">
        <w:rPr>
          <w:rFonts w:ascii="Palatino Linotype" w:hAnsi="Palatino Linotype"/>
          <w:sz w:val="22"/>
          <w:szCs w:val="22"/>
        </w:rPr>
        <w:t xml:space="preserve">ya que </w:t>
      </w:r>
      <w:r w:rsidR="00CC63F0" w:rsidRPr="002F1A7B">
        <w:rPr>
          <w:rFonts w:ascii="Palatino Linotype" w:hAnsi="Palatino Linotype"/>
          <w:sz w:val="22"/>
          <w:szCs w:val="22"/>
        </w:rPr>
        <w:t>se estaría vulnerando el derecho al debido proceso</w:t>
      </w:r>
      <w:r w:rsidR="00E1579A" w:rsidRPr="002F1A7B">
        <w:rPr>
          <w:rFonts w:ascii="Palatino Linotype" w:hAnsi="Palatino Linotype"/>
          <w:sz w:val="22"/>
          <w:szCs w:val="22"/>
        </w:rPr>
        <w:t xml:space="preserve">. Por su parte, la </w:t>
      </w:r>
      <w:r w:rsidR="00E1579A" w:rsidRPr="002F1A7B">
        <w:rPr>
          <w:rFonts w:ascii="Palatino Linotype" w:hAnsi="Palatino Linotype"/>
          <w:b/>
          <w:sz w:val="22"/>
          <w:szCs w:val="22"/>
        </w:rPr>
        <w:t>Coordinación de Asuntos Jurídicos</w:t>
      </w:r>
      <w:r w:rsidR="00E1579A" w:rsidRPr="002F1A7B">
        <w:rPr>
          <w:rFonts w:ascii="Palatino Linotype" w:hAnsi="Palatino Linotype"/>
          <w:sz w:val="22"/>
          <w:szCs w:val="22"/>
        </w:rPr>
        <w:t xml:space="preserve">, informó que, después de realizar una búsqueda exhaustiva en los archivos físicos y digitales con los que cuenta dicha unidad administrativa, </w:t>
      </w:r>
      <w:r w:rsidR="00E1579A" w:rsidRPr="002F1A7B">
        <w:rPr>
          <w:rFonts w:ascii="Palatino Linotype" w:hAnsi="Palatino Linotype"/>
          <w:b/>
          <w:sz w:val="22"/>
          <w:szCs w:val="22"/>
        </w:rPr>
        <w:t xml:space="preserve">no cuenta con lo solicitado, en virtud de que dichas atribuciones corresponden a unidades administrativas diversas. </w:t>
      </w:r>
      <w:r w:rsidR="00E1579A" w:rsidRPr="002F1A7B">
        <w:rPr>
          <w:rFonts w:ascii="Palatino Linotype" w:hAnsi="Palatino Linotype"/>
          <w:sz w:val="22"/>
          <w:szCs w:val="22"/>
        </w:rPr>
        <w:t xml:space="preserve">Finalmente, la </w:t>
      </w:r>
      <w:r w:rsidR="00E1579A" w:rsidRPr="002F1A7B">
        <w:rPr>
          <w:rFonts w:ascii="Palatino Linotype" w:hAnsi="Palatino Linotype"/>
          <w:b/>
          <w:sz w:val="22"/>
          <w:szCs w:val="22"/>
        </w:rPr>
        <w:t>Dirección del Registro Estatal de Transporte Público</w:t>
      </w:r>
      <w:r w:rsidR="00E1579A" w:rsidRPr="002F1A7B">
        <w:rPr>
          <w:rFonts w:ascii="Palatino Linotype" w:hAnsi="Palatino Linotype"/>
          <w:sz w:val="22"/>
          <w:szCs w:val="22"/>
        </w:rPr>
        <w:t xml:space="preserve">, refirió que, </w:t>
      </w:r>
      <w:r w:rsidR="00E1579A" w:rsidRPr="002F1A7B">
        <w:rPr>
          <w:rFonts w:ascii="Palatino Linotype" w:hAnsi="Palatino Linotype"/>
          <w:b/>
          <w:sz w:val="22"/>
          <w:szCs w:val="22"/>
        </w:rPr>
        <w:t>derivado de las funciones asignadas, realizó una búsqueda en los archivos digitales del Registro Estatal de Trasporte Público, de la denominada “GRUAS ARTHUR DE HUIXQUILUCAN”, sin embargo, a la fecha de la solicitud, no se localizaron concesiones y/o permisos vigentes a favor de la citada empresa para la prestación del servicio auxiliar de arrastre, salvamento, guarda, custodia y depósito de vehículos en la entidad.</w:t>
      </w:r>
    </w:p>
    <w:p w14:paraId="37155FB4" w14:textId="77777777" w:rsidR="00735BA3" w:rsidRPr="002F1A7B"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lang w:val="es-MX"/>
        </w:rPr>
      </w:pPr>
    </w:p>
    <w:p w14:paraId="4A05467F" w14:textId="77777777" w:rsidR="00E1579A" w:rsidRPr="002F1A7B" w:rsidRDefault="00735BA3" w:rsidP="00E1579A">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2F1A7B">
        <w:rPr>
          <w:rFonts w:ascii="Palatino Linotype" w:eastAsia="Palatino Linotype" w:hAnsi="Palatino Linotype" w:cs="Palatino Linotype"/>
          <w:color w:val="000000"/>
          <w:sz w:val="22"/>
          <w:szCs w:val="22"/>
        </w:rPr>
        <w:t xml:space="preserve">Posteriormente, el </w:t>
      </w:r>
      <w:r w:rsidRPr="002F1A7B">
        <w:rPr>
          <w:rFonts w:ascii="Palatino Linotype" w:eastAsia="Palatino Linotype" w:hAnsi="Palatino Linotype" w:cs="Palatino Linotype"/>
          <w:b/>
          <w:color w:val="000000"/>
          <w:sz w:val="22"/>
          <w:szCs w:val="22"/>
        </w:rPr>
        <w:t xml:space="preserve">RECURRENTE </w:t>
      </w:r>
      <w:r w:rsidRPr="002F1A7B">
        <w:rPr>
          <w:rFonts w:ascii="Palatino Linotype" w:eastAsia="Palatino Linotype" w:hAnsi="Palatino Linotype" w:cs="Palatino Linotype"/>
          <w:color w:val="000000"/>
          <w:sz w:val="22"/>
          <w:szCs w:val="22"/>
        </w:rPr>
        <w:t>interpuso el</w:t>
      </w:r>
      <w:r w:rsidRPr="002F1A7B">
        <w:rPr>
          <w:rFonts w:ascii="Palatino Linotype" w:eastAsia="Palatino Linotype" w:hAnsi="Palatino Linotype" w:cs="Palatino Linotype"/>
          <w:b/>
          <w:color w:val="000000"/>
          <w:sz w:val="22"/>
          <w:szCs w:val="22"/>
        </w:rPr>
        <w:t xml:space="preserve"> </w:t>
      </w:r>
      <w:r w:rsidRPr="002F1A7B">
        <w:rPr>
          <w:rFonts w:ascii="Palatino Linotype" w:eastAsia="Palatino Linotype" w:hAnsi="Palatino Linotype" w:cs="Palatino Linotype"/>
          <w:color w:val="000000"/>
          <w:sz w:val="22"/>
          <w:szCs w:val="22"/>
        </w:rPr>
        <w:t xml:space="preserve">recurso de revisión número </w:t>
      </w:r>
      <w:r w:rsidR="00E1579A" w:rsidRPr="002F1A7B">
        <w:rPr>
          <w:rFonts w:ascii="Palatino Linotype" w:eastAsia="Palatino Linotype" w:hAnsi="Palatino Linotype" w:cs="Palatino Linotype"/>
          <w:b/>
          <w:color w:val="000000"/>
          <w:sz w:val="22"/>
          <w:szCs w:val="22"/>
        </w:rPr>
        <w:t>00548</w:t>
      </w:r>
      <w:r w:rsidRPr="002F1A7B">
        <w:rPr>
          <w:rFonts w:ascii="Palatino Linotype" w:eastAsia="Palatino Linotype" w:hAnsi="Palatino Linotype" w:cs="Palatino Linotype"/>
          <w:b/>
          <w:color w:val="000000"/>
          <w:sz w:val="22"/>
          <w:szCs w:val="22"/>
        </w:rPr>
        <w:t>/INFOEM/IP/RR/2024</w:t>
      </w:r>
      <w:r w:rsidRPr="002F1A7B">
        <w:rPr>
          <w:rFonts w:ascii="Palatino Linotype" w:eastAsia="Palatino Linotype" w:hAnsi="Palatino Linotype" w:cs="Palatino Linotype"/>
          <w:color w:val="000000"/>
          <w:sz w:val="22"/>
          <w:szCs w:val="22"/>
        </w:rPr>
        <w:t xml:space="preserve">, donde manifestó como motivos de inconformidad, la negativa de la información solicitada, en los siguientes términos: </w:t>
      </w:r>
      <w:r w:rsidR="00E1579A" w:rsidRPr="002F1A7B">
        <w:rPr>
          <w:rFonts w:ascii="Palatino Linotype" w:hAnsi="Palatino Linotype"/>
          <w:b/>
          <w:i/>
          <w:sz w:val="22"/>
          <w:szCs w:val="22"/>
        </w:rPr>
        <w:t>“</w:t>
      </w:r>
      <w:r w:rsidR="00E1579A" w:rsidRPr="002F1A7B">
        <w:rPr>
          <w:rFonts w:ascii="Palatino Linotype" w:hAnsi="Palatino Linotype"/>
          <w:i/>
          <w:color w:val="000000"/>
          <w:sz w:val="22"/>
          <w:szCs w:val="22"/>
        </w:rPr>
        <w:t xml:space="preserve">El Sujeto Obligado Subsecretaria de Movilidad, en su respuesta dice: Se hace de su conocimiento que los trámites de solicitud de concesiones y permisos para operar servicios auxiliares de arrastre, salvamento, guarda, custodia y depósito de vehículos, aún continúan, en tal razón no se cuenta con los elementos para divulgar a información de los trámites que nos ocupas, porque se estaría vulnerando el derecho al debido proceso, en consecuencia, no es posible acordar de manera favorable a su petición. Con lo anterior, se niega a </w:t>
      </w:r>
      <w:r w:rsidR="00E1579A" w:rsidRPr="002F1A7B">
        <w:rPr>
          <w:rFonts w:ascii="Palatino Linotype" w:hAnsi="Palatino Linotype"/>
          <w:i/>
          <w:color w:val="000000"/>
          <w:sz w:val="22"/>
          <w:szCs w:val="22"/>
        </w:rPr>
        <w:lastRenderedPageBreak/>
        <w:t xml:space="preserve">proporcionar la información solicitada, bajo un argumento falaz, al señalar que aún continúan los tramites de solicitudes de concesiones y permisos para operar los servicios de arrastre, salvamento, guarda, custodia y </w:t>
      </w:r>
      <w:proofErr w:type="spellStart"/>
      <w:r w:rsidR="00E1579A" w:rsidRPr="002F1A7B">
        <w:rPr>
          <w:rFonts w:ascii="Palatino Linotype" w:hAnsi="Palatino Linotype"/>
          <w:i/>
          <w:color w:val="000000"/>
          <w:sz w:val="22"/>
          <w:szCs w:val="22"/>
        </w:rPr>
        <w:t>deposito</w:t>
      </w:r>
      <w:proofErr w:type="spellEnd"/>
      <w:r w:rsidR="00E1579A" w:rsidRPr="002F1A7B">
        <w:rPr>
          <w:rFonts w:ascii="Palatino Linotype" w:hAnsi="Palatino Linotype"/>
          <w:i/>
          <w:color w:val="000000"/>
          <w:sz w:val="22"/>
          <w:szCs w:val="22"/>
        </w:rPr>
        <w:t xml:space="preserve"> de vehículos, puesto que la solicitud de información no se refiere a los tramites de solicitud de concesiones, sino a los permisos o concesiones otorgadas para prestar el servicio y en su caso, si </w:t>
      </w:r>
      <w:proofErr w:type="spellStart"/>
      <w:r w:rsidR="00E1579A" w:rsidRPr="002F1A7B">
        <w:rPr>
          <w:rFonts w:ascii="Palatino Linotype" w:hAnsi="Palatino Linotype"/>
          <w:i/>
          <w:color w:val="000000"/>
          <w:sz w:val="22"/>
          <w:szCs w:val="22"/>
        </w:rPr>
        <w:t>esta</w:t>
      </w:r>
      <w:proofErr w:type="spellEnd"/>
      <w:r w:rsidR="00E1579A" w:rsidRPr="002F1A7B">
        <w:rPr>
          <w:rFonts w:ascii="Palatino Linotype" w:hAnsi="Palatino Linotype"/>
          <w:i/>
          <w:color w:val="000000"/>
          <w:sz w:val="22"/>
          <w:szCs w:val="22"/>
        </w:rPr>
        <w:t xml:space="preserve"> vigente, resultando incongruente que señale que no se cuenta con los elementos para divulgar la información de los trámites que nos ocupa, porque se estaría vulnerando el derecho al debido proceso, en consecuencia, no es posible acordar de manera favorable a su petición, lo que hace es negar la información solicitada, sin que en forma alguna se vulnere el derecho al debido proceso, cuando lo único que se desea saber es si las Grúas Arthur de Huixquilucan, tiene permiso o concesión, puesto que se encuentran operando en ese municipio y el objetivo es saber si operan en forma legal.</w:t>
      </w:r>
      <w:r w:rsidR="00E1579A" w:rsidRPr="002F1A7B">
        <w:rPr>
          <w:rFonts w:ascii="Palatino Linotype" w:hAnsi="Palatino Linotype"/>
          <w:i/>
          <w:sz w:val="22"/>
          <w:szCs w:val="22"/>
        </w:rPr>
        <w:t>” (Sic)</w:t>
      </w:r>
    </w:p>
    <w:p w14:paraId="476E4244"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6BF0F328"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En </w:t>
      </w:r>
      <w:r w:rsidRPr="002F1A7B">
        <w:rPr>
          <w:rFonts w:ascii="Palatino Linotype" w:hAnsi="Palatino Linotype" w:cs="Arial"/>
          <w:sz w:val="22"/>
          <w:szCs w:val="22"/>
        </w:rPr>
        <w:t xml:space="preserve">dichas condiciones, la </w:t>
      </w:r>
      <w:r w:rsidRPr="002F1A7B">
        <w:rPr>
          <w:rFonts w:ascii="Palatino Linotype" w:hAnsi="Palatino Linotype" w:cs="Arial"/>
          <w:i/>
          <w:sz w:val="22"/>
          <w:szCs w:val="22"/>
        </w:rPr>
        <w:t>Litis</w:t>
      </w:r>
      <w:r w:rsidRPr="002F1A7B">
        <w:rPr>
          <w:rFonts w:ascii="Palatino Linotype" w:hAnsi="Palatino Linotype" w:cs="Arial"/>
          <w:sz w:val="22"/>
          <w:szCs w:val="22"/>
        </w:rPr>
        <w:t xml:space="preserve"> a resolver en el presente recurso de revisión se circunscribe a determinar si </w:t>
      </w:r>
      <w:r w:rsidRPr="002F1A7B">
        <w:rPr>
          <w:rFonts w:ascii="Palatino Linotype" w:eastAsia="MS Mincho" w:hAnsi="Palatino Linotype" w:cs="Arial"/>
          <w:sz w:val="22"/>
          <w:szCs w:val="22"/>
        </w:rPr>
        <w:t>se actualizan la causal de procedencia prevista en el artículo 179, fracción</w:t>
      </w:r>
      <w:r w:rsidRPr="002F1A7B">
        <w:rPr>
          <w:rFonts w:ascii="Palatino Linotype" w:eastAsia="MS Mincho" w:hAnsi="Palatino Linotype" w:cs="Arial"/>
          <w:b/>
          <w:bCs/>
          <w:sz w:val="22"/>
          <w:szCs w:val="22"/>
        </w:rPr>
        <w:t xml:space="preserve"> </w:t>
      </w:r>
      <w:r w:rsidRPr="002F1A7B">
        <w:rPr>
          <w:rFonts w:ascii="Palatino Linotype" w:eastAsia="MS Mincho" w:hAnsi="Palatino Linotype" w:cs="Arial"/>
          <w:sz w:val="22"/>
          <w:szCs w:val="22"/>
        </w:rPr>
        <w:t xml:space="preserve">I de la </w:t>
      </w:r>
      <w:r w:rsidRPr="002F1A7B">
        <w:rPr>
          <w:rFonts w:ascii="Palatino Linotype" w:eastAsia="MS Mincho" w:hAnsi="Palatino Linotype" w:cs="Arial"/>
          <w:b/>
          <w:sz w:val="22"/>
          <w:szCs w:val="22"/>
        </w:rPr>
        <w:t>Ley de Transparencia y Acceso a la Información Pública del Estado de México y Municipios</w:t>
      </w:r>
      <w:r w:rsidRPr="002F1A7B">
        <w:rPr>
          <w:rFonts w:ascii="Palatino Linotype" w:eastAsia="MS Mincho" w:hAnsi="Palatino Linotype" w:cs="Arial"/>
          <w:sz w:val="22"/>
          <w:szCs w:val="22"/>
        </w:rPr>
        <w:t>.</w:t>
      </w:r>
    </w:p>
    <w:p w14:paraId="15AD382D"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150C687" w14:textId="77777777" w:rsidR="00735BA3" w:rsidRPr="002F1A7B" w:rsidRDefault="00735BA3" w:rsidP="00735BA3">
      <w:pPr>
        <w:pStyle w:val="Ttulo2"/>
        <w:tabs>
          <w:tab w:val="left" w:pos="0"/>
        </w:tabs>
        <w:spacing w:before="0" w:line="360" w:lineRule="auto"/>
        <w:rPr>
          <w:rFonts w:ascii="Palatino Linotype" w:hAnsi="Palatino Linotype"/>
          <w:b/>
          <w:color w:val="auto"/>
          <w:sz w:val="22"/>
          <w:szCs w:val="22"/>
        </w:rPr>
      </w:pPr>
      <w:r w:rsidRPr="002F1A7B">
        <w:rPr>
          <w:rFonts w:ascii="Palatino Linotype" w:hAnsi="Palatino Linotype"/>
          <w:b/>
          <w:color w:val="auto"/>
          <w:sz w:val="22"/>
          <w:szCs w:val="22"/>
        </w:rPr>
        <w:t>CUARTO. Del estudio y resolución del asunto.</w:t>
      </w:r>
    </w:p>
    <w:p w14:paraId="02DCFB05" w14:textId="77777777" w:rsidR="00735BA3" w:rsidRPr="002F1A7B" w:rsidRDefault="00735BA3" w:rsidP="00735BA3">
      <w:pPr>
        <w:rPr>
          <w:rFonts w:ascii="Palatino Linotype" w:hAnsi="Palatino Linotype"/>
          <w:sz w:val="22"/>
          <w:szCs w:val="22"/>
          <w:lang w:val="es-ES_tradnl" w:eastAsia="en-US"/>
        </w:rPr>
      </w:pPr>
    </w:p>
    <w:p w14:paraId="7296975A"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El </w:t>
      </w:r>
      <w:r w:rsidRPr="002F1A7B">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2F1A7B">
        <w:rPr>
          <w:rFonts w:ascii="Palatino Linotype" w:eastAsia="MS Mincho" w:hAnsi="Palatino Linotype" w:cs="Arial"/>
          <w:sz w:val="22"/>
          <w:szCs w:val="22"/>
        </w:rPr>
        <w:t>Particular</w:t>
      </w:r>
      <w:r w:rsidRPr="002F1A7B">
        <w:rPr>
          <w:rFonts w:ascii="Palatino Linotype" w:hAnsi="Palatino Linotype" w:cs="Arial"/>
          <w:color w:val="000000"/>
          <w:sz w:val="22"/>
          <w:szCs w:val="22"/>
          <w:lang w:eastAsia="es-MX"/>
        </w:rPr>
        <w:t xml:space="preserve"> del Estado de México</w:t>
      </w:r>
      <w:r w:rsidRPr="002F1A7B">
        <w:rPr>
          <w:rFonts w:ascii="Palatino Linotype" w:hAnsi="Palatino Linotype" w:cs="Arial"/>
          <w:color w:val="000000"/>
          <w:sz w:val="22"/>
          <w:szCs w:val="22"/>
        </w:rPr>
        <w:t>.</w:t>
      </w:r>
    </w:p>
    <w:p w14:paraId="16393BCE"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B80BCE"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Definiendo </w:t>
      </w:r>
      <w:r w:rsidRPr="002F1A7B">
        <w:rPr>
          <w:rFonts w:ascii="Palatino Linotype" w:hAnsi="Palatino Linotype"/>
          <w:sz w:val="22"/>
          <w:szCs w:val="22"/>
        </w:rPr>
        <w:t xml:space="preserve">el Derecho de Acceso a la Información Pública como: </w:t>
      </w:r>
      <w:r w:rsidRPr="002F1A7B">
        <w:rPr>
          <w:rFonts w:ascii="Palatino Linotype" w:hAnsi="Palatino Linotype"/>
          <w:i/>
          <w:color w:val="000000"/>
          <w:sz w:val="22"/>
          <w:szCs w:val="22"/>
        </w:rPr>
        <w:t xml:space="preserve">La igualdad de </w:t>
      </w:r>
      <w:r w:rsidRPr="002F1A7B">
        <w:rPr>
          <w:rFonts w:ascii="Palatino Linotype" w:hAnsi="Palatino Linotype"/>
          <w:sz w:val="22"/>
          <w:szCs w:val="22"/>
        </w:rPr>
        <w:t>oportunidades</w:t>
      </w:r>
      <w:r w:rsidRPr="002F1A7B">
        <w:rPr>
          <w:rFonts w:ascii="Palatino Linotype" w:hAnsi="Palatino Linotype"/>
          <w:i/>
          <w:color w:val="000000"/>
          <w:sz w:val="22"/>
          <w:szCs w:val="22"/>
        </w:rPr>
        <w:t xml:space="preserve"> para recibir, buscar e impartir información</w:t>
      </w:r>
      <w:r w:rsidRPr="002F1A7B">
        <w:rPr>
          <w:rFonts w:ascii="Palatino Linotype" w:hAnsi="Palatino Linotype"/>
          <w:i/>
          <w:color w:val="000000"/>
          <w:sz w:val="22"/>
          <w:szCs w:val="22"/>
          <w:vertAlign w:val="superscript"/>
        </w:rPr>
        <w:footnoteReference w:id="1"/>
      </w:r>
      <w:r w:rsidRPr="002F1A7B">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F1A7B">
        <w:rPr>
          <w:rFonts w:ascii="Palatino Linotype" w:hAnsi="Palatino Linotype"/>
          <w:i/>
          <w:color w:val="000000"/>
          <w:sz w:val="22"/>
          <w:szCs w:val="22"/>
          <w:vertAlign w:val="superscript"/>
        </w:rPr>
        <w:footnoteReference w:id="2"/>
      </w:r>
      <w:r w:rsidRPr="002F1A7B">
        <w:rPr>
          <w:rFonts w:ascii="Palatino Linotype" w:hAnsi="Palatino Linotype"/>
          <w:color w:val="000000"/>
          <w:sz w:val="22"/>
          <w:szCs w:val="22"/>
        </w:rPr>
        <w:t>que se constituye como una herramienta fundamental para ejercer</w:t>
      </w:r>
      <w:r w:rsidRPr="002F1A7B">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2F1A7B">
        <w:rPr>
          <w:rFonts w:ascii="Palatino Linotype" w:hAnsi="Palatino Linotype"/>
          <w:i/>
          <w:color w:val="000000"/>
          <w:sz w:val="22"/>
          <w:szCs w:val="22"/>
          <w:vertAlign w:val="superscript"/>
        </w:rPr>
        <w:footnoteReference w:id="3"/>
      </w:r>
      <w:r w:rsidRPr="002F1A7B">
        <w:rPr>
          <w:rFonts w:ascii="Palatino Linotype" w:hAnsi="Palatino Linotype"/>
          <w:color w:val="000000"/>
          <w:sz w:val="22"/>
          <w:szCs w:val="22"/>
        </w:rPr>
        <w:t>fomentando</w:t>
      </w:r>
      <w:r w:rsidRPr="002F1A7B">
        <w:rPr>
          <w:rFonts w:ascii="Palatino Linotype" w:hAnsi="Palatino Linotype"/>
          <w:i/>
          <w:color w:val="000000"/>
          <w:sz w:val="22"/>
          <w:szCs w:val="22"/>
        </w:rPr>
        <w:t xml:space="preserve"> la transparencia de las actividades estatales y </w:t>
      </w:r>
      <w:r w:rsidRPr="002F1A7B">
        <w:rPr>
          <w:rFonts w:ascii="Palatino Linotype" w:hAnsi="Palatino Linotype"/>
          <w:color w:val="000000"/>
          <w:sz w:val="22"/>
          <w:szCs w:val="22"/>
        </w:rPr>
        <w:t>promoviendo</w:t>
      </w:r>
      <w:r w:rsidRPr="002F1A7B">
        <w:rPr>
          <w:rFonts w:ascii="Palatino Linotype" w:hAnsi="Palatino Linotype"/>
          <w:i/>
          <w:color w:val="000000"/>
          <w:sz w:val="22"/>
          <w:szCs w:val="22"/>
        </w:rPr>
        <w:t xml:space="preserve"> la responsabilidad de los funcionarios sobre su gestión pública,</w:t>
      </w:r>
      <w:r w:rsidRPr="002F1A7B">
        <w:rPr>
          <w:rFonts w:ascii="Palatino Linotype" w:hAnsi="Palatino Linotype"/>
          <w:i/>
          <w:color w:val="000000"/>
          <w:sz w:val="22"/>
          <w:szCs w:val="22"/>
          <w:vertAlign w:val="superscript"/>
        </w:rPr>
        <w:footnoteReference w:id="4"/>
      </w:r>
      <w:r w:rsidRPr="002F1A7B">
        <w:rPr>
          <w:rFonts w:ascii="Palatino Linotype" w:hAnsi="Palatino Linotype"/>
          <w:color w:val="000000"/>
          <w:sz w:val="22"/>
          <w:szCs w:val="22"/>
        </w:rPr>
        <w:t>que permite</w:t>
      </w:r>
      <w:r w:rsidRPr="002F1A7B">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2BA999A1"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4778D62"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En </w:t>
      </w:r>
      <w:r w:rsidRPr="002F1A7B">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19779E8D" w14:textId="77777777" w:rsidR="00735BA3" w:rsidRPr="002F1A7B" w:rsidRDefault="00735BA3" w:rsidP="00735BA3">
      <w:pPr>
        <w:pStyle w:val="Prrafodelista"/>
        <w:ind w:left="567" w:right="565"/>
        <w:rPr>
          <w:rFonts w:ascii="Palatino Linotype" w:eastAsia="Calibri" w:hAnsi="Palatino Linotype" w:cs="Arial"/>
          <w:color w:val="000000" w:themeColor="text1"/>
          <w:sz w:val="22"/>
          <w:szCs w:val="22"/>
          <w:lang w:val="es-ES"/>
        </w:rPr>
      </w:pPr>
    </w:p>
    <w:p w14:paraId="1D0A58AC" w14:textId="77777777" w:rsidR="00735BA3" w:rsidRPr="002F1A7B" w:rsidRDefault="00735BA3" w:rsidP="00735BA3">
      <w:pPr>
        <w:pStyle w:val="Ttulo3"/>
        <w:ind w:left="567" w:right="565"/>
        <w:jc w:val="both"/>
        <w:rPr>
          <w:rFonts w:ascii="Palatino Linotype" w:hAnsi="Palatino Linotype"/>
          <w:b/>
          <w:bCs/>
          <w:color w:val="000000" w:themeColor="text1"/>
          <w:sz w:val="22"/>
          <w:szCs w:val="22"/>
        </w:rPr>
      </w:pPr>
      <w:r w:rsidRPr="002F1A7B">
        <w:rPr>
          <w:rFonts w:ascii="Palatino Linotype" w:hAnsi="Palatino Linotype"/>
          <w:b/>
          <w:bCs/>
          <w:color w:val="000000" w:themeColor="text1"/>
          <w:sz w:val="22"/>
          <w:szCs w:val="22"/>
        </w:rPr>
        <w:t xml:space="preserve">“Artículo 1.- </w:t>
      </w:r>
    </w:p>
    <w:p w14:paraId="30F882F8" w14:textId="77777777" w:rsidR="00735BA3" w:rsidRPr="002F1A7B" w:rsidRDefault="00735BA3" w:rsidP="00735BA3">
      <w:pPr>
        <w:ind w:left="567" w:right="565"/>
        <w:contextualSpacing/>
        <w:jc w:val="both"/>
        <w:rPr>
          <w:rFonts w:ascii="Palatino Linotype" w:hAnsi="Palatino Linotype"/>
          <w:b/>
          <w:bCs/>
          <w:i/>
          <w:color w:val="000000" w:themeColor="text1"/>
          <w:sz w:val="22"/>
          <w:szCs w:val="22"/>
        </w:rPr>
      </w:pPr>
      <w:r w:rsidRPr="002F1A7B">
        <w:rPr>
          <w:rFonts w:ascii="Palatino Linotype" w:hAnsi="Palatino Linotype"/>
          <w:b/>
          <w:bCs/>
          <w:i/>
          <w:color w:val="000000" w:themeColor="text1"/>
          <w:sz w:val="22"/>
          <w:szCs w:val="22"/>
        </w:rPr>
        <w:t>(…)</w:t>
      </w:r>
    </w:p>
    <w:p w14:paraId="48C53EAF" w14:textId="77777777" w:rsidR="00735BA3" w:rsidRPr="002F1A7B" w:rsidRDefault="00735BA3" w:rsidP="00735BA3">
      <w:pPr>
        <w:pStyle w:val="Textoindependienteprimerasangra2"/>
        <w:ind w:left="567" w:right="565" w:firstLine="0"/>
        <w:jc w:val="both"/>
        <w:rPr>
          <w:rFonts w:ascii="Palatino Linotype" w:hAnsi="Palatino Linotype"/>
          <w:i/>
          <w:sz w:val="22"/>
          <w:szCs w:val="22"/>
        </w:rPr>
      </w:pPr>
      <w:r w:rsidRPr="002F1A7B">
        <w:rPr>
          <w:rFonts w:ascii="Palatino Linotype" w:hAnsi="Palatino Linotype"/>
          <w:i/>
          <w:sz w:val="22"/>
          <w:szCs w:val="22"/>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sidRPr="002F1A7B">
        <w:rPr>
          <w:rFonts w:ascii="Palatino Linotype" w:hAnsi="Palatino Linotype"/>
          <w:i/>
          <w:sz w:val="22"/>
          <w:szCs w:val="22"/>
        </w:rPr>
        <w:lastRenderedPageBreak/>
        <w:t>consecuencia, el Estado deberá prevenir, investigar, sancionar y reparar las violaciones a los derechos humanos, en los términos que establezca la ley.</w:t>
      </w:r>
    </w:p>
    <w:p w14:paraId="52028A34" w14:textId="77777777" w:rsidR="00735BA3" w:rsidRPr="002F1A7B" w:rsidRDefault="00735BA3" w:rsidP="00735BA3">
      <w:pPr>
        <w:ind w:left="567" w:right="565"/>
        <w:contextualSpacing/>
        <w:jc w:val="both"/>
        <w:rPr>
          <w:rFonts w:ascii="Palatino Linotype" w:hAnsi="Palatino Linotype"/>
          <w:sz w:val="22"/>
          <w:szCs w:val="22"/>
        </w:rPr>
      </w:pPr>
      <w:r w:rsidRPr="002F1A7B">
        <w:rPr>
          <w:rFonts w:ascii="Palatino Linotype" w:hAnsi="Palatino Linotype"/>
          <w:i/>
          <w:sz w:val="22"/>
          <w:szCs w:val="22"/>
        </w:rPr>
        <w:t>(…)</w:t>
      </w:r>
      <w:r w:rsidRPr="002F1A7B">
        <w:rPr>
          <w:rFonts w:ascii="Palatino Linotype" w:hAnsi="Palatino Linotype"/>
          <w:sz w:val="22"/>
          <w:szCs w:val="22"/>
        </w:rPr>
        <w:t>”</w:t>
      </w:r>
    </w:p>
    <w:p w14:paraId="467CC36F" w14:textId="77777777" w:rsidR="00735BA3" w:rsidRPr="002F1A7B" w:rsidRDefault="00735BA3" w:rsidP="00735BA3">
      <w:pPr>
        <w:rPr>
          <w:rFonts w:ascii="Palatino Linotype" w:eastAsia="Calibri" w:hAnsi="Palatino Linotype" w:cs="Arial"/>
          <w:color w:val="000000" w:themeColor="text1"/>
          <w:sz w:val="22"/>
          <w:szCs w:val="22"/>
          <w:lang w:val="es-ES"/>
        </w:rPr>
      </w:pPr>
    </w:p>
    <w:p w14:paraId="3B624B4C"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Por </w:t>
      </w:r>
      <w:r w:rsidRPr="002F1A7B">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4EF7182"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0E26C55"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Así </w:t>
      </w:r>
      <w:r w:rsidRPr="002F1A7B">
        <w:rPr>
          <w:rFonts w:ascii="Palatino Linotype" w:hAnsi="Palatino Linotype"/>
          <w:sz w:val="22"/>
          <w:szCs w:val="22"/>
        </w:rPr>
        <w:t xml:space="preserve">conforme a la Constitución Política de las Estado Unidos Mexicanos </w:t>
      </w:r>
      <w:r w:rsidRPr="002F1A7B">
        <w:rPr>
          <w:rFonts w:ascii="Palatino Linotype" w:eastAsia="Calibri" w:hAnsi="Palatino Linotype"/>
          <w:sz w:val="22"/>
          <w:szCs w:val="22"/>
        </w:rPr>
        <w:t xml:space="preserve">y la </w:t>
      </w:r>
      <w:r w:rsidRPr="002F1A7B">
        <w:rPr>
          <w:rFonts w:ascii="Palatino Linotype" w:hAnsi="Palatino Linotype"/>
          <w:sz w:val="22"/>
          <w:szCs w:val="22"/>
        </w:rPr>
        <w:t>Constitución</w:t>
      </w:r>
      <w:r w:rsidRPr="002F1A7B">
        <w:rPr>
          <w:rFonts w:ascii="Palatino Linotype" w:eastAsia="Calibri" w:hAnsi="Palatino Linotype"/>
          <w:sz w:val="22"/>
          <w:szCs w:val="22"/>
        </w:rPr>
        <w:t xml:space="preserve"> Política del Estado Libre y Soberano de México respectivamente</w:t>
      </w:r>
      <w:r w:rsidRPr="002F1A7B">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7962C620"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D57C43E" w14:textId="77777777" w:rsidR="00735BA3" w:rsidRPr="002F1A7B" w:rsidRDefault="00735BA3" w:rsidP="00735BA3">
      <w:pPr>
        <w:pStyle w:val="Ttulo4"/>
        <w:ind w:left="567" w:right="565"/>
        <w:rPr>
          <w:rFonts w:ascii="Palatino Linotype" w:hAnsi="Palatino Linotype"/>
          <w:b/>
          <w:color w:val="auto"/>
          <w:sz w:val="22"/>
          <w:szCs w:val="22"/>
        </w:rPr>
      </w:pPr>
      <w:r w:rsidRPr="002F1A7B">
        <w:rPr>
          <w:rFonts w:ascii="Palatino Linotype" w:hAnsi="Palatino Linotype"/>
          <w:b/>
          <w:color w:val="auto"/>
          <w:sz w:val="22"/>
          <w:szCs w:val="22"/>
        </w:rPr>
        <w:t>Constitución Política de los Estados Unidos Mexicanos</w:t>
      </w:r>
    </w:p>
    <w:p w14:paraId="0B1059DD" w14:textId="77777777" w:rsidR="00735BA3" w:rsidRPr="002F1A7B" w:rsidRDefault="00735BA3" w:rsidP="00735BA3">
      <w:pPr>
        <w:pStyle w:val="Ttulo3"/>
        <w:ind w:left="567" w:right="565"/>
        <w:rPr>
          <w:rFonts w:ascii="Palatino Linotype" w:hAnsi="Palatino Linotype"/>
          <w:b/>
          <w:color w:val="auto"/>
          <w:sz w:val="22"/>
          <w:szCs w:val="22"/>
        </w:rPr>
      </w:pPr>
      <w:r w:rsidRPr="002F1A7B">
        <w:rPr>
          <w:rFonts w:ascii="Palatino Linotype" w:hAnsi="Palatino Linotype"/>
          <w:b/>
          <w:color w:val="auto"/>
          <w:sz w:val="22"/>
          <w:szCs w:val="22"/>
        </w:rPr>
        <w:t>“Artículo 6. …</w:t>
      </w:r>
    </w:p>
    <w:p w14:paraId="0D5436E0" w14:textId="77777777" w:rsidR="00735BA3" w:rsidRPr="002F1A7B" w:rsidRDefault="00735BA3" w:rsidP="00735BA3">
      <w:pPr>
        <w:ind w:left="567" w:right="565"/>
        <w:jc w:val="both"/>
        <w:rPr>
          <w:rFonts w:ascii="Palatino Linotype" w:hAnsi="Palatino Linotype" w:cs="Arial"/>
          <w:b/>
          <w:bCs/>
          <w:i/>
          <w:sz w:val="22"/>
          <w:szCs w:val="22"/>
        </w:rPr>
      </w:pPr>
      <w:r w:rsidRPr="002F1A7B">
        <w:rPr>
          <w:rFonts w:ascii="Palatino Linotype" w:hAnsi="Palatino Linotype" w:cs="Arial"/>
          <w:b/>
          <w:bCs/>
          <w:i/>
          <w:sz w:val="22"/>
          <w:szCs w:val="22"/>
        </w:rPr>
        <w:t>…</w:t>
      </w:r>
    </w:p>
    <w:p w14:paraId="72C9DCB4" w14:textId="77777777" w:rsidR="00735BA3" w:rsidRPr="002F1A7B" w:rsidRDefault="00735BA3" w:rsidP="00735BA3">
      <w:pPr>
        <w:pStyle w:val="Sangradetextonormal"/>
        <w:ind w:left="567" w:right="565"/>
        <w:jc w:val="both"/>
        <w:rPr>
          <w:rFonts w:ascii="Palatino Linotype" w:hAnsi="Palatino Linotype"/>
          <w:i/>
          <w:sz w:val="22"/>
          <w:szCs w:val="22"/>
        </w:rPr>
      </w:pPr>
      <w:r w:rsidRPr="002F1A7B">
        <w:rPr>
          <w:rFonts w:ascii="Palatino Linotype" w:hAnsi="Palatino Linotype"/>
          <w:i/>
          <w:sz w:val="22"/>
          <w:szCs w:val="22"/>
        </w:rPr>
        <w:t>Para efectos de lo dispuesto en el presente artículo se observará lo siguiente:</w:t>
      </w:r>
    </w:p>
    <w:p w14:paraId="4524E179" w14:textId="77777777" w:rsidR="00735BA3" w:rsidRPr="002F1A7B" w:rsidRDefault="00735BA3" w:rsidP="00735BA3">
      <w:pPr>
        <w:pStyle w:val="Textoindependienteprimerasangra2"/>
        <w:ind w:left="567" w:right="565" w:firstLine="0"/>
        <w:jc w:val="both"/>
        <w:rPr>
          <w:rFonts w:ascii="Palatino Linotype" w:hAnsi="Palatino Linotype"/>
          <w:b/>
          <w:i/>
          <w:sz w:val="22"/>
          <w:szCs w:val="22"/>
        </w:rPr>
      </w:pPr>
      <w:r w:rsidRPr="002F1A7B">
        <w:rPr>
          <w:rFonts w:ascii="Palatino Linotype" w:hAnsi="Palatino Linotype"/>
          <w:b/>
          <w:i/>
          <w:sz w:val="22"/>
          <w:szCs w:val="22"/>
        </w:rPr>
        <w:t>A. Para el ejercicio del derecho de acceso a la información, la Federación y las entidades federativas, en el ámbito de sus respectivas competencias, se regirán por los siguientes principios y bases:</w:t>
      </w:r>
    </w:p>
    <w:p w14:paraId="32EAB101" w14:textId="77777777" w:rsidR="00735BA3" w:rsidRPr="002F1A7B" w:rsidRDefault="00735BA3" w:rsidP="00735BA3">
      <w:pPr>
        <w:pStyle w:val="Textoindependienteprimerasangra2"/>
        <w:ind w:left="567" w:right="565" w:firstLine="0"/>
        <w:jc w:val="both"/>
        <w:rPr>
          <w:rFonts w:ascii="Palatino Linotype" w:hAnsi="Palatino Linotype"/>
          <w:i/>
          <w:sz w:val="22"/>
          <w:szCs w:val="22"/>
        </w:rPr>
      </w:pPr>
      <w:r w:rsidRPr="002F1A7B">
        <w:rPr>
          <w:rFonts w:ascii="Palatino Linotype" w:hAnsi="Palatino Linotype"/>
          <w:b/>
          <w:i/>
          <w:sz w:val="22"/>
          <w:szCs w:val="22"/>
        </w:rPr>
        <w:t xml:space="preserve">I. </w:t>
      </w:r>
      <w:r w:rsidRPr="002F1A7B">
        <w:rPr>
          <w:rFonts w:ascii="Palatino Linotype" w:hAnsi="Palatino Linotype"/>
          <w:b/>
          <w:i/>
          <w:sz w:val="22"/>
          <w:szCs w:val="22"/>
        </w:rPr>
        <w:tab/>
        <w:t>Toda la información en posesión de cualquier</w:t>
      </w:r>
      <w:r w:rsidRPr="002F1A7B">
        <w:rPr>
          <w:rFonts w:ascii="Palatino Linotype" w:hAnsi="Palatino Linotype"/>
          <w:i/>
          <w:sz w:val="22"/>
          <w:szCs w:val="22"/>
        </w:rPr>
        <w:t xml:space="preserve"> </w:t>
      </w:r>
      <w:r w:rsidRPr="002F1A7B">
        <w:rPr>
          <w:rFonts w:ascii="Palatino Linotype" w:hAnsi="Palatino Linotype"/>
          <w:b/>
          <w:i/>
          <w:sz w:val="22"/>
          <w:szCs w:val="22"/>
        </w:rPr>
        <w:t>autoridad</w:t>
      </w:r>
      <w:r w:rsidRPr="002F1A7B">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F1A7B">
        <w:rPr>
          <w:rFonts w:ascii="Palatino Linotype" w:hAnsi="Palatino Linotype"/>
          <w:b/>
          <w:i/>
          <w:sz w:val="22"/>
          <w:szCs w:val="22"/>
        </w:rPr>
        <w:t>municipal</w:t>
      </w:r>
      <w:r w:rsidRPr="002F1A7B">
        <w:rPr>
          <w:rFonts w:ascii="Palatino Linotype" w:hAnsi="Palatino Linotype"/>
          <w:i/>
          <w:sz w:val="22"/>
          <w:szCs w:val="22"/>
        </w:rPr>
        <w:t xml:space="preserve">, </w:t>
      </w:r>
      <w:r w:rsidRPr="002F1A7B">
        <w:rPr>
          <w:rFonts w:ascii="Palatino Linotype" w:hAnsi="Palatino Linotype"/>
          <w:b/>
          <w:i/>
          <w:sz w:val="22"/>
          <w:szCs w:val="22"/>
        </w:rPr>
        <w:t>es pública</w:t>
      </w:r>
      <w:r w:rsidRPr="002F1A7B">
        <w:rPr>
          <w:rFonts w:ascii="Palatino Linotype" w:hAnsi="Palatino Linotype"/>
          <w:i/>
          <w:sz w:val="22"/>
          <w:szCs w:val="22"/>
        </w:rPr>
        <w:t xml:space="preserve"> y sólo podrá ser reservada temporalmente por razones de interés público y seguridad nacional, en los términos que fijen las leyes. </w:t>
      </w:r>
      <w:r w:rsidRPr="002F1A7B">
        <w:rPr>
          <w:rFonts w:ascii="Palatino Linotype" w:hAnsi="Palatino Linotype"/>
          <w:b/>
          <w:i/>
          <w:sz w:val="22"/>
          <w:szCs w:val="22"/>
        </w:rPr>
        <w:t xml:space="preserve">En la interpretación de este derecho deberá prevalecer el principio </w:t>
      </w:r>
      <w:r w:rsidRPr="002F1A7B">
        <w:rPr>
          <w:rFonts w:ascii="Palatino Linotype" w:hAnsi="Palatino Linotype"/>
          <w:b/>
          <w:i/>
          <w:sz w:val="22"/>
          <w:szCs w:val="22"/>
        </w:rPr>
        <w:lastRenderedPageBreak/>
        <w:t>de máxima publicidad. Los sujetos obligados deberán documentar todo acto que derive del ejercicio de sus facultades, competencias o funciones</w:t>
      </w:r>
      <w:r w:rsidRPr="002F1A7B">
        <w:rPr>
          <w:rFonts w:ascii="Palatino Linotype" w:hAnsi="Palatino Linotype"/>
          <w:i/>
          <w:sz w:val="22"/>
          <w:szCs w:val="22"/>
        </w:rPr>
        <w:t>, la ley determinará los supuestos específicos bajo los cuales procederá la declaración de inexistencia de la información.”</w:t>
      </w:r>
    </w:p>
    <w:p w14:paraId="7095493A" w14:textId="77777777" w:rsidR="00735BA3" w:rsidRPr="002F1A7B" w:rsidRDefault="00735BA3" w:rsidP="00735BA3">
      <w:pPr>
        <w:pStyle w:val="Ttulo4"/>
        <w:ind w:left="567" w:right="565"/>
        <w:jc w:val="both"/>
        <w:rPr>
          <w:rFonts w:ascii="Palatino Linotype" w:hAnsi="Palatino Linotype"/>
          <w:color w:val="auto"/>
          <w:sz w:val="22"/>
          <w:szCs w:val="22"/>
        </w:rPr>
      </w:pPr>
      <w:r w:rsidRPr="002F1A7B">
        <w:rPr>
          <w:rFonts w:ascii="Palatino Linotype" w:hAnsi="Palatino Linotype"/>
          <w:color w:val="auto"/>
          <w:sz w:val="22"/>
          <w:szCs w:val="22"/>
        </w:rPr>
        <w:t>Constitución Política del Estado Libre y Soberano de México</w:t>
      </w:r>
    </w:p>
    <w:p w14:paraId="2A273C6B" w14:textId="77777777" w:rsidR="00735BA3" w:rsidRPr="002F1A7B" w:rsidRDefault="00735BA3" w:rsidP="00735BA3">
      <w:pPr>
        <w:pStyle w:val="Ttulo5"/>
        <w:ind w:left="567" w:right="565"/>
        <w:jc w:val="both"/>
        <w:rPr>
          <w:rFonts w:ascii="Palatino Linotype" w:hAnsi="Palatino Linotype"/>
          <w:color w:val="auto"/>
          <w:sz w:val="22"/>
          <w:szCs w:val="22"/>
        </w:rPr>
      </w:pPr>
      <w:r w:rsidRPr="002F1A7B">
        <w:rPr>
          <w:rFonts w:ascii="Palatino Linotype" w:hAnsi="Palatino Linotype"/>
          <w:color w:val="auto"/>
          <w:sz w:val="22"/>
          <w:szCs w:val="22"/>
        </w:rPr>
        <w:t>“Artículo 5.-…</w:t>
      </w:r>
    </w:p>
    <w:p w14:paraId="3E45A292" w14:textId="77777777" w:rsidR="00735BA3" w:rsidRPr="002F1A7B" w:rsidRDefault="00735BA3" w:rsidP="00735BA3">
      <w:pPr>
        <w:ind w:left="567" w:right="565"/>
        <w:jc w:val="both"/>
        <w:rPr>
          <w:rFonts w:ascii="Palatino Linotype" w:hAnsi="Palatino Linotype" w:cs="Arial"/>
          <w:bCs/>
          <w:i/>
          <w:sz w:val="22"/>
          <w:szCs w:val="22"/>
        </w:rPr>
      </w:pPr>
      <w:r w:rsidRPr="002F1A7B">
        <w:rPr>
          <w:rFonts w:ascii="Palatino Linotype" w:hAnsi="Palatino Linotype" w:cs="Arial"/>
          <w:bCs/>
          <w:i/>
          <w:sz w:val="22"/>
          <w:szCs w:val="22"/>
        </w:rPr>
        <w:t>…</w:t>
      </w:r>
    </w:p>
    <w:p w14:paraId="107AA2BE" w14:textId="77777777" w:rsidR="00735BA3" w:rsidRPr="002F1A7B" w:rsidRDefault="00735BA3" w:rsidP="00735BA3">
      <w:pPr>
        <w:pStyle w:val="Textoindependienteprimerasangra2"/>
        <w:ind w:left="567" w:right="565" w:firstLine="0"/>
        <w:jc w:val="both"/>
        <w:rPr>
          <w:rFonts w:ascii="Palatino Linotype" w:hAnsi="Palatino Linotype"/>
          <w:b/>
          <w:i/>
          <w:sz w:val="22"/>
          <w:szCs w:val="22"/>
        </w:rPr>
      </w:pPr>
      <w:r w:rsidRPr="002F1A7B">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14:paraId="4BC2157C" w14:textId="77777777" w:rsidR="00735BA3" w:rsidRPr="002F1A7B" w:rsidRDefault="00735BA3" w:rsidP="00735BA3">
      <w:pPr>
        <w:pStyle w:val="Textoindependienteprimerasangra2"/>
        <w:ind w:left="567" w:right="565" w:firstLine="0"/>
        <w:jc w:val="both"/>
        <w:rPr>
          <w:rFonts w:ascii="Palatino Linotype" w:hAnsi="Palatino Linotype"/>
          <w:i/>
          <w:sz w:val="22"/>
          <w:szCs w:val="22"/>
        </w:rPr>
      </w:pPr>
      <w:r w:rsidRPr="002F1A7B">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FBF144E" w14:textId="77777777" w:rsidR="00735BA3" w:rsidRPr="002F1A7B" w:rsidRDefault="00735BA3" w:rsidP="00735BA3">
      <w:pPr>
        <w:pStyle w:val="Ttulo3"/>
        <w:ind w:left="567" w:right="565"/>
        <w:jc w:val="both"/>
        <w:rPr>
          <w:rFonts w:ascii="Palatino Linotype" w:hAnsi="Palatino Linotype"/>
          <w:color w:val="auto"/>
          <w:sz w:val="22"/>
          <w:szCs w:val="22"/>
        </w:rPr>
      </w:pPr>
      <w:r w:rsidRPr="002F1A7B">
        <w:rPr>
          <w:rFonts w:ascii="Palatino Linotype" w:hAnsi="Palatino Linotype"/>
          <w:color w:val="auto"/>
          <w:sz w:val="22"/>
          <w:szCs w:val="22"/>
        </w:rPr>
        <w:t>Este derecho se regirá por los principios y bases siguientes:</w:t>
      </w:r>
    </w:p>
    <w:p w14:paraId="107AE182" w14:textId="77777777" w:rsidR="00735BA3" w:rsidRPr="002F1A7B" w:rsidRDefault="00735BA3" w:rsidP="00735BA3">
      <w:pPr>
        <w:pStyle w:val="Prrafodelista"/>
        <w:numPr>
          <w:ilvl w:val="0"/>
          <w:numId w:val="2"/>
        </w:numPr>
        <w:ind w:left="567" w:right="565" w:firstLine="0"/>
        <w:jc w:val="both"/>
        <w:rPr>
          <w:rFonts w:ascii="Palatino Linotype" w:hAnsi="Palatino Linotype" w:cs="Arial"/>
          <w:bCs/>
          <w:i/>
          <w:sz w:val="22"/>
          <w:szCs w:val="22"/>
        </w:rPr>
      </w:pPr>
      <w:r w:rsidRPr="002F1A7B">
        <w:rPr>
          <w:rFonts w:ascii="Palatino Linotype" w:hAnsi="Palatino Linotype" w:cs="Arial"/>
          <w:b/>
          <w:bCs/>
          <w:i/>
          <w:sz w:val="22"/>
          <w:szCs w:val="22"/>
        </w:rPr>
        <w:t>Toda la información en posesión de cualquier autoridad, entidad, órgano y organismos de los</w:t>
      </w:r>
      <w:r w:rsidRPr="002F1A7B">
        <w:rPr>
          <w:rFonts w:ascii="Palatino Linotype" w:hAnsi="Palatino Linotype" w:cs="Arial"/>
          <w:bCs/>
          <w:i/>
          <w:sz w:val="22"/>
          <w:szCs w:val="22"/>
        </w:rPr>
        <w:t xml:space="preserve"> Poderes Ejecutivo, Legislativo y Judicial, órganos autónomos, partidos políticos, fideicomisos y fondos públicos estatales y </w:t>
      </w:r>
      <w:r w:rsidRPr="002F1A7B">
        <w:rPr>
          <w:rFonts w:ascii="Palatino Linotype" w:hAnsi="Palatino Linotype" w:cs="Arial"/>
          <w:b/>
          <w:bCs/>
          <w:i/>
          <w:sz w:val="22"/>
          <w:szCs w:val="22"/>
        </w:rPr>
        <w:t>municipales</w:t>
      </w:r>
      <w:r w:rsidRPr="002F1A7B">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F1A7B">
        <w:rPr>
          <w:rFonts w:ascii="Palatino Linotype" w:hAnsi="Palatino Linotype" w:cs="Arial"/>
          <w:b/>
          <w:bCs/>
          <w:i/>
          <w:sz w:val="22"/>
          <w:szCs w:val="22"/>
        </w:rPr>
        <w:t>es pública</w:t>
      </w:r>
      <w:r w:rsidRPr="002F1A7B">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2F1A7B">
        <w:rPr>
          <w:rFonts w:ascii="Palatino Linotype" w:hAnsi="Palatino Linotype" w:cs="Arial"/>
          <w:b/>
          <w:bCs/>
          <w:i/>
          <w:sz w:val="22"/>
          <w:szCs w:val="22"/>
        </w:rPr>
        <w:t>En la interpretación de este derecho deberá prevalecer el principio de máxima publicidad</w:t>
      </w:r>
      <w:r w:rsidRPr="002F1A7B">
        <w:rPr>
          <w:rFonts w:ascii="Palatino Linotype" w:hAnsi="Palatino Linotype" w:cs="Arial"/>
          <w:bCs/>
          <w:i/>
          <w:sz w:val="22"/>
          <w:szCs w:val="22"/>
        </w:rPr>
        <w:t xml:space="preserve">. </w:t>
      </w:r>
      <w:r w:rsidRPr="002F1A7B">
        <w:rPr>
          <w:rFonts w:ascii="Palatino Linotype" w:hAnsi="Palatino Linotype" w:cs="Arial"/>
          <w:b/>
          <w:bCs/>
          <w:i/>
          <w:sz w:val="22"/>
          <w:szCs w:val="22"/>
        </w:rPr>
        <w:t>Los sujetos obligados deberán documentar todo acto que derive del ejercicio de sus facultades, competencias o funciones</w:t>
      </w:r>
      <w:r w:rsidRPr="002F1A7B">
        <w:rPr>
          <w:rFonts w:ascii="Palatino Linotype" w:hAnsi="Palatino Linotype" w:cs="Arial"/>
          <w:bCs/>
          <w:i/>
          <w:sz w:val="22"/>
          <w:szCs w:val="22"/>
        </w:rPr>
        <w:t>, la ley determinará los supuestos específicos bajo los cuales procederá la declaración de inexistencia de la información.”</w:t>
      </w:r>
    </w:p>
    <w:p w14:paraId="552A04BA" w14:textId="77777777" w:rsidR="00735BA3" w:rsidRPr="002F1A7B" w:rsidRDefault="00735BA3" w:rsidP="00735BA3">
      <w:pPr>
        <w:pStyle w:val="Prrafodelista"/>
        <w:tabs>
          <w:tab w:val="left" w:pos="426"/>
          <w:tab w:val="left" w:pos="567"/>
        </w:tabs>
        <w:spacing w:line="360" w:lineRule="auto"/>
        <w:ind w:left="567" w:right="565"/>
        <w:jc w:val="both"/>
        <w:rPr>
          <w:rFonts w:ascii="Palatino Linotype" w:eastAsia="Calibri" w:hAnsi="Palatino Linotype" w:cs="Arial"/>
          <w:sz w:val="22"/>
          <w:szCs w:val="22"/>
          <w:lang w:val="es-ES"/>
        </w:rPr>
      </w:pPr>
    </w:p>
    <w:p w14:paraId="48043EDE"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Según </w:t>
      </w:r>
      <w:r w:rsidRPr="002F1A7B">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2F1A7B">
        <w:rPr>
          <w:rFonts w:ascii="Palatino Linotype" w:hAnsi="Palatino Linotype" w:cs="Arial"/>
          <w:i/>
          <w:sz w:val="22"/>
          <w:szCs w:val="22"/>
        </w:rPr>
        <w:t xml:space="preserve">por los principios de simplicidad, rapidez gratuidad del procedimiento, auxilio y orientación a los </w:t>
      </w:r>
      <w:r w:rsidRPr="002F1A7B">
        <w:rPr>
          <w:rFonts w:ascii="Palatino Linotype" w:hAnsi="Palatino Linotype" w:cs="Arial"/>
          <w:i/>
          <w:sz w:val="22"/>
          <w:szCs w:val="22"/>
        </w:rPr>
        <w:lastRenderedPageBreak/>
        <w:t>particulares</w:t>
      </w:r>
      <w:r w:rsidRPr="002F1A7B">
        <w:rPr>
          <w:rFonts w:ascii="Palatino Linotype" w:hAnsi="Palatino Linotype" w:cs="Arial"/>
          <w:sz w:val="22"/>
          <w:szCs w:val="22"/>
        </w:rPr>
        <w:t>, contemplando el derecho de las personas con discapacidad y hablantes de lengua indígena.</w:t>
      </w:r>
    </w:p>
    <w:p w14:paraId="65ECA8AE"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31019D7"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El </w:t>
      </w:r>
      <w:r w:rsidRPr="002F1A7B">
        <w:rPr>
          <w:rFonts w:ascii="Palatino Linotype" w:hAnsi="Palatino Linotype"/>
          <w:sz w:val="22"/>
          <w:szCs w:val="22"/>
        </w:rPr>
        <w:t>Derecho</w:t>
      </w:r>
      <w:r w:rsidRPr="002F1A7B">
        <w:rPr>
          <w:rFonts w:ascii="Palatino Linotype" w:hAnsi="Palatino Linotype" w:cs="Arial"/>
          <w:sz w:val="22"/>
          <w:szCs w:val="22"/>
        </w:rPr>
        <w:t xml:space="preserve"> de Acceso a la Información se garantiza y respeta oportunamente, y según lo que dispone la Ley, las </w:t>
      </w:r>
      <w:r w:rsidRPr="002F1A7B">
        <w:rPr>
          <w:rFonts w:ascii="Palatino Linotype" w:hAnsi="Palatino Linotype" w:cs="Arial"/>
          <w:i/>
          <w:sz w:val="22"/>
          <w:szCs w:val="22"/>
        </w:rPr>
        <w:t>solicitudes de acceso a la información</w:t>
      </w:r>
      <w:r w:rsidRPr="002F1A7B">
        <w:rPr>
          <w:rFonts w:ascii="Palatino Linotype" w:hAnsi="Palatino Linotype" w:cs="Arial"/>
          <w:sz w:val="22"/>
          <w:szCs w:val="22"/>
        </w:rPr>
        <w:t>.</w:t>
      </w:r>
    </w:p>
    <w:p w14:paraId="5BBC25E5"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C06A565"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Así </w:t>
      </w:r>
      <w:r w:rsidRPr="002F1A7B">
        <w:rPr>
          <w:rFonts w:ascii="Palatino Linotype" w:hAnsi="Palatino Linotype" w:cs="Arial"/>
          <w:sz w:val="22"/>
          <w:szCs w:val="22"/>
        </w:rPr>
        <w:t xml:space="preserve">entonces, se procede analizar, en primer lugar, si el </w:t>
      </w:r>
      <w:r w:rsidRPr="002F1A7B">
        <w:rPr>
          <w:rFonts w:ascii="Palatino Linotype" w:hAnsi="Palatino Linotype" w:cs="Arial"/>
          <w:b/>
          <w:bCs/>
          <w:sz w:val="22"/>
          <w:szCs w:val="22"/>
        </w:rPr>
        <w:t>SUJETO OBLIGADO</w:t>
      </w:r>
      <w:r w:rsidRPr="002F1A7B">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2F1A7B">
        <w:rPr>
          <w:rFonts w:ascii="Palatino Linotype" w:eastAsia="Calibri" w:hAnsi="Palatino Linotype" w:cs="Arial"/>
          <w:color w:val="000000" w:themeColor="text1"/>
          <w:sz w:val="22"/>
          <w:szCs w:val="22"/>
          <w:lang w:val="es-ES"/>
        </w:rPr>
        <w:t xml:space="preserve"> </w:t>
      </w:r>
    </w:p>
    <w:p w14:paraId="0604006B"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90AB7C" w14:textId="77777777" w:rsidR="00735BA3" w:rsidRPr="002F1A7B" w:rsidRDefault="00735BA3" w:rsidP="00735BA3">
      <w:pPr>
        <w:pStyle w:val="Lista2"/>
        <w:numPr>
          <w:ilvl w:val="1"/>
          <w:numId w:val="3"/>
        </w:numPr>
        <w:ind w:left="567" w:hanging="141"/>
        <w:rPr>
          <w:rFonts w:ascii="Palatino Linotype" w:hAnsi="Palatino Linotype"/>
          <w:b/>
          <w:sz w:val="22"/>
          <w:szCs w:val="22"/>
        </w:rPr>
      </w:pPr>
      <w:bookmarkStart w:id="37" w:name="_Toc70428585"/>
      <w:bookmarkStart w:id="38" w:name="_Toc71234380"/>
      <w:bookmarkStart w:id="39" w:name="_Toc83901398"/>
      <w:r w:rsidRPr="002F1A7B">
        <w:rPr>
          <w:rFonts w:ascii="Palatino Linotype" w:hAnsi="Palatino Linotype"/>
          <w:b/>
          <w:sz w:val="22"/>
          <w:szCs w:val="22"/>
        </w:rPr>
        <w:t>De</w:t>
      </w:r>
      <w:bookmarkEnd w:id="37"/>
      <w:bookmarkEnd w:id="38"/>
      <w:bookmarkEnd w:id="39"/>
      <w:r w:rsidRPr="002F1A7B">
        <w:rPr>
          <w:rFonts w:ascii="Palatino Linotype" w:hAnsi="Palatino Linotype"/>
          <w:b/>
          <w:sz w:val="22"/>
          <w:szCs w:val="22"/>
        </w:rPr>
        <w:t xml:space="preserve"> la información solicitada y la respuesta del SUJETO OBLIGADO.</w:t>
      </w:r>
    </w:p>
    <w:p w14:paraId="630FB11A" w14:textId="77777777" w:rsidR="00735BA3" w:rsidRPr="002F1A7B" w:rsidRDefault="00735BA3" w:rsidP="00735BA3">
      <w:pPr>
        <w:pStyle w:val="Lista2"/>
        <w:ind w:left="0" w:firstLine="0"/>
        <w:rPr>
          <w:rFonts w:ascii="Palatino Linotype" w:hAnsi="Palatino Linotype"/>
          <w:b/>
          <w:sz w:val="22"/>
          <w:szCs w:val="22"/>
        </w:rPr>
      </w:pPr>
    </w:p>
    <w:p w14:paraId="6C0A125A"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Derivado </w:t>
      </w:r>
      <w:r w:rsidRPr="002F1A7B">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596EF3B7"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0889869"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sz w:val="22"/>
          <w:szCs w:val="22"/>
        </w:rPr>
        <w:t xml:space="preserve">Así, debemos recapitular que el </w:t>
      </w:r>
      <w:r w:rsidRPr="002F1A7B">
        <w:rPr>
          <w:rFonts w:ascii="Palatino Linotype" w:eastAsia="Calibri" w:hAnsi="Palatino Linotype" w:cs="Arial"/>
          <w:b/>
          <w:bCs/>
          <w:sz w:val="22"/>
          <w:szCs w:val="22"/>
        </w:rPr>
        <w:t>RECURRENTE</w:t>
      </w:r>
      <w:r w:rsidRPr="002F1A7B">
        <w:rPr>
          <w:rFonts w:ascii="Palatino Linotype" w:eastAsia="Calibri" w:hAnsi="Palatino Linotype" w:cs="Arial"/>
          <w:sz w:val="22"/>
          <w:szCs w:val="22"/>
        </w:rPr>
        <w:t xml:space="preserve"> solicitó</w:t>
      </w:r>
      <w:r w:rsidRPr="002F1A7B">
        <w:rPr>
          <w:rFonts w:ascii="Palatino Linotype" w:eastAsia="Calibri" w:hAnsi="Palatino Linotype" w:cs="Arial"/>
          <w:color w:val="000000" w:themeColor="text1"/>
          <w:sz w:val="22"/>
          <w:szCs w:val="22"/>
          <w:lang w:val="es-ES"/>
        </w:rPr>
        <w:t xml:space="preserve"> a la </w:t>
      </w:r>
      <w:r w:rsidR="004F5B42" w:rsidRPr="002F1A7B">
        <w:rPr>
          <w:rFonts w:ascii="Palatino Linotype" w:hAnsi="Palatino Linotype"/>
          <w:b/>
          <w:bCs/>
          <w:color w:val="000000" w:themeColor="text1"/>
          <w:sz w:val="22"/>
          <w:szCs w:val="22"/>
        </w:rPr>
        <w:t>Secretaría de Movilidad</w:t>
      </w:r>
      <w:r w:rsidRPr="002F1A7B">
        <w:rPr>
          <w:rFonts w:ascii="Palatino Linotype" w:hAnsi="Palatino Linotype"/>
          <w:color w:val="000000" w:themeColor="text1"/>
          <w:sz w:val="22"/>
          <w:szCs w:val="22"/>
        </w:rPr>
        <w:t xml:space="preserve">, </w:t>
      </w:r>
      <w:r w:rsidR="004F5B42" w:rsidRPr="002F1A7B">
        <w:rPr>
          <w:rFonts w:ascii="Palatino Linotype" w:eastAsia="Calibri" w:hAnsi="Palatino Linotype" w:cs="Arial"/>
          <w:b/>
          <w:color w:val="000000" w:themeColor="text1"/>
          <w:sz w:val="22"/>
          <w:szCs w:val="22"/>
          <w:lang w:val="es-ES"/>
        </w:rPr>
        <w:t>conocer si se ha emitido algún permiso o concesión para prestar el servicio de arrastre a la persona jurídica colectiva denominada “GRUAS ARTHUR DE HUIXQUILUCAN”, de ser el caso, le informen si se encuentra vigente.</w:t>
      </w:r>
    </w:p>
    <w:p w14:paraId="634BC152" w14:textId="77777777" w:rsidR="004F5B42" w:rsidRPr="002F1A7B" w:rsidRDefault="00735BA3" w:rsidP="004F5B42">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F1A7B">
        <w:rPr>
          <w:rFonts w:ascii="Palatino Linotype" w:eastAsia="Calibri" w:hAnsi="Palatino Linotype" w:cs="Arial"/>
          <w:color w:val="000000" w:themeColor="text1"/>
          <w:sz w:val="22"/>
          <w:szCs w:val="22"/>
          <w:lang w:val="es-ES"/>
        </w:rPr>
        <w:lastRenderedPageBreak/>
        <w:t xml:space="preserve">En respuesta, </w:t>
      </w:r>
      <w:r w:rsidR="004F5B42" w:rsidRPr="002F1A7B">
        <w:rPr>
          <w:rFonts w:ascii="Palatino Linotype" w:eastAsia="Calibri" w:hAnsi="Palatino Linotype" w:cs="Arial"/>
          <w:color w:val="000000" w:themeColor="text1"/>
          <w:sz w:val="22"/>
          <w:szCs w:val="22"/>
          <w:lang w:val="es-ES"/>
        </w:rPr>
        <w:t xml:space="preserve">el </w:t>
      </w:r>
      <w:r w:rsidR="004F5B42" w:rsidRPr="002F1A7B">
        <w:rPr>
          <w:rFonts w:ascii="Palatino Linotype" w:eastAsia="Calibri" w:hAnsi="Palatino Linotype" w:cs="Arial"/>
          <w:b/>
          <w:color w:val="000000" w:themeColor="text1"/>
          <w:sz w:val="22"/>
          <w:szCs w:val="22"/>
          <w:lang w:val="es-ES"/>
        </w:rPr>
        <w:t>SUJETO OBLIGADO</w:t>
      </w:r>
      <w:r w:rsidR="004F5B42" w:rsidRPr="002F1A7B">
        <w:rPr>
          <w:rFonts w:ascii="Palatino Linotype" w:eastAsia="Calibri" w:hAnsi="Palatino Linotype" w:cs="Arial"/>
          <w:color w:val="000000" w:themeColor="text1"/>
          <w:sz w:val="22"/>
          <w:szCs w:val="22"/>
          <w:lang w:val="es-ES"/>
        </w:rPr>
        <w:t xml:space="preserve"> por medio de la </w:t>
      </w:r>
      <w:r w:rsidR="004F5B42" w:rsidRPr="002F1A7B">
        <w:rPr>
          <w:rFonts w:ascii="Palatino Linotype" w:eastAsia="Calibri" w:hAnsi="Palatino Linotype" w:cs="Arial"/>
          <w:b/>
          <w:color w:val="000000" w:themeColor="text1"/>
          <w:sz w:val="22"/>
          <w:szCs w:val="22"/>
          <w:lang w:val="es-ES"/>
        </w:rPr>
        <w:t>Subsecretaría de Movilidad</w:t>
      </w:r>
      <w:r w:rsidR="004F5B42" w:rsidRPr="002F1A7B">
        <w:rPr>
          <w:rFonts w:ascii="Palatino Linotype" w:eastAsia="Calibri" w:hAnsi="Palatino Linotype" w:cs="Arial"/>
          <w:color w:val="000000" w:themeColor="text1"/>
          <w:sz w:val="22"/>
          <w:szCs w:val="22"/>
          <w:lang w:val="es-ES"/>
        </w:rPr>
        <w:t xml:space="preserve">, informó que, </w:t>
      </w:r>
      <w:r w:rsidR="004F5B42" w:rsidRPr="002F1A7B">
        <w:rPr>
          <w:rFonts w:ascii="Palatino Linotype" w:hAnsi="Palatino Linotype"/>
          <w:b/>
          <w:sz w:val="22"/>
          <w:szCs w:val="22"/>
        </w:rPr>
        <w:t>los trámites de solicitud de concesiones y permisos para operar servicios auxiliares de arrastre, salvamento, guarda, custodia y depósito de vehículos, aún continuaban, por tal motivo, no se podía divulgar la información de dichos los trámites</w:t>
      </w:r>
      <w:r w:rsidR="004F5B42" w:rsidRPr="002F1A7B">
        <w:rPr>
          <w:rFonts w:ascii="Palatino Linotype" w:hAnsi="Palatino Linotype"/>
          <w:sz w:val="22"/>
          <w:szCs w:val="22"/>
        </w:rPr>
        <w:t xml:space="preserve">, ya que se estaría vulnerando el derecho al debido proceso. Por su parte, la </w:t>
      </w:r>
      <w:r w:rsidR="004F5B42" w:rsidRPr="002F1A7B">
        <w:rPr>
          <w:rFonts w:ascii="Palatino Linotype" w:hAnsi="Palatino Linotype"/>
          <w:b/>
          <w:sz w:val="22"/>
          <w:szCs w:val="22"/>
        </w:rPr>
        <w:t>Coordinación de Asuntos Jurídicos</w:t>
      </w:r>
      <w:r w:rsidR="004F5B42" w:rsidRPr="002F1A7B">
        <w:rPr>
          <w:rFonts w:ascii="Palatino Linotype" w:hAnsi="Palatino Linotype"/>
          <w:sz w:val="22"/>
          <w:szCs w:val="22"/>
        </w:rPr>
        <w:t xml:space="preserve">, informó que, después de realizar una búsqueda exhaustiva en los archivos físicos y digitales con los que cuenta dicha unidad administrativa, </w:t>
      </w:r>
      <w:r w:rsidR="004F5B42" w:rsidRPr="002F1A7B">
        <w:rPr>
          <w:rFonts w:ascii="Palatino Linotype" w:hAnsi="Palatino Linotype"/>
          <w:b/>
          <w:sz w:val="22"/>
          <w:szCs w:val="22"/>
        </w:rPr>
        <w:t xml:space="preserve">no cuenta con lo solicitado, en virtud de que dichas atribuciones corresponden a unidades administrativas diversas. </w:t>
      </w:r>
      <w:r w:rsidR="004F5B42" w:rsidRPr="002F1A7B">
        <w:rPr>
          <w:rFonts w:ascii="Palatino Linotype" w:hAnsi="Palatino Linotype"/>
          <w:sz w:val="22"/>
          <w:szCs w:val="22"/>
        </w:rPr>
        <w:t xml:space="preserve">Finalmente, la </w:t>
      </w:r>
      <w:r w:rsidR="004F5B42" w:rsidRPr="002F1A7B">
        <w:rPr>
          <w:rFonts w:ascii="Palatino Linotype" w:hAnsi="Palatino Linotype"/>
          <w:b/>
          <w:sz w:val="22"/>
          <w:szCs w:val="22"/>
          <w:u w:val="single"/>
        </w:rPr>
        <w:t>Dirección del Registro Estatal de Transporte Público</w:t>
      </w:r>
      <w:r w:rsidR="004F5B42" w:rsidRPr="002F1A7B">
        <w:rPr>
          <w:rFonts w:ascii="Palatino Linotype" w:hAnsi="Palatino Linotype"/>
          <w:sz w:val="22"/>
          <w:szCs w:val="22"/>
        </w:rPr>
        <w:t xml:space="preserve">, refirió que, </w:t>
      </w:r>
      <w:r w:rsidR="004F5B42" w:rsidRPr="002F1A7B">
        <w:rPr>
          <w:rFonts w:ascii="Palatino Linotype" w:hAnsi="Palatino Linotype"/>
          <w:b/>
          <w:sz w:val="22"/>
          <w:szCs w:val="22"/>
          <w:u w:val="single"/>
        </w:rPr>
        <w:t>derivado de las funciones asignadas, realizó una búsqueda en los archivos digitales del Registro Estatal de Trasporte Público, de la denominada “GRUAS ARTHUR DE HUIXQUILUCAN”, sin embargo, a la fecha de la solicitud, no se localizaron concesiones y/o permisos vigentes a favor de la citada empresa para la prestación del servicio auxiliar de arrastre, salvamento, guarda, custodia y depósito de vehículos en la entidad.</w:t>
      </w:r>
    </w:p>
    <w:p w14:paraId="6C444413" w14:textId="77777777" w:rsidR="00735BA3" w:rsidRPr="002F1A7B" w:rsidRDefault="00735BA3" w:rsidP="004F5B42">
      <w:pPr>
        <w:spacing w:line="360" w:lineRule="auto"/>
        <w:rPr>
          <w:rFonts w:ascii="Palatino Linotype" w:eastAsia="Calibri" w:hAnsi="Palatino Linotype" w:cs="Arial"/>
          <w:color w:val="000000" w:themeColor="text1"/>
          <w:sz w:val="22"/>
          <w:szCs w:val="22"/>
          <w:lang w:val="es-ES"/>
        </w:rPr>
      </w:pPr>
    </w:p>
    <w:p w14:paraId="11F46C37" w14:textId="77777777" w:rsidR="004F5B42" w:rsidRPr="002F1A7B" w:rsidRDefault="00735BA3" w:rsidP="004F5B42">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F1A7B">
        <w:rPr>
          <w:rFonts w:ascii="Palatino Linotype" w:eastAsia="Calibri" w:hAnsi="Palatino Linotype" w:cs="Arial"/>
          <w:color w:val="000000" w:themeColor="text1"/>
          <w:sz w:val="22"/>
          <w:szCs w:val="22"/>
          <w:lang w:val="es-ES"/>
        </w:rPr>
        <w:t xml:space="preserve">No </w:t>
      </w:r>
      <w:r w:rsidRPr="002F1A7B">
        <w:rPr>
          <w:rFonts w:ascii="Palatino Linotype" w:eastAsia="Palatino Linotype" w:hAnsi="Palatino Linotype" w:cs="Palatino Linotype"/>
          <w:color w:val="000000"/>
          <w:sz w:val="22"/>
          <w:szCs w:val="22"/>
        </w:rPr>
        <w:t xml:space="preserve">obstante, el </w:t>
      </w:r>
      <w:r w:rsidRPr="002F1A7B">
        <w:rPr>
          <w:rFonts w:ascii="Palatino Linotype" w:eastAsia="Palatino Linotype" w:hAnsi="Palatino Linotype" w:cs="Palatino Linotype"/>
          <w:b/>
          <w:color w:val="000000"/>
          <w:sz w:val="22"/>
          <w:szCs w:val="22"/>
        </w:rPr>
        <w:t xml:space="preserve">RECURRENTE </w:t>
      </w:r>
      <w:r w:rsidRPr="002F1A7B">
        <w:rPr>
          <w:rFonts w:ascii="Palatino Linotype" w:eastAsia="Palatino Linotype" w:hAnsi="Palatino Linotype" w:cs="Palatino Linotype"/>
          <w:color w:val="000000"/>
          <w:sz w:val="22"/>
          <w:szCs w:val="22"/>
        </w:rPr>
        <w:t>interpuso el</w:t>
      </w:r>
      <w:r w:rsidRPr="002F1A7B">
        <w:rPr>
          <w:rFonts w:ascii="Palatino Linotype" w:eastAsia="Palatino Linotype" w:hAnsi="Palatino Linotype" w:cs="Palatino Linotype"/>
          <w:b/>
          <w:color w:val="000000"/>
          <w:sz w:val="22"/>
          <w:szCs w:val="22"/>
        </w:rPr>
        <w:t xml:space="preserve"> </w:t>
      </w:r>
      <w:r w:rsidRPr="002F1A7B">
        <w:rPr>
          <w:rFonts w:ascii="Palatino Linotype" w:eastAsia="Palatino Linotype" w:hAnsi="Palatino Linotype" w:cs="Palatino Linotype"/>
          <w:color w:val="000000"/>
          <w:sz w:val="22"/>
          <w:szCs w:val="22"/>
        </w:rPr>
        <w:t xml:space="preserve">recurso de revisión número </w:t>
      </w:r>
      <w:r w:rsidR="004F5B42" w:rsidRPr="002F1A7B">
        <w:rPr>
          <w:rFonts w:ascii="Palatino Linotype" w:eastAsia="Palatino Linotype" w:hAnsi="Palatino Linotype" w:cs="Palatino Linotype"/>
          <w:b/>
          <w:color w:val="000000"/>
          <w:sz w:val="22"/>
          <w:szCs w:val="22"/>
        </w:rPr>
        <w:t>0054</w:t>
      </w:r>
      <w:r w:rsidRPr="002F1A7B">
        <w:rPr>
          <w:rFonts w:ascii="Palatino Linotype" w:eastAsia="Palatino Linotype" w:hAnsi="Palatino Linotype" w:cs="Palatino Linotype"/>
          <w:b/>
          <w:color w:val="000000"/>
          <w:sz w:val="22"/>
          <w:szCs w:val="22"/>
        </w:rPr>
        <w:t>8/INFOEM/IP/RR/2024</w:t>
      </w:r>
      <w:r w:rsidRPr="002F1A7B">
        <w:rPr>
          <w:rFonts w:ascii="Palatino Linotype" w:eastAsia="Palatino Linotype" w:hAnsi="Palatino Linotype" w:cs="Palatino Linotype"/>
          <w:color w:val="000000"/>
          <w:sz w:val="22"/>
          <w:szCs w:val="22"/>
        </w:rPr>
        <w:t>, donde manifestó como motivos de inconformidad, por la negativa de la información, en los siguientes términos:</w:t>
      </w:r>
      <w:r w:rsidRPr="002F1A7B">
        <w:rPr>
          <w:rFonts w:ascii="Palatino Linotype" w:hAnsi="Palatino Linotype"/>
          <w:color w:val="000000" w:themeColor="text1"/>
          <w:sz w:val="22"/>
          <w:szCs w:val="22"/>
        </w:rPr>
        <w:t xml:space="preserve"> </w:t>
      </w:r>
      <w:r w:rsidR="004F5B42" w:rsidRPr="002F1A7B">
        <w:rPr>
          <w:rFonts w:ascii="Palatino Linotype" w:hAnsi="Palatino Linotype"/>
          <w:b/>
          <w:i/>
          <w:sz w:val="22"/>
          <w:szCs w:val="22"/>
        </w:rPr>
        <w:t>“</w:t>
      </w:r>
      <w:r w:rsidR="004F5B42" w:rsidRPr="002F1A7B">
        <w:rPr>
          <w:rFonts w:ascii="Palatino Linotype" w:hAnsi="Palatino Linotype"/>
          <w:i/>
          <w:color w:val="000000"/>
          <w:sz w:val="22"/>
          <w:szCs w:val="22"/>
        </w:rPr>
        <w:t xml:space="preserve">El Sujeto Obligado Subsecretaria de Movilidad, en su respuesta dice: Se hace de su conocimiento que los trámites de solicitud de concesiones y permisos para operar servicios auxiliares de arrastre, salvamento, guarda, custodia y depósito de vehículos, aún continúan, en tal razón no se cuenta con los elementos para divulgar a información de los trámites que nos ocupas, porque se estaría vulnerando el derecho al debido proceso, en consecuencia, no es posible acordar de manera favorable a su petición. Con lo anterior, se niega a </w:t>
      </w:r>
      <w:r w:rsidR="004F5B42" w:rsidRPr="002F1A7B">
        <w:rPr>
          <w:rFonts w:ascii="Palatino Linotype" w:hAnsi="Palatino Linotype"/>
          <w:i/>
          <w:color w:val="000000"/>
          <w:sz w:val="22"/>
          <w:szCs w:val="22"/>
        </w:rPr>
        <w:lastRenderedPageBreak/>
        <w:t xml:space="preserve">proporcionar la información solicitada, bajo un argumento falaz, al señalar que aún continúan los tramites de solicitudes de concesiones y permisos para operar los servicios de arrastre, salvamento, guarda, custodia y </w:t>
      </w:r>
      <w:proofErr w:type="spellStart"/>
      <w:r w:rsidR="004F5B42" w:rsidRPr="002F1A7B">
        <w:rPr>
          <w:rFonts w:ascii="Palatino Linotype" w:hAnsi="Palatino Linotype"/>
          <w:i/>
          <w:color w:val="000000"/>
          <w:sz w:val="22"/>
          <w:szCs w:val="22"/>
        </w:rPr>
        <w:t>deposito</w:t>
      </w:r>
      <w:proofErr w:type="spellEnd"/>
      <w:r w:rsidR="004F5B42" w:rsidRPr="002F1A7B">
        <w:rPr>
          <w:rFonts w:ascii="Palatino Linotype" w:hAnsi="Palatino Linotype"/>
          <w:i/>
          <w:color w:val="000000"/>
          <w:sz w:val="22"/>
          <w:szCs w:val="22"/>
        </w:rPr>
        <w:t xml:space="preserve"> de vehículos, puesto que la solicitud de información no se refiere a los tramites de solicitud de concesiones, sino a los permisos o concesiones otorgadas para prestar el servicio y en su caso, si </w:t>
      </w:r>
      <w:proofErr w:type="spellStart"/>
      <w:r w:rsidR="004F5B42" w:rsidRPr="002F1A7B">
        <w:rPr>
          <w:rFonts w:ascii="Palatino Linotype" w:hAnsi="Palatino Linotype"/>
          <w:i/>
          <w:color w:val="000000"/>
          <w:sz w:val="22"/>
          <w:szCs w:val="22"/>
        </w:rPr>
        <w:t>esta</w:t>
      </w:r>
      <w:proofErr w:type="spellEnd"/>
      <w:r w:rsidR="004F5B42" w:rsidRPr="002F1A7B">
        <w:rPr>
          <w:rFonts w:ascii="Palatino Linotype" w:hAnsi="Palatino Linotype"/>
          <w:i/>
          <w:color w:val="000000"/>
          <w:sz w:val="22"/>
          <w:szCs w:val="22"/>
        </w:rPr>
        <w:t xml:space="preserve"> vigente, resultando incongruente que señale que no se cuenta con los elementos para divulgar la información de los trámites que nos ocupa, porque se estaría vulnerando el derecho al debido proceso, en consecuencia, no es posible acordar de manera favorable a su petición, lo que hace es negar la información solicitada, sin que en forma alguna se vulnere el derecho al debido proceso, cuando lo único que se desea saber es si las Grúas Arthur de Huixquilucan, tiene permiso o concesión, puesto que se encuentran operando en ese municipio y el objetivo es saber si operan en forma legal.</w:t>
      </w:r>
      <w:r w:rsidR="004F5B42" w:rsidRPr="002F1A7B">
        <w:rPr>
          <w:rFonts w:ascii="Palatino Linotype" w:hAnsi="Palatino Linotype"/>
          <w:i/>
          <w:sz w:val="22"/>
          <w:szCs w:val="22"/>
        </w:rPr>
        <w:t>” (Sic)</w:t>
      </w:r>
    </w:p>
    <w:p w14:paraId="68E82F41" w14:textId="77777777" w:rsidR="00735BA3" w:rsidRPr="002F1A7B"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2E69B013" w14:textId="77777777" w:rsidR="004F5B42" w:rsidRPr="002F1A7B" w:rsidRDefault="004F5B42" w:rsidP="004F5B42">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u w:val="single"/>
          <w:lang w:val="es-ES"/>
        </w:rPr>
      </w:pPr>
      <w:r w:rsidRPr="002F1A7B">
        <w:rPr>
          <w:rFonts w:ascii="Palatino Linotype" w:eastAsia="Calibri" w:hAnsi="Palatino Linotype" w:cs="Arial"/>
          <w:color w:val="000000" w:themeColor="text1"/>
          <w:sz w:val="22"/>
          <w:szCs w:val="22"/>
          <w:lang w:val="es-ES"/>
        </w:rPr>
        <w:t xml:space="preserve">Posteriormente, el </w:t>
      </w:r>
      <w:r w:rsidRPr="002F1A7B">
        <w:rPr>
          <w:rFonts w:ascii="Palatino Linotype" w:eastAsia="Calibri" w:hAnsi="Palatino Linotype" w:cs="Arial"/>
          <w:b/>
          <w:color w:val="000000" w:themeColor="text1"/>
          <w:sz w:val="22"/>
          <w:szCs w:val="22"/>
          <w:lang w:val="es-ES"/>
        </w:rPr>
        <w:t>SUJETO OBLIGADO</w:t>
      </w:r>
      <w:r w:rsidR="002F1A7B" w:rsidRPr="002F1A7B">
        <w:rPr>
          <w:rFonts w:ascii="Palatino Linotype" w:eastAsia="Calibri" w:hAnsi="Palatino Linotype" w:cs="Arial"/>
          <w:b/>
          <w:color w:val="000000" w:themeColor="text1"/>
          <w:sz w:val="22"/>
          <w:szCs w:val="22"/>
          <w:lang w:val="es-ES"/>
        </w:rPr>
        <w:t xml:space="preserve"> </w:t>
      </w:r>
      <w:r w:rsidR="002F1A7B" w:rsidRPr="002F1A7B">
        <w:rPr>
          <w:rFonts w:ascii="Palatino Linotype" w:eastAsia="Calibri" w:hAnsi="Palatino Linotype" w:cs="Arial"/>
          <w:color w:val="000000" w:themeColor="text1"/>
          <w:sz w:val="22"/>
          <w:szCs w:val="22"/>
          <w:lang w:val="es-ES"/>
        </w:rPr>
        <w:t>rindió el informe justificado correspondiente,</w:t>
      </w:r>
      <w:r w:rsidRPr="002F1A7B">
        <w:rPr>
          <w:rFonts w:ascii="Palatino Linotype" w:eastAsia="Calibri" w:hAnsi="Palatino Linotype" w:cs="Arial"/>
          <w:color w:val="000000" w:themeColor="text1"/>
          <w:sz w:val="22"/>
          <w:szCs w:val="22"/>
          <w:lang w:val="es-ES"/>
        </w:rPr>
        <w:t xml:space="preserve"> por medio del</w:t>
      </w:r>
      <w:r w:rsidRPr="002F1A7B">
        <w:rPr>
          <w:rFonts w:ascii="Palatino Linotype" w:eastAsia="Calibri" w:hAnsi="Palatino Linotype" w:cs="Arial"/>
          <w:sz w:val="22"/>
          <w:szCs w:val="22"/>
          <w:lang w:val="es-ES"/>
        </w:rPr>
        <w:t xml:space="preserve"> </w:t>
      </w:r>
      <w:proofErr w:type="gramStart"/>
      <w:r w:rsidRPr="002F1A7B">
        <w:rPr>
          <w:rFonts w:ascii="Palatino Linotype" w:eastAsia="Calibri" w:hAnsi="Palatino Linotype" w:cs="Arial"/>
          <w:sz w:val="22"/>
          <w:szCs w:val="22"/>
          <w:lang w:val="es-ES"/>
        </w:rPr>
        <w:t>Director</w:t>
      </w:r>
      <w:proofErr w:type="gramEnd"/>
      <w:r w:rsidRPr="002F1A7B">
        <w:rPr>
          <w:rFonts w:ascii="Palatino Linotype" w:eastAsia="Calibri" w:hAnsi="Palatino Linotype" w:cs="Arial"/>
          <w:sz w:val="22"/>
          <w:szCs w:val="22"/>
          <w:lang w:val="es-ES"/>
        </w:rPr>
        <w:t xml:space="preserve"> del Registro Estatal de Transporte Público y el Coordinador Jurídico de Igualdad de Género y Erradicación de la Violencia </w:t>
      </w:r>
      <w:r w:rsidR="002F1A7B" w:rsidRPr="002F1A7B">
        <w:rPr>
          <w:rFonts w:ascii="Palatino Linotype" w:eastAsia="Calibri" w:hAnsi="Palatino Linotype" w:cs="Arial"/>
          <w:sz w:val="22"/>
          <w:szCs w:val="22"/>
          <w:lang w:val="es-ES"/>
        </w:rPr>
        <w:t xml:space="preserve">donde </w:t>
      </w:r>
      <w:r w:rsidRPr="002F1A7B">
        <w:rPr>
          <w:rFonts w:ascii="Palatino Linotype" w:eastAsia="Calibri" w:hAnsi="Palatino Linotype" w:cs="Arial"/>
          <w:b/>
          <w:sz w:val="22"/>
          <w:szCs w:val="22"/>
          <w:lang w:val="es-ES"/>
        </w:rPr>
        <w:t>ratific</w:t>
      </w:r>
      <w:r w:rsidR="002F1A7B" w:rsidRPr="002F1A7B">
        <w:rPr>
          <w:rFonts w:ascii="Palatino Linotype" w:eastAsia="Calibri" w:hAnsi="Palatino Linotype" w:cs="Arial"/>
          <w:b/>
          <w:sz w:val="22"/>
          <w:szCs w:val="22"/>
          <w:lang w:val="es-ES"/>
        </w:rPr>
        <w:t xml:space="preserve">aron </w:t>
      </w:r>
      <w:r w:rsidRPr="002F1A7B">
        <w:rPr>
          <w:rFonts w:ascii="Palatino Linotype" w:eastAsia="Calibri" w:hAnsi="Palatino Linotype" w:cs="Arial"/>
          <w:b/>
          <w:sz w:val="22"/>
          <w:szCs w:val="22"/>
          <w:lang w:val="es-ES"/>
        </w:rPr>
        <w:t>su respuesta inicial</w:t>
      </w:r>
      <w:r w:rsidRPr="002F1A7B">
        <w:rPr>
          <w:rFonts w:ascii="Palatino Linotype" w:eastAsia="Calibri" w:hAnsi="Palatino Linotype" w:cs="Arial"/>
          <w:sz w:val="22"/>
          <w:szCs w:val="22"/>
          <w:lang w:val="es-ES"/>
        </w:rPr>
        <w:t>;</w:t>
      </w:r>
      <w:r w:rsidRPr="002F1A7B">
        <w:rPr>
          <w:rFonts w:ascii="Palatino Linotype" w:eastAsia="Calibri" w:hAnsi="Palatino Linotype" w:cs="Arial"/>
          <w:b/>
          <w:sz w:val="22"/>
          <w:szCs w:val="22"/>
          <w:lang w:val="es-ES"/>
        </w:rPr>
        <w:t xml:space="preserve"> </w:t>
      </w:r>
      <w:r w:rsidRPr="002F1A7B">
        <w:rPr>
          <w:rFonts w:ascii="Palatino Linotype" w:eastAsia="Calibri" w:hAnsi="Palatino Linotype" w:cs="Arial"/>
          <w:sz w:val="22"/>
          <w:szCs w:val="22"/>
          <w:lang w:val="es-ES"/>
        </w:rPr>
        <w:t>por su parte,</w:t>
      </w:r>
      <w:r w:rsidRPr="002F1A7B">
        <w:rPr>
          <w:rFonts w:ascii="Palatino Linotype" w:eastAsia="Calibri" w:hAnsi="Palatino Linotype" w:cs="Arial"/>
          <w:b/>
          <w:sz w:val="22"/>
          <w:szCs w:val="22"/>
          <w:lang w:val="es-ES"/>
        </w:rPr>
        <w:t xml:space="preserve"> el Titular de la Unidad de Servicios Metropolitano, informó que después de una búsqueda minuciosa y exhaustiva en los archivos que obran en el Área a su cargo no se localizó registro alguno de lo solicitado.</w:t>
      </w:r>
    </w:p>
    <w:p w14:paraId="27948C1D" w14:textId="77777777" w:rsidR="004F5B42" w:rsidRPr="002F1A7B" w:rsidRDefault="004F5B42" w:rsidP="004F5B4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8D00BC1"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En </w:t>
      </w:r>
      <w:r w:rsidRPr="002F1A7B">
        <w:rPr>
          <w:rFonts w:ascii="Palatino Linotype" w:hAnsi="Palatino Linotype"/>
          <w:color w:val="000000" w:themeColor="text1"/>
          <w:sz w:val="22"/>
          <w:szCs w:val="22"/>
        </w:rPr>
        <w:t xml:space="preserve">razón de lo anterior, el estudio del presente asunto versará en analizar las constancias que obran en el expediente digital formado en el SAIMEX, así como los agravios expuestos por el </w:t>
      </w:r>
      <w:r w:rsidRPr="002F1A7B">
        <w:rPr>
          <w:rFonts w:ascii="Palatino Linotype" w:hAnsi="Palatino Linotype"/>
          <w:b/>
          <w:bCs/>
          <w:color w:val="000000" w:themeColor="text1"/>
          <w:sz w:val="22"/>
          <w:szCs w:val="22"/>
        </w:rPr>
        <w:t>RECURRENTE</w:t>
      </w:r>
      <w:r w:rsidRPr="002F1A7B">
        <w:rPr>
          <w:rFonts w:ascii="Palatino Linotype" w:hAnsi="Palatino Linotype"/>
          <w:color w:val="000000" w:themeColor="text1"/>
          <w:sz w:val="22"/>
          <w:szCs w:val="22"/>
        </w:rPr>
        <w:t xml:space="preserve"> a través del recurso de revisión </w:t>
      </w:r>
      <w:r w:rsidR="00F4656F" w:rsidRPr="002F1A7B">
        <w:rPr>
          <w:rFonts w:ascii="Palatino Linotype" w:hAnsi="Palatino Linotype"/>
          <w:b/>
          <w:bCs/>
          <w:color w:val="000000" w:themeColor="text1"/>
          <w:sz w:val="22"/>
          <w:szCs w:val="22"/>
        </w:rPr>
        <w:t>00548</w:t>
      </w:r>
      <w:r w:rsidRPr="002F1A7B">
        <w:rPr>
          <w:rFonts w:ascii="Palatino Linotype" w:hAnsi="Palatino Linotype"/>
          <w:b/>
          <w:bCs/>
          <w:color w:val="000000" w:themeColor="text1"/>
          <w:sz w:val="22"/>
          <w:szCs w:val="22"/>
        </w:rPr>
        <w:t>/INFOEM/IP/RR/2024</w:t>
      </w:r>
      <w:r w:rsidRPr="002F1A7B">
        <w:rPr>
          <w:rFonts w:ascii="Palatino Linotype" w:hAnsi="Palatino Linotype"/>
          <w:color w:val="000000" w:themeColor="text1"/>
          <w:sz w:val="22"/>
          <w:szCs w:val="22"/>
        </w:rPr>
        <w:t xml:space="preserve">, con el objeto de determinar si, con su respuesta, el </w:t>
      </w:r>
      <w:r w:rsidRPr="002F1A7B">
        <w:rPr>
          <w:rFonts w:ascii="Palatino Linotype" w:hAnsi="Palatino Linotype"/>
          <w:b/>
          <w:color w:val="000000" w:themeColor="text1"/>
          <w:sz w:val="22"/>
          <w:szCs w:val="22"/>
        </w:rPr>
        <w:t xml:space="preserve">SUJETO </w:t>
      </w:r>
      <w:r w:rsidRPr="002F1A7B">
        <w:rPr>
          <w:rFonts w:ascii="Palatino Linotype" w:hAnsi="Palatino Linotype"/>
          <w:b/>
          <w:color w:val="000000" w:themeColor="text1"/>
          <w:sz w:val="22"/>
          <w:szCs w:val="22"/>
        </w:rPr>
        <w:lastRenderedPageBreak/>
        <w:t>OBLIGADO</w:t>
      </w:r>
      <w:r w:rsidRPr="002F1A7B">
        <w:rPr>
          <w:rFonts w:ascii="Palatino Linotype" w:hAnsi="Palatino Linotype"/>
          <w:color w:val="000000" w:themeColor="text1"/>
          <w:sz w:val="22"/>
          <w:szCs w:val="22"/>
        </w:rPr>
        <w:t xml:space="preserve"> colmó el derecho de acceso a la información o, si, por el contrario, procede la entrega de información.</w:t>
      </w:r>
    </w:p>
    <w:p w14:paraId="305FAF13" w14:textId="77777777" w:rsidR="000E78EF" w:rsidRPr="002F1A7B" w:rsidRDefault="000E78EF" w:rsidP="000E78E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1CC3C13"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Palatino Linotype" w:hAnsi="Palatino Linotype" w:cs="Palatino Linotype"/>
          <w:sz w:val="22"/>
          <w:szCs w:val="22"/>
        </w:rPr>
        <w:t xml:space="preserve">Por consiguiente, se procede al análisis del requerimiento planteado por persona solicitante y la respuesta proporcionada por el </w:t>
      </w:r>
      <w:r w:rsidRPr="002F1A7B">
        <w:rPr>
          <w:rFonts w:ascii="Palatino Linotype" w:eastAsia="Palatino Linotype" w:hAnsi="Palatino Linotype" w:cs="Palatino Linotype"/>
          <w:b/>
          <w:sz w:val="22"/>
          <w:szCs w:val="22"/>
        </w:rPr>
        <w:t>SUJETO OBLIGADO</w:t>
      </w:r>
      <w:r w:rsidRPr="002F1A7B">
        <w:rPr>
          <w:rFonts w:ascii="Palatino Linotype" w:eastAsia="Palatino Linotype" w:hAnsi="Palatino Linotype" w:cs="Palatino Linotype"/>
          <w:sz w:val="22"/>
          <w:szCs w:val="22"/>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14:paraId="73298C60"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BFB3929"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Así las cosas, cabe </w:t>
      </w:r>
      <w:r w:rsidRPr="002F1A7B">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0FCC9E28"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7DC2A37"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En </w:t>
      </w:r>
      <w:r w:rsidRPr="002F1A7B">
        <w:rPr>
          <w:rFonts w:ascii="Palatino Linotype" w:hAnsi="Palatino Linotype"/>
          <w:color w:val="000000" w:themeColor="text1"/>
          <w:sz w:val="22"/>
          <w:szCs w:val="22"/>
        </w:rPr>
        <w:t xml:space="preserve">este sentido, para </w:t>
      </w:r>
      <w:r w:rsidRPr="002F1A7B">
        <w:rPr>
          <w:rFonts w:ascii="Palatino Linotype" w:hAnsi="Palatino Linotype" w:cs="Arial"/>
          <w:sz w:val="22"/>
          <w:szCs w:val="22"/>
        </w:rPr>
        <w:t>atender las solicitudes de información, los Sujetos Obligados contarán con un área denominada Unidad de Transparencia</w:t>
      </w:r>
      <w:r w:rsidRPr="002F1A7B">
        <w:rPr>
          <w:rFonts w:ascii="Palatino Linotype" w:hAnsi="Palatino Linotype" w:cs="Arial"/>
          <w:sz w:val="22"/>
          <w:szCs w:val="22"/>
          <w:vertAlign w:val="superscript"/>
        </w:rPr>
        <w:footnoteReference w:id="5"/>
      </w:r>
      <w:r w:rsidRPr="002F1A7B">
        <w:rPr>
          <w:rFonts w:ascii="Palatino Linotype" w:hAnsi="Palatino Linotype" w:cs="Arial"/>
          <w:sz w:val="22"/>
          <w:szCs w:val="22"/>
        </w:rPr>
        <w:t xml:space="preserve">,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w:t>
      </w:r>
      <w:r w:rsidRPr="002F1A7B">
        <w:rPr>
          <w:rFonts w:ascii="Palatino Linotype" w:hAnsi="Palatino Linotype" w:cs="Arial"/>
          <w:sz w:val="22"/>
          <w:szCs w:val="22"/>
        </w:rPr>
        <w:lastRenderedPageBreak/>
        <w:t>con las facultades internas necesarias para gestionar la atención a las solicitudes de información</w:t>
      </w:r>
      <w:r w:rsidRPr="002F1A7B">
        <w:rPr>
          <w:rFonts w:ascii="Palatino Linotype" w:hAnsi="Palatino Linotype" w:cs="Arial"/>
          <w:b/>
          <w:bCs/>
          <w:sz w:val="22"/>
          <w:szCs w:val="22"/>
        </w:rPr>
        <w:t xml:space="preserve"> </w:t>
      </w:r>
      <w:r w:rsidRPr="002F1A7B">
        <w:rPr>
          <w:rFonts w:ascii="Palatino Linotype" w:hAnsi="Palatino Linotype" w:cs="Arial"/>
          <w:sz w:val="22"/>
          <w:szCs w:val="22"/>
        </w:rPr>
        <w:t>en los términos de la Ley General y la Ley de Transparencia y Acceso a la Información Pública del Estado de México y Municipios</w:t>
      </w:r>
      <w:r w:rsidRPr="002F1A7B">
        <w:rPr>
          <w:rFonts w:ascii="Palatino Linotype" w:hAnsi="Palatino Linotype" w:cs="Arial"/>
          <w:sz w:val="22"/>
          <w:szCs w:val="22"/>
          <w:vertAlign w:val="superscript"/>
        </w:rPr>
        <w:footnoteReference w:id="6"/>
      </w:r>
      <w:r w:rsidRPr="002F1A7B">
        <w:rPr>
          <w:rFonts w:ascii="Palatino Linotype" w:hAnsi="Palatino Linotype" w:cs="Arial"/>
          <w:sz w:val="22"/>
          <w:szCs w:val="22"/>
        </w:rPr>
        <w:t>.</w:t>
      </w:r>
    </w:p>
    <w:p w14:paraId="144C56FA" w14:textId="77777777" w:rsidR="00735BA3" w:rsidRPr="002F1A7B" w:rsidRDefault="00735BA3" w:rsidP="00735BA3">
      <w:pPr>
        <w:rPr>
          <w:rFonts w:ascii="Palatino Linotype" w:eastAsia="Calibri" w:hAnsi="Palatino Linotype" w:cs="Arial"/>
          <w:color w:val="000000" w:themeColor="text1"/>
          <w:sz w:val="22"/>
          <w:szCs w:val="22"/>
          <w:lang w:val="es-ES"/>
        </w:rPr>
      </w:pPr>
    </w:p>
    <w:p w14:paraId="4FB163E0"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De </w:t>
      </w:r>
      <w:r w:rsidRPr="002F1A7B">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635164E9" w14:textId="77777777" w:rsidR="00735BA3" w:rsidRPr="002F1A7B" w:rsidRDefault="00735BA3" w:rsidP="00735BA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449924FF" w14:textId="77777777" w:rsidR="00735BA3" w:rsidRPr="002F1A7B"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2F1A7B">
        <w:rPr>
          <w:rFonts w:ascii="Palatino Linotype" w:hAnsi="Palatino Linotype" w:cs="Arial"/>
          <w:color w:val="000000" w:themeColor="text1"/>
          <w:sz w:val="22"/>
          <w:szCs w:val="22"/>
        </w:rPr>
        <w:t>Recibir, tramitar y dar respuesta a las solicitudes de acceso a la información;</w:t>
      </w:r>
    </w:p>
    <w:p w14:paraId="422D291F" w14:textId="77777777" w:rsidR="00735BA3" w:rsidRPr="002F1A7B"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2F1A7B">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14:paraId="598F65F9" w14:textId="77777777" w:rsidR="00735BA3" w:rsidRPr="002F1A7B" w:rsidRDefault="00735BA3" w:rsidP="00735BA3">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2F1A7B">
        <w:rPr>
          <w:rFonts w:ascii="Palatino Linotype" w:hAnsi="Palatino Linotype" w:cs="Arial"/>
          <w:color w:val="000000" w:themeColor="text1"/>
          <w:sz w:val="22"/>
          <w:szCs w:val="22"/>
        </w:rPr>
        <w:t xml:space="preserve">Entregar, en su caso, a los particulares la información solicitada; y </w:t>
      </w:r>
    </w:p>
    <w:p w14:paraId="6D47E7E2" w14:textId="77777777" w:rsidR="00735BA3" w:rsidRPr="002F1A7B" w:rsidRDefault="00735BA3" w:rsidP="00735BA3">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2F1A7B">
        <w:rPr>
          <w:rFonts w:ascii="Palatino Linotype" w:hAnsi="Palatino Linotype" w:cs="Arial"/>
          <w:color w:val="000000" w:themeColor="text1"/>
          <w:sz w:val="22"/>
          <w:szCs w:val="22"/>
        </w:rPr>
        <w:t>Efectuar las notificaciones a los solicitantes.</w:t>
      </w:r>
    </w:p>
    <w:p w14:paraId="7A97AE8D" w14:textId="77777777" w:rsidR="00735BA3" w:rsidRPr="002F1A7B" w:rsidRDefault="00735BA3" w:rsidP="00735BA3">
      <w:pPr>
        <w:spacing w:before="240" w:after="240"/>
        <w:ind w:right="616"/>
        <w:jc w:val="both"/>
        <w:rPr>
          <w:rFonts w:ascii="Palatino Linotype" w:hAnsi="Palatino Linotype"/>
          <w:color w:val="000000" w:themeColor="text1"/>
          <w:sz w:val="22"/>
          <w:szCs w:val="22"/>
        </w:rPr>
      </w:pPr>
    </w:p>
    <w:p w14:paraId="28105554"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Otros </w:t>
      </w:r>
      <w:r w:rsidRPr="002F1A7B">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2F1A7B">
        <w:rPr>
          <w:rFonts w:ascii="Palatino Linotype" w:hAnsi="Palatino Linotype" w:cs="Arial"/>
          <w:b/>
          <w:color w:val="000000" w:themeColor="text1"/>
          <w:sz w:val="22"/>
          <w:szCs w:val="22"/>
        </w:rPr>
        <w:t xml:space="preserve">SUJETO OBLIGADO </w:t>
      </w:r>
      <w:r w:rsidRPr="002F1A7B">
        <w:rPr>
          <w:rFonts w:ascii="Palatino Linotype" w:hAnsi="Palatino Linotype" w:cs="Arial"/>
          <w:color w:val="000000" w:themeColor="text1"/>
          <w:sz w:val="22"/>
          <w:szCs w:val="22"/>
        </w:rPr>
        <w:t>a propuesta del responsable de la Unidad de Transparencia</w:t>
      </w:r>
      <w:r w:rsidRPr="002F1A7B">
        <w:rPr>
          <w:rStyle w:val="Refdenotaalpie"/>
          <w:rFonts w:ascii="Palatino Linotype" w:hAnsi="Palatino Linotype" w:cs="Arial"/>
          <w:color w:val="000000" w:themeColor="text1"/>
          <w:sz w:val="22"/>
          <w:szCs w:val="22"/>
        </w:rPr>
        <w:footnoteReference w:id="7"/>
      </w:r>
      <w:r w:rsidRPr="002F1A7B">
        <w:rPr>
          <w:rFonts w:ascii="Palatino Linotype" w:hAnsi="Palatino Linotype" w:cs="Arial"/>
          <w:color w:val="000000" w:themeColor="text1"/>
          <w:sz w:val="22"/>
          <w:szCs w:val="22"/>
        </w:rPr>
        <w:t xml:space="preserve"> y tendrán, entre sus atribuciones, las siguientes</w:t>
      </w:r>
      <w:r w:rsidRPr="002F1A7B">
        <w:rPr>
          <w:rStyle w:val="Refdenotaalpie"/>
          <w:rFonts w:ascii="Palatino Linotype" w:hAnsi="Palatino Linotype" w:cs="Arial"/>
          <w:color w:val="000000" w:themeColor="text1"/>
          <w:sz w:val="22"/>
          <w:szCs w:val="22"/>
        </w:rPr>
        <w:footnoteReference w:id="8"/>
      </w:r>
      <w:r w:rsidRPr="002F1A7B">
        <w:rPr>
          <w:rFonts w:ascii="Palatino Linotype" w:hAnsi="Palatino Linotype" w:cs="Arial"/>
          <w:color w:val="000000" w:themeColor="text1"/>
          <w:sz w:val="22"/>
          <w:szCs w:val="22"/>
        </w:rPr>
        <w:t>:</w:t>
      </w:r>
    </w:p>
    <w:p w14:paraId="15A645F8" w14:textId="77777777" w:rsidR="00735BA3" w:rsidRPr="002F1A7B" w:rsidRDefault="00735BA3" w:rsidP="00735BA3">
      <w:pPr>
        <w:tabs>
          <w:tab w:val="left" w:pos="426"/>
          <w:tab w:val="left" w:pos="567"/>
        </w:tabs>
        <w:jc w:val="both"/>
        <w:rPr>
          <w:rFonts w:ascii="Palatino Linotype" w:eastAsia="Calibri" w:hAnsi="Palatino Linotype" w:cs="Arial"/>
          <w:color w:val="000000" w:themeColor="text1"/>
          <w:sz w:val="22"/>
          <w:szCs w:val="22"/>
          <w:lang w:val="es-ES"/>
        </w:rPr>
      </w:pPr>
    </w:p>
    <w:p w14:paraId="26D6F564" w14:textId="77777777" w:rsidR="00735BA3" w:rsidRPr="002F1A7B" w:rsidRDefault="00735BA3" w:rsidP="00735BA3">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2F1A7B">
        <w:rPr>
          <w:rFonts w:ascii="Palatino Linotype" w:hAnsi="Palatino Linotype" w:cs="Arial"/>
          <w:color w:val="000000" w:themeColor="text1"/>
          <w:sz w:val="22"/>
          <w:szCs w:val="22"/>
        </w:rPr>
        <w:t>Localizar la información que le solicite la Unidad de Transparencia; y</w:t>
      </w:r>
    </w:p>
    <w:p w14:paraId="1F90BCF2" w14:textId="77777777" w:rsidR="00735BA3" w:rsidRPr="002F1A7B" w:rsidRDefault="00735BA3" w:rsidP="00735BA3">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2F1A7B">
        <w:rPr>
          <w:rFonts w:ascii="Palatino Linotype" w:hAnsi="Palatino Linotype" w:cs="Arial"/>
          <w:color w:val="000000" w:themeColor="text1"/>
          <w:sz w:val="22"/>
          <w:szCs w:val="22"/>
        </w:rPr>
        <w:t>Proporcionar la información que obre en los archivos y que le sea solicitada por la Unidad de Transparencia.</w:t>
      </w:r>
    </w:p>
    <w:p w14:paraId="0EAD4B8F" w14:textId="77777777" w:rsidR="00735BA3" w:rsidRPr="002F1A7B" w:rsidRDefault="00735BA3" w:rsidP="00735BA3">
      <w:pPr>
        <w:tabs>
          <w:tab w:val="left" w:pos="426"/>
          <w:tab w:val="left" w:pos="567"/>
        </w:tabs>
        <w:jc w:val="both"/>
        <w:rPr>
          <w:rFonts w:ascii="Palatino Linotype" w:eastAsia="Calibri" w:hAnsi="Palatino Linotype" w:cs="Arial"/>
          <w:color w:val="000000" w:themeColor="text1"/>
          <w:sz w:val="22"/>
          <w:szCs w:val="22"/>
          <w:lang w:val="es-ES"/>
        </w:rPr>
      </w:pPr>
    </w:p>
    <w:p w14:paraId="293876E8"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hAnsi="Palatino Linotype"/>
          <w:color w:val="000000" w:themeColor="text1"/>
          <w:sz w:val="22"/>
          <w:szCs w:val="22"/>
        </w:rPr>
        <w:lastRenderedPageBreak/>
        <w:t xml:space="preserve">De </w:t>
      </w:r>
      <w:r w:rsidRPr="002F1A7B">
        <w:rPr>
          <w:rFonts w:ascii="Palatino Linotype" w:hAnsi="Palatino Linotype" w:cs="Arial"/>
          <w:color w:val="000000" w:themeColor="text1"/>
          <w:sz w:val="22"/>
          <w:szCs w:val="22"/>
        </w:rPr>
        <w:t xml:space="preserve">tal manera que cada una de las áreas administrativas del </w:t>
      </w:r>
      <w:r w:rsidRPr="002F1A7B">
        <w:rPr>
          <w:rFonts w:ascii="Palatino Linotype" w:hAnsi="Palatino Linotype" w:cs="Arial"/>
          <w:b/>
          <w:bCs/>
          <w:color w:val="000000" w:themeColor="text1"/>
          <w:sz w:val="22"/>
          <w:szCs w:val="22"/>
        </w:rPr>
        <w:t>SUJETO OBLIGADO</w:t>
      </w:r>
      <w:r w:rsidRPr="002F1A7B">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76366078" w14:textId="77777777" w:rsidR="00735BA3" w:rsidRPr="002F1A7B" w:rsidRDefault="00735BA3" w:rsidP="00735BA3">
      <w:pPr>
        <w:rPr>
          <w:rFonts w:ascii="Palatino Linotype" w:eastAsia="Calibri" w:hAnsi="Palatino Linotype" w:cs="Arial"/>
          <w:color w:val="000000" w:themeColor="text1"/>
          <w:sz w:val="22"/>
          <w:szCs w:val="22"/>
          <w:lang w:val="es-ES"/>
        </w:rPr>
      </w:pPr>
    </w:p>
    <w:p w14:paraId="1F1FD2A8"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Aunado a lo anterior, </w:t>
      </w:r>
      <w:r w:rsidRPr="002F1A7B">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22E142A3" w14:textId="77777777" w:rsidR="00735BA3" w:rsidRPr="002F1A7B" w:rsidRDefault="00735BA3" w:rsidP="00735BA3">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14:paraId="36C62542"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b/>
          <w:bCs/>
          <w:i/>
          <w:iCs/>
          <w:sz w:val="22"/>
          <w:szCs w:val="22"/>
        </w:rPr>
        <w:t>“Artículo 53</w:t>
      </w:r>
      <w:r w:rsidRPr="002F1A7B">
        <w:rPr>
          <w:rFonts w:ascii="Palatino Linotype" w:hAnsi="Palatino Linotype"/>
          <w:i/>
          <w:iCs/>
          <w:sz w:val="22"/>
          <w:szCs w:val="22"/>
        </w:rPr>
        <w:t xml:space="preserve">. Las Unidades de Transparencia tendrán las siguientes funciones: </w:t>
      </w:r>
    </w:p>
    <w:p w14:paraId="6A9017BC"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p>
    <w:p w14:paraId="34EB816E"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49D135A6"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2F1A7B">
        <w:rPr>
          <w:rFonts w:ascii="Palatino Linotype" w:hAnsi="Palatino Linotype"/>
          <w:b/>
          <w:bCs/>
          <w:i/>
          <w:iCs/>
          <w:sz w:val="22"/>
          <w:szCs w:val="22"/>
        </w:rPr>
        <w:t xml:space="preserve">II. Recibir, tramitar y dar respuesta a las solicitudes de acceso a la información; </w:t>
      </w:r>
    </w:p>
    <w:p w14:paraId="7A03EF3A"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 xml:space="preserve">III. Auxiliar a los particulares en la elaboración de solicitudes de acceso a la información y, en su caso, orientarlos sobre los sujetos obligados competentes conforme a la normatividad aplicable; </w:t>
      </w:r>
    </w:p>
    <w:p w14:paraId="03FD80AE"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2F1A7B">
        <w:rPr>
          <w:rFonts w:ascii="Palatino Linotype" w:hAnsi="Palatino Linotype"/>
          <w:b/>
          <w:bCs/>
          <w:i/>
          <w:iCs/>
          <w:sz w:val="22"/>
          <w:szCs w:val="22"/>
        </w:rPr>
        <w:t xml:space="preserve">IV. Realizar, con efectividad, los trámites internos necesarios para la atención de las solicitudes de acceso a la información; </w:t>
      </w:r>
    </w:p>
    <w:p w14:paraId="2F3E4963"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 xml:space="preserve">V. Entregar, en su caso, a los particulares la información solicitada; </w:t>
      </w:r>
    </w:p>
    <w:p w14:paraId="03921AF5"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 xml:space="preserve">VI. Efectuar las notificaciones a los solicitantes; </w:t>
      </w:r>
    </w:p>
    <w:p w14:paraId="1720E121"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14:paraId="63696456"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14:paraId="5D3B1DAB"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b/>
          <w:bCs/>
          <w:i/>
          <w:iCs/>
          <w:sz w:val="22"/>
          <w:szCs w:val="22"/>
        </w:rPr>
      </w:pPr>
      <w:r w:rsidRPr="002F1A7B">
        <w:rPr>
          <w:rFonts w:ascii="Palatino Linotype" w:hAnsi="Palatino Linotype"/>
          <w:b/>
          <w:bCs/>
          <w:i/>
          <w:iCs/>
          <w:sz w:val="22"/>
          <w:szCs w:val="22"/>
        </w:rPr>
        <w:lastRenderedPageBreak/>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3FEE0E93"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 xml:space="preserve">X. Presentar ante el Comité, el proyecto de clasificación de información; </w:t>
      </w:r>
    </w:p>
    <w:p w14:paraId="2AB1F4FF"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 xml:space="preserve">XI. Promover e implementar políticas de transparencia proactiva procurando su accesibilidad; </w:t>
      </w:r>
    </w:p>
    <w:p w14:paraId="08109B14"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 xml:space="preserve">XII. Fomentar la transparencia y accesibilidad al interior del sujeto obligado; </w:t>
      </w:r>
    </w:p>
    <w:p w14:paraId="001A09D6"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XIII. Hacer del conocimiento de la instancia competente la probable responsabilidad por el incumplimiento de las obligaciones previstas en la presente Ley; y</w:t>
      </w:r>
    </w:p>
    <w:p w14:paraId="01F819BB"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14:paraId="25FFDD40" w14:textId="77777777" w:rsidR="00735BA3" w:rsidRPr="002F1A7B" w:rsidRDefault="00735BA3" w:rsidP="00735BA3">
      <w:pPr>
        <w:pStyle w:val="Prrafodelista"/>
        <w:tabs>
          <w:tab w:val="left" w:pos="426"/>
        </w:tabs>
        <w:spacing w:before="240" w:after="240"/>
        <w:ind w:left="567" w:right="616"/>
        <w:jc w:val="both"/>
        <w:rPr>
          <w:rFonts w:ascii="Palatino Linotype" w:hAnsi="Palatino Linotype"/>
          <w:i/>
          <w:iCs/>
          <w:sz w:val="22"/>
          <w:szCs w:val="22"/>
        </w:rPr>
      </w:pPr>
      <w:r w:rsidRPr="002F1A7B">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63D79895" w14:textId="77777777" w:rsidR="00735BA3" w:rsidRPr="002F1A7B" w:rsidRDefault="00735BA3" w:rsidP="00735BA3">
      <w:pPr>
        <w:tabs>
          <w:tab w:val="left" w:pos="426"/>
        </w:tabs>
        <w:spacing w:before="240" w:after="240"/>
        <w:ind w:right="616"/>
        <w:jc w:val="both"/>
        <w:rPr>
          <w:rFonts w:ascii="Palatino Linotype" w:hAnsi="Palatino Linotype"/>
          <w:i/>
          <w:iCs/>
          <w:sz w:val="22"/>
          <w:szCs w:val="22"/>
        </w:rPr>
      </w:pPr>
    </w:p>
    <w:p w14:paraId="61057CDB"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De </w:t>
      </w:r>
      <w:r w:rsidRPr="002F1A7B">
        <w:rPr>
          <w:rFonts w:ascii="Palatino Linotype" w:hAnsi="Palatino Linotype"/>
          <w:color w:val="000000" w:themeColor="text1"/>
          <w:sz w:val="22"/>
          <w:szCs w:val="22"/>
        </w:rPr>
        <w:t>lo expuesto y con relación</w:t>
      </w:r>
      <w:r w:rsidR="000E78EF" w:rsidRPr="002F1A7B">
        <w:rPr>
          <w:rFonts w:ascii="Palatino Linotype" w:hAnsi="Palatino Linotype"/>
          <w:color w:val="000000" w:themeColor="text1"/>
          <w:sz w:val="22"/>
          <w:szCs w:val="22"/>
        </w:rPr>
        <w:t xml:space="preserve"> a lo solicitado, se tiene que</w:t>
      </w:r>
      <w:r w:rsidRPr="002F1A7B">
        <w:rPr>
          <w:rFonts w:ascii="Palatino Linotype" w:hAnsi="Palatino Linotype"/>
          <w:color w:val="000000" w:themeColor="text1"/>
          <w:sz w:val="22"/>
          <w:szCs w:val="22"/>
        </w:rPr>
        <w:t xml:space="preserve">, la Unidad de Transparencia es la encargada de </w:t>
      </w:r>
      <w:r w:rsidRPr="002F1A7B">
        <w:rPr>
          <w:rFonts w:ascii="Palatino Linotype" w:hAnsi="Palatino Linotype"/>
          <w:sz w:val="22"/>
          <w:szCs w:val="22"/>
        </w:rPr>
        <w:t>recibir, tramitar y dar respuesta a las solicitudes de acceso a la información.</w:t>
      </w:r>
    </w:p>
    <w:p w14:paraId="2A93D54C"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46A8221"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2F1A7B">
        <w:rPr>
          <w:rFonts w:ascii="Palatino Linotype" w:hAnsi="Palatino Linotype" w:cs="Arial"/>
          <w:sz w:val="22"/>
          <w:szCs w:val="22"/>
          <w:lang w:val="es-ES"/>
        </w:rPr>
        <w:t xml:space="preserve">Así, se reitera que </w:t>
      </w:r>
      <w:r w:rsidRPr="002F1A7B">
        <w:rPr>
          <w:rFonts w:ascii="Palatino Linotype" w:hAnsi="Palatino Linotype"/>
          <w:sz w:val="22"/>
          <w:szCs w:val="22"/>
        </w:rPr>
        <w:t xml:space="preserve">existió un pronunciamiento por parte del </w:t>
      </w:r>
      <w:r w:rsidRPr="002F1A7B">
        <w:rPr>
          <w:rFonts w:ascii="Palatino Linotype" w:hAnsi="Palatino Linotype"/>
          <w:b/>
          <w:bCs/>
          <w:sz w:val="22"/>
          <w:szCs w:val="22"/>
        </w:rPr>
        <w:t>SUJETO OBLIGADO</w:t>
      </w:r>
      <w:r w:rsidRPr="002F1A7B">
        <w:rPr>
          <w:rFonts w:ascii="Palatino Linotype" w:hAnsi="Palatino Linotype"/>
          <w:sz w:val="22"/>
          <w:szCs w:val="22"/>
        </w:rPr>
        <w:t xml:space="preserve">, por medio de los </w:t>
      </w:r>
      <w:r w:rsidRPr="002F1A7B">
        <w:rPr>
          <w:rFonts w:ascii="Palatino Linotype" w:hAnsi="Palatino Linotype"/>
          <w:b/>
          <w:bCs/>
          <w:sz w:val="22"/>
          <w:szCs w:val="22"/>
        </w:rPr>
        <w:t>Servidores Públicos Habilitados de la</w:t>
      </w:r>
      <w:r w:rsidR="00F4656F" w:rsidRPr="002F1A7B">
        <w:rPr>
          <w:rFonts w:ascii="Palatino Linotype" w:eastAsia="Calibri" w:hAnsi="Palatino Linotype" w:cs="Arial"/>
          <w:color w:val="000000" w:themeColor="text1"/>
          <w:sz w:val="22"/>
          <w:szCs w:val="22"/>
          <w:lang w:val="es-ES"/>
        </w:rPr>
        <w:t xml:space="preserve"> </w:t>
      </w:r>
      <w:r w:rsidR="00F4656F" w:rsidRPr="002F1A7B">
        <w:rPr>
          <w:rFonts w:ascii="Palatino Linotype" w:eastAsia="Calibri" w:hAnsi="Palatino Linotype" w:cs="Arial"/>
          <w:b/>
          <w:sz w:val="22"/>
          <w:szCs w:val="22"/>
          <w:lang w:val="es-ES"/>
        </w:rPr>
        <w:t xml:space="preserve">Dirección del Registro Estatal de Transporte Público, la Coordinación Jurídica de Igualdad de Género y Erradicación de </w:t>
      </w:r>
      <w:r w:rsidR="00F4656F" w:rsidRPr="002F1A7B">
        <w:rPr>
          <w:rFonts w:ascii="Palatino Linotype" w:eastAsia="Calibri" w:hAnsi="Palatino Linotype" w:cs="Arial"/>
          <w:b/>
          <w:sz w:val="22"/>
          <w:szCs w:val="22"/>
          <w:lang w:val="es-ES"/>
        </w:rPr>
        <w:lastRenderedPageBreak/>
        <w:t>la Violencia y la Unidad de Servicios Metropolitanos (adscrita a la Subsecretaría de Movilidad).</w:t>
      </w:r>
    </w:p>
    <w:p w14:paraId="050EE457" w14:textId="77777777" w:rsidR="00F4656F" w:rsidRPr="002F1A7B" w:rsidRDefault="00F4656F" w:rsidP="00F4656F">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275A817F" w14:textId="77777777" w:rsidR="00F4656F" w:rsidRPr="002F1A7B" w:rsidRDefault="00735BA3" w:rsidP="00F4656F">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En atención a lo anterior, el artículo 4 del Reglamento Interno del </w:t>
      </w:r>
      <w:r w:rsidRPr="002F1A7B">
        <w:rPr>
          <w:rFonts w:ascii="Palatino Linotype" w:eastAsia="Calibri" w:hAnsi="Palatino Linotype" w:cs="Arial"/>
          <w:b/>
          <w:bCs/>
          <w:color w:val="000000" w:themeColor="text1"/>
          <w:sz w:val="22"/>
          <w:szCs w:val="22"/>
          <w:lang w:val="es-ES"/>
        </w:rPr>
        <w:t>SUJETO OBLIGADO</w:t>
      </w:r>
      <w:r w:rsidRPr="002F1A7B">
        <w:rPr>
          <w:rFonts w:ascii="Palatino Linotype" w:eastAsia="Calibri" w:hAnsi="Palatino Linotype" w:cs="Arial"/>
          <w:color w:val="000000" w:themeColor="text1"/>
          <w:sz w:val="22"/>
          <w:szCs w:val="22"/>
          <w:lang w:val="es-ES"/>
        </w:rPr>
        <w:t xml:space="preserve">, establece que, </w:t>
      </w:r>
      <w:r w:rsidR="00F4656F" w:rsidRPr="002F1A7B">
        <w:rPr>
          <w:rFonts w:ascii="Palatino Linotype" w:eastAsia="Calibri" w:hAnsi="Palatino Linotype" w:cs="Arial"/>
          <w:color w:val="000000" w:themeColor="text1"/>
          <w:sz w:val="22"/>
          <w:szCs w:val="22"/>
          <w:lang w:val="es-ES"/>
        </w:rPr>
        <w:t xml:space="preserve">al </w:t>
      </w:r>
      <w:r w:rsidR="00F4656F" w:rsidRPr="002F1A7B">
        <w:rPr>
          <w:rFonts w:ascii="Palatino Linotype" w:hAnsi="Palatino Linotype"/>
          <w:sz w:val="22"/>
          <w:szCs w:val="22"/>
        </w:rPr>
        <w:t>frente de la Secretaría estará una persona titular quien, para el desahogo de los asuntos de su competencia, para el desahogo de los asuntos de su competencia, se auxiliará de diversas unidades administrativas, entre las cuales, se encuentran las siguientes:</w:t>
      </w:r>
    </w:p>
    <w:p w14:paraId="5626BF33" w14:textId="77777777" w:rsidR="00F4656F" w:rsidRPr="002F1A7B" w:rsidRDefault="00F4656F" w:rsidP="00E10761">
      <w:pPr>
        <w:spacing w:line="360" w:lineRule="auto"/>
        <w:rPr>
          <w:rFonts w:ascii="Palatino Linotype" w:eastAsia="Calibri" w:hAnsi="Palatino Linotype" w:cs="Arial"/>
          <w:color w:val="000000" w:themeColor="text1"/>
          <w:sz w:val="22"/>
          <w:szCs w:val="22"/>
          <w:lang w:val="es-ES"/>
        </w:rPr>
      </w:pPr>
    </w:p>
    <w:p w14:paraId="2781EE1B" w14:textId="77777777" w:rsidR="00F4656F" w:rsidRPr="002F1A7B" w:rsidRDefault="00E10761" w:rsidP="00E10761">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t>“</w:t>
      </w:r>
      <w:r w:rsidR="00F4656F" w:rsidRPr="002F1A7B">
        <w:rPr>
          <w:rFonts w:ascii="Palatino Linotype" w:hAnsi="Palatino Linotype"/>
          <w:b/>
          <w:i/>
          <w:sz w:val="22"/>
          <w:szCs w:val="22"/>
        </w:rPr>
        <w:t xml:space="preserve">I. Subsecretaría de Movilidad: </w:t>
      </w:r>
    </w:p>
    <w:p w14:paraId="3E984ED6" w14:textId="77777777" w:rsidR="00F4656F" w:rsidRPr="002F1A7B" w:rsidRDefault="00F4656F" w:rsidP="00E10761">
      <w:pPr>
        <w:pStyle w:val="Prrafodelista"/>
        <w:tabs>
          <w:tab w:val="left" w:pos="426"/>
          <w:tab w:val="left" w:pos="567"/>
        </w:tabs>
        <w:ind w:left="708" w:right="565"/>
        <w:jc w:val="both"/>
        <w:rPr>
          <w:rFonts w:ascii="Palatino Linotype" w:hAnsi="Palatino Linotype"/>
          <w:i/>
          <w:sz w:val="22"/>
          <w:szCs w:val="22"/>
        </w:rPr>
      </w:pPr>
      <w:r w:rsidRPr="002F1A7B">
        <w:rPr>
          <w:rFonts w:ascii="Palatino Linotype" w:hAnsi="Palatino Linotype"/>
          <w:i/>
          <w:sz w:val="22"/>
          <w:szCs w:val="22"/>
        </w:rPr>
        <w:t xml:space="preserve">a. Dirección General de Movilidad Zona I; </w:t>
      </w:r>
    </w:p>
    <w:p w14:paraId="74153717" w14:textId="77777777" w:rsidR="00F4656F" w:rsidRPr="002F1A7B" w:rsidRDefault="00F4656F" w:rsidP="00E10761">
      <w:pPr>
        <w:pStyle w:val="Prrafodelista"/>
        <w:tabs>
          <w:tab w:val="left" w:pos="426"/>
          <w:tab w:val="left" w:pos="567"/>
        </w:tabs>
        <w:ind w:left="708" w:right="565"/>
        <w:jc w:val="both"/>
        <w:rPr>
          <w:rFonts w:ascii="Palatino Linotype" w:hAnsi="Palatino Linotype"/>
          <w:i/>
          <w:sz w:val="22"/>
          <w:szCs w:val="22"/>
        </w:rPr>
      </w:pPr>
      <w:r w:rsidRPr="002F1A7B">
        <w:rPr>
          <w:rFonts w:ascii="Palatino Linotype" w:hAnsi="Palatino Linotype"/>
          <w:i/>
          <w:sz w:val="22"/>
          <w:szCs w:val="22"/>
        </w:rPr>
        <w:t xml:space="preserve">b. Dirección General de Movilidad Zona II; </w:t>
      </w:r>
    </w:p>
    <w:p w14:paraId="6CEF54E7" w14:textId="77777777" w:rsidR="00F4656F" w:rsidRPr="002F1A7B" w:rsidRDefault="00F4656F" w:rsidP="00E10761">
      <w:pPr>
        <w:pStyle w:val="Prrafodelista"/>
        <w:tabs>
          <w:tab w:val="left" w:pos="426"/>
          <w:tab w:val="left" w:pos="567"/>
        </w:tabs>
        <w:ind w:left="708" w:right="565"/>
        <w:jc w:val="both"/>
        <w:rPr>
          <w:rFonts w:ascii="Palatino Linotype" w:hAnsi="Palatino Linotype"/>
          <w:i/>
          <w:sz w:val="22"/>
          <w:szCs w:val="22"/>
        </w:rPr>
      </w:pPr>
      <w:r w:rsidRPr="002F1A7B">
        <w:rPr>
          <w:rFonts w:ascii="Palatino Linotype" w:hAnsi="Palatino Linotype"/>
          <w:i/>
          <w:sz w:val="22"/>
          <w:szCs w:val="22"/>
        </w:rPr>
        <w:t xml:space="preserve">c. Dirección General de Movilidad Zona III; </w:t>
      </w:r>
    </w:p>
    <w:p w14:paraId="34992352" w14:textId="77777777" w:rsidR="00F4656F" w:rsidRPr="002F1A7B" w:rsidRDefault="00F4656F" w:rsidP="00E10761">
      <w:pPr>
        <w:pStyle w:val="Prrafodelista"/>
        <w:tabs>
          <w:tab w:val="left" w:pos="426"/>
          <w:tab w:val="left" w:pos="567"/>
        </w:tabs>
        <w:ind w:left="708" w:right="565"/>
        <w:jc w:val="both"/>
        <w:rPr>
          <w:rFonts w:ascii="Palatino Linotype" w:hAnsi="Palatino Linotype"/>
          <w:i/>
          <w:sz w:val="22"/>
          <w:szCs w:val="22"/>
        </w:rPr>
      </w:pPr>
      <w:r w:rsidRPr="002F1A7B">
        <w:rPr>
          <w:rFonts w:ascii="Palatino Linotype" w:hAnsi="Palatino Linotype"/>
          <w:i/>
          <w:sz w:val="22"/>
          <w:szCs w:val="22"/>
        </w:rPr>
        <w:t xml:space="preserve">d. Dirección General de Movilidad Zona IV; </w:t>
      </w:r>
    </w:p>
    <w:p w14:paraId="71ECCEF0" w14:textId="77777777" w:rsidR="00F4656F" w:rsidRPr="002F1A7B" w:rsidRDefault="00F4656F" w:rsidP="00E10761">
      <w:pPr>
        <w:pStyle w:val="Prrafodelista"/>
        <w:tabs>
          <w:tab w:val="left" w:pos="426"/>
          <w:tab w:val="left" w:pos="567"/>
        </w:tabs>
        <w:ind w:left="708" w:right="565"/>
        <w:jc w:val="both"/>
        <w:rPr>
          <w:rFonts w:ascii="Palatino Linotype" w:hAnsi="Palatino Linotype"/>
          <w:b/>
          <w:i/>
          <w:sz w:val="22"/>
          <w:szCs w:val="22"/>
        </w:rPr>
      </w:pPr>
      <w:r w:rsidRPr="002F1A7B">
        <w:rPr>
          <w:rFonts w:ascii="Palatino Linotype" w:hAnsi="Palatino Linotype"/>
          <w:b/>
          <w:i/>
          <w:sz w:val="22"/>
          <w:szCs w:val="22"/>
        </w:rPr>
        <w:t xml:space="preserve">e. Dirección del Registro Estatal de Transporte Público; </w:t>
      </w:r>
    </w:p>
    <w:p w14:paraId="24CBB856" w14:textId="77777777" w:rsidR="00F4656F" w:rsidRPr="002F1A7B" w:rsidRDefault="00F4656F" w:rsidP="00E10761">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II. Dirección General de Vialidad; </w:t>
      </w:r>
    </w:p>
    <w:p w14:paraId="366B8B7E" w14:textId="77777777" w:rsidR="00F4656F" w:rsidRPr="002F1A7B" w:rsidRDefault="00F4656F" w:rsidP="00E10761">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t xml:space="preserve">III. Coordinación Jurídica, y de Igualdad de Género y Erradicación de la Violencia; </w:t>
      </w:r>
    </w:p>
    <w:p w14:paraId="56D328DA" w14:textId="77777777" w:rsidR="00F4656F" w:rsidRPr="002F1A7B" w:rsidRDefault="00F4656F" w:rsidP="00E10761">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IV. Coordinación Administrativa;</w:t>
      </w:r>
    </w:p>
    <w:p w14:paraId="7DD3295B" w14:textId="77777777" w:rsidR="00E10761" w:rsidRPr="002F1A7B" w:rsidRDefault="00E10761" w:rsidP="00E10761">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2F1A7B">
        <w:rPr>
          <w:rFonts w:ascii="Palatino Linotype" w:hAnsi="Palatino Linotype"/>
          <w:i/>
          <w:sz w:val="22"/>
          <w:szCs w:val="22"/>
        </w:rPr>
        <w:t>…”</w:t>
      </w:r>
    </w:p>
    <w:p w14:paraId="28E6730F" w14:textId="77777777" w:rsidR="00735BA3" w:rsidRPr="002F1A7B" w:rsidRDefault="00735BA3" w:rsidP="00E10761">
      <w:pPr>
        <w:spacing w:line="360" w:lineRule="auto"/>
        <w:rPr>
          <w:rFonts w:ascii="Palatino Linotype" w:eastAsia="Calibri" w:hAnsi="Palatino Linotype" w:cs="Arial"/>
          <w:color w:val="000000" w:themeColor="text1"/>
          <w:sz w:val="22"/>
          <w:szCs w:val="22"/>
          <w:lang w:val="es-ES"/>
        </w:rPr>
      </w:pPr>
    </w:p>
    <w:p w14:paraId="2BD8C89D" w14:textId="77777777" w:rsidR="00735BA3" w:rsidRPr="002F1A7B" w:rsidRDefault="00285BD4" w:rsidP="00735BA3">
      <w:pPr>
        <w:pStyle w:val="Prrafodelista"/>
        <w:numPr>
          <w:ilvl w:val="0"/>
          <w:numId w:val="1"/>
        </w:numPr>
        <w:tabs>
          <w:tab w:val="left" w:pos="426"/>
          <w:tab w:val="left" w:pos="567"/>
        </w:tabs>
        <w:spacing w:line="360" w:lineRule="auto"/>
        <w:ind w:left="0" w:firstLine="0"/>
        <w:jc w:val="both"/>
        <w:rPr>
          <w:rFonts w:ascii="Palatino Linotype" w:hAnsi="Palatino Linotype"/>
          <w:i/>
          <w:iCs/>
          <w:sz w:val="22"/>
          <w:szCs w:val="22"/>
        </w:rPr>
      </w:pPr>
      <w:r w:rsidRPr="002F1A7B">
        <w:rPr>
          <w:rFonts w:ascii="Palatino Linotype" w:eastAsia="Calibri" w:hAnsi="Palatino Linotype" w:cs="Arial"/>
          <w:color w:val="000000" w:themeColor="text1"/>
          <w:sz w:val="22"/>
          <w:szCs w:val="22"/>
          <w:lang w:val="es-ES"/>
        </w:rPr>
        <w:t>En este sentido</w:t>
      </w:r>
      <w:r w:rsidR="00735BA3" w:rsidRPr="002F1A7B">
        <w:rPr>
          <w:rFonts w:ascii="Palatino Linotype" w:eastAsia="Calibri" w:hAnsi="Palatino Linotype" w:cs="Arial"/>
          <w:color w:val="000000" w:themeColor="text1"/>
          <w:sz w:val="22"/>
          <w:szCs w:val="22"/>
          <w:lang w:val="es-ES"/>
        </w:rPr>
        <w:t xml:space="preserve">, el Manual </w:t>
      </w:r>
      <w:r w:rsidR="00E10761" w:rsidRPr="002F1A7B">
        <w:rPr>
          <w:rFonts w:ascii="Palatino Linotype" w:eastAsia="Calibri" w:hAnsi="Palatino Linotype" w:cs="Arial"/>
          <w:color w:val="000000" w:themeColor="text1"/>
          <w:sz w:val="22"/>
          <w:szCs w:val="22"/>
          <w:lang w:val="es-ES"/>
        </w:rPr>
        <w:t xml:space="preserve">General </w:t>
      </w:r>
      <w:r w:rsidR="00735BA3" w:rsidRPr="002F1A7B">
        <w:rPr>
          <w:rFonts w:ascii="Palatino Linotype" w:eastAsia="Calibri" w:hAnsi="Palatino Linotype" w:cs="Arial"/>
          <w:color w:val="000000" w:themeColor="text1"/>
          <w:sz w:val="22"/>
          <w:szCs w:val="22"/>
          <w:lang w:val="es-ES"/>
        </w:rPr>
        <w:t xml:space="preserve">de Organización de la </w:t>
      </w:r>
      <w:r w:rsidR="00E10761" w:rsidRPr="002F1A7B">
        <w:rPr>
          <w:rFonts w:ascii="Palatino Linotype" w:eastAsia="Calibri" w:hAnsi="Palatino Linotype" w:cs="Arial"/>
          <w:color w:val="000000" w:themeColor="text1"/>
          <w:sz w:val="22"/>
          <w:szCs w:val="22"/>
          <w:lang w:val="es-ES"/>
        </w:rPr>
        <w:t>Secretaría de Movilidad</w:t>
      </w:r>
      <w:r w:rsidR="00735BA3" w:rsidRPr="002F1A7B">
        <w:rPr>
          <w:rFonts w:ascii="Palatino Linotype" w:eastAsia="Calibri" w:hAnsi="Palatino Linotype" w:cs="Arial"/>
          <w:color w:val="000000" w:themeColor="text1"/>
          <w:sz w:val="22"/>
          <w:szCs w:val="22"/>
          <w:lang w:val="es-ES"/>
        </w:rPr>
        <w:t xml:space="preserve">, </w:t>
      </w:r>
      <w:r w:rsidR="00E10761" w:rsidRPr="002F1A7B">
        <w:rPr>
          <w:rFonts w:ascii="Palatino Linotype" w:eastAsia="Calibri" w:hAnsi="Palatino Linotype" w:cs="Arial"/>
          <w:color w:val="000000" w:themeColor="text1"/>
          <w:sz w:val="22"/>
          <w:szCs w:val="22"/>
          <w:lang w:val="es-ES"/>
        </w:rPr>
        <w:t xml:space="preserve">refiere que </w:t>
      </w:r>
      <w:r w:rsidR="00735BA3" w:rsidRPr="002F1A7B">
        <w:rPr>
          <w:rFonts w:ascii="Palatino Linotype" w:eastAsia="Calibri" w:hAnsi="Palatino Linotype" w:cs="Arial"/>
          <w:color w:val="000000" w:themeColor="text1"/>
          <w:sz w:val="22"/>
          <w:szCs w:val="22"/>
          <w:lang w:val="es-ES"/>
        </w:rPr>
        <w:t>la</w:t>
      </w:r>
      <w:r w:rsidR="00735BA3" w:rsidRPr="002F1A7B">
        <w:rPr>
          <w:rFonts w:ascii="Palatino Linotype" w:eastAsia="Calibri" w:hAnsi="Palatino Linotype" w:cs="Arial"/>
          <w:b/>
          <w:color w:val="000000" w:themeColor="text1"/>
          <w:sz w:val="22"/>
          <w:szCs w:val="22"/>
          <w:lang w:val="es-ES"/>
        </w:rPr>
        <w:t xml:space="preserve"> </w:t>
      </w:r>
      <w:r w:rsidR="00E10761" w:rsidRPr="002F1A7B">
        <w:rPr>
          <w:rFonts w:ascii="Palatino Linotype" w:hAnsi="Palatino Linotype"/>
          <w:b/>
          <w:sz w:val="22"/>
          <w:szCs w:val="22"/>
        </w:rPr>
        <w:t>Dirección General del Registro Estatal de Transporte Público</w:t>
      </w:r>
      <w:r w:rsidR="00735BA3" w:rsidRPr="002F1A7B">
        <w:rPr>
          <w:rFonts w:ascii="Palatino Linotype" w:eastAsia="Calibri" w:hAnsi="Palatino Linotype" w:cs="Arial"/>
          <w:color w:val="000000" w:themeColor="text1"/>
          <w:sz w:val="22"/>
          <w:szCs w:val="22"/>
          <w:lang w:val="es-ES"/>
        </w:rPr>
        <w:t>, tiene</w:t>
      </w:r>
      <w:r w:rsidR="00E10761" w:rsidRPr="002F1A7B">
        <w:rPr>
          <w:rFonts w:ascii="Palatino Linotype" w:eastAsia="Calibri" w:hAnsi="Palatino Linotype" w:cs="Arial"/>
          <w:color w:val="000000" w:themeColor="text1"/>
          <w:sz w:val="22"/>
          <w:szCs w:val="22"/>
          <w:lang w:val="es-ES"/>
        </w:rPr>
        <w:t xml:space="preserve"> por objeto c</w:t>
      </w:r>
      <w:r w:rsidR="00E10761" w:rsidRPr="002F1A7B">
        <w:rPr>
          <w:rFonts w:ascii="Palatino Linotype" w:hAnsi="Palatino Linotype"/>
          <w:sz w:val="22"/>
          <w:szCs w:val="22"/>
        </w:rPr>
        <w:t xml:space="preserve">coordinar los trámites relacionados con el diseño, expedición y suministro de la documentación relativa al control vehicular del servicio público de transporte, los inherentes a vehículos automotores destinados para prestar un servicio a la población, por parte de organismos y dependencias estatales o municipales, así como los relativos a la </w:t>
      </w:r>
      <w:r w:rsidR="00E10761" w:rsidRPr="002F1A7B">
        <w:rPr>
          <w:rFonts w:ascii="Palatino Linotype" w:hAnsi="Palatino Linotype"/>
          <w:b/>
          <w:sz w:val="22"/>
          <w:szCs w:val="22"/>
        </w:rPr>
        <w:lastRenderedPageBreak/>
        <w:t>emisión de licencias</w:t>
      </w:r>
      <w:r w:rsidR="00E10761" w:rsidRPr="002F1A7B">
        <w:rPr>
          <w:rFonts w:ascii="Palatino Linotype" w:hAnsi="Palatino Linotype"/>
          <w:sz w:val="22"/>
          <w:szCs w:val="22"/>
        </w:rPr>
        <w:t xml:space="preserve"> de conducir de servicio particular y de servicio público en sus diferentes modalidades</w:t>
      </w:r>
      <w:r w:rsidR="00735BA3" w:rsidRPr="002F1A7B">
        <w:rPr>
          <w:rFonts w:ascii="Palatino Linotype" w:hAnsi="Palatino Linotype"/>
          <w:sz w:val="22"/>
          <w:szCs w:val="22"/>
        </w:rPr>
        <w:t>. Y, cuenta con las siguientes funciones:</w:t>
      </w:r>
    </w:p>
    <w:p w14:paraId="3694F16C"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AFE9388" w14:textId="77777777" w:rsidR="00E10761" w:rsidRPr="002F1A7B" w:rsidRDefault="00735BA3" w:rsidP="00E10761">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iCs/>
          <w:sz w:val="22"/>
          <w:szCs w:val="22"/>
        </w:rPr>
        <w:t>“</w:t>
      </w:r>
      <w:r w:rsidR="00E10761" w:rsidRPr="002F1A7B">
        <w:rPr>
          <w:rFonts w:ascii="Palatino Linotype" w:hAnsi="Palatino Linotype"/>
          <w:i/>
          <w:sz w:val="22"/>
          <w:szCs w:val="22"/>
        </w:rPr>
        <w:t xml:space="preserve">-Elaborar y proponer programas, acuerdos, convenios y demás instrumentos jurídicos relacionados con las actividades y funciones encomendadas. </w:t>
      </w:r>
    </w:p>
    <w:p w14:paraId="636E6CF8" w14:textId="77777777" w:rsidR="00E10761" w:rsidRPr="002F1A7B" w:rsidRDefault="00E10761" w:rsidP="00E10761">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-Administrar los recursos humanos, materiales y las actividades del Registro de transporte público en sus diferentes modalidades, así como los trámites de licencias de conducir del servicio público en sus diferentes modalidades, licencias de servicio particular y permisos, a efecto de </w:t>
      </w:r>
      <w:proofErr w:type="spellStart"/>
      <w:r w:rsidRPr="002F1A7B">
        <w:rPr>
          <w:rFonts w:ascii="Palatino Linotype" w:hAnsi="Palatino Linotype"/>
          <w:i/>
          <w:sz w:val="22"/>
          <w:szCs w:val="22"/>
        </w:rPr>
        <w:t>eficientar</w:t>
      </w:r>
      <w:proofErr w:type="spellEnd"/>
      <w:r w:rsidRPr="002F1A7B">
        <w:rPr>
          <w:rFonts w:ascii="Palatino Linotype" w:hAnsi="Palatino Linotype"/>
          <w:i/>
          <w:sz w:val="22"/>
          <w:szCs w:val="22"/>
        </w:rPr>
        <w:t xml:space="preserve"> el servicio y trámites prestados en el ámbito de las atribuciones conferidas. </w:t>
      </w:r>
    </w:p>
    <w:p w14:paraId="1E575883" w14:textId="77777777" w:rsidR="00E10761" w:rsidRPr="002F1A7B" w:rsidRDefault="00E10761" w:rsidP="00E10761">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t>-Coordinar el suministro de documentación oficial referente a los diferentes trámites de control vehicular del servicio público, licencias de servicio particular, permisos y de servicio público en sus diversas modalidades.</w:t>
      </w:r>
    </w:p>
    <w:p w14:paraId="17EB5B14" w14:textId="77777777" w:rsidR="00E10761" w:rsidRPr="002F1A7B" w:rsidRDefault="00E10761" w:rsidP="00E10761">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-Mantener mecanismos permanentes de comunicación con las áreas competentes a efecto de que informen sobre el desarrollo e implementación de programas de modernización administrativa. </w:t>
      </w:r>
    </w:p>
    <w:p w14:paraId="3B11DEAA" w14:textId="77777777" w:rsidR="00E10761" w:rsidRPr="002F1A7B" w:rsidRDefault="00E10761" w:rsidP="00E10761">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-Coadyuvar con las demás unidades administrativas en los trámites relacionados con el otorgamiento de concesiones, permisos y autorizaciones para la prestación del servicio público de transporte, de acuerdo con los dictámenes autorizados por las correspondientes Direcciones Generales de Movilidad. </w:t>
      </w:r>
    </w:p>
    <w:p w14:paraId="3797F5C7" w14:textId="77777777" w:rsidR="00E10761" w:rsidRPr="002F1A7B" w:rsidRDefault="00E10761" w:rsidP="00E10761">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-Aprobar, expedir e implementar los formatos y documentación relacionada con licencias de servicio público y particular, al control vehicular, placas de matriculación, tarjetas de circulación de los vehículos de servicio público de transporte, así como de los vehículos automotores destinados para prestar un servicio público a la población por parte de organismos y dependencias federales, estatales o municipales. </w:t>
      </w:r>
    </w:p>
    <w:p w14:paraId="5BBC9AD9" w14:textId="77777777" w:rsidR="00E10761" w:rsidRPr="002F1A7B" w:rsidRDefault="00E10761" w:rsidP="00E10761">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t xml:space="preserve">-Dictaminar y normar los trámites relativos a permisos para la prestación del transporte público para el servicio especializado, escolar, personal de empresa y turismo. </w:t>
      </w:r>
    </w:p>
    <w:p w14:paraId="6D8D6294" w14:textId="77777777" w:rsidR="00E10761" w:rsidRPr="002F1A7B" w:rsidRDefault="00E10761" w:rsidP="00E10761">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t xml:space="preserve">-Coordinar las oficinas estatales de emisión de licencias y control vehicular de transporte publico tengan en existencia las formas valoradas, placas de matriculación, tarjetas de circulación, licencias y demás documentación oficial referente a los trámites y servicios que prestan. </w:t>
      </w:r>
    </w:p>
    <w:p w14:paraId="640BA93F" w14:textId="77777777" w:rsidR="00E10761" w:rsidRPr="002F1A7B" w:rsidRDefault="00E10761" w:rsidP="00E10761">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lastRenderedPageBreak/>
        <w:t xml:space="preserve">-Emitir los lineamientos que deberán de cumplir las Direcciones Generales de Movilidad respecto de la modificación de los elementos de la concesión del servicio público de transporte. </w:t>
      </w:r>
    </w:p>
    <w:p w14:paraId="2E68BBDE" w14:textId="77777777" w:rsidR="00E10761" w:rsidRPr="002F1A7B" w:rsidRDefault="00E10761" w:rsidP="00E10761">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-Certificar y/o constatar los documentos que obren en sus archivos cuando se refieran a asuntos de su competencia. </w:t>
      </w:r>
    </w:p>
    <w:p w14:paraId="02FBEF4C" w14:textId="77777777" w:rsidR="00E10761" w:rsidRPr="002F1A7B" w:rsidRDefault="00E10761" w:rsidP="00E10761">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-Aplicar las normas técnicas que expida la Secretaría de Movilidad, para otorgar la autorización en el diseño de cromáticas, registro y aprobación de la publicidad interior y exterior y el uso de plataformas electrónicas, así como la contratación, cobertura y vigencia del seguro de responsabilidad a favor de usuarios o terceros. </w:t>
      </w:r>
    </w:p>
    <w:p w14:paraId="1617DA34" w14:textId="77777777" w:rsidR="00E10761" w:rsidRPr="002F1A7B" w:rsidRDefault="00E10761" w:rsidP="00E10761">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-Para el seguimiento a los asuntos de su competencia, podrá delegar estos a las unidades administrativas adscritas a la misma, a fin de dar la atención correspondiente.</w:t>
      </w:r>
    </w:p>
    <w:p w14:paraId="2C1ABB16" w14:textId="77777777" w:rsidR="00735BA3" w:rsidRPr="002F1A7B" w:rsidRDefault="00E10761" w:rsidP="00E10761">
      <w:pPr>
        <w:pStyle w:val="Prrafodelista"/>
        <w:tabs>
          <w:tab w:val="left" w:pos="426"/>
          <w:tab w:val="left" w:pos="567"/>
        </w:tabs>
        <w:ind w:left="567" w:right="565"/>
        <w:jc w:val="both"/>
        <w:rPr>
          <w:rFonts w:ascii="Palatino Linotype" w:eastAsia="Calibri" w:hAnsi="Palatino Linotype" w:cs="Arial"/>
          <w:b/>
          <w:i/>
          <w:iCs/>
          <w:color w:val="000000" w:themeColor="text1"/>
          <w:sz w:val="22"/>
          <w:szCs w:val="22"/>
          <w:lang w:val="es-ES"/>
        </w:rPr>
      </w:pPr>
      <w:r w:rsidRPr="002F1A7B">
        <w:rPr>
          <w:rFonts w:ascii="Palatino Linotype" w:hAnsi="Palatino Linotype"/>
          <w:b/>
          <w:i/>
          <w:sz w:val="22"/>
          <w:szCs w:val="22"/>
        </w:rPr>
        <w:t>-Para la atención de los asuntos de su competencia, la Dirección General del Registro Estatal de Transporte Público se auxiliará de la Dirección del Registro de Transporte Público y de la Dirección del Registro de Licencias y Operadores. Desarrollar las demás funciones inherentes al área de su competencia.</w:t>
      </w:r>
      <w:r w:rsidR="00735BA3" w:rsidRPr="002F1A7B">
        <w:rPr>
          <w:rFonts w:ascii="Palatino Linotype" w:hAnsi="Palatino Linotype"/>
          <w:b/>
          <w:i/>
          <w:iCs/>
          <w:sz w:val="22"/>
          <w:szCs w:val="22"/>
        </w:rPr>
        <w:t>”</w:t>
      </w:r>
    </w:p>
    <w:p w14:paraId="1887FC55"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3E80B57" w14:textId="77777777" w:rsidR="00E10761" w:rsidRPr="002F1A7B" w:rsidRDefault="00E10761"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Correlativo a lo anterior, </w:t>
      </w:r>
      <w:r w:rsidR="00285BD4" w:rsidRPr="002F1A7B">
        <w:rPr>
          <w:rFonts w:ascii="Palatino Linotype" w:eastAsia="Calibri" w:hAnsi="Palatino Linotype" w:cs="Arial"/>
          <w:color w:val="000000" w:themeColor="text1"/>
          <w:sz w:val="22"/>
          <w:szCs w:val="22"/>
          <w:lang w:val="es-ES"/>
        </w:rPr>
        <w:t xml:space="preserve">es de referir que, la Dirección General del Registro Estatal de Transporte Público, cuenta con la Subdirección de concesiones y permisos, quien tiene por objeto dictaminar </w:t>
      </w:r>
      <w:r w:rsidR="00285BD4" w:rsidRPr="002F1A7B">
        <w:rPr>
          <w:rFonts w:ascii="Palatino Linotype" w:hAnsi="Palatino Linotype"/>
          <w:sz w:val="22"/>
          <w:szCs w:val="22"/>
        </w:rPr>
        <w:t xml:space="preserve">sobre la regularización de concesiones no registradas o duplicadas; la procedencia de la modificación de concesiones y permisos; revisar los dictámenes de otorgamiento de concesiones, permisos, relacionadas al servicio público de transporte, regular los servicios de seguros de viajero, cromática, publicidad, programas de estímulos y uso de plataformas electrónicas y ordenamiento del transporte, conforme a la normatividad establecida en la materia. Y cuenta con </w:t>
      </w:r>
      <w:proofErr w:type="gramStart"/>
      <w:r w:rsidR="00285BD4" w:rsidRPr="002F1A7B">
        <w:rPr>
          <w:rFonts w:ascii="Palatino Linotype" w:hAnsi="Palatino Linotype"/>
          <w:sz w:val="22"/>
          <w:szCs w:val="22"/>
        </w:rPr>
        <w:t>la siguientes funciones</w:t>
      </w:r>
      <w:proofErr w:type="gramEnd"/>
      <w:r w:rsidR="00285BD4" w:rsidRPr="002F1A7B">
        <w:rPr>
          <w:rFonts w:ascii="Palatino Linotype" w:hAnsi="Palatino Linotype"/>
          <w:sz w:val="22"/>
          <w:szCs w:val="22"/>
        </w:rPr>
        <w:t>:</w:t>
      </w:r>
    </w:p>
    <w:p w14:paraId="6807E6DD" w14:textId="77777777" w:rsidR="00285BD4" w:rsidRPr="002F1A7B" w:rsidRDefault="00285BD4" w:rsidP="00285BD4">
      <w:pPr>
        <w:pStyle w:val="Prrafodelista"/>
        <w:tabs>
          <w:tab w:val="left" w:pos="426"/>
          <w:tab w:val="left" w:pos="567"/>
        </w:tabs>
        <w:spacing w:line="360" w:lineRule="auto"/>
        <w:ind w:left="0"/>
        <w:jc w:val="both"/>
        <w:rPr>
          <w:rFonts w:ascii="Palatino Linotype" w:hAnsi="Palatino Linotype"/>
          <w:sz w:val="22"/>
          <w:szCs w:val="22"/>
        </w:rPr>
      </w:pPr>
    </w:p>
    <w:p w14:paraId="12309975" w14:textId="77777777" w:rsidR="00285BD4" w:rsidRPr="002F1A7B" w:rsidRDefault="00285BD4" w:rsidP="00285BD4">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“-Dictaminar sobre la regularización de concesiones no registradas o duplicadas, así como de decretos para la cancelación, revocación o declaratorias de caducidad de concesiones y permisos. </w:t>
      </w:r>
    </w:p>
    <w:p w14:paraId="6D7BE9EE" w14:textId="77777777" w:rsidR="00285BD4" w:rsidRPr="002F1A7B" w:rsidRDefault="00285BD4" w:rsidP="00285BD4">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t xml:space="preserve">-Someter a consideración de la Dirección General del Registro Estatal de Transporte Público las solicitudes de concesionamiento, autorizaciones y permisos. </w:t>
      </w:r>
    </w:p>
    <w:p w14:paraId="45CA33CA" w14:textId="77777777" w:rsidR="00285BD4" w:rsidRPr="002F1A7B" w:rsidRDefault="00285BD4" w:rsidP="00285BD4">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lastRenderedPageBreak/>
        <w:t>-Atender las solicitudes de concesionarios y permisionarios en la expedición de permisos, reposiciones y duplicados de la documentación necesaria que avale la concesión, permiso y/o autorización otorgada para proporcionar el servicio público de transporte, a fin de que éstos operen legalmente y conforme a la normatividad establecida.</w:t>
      </w:r>
    </w:p>
    <w:p w14:paraId="7931AE9C" w14:textId="77777777" w:rsidR="00285BD4" w:rsidRPr="002F1A7B" w:rsidRDefault="00285BD4" w:rsidP="00285BD4">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-Emitir los lineamientos para expedir permisos, reposiciones y duplicados de la documentación necesaria que avale la concesión o autorización otorgada para prestar el servicio público de transporte. </w:t>
      </w:r>
    </w:p>
    <w:p w14:paraId="02049BE6" w14:textId="77777777" w:rsidR="00285BD4" w:rsidRPr="002F1A7B" w:rsidRDefault="00285BD4" w:rsidP="00285BD4">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-Controlar los servicios y programas complementarios del transporte como seguros de viajero, cromática, publicidad y estímulos fiscales y uso de plataformas electrónicas.</w:t>
      </w:r>
    </w:p>
    <w:p w14:paraId="05DD7889" w14:textId="77777777" w:rsidR="00285BD4" w:rsidRPr="002F1A7B" w:rsidRDefault="00285BD4" w:rsidP="00285BD4">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-Emitir opinión a la Secretaría de Finanzas del Gobierno del Estado de México respecto a las solicitudes de devolución de pagos indebidos. </w:t>
      </w:r>
    </w:p>
    <w:p w14:paraId="1C65D92B" w14:textId="77777777" w:rsidR="00285BD4" w:rsidRPr="002F1A7B" w:rsidRDefault="00285BD4" w:rsidP="00285BD4">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-Integrar la información sobre la prestación del servicio de grúas de salvamento y arrastre, así como depósito para guarda y custodia vehicular, a fin de contar con información actualizada. </w:t>
      </w:r>
    </w:p>
    <w:p w14:paraId="0A491657" w14:textId="77777777" w:rsidR="00285BD4" w:rsidRPr="002F1A7B" w:rsidRDefault="00285BD4" w:rsidP="00285BD4">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t xml:space="preserve">-Coadyuvar con la Subsecretaría de Movilidad a través de sus Direcciones General de Movilidad en la entrega de concesiones para la prestación del servicio de depósito para guarda y custodia vehicular, así como permisos para grúas de salvamento y arrastre, en la autorización y elaboración de los estudios técnicos procedentes. </w:t>
      </w:r>
    </w:p>
    <w:p w14:paraId="30EAB606" w14:textId="77777777" w:rsidR="00285BD4" w:rsidRPr="002F1A7B" w:rsidRDefault="00285BD4" w:rsidP="00285BD4">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-Coordinar la emisión de los formatos universales de pago por concepto de trámites y servicios prestados por la Secretaría de Movilidad. </w:t>
      </w:r>
    </w:p>
    <w:p w14:paraId="3755DF08" w14:textId="77777777" w:rsidR="00285BD4" w:rsidRPr="002F1A7B" w:rsidRDefault="00285BD4" w:rsidP="00285BD4">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-Tramitar y resolver en coadyuvancia con la Dirección General de Asuntos Jurídicos e Igualdad de Género, los procedimientos administrativos de reclamo de usuarios de servicios que sufran daño por siniestro cuando no reciban la debida atención por parte de los concesionarios o permisionarios para el pago de las indemnizaciones correspondientes </w:t>
      </w:r>
    </w:p>
    <w:p w14:paraId="745A05BD" w14:textId="77777777" w:rsidR="00285BD4" w:rsidRPr="002F1A7B" w:rsidRDefault="00285BD4" w:rsidP="00285BD4">
      <w:pPr>
        <w:pStyle w:val="Prrafodelista"/>
        <w:tabs>
          <w:tab w:val="left" w:pos="426"/>
          <w:tab w:val="left" w:pos="567"/>
        </w:tabs>
        <w:ind w:left="567" w:right="565"/>
        <w:jc w:val="both"/>
        <w:rPr>
          <w:rFonts w:ascii="Palatino Linotype" w:eastAsia="Calibri" w:hAnsi="Palatino Linotype" w:cs="Arial"/>
          <w:b/>
          <w:i/>
          <w:color w:val="000000" w:themeColor="text1"/>
          <w:sz w:val="22"/>
          <w:szCs w:val="22"/>
          <w:lang w:val="es-ES"/>
        </w:rPr>
      </w:pPr>
      <w:r w:rsidRPr="002F1A7B">
        <w:rPr>
          <w:rFonts w:ascii="Palatino Linotype" w:hAnsi="Palatino Linotype"/>
          <w:b/>
          <w:i/>
          <w:sz w:val="22"/>
          <w:szCs w:val="22"/>
        </w:rPr>
        <w:t>-Desarrollar las demás funciones inherentes al área de su competencia.”</w:t>
      </w:r>
    </w:p>
    <w:p w14:paraId="3C9B2549" w14:textId="77777777" w:rsidR="00285BD4" w:rsidRPr="002F1A7B" w:rsidRDefault="00285BD4" w:rsidP="00285BD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6F244A7" w14:textId="77777777" w:rsidR="00285BD4" w:rsidRPr="002F1A7B" w:rsidRDefault="00285BD4"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Ahora bien, no pasa desapercibido mencionar que, el mismo ordenamiento legal, establece que</w:t>
      </w:r>
      <w:r w:rsidR="00735BA3" w:rsidRPr="002F1A7B">
        <w:rPr>
          <w:rFonts w:ascii="Palatino Linotype" w:eastAsia="Calibri" w:hAnsi="Palatino Linotype" w:cs="Arial"/>
          <w:color w:val="000000" w:themeColor="text1"/>
          <w:sz w:val="22"/>
          <w:szCs w:val="22"/>
          <w:lang w:val="es-ES"/>
        </w:rPr>
        <w:t xml:space="preserve">, la </w:t>
      </w:r>
      <w:r w:rsidR="00E10761" w:rsidRPr="002F1A7B">
        <w:rPr>
          <w:rFonts w:ascii="Palatino Linotype" w:eastAsia="Calibri" w:hAnsi="Palatino Linotype" w:cs="Arial"/>
          <w:b/>
          <w:bCs/>
          <w:color w:val="000000" w:themeColor="text1"/>
          <w:sz w:val="22"/>
          <w:szCs w:val="22"/>
          <w:lang w:val="es-ES"/>
        </w:rPr>
        <w:t>Unidad de Servicios Metropolitanos</w:t>
      </w:r>
      <w:r w:rsidR="00E10761" w:rsidRPr="002F1A7B">
        <w:rPr>
          <w:rFonts w:ascii="Palatino Linotype" w:eastAsia="Calibri" w:hAnsi="Palatino Linotype" w:cs="Arial"/>
          <w:bCs/>
          <w:color w:val="000000" w:themeColor="text1"/>
          <w:sz w:val="22"/>
          <w:szCs w:val="22"/>
          <w:lang w:val="es-ES"/>
        </w:rPr>
        <w:t>, perteneciente a la Subsecretaría de Movilidad</w:t>
      </w:r>
      <w:r w:rsidRPr="002F1A7B">
        <w:rPr>
          <w:rFonts w:ascii="Palatino Linotype" w:eastAsia="Calibri" w:hAnsi="Palatino Linotype" w:cs="Arial"/>
          <w:bCs/>
          <w:color w:val="000000" w:themeColor="text1"/>
          <w:sz w:val="22"/>
          <w:szCs w:val="22"/>
          <w:lang w:val="es-ES"/>
        </w:rPr>
        <w:t>, tiene por objeto</w:t>
      </w:r>
      <w:r w:rsidR="001D2AE3" w:rsidRPr="002F1A7B">
        <w:rPr>
          <w:rFonts w:ascii="Palatino Linotype" w:eastAsia="Calibri" w:hAnsi="Palatino Linotype" w:cs="Arial"/>
          <w:bCs/>
          <w:color w:val="000000" w:themeColor="text1"/>
          <w:sz w:val="22"/>
          <w:szCs w:val="22"/>
          <w:lang w:val="es-ES"/>
        </w:rPr>
        <w:t xml:space="preserve"> programar </w:t>
      </w:r>
      <w:r w:rsidR="001D2AE3" w:rsidRPr="002F1A7B">
        <w:rPr>
          <w:rFonts w:ascii="Palatino Linotype" w:hAnsi="Palatino Linotype"/>
          <w:sz w:val="22"/>
          <w:szCs w:val="22"/>
        </w:rPr>
        <w:t xml:space="preserve">dirigir, supervisar y controlar las acciones en materia de transporte metropolitano, con el propósito de qué en las áreas conurbada del </w:t>
      </w:r>
      <w:r w:rsidR="001D2AE3" w:rsidRPr="002F1A7B">
        <w:rPr>
          <w:rFonts w:ascii="Palatino Linotype" w:hAnsi="Palatino Linotype"/>
          <w:sz w:val="22"/>
          <w:szCs w:val="22"/>
        </w:rPr>
        <w:lastRenderedPageBreak/>
        <w:t>Estado de México con otras entidades federativas, el servicio público de transporte de pasajeros sea prestado rico informidad con los estándares de calidad establecidos. Y cuenta con las siguientes funciones:</w:t>
      </w:r>
    </w:p>
    <w:p w14:paraId="37407A0F" w14:textId="77777777" w:rsidR="001D2AE3" w:rsidRPr="002F1A7B" w:rsidRDefault="001D2AE3" w:rsidP="001D2AE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F975E8D" w14:textId="77777777" w:rsidR="001D2AE3" w:rsidRPr="002F1A7B" w:rsidRDefault="001D2AE3" w:rsidP="001D2AE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“Diseñar políticas de operación de los servicios de transporte metropolitanos, así como proponer al Instituto del Transporte del Estado de México, los acuerdos o convenios de coordinación para solucionar la problemática que se presente en áreas conurbadas del Estado de México con otras entidades federativas. </w:t>
      </w:r>
    </w:p>
    <w:p w14:paraId="2D131D8B" w14:textId="77777777" w:rsidR="001D2AE3" w:rsidRPr="002F1A7B" w:rsidRDefault="001D2AE3" w:rsidP="001D2AE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-Mantener un registro y control de los acuerdos o convenios celebrados con otras entidades federativas. </w:t>
      </w:r>
    </w:p>
    <w:p w14:paraId="51611A90" w14:textId="77777777" w:rsidR="001D2AE3" w:rsidRPr="002F1A7B" w:rsidRDefault="001D2AE3" w:rsidP="001D2AE3">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t xml:space="preserve">-Organizar y dirigir los dispositivos de registro, control, inspección y vigilancia de los servicios de transporte de pasajeros que se proporcionan en el área conurbada del Estado de México con otras entidades federativas, para verificar que el servicio se proporcione de conformidad con la normatividad en la materia. </w:t>
      </w:r>
    </w:p>
    <w:p w14:paraId="1544E194" w14:textId="77777777" w:rsidR="001D2AE3" w:rsidRPr="002F1A7B" w:rsidRDefault="001D2AE3" w:rsidP="001D2AE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-Intervenir como parte conciliadora en el ámbito de su competencia, en la solución de conflictos entre concesionarios y permisionarios del servicio público del transporte de pasajeros del Estado de México con transportistas concesionados por los gobiernos de otras entidades federativas. </w:t>
      </w:r>
    </w:p>
    <w:p w14:paraId="0E8EA763" w14:textId="77777777" w:rsidR="001D2AE3" w:rsidRPr="002F1A7B" w:rsidRDefault="001D2AE3" w:rsidP="001D2AE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-Recibir, tramitar y resolver las peticiones para la autorización de bases, lanzaderas, derroteros, alargamientos y/o enrolamiento de derroteros, relativos a la prestación del servicio público de transporte de pasajeros en áreas conurbadas del Estado de México con otras entidades federativas en coordinación con la Subsecretaría de Movilidad y con autoridades del transporte de esas entidades federativas </w:t>
      </w:r>
    </w:p>
    <w:p w14:paraId="11B8326C" w14:textId="77777777" w:rsidR="001D2AE3" w:rsidRPr="002F1A7B" w:rsidRDefault="001D2AE3" w:rsidP="001D2AE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-Participar en los dictámenes y estudios que correspondan a la prestación del servicio público de transporte de pasajeros en áreas conurbadas del Estado de México con otras entidades federativas, de conformidad con la normatividad en la materia. </w:t>
      </w:r>
    </w:p>
    <w:p w14:paraId="62730836" w14:textId="77777777" w:rsidR="001D2AE3" w:rsidRPr="002F1A7B" w:rsidRDefault="001D2AE3" w:rsidP="001D2AE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-Integrar y actualizar los datos, informes y documentos relacionados con la autorización de derroteros, así como del parque vehicular relacionados con la prestación del servicio público de transporte de pasajeros en áreas conurbadas del Estado de México con otras entidades federativas, para coadyuvar en el cumplimiento de acciones y programas que establezca la Secretaría. </w:t>
      </w:r>
    </w:p>
    <w:p w14:paraId="720EFB8C" w14:textId="77777777" w:rsidR="001D2AE3" w:rsidRPr="002F1A7B" w:rsidRDefault="001D2AE3" w:rsidP="001D2AE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2F1A7B">
        <w:rPr>
          <w:rFonts w:ascii="Palatino Linotype" w:hAnsi="Palatino Linotype"/>
          <w:i/>
          <w:sz w:val="22"/>
          <w:szCs w:val="22"/>
        </w:rPr>
        <w:t xml:space="preserve">-Coadyuvar con autoridades de la ciudad de México en la entrega de órdenes de pago para la emisión de la placa metropolitana a prestadoras o prestadores del servicio público </w:t>
      </w:r>
      <w:r w:rsidRPr="002F1A7B">
        <w:rPr>
          <w:rFonts w:ascii="Palatino Linotype" w:hAnsi="Palatino Linotype"/>
          <w:i/>
          <w:sz w:val="22"/>
          <w:szCs w:val="22"/>
        </w:rPr>
        <w:lastRenderedPageBreak/>
        <w:t>de transporte de pasajeros concesionados por el Gobierno del Estado de México, en coordinación con la Dirección General de Movilidad que corresponda y con la Dirección General de Registro Estatal de Transporte Público. Desarrollar las demás funciones inherentes al área de su competencia.”</w:t>
      </w:r>
    </w:p>
    <w:p w14:paraId="43D51455" w14:textId="77777777" w:rsidR="00285BD4" w:rsidRPr="002F1A7B" w:rsidRDefault="00285BD4" w:rsidP="00285BD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079DF10"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Expuesto lo anterior, </w:t>
      </w:r>
      <w:r w:rsidRPr="002F1A7B">
        <w:rPr>
          <w:rFonts w:ascii="Palatino Linotype" w:hAnsi="Palatino Linotype"/>
          <w:sz w:val="22"/>
          <w:szCs w:val="22"/>
        </w:rPr>
        <w:t xml:space="preserve">con el afán de dar cumplimiento con lo requerido, se reitera que, el </w:t>
      </w:r>
      <w:r w:rsidRPr="002F1A7B">
        <w:rPr>
          <w:rFonts w:ascii="Palatino Linotype" w:hAnsi="Palatino Linotype"/>
          <w:b/>
          <w:sz w:val="22"/>
          <w:szCs w:val="22"/>
        </w:rPr>
        <w:t>SUJETO OBLIGADO</w:t>
      </w:r>
      <w:r w:rsidRPr="002F1A7B">
        <w:rPr>
          <w:rFonts w:ascii="Palatino Linotype" w:hAnsi="Palatino Linotype"/>
          <w:sz w:val="22"/>
          <w:szCs w:val="22"/>
        </w:rPr>
        <w:t xml:space="preserve"> por medio de los Servidores Públicos Habilitados competentes de la </w:t>
      </w:r>
      <w:r w:rsidR="001D2AE3" w:rsidRPr="002F1A7B">
        <w:rPr>
          <w:rFonts w:ascii="Palatino Linotype" w:hAnsi="Palatino Linotype"/>
          <w:b/>
          <w:sz w:val="22"/>
          <w:szCs w:val="22"/>
        </w:rPr>
        <w:t>Dirección General del Registro Estatal de Transporte Público</w:t>
      </w:r>
      <w:r w:rsidR="001D2AE3" w:rsidRPr="002F1A7B">
        <w:rPr>
          <w:rFonts w:ascii="Palatino Linotype" w:hAnsi="Palatino Linotype"/>
          <w:sz w:val="22"/>
          <w:szCs w:val="22"/>
        </w:rPr>
        <w:t xml:space="preserve"> </w:t>
      </w:r>
      <w:r w:rsidRPr="002F1A7B">
        <w:rPr>
          <w:rFonts w:ascii="Palatino Linotype" w:hAnsi="Palatino Linotype"/>
          <w:sz w:val="22"/>
          <w:szCs w:val="22"/>
        </w:rPr>
        <w:t xml:space="preserve">y </w:t>
      </w:r>
      <w:r w:rsidR="001D2AE3" w:rsidRPr="002F1A7B">
        <w:rPr>
          <w:rFonts w:ascii="Palatino Linotype" w:eastAsia="Calibri" w:hAnsi="Palatino Linotype" w:cs="Arial"/>
          <w:b/>
          <w:bCs/>
          <w:color w:val="000000" w:themeColor="text1"/>
          <w:sz w:val="22"/>
          <w:szCs w:val="22"/>
          <w:lang w:val="es-ES"/>
        </w:rPr>
        <w:t>Unidad de Servicios Metropolitanos</w:t>
      </w:r>
      <w:r w:rsidRPr="002F1A7B">
        <w:rPr>
          <w:rFonts w:ascii="Palatino Linotype" w:eastAsia="Calibri" w:hAnsi="Palatino Linotype" w:cs="Arial"/>
          <w:color w:val="000000" w:themeColor="text1"/>
          <w:sz w:val="22"/>
          <w:szCs w:val="22"/>
          <w:lang w:val="es-ES"/>
        </w:rPr>
        <w:t xml:space="preserve">, </w:t>
      </w:r>
      <w:r w:rsidRPr="002F1A7B">
        <w:rPr>
          <w:rFonts w:ascii="Palatino Linotype" w:hAnsi="Palatino Linotype"/>
          <w:sz w:val="22"/>
          <w:szCs w:val="22"/>
        </w:rPr>
        <w:t xml:space="preserve">informó </w:t>
      </w:r>
      <w:r w:rsidRPr="002F1A7B">
        <w:rPr>
          <w:rFonts w:ascii="Palatino Linotype" w:eastAsia="Calibri" w:hAnsi="Palatino Linotype" w:cs="Arial"/>
          <w:color w:val="000000" w:themeColor="text1"/>
          <w:sz w:val="22"/>
          <w:szCs w:val="22"/>
          <w:lang w:val="es-ES"/>
        </w:rPr>
        <w:t xml:space="preserve">que después de realizar una búsqueda exhaustiva </w:t>
      </w:r>
      <w:r w:rsidRPr="002F1A7B">
        <w:rPr>
          <w:rFonts w:ascii="Palatino Linotype" w:hAnsi="Palatino Linotype"/>
          <w:color w:val="000000" w:themeColor="text1"/>
          <w:sz w:val="22"/>
          <w:szCs w:val="22"/>
        </w:rPr>
        <w:t xml:space="preserve">y razonable en los archivos físicos y electrónicos, </w:t>
      </w:r>
      <w:r w:rsidRPr="002F1A7B">
        <w:rPr>
          <w:rFonts w:ascii="Palatino Linotype" w:hAnsi="Palatino Linotype"/>
          <w:b/>
          <w:bCs/>
          <w:color w:val="000000" w:themeColor="text1"/>
          <w:sz w:val="22"/>
          <w:szCs w:val="22"/>
        </w:rPr>
        <w:t>no obra documento alguno que pueda ser relacionado con la información solicitada</w:t>
      </w:r>
      <w:r w:rsidR="001D2AE3" w:rsidRPr="002F1A7B">
        <w:rPr>
          <w:rFonts w:ascii="Palatino Linotype" w:hAnsi="Palatino Linotype"/>
          <w:b/>
          <w:bCs/>
          <w:color w:val="000000" w:themeColor="text1"/>
          <w:sz w:val="22"/>
          <w:szCs w:val="22"/>
        </w:rPr>
        <w:t>, es decir, la persona jurídica colectiva referida en la solicitud de información, no cuenta con un permiso o concesión vigente para prestar el servicio de arrastre.</w:t>
      </w:r>
    </w:p>
    <w:p w14:paraId="3E6F4F04" w14:textId="77777777" w:rsidR="001D2AE3" w:rsidRPr="002F1A7B" w:rsidRDefault="001D2AE3" w:rsidP="001D2AE3">
      <w:pPr>
        <w:pStyle w:val="Prrafodelista"/>
        <w:tabs>
          <w:tab w:val="left" w:pos="426"/>
          <w:tab w:val="left" w:pos="567"/>
        </w:tabs>
        <w:spacing w:line="360" w:lineRule="auto"/>
        <w:ind w:left="0"/>
        <w:jc w:val="both"/>
        <w:rPr>
          <w:rFonts w:ascii="Palatino Linotype" w:eastAsia="Calibri" w:hAnsi="Palatino Linotype" w:cs="Arial"/>
          <w:b/>
          <w:bCs/>
          <w:color w:val="000000" w:themeColor="text1"/>
          <w:sz w:val="22"/>
          <w:szCs w:val="22"/>
          <w:lang w:val="es-ES"/>
        </w:rPr>
      </w:pPr>
    </w:p>
    <w:p w14:paraId="4F371D00"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2F1A7B">
        <w:rPr>
          <w:rFonts w:ascii="Palatino Linotype" w:hAnsi="Palatino Linotype"/>
          <w:color w:val="000000" w:themeColor="text1"/>
          <w:sz w:val="22"/>
          <w:szCs w:val="22"/>
        </w:rPr>
        <w:t xml:space="preserve">En consecuencia, se advierte que </w:t>
      </w:r>
      <w:r w:rsidRPr="002F1A7B">
        <w:rPr>
          <w:rFonts w:ascii="Palatino Linotype" w:hAnsi="Palatino Linotype"/>
          <w:b/>
          <w:bCs/>
          <w:color w:val="000000" w:themeColor="text1"/>
          <w:sz w:val="22"/>
          <w:szCs w:val="22"/>
        </w:rPr>
        <w:t xml:space="preserve">lo requerido </w:t>
      </w:r>
      <w:r w:rsidRPr="002F1A7B">
        <w:rPr>
          <w:rFonts w:ascii="Palatino Linotype" w:hAnsi="Palatino Linotype"/>
          <w:b/>
          <w:bCs/>
          <w:sz w:val="22"/>
          <w:szCs w:val="22"/>
        </w:rPr>
        <w:t>no obran en sus expedientes, por no haberse generado, poseído y/o administrado.</w:t>
      </w:r>
    </w:p>
    <w:p w14:paraId="10606CF5"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E40B251"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En este sentido, </w:t>
      </w:r>
      <w:r w:rsidRPr="002F1A7B">
        <w:rPr>
          <w:rFonts w:ascii="Palatino Linotype" w:hAnsi="Palatino Linotype"/>
          <w:sz w:val="22"/>
          <w:szCs w:val="22"/>
        </w:rPr>
        <w:t xml:space="preserve">nos encontramos ante la presencia de un </w:t>
      </w:r>
      <w:r w:rsidRPr="002F1A7B">
        <w:rPr>
          <w:rFonts w:ascii="Palatino Linotype" w:hAnsi="Palatino Linotype"/>
          <w:b/>
          <w:sz w:val="22"/>
          <w:szCs w:val="22"/>
        </w:rPr>
        <w:t>hecho negativo</w:t>
      </w:r>
      <w:r w:rsidRPr="002F1A7B">
        <w:rPr>
          <w:rFonts w:ascii="Palatino Linotype" w:hAnsi="Palatino Linotype"/>
          <w:sz w:val="22"/>
          <w:szCs w:val="22"/>
        </w:rPr>
        <w:t xml:space="preserve">, en virtud de que la información solicitada no puede fácticamente obrar en los archivos del </w:t>
      </w:r>
      <w:r w:rsidRPr="002F1A7B">
        <w:rPr>
          <w:rFonts w:ascii="Palatino Linotype" w:hAnsi="Palatino Linotype"/>
          <w:b/>
          <w:sz w:val="22"/>
          <w:szCs w:val="22"/>
        </w:rPr>
        <w:t>SUJETO OBLIGADO</w:t>
      </w:r>
      <w:r w:rsidRPr="002F1A7B">
        <w:rPr>
          <w:rFonts w:ascii="Palatino Linotype" w:hAnsi="Palatino Linotype"/>
          <w:sz w:val="22"/>
          <w:szCs w:val="22"/>
        </w:rPr>
        <w:t xml:space="preserve">, ya que no puede probarse por ser lógica y materialmente imposible. </w:t>
      </w:r>
    </w:p>
    <w:p w14:paraId="7305B9EB"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DBA6D2C"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hAnsi="Palatino Linotype"/>
          <w:sz w:val="22"/>
          <w:szCs w:val="22"/>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w:t>
      </w:r>
      <w:r w:rsidRPr="002F1A7B">
        <w:rPr>
          <w:rFonts w:ascii="Palatino Linotype" w:hAnsi="Palatino Linotype"/>
          <w:sz w:val="22"/>
          <w:szCs w:val="22"/>
        </w:rPr>
        <w:lastRenderedPageBreak/>
        <w:t xml:space="preserve">archivos del Sujeto Obligado, ya que no puede probarse por ser lógica y materialmente imposible. </w:t>
      </w:r>
    </w:p>
    <w:p w14:paraId="33FB141E"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23F824A"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hAnsi="Palatino Linotype"/>
          <w:sz w:val="22"/>
          <w:szCs w:val="22"/>
        </w:rPr>
        <w:t xml:space="preserve">Es conveniente, invocar la tesis con número de registro 267287, de la Sexta Época, Instancia: Segunda Sala, publicada en el Semanario Judicial de la Federación, Volumen LII, Tercera Parte, Materia Común, que indica lo siguiente: </w:t>
      </w:r>
    </w:p>
    <w:p w14:paraId="19761DFD"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36922DD" w14:textId="77777777" w:rsidR="00735BA3" w:rsidRPr="002F1A7B"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2F1A7B">
        <w:rPr>
          <w:rFonts w:ascii="Palatino Linotype" w:hAnsi="Palatino Linotype"/>
          <w:i/>
          <w:sz w:val="22"/>
          <w:szCs w:val="22"/>
        </w:rPr>
        <w:t>“</w:t>
      </w:r>
      <w:r w:rsidRPr="002F1A7B">
        <w:rPr>
          <w:rFonts w:ascii="Palatino Linotype" w:hAnsi="Palatino Linotype"/>
          <w:b/>
          <w:i/>
          <w:sz w:val="22"/>
          <w:szCs w:val="22"/>
        </w:rPr>
        <w:t>HECHOS NEGATIVOS, NO SON SUSCEPTIBLES DE DEMOSTRACION.</w:t>
      </w:r>
      <w:r w:rsidRPr="002F1A7B">
        <w:rPr>
          <w:rFonts w:ascii="Palatino Linotype" w:hAnsi="Palatino Linotype"/>
          <w:i/>
          <w:sz w:val="22"/>
          <w:szCs w:val="22"/>
        </w:rPr>
        <w:t xml:space="preserve"> Tratándose de un hecho negativo, el Juez no tiene por qué invocar prueba alguna de la que se desprenda, ya que es bien sabido que esta clase de hechos no son susceptibles de demostración.”</w:t>
      </w:r>
    </w:p>
    <w:p w14:paraId="536B5BB7"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8AA56BE"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hAnsi="Palatino Linotype"/>
          <w:color w:val="000000" w:themeColor="text1"/>
          <w:sz w:val="22"/>
          <w:szCs w:val="22"/>
        </w:rPr>
        <w:t>Expuesto lo anterior</w:t>
      </w:r>
      <w:r w:rsidRPr="002F1A7B">
        <w:rPr>
          <w:rFonts w:ascii="Palatino Linotype" w:eastAsia="Calibri" w:hAnsi="Palatino Linotype" w:cs="Arial"/>
          <w:color w:val="000000" w:themeColor="text1"/>
          <w:sz w:val="22"/>
          <w:szCs w:val="22"/>
          <w:lang w:val="es-ES"/>
        </w:rPr>
        <w:t xml:space="preserve">, </w:t>
      </w:r>
      <w:r w:rsidRPr="002F1A7B">
        <w:rPr>
          <w:rFonts w:ascii="Palatino Linotype" w:hAnsi="Palatino Linotype" w:cs="Arial"/>
          <w:bCs/>
          <w:sz w:val="22"/>
          <w:szCs w:val="22"/>
        </w:rPr>
        <w:t xml:space="preserve">es dable sostener que, al haber existido un pronunciamiento por parte del </w:t>
      </w:r>
      <w:r w:rsidRPr="002F1A7B">
        <w:rPr>
          <w:rFonts w:ascii="Palatino Linotype" w:hAnsi="Palatino Linotype" w:cs="Arial"/>
          <w:b/>
          <w:bCs/>
          <w:sz w:val="22"/>
          <w:szCs w:val="22"/>
        </w:rPr>
        <w:t xml:space="preserve">SUJETO OBLIGADO, </w:t>
      </w:r>
      <w:r w:rsidRPr="002F1A7B">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14:paraId="19CE9A02"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5F6F02E"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Ahora bien, </w:t>
      </w:r>
      <w:r w:rsidRPr="002F1A7B">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14:paraId="0D68EA0F"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CE7F0A8"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w:t>
      </w:r>
      <w:r w:rsidRPr="002F1A7B">
        <w:rPr>
          <w:rFonts w:ascii="Palatino Linotype" w:hAnsi="Palatino Linotype"/>
          <w:b/>
          <w:i/>
          <w:sz w:val="22"/>
          <w:szCs w:val="22"/>
        </w:rPr>
        <w:t>Artículo 4. …</w:t>
      </w:r>
    </w:p>
    <w:p w14:paraId="39082124"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w:t>
      </w:r>
      <w:r w:rsidRPr="002F1A7B">
        <w:rPr>
          <w:rFonts w:ascii="Palatino Linotype" w:hAnsi="Palatino Linotype"/>
          <w:i/>
          <w:sz w:val="22"/>
          <w:szCs w:val="22"/>
        </w:rPr>
        <w:lastRenderedPageBreak/>
        <w:t>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EC4031" w14:textId="77777777" w:rsidR="00735BA3" w:rsidRPr="002F1A7B" w:rsidRDefault="00735BA3" w:rsidP="00735BA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0D6750AD"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De lo anterior, se desprende </w:t>
      </w:r>
      <w:r w:rsidRPr="002F1A7B">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14:paraId="4F8EAB27"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F48DAC0"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8FCBA97"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28EE73B"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w:t>
      </w:r>
      <w:r w:rsidRPr="002F1A7B">
        <w:rPr>
          <w:rFonts w:ascii="Palatino Linotype" w:hAnsi="Palatino Linotype"/>
          <w:b/>
          <w:i/>
          <w:sz w:val="22"/>
          <w:szCs w:val="22"/>
        </w:rPr>
        <w:t>Artículo 12.</w:t>
      </w:r>
      <w:r w:rsidRPr="002F1A7B">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F499B00"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p>
    <w:p w14:paraId="35CC1D4D" w14:textId="77777777" w:rsidR="00735BA3" w:rsidRPr="002F1A7B"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2F1A7B">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28CE5B1"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254A586"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En síntesis, </w:t>
      </w:r>
      <w:r w:rsidRPr="002F1A7B">
        <w:rPr>
          <w:rFonts w:ascii="Palatino Linotype" w:hAnsi="Palatino Linotype"/>
          <w:sz w:val="22"/>
          <w:szCs w:val="22"/>
        </w:rPr>
        <w:t xml:space="preserve">el derecho de acceso a la información pública se satisface en aquellos casos en que se entregue el soporte documental en que conste la información pública, toda vez </w:t>
      </w:r>
      <w:r w:rsidRPr="002F1A7B">
        <w:rPr>
          <w:rFonts w:ascii="Palatino Linotype" w:hAnsi="Palatino Linotype"/>
          <w:sz w:val="22"/>
          <w:szCs w:val="22"/>
        </w:rPr>
        <w:lastRenderedPageBreak/>
        <w:t xml:space="preserve">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245EC0A6"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17845"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14:paraId="533FD258" w14:textId="77777777" w:rsidR="00735BA3" w:rsidRPr="002F1A7B" w:rsidRDefault="00735BA3" w:rsidP="00735BA3">
      <w:pPr>
        <w:rPr>
          <w:rFonts w:ascii="Palatino Linotype" w:hAnsi="Palatino Linotype"/>
          <w:b/>
          <w:sz w:val="22"/>
          <w:szCs w:val="22"/>
        </w:rPr>
      </w:pPr>
    </w:p>
    <w:p w14:paraId="52756DA8"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b/>
          <w:i/>
          <w:sz w:val="22"/>
          <w:szCs w:val="22"/>
        </w:rPr>
        <w:t>“No existe obligación de elaborar documentos ad hoc para atender las solicitudes de acceso a la información.</w:t>
      </w:r>
      <w:r w:rsidRPr="002F1A7B">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DFCB140"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p>
    <w:p w14:paraId="6228E1AE"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Resoluciones: </w:t>
      </w:r>
    </w:p>
    <w:p w14:paraId="5566ACBF"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sym w:font="Symbol" w:char="F0B7"/>
      </w:r>
      <w:r w:rsidRPr="002F1A7B">
        <w:rPr>
          <w:rFonts w:ascii="Palatino Linotype" w:hAnsi="Palatino Linotype"/>
          <w:i/>
          <w:sz w:val="22"/>
          <w:szCs w:val="22"/>
        </w:rPr>
        <w:t xml:space="preserve"> RRA 0050/16. Instituto Nacional para la Evaluación de la Educación. 13 julio de 2016. Por unanimidad. Comisionado Ponente: Francisco Javier Acuña Llamas. </w:t>
      </w:r>
    </w:p>
    <w:p w14:paraId="5EFE01BD"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sym w:font="Symbol" w:char="F0B7"/>
      </w:r>
      <w:r w:rsidRPr="002F1A7B">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14:paraId="51958E25" w14:textId="77777777" w:rsidR="00735BA3" w:rsidRPr="002F1A7B"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2F1A7B">
        <w:rPr>
          <w:rFonts w:ascii="Palatino Linotype" w:hAnsi="Palatino Linotype"/>
          <w:i/>
          <w:sz w:val="22"/>
          <w:szCs w:val="22"/>
        </w:rPr>
        <w:sym w:font="Symbol" w:char="F0B7"/>
      </w:r>
      <w:r w:rsidRPr="002F1A7B">
        <w:rPr>
          <w:rFonts w:ascii="Palatino Linotype" w:hAnsi="Palatino Linotype"/>
          <w:i/>
          <w:sz w:val="22"/>
          <w:szCs w:val="22"/>
        </w:rPr>
        <w:t xml:space="preserve"> RRA 1889/16. Secretaría de Hacienda y Crédito Público. 05 de octubre de 2016. Por unanimidad. Comisionada Ponente. Ximena Puente de la Mora.”</w:t>
      </w:r>
    </w:p>
    <w:p w14:paraId="717AFD27"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64EA799"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Asimos, </w:t>
      </w:r>
      <w:r w:rsidRPr="002F1A7B">
        <w:rPr>
          <w:rFonts w:ascii="Palatino Linotype" w:hAnsi="Palatino Linotype"/>
          <w:sz w:val="22"/>
          <w:szCs w:val="22"/>
        </w:rPr>
        <w:t xml:space="preserve">el artículo 24, de la Ley de la materia, dispone que los Sujetos Obligados sólo proporcionarán la información pública que generen, administren o posean en el ejercicio de </w:t>
      </w:r>
      <w:r w:rsidRPr="002F1A7B">
        <w:rPr>
          <w:rFonts w:ascii="Palatino Linotype" w:hAnsi="Palatino Linotype"/>
          <w:sz w:val="22"/>
          <w:szCs w:val="22"/>
        </w:rPr>
        <w:lastRenderedPageBreak/>
        <w:t xml:space="preserve">sus atribuciones; por consiguiente, la información pública se encuentra a disposición de cualquier persona, lo que implica que es deber de los Sujetos Obligados, garantizar el derecho de acceso a la información pública. </w:t>
      </w:r>
    </w:p>
    <w:p w14:paraId="628057BF"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0B318F2"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21D0DE99"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F84F99"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b/>
          <w:i/>
          <w:sz w:val="22"/>
          <w:szCs w:val="22"/>
        </w:rPr>
        <w:t>“Artículo 3.</w:t>
      </w:r>
      <w:r w:rsidRPr="002F1A7B">
        <w:rPr>
          <w:rFonts w:ascii="Palatino Linotype" w:hAnsi="Palatino Linotype"/>
          <w:i/>
          <w:sz w:val="22"/>
          <w:szCs w:val="22"/>
        </w:rPr>
        <w:t xml:space="preserve"> Para los efectos de la presente Ley se entenderá por: </w:t>
      </w:r>
    </w:p>
    <w:p w14:paraId="25128D61"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 xml:space="preserve">(…) </w:t>
      </w:r>
    </w:p>
    <w:p w14:paraId="53C69230" w14:textId="77777777" w:rsidR="00735BA3" w:rsidRPr="002F1A7B" w:rsidRDefault="00735BA3" w:rsidP="00735BA3">
      <w:pPr>
        <w:pStyle w:val="Prrafodelista"/>
        <w:tabs>
          <w:tab w:val="left" w:pos="426"/>
          <w:tab w:val="left" w:pos="567"/>
        </w:tabs>
        <w:ind w:left="567" w:right="565"/>
        <w:jc w:val="both"/>
        <w:rPr>
          <w:rFonts w:ascii="Palatino Linotype" w:hAnsi="Palatino Linotype"/>
          <w:b/>
          <w:i/>
          <w:sz w:val="22"/>
          <w:szCs w:val="22"/>
        </w:rPr>
      </w:pPr>
      <w:r w:rsidRPr="002F1A7B">
        <w:rPr>
          <w:rFonts w:ascii="Palatino Linotype" w:hAnsi="Palatino Linotype"/>
          <w:b/>
          <w:i/>
          <w:sz w:val="22"/>
          <w:szCs w:val="22"/>
        </w:rPr>
        <w:t>XI. Documento:</w:t>
      </w:r>
      <w:r w:rsidRPr="002F1A7B">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2F1A7B">
        <w:rPr>
          <w:rFonts w:ascii="Palatino Linotype" w:hAnsi="Palatino Linotype"/>
          <w:b/>
          <w:i/>
          <w:sz w:val="22"/>
          <w:szCs w:val="22"/>
        </w:rPr>
        <w:t xml:space="preserve">Los documentos podrán estar en cualquier medio, sea escrito, impreso, sonoro, visual, electrónico, informático u holográfico; </w:t>
      </w:r>
    </w:p>
    <w:p w14:paraId="03E30E03" w14:textId="77777777" w:rsidR="00735BA3" w:rsidRPr="002F1A7B" w:rsidRDefault="00735BA3" w:rsidP="00735BA3">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2F1A7B">
        <w:rPr>
          <w:rFonts w:ascii="Palatino Linotype" w:hAnsi="Palatino Linotype"/>
          <w:i/>
          <w:sz w:val="22"/>
          <w:szCs w:val="22"/>
        </w:rPr>
        <w:t>(…)”</w:t>
      </w:r>
    </w:p>
    <w:p w14:paraId="389D4303"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4208D3B"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Siendo </w:t>
      </w:r>
      <w:r w:rsidRPr="002F1A7B">
        <w:rPr>
          <w:rFonts w:ascii="Palatino Linotype" w:hAnsi="Palatino Linotype"/>
          <w:sz w:val="22"/>
          <w:szCs w:val="22"/>
        </w:rPr>
        <w:t xml:space="preserve">aplicable el Criterio de interpretación en el orden administrativo número 0002- 11, emitido por Acuerdo del Pleno del Instituto de Transparencia y Acceso a la Información </w:t>
      </w:r>
      <w:r w:rsidRPr="002F1A7B">
        <w:rPr>
          <w:rFonts w:ascii="Palatino Linotype" w:hAnsi="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dispone:</w:t>
      </w:r>
    </w:p>
    <w:p w14:paraId="6FD6BA51" w14:textId="77777777" w:rsidR="00735BA3" w:rsidRPr="002F1A7B" w:rsidRDefault="00735BA3" w:rsidP="00735BA3">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14:paraId="1BB6A3DF" w14:textId="77777777" w:rsidR="00735BA3" w:rsidRPr="002F1A7B" w:rsidRDefault="00735BA3" w:rsidP="00735BA3">
      <w:pPr>
        <w:pStyle w:val="Prrafodelista"/>
        <w:tabs>
          <w:tab w:val="left" w:pos="426"/>
          <w:tab w:val="left" w:pos="567"/>
        </w:tabs>
        <w:ind w:left="567" w:right="565"/>
        <w:jc w:val="both"/>
        <w:rPr>
          <w:rFonts w:ascii="Palatino Linotype" w:hAnsi="Palatino Linotype"/>
          <w:i/>
          <w:sz w:val="22"/>
          <w:szCs w:val="22"/>
        </w:rPr>
      </w:pPr>
      <w:r w:rsidRPr="002F1A7B">
        <w:rPr>
          <w:rFonts w:ascii="Palatino Linotype" w:hAnsi="Palatino Linotype"/>
          <w:i/>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48B971F6" w14:textId="77777777" w:rsidR="00735BA3" w:rsidRPr="002F1A7B" w:rsidRDefault="00735BA3" w:rsidP="00735BA3">
      <w:pPr>
        <w:rPr>
          <w:rFonts w:ascii="Palatino Linotype" w:eastAsia="Calibri" w:hAnsi="Palatino Linotype" w:cs="Arial"/>
          <w:color w:val="000000" w:themeColor="text1"/>
          <w:sz w:val="22"/>
          <w:szCs w:val="22"/>
          <w:lang w:val="es-ES"/>
        </w:rPr>
      </w:pPr>
    </w:p>
    <w:p w14:paraId="0D55BCF1" w14:textId="77777777" w:rsidR="00735BA3" w:rsidRPr="002F1A7B" w:rsidRDefault="00735BA3" w:rsidP="00735BA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F1A7B">
        <w:rPr>
          <w:rFonts w:ascii="Palatino Linotype" w:eastAsia="Calibri" w:hAnsi="Palatino Linotype" w:cs="Arial"/>
          <w:color w:val="000000" w:themeColor="text1"/>
          <w:sz w:val="22"/>
          <w:szCs w:val="22"/>
          <w:lang w:val="es-ES"/>
        </w:rPr>
        <w:t xml:space="preserve">Bajo este contexto, </w:t>
      </w:r>
      <w:r w:rsidRPr="002F1A7B">
        <w:rPr>
          <w:rFonts w:ascii="Palatino Linotype" w:hAnsi="Palatino Linotype"/>
          <w:sz w:val="22"/>
          <w:szCs w:val="22"/>
        </w:rPr>
        <w:t xml:space="preserve">se considera que, con el pronunciamiento realizado por parte del </w:t>
      </w:r>
      <w:r w:rsidRPr="002F1A7B">
        <w:rPr>
          <w:rFonts w:ascii="Palatino Linotype" w:hAnsi="Palatino Linotype"/>
          <w:b/>
          <w:sz w:val="22"/>
          <w:szCs w:val="22"/>
        </w:rPr>
        <w:t>SUJETO OBLIGADO,</w:t>
      </w:r>
      <w:r w:rsidRPr="002F1A7B">
        <w:rPr>
          <w:rFonts w:ascii="Palatino Linotype" w:hAnsi="Palatino Linotype"/>
          <w:sz w:val="22"/>
          <w:szCs w:val="22"/>
        </w:rPr>
        <w:t xml:space="preserve"> mediante respuesta a la solicitud de información número </w:t>
      </w:r>
      <w:r w:rsidR="001D2AE3" w:rsidRPr="002F1A7B">
        <w:rPr>
          <w:rFonts w:ascii="Palatino Linotype" w:hAnsi="Palatino Linotype" w:cs="Arial"/>
          <w:b/>
          <w:sz w:val="22"/>
          <w:szCs w:val="22"/>
          <w:lang w:val="es-ES"/>
        </w:rPr>
        <w:t>00016/SMOV</w:t>
      </w:r>
      <w:r w:rsidRPr="002F1A7B">
        <w:rPr>
          <w:rFonts w:ascii="Palatino Linotype" w:hAnsi="Palatino Linotype" w:cs="Arial"/>
          <w:b/>
          <w:sz w:val="22"/>
          <w:szCs w:val="22"/>
          <w:lang w:val="es-ES"/>
        </w:rPr>
        <w:t>/IP/2024</w:t>
      </w:r>
      <w:r w:rsidRPr="002F1A7B">
        <w:rPr>
          <w:rFonts w:ascii="Palatino Linotype" w:hAnsi="Palatino Linotype"/>
          <w:sz w:val="22"/>
          <w:szCs w:val="22"/>
        </w:rPr>
        <w:t xml:space="preserve">, colma en su totalidad con lo requerido por el </w:t>
      </w:r>
      <w:r w:rsidRPr="002F1A7B">
        <w:rPr>
          <w:rFonts w:ascii="Palatino Linotype" w:hAnsi="Palatino Linotype"/>
          <w:b/>
          <w:sz w:val="22"/>
          <w:szCs w:val="22"/>
        </w:rPr>
        <w:t>RECURRENTE.</w:t>
      </w:r>
    </w:p>
    <w:p w14:paraId="2D3E2379"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3E39C18" w14:textId="77777777" w:rsidR="00735BA3" w:rsidRPr="002F1A7B" w:rsidRDefault="00735BA3" w:rsidP="00735BA3">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F1A7B">
        <w:rPr>
          <w:rFonts w:ascii="Palatino Linotype" w:hAnsi="Palatino Linotype"/>
          <w:color w:val="000000" w:themeColor="text1"/>
          <w:sz w:val="22"/>
          <w:szCs w:val="22"/>
        </w:rPr>
        <w:t xml:space="preserve">Por </w:t>
      </w:r>
      <w:r w:rsidRPr="002F1A7B">
        <w:rPr>
          <w:rFonts w:ascii="Palatino Linotype" w:hAnsi="Palatino Linotype" w:cs="Arial"/>
          <w:sz w:val="22"/>
          <w:szCs w:val="22"/>
          <w:lang w:val="es-ES"/>
        </w:rPr>
        <w:t xml:space="preserve">lo tanto, este Organismo Garante considera procedente </w:t>
      </w:r>
      <w:r w:rsidRPr="002F1A7B">
        <w:rPr>
          <w:rFonts w:ascii="Palatino Linotype" w:hAnsi="Palatino Linotype" w:cs="Arial"/>
          <w:b/>
          <w:bCs/>
          <w:sz w:val="22"/>
          <w:szCs w:val="22"/>
          <w:lang w:val="es-ES"/>
        </w:rPr>
        <w:t xml:space="preserve">CONFIRMAR </w:t>
      </w:r>
      <w:r w:rsidRPr="002F1A7B">
        <w:rPr>
          <w:rFonts w:ascii="Palatino Linotype" w:hAnsi="Palatino Linotype" w:cs="Arial"/>
          <w:sz w:val="22"/>
          <w:szCs w:val="22"/>
          <w:lang w:val="es-ES"/>
        </w:rPr>
        <w:t xml:space="preserve">la respuesta otorgada por la </w:t>
      </w:r>
      <w:r w:rsidR="001D2AE3" w:rsidRPr="002F1A7B">
        <w:rPr>
          <w:rFonts w:ascii="Palatino Linotype" w:hAnsi="Palatino Linotype"/>
          <w:b/>
          <w:bCs/>
          <w:color w:val="000000"/>
          <w:sz w:val="22"/>
          <w:szCs w:val="22"/>
        </w:rPr>
        <w:t>Secretaría de Movilidad</w:t>
      </w:r>
      <w:r w:rsidRPr="002F1A7B">
        <w:rPr>
          <w:rFonts w:ascii="Palatino Linotype" w:hAnsi="Palatino Linotype" w:cs="Arial"/>
          <w:sz w:val="22"/>
          <w:szCs w:val="22"/>
          <w:lang w:val="es-ES"/>
        </w:rPr>
        <w:t xml:space="preserve"> a la solicitud de información</w:t>
      </w:r>
      <w:r w:rsidRPr="002F1A7B">
        <w:rPr>
          <w:rFonts w:ascii="Palatino Linotype" w:hAnsi="Palatino Linotype" w:cs="Arial"/>
          <w:b/>
          <w:sz w:val="22"/>
          <w:szCs w:val="22"/>
          <w:lang w:val="es-ES"/>
        </w:rPr>
        <w:t xml:space="preserve"> </w:t>
      </w:r>
      <w:r w:rsidR="001D2AE3" w:rsidRPr="002F1A7B">
        <w:rPr>
          <w:rFonts w:ascii="Palatino Linotype" w:hAnsi="Palatino Linotype" w:cs="Arial"/>
          <w:b/>
          <w:sz w:val="22"/>
          <w:szCs w:val="22"/>
          <w:lang w:val="es-ES"/>
        </w:rPr>
        <w:t>00016/SMOV/IP/2024.</w:t>
      </w:r>
    </w:p>
    <w:bookmarkEnd w:id="33"/>
    <w:bookmarkEnd w:id="34"/>
    <w:bookmarkEnd w:id="35"/>
    <w:bookmarkEnd w:id="36"/>
    <w:p w14:paraId="0DE814F8" w14:textId="77777777" w:rsidR="00735BA3" w:rsidRPr="002F1A7B" w:rsidRDefault="00735BA3" w:rsidP="00735BA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B79362D" w14:textId="77777777" w:rsidR="00735BA3" w:rsidRPr="002F1A7B" w:rsidRDefault="00735BA3" w:rsidP="00735BA3">
      <w:pPr>
        <w:pStyle w:val="Ttulo2"/>
        <w:tabs>
          <w:tab w:val="left" w:pos="0"/>
        </w:tabs>
        <w:spacing w:before="0" w:line="360" w:lineRule="auto"/>
        <w:jc w:val="center"/>
        <w:rPr>
          <w:rFonts w:ascii="Palatino Linotype" w:hAnsi="Palatino Linotype"/>
          <w:b/>
          <w:color w:val="auto"/>
          <w:sz w:val="22"/>
          <w:szCs w:val="22"/>
          <w:lang w:val="es-ES"/>
        </w:rPr>
      </w:pPr>
      <w:bookmarkStart w:id="40" w:name="_Toc88748494"/>
      <w:r w:rsidRPr="002F1A7B">
        <w:rPr>
          <w:rFonts w:ascii="Palatino Linotype" w:hAnsi="Palatino Linotype"/>
          <w:b/>
          <w:color w:val="auto"/>
          <w:sz w:val="22"/>
          <w:szCs w:val="22"/>
          <w:lang w:val="es-ES"/>
        </w:rPr>
        <w:lastRenderedPageBreak/>
        <w:t>R E S O L U T I V O S</w:t>
      </w:r>
      <w:bookmarkEnd w:id="40"/>
    </w:p>
    <w:bookmarkEnd w:id="27"/>
    <w:p w14:paraId="14202C26" w14:textId="77777777" w:rsidR="00735BA3" w:rsidRPr="002F1A7B" w:rsidRDefault="00735BA3" w:rsidP="00735BA3">
      <w:pPr>
        <w:pStyle w:val="Textoindependiente"/>
        <w:spacing w:line="360" w:lineRule="auto"/>
        <w:rPr>
          <w:rFonts w:ascii="Palatino Linotype" w:hAnsi="Palatino Linotype"/>
          <w:b/>
          <w:sz w:val="22"/>
          <w:szCs w:val="22"/>
        </w:rPr>
      </w:pPr>
    </w:p>
    <w:p w14:paraId="314A7271" w14:textId="77777777" w:rsidR="00735BA3" w:rsidRPr="002F1A7B" w:rsidRDefault="00735BA3" w:rsidP="00735BA3">
      <w:pPr>
        <w:spacing w:line="360" w:lineRule="auto"/>
        <w:jc w:val="both"/>
        <w:rPr>
          <w:rFonts w:ascii="Palatino Linotype" w:hAnsi="Palatino Linotype"/>
          <w:sz w:val="22"/>
          <w:szCs w:val="22"/>
        </w:rPr>
      </w:pPr>
      <w:r w:rsidRPr="002F1A7B">
        <w:rPr>
          <w:rFonts w:ascii="Palatino Linotype" w:hAnsi="Palatino Linotype" w:cs="Arial"/>
          <w:b/>
          <w:sz w:val="22"/>
          <w:szCs w:val="22"/>
        </w:rPr>
        <w:t xml:space="preserve">PRIMERO. </w:t>
      </w:r>
      <w:r w:rsidRPr="002F1A7B">
        <w:rPr>
          <w:rFonts w:ascii="Palatino Linotype" w:hAnsi="Palatino Linotype" w:cs="Arial"/>
          <w:sz w:val="22"/>
          <w:szCs w:val="22"/>
        </w:rPr>
        <w:t>Resultan infundadas las</w:t>
      </w:r>
      <w:r w:rsidRPr="002F1A7B">
        <w:rPr>
          <w:rFonts w:ascii="Palatino Linotype" w:hAnsi="Palatino Linotype" w:cs="Arial"/>
          <w:b/>
          <w:sz w:val="22"/>
          <w:szCs w:val="22"/>
        </w:rPr>
        <w:t xml:space="preserve"> </w:t>
      </w:r>
      <w:r w:rsidRPr="002F1A7B">
        <w:rPr>
          <w:rFonts w:ascii="Palatino Linotype" w:hAnsi="Palatino Linotype" w:cs="Arial"/>
          <w:sz w:val="22"/>
          <w:szCs w:val="22"/>
          <w:lang w:val="es-ES"/>
        </w:rPr>
        <w:t xml:space="preserve">razones o motivos de inconformidad hechos valer </w:t>
      </w:r>
      <w:r w:rsidRPr="002F1A7B">
        <w:rPr>
          <w:rFonts w:ascii="Palatino Linotype" w:eastAsia="Calibri" w:hAnsi="Palatino Linotype" w:cs="Arial"/>
          <w:sz w:val="22"/>
          <w:szCs w:val="22"/>
          <w:lang w:val="es-ES"/>
        </w:rPr>
        <w:t xml:space="preserve">en el recurso de revisión </w:t>
      </w:r>
      <w:r w:rsidR="001D2AE3" w:rsidRPr="002F1A7B">
        <w:rPr>
          <w:rFonts w:ascii="Palatino Linotype" w:hAnsi="Palatino Linotype"/>
          <w:b/>
          <w:sz w:val="22"/>
          <w:szCs w:val="22"/>
        </w:rPr>
        <w:t>00548</w:t>
      </w:r>
      <w:r w:rsidRPr="002F1A7B">
        <w:rPr>
          <w:rFonts w:ascii="Palatino Linotype" w:hAnsi="Palatino Linotype"/>
          <w:b/>
          <w:sz w:val="22"/>
          <w:szCs w:val="22"/>
        </w:rPr>
        <w:t xml:space="preserve">/INFOEM/IP/RR/2024 </w:t>
      </w:r>
      <w:r w:rsidRPr="002F1A7B">
        <w:rPr>
          <w:rFonts w:ascii="Palatino Linotype" w:hAnsi="Palatino Linotype"/>
          <w:sz w:val="22"/>
          <w:szCs w:val="22"/>
        </w:rPr>
        <w:t>en términos del</w:t>
      </w:r>
      <w:r w:rsidRPr="002F1A7B">
        <w:rPr>
          <w:rFonts w:ascii="Palatino Linotype" w:hAnsi="Palatino Linotype"/>
          <w:b/>
          <w:bCs/>
          <w:sz w:val="22"/>
          <w:szCs w:val="22"/>
        </w:rPr>
        <w:t xml:space="preserve"> Considerando</w:t>
      </w:r>
      <w:r w:rsidRPr="002F1A7B">
        <w:rPr>
          <w:rFonts w:ascii="Palatino Linotype" w:hAnsi="Palatino Linotype"/>
          <w:sz w:val="22"/>
          <w:szCs w:val="22"/>
        </w:rPr>
        <w:t xml:space="preserve"> </w:t>
      </w:r>
      <w:r w:rsidRPr="002F1A7B">
        <w:rPr>
          <w:rFonts w:ascii="Palatino Linotype" w:hAnsi="Palatino Linotype"/>
          <w:b/>
          <w:sz w:val="22"/>
          <w:szCs w:val="22"/>
        </w:rPr>
        <w:t>CUARTO</w:t>
      </w:r>
      <w:r w:rsidRPr="002F1A7B">
        <w:rPr>
          <w:rFonts w:ascii="Palatino Linotype" w:hAnsi="Palatino Linotype"/>
          <w:sz w:val="22"/>
          <w:szCs w:val="22"/>
        </w:rPr>
        <w:t xml:space="preserve"> de la presente resolución.</w:t>
      </w:r>
    </w:p>
    <w:p w14:paraId="10151B37" w14:textId="77777777" w:rsidR="00735BA3" w:rsidRPr="002F1A7B" w:rsidRDefault="00735BA3" w:rsidP="00735BA3">
      <w:pPr>
        <w:spacing w:line="360" w:lineRule="auto"/>
        <w:jc w:val="both"/>
        <w:rPr>
          <w:rFonts w:ascii="Palatino Linotype" w:hAnsi="Palatino Linotype"/>
          <w:sz w:val="22"/>
          <w:szCs w:val="22"/>
        </w:rPr>
      </w:pPr>
    </w:p>
    <w:p w14:paraId="14C1CF5F" w14:textId="77777777" w:rsidR="00735BA3" w:rsidRPr="002F1A7B" w:rsidRDefault="00735BA3" w:rsidP="00735BA3">
      <w:pPr>
        <w:spacing w:line="360" w:lineRule="auto"/>
        <w:contextualSpacing/>
        <w:jc w:val="both"/>
        <w:rPr>
          <w:rFonts w:ascii="Palatino Linotype" w:hAnsi="Palatino Linotype" w:cs="Arial"/>
          <w:b/>
          <w:sz w:val="22"/>
          <w:szCs w:val="22"/>
          <w:lang w:val="es-ES"/>
        </w:rPr>
      </w:pPr>
      <w:r w:rsidRPr="002F1A7B">
        <w:rPr>
          <w:rFonts w:ascii="Palatino Linotype" w:eastAsia="Calibri" w:hAnsi="Palatino Linotype" w:cs="Arial"/>
          <w:b/>
          <w:bCs/>
          <w:sz w:val="22"/>
          <w:szCs w:val="22"/>
          <w:lang w:val="es-ES"/>
        </w:rPr>
        <w:t xml:space="preserve">SEGUNDO. </w:t>
      </w:r>
      <w:r w:rsidRPr="002F1A7B">
        <w:rPr>
          <w:rFonts w:ascii="Palatino Linotype" w:eastAsia="Calibri" w:hAnsi="Palatino Linotype" w:cs="Arial"/>
          <w:sz w:val="22"/>
          <w:szCs w:val="22"/>
          <w:lang w:val="es-ES"/>
        </w:rPr>
        <w:t xml:space="preserve">Se </w:t>
      </w:r>
      <w:r w:rsidRPr="002F1A7B">
        <w:rPr>
          <w:rFonts w:ascii="Palatino Linotype" w:eastAsia="Calibri" w:hAnsi="Palatino Linotype" w:cs="Arial"/>
          <w:b/>
          <w:sz w:val="22"/>
          <w:szCs w:val="22"/>
          <w:lang w:val="es-ES"/>
        </w:rPr>
        <w:t>CONFIRMA</w:t>
      </w:r>
      <w:r w:rsidRPr="002F1A7B">
        <w:rPr>
          <w:rFonts w:ascii="Palatino Linotype" w:eastAsia="Calibri" w:hAnsi="Palatino Linotype" w:cs="Arial"/>
          <w:sz w:val="22"/>
          <w:szCs w:val="22"/>
          <w:lang w:val="es-ES"/>
        </w:rPr>
        <w:t xml:space="preserve"> la respuesta emitida por la </w:t>
      </w:r>
      <w:r w:rsidR="001D2AE3" w:rsidRPr="002F1A7B">
        <w:rPr>
          <w:rFonts w:ascii="Palatino Linotype" w:hAnsi="Palatino Linotype"/>
          <w:b/>
          <w:bCs/>
          <w:color w:val="000000"/>
          <w:sz w:val="22"/>
          <w:szCs w:val="22"/>
        </w:rPr>
        <w:t xml:space="preserve">Secretaría de Movilidad </w:t>
      </w:r>
      <w:r w:rsidRPr="002F1A7B">
        <w:rPr>
          <w:rFonts w:ascii="Palatino Linotype" w:eastAsia="Calibri" w:hAnsi="Palatino Linotype" w:cs="Arial"/>
          <w:bCs/>
          <w:sz w:val="22"/>
          <w:szCs w:val="22"/>
        </w:rPr>
        <w:t xml:space="preserve">a la solicitud </w:t>
      </w:r>
      <w:bookmarkStart w:id="41" w:name="_Toc460947013"/>
      <w:r w:rsidR="001D2AE3" w:rsidRPr="002F1A7B">
        <w:rPr>
          <w:rFonts w:ascii="Palatino Linotype" w:hAnsi="Palatino Linotype" w:cs="Arial"/>
          <w:b/>
          <w:sz w:val="22"/>
          <w:szCs w:val="22"/>
          <w:lang w:val="es-ES"/>
        </w:rPr>
        <w:t>00016/SMOV/IP/2024.</w:t>
      </w:r>
    </w:p>
    <w:p w14:paraId="6A3D2070" w14:textId="77777777" w:rsidR="00735BA3" w:rsidRPr="002F1A7B" w:rsidRDefault="00735BA3" w:rsidP="00735BA3">
      <w:pPr>
        <w:spacing w:line="360" w:lineRule="auto"/>
        <w:contextualSpacing/>
        <w:jc w:val="both"/>
        <w:rPr>
          <w:rFonts w:ascii="Palatino Linotype" w:hAnsi="Palatino Linotype" w:cs="Arial"/>
          <w:b/>
          <w:sz w:val="22"/>
          <w:szCs w:val="22"/>
          <w:lang w:val="es-ES"/>
        </w:rPr>
      </w:pPr>
    </w:p>
    <w:p w14:paraId="461259FB" w14:textId="77777777" w:rsidR="00735BA3" w:rsidRPr="002F1A7B" w:rsidRDefault="00735BA3" w:rsidP="00735BA3">
      <w:pPr>
        <w:tabs>
          <w:tab w:val="left" w:pos="8080"/>
        </w:tabs>
        <w:spacing w:line="360" w:lineRule="auto"/>
        <w:ind w:right="49"/>
        <w:contextualSpacing/>
        <w:jc w:val="both"/>
        <w:rPr>
          <w:rFonts w:ascii="Palatino Linotype" w:eastAsia="Palatino Linotype" w:hAnsi="Palatino Linotype" w:cs="Palatino Linotype"/>
          <w:b/>
          <w:sz w:val="22"/>
          <w:szCs w:val="22"/>
        </w:rPr>
      </w:pPr>
      <w:r w:rsidRPr="002F1A7B">
        <w:rPr>
          <w:rFonts w:ascii="Palatino Linotype" w:eastAsia="MS Mincho" w:hAnsi="Palatino Linotype"/>
          <w:b/>
          <w:color w:val="000000"/>
          <w:sz w:val="22"/>
          <w:szCs w:val="22"/>
        </w:rPr>
        <w:t>TERCERO.</w:t>
      </w:r>
      <w:r w:rsidRPr="002F1A7B">
        <w:rPr>
          <w:rFonts w:ascii="Palatino Linotype" w:eastAsia="MS Mincho" w:hAnsi="Palatino Linotype"/>
          <w:color w:val="000000"/>
          <w:sz w:val="22"/>
          <w:szCs w:val="22"/>
        </w:rPr>
        <w:t xml:space="preserve"> </w:t>
      </w:r>
      <w:bookmarkEnd w:id="41"/>
      <w:r w:rsidRPr="002F1A7B">
        <w:rPr>
          <w:rFonts w:ascii="Palatino Linotype" w:eastAsia="Palatino Linotype" w:hAnsi="Palatino Linotype" w:cs="Palatino Linotype"/>
          <w:b/>
          <w:sz w:val="22"/>
          <w:szCs w:val="22"/>
        </w:rPr>
        <w:t xml:space="preserve">Notifíquese, </w:t>
      </w:r>
      <w:r w:rsidRPr="002F1A7B">
        <w:rPr>
          <w:rFonts w:ascii="Palatino Linotype" w:eastAsia="Palatino Linotype" w:hAnsi="Palatino Linotype" w:cs="Palatino Linotype"/>
          <w:sz w:val="22"/>
          <w:szCs w:val="22"/>
        </w:rPr>
        <w:t xml:space="preserve">vía Sistema de Acceso a la Información Mexiquense (SAIMEX), la presente resolución al Titular de la Unidad de Transparencia del </w:t>
      </w:r>
      <w:r w:rsidRPr="002F1A7B">
        <w:rPr>
          <w:rFonts w:ascii="Palatino Linotype" w:eastAsia="Palatino Linotype" w:hAnsi="Palatino Linotype" w:cs="Palatino Linotype"/>
          <w:b/>
          <w:sz w:val="22"/>
          <w:szCs w:val="22"/>
        </w:rPr>
        <w:t>SUJETO OBLIGADO.</w:t>
      </w:r>
    </w:p>
    <w:p w14:paraId="4912BE3C" w14:textId="77777777" w:rsidR="00735BA3" w:rsidRPr="002F1A7B" w:rsidRDefault="00735BA3" w:rsidP="00735BA3">
      <w:pPr>
        <w:tabs>
          <w:tab w:val="left" w:pos="8080"/>
        </w:tabs>
        <w:spacing w:line="360" w:lineRule="auto"/>
        <w:ind w:right="49"/>
        <w:contextualSpacing/>
        <w:jc w:val="both"/>
        <w:rPr>
          <w:rFonts w:ascii="Palatino Linotype" w:eastAsia="Palatino Linotype" w:hAnsi="Palatino Linotype" w:cs="Palatino Linotype"/>
          <w:b/>
          <w:sz w:val="22"/>
          <w:szCs w:val="22"/>
        </w:rPr>
      </w:pPr>
    </w:p>
    <w:p w14:paraId="6F18EBA5" w14:textId="77777777" w:rsidR="000E78EF" w:rsidRPr="002F1A7B" w:rsidRDefault="00735BA3" w:rsidP="00735BA3">
      <w:pPr>
        <w:shd w:val="clear" w:color="auto" w:fill="FFFFFF"/>
        <w:spacing w:line="360" w:lineRule="auto"/>
        <w:jc w:val="both"/>
        <w:rPr>
          <w:rFonts w:ascii="Palatino Linotype" w:hAnsi="Palatino Linotype"/>
          <w:sz w:val="22"/>
          <w:szCs w:val="22"/>
        </w:rPr>
      </w:pPr>
      <w:r w:rsidRPr="002F1A7B">
        <w:rPr>
          <w:rFonts w:ascii="Palatino Linotype" w:hAnsi="Palatino Linotype" w:cs="Arial"/>
          <w:b/>
          <w:sz w:val="22"/>
          <w:szCs w:val="22"/>
        </w:rPr>
        <w:t xml:space="preserve">CUARTO. </w:t>
      </w:r>
      <w:r w:rsidRPr="002F1A7B">
        <w:rPr>
          <w:rFonts w:ascii="Palatino Linotype" w:hAnsi="Palatino Linotype"/>
          <w:b/>
          <w:bCs/>
          <w:color w:val="222222"/>
          <w:sz w:val="22"/>
          <w:szCs w:val="22"/>
          <w:lang w:val="es-ES"/>
        </w:rPr>
        <w:t>Notifíquese al</w:t>
      </w:r>
      <w:r w:rsidRPr="002F1A7B">
        <w:rPr>
          <w:rFonts w:ascii="Palatino Linotype" w:hAnsi="Palatino Linotype"/>
          <w:b/>
          <w:sz w:val="22"/>
          <w:szCs w:val="22"/>
        </w:rPr>
        <w:t xml:space="preserve"> RECURRENTE</w:t>
      </w:r>
      <w:r w:rsidRPr="002F1A7B">
        <w:rPr>
          <w:rFonts w:ascii="Palatino Linotype" w:hAnsi="Palatino Linotype"/>
          <w:sz w:val="22"/>
          <w:szCs w:val="22"/>
        </w:rPr>
        <w:t xml:space="preserve"> la presente resolución, </w:t>
      </w:r>
      <w:r w:rsidRPr="002F1A7B">
        <w:rPr>
          <w:rFonts w:ascii="Palatino Linotype" w:eastAsia="Palatino Linotype" w:hAnsi="Palatino Linotype" w:cs="Palatino Linotype"/>
          <w:sz w:val="22"/>
          <w:szCs w:val="22"/>
        </w:rPr>
        <w:t xml:space="preserve">vía Sistema de Acceso a la Información Mexiquense </w:t>
      </w:r>
      <w:r w:rsidRPr="002F1A7B">
        <w:rPr>
          <w:rFonts w:ascii="Palatino Linotype" w:eastAsia="Palatino Linotype" w:hAnsi="Palatino Linotype" w:cs="Palatino Linotype"/>
          <w:b/>
          <w:sz w:val="22"/>
          <w:szCs w:val="22"/>
        </w:rPr>
        <w:t>(SAIMEX).</w:t>
      </w:r>
    </w:p>
    <w:p w14:paraId="2A150FB4" w14:textId="77777777" w:rsidR="000E78EF" w:rsidRPr="002F1A7B" w:rsidRDefault="000E78EF" w:rsidP="00735BA3">
      <w:pPr>
        <w:shd w:val="clear" w:color="auto" w:fill="FFFFFF"/>
        <w:spacing w:line="360" w:lineRule="auto"/>
        <w:jc w:val="both"/>
        <w:rPr>
          <w:rFonts w:ascii="Palatino Linotype" w:hAnsi="Palatino Linotype"/>
          <w:sz w:val="22"/>
          <w:szCs w:val="22"/>
        </w:rPr>
      </w:pPr>
    </w:p>
    <w:p w14:paraId="0508427D" w14:textId="77777777" w:rsidR="00735BA3" w:rsidRPr="002F1A7B" w:rsidRDefault="00735BA3" w:rsidP="00735BA3">
      <w:pPr>
        <w:pStyle w:val="Textoindependiente"/>
        <w:spacing w:line="360" w:lineRule="auto"/>
        <w:rPr>
          <w:rFonts w:ascii="Palatino Linotype" w:hAnsi="Palatino Linotype"/>
          <w:b/>
          <w:sz w:val="22"/>
          <w:szCs w:val="22"/>
        </w:rPr>
      </w:pPr>
      <w:r w:rsidRPr="002F1A7B">
        <w:rPr>
          <w:rFonts w:ascii="Palatino Linotype" w:eastAsia="MS Mincho" w:hAnsi="Palatino Linotype"/>
          <w:b/>
          <w:sz w:val="22"/>
          <w:szCs w:val="22"/>
        </w:rPr>
        <w:t>QUINTO.</w:t>
      </w:r>
      <w:r w:rsidRPr="002F1A7B">
        <w:rPr>
          <w:rFonts w:ascii="Palatino Linotype" w:eastAsia="MS Mincho" w:hAnsi="Palatino Linotype"/>
          <w:sz w:val="22"/>
          <w:szCs w:val="22"/>
        </w:rPr>
        <w:t xml:space="preserve"> </w:t>
      </w:r>
      <w:r w:rsidRPr="002F1A7B">
        <w:rPr>
          <w:rFonts w:ascii="Palatino Linotype" w:eastAsia="MS Mincho" w:hAnsi="Palatino Linotype"/>
          <w:sz w:val="22"/>
          <w:szCs w:val="22"/>
          <w:lang w:val="es-ES"/>
        </w:rPr>
        <w:t xml:space="preserve">Se hace del conocimiento del </w:t>
      </w:r>
      <w:r w:rsidRPr="002F1A7B">
        <w:rPr>
          <w:rFonts w:ascii="Palatino Linotype" w:eastAsia="MS Mincho" w:hAnsi="Palatino Linotype"/>
          <w:b/>
          <w:sz w:val="22"/>
          <w:szCs w:val="22"/>
          <w:lang w:val="es-ES"/>
        </w:rPr>
        <w:t>RECURRENTE</w:t>
      </w:r>
      <w:r w:rsidRPr="002F1A7B">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2F1A7B">
        <w:rPr>
          <w:rFonts w:ascii="Palatino Linotype" w:eastAsia="MS Mincho" w:hAnsi="Palatino Linotype"/>
          <w:bCs/>
          <w:sz w:val="22"/>
          <w:szCs w:val="22"/>
          <w:lang w:val="es-ES"/>
        </w:rPr>
        <w:t>vía juicio de amparo</w:t>
      </w:r>
      <w:r w:rsidRPr="002F1A7B">
        <w:rPr>
          <w:rFonts w:ascii="Palatino Linotype" w:eastAsia="MS Mincho" w:hAnsi="Palatino Linotype"/>
          <w:sz w:val="22"/>
          <w:szCs w:val="22"/>
          <w:lang w:val="es-ES"/>
        </w:rPr>
        <w:t xml:space="preserve"> en los términos de las leyes aplicables.</w:t>
      </w:r>
    </w:p>
    <w:p w14:paraId="28EB5D93" w14:textId="77777777" w:rsidR="00735BA3" w:rsidRPr="002F1A7B" w:rsidRDefault="00735BA3" w:rsidP="00735BA3">
      <w:pPr>
        <w:pStyle w:val="Textoindependiente"/>
        <w:spacing w:line="360" w:lineRule="auto"/>
        <w:rPr>
          <w:rFonts w:ascii="Palatino Linotype" w:hAnsi="Palatino Linotype"/>
          <w:b/>
          <w:sz w:val="22"/>
          <w:szCs w:val="22"/>
        </w:rPr>
      </w:pPr>
    </w:p>
    <w:bookmarkEnd w:id="28"/>
    <w:bookmarkEnd w:id="29"/>
    <w:p w14:paraId="687191AA" w14:textId="77777777" w:rsidR="00BC1750" w:rsidRDefault="00CF1E54" w:rsidP="00CF1E54">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w:t>
      </w:r>
      <w:r w:rsidRPr="003C7186">
        <w:rPr>
          <w:rFonts w:ascii="Palatino Linotype" w:hAnsi="Palatino Linotype"/>
        </w:rPr>
        <w:lastRenderedPageBreak/>
        <w:t>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14:paraId="67EE089D" w14:textId="77777777" w:rsidR="00BC1750" w:rsidRDefault="00BC1750">
      <w:pPr>
        <w:spacing w:after="160" w:line="259" w:lineRule="auto"/>
        <w:rPr>
          <w:rFonts w:ascii="Palatino Linotype" w:hAnsi="Palatino Linotype"/>
        </w:rPr>
      </w:pPr>
      <w:r>
        <w:rPr>
          <w:rFonts w:ascii="Palatino Linotype" w:hAnsi="Palatino Linotype"/>
        </w:rPr>
        <w:br w:type="page"/>
      </w:r>
    </w:p>
    <w:p w14:paraId="31CD516B" w14:textId="77777777" w:rsidR="00CF1E54" w:rsidRPr="003C7186" w:rsidRDefault="00CF1E54" w:rsidP="00CF1E54">
      <w:pPr>
        <w:spacing w:line="360" w:lineRule="auto"/>
        <w:ind w:left="-142" w:right="-234" w:firstLine="1"/>
        <w:jc w:val="both"/>
        <w:rPr>
          <w:rFonts w:ascii="Palatino Linotype" w:hAnsi="Palatino Linotype"/>
        </w:rPr>
      </w:pPr>
    </w:p>
    <w:p w14:paraId="2CB93C4E" w14:textId="77777777" w:rsidR="00CF1E54" w:rsidRPr="00902BA4" w:rsidRDefault="00CF1E54" w:rsidP="00CF1E54">
      <w:pPr>
        <w:widowControl w:val="0"/>
        <w:autoSpaceDE w:val="0"/>
        <w:autoSpaceDN w:val="0"/>
        <w:adjustRightInd w:val="0"/>
        <w:spacing w:after="200" w:line="276" w:lineRule="auto"/>
        <w:ind w:left="-142" w:right="-234"/>
        <w:rPr>
          <w:rFonts w:ascii="Calibri" w:hAnsi="Calibri" w:cs="Calibri"/>
        </w:rPr>
      </w:pPr>
    </w:p>
    <w:p w14:paraId="594B4C49" w14:textId="77777777" w:rsidR="00735BA3" w:rsidRPr="002F1A7B" w:rsidRDefault="00735BA3" w:rsidP="00735BA3">
      <w:pPr>
        <w:spacing w:line="360" w:lineRule="auto"/>
        <w:jc w:val="both"/>
        <w:rPr>
          <w:rFonts w:ascii="Palatino Linotype" w:hAnsi="Palatino Linotype" w:cs="Tahoma"/>
          <w:sz w:val="22"/>
          <w:szCs w:val="22"/>
        </w:rPr>
      </w:pPr>
    </w:p>
    <w:p w14:paraId="38BA5F17" w14:textId="77777777" w:rsidR="00735BA3" w:rsidRPr="002F1A7B" w:rsidRDefault="00735BA3" w:rsidP="00735BA3">
      <w:pPr>
        <w:spacing w:line="360" w:lineRule="auto"/>
        <w:jc w:val="both"/>
        <w:rPr>
          <w:rFonts w:ascii="Palatino Linotype" w:hAnsi="Palatino Linotype" w:cs="Tahoma"/>
          <w:sz w:val="22"/>
          <w:szCs w:val="22"/>
        </w:rPr>
      </w:pPr>
    </w:p>
    <w:p w14:paraId="60DED5A3" w14:textId="77777777" w:rsidR="00735BA3" w:rsidRPr="002F1A7B" w:rsidRDefault="00735BA3" w:rsidP="00735BA3">
      <w:pPr>
        <w:spacing w:line="360" w:lineRule="auto"/>
        <w:jc w:val="both"/>
        <w:rPr>
          <w:rFonts w:ascii="Palatino Linotype" w:hAnsi="Palatino Linotype" w:cs="Tahoma"/>
          <w:sz w:val="22"/>
          <w:szCs w:val="22"/>
        </w:rPr>
      </w:pPr>
    </w:p>
    <w:p w14:paraId="5FB6B7B6" w14:textId="77777777" w:rsidR="00735BA3" w:rsidRPr="002F1A7B" w:rsidRDefault="00735BA3" w:rsidP="00735BA3">
      <w:pPr>
        <w:spacing w:line="360" w:lineRule="auto"/>
        <w:jc w:val="both"/>
        <w:rPr>
          <w:rFonts w:ascii="Palatino Linotype" w:hAnsi="Palatino Linotype" w:cs="Tahoma"/>
          <w:sz w:val="22"/>
          <w:szCs w:val="22"/>
        </w:rPr>
      </w:pPr>
    </w:p>
    <w:p w14:paraId="7FB2B7BA" w14:textId="77777777" w:rsidR="00735BA3" w:rsidRPr="002F1A7B" w:rsidRDefault="00735BA3" w:rsidP="00735BA3">
      <w:pPr>
        <w:spacing w:line="360" w:lineRule="auto"/>
        <w:jc w:val="both"/>
        <w:rPr>
          <w:rFonts w:ascii="Palatino Linotype" w:hAnsi="Palatino Linotype" w:cs="Tahoma"/>
          <w:sz w:val="22"/>
          <w:szCs w:val="22"/>
        </w:rPr>
      </w:pPr>
    </w:p>
    <w:p w14:paraId="063F4905" w14:textId="77777777" w:rsidR="00735BA3" w:rsidRPr="002F1A7B" w:rsidRDefault="00735BA3" w:rsidP="00735BA3">
      <w:pPr>
        <w:spacing w:line="360" w:lineRule="auto"/>
        <w:jc w:val="both"/>
        <w:rPr>
          <w:rFonts w:ascii="Palatino Linotype" w:hAnsi="Palatino Linotype" w:cs="Tahoma"/>
          <w:sz w:val="22"/>
          <w:szCs w:val="22"/>
        </w:rPr>
      </w:pPr>
    </w:p>
    <w:p w14:paraId="44E0EE67" w14:textId="77777777" w:rsidR="00735BA3" w:rsidRPr="002F1A7B" w:rsidRDefault="00735BA3" w:rsidP="00735BA3">
      <w:pPr>
        <w:spacing w:line="360" w:lineRule="auto"/>
        <w:jc w:val="both"/>
        <w:rPr>
          <w:rFonts w:ascii="Palatino Linotype" w:hAnsi="Palatino Linotype" w:cs="Tahoma"/>
          <w:sz w:val="22"/>
          <w:szCs w:val="22"/>
        </w:rPr>
      </w:pPr>
    </w:p>
    <w:p w14:paraId="0426B7FE" w14:textId="77777777" w:rsidR="00735BA3" w:rsidRPr="002F1A7B" w:rsidRDefault="00735BA3" w:rsidP="00735BA3">
      <w:pPr>
        <w:spacing w:line="360" w:lineRule="auto"/>
        <w:jc w:val="both"/>
        <w:rPr>
          <w:rFonts w:ascii="Palatino Linotype" w:hAnsi="Palatino Linotype" w:cs="Tahoma"/>
          <w:sz w:val="22"/>
          <w:szCs w:val="22"/>
        </w:rPr>
      </w:pPr>
    </w:p>
    <w:p w14:paraId="5C6D4531" w14:textId="77777777" w:rsidR="00735BA3" w:rsidRPr="002F1A7B" w:rsidRDefault="00735BA3" w:rsidP="00735BA3">
      <w:pPr>
        <w:spacing w:line="360" w:lineRule="auto"/>
        <w:jc w:val="both"/>
        <w:rPr>
          <w:rFonts w:ascii="Palatino Linotype" w:hAnsi="Palatino Linotype" w:cs="Tahoma"/>
          <w:sz w:val="22"/>
          <w:szCs w:val="22"/>
        </w:rPr>
      </w:pPr>
    </w:p>
    <w:p w14:paraId="6704524C" w14:textId="77777777" w:rsidR="00B91149" w:rsidRPr="002F1A7B" w:rsidRDefault="00B91149">
      <w:pPr>
        <w:rPr>
          <w:rFonts w:ascii="Palatino Linotype" w:hAnsi="Palatino Linotype"/>
          <w:sz w:val="22"/>
          <w:szCs w:val="22"/>
        </w:rPr>
      </w:pPr>
    </w:p>
    <w:sectPr w:rsidR="00B91149" w:rsidRPr="002F1A7B" w:rsidSect="00007ABF">
      <w:headerReference w:type="default" r:id="rId8"/>
      <w:footerReference w:type="default" r:id="rId9"/>
      <w:headerReference w:type="first" r:id="rId10"/>
      <w:footerReference w:type="first" r:id="rId11"/>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A5DB" w14:textId="77777777" w:rsidR="007835FC" w:rsidRDefault="007835FC" w:rsidP="00735BA3">
      <w:r>
        <w:separator/>
      </w:r>
    </w:p>
  </w:endnote>
  <w:endnote w:type="continuationSeparator" w:id="0">
    <w:p w14:paraId="08E8E7D6" w14:textId="77777777" w:rsidR="007835FC" w:rsidRDefault="007835FC" w:rsidP="0073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07F7495D" w14:textId="77777777" w:rsidR="00E10761" w:rsidRPr="00883450" w:rsidRDefault="00E10761">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3F3D0D">
              <w:rPr>
                <w:rFonts w:ascii="Palatino Linotype" w:hAnsi="Palatino Linotype"/>
                <w:b/>
                <w:bCs/>
                <w:noProof/>
                <w:sz w:val="22"/>
                <w:szCs w:val="20"/>
              </w:rPr>
              <w:t>21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3F3D0D">
              <w:rPr>
                <w:rFonts w:ascii="Palatino Linotype" w:hAnsi="Palatino Linotype"/>
                <w:b/>
                <w:bCs/>
                <w:noProof/>
                <w:sz w:val="22"/>
                <w:szCs w:val="20"/>
              </w:rPr>
              <w:t>36</w:t>
            </w:r>
            <w:r w:rsidRPr="00883450">
              <w:rPr>
                <w:rFonts w:ascii="Palatino Linotype" w:hAnsi="Palatino Linotype"/>
                <w:b/>
                <w:bCs/>
                <w:sz w:val="22"/>
                <w:szCs w:val="20"/>
              </w:rPr>
              <w:fldChar w:fldCharType="end"/>
            </w:r>
          </w:p>
        </w:sdtContent>
      </w:sdt>
    </w:sdtContent>
  </w:sdt>
  <w:p w14:paraId="34C62591" w14:textId="77777777" w:rsidR="00E10761" w:rsidRDefault="00E107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B13D" w14:textId="77777777" w:rsidR="00E10761" w:rsidRPr="00883450" w:rsidRDefault="00E10761" w:rsidP="00007ABF">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3F3D0D" w:rsidRPr="003F3D0D">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3F3D0D" w:rsidRPr="003F3D0D">
      <w:rPr>
        <w:rFonts w:ascii="Palatino Linotype" w:hAnsi="Palatino Linotype"/>
        <w:noProof/>
        <w:sz w:val="22"/>
        <w:szCs w:val="22"/>
        <w:lang w:val="es-ES"/>
      </w:rPr>
      <w:t>36</w:t>
    </w:r>
    <w:r w:rsidRPr="00883450">
      <w:rPr>
        <w:rFonts w:ascii="Palatino Linotype" w:hAnsi="Palatino Linotype"/>
        <w:sz w:val="22"/>
        <w:szCs w:val="22"/>
      </w:rPr>
      <w:fldChar w:fldCharType="end"/>
    </w:r>
  </w:p>
  <w:p w14:paraId="2D3429A9" w14:textId="77777777" w:rsidR="00E10761" w:rsidRPr="00883450" w:rsidRDefault="00E10761">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D36F" w14:textId="77777777" w:rsidR="007835FC" w:rsidRDefault="007835FC" w:rsidP="00735BA3">
      <w:r>
        <w:separator/>
      </w:r>
    </w:p>
  </w:footnote>
  <w:footnote w:type="continuationSeparator" w:id="0">
    <w:p w14:paraId="54A762FD" w14:textId="77777777" w:rsidR="007835FC" w:rsidRDefault="007835FC" w:rsidP="00735BA3">
      <w:r>
        <w:continuationSeparator/>
      </w:r>
    </w:p>
  </w:footnote>
  <w:footnote w:id="1">
    <w:p w14:paraId="3E774C8D" w14:textId="77777777" w:rsidR="00E10761" w:rsidRDefault="00E10761" w:rsidP="00735BA3">
      <w:pPr>
        <w:pStyle w:val="Textonotapie"/>
      </w:pPr>
      <w:r>
        <w:rPr>
          <w:rStyle w:val="Refdenotaalpie"/>
        </w:rPr>
        <w:footnoteRef/>
      </w:r>
      <w:r>
        <w:t xml:space="preserve"> Convención Americana sobre Derechos Humanos. Artículo 13.</w:t>
      </w:r>
    </w:p>
  </w:footnote>
  <w:footnote w:id="2">
    <w:p w14:paraId="01C089A8" w14:textId="77777777" w:rsidR="00E10761" w:rsidRDefault="00E10761" w:rsidP="00735BA3">
      <w:pPr>
        <w:pStyle w:val="Textonotapie"/>
      </w:pPr>
      <w:r>
        <w:rPr>
          <w:rStyle w:val="Refdenotaalpie"/>
        </w:rPr>
        <w:footnoteRef/>
      </w:r>
      <w:r>
        <w:t xml:space="preserve"> Constitución Política de los Estados Unidos Mexicanos. Artículo sexto, sección A, fracción I.</w:t>
      </w:r>
    </w:p>
  </w:footnote>
  <w:footnote w:id="3">
    <w:p w14:paraId="526D9805" w14:textId="77777777" w:rsidR="00E10761" w:rsidRDefault="00E10761" w:rsidP="00735BA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516DD52E" w14:textId="77777777" w:rsidR="00E10761" w:rsidRDefault="00E10761" w:rsidP="00735BA3">
      <w:pPr>
        <w:pStyle w:val="Textonotapie"/>
      </w:pPr>
      <w:r>
        <w:rPr>
          <w:rStyle w:val="Refdenotaalpie"/>
        </w:rPr>
        <w:footnoteRef/>
      </w:r>
      <w:r>
        <w:t xml:space="preserve"> Ibídem. Parr. 87.</w:t>
      </w:r>
    </w:p>
  </w:footnote>
  <w:footnote w:id="5">
    <w:p w14:paraId="7D981CA0" w14:textId="77777777" w:rsidR="00E10761" w:rsidRDefault="00E10761" w:rsidP="00735BA3">
      <w:pPr>
        <w:pStyle w:val="Textonotapie"/>
      </w:pPr>
      <w:r>
        <w:rPr>
          <w:rStyle w:val="Refdenotaalpie"/>
        </w:rPr>
        <w:footnoteRef/>
      </w:r>
      <w:r>
        <w:t xml:space="preserve"> Artículo 50, Ley de Transparencia y Acceso a la Información Pública del Estado de México y Municipios.</w:t>
      </w:r>
    </w:p>
  </w:footnote>
  <w:footnote w:id="6">
    <w:p w14:paraId="4F8F1AF0" w14:textId="77777777" w:rsidR="00E10761" w:rsidRDefault="00E10761" w:rsidP="00735BA3">
      <w:pPr>
        <w:pStyle w:val="Textonotapie"/>
      </w:pPr>
      <w:r>
        <w:rPr>
          <w:rStyle w:val="Refdenotaalpie"/>
        </w:rPr>
        <w:footnoteRef/>
      </w:r>
      <w:r>
        <w:t xml:space="preserve"> Artículo 51, Ídem.</w:t>
      </w:r>
    </w:p>
  </w:footnote>
  <w:footnote w:id="7">
    <w:p w14:paraId="400949EC" w14:textId="77777777" w:rsidR="00E10761" w:rsidRDefault="00E10761" w:rsidP="00735BA3">
      <w:pPr>
        <w:pStyle w:val="Textonotapie"/>
      </w:pPr>
      <w:r>
        <w:rPr>
          <w:rStyle w:val="Refdenotaalpie"/>
        </w:rPr>
        <w:footnoteRef/>
      </w:r>
      <w:r>
        <w:t xml:space="preserve"> Artículo 58, Ley de Transparencia y Acceso a la Información Pública del Estado de México y Municipios.</w:t>
      </w:r>
    </w:p>
  </w:footnote>
  <w:footnote w:id="8">
    <w:p w14:paraId="3F65A951" w14:textId="77777777" w:rsidR="00E10761" w:rsidRDefault="00E10761" w:rsidP="00735BA3">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0E10" w14:textId="77777777" w:rsidR="00E10761" w:rsidRDefault="00E10761" w:rsidP="00007ABF">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14:anchorId="475BC68C" wp14:editId="26DCD1B0">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14:paraId="65394025" w14:textId="77777777" w:rsidR="00E10761" w:rsidRDefault="00E10761">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E10761" w:rsidRPr="00674A46" w14:paraId="554D75AB" w14:textId="77777777" w:rsidTr="00007ABF">
      <w:trPr>
        <w:trHeight w:val="138"/>
      </w:trPr>
      <w:tc>
        <w:tcPr>
          <w:tcW w:w="3544" w:type="dxa"/>
          <w:vAlign w:val="center"/>
        </w:tcPr>
        <w:p w14:paraId="605EBE74" w14:textId="77777777" w:rsidR="00E10761" w:rsidRPr="00620589" w:rsidRDefault="00E10761" w:rsidP="00007ABF">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14:paraId="2DBD6160" w14:textId="77777777" w:rsidR="00E10761" w:rsidRPr="00620589" w:rsidRDefault="00E10761" w:rsidP="00007ABF">
          <w:pPr>
            <w:pStyle w:val="Encabezado"/>
            <w:rPr>
              <w:rFonts w:ascii="Palatino Linotype" w:hAnsi="Palatino Linotype" w:cs="Arial"/>
              <w:b/>
              <w:bCs/>
              <w:sz w:val="20"/>
              <w:szCs w:val="22"/>
              <w:lang w:eastAsia="es-MX"/>
            </w:rPr>
          </w:pPr>
          <w:r>
            <w:rPr>
              <w:rFonts w:ascii="Palatino Linotype" w:hAnsi="Palatino Linotype" w:cs="Arial"/>
              <w:b/>
              <w:bCs/>
              <w:sz w:val="20"/>
              <w:szCs w:val="22"/>
              <w:lang w:eastAsia="es-MX"/>
            </w:rPr>
            <w:t>00548</w:t>
          </w:r>
          <w:r w:rsidRPr="00620589">
            <w:rPr>
              <w:rFonts w:ascii="Palatino Linotype" w:hAnsi="Palatino Linotype" w:cs="Arial"/>
              <w:b/>
              <w:bCs/>
              <w:sz w:val="20"/>
              <w:szCs w:val="22"/>
              <w:lang w:eastAsia="es-MX"/>
            </w:rPr>
            <w:t>/INFOEM/IP/RR/202</w:t>
          </w:r>
          <w:r>
            <w:rPr>
              <w:rFonts w:ascii="Palatino Linotype" w:hAnsi="Palatino Linotype" w:cs="Arial"/>
              <w:b/>
              <w:bCs/>
              <w:sz w:val="20"/>
              <w:szCs w:val="22"/>
              <w:lang w:eastAsia="es-MX"/>
            </w:rPr>
            <w:t>4</w:t>
          </w:r>
        </w:p>
      </w:tc>
    </w:tr>
    <w:tr w:rsidR="00E10761" w:rsidRPr="00674A46" w14:paraId="3B83A93A" w14:textId="77777777" w:rsidTr="00007ABF">
      <w:trPr>
        <w:trHeight w:val="233"/>
      </w:trPr>
      <w:tc>
        <w:tcPr>
          <w:tcW w:w="3544" w:type="dxa"/>
          <w:vAlign w:val="center"/>
        </w:tcPr>
        <w:p w14:paraId="17A7FA24" w14:textId="77777777" w:rsidR="00E10761" w:rsidRPr="00620589" w:rsidRDefault="00E10761" w:rsidP="00007ABF">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14:paraId="2233E277" w14:textId="77777777" w:rsidR="00E10761" w:rsidRPr="00620589" w:rsidRDefault="00E10761" w:rsidP="00007ABF">
          <w:pPr>
            <w:pStyle w:val="Encabezado"/>
            <w:rPr>
              <w:rFonts w:ascii="Palatino Linotype" w:hAnsi="Palatino Linotype"/>
              <w:b/>
              <w:sz w:val="20"/>
              <w:szCs w:val="22"/>
            </w:rPr>
          </w:pPr>
          <w:r>
            <w:rPr>
              <w:rFonts w:ascii="Palatino Linotype" w:hAnsi="Palatino Linotype"/>
              <w:b/>
              <w:bCs/>
              <w:color w:val="000000"/>
              <w:sz w:val="21"/>
              <w:szCs w:val="21"/>
            </w:rPr>
            <w:t>Secretaría de Movilidad</w:t>
          </w:r>
        </w:p>
      </w:tc>
    </w:tr>
    <w:tr w:rsidR="00E10761" w:rsidRPr="00674A46" w14:paraId="0CFB12C8" w14:textId="77777777" w:rsidTr="00007ABF">
      <w:trPr>
        <w:trHeight w:val="321"/>
      </w:trPr>
      <w:tc>
        <w:tcPr>
          <w:tcW w:w="3544" w:type="dxa"/>
          <w:vAlign w:val="center"/>
        </w:tcPr>
        <w:p w14:paraId="44FFE02D" w14:textId="77777777" w:rsidR="00E10761" w:rsidRPr="00620589" w:rsidRDefault="00E10761" w:rsidP="00007ABF">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14:paraId="2747EA7A" w14:textId="77777777" w:rsidR="00E10761" w:rsidRPr="00620589" w:rsidRDefault="00E10761" w:rsidP="00007ABF">
          <w:pPr>
            <w:pStyle w:val="Encabezado"/>
            <w:rPr>
              <w:rFonts w:ascii="Palatino Linotype" w:hAnsi="Palatino Linotype"/>
              <w:b/>
              <w:sz w:val="20"/>
              <w:szCs w:val="22"/>
            </w:rPr>
          </w:pPr>
          <w:r w:rsidRPr="00620589">
            <w:rPr>
              <w:rFonts w:ascii="Palatino Linotype" w:hAnsi="Palatino Linotype"/>
              <w:b/>
              <w:sz w:val="20"/>
              <w:szCs w:val="22"/>
            </w:rPr>
            <w:t>María del Rosario Mejía Ayala</w:t>
          </w:r>
        </w:p>
      </w:tc>
    </w:tr>
  </w:tbl>
  <w:p w14:paraId="170C2893" w14:textId="77777777" w:rsidR="00E10761" w:rsidRDefault="00E10761" w:rsidP="00007ABF">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BC6A" w14:textId="77777777" w:rsidR="00E10761" w:rsidRDefault="007835FC" w:rsidP="00007ABF">
    <w:pPr>
      <w:pStyle w:val="Encabezado"/>
      <w:tabs>
        <w:tab w:val="clear" w:pos="4252"/>
        <w:tab w:val="clear" w:pos="8504"/>
        <w:tab w:val="left" w:pos="3103"/>
      </w:tabs>
    </w:pPr>
    <w:r>
      <w:rPr>
        <w:noProof/>
        <w:lang w:val="es-MX" w:eastAsia="es-MX"/>
      </w:rPr>
      <w:pict w14:anchorId="00650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E10761">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E10761" w:rsidRPr="00674A46" w14:paraId="70890666" w14:textId="77777777" w:rsidTr="00007ABF">
      <w:trPr>
        <w:trHeight w:val="138"/>
      </w:trPr>
      <w:tc>
        <w:tcPr>
          <w:tcW w:w="3261" w:type="dxa"/>
          <w:vAlign w:val="center"/>
        </w:tcPr>
        <w:p w14:paraId="09FE159D" w14:textId="77777777" w:rsidR="00E10761" w:rsidRPr="009A5A8A" w:rsidRDefault="00E10761" w:rsidP="00007ABF">
          <w:pPr>
            <w:jc w:val="right"/>
            <w:rPr>
              <w:rFonts w:ascii="Palatino Linotype" w:hAnsi="Palatino Linotype"/>
              <w:b/>
              <w:sz w:val="21"/>
              <w:szCs w:val="21"/>
            </w:rPr>
          </w:pPr>
          <w:r w:rsidRPr="009A5A8A">
            <w:rPr>
              <w:rFonts w:ascii="Palatino Linotype" w:hAnsi="Palatino Linotype"/>
              <w:b/>
              <w:sz w:val="21"/>
              <w:szCs w:val="21"/>
            </w:rPr>
            <w:t>RECURSO DE REVISIÓN:</w:t>
          </w:r>
        </w:p>
      </w:tc>
      <w:tc>
        <w:tcPr>
          <w:tcW w:w="4111" w:type="dxa"/>
          <w:vAlign w:val="center"/>
        </w:tcPr>
        <w:p w14:paraId="738FD91C" w14:textId="77777777" w:rsidR="00E10761" w:rsidRPr="009A5A8A" w:rsidRDefault="00E10761" w:rsidP="00007ABF">
          <w:pPr>
            <w:pStyle w:val="Encabezado"/>
            <w:jc w:val="both"/>
            <w:rPr>
              <w:rFonts w:ascii="Palatino Linotype" w:hAnsi="Palatino Linotype"/>
              <w:b/>
              <w:sz w:val="21"/>
              <w:szCs w:val="21"/>
            </w:rPr>
          </w:pPr>
          <w:r w:rsidRPr="009A5A8A">
            <w:rPr>
              <w:rFonts w:ascii="Palatino Linotype" w:hAnsi="Palatino Linotype" w:cs="Arial"/>
              <w:b/>
              <w:bCs/>
              <w:sz w:val="21"/>
              <w:szCs w:val="21"/>
              <w:lang w:eastAsia="es-MX"/>
            </w:rPr>
            <w:t>0</w:t>
          </w:r>
          <w:r>
            <w:rPr>
              <w:rFonts w:ascii="Palatino Linotype" w:hAnsi="Palatino Linotype" w:cs="Arial"/>
              <w:b/>
              <w:bCs/>
              <w:sz w:val="21"/>
              <w:szCs w:val="21"/>
              <w:lang w:eastAsia="es-MX"/>
            </w:rPr>
            <w:t>0548</w:t>
          </w:r>
          <w:r w:rsidRPr="009A5A8A">
            <w:rPr>
              <w:rFonts w:ascii="Palatino Linotype" w:hAnsi="Palatino Linotype" w:cs="Arial"/>
              <w:b/>
              <w:bCs/>
              <w:sz w:val="21"/>
              <w:szCs w:val="21"/>
              <w:lang w:eastAsia="es-MX"/>
            </w:rPr>
            <w:t>/INFOEM/IP/RR/2024</w:t>
          </w:r>
        </w:p>
      </w:tc>
    </w:tr>
    <w:tr w:rsidR="00E10761" w:rsidRPr="00B75F20" w14:paraId="5C6D017D" w14:textId="77777777" w:rsidTr="00007ABF">
      <w:trPr>
        <w:trHeight w:val="233"/>
      </w:trPr>
      <w:tc>
        <w:tcPr>
          <w:tcW w:w="3261" w:type="dxa"/>
          <w:vAlign w:val="center"/>
        </w:tcPr>
        <w:p w14:paraId="53C76161" w14:textId="77777777" w:rsidR="00E10761" w:rsidRPr="009A5A8A" w:rsidRDefault="00E10761" w:rsidP="00007ABF">
          <w:pPr>
            <w:jc w:val="right"/>
            <w:rPr>
              <w:rFonts w:ascii="Palatino Linotype" w:hAnsi="Palatino Linotype"/>
              <w:b/>
              <w:sz w:val="21"/>
              <w:szCs w:val="21"/>
            </w:rPr>
          </w:pPr>
          <w:r w:rsidRPr="009A5A8A">
            <w:rPr>
              <w:rFonts w:ascii="Palatino Linotype" w:hAnsi="Palatino Linotype"/>
              <w:b/>
              <w:sz w:val="21"/>
              <w:szCs w:val="21"/>
            </w:rPr>
            <w:t>RECURRENTE:</w:t>
          </w:r>
        </w:p>
      </w:tc>
      <w:tc>
        <w:tcPr>
          <w:tcW w:w="4111" w:type="dxa"/>
        </w:tcPr>
        <w:p w14:paraId="22EF967D" w14:textId="457E575D" w:rsidR="00E10761" w:rsidRPr="009A5A8A" w:rsidRDefault="00B351FC" w:rsidP="00007ABF">
          <w:pPr>
            <w:pStyle w:val="Encabezado"/>
            <w:ind w:right="234"/>
            <w:jc w:val="both"/>
            <w:rPr>
              <w:rFonts w:ascii="Palatino Linotype" w:hAnsi="Palatino Linotype"/>
              <w:b/>
              <w:sz w:val="21"/>
              <w:szCs w:val="21"/>
            </w:rPr>
          </w:pPr>
          <w:r>
            <w:rPr>
              <w:rFonts w:ascii="Palatino Linotype" w:hAnsi="Palatino Linotype"/>
              <w:b/>
              <w:sz w:val="21"/>
              <w:szCs w:val="21"/>
            </w:rPr>
            <w:t xml:space="preserve">XXX </w:t>
          </w:r>
          <w:proofErr w:type="spellStart"/>
          <w:r>
            <w:rPr>
              <w:rFonts w:ascii="Palatino Linotype" w:hAnsi="Palatino Linotype"/>
              <w:b/>
              <w:sz w:val="21"/>
              <w:szCs w:val="21"/>
            </w:rPr>
            <w:t>XXX</w:t>
          </w:r>
          <w:proofErr w:type="spellEnd"/>
        </w:p>
      </w:tc>
    </w:tr>
    <w:tr w:rsidR="00E10761" w:rsidRPr="00674A46" w14:paraId="2B725BCC" w14:textId="77777777" w:rsidTr="00007ABF">
      <w:trPr>
        <w:trHeight w:val="321"/>
      </w:trPr>
      <w:tc>
        <w:tcPr>
          <w:tcW w:w="3261" w:type="dxa"/>
          <w:vAlign w:val="center"/>
        </w:tcPr>
        <w:p w14:paraId="5CDF0E92" w14:textId="77777777" w:rsidR="00E10761" w:rsidRPr="009A5A8A" w:rsidRDefault="00E10761" w:rsidP="00007ABF">
          <w:pPr>
            <w:jc w:val="right"/>
            <w:rPr>
              <w:rFonts w:ascii="Palatino Linotype" w:hAnsi="Palatino Linotype"/>
              <w:b/>
              <w:sz w:val="21"/>
              <w:szCs w:val="21"/>
            </w:rPr>
          </w:pPr>
          <w:r w:rsidRPr="009A5A8A">
            <w:rPr>
              <w:rFonts w:ascii="Palatino Linotype" w:hAnsi="Palatino Linotype"/>
              <w:b/>
              <w:sz w:val="21"/>
              <w:szCs w:val="21"/>
            </w:rPr>
            <w:t>SUJETO OBLIGADO:</w:t>
          </w:r>
        </w:p>
      </w:tc>
      <w:tc>
        <w:tcPr>
          <w:tcW w:w="4111" w:type="dxa"/>
          <w:vAlign w:val="center"/>
        </w:tcPr>
        <w:p w14:paraId="743EE209" w14:textId="77777777" w:rsidR="00E10761" w:rsidRPr="009A5A8A" w:rsidRDefault="00E10761" w:rsidP="00007ABF">
          <w:pPr>
            <w:pStyle w:val="Encabezado"/>
            <w:jc w:val="both"/>
            <w:rPr>
              <w:rFonts w:ascii="Palatino Linotype" w:hAnsi="Palatino Linotype"/>
              <w:b/>
              <w:sz w:val="21"/>
              <w:szCs w:val="21"/>
            </w:rPr>
          </w:pPr>
          <w:r>
            <w:rPr>
              <w:rFonts w:ascii="Palatino Linotype" w:hAnsi="Palatino Linotype"/>
              <w:b/>
              <w:bCs/>
              <w:color w:val="000000"/>
              <w:sz w:val="21"/>
              <w:szCs w:val="21"/>
            </w:rPr>
            <w:t>Secretaría de Movilidad</w:t>
          </w:r>
        </w:p>
      </w:tc>
    </w:tr>
    <w:tr w:rsidR="00E10761" w:rsidRPr="00674A46" w14:paraId="4E6E6EC8" w14:textId="77777777" w:rsidTr="00007ABF">
      <w:trPr>
        <w:trHeight w:val="321"/>
      </w:trPr>
      <w:tc>
        <w:tcPr>
          <w:tcW w:w="3261" w:type="dxa"/>
          <w:vAlign w:val="center"/>
        </w:tcPr>
        <w:p w14:paraId="5D386392" w14:textId="77777777" w:rsidR="00E10761" w:rsidRPr="009A5A8A" w:rsidRDefault="00E10761" w:rsidP="00007ABF">
          <w:pPr>
            <w:jc w:val="right"/>
            <w:rPr>
              <w:rFonts w:ascii="Palatino Linotype" w:hAnsi="Palatino Linotype"/>
              <w:b/>
              <w:sz w:val="21"/>
              <w:szCs w:val="21"/>
            </w:rPr>
          </w:pPr>
          <w:r w:rsidRPr="009A5A8A">
            <w:rPr>
              <w:rFonts w:ascii="Palatino Linotype" w:hAnsi="Palatino Linotype"/>
              <w:b/>
              <w:sz w:val="21"/>
              <w:szCs w:val="21"/>
            </w:rPr>
            <w:t>COMISIONADA PONENTE:</w:t>
          </w:r>
        </w:p>
      </w:tc>
      <w:tc>
        <w:tcPr>
          <w:tcW w:w="4111" w:type="dxa"/>
          <w:vAlign w:val="center"/>
        </w:tcPr>
        <w:p w14:paraId="5750B64C" w14:textId="77777777" w:rsidR="00E10761" w:rsidRPr="009A5A8A" w:rsidRDefault="00E10761" w:rsidP="00007ABF">
          <w:pPr>
            <w:pStyle w:val="Encabezado"/>
            <w:jc w:val="both"/>
            <w:rPr>
              <w:rFonts w:ascii="Palatino Linotype" w:hAnsi="Palatino Linotype"/>
              <w:b/>
              <w:sz w:val="21"/>
              <w:szCs w:val="21"/>
            </w:rPr>
          </w:pPr>
          <w:r w:rsidRPr="009A5A8A">
            <w:rPr>
              <w:rFonts w:ascii="Palatino Linotype" w:hAnsi="Palatino Linotype"/>
              <w:b/>
              <w:sz w:val="21"/>
              <w:szCs w:val="21"/>
            </w:rPr>
            <w:t>María del Rosario Mejía Ayala</w:t>
          </w:r>
        </w:p>
      </w:tc>
    </w:tr>
  </w:tbl>
  <w:p w14:paraId="7D9CBB14" w14:textId="77777777" w:rsidR="00E10761" w:rsidRDefault="00E10761" w:rsidP="00007ABF">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91E4E"/>
    <w:multiLevelType w:val="multilevel"/>
    <w:tmpl w:val="A5F8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6157216">
    <w:abstractNumId w:val="5"/>
  </w:num>
  <w:num w:numId="2" w16cid:durableId="2038575350">
    <w:abstractNumId w:val="1"/>
  </w:num>
  <w:num w:numId="3" w16cid:durableId="1992369971">
    <w:abstractNumId w:val="2"/>
  </w:num>
  <w:num w:numId="4" w16cid:durableId="534080800">
    <w:abstractNumId w:val="3"/>
  </w:num>
  <w:num w:numId="5" w16cid:durableId="1614899163">
    <w:abstractNumId w:val="4"/>
  </w:num>
  <w:num w:numId="6" w16cid:durableId="201355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A3"/>
    <w:rsid w:val="00007ABF"/>
    <w:rsid w:val="000E78EF"/>
    <w:rsid w:val="00176B1F"/>
    <w:rsid w:val="001D2AE3"/>
    <w:rsid w:val="0026492B"/>
    <w:rsid w:val="00285BD4"/>
    <w:rsid w:val="002B4188"/>
    <w:rsid w:val="002F1A7B"/>
    <w:rsid w:val="003F3D0D"/>
    <w:rsid w:val="004F5B42"/>
    <w:rsid w:val="0073557F"/>
    <w:rsid w:val="00735BA3"/>
    <w:rsid w:val="007835FC"/>
    <w:rsid w:val="00854D57"/>
    <w:rsid w:val="008D5F43"/>
    <w:rsid w:val="00913EE1"/>
    <w:rsid w:val="00B31155"/>
    <w:rsid w:val="00B351FC"/>
    <w:rsid w:val="00B91149"/>
    <w:rsid w:val="00BC1750"/>
    <w:rsid w:val="00CC63F0"/>
    <w:rsid w:val="00CF1E54"/>
    <w:rsid w:val="00E10761"/>
    <w:rsid w:val="00E1579A"/>
    <w:rsid w:val="00F4656F"/>
    <w:rsid w:val="00FA0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93E5D"/>
  <w15:chartTrackingRefBased/>
  <w15:docId w15:val="{A1120C17-043A-4C76-889F-ECCAD866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BA3"/>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735BA3"/>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735BA3"/>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link w:val="Ttulo4Car"/>
    <w:uiPriority w:val="9"/>
    <w:unhideWhenUsed/>
    <w:qFormat/>
    <w:rsid w:val="00735BA3"/>
    <w:pPr>
      <w:keepNext/>
      <w:keepLines/>
      <w:spacing w:before="40"/>
      <w:outlineLvl w:val="3"/>
    </w:pPr>
    <w:rPr>
      <w:rFonts w:asciiTheme="majorHAnsi" w:eastAsiaTheme="majorEastAsia" w:hAnsiTheme="majorHAnsi" w:cstheme="majorBidi"/>
      <w:i/>
      <w:iCs/>
      <w:color w:val="2E74B5" w:themeColor="accent1" w:themeShade="BF"/>
      <w:lang w:val="es-ES_tradnl" w:eastAsia="es-ES"/>
    </w:rPr>
  </w:style>
  <w:style w:type="paragraph" w:styleId="Ttulo5">
    <w:name w:val="heading 5"/>
    <w:basedOn w:val="Normal"/>
    <w:next w:val="Normal"/>
    <w:link w:val="Ttulo5Car"/>
    <w:uiPriority w:val="9"/>
    <w:unhideWhenUsed/>
    <w:qFormat/>
    <w:rsid w:val="00735BA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35BA3"/>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735BA3"/>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735BA3"/>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735BA3"/>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735BA3"/>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735BA3"/>
    <w:rPr>
      <w:rFonts w:eastAsiaTheme="minorEastAsia"/>
      <w:sz w:val="24"/>
      <w:szCs w:val="24"/>
      <w:lang w:val="es-ES_tradnl" w:eastAsia="es-ES"/>
    </w:rPr>
  </w:style>
  <w:style w:type="paragraph" w:styleId="Piedepgina">
    <w:name w:val="footer"/>
    <w:basedOn w:val="Normal"/>
    <w:link w:val="PiedepginaCar"/>
    <w:uiPriority w:val="99"/>
    <w:unhideWhenUsed/>
    <w:rsid w:val="00735BA3"/>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735BA3"/>
    <w:rPr>
      <w:rFonts w:eastAsiaTheme="minorEastAsia"/>
      <w:sz w:val="24"/>
      <w:szCs w:val="24"/>
      <w:lang w:val="es-ES_tradnl" w:eastAsia="es-ES"/>
    </w:rPr>
  </w:style>
  <w:style w:type="table" w:styleId="Tablaconcuadrcula">
    <w:name w:val="Table Grid"/>
    <w:basedOn w:val="Tablanormal"/>
    <w:uiPriority w:val="39"/>
    <w:rsid w:val="00735BA3"/>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5BA3"/>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35BA3"/>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735BA3"/>
    <w:rPr>
      <w:color w:val="0563C1" w:themeColor="hyperlink"/>
      <w:u w:val="single"/>
    </w:rPr>
  </w:style>
  <w:style w:type="paragraph" w:styleId="Textoindependiente">
    <w:name w:val="Body Text"/>
    <w:basedOn w:val="Normal"/>
    <w:link w:val="TextoindependienteCar"/>
    <w:rsid w:val="00735BA3"/>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735BA3"/>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5BA3"/>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35BA3"/>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35BA3"/>
    <w:rPr>
      <w:vertAlign w:val="superscript"/>
    </w:rPr>
  </w:style>
  <w:style w:type="paragraph" w:styleId="Lista2">
    <w:name w:val="List 2"/>
    <w:basedOn w:val="Normal"/>
    <w:uiPriority w:val="99"/>
    <w:unhideWhenUsed/>
    <w:rsid w:val="00735BA3"/>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unhideWhenUsed/>
    <w:rsid w:val="00735BA3"/>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735BA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735BA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35BA3"/>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2005943.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9677</Words>
  <Characters>53224</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inf03m612@outlook.com</cp:lastModifiedBy>
  <cp:revision>6</cp:revision>
  <cp:lastPrinted>2024-10-17T18:48:00Z</cp:lastPrinted>
  <dcterms:created xsi:type="dcterms:W3CDTF">2024-10-10T19:47:00Z</dcterms:created>
  <dcterms:modified xsi:type="dcterms:W3CDTF">2024-10-25T19:30:00Z</dcterms:modified>
</cp:coreProperties>
</file>