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0FCFE" w14:textId="743DEAAD" w:rsidR="009F09BC" w:rsidRPr="00BD5159" w:rsidRDefault="009F09BC" w:rsidP="00BD5159">
      <w:pPr>
        <w:tabs>
          <w:tab w:val="left" w:pos="3465"/>
        </w:tabs>
        <w:spacing w:line="360" w:lineRule="auto"/>
        <w:jc w:val="both"/>
        <w:rPr>
          <w:rFonts w:ascii="Palatino Linotype" w:hAnsi="Palatino Linotype"/>
        </w:rPr>
      </w:pPr>
      <w:r w:rsidRPr="00BD5159">
        <w:rPr>
          <w:rFonts w:ascii="Palatino Linotype" w:hAnsi="Palatino Linotype"/>
        </w:rPr>
        <w:t xml:space="preserve">Resolución del Pleno del Instituto de Transparencia, Acceso a la Información Pública y Protección de Datos Personales del </w:t>
      </w:r>
      <w:r w:rsidRPr="00B82DB7">
        <w:rPr>
          <w:rFonts w:ascii="Palatino Linotype" w:hAnsi="Palatino Linotype"/>
        </w:rPr>
        <w:t xml:space="preserve">Estado de México y Municipios, con domicilio en Metepec, Estado de México; de fecha </w:t>
      </w:r>
      <w:r w:rsidR="00B82DB7" w:rsidRPr="00B82DB7">
        <w:rPr>
          <w:rFonts w:ascii="Palatino Linotype" w:hAnsi="Palatino Linotype"/>
        </w:rPr>
        <w:t>tres (03)</w:t>
      </w:r>
      <w:r w:rsidRPr="00B82DB7">
        <w:rPr>
          <w:rFonts w:ascii="Palatino Linotype" w:hAnsi="Palatino Linotype"/>
        </w:rPr>
        <w:t xml:space="preserve"> de </w:t>
      </w:r>
      <w:r w:rsidR="00D75BCB" w:rsidRPr="00B82DB7">
        <w:rPr>
          <w:rFonts w:ascii="Palatino Linotype" w:hAnsi="Palatino Linotype"/>
        </w:rPr>
        <w:t>octu</w:t>
      </w:r>
      <w:r w:rsidR="00ED5C28" w:rsidRPr="00B82DB7">
        <w:rPr>
          <w:rFonts w:ascii="Palatino Linotype" w:hAnsi="Palatino Linotype"/>
        </w:rPr>
        <w:t>bre</w:t>
      </w:r>
      <w:r w:rsidR="00D75BCB" w:rsidRPr="00B82DB7">
        <w:rPr>
          <w:rFonts w:ascii="Palatino Linotype" w:hAnsi="Palatino Linotype"/>
        </w:rPr>
        <w:t xml:space="preserve"> de dos mil veinticuatro</w:t>
      </w:r>
      <w:r w:rsidRPr="00B82DB7">
        <w:rPr>
          <w:rFonts w:ascii="Palatino Linotype" w:hAnsi="Palatino Linotype"/>
        </w:rPr>
        <w:t>.</w:t>
      </w:r>
    </w:p>
    <w:p w14:paraId="7C40FCFF" w14:textId="77777777" w:rsidR="00A054B6" w:rsidRPr="00BD5159" w:rsidRDefault="00A054B6" w:rsidP="00BD5159">
      <w:pPr>
        <w:tabs>
          <w:tab w:val="left" w:pos="3465"/>
        </w:tabs>
        <w:spacing w:line="360" w:lineRule="auto"/>
        <w:jc w:val="both"/>
        <w:rPr>
          <w:rFonts w:ascii="Palatino Linotype" w:hAnsi="Palatino Linotype"/>
        </w:rPr>
      </w:pPr>
    </w:p>
    <w:p w14:paraId="7C40FD00" w14:textId="57C6BE90" w:rsidR="009F09BC" w:rsidRPr="00BD5159" w:rsidRDefault="009F09BC" w:rsidP="00BD5159">
      <w:pPr>
        <w:spacing w:line="360" w:lineRule="auto"/>
        <w:jc w:val="both"/>
        <w:rPr>
          <w:rFonts w:ascii="Palatino Linotype" w:hAnsi="Palatino Linotype"/>
        </w:rPr>
      </w:pPr>
      <w:r w:rsidRPr="00BD5159">
        <w:rPr>
          <w:rFonts w:ascii="Palatino Linotype" w:hAnsi="Palatino Linotype"/>
          <w:b/>
        </w:rPr>
        <w:t>VISTO</w:t>
      </w:r>
      <w:r w:rsidR="00D75BCB" w:rsidRPr="00BD5159">
        <w:rPr>
          <w:rFonts w:ascii="Palatino Linotype" w:hAnsi="Palatino Linotype"/>
          <w:b/>
        </w:rPr>
        <w:t>S</w:t>
      </w:r>
      <w:r w:rsidRPr="00BD5159">
        <w:rPr>
          <w:rFonts w:ascii="Palatino Linotype" w:hAnsi="Palatino Linotype"/>
        </w:rPr>
        <w:t xml:space="preserve"> l</w:t>
      </w:r>
      <w:r w:rsidR="00D75BCB" w:rsidRPr="00BD5159">
        <w:rPr>
          <w:rFonts w:ascii="Palatino Linotype" w:hAnsi="Palatino Linotype"/>
        </w:rPr>
        <w:t>os</w:t>
      </w:r>
      <w:r w:rsidRPr="00BD5159">
        <w:rPr>
          <w:rFonts w:ascii="Palatino Linotype" w:hAnsi="Palatino Linotype"/>
        </w:rPr>
        <w:t xml:space="preserve"> expediente</w:t>
      </w:r>
      <w:r w:rsidR="00D75BCB" w:rsidRPr="00BD5159">
        <w:rPr>
          <w:rFonts w:ascii="Palatino Linotype" w:hAnsi="Palatino Linotype"/>
        </w:rPr>
        <w:t>s</w:t>
      </w:r>
      <w:r w:rsidRPr="00BD5159">
        <w:rPr>
          <w:rFonts w:ascii="Palatino Linotype" w:hAnsi="Palatino Linotype"/>
        </w:rPr>
        <w:t xml:space="preserve"> electrónico</w:t>
      </w:r>
      <w:r w:rsidR="00D75BCB" w:rsidRPr="00BD5159">
        <w:rPr>
          <w:rFonts w:ascii="Palatino Linotype" w:hAnsi="Palatino Linotype"/>
        </w:rPr>
        <w:t>s</w:t>
      </w:r>
      <w:r w:rsidRPr="00BD5159">
        <w:rPr>
          <w:rFonts w:ascii="Palatino Linotype" w:hAnsi="Palatino Linotype"/>
        </w:rPr>
        <w:t xml:space="preserve"> formado</w:t>
      </w:r>
      <w:r w:rsidR="00D75BCB" w:rsidRPr="00BD5159">
        <w:rPr>
          <w:rFonts w:ascii="Palatino Linotype" w:hAnsi="Palatino Linotype"/>
        </w:rPr>
        <w:t>s</w:t>
      </w:r>
      <w:r w:rsidRPr="00BD5159">
        <w:rPr>
          <w:rFonts w:ascii="Palatino Linotype" w:hAnsi="Palatino Linotype"/>
        </w:rPr>
        <w:t xml:space="preserve"> con motivo de</w:t>
      </w:r>
      <w:r w:rsidR="00D75BCB" w:rsidRPr="00BD5159">
        <w:rPr>
          <w:rFonts w:ascii="Palatino Linotype" w:hAnsi="Palatino Linotype"/>
        </w:rPr>
        <w:t xml:space="preserve"> </w:t>
      </w:r>
      <w:r w:rsidRPr="00BD5159">
        <w:rPr>
          <w:rFonts w:ascii="Palatino Linotype" w:hAnsi="Palatino Linotype"/>
        </w:rPr>
        <w:t>l</w:t>
      </w:r>
      <w:r w:rsidR="00D75BCB" w:rsidRPr="00BD5159">
        <w:rPr>
          <w:rFonts w:ascii="Palatino Linotype" w:hAnsi="Palatino Linotype"/>
        </w:rPr>
        <w:t>os R</w:t>
      </w:r>
      <w:r w:rsidRPr="00BD5159">
        <w:rPr>
          <w:rFonts w:ascii="Palatino Linotype" w:hAnsi="Palatino Linotype"/>
        </w:rPr>
        <w:t xml:space="preserve">ecurso de </w:t>
      </w:r>
      <w:r w:rsidR="00D75BCB" w:rsidRPr="00BD5159">
        <w:rPr>
          <w:rFonts w:ascii="Palatino Linotype" w:hAnsi="Palatino Linotype"/>
        </w:rPr>
        <w:t>R</w:t>
      </w:r>
      <w:r w:rsidRPr="00BD5159">
        <w:rPr>
          <w:rFonts w:ascii="Palatino Linotype" w:hAnsi="Palatino Linotype"/>
        </w:rPr>
        <w:t xml:space="preserve">evisión </w:t>
      </w:r>
      <w:r w:rsidR="00850E62" w:rsidRPr="00BD5159">
        <w:rPr>
          <w:rFonts w:ascii="Palatino Linotype" w:hAnsi="Palatino Linotype"/>
          <w:b/>
        </w:rPr>
        <w:t>02</w:t>
      </w:r>
      <w:r w:rsidR="00ED5C28" w:rsidRPr="00BD5159">
        <w:rPr>
          <w:rFonts w:ascii="Palatino Linotype" w:hAnsi="Palatino Linotype"/>
          <w:b/>
        </w:rPr>
        <w:t>788</w:t>
      </w:r>
      <w:r w:rsidR="00850E62" w:rsidRPr="00BD5159">
        <w:rPr>
          <w:rFonts w:ascii="Palatino Linotype" w:hAnsi="Palatino Linotype"/>
          <w:b/>
        </w:rPr>
        <w:t xml:space="preserve">/INFOEM/IP/RR/2023 </w:t>
      </w:r>
      <w:r w:rsidR="00850E62" w:rsidRPr="00BD5159">
        <w:rPr>
          <w:rFonts w:ascii="Palatino Linotype" w:hAnsi="Palatino Linotype"/>
        </w:rPr>
        <w:t>y</w:t>
      </w:r>
      <w:r w:rsidR="00850E62" w:rsidRPr="00BD5159">
        <w:rPr>
          <w:rFonts w:ascii="Palatino Linotype" w:hAnsi="Palatino Linotype"/>
          <w:b/>
        </w:rPr>
        <w:t xml:space="preserve"> 02</w:t>
      </w:r>
      <w:r w:rsidR="00ED5C28" w:rsidRPr="00BD5159">
        <w:rPr>
          <w:rFonts w:ascii="Palatino Linotype" w:hAnsi="Palatino Linotype"/>
          <w:b/>
        </w:rPr>
        <w:t>789</w:t>
      </w:r>
      <w:r w:rsidR="00850E62" w:rsidRPr="00BD5159">
        <w:rPr>
          <w:rFonts w:ascii="Palatino Linotype" w:hAnsi="Palatino Linotype"/>
          <w:b/>
        </w:rPr>
        <w:t>/INFOEM/IP/RR/2024</w:t>
      </w:r>
      <w:r w:rsidR="00850E62" w:rsidRPr="00BD5159">
        <w:rPr>
          <w:rFonts w:ascii="Palatino Linotype" w:hAnsi="Palatino Linotype"/>
        </w:rPr>
        <w:t xml:space="preserve"> acumulados</w:t>
      </w:r>
      <w:r w:rsidRPr="00BD5159">
        <w:rPr>
          <w:rFonts w:ascii="Palatino Linotype" w:hAnsi="Palatino Linotype"/>
        </w:rPr>
        <w:t>,</w:t>
      </w:r>
      <w:r w:rsidRPr="00BD5159">
        <w:rPr>
          <w:rFonts w:ascii="Palatino Linotype" w:hAnsi="Palatino Linotype" w:cs="Arial"/>
          <w:b/>
          <w:bCs/>
        </w:rPr>
        <w:t xml:space="preserve"> </w:t>
      </w:r>
      <w:r w:rsidRPr="00BD5159">
        <w:rPr>
          <w:rFonts w:ascii="Palatino Linotype" w:hAnsi="Palatino Linotype"/>
        </w:rPr>
        <w:t>promovido</w:t>
      </w:r>
      <w:r w:rsidR="00850E62" w:rsidRPr="00BD5159">
        <w:rPr>
          <w:rFonts w:ascii="Palatino Linotype" w:hAnsi="Palatino Linotype"/>
        </w:rPr>
        <w:t>s</w:t>
      </w:r>
      <w:r w:rsidRPr="00BD5159">
        <w:rPr>
          <w:rFonts w:ascii="Palatino Linotype" w:hAnsi="Palatino Linotype"/>
        </w:rPr>
        <w:t xml:space="preserve"> por </w:t>
      </w:r>
      <w:r w:rsidR="009B712D">
        <w:rPr>
          <w:rFonts w:ascii="Palatino Linotype" w:hAnsi="Palatino Linotype"/>
          <w:b/>
        </w:rPr>
        <w:t>XXX XXX</w:t>
      </w:r>
      <w:r w:rsidR="006D5802" w:rsidRPr="00BD5159">
        <w:rPr>
          <w:rFonts w:ascii="Palatino Linotype" w:hAnsi="Palatino Linotype"/>
          <w:b/>
        </w:rPr>
        <w:t>,</w:t>
      </w:r>
      <w:r w:rsidRPr="00BD5159">
        <w:rPr>
          <w:rFonts w:ascii="Palatino Linotype" w:hAnsi="Palatino Linotype"/>
        </w:rPr>
        <w:t xml:space="preserve"> a quien en lo sucesivo se le identificará como </w:t>
      </w:r>
      <w:r w:rsidR="00FE03D9" w:rsidRPr="00BD5159">
        <w:rPr>
          <w:rFonts w:ascii="Palatino Linotype" w:hAnsi="Palatino Linotype"/>
          <w:b/>
        </w:rPr>
        <w:t>LA RECURRENTE</w:t>
      </w:r>
      <w:r w:rsidR="006D5802" w:rsidRPr="00BD5159">
        <w:rPr>
          <w:rFonts w:ascii="Palatino Linotype" w:hAnsi="Palatino Linotype" w:cs="Arial"/>
        </w:rPr>
        <w:t>, en contra de la</w:t>
      </w:r>
      <w:r w:rsidR="00D75BCB" w:rsidRPr="00BD5159">
        <w:rPr>
          <w:rFonts w:ascii="Palatino Linotype" w:hAnsi="Palatino Linotype" w:cs="Arial"/>
        </w:rPr>
        <w:t>s</w:t>
      </w:r>
      <w:r w:rsidRPr="00BD5159">
        <w:rPr>
          <w:rFonts w:ascii="Palatino Linotype" w:hAnsi="Palatino Linotype" w:cs="Arial"/>
        </w:rPr>
        <w:t xml:space="preserve"> respuesta</w:t>
      </w:r>
      <w:r w:rsidR="00D75BCB" w:rsidRPr="00BD5159">
        <w:rPr>
          <w:rFonts w:ascii="Palatino Linotype" w:hAnsi="Palatino Linotype" w:cs="Arial"/>
        </w:rPr>
        <w:t>s</w:t>
      </w:r>
      <w:r w:rsidRPr="00BD5159">
        <w:rPr>
          <w:rFonts w:ascii="Palatino Linotype" w:hAnsi="Palatino Linotype" w:cs="Arial"/>
        </w:rPr>
        <w:t xml:space="preserve"> de</w:t>
      </w:r>
      <w:r w:rsidR="00D75BCB" w:rsidRPr="00BD5159">
        <w:rPr>
          <w:rFonts w:ascii="Palatino Linotype" w:hAnsi="Palatino Linotype" w:cs="Arial"/>
        </w:rPr>
        <w:t xml:space="preserve"> </w:t>
      </w:r>
      <w:r w:rsidRPr="00BD5159">
        <w:rPr>
          <w:rFonts w:ascii="Palatino Linotype" w:hAnsi="Palatino Linotype" w:cs="Arial"/>
        </w:rPr>
        <w:t>l</w:t>
      </w:r>
      <w:r w:rsidR="00D75BCB" w:rsidRPr="00BD5159">
        <w:rPr>
          <w:rFonts w:ascii="Palatino Linotype" w:hAnsi="Palatino Linotype" w:cs="Arial"/>
        </w:rPr>
        <w:t xml:space="preserve">as solicitudes de información </w:t>
      </w:r>
      <w:r w:rsidR="00D75BCB" w:rsidRPr="00BD5159">
        <w:rPr>
          <w:rFonts w:ascii="Palatino Linotype" w:hAnsi="Palatino Linotype"/>
          <w:bCs/>
          <w:color w:val="000000"/>
        </w:rPr>
        <w:t xml:space="preserve">a las solicitudes de información </w:t>
      </w:r>
      <w:r w:rsidR="00D75BCB" w:rsidRPr="00BD5159">
        <w:rPr>
          <w:rFonts w:ascii="Palatino Linotype" w:hAnsi="Palatino Linotype"/>
          <w:b/>
          <w:bCs/>
          <w:color w:val="000000"/>
        </w:rPr>
        <w:t>00461/FGJ/IP/2023</w:t>
      </w:r>
      <w:r w:rsidR="00D75BCB" w:rsidRPr="00BD5159">
        <w:rPr>
          <w:rFonts w:ascii="Palatino Linotype" w:hAnsi="Palatino Linotype"/>
          <w:bCs/>
          <w:color w:val="000000"/>
        </w:rPr>
        <w:t xml:space="preserve"> y </w:t>
      </w:r>
      <w:r w:rsidR="00D75BCB" w:rsidRPr="00BD5159">
        <w:rPr>
          <w:rFonts w:ascii="Palatino Linotype" w:hAnsi="Palatino Linotype"/>
          <w:b/>
          <w:bCs/>
          <w:color w:val="000000"/>
        </w:rPr>
        <w:t>00462/FGJ/IP/2023</w:t>
      </w:r>
      <w:r w:rsidR="00D75BCB" w:rsidRPr="00BD5159">
        <w:rPr>
          <w:rFonts w:ascii="Palatino Linotype" w:hAnsi="Palatino Linotype"/>
          <w:bCs/>
          <w:color w:val="000000"/>
        </w:rPr>
        <w:t xml:space="preserve"> emitidas por la</w:t>
      </w:r>
      <w:r w:rsidRPr="00BD5159">
        <w:rPr>
          <w:rFonts w:ascii="Palatino Linotype" w:hAnsi="Palatino Linotype" w:cs="Arial"/>
        </w:rPr>
        <w:t xml:space="preserve"> </w:t>
      </w:r>
      <w:r w:rsidR="00ED5C28" w:rsidRPr="00BD5159">
        <w:rPr>
          <w:rFonts w:ascii="Palatino Linotype" w:hAnsi="Palatino Linotype"/>
          <w:b/>
          <w:bCs/>
          <w:color w:val="000000"/>
        </w:rPr>
        <w:t>Fiscalía General de Justicia del Estado de México</w:t>
      </w:r>
      <w:r w:rsidR="00D75BCB" w:rsidRPr="00BD5159">
        <w:rPr>
          <w:rFonts w:ascii="Palatino Linotype" w:hAnsi="Palatino Linotype"/>
          <w:b/>
          <w:bCs/>
          <w:color w:val="000000"/>
        </w:rPr>
        <w:t xml:space="preserve"> </w:t>
      </w:r>
      <w:r w:rsidRPr="00BD5159">
        <w:rPr>
          <w:rFonts w:ascii="Palatino Linotype" w:hAnsi="Palatino Linotype"/>
        </w:rPr>
        <w:t>en lo sucesivo el</w:t>
      </w:r>
      <w:r w:rsidRPr="00BD5159">
        <w:rPr>
          <w:rFonts w:ascii="Palatino Linotype" w:hAnsi="Palatino Linotype"/>
          <w:b/>
        </w:rPr>
        <w:t xml:space="preserve"> SUJETO OBLIGADO</w:t>
      </w:r>
      <w:r w:rsidRPr="00BD5159">
        <w:rPr>
          <w:rFonts w:ascii="Palatino Linotype" w:hAnsi="Palatino Linotype"/>
        </w:rPr>
        <w:t xml:space="preserve">, se procede a dictar la presente </w:t>
      </w:r>
      <w:r w:rsidR="00D75BCB" w:rsidRPr="00BD5159">
        <w:rPr>
          <w:rFonts w:ascii="Palatino Linotype" w:hAnsi="Palatino Linotype"/>
        </w:rPr>
        <w:t>R</w:t>
      </w:r>
      <w:r w:rsidRPr="00BD5159">
        <w:rPr>
          <w:rFonts w:ascii="Palatino Linotype" w:hAnsi="Palatino Linotype"/>
        </w:rPr>
        <w:t>esolución, con base en los siguientes:</w:t>
      </w:r>
    </w:p>
    <w:p w14:paraId="7C40FD01" w14:textId="77777777" w:rsidR="002F46DE" w:rsidRPr="00BD5159" w:rsidRDefault="002F46DE" w:rsidP="00BD5159">
      <w:pPr>
        <w:spacing w:line="360" w:lineRule="auto"/>
        <w:jc w:val="both"/>
        <w:rPr>
          <w:rFonts w:ascii="Palatino Linotype" w:hAnsi="Palatino Linotype"/>
        </w:rPr>
      </w:pPr>
    </w:p>
    <w:p w14:paraId="7C40FD02" w14:textId="77777777" w:rsidR="009F09BC" w:rsidRPr="00BD5159" w:rsidRDefault="009F09BC" w:rsidP="00BD5159">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BD5159">
        <w:rPr>
          <w:rFonts w:ascii="Palatino Linotype" w:hAnsi="Palatino Linotype"/>
          <w:b/>
          <w:color w:val="000000" w:themeColor="text1"/>
          <w:sz w:val="24"/>
          <w:szCs w:val="24"/>
        </w:rPr>
        <w:t>ANTECEDENTES</w:t>
      </w:r>
      <w:bookmarkEnd w:id="0"/>
      <w:bookmarkEnd w:id="1"/>
      <w:bookmarkEnd w:id="2"/>
    </w:p>
    <w:p w14:paraId="7C40FD03" w14:textId="77777777" w:rsidR="00525D26" w:rsidRPr="00BD5159" w:rsidRDefault="00525D26" w:rsidP="00BD5159">
      <w:pPr>
        <w:pStyle w:val="Prrafodelista"/>
        <w:spacing w:line="360" w:lineRule="auto"/>
        <w:ind w:left="0"/>
        <w:jc w:val="both"/>
        <w:rPr>
          <w:rFonts w:ascii="Palatino Linotype" w:eastAsia="Calibri" w:hAnsi="Palatino Linotype" w:cs="Arial"/>
          <w:lang w:val="es-ES"/>
        </w:rPr>
      </w:pPr>
    </w:p>
    <w:p w14:paraId="7C40FD04" w14:textId="77777777" w:rsidR="009F09BC" w:rsidRPr="00BD5159" w:rsidRDefault="009F09BC" w:rsidP="00BD5159">
      <w:pPr>
        <w:pStyle w:val="Prrafodelista"/>
        <w:numPr>
          <w:ilvl w:val="0"/>
          <w:numId w:val="1"/>
        </w:numPr>
        <w:spacing w:line="360" w:lineRule="auto"/>
        <w:ind w:left="0" w:firstLine="0"/>
        <w:jc w:val="both"/>
        <w:rPr>
          <w:rFonts w:ascii="Palatino Linotype" w:eastAsia="Calibri" w:hAnsi="Palatino Linotype" w:cs="Arial"/>
          <w:lang w:val="es-ES"/>
        </w:rPr>
      </w:pPr>
      <w:r w:rsidRPr="00BD5159">
        <w:rPr>
          <w:rFonts w:ascii="Palatino Linotype" w:eastAsia="Calibri" w:hAnsi="Palatino Linotype" w:cs="Arial"/>
          <w:lang w:val="es-ES"/>
        </w:rPr>
        <w:t xml:space="preserve">El día </w:t>
      </w:r>
      <w:r w:rsidR="00ED5C28" w:rsidRPr="00BD5159">
        <w:rPr>
          <w:rFonts w:ascii="Palatino Linotype" w:eastAsia="Calibri" w:hAnsi="Palatino Linotype" w:cs="Arial"/>
          <w:lang w:val="es-ES"/>
        </w:rPr>
        <w:t>veintidós de abril</w:t>
      </w:r>
      <w:r w:rsidRPr="00BD5159">
        <w:rPr>
          <w:rFonts w:ascii="Palatino Linotype" w:eastAsia="Calibri" w:hAnsi="Palatino Linotype" w:cs="Arial"/>
          <w:lang w:val="es-ES"/>
        </w:rPr>
        <w:t xml:space="preserve"> de dos mil </w:t>
      </w:r>
      <w:r w:rsidR="00850E62" w:rsidRPr="00BD5159">
        <w:rPr>
          <w:rFonts w:ascii="Palatino Linotype" w:eastAsia="Calibri" w:hAnsi="Palatino Linotype" w:cs="Arial"/>
          <w:lang w:val="es-ES"/>
        </w:rPr>
        <w:t>veintitrés</w:t>
      </w:r>
      <w:r w:rsidRPr="00BD5159">
        <w:rPr>
          <w:rFonts w:ascii="Palatino Linotype" w:hAnsi="Palatino Linotype"/>
          <w:b/>
        </w:rPr>
        <w:t xml:space="preserve">, </w:t>
      </w:r>
      <w:r w:rsidRPr="00BD5159">
        <w:rPr>
          <w:rFonts w:ascii="Palatino Linotype" w:eastAsia="Calibri" w:hAnsi="Palatino Linotype" w:cs="Arial"/>
          <w:lang w:val="es-ES"/>
        </w:rPr>
        <w:t xml:space="preserve">se presentó ante el </w:t>
      </w:r>
      <w:r w:rsidRPr="00BD5159">
        <w:rPr>
          <w:rFonts w:ascii="Palatino Linotype" w:eastAsia="Calibri" w:hAnsi="Palatino Linotype" w:cs="Arial"/>
          <w:b/>
          <w:lang w:val="es-ES"/>
        </w:rPr>
        <w:t>SUJETO OBLIGADO</w:t>
      </w:r>
      <w:r w:rsidRPr="00BD5159">
        <w:rPr>
          <w:rFonts w:ascii="Palatino Linotype" w:eastAsia="Calibri" w:hAnsi="Palatino Linotype" w:cs="Arial"/>
        </w:rPr>
        <w:t xml:space="preserve"> vía </w:t>
      </w:r>
      <w:r w:rsidR="00D75BCB" w:rsidRPr="00BD5159">
        <w:rPr>
          <w:rFonts w:ascii="Palatino Linotype" w:eastAsia="Calibri" w:hAnsi="Palatino Linotype" w:cs="Arial"/>
        </w:rPr>
        <w:t>Sistema de Acceso a la Información Mexiquense (</w:t>
      </w:r>
      <w:r w:rsidR="008A699B" w:rsidRPr="00BD5159">
        <w:rPr>
          <w:rFonts w:ascii="Palatino Linotype" w:eastAsia="Calibri" w:hAnsi="Palatino Linotype" w:cs="Arial"/>
          <w:lang w:val="es-ES"/>
        </w:rPr>
        <w:t>SAIMEX</w:t>
      </w:r>
      <w:r w:rsidR="00D75BCB" w:rsidRPr="00BD5159">
        <w:rPr>
          <w:rFonts w:ascii="Palatino Linotype" w:eastAsia="Calibri" w:hAnsi="Palatino Linotype" w:cs="Arial"/>
          <w:lang w:val="es-ES"/>
        </w:rPr>
        <w:t>)</w:t>
      </w:r>
      <w:r w:rsidR="008A699B" w:rsidRPr="00BD5159">
        <w:rPr>
          <w:rFonts w:ascii="Palatino Linotype" w:eastAsia="Calibri" w:hAnsi="Palatino Linotype" w:cs="Arial"/>
          <w:lang w:val="es-ES"/>
        </w:rPr>
        <w:t>, la</w:t>
      </w:r>
      <w:r w:rsidR="00850E62" w:rsidRPr="00BD5159">
        <w:rPr>
          <w:rFonts w:ascii="Palatino Linotype" w:eastAsia="Calibri" w:hAnsi="Palatino Linotype" w:cs="Arial"/>
          <w:lang w:val="es-ES"/>
        </w:rPr>
        <w:t>s</w:t>
      </w:r>
      <w:r w:rsidR="008A699B" w:rsidRPr="00BD5159">
        <w:rPr>
          <w:rFonts w:ascii="Palatino Linotype" w:eastAsia="Calibri" w:hAnsi="Palatino Linotype" w:cs="Arial"/>
          <w:lang w:val="es-ES"/>
        </w:rPr>
        <w:t xml:space="preserve"> solicitud</w:t>
      </w:r>
      <w:r w:rsidR="00850E62" w:rsidRPr="00BD5159">
        <w:rPr>
          <w:rFonts w:ascii="Palatino Linotype" w:eastAsia="Calibri" w:hAnsi="Palatino Linotype" w:cs="Arial"/>
          <w:lang w:val="es-ES"/>
        </w:rPr>
        <w:t>es</w:t>
      </w:r>
      <w:r w:rsidRPr="00BD5159">
        <w:rPr>
          <w:rFonts w:ascii="Palatino Linotype" w:eastAsia="Calibri" w:hAnsi="Palatino Linotype" w:cs="Arial"/>
          <w:lang w:val="es-ES"/>
        </w:rPr>
        <w:t xml:space="preserve"> de información pública</w:t>
      </w:r>
      <w:r w:rsidR="00850E62" w:rsidRPr="00BD5159">
        <w:rPr>
          <w:rFonts w:ascii="Palatino Linotype" w:eastAsia="Calibri" w:hAnsi="Palatino Linotype" w:cs="Arial"/>
          <w:lang w:val="es-ES"/>
        </w:rPr>
        <w:t>s</w:t>
      </w:r>
      <w:r w:rsidR="008A699B" w:rsidRPr="00BD5159">
        <w:rPr>
          <w:rFonts w:ascii="Palatino Linotype" w:eastAsia="Calibri" w:hAnsi="Palatino Linotype" w:cs="Arial"/>
          <w:lang w:val="es-ES"/>
        </w:rPr>
        <w:t xml:space="preserve"> registrada</w:t>
      </w:r>
      <w:r w:rsidR="00850E62" w:rsidRPr="00BD5159">
        <w:rPr>
          <w:rFonts w:ascii="Palatino Linotype" w:eastAsia="Calibri" w:hAnsi="Palatino Linotype" w:cs="Arial"/>
          <w:lang w:val="es-ES"/>
        </w:rPr>
        <w:t>s</w:t>
      </w:r>
      <w:r w:rsidRPr="00BD5159">
        <w:rPr>
          <w:rFonts w:ascii="Palatino Linotype" w:eastAsia="Calibri" w:hAnsi="Palatino Linotype" w:cs="Arial"/>
          <w:lang w:val="es-ES"/>
        </w:rPr>
        <w:t xml:space="preserve"> con </w:t>
      </w:r>
      <w:r w:rsidR="008A699B" w:rsidRPr="00BD5159">
        <w:rPr>
          <w:rFonts w:ascii="Palatino Linotype" w:eastAsia="Calibri" w:hAnsi="Palatino Linotype" w:cs="Arial"/>
          <w:lang w:val="es-ES"/>
        </w:rPr>
        <w:t>l</w:t>
      </w:r>
      <w:r w:rsidR="00850E62" w:rsidRPr="00BD5159">
        <w:rPr>
          <w:rFonts w:ascii="Palatino Linotype" w:eastAsia="Calibri" w:hAnsi="Palatino Linotype" w:cs="Arial"/>
          <w:lang w:val="es-ES"/>
        </w:rPr>
        <w:t>os</w:t>
      </w:r>
      <w:r w:rsidR="008A699B" w:rsidRPr="00BD5159">
        <w:rPr>
          <w:rFonts w:ascii="Palatino Linotype" w:eastAsia="Calibri" w:hAnsi="Palatino Linotype" w:cs="Arial"/>
          <w:lang w:val="es-ES"/>
        </w:rPr>
        <w:t xml:space="preserve"> </w:t>
      </w:r>
      <w:r w:rsidRPr="00BD5159">
        <w:rPr>
          <w:rFonts w:ascii="Palatino Linotype" w:eastAsia="Calibri" w:hAnsi="Palatino Linotype" w:cs="Arial"/>
          <w:lang w:val="es-ES"/>
        </w:rPr>
        <w:t>número</w:t>
      </w:r>
      <w:r w:rsidR="00850E62" w:rsidRPr="00BD5159">
        <w:rPr>
          <w:rFonts w:ascii="Palatino Linotype" w:eastAsia="Calibri" w:hAnsi="Palatino Linotype" w:cs="Arial"/>
          <w:lang w:val="es-ES"/>
        </w:rPr>
        <w:t>s</w:t>
      </w:r>
      <w:r w:rsidRPr="00BD5159">
        <w:rPr>
          <w:rFonts w:ascii="Palatino Linotype" w:hAnsi="Palatino Linotype"/>
          <w:b/>
          <w:bCs/>
          <w:color w:val="000000" w:themeColor="text1"/>
        </w:rPr>
        <w:t xml:space="preserve"> </w:t>
      </w:r>
      <w:r w:rsidR="00ED5C28" w:rsidRPr="00BD5159">
        <w:rPr>
          <w:rFonts w:ascii="Palatino Linotype" w:hAnsi="Palatino Linotype"/>
          <w:b/>
          <w:bCs/>
          <w:color w:val="000000" w:themeColor="text1"/>
        </w:rPr>
        <w:t xml:space="preserve">00461/FGJ/IP/2023 </w:t>
      </w:r>
      <w:r w:rsidR="00ED5C28" w:rsidRPr="00BD5159">
        <w:rPr>
          <w:rFonts w:ascii="Palatino Linotype" w:hAnsi="Palatino Linotype"/>
          <w:bCs/>
          <w:color w:val="000000" w:themeColor="text1"/>
        </w:rPr>
        <w:t>y</w:t>
      </w:r>
      <w:r w:rsidR="00ED5C28" w:rsidRPr="00BD5159">
        <w:rPr>
          <w:rFonts w:ascii="Palatino Linotype" w:hAnsi="Palatino Linotype"/>
          <w:b/>
          <w:bCs/>
          <w:color w:val="000000" w:themeColor="text1"/>
        </w:rPr>
        <w:t xml:space="preserve"> 00462/FGJ/IP/2023</w:t>
      </w:r>
      <w:r w:rsidRPr="00BD5159">
        <w:rPr>
          <w:rFonts w:ascii="Palatino Linotype" w:hAnsi="Palatino Linotype"/>
          <w:bCs/>
          <w:color w:val="000000" w:themeColor="text1"/>
        </w:rPr>
        <w:t>;</w:t>
      </w:r>
      <w:r w:rsidRPr="00BD5159">
        <w:rPr>
          <w:rFonts w:ascii="Palatino Linotype" w:hAnsi="Palatino Linotype"/>
          <w:b/>
          <w:bCs/>
          <w:color w:val="000000" w:themeColor="text1"/>
        </w:rPr>
        <w:t xml:space="preserve"> </w:t>
      </w:r>
      <w:r w:rsidRPr="00BD5159">
        <w:rPr>
          <w:rFonts w:ascii="Palatino Linotype" w:eastAsia="Calibri" w:hAnsi="Palatino Linotype" w:cs="Arial"/>
          <w:lang w:val="es-ES"/>
        </w:rPr>
        <w:t>mediante las cuales se solicitó la siguiente información:</w:t>
      </w:r>
    </w:p>
    <w:p w14:paraId="7C40FD05" w14:textId="77777777" w:rsidR="008A699B" w:rsidRPr="00BD5159" w:rsidRDefault="008A699B" w:rsidP="00BD5159">
      <w:pPr>
        <w:pStyle w:val="Prrafodelista"/>
        <w:spacing w:line="360" w:lineRule="auto"/>
        <w:ind w:left="0"/>
        <w:jc w:val="both"/>
        <w:rPr>
          <w:rFonts w:ascii="Palatino Linotype" w:eastAsia="Calibri" w:hAnsi="Palatino Linotype" w:cs="Arial"/>
          <w:lang w:val="es-ES"/>
        </w:rPr>
      </w:pPr>
    </w:p>
    <w:p w14:paraId="7C40FD06" w14:textId="77777777" w:rsidR="00ED5C28" w:rsidRPr="00BD5159" w:rsidRDefault="00ED5C28" w:rsidP="00BD5159">
      <w:pPr>
        <w:pStyle w:val="Prrafodelista"/>
        <w:spacing w:line="360" w:lineRule="auto"/>
        <w:ind w:left="425" w:right="476"/>
        <w:jc w:val="both"/>
        <w:rPr>
          <w:rFonts w:ascii="Palatino Linotype" w:hAnsi="Palatino Linotype"/>
          <w:b/>
          <w:bCs/>
          <w:color w:val="000000" w:themeColor="text1"/>
        </w:rPr>
      </w:pPr>
      <w:r w:rsidRPr="00BD5159">
        <w:rPr>
          <w:rFonts w:ascii="Palatino Linotype" w:hAnsi="Palatino Linotype"/>
          <w:b/>
          <w:bCs/>
          <w:color w:val="000000" w:themeColor="text1"/>
        </w:rPr>
        <w:t>00461/FGJ/IP/2023</w:t>
      </w:r>
    </w:p>
    <w:p w14:paraId="7C40FD07" w14:textId="77777777" w:rsidR="009F09BC" w:rsidRPr="00BD5159" w:rsidRDefault="008A699B" w:rsidP="00BD5159">
      <w:pPr>
        <w:pStyle w:val="Prrafodelista"/>
        <w:spacing w:line="360" w:lineRule="auto"/>
        <w:ind w:left="425" w:right="476"/>
        <w:jc w:val="both"/>
        <w:rPr>
          <w:rFonts w:ascii="Palatino Linotype" w:hAnsi="Palatino Linotype"/>
          <w:i/>
        </w:rPr>
      </w:pPr>
      <w:r w:rsidRPr="00BD5159">
        <w:rPr>
          <w:rFonts w:ascii="Palatino Linotype" w:hAnsi="Palatino Linotype"/>
          <w:i/>
        </w:rPr>
        <w:t>“</w:t>
      </w:r>
      <w:r w:rsidR="00ED5C28" w:rsidRPr="00BD5159">
        <w:rPr>
          <w:rFonts w:ascii="Palatino Linotype" w:hAnsi="Palatino Linotype"/>
          <w:i/>
        </w:rPr>
        <w:t xml:space="preserve">CON FECHA 18 DE ABRIL DE 2023, ME PRESENTO EN LA FISCALIA GENERAL DE JUSTICIA DEL ESTADO DE MEXICO, CON SEDE EN NEZAHUALCOYOTL, UBICADA EN EL DOMICILIO DE LA CALLE </w:t>
      </w:r>
      <w:r w:rsidR="00ED5C28" w:rsidRPr="00BD5159">
        <w:rPr>
          <w:rFonts w:ascii="Palatino Linotype" w:hAnsi="Palatino Linotype"/>
          <w:i/>
        </w:rPr>
        <w:lastRenderedPageBreak/>
        <w:t>CABALLO BAYO, ESPECIFICAMENTE EN LA MESA DE TRAMITE NUMERO UNO, ATENDIENDOME LA LIC.ASUNCION DIAZ ALVAREZ, A QUIEN LE PREGUNTO SOBRE LA ATENCION Y SEGUIMIENTO DE LA CARPETA DE INVESTIGACION CON NUMERO ECONOMICO 887/2018, NUC: FED/MEX/NEZA/0002222/2016, LA CUAL ME REFIERE QUE NO LE FUE ENTREGADA, LA CITADA CARPETA EN LA ENTREGA-RECEPCION POR LA MINISTERIO PUBLICO ANTERIOR DE NOMBRE BRENDA IVONE RODRIGUEZ JIMENEZ, QUE DESCONOCE ALGUNA INFORMACION ALREPECTO Y DE SU PARADERO DE LA CARPETA DE INVESTIGACION, POR LO CUAL SE SOLICITA INFORMACION PARA QUE SEA LOCALIZADA Y PARA LO CUAL SE REALICE LA BUSQUEDA Y LOCALIZACION EN TODAS SUS BASES DE DATOS FISICAS COMO ELECTRONICAS DE IGUAL MANERA SE INVESTIGUE EN EL ARCHIVO GENERAL DE LA PROCURADURIA MEXIQUENCE EN DONDE SE ENCUENTRA DICHA CARPETA DE INVESTIGACION RADICADA, O EN SU CASO SI SE ENCUENTRA COMO NO EJERCECICIO DE AL ACCION PENAL TEMPORAL Y/O NO EJERCICIO DE LA ACCION PENAL DEFINITIVO.</w:t>
      </w:r>
      <w:r w:rsidRPr="00BD5159">
        <w:rPr>
          <w:rFonts w:ascii="Palatino Linotype" w:hAnsi="Palatino Linotype"/>
          <w:i/>
        </w:rPr>
        <w:t>”</w:t>
      </w:r>
    </w:p>
    <w:p w14:paraId="7C40FD08" w14:textId="77777777" w:rsidR="00D924D9" w:rsidRPr="00BD5159" w:rsidRDefault="00D924D9" w:rsidP="00BD5159">
      <w:pPr>
        <w:pStyle w:val="Prrafodelista"/>
        <w:spacing w:line="360" w:lineRule="auto"/>
        <w:ind w:left="425" w:right="476"/>
        <w:jc w:val="both"/>
        <w:rPr>
          <w:rFonts w:ascii="Palatino Linotype" w:hAnsi="Palatino Linotype"/>
          <w:i/>
        </w:rPr>
      </w:pPr>
    </w:p>
    <w:p w14:paraId="7C40FD09" w14:textId="77777777" w:rsidR="00D924D9" w:rsidRPr="00BD5159" w:rsidRDefault="00D924D9" w:rsidP="00BD5159">
      <w:pPr>
        <w:pStyle w:val="Prrafodelista"/>
        <w:spacing w:line="360" w:lineRule="auto"/>
        <w:ind w:left="425" w:right="476"/>
        <w:jc w:val="both"/>
        <w:rPr>
          <w:rFonts w:ascii="Palatino Linotype" w:hAnsi="Palatino Linotype"/>
          <w:b/>
          <w:bCs/>
          <w:color w:val="000000" w:themeColor="text1"/>
        </w:rPr>
      </w:pPr>
      <w:r w:rsidRPr="00BD5159">
        <w:rPr>
          <w:rFonts w:ascii="Palatino Linotype" w:hAnsi="Palatino Linotype"/>
          <w:b/>
          <w:bCs/>
          <w:color w:val="000000" w:themeColor="text1"/>
        </w:rPr>
        <w:t>00462/FGJ/IP/2023</w:t>
      </w:r>
    </w:p>
    <w:p w14:paraId="7C40FD0A" w14:textId="77777777" w:rsidR="00D924D9" w:rsidRPr="00BD5159" w:rsidRDefault="00D924D9" w:rsidP="00BD5159">
      <w:pPr>
        <w:pStyle w:val="Prrafodelista"/>
        <w:spacing w:line="360" w:lineRule="auto"/>
        <w:ind w:left="425" w:right="476"/>
        <w:jc w:val="both"/>
        <w:rPr>
          <w:rFonts w:ascii="Palatino Linotype" w:hAnsi="Palatino Linotype"/>
          <w:i/>
        </w:rPr>
      </w:pPr>
      <w:r w:rsidRPr="00BD5159">
        <w:rPr>
          <w:rFonts w:ascii="Palatino Linotype" w:hAnsi="Palatino Linotype"/>
          <w:i/>
        </w:rPr>
        <w:t xml:space="preserve">“CON FECHA 18 DE ABRIL DE 2023, ME PRESENTO EN LA FISCALIA GENERAL DE JUSTICIA DEL ESTADO DE MÉXICO, CON SEDE EN NEZAHUALCOYOTL (NEZA-PALACIO), UBICADA EN EL DOMICILIO </w:t>
      </w:r>
      <w:r w:rsidRPr="00BD5159">
        <w:rPr>
          <w:rFonts w:ascii="Palatino Linotype" w:hAnsi="Palatino Linotype"/>
          <w:i/>
        </w:rPr>
        <w:lastRenderedPageBreak/>
        <w:t xml:space="preserve">DE LA CALLE: CABALLO BAYO, ESPECIFICAMENTE EN LA MESA DE TRAMITE NUMERO UNO, ATENDIÉNDOME LA LIC.ASUNCION DIAZ ALVAREZ, A QUIEN LE PREGUNTO SOBRE LA ATENCION Y SEGUIMIENTO DE LA CARPETA DE INVESTIGACION CON NUMERO ECONÓMICO 19/2016 DE </w:t>
      </w:r>
      <w:r w:rsidRPr="009B712D">
        <w:rPr>
          <w:rFonts w:ascii="Palatino Linotype" w:hAnsi="Palatino Linotype"/>
          <w:i/>
        </w:rPr>
        <w:t>MISAEL LOPEZ HERNANDEZ</w:t>
      </w:r>
      <w:r w:rsidRPr="00BD5159">
        <w:rPr>
          <w:rFonts w:ascii="Palatino Linotype" w:hAnsi="Palatino Linotype"/>
          <w:i/>
        </w:rPr>
        <w:t xml:space="preserve">,, NUC: FED/MEX/NEZA/0003389/2017, LA CUAL ME REFIERE QUE NO LE FUE ENTREGADA, LA CITADA CARPETA EN LA ENTREGA-RECEPCIÓN POR LA MINISTERIO PUBLICO ANTERIOR DE </w:t>
      </w:r>
      <w:r w:rsidRPr="009B712D">
        <w:rPr>
          <w:rFonts w:ascii="Palatino Linotype" w:hAnsi="Palatino Linotype"/>
          <w:i/>
        </w:rPr>
        <w:t>NOMBRE BRENDA IVONE RODRIGUEZ JIMENEZ, QUE DESCONOCE ALGUNA INFORMACIÓN AL RESPECTO Y DE SU PARADERO DE LA CARPETA DE</w:t>
      </w:r>
      <w:r w:rsidRPr="00BD5159">
        <w:rPr>
          <w:rFonts w:ascii="Palatino Linotype" w:hAnsi="Palatino Linotype"/>
          <w:i/>
        </w:rPr>
        <w:t xml:space="preserve"> INVESTIGACIÓN, POR LO CUAL SE SOLICITA INFORMACIÓN PARA QUE SEA LOCALIZADA Y UBICADA EN TODAS SUS BASES DE DATOS FISICAS COMO ELECTRONICAS DE IGUAL MANERA SE INVESTIGUE EN EL ARCHIVO GENERAL DE LA PROCURADURIA MEXIQUENCE EN DONDE SE ENCUENTRA DICHA CARPETA DE INVESTIGACIÓN RADICADA, O EN SU CASO SI SE ENCUENTRA COMO NO EJERCICIO DE AL ACCIÓN PENAL TEMPORAL Y/O NO EJERCICIO DE LA ACCIÓN PENAL DEFINITIVO.”</w:t>
      </w:r>
    </w:p>
    <w:p w14:paraId="7C40FD0B" w14:textId="77777777" w:rsidR="000F479D" w:rsidRPr="00BD5159" w:rsidRDefault="000F479D" w:rsidP="00BD5159">
      <w:pPr>
        <w:pStyle w:val="Prrafodelista"/>
        <w:spacing w:line="360" w:lineRule="auto"/>
        <w:ind w:left="425" w:right="476"/>
        <w:jc w:val="both"/>
        <w:rPr>
          <w:rFonts w:ascii="Palatino Linotype" w:hAnsi="Palatino Linotype"/>
        </w:rPr>
      </w:pPr>
    </w:p>
    <w:p w14:paraId="7C40FD0C" w14:textId="77777777" w:rsidR="000F479D" w:rsidRPr="00BD5159" w:rsidRDefault="001926AB" w:rsidP="00BD5159">
      <w:pPr>
        <w:pStyle w:val="Prrafodelista"/>
        <w:spacing w:line="360" w:lineRule="auto"/>
        <w:ind w:left="425" w:right="476"/>
        <w:jc w:val="both"/>
        <w:rPr>
          <w:rFonts w:ascii="Palatino Linotype" w:hAnsi="Palatino Linotype"/>
        </w:rPr>
      </w:pPr>
      <w:r w:rsidRPr="00BD5159">
        <w:rPr>
          <w:rFonts w:ascii="Palatino Linotype" w:hAnsi="Palatino Linotype"/>
          <w:b/>
        </w:rPr>
        <w:t>Modalidad de entrega</w:t>
      </w:r>
      <w:r w:rsidRPr="00BD5159">
        <w:rPr>
          <w:rFonts w:ascii="Palatino Linotype" w:hAnsi="Palatino Linotype"/>
        </w:rPr>
        <w:t>: Copias Certificadas (con costo)</w:t>
      </w:r>
    </w:p>
    <w:p w14:paraId="7C40FD0D" w14:textId="77777777" w:rsidR="00C6434A" w:rsidRPr="00BD5159" w:rsidRDefault="00C6434A" w:rsidP="00BD5159">
      <w:pPr>
        <w:pStyle w:val="Prrafodelista"/>
        <w:numPr>
          <w:ilvl w:val="0"/>
          <w:numId w:val="1"/>
        </w:numPr>
        <w:spacing w:line="360" w:lineRule="auto"/>
        <w:ind w:left="0" w:firstLine="0"/>
        <w:jc w:val="both"/>
        <w:rPr>
          <w:rFonts w:ascii="Palatino Linotype" w:hAnsi="Palatino Linotype" w:cs="Arial"/>
          <w:i/>
          <w:color w:val="000000" w:themeColor="text1"/>
        </w:rPr>
      </w:pPr>
      <w:r w:rsidRPr="00BD5159">
        <w:rPr>
          <w:rFonts w:ascii="Palatino Linotype" w:hAnsi="Palatino Linotype" w:cs="Arial"/>
          <w:color w:val="000000" w:themeColor="text1"/>
        </w:rPr>
        <w:t xml:space="preserve">El </w:t>
      </w:r>
      <w:r w:rsidR="005C29C0" w:rsidRPr="00BD5159">
        <w:rPr>
          <w:rFonts w:ascii="Palatino Linotype" w:hAnsi="Palatino Linotype" w:cs="Arial"/>
          <w:color w:val="000000" w:themeColor="text1"/>
        </w:rPr>
        <w:t>diecisiet</w:t>
      </w:r>
      <w:r w:rsidR="002A2907" w:rsidRPr="00BD5159">
        <w:rPr>
          <w:rFonts w:ascii="Palatino Linotype" w:hAnsi="Palatino Linotype" w:cs="Arial"/>
          <w:color w:val="000000" w:themeColor="text1"/>
        </w:rPr>
        <w:t xml:space="preserve">e de </w:t>
      </w:r>
      <w:r w:rsidR="005C29C0" w:rsidRPr="00BD5159">
        <w:rPr>
          <w:rFonts w:ascii="Palatino Linotype" w:hAnsi="Palatino Linotype" w:cs="Arial"/>
          <w:color w:val="000000" w:themeColor="text1"/>
        </w:rPr>
        <w:t>mayo</w:t>
      </w:r>
      <w:r w:rsidR="009427E8" w:rsidRPr="00BD5159">
        <w:rPr>
          <w:rFonts w:ascii="Palatino Linotype" w:hAnsi="Palatino Linotype" w:cs="Arial"/>
          <w:color w:val="000000" w:themeColor="text1"/>
        </w:rPr>
        <w:t xml:space="preserve"> de dos mil veintitrés</w:t>
      </w:r>
      <w:r w:rsidRPr="00BD5159">
        <w:rPr>
          <w:rFonts w:ascii="Palatino Linotype" w:hAnsi="Palatino Linotype" w:cs="Arial"/>
          <w:color w:val="000000" w:themeColor="text1"/>
        </w:rPr>
        <w:t xml:space="preserve">, el </w:t>
      </w:r>
      <w:r w:rsidRPr="00BD5159">
        <w:rPr>
          <w:rFonts w:ascii="Palatino Linotype" w:hAnsi="Palatino Linotype" w:cs="Arial"/>
          <w:b/>
          <w:color w:val="000000" w:themeColor="text1"/>
        </w:rPr>
        <w:t>SUJETO OBLIGADO</w:t>
      </w:r>
      <w:r w:rsidR="002F46DE" w:rsidRPr="00BD5159">
        <w:rPr>
          <w:rFonts w:ascii="Palatino Linotype" w:hAnsi="Palatino Linotype" w:cs="Arial"/>
          <w:color w:val="000000" w:themeColor="text1"/>
        </w:rPr>
        <w:t xml:space="preserve"> entregó</w:t>
      </w:r>
      <w:r w:rsidRPr="00BD5159">
        <w:rPr>
          <w:rFonts w:ascii="Palatino Linotype" w:hAnsi="Palatino Linotype" w:cs="Arial"/>
          <w:color w:val="000000" w:themeColor="text1"/>
        </w:rPr>
        <w:t xml:space="preserve"> su respuesta</w:t>
      </w:r>
      <w:r w:rsidR="002A2907" w:rsidRPr="00BD5159">
        <w:rPr>
          <w:rFonts w:ascii="Palatino Linotype" w:hAnsi="Palatino Linotype" w:cs="Arial"/>
          <w:color w:val="000000" w:themeColor="text1"/>
        </w:rPr>
        <w:t xml:space="preserve">s </w:t>
      </w:r>
      <w:r w:rsidR="00D75BCB" w:rsidRPr="00BD5159">
        <w:rPr>
          <w:rFonts w:ascii="Palatino Linotype" w:hAnsi="Palatino Linotype" w:cs="Arial"/>
          <w:color w:val="000000" w:themeColor="text1"/>
        </w:rPr>
        <w:t xml:space="preserve">a través de los archivos denominados </w:t>
      </w:r>
      <w:r w:rsidR="00D75BCB" w:rsidRPr="00BD5159">
        <w:rPr>
          <w:rFonts w:ascii="Palatino Linotype" w:hAnsi="Palatino Linotype" w:cs="Arial"/>
          <w:b/>
          <w:i/>
          <w:color w:val="000000" w:themeColor="text1"/>
        </w:rPr>
        <w:t>RESPUESTA 00461.pdf</w:t>
      </w:r>
      <w:r w:rsidR="00D75BCB" w:rsidRPr="00BD5159">
        <w:rPr>
          <w:rFonts w:ascii="Palatino Linotype" w:hAnsi="Palatino Linotype" w:cs="Arial"/>
          <w:color w:val="000000" w:themeColor="text1"/>
        </w:rPr>
        <w:t xml:space="preserve"> y </w:t>
      </w:r>
      <w:r w:rsidR="00D75BCB" w:rsidRPr="00BD5159">
        <w:rPr>
          <w:rFonts w:ascii="Palatino Linotype" w:hAnsi="Palatino Linotype" w:cs="Arial"/>
          <w:b/>
          <w:i/>
          <w:color w:val="000000" w:themeColor="text1"/>
        </w:rPr>
        <w:lastRenderedPageBreak/>
        <w:t>RESPUESTA 00462.pdf</w:t>
      </w:r>
      <w:r w:rsidR="00D555AD" w:rsidRPr="00BD5159">
        <w:rPr>
          <w:rFonts w:ascii="Palatino Linotype" w:hAnsi="Palatino Linotype" w:cs="Arial"/>
          <w:b/>
          <w:i/>
          <w:color w:val="000000" w:themeColor="text1"/>
        </w:rPr>
        <w:t>,</w:t>
      </w:r>
      <w:r w:rsidR="00D75BCB" w:rsidRPr="00BD5159">
        <w:rPr>
          <w:rFonts w:ascii="Palatino Linotype" w:hAnsi="Palatino Linotype" w:cs="Arial"/>
          <w:color w:val="000000" w:themeColor="text1"/>
        </w:rPr>
        <w:t xml:space="preserve"> </w:t>
      </w:r>
      <w:r w:rsidR="00D555AD" w:rsidRPr="00BD5159">
        <w:rPr>
          <w:rFonts w:ascii="Palatino Linotype" w:hAnsi="Palatino Linotype" w:cs="Arial"/>
          <w:color w:val="000000" w:themeColor="text1"/>
        </w:rPr>
        <w:t>cuyo contenido para</w:t>
      </w:r>
      <w:r w:rsidR="002A2907" w:rsidRPr="00BD5159">
        <w:rPr>
          <w:rFonts w:ascii="Palatino Linotype" w:hAnsi="Palatino Linotype" w:cs="Arial"/>
          <w:color w:val="000000" w:themeColor="text1"/>
        </w:rPr>
        <w:t xml:space="preserve"> ambas solicitudes de información</w:t>
      </w:r>
      <w:r w:rsidR="00D555AD" w:rsidRPr="00BD5159">
        <w:rPr>
          <w:rFonts w:ascii="Palatino Linotype" w:hAnsi="Palatino Linotype" w:cs="Arial"/>
          <w:color w:val="000000" w:themeColor="text1"/>
        </w:rPr>
        <w:t xml:space="preserve"> de manera general fue en</w:t>
      </w:r>
      <w:r w:rsidR="005C29C0" w:rsidRPr="00BD5159">
        <w:rPr>
          <w:rFonts w:ascii="Palatino Linotype" w:hAnsi="Palatino Linotype" w:cs="Arial"/>
          <w:color w:val="000000" w:themeColor="text1"/>
        </w:rPr>
        <w:t xml:space="preserve"> el siguiente sentido:</w:t>
      </w:r>
    </w:p>
    <w:p w14:paraId="7C40FD0E" w14:textId="77777777" w:rsidR="005C29C0" w:rsidRPr="00BD5159" w:rsidRDefault="005C29C0" w:rsidP="00BD5159">
      <w:pPr>
        <w:pStyle w:val="Prrafodelista"/>
        <w:spacing w:line="360" w:lineRule="auto"/>
        <w:ind w:left="0"/>
        <w:jc w:val="both"/>
        <w:rPr>
          <w:rFonts w:ascii="Palatino Linotype" w:hAnsi="Palatino Linotype" w:cs="Arial"/>
          <w:color w:val="000000" w:themeColor="text1"/>
        </w:rPr>
      </w:pPr>
    </w:p>
    <w:p w14:paraId="7C40FD0F" w14:textId="77777777" w:rsidR="005C29C0" w:rsidRPr="00BD5159" w:rsidRDefault="005C29C0" w:rsidP="00BD5159">
      <w:pPr>
        <w:pStyle w:val="Prrafodelista"/>
        <w:spacing w:line="360" w:lineRule="auto"/>
        <w:ind w:left="0"/>
        <w:jc w:val="both"/>
        <w:rPr>
          <w:rFonts w:ascii="Palatino Linotype" w:hAnsi="Palatino Linotype" w:cs="Arial"/>
          <w:i/>
          <w:color w:val="000000" w:themeColor="text1"/>
        </w:rPr>
      </w:pPr>
      <w:r w:rsidRPr="00BD5159">
        <w:rPr>
          <w:rFonts w:ascii="Palatino Linotype" w:hAnsi="Palatino Linotype" w:cs="Arial"/>
          <w:i/>
          <w:noProof/>
          <w:color w:val="000000" w:themeColor="text1"/>
          <w:lang w:val="es-MX" w:eastAsia="es-MX"/>
        </w:rPr>
        <w:drawing>
          <wp:inline distT="0" distB="0" distL="0" distR="0" wp14:anchorId="7C40FE6D" wp14:editId="7C40FE6E">
            <wp:extent cx="5612130" cy="3202940"/>
            <wp:effectExtent l="19050" t="19050" r="2667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202940"/>
                    </a:xfrm>
                    <a:prstGeom prst="rect">
                      <a:avLst/>
                    </a:prstGeom>
                    <a:ln>
                      <a:solidFill>
                        <a:schemeClr val="tx1"/>
                      </a:solidFill>
                    </a:ln>
                  </pic:spPr>
                </pic:pic>
              </a:graphicData>
            </a:graphic>
          </wp:inline>
        </w:drawing>
      </w:r>
    </w:p>
    <w:p w14:paraId="7C40FD10" w14:textId="77777777" w:rsidR="005C29C0" w:rsidRPr="00BD5159" w:rsidRDefault="00FE03D9" w:rsidP="00BD5159">
      <w:pPr>
        <w:pStyle w:val="Prrafodelista"/>
        <w:spacing w:line="360" w:lineRule="auto"/>
        <w:ind w:left="0"/>
        <w:jc w:val="both"/>
        <w:rPr>
          <w:rFonts w:ascii="Palatino Linotype" w:hAnsi="Palatino Linotype" w:cs="Arial"/>
          <w:i/>
          <w:color w:val="000000" w:themeColor="text1"/>
        </w:rPr>
      </w:pPr>
      <w:r w:rsidRPr="00BD5159">
        <w:rPr>
          <w:rFonts w:ascii="Palatino Linotype" w:hAnsi="Palatino Linotype" w:cs="Arial"/>
          <w:i/>
          <w:noProof/>
          <w:color w:val="000000" w:themeColor="text1"/>
          <w:lang w:val="es-MX" w:eastAsia="es-MX"/>
        </w:rPr>
        <mc:AlternateContent>
          <mc:Choice Requires="wps">
            <w:drawing>
              <wp:anchor distT="0" distB="0" distL="114300" distR="114300" simplePos="0" relativeHeight="251669504" behindDoc="0" locked="0" layoutInCell="1" allowOverlap="1" wp14:anchorId="7C40FE6F" wp14:editId="7C40FE70">
                <wp:simplePos x="0" y="0"/>
                <wp:positionH relativeFrom="margin">
                  <wp:posOffset>1470</wp:posOffset>
                </wp:positionH>
                <wp:positionV relativeFrom="paragraph">
                  <wp:posOffset>131065</wp:posOffset>
                </wp:positionV>
                <wp:extent cx="5549101" cy="1692946"/>
                <wp:effectExtent l="0" t="0" r="33020" b="21590"/>
                <wp:wrapNone/>
                <wp:docPr id="9" name="Conector recto 9"/>
                <wp:cNvGraphicFramePr/>
                <a:graphic xmlns:a="http://schemas.openxmlformats.org/drawingml/2006/main">
                  <a:graphicData uri="http://schemas.microsoft.com/office/word/2010/wordprocessingShape">
                    <wps:wsp>
                      <wps:cNvCnPr/>
                      <wps:spPr>
                        <a:xfrm>
                          <a:off x="0" y="0"/>
                          <a:ext cx="5549101" cy="16929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6C1309" id="Conector recto 9"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0.3pt" to="437.05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" strokecolor="black [3200]" strokeweight="1.5pt">
                <v:stroke joinstyle="miter"/>
                <w10:wrap anchorx="margin"/>
              </v:line>
            </w:pict>
          </mc:Fallback>
        </mc:AlternateContent>
      </w:r>
    </w:p>
    <w:p w14:paraId="7C40FD11" w14:textId="77777777" w:rsidR="005C29C0" w:rsidRPr="00BD5159" w:rsidRDefault="005C29C0" w:rsidP="00BD5159">
      <w:pPr>
        <w:pStyle w:val="Prrafodelista"/>
        <w:spacing w:line="360" w:lineRule="auto"/>
        <w:ind w:left="0"/>
        <w:jc w:val="both"/>
        <w:rPr>
          <w:rFonts w:ascii="Palatino Linotype" w:hAnsi="Palatino Linotype" w:cs="Arial"/>
          <w:i/>
          <w:color w:val="000000" w:themeColor="text1"/>
        </w:rPr>
      </w:pPr>
      <w:r w:rsidRPr="00BD5159">
        <w:rPr>
          <w:rFonts w:ascii="Palatino Linotype" w:hAnsi="Palatino Linotype" w:cs="Arial"/>
          <w:i/>
          <w:noProof/>
          <w:color w:val="000000" w:themeColor="text1"/>
          <w:lang w:val="es-MX" w:eastAsia="es-MX"/>
        </w:rPr>
        <w:lastRenderedPageBreak/>
        <w:drawing>
          <wp:inline distT="0" distB="0" distL="0" distR="0" wp14:anchorId="7C40FE71" wp14:editId="7C40FE72">
            <wp:extent cx="5612130" cy="6829425"/>
            <wp:effectExtent l="19050" t="19050" r="2667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829425"/>
                    </a:xfrm>
                    <a:prstGeom prst="rect">
                      <a:avLst/>
                    </a:prstGeom>
                    <a:ln>
                      <a:solidFill>
                        <a:schemeClr val="tx1"/>
                      </a:solidFill>
                    </a:ln>
                  </pic:spPr>
                </pic:pic>
              </a:graphicData>
            </a:graphic>
          </wp:inline>
        </w:drawing>
      </w:r>
    </w:p>
    <w:p w14:paraId="7C40FD12" w14:textId="77777777" w:rsidR="005C29C0" w:rsidRPr="00BD5159" w:rsidRDefault="005C29C0" w:rsidP="00BD5159">
      <w:pPr>
        <w:pStyle w:val="Prrafodelista"/>
        <w:spacing w:line="360" w:lineRule="auto"/>
        <w:ind w:left="0"/>
        <w:jc w:val="both"/>
        <w:rPr>
          <w:rFonts w:ascii="Palatino Linotype" w:hAnsi="Palatino Linotype" w:cs="Arial"/>
          <w:i/>
          <w:color w:val="000000" w:themeColor="text1"/>
        </w:rPr>
      </w:pPr>
      <w:r w:rsidRPr="00BD5159">
        <w:rPr>
          <w:rFonts w:ascii="Palatino Linotype" w:hAnsi="Palatino Linotype" w:cs="Arial"/>
          <w:i/>
          <w:noProof/>
          <w:color w:val="000000" w:themeColor="text1"/>
          <w:lang w:val="es-MX" w:eastAsia="es-MX"/>
        </w:rPr>
        <w:lastRenderedPageBreak/>
        <w:drawing>
          <wp:inline distT="0" distB="0" distL="0" distR="0" wp14:anchorId="7C40FE73" wp14:editId="7C40FE74">
            <wp:extent cx="5612130" cy="4614545"/>
            <wp:effectExtent l="19050" t="19050" r="2667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614545"/>
                    </a:xfrm>
                    <a:prstGeom prst="rect">
                      <a:avLst/>
                    </a:prstGeom>
                    <a:ln>
                      <a:solidFill>
                        <a:schemeClr val="tx1"/>
                      </a:solidFill>
                    </a:ln>
                  </pic:spPr>
                </pic:pic>
              </a:graphicData>
            </a:graphic>
          </wp:inline>
        </w:drawing>
      </w:r>
    </w:p>
    <w:p w14:paraId="7C40FD13" w14:textId="77777777" w:rsidR="00C6434A" w:rsidRPr="00BD5159" w:rsidRDefault="00C6434A" w:rsidP="00BD5159">
      <w:pPr>
        <w:pStyle w:val="Prrafodelista"/>
        <w:spacing w:line="360" w:lineRule="auto"/>
        <w:ind w:left="0"/>
        <w:jc w:val="center"/>
        <w:rPr>
          <w:rFonts w:ascii="Palatino Linotype" w:hAnsi="Palatino Linotype" w:cs="Arial"/>
          <w:i/>
          <w:color w:val="000000" w:themeColor="text1"/>
        </w:rPr>
      </w:pPr>
    </w:p>
    <w:p w14:paraId="7C40FD14" w14:textId="77777777" w:rsidR="00154069" w:rsidRPr="00BD5159" w:rsidRDefault="00C6434A" w:rsidP="00BD5159">
      <w:pPr>
        <w:pStyle w:val="Prrafodelista"/>
        <w:numPr>
          <w:ilvl w:val="0"/>
          <w:numId w:val="1"/>
        </w:numPr>
        <w:spacing w:line="360" w:lineRule="auto"/>
        <w:ind w:left="0" w:firstLine="0"/>
        <w:jc w:val="both"/>
        <w:rPr>
          <w:rFonts w:ascii="Palatino Linotype" w:hAnsi="Palatino Linotype" w:cs="Arial"/>
          <w:i/>
          <w:color w:val="000000" w:themeColor="text1"/>
        </w:rPr>
      </w:pPr>
      <w:r w:rsidRPr="00BD5159">
        <w:rPr>
          <w:rFonts w:ascii="Palatino Linotype" w:hAnsi="Palatino Linotype" w:cs="Arial"/>
          <w:color w:val="000000" w:themeColor="text1"/>
        </w:rPr>
        <w:t>Inconforme con la</w:t>
      </w:r>
      <w:r w:rsidR="00E377A2" w:rsidRPr="00BD5159">
        <w:rPr>
          <w:rFonts w:ascii="Palatino Linotype" w:hAnsi="Palatino Linotype" w:cs="Arial"/>
          <w:color w:val="000000" w:themeColor="text1"/>
        </w:rPr>
        <w:t>s</w:t>
      </w:r>
      <w:r w:rsidRPr="00BD5159">
        <w:rPr>
          <w:rFonts w:ascii="Palatino Linotype" w:hAnsi="Palatino Linotype" w:cs="Arial"/>
          <w:color w:val="000000" w:themeColor="text1"/>
        </w:rPr>
        <w:t xml:space="preserve"> respuesta</w:t>
      </w:r>
      <w:r w:rsidR="00E377A2" w:rsidRPr="00BD5159">
        <w:rPr>
          <w:rFonts w:ascii="Palatino Linotype" w:hAnsi="Palatino Linotype" w:cs="Arial"/>
          <w:color w:val="000000" w:themeColor="text1"/>
        </w:rPr>
        <w:t>s</w:t>
      </w:r>
      <w:r w:rsidR="00154069" w:rsidRPr="00BD5159">
        <w:rPr>
          <w:rFonts w:ascii="Palatino Linotype" w:hAnsi="Palatino Linotype" w:cs="Arial"/>
          <w:color w:val="000000" w:themeColor="text1"/>
        </w:rPr>
        <w:t xml:space="preserve"> l</w:t>
      </w:r>
      <w:r w:rsidR="005C29C0" w:rsidRPr="00BD5159">
        <w:rPr>
          <w:rFonts w:ascii="Palatino Linotype" w:hAnsi="Palatino Linotype" w:cs="Arial"/>
          <w:color w:val="000000" w:themeColor="text1"/>
        </w:rPr>
        <w:t>a</w:t>
      </w:r>
      <w:r w:rsidR="00154069" w:rsidRPr="00BD5159">
        <w:rPr>
          <w:rFonts w:ascii="Palatino Linotype" w:hAnsi="Palatino Linotype" w:cs="Arial"/>
          <w:color w:val="000000" w:themeColor="text1"/>
        </w:rPr>
        <w:t xml:space="preserve"> particular interpuso l</w:t>
      </w:r>
      <w:r w:rsidR="00E377A2" w:rsidRPr="00BD5159">
        <w:rPr>
          <w:rFonts w:ascii="Palatino Linotype" w:hAnsi="Palatino Linotype" w:cs="Arial"/>
          <w:color w:val="000000" w:themeColor="text1"/>
        </w:rPr>
        <w:t>os</w:t>
      </w:r>
      <w:r w:rsidR="00D555AD" w:rsidRPr="00BD5159">
        <w:rPr>
          <w:rFonts w:ascii="Palatino Linotype" w:hAnsi="Palatino Linotype" w:cs="Arial"/>
          <w:color w:val="000000" w:themeColor="text1"/>
        </w:rPr>
        <w:t xml:space="preserve"> R</w:t>
      </w:r>
      <w:r w:rsidR="00154069" w:rsidRPr="00BD5159">
        <w:rPr>
          <w:rFonts w:ascii="Palatino Linotype" w:hAnsi="Palatino Linotype" w:cs="Arial"/>
          <w:color w:val="000000" w:themeColor="text1"/>
        </w:rPr>
        <w:t>ecurso</w:t>
      </w:r>
      <w:r w:rsidR="005C29C0" w:rsidRPr="00BD5159">
        <w:rPr>
          <w:rFonts w:ascii="Palatino Linotype" w:hAnsi="Palatino Linotype" w:cs="Arial"/>
          <w:color w:val="000000" w:themeColor="text1"/>
        </w:rPr>
        <w:t>s</w:t>
      </w:r>
      <w:r w:rsidR="00154069" w:rsidRPr="00BD5159">
        <w:rPr>
          <w:rFonts w:ascii="Palatino Linotype" w:hAnsi="Palatino Linotype" w:cs="Arial"/>
          <w:color w:val="000000" w:themeColor="text1"/>
        </w:rPr>
        <w:t xml:space="preserve"> de </w:t>
      </w:r>
      <w:r w:rsidR="00D555AD" w:rsidRPr="00BD5159">
        <w:rPr>
          <w:rFonts w:ascii="Palatino Linotype" w:hAnsi="Palatino Linotype" w:cs="Arial"/>
          <w:color w:val="000000" w:themeColor="text1"/>
        </w:rPr>
        <w:t>R</w:t>
      </w:r>
      <w:r w:rsidR="00154069" w:rsidRPr="00BD5159">
        <w:rPr>
          <w:rFonts w:ascii="Palatino Linotype" w:hAnsi="Palatino Linotype" w:cs="Arial"/>
          <w:color w:val="000000" w:themeColor="text1"/>
        </w:rPr>
        <w:t xml:space="preserve">evisión </w:t>
      </w:r>
      <w:r w:rsidR="00D555AD" w:rsidRPr="00BD5159">
        <w:rPr>
          <w:rFonts w:ascii="Palatino Linotype" w:hAnsi="Palatino Linotype" w:cs="Arial"/>
          <w:color w:val="000000" w:themeColor="text1"/>
        </w:rPr>
        <w:t>al rubro indicados</w:t>
      </w:r>
      <w:r w:rsidR="00154069" w:rsidRPr="00BD5159">
        <w:rPr>
          <w:rFonts w:ascii="Palatino Linotype" w:hAnsi="Palatino Linotype" w:cs="Arial"/>
          <w:color w:val="000000" w:themeColor="text1"/>
        </w:rPr>
        <w:t>, manifestando las siguientes razones o motivos de inconformidad:</w:t>
      </w:r>
    </w:p>
    <w:p w14:paraId="7C40FD15" w14:textId="77777777" w:rsidR="009F09BC" w:rsidRPr="00BD5159" w:rsidRDefault="009F09BC" w:rsidP="00BD5159">
      <w:pPr>
        <w:pStyle w:val="Prrafodelista"/>
        <w:tabs>
          <w:tab w:val="left" w:pos="0"/>
        </w:tabs>
        <w:spacing w:line="360" w:lineRule="auto"/>
        <w:ind w:left="0" w:right="49"/>
        <w:jc w:val="both"/>
        <w:rPr>
          <w:rFonts w:ascii="Palatino Linotype" w:hAnsi="Palatino Linotype" w:cs="Arial"/>
          <w:i/>
          <w:color w:val="000000" w:themeColor="text1"/>
        </w:rPr>
      </w:pPr>
    </w:p>
    <w:p w14:paraId="7C40FD16" w14:textId="77777777" w:rsidR="00D555AD" w:rsidRPr="00BD5159" w:rsidRDefault="00D555AD" w:rsidP="00BD5159">
      <w:pPr>
        <w:pStyle w:val="Prrafodelista"/>
        <w:tabs>
          <w:tab w:val="left" w:pos="0"/>
        </w:tabs>
        <w:spacing w:line="360" w:lineRule="auto"/>
        <w:ind w:left="426" w:right="474"/>
        <w:jc w:val="both"/>
        <w:rPr>
          <w:rFonts w:ascii="Palatino Linotype" w:hAnsi="Palatino Linotype" w:cs="Arial"/>
          <w:color w:val="000000" w:themeColor="text1"/>
        </w:rPr>
      </w:pPr>
      <w:r w:rsidRPr="00BD5159">
        <w:rPr>
          <w:rFonts w:ascii="Palatino Linotype" w:hAnsi="Palatino Linotype" w:cs="Arial"/>
          <w:b/>
          <w:color w:val="000000" w:themeColor="text1"/>
        </w:rPr>
        <w:t xml:space="preserve">Folio de la solicitud: </w:t>
      </w:r>
      <w:r w:rsidRPr="00BD5159">
        <w:rPr>
          <w:rFonts w:ascii="Palatino Linotype" w:hAnsi="Palatino Linotype" w:cs="Arial"/>
          <w:color w:val="000000" w:themeColor="text1"/>
        </w:rPr>
        <w:t>00461/FGJ/IP/2023</w:t>
      </w:r>
    </w:p>
    <w:p w14:paraId="7C40FD17" w14:textId="77777777" w:rsidR="00D555AD" w:rsidRPr="00BD5159" w:rsidRDefault="00D555AD" w:rsidP="00BD5159">
      <w:pPr>
        <w:pStyle w:val="Prrafodelista"/>
        <w:tabs>
          <w:tab w:val="left" w:pos="0"/>
        </w:tabs>
        <w:spacing w:line="360" w:lineRule="auto"/>
        <w:ind w:left="426" w:right="474"/>
        <w:jc w:val="both"/>
        <w:rPr>
          <w:rFonts w:ascii="Palatino Linotype" w:hAnsi="Palatino Linotype" w:cs="Arial"/>
          <w:i/>
          <w:color w:val="000000" w:themeColor="text1"/>
        </w:rPr>
      </w:pPr>
    </w:p>
    <w:p w14:paraId="7C40FD18" w14:textId="77777777" w:rsidR="00D555AD" w:rsidRPr="00BD5159" w:rsidRDefault="00D555AD" w:rsidP="00BD5159">
      <w:pPr>
        <w:pStyle w:val="Prrafodelista"/>
        <w:tabs>
          <w:tab w:val="left" w:pos="0"/>
        </w:tabs>
        <w:spacing w:line="360" w:lineRule="auto"/>
        <w:ind w:left="426" w:right="474"/>
        <w:jc w:val="both"/>
        <w:rPr>
          <w:rFonts w:ascii="Palatino Linotype" w:hAnsi="Palatino Linotype" w:cs="Arial"/>
          <w:b/>
          <w:color w:val="000000" w:themeColor="text1"/>
        </w:rPr>
      </w:pPr>
      <w:r w:rsidRPr="00BD5159">
        <w:rPr>
          <w:rFonts w:ascii="Palatino Linotype" w:hAnsi="Palatino Linotype" w:cs="Arial"/>
          <w:b/>
          <w:color w:val="000000" w:themeColor="text1"/>
        </w:rPr>
        <w:t>ACTO IMPUGNADO</w:t>
      </w:r>
      <w:r w:rsidRPr="00BD5159">
        <w:rPr>
          <w:rFonts w:ascii="Palatino Linotype" w:hAnsi="Palatino Linotype" w:cs="Arial"/>
          <w:b/>
          <w:color w:val="000000" w:themeColor="text1"/>
        </w:rPr>
        <w:tab/>
      </w:r>
    </w:p>
    <w:p w14:paraId="7C40FD19" w14:textId="77777777" w:rsidR="00D555AD" w:rsidRPr="00BD5159" w:rsidRDefault="00D555AD" w:rsidP="00BD5159">
      <w:pPr>
        <w:pStyle w:val="Prrafodelista"/>
        <w:tabs>
          <w:tab w:val="left" w:pos="0"/>
        </w:tabs>
        <w:spacing w:line="360" w:lineRule="auto"/>
        <w:ind w:left="426" w:right="474"/>
        <w:jc w:val="both"/>
        <w:rPr>
          <w:rFonts w:ascii="Palatino Linotype" w:hAnsi="Palatino Linotype" w:cs="Arial"/>
          <w:i/>
          <w:color w:val="000000" w:themeColor="text1"/>
        </w:rPr>
      </w:pPr>
      <w:r w:rsidRPr="00BD5159">
        <w:rPr>
          <w:rFonts w:ascii="Palatino Linotype" w:hAnsi="Palatino Linotype" w:cs="Arial"/>
          <w:i/>
          <w:color w:val="000000" w:themeColor="text1"/>
        </w:rPr>
        <w:lastRenderedPageBreak/>
        <w:t>“LA RESOLUCION DE FECHA 17 DE MAYO DE 2023”</w:t>
      </w:r>
    </w:p>
    <w:p w14:paraId="7C40FD1A" w14:textId="77777777" w:rsidR="00D555AD" w:rsidRPr="00BD5159" w:rsidRDefault="00D555AD" w:rsidP="00BD5159">
      <w:pPr>
        <w:pStyle w:val="Prrafodelista"/>
        <w:tabs>
          <w:tab w:val="left" w:pos="0"/>
        </w:tabs>
        <w:spacing w:line="360" w:lineRule="auto"/>
        <w:ind w:left="426" w:right="474"/>
        <w:jc w:val="both"/>
        <w:rPr>
          <w:rFonts w:ascii="Palatino Linotype" w:hAnsi="Palatino Linotype" w:cs="Arial"/>
          <w:i/>
          <w:color w:val="000000" w:themeColor="text1"/>
        </w:rPr>
      </w:pPr>
    </w:p>
    <w:p w14:paraId="7C40FD1B" w14:textId="77777777" w:rsidR="00D555AD" w:rsidRPr="00BD5159" w:rsidRDefault="00D555AD" w:rsidP="00BD5159">
      <w:pPr>
        <w:pStyle w:val="Prrafodelista"/>
        <w:tabs>
          <w:tab w:val="left" w:pos="0"/>
        </w:tabs>
        <w:spacing w:line="360" w:lineRule="auto"/>
        <w:ind w:left="426" w:right="474"/>
        <w:jc w:val="both"/>
        <w:rPr>
          <w:rFonts w:ascii="Palatino Linotype" w:hAnsi="Palatino Linotype" w:cs="Arial"/>
          <w:b/>
          <w:color w:val="000000" w:themeColor="text1"/>
        </w:rPr>
      </w:pPr>
      <w:r w:rsidRPr="00BD5159">
        <w:rPr>
          <w:rFonts w:ascii="Palatino Linotype" w:hAnsi="Palatino Linotype" w:cs="Arial"/>
          <w:b/>
          <w:color w:val="000000" w:themeColor="text1"/>
        </w:rPr>
        <w:t>RAZONES O MOTIVOS DE LA INCONFORMIDAD</w:t>
      </w:r>
      <w:r w:rsidRPr="00BD5159">
        <w:rPr>
          <w:rFonts w:ascii="Palatino Linotype" w:hAnsi="Palatino Linotype" w:cs="Arial"/>
          <w:b/>
          <w:color w:val="000000" w:themeColor="text1"/>
        </w:rPr>
        <w:tab/>
      </w:r>
    </w:p>
    <w:p w14:paraId="7C40FD1C" w14:textId="009EEE0D" w:rsidR="00D555AD" w:rsidRPr="00BD5159" w:rsidRDefault="00D555AD" w:rsidP="00BD5159">
      <w:pPr>
        <w:pStyle w:val="Prrafodelista"/>
        <w:spacing w:line="360" w:lineRule="auto"/>
        <w:ind w:left="426" w:right="474"/>
        <w:jc w:val="both"/>
        <w:rPr>
          <w:rFonts w:ascii="Palatino Linotype" w:hAnsi="Palatino Linotype" w:cs="Arial"/>
          <w:i/>
          <w:color w:val="000000" w:themeColor="text1"/>
        </w:rPr>
      </w:pPr>
      <w:r w:rsidRPr="00BD5159">
        <w:rPr>
          <w:rFonts w:ascii="Palatino Linotype" w:hAnsi="Palatino Linotype" w:cs="Arial"/>
          <w:i/>
          <w:color w:val="000000" w:themeColor="text1"/>
        </w:rPr>
        <w:t xml:space="preserve">“LA CONTESTACION POR PARTE DE LA FISCALIA GENERAL DE JUSTICIA DEL ESTADO DE MEXICO, DE FECHA 17 DE MAYO DE 2023 CON NUMERO DE OFICIO 2051/MAIP/FGJ/2023, FOLIO 00461/FGJ/IP/2023. NÚMERO DE OFICIO:2051/MAIP/FGJ/2023 Folio: 00461/FGJ/IP/2023 C. FISCALIA GENERAL DE JUSTICIA DEL ESTADO DE MÉXICO UNIDAD DE TRANSPARENCIA TITULAR DE LA UNIDAD DE TRANSPARENCIA L.EN D NORMA ANGELICA ZETINA MARTINEZ P R E S E N T E Quien suscribe Licenciada en Derecho </w:t>
      </w:r>
      <w:r w:rsidRPr="009C7DB2">
        <w:rPr>
          <w:rFonts w:ascii="Palatino Linotype" w:hAnsi="Palatino Linotype" w:cs="Arial"/>
          <w:i/>
          <w:color w:val="000000" w:themeColor="text1"/>
          <w:highlight w:val="yellow"/>
        </w:rPr>
        <w:t>Tassmin Monroy Cervantes</w:t>
      </w:r>
      <w:r w:rsidRPr="00BD5159">
        <w:rPr>
          <w:rFonts w:ascii="Palatino Linotype" w:hAnsi="Palatino Linotype" w:cs="Arial"/>
          <w:i/>
          <w:color w:val="000000" w:themeColor="text1"/>
        </w:rPr>
        <w:t xml:space="preserve">, en mi Carácter de Apoderada Legal del ORGANISMO PÚBLICO </w:t>
      </w:r>
      <w:r w:rsidRPr="009C7DB2">
        <w:rPr>
          <w:rFonts w:ascii="Palatino Linotype" w:hAnsi="Palatino Linotype" w:cs="Arial"/>
          <w:i/>
          <w:color w:val="000000" w:themeColor="text1"/>
          <w:highlight w:val="yellow"/>
        </w:rPr>
        <w:t>DESCENTRALIZADO DE CARÁCTER ESTATAL DENOMINADO SERVICIOS EDUCATIVOS INTEGRADOS AL ESTADO DE MÉXICO</w:t>
      </w:r>
      <w:r w:rsidRPr="00BD5159">
        <w:rPr>
          <w:rFonts w:ascii="Palatino Linotype" w:hAnsi="Palatino Linotype" w:cs="Arial"/>
          <w:i/>
          <w:color w:val="000000" w:themeColor="text1"/>
        </w:rPr>
        <w:t xml:space="preserve">, personalidad que acredito fehacientemente en términos del Instrumento Notarial (1,401), mil cuatrocientos uno, pasado ante la fe del Licenciado ISRAEL GOMEZ PEDRAZA, Notario Interino Número (78) Setenta y Ocho del Estado de México con Residencia en el municipio de Lerma de Villada, Estado de México, que contiene el poder general para pleitos y cobranzas, que me fuera otorgado, que anexo al presente ocurso en archivo PDF por lo antes expuesto, ante Usted con el debido respeto comparezco y expongo. En este acto vengo a interponer: Recurso de revisión La resolución de fecha 17 de Mayo del 2023 me causa agravio en razón de que la misma no fue realizada partiendo de un análisis claro y realizado de manera </w:t>
      </w:r>
      <w:r w:rsidRPr="00BD5159">
        <w:rPr>
          <w:rFonts w:ascii="Palatino Linotype" w:hAnsi="Palatino Linotype" w:cs="Arial"/>
          <w:i/>
          <w:color w:val="000000" w:themeColor="text1"/>
        </w:rPr>
        <w:lastRenderedPageBreak/>
        <w:t xml:space="preserve">exhaustiva, No con cumpliendo con el mandato constitucional de fundar y motivar. La petición fue concreta, “… me presento a la fiscalía…. Atendiéndome la Lic. asunción Díaz Álvarez a quien le pregunto sobre la atención y seguimiento de la carpeta de investigación……..la cual me refiere no le fue entregada en la entrega-recepción…..que desconoce alguna información al respecto y de su paradero……. La contestación de la titular de la Unidad de Trasparencia de la Fiscalia General de Justicia del Estado de Mexico, L en D NORMA ANGELICA ZETINA MARTINEZ es realizada por formato es decir de machote, se utiliza la misma forma como prueba de la afirmación exhibo la resolución de fecha 17 de mayo de 2023 con numero de oficio:2052/MAIP/FGJ/2023 registrada bajo el folio 00462/FGJ/IP/2023. Es decir que fundando mi afirmación como hecho notorio. Que si cuento con el número de carpeta de investigación y soy atendido por la ministerio Público de nombre asunción Díaz Álvarez y me proporciona información de la carpeta de investigación que no la encuentra es claro que me reconoce personalidad en la presente carpeta de investigación, de caso contrario no me atendería, de mi narración nunca señale que no me permitía el acceso a la carpeta de investigación. Tampoco manifesté que no se me daba información de la carpeta por no ser parte, se me informa que no está localizable, que la anterior Ministerio Público integrador que no le dejo razón de ella en la entrega -recepción. Ante tal circunstancia en términos del artículo 88 de Código Federal de Procedimientos civiles mi afirmación de ser parte es un hecho notorio. Para documentar mi afirmación se transcribe la siguiente tesis Artículo 88 de código federal de procedimientos civiles aunque no hayan sido alegados ni probados por las partes. Registro digital: 174899 Instancia: </w:t>
      </w:r>
      <w:r w:rsidRPr="00BD5159">
        <w:rPr>
          <w:rFonts w:ascii="Palatino Linotype" w:hAnsi="Palatino Linotype" w:cs="Arial"/>
          <w:i/>
          <w:color w:val="000000" w:themeColor="text1"/>
        </w:rPr>
        <w:lastRenderedPageBreak/>
        <w:t xml:space="preserve">Suprema Corte de Justicia de la Nación Novena Época Materia(s): Común Tesis: P./J. 74/2006 Fuente: Semanario Judicial de la Federación y su Gaceta Tipo: Tesis de Jurisprudencia HECHOS NOTORIOS. CONCEPTOS GENERAL Y JURÍDICO. 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 Controversia constitucional 24/2005. Cámara de Diputados del Congreso de la Unión. 9 de marzo de 2006. Once votos. Ponente: José Ramón Cossío Díaz. Secretarios: Raúl Manuel Mejía Garza y Laura Patricia Rojas Zamudio. El Tribunal Pleno, el dieciséis de mayo en curso, aprobó, con el número 74/2006, la tesis jurisprudencial que antecede. México, Distrito Federal, a dieciséis de mayo de dos mil seis. Nota: Esta tesis fue objeto de la denuncia relativa a la contradicción de tesis 91/2014, desechada por notoriamente improcedente, mediante acuerdo de 24 de marzo de 2014. Pruebas de mi afirmación: LAS RESOLUCIONES AMBAS DE </w:t>
      </w:r>
      <w:r w:rsidRPr="00BD5159">
        <w:rPr>
          <w:rFonts w:ascii="Palatino Linotype" w:hAnsi="Palatino Linotype" w:cs="Arial"/>
          <w:i/>
          <w:color w:val="000000" w:themeColor="text1"/>
        </w:rPr>
        <w:lastRenderedPageBreak/>
        <w:t xml:space="preserve">FECHA 17 DE MAYO DE 2023, CON NUM DE OFICIO 2051/MAIP/FGJ/2023, FOLIO 00461/FGJ/IP/2023 Y OFICIO 2052/MAIP/FGJ/2023, FOLIO 00462/FGJ/IP/2023. Por lo antes expuesto; A USTED C. TITULAR DE LA UNIDAD DE TRANSPARENCIA Único.- Tener por presentado mi recurso de revisión. PROTESTO LO NECESARIO LIC. </w:t>
      </w:r>
      <w:r w:rsidR="009B712D">
        <w:rPr>
          <w:rFonts w:ascii="Palatino Linotype" w:hAnsi="Palatino Linotype" w:cs="Arial"/>
          <w:i/>
          <w:color w:val="000000" w:themeColor="text1"/>
        </w:rPr>
        <w:t>XXX XXX</w:t>
      </w:r>
      <w:r w:rsidRPr="00BD5159">
        <w:rPr>
          <w:rFonts w:ascii="Palatino Linotype" w:hAnsi="Palatino Linotype" w:cs="Arial"/>
          <w:i/>
          <w:color w:val="000000" w:themeColor="text1"/>
        </w:rPr>
        <w:t>”</w:t>
      </w:r>
    </w:p>
    <w:p w14:paraId="7C40FD1D" w14:textId="77777777" w:rsidR="00BC1F42" w:rsidRPr="00BD5159" w:rsidRDefault="00BC1F42" w:rsidP="00BD5159">
      <w:pPr>
        <w:spacing w:line="360" w:lineRule="auto"/>
        <w:jc w:val="both"/>
        <w:rPr>
          <w:rFonts w:ascii="Palatino Linotype" w:hAnsi="Palatino Linotype"/>
          <w:color w:val="000000" w:themeColor="text1"/>
        </w:rPr>
      </w:pPr>
    </w:p>
    <w:p w14:paraId="7C40FD1E" w14:textId="77777777" w:rsidR="00BC1F42" w:rsidRPr="00BD5159" w:rsidRDefault="00BC1F42" w:rsidP="00BD5159">
      <w:pPr>
        <w:pStyle w:val="Prrafodelista"/>
        <w:numPr>
          <w:ilvl w:val="0"/>
          <w:numId w:val="9"/>
        </w:numPr>
        <w:spacing w:line="360" w:lineRule="auto"/>
        <w:jc w:val="both"/>
        <w:rPr>
          <w:rFonts w:ascii="Palatino Linotype" w:hAnsi="Palatino Linotype"/>
          <w:color w:val="000000" w:themeColor="text1"/>
        </w:rPr>
      </w:pPr>
      <w:r w:rsidRPr="00BD5159">
        <w:rPr>
          <w:rFonts w:ascii="Palatino Linotype" w:hAnsi="Palatino Linotype"/>
          <w:color w:val="000000" w:themeColor="text1"/>
        </w:rPr>
        <w:t>Se adjunta</w:t>
      </w:r>
      <w:r w:rsidR="00D555AD" w:rsidRPr="00BD5159">
        <w:rPr>
          <w:rFonts w:ascii="Palatino Linotype" w:hAnsi="Palatino Linotype"/>
          <w:color w:val="000000" w:themeColor="text1"/>
        </w:rPr>
        <w:t xml:space="preserve">n tres anexos de nombres </w:t>
      </w:r>
      <w:r w:rsidR="00D555AD" w:rsidRPr="00BD5159">
        <w:rPr>
          <w:rFonts w:ascii="Palatino Linotype" w:hAnsi="Palatino Linotype"/>
          <w:b/>
          <w:i/>
          <w:color w:val="000000" w:themeColor="text1"/>
        </w:rPr>
        <w:t>PODER 2021.pdf</w:t>
      </w:r>
      <w:r w:rsidR="00D555AD" w:rsidRPr="00BD5159">
        <w:rPr>
          <w:rFonts w:ascii="Palatino Linotype" w:hAnsi="Palatino Linotype"/>
          <w:color w:val="000000" w:themeColor="text1"/>
        </w:rPr>
        <w:t xml:space="preserve">, </w:t>
      </w:r>
      <w:r w:rsidR="00D555AD" w:rsidRPr="00BD5159">
        <w:rPr>
          <w:rFonts w:ascii="Palatino Linotype" w:hAnsi="Palatino Linotype"/>
          <w:b/>
          <w:i/>
          <w:color w:val="000000" w:themeColor="text1"/>
        </w:rPr>
        <w:t>RESPUESTA 00461.pdf</w:t>
      </w:r>
      <w:r w:rsidR="00D555AD" w:rsidRPr="00BD5159">
        <w:rPr>
          <w:rFonts w:ascii="Palatino Linotype" w:hAnsi="Palatino Linotype"/>
          <w:color w:val="000000" w:themeColor="text1"/>
        </w:rPr>
        <w:t xml:space="preserve"> y </w:t>
      </w:r>
      <w:r w:rsidR="00D555AD" w:rsidRPr="00BD5159">
        <w:rPr>
          <w:rFonts w:ascii="Palatino Linotype" w:hAnsi="Palatino Linotype"/>
          <w:b/>
          <w:i/>
          <w:color w:val="000000" w:themeColor="text1"/>
        </w:rPr>
        <w:t>RESPUESTA 00462 (1).pdf</w:t>
      </w:r>
      <w:r w:rsidR="00D555AD" w:rsidRPr="00BD5159">
        <w:rPr>
          <w:rFonts w:ascii="Palatino Linotype" w:hAnsi="Palatino Linotype"/>
          <w:color w:val="000000" w:themeColor="text1"/>
        </w:rPr>
        <w:t>, cuyo contenido corresponde a</w:t>
      </w:r>
      <w:r w:rsidRPr="00BD5159">
        <w:rPr>
          <w:rFonts w:ascii="Palatino Linotype" w:hAnsi="Palatino Linotype"/>
          <w:color w:val="000000" w:themeColor="text1"/>
        </w:rPr>
        <w:t xml:space="preserve"> un instrumento notarial y las respuestas emitidas a las solicitudes de información, que al ya ser del conocimiento de las partes se omite su inserción, sumado a que contienen datos personales.</w:t>
      </w:r>
    </w:p>
    <w:p w14:paraId="7C40FD1F" w14:textId="77777777" w:rsidR="00E377A2" w:rsidRPr="00BD5159" w:rsidRDefault="00E377A2" w:rsidP="00BD5159">
      <w:pPr>
        <w:spacing w:line="360" w:lineRule="auto"/>
        <w:jc w:val="both"/>
        <w:rPr>
          <w:rFonts w:ascii="Palatino Linotype" w:hAnsi="Palatino Linotype"/>
          <w:i/>
          <w:color w:val="000000" w:themeColor="text1"/>
        </w:rPr>
      </w:pPr>
    </w:p>
    <w:p w14:paraId="7C40FD20" w14:textId="77777777" w:rsidR="00E377A2" w:rsidRPr="00BD5159" w:rsidRDefault="00E377A2"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Consecutivamente</w:t>
      </w:r>
      <w:r w:rsidRPr="00BD5159">
        <w:rPr>
          <w:rFonts w:ascii="Palatino Linotype" w:hAnsi="Palatino Linotype"/>
          <w:i/>
        </w:rPr>
        <w:t xml:space="preserve">, </w:t>
      </w:r>
      <w:r w:rsidRPr="00BD5159">
        <w:rPr>
          <w:rFonts w:ascii="Palatino Linotype" w:hAnsi="Palatino Linotype"/>
        </w:rPr>
        <w:t xml:space="preserve">con fundamento en lo dispuesto por el artículo 185 fracción I de </w:t>
      </w:r>
      <w:r w:rsidRPr="00BD5159">
        <w:rPr>
          <w:rFonts w:ascii="Palatino Linotype" w:hAnsi="Palatino Linotype" w:cs="Arial"/>
          <w:color w:val="000000" w:themeColor="text1"/>
        </w:rPr>
        <w:t>la</w:t>
      </w:r>
      <w:r w:rsidRPr="00BD5159">
        <w:rPr>
          <w:rFonts w:ascii="Palatino Linotype" w:hAnsi="Palatino Linotype"/>
        </w:rPr>
        <w:t xml:space="preserve"> Ley de Transparencia y Acceso a la Información Pública del Estado de </w:t>
      </w:r>
      <w:r w:rsidRPr="00BD5159">
        <w:rPr>
          <w:rFonts w:ascii="Palatino Linotype" w:hAnsi="Palatino Linotype"/>
          <w:color w:val="000000"/>
        </w:rPr>
        <w:t>México</w:t>
      </w:r>
      <w:r w:rsidRPr="00BD5159">
        <w:rPr>
          <w:rFonts w:ascii="Palatino Linotype" w:hAnsi="Palatino Linotype"/>
        </w:rPr>
        <w:t xml:space="preserve"> y Municipios, los recursos de referencia, fueron turnados</w:t>
      </w:r>
      <w:r w:rsidRPr="00BD5159">
        <w:rPr>
          <w:rFonts w:ascii="Palatino Linotype" w:hAnsi="Palatino Linotype"/>
          <w:b/>
        </w:rPr>
        <w:t xml:space="preserve"> </w:t>
      </w:r>
      <w:r w:rsidRPr="00BD5159">
        <w:rPr>
          <w:rFonts w:ascii="Palatino Linotype" w:hAnsi="Palatino Linotype"/>
        </w:rPr>
        <w:t>a las Comisionadas</w:t>
      </w:r>
      <w:r w:rsidRPr="00BD5159">
        <w:rPr>
          <w:rFonts w:ascii="Palatino Linotype" w:hAnsi="Palatino Linotype"/>
          <w:b/>
        </w:rPr>
        <w:t xml:space="preserve"> María del Rosario Mejía Ayala </w:t>
      </w:r>
      <w:r w:rsidRPr="00BD5159">
        <w:rPr>
          <w:rFonts w:ascii="Palatino Linotype" w:hAnsi="Palatino Linotype"/>
        </w:rPr>
        <w:t xml:space="preserve">y </w:t>
      </w:r>
      <w:r w:rsidRPr="00BD5159">
        <w:rPr>
          <w:rFonts w:ascii="Palatino Linotype" w:hAnsi="Palatino Linotype"/>
          <w:b/>
        </w:rPr>
        <w:t xml:space="preserve">Guadalupe Ramírez Peña </w:t>
      </w:r>
      <w:r w:rsidRPr="00BD5159">
        <w:rPr>
          <w:rFonts w:ascii="Palatino Linotype" w:hAnsi="Palatino Linotype"/>
        </w:rPr>
        <w:t>respectivamente,</w:t>
      </w:r>
      <w:r w:rsidRPr="00BD5159">
        <w:rPr>
          <w:rFonts w:ascii="Palatino Linotype" w:hAnsi="Palatino Linotype"/>
          <w:b/>
        </w:rPr>
        <w:t xml:space="preserve"> </w:t>
      </w:r>
      <w:r w:rsidRPr="00BD5159">
        <w:rPr>
          <w:rFonts w:ascii="Palatino Linotype" w:hAnsi="Palatino Linotype"/>
        </w:rPr>
        <w:t>con el objeto de su análisis.</w:t>
      </w:r>
    </w:p>
    <w:p w14:paraId="7C40FD21" w14:textId="77777777" w:rsidR="00E377A2" w:rsidRPr="00BD5159" w:rsidRDefault="00E377A2" w:rsidP="00BD5159">
      <w:pPr>
        <w:pStyle w:val="Prrafodelista"/>
        <w:spacing w:line="360" w:lineRule="auto"/>
        <w:ind w:left="0"/>
        <w:jc w:val="both"/>
        <w:rPr>
          <w:rFonts w:ascii="Palatino Linotype" w:eastAsia="Calibri" w:hAnsi="Palatino Linotype" w:cs="Arial"/>
        </w:rPr>
      </w:pPr>
    </w:p>
    <w:p w14:paraId="7C40FD22" w14:textId="77777777" w:rsidR="00E377A2" w:rsidRPr="00BD5159" w:rsidRDefault="00E377A2" w:rsidP="00BD5159">
      <w:pPr>
        <w:pStyle w:val="Prrafodelista"/>
        <w:numPr>
          <w:ilvl w:val="0"/>
          <w:numId w:val="1"/>
        </w:numPr>
        <w:spacing w:line="360" w:lineRule="auto"/>
        <w:ind w:left="0" w:firstLine="0"/>
        <w:jc w:val="both"/>
        <w:rPr>
          <w:rFonts w:ascii="Palatino Linotype" w:hAnsi="Palatino Linotype"/>
          <w:color w:val="000000"/>
        </w:rPr>
      </w:pPr>
      <w:r w:rsidRPr="00BD5159">
        <w:rPr>
          <w:rFonts w:ascii="Palatino Linotype" w:hAnsi="Palatino Linotype"/>
          <w:color w:val="000000"/>
        </w:rPr>
        <w:t xml:space="preserve">Las Comisionadas Ponentes de origen con fundamento en lo dispuesto por el artículo 185 </w:t>
      </w:r>
      <w:r w:rsidRPr="00BD5159">
        <w:rPr>
          <w:rFonts w:ascii="Palatino Linotype" w:eastAsia="Calibri" w:hAnsi="Palatino Linotype" w:cs="Arial"/>
        </w:rPr>
        <w:t>fracción</w:t>
      </w:r>
      <w:r w:rsidRPr="00BD5159">
        <w:rPr>
          <w:rFonts w:ascii="Palatino Linotype" w:hAnsi="Palatino Linotype"/>
          <w:color w:val="000000"/>
        </w:rPr>
        <w:t xml:space="preserve"> II de la ley de la materia, a través de los </w:t>
      </w:r>
      <w:r w:rsidRPr="00BD5159">
        <w:rPr>
          <w:rFonts w:ascii="Palatino Linotype" w:hAnsi="Palatino Linotype"/>
          <w:b/>
          <w:color w:val="000000"/>
        </w:rPr>
        <w:t xml:space="preserve">acuerdos de admisión </w:t>
      </w:r>
      <w:r w:rsidRPr="00BD5159">
        <w:rPr>
          <w:rFonts w:ascii="Palatino Linotype" w:hAnsi="Palatino Linotype"/>
          <w:color w:val="000000"/>
        </w:rPr>
        <w:t xml:space="preserve">de fechas </w:t>
      </w:r>
      <w:r w:rsidR="009B00A2" w:rsidRPr="00BD5159">
        <w:rPr>
          <w:rFonts w:ascii="Palatino Linotype" w:hAnsi="Palatino Linotype"/>
          <w:b/>
          <w:color w:val="000000"/>
        </w:rPr>
        <w:t xml:space="preserve">veintidós </w:t>
      </w:r>
      <w:r w:rsidR="009B00A2" w:rsidRPr="00BD5159">
        <w:rPr>
          <w:rFonts w:ascii="Palatino Linotype" w:hAnsi="Palatino Linotype"/>
          <w:color w:val="000000"/>
        </w:rPr>
        <w:t>y</w:t>
      </w:r>
      <w:r w:rsidR="009B00A2" w:rsidRPr="00BD5159">
        <w:rPr>
          <w:rFonts w:ascii="Palatino Linotype" w:hAnsi="Palatino Linotype"/>
          <w:b/>
          <w:color w:val="000000"/>
        </w:rPr>
        <w:t xml:space="preserve"> veinticinco</w:t>
      </w:r>
      <w:r w:rsidRPr="00BD5159">
        <w:rPr>
          <w:rFonts w:ascii="Palatino Linotype" w:hAnsi="Palatino Linotype"/>
          <w:b/>
          <w:color w:val="000000"/>
        </w:rPr>
        <w:t xml:space="preserve"> de mayo de dos mil veintitrés</w:t>
      </w:r>
      <w:r w:rsidRPr="00BD5159">
        <w:rPr>
          <w:rFonts w:ascii="Palatino Linotype" w:hAnsi="Palatino Linotype"/>
          <w:color w:val="000000"/>
        </w:rPr>
        <w:t xml:space="preserve">, pusieron a disposición de las partes </w:t>
      </w:r>
      <w:r w:rsidRPr="00BD5159">
        <w:rPr>
          <w:rFonts w:ascii="Palatino Linotype" w:hAnsi="Palatino Linotype"/>
        </w:rPr>
        <w:t>los</w:t>
      </w:r>
      <w:r w:rsidRPr="00BD5159">
        <w:rPr>
          <w:rFonts w:ascii="Palatino Linotype" w:hAnsi="Palatino Linotype"/>
          <w:color w:val="000000"/>
        </w:rPr>
        <w:t xml:space="preserve"> expedientes electrónicos vía SAIMEX a efecto de que en </w:t>
      </w:r>
      <w:r w:rsidRPr="00BD5159">
        <w:rPr>
          <w:rFonts w:ascii="Palatino Linotype" w:hAnsi="Palatino Linotype"/>
          <w:color w:val="000000"/>
        </w:rPr>
        <w:lastRenderedPageBreak/>
        <w:t xml:space="preserve">un plazo máximo de siete días manifestaran lo que a su derecho conviniera, ofrecieran pruebas y alegatos según corresponda al caso concreto, de esta forma para que el </w:t>
      </w:r>
      <w:r w:rsidRPr="00BD5159">
        <w:rPr>
          <w:rFonts w:ascii="Palatino Linotype" w:hAnsi="Palatino Linotype"/>
          <w:b/>
          <w:color w:val="000000"/>
        </w:rPr>
        <w:t xml:space="preserve">SUJETO OBLIGADO </w:t>
      </w:r>
      <w:r w:rsidRPr="00BD5159">
        <w:rPr>
          <w:rFonts w:ascii="Palatino Linotype" w:hAnsi="Palatino Linotype"/>
          <w:color w:val="000000"/>
        </w:rPr>
        <w:t>presentara el Informe Justificado procedente.</w:t>
      </w:r>
    </w:p>
    <w:p w14:paraId="7C40FD23" w14:textId="77777777" w:rsidR="009F09BC" w:rsidRPr="00BD5159" w:rsidRDefault="009F09BC" w:rsidP="00BD5159">
      <w:pPr>
        <w:pStyle w:val="Prrafodelista"/>
        <w:spacing w:line="360" w:lineRule="auto"/>
        <w:ind w:left="0"/>
        <w:jc w:val="both"/>
        <w:rPr>
          <w:rFonts w:ascii="Palatino Linotype" w:hAnsi="Palatino Linotype"/>
        </w:rPr>
      </w:pPr>
    </w:p>
    <w:p w14:paraId="7C40FD24" w14:textId="77777777" w:rsidR="00376ADB" w:rsidRPr="00BD5159" w:rsidRDefault="00376ADB"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Posteriormente el Pleno de este Órgano Autónomo, en la</w:t>
      </w:r>
      <w:r w:rsidRPr="00BD5159">
        <w:rPr>
          <w:rFonts w:ascii="Palatino Linotype" w:hAnsi="Palatino Linotype"/>
          <w:b/>
        </w:rPr>
        <w:t xml:space="preserve"> </w:t>
      </w:r>
      <w:r w:rsidR="009B00A2" w:rsidRPr="00BD5159">
        <w:rPr>
          <w:rFonts w:ascii="Palatino Linotype" w:hAnsi="Palatino Linotype"/>
          <w:b/>
        </w:rPr>
        <w:t>Vigésima</w:t>
      </w:r>
      <w:r w:rsidR="00A87204" w:rsidRPr="00BD5159">
        <w:rPr>
          <w:rFonts w:ascii="Palatino Linotype" w:hAnsi="Palatino Linotype"/>
          <w:b/>
        </w:rPr>
        <w:t xml:space="preserve"> Sesión Ordinaria</w:t>
      </w:r>
      <w:r w:rsidRPr="00BD5159">
        <w:rPr>
          <w:rFonts w:ascii="Palatino Linotype" w:hAnsi="Palatino Linotype"/>
          <w:b/>
        </w:rPr>
        <w:t xml:space="preserve"> </w:t>
      </w:r>
      <w:r w:rsidRPr="00BD5159">
        <w:rPr>
          <w:rFonts w:ascii="Palatino Linotype" w:hAnsi="Palatino Linotype"/>
        </w:rPr>
        <w:t>de fecha</w:t>
      </w:r>
      <w:r w:rsidRPr="00BD5159">
        <w:rPr>
          <w:rFonts w:ascii="Palatino Linotype" w:hAnsi="Palatino Linotype"/>
          <w:b/>
        </w:rPr>
        <w:t xml:space="preserve"> </w:t>
      </w:r>
      <w:r w:rsidR="009B00A2" w:rsidRPr="00BD5159">
        <w:rPr>
          <w:rFonts w:ascii="Palatino Linotype" w:hAnsi="Palatino Linotype"/>
          <w:b/>
        </w:rPr>
        <w:t>treinta y uno</w:t>
      </w:r>
      <w:r w:rsidRPr="00BD5159">
        <w:rPr>
          <w:rFonts w:ascii="Palatino Linotype" w:hAnsi="Palatino Linotype"/>
          <w:b/>
        </w:rPr>
        <w:t xml:space="preserve"> de mayo</w:t>
      </w:r>
      <w:r w:rsidRPr="00BD5159">
        <w:rPr>
          <w:rFonts w:ascii="Palatino Linotype" w:hAnsi="Palatino Linotype"/>
        </w:rPr>
        <w:t xml:space="preserve"> </w:t>
      </w:r>
      <w:r w:rsidRPr="00BD5159">
        <w:rPr>
          <w:rFonts w:ascii="Palatino Linotype" w:hAnsi="Palatino Linotype"/>
          <w:b/>
        </w:rPr>
        <w:t>de dos mil veintitrés</w:t>
      </w:r>
      <w:r w:rsidRPr="00BD5159">
        <w:rPr>
          <w:rFonts w:ascii="Palatino Linotype" w:hAnsi="Palatino Linotype"/>
        </w:rPr>
        <w:t xml:space="preserve">; ordenó la acumulación de los recursos de revisión de mérito, a efecto de que la Ponencia de la </w:t>
      </w:r>
      <w:r w:rsidRPr="00BD5159">
        <w:rPr>
          <w:rFonts w:ascii="Palatino Linotype" w:hAnsi="Palatino Linotype"/>
          <w:b/>
        </w:rPr>
        <w:t xml:space="preserve">Comisionada María del Rosario Mejía Ayala </w:t>
      </w:r>
      <w:r w:rsidRPr="00BD5159">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BD5159">
        <w:rPr>
          <w:rFonts w:ascii="Palatino Linotype" w:hAnsi="Palatino Linotype"/>
          <w:i/>
          <w:vertAlign w:val="superscript"/>
        </w:rPr>
        <w:footnoteReference w:id="1"/>
      </w:r>
      <w:r w:rsidRPr="00BD5159">
        <w:rPr>
          <w:rFonts w:ascii="Palatino Linotype" w:hAnsi="Palatino Linotype"/>
        </w:rPr>
        <w:t>, que señala:</w:t>
      </w:r>
    </w:p>
    <w:p w14:paraId="7C40FD25" w14:textId="77777777" w:rsidR="00376ADB" w:rsidRPr="00BD5159" w:rsidRDefault="00376ADB" w:rsidP="00BD5159">
      <w:pPr>
        <w:pStyle w:val="Prrafodelista"/>
        <w:tabs>
          <w:tab w:val="left" w:pos="0"/>
        </w:tabs>
        <w:spacing w:line="360" w:lineRule="auto"/>
        <w:ind w:left="0" w:right="49"/>
        <w:jc w:val="both"/>
        <w:rPr>
          <w:rFonts w:ascii="Palatino Linotype" w:hAnsi="Palatino Linotype"/>
        </w:rPr>
      </w:pPr>
    </w:p>
    <w:p w14:paraId="7C40FD26" w14:textId="77777777" w:rsidR="00376ADB" w:rsidRPr="00BD5159" w:rsidRDefault="00376ADB" w:rsidP="00BD5159">
      <w:pPr>
        <w:pStyle w:val="Prrafodelista"/>
        <w:tabs>
          <w:tab w:val="left" w:pos="426"/>
        </w:tabs>
        <w:spacing w:line="360" w:lineRule="auto"/>
        <w:ind w:left="567" w:right="618"/>
        <w:jc w:val="both"/>
        <w:rPr>
          <w:rFonts w:ascii="Palatino Linotype" w:hAnsi="Palatino Linotype"/>
          <w:i/>
        </w:rPr>
      </w:pPr>
      <w:r w:rsidRPr="00BD5159">
        <w:rPr>
          <w:rFonts w:ascii="Palatino Linotype" w:hAnsi="Palatino Linotype"/>
          <w:b/>
          <w:i/>
        </w:rPr>
        <w:t>“ONCE.</w:t>
      </w:r>
      <w:r w:rsidRPr="00BD5159">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7C40FD27" w14:textId="77777777" w:rsidR="00376ADB" w:rsidRPr="00BD5159" w:rsidRDefault="00376ADB" w:rsidP="00BD5159">
      <w:pPr>
        <w:pStyle w:val="Prrafodelista"/>
        <w:tabs>
          <w:tab w:val="left" w:pos="426"/>
        </w:tabs>
        <w:spacing w:line="360" w:lineRule="auto"/>
        <w:ind w:left="567" w:right="618"/>
        <w:jc w:val="both"/>
        <w:rPr>
          <w:rFonts w:ascii="Palatino Linotype" w:hAnsi="Palatino Linotype"/>
          <w:i/>
        </w:rPr>
      </w:pPr>
      <w:r w:rsidRPr="00BD5159">
        <w:rPr>
          <w:rFonts w:ascii="Palatino Linotype" w:hAnsi="Palatino Linotype"/>
          <w:i/>
        </w:rPr>
        <w:t>…</w:t>
      </w:r>
      <w:r w:rsidRPr="00BD5159">
        <w:rPr>
          <w:rFonts w:ascii="Palatino Linotype" w:hAnsi="Palatino Linotype"/>
          <w:i/>
        </w:rPr>
        <w:tab/>
      </w:r>
    </w:p>
    <w:p w14:paraId="7C40FD28" w14:textId="77777777" w:rsidR="00376ADB" w:rsidRPr="00BD5159" w:rsidRDefault="00376ADB" w:rsidP="00BD5159">
      <w:pPr>
        <w:pStyle w:val="Prrafodelista"/>
        <w:tabs>
          <w:tab w:val="left" w:pos="426"/>
        </w:tabs>
        <w:spacing w:line="360" w:lineRule="auto"/>
        <w:ind w:left="567" w:right="618"/>
        <w:jc w:val="both"/>
        <w:rPr>
          <w:rFonts w:ascii="Palatino Linotype" w:hAnsi="Palatino Linotype"/>
          <w:i/>
        </w:rPr>
      </w:pPr>
      <w:r w:rsidRPr="00BD5159">
        <w:rPr>
          <w:rFonts w:ascii="Palatino Linotype" w:hAnsi="Palatino Linotype"/>
          <w:i/>
        </w:rPr>
        <w:t>b) Las partes o los actos impugnados sean iguales</w:t>
      </w:r>
    </w:p>
    <w:p w14:paraId="7C40FD29" w14:textId="77777777" w:rsidR="00376ADB" w:rsidRPr="00BD5159" w:rsidRDefault="00376ADB" w:rsidP="00BD5159">
      <w:pPr>
        <w:pStyle w:val="Prrafodelista"/>
        <w:tabs>
          <w:tab w:val="left" w:pos="426"/>
        </w:tabs>
        <w:spacing w:line="360" w:lineRule="auto"/>
        <w:ind w:left="567" w:right="618"/>
        <w:jc w:val="both"/>
        <w:rPr>
          <w:rFonts w:ascii="Palatino Linotype" w:hAnsi="Palatino Linotype"/>
          <w:i/>
        </w:rPr>
      </w:pPr>
      <w:r w:rsidRPr="00BD5159">
        <w:rPr>
          <w:rFonts w:ascii="Palatino Linotype" w:hAnsi="Palatino Linotype"/>
          <w:i/>
        </w:rPr>
        <w:t>c) Cuando se trate del mismo solicitante, el mismo SUJETO OBLIGADO, aunque se trate de solicitudes diversas;</w:t>
      </w:r>
    </w:p>
    <w:p w14:paraId="7C40FD2A" w14:textId="77777777" w:rsidR="00376ADB" w:rsidRPr="00BD5159" w:rsidRDefault="00376ADB" w:rsidP="00BD5159">
      <w:pPr>
        <w:pStyle w:val="Prrafodelista"/>
        <w:tabs>
          <w:tab w:val="left" w:pos="426"/>
        </w:tabs>
        <w:spacing w:line="360" w:lineRule="auto"/>
        <w:ind w:left="567" w:right="618"/>
        <w:jc w:val="both"/>
        <w:rPr>
          <w:rFonts w:ascii="Palatino Linotype" w:hAnsi="Palatino Linotype"/>
          <w:i/>
        </w:rPr>
      </w:pPr>
      <w:r w:rsidRPr="00BD5159">
        <w:rPr>
          <w:rFonts w:ascii="Palatino Linotype" w:hAnsi="Palatino Linotype"/>
          <w:i/>
        </w:rPr>
        <w:t>(…)”</w:t>
      </w:r>
    </w:p>
    <w:p w14:paraId="7C40FD2B" w14:textId="77777777" w:rsidR="00376ADB" w:rsidRPr="00BD5159" w:rsidRDefault="00376ADB" w:rsidP="00BD5159">
      <w:pPr>
        <w:pStyle w:val="Prrafodelista"/>
        <w:tabs>
          <w:tab w:val="left" w:pos="426"/>
        </w:tabs>
        <w:spacing w:line="360" w:lineRule="auto"/>
        <w:ind w:left="567" w:right="616"/>
        <w:jc w:val="both"/>
        <w:rPr>
          <w:rFonts w:ascii="Palatino Linotype" w:hAnsi="Palatino Linotype"/>
        </w:rPr>
      </w:pPr>
      <w:r w:rsidRPr="00BD5159">
        <w:rPr>
          <w:rFonts w:ascii="Palatino Linotype" w:hAnsi="Palatino Linotype"/>
        </w:rPr>
        <w:lastRenderedPageBreak/>
        <w:t>(Énfasis añadido)</w:t>
      </w:r>
    </w:p>
    <w:p w14:paraId="7C40FD2C" w14:textId="77777777" w:rsidR="00376ADB" w:rsidRPr="00BD5159" w:rsidRDefault="00376ADB"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Es así que,</w:t>
      </w:r>
      <w:r w:rsidRPr="00BD5159">
        <w:rPr>
          <w:rFonts w:ascii="Palatino Linotype" w:hAnsi="Palatino Linotype"/>
          <w:i/>
        </w:rPr>
        <w:t xml:space="preserve"> </w:t>
      </w:r>
      <w:r w:rsidRPr="00BD5159">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C40FD2D" w14:textId="77777777" w:rsidR="00376ADB" w:rsidRPr="00BD5159" w:rsidRDefault="00376ADB" w:rsidP="00BD5159">
      <w:pPr>
        <w:pStyle w:val="Prrafodelista"/>
        <w:spacing w:line="360" w:lineRule="auto"/>
        <w:ind w:left="0"/>
        <w:jc w:val="both"/>
        <w:rPr>
          <w:rFonts w:ascii="Palatino Linotype" w:hAnsi="Palatino Linotype"/>
        </w:rPr>
      </w:pPr>
    </w:p>
    <w:p w14:paraId="7C40FD2E" w14:textId="77777777" w:rsidR="00376ADB" w:rsidRPr="00BD5159" w:rsidRDefault="00376ADB" w:rsidP="00BD5159">
      <w:pPr>
        <w:tabs>
          <w:tab w:val="left" w:pos="567"/>
        </w:tabs>
        <w:spacing w:line="360" w:lineRule="auto"/>
        <w:ind w:left="567" w:right="616"/>
        <w:jc w:val="center"/>
        <w:rPr>
          <w:rFonts w:ascii="Palatino Linotype" w:hAnsi="Palatino Linotype"/>
          <w:b/>
          <w:i/>
        </w:rPr>
      </w:pPr>
      <w:r w:rsidRPr="00BD5159">
        <w:rPr>
          <w:rFonts w:ascii="Palatino Linotype" w:hAnsi="Palatino Linotype"/>
          <w:b/>
          <w:i/>
        </w:rPr>
        <w:t>Código de Procedimientos Administrativos del Estado de México.</w:t>
      </w:r>
    </w:p>
    <w:p w14:paraId="7C40FD2F" w14:textId="77777777" w:rsidR="00376ADB" w:rsidRPr="00BD5159" w:rsidRDefault="00376ADB" w:rsidP="00BD5159">
      <w:pPr>
        <w:spacing w:line="360" w:lineRule="auto"/>
        <w:ind w:left="567" w:right="616"/>
        <w:jc w:val="both"/>
        <w:rPr>
          <w:rFonts w:ascii="Palatino Linotype" w:hAnsi="Palatino Linotype"/>
          <w:i/>
        </w:rPr>
      </w:pPr>
      <w:r w:rsidRPr="00BD5159">
        <w:rPr>
          <w:rFonts w:ascii="Palatino Linotype" w:hAnsi="Palatino Linotype"/>
          <w:b/>
          <w:i/>
        </w:rPr>
        <w:t>“Artículo 18.-</w:t>
      </w:r>
      <w:r w:rsidRPr="00BD515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C40FD30" w14:textId="77777777" w:rsidR="00376ADB" w:rsidRPr="00BD5159" w:rsidRDefault="00376ADB" w:rsidP="00BD5159">
      <w:pPr>
        <w:tabs>
          <w:tab w:val="left" w:pos="567"/>
        </w:tabs>
        <w:spacing w:line="360" w:lineRule="auto"/>
        <w:ind w:right="616"/>
        <w:jc w:val="both"/>
        <w:rPr>
          <w:rFonts w:ascii="Palatino Linotype" w:hAnsi="Palatino Linotype"/>
          <w:i/>
        </w:rPr>
      </w:pPr>
    </w:p>
    <w:p w14:paraId="7C40FD31" w14:textId="77777777" w:rsidR="00376ADB" w:rsidRPr="00BD5159" w:rsidRDefault="00376ADB" w:rsidP="00BD5159">
      <w:pPr>
        <w:spacing w:line="360" w:lineRule="auto"/>
        <w:ind w:left="567" w:right="618"/>
        <w:jc w:val="both"/>
        <w:rPr>
          <w:rFonts w:ascii="Palatino Linotype" w:hAnsi="Palatino Linotype"/>
          <w:b/>
          <w:i/>
        </w:rPr>
      </w:pPr>
      <w:r w:rsidRPr="00BD5159">
        <w:rPr>
          <w:rFonts w:ascii="Palatino Linotype" w:hAnsi="Palatino Linotype"/>
          <w:b/>
          <w:i/>
        </w:rPr>
        <w:t>Ley de Transparencia y Acceso a la Información Pública del Estado de México y Municipios</w:t>
      </w:r>
    </w:p>
    <w:p w14:paraId="7C40FD32" w14:textId="77777777" w:rsidR="00376ADB" w:rsidRPr="00BD5159" w:rsidRDefault="00376ADB" w:rsidP="00BD5159">
      <w:pPr>
        <w:spacing w:line="360" w:lineRule="auto"/>
        <w:ind w:left="567" w:right="618"/>
        <w:jc w:val="both"/>
        <w:rPr>
          <w:rFonts w:ascii="Palatino Linotype" w:hAnsi="Palatino Linotype"/>
          <w:i/>
        </w:rPr>
      </w:pPr>
      <w:r w:rsidRPr="00BD5159">
        <w:rPr>
          <w:rFonts w:ascii="Palatino Linotype" w:hAnsi="Palatino Linotype"/>
          <w:b/>
          <w:i/>
        </w:rPr>
        <w:t>“Artículo 195.</w:t>
      </w:r>
      <w:r w:rsidRPr="00BD515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7C40FD33" w14:textId="77777777" w:rsidR="00376ADB" w:rsidRPr="00BD5159" w:rsidRDefault="00376ADB" w:rsidP="00BD5159">
      <w:pPr>
        <w:spacing w:line="360" w:lineRule="auto"/>
        <w:ind w:left="567" w:right="-142"/>
        <w:contextualSpacing/>
        <w:jc w:val="both"/>
        <w:rPr>
          <w:rFonts w:ascii="Palatino Linotype" w:hAnsi="Palatino Linotype"/>
        </w:rPr>
      </w:pPr>
      <w:r w:rsidRPr="00BD5159">
        <w:rPr>
          <w:rFonts w:ascii="Palatino Linotype" w:hAnsi="Palatino Linotype"/>
        </w:rPr>
        <w:lastRenderedPageBreak/>
        <w:t xml:space="preserve"> (Énfasis añadido)</w:t>
      </w:r>
    </w:p>
    <w:p w14:paraId="7C40FD34" w14:textId="77777777" w:rsidR="00BC681F" w:rsidRPr="00BD5159" w:rsidRDefault="00BC681F" w:rsidP="00BD5159">
      <w:pPr>
        <w:pStyle w:val="Prrafodelista"/>
        <w:numPr>
          <w:ilvl w:val="0"/>
          <w:numId w:val="1"/>
        </w:numP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b/>
        </w:rPr>
        <w:t xml:space="preserve">Reconducción. </w:t>
      </w:r>
      <w:r w:rsidRPr="00BD5159">
        <w:rPr>
          <w:rFonts w:ascii="Palatino Linotype" w:eastAsia="Palatino Linotype" w:hAnsi="Palatino Linotype" w:cs="Palatino Linotype"/>
        </w:rPr>
        <w:t xml:space="preserve">Si bien es cierto las solicitudes de mérito ingresaron a través del SAIMEX en </w:t>
      </w:r>
      <w:r w:rsidRPr="00BD5159">
        <w:rPr>
          <w:rFonts w:ascii="Palatino Linotype" w:hAnsi="Palatino Linotype"/>
        </w:rPr>
        <w:t>calidad</w:t>
      </w:r>
      <w:r w:rsidRPr="00BD5159">
        <w:rPr>
          <w:rFonts w:ascii="Palatino Linotype" w:eastAsia="Palatino Linotype" w:hAnsi="Palatino Linotype" w:cs="Palatino Linotype"/>
        </w:rPr>
        <w:t xml:space="preserve"> de solicitudes de acceso a la información pública; también lo es que la particular manifiesta ser parte, respecto de la información a la que se desea acceder. Por lo que se determinó que de conformidad con los artículos 81 y 82, fracción III, de la Ley de Protección de Datos Personales en Posesión de Sujetos Obligados del Estado de México y Municipios, el Instituto de Transparencia, Acceso a la Información Pública y Protección de Datos Personales del Estado de México es la autoridad encargada de garantizar a toda persona la protección de sus datos personales que se encuentren en posesión de los sujetos obligados, y tendrá entre sus atribuciones, el conocer, sustanciar y resolver de los recursos de revisión que deriven del ejercicio de derechos ARCO interpuestos por sus titulares o sus representantes, por lo que se determinó reconducir la vía a través de la cual se dará atención que es la de acceso a datos personales. </w:t>
      </w:r>
    </w:p>
    <w:p w14:paraId="7C40FD35" w14:textId="77777777" w:rsidR="00A95D21" w:rsidRPr="00BD5159" w:rsidRDefault="00A95D21" w:rsidP="00BD5159">
      <w:pPr>
        <w:pStyle w:val="Prrafodelista"/>
        <w:spacing w:line="360" w:lineRule="auto"/>
        <w:ind w:left="0"/>
        <w:jc w:val="both"/>
        <w:rPr>
          <w:rFonts w:ascii="Palatino Linotype" w:eastAsia="Palatino Linotype" w:hAnsi="Palatino Linotype" w:cs="Palatino Linotype"/>
        </w:rPr>
      </w:pPr>
    </w:p>
    <w:p w14:paraId="7C40FD36" w14:textId="77777777" w:rsidR="001E74E4" w:rsidRPr="00BD5159" w:rsidRDefault="00BC681F" w:rsidP="00BD5159">
      <w:pPr>
        <w:pStyle w:val="Prrafodelista"/>
        <w:numPr>
          <w:ilvl w:val="0"/>
          <w:numId w:val="1"/>
        </w:numP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b/>
        </w:rPr>
        <w:t xml:space="preserve">Conciliación. </w:t>
      </w:r>
      <w:r w:rsidRPr="00BD5159">
        <w:rPr>
          <w:rFonts w:ascii="Palatino Linotype" w:eastAsia="Palatino Linotype" w:hAnsi="Palatino Linotype" w:cs="Palatino Linotype"/>
        </w:rPr>
        <w:t>Atento a lo anterior, mediante acuerdo de fecha seis de septiembre de dos mil veinticuatro,</w:t>
      </w:r>
      <w:r w:rsidRPr="00BD5159">
        <w:rPr>
          <w:rFonts w:ascii="Palatino Linotype" w:eastAsia="Palatino Linotype" w:hAnsi="Palatino Linotype" w:cs="Palatino Linotype"/>
          <w:b/>
        </w:rPr>
        <w:t xml:space="preserve"> </w:t>
      </w:r>
      <w:r w:rsidRPr="00BD5159">
        <w:rPr>
          <w:rFonts w:ascii="Palatino Linotype" w:eastAsia="Palatino Linotype" w:hAnsi="Palatino Linotype" w:cs="Palatino Linotype"/>
        </w:rPr>
        <w:t xml:space="preserve">se exhortó a las partes para que, en un término no mayor de siete días hábiles, contados a partir del día hábil siguiente a la fecha de la notificación del acuerdo, manifestaran su voluntad por cualquier medio para conciliar en el presente asunto. </w:t>
      </w:r>
    </w:p>
    <w:p w14:paraId="7C40FD37" w14:textId="77777777" w:rsidR="00A95D21" w:rsidRPr="00BD5159" w:rsidRDefault="00A95D21" w:rsidP="00BD5159">
      <w:pPr>
        <w:pStyle w:val="Prrafodelista"/>
        <w:spacing w:line="360" w:lineRule="auto"/>
        <w:rPr>
          <w:rFonts w:ascii="Palatino Linotype" w:eastAsia="Palatino Linotype" w:hAnsi="Palatino Linotype" w:cs="Palatino Linotype"/>
        </w:rPr>
      </w:pPr>
    </w:p>
    <w:p w14:paraId="7C40FD38" w14:textId="692FBCA7" w:rsidR="00A95D21" w:rsidRPr="00BD5159" w:rsidRDefault="00A95D21" w:rsidP="00BD5159">
      <w:pPr>
        <w:pStyle w:val="Prrafodelista"/>
        <w:numPr>
          <w:ilvl w:val="0"/>
          <w:numId w:val="1"/>
        </w:numP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b/>
        </w:rPr>
        <w:t xml:space="preserve">Prevención. </w:t>
      </w:r>
      <w:r w:rsidRPr="00BD5159">
        <w:rPr>
          <w:rFonts w:ascii="Palatino Linotype" w:eastAsia="Palatino Linotype" w:hAnsi="Palatino Linotype" w:cs="Palatino Linotype"/>
        </w:rPr>
        <w:t xml:space="preserve">En fecha diecinueve de septiembre de dos mil veintitrés, se previno a la parte solicitante para acreditar su identidad en el término de cinco días </w:t>
      </w:r>
      <w:r w:rsidRPr="00BD5159">
        <w:rPr>
          <w:rFonts w:ascii="Palatino Linotype" w:eastAsia="Palatino Linotype" w:hAnsi="Palatino Linotype" w:cs="Palatino Linotype"/>
        </w:rPr>
        <w:lastRenderedPageBreak/>
        <w:t>hábiles, a efecto de garantizar la correcta tutela del ejercicio de los derechos ARCO</w:t>
      </w:r>
      <w:r w:rsidR="003D42EB" w:rsidRPr="00BD5159">
        <w:rPr>
          <w:rFonts w:ascii="Palatino Linotype" w:eastAsia="Palatino Linotype" w:hAnsi="Palatino Linotype" w:cs="Palatino Linotype"/>
        </w:rPr>
        <w:t xml:space="preserve">; toda vez que la solicitud de información fue ingresada por la C. </w:t>
      </w:r>
      <w:r w:rsidR="009B712D">
        <w:rPr>
          <w:rFonts w:ascii="Palatino Linotype" w:eastAsia="Palatino Linotype" w:hAnsi="Palatino Linotype" w:cs="Palatino Linotype"/>
        </w:rPr>
        <w:t>XXX XXX</w:t>
      </w:r>
      <w:r w:rsidR="003D42EB" w:rsidRPr="00BD5159">
        <w:rPr>
          <w:rFonts w:ascii="Palatino Linotype" w:eastAsia="Palatino Linotype" w:hAnsi="Palatino Linotype" w:cs="Palatino Linotype"/>
        </w:rPr>
        <w:t xml:space="preserve"> y, la persona que aceptaba a conciliar en el presente asunto fue la C. Natalia Stefany Muciño Soto</w:t>
      </w:r>
      <w:r w:rsidR="00322870" w:rsidRPr="00BD5159">
        <w:rPr>
          <w:rFonts w:ascii="Palatino Linotype" w:eastAsia="Palatino Linotype" w:hAnsi="Palatino Linotype" w:cs="Palatino Linotype"/>
        </w:rPr>
        <w:t>,</w:t>
      </w:r>
      <w:r w:rsidR="003D42EB" w:rsidRPr="00BD5159">
        <w:rPr>
          <w:rFonts w:ascii="Palatino Linotype" w:eastAsia="Palatino Linotype" w:hAnsi="Palatino Linotype" w:cs="Palatino Linotype"/>
        </w:rPr>
        <w:t xml:space="preserve"> en su calidad de Apoderada Legal del Sujeto Obligado.</w:t>
      </w:r>
    </w:p>
    <w:p w14:paraId="7C40FD39" w14:textId="77777777" w:rsidR="003D42EB" w:rsidRPr="00BD5159" w:rsidRDefault="003D42EB" w:rsidP="00BD5159">
      <w:pPr>
        <w:pStyle w:val="Prrafodelista"/>
        <w:spacing w:line="360" w:lineRule="auto"/>
        <w:rPr>
          <w:rFonts w:ascii="Palatino Linotype" w:eastAsia="Palatino Linotype" w:hAnsi="Palatino Linotype" w:cs="Palatino Linotype"/>
        </w:rPr>
      </w:pPr>
    </w:p>
    <w:p w14:paraId="7C40FD3A" w14:textId="77777777" w:rsidR="003D42EB" w:rsidRPr="00BD5159" w:rsidRDefault="003D42EB" w:rsidP="00BD5159">
      <w:pPr>
        <w:pStyle w:val="Prrafodelista"/>
        <w:numPr>
          <w:ilvl w:val="0"/>
          <w:numId w:val="1"/>
        </w:numP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rPr>
        <w:t>Atento a lo anterior en fecha veinticinco de septiembre de dos mil veintitrés, se atendió la prevención aclarando que ambas son representantes legales del Sujeto Obligado, acreditándolo con el Instrumento Notarial número 1,401 y adjuntado credenciales para votar con fotografía de ambas personas.</w:t>
      </w:r>
    </w:p>
    <w:p w14:paraId="7C40FD3B" w14:textId="77777777" w:rsidR="001E74E4" w:rsidRPr="00BD5159" w:rsidRDefault="001E74E4" w:rsidP="00BD5159">
      <w:pPr>
        <w:pStyle w:val="Prrafodelista"/>
        <w:spacing w:line="360" w:lineRule="auto"/>
        <w:rPr>
          <w:rFonts w:ascii="Palatino Linotype" w:eastAsia="Palatino Linotype" w:hAnsi="Palatino Linotype" w:cs="Palatino Linotype"/>
        </w:rPr>
      </w:pPr>
    </w:p>
    <w:p w14:paraId="7C40FD3C" w14:textId="77777777" w:rsidR="00BC681F" w:rsidRPr="00BD5159" w:rsidRDefault="003D42EB" w:rsidP="00BD5159">
      <w:pPr>
        <w:pStyle w:val="Prrafodelista"/>
        <w:numPr>
          <w:ilvl w:val="0"/>
          <w:numId w:val="1"/>
        </w:numP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rPr>
        <w:t>Seguidamente,</w:t>
      </w:r>
      <w:r w:rsidR="001E74E4" w:rsidRPr="00BD5159">
        <w:rPr>
          <w:rFonts w:ascii="Palatino Linotype" w:eastAsia="Palatino Linotype" w:hAnsi="Palatino Linotype" w:cs="Palatino Linotype"/>
        </w:rPr>
        <w:t xml:space="preserve"> en fechas catorce y diecinueve de septiembre de dos mil veintitrés las partes aceptaron conciliar en el presente asunto, por lo que se convocó mediante citatorio de fecha nueve de septiembre del año en curso a la audiencia de conciliación </w:t>
      </w:r>
      <w:r w:rsidR="00A95D21" w:rsidRPr="00BD5159">
        <w:rPr>
          <w:rFonts w:ascii="Palatino Linotype" w:eastAsia="Palatino Linotype" w:hAnsi="Palatino Linotype" w:cs="Palatino Linotype"/>
        </w:rPr>
        <w:t>que tuvo verificativo el</w:t>
      </w:r>
      <w:r w:rsidR="001E74E4" w:rsidRPr="00BD5159">
        <w:rPr>
          <w:rFonts w:ascii="Palatino Linotype" w:eastAsia="Palatino Linotype" w:hAnsi="Palatino Linotype" w:cs="Palatino Linotype"/>
        </w:rPr>
        <w:t xml:space="preserve"> día trece d</w:t>
      </w:r>
      <w:r w:rsidRPr="00BD5159">
        <w:rPr>
          <w:rFonts w:ascii="Palatino Linotype" w:eastAsia="Palatino Linotype" w:hAnsi="Palatino Linotype" w:cs="Palatino Linotype"/>
        </w:rPr>
        <w:t>el mismo mes y año</w:t>
      </w:r>
      <w:r w:rsidR="00A95D21" w:rsidRPr="00BD5159">
        <w:rPr>
          <w:rFonts w:ascii="Palatino Linotype" w:eastAsia="Palatino Linotype" w:hAnsi="Palatino Linotype" w:cs="Palatino Linotype"/>
        </w:rPr>
        <w:t xml:space="preserve">; audiencia a la cual asistió personal adscrito del Sujeto Obligado y, personal adscrito a esta Ponencia Resolutora, no así la ahora </w:t>
      </w:r>
      <w:r w:rsidR="00A95D21" w:rsidRPr="00BD5159">
        <w:rPr>
          <w:rFonts w:ascii="Palatino Linotype" w:eastAsia="Palatino Linotype" w:hAnsi="Palatino Linotype" w:cs="Palatino Linotype"/>
          <w:b/>
        </w:rPr>
        <w:t>RECURRENTE.</w:t>
      </w:r>
    </w:p>
    <w:p w14:paraId="7C40FD3D" w14:textId="77777777" w:rsidR="00A95D21" w:rsidRPr="00BD5159" w:rsidRDefault="00A95D21" w:rsidP="00BD5159">
      <w:pPr>
        <w:pStyle w:val="Prrafodelista"/>
        <w:spacing w:line="360" w:lineRule="auto"/>
        <w:rPr>
          <w:rFonts w:ascii="Palatino Linotype" w:eastAsia="Palatino Linotype" w:hAnsi="Palatino Linotype" w:cs="Palatino Linotype"/>
        </w:rPr>
      </w:pPr>
    </w:p>
    <w:p w14:paraId="7C40FD3E" w14:textId="77777777" w:rsidR="00A95D21" w:rsidRPr="00BD5159" w:rsidRDefault="00A95D21" w:rsidP="00BD5159">
      <w:pPr>
        <w:pStyle w:val="Prrafodelista"/>
        <w:numPr>
          <w:ilvl w:val="0"/>
          <w:numId w:val="1"/>
        </w:numP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Atento a lo anterior, mediante acuerdo de misma fecha se previno a la parte </w:t>
      </w:r>
      <w:r w:rsidRPr="00BD5159">
        <w:rPr>
          <w:rFonts w:ascii="Palatino Linotype" w:eastAsia="Palatino Linotype" w:hAnsi="Palatino Linotype" w:cs="Palatino Linotype"/>
          <w:b/>
        </w:rPr>
        <w:t>RECURRENTE</w:t>
      </w:r>
      <w:r w:rsidRPr="00BD5159">
        <w:rPr>
          <w:rFonts w:ascii="Palatino Linotype" w:eastAsia="Palatino Linotype" w:hAnsi="Palatino Linotype" w:cs="Palatino Linotype"/>
        </w:rPr>
        <w:t xml:space="preserve"> para que de manera fundada y motivada justificara en el término de tres días hábiles su inasistencia a efecto de reprogramar una nueva audiencia de conciliación en términos del Artículo 132 fracción III de la </w:t>
      </w:r>
      <w:r w:rsidR="003D42EB" w:rsidRPr="00BD5159">
        <w:rPr>
          <w:rFonts w:ascii="Palatino Linotype" w:eastAsia="Palatino Linotype" w:hAnsi="Palatino Linotype" w:cs="Palatino Linotype"/>
        </w:rPr>
        <w:t>L</w:t>
      </w:r>
      <w:r w:rsidRPr="00BD5159">
        <w:rPr>
          <w:rFonts w:ascii="Palatino Linotype" w:eastAsia="Palatino Linotype" w:hAnsi="Palatino Linotype" w:cs="Palatino Linotype"/>
        </w:rPr>
        <w:t xml:space="preserve">ey de la </w:t>
      </w:r>
      <w:r w:rsidR="003D42EB" w:rsidRPr="00BD5159">
        <w:rPr>
          <w:rFonts w:ascii="Palatino Linotype" w:eastAsia="Palatino Linotype" w:hAnsi="Palatino Linotype" w:cs="Palatino Linotype"/>
        </w:rPr>
        <w:t>M</w:t>
      </w:r>
      <w:r w:rsidRPr="00BD5159">
        <w:rPr>
          <w:rFonts w:ascii="Palatino Linotype" w:eastAsia="Palatino Linotype" w:hAnsi="Palatino Linotype" w:cs="Palatino Linotype"/>
        </w:rPr>
        <w:t>ateria. Prevención que no fue atendida por la parte solicitante.</w:t>
      </w:r>
    </w:p>
    <w:p w14:paraId="7C40FD3F" w14:textId="77777777" w:rsidR="00BC681F" w:rsidRPr="00BD5159" w:rsidRDefault="00BC681F" w:rsidP="00BD5159">
      <w:pPr>
        <w:pStyle w:val="Prrafodelista"/>
        <w:spacing w:line="360" w:lineRule="auto"/>
        <w:rPr>
          <w:rFonts w:ascii="Palatino Linotype" w:eastAsia="Palatino Linotype" w:hAnsi="Palatino Linotype" w:cs="Palatino Linotype"/>
        </w:rPr>
      </w:pPr>
    </w:p>
    <w:p w14:paraId="7C40FD40" w14:textId="77777777" w:rsidR="00FD3F92" w:rsidRPr="00BD5159" w:rsidRDefault="00BC681F"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eastAsia="Palatino Linotype" w:hAnsi="Palatino Linotype" w:cs="Palatino Linotype"/>
          <w:b/>
        </w:rPr>
        <w:lastRenderedPageBreak/>
        <w:t xml:space="preserve">Manifestaciones. </w:t>
      </w:r>
      <w:r w:rsidR="009F09BC" w:rsidRPr="00BD5159">
        <w:rPr>
          <w:rFonts w:ascii="Palatino Linotype" w:hAnsi="Palatino Linotype"/>
          <w:color w:val="000000"/>
        </w:rPr>
        <w:t xml:space="preserve">El </w:t>
      </w:r>
      <w:r w:rsidR="009F09BC" w:rsidRPr="00BD5159">
        <w:rPr>
          <w:rFonts w:ascii="Palatino Linotype" w:hAnsi="Palatino Linotype"/>
          <w:b/>
        </w:rPr>
        <w:t>SUJETO</w:t>
      </w:r>
      <w:r w:rsidR="009F09BC" w:rsidRPr="00BD5159">
        <w:rPr>
          <w:rFonts w:ascii="Palatino Linotype" w:hAnsi="Palatino Linotype"/>
          <w:b/>
          <w:color w:val="000000"/>
        </w:rPr>
        <w:t xml:space="preserve"> OBLIGADO</w:t>
      </w:r>
      <w:r w:rsidR="007A6A1A" w:rsidRPr="00BD5159">
        <w:rPr>
          <w:rFonts w:ascii="Palatino Linotype" w:hAnsi="Palatino Linotype"/>
          <w:color w:val="000000"/>
        </w:rPr>
        <w:t xml:space="preserve"> </w:t>
      </w:r>
      <w:r w:rsidR="00DA782E" w:rsidRPr="00BD5159">
        <w:rPr>
          <w:rFonts w:ascii="Palatino Linotype" w:hAnsi="Palatino Linotype"/>
          <w:color w:val="000000"/>
        </w:rPr>
        <w:t xml:space="preserve">en fecha </w:t>
      </w:r>
      <w:r w:rsidR="009B00A2" w:rsidRPr="00BD5159">
        <w:rPr>
          <w:rFonts w:ascii="Palatino Linotype" w:hAnsi="Palatino Linotype"/>
          <w:color w:val="000000"/>
        </w:rPr>
        <w:t>catorce de mayo</w:t>
      </w:r>
      <w:r w:rsidR="00DA782E" w:rsidRPr="00BD5159">
        <w:rPr>
          <w:rFonts w:ascii="Palatino Linotype" w:hAnsi="Palatino Linotype"/>
          <w:color w:val="000000"/>
        </w:rPr>
        <w:t xml:space="preserve"> del año </w:t>
      </w:r>
      <w:r w:rsidR="00F4226B" w:rsidRPr="00BD5159">
        <w:rPr>
          <w:rFonts w:ascii="Palatino Linotype" w:hAnsi="Palatino Linotype"/>
          <w:color w:val="000000"/>
        </w:rPr>
        <w:t xml:space="preserve">dos mil </w:t>
      </w:r>
      <w:r w:rsidR="00C6434A" w:rsidRPr="00BD5159">
        <w:rPr>
          <w:rFonts w:ascii="Palatino Linotype" w:hAnsi="Palatino Linotype"/>
          <w:color w:val="000000"/>
        </w:rPr>
        <w:t>veintitrés rindió</w:t>
      </w:r>
      <w:r w:rsidR="00DA782E" w:rsidRPr="00BD5159">
        <w:rPr>
          <w:rFonts w:ascii="Palatino Linotype" w:hAnsi="Palatino Linotype"/>
          <w:color w:val="000000"/>
        </w:rPr>
        <w:t xml:space="preserve"> su informe justificado, el cual</w:t>
      </w:r>
      <w:r w:rsidR="009B00A2" w:rsidRPr="00BD5159">
        <w:rPr>
          <w:rFonts w:ascii="Palatino Linotype" w:hAnsi="Palatino Linotype"/>
          <w:color w:val="000000"/>
        </w:rPr>
        <w:t xml:space="preserve"> </w:t>
      </w:r>
      <w:r w:rsidR="00DA782E" w:rsidRPr="00BD5159">
        <w:rPr>
          <w:rFonts w:ascii="Palatino Linotype" w:hAnsi="Palatino Linotype"/>
          <w:color w:val="000000"/>
        </w:rPr>
        <w:t>se puso a disposición de</w:t>
      </w:r>
      <w:r w:rsidR="00C6434A" w:rsidRPr="00BD5159">
        <w:rPr>
          <w:rFonts w:ascii="Palatino Linotype" w:hAnsi="Palatino Linotype"/>
          <w:color w:val="000000"/>
        </w:rPr>
        <w:t xml:space="preserve"> </w:t>
      </w:r>
      <w:r w:rsidR="00DA782E" w:rsidRPr="00BD5159">
        <w:rPr>
          <w:rFonts w:ascii="Palatino Linotype" w:hAnsi="Palatino Linotype"/>
          <w:color w:val="000000"/>
        </w:rPr>
        <w:t>l</w:t>
      </w:r>
      <w:r w:rsidR="00C6434A" w:rsidRPr="00BD5159">
        <w:rPr>
          <w:rFonts w:ascii="Palatino Linotype" w:hAnsi="Palatino Linotype"/>
          <w:color w:val="000000"/>
        </w:rPr>
        <w:t>a</w:t>
      </w:r>
      <w:r w:rsidR="00DA782E" w:rsidRPr="00BD5159">
        <w:rPr>
          <w:rFonts w:ascii="Palatino Linotype" w:hAnsi="Palatino Linotype"/>
          <w:color w:val="000000"/>
        </w:rPr>
        <w:t xml:space="preserve"> ahora </w:t>
      </w:r>
      <w:r w:rsidR="00DA782E" w:rsidRPr="00BD5159">
        <w:rPr>
          <w:rFonts w:ascii="Palatino Linotype" w:hAnsi="Palatino Linotype"/>
          <w:b/>
          <w:color w:val="000000"/>
        </w:rPr>
        <w:t>RECURRENTE</w:t>
      </w:r>
      <w:r w:rsidR="00C01475" w:rsidRPr="00BD5159">
        <w:rPr>
          <w:rFonts w:ascii="Palatino Linotype" w:hAnsi="Palatino Linotype"/>
          <w:b/>
          <w:color w:val="000000"/>
        </w:rPr>
        <w:t xml:space="preserve"> </w:t>
      </w:r>
      <w:r w:rsidR="009B00A2" w:rsidRPr="00BD5159">
        <w:rPr>
          <w:rFonts w:ascii="Palatino Linotype" w:hAnsi="Palatino Linotype"/>
          <w:color w:val="000000"/>
        </w:rPr>
        <w:t>mediante acuerdo de fecha seis de junio del año en curso</w:t>
      </w:r>
      <w:r w:rsidR="00FD3F92" w:rsidRPr="00BD5159">
        <w:rPr>
          <w:rFonts w:ascii="Palatino Linotype" w:hAnsi="Palatino Linotype"/>
          <w:color w:val="000000"/>
        </w:rPr>
        <w:t>, cuyo contenido general es el siguiente:</w:t>
      </w:r>
    </w:p>
    <w:p w14:paraId="7C40FD41" w14:textId="77777777" w:rsidR="00FD3F92" w:rsidRPr="00BD5159" w:rsidRDefault="00FD3F92" w:rsidP="00BD5159">
      <w:pPr>
        <w:spacing w:line="360" w:lineRule="auto"/>
        <w:jc w:val="both"/>
        <w:rPr>
          <w:rFonts w:ascii="Palatino Linotype" w:hAnsi="Palatino Linotype"/>
        </w:rPr>
      </w:pPr>
    </w:p>
    <w:p w14:paraId="7C40FD42" w14:textId="77777777" w:rsidR="00FD3F92" w:rsidRPr="00BD5159" w:rsidRDefault="00FD3F92" w:rsidP="00BD5159">
      <w:pPr>
        <w:spacing w:line="360" w:lineRule="auto"/>
        <w:jc w:val="center"/>
        <w:rPr>
          <w:rFonts w:ascii="Palatino Linotype" w:hAnsi="Palatino Linotype"/>
        </w:rPr>
      </w:pPr>
      <w:r w:rsidRPr="00BD5159">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7C40FE75" wp14:editId="7C40FE76">
                <wp:simplePos x="0" y="0"/>
                <wp:positionH relativeFrom="margin">
                  <wp:posOffset>-8982</wp:posOffset>
                </wp:positionH>
                <wp:positionV relativeFrom="paragraph">
                  <wp:posOffset>3592630</wp:posOffset>
                </wp:positionV>
                <wp:extent cx="5674505" cy="2351315"/>
                <wp:effectExtent l="0" t="0" r="21590" b="30480"/>
                <wp:wrapNone/>
                <wp:docPr id="5" name="Conector recto 5"/>
                <wp:cNvGraphicFramePr/>
                <a:graphic xmlns:a="http://schemas.openxmlformats.org/drawingml/2006/main">
                  <a:graphicData uri="http://schemas.microsoft.com/office/word/2010/wordprocessingShape">
                    <wps:wsp>
                      <wps:cNvCnPr/>
                      <wps:spPr>
                        <a:xfrm>
                          <a:off x="0" y="0"/>
                          <a:ext cx="5674505" cy="23513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F33A59" id="Conector recto 5"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282.9pt" to="446.1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" strokecolor="black [3200]" strokeweight="1.5pt">
                <v:stroke joinstyle="miter"/>
                <w10:wrap anchorx="margin"/>
              </v:line>
            </w:pict>
          </mc:Fallback>
        </mc:AlternateContent>
      </w:r>
      <w:r w:rsidRPr="00BD5159">
        <w:rPr>
          <w:rFonts w:ascii="Palatino Linotype" w:hAnsi="Palatino Linotype"/>
          <w:noProof/>
          <w:lang w:val="es-MX" w:eastAsia="es-MX"/>
        </w:rPr>
        <w:drawing>
          <wp:inline distT="0" distB="0" distL="0" distR="0" wp14:anchorId="7C40FE77" wp14:editId="7C40FE78">
            <wp:extent cx="5362984" cy="3213664"/>
            <wp:effectExtent l="19050" t="19050" r="9525"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7282" cy="3216239"/>
                    </a:xfrm>
                    <a:prstGeom prst="rect">
                      <a:avLst/>
                    </a:prstGeom>
                    <a:ln>
                      <a:solidFill>
                        <a:schemeClr val="tx1"/>
                      </a:solidFill>
                    </a:ln>
                  </pic:spPr>
                </pic:pic>
              </a:graphicData>
            </a:graphic>
          </wp:inline>
        </w:drawing>
      </w:r>
    </w:p>
    <w:p w14:paraId="7C40FD43" w14:textId="77777777" w:rsidR="00FD3F92" w:rsidRPr="00BD5159" w:rsidRDefault="00FD3F92" w:rsidP="00BD5159">
      <w:pPr>
        <w:spacing w:line="360" w:lineRule="auto"/>
        <w:jc w:val="center"/>
        <w:rPr>
          <w:rFonts w:ascii="Palatino Linotype" w:hAnsi="Palatino Linotype"/>
        </w:rPr>
      </w:pPr>
      <w:r w:rsidRPr="00BD5159">
        <w:rPr>
          <w:rFonts w:ascii="Palatino Linotype" w:hAnsi="Palatino Linotype"/>
          <w:noProof/>
          <w:lang w:val="es-MX" w:eastAsia="es-MX"/>
        </w:rPr>
        <w:lastRenderedPageBreak/>
        <w:drawing>
          <wp:inline distT="0" distB="0" distL="0" distR="0" wp14:anchorId="7C40FE79" wp14:editId="7C40FE7A">
            <wp:extent cx="5217129" cy="6250165"/>
            <wp:effectExtent l="19050" t="19050" r="2222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135" cy="6252568"/>
                    </a:xfrm>
                    <a:prstGeom prst="rect">
                      <a:avLst/>
                    </a:prstGeom>
                    <a:ln>
                      <a:solidFill>
                        <a:schemeClr val="tx1"/>
                      </a:solidFill>
                    </a:ln>
                  </pic:spPr>
                </pic:pic>
              </a:graphicData>
            </a:graphic>
          </wp:inline>
        </w:drawing>
      </w:r>
    </w:p>
    <w:p w14:paraId="7C40FD44" w14:textId="77777777" w:rsidR="00FD3F92" w:rsidRPr="00BD5159" w:rsidRDefault="00FD3F92" w:rsidP="00BD5159">
      <w:pPr>
        <w:spacing w:line="360" w:lineRule="auto"/>
        <w:jc w:val="center"/>
        <w:rPr>
          <w:rFonts w:ascii="Palatino Linotype" w:hAnsi="Palatino Linotype"/>
        </w:rPr>
      </w:pPr>
      <w:r w:rsidRPr="00BD5159">
        <w:rPr>
          <w:rFonts w:ascii="Palatino Linotype" w:hAnsi="Palatino Linotype"/>
          <w:noProof/>
          <w:lang w:val="es-MX" w:eastAsia="es-MX"/>
        </w:rPr>
        <w:lastRenderedPageBreak/>
        <w:drawing>
          <wp:inline distT="0" distB="0" distL="0" distR="0" wp14:anchorId="7C40FE7B" wp14:editId="7C40FE7C">
            <wp:extent cx="4874821" cy="3879790"/>
            <wp:effectExtent l="19050" t="19050" r="21590"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4336" cy="3887363"/>
                    </a:xfrm>
                    <a:prstGeom prst="rect">
                      <a:avLst/>
                    </a:prstGeom>
                    <a:ln>
                      <a:solidFill>
                        <a:schemeClr val="tx1"/>
                      </a:solidFill>
                    </a:ln>
                  </pic:spPr>
                </pic:pic>
              </a:graphicData>
            </a:graphic>
          </wp:inline>
        </w:drawing>
      </w:r>
    </w:p>
    <w:p w14:paraId="7C40FD45" w14:textId="77777777" w:rsidR="00FD3F92" w:rsidRPr="00BD5159" w:rsidRDefault="00FD3F92" w:rsidP="00BD5159">
      <w:pPr>
        <w:pStyle w:val="Prrafodelista"/>
        <w:spacing w:line="360" w:lineRule="auto"/>
        <w:ind w:left="0"/>
        <w:jc w:val="both"/>
        <w:rPr>
          <w:rFonts w:ascii="Palatino Linotype" w:hAnsi="Palatino Linotype"/>
        </w:rPr>
      </w:pPr>
    </w:p>
    <w:p w14:paraId="7C40FD46" w14:textId="77777777" w:rsidR="00376ADB" w:rsidRPr="00BD5159" w:rsidRDefault="009B00A2"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color w:val="000000"/>
        </w:rPr>
        <w:t xml:space="preserve">Por su parte, la solicitante, rindió manifestaciones únicamente </w:t>
      </w:r>
      <w:r w:rsidR="00F961AE" w:rsidRPr="00BD5159">
        <w:rPr>
          <w:rFonts w:ascii="Palatino Linotype" w:hAnsi="Palatino Linotype"/>
          <w:color w:val="000000"/>
        </w:rPr>
        <w:t>a</w:t>
      </w:r>
      <w:r w:rsidRPr="00BD5159">
        <w:rPr>
          <w:rFonts w:ascii="Palatino Linotype" w:hAnsi="Palatino Linotype"/>
          <w:color w:val="000000"/>
        </w:rPr>
        <w:t xml:space="preserve">l Recurso de Revisión </w:t>
      </w:r>
      <w:r w:rsidRPr="00BD5159">
        <w:rPr>
          <w:rFonts w:ascii="Palatino Linotype" w:hAnsi="Palatino Linotype"/>
          <w:b/>
          <w:color w:val="000000"/>
        </w:rPr>
        <w:t>02789/INFOEM/IP/RR/2023</w:t>
      </w:r>
      <w:r w:rsidRPr="00BD5159">
        <w:rPr>
          <w:rFonts w:ascii="Palatino Linotype" w:hAnsi="Palatino Linotype"/>
          <w:color w:val="000000"/>
        </w:rPr>
        <w:t xml:space="preserve"> en fecha diecisiete de agosto de dos mil veintitrés, donde manifestó lo que a su derecho conviniera y asistiera, de manera general en los siguientes términos</w:t>
      </w:r>
      <w:r w:rsidR="00376ADB" w:rsidRPr="00BD5159">
        <w:rPr>
          <w:rFonts w:ascii="Palatino Linotype" w:hAnsi="Palatino Linotype"/>
          <w:color w:val="000000"/>
        </w:rPr>
        <w:t>:</w:t>
      </w:r>
    </w:p>
    <w:p w14:paraId="7C40FD47" w14:textId="77777777" w:rsidR="00376ADB" w:rsidRPr="00BD5159" w:rsidRDefault="00FD3F92" w:rsidP="00BD5159">
      <w:pPr>
        <w:pStyle w:val="Prrafodelista"/>
        <w:spacing w:line="360" w:lineRule="auto"/>
        <w:rPr>
          <w:rFonts w:ascii="Palatino Linotype" w:hAnsi="Palatino Linotype"/>
          <w:color w:val="000000"/>
        </w:rPr>
      </w:pPr>
      <w:r w:rsidRPr="00BD5159">
        <w:rPr>
          <w:rFonts w:ascii="Palatino Linotype" w:hAnsi="Palatino Linotype"/>
          <w:noProof/>
          <w:color w:val="000000"/>
          <w:lang w:val="es-MX" w:eastAsia="es-MX"/>
        </w:rPr>
        <mc:AlternateContent>
          <mc:Choice Requires="wps">
            <w:drawing>
              <wp:anchor distT="0" distB="0" distL="114300" distR="114300" simplePos="0" relativeHeight="251673600" behindDoc="0" locked="0" layoutInCell="1" allowOverlap="1" wp14:anchorId="7C40FE7D" wp14:editId="7C40FE7E">
                <wp:simplePos x="0" y="0"/>
                <wp:positionH relativeFrom="margin">
                  <wp:align>right</wp:align>
                </wp:positionH>
                <wp:positionV relativeFrom="paragraph">
                  <wp:posOffset>207420</wp:posOffset>
                </wp:positionV>
                <wp:extent cx="5595582" cy="1439839"/>
                <wp:effectExtent l="0" t="0" r="24765" b="27305"/>
                <wp:wrapNone/>
                <wp:docPr id="8" name="Conector recto 8"/>
                <wp:cNvGraphicFramePr/>
                <a:graphic xmlns:a="http://schemas.openxmlformats.org/drawingml/2006/main">
                  <a:graphicData uri="http://schemas.microsoft.com/office/word/2010/wordprocessingShape">
                    <wps:wsp>
                      <wps:cNvCnPr/>
                      <wps:spPr>
                        <a:xfrm>
                          <a:off x="0" y="0"/>
                          <a:ext cx="5595582" cy="14398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5C824A" id="Conector recto 8" o:spid="_x0000_s1026" style="position:absolute;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16.35pt" to="830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" strokecolor="black [3200]" strokeweight="1.5pt">
                <v:stroke joinstyle="miter"/>
                <w10:wrap anchorx="margin"/>
              </v:line>
            </w:pict>
          </mc:Fallback>
        </mc:AlternateContent>
      </w:r>
    </w:p>
    <w:p w14:paraId="7C40FD48" w14:textId="77777777" w:rsidR="00376ADB" w:rsidRPr="00BD5159" w:rsidRDefault="00F961AE" w:rsidP="00BD5159">
      <w:pPr>
        <w:pStyle w:val="Prrafodelista"/>
        <w:spacing w:line="360" w:lineRule="auto"/>
        <w:ind w:left="0"/>
        <w:jc w:val="center"/>
        <w:rPr>
          <w:rFonts w:ascii="Palatino Linotype" w:hAnsi="Palatino Linotype"/>
        </w:rPr>
      </w:pPr>
      <w:r w:rsidRPr="00BD5159">
        <w:rPr>
          <w:rFonts w:ascii="Palatino Linotype" w:hAnsi="Palatino Linotype"/>
          <w:noProof/>
          <w:lang w:val="es-MX" w:eastAsia="es-MX"/>
        </w:rPr>
        <w:lastRenderedPageBreak/>
        <w:drawing>
          <wp:inline distT="0" distB="0" distL="0" distR="0" wp14:anchorId="7C40FE7F" wp14:editId="7C40FE80">
            <wp:extent cx="5340766" cy="5733232"/>
            <wp:effectExtent l="19050" t="19050" r="1270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4443" cy="5769384"/>
                    </a:xfrm>
                    <a:prstGeom prst="rect">
                      <a:avLst/>
                    </a:prstGeom>
                    <a:ln>
                      <a:solidFill>
                        <a:schemeClr val="tx1"/>
                      </a:solidFill>
                    </a:ln>
                  </pic:spPr>
                </pic:pic>
              </a:graphicData>
            </a:graphic>
          </wp:inline>
        </w:drawing>
      </w:r>
    </w:p>
    <w:p w14:paraId="7C40FD49" w14:textId="77777777" w:rsidR="00F961AE" w:rsidRPr="00BD5159" w:rsidRDefault="00F961AE" w:rsidP="00BD5159">
      <w:pPr>
        <w:pStyle w:val="Prrafodelista"/>
        <w:spacing w:line="360" w:lineRule="auto"/>
        <w:ind w:left="0"/>
        <w:jc w:val="center"/>
        <w:rPr>
          <w:rFonts w:ascii="Palatino Linotype" w:hAnsi="Palatino Linotype"/>
        </w:rPr>
      </w:pPr>
      <w:r w:rsidRPr="00BD5159">
        <w:rPr>
          <w:rFonts w:ascii="Palatino Linotype" w:hAnsi="Palatino Linotype"/>
          <w:noProof/>
          <w:lang w:val="es-MX" w:eastAsia="es-MX"/>
        </w:rPr>
        <w:lastRenderedPageBreak/>
        <w:drawing>
          <wp:inline distT="0" distB="0" distL="0" distR="0" wp14:anchorId="7C40FE81" wp14:editId="7C40FE82">
            <wp:extent cx="5161817" cy="2883446"/>
            <wp:effectExtent l="19050" t="19050" r="20320" b="127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0101" cy="2899246"/>
                    </a:xfrm>
                    <a:prstGeom prst="rect">
                      <a:avLst/>
                    </a:prstGeom>
                    <a:ln>
                      <a:solidFill>
                        <a:schemeClr val="tx1"/>
                      </a:solidFill>
                    </a:ln>
                  </pic:spPr>
                </pic:pic>
              </a:graphicData>
            </a:graphic>
          </wp:inline>
        </w:drawing>
      </w:r>
    </w:p>
    <w:p w14:paraId="7C40FD4A" w14:textId="77777777" w:rsidR="006D055E" w:rsidRPr="00BD5159" w:rsidRDefault="006D055E" w:rsidP="00BD5159">
      <w:pPr>
        <w:pStyle w:val="Prrafodelista"/>
        <w:spacing w:line="360" w:lineRule="auto"/>
        <w:ind w:left="0"/>
        <w:jc w:val="center"/>
        <w:rPr>
          <w:rFonts w:ascii="Palatino Linotype" w:hAnsi="Palatino Linotype"/>
        </w:rPr>
      </w:pPr>
    </w:p>
    <w:p w14:paraId="7C40FD4B" w14:textId="77777777" w:rsidR="00F961AE" w:rsidRPr="00BD5159" w:rsidRDefault="00F961AE" w:rsidP="00BD5159">
      <w:pPr>
        <w:pStyle w:val="Prrafodelista"/>
        <w:numPr>
          <w:ilvl w:val="0"/>
          <w:numId w:val="8"/>
        </w:numPr>
        <w:spacing w:line="360" w:lineRule="auto"/>
        <w:jc w:val="both"/>
        <w:rPr>
          <w:rFonts w:ascii="Palatino Linotype" w:hAnsi="Palatino Linotype"/>
        </w:rPr>
      </w:pPr>
      <w:r w:rsidRPr="00BD5159">
        <w:rPr>
          <w:rFonts w:ascii="Palatino Linotype" w:hAnsi="Palatino Linotype"/>
        </w:rPr>
        <w:t>Se adjunta un instrumento notarial y diverso soporte documental relacionado a la carp</w:t>
      </w:r>
      <w:r w:rsidR="006D055E" w:rsidRPr="00BD5159">
        <w:rPr>
          <w:rFonts w:ascii="Palatino Linotype" w:hAnsi="Palatino Linotype"/>
        </w:rPr>
        <w:t xml:space="preserve">eta y denuncia </w:t>
      </w:r>
      <w:r w:rsidR="00827DFD" w:rsidRPr="00BD5159">
        <w:rPr>
          <w:rFonts w:ascii="Palatino Linotype" w:hAnsi="Palatino Linotype"/>
        </w:rPr>
        <w:t>con número económico 887/2018, NUC: FED/MEX/NEZA/0002222/2016</w:t>
      </w:r>
      <w:r w:rsidR="006D055E" w:rsidRPr="00BD5159">
        <w:rPr>
          <w:rFonts w:ascii="Palatino Linotype" w:hAnsi="Palatino Linotype"/>
        </w:rPr>
        <w:t>, que al ser del conocimiento de las partes se omite su inserción, sumado a que contienen datos personales.</w:t>
      </w:r>
    </w:p>
    <w:p w14:paraId="7C40FD4C" w14:textId="77777777" w:rsidR="00A87204" w:rsidRPr="00BD5159" w:rsidRDefault="00A87204" w:rsidP="00BD5159">
      <w:pPr>
        <w:pStyle w:val="Prrafodelista"/>
        <w:spacing w:line="360" w:lineRule="auto"/>
        <w:ind w:left="0"/>
        <w:jc w:val="center"/>
        <w:rPr>
          <w:rFonts w:ascii="Palatino Linotype" w:hAnsi="Palatino Linotype"/>
        </w:rPr>
      </w:pPr>
      <w:r w:rsidRPr="00BD5159">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7C40FE83" wp14:editId="7C40FE84">
                <wp:simplePos x="0" y="0"/>
                <wp:positionH relativeFrom="margin">
                  <wp:align>right</wp:align>
                </wp:positionH>
                <wp:positionV relativeFrom="paragraph">
                  <wp:posOffset>5736590</wp:posOffset>
                </wp:positionV>
                <wp:extent cx="5594350" cy="1479550"/>
                <wp:effectExtent l="0" t="0" r="25400" b="25400"/>
                <wp:wrapNone/>
                <wp:docPr id="22" name="Conector recto 22"/>
                <wp:cNvGraphicFramePr/>
                <a:graphic xmlns:a="http://schemas.openxmlformats.org/drawingml/2006/main">
                  <a:graphicData uri="http://schemas.microsoft.com/office/word/2010/wordprocessingShape">
                    <wps:wsp>
                      <wps:cNvCnPr/>
                      <wps:spPr>
                        <a:xfrm>
                          <a:off x="0" y="0"/>
                          <a:ext cx="5594350" cy="147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092492" id="Conector recto 2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451.7pt" to="829.8pt,5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" strokecolor="black [3200]" strokeweight="1.5pt">
                <v:stroke joinstyle="miter"/>
                <w10:wrap anchorx="margin"/>
              </v:line>
            </w:pict>
          </mc:Fallback>
        </mc:AlternateContent>
      </w:r>
    </w:p>
    <w:p w14:paraId="7C40FD4D"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b/>
          <w:color w:val="000000" w:themeColor="text1"/>
        </w:rPr>
      </w:pPr>
      <w:r w:rsidRPr="00BD5159">
        <w:rPr>
          <w:rFonts w:ascii="Palatino Linotype" w:hAnsi="Palatino Linotype"/>
          <w:color w:val="000000"/>
        </w:rPr>
        <w:t>Mediante</w:t>
      </w:r>
      <w:r w:rsidRPr="00BD5159">
        <w:rPr>
          <w:rFonts w:ascii="Palatino Linotype" w:hAnsi="Palatino Linotype"/>
        </w:rPr>
        <w:t xml:space="preserve"> acuerdo de fecha </w:t>
      </w:r>
      <w:r w:rsidR="006D055E" w:rsidRPr="00BD5159">
        <w:rPr>
          <w:rFonts w:ascii="Palatino Linotype" w:hAnsi="Palatino Linotype"/>
        </w:rPr>
        <w:t>catorce de agosto</w:t>
      </w:r>
      <w:r w:rsidRPr="00BD5159">
        <w:rPr>
          <w:rFonts w:ascii="Palatino Linotype" w:hAnsi="Palatino Linotype"/>
        </w:rPr>
        <w:t xml:space="preserve"> de dos mil veintitrés se amplió el término para resolver; al respecto es menester realizar las siguientes precisiones.</w:t>
      </w:r>
    </w:p>
    <w:p w14:paraId="7C40FD4E" w14:textId="77777777" w:rsidR="007878F4" w:rsidRPr="00BD5159" w:rsidRDefault="007878F4" w:rsidP="00BD5159">
      <w:pPr>
        <w:spacing w:line="360" w:lineRule="auto"/>
        <w:rPr>
          <w:rFonts w:ascii="Palatino Linotype" w:hAnsi="Palatino Linotype"/>
        </w:rPr>
      </w:pPr>
    </w:p>
    <w:p w14:paraId="7C40FD4F" w14:textId="77777777" w:rsidR="007878F4" w:rsidRPr="00BD5159" w:rsidRDefault="007878F4" w:rsidP="00BD5159">
      <w:pPr>
        <w:pStyle w:val="Prrafodelista"/>
        <w:numPr>
          <w:ilvl w:val="0"/>
          <w:numId w:val="4"/>
        </w:numPr>
        <w:spacing w:line="360" w:lineRule="auto"/>
        <w:jc w:val="both"/>
        <w:rPr>
          <w:rFonts w:ascii="Palatino Linotype" w:hAnsi="Palatino Linotype"/>
          <w:b/>
          <w:color w:val="000000" w:themeColor="text1"/>
        </w:rPr>
      </w:pPr>
      <w:r w:rsidRPr="00BD5159">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7C40FD50" w14:textId="77777777" w:rsidR="006D055E" w:rsidRPr="00BD5159" w:rsidRDefault="006D055E" w:rsidP="00BD5159">
      <w:pPr>
        <w:pStyle w:val="Prrafodelista"/>
        <w:spacing w:line="360" w:lineRule="auto"/>
        <w:ind w:left="0"/>
        <w:jc w:val="both"/>
        <w:rPr>
          <w:rFonts w:ascii="Palatino Linotype" w:hAnsi="Palatino Linotype"/>
        </w:rPr>
      </w:pPr>
    </w:p>
    <w:p w14:paraId="7C40FD51"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lastRenderedPageBreak/>
        <w:t xml:space="preserve">Este organismo garante no pasa por alto justificar, que la dilación en la resolución del </w:t>
      </w:r>
      <w:r w:rsidRPr="00BD5159">
        <w:rPr>
          <w:rFonts w:ascii="Palatino Linotype" w:hAnsi="Palatino Linotype"/>
          <w:color w:val="000000"/>
        </w:rPr>
        <w:t>presente</w:t>
      </w:r>
      <w:r w:rsidRPr="00BD5159">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C40FD52" w14:textId="77777777" w:rsidR="007878F4" w:rsidRPr="00BD5159" w:rsidRDefault="007878F4" w:rsidP="00BD5159">
      <w:pPr>
        <w:pStyle w:val="Prrafodelista"/>
        <w:spacing w:line="360" w:lineRule="auto"/>
        <w:ind w:left="0"/>
        <w:jc w:val="both"/>
        <w:rPr>
          <w:rFonts w:ascii="Palatino Linotype" w:hAnsi="Palatino Linotype"/>
        </w:rPr>
      </w:pPr>
    </w:p>
    <w:p w14:paraId="7C40FD53"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C40FD54" w14:textId="77777777" w:rsidR="007878F4" w:rsidRPr="00BD5159" w:rsidRDefault="007878F4" w:rsidP="00BD5159">
      <w:pPr>
        <w:pStyle w:val="Prrafodelista"/>
        <w:spacing w:line="360" w:lineRule="auto"/>
        <w:rPr>
          <w:rFonts w:ascii="Palatino Linotype" w:hAnsi="Palatino Linotype"/>
        </w:rPr>
      </w:pPr>
    </w:p>
    <w:p w14:paraId="7C40FD55"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40FD56" w14:textId="77777777" w:rsidR="007878F4" w:rsidRPr="00BD5159" w:rsidRDefault="007878F4" w:rsidP="00BD5159">
      <w:pPr>
        <w:pStyle w:val="Prrafodelista"/>
        <w:spacing w:line="360" w:lineRule="auto"/>
        <w:rPr>
          <w:rFonts w:ascii="Palatino Linotype" w:hAnsi="Palatino Linotype"/>
        </w:rPr>
      </w:pPr>
    </w:p>
    <w:p w14:paraId="7C40FD57"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 xml:space="preserve">En ese sentido, el legislador fijó los términos procesales en las leyes, de manera general, sin que pudiera prever la variada gama de casos que son resueltos </w:t>
      </w:r>
      <w:r w:rsidRPr="00BD5159">
        <w:rPr>
          <w:rFonts w:ascii="Palatino Linotype" w:hAnsi="Palatino Linotype"/>
        </w:rPr>
        <w:lastRenderedPageBreak/>
        <w:t xml:space="preserve">por los órganos jurisdiccionales o cuasi jurisdiccionales, tanto por la complejidad de los hechos, como por el número de casos que conocen. </w:t>
      </w:r>
    </w:p>
    <w:p w14:paraId="7C40FD58" w14:textId="77777777" w:rsidR="00827DFD" w:rsidRPr="00BD5159" w:rsidRDefault="00827DFD" w:rsidP="00BD5159">
      <w:pPr>
        <w:pStyle w:val="Prrafodelista"/>
        <w:spacing w:line="360" w:lineRule="auto"/>
        <w:rPr>
          <w:rFonts w:ascii="Palatino Linotype" w:hAnsi="Palatino Linotype"/>
        </w:rPr>
      </w:pPr>
    </w:p>
    <w:p w14:paraId="7C40FD59"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C40FD5A" w14:textId="77777777" w:rsidR="007878F4" w:rsidRPr="00BD5159" w:rsidRDefault="007878F4" w:rsidP="00BD5159">
      <w:pPr>
        <w:spacing w:line="360" w:lineRule="auto"/>
        <w:jc w:val="both"/>
        <w:rPr>
          <w:rFonts w:ascii="Palatino Linotype" w:hAnsi="Palatino Linotype"/>
        </w:rPr>
      </w:pPr>
    </w:p>
    <w:p w14:paraId="7C40FD5B" w14:textId="77777777" w:rsidR="007878F4" w:rsidRPr="00BD5159" w:rsidRDefault="007878F4" w:rsidP="00BD5159">
      <w:pPr>
        <w:pStyle w:val="Prrafodelista"/>
        <w:numPr>
          <w:ilvl w:val="0"/>
          <w:numId w:val="3"/>
        </w:numPr>
        <w:spacing w:line="360" w:lineRule="auto"/>
        <w:jc w:val="both"/>
        <w:rPr>
          <w:rFonts w:ascii="Palatino Linotype" w:hAnsi="Palatino Linotype"/>
        </w:rPr>
      </w:pPr>
      <w:r w:rsidRPr="00BD5159">
        <w:rPr>
          <w:rFonts w:ascii="Palatino Linotype" w:hAnsi="Palatino Linotype"/>
        </w:rPr>
        <w:t xml:space="preserve">Complejidad del Asunto: La complejidad de la prueba, la pluralidad de sujetos procesales, el tiempo transcurrido, las características y contexto del recurso. </w:t>
      </w:r>
    </w:p>
    <w:p w14:paraId="7C40FD5C" w14:textId="77777777" w:rsidR="007878F4" w:rsidRPr="00BD5159" w:rsidRDefault="007878F4" w:rsidP="00BD5159">
      <w:pPr>
        <w:pStyle w:val="Prrafodelista"/>
        <w:numPr>
          <w:ilvl w:val="0"/>
          <w:numId w:val="3"/>
        </w:numPr>
        <w:spacing w:line="360" w:lineRule="auto"/>
        <w:jc w:val="both"/>
        <w:rPr>
          <w:rFonts w:ascii="Palatino Linotype" w:hAnsi="Palatino Linotype"/>
        </w:rPr>
      </w:pPr>
      <w:r w:rsidRPr="00BD5159">
        <w:rPr>
          <w:rFonts w:ascii="Palatino Linotype" w:hAnsi="Palatino Linotype"/>
        </w:rPr>
        <w:t>Actividad Procesal del interesado. Acciones u omisiones del interesado.</w:t>
      </w:r>
    </w:p>
    <w:p w14:paraId="7C40FD5D" w14:textId="77777777" w:rsidR="007878F4" w:rsidRPr="00BD5159" w:rsidRDefault="007878F4" w:rsidP="00BD5159">
      <w:pPr>
        <w:pStyle w:val="Prrafodelista"/>
        <w:numPr>
          <w:ilvl w:val="0"/>
          <w:numId w:val="3"/>
        </w:numPr>
        <w:spacing w:line="360" w:lineRule="auto"/>
        <w:jc w:val="both"/>
        <w:rPr>
          <w:rFonts w:ascii="Palatino Linotype" w:hAnsi="Palatino Linotype"/>
        </w:rPr>
      </w:pPr>
      <w:r w:rsidRPr="00BD5159">
        <w:rPr>
          <w:rFonts w:ascii="Palatino Linotype" w:hAnsi="Palatino Linotype"/>
        </w:rPr>
        <w:t>Conducta de la Autoridad: Las Acciones u omisiones realizadas en el procedimiento. Así como si la autoridad actuó con la debida diligencia.</w:t>
      </w:r>
    </w:p>
    <w:p w14:paraId="7C40FD5E" w14:textId="77777777" w:rsidR="007878F4" w:rsidRPr="00BD5159" w:rsidRDefault="007878F4" w:rsidP="00BD5159">
      <w:pPr>
        <w:spacing w:line="360" w:lineRule="auto"/>
        <w:ind w:left="851" w:hanging="284"/>
        <w:jc w:val="both"/>
        <w:rPr>
          <w:rFonts w:ascii="Palatino Linotype" w:hAnsi="Palatino Linotype"/>
        </w:rPr>
      </w:pPr>
      <w:r w:rsidRPr="00BD5159">
        <w:rPr>
          <w:rFonts w:ascii="Palatino Linotype" w:hAnsi="Palatino Linotype"/>
        </w:rPr>
        <w:t>d) La afectación generada en la situación jurídica de la persona involucrada en el proceso: Violación a sus derechos humanos.</w:t>
      </w:r>
    </w:p>
    <w:p w14:paraId="7C40FD5F" w14:textId="77777777" w:rsidR="007878F4" w:rsidRPr="00BD5159" w:rsidRDefault="007878F4" w:rsidP="00BD5159">
      <w:pPr>
        <w:spacing w:line="360" w:lineRule="auto"/>
        <w:ind w:left="851" w:hanging="284"/>
        <w:jc w:val="both"/>
        <w:rPr>
          <w:rFonts w:ascii="Palatino Linotype" w:hAnsi="Palatino Linotype"/>
        </w:rPr>
      </w:pPr>
    </w:p>
    <w:p w14:paraId="7C40FD60"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40FD61" w14:textId="77777777" w:rsidR="007878F4" w:rsidRPr="00BD5159" w:rsidRDefault="007878F4" w:rsidP="00BD5159">
      <w:pPr>
        <w:pStyle w:val="Prrafodelista"/>
        <w:spacing w:line="360" w:lineRule="auto"/>
        <w:ind w:left="0"/>
        <w:jc w:val="both"/>
        <w:rPr>
          <w:rFonts w:ascii="Palatino Linotype" w:hAnsi="Palatino Linotype"/>
        </w:rPr>
      </w:pPr>
    </w:p>
    <w:p w14:paraId="7C40FD62"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b/>
        </w:rPr>
      </w:pPr>
      <w:r w:rsidRPr="00BD5159">
        <w:rPr>
          <w:rFonts w:ascii="Palatino Linotype" w:hAnsi="Palatino Linotype"/>
        </w:rPr>
        <w:lastRenderedPageBreak/>
        <w:t xml:space="preserve">Argumento que encuentra sustento en la jurisprudencia P./J. 32/92 emitida por el Pleno de la Suprema Corte de Justicia de la Nación de rubro </w:t>
      </w:r>
      <w:r w:rsidRPr="00BD5159">
        <w:rPr>
          <w:rFonts w:ascii="Palatino Linotype" w:hAnsi="Palatino Linotype"/>
          <w:i/>
        </w:rPr>
        <w:t xml:space="preserve">“TÉRMINOS PROCESALES. PARA DETERMINAR SI UN FUNCIONARIO JUDICIAL ACTUÓ </w:t>
      </w:r>
      <w:r w:rsidRPr="00BD5159">
        <w:rPr>
          <w:rFonts w:ascii="Palatino Linotype" w:hAnsi="Palatino Linotype"/>
        </w:rPr>
        <w:t>INDEBIDAMENTE</w:t>
      </w:r>
      <w:r w:rsidRPr="00BD5159">
        <w:rPr>
          <w:rFonts w:ascii="Palatino Linotype" w:hAnsi="Palatino Linotype"/>
          <w:i/>
        </w:rPr>
        <w:t xml:space="preserve"> POR NO RESPETARLOS SE DEBE ATENDER AL PRESUPUESTO QUE CONSIDERÓ EL LEGISLADOR AL FIJARLOS Y LAS CARACTERÍSTICAS DEL CASO.”</w:t>
      </w:r>
      <w:r w:rsidRPr="00BD5159">
        <w:rPr>
          <w:rFonts w:ascii="Palatino Linotype" w:hAnsi="Palatino Linotype"/>
        </w:rPr>
        <w:t>, visible en la Gaceta del Seminario Judicial de la Federación con el registro digital 205635.</w:t>
      </w:r>
    </w:p>
    <w:p w14:paraId="7C40FD63" w14:textId="77777777" w:rsidR="007878F4" w:rsidRPr="00BD5159" w:rsidRDefault="007878F4" w:rsidP="00BD5159">
      <w:pPr>
        <w:spacing w:line="360" w:lineRule="auto"/>
        <w:jc w:val="both"/>
        <w:rPr>
          <w:rFonts w:ascii="Palatino Linotype" w:hAnsi="Palatino Linotype"/>
        </w:rPr>
      </w:pPr>
    </w:p>
    <w:p w14:paraId="7C40FD64"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C40FD65" w14:textId="77777777" w:rsidR="006D055E" w:rsidRPr="00BD5159" w:rsidRDefault="006D055E" w:rsidP="00BD5159">
      <w:pPr>
        <w:pStyle w:val="Prrafodelista"/>
        <w:spacing w:line="360" w:lineRule="auto"/>
        <w:rPr>
          <w:rFonts w:ascii="Palatino Linotype" w:hAnsi="Palatino Linotype"/>
        </w:rPr>
      </w:pPr>
    </w:p>
    <w:p w14:paraId="7C40FD66"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C40FD67" w14:textId="77777777" w:rsidR="007878F4" w:rsidRPr="00BD5159" w:rsidRDefault="007878F4" w:rsidP="00BD5159">
      <w:pPr>
        <w:spacing w:line="360" w:lineRule="auto"/>
        <w:jc w:val="both"/>
        <w:rPr>
          <w:rFonts w:ascii="Palatino Linotype" w:hAnsi="Palatino Linotype"/>
        </w:rPr>
      </w:pPr>
    </w:p>
    <w:p w14:paraId="7C40FD68" w14:textId="77777777" w:rsidR="007878F4"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C40FD69" w14:textId="77777777" w:rsidR="007878F4" w:rsidRPr="00BD5159" w:rsidRDefault="007878F4" w:rsidP="00BD5159">
      <w:pPr>
        <w:spacing w:line="360" w:lineRule="auto"/>
        <w:jc w:val="both"/>
        <w:rPr>
          <w:rFonts w:ascii="Palatino Linotype" w:hAnsi="Palatino Linotype"/>
        </w:rPr>
      </w:pPr>
    </w:p>
    <w:p w14:paraId="7C40FD6A" w14:textId="77777777" w:rsidR="007878F4" w:rsidRPr="00BD5159" w:rsidRDefault="007878F4" w:rsidP="00BD5159">
      <w:pPr>
        <w:spacing w:line="360" w:lineRule="auto"/>
        <w:ind w:left="425" w:right="476"/>
        <w:jc w:val="both"/>
        <w:rPr>
          <w:rFonts w:ascii="Palatino Linotype" w:hAnsi="Palatino Linotype"/>
        </w:rPr>
      </w:pPr>
      <w:r w:rsidRPr="00BD5159">
        <w:rPr>
          <w:rFonts w:ascii="Palatino Linotype" w:hAnsi="Palatino Linotype"/>
        </w:rPr>
        <w:t xml:space="preserve"> </w:t>
      </w:r>
      <w:r w:rsidRPr="00BD5159">
        <w:rPr>
          <w:rFonts w:ascii="Palatino Linotype" w:hAnsi="Palatino Linotype"/>
          <w:i/>
        </w:rPr>
        <w:t>“PLAZO RAZONABLE PARA RESOLVER. DIMENSIÓN Y EFECTOS DE ESTE CONCEPTO CUANDO SE ADUCE EXCESIVA CARGA DE TRABAJO.”</w:t>
      </w:r>
      <w:r w:rsidRPr="00BD5159">
        <w:rPr>
          <w:rFonts w:ascii="Palatino Linotype" w:hAnsi="Palatino Linotype"/>
        </w:rPr>
        <w:t xml:space="preserve"> consultable en el Seminario Judicial de la Federación y su gaceta, con el registro digital 2002351.</w:t>
      </w:r>
    </w:p>
    <w:p w14:paraId="7C40FD6B" w14:textId="77777777" w:rsidR="007878F4" w:rsidRPr="00BD5159" w:rsidRDefault="007878F4" w:rsidP="00BD5159">
      <w:pPr>
        <w:spacing w:line="360" w:lineRule="auto"/>
        <w:ind w:left="425" w:right="476"/>
        <w:jc w:val="both"/>
        <w:rPr>
          <w:rFonts w:ascii="Palatino Linotype" w:hAnsi="Palatino Linotype"/>
          <w:b/>
        </w:rPr>
      </w:pPr>
    </w:p>
    <w:p w14:paraId="7C40FD6C" w14:textId="77777777" w:rsidR="007878F4" w:rsidRPr="00BD5159" w:rsidRDefault="007878F4" w:rsidP="00BD5159">
      <w:pPr>
        <w:spacing w:line="360" w:lineRule="auto"/>
        <w:ind w:left="425" w:right="476"/>
        <w:jc w:val="both"/>
        <w:rPr>
          <w:rFonts w:ascii="Palatino Linotype" w:hAnsi="Palatino Linotype"/>
        </w:rPr>
      </w:pPr>
      <w:r w:rsidRPr="00BD5159">
        <w:rPr>
          <w:rFonts w:ascii="Palatino Linotype" w:hAnsi="Palatino Linotype"/>
          <w:i/>
        </w:rPr>
        <w:t>“PLAZO RAZONABLE PARA RESOLVER. CONCEPTO Y ELEMENTOS QUE LO INTEGRAN A LA LUZ DEL DERECHO INTERNACIONAL DE LOS DERECHOS HUMANOS.”</w:t>
      </w:r>
      <w:r w:rsidRPr="00BD5159">
        <w:rPr>
          <w:rFonts w:ascii="Palatino Linotype" w:hAnsi="Palatino Linotype"/>
        </w:rPr>
        <w:t>, visible en el Seminario Judicial de la Federación y su gaceta, con el registro digital 2002350.”</w:t>
      </w:r>
    </w:p>
    <w:p w14:paraId="7C40FD6D" w14:textId="77777777" w:rsidR="00ED6E75" w:rsidRPr="00BD5159" w:rsidRDefault="00ED6E75" w:rsidP="00BD5159">
      <w:pPr>
        <w:pStyle w:val="Prrafodelista"/>
        <w:spacing w:line="360" w:lineRule="auto"/>
        <w:ind w:left="0"/>
        <w:jc w:val="both"/>
        <w:rPr>
          <w:rFonts w:ascii="Palatino Linotype" w:hAnsi="Palatino Linotype"/>
        </w:rPr>
      </w:pPr>
    </w:p>
    <w:p w14:paraId="7C40FD6E" w14:textId="77777777" w:rsidR="009F09BC" w:rsidRPr="00BD5159" w:rsidRDefault="007878F4" w:rsidP="00BD5159">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BD5159">
        <w:rPr>
          <w:rFonts w:ascii="Palatino Linotype" w:hAnsi="Palatino Linotype"/>
        </w:rPr>
        <w:t>Seguidamente mediante acuerdo</w:t>
      </w:r>
      <w:r w:rsidR="000F479D" w:rsidRPr="00BD5159">
        <w:rPr>
          <w:rFonts w:ascii="Palatino Linotype" w:hAnsi="Palatino Linotype"/>
        </w:rPr>
        <w:t>s</w:t>
      </w:r>
      <w:r w:rsidRPr="00BD5159">
        <w:rPr>
          <w:rFonts w:ascii="Palatino Linotype" w:hAnsi="Palatino Linotype"/>
        </w:rPr>
        <w:t xml:space="preserve"> de </w:t>
      </w:r>
      <w:r w:rsidR="005F765C" w:rsidRPr="00BD5159">
        <w:rPr>
          <w:rFonts w:ascii="Palatino Linotype" w:hAnsi="Palatino Linotype"/>
        </w:rPr>
        <w:t>fecha</w:t>
      </w:r>
      <w:r w:rsidR="00E60DB6" w:rsidRPr="00BD5159">
        <w:rPr>
          <w:rFonts w:ascii="Palatino Linotype" w:hAnsi="Palatino Linotype"/>
        </w:rPr>
        <w:t xml:space="preserve"> diecinueve de septiembre </w:t>
      </w:r>
      <w:r w:rsidR="005F765C" w:rsidRPr="00BD5159">
        <w:rPr>
          <w:rFonts w:ascii="Palatino Linotype" w:hAnsi="Palatino Linotype"/>
        </w:rPr>
        <w:t>del año en curso</w:t>
      </w:r>
      <w:r w:rsidR="0001674C" w:rsidRPr="00BD5159">
        <w:rPr>
          <w:rFonts w:ascii="Palatino Linotype" w:hAnsi="Palatino Linotype"/>
        </w:rPr>
        <w:t xml:space="preserve">, </w:t>
      </w:r>
      <w:r w:rsidR="003C0C4C" w:rsidRPr="00BD5159">
        <w:rPr>
          <w:rFonts w:ascii="Palatino Linotype" w:hAnsi="Palatino Linotype"/>
        </w:rPr>
        <w:t xml:space="preserve"> se</w:t>
      </w:r>
      <w:r w:rsidR="00F4226B" w:rsidRPr="00BD5159">
        <w:rPr>
          <w:rFonts w:ascii="Palatino Linotype" w:hAnsi="Palatino Linotype"/>
        </w:rPr>
        <w:t xml:space="preserve"> </w:t>
      </w:r>
      <w:r w:rsidR="0001674C" w:rsidRPr="00BD5159">
        <w:rPr>
          <w:rFonts w:ascii="Palatino Linotype" w:hAnsi="Palatino Linotype"/>
        </w:rPr>
        <w:t>decretó el cierre de instrucción</w:t>
      </w:r>
      <w:r w:rsidR="000F479D" w:rsidRPr="00BD5159">
        <w:rPr>
          <w:rFonts w:ascii="Palatino Linotype" w:hAnsi="Palatino Linotype"/>
        </w:rPr>
        <w:t xml:space="preserve"> de los recursos de revisión</w:t>
      </w:r>
      <w:r w:rsidR="0001674C" w:rsidRPr="00BD5159">
        <w:rPr>
          <w:rFonts w:ascii="Palatino Linotype" w:hAnsi="Palatino Linotype"/>
        </w:rPr>
        <w:t xml:space="preserve">, </w:t>
      </w:r>
      <w:r w:rsidR="009F09BC" w:rsidRPr="00BD5159">
        <w:rPr>
          <w:rFonts w:ascii="Palatino Linotype" w:hAnsi="Palatino Linotype" w:cs="Arial"/>
        </w:rPr>
        <w:t>por lo que no habiendo más que hacer constar, y ---</w:t>
      </w:r>
      <w:r w:rsidR="000F479D" w:rsidRPr="00BD5159">
        <w:rPr>
          <w:rFonts w:ascii="Palatino Linotype" w:hAnsi="Palatino Linotype" w:cs="Arial"/>
        </w:rPr>
        <w:t>------------------------------</w:t>
      </w:r>
      <w:r w:rsidR="00E60DB6" w:rsidRPr="00BD5159">
        <w:rPr>
          <w:rFonts w:ascii="Palatino Linotype" w:hAnsi="Palatino Linotype" w:cs="Arial"/>
        </w:rPr>
        <w:t>---------------------------</w:t>
      </w:r>
    </w:p>
    <w:p w14:paraId="7C40FD6F" w14:textId="77777777" w:rsidR="00C6434A" w:rsidRPr="00BD5159" w:rsidRDefault="00C6434A" w:rsidP="00BD5159">
      <w:pPr>
        <w:pStyle w:val="Prrafodelista"/>
        <w:spacing w:line="360" w:lineRule="auto"/>
        <w:rPr>
          <w:rFonts w:ascii="Palatino Linotype" w:hAnsi="Palatino Linotype"/>
          <w:b/>
          <w:color w:val="000000" w:themeColor="text1"/>
        </w:rPr>
      </w:pPr>
    </w:p>
    <w:p w14:paraId="7C40FD70" w14:textId="77777777" w:rsidR="009F09BC" w:rsidRPr="00BD5159" w:rsidRDefault="009F09BC" w:rsidP="00BD5159">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BD5159">
        <w:rPr>
          <w:rFonts w:ascii="Palatino Linotype" w:hAnsi="Palatino Linotype"/>
          <w:b/>
          <w:color w:val="000000" w:themeColor="text1"/>
          <w:sz w:val="24"/>
          <w:szCs w:val="24"/>
        </w:rPr>
        <w:t>CONSIDERANDO</w:t>
      </w:r>
      <w:bookmarkEnd w:id="3"/>
      <w:bookmarkEnd w:id="4"/>
    </w:p>
    <w:p w14:paraId="7C40FD71" w14:textId="77777777" w:rsidR="00C6434A" w:rsidRPr="00BD5159" w:rsidRDefault="00C6434A" w:rsidP="00BD5159">
      <w:pPr>
        <w:pStyle w:val="Ttulo2"/>
        <w:spacing w:before="0" w:line="360" w:lineRule="auto"/>
        <w:rPr>
          <w:rFonts w:ascii="Palatino Linotype" w:hAnsi="Palatino Linotype"/>
          <w:b/>
          <w:color w:val="auto"/>
          <w:sz w:val="24"/>
          <w:szCs w:val="24"/>
        </w:rPr>
      </w:pPr>
      <w:bookmarkStart w:id="5" w:name="_Toc491791303"/>
      <w:bookmarkStart w:id="6" w:name="_Toc83128579"/>
    </w:p>
    <w:p w14:paraId="7C40FD72" w14:textId="77777777" w:rsidR="003C0C4C" w:rsidRPr="00BD5159" w:rsidRDefault="009F09BC" w:rsidP="00BD5159">
      <w:pPr>
        <w:pStyle w:val="Ttulo2"/>
        <w:spacing w:before="0" w:line="360" w:lineRule="auto"/>
        <w:rPr>
          <w:rFonts w:ascii="Palatino Linotype" w:hAnsi="Palatino Linotype"/>
          <w:sz w:val="24"/>
          <w:szCs w:val="24"/>
        </w:rPr>
      </w:pPr>
      <w:r w:rsidRPr="00BD5159">
        <w:rPr>
          <w:rFonts w:ascii="Palatino Linotype" w:hAnsi="Palatino Linotype"/>
          <w:b/>
          <w:color w:val="auto"/>
          <w:sz w:val="24"/>
          <w:szCs w:val="24"/>
        </w:rPr>
        <w:t>PRIMERO. De la competencia</w:t>
      </w:r>
      <w:bookmarkEnd w:id="5"/>
      <w:bookmarkEnd w:id="6"/>
      <w:r w:rsidR="00E60DB6" w:rsidRPr="00BD5159">
        <w:rPr>
          <w:rFonts w:ascii="Palatino Linotype" w:hAnsi="Palatino Linotype"/>
          <w:b/>
          <w:color w:val="auto"/>
          <w:sz w:val="24"/>
          <w:szCs w:val="24"/>
        </w:rPr>
        <w:t>.</w:t>
      </w:r>
    </w:p>
    <w:p w14:paraId="7C40FD73" w14:textId="77777777" w:rsidR="00353F1D" w:rsidRPr="00BD5159" w:rsidRDefault="00E60DB6" w:rsidP="00BD5159">
      <w:pPr>
        <w:pStyle w:val="Prrafodelista"/>
        <w:numPr>
          <w:ilvl w:val="0"/>
          <w:numId w:val="1"/>
        </w:numPr>
        <w:spacing w:line="360" w:lineRule="auto"/>
        <w:ind w:left="0" w:firstLine="0"/>
        <w:jc w:val="both"/>
        <w:rPr>
          <w:rFonts w:ascii="Palatino Linotype" w:hAnsi="Palatino Linotype"/>
          <w:color w:val="000000" w:themeColor="text1"/>
        </w:rPr>
      </w:pPr>
      <w:r w:rsidRPr="00BD515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w:t>
      </w:r>
      <w:r w:rsidRPr="00BD5159">
        <w:rPr>
          <w:rFonts w:ascii="Palatino Linotype" w:eastAsia="Palatino Linotype" w:hAnsi="Palatino Linotype" w:cs="Palatino Linotype"/>
        </w:rPr>
        <w:lastRenderedPageBreak/>
        <w:t>y resolver el presente recurso de revisión interpuesto por la parte recurrente, conforme a lo dispuesto en los artículos 6, apartado A de la Constitución Política de los Estados Unidos Mexicanos; 5 párrafos trigésimo tercero, trigésimo cuarto y trigésimo quinto, fracción IV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9, fracciones I y XXIII y 11 del Reglamento Interior del Instituto de Transparencia, Acceso a la Información Pública y Protección de Datos Personales del Estado de México y Municipios.</w:t>
      </w:r>
    </w:p>
    <w:p w14:paraId="7C40FD74" w14:textId="77777777" w:rsidR="007210B9" w:rsidRPr="00BD5159" w:rsidRDefault="007210B9" w:rsidP="00BD5159">
      <w:pPr>
        <w:pStyle w:val="Prrafodelista"/>
        <w:spacing w:line="360" w:lineRule="auto"/>
        <w:ind w:left="0"/>
        <w:jc w:val="both"/>
        <w:rPr>
          <w:rFonts w:ascii="Palatino Linotype" w:hAnsi="Palatino Linotype"/>
          <w:color w:val="000000" w:themeColor="text1"/>
        </w:rPr>
      </w:pPr>
    </w:p>
    <w:p w14:paraId="7C40FD75" w14:textId="77777777" w:rsidR="00E60DB6" w:rsidRPr="00BD5159" w:rsidRDefault="009F09BC" w:rsidP="00BD5159">
      <w:pPr>
        <w:pStyle w:val="Prrafodelista"/>
        <w:numPr>
          <w:ilvl w:val="0"/>
          <w:numId w:val="1"/>
        </w:numPr>
        <w:spacing w:line="360" w:lineRule="auto"/>
        <w:ind w:left="0" w:firstLine="0"/>
        <w:jc w:val="both"/>
        <w:rPr>
          <w:rFonts w:ascii="Palatino Linotype" w:eastAsia="Palatino Linotype" w:hAnsi="Palatino Linotype" w:cs="Palatino Linotype"/>
        </w:rPr>
      </w:pPr>
      <w:bookmarkStart w:id="7" w:name="_Toc491791304"/>
      <w:bookmarkStart w:id="8" w:name="_Toc83128580"/>
      <w:r w:rsidRPr="00BD5159">
        <w:rPr>
          <w:rFonts w:ascii="Palatino Linotype" w:hAnsi="Palatino Linotype"/>
          <w:b/>
        </w:rPr>
        <w:t>SEGUNDO. De la oportunidad y procedencia.</w:t>
      </w:r>
      <w:bookmarkEnd w:id="7"/>
      <w:bookmarkEnd w:id="8"/>
      <w:r w:rsidR="00E60DB6" w:rsidRPr="00BD5159">
        <w:rPr>
          <w:rFonts w:ascii="Palatino Linotype" w:hAnsi="Palatino Linotype"/>
          <w:b/>
        </w:rPr>
        <w:t xml:space="preserve"> </w:t>
      </w:r>
      <w:r w:rsidR="00E60DB6" w:rsidRPr="00BD5159">
        <w:rPr>
          <w:rFonts w:ascii="Palatino Linotype" w:eastAsia="Palatino Linotype" w:hAnsi="Palatino Linotype" w:cs="Palatino Linotype"/>
        </w:rPr>
        <w:t xml:space="preserve">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 </w:t>
      </w:r>
    </w:p>
    <w:p w14:paraId="7C40FD76" w14:textId="77777777" w:rsidR="00CB7253" w:rsidRPr="00BD5159" w:rsidRDefault="00E60DB6" w:rsidP="00BD5159">
      <w:pPr>
        <w:spacing w:line="360" w:lineRule="auto"/>
        <w:ind w:left="567" w:right="616"/>
        <w:jc w:val="both"/>
        <w:rPr>
          <w:rFonts w:ascii="Palatino Linotype" w:eastAsia="Palatino Linotype" w:hAnsi="Palatino Linotype" w:cs="Palatino Linotype"/>
          <w:i/>
        </w:rPr>
      </w:pPr>
      <w:r w:rsidRPr="00BD5159">
        <w:rPr>
          <w:rFonts w:ascii="Palatino Linotype" w:eastAsia="Palatino Linotype" w:hAnsi="Palatino Linotype" w:cs="Palatino Linotype"/>
          <w:i/>
        </w:rPr>
        <w:lastRenderedPageBreak/>
        <w:t>“</w:t>
      </w:r>
      <w:r w:rsidRPr="00BD5159">
        <w:rPr>
          <w:rFonts w:ascii="Palatino Linotype" w:eastAsia="Palatino Linotype" w:hAnsi="Palatino Linotype" w:cs="Palatino Linotype"/>
          <w:b/>
          <w:i/>
        </w:rPr>
        <w:t>Artículo 128.</w:t>
      </w:r>
      <w:r w:rsidRPr="00BD5159">
        <w:rPr>
          <w:rFonts w:ascii="Palatino Linotype" w:eastAsia="Palatino Linotype" w:hAnsi="Palatino Linotype" w:cs="Palatino Linotype"/>
          <w:i/>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w:t>
      </w:r>
      <w:r w:rsidR="00CB7253" w:rsidRPr="00BD5159">
        <w:rPr>
          <w:rFonts w:ascii="Palatino Linotype" w:eastAsia="Palatino Linotype" w:hAnsi="Palatino Linotype" w:cs="Palatino Linotype"/>
          <w:i/>
        </w:rPr>
        <w:t xml:space="preserve"> notificación de la respuesta. </w:t>
      </w:r>
    </w:p>
    <w:p w14:paraId="7C40FD77" w14:textId="77777777" w:rsidR="009F09BC" w:rsidRPr="00BD5159" w:rsidRDefault="00E60DB6" w:rsidP="00BD5159">
      <w:pPr>
        <w:spacing w:line="360" w:lineRule="auto"/>
        <w:ind w:left="567" w:right="616"/>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Transcurrido el </w:t>
      </w:r>
      <w:r w:rsidRPr="00BD5159">
        <w:rPr>
          <w:rFonts w:ascii="Palatino Linotype" w:eastAsia="Calibri" w:hAnsi="Palatino Linotype" w:cs="Arial"/>
          <w:i/>
        </w:rPr>
        <w:t>plazo</w:t>
      </w:r>
      <w:r w:rsidRPr="00BD5159">
        <w:rPr>
          <w:rFonts w:ascii="Palatino Linotype" w:eastAsia="Palatino Linotype" w:hAnsi="Palatino Linotype" w:cs="Palatino Linotype"/>
          <w:i/>
        </w:rPr>
        <w:t xml:space="preserve"> previsto para dar respuesta a una solicitud para el ejercicio de los derechos ARCO sin que se haya emitido ésta, el titular o en su caso, su representante podrán interponer el recurso de revisión dentro de los quince días siguientes al que haya venci</w:t>
      </w:r>
      <w:r w:rsidR="00CB7253" w:rsidRPr="00BD5159">
        <w:rPr>
          <w:rFonts w:ascii="Palatino Linotype" w:eastAsia="Palatino Linotype" w:hAnsi="Palatino Linotype" w:cs="Palatino Linotype"/>
          <w:i/>
        </w:rPr>
        <w:t>do el plazo para dar respuesta.</w:t>
      </w:r>
    </w:p>
    <w:p w14:paraId="7C40FD78" w14:textId="77777777" w:rsidR="009F09BC" w:rsidRPr="00BD5159" w:rsidRDefault="009F09BC" w:rsidP="00BD5159">
      <w:pPr>
        <w:spacing w:line="360" w:lineRule="auto"/>
        <w:rPr>
          <w:rFonts w:ascii="Palatino Linotype" w:hAnsi="Palatino Linotype"/>
          <w:lang w:val="es-MX" w:eastAsia="en-US"/>
        </w:rPr>
      </w:pPr>
    </w:p>
    <w:p w14:paraId="7C40FD79" w14:textId="77777777" w:rsidR="003C13B2" w:rsidRPr="00BD5159" w:rsidRDefault="007878F4"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eastAsia="Calibri" w:hAnsi="Palatino Linotype" w:cs="Arial"/>
        </w:rPr>
        <w:t>L</w:t>
      </w:r>
      <w:r w:rsidR="00CB7253" w:rsidRPr="00BD5159">
        <w:rPr>
          <w:rFonts w:ascii="Palatino Linotype" w:hAnsi="Palatino Linotype"/>
        </w:rPr>
        <w:t>uego entonces, los</w:t>
      </w:r>
      <w:r w:rsidR="003C13B2" w:rsidRPr="00BD5159">
        <w:rPr>
          <w:rFonts w:ascii="Palatino Linotype" w:eastAsia="Calibri" w:hAnsi="Palatino Linotype" w:cs="Arial"/>
        </w:rPr>
        <w:t xml:space="preserve"> medio</w:t>
      </w:r>
      <w:r w:rsidRPr="00BD5159">
        <w:rPr>
          <w:rFonts w:ascii="Palatino Linotype" w:eastAsia="Calibri" w:hAnsi="Palatino Linotype" w:cs="Arial"/>
        </w:rPr>
        <w:t>s</w:t>
      </w:r>
      <w:r w:rsidR="003C13B2" w:rsidRPr="00BD5159">
        <w:rPr>
          <w:rFonts w:ascii="Palatino Linotype" w:eastAsia="Calibri" w:hAnsi="Palatino Linotype" w:cs="Arial"/>
        </w:rPr>
        <w:t xml:space="preserve"> de impugnación fue</w:t>
      </w:r>
      <w:r w:rsidRPr="00BD5159">
        <w:rPr>
          <w:rFonts w:ascii="Palatino Linotype" w:eastAsia="Calibri" w:hAnsi="Palatino Linotype" w:cs="Arial"/>
        </w:rPr>
        <w:t>ron</w:t>
      </w:r>
      <w:r w:rsidR="003C13B2" w:rsidRPr="00BD5159">
        <w:rPr>
          <w:rFonts w:ascii="Palatino Linotype" w:eastAsia="Calibri" w:hAnsi="Palatino Linotype" w:cs="Arial"/>
        </w:rPr>
        <w:t xml:space="preserve"> presentado</w:t>
      </w:r>
      <w:r w:rsidRPr="00BD5159">
        <w:rPr>
          <w:rFonts w:ascii="Palatino Linotype" w:eastAsia="Calibri" w:hAnsi="Palatino Linotype" w:cs="Arial"/>
        </w:rPr>
        <w:t>s</w:t>
      </w:r>
      <w:r w:rsidR="003C13B2" w:rsidRPr="00BD5159">
        <w:rPr>
          <w:rFonts w:ascii="Palatino Linotype" w:eastAsia="Calibri" w:hAnsi="Palatino Linotype" w:cs="Arial"/>
        </w:rPr>
        <w:t xml:space="preserve"> a través del </w:t>
      </w:r>
      <w:r w:rsidR="003C13B2" w:rsidRPr="00BD5159">
        <w:rPr>
          <w:rFonts w:ascii="Palatino Linotype" w:eastAsia="Calibri" w:hAnsi="Palatino Linotype" w:cs="Arial"/>
          <w:b/>
        </w:rPr>
        <w:t>SAIMEX,</w:t>
      </w:r>
      <w:r w:rsidR="003C13B2" w:rsidRPr="00BD515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3C13B2" w:rsidRPr="00BD5159">
        <w:rPr>
          <w:rFonts w:ascii="Palatino Linotype" w:eastAsia="Calibri" w:hAnsi="Palatino Linotype" w:cs="Arial"/>
          <w:b/>
        </w:rPr>
        <w:t>SUJETO OBLIGADO</w:t>
      </w:r>
      <w:r w:rsidR="003C13B2" w:rsidRPr="00BD5159">
        <w:rPr>
          <w:rFonts w:ascii="Palatino Linotype" w:eastAsia="Calibri" w:hAnsi="Palatino Linotype" w:cs="Arial"/>
        </w:rPr>
        <w:t xml:space="preserve"> entregó </w:t>
      </w:r>
      <w:r w:rsidR="006D055E" w:rsidRPr="00BD5159">
        <w:rPr>
          <w:rFonts w:ascii="Palatino Linotype" w:eastAsia="Calibri" w:hAnsi="Palatino Linotype" w:cs="Arial"/>
        </w:rPr>
        <w:t>sus</w:t>
      </w:r>
      <w:r w:rsidR="003C13B2" w:rsidRPr="00BD5159">
        <w:rPr>
          <w:rFonts w:ascii="Palatino Linotype" w:eastAsia="Calibri" w:hAnsi="Palatino Linotype" w:cs="Arial"/>
        </w:rPr>
        <w:t xml:space="preserve"> </w:t>
      </w:r>
      <w:r w:rsidR="006D055E" w:rsidRPr="00BD5159">
        <w:rPr>
          <w:rFonts w:ascii="Palatino Linotype" w:eastAsia="Calibri" w:hAnsi="Palatino Linotype" w:cs="Arial"/>
        </w:rPr>
        <w:t>respuestas</w:t>
      </w:r>
      <w:r w:rsidR="003C13B2" w:rsidRPr="00BD5159">
        <w:rPr>
          <w:rFonts w:ascii="Palatino Linotype" w:eastAsia="Calibri" w:hAnsi="Palatino Linotype" w:cs="Arial"/>
        </w:rPr>
        <w:t xml:space="preserve"> el </w:t>
      </w:r>
      <w:r w:rsidR="006D055E" w:rsidRPr="00BD5159">
        <w:rPr>
          <w:rFonts w:ascii="Palatino Linotype" w:eastAsia="Calibri" w:hAnsi="Palatino Linotype" w:cs="Arial"/>
        </w:rPr>
        <w:t>diecisiete de mayo</w:t>
      </w:r>
      <w:r w:rsidR="003C13B2" w:rsidRPr="00BD5159">
        <w:rPr>
          <w:rFonts w:ascii="Palatino Linotype" w:eastAsia="Calibri" w:hAnsi="Palatino Linotype" w:cs="Arial"/>
        </w:rPr>
        <w:t xml:space="preserve"> de dos mil veintitrés, </w:t>
      </w:r>
      <w:r w:rsidR="003C13B2" w:rsidRPr="00BD5159">
        <w:rPr>
          <w:rFonts w:ascii="Palatino Linotype" w:hAnsi="Palatino Linotype" w:cs="Arial"/>
        </w:rPr>
        <w:t xml:space="preserve">de tal forma que el plazo para interponer el recurso de revisión transcurrió del día </w:t>
      </w:r>
      <w:r w:rsidR="006D055E" w:rsidRPr="00BD5159">
        <w:rPr>
          <w:rFonts w:ascii="Palatino Linotype" w:hAnsi="Palatino Linotype" w:cs="Arial"/>
        </w:rPr>
        <w:t>dieciocho</w:t>
      </w:r>
      <w:r w:rsidRPr="00BD5159">
        <w:rPr>
          <w:rFonts w:ascii="Palatino Linotype" w:hAnsi="Palatino Linotype" w:cs="Arial"/>
        </w:rPr>
        <w:t xml:space="preserve"> de </w:t>
      </w:r>
      <w:r w:rsidR="006D055E" w:rsidRPr="00BD5159">
        <w:rPr>
          <w:rFonts w:ascii="Palatino Linotype" w:hAnsi="Palatino Linotype" w:cs="Arial"/>
        </w:rPr>
        <w:t>mayo</w:t>
      </w:r>
      <w:r w:rsidR="002775BB" w:rsidRPr="00BD5159">
        <w:rPr>
          <w:rFonts w:ascii="Palatino Linotype" w:hAnsi="Palatino Linotype" w:cs="Arial"/>
        </w:rPr>
        <w:t xml:space="preserve"> al </w:t>
      </w:r>
      <w:r w:rsidR="006D055E" w:rsidRPr="00BD5159">
        <w:rPr>
          <w:rFonts w:ascii="Palatino Linotype" w:hAnsi="Palatino Linotype" w:cs="Arial"/>
        </w:rPr>
        <w:t>siete de juni</w:t>
      </w:r>
      <w:r w:rsidR="002775BB" w:rsidRPr="00BD5159">
        <w:rPr>
          <w:rFonts w:ascii="Palatino Linotype" w:hAnsi="Palatino Linotype" w:cs="Arial"/>
        </w:rPr>
        <w:t>o</w:t>
      </w:r>
      <w:r w:rsidR="003C13B2" w:rsidRPr="00BD5159">
        <w:rPr>
          <w:rFonts w:ascii="Palatino Linotype" w:hAnsi="Palatino Linotype" w:cs="Arial"/>
        </w:rPr>
        <w:t xml:space="preserve"> de dos mil veintitrés; en consecuencia, </w:t>
      </w:r>
      <w:r w:rsidR="002775BB" w:rsidRPr="00BD5159">
        <w:rPr>
          <w:rFonts w:ascii="Palatino Linotype" w:hAnsi="Palatino Linotype" w:cs="Arial"/>
        </w:rPr>
        <w:t>e</w:t>
      </w:r>
      <w:r w:rsidR="003C13B2" w:rsidRPr="00BD5159">
        <w:rPr>
          <w:rFonts w:ascii="Palatino Linotype" w:hAnsi="Palatino Linotype" w:cs="Arial"/>
        </w:rPr>
        <w:t xml:space="preserve">l ahora </w:t>
      </w:r>
      <w:r w:rsidR="003C13B2" w:rsidRPr="00BD5159">
        <w:rPr>
          <w:rFonts w:ascii="Palatino Linotype" w:hAnsi="Palatino Linotype" w:cs="Arial"/>
          <w:b/>
        </w:rPr>
        <w:t>RECURRENTE</w:t>
      </w:r>
      <w:r w:rsidR="003C13B2" w:rsidRPr="00BD5159">
        <w:rPr>
          <w:rFonts w:ascii="Palatino Linotype" w:hAnsi="Palatino Linotype" w:cs="Arial"/>
        </w:rPr>
        <w:t xml:space="preserve"> presentó su inconformidad el día </w:t>
      </w:r>
      <w:r w:rsidR="006D055E" w:rsidRPr="00BD5159">
        <w:rPr>
          <w:rFonts w:ascii="Palatino Linotype" w:hAnsi="Palatino Linotype" w:cs="Arial"/>
        </w:rPr>
        <w:t>veintiuno</w:t>
      </w:r>
      <w:r w:rsidR="00285AEE" w:rsidRPr="00BD5159">
        <w:rPr>
          <w:rFonts w:ascii="Palatino Linotype" w:hAnsi="Palatino Linotype" w:cs="Arial"/>
        </w:rPr>
        <w:t xml:space="preserve"> de </w:t>
      </w:r>
      <w:r w:rsidRPr="00BD5159">
        <w:rPr>
          <w:rFonts w:ascii="Palatino Linotype" w:hAnsi="Palatino Linotype" w:cs="Arial"/>
        </w:rPr>
        <w:t>may</w:t>
      </w:r>
      <w:r w:rsidR="003C13B2" w:rsidRPr="00BD5159">
        <w:rPr>
          <w:rFonts w:ascii="Palatino Linotype" w:hAnsi="Palatino Linotype" w:cs="Arial"/>
        </w:rPr>
        <w:t>o de dos mil veintitrés; es decir dentro del lapso legalmente establecido para tal efecto.</w:t>
      </w:r>
    </w:p>
    <w:p w14:paraId="7C40FD7A" w14:textId="77777777" w:rsidR="003C13B2" w:rsidRPr="00BD5159" w:rsidRDefault="003C13B2" w:rsidP="00BD5159">
      <w:pPr>
        <w:pStyle w:val="Prrafodelista"/>
        <w:spacing w:line="360" w:lineRule="auto"/>
        <w:rPr>
          <w:rFonts w:ascii="Palatino Linotype" w:eastAsia="Calibri" w:hAnsi="Palatino Linotype" w:cs="Arial"/>
        </w:rPr>
      </w:pPr>
    </w:p>
    <w:p w14:paraId="7C40FD7B" w14:textId="77777777" w:rsidR="003C13B2" w:rsidRPr="00BD5159" w:rsidRDefault="003C13B2" w:rsidP="00BD5159">
      <w:pPr>
        <w:pStyle w:val="Prrafodelista"/>
        <w:numPr>
          <w:ilvl w:val="0"/>
          <w:numId w:val="1"/>
        </w:numPr>
        <w:spacing w:line="360" w:lineRule="auto"/>
        <w:ind w:left="0" w:firstLine="0"/>
        <w:jc w:val="both"/>
        <w:rPr>
          <w:rFonts w:ascii="Palatino Linotype" w:hAnsi="Palatino Linotype"/>
        </w:rPr>
      </w:pPr>
      <w:r w:rsidRPr="00BD5159">
        <w:rPr>
          <w:rFonts w:ascii="Palatino Linotype" w:eastAsia="Calibri" w:hAnsi="Palatino Linotype" w:cs="Arial"/>
        </w:rPr>
        <w:t>Asimismo, l</w:t>
      </w:r>
      <w:r w:rsidR="007A0313" w:rsidRPr="00BD5159">
        <w:rPr>
          <w:rFonts w:ascii="Palatino Linotype" w:eastAsia="Calibri" w:hAnsi="Palatino Linotype" w:cs="Arial"/>
        </w:rPr>
        <w:t>os</w:t>
      </w:r>
      <w:r w:rsidRPr="00BD5159">
        <w:rPr>
          <w:rFonts w:ascii="Palatino Linotype" w:eastAsia="Calibri" w:hAnsi="Palatino Linotype" w:cs="Arial"/>
        </w:rPr>
        <w:t xml:space="preserve"> escrito</w:t>
      </w:r>
      <w:r w:rsidR="007A0313" w:rsidRPr="00BD5159">
        <w:rPr>
          <w:rFonts w:ascii="Palatino Linotype" w:eastAsia="Calibri" w:hAnsi="Palatino Linotype" w:cs="Arial"/>
        </w:rPr>
        <w:t>s</w:t>
      </w:r>
      <w:r w:rsidRPr="00BD5159">
        <w:rPr>
          <w:rFonts w:ascii="Palatino Linotype" w:eastAsia="Calibri" w:hAnsi="Palatino Linotype" w:cs="Arial"/>
        </w:rPr>
        <w:t xml:space="preserve"> contiene</w:t>
      </w:r>
      <w:r w:rsidR="007A0313" w:rsidRPr="00BD5159">
        <w:rPr>
          <w:rFonts w:ascii="Palatino Linotype" w:eastAsia="Calibri" w:hAnsi="Palatino Linotype" w:cs="Arial"/>
        </w:rPr>
        <w:t>n</w:t>
      </w:r>
      <w:r w:rsidRPr="00BD5159">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w:t>
      </w:r>
      <w:r w:rsidRPr="00BD5159">
        <w:rPr>
          <w:rFonts w:ascii="Palatino Linotype" w:eastAsia="Calibri" w:hAnsi="Palatino Linotype" w:cs="Arial"/>
        </w:rPr>
        <w:lastRenderedPageBreak/>
        <w:t xml:space="preserve">Personales del Estado de México y Municipios, </w:t>
      </w:r>
      <w:r w:rsidR="00CB7253" w:rsidRPr="00BD5159">
        <w:rPr>
          <w:rFonts w:ascii="Palatino Linotype" w:eastAsia="Calibri" w:hAnsi="Palatino Linotype" w:cs="Arial"/>
        </w:rPr>
        <w:t>conozca y resuelva el presente R</w:t>
      </w:r>
      <w:r w:rsidRPr="00BD5159">
        <w:rPr>
          <w:rFonts w:ascii="Palatino Linotype" w:eastAsia="Calibri" w:hAnsi="Palatino Linotype" w:cs="Arial"/>
        </w:rPr>
        <w:t>ecurso.</w:t>
      </w:r>
    </w:p>
    <w:p w14:paraId="7C40FD7C" w14:textId="77777777" w:rsidR="00F4226B" w:rsidRPr="00BD5159" w:rsidRDefault="00F4226B" w:rsidP="00BD5159">
      <w:pPr>
        <w:pStyle w:val="Prrafodelista"/>
        <w:spacing w:line="360" w:lineRule="auto"/>
        <w:rPr>
          <w:rFonts w:ascii="Palatino Linotype" w:eastAsia="Calibri" w:hAnsi="Palatino Linotype" w:cs="Arial"/>
        </w:rPr>
      </w:pPr>
    </w:p>
    <w:p w14:paraId="7C40FD7D" w14:textId="77777777" w:rsidR="00C70E5B" w:rsidRPr="00BD5159" w:rsidRDefault="009F09BC" w:rsidP="00BD5159">
      <w:pPr>
        <w:pStyle w:val="Ttulo2"/>
        <w:spacing w:before="0" w:line="360" w:lineRule="auto"/>
        <w:rPr>
          <w:rFonts w:ascii="Palatino Linotype" w:hAnsi="Palatino Linotype"/>
          <w:b/>
          <w:color w:val="000000" w:themeColor="text1"/>
          <w:sz w:val="24"/>
          <w:szCs w:val="24"/>
        </w:rPr>
      </w:pPr>
      <w:bookmarkStart w:id="9" w:name="_Toc34246179"/>
      <w:bookmarkStart w:id="10" w:name="_Toc50033991"/>
      <w:bookmarkStart w:id="11" w:name="_Toc51259588"/>
      <w:bookmarkStart w:id="12" w:name="_Toc83128581"/>
      <w:r w:rsidRPr="00BD5159">
        <w:rPr>
          <w:rFonts w:ascii="Palatino Linotype" w:hAnsi="Palatino Linotype"/>
          <w:b/>
          <w:color w:val="000000" w:themeColor="text1"/>
          <w:sz w:val="24"/>
          <w:szCs w:val="24"/>
        </w:rPr>
        <w:t xml:space="preserve">TERCERO. </w:t>
      </w:r>
      <w:bookmarkEnd w:id="9"/>
      <w:bookmarkEnd w:id="10"/>
      <w:bookmarkEnd w:id="11"/>
      <w:bookmarkEnd w:id="12"/>
      <w:r w:rsidR="00C70E5B" w:rsidRPr="00BD5159">
        <w:rPr>
          <w:rFonts w:ascii="Palatino Linotype" w:hAnsi="Palatino Linotype"/>
          <w:b/>
          <w:color w:val="000000" w:themeColor="text1"/>
          <w:sz w:val="24"/>
          <w:szCs w:val="24"/>
        </w:rPr>
        <w:t>De</w:t>
      </w:r>
      <w:r w:rsidR="00273E44" w:rsidRPr="00BD5159">
        <w:rPr>
          <w:rFonts w:ascii="Palatino Linotype" w:hAnsi="Palatino Linotype"/>
          <w:b/>
          <w:color w:val="000000" w:themeColor="text1"/>
          <w:sz w:val="24"/>
          <w:szCs w:val="24"/>
        </w:rPr>
        <w:t xml:space="preserve">l planteamiento de la </w:t>
      </w:r>
      <w:r w:rsidR="00273E44" w:rsidRPr="00BD5159">
        <w:rPr>
          <w:rFonts w:ascii="Palatino Linotype" w:hAnsi="Palatino Linotype"/>
          <w:b/>
          <w:i/>
          <w:color w:val="000000" w:themeColor="text1"/>
          <w:sz w:val="24"/>
          <w:szCs w:val="24"/>
        </w:rPr>
        <w:t>Litis</w:t>
      </w:r>
      <w:r w:rsidR="002F46DE" w:rsidRPr="00BD5159">
        <w:rPr>
          <w:rFonts w:ascii="Palatino Linotype" w:hAnsi="Palatino Linotype"/>
          <w:b/>
          <w:color w:val="000000" w:themeColor="text1"/>
          <w:sz w:val="24"/>
          <w:szCs w:val="24"/>
        </w:rPr>
        <w:t>.</w:t>
      </w:r>
    </w:p>
    <w:p w14:paraId="7C40FD7E" w14:textId="77777777" w:rsidR="009F09BC" w:rsidRPr="00BD5159" w:rsidRDefault="009F09BC" w:rsidP="00BD5159">
      <w:pPr>
        <w:spacing w:line="360" w:lineRule="auto"/>
        <w:rPr>
          <w:rFonts w:ascii="Palatino Linotype" w:hAnsi="Palatino Linotype"/>
          <w:lang w:val="es-MX" w:eastAsia="en-US"/>
        </w:rPr>
      </w:pPr>
    </w:p>
    <w:p w14:paraId="7C40FD7F" w14:textId="77777777" w:rsidR="00285AEE" w:rsidRPr="00BD5159" w:rsidRDefault="00285AEE" w:rsidP="00BD5159">
      <w:pPr>
        <w:pStyle w:val="Prrafodelista"/>
        <w:numPr>
          <w:ilvl w:val="0"/>
          <w:numId w:val="1"/>
        </w:numPr>
        <w:spacing w:line="360" w:lineRule="auto"/>
        <w:ind w:left="0" w:firstLine="0"/>
        <w:jc w:val="both"/>
        <w:rPr>
          <w:rFonts w:ascii="Palatino Linotype" w:hAnsi="Palatino Linotype" w:cs="Arial"/>
        </w:rPr>
      </w:pPr>
      <w:r w:rsidRPr="00BD5159">
        <w:rPr>
          <w:rFonts w:ascii="Palatino Linotype" w:hAnsi="Palatino Linotype" w:cs="Arial"/>
        </w:rPr>
        <w:t xml:space="preserve">Se </w:t>
      </w:r>
      <w:r w:rsidRPr="00BD5159">
        <w:rPr>
          <w:rFonts w:ascii="Palatino Linotype" w:eastAsia="Calibri" w:hAnsi="Palatino Linotype" w:cs="Arial"/>
        </w:rPr>
        <w:t>solicitó</w:t>
      </w:r>
      <w:r w:rsidR="007A0313" w:rsidRPr="00BD5159">
        <w:rPr>
          <w:rFonts w:ascii="Palatino Linotype" w:hAnsi="Palatino Linotype" w:cs="Arial"/>
        </w:rPr>
        <w:t xml:space="preserve"> tener acceso</w:t>
      </w:r>
      <w:r w:rsidRPr="00BD5159">
        <w:rPr>
          <w:rFonts w:ascii="Palatino Linotype" w:hAnsi="Palatino Linotype" w:cs="Arial"/>
        </w:rPr>
        <w:t xml:space="preserve"> a la información </w:t>
      </w:r>
      <w:r w:rsidR="007A0313" w:rsidRPr="00BD5159">
        <w:rPr>
          <w:rFonts w:ascii="Palatino Linotype" w:hAnsi="Palatino Linotype" w:cs="Arial"/>
        </w:rPr>
        <w:t>que se transcribió de manera literal en el anterior Párrafo 2; e</w:t>
      </w:r>
      <w:r w:rsidRPr="00BD5159">
        <w:rPr>
          <w:rFonts w:ascii="Palatino Linotype" w:hAnsi="Palatino Linotype" w:cs="Arial"/>
        </w:rPr>
        <w:t xml:space="preserve">n respuesta, el </w:t>
      </w:r>
      <w:r w:rsidRPr="00BD5159">
        <w:rPr>
          <w:rFonts w:ascii="Palatino Linotype" w:hAnsi="Palatino Linotype" w:cs="Arial"/>
          <w:b/>
        </w:rPr>
        <w:t xml:space="preserve">SUJETO OBLIGADO </w:t>
      </w:r>
      <w:r w:rsidR="006D055E" w:rsidRPr="00BD5159">
        <w:rPr>
          <w:rFonts w:ascii="Palatino Linotype" w:hAnsi="Palatino Linotype" w:cs="Arial"/>
        </w:rPr>
        <w:t xml:space="preserve">que las partes tienen derecho de acceder a los registros de la investigación a obtener copia gratuita de ellos salvo que esté sujeta a reserva; asimismo que únicamente las partes, podrán tener acceso. Inconforme con lo anterior, la solicitante </w:t>
      </w:r>
      <w:r w:rsidR="00FA67C9" w:rsidRPr="00BD5159">
        <w:rPr>
          <w:rFonts w:ascii="Palatino Linotype" w:hAnsi="Palatino Linotype" w:cs="Arial"/>
        </w:rPr>
        <w:t>aduce totalmente que la respuesta no está fundada y motivada.</w:t>
      </w:r>
    </w:p>
    <w:p w14:paraId="7C40FD80" w14:textId="77777777" w:rsidR="00827DFD" w:rsidRPr="00BD5159" w:rsidRDefault="00827DFD" w:rsidP="00BD5159">
      <w:pPr>
        <w:pStyle w:val="Prrafodelista"/>
        <w:spacing w:line="360" w:lineRule="auto"/>
        <w:ind w:left="0"/>
        <w:jc w:val="both"/>
        <w:rPr>
          <w:rFonts w:ascii="Palatino Linotype" w:hAnsi="Palatino Linotype" w:cs="Arial"/>
        </w:rPr>
      </w:pPr>
    </w:p>
    <w:p w14:paraId="7C40FD81" w14:textId="77777777" w:rsidR="007A0313" w:rsidRPr="00BD5159" w:rsidRDefault="00285AEE" w:rsidP="00BD5159">
      <w:pPr>
        <w:pStyle w:val="Prrafodelista"/>
        <w:numPr>
          <w:ilvl w:val="0"/>
          <w:numId w:val="1"/>
        </w:numPr>
        <w:spacing w:line="360" w:lineRule="auto"/>
        <w:ind w:left="0" w:firstLine="0"/>
        <w:jc w:val="both"/>
        <w:rPr>
          <w:rFonts w:ascii="Palatino Linotype" w:eastAsia="MS Mincho" w:hAnsi="Palatino Linotype" w:cs="Arial"/>
        </w:rPr>
      </w:pPr>
      <w:r w:rsidRPr="00BD5159">
        <w:rPr>
          <w:rFonts w:ascii="Palatino Linotype" w:eastAsia="MS Mincho" w:hAnsi="Palatino Linotype" w:cs="Arial"/>
        </w:rPr>
        <w:t xml:space="preserve">En </w:t>
      </w:r>
      <w:r w:rsidRPr="00BD5159">
        <w:rPr>
          <w:rFonts w:ascii="Palatino Linotype" w:hAnsi="Palatino Linotype" w:cs="Arial"/>
          <w:lang w:eastAsia="es-MX"/>
        </w:rPr>
        <w:t>dichas</w:t>
      </w:r>
      <w:r w:rsidRPr="00BD5159">
        <w:rPr>
          <w:rFonts w:ascii="Palatino Linotype" w:eastAsia="Times New Roman" w:hAnsi="Palatino Linotype" w:cs="Arial"/>
        </w:rPr>
        <w:t xml:space="preserve"> condiciones, la </w:t>
      </w:r>
      <w:r w:rsidRPr="00BD5159">
        <w:rPr>
          <w:rFonts w:ascii="Palatino Linotype" w:eastAsia="Times New Roman" w:hAnsi="Palatino Linotype" w:cs="Arial"/>
          <w:i/>
        </w:rPr>
        <w:t>Litis</w:t>
      </w:r>
      <w:r w:rsidRPr="00BD5159">
        <w:rPr>
          <w:rFonts w:ascii="Palatino Linotype" w:eastAsia="Times New Roman" w:hAnsi="Palatino Linotype" w:cs="Arial"/>
        </w:rPr>
        <w:t xml:space="preserve"> a resolver en este recurso se circunscribe a determinar si </w:t>
      </w:r>
      <w:r w:rsidRPr="00BD5159">
        <w:rPr>
          <w:rFonts w:ascii="Palatino Linotype" w:eastAsia="MS Mincho" w:hAnsi="Palatino Linotype" w:cs="Arial"/>
        </w:rPr>
        <w:t>se actualiza</w:t>
      </w:r>
      <w:r w:rsidR="007A0313" w:rsidRPr="00BD5159">
        <w:rPr>
          <w:rFonts w:ascii="Palatino Linotype" w:eastAsia="MS Mincho" w:hAnsi="Palatino Linotype" w:cs="Arial"/>
        </w:rPr>
        <w:t>n</w:t>
      </w:r>
      <w:r w:rsidRPr="00BD5159">
        <w:rPr>
          <w:rFonts w:ascii="Palatino Linotype" w:eastAsia="MS Mincho" w:hAnsi="Palatino Linotype" w:cs="Arial"/>
        </w:rPr>
        <w:t xml:space="preserve"> la</w:t>
      </w:r>
      <w:r w:rsidR="007A0313" w:rsidRPr="00BD5159">
        <w:rPr>
          <w:rFonts w:ascii="Palatino Linotype" w:eastAsia="MS Mincho" w:hAnsi="Palatino Linotype" w:cs="Arial"/>
        </w:rPr>
        <w:t>s</w:t>
      </w:r>
      <w:r w:rsidRPr="00BD5159">
        <w:rPr>
          <w:rFonts w:ascii="Palatino Linotype" w:eastAsia="MS Mincho" w:hAnsi="Palatino Linotype" w:cs="Arial"/>
        </w:rPr>
        <w:t xml:space="preserve"> causal</w:t>
      </w:r>
      <w:r w:rsidR="007A0313" w:rsidRPr="00BD5159">
        <w:rPr>
          <w:rFonts w:ascii="Palatino Linotype" w:eastAsia="MS Mincho" w:hAnsi="Palatino Linotype" w:cs="Arial"/>
        </w:rPr>
        <w:t>es</w:t>
      </w:r>
      <w:r w:rsidRPr="00BD5159">
        <w:rPr>
          <w:rFonts w:ascii="Palatino Linotype" w:eastAsia="MS Mincho" w:hAnsi="Palatino Linotype" w:cs="Arial"/>
        </w:rPr>
        <w:t xml:space="preserve"> </w:t>
      </w:r>
      <w:r w:rsidRPr="00BD5159">
        <w:rPr>
          <w:rFonts w:ascii="Palatino Linotype" w:hAnsi="Palatino Linotype" w:cs="Arial"/>
        </w:rPr>
        <w:t>de</w:t>
      </w:r>
      <w:r w:rsidRPr="00BD5159">
        <w:rPr>
          <w:rFonts w:ascii="Palatino Linotype" w:eastAsia="MS Mincho" w:hAnsi="Palatino Linotype" w:cs="Arial"/>
        </w:rPr>
        <w:t xml:space="preserve"> procedencia prevista</w:t>
      </w:r>
      <w:r w:rsidR="007A0313" w:rsidRPr="00BD5159">
        <w:rPr>
          <w:rFonts w:ascii="Palatino Linotype" w:eastAsia="MS Mincho" w:hAnsi="Palatino Linotype" w:cs="Arial"/>
        </w:rPr>
        <w:t>s</w:t>
      </w:r>
      <w:r w:rsidR="00CB7253" w:rsidRPr="00BD5159">
        <w:rPr>
          <w:rFonts w:ascii="Palatino Linotype" w:eastAsia="MS Mincho" w:hAnsi="Palatino Linotype" w:cs="Arial"/>
        </w:rPr>
        <w:t xml:space="preserve"> en el artículo 12</w:t>
      </w:r>
      <w:r w:rsidRPr="00BD5159">
        <w:rPr>
          <w:rFonts w:ascii="Palatino Linotype" w:eastAsia="MS Mincho" w:hAnsi="Palatino Linotype" w:cs="Arial"/>
        </w:rPr>
        <w:t xml:space="preserve">9, </w:t>
      </w:r>
      <w:r w:rsidRPr="00BD5159">
        <w:rPr>
          <w:rFonts w:ascii="Palatino Linotype" w:eastAsia="MS Mincho" w:hAnsi="Palatino Linotype" w:cs="Arial"/>
          <w:b/>
        </w:rPr>
        <w:t xml:space="preserve">fracción </w:t>
      </w:r>
      <w:r w:rsidR="00CB7253" w:rsidRPr="00BD5159">
        <w:rPr>
          <w:rFonts w:ascii="Palatino Linotype" w:eastAsia="MS Mincho" w:hAnsi="Palatino Linotype" w:cs="Arial"/>
          <w:b/>
        </w:rPr>
        <w:t>X</w:t>
      </w:r>
      <w:r w:rsidR="007A0313" w:rsidRPr="00BD5159">
        <w:rPr>
          <w:rFonts w:ascii="Palatino Linotype" w:eastAsia="MS Mincho" w:hAnsi="Palatino Linotype" w:cs="Arial"/>
          <w:b/>
        </w:rPr>
        <w:t>II</w:t>
      </w:r>
      <w:r w:rsidRPr="00BD5159">
        <w:rPr>
          <w:rFonts w:ascii="Palatino Linotype" w:eastAsia="MS Mincho" w:hAnsi="Palatino Linotype" w:cs="Arial"/>
        </w:rPr>
        <w:t xml:space="preserve"> de la </w:t>
      </w:r>
      <w:r w:rsidR="00951B98" w:rsidRPr="00BD5159">
        <w:rPr>
          <w:rFonts w:ascii="Palatino Linotype" w:eastAsia="MS Mincho" w:hAnsi="Palatino Linotype" w:cs="Arial"/>
          <w:b/>
        </w:rPr>
        <w:t>Ley de Protección de Datos Personales en Posesión de Sujetos Obligados del Estado De México Y Municipios</w:t>
      </w:r>
      <w:r w:rsidRPr="00BD5159">
        <w:rPr>
          <w:rFonts w:ascii="Palatino Linotype" w:eastAsia="MS Mincho" w:hAnsi="Palatino Linotype" w:cs="Arial"/>
        </w:rPr>
        <w:t xml:space="preserve">; </w:t>
      </w:r>
      <w:r w:rsidRPr="00BD5159">
        <w:rPr>
          <w:rFonts w:ascii="Palatino Linotype" w:eastAsia="Times New Roman" w:hAnsi="Palatino Linotype" w:cs="Arial"/>
          <w:color w:val="000000" w:themeColor="text1"/>
          <w:lang w:val="es-ES" w:eastAsia="es-MX"/>
        </w:rPr>
        <w:t xml:space="preserve">fracción que determina la </w:t>
      </w:r>
      <w:r w:rsidR="00951B98" w:rsidRPr="00BD5159">
        <w:rPr>
          <w:rFonts w:ascii="Palatino Linotype" w:eastAsia="Times New Roman" w:hAnsi="Palatino Linotype" w:cs="Arial"/>
          <w:color w:val="000000" w:themeColor="text1"/>
          <w:lang w:val="es-ES" w:eastAsia="es-MX"/>
        </w:rPr>
        <w:t>entrega que se considera desfavorable</w:t>
      </w:r>
      <w:r w:rsidR="00FA67C9" w:rsidRPr="00BD5159">
        <w:rPr>
          <w:rFonts w:ascii="Palatino Linotype" w:eastAsia="Times New Roman" w:hAnsi="Palatino Linotype" w:cs="Arial"/>
          <w:color w:val="000000" w:themeColor="text1"/>
          <w:lang w:val="es-ES" w:eastAsia="es-MX"/>
        </w:rPr>
        <w:t>;</w:t>
      </w:r>
      <w:r w:rsidRPr="00BD5159">
        <w:rPr>
          <w:rFonts w:ascii="Palatino Linotype" w:eastAsia="Times New Roman" w:hAnsi="Palatino Linotype" w:cs="Arial"/>
          <w:color w:val="000000" w:themeColor="text1"/>
          <w:lang w:val="es-ES" w:eastAsia="es-MX"/>
        </w:rPr>
        <w:t xml:space="preserve"> </w:t>
      </w:r>
      <w:r w:rsidRPr="00BD5159">
        <w:rPr>
          <w:rFonts w:ascii="Palatino Linotype" w:eastAsia="MS Mincho" w:hAnsi="Palatino Linotype" w:cs="Arial"/>
        </w:rPr>
        <w:t xml:space="preserve">contexto del cual se dolió </w:t>
      </w:r>
      <w:r w:rsidR="00FE03D9" w:rsidRPr="00BD5159">
        <w:rPr>
          <w:rFonts w:ascii="Palatino Linotype" w:eastAsia="MS Mincho" w:hAnsi="Palatino Linotype" w:cs="Arial"/>
          <w:b/>
        </w:rPr>
        <w:t>LA RECURRENTE</w:t>
      </w:r>
      <w:r w:rsidRPr="00BD5159">
        <w:rPr>
          <w:rFonts w:ascii="Palatino Linotype" w:eastAsia="MS Mincho" w:hAnsi="Palatino Linotype" w:cs="Arial"/>
          <w:b/>
        </w:rPr>
        <w:t xml:space="preserve"> </w:t>
      </w:r>
      <w:r w:rsidRPr="00BD5159">
        <w:rPr>
          <w:rFonts w:ascii="Palatino Linotype" w:eastAsia="MS Mincho" w:hAnsi="Palatino Linotype" w:cs="Arial"/>
        </w:rPr>
        <w:t>al momento de interponer su inconformidad.</w:t>
      </w:r>
    </w:p>
    <w:p w14:paraId="7C40FD82" w14:textId="77777777" w:rsidR="007A0313" w:rsidRPr="00BD5159" w:rsidRDefault="007A0313" w:rsidP="00BD5159">
      <w:pPr>
        <w:pStyle w:val="Prrafodelista"/>
        <w:spacing w:line="360" w:lineRule="auto"/>
        <w:rPr>
          <w:rFonts w:ascii="Palatino Linotype" w:eastAsia="Times New Roman" w:hAnsi="Palatino Linotype" w:cs="Arial"/>
          <w:color w:val="000000" w:themeColor="text1"/>
          <w:lang w:val="es-ES" w:eastAsia="es-MX"/>
        </w:rPr>
      </w:pPr>
    </w:p>
    <w:p w14:paraId="7C40FD83" w14:textId="77777777" w:rsidR="00B079DC" w:rsidRPr="00BD5159" w:rsidRDefault="00285AEE"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Times New Roman" w:hAnsi="Palatino Linotype" w:cs="Arial"/>
          <w:color w:val="000000" w:themeColor="text1"/>
          <w:lang w:val="es-ES" w:eastAsia="es-MX"/>
        </w:rPr>
        <w:t xml:space="preserve">De modo tal </w:t>
      </w:r>
      <w:r w:rsidR="00951B98" w:rsidRPr="00BD5159">
        <w:rPr>
          <w:rFonts w:ascii="Palatino Linotype" w:hAnsi="Palatino Linotype" w:cs="Arial"/>
          <w:color w:val="000000" w:themeColor="text1"/>
        </w:rPr>
        <w:t>que el presente R</w:t>
      </w:r>
      <w:r w:rsidRPr="00BD5159">
        <w:rPr>
          <w:rFonts w:ascii="Palatino Linotype" w:hAnsi="Palatino Linotype" w:cs="Arial"/>
          <w:color w:val="000000" w:themeColor="text1"/>
        </w:rPr>
        <w:t xml:space="preserve">ecurso de </w:t>
      </w:r>
      <w:r w:rsidR="00951B98" w:rsidRPr="00BD5159">
        <w:rPr>
          <w:rFonts w:ascii="Palatino Linotype" w:hAnsi="Palatino Linotype" w:cs="Arial"/>
          <w:color w:val="000000" w:themeColor="text1"/>
        </w:rPr>
        <w:t>R</w:t>
      </w:r>
      <w:r w:rsidRPr="00BD5159">
        <w:rPr>
          <w:rFonts w:ascii="Palatino Linotype" w:hAnsi="Palatino Linotype" w:cs="Arial"/>
          <w:color w:val="000000" w:themeColor="text1"/>
        </w:rPr>
        <w:t xml:space="preserve">evisión se abocara en determinar si el </w:t>
      </w:r>
      <w:r w:rsidRPr="00BD5159">
        <w:rPr>
          <w:rFonts w:ascii="Palatino Linotype" w:hAnsi="Palatino Linotype" w:cs="Arial"/>
          <w:b/>
          <w:color w:val="000000" w:themeColor="text1"/>
        </w:rPr>
        <w:t>SUJETO</w:t>
      </w:r>
      <w:r w:rsidRPr="00BD5159">
        <w:rPr>
          <w:rFonts w:ascii="Palatino Linotype" w:hAnsi="Palatino Linotype" w:cs="Arial"/>
          <w:color w:val="000000" w:themeColor="text1"/>
        </w:rPr>
        <w:t xml:space="preserve"> </w:t>
      </w:r>
      <w:r w:rsidRPr="00BD5159">
        <w:rPr>
          <w:rFonts w:ascii="Palatino Linotype" w:hAnsi="Palatino Linotype" w:cs="Arial"/>
          <w:b/>
          <w:color w:val="000000" w:themeColor="text1"/>
        </w:rPr>
        <w:t>OBLIGADO</w:t>
      </w:r>
      <w:r w:rsidRPr="00BD5159">
        <w:rPr>
          <w:rFonts w:ascii="Palatino Linotype" w:hAnsi="Palatino Linotype" w:cs="Arial"/>
          <w:color w:val="000000" w:themeColor="text1"/>
        </w:rPr>
        <w:t xml:space="preserve"> con su respuesta ciertamente </w:t>
      </w:r>
      <w:r w:rsidRPr="00BD5159">
        <w:rPr>
          <w:rFonts w:ascii="Palatino Linotype" w:eastAsia="Times New Roman" w:hAnsi="Palatino Linotype"/>
          <w:color w:val="000000" w:themeColor="text1"/>
        </w:rPr>
        <w:t>actualiza la causal de procedencia</w:t>
      </w:r>
      <w:r w:rsidRPr="00BD5159">
        <w:rPr>
          <w:rFonts w:ascii="Palatino Linotype" w:eastAsia="Times New Roman" w:hAnsi="Palatino Linotype"/>
          <w:b/>
          <w:color w:val="000000" w:themeColor="text1"/>
        </w:rPr>
        <w:t xml:space="preserve"> </w:t>
      </w:r>
      <w:r w:rsidRPr="00BD5159">
        <w:rPr>
          <w:rFonts w:ascii="Palatino Linotype" w:eastAsia="Times New Roman" w:hAnsi="Palatino Linotype" w:cs="Arial"/>
          <w:color w:val="000000" w:themeColor="text1"/>
          <w:lang w:eastAsia="es-MX"/>
        </w:rPr>
        <w:t>antes señalada</w:t>
      </w:r>
      <w:r w:rsidR="00B079DC" w:rsidRPr="00BD5159">
        <w:rPr>
          <w:rFonts w:ascii="Palatino Linotype" w:hAnsi="Palatino Linotype" w:cs="Arial"/>
          <w:color w:val="000000" w:themeColor="text1"/>
        </w:rPr>
        <w:t xml:space="preserve">; asimismo, determinar si se vulnera el derecho de acceso a la información </w:t>
      </w:r>
      <w:r w:rsidR="00273708" w:rsidRPr="00BD5159">
        <w:rPr>
          <w:rFonts w:ascii="Palatino Linotype" w:hAnsi="Palatino Linotype" w:cs="Arial"/>
          <w:color w:val="000000" w:themeColor="text1"/>
        </w:rPr>
        <w:t>del particular</w:t>
      </w:r>
      <w:r w:rsidR="00B079DC" w:rsidRPr="00BD5159">
        <w:rPr>
          <w:rFonts w:ascii="Palatino Linotype" w:hAnsi="Palatino Linotype" w:cs="Arial"/>
          <w:color w:val="000000" w:themeColor="text1"/>
        </w:rPr>
        <w:t xml:space="preserve"> por la inobservancia a los principios contenidos en el </w:t>
      </w:r>
      <w:r w:rsidR="00B079DC" w:rsidRPr="00BD5159">
        <w:rPr>
          <w:rFonts w:ascii="Palatino Linotype" w:hAnsi="Palatino Linotype" w:cs="Arial"/>
          <w:color w:val="000000" w:themeColor="text1"/>
        </w:rPr>
        <w:lastRenderedPageBreak/>
        <w:t>artículo 11 de la Ley de Transparencia y Acceso a la Información Pública del Estado de México y Municipios, los cuales señala entre otros, que en la generación y entrega de información se deberá garantizar que sea oportuna, expedita, completa e integral.</w:t>
      </w:r>
    </w:p>
    <w:p w14:paraId="7C40FD84" w14:textId="77777777" w:rsidR="006D5802" w:rsidRPr="00BD5159" w:rsidRDefault="006D5802" w:rsidP="00BD5159">
      <w:pPr>
        <w:pStyle w:val="Ttulo2"/>
        <w:spacing w:before="0" w:line="360" w:lineRule="auto"/>
        <w:rPr>
          <w:rFonts w:ascii="Palatino Linotype" w:hAnsi="Palatino Linotype"/>
          <w:b/>
          <w:color w:val="000000" w:themeColor="text1"/>
          <w:sz w:val="24"/>
          <w:szCs w:val="24"/>
        </w:rPr>
      </w:pPr>
    </w:p>
    <w:p w14:paraId="7C40FD85" w14:textId="77777777" w:rsidR="00273E44" w:rsidRPr="00BD5159" w:rsidRDefault="00273E44" w:rsidP="00BD5159">
      <w:pPr>
        <w:pStyle w:val="Ttulo2"/>
        <w:spacing w:before="0" w:line="360" w:lineRule="auto"/>
        <w:rPr>
          <w:rFonts w:ascii="Palatino Linotype" w:hAnsi="Palatino Linotype"/>
          <w:b/>
          <w:color w:val="000000" w:themeColor="text1"/>
          <w:sz w:val="24"/>
          <w:szCs w:val="24"/>
        </w:rPr>
      </w:pPr>
      <w:r w:rsidRPr="00BD5159">
        <w:rPr>
          <w:rFonts w:ascii="Palatino Linotype" w:hAnsi="Palatino Linotype"/>
          <w:b/>
          <w:color w:val="000000" w:themeColor="text1"/>
          <w:sz w:val="24"/>
          <w:szCs w:val="24"/>
        </w:rPr>
        <w:t>CUARTO. Estudio y resolución del asunto.</w:t>
      </w:r>
    </w:p>
    <w:p w14:paraId="7C40FD86" w14:textId="77777777" w:rsidR="00273E44" w:rsidRPr="00BD5159" w:rsidRDefault="00273E44" w:rsidP="00BD5159">
      <w:pPr>
        <w:spacing w:line="360" w:lineRule="auto"/>
        <w:rPr>
          <w:rFonts w:ascii="Palatino Linotype" w:hAnsi="Palatino Linotype"/>
        </w:rPr>
      </w:pPr>
    </w:p>
    <w:p w14:paraId="7C40FD87" w14:textId="77777777" w:rsidR="00753353" w:rsidRPr="00BD5159" w:rsidRDefault="00D046E5"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Acotada</w:t>
      </w:r>
      <w:r w:rsidR="002F46DE" w:rsidRPr="00BD5159">
        <w:rPr>
          <w:rFonts w:ascii="Palatino Linotype" w:eastAsia="MS Mincho" w:hAnsi="Palatino Linotype" w:cs="Arial"/>
        </w:rPr>
        <w:t xml:space="preserve"> </w:t>
      </w:r>
      <w:r w:rsidR="00FF27E5" w:rsidRPr="00BD5159">
        <w:rPr>
          <w:rFonts w:ascii="Palatino Linotype" w:eastAsia="MS Mincho" w:hAnsi="Palatino Linotype" w:cs="Arial"/>
        </w:rPr>
        <w:t xml:space="preserve">la </w:t>
      </w:r>
      <w:r w:rsidR="00FF27E5" w:rsidRPr="00BD5159">
        <w:rPr>
          <w:rFonts w:ascii="Palatino Linotype" w:eastAsia="MS Mincho" w:hAnsi="Palatino Linotype" w:cs="Arial"/>
          <w:i/>
        </w:rPr>
        <w:t>Litis</w:t>
      </w:r>
      <w:r w:rsidR="002F46DE" w:rsidRPr="00BD5159">
        <w:rPr>
          <w:rFonts w:ascii="Palatino Linotype" w:eastAsia="MS Mincho" w:hAnsi="Palatino Linotype" w:cs="Arial"/>
        </w:rPr>
        <w:t xml:space="preserve">, es necesario primeramente </w:t>
      </w:r>
      <w:r w:rsidRPr="00BD5159">
        <w:rPr>
          <w:rFonts w:ascii="Palatino Linotype" w:eastAsia="MS Mincho" w:hAnsi="Palatino Linotype" w:cs="Arial"/>
        </w:rPr>
        <w:t xml:space="preserve">señalar que al no haberse materializado una conciliación entre las partes, se entrara al estudio del asunto y se resolverá con base en las actuaciones que obran en los expedientes electrónicos en que se actúa. Atento a lo anterior es dable </w:t>
      </w:r>
      <w:r w:rsidR="00A443E3" w:rsidRPr="00BD5159">
        <w:rPr>
          <w:rFonts w:ascii="Palatino Linotype" w:eastAsia="MS Mincho" w:hAnsi="Palatino Linotype" w:cs="Arial"/>
        </w:rPr>
        <w:t>traer a contexto la</w:t>
      </w:r>
      <w:r w:rsidR="00D71EC8" w:rsidRPr="00BD5159">
        <w:rPr>
          <w:rFonts w:ascii="Palatino Linotype" w:eastAsia="MS Mincho" w:hAnsi="Palatino Linotype" w:cs="Arial"/>
        </w:rPr>
        <w:t xml:space="preserve"> </w:t>
      </w:r>
      <w:r w:rsidR="00A443E3" w:rsidRPr="00BD5159">
        <w:rPr>
          <w:rFonts w:ascii="Palatino Linotype" w:eastAsia="MS Mincho" w:hAnsi="Palatino Linotype" w:cs="Arial"/>
        </w:rPr>
        <w:t>solicitud de información</w:t>
      </w:r>
      <w:r w:rsidR="00753353" w:rsidRPr="00BD5159">
        <w:rPr>
          <w:rFonts w:ascii="Palatino Linotype" w:eastAsia="MS Mincho" w:hAnsi="Palatino Linotype" w:cs="Arial"/>
        </w:rPr>
        <w:t xml:space="preserve"> 00462/FGJ/IP/2023 que dio origen al Recurso de Revisión 02788/INFOEM/IP/RR/2023, donde </w:t>
      </w:r>
      <w:r w:rsidR="00A443E3" w:rsidRPr="00BD5159">
        <w:rPr>
          <w:rFonts w:ascii="Palatino Linotype" w:eastAsia="MS Mincho" w:hAnsi="Palatino Linotype" w:cs="Arial"/>
        </w:rPr>
        <w:t>de manera genera</w:t>
      </w:r>
      <w:r w:rsidRPr="00BD5159">
        <w:rPr>
          <w:rFonts w:ascii="Palatino Linotype" w:eastAsia="MS Mincho" w:hAnsi="Palatino Linotype" w:cs="Arial"/>
        </w:rPr>
        <w:t>l</w:t>
      </w:r>
      <w:r w:rsidR="00A443E3" w:rsidRPr="00BD5159">
        <w:rPr>
          <w:rFonts w:ascii="Palatino Linotype" w:eastAsia="MS Mincho" w:hAnsi="Palatino Linotype" w:cs="Arial"/>
        </w:rPr>
        <w:t xml:space="preserve"> se pretende acceder a los siguientes datos</w:t>
      </w:r>
      <w:r w:rsidR="00753353" w:rsidRPr="00BD5159">
        <w:rPr>
          <w:rFonts w:ascii="Palatino Linotype" w:eastAsia="MS Mincho" w:hAnsi="Palatino Linotype" w:cs="Arial"/>
        </w:rPr>
        <w:t>:</w:t>
      </w:r>
    </w:p>
    <w:p w14:paraId="7C40FD88" w14:textId="77777777" w:rsidR="00753353" w:rsidRPr="00BD5159" w:rsidRDefault="00753353" w:rsidP="00BD5159">
      <w:pPr>
        <w:spacing w:line="360" w:lineRule="auto"/>
        <w:contextualSpacing/>
        <w:jc w:val="both"/>
        <w:rPr>
          <w:rFonts w:ascii="Palatino Linotype" w:eastAsia="MS Mincho" w:hAnsi="Palatino Linotype" w:cs="Arial"/>
        </w:rPr>
      </w:pPr>
    </w:p>
    <w:p w14:paraId="7C40FD89" w14:textId="77777777" w:rsidR="00753353" w:rsidRPr="00BD5159" w:rsidRDefault="00753353" w:rsidP="00BD5159">
      <w:pPr>
        <w:spacing w:line="360" w:lineRule="auto"/>
        <w:ind w:left="425" w:right="476"/>
        <w:contextualSpacing/>
        <w:jc w:val="both"/>
        <w:rPr>
          <w:rFonts w:ascii="Palatino Linotype" w:eastAsia="MS Mincho" w:hAnsi="Palatino Linotype" w:cs="Arial"/>
          <w:i/>
        </w:rPr>
      </w:pPr>
      <w:r w:rsidRPr="00BD5159">
        <w:rPr>
          <w:rFonts w:ascii="Palatino Linotype" w:eastAsia="MS Mincho" w:hAnsi="Palatino Linotype" w:cs="Arial"/>
          <w:i/>
        </w:rPr>
        <w:t>“</w:t>
      </w:r>
      <w:r w:rsidR="00A443E3" w:rsidRPr="00BD5159">
        <w:rPr>
          <w:rFonts w:ascii="Palatino Linotype" w:eastAsia="MS Mincho" w:hAnsi="Palatino Linotype" w:cs="Arial"/>
          <w:i/>
        </w:rPr>
        <w:t>…</w:t>
      </w:r>
      <w:r w:rsidRPr="00BD5159">
        <w:rPr>
          <w:rFonts w:ascii="Palatino Linotype" w:eastAsia="MS Mincho" w:hAnsi="Palatino Linotype" w:cs="Arial"/>
          <w:i/>
        </w:rPr>
        <w:t xml:space="preserve"> DE LA CARPETA DE INVESTIGACION CON NUMERO ECONÓMICO </w:t>
      </w:r>
      <w:r w:rsidRPr="00BD5159">
        <w:rPr>
          <w:rFonts w:ascii="Palatino Linotype" w:eastAsia="MS Mincho" w:hAnsi="Palatino Linotype" w:cs="Arial"/>
          <w:b/>
          <w:i/>
        </w:rPr>
        <w:t>19/2016</w:t>
      </w:r>
      <w:r w:rsidR="00A443E3" w:rsidRPr="00BD5159">
        <w:rPr>
          <w:rFonts w:ascii="Palatino Linotype" w:eastAsia="MS Mincho" w:hAnsi="Palatino Linotype" w:cs="Arial"/>
          <w:i/>
        </w:rPr>
        <w:t>…</w:t>
      </w:r>
      <w:r w:rsidRPr="00BD5159">
        <w:rPr>
          <w:rFonts w:ascii="Palatino Linotype" w:eastAsia="MS Mincho" w:hAnsi="Palatino Linotype" w:cs="Arial"/>
          <w:i/>
        </w:rPr>
        <w:t xml:space="preserve"> NUC: </w:t>
      </w:r>
      <w:r w:rsidRPr="00BD5159">
        <w:rPr>
          <w:rFonts w:ascii="Palatino Linotype" w:eastAsia="MS Mincho" w:hAnsi="Palatino Linotype" w:cs="Arial"/>
          <w:b/>
          <w:i/>
        </w:rPr>
        <w:t>FED/MEX/NEZA/0003389/2017</w:t>
      </w:r>
      <w:r w:rsidRPr="00BD5159">
        <w:rPr>
          <w:rFonts w:ascii="Palatino Linotype" w:eastAsia="MS Mincho" w:hAnsi="Palatino Linotype" w:cs="Arial"/>
          <w:i/>
        </w:rPr>
        <w:t>, LA CUAL ME REFIERE QUE NO LE FUE ENTREGADA, LA CITADA CARPETA EN LA ENTREGA-RECEPCIÓN POR LA MINISTERIO PUBLICO ANTERIOR DE NOMBRE BRENDA IVONE RODRIGUEZ JIMENEZ, QUE DESCONOCE</w:t>
      </w:r>
      <w:r w:rsidR="00D046E5" w:rsidRPr="00BD5159">
        <w:rPr>
          <w:rFonts w:ascii="Palatino Linotype" w:eastAsia="MS Mincho" w:hAnsi="Palatino Linotype" w:cs="Arial"/>
          <w:i/>
        </w:rPr>
        <w:t xml:space="preserve"> ALGUNA INFORMACIÓN AL RESPECTO…</w:t>
      </w:r>
      <w:r w:rsidRPr="00BD5159">
        <w:rPr>
          <w:rFonts w:ascii="Palatino Linotype" w:eastAsia="MS Mincho" w:hAnsi="Palatino Linotype" w:cs="Arial"/>
          <w:i/>
        </w:rPr>
        <w:t xml:space="preserve"> POR LO CUAL </w:t>
      </w:r>
      <w:r w:rsidRPr="00BD5159">
        <w:rPr>
          <w:rFonts w:ascii="Palatino Linotype" w:eastAsia="MS Mincho" w:hAnsi="Palatino Linotype" w:cs="Arial"/>
          <w:b/>
          <w:i/>
        </w:rPr>
        <w:t>SE SOLICITA INFORMACIÓN PARA QUE SEA LOCALIZADA Y UBICADA</w:t>
      </w:r>
      <w:r w:rsidRPr="00BD5159">
        <w:rPr>
          <w:rFonts w:ascii="Palatino Linotype" w:eastAsia="MS Mincho" w:hAnsi="Palatino Linotype" w:cs="Arial"/>
          <w:i/>
        </w:rPr>
        <w:t xml:space="preserve"> EN TODAS SUS BASES DE DATOS FISICAS COMO ELECTRONICAS</w:t>
      </w:r>
      <w:r w:rsidR="00D046E5" w:rsidRPr="00BD5159">
        <w:rPr>
          <w:rFonts w:ascii="Palatino Linotype" w:eastAsia="MS Mincho" w:hAnsi="Palatino Linotype" w:cs="Arial"/>
          <w:i/>
        </w:rPr>
        <w:t>…</w:t>
      </w:r>
      <w:r w:rsidRPr="00BD5159">
        <w:rPr>
          <w:rFonts w:ascii="Palatino Linotype" w:eastAsia="MS Mincho" w:hAnsi="Palatino Linotype" w:cs="Arial"/>
          <w:i/>
        </w:rPr>
        <w:t xml:space="preserve"> </w:t>
      </w:r>
      <w:r w:rsidRPr="00BD5159">
        <w:rPr>
          <w:rFonts w:ascii="Palatino Linotype" w:eastAsia="MS Mincho" w:hAnsi="Palatino Linotype" w:cs="Arial"/>
          <w:b/>
          <w:i/>
        </w:rPr>
        <w:t>EN DONDE SE ENCUENTRA DICHA CARPETA DE INVESTIGACIÓN RADICADA</w:t>
      </w:r>
      <w:r w:rsidRPr="00BD5159">
        <w:rPr>
          <w:rFonts w:ascii="Palatino Linotype" w:eastAsia="MS Mincho" w:hAnsi="Palatino Linotype" w:cs="Arial"/>
          <w:i/>
        </w:rPr>
        <w:t xml:space="preserve">, </w:t>
      </w:r>
      <w:r w:rsidRPr="00BD5159">
        <w:rPr>
          <w:rFonts w:ascii="Palatino Linotype" w:eastAsia="MS Mincho" w:hAnsi="Palatino Linotype" w:cs="Arial"/>
          <w:b/>
          <w:i/>
        </w:rPr>
        <w:lastRenderedPageBreak/>
        <w:t>O EN SU CASO SI SE ENCUENTRA COMO NO EJERCICIO DE AL ACCIÓN PENAL TEMPORAL Y/O NO EJERCICIO DE LA ACCIÓN PENAL DEFINITIVO</w:t>
      </w:r>
      <w:r w:rsidRPr="00BD5159">
        <w:rPr>
          <w:rFonts w:ascii="Palatino Linotype" w:eastAsia="MS Mincho" w:hAnsi="Palatino Linotype" w:cs="Arial"/>
          <w:i/>
        </w:rPr>
        <w:t>.”</w:t>
      </w:r>
    </w:p>
    <w:p w14:paraId="7C40FD8A" w14:textId="77777777" w:rsidR="00753353" w:rsidRPr="00BD5159" w:rsidRDefault="00753353" w:rsidP="00BD5159">
      <w:pPr>
        <w:spacing w:line="360" w:lineRule="auto"/>
        <w:ind w:left="425" w:right="476"/>
        <w:contextualSpacing/>
        <w:jc w:val="both"/>
        <w:rPr>
          <w:rFonts w:ascii="Palatino Linotype" w:eastAsia="MS Mincho" w:hAnsi="Palatino Linotype" w:cs="Arial"/>
        </w:rPr>
      </w:pPr>
      <w:r w:rsidRPr="00BD5159">
        <w:rPr>
          <w:rFonts w:ascii="Palatino Linotype" w:eastAsia="MS Mincho" w:hAnsi="Palatino Linotype" w:cs="Arial"/>
        </w:rPr>
        <w:t>Énfasis añadido</w:t>
      </w:r>
    </w:p>
    <w:p w14:paraId="7C40FD8B" w14:textId="77777777" w:rsidR="00753353" w:rsidRPr="00BD5159" w:rsidRDefault="00753353" w:rsidP="00BD5159">
      <w:pPr>
        <w:spacing w:line="360" w:lineRule="auto"/>
        <w:contextualSpacing/>
        <w:jc w:val="both"/>
        <w:rPr>
          <w:rFonts w:ascii="Palatino Linotype" w:eastAsia="MS Mincho" w:hAnsi="Palatino Linotype" w:cs="Arial"/>
        </w:rPr>
      </w:pPr>
    </w:p>
    <w:p w14:paraId="7C40FD8C" w14:textId="77777777" w:rsidR="00753353" w:rsidRPr="00BD5159" w:rsidRDefault="00D046E5"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Al respecto en la respuesta inicial se informa que corresponde a un trámite específico el acceso a las carpetas de investigación; sin embargo en el asunto de mérito no se advierte que se requiera el acceso a la carpeta de investigación, sino a conocer la ubicación de carpeta y de ser el caso saber si se encuentra como no ejercicio de la acción penal.</w:t>
      </w:r>
    </w:p>
    <w:p w14:paraId="7C40FD8D" w14:textId="77777777" w:rsidR="00D046E5" w:rsidRPr="00BD5159" w:rsidRDefault="00D046E5" w:rsidP="00BD5159">
      <w:pPr>
        <w:spacing w:line="360" w:lineRule="auto"/>
        <w:contextualSpacing/>
        <w:jc w:val="both"/>
        <w:rPr>
          <w:rFonts w:ascii="Palatino Linotype" w:eastAsia="MS Mincho" w:hAnsi="Palatino Linotype" w:cs="Arial"/>
        </w:rPr>
      </w:pPr>
    </w:p>
    <w:p w14:paraId="7C40FD8E" w14:textId="77777777" w:rsidR="00D046E5" w:rsidRPr="00BD5159" w:rsidRDefault="00D046E5"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 xml:space="preserve">Derivado de lo anterior es que la ahora </w:t>
      </w:r>
      <w:r w:rsidRPr="00BD5159">
        <w:rPr>
          <w:rFonts w:ascii="Palatino Linotype" w:eastAsia="MS Mincho" w:hAnsi="Palatino Linotype" w:cs="Arial"/>
          <w:b/>
        </w:rPr>
        <w:t xml:space="preserve">RECURRENTE </w:t>
      </w:r>
      <w:r w:rsidRPr="00BD5159">
        <w:rPr>
          <w:rFonts w:ascii="Palatino Linotype" w:eastAsia="MS Mincho" w:hAnsi="Palatino Linotype" w:cs="Arial"/>
        </w:rPr>
        <w:t xml:space="preserve">en sus razones o motivos de inconformidad, señala que: </w:t>
      </w:r>
      <w:r w:rsidRPr="00BD5159">
        <w:rPr>
          <w:rFonts w:ascii="Palatino Linotype" w:eastAsia="MS Mincho" w:hAnsi="Palatino Linotype" w:cs="Arial"/>
          <w:i/>
        </w:rPr>
        <w:t>“…de mi narración nunca señale que no me permitía el acceso a la carpeta de investigación. Tampoco manifesté que no se me daba información de la carpeta por no ser parte, se me informa que no está localizable, que la anterior Ministerio Público integrador que no le dejo razón de ella en la entrega -recepción.”</w:t>
      </w:r>
    </w:p>
    <w:p w14:paraId="7C40FD8F" w14:textId="77777777" w:rsidR="00D046E5" w:rsidRPr="00BD5159" w:rsidRDefault="00D046E5" w:rsidP="00BD5159">
      <w:pPr>
        <w:pStyle w:val="Prrafodelista"/>
        <w:spacing w:line="360" w:lineRule="auto"/>
        <w:rPr>
          <w:rFonts w:ascii="Palatino Linotype" w:eastAsia="MS Mincho" w:hAnsi="Palatino Linotype" w:cs="Arial"/>
        </w:rPr>
      </w:pPr>
    </w:p>
    <w:p w14:paraId="7C40FD90" w14:textId="77777777" w:rsidR="00D046E5" w:rsidRPr="00BD5159" w:rsidRDefault="00D046E5"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 xml:space="preserve">Contexto que ciertamente resulta procedente por no guardar relación con lo solicitado inicialmente. No obstante en un hecho posterior a la interposición del recurso de revisión, en la etapa de manifestaciones el </w:t>
      </w:r>
      <w:r w:rsidRPr="00BD5159">
        <w:rPr>
          <w:rFonts w:ascii="Palatino Linotype" w:eastAsia="MS Mincho" w:hAnsi="Palatino Linotype" w:cs="Arial"/>
          <w:b/>
        </w:rPr>
        <w:t>SUJETO OBLIGADO</w:t>
      </w:r>
      <w:r w:rsidRPr="00BD5159">
        <w:rPr>
          <w:rFonts w:ascii="Palatino Linotype" w:eastAsia="MS Mincho" w:hAnsi="Palatino Linotype" w:cs="Arial"/>
        </w:rPr>
        <w:t xml:space="preserve"> modificó su respuesta inicial, agregando elementos novedosos, como:</w:t>
      </w:r>
    </w:p>
    <w:p w14:paraId="7C40FD91" w14:textId="77777777" w:rsidR="00D046E5" w:rsidRPr="00BD5159" w:rsidRDefault="00D046E5" w:rsidP="00BD5159">
      <w:pPr>
        <w:pStyle w:val="Prrafodelista"/>
        <w:spacing w:line="360" w:lineRule="auto"/>
        <w:rPr>
          <w:rFonts w:ascii="Palatino Linotype" w:eastAsia="MS Mincho" w:hAnsi="Palatino Linotype" w:cs="Arial"/>
        </w:rPr>
      </w:pPr>
    </w:p>
    <w:p w14:paraId="7C40FD92" w14:textId="77777777" w:rsidR="00D046E5" w:rsidRPr="00BD5159" w:rsidRDefault="00DE1DDF" w:rsidP="00BD5159">
      <w:pPr>
        <w:pStyle w:val="Prrafodelista"/>
        <w:numPr>
          <w:ilvl w:val="0"/>
          <w:numId w:val="4"/>
        </w:numPr>
        <w:spacing w:line="360" w:lineRule="auto"/>
        <w:jc w:val="both"/>
        <w:rPr>
          <w:rFonts w:ascii="Palatino Linotype" w:eastAsia="MS Mincho" w:hAnsi="Palatino Linotype" w:cs="Arial"/>
        </w:rPr>
      </w:pPr>
      <w:r w:rsidRPr="00BD5159">
        <w:rPr>
          <w:rFonts w:ascii="Palatino Linotype" w:eastAsia="MS Mincho" w:hAnsi="Palatino Linotype" w:cs="Arial"/>
        </w:rPr>
        <w:lastRenderedPageBreak/>
        <w:t>Que luego de una búsqueda exhaustiva de la carpeta de investigación en todas las jefaturas de Unidad y Coordinaciones con las que cuenta la Fiscalía Regional de Nezahualcóyotl, se informa que la Mesa Uno de Trámite de Neza-Palacio de esa Fiscalía, encontró el precedente de lo solicitado</w:t>
      </w:r>
    </w:p>
    <w:p w14:paraId="7C40FD93" w14:textId="77777777" w:rsidR="0005574E" w:rsidRPr="00BD5159" w:rsidRDefault="0005574E" w:rsidP="00BD5159">
      <w:pPr>
        <w:spacing w:line="360" w:lineRule="auto"/>
        <w:contextualSpacing/>
        <w:jc w:val="both"/>
        <w:rPr>
          <w:rFonts w:ascii="Palatino Linotype" w:eastAsia="MS Mincho" w:hAnsi="Palatino Linotype" w:cs="Arial"/>
        </w:rPr>
      </w:pPr>
    </w:p>
    <w:p w14:paraId="7C40FD94" w14:textId="77777777" w:rsidR="007F62D6" w:rsidRPr="00BD5159" w:rsidRDefault="007F62D6"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 xml:space="preserve">De lo anterior se desprende que ha quedado colmado el primer rubro de los dos que se requirieron en la solicitud de mérito. Por cuanto hace a conocer información adicional al respecto, el </w:t>
      </w:r>
      <w:r w:rsidRPr="00BD5159">
        <w:rPr>
          <w:rFonts w:ascii="Palatino Linotype" w:eastAsia="MS Mincho" w:hAnsi="Palatino Linotype" w:cs="Arial"/>
          <w:b/>
        </w:rPr>
        <w:t xml:space="preserve">SUJETO OBLIGADO </w:t>
      </w:r>
      <w:r w:rsidRPr="00BD5159">
        <w:rPr>
          <w:rFonts w:ascii="Palatino Linotype" w:eastAsia="MS Mincho" w:hAnsi="Palatino Linotype" w:cs="Arial"/>
        </w:rPr>
        <w:t>deberá seguir la vía procesal correspondiente por no ser el SAIMEX la vía adecuada;</w:t>
      </w:r>
      <w:r w:rsidRPr="00BD5159">
        <w:rPr>
          <w:rFonts w:ascii="Palatino Linotype" w:hAnsi="Palatino Linotype"/>
        </w:rPr>
        <w:t xml:space="preserve"> </w:t>
      </w:r>
      <w:r w:rsidRPr="00BD5159">
        <w:rPr>
          <w:rFonts w:ascii="Palatino Linotype" w:eastAsia="MS Mincho" w:hAnsi="Palatino Linotype" w:cs="Arial"/>
        </w:rPr>
        <w:t>esto es acudir a la Fiscalía Regional de Nezahualcóyotl, debidamente identificada y con personalidad dentro del expediente, a efecto de realizar su solicitud.</w:t>
      </w:r>
    </w:p>
    <w:p w14:paraId="7C40FD95" w14:textId="77777777" w:rsidR="007F62D6" w:rsidRPr="00BD5159" w:rsidRDefault="007F62D6" w:rsidP="00BD5159">
      <w:pPr>
        <w:spacing w:line="360" w:lineRule="auto"/>
        <w:contextualSpacing/>
        <w:jc w:val="both"/>
        <w:rPr>
          <w:rFonts w:ascii="Palatino Linotype" w:eastAsia="MS Mincho" w:hAnsi="Palatino Linotype" w:cs="Arial"/>
        </w:rPr>
      </w:pPr>
    </w:p>
    <w:p w14:paraId="7C40FD96" w14:textId="77777777" w:rsidR="007F62D6" w:rsidRPr="00BD5159" w:rsidRDefault="007F62D6"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Contexto que no se considera procedente, toda vez que se insiste, en que no se requiere acceso a la carpeta de investigación sino a conocer lisa y llanamente su estado procesal; es decir, en trámite o concluida.</w:t>
      </w:r>
    </w:p>
    <w:p w14:paraId="7C40FD97" w14:textId="77777777" w:rsidR="007F62D6" w:rsidRPr="00BD5159" w:rsidRDefault="007F62D6" w:rsidP="00BD5159">
      <w:pPr>
        <w:pStyle w:val="Prrafodelista"/>
        <w:spacing w:line="360" w:lineRule="auto"/>
        <w:rPr>
          <w:rFonts w:ascii="Palatino Linotype" w:eastAsia="MS Mincho" w:hAnsi="Palatino Linotype" w:cs="Arial"/>
        </w:rPr>
      </w:pPr>
    </w:p>
    <w:p w14:paraId="7C40FD98" w14:textId="77777777" w:rsidR="007F62D6" w:rsidRPr="00BD5159" w:rsidRDefault="007F62D6" w:rsidP="00BD5159">
      <w:pPr>
        <w:numPr>
          <w:ilvl w:val="0"/>
          <w:numId w:val="1"/>
        </w:numPr>
        <w:spacing w:line="360" w:lineRule="auto"/>
        <w:ind w:left="0" w:firstLine="0"/>
        <w:contextualSpacing/>
        <w:jc w:val="both"/>
        <w:rPr>
          <w:rFonts w:ascii="Palatino Linotype" w:hAnsi="Palatino Linotype" w:cs="Arial"/>
        </w:rPr>
      </w:pPr>
      <w:r w:rsidRPr="00BD5159">
        <w:rPr>
          <w:rFonts w:ascii="Palatino Linotype" w:hAnsi="Palatino Linotype" w:cs="Arial"/>
        </w:rPr>
        <w:t xml:space="preserve">A mayor abundamiento, en alusión al requerimiento formulado, resulta oportuno traer a colación los artículos 28 y 30 de la Ley de la Fiscalía general de Justicia del </w:t>
      </w:r>
      <w:r w:rsidRPr="00BD5159">
        <w:rPr>
          <w:rFonts w:ascii="Palatino Linotype" w:eastAsia="MS Mincho" w:hAnsi="Palatino Linotype" w:cs="Arial"/>
        </w:rPr>
        <w:t>Estado</w:t>
      </w:r>
      <w:r w:rsidRPr="00BD5159">
        <w:rPr>
          <w:rFonts w:ascii="Palatino Linotype" w:hAnsi="Palatino Linotype" w:cs="Arial"/>
        </w:rPr>
        <w:t xml:space="preserve"> de México, así como el numeral 211 del Código Nacional de Procedimientos Penales, porciones normativas que disponen a la literalidad lo siguiente:</w:t>
      </w:r>
    </w:p>
    <w:p w14:paraId="7C40FD99" w14:textId="77777777" w:rsidR="007F62D6" w:rsidRPr="00BD5159" w:rsidRDefault="007F62D6" w:rsidP="00BD5159">
      <w:pPr>
        <w:pStyle w:val="Citas"/>
        <w:spacing w:before="0" w:after="0"/>
        <w:jc w:val="center"/>
        <w:rPr>
          <w:b/>
          <w:bCs/>
          <w:sz w:val="24"/>
          <w:szCs w:val="24"/>
        </w:rPr>
      </w:pPr>
      <w:r w:rsidRPr="00BD5159">
        <w:rPr>
          <w:b/>
          <w:bCs/>
          <w:sz w:val="24"/>
          <w:szCs w:val="24"/>
        </w:rPr>
        <w:t>LEY DE LA FISCALÍA GENERAL DE JUSTICIA DEL ESTADO DE MÉXICO</w:t>
      </w:r>
    </w:p>
    <w:p w14:paraId="7C40FD9A" w14:textId="77777777" w:rsidR="007F62D6" w:rsidRPr="00BD5159" w:rsidRDefault="007F62D6" w:rsidP="00BD5159">
      <w:pPr>
        <w:pStyle w:val="Citas"/>
        <w:spacing w:before="0" w:after="0"/>
        <w:rPr>
          <w:sz w:val="24"/>
          <w:szCs w:val="24"/>
        </w:rPr>
      </w:pPr>
      <w:r w:rsidRPr="00BD5159">
        <w:rPr>
          <w:sz w:val="24"/>
          <w:szCs w:val="24"/>
        </w:rPr>
        <w:lastRenderedPageBreak/>
        <w:t xml:space="preserve">“Artículo 28. Para el despacho de los asuntos que competen a la Fiscalía, esta se auxiliará de las unidades administrativas siguientes: </w:t>
      </w:r>
    </w:p>
    <w:p w14:paraId="7C40FD9B" w14:textId="77777777" w:rsidR="007F62D6" w:rsidRPr="00BD5159" w:rsidRDefault="007F62D6" w:rsidP="00BD5159">
      <w:pPr>
        <w:pStyle w:val="Citas"/>
        <w:spacing w:before="0" w:after="0"/>
        <w:rPr>
          <w:sz w:val="24"/>
          <w:szCs w:val="24"/>
        </w:rPr>
      </w:pPr>
      <w:r w:rsidRPr="00BD5159">
        <w:rPr>
          <w:sz w:val="24"/>
          <w:szCs w:val="24"/>
        </w:rPr>
        <w:t xml:space="preserve">I. Vicefiscalía General. </w:t>
      </w:r>
    </w:p>
    <w:p w14:paraId="7C40FD9C" w14:textId="77777777" w:rsidR="007F62D6" w:rsidRPr="00BD5159" w:rsidRDefault="007F62D6" w:rsidP="00BD5159">
      <w:pPr>
        <w:pStyle w:val="Citas"/>
        <w:spacing w:before="0" w:after="0"/>
        <w:rPr>
          <w:sz w:val="24"/>
          <w:szCs w:val="24"/>
        </w:rPr>
      </w:pPr>
      <w:r w:rsidRPr="00BD5159">
        <w:rPr>
          <w:sz w:val="24"/>
          <w:szCs w:val="24"/>
        </w:rPr>
        <w:t>II. Fiscalías Centrales.</w:t>
      </w:r>
    </w:p>
    <w:p w14:paraId="7C40FD9D" w14:textId="77777777" w:rsidR="007F62D6" w:rsidRPr="00BD5159" w:rsidRDefault="007F62D6" w:rsidP="00BD5159">
      <w:pPr>
        <w:pStyle w:val="Citas"/>
        <w:spacing w:before="0" w:after="0"/>
        <w:rPr>
          <w:sz w:val="24"/>
          <w:szCs w:val="24"/>
        </w:rPr>
      </w:pPr>
      <w:r w:rsidRPr="00BD5159">
        <w:rPr>
          <w:sz w:val="24"/>
          <w:szCs w:val="24"/>
        </w:rPr>
        <w:t xml:space="preserve"> III. Oficialía Mayor, Órgano Interno de Control, Visitaduría General, comisiones, coordinaciones generales, institutos y centros. </w:t>
      </w:r>
    </w:p>
    <w:p w14:paraId="7C40FD9E" w14:textId="77777777" w:rsidR="007F62D6" w:rsidRPr="00BD5159" w:rsidRDefault="007F62D6" w:rsidP="00BD5159">
      <w:pPr>
        <w:pStyle w:val="Citas"/>
        <w:spacing w:before="0" w:after="0"/>
        <w:rPr>
          <w:b/>
          <w:bCs/>
          <w:sz w:val="24"/>
          <w:szCs w:val="24"/>
          <w:u w:val="single"/>
        </w:rPr>
      </w:pPr>
      <w:r w:rsidRPr="00BD5159">
        <w:rPr>
          <w:b/>
          <w:bCs/>
          <w:sz w:val="24"/>
          <w:szCs w:val="24"/>
          <w:u w:val="single"/>
        </w:rPr>
        <w:t xml:space="preserve">IV. Fiscalías regionales y especializadas. </w:t>
      </w:r>
    </w:p>
    <w:p w14:paraId="7C40FD9F" w14:textId="77777777" w:rsidR="007F62D6" w:rsidRPr="00BD5159" w:rsidRDefault="007F62D6" w:rsidP="00BD5159">
      <w:pPr>
        <w:pStyle w:val="Citas"/>
        <w:spacing w:before="0" w:after="0"/>
        <w:rPr>
          <w:sz w:val="24"/>
          <w:szCs w:val="24"/>
        </w:rPr>
      </w:pPr>
      <w:r w:rsidRPr="00BD5159">
        <w:rPr>
          <w:sz w:val="24"/>
          <w:szCs w:val="24"/>
        </w:rPr>
        <w:t xml:space="preserve">V. Direcciones generales y direcciones generales adjuntas. </w:t>
      </w:r>
    </w:p>
    <w:p w14:paraId="7C40FDA0" w14:textId="77777777" w:rsidR="007F62D6" w:rsidRPr="00BD5159" w:rsidRDefault="007F62D6" w:rsidP="00BD5159">
      <w:pPr>
        <w:pStyle w:val="Citas"/>
        <w:spacing w:before="0" w:after="0"/>
        <w:rPr>
          <w:sz w:val="24"/>
          <w:szCs w:val="24"/>
        </w:rPr>
      </w:pPr>
      <w:r w:rsidRPr="00BD5159">
        <w:rPr>
          <w:sz w:val="24"/>
          <w:szCs w:val="24"/>
        </w:rPr>
        <w:t xml:space="preserve">VI. Direcciones de área, subdirecciones y jefaturas de departamento. </w:t>
      </w:r>
    </w:p>
    <w:p w14:paraId="7C40FDA1" w14:textId="77777777" w:rsidR="007F62D6" w:rsidRPr="00BD5159" w:rsidRDefault="007F62D6" w:rsidP="00BD5159">
      <w:pPr>
        <w:pStyle w:val="Citas"/>
        <w:spacing w:before="0" w:after="0"/>
        <w:rPr>
          <w:sz w:val="24"/>
          <w:szCs w:val="24"/>
        </w:rPr>
      </w:pPr>
      <w:r w:rsidRPr="00BD5159">
        <w:rPr>
          <w:sz w:val="24"/>
          <w:szCs w:val="24"/>
        </w:rPr>
        <w:t xml:space="preserve">VII. Las demás unidades administrativas necesarias para el ejercicio de sus funciones conforme a la disponibilidad presupuestal. </w:t>
      </w:r>
    </w:p>
    <w:p w14:paraId="7C40FDA2" w14:textId="77777777" w:rsidR="007F62D6" w:rsidRPr="00BD5159" w:rsidRDefault="007F62D6" w:rsidP="00BD5159">
      <w:pPr>
        <w:pStyle w:val="Citas"/>
        <w:spacing w:before="0" w:after="0"/>
        <w:rPr>
          <w:sz w:val="24"/>
          <w:szCs w:val="24"/>
        </w:rPr>
      </w:pPr>
      <w:r w:rsidRPr="00BD5159">
        <w:rPr>
          <w:sz w:val="24"/>
          <w:szCs w:val="24"/>
        </w:rPr>
        <w:t xml:space="preserve">Los rangos y jerarquías de las Fiscalías antes mencionadas serán determinados en el Reglamento, así como el número, materia y circunscripción territorial de actuación de las unidades administrativas. </w:t>
      </w:r>
    </w:p>
    <w:p w14:paraId="7C40FDA3" w14:textId="77777777" w:rsidR="007F62D6" w:rsidRPr="00BD5159" w:rsidRDefault="007F62D6" w:rsidP="00BD5159">
      <w:pPr>
        <w:pStyle w:val="Citas"/>
        <w:spacing w:before="0" w:after="0"/>
        <w:rPr>
          <w:sz w:val="24"/>
          <w:szCs w:val="24"/>
        </w:rPr>
      </w:pPr>
      <w:r w:rsidRPr="00BD5159">
        <w:rPr>
          <w:sz w:val="24"/>
          <w:szCs w:val="24"/>
        </w:rPr>
        <w:t>La o el Fiscal General podrá nombrar y remover a los titulares de las unidades administrativas de la Fiscalía, salvo los casos establecidos en la Constitución del Estado.</w:t>
      </w:r>
    </w:p>
    <w:p w14:paraId="7C40FDA4" w14:textId="77777777" w:rsidR="007F62D6" w:rsidRPr="00BD5159" w:rsidRDefault="007F62D6" w:rsidP="00BD5159">
      <w:pPr>
        <w:pStyle w:val="Citas"/>
        <w:spacing w:before="0" w:after="0"/>
        <w:rPr>
          <w:sz w:val="24"/>
          <w:szCs w:val="24"/>
        </w:rPr>
      </w:pPr>
      <w:r w:rsidRPr="00BD5159">
        <w:rPr>
          <w:sz w:val="24"/>
          <w:szCs w:val="24"/>
        </w:rPr>
        <w:t>Artículo 30. Para el desarrollo de las funciones de la Fiscalía, se contará con un sistema de especialización y organización territorial, sujeto a las bases generales siguientes:</w:t>
      </w:r>
    </w:p>
    <w:p w14:paraId="7C40FDA5" w14:textId="77777777" w:rsidR="007F62D6" w:rsidRPr="00BD5159" w:rsidRDefault="007F62D6" w:rsidP="00BD5159">
      <w:pPr>
        <w:pStyle w:val="Citas"/>
        <w:spacing w:before="0" w:after="0"/>
        <w:rPr>
          <w:sz w:val="24"/>
          <w:szCs w:val="24"/>
        </w:rPr>
      </w:pPr>
      <w:r w:rsidRPr="00BD5159">
        <w:rPr>
          <w:sz w:val="24"/>
          <w:szCs w:val="24"/>
        </w:rPr>
        <w:t>(…)</w:t>
      </w:r>
    </w:p>
    <w:p w14:paraId="7C40FDA6" w14:textId="77777777" w:rsidR="007F62D6" w:rsidRPr="00BD5159" w:rsidRDefault="007F62D6" w:rsidP="00BD5159">
      <w:pPr>
        <w:pStyle w:val="Citas"/>
        <w:spacing w:before="0" w:after="0"/>
        <w:rPr>
          <w:sz w:val="24"/>
          <w:szCs w:val="24"/>
        </w:rPr>
      </w:pPr>
      <w:r w:rsidRPr="00BD5159">
        <w:rPr>
          <w:sz w:val="24"/>
          <w:szCs w:val="24"/>
        </w:rPr>
        <w:t>II. Sistema de organización territorial:</w:t>
      </w:r>
    </w:p>
    <w:p w14:paraId="7C40FDA7" w14:textId="77777777" w:rsidR="007F62D6" w:rsidRPr="00BD5159" w:rsidRDefault="007F62D6" w:rsidP="00BD5159">
      <w:pPr>
        <w:pStyle w:val="Citas"/>
        <w:spacing w:before="0" w:after="0"/>
        <w:rPr>
          <w:sz w:val="24"/>
          <w:szCs w:val="24"/>
        </w:rPr>
      </w:pPr>
      <w:r w:rsidRPr="00BD5159">
        <w:rPr>
          <w:sz w:val="24"/>
          <w:szCs w:val="24"/>
        </w:rPr>
        <w:t>(…)</w:t>
      </w:r>
    </w:p>
    <w:p w14:paraId="7C40FDA8" w14:textId="77777777" w:rsidR="007F62D6" w:rsidRPr="00BD5159" w:rsidRDefault="007F62D6" w:rsidP="00BD5159">
      <w:pPr>
        <w:pStyle w:val="Citas"/>
        <w:spacing w:before="0" w:after="0"/>
        <w:rPr>
          <w:b/>
          <w:bCs/>
          <w:sz w:val="24"/>
          <w:szCs w:val="24"/>
          <w:u w:val="single"/>
        </w:rPr>
      </w:pPr>
      <w:r w:rsidRPr="00BD5159">
        <w:rPr>
          <w:b/>
          <w:bCs/>
          <w:sz w:val="24"/>
          <w:szCs w:val="24"/>
          <w:u w:val="single"/>
        </w:rPr>
        <w:lastRenderedPageBreak/>
        <w:t>B) La o el Fiscal General podrá establecer fiscalías regionales en circunscripciones que abarcarán uno o más municipios o regiones del Estado de México.</w:t>
      </w:r>
    </w:p>
    <w:p w14:paraId="7C40FDA9" w14:textId="77777777" w:rsidR="007F62D6" w:rsidRPr="00BD5159" w:rsidRDefault="007F62D6" w:rsidP="00BD5159">
      <w:pPr>
        <w:pStyle w:val="Citas"/>
        <w:spacing w:before="0" w:after="0"/>
        <w:rPr>
          <w:b/>
          <w:bCs/>
          <w:sz w:val="24"/>
          <w:szCs w:val="24"/>
        </w:rPr>
      </w:pPr>
      <w:r w:rsidRPr="00BD5159">
        <w:rPr>
          <w:sz w:val="24"/>
          <w:szCs w:val="24"/>
        </w:rPr>
        <w:t xml:space="preserve">(…)” </w:t>
      </w:r>
      <w:r w:rsidRPr="00BD5159">
        <w:rPr>
          <w:b/>
          <w:bCs/>
          <w:sz w:val="24"/>
          <w:szCs w:val="24"/>
        </w:rPr>
        <w:t>(Sic)</w:t>
      </w:r>
    </w:p>
    <w:p w14:paraId="7C40FDAA" w14:textId="77777777" w:rsidR="007F62D6" w:rsidRPr="00BD5159" w:rsidRDefault="007F62D6" w:rsidP="00BD5159">
      <w:pPr>
        <w:pStyle w:val="Sinespaciado"/>
        <w:spacing w:line="360" w:lineRule="auto"/>
        <w:jc w:val="both"/>
        <w:rPr>
          <w:rFonts w:ascii="Palatino Linotype" w:hAnsi="Palatino Linotype"/>
          <w:b/>
          <w:bCs/>
        </w:rPr>
      </w:pPr>
    </w:p>
    <w:p w14:paraId="7C40FDAB" w14:textId="77777777" w:rsidR="007F62D6" w:rsidRPr="00BD5159" w:rsidRDefault="007F62D6" w:rsidP="00BD5159">
      <w:pPr>
        <w:pStyle w:val="Citas"/>
        <w:spacing w:before="0" w:after="0"/>
        <w:jc w:val="center"/>
        <w:rPr>
          <w:b/>
          <w:bCs/>
          <w:sz w:val="24"/>
          <w:szCs w:val="24"/>
        </w:rPr>
      </w:pPr>
      <w:r w:rsidRPr="00BD5159">
        <w:rPr>
          <w:b/>
          <w:bCs/>
          <w:sz w:val="24"/>
          <w:szCs w:val="24"/>
        </w:rPr>
        <w:t>CÓDIGO NACIONAL DE PROCEDIMIENTOS PENALES</w:t>
      </w:r>
    </w:p>
    <w:p w14:paraId="7C40FDAC" w14:textId="77777777" w:rsidR="007F62D6" w:rsidRPr="00BD5159" w:rsidRDefault="007F62D6" w:rsidP="00BD5159">
      <w:pPr>
        <w:pStyle w:val="Citas"/>
        <w:spacing w:before="0" w:after="0"/>
        <w:rPr>
          <w:sz w:val="24"/>
          <w:szCs w:val="24"/>
        </w:rPr>
      </w:pPr>
      <w:r w:rsidRPr="00BD5159">
        <w:rPr>
          <w:sz w:val="24"/>
          <w:szCs w:val="24"/>
        </w:rPr>
        <w:t xml:space="preserve">“Artículo 211. Etapas del procedimiento penal </w:t>
      </w:r>
    </w:p>
    <w:p w14:paraId="7C40FDAD" w14:textId="77777777" w:rsidR="007F62D6" w:rsidRPr="00BD5159" w:rsidRDefault="007F62D6" w:rsidP="00BD5159">
      <w:pPr>
        <w:pStyle w:val="Citas"/>
        <w:spacing w:before="0" w:after="0"/>
        <w:rPr>
          <w:sz w:val="24"/>
          <w:szCs w:val="24"/>
        </w:rPr>
      </w:pPr>
      <w:r w:rsidRPr="00BD5159">
        <w:rPr>
          <w:sz w:val="24"/>
          <w:szCs w:val="24"/>
        </w:rPr>
        <w:t xml:space="preserve">El procedimiento penal comprende las siguientes etapas: </w:t>
      </w:r>
    </w:p>
    <w:p w14:paraId="7C40FDAE" w14:textId="77777777" w:rsidR="007F62D6" w:rsidRPr="00BD5159" w:rsidRDefault="007F62D6" w:rsidP="00BD5159">
      <w:pPr>
        <w:pStyle w:val="Citas"/>
        <w:spacing w:before="0" w:after="0"/>
        <w:rPr>
          <w:sz w:val="24"/>
          <w:szCs w:val="24"/>
        </w:rPr>
      </w:pPr>
      <w:r w:rsidRPr="00BD5159">
        <w:rPr>
          <w:sz w:val="24"/>
          <w:szCs w:val="24"/>
        </w:rPr>
        <w:t xml:space="preserve">I. La de investigación, que comprende las siguientes fases: </w:t>
      </w:r>
    </w:p>
    <w:p w14:paraId="7C40FDAF" w14:textId="77777777" w:rsidR="007F62D6" w:rsidRPr="00BD5159" w:rsidRDefault="007F62D6" w:rsidP="00BD5159">
      <w:pPr>
        <w:pStyle w:val="Citas"/>
        <w:spacing w:before="0" w:after="0"/>
        <w:rPr>
          <w:sz w:val="24"/>
          <w:szCs w:val="24"/>
        </w:rPr>
      </w:pPr>
      <w:r w:rsidRPr="00BD5159">
        <w:rPr>
          <w:sz w:val="24"/>
          <w:szCs w:val="24"/>
        </w:rPr>
        <w:t xml:space="preserve">a) Investigación inicial, que comienza con la presentación de la denuncia, querella u otro requisito equivalente y concluye cuando el imputado queda a disposición del Juez de control para que se le formule imputación, e </w:t>
      </w:r>
    </w:p>
    <w:p w14:paraId="7C40FDB0" w14:textId="77777777" w:rsidR="007F62D6" w:rsidRPr="00BD5159" w:rsidRDefault="007F62D6" w:rsidP="00BD5159">
      <w:pPr>
        <w:pStyle w:val="Citas"/>
        <w:spacing w:before="0" w:after="0"/>
        <w:rPr>
          <w:sz w:val="24"/>
          <w:szCs w:val="24"/>
        </w:rPr>
      </w:pPr>
      <w:r w:rsidRPr="00BD5159">
        <w:rPr>
          <w:sz w:val="24"/>
          <w:szCs w:val="24"/>
        </w:rPr>
        <w:t>b) Investigación complementaria, que comprende desde la formulación de la imputación y se agota una vez que se haya cerrado la investigación;</w:t>
      </w:r>
    </w:p>
    <w:p w14:paraId="7C40FDB1" w14:textId="77777777" w:rsidR="007F62D6" w:rsidRPr="00BD5159" w:rsidRDefault="007F62D6" w:rsidP="00BD5159">
      <w:pPr>
        <w:pStyle w:val="Citas"/>
        <w:spacing w:before="0" w:after="0"/>
        <w:rPr>
          <w:sz w:val="24"/>
          <w:szCs w:val="24"/>
        </w:rPr>
      </w:pPr>
      <w:r w:rsidRPr="00BD5159">
        <w:rPr>
          <w:sz w:val="24"/>
          <w:szCs w:val="24"/>
        </w:rPr>
        <w:t xml:space="preserve"> II. La intermedia o de preparación del juicio, que comprende desde la formulación de la acusación hasta el auto de apertura del juicio, y </w:t>
      </w:r>
    </w:p>
    <w:p w14:paraId="7C40FDB2" w14:textId="77777777" w:rsidR="007F62D6" w:rsidRPr="00BD5159" w:rsidRDefault="007F62D6" w:rsidP="00BD5159">
      <w:pPr>
        <w:pStyle w:val="Citas"/>
        <w:spacing w:before="0" w:after="0"/>
        <w:rPr>
          <w:sz w:val="24"/>
          <w:szCs w:val="24"/>
        </w:rPr>
      </w:pPr>
      <w:r w:rsidRPr="00BD5159">
        <w:rPr>
          <w:sz w:val="24"/>
          <w:szCs w:val="24"/>
        </w:rPr>
        <w:t xml:space="preserve">III. La de juicio, que comprende desde que se recibe el auto de apertura a juicio hasta la sentencia emitida por el Tribunal de enjuiciamiento. </w:t>
      </w:r>
    </w:p>
    <w:p w14:paraId="7C40FDB3" w14:textId="77777777" w:rsidR="007F62D6" w:rsidRPr="00BD5159" w:rsidRDefault="007F62D6" w:rsidP="00BD5159">
      <w:pPr>
        <w:pStyle w:val="Citas"/>
        <w:spacing w:before="0" w:after="0"/>
        <w:rPr>
          <w:sz w:val="24"/>
          <w:szCs w:val="24"/>
        </w:rPr>
      </w:pPr>
      <w:r w:rsidRPr="00BD5159">
        <w:rPr>
          <w:sz w:val="24"/>
          <w:szCs w:val="24"/>
        </w:rPr>
        <w:t xml:space="preserve">La investigación no se interrumpe ni se suspende durante el tiempo en que se lleve a cabo la audiencia inicial hasta su conclusión o durante la víspera de la ejecución de una orden de aprehensión. El ejercicio de la acción inicia con la solicitud de citatorio a audiencia inicial, puesta a disposición del detenido ante la autoridad judicial o cuando se solicita la orden de </w:t>
      </w:r>
      <w:r w:rsidRPr="00BD5159">
        <w:rPr>
          <w:sz w:val="24"/>
          <w:szCs w:val="24"/>
        </w:rPr>
        <w:lastRenderedPageBreak/>
        <w:t xml:space="preserve">aprehensión o comparecencia, con lo cual el Ministerio Público no perderá la dirección de la investigación. </w:t>
      </w:r>
    </w:p>
    <w:p w14:paraId="7C40FDB4" w14:textId="77777777" w:rsidR="007F62D6" w:rsidRPr="00BD5159" w:rsidRDefault="007F62D6" w:rsidP="00BD5159">
      <w:pPr>
        <w:pStyle w:val="Citas"/>
        <w:spacing w:before="0" w:after="0"/>
        <w:rPr>
          <w:b/>
          <w:bCs/>
          <w:sz w:val="24"/>
          <w:szCs w:val="24"/>
        </w:rPr>
      </w:pPr>
      <w:r w:rsidRPr="00BD5159">
        <w:rPr>
          <w:sz w:val="24"/>
          <w:szCs w:val="24"/>
        </w:rPr>
        <w:t xml:space="preserve">El proceso dará inicio con la audiencia inicial, y terminará con la sentencia firme.” </w:t>
      </w:r>
    </w:p>
    <w:p w14:paraId="7C40FDB5" w14:textId="77777777" w:rsidR="007F62D6" w:rsidRPr="00BD5159" w:rsidRDefault="007F62D6" w:rsidP="00BD5159">
      <w:pPr>
        <w:numPr>
          <w:ilvl w:val="0"/>
          <w:numId w:val="1"/>
        </w:numPr>
        <w:spacing w:line="360" w:lineRule="auto"/>
        <w:ind w:left="0" w:firstLine="0"/>
        <w:contextualSpacing/>
        <w:jc w:val="both"/>
        <w:rPr>
          <w:rFonts w:ascii="Palatino Linotype" w:hAnsi="Palatino Linotype"/>
        </w:rPr>
      </w:pPr>
      <w:r w:rsidRPr="00BD5159">
        <w:rPr>
          <w:rFonts w:ascii="Palatino Linotype" w:hAnsi="Palatino Linotype"/>
        </w:rPr>
        <w:t>Hasta aquí lo expuesto se desprenden las siguientes consideraciones:</w:t>
      </w:r>
    </w:p>
    <w:p w14:paraId="7C40FDB6" w14:textId="77777777" w:rsidR="007F62D6" w:rsidRPr="00BD5159" w:rsidRDefault="007F62D6" w:rsidP="00BD5159">
      <w:pPr>
        <w:spacing w:line="360" w:lineRule="auto"/>
        <w:contextualSpacing/>
        <w:jc w:val="both"/>
        <w:rPr>
          <w:rFonts w:ascii="Palatino Linotype" w:hAnsi="Palatino Linotype"/>
        </w:rPr>
      </w:pPr>
    </w:p>
    <w:p w14:paraId="7C40FDB7" w14:textId="77777777" w:rsidR="007F62D6" w:rsidRPr="00BD5159" w:rsidRDefault="007F62D6" w:rsidP="00BD5159">
      <w:pPr>
        <w:pStyle w:val="Sinespaciado"/>
        <w:numPr>
          <w:ilvl w:val="0"/>
          <w:numId w:val="13"/>
        </w:numPr>
        <w:spacing w:line="360" w:lineRule="auto"/>
        <w:jc w:val="both"/>
        <w:rPr>
          <w:rFonts w:ascii="Palatino Linotype" w:hAnsi="Palatino Linotype"/>
        </w:rPr>
      </w:pPr>
      <w:r w:rsidRPr="00BD5159">
        <w:rPr>
          <w:rFonts w:ascii="Palatino Linotype" w:hAnsi="Palatino Linotype"/>
        </w:rPr>
        <w:t xml:space="preserve">Que la carpeta de investigación es un legajo o conjunto de actas que, en el sistema penal acusatorio, constituyen el registro de la investigación que realiza el Ministerio Público, con auxilio de la policía y los peritos. </w:t>
      </w:r>
    </w:p>
    <w:p w14:paraId="7C40FDB8" w14:textId="77777777" w:rsidR="007F62D6" w:rsidRPr="00BD5159" w:rsidRDefault="007F62D6" w:rsidP="00BD5159">
      <w:pPr>
        <w:pStyle w:val="Sinespaciado"/>
        <w:spacing w:line="360" w:lineRule="auto"/>
        <w:ind w:left="1068"/>
        <w:jc w:val="both"/>
        <w:rPr>
          <w:rFonts w:ascii="Palatino Linotype" w:hAnsi="Palatino Linotype"/>
        </w:rPr>
      </w:pPr>
    </w:p>
    <w:p w14:paraId="7C40FDB9" w14:textId="77777777" w:rsidR="007F62D6" w:rsidRPr="00BD5159" w:rsidRDefault="007F62D6" w:rsidP="00BD5159">
      <w:pPr>
        <w:pStyle w:val="Sinespaciado"/>
        <w:numPr>
          <w:ilvl w:val="0"/>
          <w:numId w:val="13"/>
        </w:numPr>
        <w:spacing w:line="360" w:lineRule="auto"/>
        <w:jc w:val="both"/>
        <w:rPr>
          <w:rFonts w:ascii="Palatino Linotype" w:hAnsi="Palatino Linotype"/>
        </w:rPr>
      </w:pPr>
      <w:r w:rsidRPr="00BD5159">
        <w:rPr>
          <w:rFonts w:ascii="Palatino Linotype" w:hAnsi="Palatino Linotype"/>
        </w:rPr>
        <w:t>Que el sistema de justicia penal acusatorio se divide en tres etapas:</w:t>
      </w:r>
    </w:p>
    <w:p w14:paraId="7C40FDBA" w14:textId="77777777" w:rsidR="007F62D6" w:rsidRPr="00BD5159" w:rsidRDefault="007F62D6" w:rsidP="00BD5159">
      <w:pPr>
        <w:pStyle w:val="Sinespaciado"/>
        <w:numPr>
          <w:ilvl w:val="0"/>
          <w:numId w:val="14"/>
        </w:numPr>
        <w:spacing w:line="360" w:lineRule="auto"/>
        <w:jc w:val="both"/>
        <w:rPr>
          <w:rFonts w:ascii="Palatino Linotype" w:hAnsi="Palatino Linotype"/>
        </w:rPr>
      </w:pPr>
      <w:r w:rsidRPr="00BD5159">
        <w:rPr>
          <w:rFonts w:ascii="Palatino Linotype" w:hAnsi="Palatino Linotype"/>
          <w:b/>
          <w:bCs/>
        </w:rPr>
        <w:t>Primera etapa:</w:t>
      </w:r>
      <w:r w:rsidRPr="00BD5159">
        <w:rPr>
          <w:rFonts w:ascii="Palatino Linotype" w:hAnsi="Palatino Linotype"/>
        </w:rPr>
        <w:t xml:space="preserve"> De investigación, la cual a su vez está dividida en inicial y complementaria. Dentro de esta primera etapa se celebra la Audiencia Inicial que puede comenzar desde el control de la detención para continuar con la formulación de la imputación y culmina con la vinculación a proceso. </w:t>
      </w:r>
    </w:p>
    <w:p w14:paraId="7C40FDBB" w14:textId="77777777" w:rsidR="007F62D6" w:rsidRPr="00BD5159" w:rsidRDefault="007F62D6" w:rsidP="00BD5159">
      <w:pPr>
        <w:pStyle w:val="Sinespaciado"/>
        <w:numPr>
          <w:ilvl w:val="0"/>
          <w:numId w:val="14"/>
        </w:numPr>
        <w:spacing w:line="360" w:lineRule="auto"/>
        <w:jc w:val="both"/>
        <w:rPr>
          <w:rFonts w:ascii="Palatino Linotype" w:hAnsi="Palatino Linotype"/>
        </w:rPr>
      </w:pPr>
      <w:r w:rsidRPr="00BD5159">
        <w:rPr>
          <w:rFonts w:ascii="Palatino Linotype" w:hAnsi="Palatino Linotype"/>
          <w:b/>
          <w:bCs/>
        </w:rPr>
        <w:t>Segunda etapa:</w:t>
      </w:r>
      <w:r w:rsidRPr="00BD5159">
        <w:rPr>
          <w:rFonts w:ascii="Palatino Linotype" w:hAnsi="Palatino Linotype"/>
        </w:rPr>
        <w:t xml:space="preserve"> Intermedia o de preparación a juicio, donde se resuelve sobre la admisión a pruebas. </w:t>
      </w:r>
    </w:p>
    <w:p w14:paraId="7C40FDBC" w14:textId="77777777" w:rsidR="007F62D6" w:rsidRPr="00BD5159" w:rsidRDefault="007F62D6" w:rsidP="00BD5159">
      <w:pPr>
        <w:pStyle w:val="Sinespaciado"/>
        <w:numPr>
          <w:ilvl w:val="0"/>
          <w:numId w:val="14"/>
        </w:numPr>
        <w:spacing w:line="360" w:lineRule="auto"/>
        <w:jc w:val="both"/>
        <w:rPr>
          <w:rFonts w:ascii="Palatino Linotype" w:hAnsi="Palatino Linotype"/>
        </w:rPr>
      </w:pPr>
      <w:r w:rsidRPr="00BD5159">
        <w:rPr>
          <w:rFonts w:ascii="Palatino Linotype" w:hAnsi="Palatino Linotype"/>
          <w:b/>
          <w:bCs/>
        </w:rPr>
        <w:t>Tercera etapa:</w:t>
      </w:r>
      <w:r w:rsidRPr="00BD5159">
        <w:rPr>
          <w:rFonts w:ascii="Palatino Linotype" w:hAnsi="Palatino Linotype"/>
        </w:rPr>
        <w:t xml:space="preserve"> La de Juicio Oral, que inicia con la audiencia de debate, donde se desahogan las pruebas y que concluye con la sentencia. </w:t>
      </w:r>
    </w:p>
    <w:p w14:paraId="7C40FDBD" w14:textId="77777777" w:rsidR="007F62D6" w:rsidRPr="00BD5159" w:rsidRDefault="007F62D6" w:rsidP="00BD5159">
      <w:pPr>
        <w:pStyle w:val="Prrafodelista"/>
        <w:numPr>
          <w:ilvl w:val="0"/>
          <w:numId w:val="15"/>
        </w:numPr>
        <w:autoSpaceDE w:val="0"/>
        <w:autoSpaceDN w:val="0"/>
        <w:adjustRightInd w:val="0"/>
        <w:spacing w:line="360" w:lineRule="auto"/>
        <w:contextualSpacing w:val="0"/>
        <w:jc w:val="both"/>
        <w:rPr>
          <w:rFonts w:ascii="Palatino Linotype" w:hAnsi="Palatino Linotype" w:cs="Arial"/>
          <w:noProof/>
        </w:rPr>
      </w:pPr>
      <w:r w:rsidRPr="00BD5159">
        <w:rPr>
          <w:rFonts w:ascii="Palatino Linotype" w:hAnsi="Palatino Linotype" w:cs="Arial"/>
          <w:noProof/>
        </w:rPr>
        <w:t xml:space="preserve">Que en la carpeta de investigación son susceptibles de obrar diversos datos de particulares (personales) tales como nombres, domicilio, edad o fecha de nacimiento, nacionalidad, registro federal de contribuyentes, huella dactilar, </w:t>
      </w:r>
      <w:r w:rsidRPr="00BD5159">
        <w:rPr>
          <w:rFonts w:ascii="Palatino Linotype" w:hAnsi="Palatino Linotype" w:cs="Arial"/>
          <w:noProof/>
        </w:rPr>
        <w:lastRenderedPageBreak/>
        <w:t xml:space="preserve">correo electrónico, fotografías, antecedentes clinicos, registro federal de contribuyentes. </w:t>
      </w:r>
    </w:p>
    <w:p w14:paraId="7C40FDBE" w14:textId="77777777" w:rsidR="007F62D6" w:rsidRPr="00BD5159" w:rsidRDefault="007F62D6" w:rsidP="00BD5159">
      <w:pPr>
        <w:pStyle w:val="Prrafodelista"/>
        <w:numPr>
          <w:ilvl w:val="0"/>
          <w:numId w:val="15"/>
        </w:numPr>
        <w:autoSpaceDE w:val="0"/>
        <w:autoSpaceDN w:val="0"/>
        <w:adjustRightInd w:val="0"/>
        <w:spacing w:line="360" w:lineRule="auto"/>
        <w:contextualSpacing w:val="0"/>
        <w:jc w:val="both"/>
        <w:rPr>
          <w:rFonts w:ascii="Palatino Linotype" w:hAnsi="Palatino Linotype" w:cs="Arial"/>
          <w:noProof/>
        </w:rPr>
      </w:pPr>
      <w:r w:rsidRPr="00BD5159">
        <w:rPr>
          <w:rFonts w:ascii="Palatino Linotype" w:hAnsi="Palatino Linotype" w:cs="Arial"/>
          <w:noProof/>
        </w:rPr>
        <w:t xml:space="preserve">Que en el caso en concreto, la única pretensión del particular estriba en conocer la etapa procesal de la carpeta de investigación referida mediante la solicitud de información </w:t>
      </w:r>
      <w:r w:rsidRPr="00BD5159">
        <w:rPr>
          <w:rFonts w:ascii="Palatino Linotype" w:hAnsi="Palatino Linotype" w:cs="Arial"/>
          <w:b/>
          <w:bCs/>
          <w:noProof/>
        </w:rPr>
        <w:t xml:space="preserve">00462/FGJ/IP/2023. </w:t>
      </w:r>
    </w:p>
    <w:p w14:paraId="7C40FDBF" w14:textId="77777777" w:rsidR="007F62D6" w:rsidRPr="00BD5159" w:rsidRDefault="007F62D6" w:rsidP="00BD5159">
      <w:pPr>
        <w:pStyle w:val="Prrafodelista"/>
        <w:numPr>
          <w:ilvl w:val="0"/>
          <w:numId w:val="15"/>
        </w:numPr>
        <w:autoSpaceDE w:val="0"/>
        <w:autoSpaceDN w:val="0"/>
        <w:adjustRightInd w:val="0"/>
        <w:spacing w:line="360" w:lineRule="auto"/>
        <w:contextualSpacing w:val="0"/>
        <w:jc w:val="both"/>
        <w:rPr>
          <w:rFonts w:ascii="Palatino Linotype" w:hAnsi="Palatino Linotype" w:cs="Arial"/>
          <w:noProof/>
        </w:rPr>
      </w:pPr>
      <w:r w:rsidRPr="00BD5159">
        <w:rPr>
          <w:rFonts w:ascii="Palatino Linotype" w:hAnsi="Palatino Linotype" w:cs="Arial"/>
          <w:noProof/>
        </w:rPr>
        <w:t xml:space="preserve">Que cuando en un mismo medio, impreso o electrónico, obra información pública y reservada o confidencial, la Unidad de Transparencia deberá elaborar una versión pública, testando la información clasificada, lo anterior en términos del numeral 137 de la Ley de Transparencia y Acceso a la Información Pública del Estado de México y Municipios. </w:t>
      </w:r>
    </w:p>
    <w:p w14:paraId="7C40FDC0" w14:textId="77777777" w:rsidR="007F62D6" w:rsidRPr="00BD5159" w:rsidRDefault="007F62D6" w:rsidP="00BD5159">
      <w:pPr>
        <w:pStyle w:val="Prrafodelista"/>
        <w:spacing w:line="360" w:lineRule="auto"/>
        <w:contextualSpacing w:val="0"/>
        <w:jc w:val="both"/>
        <w:rPr>
          <w:rFonts w:ascii="Palatino Linotype" w:hAnsi="Palatino Linotype" w:cs="Arial"/>
        </w:rPr>
      </w:pPr>
    </w:p>
    <w:p w14:paraId="7C40FDC1" w14:textId="77777777" w:rsidR="007F62D6" w:rsidRPr="00BD5159" w:rsidRDefault="007F62D6" w:rsidP="00BD5159">
      <w:pPr>
        <w:pStyle w:val="Prrafodelista"/>
        <w:numPr>
          <w:ilvl w:val="0"/>
          <w:numId w:val="15"/>
        </w:numPr>
        <w:spacing w:line="360" w:lineRule="auto"/>
        <w:contextualSpacing w:val="0"/>
        <w:jc w:val="both"/>
        <w:rPr>
          <w:rFonts w:ascii="Palatino Linotype" w:hAnsi="Palatino Linotype" w:cs="Arial"/>
        </w:rPr>
      </w:pPr>
      <w:r w:rsidRPr="00BD5159">
        <w:rPr>
          <w:rFonts w:ascii="Palatino Linotype" w:hAnsi="Palatino Linotype" w:cs="Arial"/>
          <w:noProof/>
        </w:rPr>
        <w:t xml:space="preserve">Que la </w:t>
      </w:r>
      <w:r w:rsidRPr="00BD5159">
        <w:rPr>
          <w:rFonts w:ascii="Palatino Linotype" w:hAnsi="Palatino Linotype"/>
        </w:rPr>
        <w:t xml:space="preserve">esfera competencial del </w:t>
      </w:r>
      <w:r w:rsidRPr="00BD5159">
        <w:rPr>
          <w:rFonts w:ascii="Palatino Linotype" w:hAnsi="Palatino Linotype"/>
          <w:b/>
          <w:bCs/>
        </w:rPr>
        <w:t xml:space="preserve">Sujeto Obligado </w:t>
      </w:r>
      <w:r w:rsidRPr="00BD5159">
        <w:rPr>
          <w:rFonts w:ascii="Palatino Linotype" w:hAnsi="Palatino Linotype"/>
        </w:rPr>
        <w:t xml:space="preserve">le constriñe a generar, poseer y administrar la información requerida. </w:t>
      </w:r>
      <w:r w:rsidRPr="00BD5159">
        <w:rPr>
          <w:rFonts w:ascii="Palatino Linotype" w:hAnsi="Palatino Linotype" w:cs="Arial"/>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C40FDC2" w14:textId="77777777" w:rsidR="007F62D6" w:rsidRPr="00BD5159" w:rsidRDefault="007F62D6" w:rsidP="00BD5159">
      <w:pPr>
        <w:pStyle w:val="Citas"/>
        <w:spacing w:before="0" w:after="0"/>
        <w:ind w:left="720"/>
        <w:rPr>
          <w:sz w:val="24"/>
          <w:szCs w:val="24"/>
        </w:rPr>
      </w:pPr>
      <w:r w:rsidRPr="00BD5159">
        <w:rPr>
          <w:sz w:val="24"/>
          <w:szCs w:val="24"/>
        </w:rPr>
        <w:t xml:space="preserve">“Artículo 18. Los sujetos obligados deberán documentar todo acto que derive del ejercicio de sus facultades, competencias o funciones, considerando desde su origen la eventual publicidad y reutilización de la información que generen. </w:t>
      </w:r>
    </w:p>
    <w:p w14:paraId="7C40FDC3" w14:textId="77777777" w:rsidR="007F62D6" w:rsidRPr="00BD5159" w:rsidRDefault="007F62D6" w:rsidP="00BD5159">
      <w:pPr>
        <w:pStyle w:val="Citas"/>
        <w:spacing w:before="0" w:after="0"/>
        <w:ind w:left="720"/>
        <w:rPr>
          <w:sz w:val="24"/>
          <w:szCs w:val="24"/>
        </w:rPr>
      </w:pPr>
      <w:r w:rsidRPr="00BD5159">
        <w:rPr>
          <w:sz w:val="24"/>
          <w:szCs w:val="24"/>
        </w:rPr>
        <w:lastRenderedPageBreak/>
        <w:t xml:space="preserve">Artículo 19. Se presume que la información debe existir si se refiere a las facultades, competencias y funciones que los ordenamientos jurídicos aplicables otorgan a los sujetos obligados. </w:t>
      </w:r>
    </w:p>
    <w:p w14:paraId="7C40FDC4" w14:textId="77777777" w:rsidR="007F62D6" w:rsidRPr="00BD5159" w:rsidRDefault="007F62D6" w:rsidP="00BD5159">
      <w:pPr>
        <w:pStyle w:val="Citas"/>
        <w:spacing w:before="0" w:after="0"/>
        <w:ind w:left="720"/>
        <w:rPr>
          <w:sz w:val="24"/>
          <w:szCs w:val="24"/>
        </w:rPr>
      </w:pPr>
      <w:r w:rsidRPr="00BD5159">
        <w:rPr>
          <w:sz w:val="24"/>
          <w:szCs w:val="24"/>
        </w:rPr>
        <w:t xml:space="preserve">En los casos en que ciertas facultades, competencias o funciones no se hayan ejercido, se debe motivar la respuesta en función de las causas que motiven tal circunstancia. </w:t>
      </w:r>
    </w:p>
    <w:p w14:paraId="7C40FDC5" w14:textId="77777777" w:rsidR="007F62D6" w:rsidRPr="00BD5159" w:rsidRDefault="007F62D6" w:rsidP="00BD5159">
      <w:pPr>
        <w:pStyle w:val="Citas"/>
        <w:spacing w:before="0" w:after="0"/>
        <w:ind w:left="720"/>
        <w:rPr>
          <w:b/>
          <w:bCs/>
          <w:sz w:val="24"/>
          <w:szCs w:val="24"/>
        </w:rPr>
      </w:pPr>
      <w:r w:rsidRPr="00BD5159">
        <w:rPr>
          <w:sz w:val="24"/>
          <w:szCs w:val="24"/>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7C40FDC6" w14:textId="77777777" w:rsidR="00F37CF1" w:rsidRPr="00BD5159" w:rsidRDefault="00F37CF1" w:rsidP="00BD5159">
      <w:pPr>
        <w:spacing w:line="360" w:lineRule="auto"/>
        <w:contextualSpacing/>
        <w:jc w:val="both"/>
        <w:rPr>
          <w:rFonts w:ascii="Palatino Linotype" w:hAnsi="Palatino Linotype"/>
        </w:rPr>
      </w:pPr>
    </w:p>
    <w:p w14:paraId="7C40FDC7" w14:textId="77777777" w:rsidR="007F62D6" w:rsidRPr="00BD5159" w:rsidRDefault="007F62D6" w:rsidP="00BD5159">
      <w:pPr>
        <w:numPr>
          <w:ilvl w:val="0"/>
          <w:numId w:val="1"/>
        </w:numPr>
        <w:spacing w:line="360" w:lineRule="auto"/>
        <w:ind w:left="0" w:firstLine="0"/>
        <w:contextualSpacing/>
        <w:jc w:val="both"/>
        <w:rPr>
          <w:rFonts w:ascii="Palatino Linotype" w:hAnsi="Palatino Linotype"/>
        </w:rPr>
      </w:pPr>
      <w:r w:rsidRPr="00BD5159">
        <w:rPr>
          <w:rFonts w:ascii="Palatino Linotype" w:hAnsi="Palatino Linotype"/>
        </w:rPr>
        <w:t xml:space="preserve">Visto de esta forma, el estado procesal de la carpeta de investigación únicamente atañe al punto en que se encuentra el procesal legal y que acciones se han llevado hasta el momento. En otras palabras, el estado procesal </w:t>
      </w:r>
      <w:r w:rsidRPr="00BD5159">
        <w:rPr>
          <w:rFonts w:ascii="Palatino Linotype" w:eastAsia="MS Mincho" w:hAnsi="Palatino Linotype" w:cs="Arial"/>
        </w:rPr>
        <w:t>proporciona una idea de si el caso está en una etapa inicial de recolección de pruebas, en una fase intermedia de análisis o si se encuentra en una etapa más avanzada que podría estar cerca de ser resuelto o llevado a juicio; es decir si se encuentra en</w:t>
      </w:r>
      <w:r w:rsidRPr="00BD5159">
        <w:rPr>
          <w:rFonts w:ascii="Palatino Linotype" w:eastAsia="MS Mincho" w:hAnsi="Palatino Linotype" w:cs="Arial"/>
          <w:b/>
        </w:rPr>
        <w:t xml:space="preserve"> trámite o concluida</w:t>
      </w:r>
      <w:r w:rsidRPr="00BD5159">
        <w:rPr>
          <w:rFonts w:ascii="Palatino Linotype" w:eastAsia="MS Mincho" w:hAnsi="Palatino Linotype" w:cs="Arial"/>
        </w:rPr>
        <w:t xml:space="preserve">. </w:t>
      </w:r>
    </w:p>
    <w:p w14:paraId="7C40FDC8" w14:textId="77777777" w:rsidR="00F37CF1" w:rsidRPr="00BD5159" w:rsidRDefault="00F37CF1" w:rsidP="00BD5159">
      <w:pPr>
        <w:spacing w:line="360" w:lineRule="auto"/>
        <w:contextualSpacing/>
        <w:jc w:val="both"/>
        <w:rPr>
          <w:rFonts w:ascii="Palatino Linotype" w:hAnsi="Palatino Linotype"/>
        </w:rPr>
      </w:pPr>
    </w:p>
    <w:p w14:paraId="7C40FDC9" w14:textId="77777777" w:rsidR="00F37CF1" w:rsidRPr="00BD5159" w:rsidRDefault="00F37CF1" w:rsidP="00BD5159">
      <w:pPr>
        <w:numPr>
          <w:ilvl w:val="0"/>
          <w:numId w:val="1"/>
        </w:numPr>
        <w:spacing w:line="360" w:lineRule="auto"/>
        <w:ind w:left="0" w:firstLine="0"/>
        <w:contextualSpacing/>
        <w:jc w:val="both"/>
        <w:rPr>
          <w:rFonts w:ascii="Palatino Linotype" w:hAnsi="Palatino Linotype"/>
        </w:rPr>
      </w:pPr>
      <w:r w:rsidRPr="00BD5159">
        <w:rPr>
          <w:rFonts w:ascii="Palatino Linotype" w:hAnsi="Palatino Linotype"/>
          <w:iCs/>
        </w:rPr>
        <w:t xml:space="preserve">Bajo este contexto, </w:t>
      </w:r>
      <w:r w:rsidRPr="00BD5159">
        <w:rPr>
          <w:rFonts w:ascii="Palatino Linotype" w:hAnsi="Palatino Linotype"/>
        </w:rPr>
        <w:t xml:space="preserve">se destaca que la información requerida tampoco actualiza alguno de los supuestos de confidencialidad </w:t>
      </w:r>
      <w:r w:rsidRPr="00BD5159">
        <w:rPr>
          <w:rFonts w:ascii="Palatino Linotype" w:hAnsi="Palatino Linotype"/>
          <w:bCs/>
        </w:rPr>
        <w:t>o reserva,</w:t>
      </w:r>
      <w:r w:rsidRPr="00BD5159">
        <w:rPr>
          <w:rFonts w:ascii="Palatino Linotype" w:hAnsi="Palatino Linotype"/>
          <w:b/>
        </w:rPr>
        <w:t xml:space="preserve"> </w:t>
      </w:r>
      <w:r w:rsidRPr="00BD5159">
        <w:rPr>
          <w:rFonts w:ascii="Palatino Linotype" w:hAnsi="Palatino Linotype"/>
        </w:rPr>
        <w:t xml:space="preserve">de acuerdo con las bases y </w:t>
      </w:r>
      <w:r w:rsidRPr="00BD5159">
        <w:rPr>
          <w:rFonts w:ascii="Palatino Linotype" w:hAnsi="Palatino Linotype"/>
        </w:rPr>
        <w:lastRenderedPageBreak/>
        <w:t>los principios inmersos en la normatividad aplicable, esto para el caso de que se pretenda acceder a información de ese tipo vía a</w:t>
      </w:r>
      <w:r w:rsidR="00967AB9" w:rsidRPr="00BD5159">
        <w:rPr>
          <w:rFonts w:ascii="Palatino Linotype" w:hAnsi="Palatino Linotype"/>
        </w:rPr>
        <w:t>cceso a la información pública.</w:t>
      </w:r>
    </w:p>
    <w:p w14:paraId="7C40FDCA" w14:textId="77777777" w:rsidR="00967AB9" w:rsidRPr="00BD5159" w:rsidRDefault="00967AB9" w:rsidP="00BD5159">
      <w:pPr>
        <w:pStyle w:val="Prrafodelista"/>
        <w:shd w:val="clear" w:color="auto" w:fill="FFFFFF"/>
        <w:spacing w:line="360" w:lineRule="auto"/>
        <w:ind w:left="0"/>
        <w:jc w:val="both"/>
        <w:rPr>
          <w:rFonts w:ascii="Palatino Linotype" w:hAnsi="Palatino Linotype" w:cs="Arial"/>
        </w:rPr>
      </w:pPr>
    </w:p>
    <w:p w14:paraId="7C40FDCB" w14:textId="77777777" w:rsidR="00742A15" w:rsidRPr="00BD5159" w:rsidRDefault="00B25720" w:rsidP="00BD5159">
      <w:pPr>
        <w:pStyle w:val="Prrafodelista"/>
        <w:numPr>
          <w:ilvl w:val="0"/>
          <w:numId w:val="1"/>
        </w:numPr>
        <w:shd w:val="clear" w:color="auto" w:fill="FFFFFF"/>
        <w:spacing w:line="360" w:lineRule="auto"/>
        <w:ind w:left="0" w:firstLine="0"/>
        <w:jc w:val="both"/>
        <w:rPr>
          <w:rFonts w:ascii="Palatino Linotype" w:hAnsi="Palatino Linotype" w:cs="Arial"/>
        </w:rPr>
      </w:pPr>
      <w:r w:rsidRPr="00BD5159">
        <w:rPr>
          <w:rFonts w:ascii="Palatino Linotype" w:eastAsia="MS Mincho" w:hAnsi="Palatino Linotype" w:cs="Arial"/>
        </w:rPr>
        <w:t xml:space="preserve">En virtud que de conocer el estado actual de la carpeta, como lo es concluida o no concluida, no compromete la investigación que el </w:t>
      </w:r>
      <w:r w:rsidRPr="00BD5159">
        <w:rPr>
          <w:rFonts w:ascii="Palatino Linotype" w:eastAsia="MS Mincho" w:hAnsi="Palatino Linotype" w:cs="Arial"/>
          <w:b/>
        </w:rPr>
        <w:t>SUJETO OBLIGADO</w:t>
      </w:r>
      <w:r w:rsidRPr="00BD5159">
        <w:rPr>
          <w:rFonts w:ascii="Palatino Linotype" w:eastAsia="MS Mincho" w:hAnsi="Palatino Linotype" w:cs="Arial"/>
        </w:rPr>
        <w:t xml:space="preserve"> lleva </w:t>
      </w:r>
      <w:r w:rsidR="00742A15" w:rsidRPr="00BD5159">
        <w:rPr>
          <w:rFonts w:ascii="Palatino Linotype" w:eastAsia="MS Mincho" w:hAnsi="Palatino Linotype" w:cs="Arial"/>
        </w:rPr>
        <w:t xml:space="preserve">acabo en la misma, </w:t>
      </w:r>
      <w:r w:rsidR="00654569" w:rsidRPr="00BD5159">
        <w:rPr>
          <w:rFonts w:ascii="Palatino Linotype" w:hAnsi="Palatino Linotype" w:cs="Arial"/>
        </w:rPr>
        <w:t>l</w:t>
      </w:r>
      <w:r w:rsidR="00742A15" w:rsidRPr="00BD5159">
        <w:rPr>
          <w:rFonts w:ascii="Palatino Linotype" w:hAnsi="Palatino Linotype" w:cs="Arial"/>
        </w:rPr>
        <w:t xml:space="preserve">as etapas procesales </w:t>
      </w:r>
      <w:r w:rsidR="00F23B7B" w:rsidRPr="00BD5159">
        <w:rPr>
          <w:rFonts w:ascii="Palatino Linotype" w:hAnsi="Palatino Linotype" w:cs="Arial"/>
        </w:rPr>
        <w:t xml:space="preserve">–se insiste– </w:t>
      </w:r>
      <w:r w:rsidR="00654569" w:rsidRPr="00BD5159">
        <w:rPr>
          <w:rFonts w:ascii="Palatino Linotype" w:hAnsi="Palatino Linotype" w:cs="Arial"/>
        </w:rPr>
        <w:t>únicamente atañen a</w:t>
      </w:r>
      <w:r w:rsidR="00742A15" w:rsidRPr="00BD5159">
        <w:rPr>
          <w:rFonts w:ascii="Palatino Linotype" w:hAnsi="Palatino Linotype" w:cs="Arial"/>
        </w:rPr>
        <w:t xml:space="preserve"> las relaciones jurídicas procedimentales que se desarrollan a través de diversas etapas procesales que son cada una de las subdivisiones que presentan los procesos, y en cuyo transcurso tendrán lugar determinados actos materiales y jurídicos, así como hechos jurídicos, a cargo tanto de las partes como, en su caso, del juzgador.</w:t>
      </w:r>
    </w:p>
    <w:p w14:paraId="7C40FDCC" w14:textId="77777777" w:rsidR="00742A15" w:rsidRPr="00BD5159" w:rsidRDefault="00742A15" w:rsidP="00BD5159">
      <w:pPr>
        <w:pStyle w:val="Prrafodelista"/>
        <w:spacing w:line="360" w:lineRule="auto"/>
        <w:rPr>
          <w:rFonts w:ascii="Palatino Linotype" w:hAnsi="Palatino Linotype" w:cs="Arial"/>
        </w:rPr>
      </w:pPr>
    </w:p>
    <w:p w14:paraId="7C40FDCD" w14:textId="77777777" w:rsidR="00742A15" w:rsidRPr="00BD5159" w:rsidRDefault="00742A15" w:rsidP="00BD5159">
      <w:pPr>
        <w:pStyle w:val="Prrafodelista"/>
        <w:numPr>
          <w:ilvl w:val="0"/>
          <w:numId w:val="1"/>
        </w:numPr>
        <w:shd w:val="clear" w:color="auto" w:fill="FFFFFF"/>
        <w:spacing w:line="360" w:lineRule="auto"/>
        <w:ind w:left="0" w:firstLine="0"/>
        <w:jc w:val="both"/>
        <w:rPr>
          <w:rFonts w:ascii="Palatino Linotype" w:hAnsi="Palatino Linotype" w:cs="Arial"/>
        </w:rPr>
      </w:pPr>
      <w:r w:rsidRPr="00BD5159">
        <w:rPr>
          <w:rFonts w:ascii="Palatino Linotype" w:hAnsi="Palatino Linotype" w:cs="Arial"/>
        </w:rPr>
        <w:t>En ese orden de ideas, para definir el concepto de proceso es igualmente necesario clarificar que una cosa es proceso, propiamente dicho y otra es procedimiento.</w:t>
      </w:r>
    </w:p>
    <w:p w14:paraId="7C40FDCE" w14:textId="77777777" w:rsidR="00742A15" w:rsidRPr="00BD5159" w:rsidRDefault="00742A15" w:rsidP="00BD5159">
      <w:pPr>
        <w:pStyle w:val="Prrafodelista"/>
        <w:spacing w:line="360" w:lineRule="auto"/>
        <w:rPr>
          <w:rFonts w:ascii="Palatino Linotype" w:hAnsi="Palatino Linotype" w:cs="Arial"/>
        </w:rPr>
      </w:pPr>
    </w:p>
    <w:p w14:paraId="7C40FDCF" w14:textId="77777777" w:rsidR="00742A15" w:rsidRPr="00BD5159" w:rsidRDefault="00742A15" w:rsidP="00BD5159">
      <w:pPr>
        <w:pStyle w:val="Prrafodelista"/>
        <w:numPr>
          <w:ilvl w:val="0"/>
          <w:numId w:val="1"/>
        </w:numPr>
        <w:shd w:val="clear" w:color="auto" w:fill="FFFFFF"/>
        <w:spacing w:line="360" w:lineRule="auto"/>
        <w:ind w:left="0" w:firstLine="0"/>
        <w:jc w:val="both"/>
        <w:rPr>
          <w:rFonts w:ascii="Palatino Linotype" w:hAnsi="Palatino Linotype" w:cs="Arial"/>
        </w:rPr>
      </w:pPr>
      <w:r w:rsidRPr="00BD5159">
        <w:rPr>
          <w:rFonts w:ascii="Palatino Linotype" w:hAnsi="Palatino Linotype" w:cs="Arial"/>
        </w:rPr>
        <w:t xml:space="preserve">Lingüísticamente, el termino proceso, proviene del latín processus, entre cuyos significados sobresalen los siguientes: </w:t>
      </w:r>
      <w:r w:rsidRPr="00BD5159">
        <w:rPr>
          <w:rFonts w:ascii="Palatino Linotype" w:hAnsi="Palatino Linotype" w:cs="Arial"/>
          <w:i/>
        </w:rPr>
        <w:t xml:space="preserve">Acción de ir hacia delante; transcurso del tiempo; conjunto de las fases sucesivas de un fenómeno natural o de una operación artificial; agregado de los autos y demás escritos en cualquier causa civil o criminal; causa criminal. </w:t>
      </w:r>
      <w:r w:rsidRPr="00BD5159">
        <w:rPr>
          <w:rStyle w:val="Refdenotaalpie"/>
          <w:rFonts w:ascii="Palatino Linotype" w:hAnsi="Palatino Linotype" w:cs="Arial"/>
          <w:i/>
        </w:rPr>
        <w:footnoteReference w:id="2"/>
      </w:r>
    </w:p>
    <w:p w14:paraId="7C40FDD0" w14:textId="77777777" w:rsidR="00742A15" w:rsidRPr="00BD5159" w:rsidRDefault="00742A15" w:rsidP="00BD5159">
      <w:pPr>
        <w:pStyle w:val="Prrafodelista"/>
        <w:spacing w:line="360" w:lineRule="auto"/>
        <w:rPr>
          <w:rFonts w:ascii="Palatino Linotype" w:hAnsi="Palatino Linotype" w:cs="Arial"/>
        </w:rPr>
      </w:pPr>
    </w:p>
    <w:p w14:paraId="7C40FDD1" w14:textId="77777777" w:rsidR="00742A15" w:rsidRPr="00BD5159" w:rsidRDefault="00742A15" w:rsidP="00BD5159">
      <w:pPr>
        <w:pStyle w:val="Prrafodelista"/>
        <w:numPr>
          <w:ilvl w:val="0"/>
          <w:numId w:val="1"/>
        </w:numPr>
        <w:shd w:val="clear" w:color="auto" w:fill="FFFFFF"/>
        <w:spacing w:line="360" w:lineRule="auto"/>
        <w:ind w:left="0" w:firstLine="0"/>
        <w:jc w:val="both"/>
        <w:rPr>
          <w:rFonts w:ascii="Palatino Linotype" w:hAnsi="Palatino Linotype" w:cs="Arial"/>
        </w:rPr>
      </w:pPr>
      <w:r w:rsidRPr="00BD5159">
        <w:rPr>
          <w:rFonts w:ascii="Palatino Linotype" w:eastAsia="MS Mincho" w:hAnsi="Palatino Linotype" w:cs="Arial"/>
        </w:rPr>
        <w:t xml:space="preserve">A su vez, como concepto de procedimiento, existen varias concepciones que se tienen del mismo, dentro de las cuales por ejemplo, en algunas partes se concibe </w:t>
      </w:r>
      <w:r w:rsidRPr="00BD5159">
        <w:rPr>
          <w:rFonts w:ascii="Palatino Linotype" w:eastAsia="MS Mincho" w:hAnsi="Palatino Linotype" w:cs="Arial"/>
          <w:i/>
        </w:rPr>
        <w:lastRenderedPageBreak/>
        <w:t>“como el conjunto de normas reguladoras para la actuación ante los organismos jurisdiccionales, ya sean civiles, laborales, penales, contencioso administrativo etc”.</w:t>
      </w:r>
    </w:p>
    <w:p w14:paraId="7C40FDD2" w14:textId="77777777" w:rsidR="00742A15" w:rsidRPr="00BD5159" w:rsidRDefault="00742A15" w:rsidP="00BD5159">
      <w:pPr>
        <w:pStyle w:val="Prrafodelista"/>
        <w:spacing w:line="360" w:lineRule="auto"/>
        <w:rPr>
          <w:rFonts w:ascii="Palatino Linotype" w:hAnsi="Palatino Linotype" w:cs="Arial"/>
        </w:rPr>
      </w:pPr>
    </w:p>
    <w:p w14:paraId="7C40FDD3" w14:textId="77777777" w:rsidR="00742A15" w:rsidRPr="00BD5159" w:rsidRDefault="00742A15" w:rsidP="00BD5159">
      <w:pPr>
        <w:pStyle w:val="Prrafodelista"/>
        <w:numPr>
          <w:ilvl w:val="0"/>
          <w:numId w:val="1"/>
        </w:numPr>
        <w:shd w:val="clear" w:color="auto" w:fill="FFFFFF"/>
        <w:spacing w:line="360" w:lineRule="auto"/>
        <w:ind w:left="0" w:firstLine="0"/>
        <w:jc w:val="both"/>
        <w:rPr>
          <w:rFonts w:ascii="Palatino Linotype" w:hAnsi="Palatino Linotype" w:cs="Arial"/>
        </w:rPr>
      </w:pPr>
      <w:r w:rsidRPr="00BD5159">
        <w:rPr>
          <w:rFonts w:ascii="Palatino Linotype" w:hAnsi="Palatino Linotype" w:cs="Arial"/>
        </w:rPr>
        <w:t xml:space="preserve">En conclusión, </w:t>
      </w:r>
      <w:r w:rsidRPr="00BD5159">
        <w:rPr>
          <w:rFonts w:ascii="Palatino Linotype" w:hAnsi="Palatino Linotype" w:cs="Arial"/>
          <w:b/>
        </w:rPr>
        <w:t>dar acceso a la carpeta de investigación</w:t>
      </w:r>
      <w:r w:rsidRPr="00BD5159">
        <w:rPr>
          <w:rFonts w:ascii="Palatino Linotype" w:hAnsi="Palatino Linotype" w:cs="Arial"/>
        </w:rPr>
        <w:t xml:space="preserve"> permite conocer detalladamente los hechos constitutivos del delito y las actuaciones que se han determinado tanto por las partes como de las autoridades, </w:t>
      </w:r>
      <w:r w:rsidRPr="00BD5159">
        <w:rPr>
          <w:rFonts w:ascii="Palatino Linotype" w:hAnsi="Palatino Linotype" w:cs="Arial"/>
          <w:b/>
        </w:rPr>
        <w:t xml:space="preserve">mientras que conocer el estado procesal </w:t>
      </w:r>
      <w:r w:rsidRPr="00BD5159">
        <w:rPr>
          <w:rFonts w:ascii="Palatino Linotype" w:hAnsi="Palatino Linotype" w:cs="Arial"/>
        </w:rPr>
        <w:t>que guarda un procedimiento, solo permite conocer cuáles son las etapas que integran el proceso en su totalidad, en qué etapa se encuentra, cuales se han desahogado y cuáles son las etapas que faltan por desahogars</w:t>
      </w:r>
      <w:r w:rsidR="00654569" w:rsidRPr="00BD5159">
        <w:rPr>
          <w:rFonts w:ascii="Palatino Linotype" w:hAnsi="Palatino Linotype" w:cs="Arial"/>
        </w:rPr>
        <w:t>e sin aportar mayores elementos</w:t>
      </w:r>
      <w:r w:rsidR="00967AB9" w:rsidRPr="00BD5159">
        <w:rPr>
          <w:rFonts w:ascii="Palatino Linotype" w:hAnsi="Palatino Linotype" w:cs="Arial"/>
        </w:rPr>
        <w:t>.</w:t>
      </w:r>
    </w:p>
    <w:p w14:paraId="7C40FDD4" w14:textId="77777777" w:rsidR="00967AB9" w:rsidRPr="00BD5159" w:rsidRDefault="00967AB9" w:rsidP="00BD5159">
      <w:pPr>
        <w:pStyle w:val="Prrafodelista"/>
        <w:spacing w:line="360" w:lineRule="auto"/>
        <w:rPr>
          <w:rFonts w:ascii="Palatino Linotype" w:hAnsi="Palatino Linotype" w:cs="Arial"/>
        </w:rPr>
      </w:pPr>
    </w:p>
    <w:p w14:paraId="7C40FDD5" w14:textId="77777777" w:rsidR="00967AB9" w:rsidRPr="00BD5159" w:rsidRDefault="00967AB9" w:rsidP="00BD5159">
      <w:pPr>
        <w:pStyle w:val="Prrafodelista"/>
        <w:numPr>
          <w:ilvl w:val="0"/>
          <w:numId w:val="1"/>
        </w:numPr>
        <w:shd w:val="clear" w:color="auto" w:fill="FFFFFF"/>
        <w:spacing w:line="360" w:lineRule="auto"/>
        <w:ind w:left="0" w:firstLine="0"/>
        <w:jc w:val="both"/>
        <w:rPr>
          <w:rFonts w:ascii="Palatino Linotype" w:hAnsi="Palatino Linotype" w:cs="Arial"/>
        </w:rPr>
      </w:pPr>
      <w:r w:rsidRPr="00BD5159">
        <w:rPr>
          <w:rFonts w:ascii="Palatino Linotype" w:hAnsi="Palatino Linotype"/>
        </w:rPr>
        <w:t>No obstante reiterar que el asunto de mérito se encauso a la vía de acceso a datos por lo que es dable que le sea entregada de manera íntegra sin que para tal efecto medie algún tipo de versión pública, si es el caso de que llegaran a obrar datos personales, ello previa acreditación de su identidad.</w:t>
      </w:r>
    </w:p>
    <w:p w14:paraId="7C40FDD6" w14:textId="77777777" w:rsidR="00742A15" w:rsidRPr="00BD5159" w:rsidRDefault="00742A15" w:rsidP="00BD5159">
      <w:pPr>
        <w:pStyle w:val="Prrafodelista"/>
        <w:spacing w:line="360" w:lineRule="auto"/>
        <w:rPr>
          <w:rFonts w:ascii="Palatino Linotype" w:hAnsi="Palatino Linotype" w:cs="Arial"/>
        </w:rPr>
      </w:pPr>
    </w:p>
    <w:p w14:paraId="7C40FDD7" w14:textId="77777777" w:rsidR="00DD466C" w:rsidRPr="00BD5159" w:rsidRDefault="0067200D" w:rsidP="00BD5159">
      <w:pPr>
        <w:pStyle w:val="Prrafodelista"/>
        <w:numPr>
          <w:ilvl w:val="0"/>
          <w:numId w:val="1"/>
        </w:numPr>
        <w:shd w:val="clear" w:color="auto" w:fill="FFFFFF"/>
        <w:spacing w:line="360" w:lineRule="auto"/>
        <w:ind w:left="0" w:firstLine="0"/>
        <w:jc w:val="both"/>
        <w:rPr>
          <w:rFonts w:ascii="Palatino Linotype" w:eastAsia="MS Mincho" w:hAnsi="Palatino Linotype" w:cs="Arial"/>
        </w:rPr>
      </w:pPr>
      <w:r w:rsidRPr="00BD5159">
        <w:rPr>
          <w:rFonts w:ascii="Palatino Linotype" w:eastAsia="MS Mincho" w:hAnsi="Palatino Linotype" w:cs="Arial"/>
        </w:rPr>
        <w:t xml:space="preserve">Seguidamente, sobreviene la solicitud de información </w:t>
      </w:r>
      <w:r w:rsidRPr="00BD5159">
        <w:rPr>
          <w:rFonts w:ascii="Palatino Linotype" w:eastAsia="MS Mincho" w:hAnsi="Palatino Linotype" w:cs="Arial"/>
          <w:b/>
        </w:rPr>
        <w:t>00461/FGJ/IP/2023</w:t>
      </w:r>
      <w:r w:rsidRPr="00BD5159">
        <w:rPr>
          <w:rFonts w:ascii="Palatino Linotype" w:eastAsia="MS Mincho" w:hAnsi="Palatino Linotype" w:cs="Arial"/>
        </w:rPr>
        <w:t xml:space="preserve"> que dio origen al </w:t>
      </w:r>
      <w:r w:rsidRPr="00BD5159">
        <w:rPr>
          <w:rFonts w:ascii="Palatino Linotype" w:hAnsi="Palatino Linotype" w:cs="Arial"/>
        </w:rPr>
        <w:t>Recurso</w:t>
      </w:r>
      <w:r w:rsidRPr="00BD5159">
        <w:rPr>
          <w:rFonts w:ascii="Palatino Linotype" w:eastAsia="MS Mincho" w:hAnsi="Palatino Linotype" w:cs="Arial"/>
        </w:rPr>
        <w:t xml:space="preserve"> de Revisión </w:t>
      </w:r>
      <w:r w:rsidRPr="00BD5159">
        <w:rPr>
          <w:rFonts w:ascii="Palatino Linotype" w:eastAsia="MS Mincho" w:hAnsi="Palatino Linotype" w:cs="Arial"/>
          <w:b/>
        </w:rPr>
        <w:t>02789/INFOEM/IP/RR/2023</w:t>
      </w:r>
      <w:r w:rsidRPr="00BD5159">
        <w:rPr>
          <w:rFonts w:ascii="Palatino Linotype" w:eastAsia="MS Mincho" w:hAnsi="Palatino Linotype" w:cs="Arial"/>
        </w:rPr>
        <w:t>, en donde se solicitó</w:t>
      </w:r>
      <w:r w:rsidR="00C750A1" w:rsidRPr="00BD5159">
        <w:rPr>
          <w:rFonts w:ascii="Palatino Linotype" w:eastAsia="MS Mincho" w:hAnsi="Palatino Linotype" w:cs="Arial"/>
        </w:rPr>
        <w:t xml:space="preserve"> </w:t>
      </w:r>
      <w:r w:rsidR="00C750A1" w:rsidRPr="00BD5159">
        <w:rPr>
          <w:rFonts w:ascii="Palatino Linotype" w:eastAsia="MS Mincho" w:hAnsi="Palatino Linotype" w:cs="Arial"/>
          <w:i/>
        </w:rPr>
        <w:t>grosso modo</w:t>
      </w:r>
      <w:r w:rsidR="00C750A1" w:rsidRPr="00BD5159">
        <w:rPr>
          <w:rFonts w:ascii="Palatino Linotype" w:eastAsia="MS Mincho" w:hAnsi="Palatino Linotype" w:cs="Arial"/>
        </w:rPr>
        <w:t xml:space="preserve">, la misma </w:t>
      </w:r>
      <w:r w:rsidR="00C750A1" w:rsidRPr="00BD5159">
        <w:rPr>
          <w:rFonts w:ascii="Palatino Linotype" w:hAnsi="Palatino Linotype"/>
        </w:rPr>
        <w:t>información</w:t>
      </w:r>
      <w:r w:rsidR="00C750A1" w:rsidRPr="00BD5159">
        <w:rPr>
          <w:rFonts w:ascii="Palatino Linotype" w:eastAsia="MS Mincho" w:hAnsi="Palatino Linotype" w:cs="Arial"/>
        </w:rPr>
        <w:t xml:space="preserve"> que en el diverso acumulado, pero respecto de la carpeta de investigación con número económico 887/2018, NUC: FED/MEX/NEZA/0002222/2016.</w:t>
      </w:r>
    </w:p>
    <w:p w14:paraId="7C40FDD8" w14:textId="77777777" w:rsidR="00C750A1" w:rsidRPr="00BD5159" w:rsidRDefault="00C750A1" w:rsidP="00BD5159">
      <w:pPr>
        <w:pStyle w:val="Prrafodelista"/>
        <w:spacing w:line="360" w:lineRule="auto"/>
        <w:rPr>
          <w:rFonts w:ascii="Palatino Linotype" w:eastAsia="MS Mincho" w:hAnsi="Palatino Linotype" w:cs="Arial"/>
        </w:rPr>
      </w:pPr>
    </w:p>
    <w:p w14:paraId="7C40FDD9" w14:textId="77777777" w:rsidR="00C750A1" w:rsidRPr="00BD5159" w:rsidRDefault="00C750A1"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lastRenderedPageBreak/>
        <w:t xml:space="preserve">Al respecto de manera inicial el </w:t>
      </w:r>
      <w:r w:rsidRPr="00BD5159">
        <w:rPr>
          <w:rFonts w:ascii="Palatino Linotype" w:eastAsia="MS Mincho" w:hAnsi="Palatino Linotype" w:cs="Arial"/>
          <w:b/>
        </w:rPr>
        <w:t xml:space="preserve">SUJETO OBLIGADO </w:t>
      </w:r>
      <w:r w:rsidR="00D44A61" w:rsidRPr="00BD5159">
        <w:rPr>
          <w:rFonts w:ascii="Palatino Linotype" w:eastAsia="MS Mincho" w:hAnsi="Palatino Linotype" w:cs="Arial"/>
        </w:rPr>
        <w:t>informa al igual que en el Recurso acumulado que la información solicitada solo la pueden gestionar las partes debidamente acreditadas, en caso de ser víctimas pueden solicitar la información mediante escrito y para el caso de ser imputado o investigado, también mediante escrito.</w:t>
      </w:r>
    </w:p>
    <w:p w14:paraId="7C40FDDA" w14:textId="77777777" w:rsidR="00F23B7B" w:rsidRPr="00BD5159" w:rsidRDefault="00F23B7B" w:rsidP="00BD5159">
      <w:pPr>
        <w:pStyle w:val="Prrafodelista"/>
        <w:shd w:val="clear" w:color="auto" w:fill="FFFFFF"/>
        <w:spacing w:line="360" w:lineRule="auto"/>
        <w:ind w:left="0"/>
        <w:jc w:val="both"/>
        <w:rPr>
          <w:rFonts w:ascii="Palatino Linotype" w:eastAsia="MS Mincho" w:hAnsi="Palatino Linotype" w:cs="Arial"/>
        </w:rPr>
      </w:pPr>
    </w:p>
    <w:p w14:paraId="7C40FDDB" w14:textId="77777777" w:rsidR="00D44A61" w:rsidRPr="00BD5159" w:rsidRDefault="00D44A61" w:rsidP="00BD5159">
      <w:pPr>
        <w:numPr>
          <w:ilvl w:val="0"/>
          <w:numId w:val="1"/>
        </w:numPr>
        <w:spacing w:line="360" w:lineRule="auto"/>
        <w:ind w:left="0" w:firstLine="0"/>
        <w:contextualSpacing/>
        <w:jc w:val="both"/>
        <w:rPr>
          <w:rFonts w:ascii="Palatino Linotype" w:eastAsia="MS Mincho" w:hAnsi="Palatino Linotype" w:cs="Arial"/>
        </w:rPr>
      </w:pPr>
      <w:r w:rsidRPr="00BD5159">
        <w:rPr>
          <w:rFonts w:ascii="Palatino Linotype" w:eastAsia="MS Mincho" w:hAnsi="Palatino Linotype" w:cs="Arial"/>
        </w:rPr>
        <w:t>Empero, también en calidad de informe justificado modificó su respuesta inicial, añadiendo los siguientes elementos novedosos:</w:t>
      </w:r>
    </w:p>
    <w:p w14:paraId="7C40FDDC" w14:textId="77777777" w:rsidR="00D44A61" w:rsidRPr="00BD5159" w:rsidRDefault="00D44A61" w:rsidP="00BD5159">
      <w:pPr>
        <w:pStyle w:val="Prrafodelista"/>
        <w:spacing w:line="360" w:lineRule="auto"/>
        <w:rPr>
          <w:rFonts w:ascii="Palatino Linotype" w:eastAsia="MS Mincho" w:hAnsi="Palatino Linotype" w:cs="Arial"/>
        </w:rPr>
      </w:pPr>
    </w:p>
    <w:p w14:paraId="7C40FDDD" w14:textId="77777777" w:rsidR="00D44A61" w:rsidRPr="00BD5159" w:rsidRDefault="00DD75AC" w:rsidP="00BD5159">
      <w:pPr>
        <w:pStyle w:val="Prrafodelista"/>
        <w:numPr>
          <w:ilvl w:val="0"/>
          <w:numId w:val="16"/>
        </w:numPr>
        <w:spacing w:line="360" w:lineRule="auto"/>
        <w:jc w:val="both"/>
        <w:rPr>
          <w:rFonts w:ascii="Palatino Linotype" w:eastAsia="MS Mincho" w:hAnsi="Palatino Linotype" w:cs="Arial"/>
        </w:rPr>
      </w:pPr>
      <w:r w:rsidRPr="00BD5159">
        <w:rPr>
          <w:rFonts w:ascii="Palatino Linotype" w:eastAsia="MS Mincho" w:hAnsi="Palatino Linotype" w:cs="Arial"/>
        </w:rPr>
        <w:t>Que después de haber realizado un búsqueda exhaustiva y razonable no se localizó ninguna carpeta con el número proporcionado por corresponder a un número de la Fiscalía General de Justicia; asimismo añadió que tampoco se cuentan con registros de antecedente de que la carpeta de referencia haya sido remitida a Fiscalía Regional, exhortando a la parte solicitante a solicitar la información en la Fiscalía General de la Republica en donde se inició dicha carpeta.</w:t>
      </w:r>
    </w:p>
    <w:p w14:paraId="7C40FDDE" w14:textId="77777777" w:rsidR="00D44A61" w:rsidRPr="00BD5159" w:rsidRDefault="00D44A61" w:rsidP="00BD5159">
      <w:pPr>
        <w:pStyle w:val="Prrafodelista"/>
        <w:spacing w:line="360" w:lineRule="auto"/>
        <w:rPr>
          <w:rFonts w:ascii="Palatino Linotype" w:eastAsia="MS Mincho" w:hAnsi="Palatino Linotype" w:cs="Arial"/>
        </w:rPr>
      </w:pPr>
    </w:p>
    <w:p w14:paraId="7C40FDDF"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Luego entonces, lo procedente es hacer estudio del marco normativo, a efecto de determinar las </w:t>
      </w:r>
      <w:r w:rsidRPr="00BD5159">
        <w:rPr>
          <w:rFonts w:ascii="Palatino Linotype" w:eastAsia="MS Mincho" w:hAnsi="Palatino Linotype" w:cs="Arial"/>
        </w:rPr>
        <w:t>distintas</w:t>
      </w:r>
      <w:r w:rsidRPr="00BD5159">
        <w:rPr>
          <w:rFonts w:ascii="Palatino Linotype" w:eastAsia="Palatino Linotype" w:hAnsi="Palatino Linotype" w:cs="Palatino Linotype"/>
        </w:rPr>
        <w:t xml:space="preserve"> áreas que conforman la estructura orgánica del Sujeto Obligado, por lo que, se traen a contexto los artículos 1, 28 y 29 de la Ley de la Fiscalía General de Justicia del Estado de México, los cuales señalan:</w:t>
      </w:r>
    </w:p>
    <w:p w14:paraId="7C40FDE0" w14:textId="77777777" w:rsidR="00F368BA" w:rsidRPr="00BD5159" w:rsidRDefault="00F368BA" w:rsidP="00BD5159">
      <w:pPr>
        <w:spacing w:line="360" w:lineRule="auto"/>
        <w:jc w:val="both"/>
        <w:rPr>
          <w:rFonts w:ascii="Palatino Linotype" w:eastAsia="Palatino Linotype" w:hAnsi="Palatino Linotype" w:cs="Palatino Linotype"/>
        </w:rPr>
      </w:pPr>
    </w:p>
    <w:p w14:paraId="7C40FDE1" w14:textId="77777777" w:rsidR="00F368BA" w:rsidRPr="00BD5159" w:rsidRDefault="00F368BA" w:rsidP="00BD5159">
      <w:pPr>
        <w:spacing w:line="360" w:lineRule="auto"/>
        <w:ind w:left="567" w:right="567"/>
        <w:jc w:val="center"/>
        <w:rPr>
          <w:rFonts w:ascii="Palatino Linotype" w:eastAsia="Palatino Linotype" w:hAnsi="Palatino Linotype" w:cs="Palatino Linotype"/>
          <w:b/>
          <w:i/>
        </w:rPr>
      </w:pPr>
      <w:r w:rsidRPr="00BD5159">
        <w:rPr>
          <w:rFonts w:ascii="Palatino Linotype" w:eastAsia="Palatino Linotype" w:hAnsi="Palatino Linotype" w:cs="Palatino Linotype"/>
          <w:b/>
          <w:i/>
        </w:rPr>
        <w:t>“Ley de la Fiscalía General de Justicia del Estado de México</w:t>
      </w:r>
    </w:p>
    <w:p w14:paraId="7C40FDE2"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p>
    <w:p w14:paraId="7C40FDE3"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b/>
          <w:i/>
        </w:rPr>
        <w:t>Artículo 1.</w:t>
      </w:r>
      <w:r w:rsidRPr="00BD5159">
        <w:rPr>
          <w:rFonts w:ascii="Palatino Linotype" w:eastAsia="Palatino Linotype" w:hAnsi="Palatino Linotype" w:cs="Palatino Linotype"/>
          <w:i/>
        </w:rPr>
        <w:t xml:space="preserve"> La presente Ley es de orden público e interés general y tiene por objeto establecer las atribuciones, organización y funciones de la Fiscalía General de Justicia del Estado de México, como órgano público autónomo, dotado de personalidad jurídica y patrimonio propio con autonomía presupuestal, técnica y de gestión, con capacidad para decidir sobre el ejercicio de su presupuesto, así como de los órganos que la integran, para el despacho de los asuntos que al Ministerio Público, la Policía de Investigación y a los Servicios Periciales le confieren la Constitución Política de los Estados Unidos Mexicanos, la Constitución Política del Estado Libre y Soberano de México, el Código Nacional de Procedimientos Penales la presente Ley y las demás disposiciones jurídicas aplicables.</w:t>
      </w:r>
    </w:p>
    <w:p w14:paraId="7C40FDE4"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p>
    <w:p w14:paraId="7C40FDE5"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p>
    <w:p w14:paraId="7C40FDE6"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b/>
          <w:i/>
        </w:rPr>
        <w:t>Artículo 28.</w:t>
      </w:r>
      <w:r w:rsidRPr="00BD5159">
        <w:rPr>
          <w:rFonts w:ascii="Palatino Linotype" w:eastAsia="Palatino Linotype" w:hAnsi="Palatino Linotype" w:cs="Palatino Linotype"/>
          <w:i/>
        </w:rPr>
        <w:t xml:space="preserve"> Para el despacho de los asuntos que competen a la Fiscalía, esta se auxiliará de las unidades administrativas siguientes: </w:t>
      </w:r>
    </w:p>
    <w:p w14:paraId="7C40FDE7"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I. Vicefiscalía General. </w:t>
      </w:r>
    </w:p>
    <w:p w14:paraId="7C40FDE8"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II. Fiscalías Centrales. </w:t>
      </w:r>
    </w:p>
    <w:p w14:paraId="7C40FDE9"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III. Oficialía Mayor, Órgano Interno de Control, Visitaduría General, comisiones, coordinaciones generales, institutos y centros. </w:t>
      </w:r>
    </w:p>
    <w:p w14:paraId="7C40FDEA"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IV. </w:t>
      </w:r>
      <w:r w:rsidRPr="00BD5159">
        <w:rPr>
          <w:rFonts w:ascii="Palatino Linotype" w:eastAsia="Palatino Linotype" w:hAnsi="Palatino Linotype" w:cs="Palatino Linotype"/>
          <w:i/>
          <w:u w:val="single"/>
        </w:rPr>
        <w:t>Fiscalías regionales y especializadas</w:t>
      </w:r>
      <w:r w:rsidRPr="00BD5159">
        <w:rPr>
          <w:rFonts w:ascii="Palatino Linotype" w:eastAsia="Palatino Linotype" w:hAnsi="Palatino Linotype" w:cs="Palatino Linotype"/>
          <w:i/>
        </w:rPr>
        <w:t xml:space="preserve">. </w:t>
      </w:r>
    </w:p>
    <w:p w14:paraId="7C40FDEB"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V. Direcciones generales y direcciones generales adjuntas. </w:t>
      </w:r>
    </w:p>
    <w:p w14:paraId="7C40FDEC"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VI. Direcciones de área, subdirecciones y jefaturas de departamento. </w:t>
      </w:r>
    </w:p>
    <w:p w14:paraId="7C40FDED"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lastRenderedPageBreak/>
        <w:t xml:space="preserve">VII. Las demás unidades administrativas necesarias para el ejercicio de sus funciones conforme a la disponibilidad presupuestal. </w:t>
      </w:r>
    </w:p>
    <w:p w14:paraId="7C40FDEE"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Los rangos y jerarquías de las Fiscalías antes mencionadas serán determinados en el Reglamento, así como el número, materia y circunscripción territorial de actuación de las unidades administrativas. </w:t>
      </w:r>
    </w:p>
    <w:p w14:paraId="7C40FDEF"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La o el Fiscal General podrá nombrar y remover a los titulares de las unidades administrativas de la Fiscalía, salvo los casos establecidos en la Constitución del Estado. </w:t>
      </w:r>
    </w:p>
    <w:p w14:paraId="7C40FDF0"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p>
    <w:p w14:paraId="7C40FDF1"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b/>
          <w:i/>
        </w:rPr>
        <w:t>Artículo 29.</w:t>
      </w:r>
      <w:r w:rsidRPr="00BD5159">
        <w:rPr>
          <w:rFonts w:ascii="Palatino Linotype" w:eastAsia="Palatino Linotype" w:hAnsi="Palatino Linotype" w:cs="Palatino Linotype"/>
          <w:i/>
        </w:rPr>
        <w:t xml:space="preserve"> La Fiscalía contará con las Fiscalías Especializadas en las materias siguientes: </w:t>
      </w:r>
    </w:p>
    <w:p w14:paraId="7C40FDF2"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I. Anticorrupción.</w:t>
      </w:r>
    </w:p>
    <w:p w14:paraId="7C40FDF3"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II. Delitos vinculados a la violencia de género. </w:t>
      </w:r>
    </w:p>
    <w:p w14:paraId="7C40FDF4"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III. Delitos cometidos por adolescentes. </w:t>
      </w:r>
    </w:p>
    <w:p w14:paraId="7C40FDF5"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IV. Delitos electorales.</w:t>
      </w:r>
    </w:p>
    <w:p w14:paraId="7C40FDF6"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V. Para la Atención de los Delitos cometidos contra la Libertad de Expresión, Periodistas y Personas Defensoras de Derechos Humanos. </w:t>
      </w:r>
    </w:p>
    <w:p w14:paraId="7C40FDF7"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VI. </w:t>
      </w:r>
      <w:r w:rsidRPr="00BD5159">
        <w:rPr>
          <w:rFonts w:ascii="Palatino Linotype" w:eastAsia="Palatino Linotype" w:hAnsi="Palatino Linotype" w:cs="Palatino Linotype"/>
          <w:i/>
          <w:u w:val="single"/>
        </w:rPr>
        <w:t>Las demás que se establezcan en el Reglamento</w:t>
      </w:r>
      <w:r w:rsidRPr="00BD5159">
        <w:rPr>
          <w:rFonts w:ascii="Palatino Linotype" w:eastAsia="Palatino Linotype" w:hAnsi="Palatino Linotype" w:cs="Palatino Linotype"/>
          <w:i/>
        </w:rPr>
        <w:t xml:space="preserve">. </w:t>
      </w:r>
    </w:p>
    <w:p w14:paraId="7C40FDF8"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El personal operativo que integre las unidades administrativas antes referidas contará con la capacitación y en su caso especialización continua en los asuntos de su competencia, observando las mejores prácticas para el desempeño de sus funciones y la atención de las víctimas u ofendidos.”</w:t>
      </w:r>
    </w:p>
    <w:p w14:paraId="7C40FDF9"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p>
    <w:p w14:paraId="7C40FDFA" w14:textId="77777777" w:rsidR="00F368BA" w:rsidRPr="00BD5159" w:rsidRDefault="00F368BA" w:rsidP="00BD5159">
      <w:pPr>
        <w:spacing w:line="360" w:lineRule="auto"/>
        <w:ind w:left="567" w:right="567"/>
        <w:jc w:val="center"/>
        <w:rPr>
          <w:rFonts w:ascii="Palatino Linotype" w:eastAsia="Palatino Linotype" w:hAnsi="Palatino Linotype" w:cs="Palatino Linotype"/>
          <w:b/>
          <w:i/>
        </w:rPr>
      </w:pPr>
      <w:r w:rsidRPr="00BD5159">
        <w:rPr>
          <w:rFonts w:ascii="Palatino Linotype" w:eastAsia="Palatino Linotype" w:hAnsi="Palatino Linotype" w:cs="Palatino Linotype"/>
          <w:b/>
          <w:i/>
        </w:rPr>
        <w:lastRenderedPageBreak/>
        <w:t xml:space="preserve">Reglamento de la Ley Orgánica de la </w:t>
      </w:r>
    </w:p>
    <w:p w14:paraId="7C40FDFB" w14:textId="77777777" w:rsidR="00F368BA" w:rsidRPr="00BD5159" w:rsidRDefault="00F368BA" w:rsidP="00BD5159">
      <w:pPr>
        <w:spacing w:line="360" w:lineRule="auto"/>
        <w:ind w:left="567" w:right="567"/>
        <w:jc w:val="center"/>
        <w:rPr>
          <w:rFonts w:ascii="Palatino Linotype" w:eastAsia="Palatino Linotype" w:hAnsi="Palatino Linotype" w:cs="Palatino Linotype"/>
          <w:b/>
          <w:i/>
        </w:rPr>
      </w:pPr>
      <w:r w:rsidRPr="00BD5159">
        <w:rPr>
          <w:rFonts w:ascii="Palatino Linotype" w:eastAsia="Palatino Linotype" w:hAnsi="Palatino Linotype" w:cs="Palatino Linotype"/>
          <w:b/>
          <w:i/>
        </w:rPr>
        <w:t>Procuraduría General de Justicia del Estado de México</w:t>
      </w:r>
    </w:p>
    <w:p w14:paraId="7C40FDFC" w14:textId="77777777" w:rsidR="00F368BA" w:rsidRPr="00BD5159" w:rsidRDefault="00F368BA" w:rsidP="00BD5159">
      <w:pPr>
        <w:spacing w:line="360" w:lineRule="auto"/>
        <w:jc w:val="both"/>
        <w:rPr>
          <w:rFonts w:ascii="Palatino Linotype" w:eastAsia="Palatino Linotype" w:hAnsi="Palatino Linotype" w:cs="Palatino Linotype"/>
        </w:rPr>
      </w:pPr>
    </w:p>
    <w:p w14:paraId="7C40FDFD" w14:textId="77777777" w:rsidR="00F368BA" w:rsidRPr="00BD5159" w:rsidRDefault="00F368BA" w:rsidP="00BD5159">
      <w:pPr>
        <w:spacing w:line="360" w:lineRule="auto"/>
        <w:ind w:left="567" w:right="560"/>
        <w:jc w:val="both"/>
        <w:rPr>
          <w:rFonts w:ascii="Palatino Linotype" w:eastAsia="Palatino Linotype" w:hAnsi="Palatino Linotype" w:cs="Palatino Linotype"/>
          <w:b/>
          <w:i/>
        </w:rPr>
      </w:pPr>
      <w:r w:rsidRPr="00BD5159">
        <w:rPr>
          <w:rFonts w:ascii="Palatino Linotype" w:eastAsia="Palatino Linotype" w:hAnsi="Palatino Linotype" w:cs="Palatino Linotype"/>
          <w:i/>
        </w:rPr>
        <w:t xml:space="preserve">“Artículo 27. </w:t>
      </w:r>
      <w:r w:rsidRPr="00BD5159">
        <w:rPr>
          <w:rFonts w:ascii="Palatino Linotype" w:eastAsia="Palatino Linotype" w:hAnsi="Palatino Linotype" w:cs="Palatino Linotype"/>
          <w:b/>
          <w:i/>
        </w:rPr>
        <w:t>Al frente de cada una</w:t>
      </w:r>
      <w:r w:rsidRPr="00BD5159">
        <w:rPr>
          <w:rFonts w:ascii="Palatino Linotype" w:eastAsia="Palatino Linotype" w:hAnsi="Palatino Linotype" w:cs="Palatino Linotype"/>
          <w:i/>
        </w:rPr>
        <w:t xml:space="preserve"> de las Fiscalías Especializadas, </w:t>
      </w:r>
      <w:r w:rsidRPr="00BD5159">
        <w:rPr>
          <w:rFonts w:ascii="Palatino Linotype" w:eastAsia="Palatino Linotype" w:hAnsi="Palatino Linotype" w:cs="Palatino Linotype"/>
          <w:b/>
          <w:i/>
        </w:rPr>
        <w:t xml:space="preserve">de las Fiscalías Regionales </w:t>
      </w:r>
      <w:r w:rsidRPr="00BD5159">
        <w:rPr>
          <w:rFonts w:ascii="Palatino Linotype" w:eastAsia="Palatino Linotype" w:hAnsi="Palatino Linotype" w:cs="Palatino Linotype"/>
          <w:i/>
        </w:rPr>
        <w:t xml:space="preserve">y de la Fiscalía de Asuntos Especiales, </w:t>
      </w:r>
      <w:r w:rsidRPr="00BD5159">
        <w:rPr>
          <w:rFonts w:ascii="Palatino Linotype" w:eastAsia="Palatino Linotype" w:hAnsi="Palatino Linotype" w:cs="Palatino Linotype"/>
          <w:b/>
          <w:i/>
        </w:rPr>
        <w:t xml:space="preserve">habrá un Fiscal, quien se auxiliará de las unidades administrativas y servidores públicos necesarios para el cumplimiento de sus atribuciones, de acuerdo con las disposiciones legales en la materia. Corresponde a las Fiscalías las atribuciones siguientes: </w:t>
      </w:r>
    </w:p>
    <w:p w14:paraId="7C40FDFE" w14:textId="77777777" w:rsidR="00F368BA" w:rsidRPr="00BD5159" w:rsidRDefault="00F368BA" w:rsidP="00BD5159">
      <w:pPr>
        <w:spacing w:line="360" w:lineRule="auto"/>
        <w:ind w:left="567" w:right="560"/>
        <w:jc w:val="both"/>
        <w:rPr>
          <w:rFonts w:ascii="Palatino Linotype" w:eastAsia="Palatino Linotype" w:hAnsi="Palatino Linotype" w:cs="Palatino Linotype"/>
          <w:i/>
        </w:rPr>
      </w:pPr>
      <w:r w:rsidRPr="00BD5159">
        <w:rPr>
          <w:rFonts w:ascii="Palatino Linotype" w:eastAsia="Palatino Linotype" w:hAnsi="Palatino Linotype" w:cs="Palatino Linotype"/>
          <w:i/>
        </w:rPr>
        <w:t>[…]</w:t>
      </w:r>
    </w:p>
    <w:p w14:paraId="7C40FDFF" w14:textId="77777777" w:rsidR="00F368BA" w:rsidRPr="00BD5159" w:rsidRDefault="00F368BA" w:rsidP="00BD5159">
      <w:pPr>
        <w:spacing w:line="360" w:lineRule="auto"/>
        <w:ind w:left="567" w:right="560"/>
        <w:jc w:val="both"/>
        <w:rPr>
          <w:rFonts w:ascii="Palatino Linotype" w:eastAsia="Palatino Linotype" w:hAnsi="Palatino Linotype" w:cs="Palatino Linotype"/>
          <w:b/>
          <w:i/>
        </w:rPr>
      </w:pPr>
      <w:r w:rsidRPr="00BD5159">
        <w:rPr>
          <w:rFonts w:ascii="Palatino Linotype" w:eastAsia="Palatino Linotype" w:hAnsi="Palatino Linotype" w:cs="Palatino Linotype"/>
          <w:b/>
          <w:i/>
        </w:rPr>
        <w:t xml:space="preserve">II. Iniciar, recibir, integrar y determinar las investigaciones de los asuntos a su cargo, según la distribución de competencias que establece este Reglamento y lo que determine el Procurador; </w:t>
      </w:r>
    </w:p>
    <w:p w14:paraId="7C40FE00" w14:textId="77777777" w:rsidR="00F368BA" w:rsidRPr="00BD5159" w:rsidRDefault="00F368BA" w:rsidP="00BD5159">
      <w:pPr>
        <w:spacing w:line="360" w:lineRule="auto"/>
        <w:ind w:left="567" w:right="560"/>
        <w:jc w:val="both"/>
        <w:rPr>
          <w:rFonts w:ascii="Palatino Linotype" w:eastAsia="Palatino Linotype" w:hAnsi="Palatino Linotype" w:cs="Palatino Linotype"/>
          <w:b/>
          <w:i/>
        </w:rPr>
      </w:pPr>
      <w:r w:rsidRPr="00BD5159">
        <w:rPr>
          <w:rFonts w:ascii="Palatino Linotype" w:eastAsia="Palatino Linotype" w:hAnsi="Palatino Linotype" w:cs="Palatino Linotype"/>
          <w:b/>
          <w:i/>
        </w:rPr>
        <w:t>III. Establecer comunicación constante y permanente con el denunciante o querellante para el inicio de la investigación correspondiente;</w:t>
      </w:r>
    </w:p>
    <w:p w14:paraId="7C40FE01" w14:textId="77777777" w:rsidR="00F368BA" w:rsidRPr="00BD5159" w:rsidRDefault="00F368BA" w:rsidP="00BD5159">
      <w:pPr>
        <w:spacing w:line="360" w:lineRule="auto"/>
        <w:ind w:left="567" w:right="560"/>
        <w:jc w:val="both"/>
        <w:rPr>
          <w:rFonts w:ascii="Palatino Linotype" w:eastAsia="Palatino Linotype" w:hAnsi="Palatino Linotype" w:cs="Palatino Linotype"/>
          <w:i/>
        </w:rPr>
      </w:pPr>
      <w:r w:rsidRPr="00BD5159">
        <w:rPr>
          <w:rFonts w:ascii="Palatino Linotype" w:eastAsia="Palatino Linotype" w:hAnsi="Palatino Linotype" w:cs="Palatino Linotype"/>
          <w:i/>
        </w:rPr>
        <w:t>[…]”</w:t>
      </w:r>
    </w:p>
    <w:p w14:paraId="7C40FE02" w14:textId="77777777" w:rsidR="00F368BA" w:rsidRPr="00BD5159" w:rsidRDefault="00F368BA" w:rsidP="00BD5159">
      <w:pPr>
        <w:spacing w:line="360" w:lineRule="auto"/>
        <w:ind w:left="567" w:right="560"/>
        <w:rPr>
          <w:rFonts w:ascii="Palatino Linotype" w:eastAsia="Palatino Linotype" w:hAnsi="Palatino Linotype" w:cs="Palatino Linotype"/>
        </w:rPr>
      </w:pPr>
      <w:r w:rsidRPr="00BD5159">
        <w:rPr>
          <w:rFonts w:ascii="Palatino Linotype" w:eastAsia="Palatino Linotype" w:hAnsi="Palatino Linotype" w:cs="Palatino Linotype"/>
        </w:rPr>
        <w:t>(Énfasis añadido)</w:t>
      </w:r>
    </w:p>
    <w:p w14:paraId="7C40FE03" w14:textId="77777777" w:rsidR="00F368BA" w:rsidRPr="00BD5159" w:rsidRDefault="00F368BA" w:rsidP="00BD5159">
      <w:pPr>
        <w:spacing w:line="360" w:lineRule="auto"/>
        <w:jc w:val="both"/>
        <w:rPr>
          <w:rFonts w:ascii="Palatino Linotype" w:eastAsia="Palatino Linotype" w:hAnsi="Palatino Linotype" w:cs="Palatino Linotype"/>
        </w:rPr>
      </w:pPr>
    </w:p>
    <w:p w14:paraId="7C40FE04"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De los preceptos legales, se acredita la existencia de distintas unidades administrativas que integran la estructura orgánica del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particularmente las Fiscalías </w:t>
      </w:r>
      <w:r w:rsidRPr="00BD5159">
        <w:rPr>
          <w:rFonts w:ascii="Palatino Linotype" w:eastAsia="Palatino Linotype" w:hAnsi="Palatino Linotype" w:cs="Palatino Linotype"/>
          <w:b/>
          <w:u w:val="single"/>
        </w:rPr>
        <w:t>Regionales</w:t>
      </w:r>
      <w:r w:rsidRPr="00BD5159">
        <w:rPr>
          <w:rFonts w:ascii="Palatino Linotype" w:eastAsia="Palatino Linotype" w:hAnsi="Palatino Linotype" w:cs="Palatino Linotype"/>
        </w:rPr>
        <w:t xml:space="preserve"> y las Fiscalías especializadas por Delito; siendo una atribución de las fiscalías regionales, iniciar, integrar y determinar investigaciones de los asuntos a su cargo, así como establecer comunicación </w:t>
      </w:r>
      <w:r w:rsidRPr="00BD5159">
        <w:rPr>
          <w:rFonts w:ascii="Palatino Linotype" w:eastAsia="Palatino Linotype" w:hAnsi="Palatino Linotype" w:cs="Palatino Linotype"/>
        </w:rPr>
        <w:lastRenderedPageBreak/>
        <w:t>constante y permanente con el denunciante o querellante para el inicio de la investigación correspondiente.</w:t>
      </w:r>
    </w:p>
    <w:p w14:paraId="7C40FE05" w14:textId="77777777" w:rsidR="00F368BA" w:rsidRPr="00BD5159" w:rsidRDefault="00F368BA" w:rsidP="00BD5159">
      <w:pPr>
        <w:spacing w:line="360" w:lineRule="auto"/>
        <w:jc w:val="both"/>
        <w:rPr>
          <w:rFonts w:ascii="Palatino Linotype" w:eastAsia="Palatino Linotype" w:hAnsi="Palatino Linotype" w:cs="Palatino Linotype"/>
        </w:rPr>
      </w:pPr>
    </w:p>
    <w:p w14:paraId="7C40FE06"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b/>
        </w:rPr>
      </w:pPr>
      <w:r w:rsidRPr="00BD5159">
        <w:rPr>
          <w:rFonts w:ascii="Palatino Linotype" w:eastAsia="Palatino Linotype" w:hAnsi="Palatino Linotype" w:cs="Palatino Linotype"/>
        </w:rPr>
        <w:t xml:space="preserve">Lo anterior, toma relevancia atendiendo que de las manifestaciones vertidas en respuesta y en informe justificado por el </w:t>
      </w:r>
      <w:r w:rsidRPr="00BD5159">
        <w:rPr>
          <w:rFonts w:ascii="Palatino Linotype" w:eastAsia="Palatino Linotype" w:hAnsi="Palatino Linotype" w:cs="Palatino Linotype"/>
          <w:b/>
        </w:rPr>
        <w:t>Sujeto Obligado.</w:t>
      </w:r>
    </w:p>
    <w:p w14:paraId="7C40FE07" w14:textId="77777777" w:rsidR="00F368BA" w:rsidRPr="00BD5159" w:rsidRDefault="00F368BA" w:rsidP="00BD5159">
      <w:pPr>
        <w:spacing w:line="360" w:lineRule="auto"/>
        <w:jc w:val="both"/>
        <w:rPr>
          <w:rFonts w:ascii="Palatino Linotype" w:eastAsia="Palatino Linotype" w:hAnsi="Palatino Linotype" w:cs="Palatino Linotype"/>
          <w:b/>
        </w:rPr>
      </w:pPr>
    </w:p>
    <w:p w14:paraId="7C40FE08"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Se afirma lo anterior, pues si bien en un inició la Titular de la Unidad de Transparencia, se pronunció en el sentido de que el Sistema de Acceso a la Información Mexiquense (SAIMEX) no es la vía para acceder a las carpetas de investigación, sino que se debe seguir el procedimiento que marca el Código Nacional de Procedimientos Penales, indicando que lo requerido debía presentarse mediante escrito ante el Ministerio Público de mesa</w:t>
      </w:r>
      <w:r w:rsidRPr="00BD5159">
        <w:rPr>
          <w:rFonts w:ascii="Palatino Linotype" w:eastAsia="Palatino Linotype" w:hAnsi="Palatino Linotype" w:cs="Palatino Linotype"/>
          <w:b/>
        </w:rPr>
        <w:t xml:space="preserve">; también lo es que, </w:t>
      </w:r>
      <w:r w:rsidRPr="00BD5159">
        <w:rPr>
          <w:rFonts w:ascii="Palatino Linotype" w:eastAsia="Palatino Linotype" w:hAnsi="Palatino Linotype" w:cs="Palatino Linotype"/>
        </w:rPr>
        <w:t xml:space="preserve">vía informe justificado el ente público manifestó que en atención a los agravios hechos valer por la parte </w:t>
      </w:r>
      <w:r w:rsidRPr="00BD5159">
        <w:rPr>
          <w:rFonts w:ascii="Palatino Linotype" w:eastAsia="Palatino Linotype" w:hAnsi="Palatino Linotype" w:cs="Palatino Linotype"/>
          <w:b/>
        </w:rPr>
        <w:t>Recurrente</w:t>
      </w:r>
      <w:r w:rsidRPr="00BD5159">
        <w:rPr>
          <w:rFonts w:ascii="Palatino Linotype" w:eastAsia="Palatino Linotype" w:hAnsi="Palatino Linotype" w:cs="Palatino Linotype"/>
        </w:rPr>
        <w:t>, se solicitó a la unidad administrativa la información requerida, a lo cual la Fiscalía Regional de Nezahualcóyotl informó que, no cuenta con registro de la carpeta de investigación requerida, ya que esa nomenclatura corresponde a la Fiscalía General de la Republica, asimismo que no se tiene registro que haya sido</w:t>
      </w:r>
      <w:r w:rsidR="005B6417" w:rsidRPr="00BD5159">
        <w:rPr>
          <w:rFonts w:ascii="Palatino Linotype" w:eastAsia="Palatino Linotype" w:hAnsi="Palatino Linotype" w:cs="Palatino Linotype"/>
        </w:rPr>
        <w:t xml:space="preserve"> remitida a la Fiscalía Regional que la particular refiere en su solicitud y, que tampoco existen elementos que permitan suponer que lo solicitado obra en los archivos de esa Institución.</w:t>
      </w:r>
    </w:p>
    <w:p w14:paraId="7C40FE09" w14:textId="77777777" w:rsidR="00F368BA" w:rsidRPr="00BD5159" w:rsidRDefault="00F368BA" w:rsidP="00BD5159">
      <w:pPr>
        <w:spacing w:line="360" w:lineRule="auto"/>
        <w:jc w:val="both"/>
        <w:rPr>
          <w:rFonts w:ascii="Palatino Linotype" w:eastAsia="Palatino Linotype" w:hAnsi="Palatino Linotype" w:cs="Palatino Linotype"/>
        </w:rPr>
      </w:pPr>
    </w:p>
    <w:p w14:paraId="7C40FE0A"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Como se desprende de lo anterior, el </w:t>
      </w:r>
      <w:r w:rsidR="005B6417" w:rsidRPr="00BD5159">
        <w:rPr>
          <w:rFonts w:ascii="Palatino Linotype" w:eastAsia="Palatino Linotype" w:hAnsi="Palatino Linotype" w:cs="Palatino Linotype"/>
          <w:b/>
        </w:rPr>
        <w:t>SUJETO OBLIGADO</w:t>
      </w:r>
      <w:r w:rsidR="005B6417" w:rsidRPr="00BD5159">
        <w:rPr>
          <w:rFonts w:ascii="Palatino Linotype" w:eastAsia="Palatino Linotype" w:hAnsi="Palatino Linotype" w:cs="Palatino Linotype"/>
        </w:rPr>
        <w:t xml:space="preserve"> </w:t>
      </w:r>
      <w:r w:rsidRPr="00BD5159">
        <w:rPr>
          <w:rFonts w:ascii="Palatino Linotype" w:eastAsia="Palatino Linotype" w:hAnsi="Palatino Linotype" w:cs="Palatino Linotype"/>
        </w:rPr>
        <w:t xml:space="preserve">turnó la solicitud de información al área competente para conocer de la misma, siendo esta la Fiscalía </w:t>
      </w:r>
      <w:r w:rsidRPr="00BD5159">
        <w:rPr>
          <w:rFonts w:ascii="Palatino Linotype" w:eastAsia="Palatino Linotype" w:hAnsi="Palatino Linotype" w:cs="Palatino Linotype"/>
        </w:rPr>
        <w:lastRenderedPageBreak/>
        <w:t>Regional de Nezahualcóyotl, Estado de México, que tiene como atribuciones establecer comunicación constante y permanente con el denunciante o querellante para el inicio de la investigación correspondiente.</w:t>
      </w:r>
    </w:p>
    <w:p w14:paraId="7C40FE0B" w14:textId="77777777" w:rsidR="00F368BA" w:rsidRPr="00BD5159" w:rsidRDefault="00F368BA" w:rsidP="00BD5159">
      <w:pPr>
        <w:spacing w:line="360" w:lineRule="auto"/>
        <w:jc w:val="both"/>
        <w:rPr>
          <w:rFonts w:ascii="Palatino Linotype" w:eastAsia="Palatino Linotype" w:hAnsi="Palatino Linotype" w:cs="Palatino Linotype"/>
        </w:rPr>
      </w:pPr>
    </w:p>
    <w:p w14:paraId="7C40FE0C"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Por lo tanto, en el caso se pronunció sobre lo peticionado el Servidor Público Habilitado competente, en estricto acatamiento al procedimiento de búsqueda de la información, establecido en los artículos 151, 159, 160, 162, 163, 164, 165 y 166, de la Ley de Transparencia y Acceso a la Información Pública del Estado de México y Municipios, el cual es el siguiente:</w:t>
      </w:r>
    </w:p>
    <w:p w14:paraId="7C40FE0D" w14:textId="77777777" w:rsidR="00F368BA" w:rsidRPr="00BD5159" w:rsidRDefault="00F368BA" w:rsidP="00BD5159">
      <w:pPr>
        <w:spacing w:line="360" w:lineRule="auto"/>
        <w:jc w:val="both"/>
        <w:rPr>
          <w:rFonts w:ascii="Palatino Linotype" w:eastAsia="Palatino Linotype" w:hAnsi="Palatino Linotype" w:cs="Palatino Linotype"/>
        </w:rPr>
      </w:pPr>
    </w:p>
    <w:p w14:paraId="7C40FE0E" w14:textId="77777777" w:rsidR="00F368BA" w:rsidRPr="00BD5159" w:rsidRDefault="00F368BA" w:rsidP="00BD5159">
      <w:pPr>
        <w:numPr>
          <w:ilvl w:val="0"/>
          <w:numId w:val="17"/>
        </w:num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C40FE0F" w14:textId="77777777" w:rsidR="00F368BA" w:rsidRPr="00BD5159" w:rsidRDefault="00F368BA" w:rsidP="00BD5159">
      <w:pPr>
        <w:spacing w:line="360" w:lineRule="auto"/>
        <w:ind w:left="360"/>
        <w:jc w:val="both"/>
        <w:rPr>
          <w:rFonts w:ascii="Palatino Linotype" w:eastAsia="Palatino Linotype" w:hAnsi="Palatino Linotype" w:cs="Palatino Linotype"/>
        </w:rPr>
      </w:pPr>
    </w:p>
    <w:p w14:paraId="7C40FE10" w14:textId="77777777" w:rsidR="00F368BA" w:rsidRPr="00BD5159" w:rsidRDefault="00F368BA" w:rsidP="00BD5159">
      <w:pPr>
        <w:numPr>
          <w:ilvl w:val="0"/>
          <w:numId w:val="17"/>
        </w:num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C40FE11" w14:textId="77777777" w:rsidR="00F368BA" w:rsidRPr="00BD5159" w:rsidRDefault="00F368BA" w:rsidP="00BD5159">
      <w:pPr>
        <w:pBdr>
          <w:top w:val="nil"/>
          <w:left w:val="nil"/>
          <w:bottom w:val="nil"/>
          <w:right w:val="nil"/>
          <w:between w:val="nil"/>
        </w:pBdr>
        <w:spacing w:line="360" w:lineRule="auto"/>
        <w:ind w:left="720"/>
        <w:rPr>
          <w:rFonts w:ascii="Palatino Linotype" w:eastAsia="Palatino Linotype" w:hAnsi="Palatino Linotype" w:cs="Palatino Linotype"/>
        </w:rPr>
      </w:pPr>
    </w:p>
    <w:p w14:paraId="7C40FE12" w14:textId="77777777" w:rsidR="00F368BA" w:rsidRPr="00BD5159" w:rsidRDefault="00F368BA" w:rsidP="00BD5159">
      <w:pPr>
        <w:numPr>
          <w:ilvl w:val="0"/>
          <w:numId w:val="17"/>
        </w:num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rPr>
        <w:lastRenderedPageBreak/>
        <w:t xml:space="preserve">Las respuestas a los requerimientos informativos deberán notificarse al interesado en el menor tiempo posible, que no podrá exceder </w:t>
      </w:r>
      <w:r w:rsidRPr="00BD5159">
        <w:rPr>
          <w:rFonts w:ascii="Palatino Linotype" w:eastAsia="Palatino Linotype" w:hAnsi="Palatino Linotype" w:cs="Palatino Linotype"/>
          <w:b/>
        </w:rPr>
        <w:t>quince días, contados a partir del día siguiente a la presentación de ésta.</w:t>
      </w:r>
      <w:r w:rsidRPr="00BD5159">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C40FE13" w14:textId="77777777" w:rsidR="00F368BA" w:rsidRPr="00BD5159" w:rsidRDefault="00F368BA" w:rsidP="00BD5159">
      <w:pPr>
        <w:pBdr>
          <w:top w:val="nil"/>
          <w:left w:val="nil"/>
          <w:bottom w:val="nil"/>
          <w:right w:val="nil"/>
          <w:between w:val="nil"/>
        </w:pBdr>
        <w:spacing w:line="360" w:lineRule="auto"/>
        <w:ind w:left="720"/>
        <w:rPr>
          <w:rFonts w:ascii="Palatino Linotype" w:eastAsia="Palatino Linotype" w:hAnsi="Palatino Linotype" w:cs="Palatino Linotype"/>
        </w:rPr>
      </w:pPr>
    </w:p>
    <w:p w14:paraId="7C40FE14" w14:textId="77777777" w:rsidR="00F368BA" w:rsidRPr="00BD5159" w:rsidRDefault="00F368BA" w:rsidP="00BD5159">
      <w:pPr>
        <w:numPr>
          <w:ilvl w:val="0"/>
          <w:numId w:val="17"/>
        </w:numPr>
        <w:spacing w:line="360" w:lineRule="auto"/>
        <w:jc w:val="both"/>
        <w:rPr>
          <w:rFonts w:ascii="Palatino Linotype" w:eastAsia="Palatino Linotype" w:hAnsi="Palatino Linotype" w:cs="Palatino Linotype"/>
          <w:b/>
          <w:u w:val="single"/>
        </w:rPr>
      </w:pPr>
      <w:r w:rsidRPr="00BD5159">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C40FE15" w14:textId="77777777" w:rsidR="00F368BA" w:rsidRPr="00BD5159" w:rsidRDefault="00F368BA" w:rsidP="00BD5159">
      <w:pPr>
        <w:pBdr>
          <w:top w:val="nil"/>
          <w:left w:val="nil"/>
          <w:bottom w:val="nil"/>
          <w:right w:val="nil"/>
          <w:between w:val="nil"/>
        </w:pBdr>
        <w:spacing w:line="360" w:lineRule="auto"/>
        <w:ind w:left="720"/>
        <w:rPr>
          <w:rFonts w:ascii="Palatino Linotype" w:eastAsia="Palatino Linotype" w:hAnsi="Palatino Linotype" w:cs="Palatino Linotype"/>
        </w:rPr>
      </w:pPr>
    </w:p>
    <w:p w14:paraId="7C40FE16" w14:textId="77777777" w:rsidR="00F368BA" w:rsidRPr="00BD5159" w:rsidRDefault="00F368BA" w:rsidP="00BD5159">
      <w:pPr>
        <w:spacing w:line="360" w:lineRule="auto"/>
        <w:jc w:val="both"/>
        <w:rPr>
          <w:rFonts w:ascii="Palatino Linotype" w:eastAsia="Palatino Linotype" w:hAnsi="Palatino Linotype" w:cs="Palatino Linotype"/>
          <w:b/>
        </w:rPr>
      </w:pPr>
      <w:r w:rsidRPr="00BD5159">
        <w:rPr>
          <w:rFonts w:ascii="Palatino Linotype" w:eastAsia="Palatino Linotype" w:hAnsi="Palatino Linotype" w:cs="Palatino Linotype"/>
          <w:b/>
        </w:rPr>
        <w:t xml:space="preserve">De tal manera que, el procedimiento de búsqueda de la información se tiene por atendido. </w:t>
      </w:r>
    </w:p>
    <w:p w14:paraId="7C40FE17" w14:textId="77777777" w:rsidR="005B6417" w:rsidRPr="00BD5159" w:rsidRDefault="005B6417" w:rsidP="00BD5159">
      <w:pPr>
        <w:spacing w:line="360" w:lineRule="auto"/>
        <w:jc w:val="both"/>
        <w:rPr>
          <w:rFonts w:ascii="Palatino Linotype" w:eastAsia="Palatino Linotype" w:hAnsi="Palatino Linotype" w:cs="Palatino Linotype"/>
          <w:b/>
        </w:rPr>
      </w:pPr>
    </w:p>
    <w:p w14:paraId="7C40FE18"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Ahora, no se pasa por desapercibido que en informe la Fiscalía Regional de Nezahualcóyotl refirió que, no cuenta con registro de la carpeta de investigación </w:t>
      </w:r>
      <w:r w:rsidR="005B6417" w:rsidRPr="00BD5159">
        <w:rPr>
          <w:rFonts w:ascii="Palatino Linotype" w:eastAsia="Palatino Linotype" w:hAnsi="Palatino Linotype" w:cs="Palatino Linotype"/>
        </w:rPr>
        <w:t>de referencia</w:t>
      </w:r>
      <w:r w:rsidRPr="00BD5159">
        <w:rPr>
          <w:rFonts w:ascii="Palatino Linotype" w:eastAsia="Palatino Linotype" w:hAnsi="Palatino Linotype" w:cs="Palatino Linotype"/>
        </w:rPr>
        <w:t xml:space="preserve"> ya que esa nomenclatura </w:t>
      </w:r>
      <w:r w:rsidR="005B6417" w:rsidRPr="00BD5159">
        <w:rPr>
          <w:rFonts w:ascii="Palatino Linotype" w:eastAsia="Palatino Linotype" w:hAnsi="Palatino Linotype" w:cs="Palatino Linotype"/>
        </w:rPr>
        <w:t>corresponde a la Fiscalía General de la Republica.</w:t>
      </w:r>
    </w:p>
    <w:p w14:paraId="7C40FE19" w14:textId="77777777" w:rsidR="00F368BA" w:rsidRPr="00BD5159" w:rsidRDefault="00F368BA" w:rsidP="00BD5159">
      <w:pPr>
        <w:spacing w:line="360" w:lineRule="auto"/>
        <w:jc w:val="both"/>
        <w:rPr>
          <w:rFonts w:ascii="Palatino Linotype" w:eastAsia="Palatino Linotype" w:hAnsi="Palatino Linotype" w:cs="Palatino Linotype"/>
        </w:rPr>
      </w:pPr>
    </w:p>
    <w:p w14:paraId="7C40FE1A"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lastRenderedPageBreak/>
        <w:t>Por lo tanto, no se trata de un caso por el cual la negación del hecho implique la afirmación del mismo, simplemente se está ante una notoria y evidente inexistencia fáctica de la información solicitada.</w:t>
      </w:r>
    </w:p>
    <w:p w14:paraId="7C40FE1B" w14:textId="77777777" w:rsidR="00F368BA" w:rsidRPr="00BD5159" w:rsidRDefault="00F368BA" w:rsidP="00BD5159">
      <w:pPr>
        <w:spacing w:line="360" w:lineRule="auto"/>
        <w:jc w:val="both"/>
        <w:rPr>
          <w:rFonts w:ascii="Palatino Linotype" w:eastAsia="Palatino Linotype" w:hAnsi="Palatino Linotype" w:cs="Palatino Linotype"/>
        </w:rPr>
      </w:pPr>
    </w:p>
    <w:p w14:paraId="7C40FE1C"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C40FE1D" w14:textId="77777777" w:rsidR="00F368BA" w:rsidRPr="00BD5159" w:rsidRDefault="00F368BA" w:rsidP="00BD5159">
      <w:pPr>
        <w:spacing w:line="360" w:lineRule="auto"/>
        <w:ind w:left="862" w:right="561"/>
        <w:jc w:val="both"/>
        <w:rPr>
          <w:rFonts w:ascii="Palatino Linotype" w:hAnsi="Palatino Linotype"/>
        </w:rPr>
      </w:pPr>
      <w:r w:rsidRPr="00BD5159">
        <w:rPr>
          <w:rFonts w:ascii="Palatino Linotype" w:eastAsia="Palatino Linotype" w:hAnsi="Palatino Linotype" w:cs="Palatino Linotype"/>
          <w:b/>
          <w:i/>
        </w:rPr>
        <w:t>HECHOS NEGATIVOS, NO SON SUSCEPTIBLES DE DEMOSTRACIÓN.</w:t>
      </w:r>
    </w:p>
    <w:p w14:paraId="7C40FE1E" w14:textId="77777777" w:rsidR="00F368BA" w:rsidRPr="00BD5159" w:rsidRDefault="00F368BA" w:rsidP="00BD5159">
      <w:pPr>
        <w:spacing w:line="360" w:lineRule="auto"/>
        <w:ind w:left="862" w:right="561"/>
        <w:jc w:val="both"/>
        <w:rPr>
          <w:rFonts w:ascii="Palatino Linotype" w:hAnsi="Palatino Linotype"/>
        </w:rPr>
      </w:pPr>
      <w:r w:rsidRPr="00BD5159">
        <w:rPr>
          <w:rFonts w:ascii="Palatino Linotype" w:eastAsia="Palatino Linotype" w:hAnsi="Palatino Linotype" w:cs="Palatino Linotype"/>
          <w:i/>
        </w:rPr>
        <w:t>Tratándose de un hecho negativo, el Juez no tiene por que invocar prueba alguna de la que se desprenda, ya que es bien sabido que esta clase de hechos no son susceptibles de demostración.</w:t>
      </w:r>
    </w:p>
    <w:p w14:paraId="7C40FE1F" w14:textId="77777777" w:rsidR="00F368BA" w:rsidRPr="00BD5159" w:rsidRDefault="00F368BA" w:rsidP="00BD5159">
      <w:pPr>
        <w:spacing w:line="360" w:lineRule="auto"/>
        <w:ind w:left="862" w:right="561"/>
        <w:jc w:val="both"/>
        <w:rPr>
          <w:rFonts w:ascii="Palatino Linotype" w:eastAsia="Palatino Linotype" w:hAnsi="Palatino Linotype" w:cs="Palatino Linotype"/>
          <w:i/>
        </w:rPr>
      </w:pPr>
      <w:r w:rsidRPr="00BD5159">
        <w:rPr>
          <w:rFonts w:ascii="Palatino Linotype" w:eastAsia="Palatino Linotype" w:hAnsi="Palatino Linotype" w:cs="Palatino Linotype"/>
          <w:i/>
        </w:rPr>
        <w:t>Amparo en revisión 2022/61. José García Florín (Menor). 9 de octubre de 1961. Cinco votos. Ponente: José Rivera Pérez Campos.”</w:t>
      </w:r>
    </w:p>
    <w:p w14:paraId="7C40FE20" w14:textId="77777777" w:rsidR="00F368BA" w:rsidRPr="00BD5159" w:rsidRDefault="00F368BA" w:rsidP="00BD5159">
      <w:pPr>
        <w:spacing w:line="360" w:lineRule="auto"/>
        <w:ind w:left="860" w:right="560"/>
        <w:jc w:val="both"/>
        <w:rPr>
          <w:rFonts w:ascii="Palatino Linotype" w:eastAsia="Palatino Linotype" w:hAnsi="Palatino Linotype" w:cs="Palatino Linotype"/>
        </w:rPr>
      </w:pPr>
    </w:p>
    <w:p w14:paraId="7C40FE21"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w:t>
      </w:r>
      <w:r w:rsidRPr="00BD5159">
        <w:rPr>
          <w:rFonts w:ascii="Palatino Linotype" w:eastAsia="Palatino Linotype" w:hAnsi="Palatino Linotype" w:cs="Palatino Linotype"/>
          <w:b/>
        </w:rPr>
        <w:t>el</w:t>
      </w:r>
      <w:r w:rsidRPr="00BD5159">
        <w:rPr>
          <w:rFonts w:ascii="Palatino Linotype" w:eastAsia="Palatino Linotype" w:hAnsi="Palatino Linotype" w:cs="Palatino Linotype"/>
        </w:rPr>
        <w:t xml:space="preserve">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sólo proporcionará la información que obra en sus archivos, lo que a</w:t>
      </w:r>
      <w:r w:rsidRPr="00BD5159">
        <w:rPr>
          <w:rFonts w:ascii="Palatino Linotype" w:eastAsia="Palatino Linotype" w:hAnsi="Palatino Linotype" w:cs="Palatino Linotype"/>
          <w:i/>
        </w:rPr>
        <w:t xml:space="preserve"> contrario sensu</w:t>
      </w:r>
      <w:r w:rsidRPr="00BD5159">
        <w:rPr>
          <w:rFonts w:ascii="Palatino Linotype" w:eastAsia="Palatino Linotype" w:hAnsi="Palatino Linotype" w:cs="Palatino Linotype"/>
        </w:rPr>
        <w:t xml:space="preserve"> significa que no se está obligado a </w:t>
      </w:r>
      <w:r w:rsidRPr="00BD5159">
        <w:rPr>
          <w:rFonts w:ascii="Palatino Linotype" w:eastAsia="Palatino Linotype" w:hAnsi="Palatino Linotype" w:cs="Palatino Linotype"/>
        </w:rPr>
        <w:lastRenderedPageBreak/>
        <w:t>proporcionar lo que no obre en sus archivos; motivo por el cual se colma el derecho de acceso a la información pública de la persona solicitante.</w:t>
      </w:r>
    </w:p>
    <w:p w14:paraId="7C40FE22" w14:textId="77777777" w:rsidR="00F368BA" w:rsidRPr="00BD5159" w:rsidRDefault="00F368BA" w:rsidP="00BD5159">
      <w:pPr>
        <w:spacing w:line="360" w:lineRule="auto"/>
        <w:jc w:val="both"/>
        <w:rPr>
          <w:rFonts w:ascii="Palatino Linotype" w:eastAsia="Palatino Linotype" w:hAnsi="Palatino Linotype" w:cs="Palatino Linotype"/>
        </w:rPr>
      </w:pPr>
    </w:p>
    <w:p w14:paraId="7C40FE23"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Aunado a que la respuesta fue proporcionada por la propia </w:t>
      </w:r>
      <w:r w:rsidRPr="00BD5159">
        <w:rPr>
          <w:rFonts w:ascii="Palatino Linotype" w:eastAsia="Palatino Linotype" w:hAnsi="Palatino Linotype" w:cs="Palatino Linotype"/>
          <w:b/>
          <w:u w:val="single"/>
        </w:rPr>
        <w:t>Fiscalía Regional de Nezahualcóyotl</w:t>
      </w:r>
      <w:r w:rsidRPr="00BD5159">
        <w:rPr>
          <w:rFonts w:ascii="Palatino Linotype" w:eastAsia="Palatino Linotype" w:hAnsi="Palatino Linotype" w:cs="Palatino Linotype"/>
        </w:rPr>
        <w:t>, por lo que en este sentido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C40FE24" w14:textId="77777777" w:rsidR="00F368BA" w:rsidRPr="00BD5159" w:rsidRDefault="00F368BA" w:rsidP="00BD5159">
      <w:pPr>
        <w:spacing w:line="360" w:lineRule="auto"/>
        <w:jc w:val="both"/>
        <w:rPr>
          <w:rFonts w:ascii="Palatino Linotype" w:eastAsia="Palatino Linotype" w:hAnsi="Palatino Linotype" w:cs="Palatino Linotype"/>
        </w:rPr>
      </w:pPr>
    </w:p>
    <w:p w14:paraId="7C40FE25"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7C40FE26" w14:textId="77777777" w:rsidR="00F368BA" w:rsidRPr="00BD5159" w:rsidRDefault="00F368BA" w:rsidP="00BD5159">
      <w:pPr>
        <w:spacing w:line="360" w:lineRule="auto"/>
        <w:ind w:left="567" w:right="618"/>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w:t>
      </w:r>
      <w:r w:rsidRPr="00BD5159">
        <w:rPr>
          <w:rFonts w:ascii="Palatino Linotype" w:eastAsia="Palatino Linotype" w:hAnsi="Palatino Linotype" w:cs="Palatino Linotype"/>
          <w:i/>
        </w:rPr>
        <w:lastRenderedPageBreak/>
        <w:t>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40FE27" w14:textId="77777777" w:rsidR="005B6417" w:rsidRPr="00BD5159" w:rsidRDefault="005B6417" w:rsidP="00BD5159">
      <w:pPr>
        <w:spacing w:line="360" w:lineRule="auto"/>
        <w:ind w:left="567" w:right="618"/>
        <w:jc w:val="both"/>
        <w:rPr>
          <w:rFonts w:ascii="Palatino Linotype" w:eastAsia="Palatino Linotype" w:hAnsi="Palatino Linotype" w:cs="Palatino Linotype"/>
          <w:i/>
        </w:rPr>
      </w:pPr>
    </w:p>
    <w:p w14:paraId="7C40FE28" w14:textId="77777777" w:rsidR="00F368BA" w:rsidRPr="00BD5159" w:rsidRDefault="00F368BA" w:rsidP="00ED71D6">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Por consiguiente, una vez analizadas las constancias que integran los expedientes en que se actúa se advierte que vía informe justificado el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colmó en su totalidad el derecho de acceso a la información pública al modificar su respuesta; ello, actualizó la causal de sobreseimiento prevista en la fracción I</w:t>
      </w:r>
      <w:r w:rsidR="00ED71D6">
        <w:rPr>
          <w:rFonts w:ascii="Palatino Linotype" w:eastAsia="Palatino Linotype" w:hAnsi="Palatino Linotype" w:cs="Palatino Linotype"/>
        </w:rPr>
        <w:t>V del artículo 139</w:t>
      </w:r>
      <w:r w:rsidRPr="00BD5159">
        <w:rPr>
          <w:rFonts w:ascii="Palatino Linotype" w:eastAsia="Palatino Linotype" w:hAnsi="Palatino Linotype" w:cs="Palatino Linotype"/>
        </w:rPr>
        <w:t xml:space="preserve"> de la </w:t>
      </w:r>
      <w:r w:rsidR="00ED71D6" w:rsidRPr="00ED71D6">
        <w:rPr>
          <w:rFonts w:ascii="Palatino Linotype" w:eastAsia="Palatino Linotype" w:hAnsi="Palatino Linotype" w:cs="Palatino Linotype"/>
        </w:rPr>
        <w:t>Ley De Protección De Datos Personales En Posesión De Sujetos Obligados Del Estado De México Y Municipios</w:t>
      </w:r>
      <w:r w:rsidRPr="00BD5159">
        <w:rPr>
          <w:rFonts w:ascii="Palatino Linotype" w:eastAsia="Palatino Linotype" w:hAnsi="Palatino Linotype" w:cs="Palatino Linotype"/>
        </w:rPr>
        <w:t>, que dispone lo siguiente:</w:t>
      </w:r>
    </w:p>
    <w:p w14:paraId="7C40FE29" w14:textId="77777777" w:rsidR="00ED71D6" w:rsidRDefault="00F368BA" w:rsidP="00ED71D6">
      <w:pPr>
        <w:spacing w:line="360" w:lineRule="auto"/>
        <w:ind w:left="992" w:right="1043"/>
        <w:jc w:val="both"/>
        <w:rPr>
          <w:rFonts w:ascii="Palatino Linotype" w:eastAsia="Palatino Linotype" w:hAnsi="Palatino Linotype" w:cs="Palatino Linotype"/>
          <w:b/>
          <w:i/>
        </w:rPr>
      </w:pPr>
      <w:r w:rsidRPr="00BD5159">
        <w:rPr>
          <w:rFonts w:ascii="Palatino Linotype" w:eastAsia="Palatino Linotype" w:hAnsi="Palatino Linotype" w:cs="Palatino Linotype"/>
          <w:b/>
          <w:i/>
        </w:rPr>
        <w:t>“</w:t>
      </w:r>
      <w:r w:rsidR="00ED71D6" w:rsidRPr="00ED71D6">
        <w:rPr>
          <w:rFonts w:ascii="Palatino Linotype" w:eastAsia="Palatino Linotype" w:hAnsi="Palatino Linotype" w:cs="Palatino Linotype"/>
          <w:b/>
          <w:i/>
        </w:rPr>
        <w:t>Artículo 139. El recurso de revisión sólo podrá ser sobreseído cuando:</w:t>
      </w:r>
    </w:p>
    <w:p w14:paraId="7C40FE2A" w14:textId="77777777" w:rsidR="00ED71D6" w:rsidRPr="00ED71D6" w:rsidRDefault="00ED71D6" w:rsidP="00ED71D6">
      <w:pPr>
        <w:spacing w:line="360" w:lineRule="auto"/>
        <w:ind w:left="992" w:right="1043"/>
        <w:jc w:val="both"/>
        <w:rPr>
          <w:rFonts w:ascii="Palatino Linotype" w:eastAsia="Palatino Linotype" w:hAnsi="Palatino Linotype" w:cs="Palatino Linotype"/>
          <w:i/>
        </w:rPr>
      </w:pPr>
      <w:r w:rsidRPr="00ED71D6">
        <w:rPr>
          <w:rFonts w:ascii="Palatino Linotype" w:eastAsia="Palatino Linotype" w:hAnsi="Palatino Linotype" w:cs="Palatino Linotype"/>
          <w:i/>
        </w:rPr>
        <w:t>I. El recurrente se desista expresamente.</w:t>
      </w:r>
    </w:p>
    <w:p w14:paraId="7C40FE2B" w14:textId="77777777" w:rsidR="00ED71D6" w:rsidRPr="00ED71D6" w:rsidRDefault="00ED71D6" w:rsidP="00ED71D6">
      <w:pPr>
        <w:spacing w:line="360" w:lineRule="auto"/>
        <w:ind w:left="992" w:right="1043"/>
        <w:jc w:val="both"/>
        <w:rPr>
          <w:rFonts w:ascii="Palatino Linotype" w:eastAsia="Palatino Linotype" w:hAnsi="Palatino Linotype" w:cs="Palatino Linotype"/>
          <w:i/>
        </w:rPr>
      </w:pPr>
      <w:r w:rsidRPr="00ED71D6">
        <w:rPr>
          <w:rFonts w:ascii="Palatino Linotype" w:eastAsia="Palatino Linotype" w:hAnsi="Palatino Linotype" w:cs="Palatino Linotype"/>
          <w:i/>
        </w:rPr>
        <w:t xml:space="preserve">II. El recurrente fallezca. </w:t>
      </w:r>
    </w:p>
    <w:p w14:paraId="7C40FE2C" w14:textId="77777777" w:rsidR="00ED71D6" w:rsidRPr="00ED71D6" w:rsidRDefault="00ED71D6" w:rsidP="00ED71D6">
      <w:pPr>
        <w:spacing w:line="360" w:lineRule="auto"/>
        <w:ind w:left="992" w:right="1043"/>
        <w:jc w:val="both"/>
        <w:rPr>
          <w:rFonts w:ascii="Palatino Linotype" w:eastAsia="Palatino Linotype" w:hAnsi="Palatino Linotype" w:cs="Palatino Linotype"/>
          <w:i/>
        </w:rPr>
      </w:pPr>
      <w:r w:rsidRPr="00ED71D6">
        <w:rPr>
          <w:rFonts w:ascii="Palatino Linotype" w:eastAsia="Palatino Linotype" w:hAnsi="Palatino Linotype" w:cs="Palatino Linotype"/>
          <w:i/>
        </w:rPr>
        <w:t xml:space="preserve">III. Admitido el recurso de revisión, se actualice alguna causal de improcedencia en los términos de la presente Ley. </w:t>
      </w:r>
    </w:p>
    <w:p w14:paraId="7C40FE2D" w14:textId="77777777" w:rsidR="00ED71D6" w:rsidRDefault="00ED71D6" w:rsidP="00ED71D6">
      <w:pPr>
        <w:spacing w:line="360" w:lineRule="auto"/>
        <w:ind w:left="992" w:right="1043"/>
        <w:jc w:val="both"/>
        <w:rPr>
          <w:rFonts w:ascii="Palatino Linotype" w:eastAsia="Palatino Linotype" w:hAnsi="Palatino Linotype" w:cs="Palatino Linotype"/>
          <w:b/>
          <w:i/>
        </w:rPr>
      </w:pPr>
      <w:r w:rsidRPr="00ED71D6">
        <w:rPr>
          <w:rFonts w:ascii="Palatino Linotype" w:eastAsia="Palatino Linotype" w:hAnsi="Palatino Linotype" w:cs="Palatino Linotype"/>
          <w:b/>
          <w:i/>
        </w:rPr>
        <w:t xml:space="preserve">IV. El responsable modifique o revoque su respuesta de tal manera que el recurso de revisión quede sin materia. </w:t>
      </w:r>
    </w:p>
    <w:p w14:paraId="7C40FE2E" w14:textId="77777777" w:rsidR="00F368BA" w:rsidRPr="00ED71D6" w:rsidRDefault="00ED71D6" w:rsidP="00ED71D6">
      <w:pPr>
        <w:spacing w:line="360" w:lineRule="auto"/>
        <w:ind w:left="992" w:right="1043"/>
        <w:jc w:val="both"/>
        <w:rPr>
          <w:rFonts w:ascii="Palatino Linotype" w:eastAsia="Palatino Linotype" w:hAnsi="Palatino Linotype" w:cs="Palatino Linotype"/>
          <w:i/>
        </w:rPr>
      </w:pPr>
      <w:r w:rsidRPr="00ED71D6">
        <w:rPr>
          <w:rFonts w:ascii="Palatino Linotype" w:eastAsia="Palatino Linotype" w:hAnsi="Palatino Linotype" w:cs="Palatino Linotype"/>
          <w:i/>
        </w:rPr>
        <w:t xml:space="preserve">V. Quede sin materia el recurso de revisión.”. </w:t>
      </w:r>
    </w:p>
    <w:p w14:paraId="7C40FE2F" w14:textId="77777777" w:rsidR="00F368BA" w:rsidRPr="00BD5159" w:rsidRDefault="00F368BA" w:rsidP="00BD5159">
      <w:pPr>
        <w:spacing w:line="360" w:lineRule="auto"/>
        <w:jc w:val="both"/>
        <w:rPr>
          <w:rFonts w:ascii="Palatino Linotype" w:eastAsia="Palatino Linotype" w:hAnsi="Palatino Linotype" w:cs="Palatino Linotype"/>
          <w:b/>
          <w:i/>
        </w:rPr>
      </w:pPr>
    </w:p>
    <w:p w14:paraId="7C40FE30"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7C40FE31" w14:textId="77777777" w:rsidR="005B6417" w:rsidRPr="00BD5159" w:rsidRDefault="005B6417" w:rsidP="00BD5159">
      <w:pPr>
        <w:spacing w:line="360" w:lineRule="auto"/>
        <w:contextualSpacing/>
        <w:jc w:val="both"/>
        <w:rPr>
          <w:rFonts w:ascii="Palatino Linotype" w:eastAsia="Palatino Linotype" w:hAnsi="Palatino Linotype" w:cs="Palatino Linotype"/>
        </w:rPr>
      </w:pPr>
    </w:p>
    <w:p w14:paraId="7C40FE32" w14:textId="77777777" w:rsidR="00F368BA" w:rsidRPr="00BD5159" w:rsidRDefault="00F368BA" w:rsidP="00BD5159">
      <w:p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rPr>
        <w:t>a) Cuando el sujeto obligado modifique el acto impugnado.</w:t>
      </w:r>
    </w:p>
    <w:p w14:paraId="7C40FE33" w14:textId="77777777" w:rsidR="00F368BA" w:rsidRPr="00BD5159" w:rsidRDefault="00F368BA" w:rsidP="00BD5159">
      <w:p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rPr>
        <w:t>b) Cuando el sujeto obligado revoque el acto impugnado.</w:t>
      </w:r>
    </w:p>
    <w:p w14:paraId="7C40FE34"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Quedando en ambos casos el acto combatido sin materia o sin efectos.</w:t>
      </w:r>
    </w:p>
    <w:p w14:paraId="7C40FE35" w14:textId="77777777" w:rsidR="00F368BA" w:rsidRPr="00BD5159" w:rsidRDefault="00F368BA" w:rsidP="00BD5159">
      <w:p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Como se observa de lo anterior, un acto impugnado es modificado en aquellos casos en los que el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BD5159">
        <w:rPr>
          <w:rFonts w:ascii="Palatino Linotype" w:eastAsia="Palatino Linotype" w:hAnsi="Palatino Linotype" w:cs="Palatino Linotype"/>
          <w:b/>
        </w:rPr>
        <w:t>Recurrente</w:t>
      </w:r>
      <w:r w:rsidRPr="00BD5159">
        <w:rPr>
          <w:rFonts w:ascii="Palatino Linotype" w:eastAsia="Palatino Linotype" w:hAnsi="Palatino Linotype" w:cs="Palatino Linotype"/>
        </w:rPr>
        <w:t>.</w:t>
      </w:r>
    </w:p>
    <w:p w14:paraId="7C40FE36" w14:textId="77777777" w:rsidR="00F368BA" w:rsidRPr="00BD5159" w:rsidRDefault="00F368BA" w:rsidP="00BD5159">
      <w:pPr>
        <w:spacing w:line="360" w:lineRule="auto"/>
        <w:jc w:val="both"/>
        <w:rPr>
          <w:rFonts w:ascii="Palatino Linotype" w:eastAsia="Palatino Linotype" w:hAnsi="Palatino Linotype" w:cs="Palatino Linotype"/>
        </w:rPr>
      </w:pPr>
    </w:p>
    <w:p w14:paraId="7C40FE37"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Por lo que hace a la revocación, esta se actualiza cuando el </w:t>
      </w:r>
      <w:r w:rsidRPr="00BD5159">
        <w:rPr>
          <w:rFonts w:ascii="Palatino Linotype" w:eastAsia="Palatino Linotype" w:hAnsi="Palatino Linotype" w:cs="Palatino Linotype"/>
          <w:b/>
        </w:rPr>
        <w:t xml:space="preserve">Sujeto Obligado </w:t>
      </w:r>
      <w:r w:rsidRPr="00BD5159">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7C40FE38" w14:textId="77777777" w:rsidR="00F368BA" w:rsidRPr="00BD5159" w:rsidRDefault="00F368BA" w:rsidP="00BD5159">
      <w:pPr>
        <w:spacing w:line="360" w:lineRule="auto"/>
        <w:jc w:val="both"/>
        <w:rPr>
          <w:rFonts w:ascii="Palatino Linotype" w:eastAsia="Palatino Linotype" w:hAnsi="Palatino Linotype" w:cs="Palatino Linotype"/>
        </w:rPr>
      </w:pPr>
    </w:p>
    <w:p w14:paraId="7C40FE39"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C40FE3A" w14:textId="77777777" w:rsidR="00F368BA" w:rsidRPr="00BD5159" w:rsidRDefault="00F368BA" w:rsidP="00BD5159">
      <w:pPr>
        <w:spacing w:line="360" w:lineRule="auto"/>
        <w:jc w:val="both"/>
        <w:rPr>
          <w:rFonts w:ascii="Palatino Linotype" w:eastAsia="Palatino Linotype" w:hAnsi="Palatino Linotype" w:cs="Palatino Linotype"/>
        </w:rPr>
      </w:pPr>
    </w:p>
    <w:p w14:paraId="7C40FE3B"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En tanto, los recursos de revisión de referencia quedan sin materia, toda vez que, con sus informes justificados, el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modificó sus respuestas al pronunciarse sobre lo solicitado.</w:t>
      </w:r>
    </w:p>
    <w:p w14:paraId="7C40FE3C" w14:textId="77777777" w:rsidR="00F368BA" w:rsidRPr="00BD5159" w:rsidRDefault="00F368BA" w:rsidP="00BD5159">
      <w:pPr>
        <w:spacing w:line="360" w:lineRule="auto"/>
        <w:jc w:val="both"/>
        <w:rPr>
          <w:rFonts w:ascii="Palatino Linotype" w:eastAsia="Palatino Linotype" w:hAnsi="Palatino Linotype" w:cs="Palatino Linotype"/>
        </w:rPr>
      </w:pPr>
    </w:p>
    <w:p w14:paraId="7C40FE3D"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Por lo que, tomando en consideración dicha circunstancia, así como el hecho de que la información proporcionada por el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en informe justificado fue puesta a la vista de la parte </w:t>
      </w:r>
      <w:r w:rsidRPr="00BD5159">
        <w:rPr>
          <w:rFonts w:ascii="Palatino Linotype" w:eastAsia="Palatino Linotype" w:hAnsi="Palatino Linotype" w:cs="Palatino Linotype"/>
          <w:b/>
        </w:rPr>
        <w:t xml:space="preserve">Recurrente </w:t>
      </w:r>
      <w:r w:rsidRPr="00BD5159">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los recursos de revisión que nos ocupa resultando proced</w:t>
      </w:r>
      <w:r w:rsidR="005B6417" w:rsidRPr="00BD5159">
        <w:rPr>
          <w:rFonts w:ascii="Palatino Linotype" w:eastAsia="Palatino Linotype" w:hAnsi="Palatino Linotype" w:cs="Palatino Linotype"/>
        </w:rPr>
        <w:t>ente el sobreseimiento de dicho medio</w:t>
      </w:r>
      <w:r w:rsidRPr="00BD5159">
        <w:rPr>
          <w:rFonts w:ascii="Palatino Linotype" w:eastAsia="Palatino Linotype" w:hAnsi="Palatino Linotype" w:cs="Palatino Linotype"/>
        </w:rPr>
        <w:t xml:space="preserve"> de impugnación en términos del artículo 186, fracción I de la Ley de Transparencia y Acceso a la Información Pública del Estado de México y Municipios.</w:t>
      </w:r>
    </w:p>
    <w:p w14:paraId="7C40FE3E" w14:textId="77777777" w:rsidR="00F368BA" w:rsidRPr="00BD5159" w:rsidRDefault="00F368BA" w:rsidP="00BD5159">
      <w:pPr>
        <w:spacing w:line="360" w:lineRule="auto"/>
        <w:jc w:val="both"/>
        <w:rPr>
          <w:rFonts w:ascii="Palatino Linotype" w:eastAsia="Palatino Linotype" w:hAnsi="Palatino Linotype" w:cs="Palatino Linotype"/>
        </w:rPr>
      </w:pPr>
    </w:p>
    <w:p w14:paraId="7C40FE3F"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Lo anterior, pues se insiste el </w:t>
      </w:r>
      <w:r w:rsidRPr="00BD5159">
        <w:rPr>
          <w:rFonts w:ascii="Palatino Linotype" w:eastAsia="Palatino Linotype" w:hAnsi="Palatino Linotype" w:cs="Palatino Linotype"/>
          <w:b/>
        </w:rPr>
        <w:t>Sujeto Obligado</w:t>
      </w:r>
      <w:r w:rsidRPr="00BD5159">
        <w:rPr>
          <w:rFonts w:ascii="Palatino Linotype" w:eastAsia="Palatino Linotype" w:hAnsi="Palatino Linotype" w:cs="Palatino Linotype"/>
        </w:rPr>
        <w:t xml:space="preserve"> atendió de la solicitud de acceso a la información pública de la parte </w:t>
      </w:r>
      <w:r w:rsidRPr="00BD5159">
        <w:rPr>
          <w:rFonts w:ascii="Palatino Linotype" w:eastAsia="Palatino Linotype" w:hAnsi="Palatino Linotype" w:cs="Palatino Linotype"/>
          <w:b/>
        </w:rPr>
        <w:t>Recurrente</w:t>
      </w:r>
      <w:r w:rsidRPr="00BD5159">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7C40FE40" w14:textId="77777777" w:rsidR="00F368BA" w:rsidRPr="00BD5159" w:rsidRDefault="00F368BA" w:rsidP="00BD5159">
      <w:pPr>
        <w:spacing w:line="360" w:lineRule="auto"/>
        <w:jc w:val="both"/>
        <w:rPr>
          <w:rFonts w:ascii="Palatino Linotype" w:eastAsia="Palatino Linotype" w:hAnsi="Palatino Linotype" w:cs="Palatino Linotype"/>
        </w:rPr>
      </w:pPr>
    </w:p>
    <w:p w14:paraId="7C40FE41"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 xml:space="preserve">Siendo el </w:t>
      </w:r>
      <w:r w:rsidRPr="00BD5159">
        <w:rPr>
          <w:rFonts w:ascii="Palatino Linotype" w:eastAsia="Palatino Linotype" w:hAnsi="Palatino Linotype" w:cs="Palatino Linotype"/>
          <w:i/>
        </w:rPr>
        <w:t>sobreseimiento</w:t>
      </w:r>
      <w:r w:rsidRPr="00BD5159">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BD5159">
        <w:rPr>
          <w:rFonts w:ascii="Palatino Linotype" w:eastAsia="Palatino Linotype" w:hAnsi="Palatino Linotype" w:cs="Palatino Linotype"/>
          <w:b/>
        </w:rPr>
        <w:t>Recurrente</w:t>
      </w:r>
      <w:r w:rsidRPr="00BD5159">
        <w:rPr>
          <w:rFonts w:ascii="Palatino Linotype" w:eastAsia="Palatino Linotype" w:hAnsi="Palatino Linotype" w:cs="Palatino Linotype"/>
        </w:rPr>
        <w:t xml:space="preserve">, los efectos del sobreseimiento son los de dar por concluido el recurso administrativo sin entrar al estudio de fondo del asunto de que </w:t>
      </w:r>
      <w:r w:rsidRPr="00BD5159">
        <w:rPr>
          <w:rFonts w:ascii="Palatino Linotype" w:eastAsia="Palatino Linotype" w:hAnsi="Palatino Linotype" w:cs="Palatino Linotype"/>
        </w:rPr>
        <w:lastRenderedPageBreak/>
        <w:t>se trate; lo anterior con apoyo en el criterio del Poder Judicial de la Federación con rubro:</w:t>
      </w:r>
    </w:p>
    <w:p w14:paraId="7C40FE42"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w:t>
      </w:r>
      <w:r w:rsidRPr="00BD5159">
        <w:rPr>
          <w:rFonts w:ascii="Palatino Linotype" w:eastAsia="Palatino Linotype" w:hAnsi="Palatino Linotype" w:cs="Palatino Linotype"/>
          <w:b/>
          <w:i/>
        </w:rPr>
        <w:t xml:space="preserve">SOBRESEIMIENTO, NO PERMITE ENTRAR AL ESTUDIO DE LAS CUESTIONES DE FONDO </w:t>
      </w:r>
      <w:r w:rsidRPr="00BD5159">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7C40FE43"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C40FE44"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p>
    <w:p w14:paraId="7C40FE45" w14:textId="77777777" w:rsidR="00F368BA" w:rsidRPr="00BD5159" w:rsidRDefault="00F368BA" w:rsidP="00BD5159">
      <w:pPr>
        <w:numPr>
          <w:ilvl w:val="0"/>
          <w:numId w:val="1"/>
        </w:numPr>
        <w:spacing w:line="360" w:lineRule="auto"/>
        <w:ind w:left="0" w:firstLine="0"/>
        <w:contextualSpacing/>
        <w:jc w:val="both"/>
        <w:rPr>
          <w:rFonts w:ascii="Palatino Linotype" w:eastAsia="Palatino Linotype" w:hAnsi="Palatino Linotype" w:cs="Palatino Linotype"/>
        </w:rPr>
      </w:pPr>
      <w:r w:rsidRPr="00BD5159">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C40FE46" w14:textId="77777777" w:rsidR="00F368BA" w:rsidRPr="00BD5159" w:rsidRDefault="00F368BA" w:rsidP="00BD5159">
      <w:pPr>
        <w:spacing w:line="360" w:lineRule="auto"/>
        <w:ind w:left="567" w:right="567"/>
        <w:jc w:val="both"/>
        <w:rPr>
          <w:rFonts w:ascii="Palatino Linotype" w:eastAsia="Palatino Linotype" w:hAnsi="Palatino Linotype" w:cs="Palatino Linotype"/>
          <w:b/>
          <w:i/>
        </w:rPr>
      </w:pPr>
      <w:r w:rsidRPr="00BD5159">
        <w:rPr>
          <w:rFonts w:ascii="Palatino Linotype" w:eastAsia="Palatino Linotype" w:hAnsi="Palatino Linotype" w:cs="Palatino Linotype"/>
        </w:rPr>
        <w:t xml:space="preserve"> </w:t>
      </w:r>
      <w:r w:rsidRPr="00BD5159">
        <w:rPr>
          <w:rFonts w:ascii="Palatino Linotype" w:eastAsia="Palatino Linotype" w:hAnsi="Palatino Linotype" w:cs="Palatino Linotype"/>
          <w:b/>
          <w:i/>
        </w:rPr>
        <w:t>“DESECHAMIENTO O SOBRESEIMIENTO EN EL JUICIO DE AMPARO. NO IMPLICA DENEGACIÓN DE JUSTICIA NI GENERA INSEGURIDAD JURÍDICA”</w:t>
      </w:r>
    </w:p>
    <w:p w14:paraId="7C40FE47" w14:textId="77777777" w:rsidR="00F368BA" w:rsidRPr="00BD5159" w:rsidRDefault="00F368BA" w:rsidP="00BD5159">
      <w:pPr>
        <w:spacing w:line="360" w:lineRule="auto"/>
        <w:ind w:left="567" w:right="567"/>
        <w:jc w:val="both"/>
        <w:rPr>
          <w:rFonts w:ascii="Palatino Linotype" w:eastAsia="Palatino Linotype" w:hAnsi="Palatino Linotype" w:cs="Palatino Linotype"/>
          <w:i/>
        </w:rPr>
      </w:pPr>
      <w:r w:rsidRPr="00BD5159">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w:t>
      </w:r>
      <w:r w:rsidRPr="00BD5159">
        <w:rPr>
          <w:rFonts w:ascii="Palatino Linotype" w:eastAsia="Palatino Linotype" w:hAnsi="Palatino Linotype" w:cs="Palatino Linotype"/>
          <w:i/>
        </w:rPr>
        <w:lastRenderedPageBreak/>
        <w:t>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C40FE48" w14:textId="77777777" w:rsidR="00F368BA" w:rsidRPr="00BD5159" w:rsidRDefault="00F368BA" w:rsidP="00BD5159">
      <w:pPr>
        <w:spacing w:line="360" w:lineRule="auto"/>
        <w:ind w:right="49"/>
        <w:jc w:val="both"/>
        <w:rPr>
          <w:rFonts w:ascii="Palatino Linotype" w:eastAsia="Palatino Linotype" w:hAnsi="Palatino Linotype" w:cs="Palatino Linotype"/>
        </w:rPr>
      </w:pPr>
    </w:p>
    <w:p w14:paraId="7C40FE49" w14:textId="77777777" w:rsidR="00130009" w:rsidRDefault="009F463F" w:rsidP="00BD5159">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BD5159">
        <w:rPr>
          <w:rFonts w:ascii="Palatino Linotype" w:eastAsia="Palatino Linotype" w:hAnsi="Palatino Linotype" w:cs="Palatino Linotype"/>
        </w:rPr>
        <w:t>Así, con fundamento en lo prescrito en los artículos 5 párrafos trigésimo tercero, trigésimo cuarto y quinto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 emite los siguientes:</w:t>
      </w:r>
    </w:p>
    <w:p w14:paraId="7C40FE4A" w14:textId="77777777" w:rsidR="00BD5159" w:rsidRPr="00BD5159" w:rsidRDefault="00BD5159" w:rsidP="00BD5159">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rPr>
      </w:pPr>
    </w:p>
    <w:p w14:paraId="7C40FE4B" w14:textId="77777777" w:rsidR="00130009" w:rsidRPr="00BD5159" w:rsidRDefault="00130009" w:rsidP="00BD5159">
      <w:pPr>
        <w:keepNext/>
        <w:keepLines/>
        <w:spacing w:line="360" w:lineRule="auto"/>
        <w:jc w:val="center"/>
        <w:outlineLvl w:val="0"/>
        <w:rPr>
          <w:rFonts w:ascii="Palatino Linotype" w:eastAsia="Calibri" w:hAnsi="Palatino Linotype" w:cstheme="majorBidi"/>
          <w:b/>
          <w:lang w:val="es-ES"/>
        </w:rPr>
      </w:pPr>
      <w:bookmarkStart w:id="13" w:name="_Toc524344198"/>
      <w:bookmarkStart w:id="14" w:name="_Toc526271203"/>
      <w:bookmarkStart w:id="15" w:name="_Toc536106982"/>
      <w:bookmarkStart w:id="16" w:name="_Toc83901408"/>
      <w:r w:rsidRPr="00BD5159">
        <w:rPr>
          <w:rFonts w:ascii="Palatino Linotype" w:eastAsia="Calibri" w:hAnsi="Palatino Linotype" w:cstheme="majorBidi"/>
          <w:b/>
          <w:lang w:val="es-ES"/>
        </w:rPr>
        <w:lastRenderedPageBreak/>
        <w:t>R E S O L U T I V O S</w:t>
      </w:r>
      <w:bookmarkEnd w:id="13"/>
      <w:bookmarkEnd w:id="14"/>
      <w:bookmarkEnd w:id="15"/>
      <w:bookmarkEnd w:id="16"/>
      <w:r w:rsidRPr="00BD5159">
        <w:rPr>
          <w:rFonts w:ascii="Palatino Linotype" w:eastAsia="Calibri" w:hAnsi="Palatino Linotype" w:cstheme="majorBidi"/>
          <w:b/>
          <w:lang w:val="es-ES"/>
        </w:rPr>
        <w:t xml:space="preserve"> </w:t>
      </w:r>
    </w:p>
    <w:p w14:paraId="7C40FE4C" w14:textId="77777777" w:rsidR="00BA6A31" w:rsidRPr="00BD5159" w:rsidRDefault="00BA6A31" w:rsidP="00BD5159">
      <w:pPr>
        <w:keepNext/>
        <w:keepLines/>
        <w:spacing w:line="360" w:lineRule="auto"/>
        <w:jc w:val="center"/>
        <w:outlineLvl w:val="0"/>
        <w:rPr>
          <w:rFonts w:ascii="Palatino Linotype" w:eastAsia="Calibri" w:hAnsi="Palatino Linotype" w:cstheme="majorBidi"/>
          <w:b/>
          <w:lang w:val="es-ES"/>
        </w:rPr>
      </w:pPr>
    </w:p>
    <w:p w14:paraId="7C40FE4D" w14:textId="77777777" w:rsidR="00BA6A31" w:rsidRPr="00BD5159" w:rsidRDefault="00BA6A31" w:rsidP="00BD5159">
      <w:pPr>
        <w:spacing w:line="360" w:lineRule="auto"/>
        <w:jc w:val="both"/>
        <w:rPr>
          <w:rFonts w:ascii="Palatino Linotype" w:hAnsi="Palatino Linotype" w:cs="Arial"/>
          <w:lang w:val="es-ES"/>
        </w:rPr>
      </w:pPr>
      <w:r w:rsidRPr="00BD5159">
        <w:rPr>
          <w:rFonts w:ascii="Palatino Linotype" w:hAnsi="Palatino Linotype" w:cs="Arial"/>
          <w:b/>
        </w:rPr>
        <w:t>PRIMERO</w:t>
      </w:r>
      <w:r w:rsidRPr="00BD5159">
        <w:rPr>
          <w:rFonts w:ascii="Palatino Linotype" w:hAnsi="Palatino Linotype" w:cs="Arial"/>
          <w:lang w:val="es-ES"/>
        </w:rPr>
        <w:t xml:space="preserve">. Resultan </w:t>
      </w:r>
      <w:r w:rsidR="009F463F" w:rsidRPr="00BD5159">
        <w:rPr>
          <w:rFonts w:ascii="Palatino Linotype" w:hAnsi="Palatino Linotype" w:cs="Arial"/>
          <w:lang w:val="es-ES"/>
        </w:rPr>
        <w:t xml:space="preserve">parcialmente </w:t>
      </w:r>
      <w:r w:rsidRPr="00BD5159">
        <w:rPr>
          <w:rFonts w:ascii="Palatino Linotype" w:hAnsi="Palatino Linotype" w:cs="Arial"/>
          <w:lang w:val="es-ES"/>
        </w:rPr>
        <w:t xml:space="preserve">fundadas las razones o motivos de </w:t>
      </w:r>
      <w:r w:rsidR="005B6417" w:rsidRPr="00BD5159">
        <w:rPr>
          <w:rFonts w:ascii="Palatino Linotype" w:hAnsi="Palatino Linotype" w:cs="Arial"/>
          <w:lang w:val="es-ES"/>
        </w:rPr>
        <w:t>inconformidad hechos valer en el</w:t>
      </w:r>
      <w:r w:rsidRPr="00BD5159">
        <w:rPr>
          <w:rFonts w:ascii="Palatino Linotype" w:hAnsi="Palatino Linotype" w:cs="Arial"/>
          <w:lang w:val="es-ES"/>
        </w:rPr>
        <w:t xml:space="preserve"> Recurso de Revisión </w:t>
      </w:r>
      <w:r w:rsidR="009F463F" w:rsidRPr="00BD5159">
        <w:rPr>
          <w:rFonts w:ascii="Palatino Linotype" w:hAnsi="Palatino Linotype"/>
          <w:b/>
        </w:rPr>
        <w:t>02788</w:t>
      </w:r>
      <w:r w:rsidRPr="00BD5159">
        <w:rPr>
          <w:rFonts w:ascii="Palatino Linotype" w:hAnsi="Palatino Linotype"/>
          <w:b/>
        </w:rPr>
        <w:t>/INFOEM/IP/RR/2023</w:t>
      </w:r>
      <w:r w:rsidRPr="00BD5159">
        <w:rPr>
          <w:rFonts w:ascii="Palatino Linotype" w:hAnsi="Palatino Linotype"/>
        </w:rPr>
        <w:t>,</w:t>
      </w:r>
      <w:r w:rsidRPr="00BD5159">
        <w:rPr>
          <w:rFonts w:ascii="Palatino Linotype" w:hAnsi="Palatino Linotype" w:cs="Arial"/>
          <w:b/>
          <w:lang w:val="es-ES"/>
        </w:rPr>
        <w:t xml:space="preserve"> </w:t>
      </w:r>
      <w:r w:rsidR="00BD5159">
        <w:rPr>
          <w:rFonts w:ascii="Palatino Linotype" w:hAnsi="Palatino Linotype" w:cs="Arial"/>
          <w:lang w:val="es-ES"/>
        </w:rPr>
        <w:t>en términos de</w:t>
      </w:r>
      <w:r w:rsidRPr="00BD5159">
        <w:rPr>
          <w:rFonts w:ascii="Palatino Linotype" w:hAnsi="Palatino Linotype" w:cs="Arial"/>
          <w:lang w:val="es-ES"/>
        </w:rPr>
        <w:t>l Considerando</w:t>
      </w:r>
      <w:r w:rsidRPr="00BD5159">
        <w:rPr>
          <w:rFonts w:ascii="Palatino Linotype" w:hAnsi="Palatino Linotype" w:cs="Arial"/>
          <w:b/>
          <w:lang w:val="es-ES"/>
        </w:rPr>
        <w:t xml:space="preserve"> CUARTO </w:t>
      </w:r>
      <w:r w:rsidRPr="00BD5159">
        <w:rPr>
          <w:rFonts w:ascii="Palatino Linotype" w:hAnsi="Palatino Linotype" w:cs="Arial"/>
          <w:lang w:val="es-ES"/>
        </w:rPr>
        <w:t xml:space="preserve">de la presente </w:t>
      </w:r>
      <w:r w:rsidR="009F463F" w:rsidRPr="00BD5159">
        <w:rPr>
          <w:rFonts w:ascii="Palatino Linotype" w:hAnsi="Palatino Linotype" w:cs="Arial"/>
          <w:lang w:val="es-ES"/>
        </w:rPr>
        <w:t>R</w:t>
      </w:r>
      <w:r w:rsidRPr="00BD5159">
        <w:rPr>
          <w:rFonts w:ascii="Palatino Linotype" w:hAnsi="Palatino Linotype" w:cs="Arial"/>
          <w:lang w:val="es-ES"/>
        </w:rPr>
        <w:t xml:space="preserve">esolución. </w:t>
      </w:r>
    </w:p>
    <w:p w14:paraId="7C40FE4E" w14:textId="77777777" w:rsidR="00BA6A31" w:rsidRPr="00BD5159" w:rsidRDefault="00BA6A31" w:rsidP="00BD5159">
      <w:pPr>
        <w:spacing w:line="360" w:lineRule="auto"/>
        <w:jc w:val="both"/>
        <w:rPr>
          <w:rFonts w:ascii="Palatino Linotype" w:hAnsi="Palatino Linotype" w:cs="Arial"/>
          <w:lang w:val="es-ES"/>
        </w:rPr>
      </w:pPr>
    </w:p>
    <w:p w14:paraId="7C40FE4F" w14:textId="5F62AFB1" w:rsidR="00CC28FD" w:rsidRPr="00BD5159" w:rsidRDefault="00BA6A31" w:rsidP="00BD5159">
      <w:pPr>
        <w:autoSpaceDE w:val="0"/>
        <w:autoSpaceDN w:val="0"/>
        <w:adjustRightInd w:val="0"/>
        <w:spacing w:line="360" w:lineRule="auto"/>
        <w:ind w:right="49"/>
        <w:jc w:val="both"/>
        <w:rPr>
          <w:rFonts w:ascii="Palatino Linotype" w:eastAsiaTheme="minorHAnsi" w:hAnsi="Palatino Linotype" w:cs="Arial"/>
        </w:rPr>
      </w:pPr>
      <w:bookmarkStart w:id="17" w:name="_Toc503891607"/>
      <w:bookmarkStart w:id="18" w:name="_Toc511647757"/>
      <w:bookmarkStart w:id="19" w:name="_Toc511647818"/>
      <w:bookmarkStart w:id="20" w:name="_Toc477891768"/>
      <w:bookmarkStart w:id="21" w:name="_Toc477891858"/>
      <w:bookmarkStart w:id="22" w:name="_Toc481576259"/>
      <w:bookmarkStart w:id="23" w:name="_Toc492590391"/>
      <w:bookmarkStart w:id="24" w:name="_Toc462653937"/>
      <w:bookmarkStart w:id="25" w:name="_Toc453696502"/>
      <w:bookmarkStart w:id="26" w:name="_Toc454301155"/>
      <w:r w:rsidRPr="00BD5159">
        <w:rPr>
          <w:rFonts w:ascii="Palatino Linotype" w:hAnsi="Palatino Linotype"/>
          <w:b/>
        </w:rPr>
        <w:t>SEGUNDO.</w:t>
      </w:r>
      <w:bookmarkEnd w:id="17"/>
      <w:bookmarkEnd w:id="18"/>
      <w:bookmarkEnd w:id="19"/>
      <w:r w:rsidRPr="00BD5159">
        <w:rPr>
          <w:rFonts w:ascii="Palatino Linotype" w:hAnsi="Palatino Linotype"/>
          <w:b/>
        </w:rPr>
        <w:t xml:space="preserve"> </w:t>
      </w:r>
      <w:bookmarkEnd w:id="20"/>
      <w:bookmarkEnd w:id="21"/>
      <w:bookmarkEnd w:id="22"/>
      <w:bookmarkEnd w:id="23"/>
      <w:bookmarkEnd w:id="24"/>
      <w:bookmarkEnd w:id="25"/>
      <w:bookmarkEnd w:id="26"/>
      <w:r w:rsidRPr="00BD5159">
        <w:rPr>
          <w:rFonts w:ascii="Palatino Linotype" w:eastAsia="MS Mincho" w:hAnsi="Palatino Linotype"/>
          <w:color w:val="000000" w:themeColor="text1"/>
        </w:rPr>
        <w:t xml:space="preserve">Se </w:t>
      </w:r>
      <w:r w:rsidR="009F463F" w:rsidRPr="00BD5159">
        <w:rPr>
          <w:rFonts w:ascii="Palatino Linotype" w:eastAsia="MS Mincho" w:hAnsi="Palatino Linotype"/>
          <w:b/>
          <w:color w:val="000000" w:themeColor="text1"/>
        </w:rPr>
        <w:t>REVOCA</w:t>
      </w:r>
      <w:r w:rsidRPr="00BD5159">
        <w:rPr>
          <w:rFonts w:ascii="Palatino Linotype" w:eastAsia="MS Mincho" w:hAnsi="Palatino Linotype"/>
          <w:b/>
          <w:color w:val="000000" w:themeColor="text1"/>
        </w:rPr>
        <w:t xml:space="preserve"> </w:t>
      </w:r>
      <w:r w:rsidRPr="00BD5159">
        <w:rPr>
          <w:rFonts w:ascii="Palatino Linotype" w:eastAsia="MS Mincho" w:hAnsi="Palatino Linotype"/>
          <w:color w:val="000000" w:themeColor="text1"/>
        </w:rPr>
        <w:t xml:space="preserve">la respuesta emitida por </w:t>
      </w:r>
      <w:r w:rsidR="009D5D8C">
        <w:rPr>
          <w:rFonts w:ascii="Palatino Linotype" w:eastAsia="MS Mincho" w:hAnsi="Palatino Linotype"/>
          <w:color w:val="000000" w:themeColor="text1"/>
        </w:rPr>
        <w:t>la</w:t>
      </w:r>
      <w:r w:rsidRPr="00BD5159">
        <w:rPr>
          <w:rFonts w:ascii="Palatino Linotype" w:eastAsia="MS Mincho" w:hAnsi="Palatino Linotype"/>
          <w:color w:val="000000" w:themeColor="text1"/>
        </w:rPr>
        <w:t xml:space="preserve"> </w:t>
      </w:r>
      <w:r w:rsidR="00ED5C28" w:rsidRPr="00BD5159">
        <w:rPr>
          <w:rFonts w:ascii="Palatino Linotype" w:hAnsi="Palatino Linotype"/>
          <w:b/>
          <w:bCs/>
          <w:color w:val="000000"/>
        </w:rPr>
        <w:t>Fiscalía</w:t>
      </w:r>
      <w:r w:rsidR="009D5D8C">
        <w:rPr>
          <w:rFonts w:ascii="Palatino Linotype" w:hAnsi="Palatino Linotype"/>
          <w:b/>
          <w:bCs/>
          <w:color w:val="000000"/>
        </w:rPr>
        <w:t xml:space="preserve"> </w:t>
      </w:r>
      <w:r w:rsidR="00ED5C28" w:rsidRPr="00BD5159">
        <w:rPr>
          <w:rFonts w:ascii="Palatino Linotype" w:hAnsi="Palatino Linotype"/>
          <w:b/>
          <w:bCs/>
          <w:color w:val="000000"/>
        </w:rPr>
        <w:t>General de Justicia del Estado de México</w:t>
      </w:r>
      <w:r w:rsidRPr="00BD5159">
        <w:rPr>
          <w:rFonts w:ascii="Palatino Linotype" w:eastAsia="MS Mincho" w:hAnsi="Palatino Linotype"/>
          <w:b/>
          <w:color w:val="000000" w:themeColor="text1"/>
        </w:rPr>
        <w:t xml:space="preserve"> </w:t>
      </w:r>
      <w:r w:rsidR="00194359" w:rsidRPr="00BD5159">
        <w:rPr>
          <w:rFonts w:ascii="Palatino Linotype" w:eastAsia="MS Mincho" w:hAnsi="Palatino Linotype"/>
          <w:color w:val="000000" w:themeColor="text1"/>
        </w:rPr>
        <w:t xml:space="preserve">a la solicitud de información </w:t>
      </w:r>
      <w:r w:rsidR="00194359" w:rsidRPr="00BD5159">
        <w:rPr>
          <w:rFonts w:ascii="Palatino Linotype" w:eastAsia="MS Mincho" w:hAnsi="Palatino Linotype"/>
          <w:b/>
          <w:color w:val="000000" w:themeColor="text1"/>
        </w:rPr>
        <w:t>00462/FGJ/IP/2023</w:t>
      </w:r>
      <w:r w:rsidR="00194359" w:rsidRPr="00BD5159">
        <w:rPr>
          <w:rFonts w:ascii="Palatino Linotype" w:eastAsia="MS Mincho" w:hAnsi="Palatino Linotype"/>
          <w:color w:val="000000" w:themeColor="text1"/>
        </w:rPr>
        <w:t xml:space="preserve">; </w:t>
      </w:r>
      <w:r w:rsidRPr="00BD5159">
        <w:rPr>
          <w:rFonts w:ascii="Palatino Linotype" w:eastAsia="MS Mincho" w:hAnsi="Palatino Linotype"/>
          <w:color w:val="000000" w:themeColor="text1"/>
        </w:rPr>
        <w:t xml:space="preserve">y se </w:t>
      </w:r>
      <w:r w:rsidRPr="00BD5159">
        <w:rPr>
          <w:rFonts w:ascii="Palatino Linotype" w:eastAsia="MS Mincho" w:hAnsi="Palatino Linotype"/>
          <w:b/>
          <w:color w:val="000000" w:themeColor="text1"/>
        </w:rPr>
        <w:t>ORDENA</w:t>
      </w:r>
      <w:r w:rsidR="009F463F" w:rsidRPr="00BD5159">
        <w:rPr>
          <w:rFonts w:ascii="Palatino Linotype" w:eastAsia="MS Mincho" w:hAnsi="Palatino Linotype"/>
          <w:color w:val="000000" w:themeColor="text1"/>
        </w:rPr>
        <w:t xml:space="preserve"> entregar</w:t>
      </w:r>
      <w:r w:rsidR="00BD2210">
        <w:rPr>
          <w:rFonts w:ascii="Palatino Linotype" w:eastAsia="MS Mincho" w:hAnsi="Palatino Linotype"/>
          <w:color w:val="000000" w:themeColor="text1"/>
        </w:rPr>
        <w:t xml:space="preserve"> en copias certificadas con costo</w:t>
      </w:r>
      <w:r w:rsidRPr="00BD5159">
        <w:rPr>
          <w:rFonts w:ascii="Palatino Linotype" w:eastAsia="MS Mincho" w:hAnsi="Palatino Linotype"/>
          <w:color w:val="000000" w:themeColor="text1"/>
        </w:rPr>
        <w:t xml:space="preserve">, </w:t>
      </w:r>
      <w:r w:rsidR="00CC28FD" w:rsidRPr="00BD5159">
        <w:rPr>
          <w:rFonts w:ascii="Palatino Linotype" w:eastAsia="MS Mincho" w:hAnsi="Palatino Linotype"/>
          <w:color w:val="000000" w:themeColor="text1"/>
        </w:rPr>
        <w:t xml:space="preserve">el soporte documental donde conste o se advierta </w:t>
      </w:r>
      <w:r w:rsidR="009F463F" w:rsidRPr="00BD5159">
        <w:rPr>
          <w:rFonts w:ascii="Palatino Linotype" w:eastAsia="MS Mincho" w:hAnsi="Palatino Linotype"/>
          <w:color w:val="000000" w:themeColor="text1"/>
        </w:rPr>
        <w:t>el e</w:t>
      </w:r>
      <w:r w:rsidR="00CC28FD" w:rsidRPr="00BD5159">
        <w:rPr>
          <w:rFonts w:ascii="Palatino Linotype" w:eastAsiaTheme="minorHAnsi" w:hAnsi="Palatino Linotype" w:cs="Arial"/>
        </w:rPr>
        <w:t>stado procesal de la carpeta de investigación con número económico 887/2018</w:t>
      </w:r>
      <w:r w:rsidR="009F463F" w:rsidRPr="00BD5159">
        <w:rPr>
          <w:rFonts w:ascii="Palatino Linotype" w:eastAsiaTheme="minorHAnsi" w:hAnsi="Palatino Linotype" w:cs="Arial"/>
        </w:rPr>
        <w:t xml:space="preserve"> y</w:t>
      </w:r>
      <w:r w:rsidR="00CC28FD" w:rsidRPr="00BD5159">
        <w:rPr>
          <w:rFonts w:ascii="Palatino Linotype" w:eastAsiaTheme="minorHAnsi" w:hAnsi="Palatino Linotype" w:cs="Arial"/>
        </w:rPr>
        <w:t>, NUC: FED/MEX/NEZA/0002222/2016</w:t>
      </w:r>
      <w:r w:rsidR="009F463F" w:rsidRPr="00BD5159">
        <w:rPr>
          <w:rFonts w:ascii="Palatino Linotype" w:eastAsiaTheme="minorHAnsi" w:hAnsi="Palatino Linotype" w:cs="Arial"/>
        </w:rPr>
        <w:t>, previa acreditación de su identidad.</w:t>
      </w:r>
    </w:p>
    <w:p w14:paraId="7C40FE50" w14:textId="77777777" w:rsidR="00CC28FD" w:rsidRPr="00BD5159" w:rsidRDefault="00CC28FD" w:rsidP="00BD5159">
      <w:pPr>
        <w:spacing w:line="360" w:lineRule="auto"/>
        <w:jc w:val="both"/>
        <w:rPr>
          <w:rFonts w:ascii="Palatino Linotype" w:eastAsia="Calibri" w:hAnsi="Palatino Linotype" w:cs="Arial"/>
        </w:rPr>
      </w:pPr>
    </w:p>
    <w:p w14:paraId="7C40FE51" w14:textId="77777777" w:rsidR="001D066D" w:rsidRPr="00CC28FD" w:rsidRDefault="00BA6A31" w:rsidP="001D066D">
      <w:pPr>
        <w:pStyle w:val="Prrafodelista"/>
        <w:shd w:val="clear" w:color="auto" w:fill="FFFFFF"/>
        <w:tabs>
          <w:tab w:val="left" w:pos="0"/>
        </w:tabs>
        <w:spacing w:line="360" w:lineRule="auto"/>
        <w:ind w:left="0" w:right="49"/>
        <w:jc w:val="both"/>
        <w:rPr>
          <w:rFonts w:ascii="Palatino Linotype" w:hAnsi="Palatino Linotype"/>
        </w:rPr>
      </w:pPr>
      <w:r w:rsidRPr="00BD5159">
        <w:rPr>
          <w:rFonts w:ascii="Palatino Linotype" w:eastAsia="Calibri" w:hAnsi="Palatino Linotype" w:cs="Arial"/>
        </w:rPr>
        <w:t xml:space="preserve">Para efectos de lo anterior, </w:t>
      </w:r>
      <w:r w:rsidR="00683912" w:rsidRPr="00BD5159">
        <w:rPr>
          <w:rFonts w:ascii="Palatino Linotype" w:eastAsia="Calibri" w:hAnsi="Palatino Linotype" w:cs="Arial"/>
        </w:rPr>
        <w:t xml:space="preserve">se deberá </w:t>
      </w:r>
      <w:r w:rsidR="00683912" w:rsidRPr="00BD5159">
        <w:rPr>
          <w:rFonts w:ascii="Palatino Linotype" w:hAnsi="Palatino Linotype"/>
        </w:rPr>
        <w:t xml:space="preserve">señalar vía </w:t>
      </w:r>
      <w:r w:rsidR="00683912" w:rsidRPr="00BD5159">
        <w:rPr>
          <w:rFonts w:ascii="Palatino Linotype" w:hAnsi="Palatino Linotype"/>
          <w:b/>
        </w:rPr>
        <w:t>SAIMEX</w:t>
      </w:r>
      <w:r w:rsidR="00683912" w:rsidRPr="00BD5159">
        <w:rPr>
          <w:rFonts w:ascii="Palatino Linotype" w:hAnsi="Palatino Linotype"/>
        </w:rPr>
        <w:t xml:space="preserve"> </w:t>
      </w:r>
      <w:r w:rsidR="00CC28FD" w:rsidRPr="00BD5159">
        <w:rPr>
          <w:rFonts w:ascii="Palatino Linotype" w:hAnsi="Palatino Linotype"/>
        </w:rPr>
        <w:t xml:space="preserve">a </w:t>
      </w:r>
      <w:r w:rsidR="00CC28FD" w:rsidRPr="00BD5159">
        <w:rPr>
          <w:rFonts w:ascii="Palatino Linotype" w:hAnsi="Palatino Linotype"/>
          <w:b/>
        </w:rPr>
        <w:t>LA RECURRENTE</w:t>
      </w:r>
      <w:r w:rsidR="00CC28FD" w:rsidRPr="00BD5159">
        <w:rPr>
          <w:rFonts w:ascii="Palatino Linotype" w:hAnsi="Palatino Linotype"/>
        </w:rPr>
        <w:t xml:space="preserve">, el domicilio al cual deberá acudir, </w:t>
      </w:r>
      <w:r w:rsidR="001D066D">
        <w:rPr>
          <w:rFonts w:ascii="Palatino Linotype" w:hAnsi="Palatino Linotype"/>
        </w:rPr>
        <w:t xml:space="preserve">el costo total, </w:t>
      </w:r>
      <w:r w:rsidR="00CC28FD" w:rsidRPr="00BD5159">
        <w:rPr>
          <w:rFonts w:ascii="Palatino Linotype" w:hAnsi="Palatino Linotype"/>
        </w:rPr>
        <w:t xml:space="preserve">el nombre de la dependencia o área respectiva, </w:t>
      </w:r>
      <w:r w:rsidR="005401AB">
        <w:rPr>
          <w:rFonts w:ascii="Palatino Linotype" w:hAnsi="Palatino Linotype"/>
        </w:rPr>
        <w:t xml:space="preserve">servidor público que la atenderá, </w:t>
      </w:r>
      <w:r w:rsidR="00CC28FD" w:rsidRPr="00BD5159">
        <w:rPr>
          <w:rFonts w:ascii="Palatino Linotype" w:hAnsi="Palatino Linotype"/>
        </w:rPr>
        <w:t>los días y horarios de atención en los cuales se entregará la información</w:t>
      </w:r>
      <w:r w:rsidR="005401AB">
        <w:rPr>
          <w:rFonts w:ascii="Palatino Linotype" w:hAnsi="Palatino Linotype"/>
        </w:rPr>
        <w:t xml:space="preserve"> y</w:t>
      </w:r>
      <w:r w:rsidR="00CC28FD" w:rsidRPr="00BD5159">
        <w:rPr>
          <w:rFonts w:ascii="Palatino Linotype" w:hAnsi="Palatino Linotype"/>
        </w:rPr>
        <w:t>, la forma y procedimiento a seguir</w:t>
      </w:r>
      <w:r w:rsidR="001D066D">
        <w:rPr>
          <w:rFonts w:ascii="Palatino Linotype" w:hAnsi="Palatino Linotype"/>
        </w:rPr>
        <w:t>,</w:t>
      </w:r>
      <w:r w:rsidR="001D066D" w:rsidRPr="001D066D">
        <w:rPr>
          <w:rFonts w:ascii="Palatino Linotype" w:hAnsi="Palatino Linotype"/>
        </w:rPr>
        <w:t xml:space="preserve"> </w:t>
      </w:r>
      <w:r w:rsidR="001D066D" w:rsidRPr="00CC28FD">
        <w:rPr>
          <w:rFonts w:ascii="Palatino Linotype" w:hAnsi="Palatino Linotype"/>
        </w:rPr>
        <w:t>así como el periodo durante el cual quedará a su disposición la documentación conforme a lo dispuesto por el artículo 166 de la Ley de Transparencia y Acceso a la Información Pública del Estado de México y Municipios</w:t>
      </w:r>
      <w:r w:rsidR="001D066D">
        <w:rPr>
          <w:rFonts w:ascii="Palatino Linotype" w:hAnsi="Palatino Linotype"/>
        </w:rPr>
        <w:t xml:space="preserve"> de aplicación supletoria</w:t>
      </w:r>
      <w:r w:rsidR="001D066D" w:rsidRPr="00CC28FD">
        <w:rPr>
          <w:rFonts w:ascii="Palatino Linotype" w:hAnsi="Palatino Linotype"/>
        </w:rPr>
        <w:t>.</w:t>
      </w:r>
    </w:p>
    <w:p w14:paraId="7C40FE52" w14:textId="77777777" w:rsidR="00CC28FD" w:rsidRDefault="00CC28FD" w:rsidP="00BD5159">
      <w:pPr>
        <w:pStyle w:val="Prrafodelista"/>
        <w:shd w:val="clear" w:color="auto" w:fill="FFFFFF"/>
        <w:tabs>
          <w:tab w:val="left" w:pos="0"/>
        </w:tabs>
        <w:spacing w:line="360" w:lineRule="auto"/>
        <w:ind w:left="0" w:right="49"/>
        <w:jc w:val="both"/>
        <w:rPr>
          <w:rFonts w:ascii="Palatino Linotype" w:hAnsi="Palatino Linotype"/>
        </w:rPr>
      </w:pPr>
    </w:p>
    <w:p w14:paraId="7C40FE53" w14:textId="77777777" w:rsidR="00BD5159" w:rsidRPr="00BD5159" w:rsidRDefault="00BD5159" w:rsidP="00BD5159">
      <w:pPr>
        <w:pStyle w:val="Prrafodelista"/>
        <w:shd w:val="clear" w:color="auto" w:fill="FFFFFF"/>
        <w:tabs>
          <w:tab w:val="left" w:pos="0"/>
        </w:tabs>
        <w:spacing w:line="360" w:lineRule="auto"/>
        <w:ind w:left="0" w:right="49"/>
        <w:jc w:val="both"/>
        <w:rPr>
          <w:rFonts w:ascii="Palatino Linotype" w:hAnsi="Palatino Linotype"/>
        </w:rPr>
      </w:pPr>
    </w:p>
    <w:p w14:paraId="7C40FE54" w14:textId="77777777" w:rsidR="009F463F" w:rsidRDefault="009F463F" w:rsidP="00BD5159">
      <w:pPr>
        <w:spacing w:line="360" w:lineRule="auto"/>
        <w:jc w:val="both"/>
        <w:rPr>
          <w:rFonts w:ascii="Palatino Linotype" w:eastAsia="Palatino Linotype" w:hAnsi="Palatino Linotype" w:cs="Palatino Linotype"/>
        </w:rPr>
      </w:pPr>
      <w:r w:rsidRPr="00BD5159">
        <w:rPr>
          <w:rFonts w:ascii="Palatino Linotype" w:eastAsia="Palatino Linotype" w:hAnsi="Palatino Linotype" w:cs="Palatino Linotype"/>
          <w:b/>
        </w:rPr>
        <w:lastRenderedPageBreak/>
        <w:t xml:space="preserve">TERCERO. </w:t>
      </w:r>
      <w:r w:rsidRPr="00BD5159">
        <w:rPr>
          <w:rFonts w:ascii="Palatino Linotype" w:eastAsia="Palatino Linotype" w:hAnsi="Palatino Linotype" w:cs="Palatino Linotype"/>
        </w:rPr>
        <w:t xml:space="preserve">Se </w:t>
      </w:r>
      <w:r w:rsidRPr="00BD5159">
        <w:rPr>
          <w:rFonts w:ascii="Palatino Linotype" w:eastAsia="Palatino Linotype" w:hAnsi="Palatino Linotype" w:cs="Palatino Linotype"/>
          <w:b/>
        </w:rPr>
        <w:t>SOBRESEE e</w:t>
      </w:r>
      <w:r w:rsidRPr="00BD5159">
        <w:rPr>
          <w:rFonts w:ascii="Palatino Linotype" w:eastAsia="Palatino Linotype" w:hAnsi="Palatino Linotype" w:cs="Palatino Linotype"/>
        </w:rPr>
        <w:t>l Recurso de Revisión número</w:t>
      </w:r>
      <w:r w:rsidRPr="00BD5159">
        <w:rPr>
          <w:rFonts w:ascii="Palatino Linotype" w:eastAsia="Palatino Linotype" w:hAnsi="Palatino Linotype" w:cs="Palatino Linotype"/>
          <w:b/>
        </w:rPr>
        <w:t xml:space="preserve"> 02789/INFOEM/IP/RR/2023,</w:t>
      </w:r>
      <w:r w:rsidRPr="00BD5159">
        <w:rPr>
          <w:rFonts w:ascii="Palatino Linotype" w:eastAsia="Palatino Linotype" w:hAnsi="Palatino Linotype" w:cs="Palatino Linotype"/>
        </w:rPr>
        <w:t xml:space="preserve"> porque al </w:t>
      </w:r>
      <w:r w:rsidRPr="00BD5159">
        <w:rPr>
          <w:rFonts w:ascii="Palatino Linotype" w:eastAsia="Palatino Linotype" w:hAnsi="Palatino Linotype" w:cs="Palatino Linotype"/>
          <w:b/>
        </w:rPr>
        <w:t>modificar la respuesta</w:t>
      </w:r>
      <w:r w:rsidRPr="00BD5159">
        <w:rPr>
          <w:rFonts w:ascii="Palatino Linotype" w:eastAsia="Palatino Linotype" w:hAnsi="Palatino Linotype" w:cs="Palatino Linotype"/>
        </w:rPr>
        <w:t xml:space="preserve"> se actualizó la c</w:t>
      </w:r>
      <w:r w:rsidR="00BD5159">
        <w:rPr>
          <w:rFonts w:ascii="Palatino Linotype" w:eastAsia="Palatino Linotype" w:hAnsi="Palatino Linotype" w:cs="Palatino Linotype"/>
        </w:rPr>
        <w:t>ausal prevista en el artículo 139</w:t>
      </w:r>
      <w:r w:rsidRPr="00BD5159">
        <w:rPr>
          <w:rFonts w:ascii="Palatino Linotype" w:eastAsia="Palatino Linotype" w:hAnsi="Palatino Linotype" w:cs="Palatino Linotype"/>
        </w:rPr>
        <w:t>, fracción I</w:t>
      </w:r>
      <w:r w:rsidR="00BD5159">
        <w:rPr>
          <w:rFonts w:ascii="Palatino Linotype" w:eastAsia="Palatino Linotype" w:hAnsi="Palatino Linotype" w:cs="Palatino Linotype"/>
        </w:rPr>
        <w:t>V</w:t>
      </w:r>
      <w:r w:rsidRPr="00BD5159">
        <w:rPr>
          <w:rFonts w:ascii="Palatino Linotype" w:eastAsia="Palatino Linotype" w:hAnsi="Palatino Linotype" w:cs="Palatino Linotype"/>
        </w:rPr>
        <w:t xml:space="preserve">, de la </w:t>
      </w:r>
      <w:r w:rsidR="00BD5159" w:rsidRPr="00BD5159">
        <w:rPr>
          <w:rFonts w:ascii="Palatino Linotype" w:eastAsia="Palatino Linotype" w:hAnsi="Palatino Linotype" w:cs="Palatino Linotype"/>
        </w:rPr>
        <w:t xml:space="preserve">Ley </w:t>
      </w:r>
      <w:r w:rsidR="00BD5159">
        <w:rPr>
          <w:rFonts w:ascii="Palatino Linotype" w:eastAsia="Palatino Linotype" w:hAnsi="Palatino Linotype" w:cs="Palatino Linotype"/>
        </w:rPr>
        <w:t>de Protección de Datos Personales en Posesión de Sujetos Obligados del Estado de México y</w:t>
      </w:r>
      <w:r w:rsidR="00BD5159" w:rsidRPr="00BD5159">
        <w:rPr>
          <w:rFonts w:ascii="Palatino Linotype" w:eastAsia="Palatino Linotype" w:hAnsi="Palatino Linotype" w:cs="Palatino Linotype"/>
        </w:rPr>
        <w:t xml:space="preserve"> Municipios</w:t>
      </w:r>
      <w:r w:rsidRPr="00BD5159">
        <w:rPr>
          <w:rFonts w:ascii="Palatino Linotype" w:eastAsia="Palatino Linotype" w:hAnsi="Palatino Linotype" w:cs="Palatino Linotype"/>
        </w:rPr>
        <w:t xml:space="preserve">, quedándose sin materia dicho medio de impugnación en términos del considerando </w:t>
      </w:r>
      <w:r w:rsidR="00BD5159">
        <w:rPr>
          <w:rFonts w:ascii="Palatino Linotype" w:eastAsia="Palatino Linotype" w:hAnsi="Palatino Linotype" w:cs="Palatino Linotype"/>
          <w:b/>
        </w:rPr>
        <w:t>CUARTO</w:t>
      </w:r>
      <w:r w:rsidRPr="00BD5159">
        <w:rPr>
          <w:rFonts w:ascii="Palatino Linotype" w:eastAsia="Palatino Linotype" w:hAnsi="Palatino Linotype" w:cs="Palatino Linotype"/>
          <w:i/>
        </w:rPr>
        <w:t xml:space="preserve"> </w:t>
      </w:r>
      <w:r w:rsidRPr="00BD5159">
        <w:rPr>
          <w:rFonts w:ascii="Palatino Linotype" w:eastAsia="Palatino Linotype" w:hAnsi="Palatino Linotype" w:cs="Palatino Linotype"/>
        </w:rPr>
        <w:t>de la presente Resolución.</w:t>
      </w:r>
    </w:p>
    <w:p w14:paraId="7C40FE55" w14:textId="77777777" w:rsidR="00BD5159" w:rsidRPr="00BD5159" w:rsidRDefault="00BD5159" w:rsidP="00BD5159">
      <w:pPr>
        <w:spacing w:line="360" w:lineRule="auto"/>
        <w:jc w:val="both"/>
        <w:rPr>
          <w:rFonts w:ascii="Palatino Linotype" w:eastAsia="Palatino Linotype" w:hAnsi="Palatino Linotype" w:cs="Palatino Linotype"/>
        </w:rPr>
      </w:pPr>
    </w:p>
    <w:p w14:paraId="7C40FE56" w14:textId="2F98A3F5" w:rsidR="00BA6A31" w:rsidRPr="00BD5159" w:rsidRDefault="009F463F" w:rsidP="00BD5159">
      <w:pPr>
        <w:tabs>
          <w:tab w:val="left" w:pos="8080"/>
        </w:tabs>
        <w:spacing w:line="360" w:lineRule="auto"/>
        <w:ind w:right="49"/>
        <w:contextualSpacing/>
        <w:jc w:val="both"/>
        <w:rPr>
          <w:rFonts w:ascii="Palatino Linotype" w:hAnsi="Palatino Linotype"/>
          <w:shd w:val="clear" w:color="auto" w:fill="FFFFFF"/>
        </w:rPr>
      </w:pPr>
      <w:r w:rsidRPr="00BD5159">
        <w:rPr>
          <w:rFonts w:ascii="Palatino Linotype" w:eastAsia="Palatino Linotype" w:hAnsi="Palatino Linotype" w:cs="Palatino Linotype"/>
          <w:b/>
        </w:rPr>
        <w:t>CUART</w:t>
      </w:r>
      <w:r w:rsidR="00BA6A31" w:rsidRPr="00BD5159">
        <w:rPr>
          <w:rFonts w:ascii="Palatino Linotype" w:eastAsia="Palatino Linotype" w:hAnsi="Palatino Linotype" w:cs="Palatino Linotype"/>
          <w:b/>
        </w:rPr>
        <w:t xml:space="preserve">O. </w:t>
      </w:r>
      <w:r w:rsidR="00BA6A31" w:rsidRPr="00BD5159">
        <w:rPr>
          <w:rFonts w:ascii="Palatino Linotype" w:hAnsi="Palatino Linotype"/>
          <w:b/>
        </w:rPr>
        <w:t xml:space="preserve">Notifíquese </w:t>
      </w:r>
      <w:r w:rsidR="00CF7FF0">
        <w:rPr>
          <w:rFonts w:ascii="Palatino Linotype" w:hAnsi="Palatino Linotype"/>
          <w:b/>
        </w:rPr>
        <w:t xml:space="preserve">vía SAIMEX, </w:t>
      </w:r>
      <w:r w:rsidR="00BA6A31" w:rsidRPr="00BD5159">
        <w:rPr>
          <w:rFonts w:ascii="Palatino Linotype" w:hAnsi="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40FE57" w14:textId="77777777" w:rsidR="00BA6A31" w:rsidRPr="00BD5159" w:rsidRDefault="00BA6A31" w:rsidP="00BD5159">
      <w:pPr>
        <w:tabs>
          <w:tab w:val="left" w:pos="8080"/>
        </w:tabs>
        <w:spacing w:line="360" w:lineRule="auto"/>
        <w:ind w:right="49"/>
        <w:contextualSpacing/>
        <w:jc w:val="both"/>
        <w:rPr>
          <w:rFonts w:ascii="Palatino Linotype" w:eastAsia="Palatino Linotype" w:hAnsi="Palatino Linotype" w:cs="Palatino Linotype"/>
          <w:b/>
        </w:rPr>
      </w:pPr>
    </w:p>
    <w:p w14:paraId="7C40FE58" w14:textId="77777777" w:rsidR="00BA6A31" w:rsidRPr="00BD5159" w:rsidRDefault="009F463F" w:rsidP="00BD5159">
      <w:pPr>
        <w:spacing w:line="360" w:lineRule="auto"/>
        <w:jc w:val="both"/>
        <w:rPr>
          <w:rFonts w:ascii="Palatino Linotype" w:eastAsia="Calibri" w:hAnsi="Palatino Linotype" w:cs="Arial"/>
          <w:bCs/>
        </w:rPr>
      </w:pPr>
      <w:r w:rsidRPr="00BD5159">
        <w:rPr>
          <w:rFonts w:ascii="Palatino Linotype" w:hAnsi="Palatino Linotype" w:cs="Arial"/>
          <w:b/>
        </w:rPr>
        <w:t>QUIN</w:t>
      </w:r>
      <w:r w:rsidR="00BA6A31" w:rsidRPr="00BD5159">
        <w:rPr>
          <w:rFonts w:ascii="Palatino Linotype" w:hAnsi="Palatino Linotype" w:cs="Arial"/>
          <w:b/>
        </w:rPr>
        <w:t xml:space="preserve">TO. </w:t>
      </w:r>
      <w:r w:rsidR="00BA6A31" w:rsidRPr="00BD5159">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BA6A31" w:rsidRPr="00BD5159">
        <w:rPr>
          <w:rFonts w:ascii="Palatino Linotype" w:eastAsia="Calibri" w:hAnsi="Palatino Linotype" w:cs="Arial"/>
          <w:b/>
          <w:bCs/>
        </w:rPr>
        <w:t>SUJETO OBLIGADO</w:t>
      </w:r>
      <w:r w:rsidR="00BA6A31" w:rsidRPr="00BD5159">
        <w:rPr>
          <w:rFonts w:ascii="Palatino Linotype" w:eastAsia="Calibri" w:hAnsi="Palatino Linotype" w:cs="Arial"/>
          <w:bCs/>
        </w:rPr>
        <w:t xml:space="preserve"> de manera fundada y motivada, podrá solicitar una ampliación de plazo para el cumplimiento de la presente resolución.</w:t>
      </w:r>
    </w:p>
    <w:p w14:paraId="7C40FE59" w14:textId="77777777" w:rsidR="00BA6A31" w:rsidRPr="00BD5159" w:rsidRDefault="00BA6A31" w:rsidP="00BD5159">
      <w:pPr>
        <w:spacing w:line="360" w:lineRule="auto"/>
        <w:jc w:val="both"/>
        <w:rPr>
          <w:rFonts w:ascii="Palatino Linotype" w:eastAsia="Calibri" w:hAnsi="Palatino Linotype" w:cs="Arial"/>
          <w:bCs/>
        </w:rPr>
      </w:pPr>
    </w:p>
    <w:p w14:paraId="7C40FE5A" w14:textId="77777777" w:rsidR="00BA6A31" w:rsidRPr="00BD5159" w:rsidRDefault="009F463F" w:rsidP="00BD5159">
      <w:pPr>
        <w:tabs>
          <w:tab w:val="left" w:pos="8080"/>
        </w:tabs>
        <w:spacing w:line="360" w:lineRule="auto"/>
        <w:ind w:right="49"/>
        <w:jc w:val="both"/>
        <w:rPr>
          <w:rFonts w:ascii="Palatino Linotype" w:hAnsi="Palatino Linotype"/>
          <w:lang w:val="es-ES"/>
        </w:rPr>
      </w:pPr>
      <w:bookmarkStart w:id="27" w:name="_Toc492590393"/>
      <w:bookmarkStart w:id="28" w:name="_Toc503891611"/>
      <w:bookmarkStart w:id="29" w:name="_Toc511647759"/>
      <w:bookmarkStart w:id="30" w:name="_Toc511647820"/>
      <w:r w:rsidRPr="00BD5159">
        <w:rPr>
          <w:rFonts w:ascii="Palatino Linotype" w:hAnsi="Palatino Linotype"/>
          <w:b/>
        </w:rPr>
        <w:t>SEX</w:t>
      </w:r>
      <w:r w:rsidR="00BA6A31" w:rsidRPr="00BD5159">
        <w:rPr>
          <w:rFonts w:ascii="Palatino Linotype" w:hAnsi="Palatino Linotype"/>
          <w:b/>
        </w:rPr>
        <w:t xml:space="preserve">TO. </w:t>
      </w:r>
      <w:r w:rsidR="00BA6A31" w:rsidRPr="00BD5159">
        <w:rPr>
          <w:rFonts w:ascii="Palatino Linotype" w:hAnsi="Palatino Linotype"/>
        </w:rPr>
        <w:t>Notifíquese</w:t>
      </w:r>
      <w:bookmarkEnd w:id="27"/>
      <w:bookmarkEnd w:id="28"/>
      <w:bookmarkEnd w:id="29"/>
      <w:bookmarkEnd w:id="30"/>
      <w:r w:rsidR="00BA6A31" w:rsidRPr="00BD5159">
        <w:rPr>
          <w:rFonts w:ascii="Palatino Linotype" w:hAnsi="Palatino Linotype"/>
        </w:rPr>
        <w:t xml:space="preserve"> a </w:t>
      </w:r>
      <w:r w:rsidR="00BA6A31" w:rsidRPr="00BD5159">
        <w:rPr>
          <w:rFonts w:ascii="Palatino Linotype" w:hAnsi="Palatino Linotype"/>
          <w:b/>
        </w:rPr>
        <w:t>LA RECURRENTE</w:t>
      </w:r>
      <w:r w:rsidR="00BA6A31" w:rsidRPr="00BD5159">
        <w:rPr>
          <w:rFonts w:ascii="Palatino Linotype" w:hAnsi="Palatino Linotype"/>
        </w:rPr>
        <w:t xml:space="preserve"> la presente</w:t>
      </w:r>
      <w:r w:rsidR="00BA6A31" w:rsidRPr="00BD5159">
        <w:rPr>
          <w:rFonts w:ascii="Palatino Linotype" w:hAnsi="Palatino Linotype"/>
          <w:lang w:val="es-ES"/>
        </w:rPr>
        <w:t xml:space="preserve"> resolución, vía SAIMEX.</w:t>
      </w:r>
    </w:p>
    <w:p w14:paraId="7C40FE5B" w14:textId="77777777" w:rsidR="00BA6A31" w:rsidRPr="00BD5159" w:rsidRDefault="00BA6A31" w:rsidP="00BD5159">
      <w:pPr>
        <w:tabs>
          <w:tab w:val="left" w:pos="8080"/>
        </w:tabs>
        <w:spacing w:line="360" w:lineRule="auto"/>
        <w:ind w:right="49"/>
        <w:jc w:val="both"/>
        <w:rPr>
          <w:rFonts w:ascii="Palatino Linotype" w:hAnsi="Palatino Linotype"/>
          <w:lang w:val="es-ES"/>
        </w:rPr>
      </w:pPr>
    </w:p>
    <w:p w14:paraId="7C40FE5C" w14:textId="77777777" w:rsidR="00BA6A31" w:rsidRPr="00BD5159" w:rsidRDefault="009F463F" w:rsidP="00BD5159">
      <w:pPr>
        <w:shd w:val="clear" w:color="auto" w:fill="FFFFFF"/>
        <w:spacing w:line="360" w:lineRule="auto"/>
        <w:jc w:val="both"/>
        <w:rPr>
          <w:rFonts w:ascii="Palatino Linotype" w:hAnsi="Palatino Linotype"/>
          <w:lang w:val="es-ES"/>
        </w:rPr>
      </w:pPr>
      <w:r w:rsidRPr="00BD5159">
        <w:rPr>
          <w:rFonts w:ascii="Palatino Linotype" w:eastAsia="Calibri" w:hAnsi="Palatino Linotype"/>
          <w:b/>
          <w:lang w:eastAsia="en-US"/>
        </w:rPr>
        <w:t>SÉPTIMO</w:t>
      </w:r>
      <w:r w:rsidR="00BA6A31" w:rsidRPr="00BD5159">
        <w:rPr>
          <w:rFonts w:ascii="Palatino Linotype" w:eastAsia="Calibri" w:hAnsi="Palatino Linotype"/>
          <w:b/>
          <w:lang w:eastAsia="en-US"/>
        </w:rPr>
        <w:t>.</w:t>
      </w:r>
      <w:r w:rsidR="00BA6A31" w:rsidRPr="00BD5159">
        <w:rPr>
          <w:rFonts w:ascii="Palatino Linotype" w:eastAsia="Calibri" w:hAnsi="Palatino Linotype"/>
          <w:lang w:eastAsia="en-US"/>
        </w:rPr>
        <w:t xml:space="preserve"> </w:t>
      </w:r>
      <w:r w:rsidR="00BA6A31" w:rsidRPr="00BD5159">
        <w:rPr>
          <w:rFonts w:ascii="Palatino Linotype" w:hAnsi="Palatino Linotype"/>
          <w:lang w:val="es-ES"/>
        </w:rPr>
        <w:t xml:space="preserve">Se hace del conocimiento de </w:t>
      </w:r>
      <w:r w:rsidR="00BA6A31" w:rsidRPr="00BD5159">
        <w:rPr>
          <w:rFonts w:ascii="Palatino Linotype" w:hAnsi="Palatino Linotype"/>
          <w:b/>
          <w:lang w:val="es-ES"/>
        </w:rPr>
        <w:t>LA RECURRENTE</w:t>
      </w:r>
      <w:r w:rsidR="00BA6A31" w:rsidRPr="00BD5159">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BA6A31" w:rsidRPr="00BD5159">
        <w:rPr>
          <w:rFonts w:ascii="Palatino Linotype" w:hAnsi="Palatino Linotype"/>
          <w:bCs/>
          <w:lang w:val="es-ES"/>
        </w:rPr>
        <w:t>vía juicio de amparo</w:t>
      </w:r>
      <w:r w:rsidR="00BA6A31" w:rsidRPr="00BD5159">
        <w:rPr>
          <w:rFonts w:ascii="Palatino Linotype" w:hAnsi="Palatino Linotype"/>
          <w:lang w:val="es-ES"/>
        </w:rPr>
        <w:t> en los términos de las leyes aplicables.</w:t>
      </w:r>
    </w:p>
    <w:p w14:paraId="7C40FE5D" w14:textId="77777777" w:rsidR="003E570E" w:rsidRPr="00BD5159" w:rsidRDefault="003E570E" w:rsidP="00BD5159">
      <w:pPr>
        <w:shd w:val="clear" w:color="auto" w:fill="FFFFFF"/>
        <w:spacing w:line="360" w:lineRule="auto"/>
        <w:jc w:val="both"/>
        <w:rPr>
          <w:rFonts w:ascii="Palatino Linotype" w:hAnsi="Palatino Linotype"/>
          <w:lang w:val="es-ES"/>
        </w:rPr>
      </w:pPr>
    </w:p>
    <w:p w14:paraId="268DA258" w14:textId="78152EE0" w:rsidR="00CF65AE" w:rsidRPr="000C614A" w:rsidRDefault="00CF65AE" w:rsidP="00CF65AE">
      <w:pPr>
        <w:spacing w:line="360" w:lineRule="auto"/>
        <w:ind w:firstLine="1"/>
        <w:jc w:val="both"/>
        <w:rPr>
          <w:rFonts w:ascii="Palatino Linotype" w:hAnsi="Palatino Linotype"/>
        </w:rPr>
      </w:pPr>
      <w:bookmarkStart w:id="31" w:name="_Hlk178879774"/>
      <w:r w:rsidRPr="000C614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C28B8">
        <w:rPr>
          <w:rFonts w:ascii="Palatino Linotype" w:hAnsi="Palatino Linotype"/>
        </w:rPr>
        <w:t xml:space="preserve"> EMITIENDO VOTO PARTICULAR</w:t>
      </w:r>
      <w:r w:rsidRPr="000C614A">
        <w:rPr>
          <w:rFonts w:ascii="Palatino Linotype" w:hAnsi="Palatino Linotype"/>
        </w:rPr>
        <w:t xml:space="preserve"> Y GUADALUPE RAMÍREZ PEÑA EN LA TRIGÉSIMA </w:t>
      </w:r>
      <w:r>
        <w:rPr>
          <w:rFonts w:ascii="Palatino Linotype" w:hAnsi="Palatino Linotype"/>
        </w:rPr>
        <w:t>QUINTA</w:t>
      </w:r>
      <w:r w:rsidRPr="000C614A">
        <w:rPr>
          <w:rFonts w:ascii="Palatino Linotype" w:hAnsi="Palatino Linotype"/>
        </w:rPr>
        <w:t xml:space="preserve"> SESIÓN ORDINARIA CELEBRADA EL </w:t>
      </w:r>
      <w:r>
        <w:rPr>
          <w:rFonts w:ascii="Palatino Linotype" w:hAnsi="Palatino Linotype"/>
        </w:rPr>
        <w:t>TRES</w:t>
      </w:r>
      <w:r w:rsidRPr="000C614A">
        <w:rPr>
          <w:rFonts w:ascii="Palatino Linotype" w:hAnsi="Palatino Linotype"/>
        </w:rPr>
        <w:t xml:space="preserve"> </w:t>
      </w:r>
      <w:r w:rsidRPr="000B7D26">
        <w:rPr>
          <w:rFonts w:ascii="Palatino Linotype" w:hAnsi="Palatino Linotype"/>
        </w:rPr>
        <w:t xml:space="preserve">(03) </w:t>
      </w:r>
      <w:r w:rsidRPr="000C614A">
        <w:rPr>
          <w:rFonts w:ascii="Palatino Linotype" w:hAnsi="Palatino Linotype"/>
        </w:rPr>
        <w:t xml:space="preserve">DE </w:t>
      </w:r>
      <w:r>
        <w:rPr>
          <w:rFonts w:ascii="Palatino Linotype" w:hAnsi="Palatino Linotype"/>
        </w:rPr>
        <w:t>OCTUBRE</w:t>
      </w:r>
      <w:r w:rsidRPr="000C614A">
        <w:rPr>
          <w:rFonts w:ascii="Palatino Linotype" w:hAnsi="Palatino Linotype"/>
        </w:rPr>
        <w:t xml:space="preserve"> DE DOS MIL VEINTICUATRO, ANTE EL SECRETARIO TÉCNICO DEL PLENO ALEXIS TAPIA RAMÍREZ. </w:t>
      </w:r>
    </w:p>
    <w:bookmarkEnd w:id="31"/>
    <w:p w14:paraId="7C40FE61" w14:textId="77777777" w:rsidR="009F09BC" w:rsidRPr="00BD5159" w:rsidRDefault="009F09BC" w:rsidP="00BD5159">
      <w:pPr>
        <w:spacing w:line="360" w:lineRule="auto"/>
        <w:jc w:val="both"/>
        <w:rPr>
          <w:rFonts w:ascii="Palatino Linotype" w:hAnsi="Palatino Linotype"/>
        </w:rPr>
      </w:pPr>
    </w:p>
    <w:p w14:paraId="7C40FE62" w14:textId="77777777" w:rsidR="009F09BC" w:rsidRPr="00BD5159" w:rsidRDefault="009F09BC" w:rsidP="00BD5159">
      <w:pPr>
        <w:spacing w:line="360" w:lineRule="auto"/>
        <w:jc w:val="both"/>
        <w:rPr>
          <w:rFonts w:ascii="Palatino Linotype" w:hAnsi="Palatino Linotype"/>
        </w:rPr>
      </w:pPr>
    </w:p>
    <w:p w14:paraId="7C40FE63" w14:textId="77777777" w:rsidR="009F09BC" w:rsidRPr="00BD5159" w:rsidRDefault="009F09BC" w:rsidP="00BD5159">
      <w:pPr>
        <w:spacing w:line="360" w:lineRule="auto"/>
        <w:jc w:val="both"/>
        <w:rPr>
          <w:rFonts w:ascii="Palatino Linotype" w:hAnsi="Palatino Linotype"/>
        </w:rPr>
      </w:pPr>
    </w:p>
    <w:p w14:paraId="7C40FE64" w14:textId="77777777" w:rsidR="009F09BC" w:rsidRPr="00BD5159" w:rsidRDefault="009F09BC" w:rsidP="00BD5159">
      <w:pPr>
        <w:spacing w:line="360" w:lineRule="auto"/>
        <w:jc w:val="both"/>
        <w:rPr>
          <w:rFonts w:ascii="Palatino Linotype" w:hAnsi="Palatino Linotype"/>
        </w:rPr>
      </w:pPr>
    </w:p>
    <w:p w14:paraId="7C40FE65" w14:textId="77777777" w:rsidR="009F09BC" w:rsidRPr="00BD5159" w:rsidRDefault="009F09BC" w:rsidP="00BD5159">
      <w:pPr>
        <w:spacing w:line="360" w:lineRule="auto"/>
        <w:jc w:val="both"/>
        <w:rPr>
          <w:rFonts w:ascii="Palatino Linotype" w:hAnsi="Palatino Linotype"/>
        </w:rPr>
      </w:pPr>
    </w:p>
    <w:p w14:paraId="7C40FE66" w14:textId="77777777" w:rsidR="009F09BC" w:rsidRPr="00BD5159" w:rsidRDefault="009F09BC" w:rsidP="00BD5159">
      <w:pPr>
        <w:spacing w:line="360" w:lineRule="auto"/>
        <w:jc w:val="both"/>
        <w:rPr>
          <w:rFonts w:ascii="Palatino Linotype" w:hAnsi="Palatino Linotype"/>
        </w:rPr>
      </w:pPr>
    </w:p>
    <w:p w14:paraId="7C40FE67" w14:textId="77777777" w:rsidR="009F09BC" w:rsidRPr="00BD5159" w:rsidRDefault="009F09BC" w:rsidP="00BD5159">
      <w:pPr>
        <w:spacing w:line="360" w:lineRule="auto"/>
        <w:jc w:val="both"/>
        <w:rPr>
          <w:rFonts w:ascii="Palatino Linotype" w:hAnsi="Palatino Linotype"/>
        </w:rPr>
      </w:pPr>
    </w:p>
    <w:p w14:paraId="7C40FE68" w14:textId="77777777" w:rsidR="009F09BC" w:rsidRPr="00BD5159" w:rsidRDefault="009F09BC" w:rsidP="00BD5159">
      <w:pPr>
        <w:spacing w:line="360" w:lineRule="auto"/>
        <w:rPr>
          <w:rFonts w:ascii="Palatino Linotype" w:hAnsi="Palatino Linotype"/>
        </w:rPr>
      </w:pPr>
    </w:p>
    <w:p w14:paraId="7C40FE69" w14:textId="77777777" w:rsidR="009F09BC" w:rsidRPr="00BD5159" w:rsidRDefault="009F09BC" w:rsidP="00BD5159">
      <w:pPr>
        <w:spacing w:line="360" w:lineRule="auto"/>
        <w:rPr>
          <w:rFonts w:ascii="Palatino Linotype" w:hAnsi="Palatino Linotype"/>
        </w:rPr>
      </w:pPr>
    </w:p>
    <w:p w14:paraId="7C40FE6A" w14:textId="77777777" w:rsidR="009F09BC" w:rsidRPr="00BD5159" w:rsidRDefault="009F09BC" w:rsidP="00BD5159">
      <w:pPr>
        <w:spacing w:line="360" w:lineRule="auto"/>
        <w:rPr>
          <w:rFonts w:ascii="Palatino Linotype" w:hAnsi="Palatino Linotype"/>
        </w:rPr>
      </w:pPr>
    </w:p>
    <w:p w14:paraId="7C40FE6B" w14:textId="77777777" w:rsidR="009F09BC" w:rsidRPr="00BD5159" w:rsidRDefault="009F09BC" w:rsidP="00BD5159">
      <w:pPr>
        <w:spacing w:line="360" w:lineRule="auto"/>
        <w:rPr>
          <w:rFonts w:ascii="Palatino Linotype" w:hAnsi="Palatino Linotype"/>
        </w:rPr>
      </w:pPr>
    </w:p>
    <w:p w14:paraId="7C40FE6C" w14:textId="77777777" w:rsidR="009F09BC" w:rsidRPr="00BD5159" w:rsidRDefault="009F09BC" w:rsidP="00BD5159">
      <w:pPr>
        <w:spacing w:line="360" w:lineRule="auto"/>
        <w:rPr>
          <w:rFonts w:ascii="Palatino Linotype" w:hAnsi="Palatino Linotype"/>
        </w:rPr>
      </w:pPr>
    </w:p>
    <w:sectPr w:rsidR="009F09BC" w:rsidRPr="00BD5159" w:rsidSect="002F7469">
      <w:headerReference w:type="even" r:id="rId16"/>
      <w:headerReference w:type="default" r:id="rId17"/>
      <w:footerReference w:type="default" r:id="rId18"/>
      <w:headerReference w:type="first" r:id="rId19"/>
      <w:footerReference w:type="first" r:id="rId20"/>
      <w:pgSz w:w="12240" w:h="15840"/>
      <w:pgMar w:top="2127"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C55E5" w14:textId="77777777" w:rsidR="004B3E56" w:rsidRDefault="004B3E56" w:rsidP="003B7751">
      <w:r>
        <w:separator/>
      </w:r>
    </w:p>
  </w:endnote>
  <w:endnote w:type="continuationSeparator" w:id="0">
    <w:p w14:paraId="211EE960" w14:textId="77777777" w:rsidR="004B3E56" w:rsidRDefault="004B3E5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swiss"/>
    <w:notTrueType/>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C40FE96" w14:textId="77777777" w:rsidR="00F37CF1" w:rsidRPr="002D6DD8" w:rsidRDefault="00F37CF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1B58">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D1B58">
              <w:rPr>
                <w:rFonts w:ascii="Palatino Linotype" w:hAnsi="Palatino Linotype"/>
                <w:bCs/>
                <w:noProof/>
                <w:sz w:val="20"/>
              </w:rPr>
              <w:t>54</w:t>
            </w:r>
            <w:r>
              <w:rPr>
                <w:rFonts w:ascii="Palatino Linotype" w:hAnsi="Palatino Linotype"/>
                <w:bCs/>
                <w:noProof/>
                <w:sz w:val="20"/>
              </w:rPr>
              <w:fldChar w:fldCharType="end"/>
            </w:r>
          </w:p>
        </w:sdtContent>
      </w:sdt>
    </w:sdtContent>
  </w:sdt>
  <w:p w14:paraId="7C40FE97" w14:textId="77777777" w:rsidR="00F37CF1" w:rsidRDefault="00F37CF1">
    <w:pPr>
      <w:pStyle w:val="Piedepgina"/>
    </w:pPr>
  </w:p>
  <w:p w14:paraId="7C40FE98" w14:textId="77777777" w:rsidR="00F37CF1" w:rsidRDefault="00F37C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FEA7" w14:textId="77777777" w:rsidR="00F37CF1" w:rsidRPr="000B69FA" w:rsidRDefault="00F37CF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1B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D1B58">
      <w:rPr>
        <w:rFonts w:ascii="Palatino Linotype" w:hAnsi="Palatino Linotype"/>
        <w:bCs/>
        <w:noProof/>
        <w:sz w:val="20"/>
      </w:rPr>
      <w:t>54</w:t>
    </w:r>
    <w:r>
      <w:rPr>
        <w:rFonts w:ascii="Palatino Linotype" w:hAnsi="Palatino Linotype"/>
        <w:bCs/>
        <w:noProof/>
        <w:sz w:val="20"/>
      </w:rPr>
      <w:fldChar w:fldCharType="end"/>
    </w:r>
  </w:p>
  <w:p w14:paraId="7C40FEA8" w14:textId="77777777" w:rsidR="00F37CF1" w:rsidRDefault="00F37CF1">
    <w:pPr>
      <w:pStyle w:val="Piedepgina"/>
    </w:pPr>
  </w:p>
  <w:p w14:paraId="7C40FEA9" w14:textId="77777777" w:rsidR="00F37CF1" w:rsidRDefault="00F37C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0714E" w14:textId="77777777" w:rsidR="004B3E56" w:rsidRDefault="004B3E56" w:rsidP="003B7751">
      <w:r>
        <w:separator/>
      </w:r>
    </w:p>
  </w:footnote>
  <w:footnote w:type="continuationSeparator" w:id="0">
    <w:p w14:paraId="091E97A0" w14:textId="77777777" w:rsidR="004B3E56" w:rsidRDefault="004B3E56" w:rsidP="003B7751">
      <w:r>
        <w:continuationSeparator/>
      </w:r>
    </w:p>
  </w:footnote>
  <w:footnote w:id="1">
    <w:p w14:paraId="7C40FEAD" w14:textId="77777777" w:rsidR="00F37CF1" w:rsidRPr="00F75272" w:rsidRDefault="00F37CF1" w:rsidP="00376ADB">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C40FEAE" w14:textId="77777777" w:rsidR="00F37CF1" w:rsidRDefault="00F37CF1" w:rsidP="00742A15">
      <w:pPr>
        <w:pStyle w:val="Textonotapie"/>
      </w:pPr>
      <w:r>
        <w:rPr>
          <w:rStyle w:val="Refdenotaalpie"/>
        </w:rPr>
        <w:footnoteRef/>
      </w:r>
      <w:r w:rsidRPr="00C2485C">
        <w:rPr>
          <w:i/>
          <w:sz w:val="16"/>
        </w:rPr>
        <w:t xml:space="preserve"> http://www.rae.es/diccionario-de-la-lengua-espanola/la-23a-edicion-2014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FE89" w14:textId="77777777" w:rsidR="00F37CF1" w:rsidRDefault="004B3E56">
    <w:pPr>
      <w:pStyle w:val="Encabezado"/>
    </w:pPr>
    <w:r>
      <w:rPr>
        <w:noProof/>
        <w:lang w:eastAsia="es-MX"/>
      </w:rPr>
      <w:pict w14:anchorId="7C40F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p w14:paraId="7C40FE8A" w14:textId="77777777" w:rsidR="00F37CF1" w:rsidRDefault="00F37C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37CF1" w14:paraId="7C40FE8D" w14:textId="77777777" w:rsidTr="006A04B6">
      <w:trPr>
        <w:trHeight w:val="227"/>
      </w:trPr>
      <w:tc>
        <w:tcPr>
          <w:tcW w:w="2976" w:type="dxa"/>
          <w:vAlign w:val="center"/>
          <w:hideMark/>
        </w:tcPr>
        <w:p w14:paraId="7C40FE8B" w14:textId="77777777" w:rsidR="00F37CF1" w:rsidRPr="00674A46" w:rsidRDefault="00F37CF1" w:rsidP="009F09BC">
          <w:pPr>
            <w:ind w:right="34"/>
            <w:jc w:val="right"/>
            <w:rPr>
              <w:rFonts w:ascii="Palatino Linotype" w:hAnsi="Palatino Linotype"/>
              <w:b/>
              <w:sz w:val="22"/>
              <w:szCs w:val="22"/>
            </w:rPr>
          </w:pPr>
          <w:r w:rsidRPr="00674A46">
            <w:rPr>
              <w:rFonts w:ascii="Palatino Linotype" w:hAnsi="Palatino Linotype"/>
              <w:b/>
              <w:sz w:val="22"/>
              <w:szCs w:val="22"/>
            </w:rPr>
            <w:t>Recurso</w:t>
          </w:r>
          <w:r>
            <w:rPr>
              <w:rFonts w:ascii="Palatino Linotype" w:hAnsi="Palatino Linotype"/>
              <w:b/>
              <w:sz w:val="22"/>
              <w:szCs w:val="22"/>
            </w:rPr>
            <w:t>s</w:t>
          </w:r>
          <w:r w:rsidRPr="00674A46">
            <w:rPr>
              <w:rFonts w:ascii="Palatino Linotype" w:hAnsi="Palatino Linotype"/>
              <w:b/>
              <w:sz w:val="22"/>
              <w:szCs w:val="22"/>
            </w:rPr>
            <w:t xml:space="preserve">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C40FE8C" w14:textId="77777777" w:rsidR="00F37CF1" w:rsidRPr="00485ED8" w:rsidRDefault="00F37CF1" w:rsidP="00D511DD">
          <w:pPr>
            <w:pStyle w:val="Encabezado"/>
            <w:rPr>
              <w:rFonts w:ascii="Palatino Linotype" w:hAnsi="Palatino Linotype"/>
              <w:b/>
              <w:sz w:val="22"/>
              <w:szCs w:val="22"/>
            </w:rPr>
          </w:pPr>
          <w:r w:rsidRPr="00850E62">
            <w:rPr>
              <w:rFonts w:ascii="Palatino Linotype" w:hAnsi="Palatino Linotype" w:cs="Arial"/>
              <w:b/>
              <w:bCs/>
              <w:sz w:val="22"/>
              <w:szCs w:val="22"/>
              <w:lang w:eastAsia="es-MX"/>
            </w:rPr>
            <w:t>02</w:t>
          </w:r>
          <w:r>
            <w:rPr>
              <w:rFonts w:ascii="Palatino Linotype" w:hAnsi="Palatino Linotype" w:cs="Arial"/>
              <w:b/>
              <w:bCs/>
              <w:sz w:val="22"/>
              <w:szCs w:val="22"/>
              <w:lang w:eastAsia="es-MX"/>
            </w:rPr>
            <w:t>788</w:t>
          </w:r>
          <w:r w:rsidRPr="00850E62">
            <w:rPr>
              <w:rFonts w:ascii="Palatino Linotype" w:hAnsi="Palatino Linotype" w:cs="Arial"/>
              <w:b/>
              <w:bCs/>
              <w:sz w:val="22"/>
              <w:szCs w:val="22"/>
              <w:lang w:eastAsia="es-MX"/>
            </w:rPr>
            <w:t>/INFOEM/IP/RR/2023</w:t>
          </w:r>
          <w:r>
            <w:rPr>
              <w:rFonts w:ascii="Palatino Linotype" w:hAnsi="Palatino Linotype" w:cs="Arial"/>
              <w:b/>
              <w:bCs/>
              <w:sz w:val="22"/>
              <w:szCs w:val="22"/>
              <w:lang w:eastAsia="es-MX"/>
            </w:rPr>
            <w:t xml:space="preserve"> y 02789/INFOEM/IP/RR/2023</w:t>
          </w:r>
        </w:p>
      </w:tc>
    </w:tr>
    <w:tr w:rsidR="00F37CF1" w14:paraId="7C40FE90" w14:textId="77777777" w:rsidTr="006A04B6">
      <w:trPr>
        <w:trHeight w:val="242"/>
      </w:trPr>
      <w:tc>
        <w:tcPr>
          <w:tcW w:w="2976" w:type="dxa"/>
          <w:vAlign w:val="center"/>
          <w:hideMark/>
        </w:tcPr>
        <w:p w14:paraId="7C40FE8E" w14:textId="77777777" w:rsidR="00F37CF1" w:rsidRPr="00674A46" w:rsidRDefault="00F37CF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7C40FE8F" w14:textId="77777777" w:rsidR="00F37CF1" w:rsidRPr="00485ED8" w:rsidRDefault="00F37CF1" w:rsidP="009F09BC">
          <w:pPr>
            <w:pStyle w:val="Encabezado"/>
            <w:jc w:val="both"/>
            <w:rPr>
              <w:rFonts w:ascii="Palatino Linotype" w:hAnsi="Palatino Linotype"/>
              <w:b/>
              <w:sz w:val="22"/>
              <w:szCs w:val="22"/>
            </w:rPr>
          </w:pPr>
          <w:r w:rsidRPr="00ED5C28">
            <w:rPr>
              <w:rFonts w:ascii="Palatino Linotype" w:hAnsi="Palatino Linotype"/>
              <w:b/>
              <w:bCs/>
              <w:color w:val="000000"/>
              <w:sz w:val="22"/>
              <w:szCs w:val="22"/>
            </w:rPr>
            <w:t>Fiscalía General de Justicia del Estado de México</w:t>
          </w:r>
        </w:p>
      </w:tc>
    </w:tr>
    <w:tr w:rsidR="00F37CF1" w14:paraId="7C40FE93" w14:textId="77777777" w:rsidTr="006A04B6">
      <w:trPr>
        <w:trHeight w:val="342"/>
      </w:trPr>
      <w:tc>
        <w:tcPr>
          <w:tcW w:w="2976" w:type="dxa"/>
          <w:vAlign w:val="center"/>
          <w:hideMark/>
        </w:tcPr>
        <w:p w14:paraId="7C40FE91" w14:textId="77777777" w:rsidR="00F37CF1" w:rsidRPr="00674A46" w:rsidRDefault="00F37CF1"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7C40FE92" w14:textId="77777777" w:rsidR="00F37CF1" w:rsidRPr="00485ED8" w:rsidRDefault="00F37CF1"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C40FE94" w14:textId="77777777" w:rsidR="00F37CF1" w:rsidRPr="00AE046A" w:rsidRDefault="004B3E56" w:rsidP="003B7751">
    <w:pPr>
      <w:pStyle w:val="Encabezado"/>
      <w:tabs>
        <w:tab w:val="clear" w:pos="4419"/>
        <w:tab w:val="clear" w:pos="8838"/>
        <w:tab w:val="left" w:pos="6005"/>
      </w:tabs>
      <w:rPr>
        <w:sz w:val="14"/>
      </w:rPr>
    </w:pPr>
    <w:r>
      <w:rPr>
        <w:noProof/>
        <w:sz w:val="14"/>
        <w:lang w:eastAsia="es-MX"/>
      </w:rPr>
      <w:pict w14:anchorId="7C40F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p w14:paraId="7C40FE95" w14:textId="77777777" w:rsidR="00F37CF1" w:rsidRDefault="00F37C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37CF1" w14:paraId="7C40FE9B" w14:textId="77777777" w:rsidTr="006A04B6">
      <w:trPr>
        <w:trHeight w:val="227"/>
      </w:trPr>
      <w:tc>
        <w:tcPr>
          <w:tcW w:w="2977" w:type="dxa"/>
          <w:vAlign w:val="center"/>
          <w:hideMark/>
        </w:tcPr>
        <w:p w14:paraId="7C40FE99" w14:textId="77777777" w:rsidR="00F37CF1" w:rsidRPr="00674A46" w:rsidRDefault="00F37CF1" w:rsidP="009F09BC">
          <w:pPr>
            <w:jc w:val="right"/>
            <w:rPr>
              <w:rFonts w:ascii="Palatino Linotype" w:hAnsi="Palatino Linotype"/>
              <w:b/>
              <w:sz w:val="22"/>
              <w:szCs w:val="22"/>
            </w:rPr>
          </w:pPr>
          <w:r>
            <w:rPr>
              <w:rFonts w:ascii="Palatino Linotype" w:hAnsi="Palatino Linotype"/>
              <w:b/>
              <w:sz w:val="22"/>
              <w:szCs w:val="22"/>
            </w:rPr>
            <w:t>Recursos d</w:t>
          </w:r>
          <w:r w:rsidRPr="00674A46">
            <w:rPr>
              <w:rFonts w:ascii="Palatino Linotype" w:hAnsi="Palatino Linotype"/>
              <w:b/>
              <w:sz w:val="22"/>
              <w:szCs w:val="22"/>
            </w:rPr>
            <w:t>e Revisión:</w:t>
          </w:r>
        </w:p>
      </w:tc>
      <w:tc>
        <w:tcPr>
          <w:tcW w:w="3684" w:type="dxa"/>
          <w:vAlign w:val="center"/>
          <w:hideMark/>
        </w:tcPr>
        <w:p w14:paraId="7C40FE9A" w14:textId="77777777" w:rsidR="00F37CF1" w:rsidRPr="00485ED8" w:rsidRDefault="00F37CF1" w:rsidP="00ED5C28">
          <w:pPr>
            <w:pStyle w:val="Encabezado"/>
            <w:rPr>
              <w:rFonts w:ascii="Palatino Linotype" w:hAnsi="Palatino Linotype"/>
              <w:b/>
              <w:sz w:val="22"/>
              <w:szCs w:val="22"/>
            </w:rPr>
          </w:pPr>
          <w:r w:rsidRPr="00ED5C28">
            <w:rPr>
              <w:rFonts w:ascii="Palatino Linotype" w:hAnsi="Palatino Linotype" w:cs="Arial"/>
              <w:b/>
              <w:bCs/>
              <w:sz w:val="22"/>
              <w:szCs w:val="22"/>
              <w:lang w:eastAsia="es-MX"/>
            </w:rPr>
            <w:t>02788/INFOEM/IP/RR/2023</w:t>
          </w:r>
          <w:r>
            <w:rPr>
              <w:rFonts w:ascii="Palatino Linotype" w:hAnsi="Palatino Linotype" w:cs="Arial"/>
              <w:b/>
              <w:bCs/>
              <w:sz w:val="22"/>
              <w:szCs w:val="22"/>
              <w:lang w:eastAsia="es-MX"/>
            </w:rPr>
            <w:t xml:space="preserve"> y 02789/INFOEM/IP/RR/2023</w:t>
          </w:r>
        </w:p>
      </w:tc>
    </w:tr>
    <w:tr w:rsidR="00F37CF1" w14:paraId="7C40FE9E" w14:textId="77777777" w:rsidTr="006A04B6">
      <w:trPr>
        <w:trHeight w:val="242"/>
      </w:trPr>
      <w:tc>
        <w:tcPr>
          <w:tcW w:w="2977" w:type="dxa"/>
          <w:vAlign w:val="center"/>
          <w:hideMark/>
        </w:tcPr>
        <w:p w14:paraId="7C40FE9C" w14:textId="77777777" w:rsidR="00F37CF1" w:rsidRPr="00674A46" w:rsidRDefault="00F37CF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7C40FE9D" w14:textId="4A14F5FC" w:rsidR="00F37CF1" w:rsidRPr="00B75F20" w:rsidRDefault="009C7DB2"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 XXX</w:t>
          </w:r>
        </w:p>
      </w:tc>
    </w:tr>
    <w:tr w:rsidR="00F37CF1" w14:paraId="7C40FEA1" w14:textId="77777777" w:rsidTr="006A04B6">
      <w:trPr>
        <w:trHeight w:val="342"/>
      </w:trPr>
      <w:tc>
        <w:tcPr>
          <w:tcW w:w="2977" w:type="dxa"/>
          <w:vAlign w:val="center"/>
        </w:tcPr>
        <w:p w14:paraId="7C40FE9F" w14:textId="77777777" w:rsidR="00F37CF1" w:rsidRPr="00674A46" w:rsidRDefault="00F37CF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C40FEA0" w14:textId="77777777" w:rsidR="00F37CF1" w:rsidRPr="00674A46" w:rsidRDefault="00F37CF1" w:rsidP="009F09BC">
          <w:pPr>
            <w:pStyle w:val="Encabezado"/>
            <w:jc w:val="both"/>
            <w:rPr>
              <w:rFonts w:ascii="Palatino Linotype" w:hAnsi="Palatino Linotype"/>
              <w:b/>
              <w:sz w:val="22"/>
              <w:szCs w:val="22"/>
            </w:rPr>
          </w:pPr>
          <w:r w:rsidRPr="00ED5C28">
            <w:rPr>
              <w:rFonts w:ascii="Palatino Linotype" w:hAnsi="Palatino Linotype"/>
              <w:b/>
              <w:bCs/>
              <w:color w:val="000000"/>
              <w:sz w:val="22"/>
              <w:szCs w:val="22"/>
            </w:rPr>
            <w:t>Fiscalía General de Justicia del Estado de México</w:t>
          </w:r>
        </w:p>
      </w:tc>
    </w:tr>
    <w:tr w:rsidR="00F37CF1" w14:paraId="7C40FEA4" w14:textId="77777777" w:rsidTr="006A04B6">
      <w:trPr>
        <w:trHeight w:val="342"/>
      </w:trPr>
      <w:tc>
        <w:tcPr>
          <w:tcW w:w="2977" w:type="dxa"/>
          <w:vAlign w:val="center"/>
        </w:tcPr>
        <w:p w14:paraId="7C40FEA2" w14:textId="77777777" w:rsidR="00F37CF1" w:rsidRPr="00674A46" w:rsidRDefault="00F37CF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C40FEA3" w14:textId="77777777" w:rsidR="00F37CF1" w:rsidRPr="00674A46" w:rsidRDefault="00F37CF1" w:rsidP="009F09BC">
          <w:pPr>
            <w:pStyle w:val="Encabezado"/>
            <w:rPr>
              <w:rFonts w:ascii="Palatino Linotype" w:hAnsi="Palatino Linotype"/>
              <w:b/>
              <w:sz w:val="22"/>
              <w:szCs w:val="22"/>
            </w:rPr>
          </w:pPr>
          <w:r w:rsidRPr="009A2407">
            <w:rPr>
              <w:rFonts w:ascii="Palatino Linotype" w:hAnsi="Palatino Linotype"/>
              <w:b/>
              <w:sz w:val="22"/>
              <w:szCs w:val="21"/>
            </w:rPr>
            <w:t>María del Rosario Mejía Ayala</w:t>
          </w:r>
        </w:p>
      </w:tc>
    </w:tr>
  </w:tbl>
  <w:p w14:paraId="7C40FEA5" w14:textId="77777777" w:rsidR="00F37CF1" w:rsidRPr="00C222C0" w:rsidRDefault="004B3E56">
    <w:pPr>
      <w:pStyle w:val="Encabezado"/>
      <w:rPr>
        <w:sz w:val="16"/>
      </w:rPr>
    </w:pPr>
    <w:r>
      <w:rPr>
        <w:noProof/>
        <w:sz w:val="16"/>
        <w:lang w:eastAsia="es-MX"/>
      </w:rPr>
      <w:pict w14:anchorId="7C40F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5.6pt;width:609.4pt;height:793.75pt;z-index:-251657728;mso-position-horizontal-relative:margin;mso-position-vertical-relative:margin" o:allowincell="f">
          <v:imagedata r:id="rId1" o:title="logo infoem (1)"/>
          <w10:wrap anchorx="margin" anchory="margin"/>
        </v:shape>
      </w:pict>
    </w:r>
  </w:p>
  <w:p w14:paraId="7C40FEA6" w14:textId="77777777" w:rsidR="00F37CF1" w:rsidRDefault="00F37C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4EE"/>
    <w:multiLevelType w:val="hybridMultilevel"/>
    <w:tmpl w:val="3208E6C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FD46818"/>
    <w:multiLevelType w:val="hybridMultilevel"/>
    <w:tmpl w:val="3B662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6F53C6"/>
    <w:multiLevelType w:val="hybridMultilevel"/>
    <w:tmpl w:val="58C04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A245E9"/>
    <w:multiLevelType w:val="multilevel"/>
    <w:tmpl w:val="774AC03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3E9771F8"/>
    <w:multiLevelType w:val="multilevel"/>
    <w:tmpl w:val="1B9E0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AB36EE2"/>
    <w:multiLevelType w:val="hybridMultilevel"/>
    <w:tmpl w:val="501E0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2F1B34"/>
    <w:multiLevelType w:val="hybridMultilevel"/>
    <w:tmpl w:val="99BEA8D4"/>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1" w15:restartNumberingAfterBreak="0">
    <w:nsid w:val="5BC611E4"/>
    <w:multiLevelType w:val="hybridMultilevel"/>
    <w:tmpl w:val="1DA210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D132B5"/>
    <w:multiLevelType w:val="hybridMultilevel"/>
    <w:tmpl w:val="805EFF20"/>
    <w:lvl w:ilvl="0" w:tplc="6A465F0A">
      <w:start w:val="3"/>
      <w:numFmt w:val="bullet"/>
      <w:lvlText w:val="-"/>
      <w:lvlJc w:val="left"/>
      <w:pPr>
        <w:ind w:left="1428" w:hanging="360"/>
      </w:pPr>
      <w:rPr>
        <w:rFonts w:ascii="Palatino Linotype" w:eastAsia="Times New Roman" w:hAnsi="Palatino Linotype" w:cs="Times New Roman"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6AEC40A3"/>
    <w:multiLevelType w:val="hybridMultilevel"/>
    <w:tmpl w:val="F4645A60"/>
    <w:lvl w:ilvl="0" w:tplc="927AFEE6">
      <w:start w:val="1"/>
      <w:numFmt w:val="decimal"/>
      <w:lvlText w:val="%1."/>
      <w:lvlJc w:val="left"/>
      <w:pPr>
        <w:ind w:left="720" w:hanging="360"/>
      </w:pPr>
      <w:rPr>
        <w:b/>
        <w:i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D12F65"/>
    <w:multiLevelType w:val="hybridMultilevel"/>
    <w:tmpl w:val="026A1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D736C2A"/>
    <w:multiLevelType w:val="hybridMultilevel"/>
    <w:tmpl w:val="B62A135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365713463">
    <w:abstractNumId w:val="6"/>
  </w:num>
  <w:num w:numId="2" w16cid:durableId="1388600954">
    <w:abstractNumId w:val="4"/>
  </w:num>
  <w:num w:numId="3" w16cid:durableId="1177042329">
    <w:abstractNumId w:val="16"/>
  </w:num>
  <w:num w:numId="4" w16cid:durableId="2093312747">
    <w:abstractNumId w:val="10"/>
  </w:num>
  <w:num w:numId="5" w16cid:durableId="1978603929">
    <w:abstractNumId w:val="15"/>
  </w:num>
  <w:num w:numId="6" w16cid:durableId="1221672632">
    <w:abstractNumId w:val="2"/>
  </w:num>
  <w:num w:numId="7" w16cid:durableId="149565258">
    <w:abstractNumId w:val="3"/>
  </w:num>
  <w:num w:numId="8" w16cid:durableId="733503131">
    <w:abstractNumId w:val="9"/>
  </w:num>
  <w:num w:numId="9" w16cid:durableId="786701856">
    <w:abstractNumId w:val="1"/>
  </w:num>
  <w:num w:numId="10" w16cid:durableId="497040361">
    <w:abstractNumId w:val="11"/>
  </w:num>
  <w:num w:numId="11" w16cid:durableId="935288482">
    <w:abstractNumId w:val="8"/>
  </w:num>
  <w:num w:numId="12" w16cid:durableId="1140227117">
    <w:abstractNumId w:val="13"/>
  </w:num>
  <w:num w:numId="13" w16cid:durableId="1395154967">
    <w:abstractNumId w:val="0"/>
  </w:num>
  <w:num w:numId="14" w16cid:durableId="1502812896">
    <w:abstractNumId w:val="12"/>
  </w:num>
  <w:num w:numId="15" w16cid:durableId="1026298695">
    <w:abstractNumId w:val="14"/>
  </w:num>
  <w:num w:numId="16" w16cid:durableId="1655063269">
    <w:abstractNumId w:val="5"/>
  </w:num>
  <w:num w:numId="17" w16cid:durableId="103076465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1019"/>
    <w:rsid w:val="00001AE3"/>
    <w:rsid w:val="00004CD1"/>
    <w:rsid w:val="000067B3"/>
    <w:rsid w:val="00010C43"/>
    <w:rsid w:val="0001674C"/>
    <w:rsid w:val="00020780"/>
    <w:rsid w:val="00030FBC"/>
    <w:rsid w:val="000373F6"/>
    <w:rsid w:val="00040869"/>
    <w:rsid w:val="00040D3D"/>
    <w:rsid w:val="00041972"/>
    <w:rsid w:val="00051287"/>
    <w:rsid w:val="00054E80"/>
    <w:rsid w:val="0005574E"/>
    <w:rsid w:val="00071889"/>
    <w:rsid w:val="0008243D"/>
    <w:rsid w:val="000D1B58"/>
    <w:rsid w:val="000E1A02"/>
    <w:rsid w:val="000E4891"/>
    <w:rsid w:val="000F479D"/>
    <w:rsid w:val="00112D7E"/>
    <w:rsid w:val="00113D9A"/>
    <w:rsid w:val="00114502"/>
    <w:rsid w:val="00126C85"/>
    <w:rsid w:val="00130009"/>
    <w:rsid w:val="001352F5"/>
    <w:rsid w:val="00140817"/>
    <w:rsid w:val="00154069"/>
    <w:rsid w:val="00161BBF"/>
    <w:rsid w:val="001634DC"/>
    <w:rsid w:val="00165062"/>
    <w:rsid w:val="001724F3"/>
    <w:rsid w:val="00175FC9"/>
    <w:rsid w:val="001926AB"/>
    <w:rsid w:val="00194359"/>
    <w:rsid w:val="001A1658"/>
    <w:rsid w:val="001A18E7"/>
    <w:rsid w:val="001B4DBC"/>
    <w:rsid w:val="001C4290"/>
    <w:rsid w:val="001D066D"/>
    <w:rsid w:val="001D23C1"/>
    <w:rsid w:val="001D373F"/>
    <w:rsid w:val="001D5404"/>
    <w:rsid w:val="001E06D7"/>
    <w:rsid w:val="001E74E4"/>
    <w:rsid w:val="00206C3D"/>
    <w:rsid w:val="00211B45"/>
    <w:rsid w:val="00223C06"/>
    <w:rsid w:val="00246541"/>
    <w:rsid w:val="00246A14"/>
    <w:rsid w:val="00272CA2"/>
    <w:rsid w:val="00273708"/>
    <w:rsid w:val="00273E44"/>
    <w:rsid w:val="002775BB"/>
    <w:rsid w:val="00277FAC"/>
    <w:rsid w:val="00285AEE"/>
    <w:rsid w:val="002901F4"/>
    <w:rsid w:val="00291500"/>
    <w:rsid w:val="00297994"/>
    <w:rsid w:val="002A0C53"/>
    <w:rsid w:val="002A2907"/>
    <w:rsid w:val="002A4E61"/>
    <w:rsid w:val="002C0D3C"/>
    <w:rsid w:val="002C40FB"/>
    <w:rsid w:val="002C4997"/>
    <w:rsid w:val="002D0ADC"/>
    <w:rsid w:val="002E76F7"/>
    <w:rsid w:val="002F46DE"/>
    <w:rsid w:val="002F5F49"/>
    <w:rsid w:val="002F7469"/>
    <w:rsid w:val="0030094A"/>
    <w:rsid w:val="003069F4"/>
    <w:rsid w:val="00306BC0"/>
    <w:rsid w:val="00310233"/>
    <w:rsid w:val="00312281"/>
    <w:rsid w:val="00315E8E"/>
    <w:rsid w:val="003172F3"/>
    <w:rsid w:val="00322870"/>
    <w:rsid w:val="00323FFD"/>
    <w:rsid w:val="00325E0C"/>
    <w:rsid w:val="003437D9"/>
    <w:rsid w:val="00345F0A"/>
    <w:rsid w:val="003522EE"/>
    <w:rsid w:val="00353F1D"/>
    <w:rsid w:val="00370563"/>
    <w:rsid w:val="00372672"/>
    <w:rsid w:val="00375B0E"/>
    <w:rsid w:val="00376ADB"/>
    <w:rsid w:val="003833B3"/>
    <w:rsid w:val="003A15C8"/>
    <w:rsid w:val="003B15A3"/>
    <w:rsid w:val="003B7751"/>
    <w:rsid w:val="003C0C4C"/>
    <w:rsid w:val="003C13B2"/>
    <w:rsid w:val="003C13F1"/>
    <w:rsid w:val="003D42EB"/>
    <w:rsid w:val="003E2B72"/>
    <w:rsid w:val="003E5390"/>
    <w:rsid w:val="003E570E"/>
    <w:rsid w:val="003E66D2"/>
    <w:rsid w:val="00402466"/>
    <w:rsid w:val="0040639E"/>
    <w:rsid w:val="00407FDA"/>
    <w:rsid w:val="004118FA"/>
    <w:rsid w:val="00425842"/>
    <w:rsid w:val="00437672"/>
    <w:rsid w:val="004525CB"/>
    <w:rsid w:val="00453603"/>
    <w:rsid w:val="00456CFF"/>
    <w:rsid w:val="0046395B"/>
    <w:rsid w:val="004702DB"/>
    <w:rsid w:val="004714C7"/>
    <w:rsid w:val="00486BCF"/>
    <w:rsid w:val="0049325E"/>
    <w:rsid w:val="004A4393"/>
    <w:rsid w:val="004B3E56"/>
    <w:rsid w:val="004C139A"/>
    <w:rsid w:val="004D01DD"/>
    <w:rsid w:val="004E2A1C"/>
    <w:rsid w:val="004E4EE6"/>
    <w:rsid w:val="004E6CE4"/>
    <w:rsid w:val="004F34D1"/>
    <w:rsid w:val="005035C3"/>
    <w:rsid w:val="00504359"/>
    <w:rsid w:val="0050563F"/>
    <w:rsid w:val="00520AAA"/>
    <w:rsid w:val="00525D26"/>
    <w:rsid w:val="005401AB"/>
    <w:rsid w:val="005432D0"/>
    <w:rsid w:val="00546076"/>
    <w:rsid w:val="00547ACE"/>
    <w:rsid w:val="005507B0"/>
    <w:rsid w:val="00554A21"/>
    <w:rsid w:val="00556E0A"/>
    <w:rsid w:val="00563F2E"/>
    <w:rsid w:val="0057514F"/>
    <w:rsid w:val="00582AC4"/>
    <w:rsid w:val="00592F5C"/>
    <w:rsid w:val="005B076D"/>
    <w:rsid w:val="005B10B5"/>
    <w:rsid w:val="005B3B95"/>
    <w:rsid w:val="005B6417"/>
    <w:rsid w:val="005C29C0"/>
    <w:rsid w:val="005C5021"/>
    <w:rsid w:val="005D2F1C"/>
    <w:rsid w:val="005D4C57"/>
    <w:rsid w:val="005F765C"/>
    <w:rsid w:val="00614B85"/>
    <w:rsid w:val="00617455"/>
    <w:rsid w:val="006365DB"/>
    <w:rsid w:val="00647F7C"/>
    <w:rsid w:val="00654569"/>
    <w:rsid w:val="006569AA"/>
    <w:rsid w:val="00657639"/>
    <w:rsid w:val="0067200D"/>
    <w:rsid w:val="0068269C"/>
    <w:rsid w:val="00683912"/>
    <w:rsid w:val="006972C5"/>
    <w:rsid w:val="006A04B6"/>
    <w:rsid w:val="006A6390"/>
    <w:rsid w:val="006D055E"/>
    <w:rsid w:val="006D15D0"/>
    <w:rsid w:val="006D5802"/>
    <w:rsid w:val="006D6CC1"/>
    <w:rsid w:val="006E237E"/>
    <w:rsid w:val="006E7397"/>
    <w:rsid w:val="006E7C94"/>
    <w:rsid w:val="006F3EF7"/>
    <w:rsid w:val="006F5DFD"/>
    <w:rsid w:val="00705EFD"/>
    <w:rsid w:val="00711062"/>
    <w:rsid w:val="00716BCA"/>
    <w:rsid w:val="00720371"/>
    <w:rsid w:val="0072100B"/>
    <w:rsid w:val="007210B9"/>
    <w:rsid w:val="00732D01"/>
    <w:rsid w:val="0073654B"/>
    <w:rsid w:val="00742823"/>
    <w:rsid w:val="00742A15"/>
    <w:rsid w:val="00753353"/>
    <w:rsid w:val="00775EB2"/>
    <w:rsid w:val="00782A12"/>
    <w:rsid w:val="007851DB"/>
    <w:rsid w:val="007878F4"/>
    <w:rsid w:val="007A0313"/>
    <w:rsid w:val="007A1E83"/>
    <w:rsid w:val="007A6A1A"/>
    <w:rsid w:val="007C095D"/>
    <w:rsid w:val="007C3761"/>
    <w:rsid w:val="007F62D6"/>
    <w:rsid w:val="00814271"/>
    <w:rsid w:val="00824D94"/>
    <w:rsid w:val="00827DFD"/>
    <w:rsid w:val="00830301"/>
    <w:rsid w:val="00831B89"/>
    <w:rsid w:val="00843EFF"/>
    <w:rsid w:val="008467A4"/>
    <w:rsid w:val="00850E62"/>
    <w:rsid w:val="008526F4"/>
    <w:rsid w:val="0085404A"/>
    <w:rsid w:val="00854D3F"/>
    <w:rsid w:val="00855290"/>
    <w:rsid w:val="008563C8"/>
    <w:rsid w:val="008573BF"/>
    <w:rsid w:val="00861466"/>
    <w:rsid w:val="0086288E"/>
    <w:rsid w:val="00862AD1"/>
    <w:rsid w:val="00864C0F"/>
    <w:rsid w:val="0086792A"/>
    <w:rsid w:val="00870162"/>
    <w:rsid w:val="00873EB6"/>
    <w:rsid w:val="00886198"/>
    <w:rsid w:val="008906B7"/>
    <w:rsid w:val="008A699B"/>
    <w:rsid w:val="008B0637"/>
    <w:rsid w:val="008C1ED7"/>
    <w:rsid w:val="008D3DB9"/>
    <w:rsid w:val="008E330F"/>
    <w:rsid w:val="008E6050"/>
    <w:rsid w:val="008E6574"/>
    <w:rsid w:val="008F08B6"/>
    <w:rsid w:val="008F6D18"/>
    <w:rsid w:val="009072B7"/>
    <w:rsid w:val="00911A75"/>
    <w:rsid w:val="009126F1"/>
    <w:rsid w:val="00930BB8"/>
    <w:rsid w:val="009335F9"/>
    <w:rsid w:val="00933A28"/>
    <w:rsid w:val="009427E8"/>
    <w:rsid w:val="00945135"/>
    <w:rsid w:val="00951B98"/>
    <w:rsid w:val="0096464A"/>
    <w:rsid w:val="00967AB9"/>
    <w:rsid w:val="009A1104"/>
    <w:rsid w:val="009A1604"/>
    <w:rsid w:val="009A2251"/>
    <w:rsid w:val="009A2407"/>
    <w:rsid w:val="009B00A2"/>
    <w:rsid w:val="009B0D6B"/>
    <w:rsid w:val="009B4907"/>
    <w:rsid w:val="009B6D35"/>
    <w:rsid w:val="009B712D"/>
    <w:rsid w:val="009C30BF"/>
    <w:rsid w:val="009C7DB2"/>
    <w:rsid w:val="009D2F2D"/>
    <w:rsid w:val="009D5A32"/>
    <w:rsid w:val="009D5D8C"/>
    <w:rsid w:val="009D65DE"/>
    <w:rsid w:val="009E5448"/>
    <w:rsid w:val="009E61CA"/>
    <w:rsid w:val="009F09BC"/>
    <w:rsid w:val="009F463F"/>
    <w:rsid w:val="00A054B6"/>
    <w:rsid w:val="00A23E82"/>
    <w:rsid w:val="00A443E3"/>
    <w:rsid w:val="00A56FC5"/>
    <w:rsid w:val="00A626EB"/>
    <w:rsid w:val="00A87204"/>
    <w:rsid w:val="00A8787D"/>
    <w:rsid w:val="00A95D21"/>
    <w:rsid w:val="00AA0C54"/>
    <w:rsid w:val="00AA4A26"/>
    <w:rsid w:val="00AC005E"/>
    <w:rsid w:val="00AC4A22"/>
    <w:rsid w:val="00AD316E"/>
    <w:rsid w:val="00AD63B4"/>
    <w:rsid w:val="00AE643A"/>
    <w:rsid w:val="00AE7AEB"/>
    <w:rsid w:val="00AF1616"/>
    <w:rsid w:val="00AF2EEC"/>
    <w:rsid w:val="00AF4BBC"/>
    <w:rsid w:val="00AF4EB9"/>
    <w:rsid w:val="00B079DC"/>
    <w:rsid w:val="00B07BF8"/>
    <w:rsid w:val="00B25720"/>
    <w:rsid w:val="00B47955"/>
    <w:rsid w:val="00B54047"/>
    <w:rsid w:val="00B63875"/>
    <w:rsid w:val="00B725FF"/>
    <w:rsid w:val="00B82DB7"/>
    <w:rsid w:val="00B9130D"/>
    <w:rsid w:val="00B964BE"/>
    <w:rsid w:val="00BA6A31"/>
    <w:rsid w:val="00BC1F42"/>
    <w:rsid w:val="00BC681F"/>
    <w:rsid w:val="00BD2210"/>
    <w:rsid w:val="00BD28D4"/>
    <w:rsid w:val="00BD5159"/>
    <w:rsid w:val="00BE4017"/>
    <w:rsid w:val="00BF3FB5"/>
    <w:rsid w:val="00C01475"/>
    <w:rsid w:val="00C0715F"/>
    <w:rsid w:val="00C105CC"/>
    <w:rsid w:val="00C14F2A"/>
    <w:rsid w:val="00C21FAE"/>
    <w:rsid w:val="00C23EB6"/>
    <w:rsid w:val="00C24E04"/>
    <w:rsid w:val="00C261C4"/>
    <w:rsid w:val="00C3126D"/>
    <w:rsid w:val="00C31BCD"/>
    <w:rsid w:val="00C328A9"/>
    <w:rsid w:val="00C41B2B"/>
    <w:rsid w:val="00C54D99"/>
    <w:rsid w:val="00C5781C"/>
    <w:rsid w:val="00C6434A"/>
    <w:rsid w:val="00C674FC"/>
    <w:rsid w:val="00C70E5B"/>
    <w:rsid w:val="00C72B6C"/>
    <w:rsid w:val="00C750A1"/>
    <w:rsid w:val="00C85E64"/>
    <w:rsid w:val="00C87396"/>
    <w:rsid w:val="00C90814"/>
    <w:rsid w:val="00C91B14"/>
    <w:rsid w:val="00C91F0F"/>
    <w:rsid w:val="00CA1063"/>
    <w:rsid w:val="00CA3A63"/>
    <w:rsid w:val="00CB7253"/>
    <w:rsid w:val="00CC28B8"/>
    <w:rsid w:val="00CC28FD"/>
    <w:rsid w:val="00CC5B2F"/>
    <w:rsid w:val="00CC7014"/>
    <w:rsid w:val="00CF0D2B"/>
    <w:rsid w:val="00CF1746"/>
    <w:rsid w:val="00CF1B6E"/>
    <w:rsid w:val="00CF65AE"/>
    <w:rsid w:val="00CF7FF0"/>
    <w:rsid w:val="00D021A5"/>
    <w:rsid w:val="00D046E5"/>
    <w:rsid w:val="00D06ECC"/>
    <w:rsid w:val="00D16FC7"/>
    <w:rsid w:val="00D4403A"/>
    <w:rsid w:val="00D44A61"/>
    <w:rsid w:val="00D47231"/>
    <w:rsid w:val="00D511DD"/>
    <w:rsid w:val="00D555AD"/>
    <w:rsid w:val="00D5724D"/>
    <w:rsid w:val="00D6224B"/>
    <w:rsid w:val="00D71EC8"/>
    <w:rsid w:val="00D75BCB"/>
    <w:rsid w:val="00D81329"/>
    <w:rsid w:val="00D87194"/>
    <w:rsid w:val="00D924D9"/>
    <w:rsid w:val="00DA6538"/>
    <w:rsid w:val="00DA6D37"/>
    <w:rsid w:val="00DA782E"/>
    <w:rsid w:val="00DB2C5A"/>
    <w:rsid w:val="00DB507B"/>
    <w:rsid w:val="00DB753F"/>
    <w:rsid w:val="00DC2A2B"/>
    <w:rsid w:val="00DD466C"/>
    <w:rsid w:val="00DD75AC"/>
    <w:rsid w:val="00DE1DDF"/>
    <w:rsid w:val="00E02175"/>
    <w:rsid w:val="00E069C1"/>
    <w:rsid w:val="00E118BA"/>
    <w:rsid w:val="00E17429"/>
    <w:rsid w:val="00E377A2"/>
    <w:rsid w:val="00E43FC8"/>
    <w:rsid w:val="00E505EE"/>
    <w:rsid w:val="00E56172"/>
    <w:rsid w:val="00E5636B"/>
    <w:rsid w:val="00E566C9"/>
    <w:rsid w:val="00E56AF3"/>
    <w:rsid w:val="00E60DB6"/>
    <w:rsid w:val="00E61DA9"/>
    <w:rsid w:val="00E75651"/>
    <w:rsid w:val="00E819F3"/>
    <w:rsid w:val="00E84014"/>
    <w:rsid w:val="00E92E04"/>
    <w:rsid w:val="00EA3B95"/>
    <w:rsid w:val="00ED1D6B"/>
    <w:rsid w:val="00ED3A35"/>
    <w:rsid w:val="00ED5C28"/>
    <w:rsid w:val="00ED6E75"/>
    <w:rsid w:val="00ED71D6"/>
    <w:rsid w:val="00EF522A"/>
    <w:rsid w:val="00F03D89"/>
    <w:rsid w:val="00F12C4D"/>
    <w:rsid w:val="00F13D15"/>
    <w:rsid w:val="00F17CB1"/>
    <w:rsid w:val="00F23B7B"/>
    <w:rsid w:val="00F24A04"/>
    <w:rsid w:val="00F30E97"/>
    <w:rsid w:val="00F35B0C"/>
    <w:rsid w:val="00F368BA"/>
    <w:rsid w:val="00F37CF1"/>
    <w:rsid w:val="00F4226B"/>
    <w:rsid w:val="00F42ADB"/>
    <w:rsid w:val="00F50496"/>
    <w:rsid w:val="00F7371C"/>
    <w:rsid w:val="00F81B92"/>
    <w:rsid w:val="00F946B5"/>
    <w:rsid w:val="00F961AE"/>
    <w:rsid w:val="00FA67C9"/>
    <w:rsid w:val="00FB219B"/>
    <w:rsid w:val="00FB2EB8"/>
    <w:rsid w:val="00FC0A83"/>
    <w:rsid w:val="00FC2CF1"/>
    <w:rsid w:val="00FD0B86"/>
    <w:rsid w:val="00FD2FA4"/>
    <w:rsid w:val="00FD3F92"/>
    <w:rsid w:val="00FE03D9"/>
    <w:rsid w:val="00FE3FBE"/>
    <w:rsid w:val="00FE6761"/>
    <w:rsid w:val="00FF2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0FCFE"/>
  <w15:chartTrackingRefBased/>
  <w15:docId w15:val="{1072836E-D34E-4CF1-82EF-6A963383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A6A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7F62D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878323946">
      <w:bodyDiv w:val="1"/>
      <w:marLeft w:val="0"/>
      <w:marRight w:val="0"/>
      <w:marTop w:val="0"/>
      <w:marBottom w:val="0"/>
      <w:divBdr>
        <w:top w:val="none" w:sz="0" w:space="0" w:color="auto"/>
        <w:left w:val="none" w:sz="0" w:space="0" w:color="auto"/>
        <w:bottom w:val="none" w:sz="0" w:space="0" w:color="auto"/>
        <w:right w:val="none" w:sz="0" w:space="0" w:color="auto"/>
      </w:divBdr>
    </w:div>
    <w:div w:id="88421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148F5-A96D-44D8-A309-C9FFB515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54</Pages>
  <Words>9604</Words>
  <Characters>52824</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16</cp:revision>
  <cp:lastPrinted>2024-10-07T17:48:00Z</cp:lastPrinted>
  <dcterms:created xsi:type="dcterms:W3CDTF">2023-08-29T00:08:00Z</dcterms:created>
  <dcterms:modified xsi:type="dcterms:W3CDTF">2024-10-25T18:58:00Z</dcterms:modified>
</cp:coreProperties>
</file>