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7996A" w14:textId="77777777" w:rsidR="00A44F58" w:rsidRPr="00BB2ADF" w:rsidRDefault="00494DB2" w:rsidP="004D14F3">
      <w:pPr>
        <w:tabs>
          <w:tab w:val="left" w:pos="3465"/>
        </w:tabs>
        <w:spacing w:line="360" w:lineRule="auto"/>
        <w:ind w:right="49"/>
        <w:jc w:val="both"/>
        <w:rPr>
          <w:rFonts w:ascii="Palatino Linotype" w:eastAsia="Palatino Linotype" w:hAnsi="Palatino Linotype" w:cs="Palatino Linotype"/>
        </w:rPr>
      </w:pPr>
      <w:r w:rsidRPr="00BB2AD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0F4936" w:rsidRPr="00BB2ADF">
        <w:rPr>
          <w:rFonts w:ascii="Palatino Linotype" w:eastAsia="Palatino Linotype" w:hAnsi="Palatino Linotype" w:cs="Palatino Linotype"/>
        </w:rPr>
        <w:t>dieciséis</w:t>
      </w:r>
      <w:r w:rsidRPr="00BB2ADF">
        <w:rPr>
          <w:rFonts w:ascii="Palatino Linotype" w:eastAsia="Palatino Linotype" w:hAnsi="Palatino Linotype" w:cs="Palatino Linotype"/>
        </w:rPr>
        <w:t xml:space="preserve"> </w:t>
      </w:r>
      <w:r w:rsidR="00C34BA6">
        <w:rPr>
          <w:rFonts w:ascii="Palatino Linotype" w:eastAsia="Palatino Linotype" w:hAnsi="Palatino Linotype" w:cs="Palatino Linotype"/>
        </w:rPr>
        <w:t xml:space="preserve">(16) </w:t>
      </w:r>
      <w:r w:rsidRPr="00BB2ADF">
        <w:rPr>
          <w:rFonts w:ascii="Palatino Linotype" w:eastAsia="Palatino Linotype" w:hAnsi="Palatino Linotype" w:cs="Palatino Linotype"/>
        </w:rPr>
        <w:t xml:space="preserve">de </w:t>
      </w:r>
      <w:r w:rsidR="00CD7769" w:rsidRPr="00BB2ADF">
        <w:rPr>
          <w:rFonts w:ascii="Palatino Linotype" w:eastAsia="Palatino Linotype" w:hAnsi="Palatino Linotype" w:cs="Palatino Linotype"/>
        </w:rPr>
        <w:t>octubre</w:t>
      </w:r>
      <w:r w:rsidRPr="00BB2ADF">
        <w:rPr>
          <w:rFonts w:ascii="Palatino Linotype" w:eastAsia="Palatino Linotype" w:hAnsi="Palatino Linotype" w:cs="Palatino Linotype"/>
        </w:rPr>
        <w:t xml:space="preserve"> de dos mil veinticuatro.</w:t>
      </w:r>
    </w:p>
    <w:p w14:paraId="18854EBA" w14:textId="77777777" w:rsidR="00A44F58" w:rsidRPr="00BB2ADF" w:rsidRDefault="00A44F58">
      <w:pPr>
        <w:tabs>
          <w:tab w:val="left" w:pos="3465"/>
        </w:tabs>
        <w:spacing w:line="360" w:lineRule="auto"/>
        <w:jc w:val="both"/>
        <w:rPr>
          <w:rFonts w:ascii="Palatino Linotype" w:eastAsia="Palatino Linotype" w:hAnsi="Palatino Linotype" w:cs="Palatino Linotype"/>
        </w:rPr>
      </w:pPr>
    </w:p>
    <w:p w14:paraId="4D29F988" w14:textId="09D7F4A3" w:rsidR="00A44F58" w:rsidRPr="00BB2ADF" w:rsidRDefault="00494DB2" w:rsidP="004D14F3">
      <w:pPr>
        <w:spacing w:line="360" w:lineRule="auto"/>
        <w:ind w:right="49"/>
        <w:jc w:val="both"/>
        <w:rPr>
          <w:rFonts w:ascii="Palatino Linotype" w:eastAsia="Palatino Linotype" w:hAnsi="Palatino Linotype" w:cs="Palatino Linotype"/>
        </w:rPr>
      </w:pPr>
      <w:r w:rsidRPr="00BB2ADF">
        <w:rPr>
          <w:rFonts w:ascii="Palatino Linotype" w:eastAsia="Palatino Linotype" w:hAnsi="Palatino Linotype" w:cs="Palatino Linotype"/>
          <w:b/>
        </w:rPr>
        <w:t>VISTO</w:t>
      </w:r>
      <w:r w:rsidRPr="00BB2ADF">
        <w:rPr>
          <w:rFonts w:ascii="Palatino Linotype" w:eastAsia="Palatino Linotype" w:hAnsi="Palatino Linotype" w:cs="Palatino Linotype"/>
        </w:rPr>
        <w:t xml:space="preserve"> el expediente electrónico formado con motivo del recurso de revisión </w:t>
      </w:r>
      <w:r w:rsidR="00684A71" w:rsidRPr="00BB2ADF">
        <w:rPr>
          <w:rFonts w:ascii="Palatino Linotype" w:eastAsia="Palatino Linotype" w:hAnsi="Palatino Linotype" w:cs="Palatino Linotype"/>
          <w:b/>
        </w:rPr>
        <w:t>1133</w:t>
      </w:r>
      <w:r w:rsidRPr="00BB2ADF">
        <w:rPr>
          <w:rFonts w:ascii="Palatino Linotype" w:eastAsia="Palatino Linotype" w:hAnsi="Palatino Linotype" w:cs="Palatino Linotype"/>
          <w:b/>
        </w:rPr>
        <w:t xml:space="preserve">/INFOEM/IP/RR/2024, </w:t>
      </w:r>
      <w:r w:rsidRPr="00BB2ADF">
        <w:rPr>
          <w:rFonts w:ascii="Palatino Linotype" w:eastAsia="Palatino Linotype" w:hAnsi="Palatino Linotype" w:cs="Palatino Linotype"/>
        </w:rPr>
        <w:t>promovido por</w:t>
      </w:r>
      <w:r w:rsidRPr="00BB2ADF">
        <w:rPr>
          <w:rFonts w:ascii="Palatino Linotype" w:eastAsia="Palatino Linotype" w:hAnsi="Palatino Linotype" w:cs="Palatino Linotype"/>
          <w:b/>
        </w:rPr>
        <w:t xml:space="preserve"> </w:t>
      </w:r>
      <w:r w:rsidR="00E66B21">
        <w:rPr>
          <w:rFonts w:ascii="Palatino Linotype" w:eastAsia="Palatino Linotype" w:hAnsi="Palatino Linotype" w:cs="Palatino Linotype"/>
          <w:b/>
        </w:rPr>
        <w:t>XXX XXX</w:t>
      </w:r>
      <w:r w:rsidRPr="00BB2ADF">
        <w:rPr>
          <w:rFonts w:ascii="Palatino Linotype" w:eastAsia="Palatino Linotype" w:hAnsi="Palatino Linotype" w:cs="Palatino Linotype"/>
          <w:b/>
        </w:rPr>
        <w:t>,</w:t>
      </w:r>
      <w:r w:rsidRPr="00BB2ADF">
        <w:rPr>
          <w:rFonts w:ascii="Palatino Linotype" w:eastAsia="Palatino Linotype" w:hAnsi="Palatino Linotype" w:cs="Palatino Linotype"/>
        </w:rPr>
        <w:t xml:space="preserve"> a quien en lo sucesivo se le identificará como </w:t>
      </w:r>
      <w:r w:rsidRPr="00BB2ADF">
        <w:rPr>
          <w:rFonts w:ascii="Palatino Linotype" w:eastAsia="Palatino Linotype" w:hAnsi="Palatino Linotype" w:cs="Palatino Linotype"/>
          <w:b/>
        </w:rPr>
        <w:t>RECURRENTE</w:t>
      </w:r>
      <w:r w:rsidRPr="00BB2ADF">
        <w:rPr>
          <w:rFonts w:ascii="Palatino Linotype" w:eastAsia="Palatino Linotype" w:hAnsi="Palatino Linotype" w:cs="Palatino Linotype"/>
        </w:rPr>
        <w:t xml:space="preserve">, en contra de la respuesta del </w:t>
      </w:r>
      <w:r w:rsidRPr="00BB2ADF">
        <w:rPr>
          <w:rFonts w:ascii="Palatino Linotype" w:eastAsia="Palatino Linotype" w:hAnsi="Palatino Linotype" w:cs="Palatino Linotype"/>
          <w:b/>
        </w:rPr>
        <w:t xml:space="preserve">Ayuntamiento de </w:t>
      </w:r>
      <w:r w:rsidR="00684A71" w:rsidRPr="00BB2ADF">
        <w:rPr>
          <w:rFonts w:ascii="Palatino Linotype" w:eastAsia="Palatino Linotype" w:hAnsi="Palatino Linotype" w:cs="Palatino Linotype"/>
          <w:b/>
        </w:rPr>
        <w:t>Ixtapaluca</w:t>
      </w:r>
      <w:r w:rsidRPr="00BB2ADF">
        <w:rPr>
          <w:rFonts w:ascii="Palatino Linotype" w:eastAsia="Palatino Linotype" w:hAnsi="Palatino Linotype" w:cs="Palatino Linotype"/>
          <w:b/>
        </w:rPr>
        <w:t xml:space="preserve">, </w:t>
      </w:r>
      <w:r w:rsidRPr="00BB2ADF">
        <w:rPr>
          <w:rFonts w:ascii="Palatino Linotype" w:eastAsia="Palatino Linotype" w:hAnsi="Palatino Linotype" w:cs="Palatino Linotype"/>
        </w:rPr>
        <w:t>en adelante el</w:t>
      </w:r>
      <w:r w:rsidRPr="00BB2ADF">
        <w:rPr>
          <w:rFonts w:ascii="Palatino Linotype" w:eastAsia="Palatino Linotype" w:hAnsi="Palatino Linotype" w:cs="Palatino Linotype"/>
          <w:b/>
        </w:rPr>
        <w:t xml:space="preserve"> SUJETO OBLIGADO</w:t>
      </w:r>
      <w:r w:rsidRPr="00BB2ADF">
        <w:rPr>
          <w:rFonts w:ascii="Palatino Linotype" w:eastAsia="Palatino Linotype" w:hAnsi="Palatino Linotype" w:cs="Palatino Linotype"/>
        </w:rPr>
        <w:t>, se procede a dictar la presente resolución, con base en los siguientes:</w:t>
      </w:r>
    </w:p>
    <w:p w14:paraId="5E56A694" w14:textId="77777777" w:rsidR="00A44F58" w:rsidRPr="00BB2ADF" w:rsidRDefault="00A44F58">
      <w:pPr>
        <w:spacing w:line="360" w:lineRule="auto"/>
        <w:jc w:val="both"/>
        <w:rPr>
          <w:rFonts w:ascii="Palatino Linotype" w:eastAsia="Palatino Linotype" w:hAnsi="Palatino Linotype" w:cs="Palatino Linotype"/>
          <w:b/>
        </w:rPr>
      </w:pPr>
    </w:p>
    <w:p w14:paraId="3D41633E" w14:textId="77777777" w:rsidR="00A44F58" w:rsidRPr="00BB2ADF" w:rsidRDefault="00494DB2">
      <w:pPr>
        <w:pStyle w:val="Ttulo1"/>
        <w:spacing w:before="0" w:line="360" w:lineRule="auto"/>
        <w:jc w:val="center"/>
        <w:rPr>
          <w:rFonts w:ascii="Palatino Linotype" w:eastAsia="Palatino Linotype" w:hAnsi="Palatino Linotype" w:cs="Palatino Linotype"/>
          <w:b/>
          <w:color w:val="000000"/>
          <w:sz w:val="24"/>
          <w:szCs w:val="24"/>
        </w:rPr>
      </w:pPr>
      <w:r w:rsidRPr="00BB2ADF">
        <w:rPr>
          <w:rFonts w:ascii="Palatino Linotype" w:eastAsia="Palatino Linotype" w:hAnsi="Palatino Linotype" w:cs="Palatino Linotype"/>
          <w:b/>
          <w:color w:val="000000"/>
          <w:sz w:val="24"/>
          <w:szCs w:val="24"/>
        </w:rPr>
        <w:t>A N T E C E D E N T E S</w:t>
      </w:r>
    </w:p>
    <w:p w14:paraId="10891572" w14:textId="77777777" w:rsidR="00A44F58" w:rsidRPr="00BB2ADF" w:rsidRDefault="00A44F58">
      <w:pPr>
        <w:rPr>
          <w:rFonts w:ascii="Palatino Linotype" w:hAnsi="Palatino Linotype"/>
        </w:rPr>
      </w:pPr>
    </w:p>
    <w:p w14:paraId="76087AAC" w14:textId="77777777" w:rsidR="00A44F58" w:rsidRPr="00BB2ADF" w:rsidRDefault="00494DB2">
      <w:pPr>
        <w:numPr>
          <w:ilvl w:val="0"/>
          <w:numId w:val="6"/>
        </w:numPr>
        <w:pBdr>
          <w:top w:val="nil"/>
          <w:left w:val="nil"/>
          <w:bottom w:val="nil"/>
          <w:right w:val="nil"/>
          <w:between w:val="nil"/>
        </w:pBdr>
        <w:tabs>
          <w:tab w:val="left" w:pos="0"/>
        </w:tabs>
        <w:spacing w:line="360" w:lineRule="auto"/>
        <w:ind w:left="0" w:right="49" w:firstLine="0"/>
        <w:jc w:val="both"/>
        <w:rPr>
          <w:rFonts w:ascii="Palatino Linotype" w:hAnsi="Palatino Linotype"/>
          <w:color w:val="000000"/>
        </w:rPr>
      </w:pPr>
      <w:r w:rsidRPr="00BB2ADF">
        <w:rPr>
          <w:rFonts w:ascii="Palatino Linotype" w:eastAsia="Palatino Linotype" w:hAnsi="Palatino Linotype" w:cs="Palatino Linotype"/>
          <w:color w:val="000000"/>
        </w:rPr>
        <w:t>El día</w:t>
      </w:r>
      <w:r w:rsidRPr="00BB2ADF">
        <w:rPr>
          <w:rFonts w:ascii="Palatino Linotype" w:eastAsia="Palatino Linotype" w:hAnsi="Palatino Linotype" w:cs="Palatino Linotype"/>
          <w:b/>
          <w:color w:val="000000"/>
        </w:rPr>
        <w:t xml:space="preserve"> </w:t>
      </w:r>
      <w:r w:rsidR="004D14F3" w:rsidRPr="00BB2ADF">
        <w:rPr>
          <w:rFonts w:ascii="Palatino Linotype" w:eastAsia="Palatino Linotype" w:hAnsi="Palatino Linotype" w:cs="Palatino Linotype"/>
          <w:b/>
          <w:color w:val="000000"/>
        </w:rPr>
        <w:t>veintitrés (23)</w:t>
      </w:r>
      <w:r w:rsidRPr="00BB2ADF">
        <w:rPr>
          <w:rFonts w:ascii="Palatino Linotype" w:eastAsia="Palatino Linotype" w:hAnsi="Palatino Linotype" w:cs="Palatino Linotype"/>
          <w:b/>
          <w:color w:val="000000"/>
        </w:rPr>
        <w:t xml:space="preserve"> de </w:t>
      </w:r>
      <w:r w:rsidR="004D14F3" w:rsidRPr="00BB2ADF">
        <w:rPr>
          <w:rFonts w:ascii="Palatino Linotype" w:eastAsia="Palatino Linotype" w:hAnsi="Palatino Linotype" w:cs="Palatino Linotype"/>
          <w:b/>
          <w:color w:val="000000"/>
        </w:rPr>
        <w:t>enero d</w:t>
      </w:r>
      <w:r w:rsidRPr="00BB2ADF">
        <w:rPr>
          <w:rFonts w:ascii="Palatino Linotype" w:eastAsia="Palatino Linotype" w:hAnsi="Palatino Linotype" w:cs="Palatino Linotype"/>
          <w:b/>
          <w:color w:val="000000"/>
        </w:rPr>
        <w:t xml:space="preserve">e dos mil veinticuatro, </w:t>
      </w:r>
      <w:r w:rsidRPr="00BB2ADF">
        <w:rPr>
          <w:rFonts w:ascii="Palatino Linotype" w:eastAsia="Palatino Linotype" w:hAnsi="Palatino Linotype" w:cs="Palatino Linotype"/>
          <w:color w:val="000000"/>
        </w:rPr>
        <w:t xml:space="preserve">se presentó ante el </w:t>
      </w:r>
      <w:r w:rsidRPr="00BB2ADF">
        <w:rPr>
          <w:rFonts w:ascii="Palatino Linotype" w:eastAsia="Palatino Linotype" w:hAnsi="Palatino Linotype" w:cs="Palatino Linotype"/>
          <w:b/>
          <w:color w:val="000000"/>
        </w:rPr>
        <w:t>SUJETO OBLIGADO</w:t>
      </w:r>
      <w:r w:rsidRPr="00BB2ADF">
        <w:rPr>
          <w:rFonts w:ascii="Palatino Linotype" w:eastAsia="Palatino Linotype" w:hAnsi="Palatino Linotype" w:cs="Palatino Linotype"/>
          <w:color w:val="000000"/>
        </w:rPr>
        <w:t xml:space="preserve"> vía SAIMEX, la solicitud de información pública registrada con el número</w:t>
      </w:r>
      <w:r w:rsidRPr="00BB2ADF">
        <w:rPr>
          <w:rFonts w:ascii="Palatino Linotype" w:eastAsia="Palatino Linotype" w:hAnsi="Palatino Linotype" w:cs="Palatino Linotype"/>
          <w:b/>
          <w:color w:val="000000"/>
        </w:rPr>
        <w:t xml:space="preserve"> </w:t>
      </w:r>
      <w:r w:rsidR="0075320F" w:rsidRPr="00BB2ADF">
        <w:rPr>
          <w:rFonts w:ascii="Palatino Linotype" w:eastAsia="Palatino Linotype" w:hAnsi="Palatino Linotype" w:cs="Palatino Linotype"/>
          <w:b/>
          <w:color w:val="000000"/>
        </w:rPr>
        <w:t>00183/IXTAPALU/IP/2024</w:t>
      </w:r>
      <w:r w:rsidRPr="00BB2ADF">
        <w:rPr>
          <w:rFonts w:ascii="Palatino Linotype" w:eastAsia="Palatino Linotype" w:hAnsi="Palatino Linotype" w:cs="Palatino Linotype"/>
          <w:b/>
          <w:color w:val="000000"/>
        </w:rPr>
        <w:t xml:space="preserve">; </w:t>
      </w:r>
      <w:r w:rsidRPr="00BB2ADF">
        <w:rPr>
          <w:rFonts w:ascii="Palatino Linotype" w:eastAsia="Palatino Linotype" w:hAnsi="Palatino Linotype" w:cs="Palatino Linotype"/>
        </w:rPr>
        <w:t>en la que</w:t>
      </w:r>
      <w:r w:rsidRPr="00BB2ADF">
        <w:rPr>
          <w:rFonts w:ascii="Palatino Linotype" w:eastAsia="Palatino Linotype" w:hAnsi="Palatino Linotype" w:cs="Palatino Linotype"/>
          <w:color w:val="000000"/>
        </w:rPr>
        <w:t xml:space="preserve"> se solicitó la siguiente información:</w:t>
      </w:r>
    </w:p>
    <w:p w14:paraId="3E570488" w14:textId="77777777" w:rsidR="00A44F58" w:rsidRPr="00BB2ADF" w:rsidRDefault="00A44F5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B55AC8D" w14:textId="77777777" w:rsidR="0075320F" w:rsidRPr="00BB2ADF" w:rsidRDefault="0075320F" w:rsidP="0075320F">
      <w:pPr>
        <w:pBdr>
          <w:top w:val="nil"/>
          <w:left w:val="nil"/>
          <w:bottom w:val="nil"/>
          <w:right w:val="nil"/>
          <w:between w:val="nil"/>
        </w:pBdr>
        <w:ind w:left="1134" w:right="900"/>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i/>
          <w:color w:val="000000"/>
        </w:rPr>
        <w:t>“S</w:t>
      </w:r>
      <w:r w:rsidRPr="00BB2ADF">
        <w:rPr>
          <w:rFonts w:ascii="Palatino Linotype" w:hAnsi="Palatino Linotype"/>
          <w:i/>
          <w:color w:val="000000"/>
        </w:rPr>
        <w:t xml:space="preserve">olicito información de la Secretaria Municipal del Municipio de Ixtapaluca de la administración 2022-2024 de la cual es titular el señor Argenis Roberto Alvizuri González, solicito información del presupuesto otorgado, así como las gestiones realizadas para ejercer dicho recurso y en que han gastado su presupuesto otorgado, todo esto en versión pública; requiero que la información sea de los años 2022 y 2023. Así también solicito a la Subdireccion de Recursos Humanos del Municipio de Ixtapaluca de la administración 2022-20024 y a la misma Secretaria Municipal del Municipio de Ixtapaluca de la administración 2022-2024 de la cual es titular el señor Argenis Roberto Alvizuri González, la lista </w:t>
      </w:r>
      <w:r w:rsidRPr="00BB2ADF">
        <w:rPr>
          <w:rFonts w:ascii="Palatino Linotype" w:hAnsi="Palatino Linotype"/>
          <w:i/>
          <w:color w:val="000000"/>
        </w:rPr>
        <w:lastRenderedPageBreak/>
        <w:t>de personal adscrito, síntesis curricular con documentos probatorios de cada uno de ellos, así como las actividades asignadas que desempeñan cada uno de los integrantes de la Secretaría Municipal del mismo ayuntamien</w:t>
      </w:r>
      <w:r w:rsidR="00AD3ADB" w:rsidRPr="00BB2ADF">
        <w:rPr>
          <w:rFonts w:ascii="Palatino Linotype" w:hAnsi="Palatino Linotype"/>
          <w:i/>
          <w:color w:val="000000"/>
        </w:rPr>
        <w:t>to. Todo esto en versión pública. “</w:t>
      </w:r>
      <w:r w:rsidR="00AD3ADB" w:rsidRPr="00BB2ADF">
        <w:rPr>
          <w:rFonts w:ascii="Palatino Linotype" w:hAnsi="Palatino Linotype"/>
          <w:color w:val="000000"/>
        </w:rPr>
        <w:t>(SIC.)</w:t>
      </w:r>
    </w:p>
    <w:p w14:paraId="10C95A38" w14:textId="77777777" w:rsidR="00DA76C0" w:rsidRPr="00BB2ADF" w:rsidRDefault="00DA76C0" w:rsidP="000F4936">
      <w:pPr>
        <w:pStyle w:val="Prrafodelista"/>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color w:val="000000"/>
        </w:rPr>
        <w:t xml:space="preserve">Señaló como modalidad de entrega de la información a través del </w:t>
      </w:r>
      <w:r w:rsidRPr="00BB2ADF">
        <w:rPr>
          <w:rFonts w:ascii="Palatino Linotype" w:eastAsia="Palatino Linotype" w:hAnsi="Palatino Linotype" w:cs="Palatino Linotype"/>
          <w:b/>
          <w:color w:val="000000"/>
        </w:rPr>
        <w:t>SAIMEX.</w:t>
      </w:r>
    </w:p>
    <w:p w14:paraId="1796C447" w14:textId="77777777" w:rsidR="009F6709" w:rsidRPr="00BB2ADF" w:rsidRDefault="009F6709" w:rsidP="000F4936">
      <w:pPr>
        <w:pBdr>
          <w:top w:val="nil"/>
          <w:left w:val="nil"/>
          <w:bottom w:val="nil"/>
          <w:right w:val="nil"/>
          <w:between w:val="nil"/>
        </w:pBdr>
        <w:spacing w:line="360" w:lineRule="auto"/>
        <w:ind w:right="822"/>
        <w:jc w:val="both"/>
        <w:rPr>
          <w:rFonts w:ascii="Palatino Linotype" w:eastAsia="Palatino Linotype" w:hAnsi="Palatino Linotype" w:cs="Palatino Linotype"/>
          <w:color w:val="000000"/>
        </w:rPr>
      </w:pPr>
    </w:p>
    <w:p w14:paraId="0DF49889" w14:textId="77777777" w:rsidR="00DA76C0" w:rsidRPr="00BB2ADF" w:rsidRDefault="00DA76C0" w:rsidP="000F4936">
      <w:pPr>
        <w:numPr>
          <w:ilvl w:val="0"/>
          <w:numId w:val="6"/>
        </w:numPr>
        <w:pBdr>
          <w:top w:val="nil"/>
          <w:left w:val="nil"/>
          <w:bottom w:val="nil"/>
          <w:right w:val="nil"/>
          <w:between w:val="nil"/>
        </w:pBdr>
        <w:tabs>
          <w:tab w:val="left" w:pos="0"/>
        </w:tabs>
        <w:spacing w:line="360" w:lineRule="auto"/>
        <w:ind w:left="0" w:right="49" w:firstLine="0"/>
        <w:jc w:val="both"/>
        <w:rPr>
          <w:rFonts w:ascii="Palatino Linotype" w:hAnsi="Palatino Linotype"/>
          <w:color w:val="000000"/>
        </w:rPr>
      </w:pPr>
      <w:r w:rsidRPr="00BB2ADF">
        <w:rPr>
          <w:rFonts w:ascii="Palatino Linotype" w:eastAsia="Palatino Linotype" w:hAnsi="Palatino Linotype" w:cs="Palatino Linotype"/>
          <w:color w:val="000000"/>
        </w:rPr>
        <w:t>E</w:t>
      </w:r>
      <w:r w:rsidR="00B12DD7" w:rsidRPr="00BB2ADF">
        <w:rPr>
          <w:rFonts w:ascii="Palatino Linotype" w:eastAsia="Palatino Linotype" w:hAnsi="Palatino Linotype" w:cs="Palatino Linotype"/>
          <w:color w:val="000000"/>
        </w:rPr>
        <w:t>n fecha catorce</w:t>
      </w:r>
      <w:r w:rsidRPr="00BB2ADF">
        <w:rPr>
          <w:rFonts w:ascii="Palatino Linotype" w:eastAsia="Palatino Linotype" w:hAnsi="Palatino Linotype" w:cs="Palatino Linotype"/>
          <w:color w:val="000000"/>
        </w:rPr>
        <w:t xml:space="preserve"> (</w:t>
      </w:r>
      <w:r w:rsidR="00B12DD7" w:rsidRPr="00BB2ADF">
        <w:rPr>
          <w:rFonts w:ascii="Palatino Linotype" w:eastAsia="Palatino Linotype" w:hAnsi="Palatino Linotype" w:cs="Palatino Linotype"/>
          <w:color w:val="000000"/>
        </w:rPr>
        <w:t>14</w:t>
      </w:r>
      <w:r w:rsidRPr="00BB2ADF">
        <w:rPr>
          <w:rFonts w:ascii="Palatino Linotype" w:eastAsia="Palatino Linotype" w:hAnsi="Palatino Linotype" w:cs="Palatino Linotype"/>
          <w:color w:val="000000"/>
        </w:rPr>
        <w:t>) de febrero de dos mil veinticuatro</w:t>
      </w:r>
      <w:r w:rsidR="00B12DD7" w:rsidRPr="00BB2ADF">
        <w:rPr>
          <w:rFonts w:ascii="Palatino Linotype" w:eastAsia="Palatino Linotype" w:hAnsi="Palatino Linotype" w:cs="Palatino Linotype"/>
          <w:color w:val="000000"/>
        </w:rPr>
        <w:t xml:space="preserve">, </w:t>
      </w:r>
      <w:r w:rsidR="000F4936" w:rsidRPr="00BB2ADF">
        <w:rPr>
          <w:rFonts w:ascii="Palatino Linotype" w:eastAsia="Palatino Linotype" w:hAnsi="Palatino Linotype" w:cs="Palatino Linotype"/>
          <w:color w:val="000000"/>
        </w:rPr>
        <w:t xml:space="preserve">el </w:t>
      </w:r>
      <w:r w:rsidR="000F4936" w:rsidRPr="00BB2ADF">
        <w:rPr>
          <w:rFonts w:ascii="Palatino Linotype" w:eastAsia="Palatino Linotype" w:hAnsi="Palatino Linotype" w:cs="Palatino Linotype"/>
          <w:b/>
          <w:color w:val="000000"/>
        </w:rPr>
        <w:t xml:space="preserve">SUJETO OBLIGADO, </w:t>
      </w:r>
      <w:r w:rsidR="000F4936" w:rsidRPr="00BB2ADF">
        <w:rPr>
          <w:rFonts w:ascii="Palatino Linotype" w:eastAsia="Palatino Linotype" w:hAnsi="Palatino Linotype" w:cs="Palatino Linotype"/>
          <w:color w:val="000000"/>
        </w:rPr>
        <w:t xml:space="preserve">dio respuesta a través del archivo </w:t>
      </w:r>
      <w:hyperlink r:id="rId9" w:tgtFrame="_blank" w:history="1">
        <w:r w:rsidR="000F4936" w:rsidRPr="00BB2ADF">
          <w:rPr>
            <w:rFonts w:ascii="Palatino Linotype" w:hAnsi="Palatino Linotype"/>
            <w:i/>
            <w:color w:val="000000"/>
          </w:rPr>
          <w:t>Respuesta 183 Secretaría.pdf</w:t>
        </w:r>
      </w:hyperlink>
      <w:r w:rsidR="000F4936" w:rsidRPr="00BB2ADF">
        <w:rPr>
          <w:rFonts w:ascii="Palatino Linotype" w:eastAsia="Palatino Linotype" w:hAnsi="Palatino Linotype" w:cs="Palatino Linotype"/>
          <w:i/>
          <w:color w:val="000000"/>
        </w:rPr>
        <w:t>,</w:t>
      </w:r>
      <w:r w:rsidR="000F4936" w:rsidRPr="00BB2ADF">
        <w:rPr>
          <w:rFonts w:ascii="Palatino Linotype" w:eastAsia="Palatino Linotype" w:hAnsi="Palatino Linotype" w:cs="Palatino Linotype"/>
          <w:color w:val="000000"/>
        </w:rPr>
        <w:t xml:space="preserve"> del que se desprende lo siguiente:</w:t>
      </w:r>
    </w:p>
    <w:p w14:paraId="7B8C70D8" w14:textId="77777777" w:rsidR="000F4936" w:rsidRPr="00BB2ADF" w:rsidRDefault="000F4936" w:rsidP="000F4936">
      <w:pPr>
        <w:pBdr>
          <w:top w:val="nil"/>
          <w:left w:val="nil"/>
          <w:bottom w:val="nil"/>
          <w:right w:val="nil"/>
          <w:between w:val="nil"/>
        </w:pBdr>
        <w:tabs>
          <w:tab w:val="left" w:pos="0"/>
        </w:tabs>
        <w:spacing w:line="360" w:lineRule="auto"/>
        <w:ind w:right="49"/>
        <w:jc w:val="both"/>
        <w:rPr>
          <w:rFonts w:ascii="Palatino Linotype" w:hAnsi="Palatino Linotype"/>
          <w:color w:val="000000"/>
        </w:rPr>
      </w:pPr>
    </w:p>
    <w:p w14:paraId="55D20DB2" w14:textId="77777777" w:rsidR="000F4936" w:rsidRPr="00BB2ADF" w:rsidRDefault="000F4936" w:rsidP="000F4936">
      <w:pPr>
        <w:pStyle w:val="Prrafodelista"/>
        <w:numPr>
          <w:ilvl w:val="0"/>
          <w:numId w:val="18"/>
        </w:numPr>
        <w:pBdr>
          <w:top w:val="nil"/>
          <w:left w:val="nil"/>
          <w:bottom w:val="nil"/>
          <w:right w:val="nil"/>
          <w:between w:val="nil"/>
        </w:pBdr>
        <w:tabs>
          <w:tab w:val="left" w:pos="0"/>
        </w:tabs>
        <w:spacing w:line="360" w:lineRule="auto"/>
        <w:ind w:right="49"/>
        <w:jc w:val="both"/>
        <w:rPr>
          <w:rFonts w:ascii="Palatino Linotype" w:hAnsi="Palatino Linotype"/>
          <w:color w:val="000000"/>
        </w:rPr>
      </w:pPr>
      <w:r w:rsidRPr="00BB2ADF">
        <w:rPr>
          <w:rFonts w:ascii="Palatino Linotype" w:hAnsi="Palatino Linotype"/>
          <w:color w:val="000000"/>
        </w:rPr>
        <w:t>Oficio de veintinueve de enero de dos mil veinticuatro, firmado por el Secretario del Ayuntamiento de Ixtapaluca, por medio del cual informo lo siguiente:</w:t>
      </w:r>
    </w:p>
    <w:p w14:paraId="76644FFC" w14:textId="77777777" w:rsidR="000F4936" w:rsidRPr="00BB2ADF" w:rsidRDefault="000F4936" w:rsidP="000F4936">
      <w:pPr>
        <w:pBdr>
          <w:top w:val="nil"/>
          <w:left w:val="nil"/>
          <w:bottom w:val="nil"/>
          <w:right w:val="nil"/>
          <w:between w:val="nil"/>
        </w:pBdr>
        <w:tabs>
          <w:tab w:val="left" w:pos="0"/>
        </w:tabs>
        <w:spacing w:line="360" w:lineRule="auto"/>
        <w:ind w:right="49"/>
        <w:rPr>
          <w:rFonts w:ascii="Palatino Linotype" w:hAnsi="Palatino Linotype"/>
          <w:color w:val="000000"/>
        </w:rPr>
      </w:pPr>
      <w:r w:rsidRPr="00BB2ADF">
        <w:rPr>
          <w:rFonts w:ascii="Palatino Linotype" w:hAnsi="Palatino Linotype"/>
          <w:noProof/>
          <w:lang w:val="es-MX" w:eastAsia="es-MX"/>
        </w:rPr>
        <w:drawing>
          <wp:inline distT="0" distB="0" distL="0" distR="0" wp14:anchorId="6A9F6C81" wp14:editId="01126F21">
            <wp:extent cx="5572903" cy="3143689"/>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2903" cy="3143689"/>
                    </a:xfrm>
                    <a:prstGeom prst="rect">
                      <a:avLst/>
                    </a:prstGeom>
                  </pic:spPr>
                </pic:pic>
              </a:graphicData>
            </a:graphic>
          </wp:inline>
        </w:drawing>
      </w:r>
    </w:p>
    <w:p w14:paraId="015D6D16" w14:textId="77777777" w:rsidR="000F4936" w:rsidRPr="00BB2ADF" w:rsidRDefault="000F4936" w:rsidP="000F4936">
      <w:pPr>
        <w:pBdr>
          <w:top w:val="nil"/>
          <w:left w:val="nil"/>
          <w:bottom w:val="nil"/>
          <w:right w:val="nil"/>
          <w:between w:val="nil"/>
        </w:pBdr>
        <w:tabs>
          <w:tab w:val="left" w:pos="0"/>
        </w:tabs>
        <w:spacing w:line="360" w:lineRule="auto"/>
        <w:ind w:right="49"/>
        <w:rPr>
          <w:rFonts w:ascii="Palatino Linotype" w:hAnsi="Palatino Linotype"/>
          <w:color w:val="000000"/>
        </w:rPr>
      </w:pPr>
      <w:r w:rsidRPr="00BB2ADF">
        <w:rPr>
          <w:rFonts w:ascii="Palatino Linotype" w:hAnsi="Palatino Linotype"/>
          <w:noProof/>
          <w:color w:val="000000"/>
          <w:lang w:val="es-MX" w:eastAsia="es-MX"/>
        </w:rPr>
        <w:lastRenderedPageBreak/>
        <w:drawing>
          <wp:inline distT="0" distB="0" distL="0" distR="0" wp14:anchorId="3B3DE56F" wp14:editId="50979FC0">
            <wp:extent cx="5439534" cy="5620534"/>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9534" cy="5620534"/>
                    </a:xfrm>
                    <a:prstGeom prst="rect">
                      <a:avLst/>
                    </a:prstGeom>
                  </pic:spPr>
                </pic:pic>
              </a:graphicData>
            </a:graphic>
          </wp:inline>
        </w:drawing>
      </w:r>
    </w:p>
    <w:p w14:paraId="782EA640" w14:textId="77777777" w:rsidR="00DA76C0" w:rsidRPr="00BB2ADF" w:rsidRDefault="00DA76C0" w:rsidP="00DA76C0">
      <w:pPr>
        <w:pBdr>
          <w:top w:val="nil"/>
          <w:left w:val="nil"/>
          <w:bottom w:val="nil"/>
          <w:right w:val="nil"/>
          <w:between w:val="nil"/>
        </w:pBdr>
        <w:ind w:left="720"/>
        <w:rPr>
          <w:rFonts w:ascii="Palatino Linotype" w:eastAsia="Palatino Linotype" w:hAnsi="Palatino Linotype" w:cs="Palatino Linotype"/>
          <w:color w:val="000000"/>
        </w:rPr>
      </w:pPr>
    </w:p>
    <w:p w14:paraId="30ACED79" w14:textId="77777777" w:rsidR="00DA76C0" w:rsidRPr="00BB2ADF" w:rsidRDefault="00DA76C0" w:rsidP="00DA76C0">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BB2ADF">
        <w:rPr>
          <w:rFonts w:ascii="Palatino Linotype" w:eastAsia="Palatino Linotype" w:hAnsi="Palatino Linotype" w:cs="Palatino Linotype"/>
          <w:color w:val="000000"/>
        </w:rPr>
        <w:t xml:space="preserve">El veintinueve </w:t>
      </w:r>
      <w:r w:rsidR="00C353C8" w:rsidRPr="00BB2ADF">
        <w:rPr>
          <w:rFonts w:ascii="Palatino Linotype" w:eastAsia="Palatino Linotype" w:hAnsi="Palatino Linotype" w:cs="Palatino Linotype"/>
          <w:color w:val="000000"/>
        </w:rPr>
        <w:t xml:space="preserve">(29) </w:t>
      </w:r>
      <w:r w:rsidRPr="00BB2ADF">
        <w:rPr>
          <w:rFonts w:ascii="Palatino Linotype" w:eastAsia="Palatino Linotype" w:hAnsi="Palatino Linotype" w:cs="Palatino Linotype"/>
          <w:color w:val="000000"/>
        </w:rPr>
        <w:t xml:space="preserve">de febrero de febrero de dos mil veinticuatro, </w:t>
      </w:r>
      <w:r w:rsidRPr="00BB2ADF">
        <w:rPr>
          <w:rFonts w:ascii="Palatino Linotype" w:eastAsia="Palatino Linotype" w:hAnsi="Palatino Linotype" w:cs="Palatino Linotype"/>
          <w:b/>
          <w:color w:val="000000"/>
        </w:rPr>
        <w:t>EL RECURRENTE</w:t>
      </w:r>
      <w:r w:rsidRPr="00BB2ADF">
        <w:rPr>
          <w:rFonts w:ascii="Palatino Linotype" w:eastAsia="Palatino Linotype" w:hAnsi="Palatino Linotype" w:cs="Palatino Linotype"/>
          <w:color w:val="000000"/>
        </w:rPr>
        <w:t xml:space="preserve"> interpuso el recurso de revisión, en contra de la respuesta y señaló como:</w:t>
      </w:r>
    </w:p>
    <w:p w14:paraId="751F0283" w14:textId="77777777" w:rsidR="00DA76C0" w:rsidRPr="00BB2ADF" w:rsidRDefault="00DA76C0" w:rsidP="00DA76C0">
      <w:pPr>
        <w:numPr>
          <w:ilvl w:val="0"/>
          <w:numId w:val="12"/>
        </w:numPr>
        <w:pBdr>
          <w:top w:val="nil"/>
          <w:left w:val="nil"/>
          <w:bottom w:val="nil"/>
          <w:right w:val="nil"/>
          <w:between w:val="nil"/>
        </w:pBdr>
        <w:spacing w:line="360" w:lineRule="auto"/>
        <w:ind w:left="850" w:right="541"/>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b/>
          <w:color w:val="000000"/>
        </w:rPr>
        <w:t xml:space="preserve">Acto impugnado: </w:t>
      </w:r>
      <w:r w:rsidRPr="00BB2ADF">
        <w:rPr>
          <w:rFonts w:ascii="Palatino Linotype" w:eastAsia="Palatino Linotype" w:hAnsi="Palatino Linotype" w:cs="Palatino Linotype"/>
          <w:i/>
          <w:color w:val="000000"/>
        </w:rPr>
        <w:t>“</w:t>
      </w:r>
      <w:r w:rsidR="00C353C8" w:rsidRPr="00BB2ADF">
        <w:rPr>
          <w:rFonts w:ascii="Palatino Linotype" w:hAnsi="Palatino Linotype"/>
          <w:i/>
          <w:color w:val="000000"/>
        </w:rPr>
        <w:t>Se entrega la información escueta e incompleta</w:t>
      </w:r>
      <w:r w:rsidRPr="00BB2ADF">
        <w:rPr>
          <w:rFonts w:ascii="Palatino Linotype" w:eastAsia="Palatino Linotype" w:hAnsi="Palatino Linotype" w:cs="Palatino Linotype"/>
          <w:i/>
          <w:color w:val="000000"/>
        </w:rPr>
        <w:t>” (sic)</w:t>
      </w:r>
    </w:p>
    <w:p w14:paraId="41B04756" w14:textId="77777777" w:rsidR="00DA76C0" w:rsidRPr="00BB2ADF" w:rsidRDefault="00DA76C0" w:rsidP="00DA76C0">
      <w:pPr>
        <w:numPr>
          <w:ilvl w:val="0"/>
          <w:numId w:val="12"/>
        </w:numPr>
        <w:pBdr>
          <w:top w:val="nil"/>
          <w:left w:val="nil"/>
          <w:bottom w:val="nil"/>
          <w:right w:val="nil"/>
          <w:between w:val="nil"/>
        </w:pBdr>
        <w:spacing w:line="360" w:lineRule="auto"/>
        <w:ind w:left="850" w:right="541"/>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b/>
          <w:color w:val="000000"/>
        </w:rPr>
        <w:lastRenderedPageBreak/>
        <w:t xml:space="preserve">Motivos o razones de inconformidad: </w:t>
      </w:r>
      <w:r w:rsidRPr="00BB2ADF">
        <w:rPr>
          <w:rFonts w:ascii="Palatino Linotype" w:eastAsia="Palatino Linotype" w:hAnsi="Palatino Linotype" w:cs="Palatino Linotype"/>
          <w:color w:val="000000"/>
        </w:rPr>
        <w:t>“</w:t>
      </w:r>
      <w:r w:rsidR="00225D24" w:rsidRPr="00BB2ADF">
        <w:rPr>
          <w:rFonts w:ascii="Palatino Linotype" w:eastAsia="Palatino Linotype" w:hAnsi="Palatino Linotype" w:cs="Palatino Linotype"/>
          <w:color w:val="000000"/>
        </w:rPr>
        <w:t>La información no está completa y solo se simula atención por parte del sujeto obligado</w:t>
      </w:r>
      <w:r w:rsidRPr="00BB2ADF">
        <w:rPr>
          <w:rFonts w:ascii="Palatino Linotype" w:eastAsia="Palatino Linotype" w:hAnsi="Palatino Linotype" w:cs="Palatino Linotype"/>
          <w:b/>
          <w:color w:val="000000"/>
        </w:rPr>
        <w:t>”</w:t>
      </w:r>
      <w:r w:rsidRPr="00BB2ADF">
        <w:rPr>
          <w:rFonts w:ascii="Palatino Linotype" w:eastAsia="Palatino Linotype" w:hAnsi="Palatino Linotype" w:cs="Palatino Linotype"/>
          <w:i/>
          <w:color w:val="000000"/>
        </w:rPr>
        <w:t xml:space="preserve"> (sic)</w:t>
      </w:r>
    </w:p>
    <w:p w14:paraId="22AD8FE0" w14:textId="77777777" w:rsidR="00DA76C0" w:rsidRPr="00BB2ADF" w:rsidRDefault="00DA76C0" w:rsidP="00DA76C0">
      <w:pPr>
        <w:pBdr>
          <w:top w:val="nil"/>
          <w:left w:val="nil"/>
          <w:bottom w:val="nil"/>
          <w:right w:val="nil"/>
          <w:between w:val="nil"/>
        </w:pBdr>
        <w:spacing w:line="360" w:lineRule="auto"/>
        <w:ind w:left="850" w:right="541"/>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 </w:t>
      </w:r>
    </w:p>
    <w:p w14:paraId="777551D9" w14:textId="77777777" w:rsidR="00DA76C0" w:rsidRPr="00BB2ADF" w:rsidRDefault="00DA76C0" w:rsidP="00DA76C0">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BB2ADF">
        <w:rPr>
          <w:rFonts w:ascii="Palatino Linotype" w:eastAsia="Palatino Linotype" w:hAnsi="Palatino Linotype" w:cs="Palatino Linotype"/>
          <w:color w:val="000000"/>
        </w:rPr>
        <w:t xml:space="preserve">Se registró el recurso revisión bajo el número de expediente al rubro indicado, asimismo con fundamento en lo dispuesto por el artículo 185 fracción I de la </w:t>
      </w:r>
      <w:r w:rsidRPr="00BB2ADF">
        <w:rPr>
          <w:rFonts w:ascii="Palatino Linotype" w:eastAsia="Palatino Linotype" w:hAnsi="Palatino Linotype" w:cs="Palatino Linotype"/>
          <w:b/>
          <w:color w:val="000000"/>
        </w:rPr>
        <w:t xml:space="preserve">Ley de Transparencia y Acceso a la Información Pública del Estado de México y Municipios </w:t>
      </w:r>
      <w:r w:rsidRPr="00BB2ADF">
        <w:rPr>
          <w:rFonts w:ascii="Palatino Linotype" w:eastAsia="Palatino Linotype" w:hAnsi="Palatino Linotype" w:cs="Palatino Linotype"/>
          <w:color w:val="000000"/>
        </w:rPr>
        <w:t xml:space="preserve">se </w:t>
      </w:r>
      <w:r w:rsidRPr="00BB2ADF">
        <w:rPr>
          <w:rFonts w:ascii="Palatino Linotype" w:eastAsia="Palatino Linotype" w:hAnsi="Palatino Linotype" w:cs="Palatino Linotype"/>
        </w:rPr>
        <w:t>turna</w:t>
      </w:r>
      <w:r w:rsidRPr="00BB2ADF">
        <w:rPr>
          <w:rFonts w:ascii="Palatino Linotype" w:eastAsia="Palatino Linotype" w:hAnsi="Palatino Linotype" w:cs="Palatino Linotype"/>
          <w:color w:val="000000"/>
        </w:rPr>
        <w:t xml:space="preserve"> a la </w:t>
      </w:r>
      <w:r w:rsidRPr="00BB2ADF">
        <w:rPr>
          <w:rFonts w:ascii="Palatino Linotype" w:eastAsia="Palatino Linotype" w:hAnsi="Palatino Linotype" w:cs="Palatino Linotype"/>
          <w:b/>
          <w:color w:val="000000"/>
        </w:rPr>
        <w:t xml:space="preserve">Comisionada María del Rosario Mejía Ayala, </w:t>
      </w:r>
      <w:r w:rsidRPr="00BB2ADF">
        <w:rPr>
          <w:rFonts w:ascii="Palatino Linotype" w:eastAsia="Palatino Linotype" w:hAnsi="Palatino Linotype" w:cs="Palatino Linotype"/>
        </w:rPr>
        <w:t>para</w:t>
      </w:r>
      <w:r w:rsidRPr="00BB2ADF">
        <w:rPr>
          <w:rFonts w:ascii="Palatino Linotype" w:eastAsia="Palatino Linotype" w:hAnsi="Palatino Linotype" w:cs="Palatino Linotype"/>
          <w:color w:val="000000"/>
        </w:rPr>
        <w:t xml:space="preserve"> su análisis.</w:t>
      </w:r>
    </w:p>
    <w:p w14:paraId="6AD1EAFD" w14:textId="77777777" w:rsidR="00DA76C0" w:rsidRPr="00BB2ADF" w:rsidRDefault="00DA76C0" w:rsidP="00DA76C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230E12D" w14:textId="77777777" w:rsidR="00DA76C0" w:rsidRPr="00BB2ADF" w:rsidRDefault="00DA76C0" w:rsidP="00DA76C0">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BB2ADF">
        <w:rPr>
          <w:rFonts w:ascii="Palatino Linotype" w:eastAsia="Palatino Linotype" w:hAnsi="Palatino Linotype" w:cs="Palatino Linotype"/>
          <w:color w:val="000000"/>
        </w:rPr>
        <w:t>La Comisionada Ponente con fundamento en lo dispuesto por el artículo 185 fracción I</w:t>
      </w:r>
      <w:r w:rsidR="004B5226" w:rsidRPr="00BB2ADF">
        <w:rPr>
          <w:rFonts w:ascii="Palatino Linotype" w:eastAsia="Palatino Linotype" w:hAnsi="Palatino Linotype" w:cs="Palatino Linotype"/>
          <w:color w:val="000000"/>
        </w:rPr>
        <w:t>, II y IV</w:t>
      </w:r>
      <w:r w:rsidRPr="00BB2ADF">
        <w:rPr>
          <w:rFonts w:ascii="Palatino Linotype" w:eastAsia="Palatino Linotype" w:hAnsi="Palatino Linotype" w:cs="Palatino Linotype"/>
          <w:color w:val="000000"/>
        </w:rPr>
        <w:t xml:space="preserve"> de la ley de la materia, a tr</w:t>
      </w:r>
      <w:r w:rsidR="000F4936" w:rsidRPr="00BB2ADF">
        <w:rPr>
          <w:rFonts w:ascii="Palatino Linotype" w:eastAsia="Palatino Linotype" w:hAnsi="Palatino Linotype" w:cs="Palatino Linotype"/>
          <w:color w:val="000000"/>
        </w:rPr>
        <w:t>avés del acuerdo de admisión notificado el</w:t>
      </w:r>
      <w:r w:rsidRPr="00BB2ADF">
        <w:rPr>
          <w:rFonts w:ascii="Palatino Linotype" w:eastAsia="Palatino Linotype" w:hAnsi="Palatino Linotype" w:cs="Palatino Linotype"/>
          <w:color w:val="000000"/>
        </w:rPr>
        <w:t xml:space="preserve"> c</w:t>
      </w:r>
      <w:r w:rsidR="004B5226" w:rsidRPr="00BB2ADF">
        <w:rPr>
          <w:rFonts w:ascii="Palatino Linotype" w:eastAsia="Palatino Linotype" w:hAnsi="Palatino Linotype" w:cs="Palatino Linotype"/>
          <w:color w:val="000000"/>
        </w:rPr>
        <w:t>inco</w:t>
      </w:r>
      <w:r w:rsidRPr="00BB2ADF">
        <w:rPr>
          <w:rFonts w:ascii="Palatino Linotype" w:eastAsia="Palatino Linotype" w:hAnsi="Palatino Linotype" w:cs="Palatino Linotype"/>
          <w:color w:val="000000"/>
        </w:rPr>
        <w:t xml:space="preserve"> (</w:t>
      </w:r>
      <w:r w:rsidR="004B5226" w:rsidRPr="00BB2ADF">
        <w:rPr>
          <w:rFonts w:ascii="Palatino Linotype" w:eastAsia="Palatino Linotype" w:hAnsi="Palatino Linotype" w:cs="Palatino Linotype"/>
          <w:color w:val="000000"/>
        </w:rPr>
        <w:t>05</w:t>
      </w:r>
      <w:r w:rsidRPr="00BB2ADF">
        <w:rPr>
          <w:rFonts w:ascii="Palatino Linotype" w:eastAsia="Palatino Linotype" w:hAnsi="Palatino Linotype" w:cs="Palatino Linotype"/>
          <w:color w:val="000000"/>
        </w:rPr>
        <w:t xml:space="preserve">) de marzo de dos mil veinticuatro, puso a disposición de las partes el expediente electrónico vía </w:t>
      </w:r>
      <w:r w:rsidRPr="00BB2ADF">
        <w:rPr>
          <w:rFonts w:ascii="Palatino Linotype" w:eastAsia="Palatino Linotype" w:hAnsi="Palatino Linotype" w:cs="Palatino Linotype"/>
          <w:b/>
          <w:color w:val="000000"/>
        </w:rPr>
        <w:t xml:space="preserve">SAIMEX </w:t>
      </w:r>
      <w:r w:rsidRPr="00BB2ADF">
        <w:rPr>
          <w:rFonts w:ascii="Palatino Linotype" w:eastAsia="Palatino Linotype" w:hAnsi="Palatino Linotype" w:cs="Palatino Linotype"/>
          <w:color w:val="000000"/>
        </w:rPr>
        <w:t xml:space="preserve">a efecto de que en un plazo máximo de siete días </w:t>
      </w:r>
      <w:r w:rsidRPr="00BB2ADF">
        <w:rPr>
          <w:rFonts w:ascii="Palatino Linotype" w:eastAsia="Palatino Linotype" w:hAnsi="Palatino Linotype" w:cs="Palatino Linotype"/>
        </w:rPr>
        <w:t>manifestara</w:t>
      </w:r>
      <w:r w:rsidRPr="00BB2ADF">
        <w:rPr>
          <w:rFonts w:ascii="Palatino Linotype" w:eastAsia="Palatino Linotype" w:hAnsi="Palatino Linotype" w:cs="Palatino Linotype"/>
          <w:color w:val="000000"/>
        </w:rPr>
        <w:t xml:space="preserve"> lo que a derecho </w:t>
      </w:r>
      <w:r w:rsidRPr="00BB2ADF">
        <w:rPr>
          <w:rFonts w:ascii="Palatino Linotype" w:eastAsia="Palatino Linotype" w:hAnsi="Palatino Linotype" w:cs="Palatino Linotype"/>
        </w:rPr>
        <w:t>conviniera</w:t>
      </w:r>
      <w:r w:rsidRPr="00BB2ADF">
        <w:rPr>
          <w:rFonts w:ascii="Palatino Linotype" w:eastAsia="Palatino Linotype" w:hAnsi="Palatino Linotype" w:cs="Palatino Linotype"/>
          <w:color w:val="000000"/>
        </w:rPr>
        <w:t xml:space="preserve">, </w:t>
      </w:r>
      <w:r w:rsidRPr="00BB2ADF">
        <w:rPr>
          <w:rFonts w:ascii="Palatino Linotype" w:eastAsia="Palatino Linotype" w:hAnsi="Palatino Linotype" w:cs="Palatino Linotype"/>
        </w:rPr>
        <w:t>ofreciera</w:t>
      </w:r>
      <w:r w:rsidRPr="00BB2ADF">
        <w:rPr>
          <w:rFonts w:ascii="Palatino Linotype" w:eastAsia="Palatino Linotype" w:hAnsi="Palatino Linotype" w:cs="Palatino Linotype"/>
          <w:color w:val="000000"/>
        </w:rPr>
        <w:t xml:space="preserve"> pruebas y alegatos según corresponda al caso concreto, de esta forma para que el </w:t>
      </w:r>
      <w:r w:rsidRPr="00BB2ADF">
        <w:rPr>
          <w:rFonts w:ascii="Palatino Linotype" w:eastAsia="Palatino Linotype" w:hAnsi="Palatino Linotype" w:cs="Palatino Linotype"/>
          <w:b/>
          <w:color w:val="000000"/>
        </w:rPr>
        <w:t>SUJETO OBLIGADO</w:t>
      </w:r>
      <w:r w:rsidRPr="00BB2ADF">
        <w:rPr>
          <w:rFonts w:ascii="Palatino Linotype" w:eastAsia="Palatino Linotype" w:hAnsi="Palatino Linotype" w:cs="Palatino Linotype"/>
          <w:color w:val="000000"/>
        </w:rPr>
        <w:t xml:space="preserve"> </w:t>
      </w:r>
      <w:r w:rsidRPr="00BB2ADF">
        <w:rPr>
          <w:rFonts w:ascii="Palatino Linotype" w:eastAsia="Palatino Linotype" w:hAnsi="Palatino Linotype" w:cs="Palatino Linotype"/>
        </w:rPr>
        <w:t>presentará</w:t>
      </w:r>
      <w:r w:rsidRPr="00BB2ADF">
        <w:rPr>
          <w:rFonts w:ascii="Palatino Linotype" w:eastAsia="Palatino Linotype" w:hAnsi="Palatino Linotype" w:cs="Palatino Linotype"/>
          <w:color w:val="000000"/>
        </w:rPr>
        <w:t xml:space="preserve"> el informe justificado procedente.</w:t>
      </w:r>
    </w:p>
    <w:p w14:paraId="783B3929" w14:textId="77777777" w:rsidR="00DA76C0" w:rsidRPr="00BB2ADF" w:rsidRDefault="00DA76C0" w:rsidP="00DA76C0">
      <w:pPr>
        <w:pBdr>
          <w:top w:val="nil"/>
          <w:left w:val="nil"/>
          <w:bottom w:val="nil"/>
          <w:right w:val="nil"/>
          <w:between w:val="nil"/>
        </w:pBdr>
        <w:ind w:left="720"/>
        <w:rPr>
          <w:rFonts w:ascii="Palatino Linotype" w:eastAsia="Palatino Linotype" w:hAnsi="Palatino Linotype" w:cs="Palatino Linotype"/>
          <w:i/>
          <w:color w:val="000000"/>
        </w:rPr>
      </w:pPr>
    </w:p>
    <w:p w14:paraId="130CD47B" w14:textId="77777777" w:rsidR="00B32D93" w:rsidRPr="00BB2ADF" w:rsidRDefault="00B32D93" w:rsidP="000F4936">
      <w:pPr>
        <w:numPr>
          <w:ilvl w:val="0"/>
          <w:numId w:val="6"/>
        </w:numPr>
        <w:pBdr>
          <w:top w:val="nil"/>
          <w:left w:val="nil"/>
          <w:bottom w:val="nil"/>
          <w:right w:val="nil"/>
          <w:between w:val="nil"/>
        </w:pBdr>
        <w:spacing w:line="360" w:lineRule="auto"/>
        <w:ind w:left="0" w:firstLine="0"/>
        <w:jc w:val="both"/>
        <w:rPr>
          <w:rFonts w:ascii="Palatino Linotype" w:hAnsi="Palatino Linotype"/>
          <w:i/>
          <w:color w:val="000000"/>
        </w:rPr>
      </w:pPr>
      <w:r w:rsidRPr="00BB2ADF">
        <w:rPr>
          <w:rFonts w:ascii="Palatino Linotype" w:hAnsi="Palatino Linotype" w:cs="Arial"/>
          <w:lang w:val="es-ES"/>
        </w:rPr>
        <w:t xml:space="preserve">De las constancias que integran el expediente electrónico SAIMEX, </w:t>
      </w:r>
      <w:r w:rsidRPr="00BB2ADF">
        <w:rPr>
          <w:rFonts w:ascii="Palatino Linotype" w:hAnsi="Palatino Linotype" w:cs="Arial"/>
          <w:b/>
          <w:lang w:val="es-ES"/>
        </w:rPr>
        <w:t xml:space="preserve">1133/INFOEM/IP/RR/2024, </w:t>
      </w:r>
      <w:r w:rsidRPr="00BB2ADF">
        <w:rPr>
          <w:rFonts w:ascii="Palatino Linotype" w:hAnsi="Palatino Linotype" w:cs="Arial"/>
          <w:lang w:val="es-ES"/>
        </w:rPr>
        <w:t xml:space="preserve">se advierte que </w:t>
      </w:r>
      <w:r w:rsidR="005D58EF" w:rsidRPr="00BB2ADF">
        <w:rPr>
          <w:rFonts w:ascii="Palatino Linotype" w:hAnsi="Palatino Linotype" w:cs="Arial"/>
          <w:b/>
          <w:lang w:val="es-ES"/>
        </w:rPr>
        <w:t>EL PARTICULAR</w:t>
      </w:r>
      <w:r w:rsidR="005D58EF" w:rsidRPr="00BB2ADF">
        <w:rPr>
          <w:rFonts w:ascii="Palatino Linotype" w:hAnsi="Palatino Linotype" w:cs="Arial"/>
          <w:lang w:val="es-ES"/>
        </w:rPr>
        <w:t xml:space="preserve"> </w:t>
      </w:r>
      <w:r w:rsidRPr="00BB2ADF">
        <w:rPr>
          <w:rFonts w:ascii="Palatino Linotype" w:hAnsi="Palatino Linotype" w:cs="Arial"/>
          <w:lang w:val="es-ES"/>
        </w:rPr>
        <w:t>no realizó manifestaciones.</w:t>
      </w:r>
    </w:p>
    <w:p w14:paraId="6E402C73" w14:textId="77777777" w:rsidR="00B32D93" w:rsidRPr="00BB2ADF" w:rsidRDefault="00B32D93" w:rsidP="00B32D93">
      <w:pPr>
        <w:pStyle w:val="Prrafodelista"/>
        <w:rPr>
          <w:rFonts w:ascii="Palatino Linotype" w:hAnsi="Palatino Linotype"/>
          <w:i/>
          <w:color w:val="000000"/>
        </w:rPr>
      </w:pPr>
    </w:p>
    <w:p w14:paraId="2EF639B4" w14:textId="77777777" w:rsidR="00DA76C0" w:rsidRPr="00BB2ADF" w:rsidRDefault="00DA76C0" w:rsidP="00DA76C0">
      <w:pPr>
        <w:numPr>
          <w:ilvl w:val="0"/>
          <w:numId w:val="6"/>
        </w:numPr>
        <w:tabs>
          <w:tab w:val="left" w:pos="284"/>
        </w:tabs>
        <w:spacing w:before="240" w:after="240" w:line="360" w:lineRule="auto"/>
        <w:ind w:left="0" w:firstLine="0"/>
        <w:jc w:val="both"/>
        <w:rPr>
          <w:rFonts w:ascii="Palatino Linotype" w:hAnsi="Palatino Linotype"/>
          <w:b/>
          <w:i/>
        </w:rPr>
      </w:pPr>
      <w:r w:rsidRPr="00BB2ADF">
        <w:rPr>
          <w:rFonts w:ascii="Palatino Linotype" w:eastAsia="Palatino Linotype" w:hAnsi="Palatino Linotype" w:cs="Palatino Linotype"/>
          <w:color w:val="000000"/>
        </w:rPr>
        <w:t xml:space="preserve">El </w:t>
      </w:r>
      <w:r w:rsidRPr="00BB2ADF">
        <w:rPr>
          <w:rFonts w:ascii="Palatino Linotype" w:eastAsia="Palatino Linotype" w:hAnsi="Palatino Linotype" w:cs="Palatino Linotype"/>
          <w:b/>
          <w:color w:val="000000"/>
        </w:rPr>
        <w:t>SUJETO OBLIGADO</w:t>
      </w:r>
      <w:r w:rsidR="005D58EF" w:rsidRPr="00BB2ADF">
        <w:rPr>
          <w:rFonts w:ascii="Palatino Linotype" w:eastAsia="Palatino Linotype" w:hAnsi="Palatino Linotype" w:cs="Palatino Linotype"/>
          <w:b/>
          <w:color w:val="000000"/>
        </w:rPr>
        <w:t>,</w:t>
      </w:r>
      <w:r w:rsidRPr="00BB2ADF">
        <w:rPr>
          <w:rFonts w:ascii="Palatino Linotype" w:eastAsia="Palatino Linotype" w:hAnsi="Palatino Linotype" w:cs="Palatino Linotype"/>
          <w:b/>
          <w:color w:val="000000"/>
        </w:rPr>
        <w:t xml:space="preserve"> </w:t>
      </w:r>
      <w:r w:rsidRPr="00BB2ADF">
        <w:rPr>
          <w:rFonts w:ascii="Palatino Linotype" w:eastAsia="Palatino Linotype" w:hAnsi="Palatino Linotype" w:cs="Palatino Linotype"/>
          <w:color w:val="000000"/>
        </w:rPr>
        <w:t xml:space="preserve">el </w:t>
      </w:r>
      <w:r w:rsidR="007601CC" w:rsidRPr="00BB2ADF">
        <w:rPr>
          <w:rFonts w:ascii="Palatino Linotype" w:eastAsia="Palatino Linotype" w:hAnsi="Palatino Linotype" w:cs="Palatino Linotype"/>
          <w:color w:val="000000"/>
        </w:rPr>
        <w:t>once</w:t>
      </w:r>
      <w:r w:rsidRPr="00BB2ADF">
        <w:rPr>
          <w:rFonts w:ascii="Palatino Linotype" w:eastAsia="Palatino Linotype" w:hAnsi="Palatino Linotype" w:cs="Palatino Linotype"/>
          <w:color w:val="000000"/>
        </w:rPr>
        <w:t xml:space="preserve"> (</w:t>
      </w:r>
      <w:r w:rsidR="007601CC" w:rsidRPr="00BB2ADF">
        <w:rPr>
          <w:rFonts w:ascii="Palatino Linotype" w:eastAsia="Palatino Linotype" w:hAnsi="Palatino Linotype" w:cs="Palatino Linotype"/>
          <w:color w:val="000000"/>
        </w:rPr>
        <w:t>11)</w:t>
      </w:r>
      <w:r w:rsidRPr="00BB2ADF">
        <w:rPr>
          <w:rFonts w:ascii="Palatino Linotype" w:eastAsia="Palatino Linotype" w:hAnsi="Palatino Linotype" w:cs="Palatino Linotype"/>
          <w:color w:val="000000"/>
        </w:rPr>
        <w:t xml:space="preserve"> de marzo de dos mil veinticuatro, </w:t>
      </w:r>
      <w:r w:rsidR="005D58EF" w:rsidRPr="00BB2ADF">
        <w:rPr>
          <w:rFonts w:ascii="Palatino Linotype" w:eastAsia="Palatino Linotype" w:hAnsi="Palatino Linotype" w:cs="Palatino Linotype"/>
          <w:color w:val="000000"/>
        </w:rPr>
        <w:t xml:space="preserve"> rindió el informe justificado correspondiente a través del archivo </w:t>
      </w:r>
      <w:hyperlink r:id="rId12" w:history="1">
        <w:r w:rsidR="005D58EF" w:rsidRPr="00BB2ADF">
          <w:rPr>
            <w:rStyle w:val="Hipervnculo"/>
            <w:rFonts w:ascii="Palatino Linotype" w:eastAsia="Palatino Linotype" w:hAnsi="Palatino Linotype" w:cs="Palatino Linotype"/>
            <w:b/>
            <w:bCs/>
            <w:i/>
            <w:color w:val="auto"/>
            <w:u w:val="none"/>
          </w:rPr>
          <w:t>Respuesta 183 Secretaría (1).pdf</w:t>
        </w:r>
      </w:hyperlink>
      <w:r w:rsidR="005D58EF" w:rsidRPr="00BB2ADF">
        <w:rPr>
          <w:rFonts w:ascii="Palatino Linotype" w:eastAsia="Palatino Linotype" w:hAnsi="Palatino Linotype" w:cs="Palatino Linotype"/>
          <w:b/>
          <w:i/>
        </w:rPr>
        <w:t xml:space="preserve">, </w:t>
      </w:r>
      <w:r w:rsidR="00FD4171" w:rsidRPr="00BB2ADF">
        <w:rPr>
          <w:rFonts w:ascii="Palatino Linotype" w:eastAsia="Palatino Linotype" w:hAnsi="Palatino Linotype" w:cs="Palatino Linotype"/>
        </w:rPr>
        <w:t xml:space="preserve">mismo que fue </w:t>
      </w:r>
      <w:r w:rsidR="00FD4171" w:rsidRPr="00BB2ADF">
        <w:rPr>
          <w:rFonts w:ascii="Palatino Linotype" w:eastAsia="Palatino Linotype" w:hAnsi="Palatino Linotype" w:cs="Palatino Linotype"/>
        </w:rPr>
        <w:lastRenderedPageBreak/>
        <w:t xml:space="preserve">puesto a la vista el día ocho (08) de octubre de dos mil veinticuatro, </w:t>
      </w:r>
      <w:r w:rsidR="005D58EF" w:rsidRPr="00BB2ADF">
        <w:rPr>
          <w:rFonts w:ascii="Palatino Linotype" w:eastAsia="Palatino Linotype" w:hAnsi="Palatino Linotype" w:cs="Palatino Linotype"/>
        </w:rPr>
        <w:t>del que se desprende lo siguiente:</w:t>
      </w:r>
    </w:p>
    <w:p w14:paraId="37108708" w14:textId="77777777" w:rsidR="005D58EF" w:rsidRPr="00BB2ADF" w:rsidRDefault="005D58EF" w:rsidP="005D58EF">
      <w:pPr>
        <w:pStyle w:val="Prrafodelista"/>
        <w:rPr>
          <w:rFonts w:ascii="Palatino Linotype" w:hAnsi="Palatino Linotype"/>
          <w:b/>
          <w:i/>
        </w:rPr>
      </w:pPr>
    </w:p>
    <w:p w14:paraId="1019132E" w14:textId="77777777" w:rsidR="005D58EF" w:rsidRPr="00BB2ADF" w:rsidRDefault="005D58EF" w:rsidP="005D58EF">
      <w:pPr>
        <w:pStyle w:val="Prrafodelista"/>
        <w:numPr>
          <w:ilvl w:val="0"/>
          <w:numId w:val="19"/>
        </w:numPr>
        <w:tabs>
          <w:tab w:val="left" w:pos="284"/>
        </w:tabs>
        <w:spacing w:before="240" w:after="240" w:line="360" w:lineRule="auto"/>
        <w:jc w:val="both"/>
        <w:rPr>
          <w:rFonts w:ascii="Palatino Linotype" w:hAnsi="Palatino Linotype"/>
        </w:rPr>
      </w:pPr>
      <w:r w:rsidRPr="00BB2ADF">
        <w:rPr>
          <w:rFonts w:ascii="Palatino Linotype" w:hAnsi="Palatino Linotype"/>
        </w:rPr>
        <w:t>Oficio de cinco (05) de marzo de dos mil veinticuatro, firmado por el Secretario del Ayuntamiento de Ixtapaluca, quien manifestó lo siguiente:</w:t>
      </w:r>
    </w:p>
    <w:p w14:paraId="2D0173F3" w14:textId="77777777" w:rsidR="005D58EF" w:rsidRPr="00BB2ADF" w:rsidRDefault="005D58EF" w:rsidP="005D58EF">
      <w:pPr>
        <w:tabs>
          <w:tab w:val="left" w:pos="284"/>
        </w:tabs>
        <w:spacing w:before="240" w:after="240" w:line="360" w:lineRule="auto"/>
        <w:jc w:val="center"/>
        <w:rPr>
          <w:rFonts w:ascii="Palatino Linotype" w:hAnsi="Palatino Linotype"/>
        </w:rPr>
      </w:pPr>
      <w:r w:rsidRPr="00BB2ADF">
        <w:rPr>
          <w:rFonts w:ascii="Palatino Linotype" w:hAnsi="Palatino Linotype"/>
          <w:noProof/>
          <w:lang w:val="es-MX" w:eastAsia="es-MX"/>
        </w:rPr>
        <w:drawing>
          <wp:inline distT="0" distB="0" distL="0" distR="0" wp14:anchorId="63D8788B" wp14:editId="029546A4">
            <wp:extent cx="5639587" cy="23625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9587" cy="2362530"/>
                    </a:xfrm>
                    <a:prstGeom prst="rect">
                      <a:avLst/>
                    </a:prstGeom>
                  </pic:spPr>
                </pic:pic>
              </a:graphicData>
            </a:graphic>
          </wp:inline>
        </w:drawing>
      </w:r>
    </w:p>
    <w:p w14:paraId="2BC9F983" w14:textId="77777777" w:rsidR="00AB0EBD" w:rsidRPr="00BB2ADF" w:rsidRDefault="00AB0EBD" w:rsidP="00AB0EBD">
      <w:pPr>
        <w:pBdr>
          <w:top w:val="nil"/>
          <w:left w:val="nil"/>
          <w:bottom w:val="nil"/>
          <w:right w:val="nil"/>
          <w:between w:val="nil"/>
        </w:pBdr>
        <w:spacing w:line="360" w:lineRule="auto"/>
        <w:jc w:val="both"/>
        <w:rPr>
          <w:rFonts w:ascii="Palatino Linotype" w:hAnsi="Palatino Linotype"/>
          <w:color w:val="000000"/>
        </w:rPr>
      </w:pPr>
    </w:p>
    <w:p w14:paraId="7E75CDF5" w14:textId="77777777" w:rsidR="004B4CA0" w:rsidRPr="00BB2ADF" w:rsidRDefault="004B4CA0" w:rsidP="004B4CA0">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BB2ADF">
        <w:rPr>
          <w:rFonts w:ascii="Palatino Linotype" w:eastAsia="Palatino Linotype" w:hAnsi="Palatino Linotype" w:cs="Palatino Linotype"/>
          <w:color w:val="000000"/>
        </w:rPr>
        <w:t>El once (11) de junio de dos mil veinticuatro, la Comisionada Ponente notificó el acuerdo de ampliación para emitir resolución.</w:t>
      </w:r>
    </w:p>
    <w:p w14:paraId="086B3920" w14:textId="77777777" w:rsidR="00FD4171" w:rsidRPr="00BB2ADF" w:rsidRDefault="00FD4171" w:rsidP="00FD4171">
      <w:pPr>
        <w:pBdr>
          <w:top w:val="nil"/>
          <w:left w:val="nil"/>
          <w:bottom w:val="nil"/>
          <w:right w:val="nil"/>
          <w:between w:val="nil"/>
        </w:pBdr>
        <w:spacing w:line="360" w:lineRule="auto"/>
        <w:jc w:val="both"/>
        <w:rPr>
          <w:rFonts w:ascii="Palatino Linotype" w:hAnsi="Palatino Linotype"/>
          <w:color w:val="000000"/>
        </w:rPr>
      </w:pPr>
    </w:p>
    <w:p w14:paraId="147B43B0" w14:textId="77777777" w:rsidR="00FD4171" w:rsidRPr="00BB2ADF" w:rsidRDefault="00FD4171" w:rsidP="00FD4171">
      <w:pPr>
        <w:numPr>
          <w:ilvl w:val="0"/>
          <w:numId w:val="6"/>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BB2ADF">
        <w:rPr>
          <w:rFonts w:ascii="Palatino Linotype" w:hAnsi="Palatino Linotype"/>
          <w:color w:val="000000" w:themeColor="text1"/>
        </w:rPr>
        <w:t>Este 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57E08037" w14:textId="77777777" w:rsidR="00FD4171" w:rsidRPr="00BB2ADF" w:rsidRDefault="00FD4171" w:rsidP="00FD4171">
      <w:pPr>
        <w:pStyle w:val="Prrafodelista"/>
        <w:spacing w:line="360" w:lineRule="auto"/>
        <w:ind w:left="0"/>
        <w:contextualSpacing w:val="0"/>
        <w:jc w:val="both"/>
        <w:rPr>
          <w:rFonts w:ascii="Palatino Linotype" w:hAnsi="Palatino Linotype"/>
          <w:b/>
          <w:color w:val="000000" w:themeColor="text1"/>
        </w:rPr>
      </w:pPr>
    </w:p>
    <w:p w14:paraId="5AA3B08B" w14:textId="77777777" w:rsidR="00FD4171" w:rsidRPr="00BB2ADF" w:rsidRDefault="00FD4171" w:rsidP="00FD4171">
      <w:pPr>
        <w:numPr>
          <w:ilvl w:val="0"/>
          <w:numId w:val="6"/>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BB2ADF">
        <w:rPr>
          <w:rFonts w:ascii="Palatino Linotype" w:hAnsi="Palatino Linotype"/>
          <w:color w:val="000000" w:themeColor="text1"/>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4B8BA48" w14:textId="77777777" w:rsidR="00FD4171" w:rsidRPr="00BB2ADF" w:rsidRDefault="00FD4171" w:rsidP="00FD4171">
      <w:pPr>
        <w:pStyle w:val="Prrafodelista"/>
        <w:spacing w:line="360" w:lineRule="auto"/>
        <w:ind w:left="0"/>
        <w:jc w:val="both"/>
        <w:rPr>
          <w:rFonts w:ascii="Palatino Linotype" w:hAnsi="Palatino Linotype"/>
          <w:b/>
          <w:color w:val="000000" w:themeColor="text1"/>
        </w:rPr>
      </w:pPr>
    </w:p>
    <w:p w14:paraId="4DCF4AAD" w14:textId="77777777" w:rsidR="00FD4171" w:rsidRPr="00BB2ADF" w:rsidRDefault="00FD4171" w:rsidP="00FD4171">
      <w:pPr>
        <w:numPr>
          <w:ilvl w:val="0"/>
          <w:numId w:val="6"/>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BB2ADF">
        <w:rPr>
          <w:rFonts w:ascii="Palatino Linotype" w:hAnsi="Palatino Linotype"/>
          <w:color w:val="000000" w:themeColor="text1"/>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70A59E" w14:textId="77777777" w:rsidR="00FD4171" w:rsidRPr="00BB2ADF" w:rsidRDefault="00FD4171" w:rsidP="00FD4171">
      <w:pPr>
        <w:pStyle w:val="Prrafodelista"/>
        <w:rPr>
          <w:rFonts w:ascii="Palatino Linotype" w:hAnsi="Palatino Linotype"/>
          <w:b/>
          <w:color w:val="000000" w:themeColor="text1"/>
        </w:rPr>
      </w:pPr>
    </w:p>
    <w:p w14:paraId="108E5EEA" w14:textId="77777777" w:rsidR="00FD4171" w:rsidRPr="00BB2ADF" w:rsidRDefault="00FD4171" w:rsidP="00FD4171">
      <w:pPr>
        <w:numPr>
          <w:ilvl w:val="0"/>
          <w:numId w:val="6"/>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BB2ADF">
        <w:rPr>
          <w:rFonts w:ascii="Palatino Linotype" w:hAnsi="Palatino Linotype"/>
          <w:color w:val="000000" w:themeColor="text1"/>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0DBF98B" w14:textId="77777777" w:rsidR="00FD4171" w:rsidRPr="00BB2ADF" w:rsidRDefault="00FD4171" w:rsidP="00FD4171">
      <w:pPr>
        <w:pStyle w:val="Prrafodelista"/>
        <w:rPr>
          <w:rFonts w:ascii="Palatino Linotype" w:hAnsi="Palatino Linotype"/>
          <w:b/>
          <w:color w:val="000000" w:themeColor="text1"/>
        </w:rPr>
      </w:pPr>
    </w:p>
    <w:p w14:paraId="52012EB9" w14:textId="77777777" w:rsidR="00FD4171" w:rsidRPr="00BB2ADF" w:rsidRDefault="00FD4171" w:rsidP="00FD4171">
      <w:pPr>
        <w:numPr>
          <w:ilvl w:val="0"/>
          <w:numId w:val="6"/>
        </w:numPr>
        <w:pBdr>
          <w:top w:val="nil"/>
          <w:left w:val="nil"/>
          <w:bottom w:val="nil"/>
          <w:right w:val="nil"/>
          <w:between w:val="nil"/>
        </w:pBdr>
        <w:spacing w:line="360" w:lineRule="auto"/>
        <w:ind w:left="0" w:firstLine="0"/>
        <w:jc w:val="both"/>
        <w:rPr>
          <w:rFonts w:ascii="Palatino Linotype" w:hAnsi="Palatino Linotype"/>
          <w:b/>
          <w:color w:val="000000" w:themeColor="text1"/>
          <w:lang w:val="es-ES" w:eastAsia="en-US"/>
        </w:rPr>
      </w:pPr>
      <w:r w:rsidRPr="00BB2ADF">
        <w:rPr>
          <w:rFonts w:ascii="Palatino Linotype" w:hAnsi="Palatino Linotype"/>
          <w:color w:val="000000" w:themeColor="text1"/>
          <w:lang w:eastAsia="en-US"/>
        </w:rPr>
        <w:t>Por ello, excepcionalmente, si un asunto es resuelto con posterioridad a los plazos señalados por la norma debe analizarse la razonabilidad de dicha dilación atendiendo a los siguientes criterios:</w:t>
      </w:r>
    </w:p>
    <w:p w14:paraId="126A5842" w14:textId="77777777" w:rsidR="00FD4171" w:rsidRPr="00BB2ADF" w:rsidRDefault="00FD4171" w:rsidP="00FD4171">
      <w:pPr>
        <w:spacing w:line="360" w:lineRule="auto"/>
        <w:contextualSpacing/>
        <w:jc w:val="both"/>
        <w:rPr>
          <w:rFonts w:ascii="Palatino Linotype" w:hAnsi="Palatino Linotype"/>
          <w:b/>
          <w:color w:val="000000" w:themeColor="text1"/>
          <w:lang w:val="es-ES" w:eastAsia="en-US"/>
        </w:rPr>
      </w:pPr>
    </w:p>
    <w:p w14:paraId="14C8A8C8" w14:textId="77777777" w:rsidR="00FD4171" w:rsidRPr="00BB2ADF" w:rsidRDefault="00FD4171" w:rsidP="00FD4171">
      <w:pPr>
        <w:numPr>
          <w:ilvl w:val="0"/>
          <w:numId w:val="20"/>
        </w:numPr>
        <w:spacing w:line="360" w:lineRule="auto"/>
        <w:contextualSpacing/>
        <w:jc w:val="both"/>
        <w:rPr>
          <w:rFonts w:ascii="Palatino Linotype" w:hAnsi="Palatino Linotype"/>
        </w:rPr>
      </w:pPr>
      <w:r w:rsidRPr="00BB2ADF">
        <w:rPr>
          <w:rFonts w:ascii="Palatino Linotype" w:hAnsi="Palatino Linotype"/>
        </w:rPr>
        <w:t xml:space="preserve">Complejidad del Asunto: La complejidad de la prueba, la pluralidad de sujetos procesales, el tiempo transcurrido, las características y contexto del recurso. </w:t>
      </w:r>
    </w:p>
    <w:p w14:paraId="70FFBB19" w14:textId="77777777" w:rsidR="00FD4171" w:rsidRPr="00BB2ADF" w:rsidRDefault="00FD4171" w:rsidP="00FD4171">
      <w:pPr>
        <w:numPr>
          <w:ilvl w:val="0"/>
          <w:numId w:val="20"/>
        </w:numPr>
        <w:spacing w:line="360" w:lineRule="auto"/>
        <w:contextualSpacing/>
        <w:jc w:val="both"/>
        <w:rPr>
          <w:rFonts w:ascii="Palatino Linotype" w:hAnsi="Palatino Linotype"/>
        </w:rPr>
      </w:pPr>
      <w:r w:rsidRPr="00BB2ADF">
        <w:rPr>
          <w:rFonts w:ascii="Palatino Linotype" w:hAnsi="Palatino Linotype"/>
        </w:rPr>
        <w:lastRenderedPageBreak/>
        <w:t>Actividad Procesal del interesado. Acciones u omisiones del interesado.</w:t>
      </w:r>
    </w:p>
    <w:p w14:paraId="1DB9A200" w14:textId="77777777" w:rsidR="00FD4171" w:rsidRPr="00BB2ADF" w:rsidRDefault="00FD4171" w:rsidP="00FD4171">
      <w:pPr>
        <w:numPr>
          <w:ilvl w:val="0"/>
          <w:numId w:val="20"/>
        </w:numPr>
        <w:spacing w:line="360" w:lineRule="auto"/>
        <w:contextualSpacing/>
        <w:jc w:val="both"/>
        <w:rPr>
          <w:rFonts w:ascii="Palatino Linotype" w:hAnsi="Palatino Linotype"/>
        </w:rPr>
      </w:pPr>
      <w:r w:rsidRPr="00BB2ADF">
        <w:rPr>
          <w:rFonts w:ascii="Palatino Linotype" w:hAnsi="Palatino Linotype"/>
        </w:rPr>
        <w:t>Conducta de la Autoridad: Las Acciones u omisiones realizadas en el procedimiento. Así como si la autoridad actuó con la debida diligencia.</w:t>
      </w:r>
    </w:p>
    <w:p w14:paraId="75888D79" w14:textId="77777777" w:rsidR="00FD4171" w:rsidRPr="00BB2ADF" w:rsidRDefault="00FD4171" w:rsidP="00FD4171">
      <w:pPr>
        <w:spacing w:line="360" w:lineRule="auto"/>
        <w:ind w:left="851" w:hanging="284"/>
        <w:jc w:val="both"/>
        <w:rPr>
          <w:rFonts w:ascii="Palatino Linotype" w:hAnsi="Palatino Linotype"/>
        </w:rPr>
      </w:pPr>
      <w:r w:rsidRPr="00BB2ADF">
        <w:rPr>
          <w:rFonts w:ascii="Palatino Linotype" w:hAnsi="Palatino Linotype"/>
        </w:rPr>
        <w:t>d) La afectación generada en la situación jurídica de la persona involucrada en el proceso: Violación a sus derechos humanos.</w:t>
      </w:r>
    </w:p>
    <w:p w14:paraId="12A852FF" w14:textId="77777777" w:rsidR="00FD4171" w:rsidRPr="00BB2ADF" w:rsidRDefault="00FD4171" w:rsidP="00FD4171">
      <w:pPr>
        <w:ind w:left="708"/>
        <w:rPr>
          <w:rFonts w:ascii="Palatino Linotype" w:hAnsi="Palatino Linotype"/>
          <w:b/>
          <w:color w:val="000000" w:themeColor="text1"/>
          <w:lang w:val="es-ES" w:eastAsia="en-US"/>
        </w:rPr>
      </w:pPr>
    </w:p>
    <w:p w14:paraId="5E84B3D0" w14:textId="77777777" w:rsidR="00FD4171" w:rsidRPr="00BB2ADF" w:rsidRDefault="00FD4171" w:rsidP="00FD4171">
      <w:pPr>
        <w:numPr>
          <w:ilvl w:val="0"/>
          <w:numId w:val="6"/>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BB2ADF">
        <w:rPr>
          <w:rFonts w:ascii="Palatino Linotype" w:hAnsi="Palatino Linotype"/>
          <w:color w:val="000000" w:themeColor="text1"/>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3F30EBA" w14:textId="77777777" w:rsidR="00FD4171" w:rsidRPr="00BB2ADF" w:rsidRDefault="00FD4171" w:rsidP="00FD4171">
      <w:pPr>
        <w:pStyle w:val="Prrafodelista"/>
        <w:spacing w:line="360" w:lineRule="auto"/>
        <w:ind w:left="0"/>
        <w:jc w:val="both"/>
        <w:rPr>
          <w:rFonts w:ascii="Palatino Linotype" w:hAnsi="Palatino Linotype"/>
          <w:b/>
          <w:color w:val="000000" w:themeColor="text1"/>
        </w:rPr>
      </w:pPr>
    </w:p>
    <w:p w14:paraId="3E88B915" w14:textId="77777777" w:rsidR="00FD4171" w:rsidRPr="00BB2ADF" w:rsidRDefault="00FD4171" w:rsidP="00FD4171">
      <w:pPr>
        <w:numPr>
          <w:ilvl w:val="0"/>
          <w:numId w:val="6"/>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BB2ADF">
        <w:rPr>
          <w:rFonts w:ascii="Palatino Linotype" w:hAnsi="Palatino Linotype"/>
          <w:color w:val="000000" w:themeColor="text1"/>
        </w:rPr>
        <w:t xml:space="preserve">Argumento que encuentra sustento en la jurisprudencia P./J. 32/92 emitida por el Pleno de la Suprema Corte de Justicia de la Nación de rubro </w:t>
      </w:r>
      <w:r w:rsidRPr="00BB2ADF">
        <w:rPr>
          <w:rFonts w:ascii="Palatino Linotype" w:hAnsi="Palatino Linotype"/>
          <w:i/>
          <w:color w:val="000000" w:themeColor="text1"/>
        </w:rPr>
        <w:t xml:space="preserve">“TÉRMINOS PROCESALES. PARA DETERMINAR SI UN FUNCIONARIO JUDICIAL ACTUÓ </w:t>
      </w:r>
      <w:r w:rsidRPr="00BB2ADF">
        <w:rPr>
          <w:rFonts w:ascii="Palatino Linotype" w:hAnsi="Palatino Linotype"/>
          <w:color w:val="000000" w:themeColor="text1"/>
        </w:rPr>
        <w:t>INDEBIDAMENTE</w:t>
      </w:r>
      <w:r w:rsidRPr="00BB2ADF">
        <w:rPr>
          <w:rFonts w:ascii="Palatino Linotype" w:hAnsi="Palatino Linotype"/>
          <w:i/>
          <w:color w:val="000000" w:themeColor="text1"/>
        </w:rPr>
        <w:t xml:space="preserve"> POR NO RESPETARLOS SE DEBE ATENDER AL PRESUPUESTO QUE CONSIDERÓ EL LEGISLADOR AL FIJARLOS Y LAS CARACTERÍSTICAS DEL CASO.”</w:t>
      </w:r>
      <w:r w:rsidRPr="00BB2ADF">
        <w:rPr>
          <w:rFonts w:ascii="Palatino Linotype" w:hAnsi="Palatino Linotype"/>
          <w:color w:val="000000" w:themeColor="text1"/>
        </w:rPr>
        <w:t>, visible en la Gaceta del Seminario Judicial de la Federación con el registro digital 205635.</w:t>
      </w:r>
    </w:p>
    <w:p w14:paraId="1E31275C" w14:textId="77777777" w:rsidR="00FD4171" w:rsidRPr="00BB2ADF" w:rsidRDefault="00FD4171" w:rsidP="00FD4171">
      <w:pPr>
        <w:pStyle w:val="Prrafodelista"/>
        <w:rPr>
          <w:rFonts w:ascii="Palatino Linotype" w:hAnsi="Palatino Linotype"/>
          <w:b/>
          <w:color w:val="000000" w:themeColor="text1"/>
        </w:rPr>
      </w:pPr>
    </w:p>
    <w:p w14:paraId="5EBFA7E5" w14:textId="77777777" w:rsidR="00FD4171" w:rsidRPr="00BB2ADF" w:rsidRDefault="00FD4171" w:rsidP="00FD4171">
      <w:pPr>
        <w:numPr>
          <w:ilvl w:val="0"/>
          <w:numId w:val="6"/>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BB2ADF">
        <w:rPr>
          <w:rFonts w:ascii="Palatino Linotype" w:hAnsi="Palatino Linotype"/>
          <w:color w:val="000000" w:themeColor="text1"/>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BB2ADF">
        <w:rPr>
          <w:rFonts w:ascii="Palatino Linotype" w:hAnsi="Palatino Linotype"/>
          <w:color w:val="000000" w:themeColor="text1"/>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998F439" w14:textId="77777777" w:rsidR="00FD4171" w:rsidRPr="00BB2ADF" w:rsidRDefault="00FD4171" w:rsidP="00FD4171">
      <w:pPr>
        <w:pStyle w:val="Prrafodelista"/>
        <w:rPr>
          <w:rFonts w:ascii="Palatino Linotype" w:hAnsi="Palatino Linotype"/>
          <w:b/>
          <w:color w:val="000000" w:themeColor="text1"/>
        </w:rPr>
      </w:pPr>
    </w:p>
    <w:p w14:paraId="7BDE2E75" w14:textId="77777777" w:rsidR="00FD4171" w:rsidRPr="00BB2ADF" w:rsidRDefault="00FD4171" w:rsidP="00FD4171">
      <w:pPr>
        <w:numPr>
          <w:ilvl w:val="0"/>
          <w:numId w:val="6"/>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BB2ADF">
        <w:rPr>
          <w:rFonts w:ascii="Palatino Linotype" w:hAnsi="Palatino Linotype"/>
          <w:color w:val="000000" w:themeColor="text1"/>
        </w:rPr>
        <w:t>Por ello, este organismo garante comprometido con la tutela de los derechos humanos confiados, señala que este exceso del plazo legal para resolver el presente asunto, resulta de carácter excepcional.</w:t>
      </w:r>
    </w:p>
    <w:p w14:paraId="15A9332C" w14:textId="77777777" w:rsidR="00FD4171" w:rsidRPr="00BB2ADF" w:rsidRDefault="00FD4171" w:rsidP="00FD4171">
      <w:pPr>
        <w:pStyle w:val="Prrafodelista"/>
        <w:rPr>
          <w:rFonts w:ascii="Palatino Linotype" w:hAnsi="Palatino Linotype"/>
          <w:b/>
          <w:color w:val="000000" w:themeColor="text1"/>
        </w:rPr>
      </w:pPr>
    </w:p>
    <w:p w14:paraId="171CCB6B" w14:textId="77777777" w:rsidR="00FD4171" w:rsidRPr="00BB2ADF" w:rsidRDefault="00FD4171" w:rsidP="00FD4171">
      <w:pPr>
        <w:numPr>
          <w:ilvl w:val="0"/>
          <w:numId w:val="6"/>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BB2ADF">
        <w:rPr>
          <w:rFonts w:ascii="Palatino Linotype" w:hAnsi="Palatino Linotype"/>
          <w:color w:val="000000" w:themeColor="text1"/>
        </w:rPr>
        <w:t>Al respecto, también son de considerar los criterios sostenidos por el Cuarto Tribunal Colegiado en Materia Administrativa del Primer Circuito, cuyos rubros y datos de identificación son los siguientes:</w:t>
      </w:r>
    </w:p>
    <w:p w14:paraId="46B496B2" w14:textId="77777777" w:rsidR="00FD4171" w:rsidRPr="00BB2ADF" w:rsidRDefault="00FD4171" w:rsidP="00FD4171">
      <w:pPr>
        <w:pStyle w:val="Prrafodelista"/>
        <w:rPr>
          <w:rFonts w:ascii="Palatino Linotype" w:hAnsi="Palatino Linotype"/>
          <w:b/>
          <w:color w:val="000000" w:themeColor="text1"/>
        </w:rPr>
      </w:pPr>
    </w:p>
    <w:p w14:paraId="190607CD" w14:textId="77777777" w:rsidR="00FD4171" w:rsidRPr="00BB2ADF" w:rsidRDefault="00FD4171" w:rsidP="00FD4171">
      <w:pPr>
        <w:spacing w:line="360" w:lineRule="auto"/>
        <w:contextualSpacing/>
        <w:jc w:val="both"/>
        <w:rPr>
          <w:rFonts w:ascii="Palatino Linotype" w:hAnsi="Palatino Linotype"/>
          <w:b/>
          <w:color w:val="000000" w:themeColor="text1"/>
        </w:rPr>
      </w:pPr>
    </w:p>
    <w:p w14:paraId="176614D9" w14:textId="77777777" w:rsidR="00FD4171" w:rsidRPr="00BB2ADF" w:rsidRDefault="00FD4171" w:rsidP="00FD4171">
      <w:pPr>
        <w:spacing w:line="360" w:lineRule="auto"/>
        <w:ind w:left="425" w:right="476"/>
        <w:jc w:val="both"/>
        <w:rPr>
          <w:rFonts w:ascii="Palatino Linotype" w:hAnsi="Palatino Linotype"/>
        </w:rPr>
      </w:pPr>
      <w:r w:rsidRPr="00BB2ADF">
        <w:rPr>
          <w:rFonts w:ascii="Palatino Linotype" w:hAnsi="Palatino Linotype"/>
          <w:i/>
        </w:rPr>
        <w:t>“PLAZO RAZONABLE PARA RESOLVER. DIMENSIÓN Y EFECTOS DE ESTE CONCEPTO CUANDO SE ADUCE EXCESIVA CARGA DE TRABAJO.”</w:t>
      </w:r>
      <w:r w:rsidRPr="00BB2ADF">
        <w:rPr>
          <w:rFonts w:ascii="Palatino Linotype" w:hAnsi="Palatino Linotype"/>
        </w:rPr>
        <w:t xml:space="preserve"> consultable en el Seminario Judicial de la Federación y su gaceta, con el registro digital 2002351.</w:t>
      </w:r>
    </w:p>
    <w:p w14:paraId="423A8659" w14:textId="77777777" w:rsidR="00FD4171" w:rsidRPr="00BB2ADF" w:rsidRDefault="00FD4171" w:rsidP="00FD4171">
      <w:pPr>
        <w:spacing w:line="360" w:lineRule="auto"/>
        <w:ind w:left="425" w:right="476"/>
        <w:jc w:val="both"/>
        <w:rPr>
          <w:rFonts w:ascii="Palatino Linotype" w:hAnsi="Palatino Linotype"/>
          <w:b/>
        </w:rPr>
      </w:pPr>
    </w:p>
    <w:p w14:paraId="5A40E30A" w14:textId="77777777" w:rsidR="00FD4171" w:rsidRPr="00BB2ADF" w:rsidRDefault="00FD4171" w:rsidP="00FD4171">
      <w:pPr>
        <w:spacing w:line="360" w:lineRule="auto"/>
        <w:ind w:left="425" w:right="476"/>
        <w:jc w:val="both"/>
        <w:rPr>
          <w:rFonts w:ascii="Palatino Linotype" w:hAnsi="Palatino Linotype"/>
        </w:rPr>
      </w:pPr>
      <w:r w:rsidRPr="00BB2ADF">
        <w:rPr>
          <w:rFonts w:ascii="Palatino Linotype" w:hAnsi="Palatino Linotype"/>
          <w:i/>
        </w:rPr>
        <w:t>“PLAZO RAZONABLE PARA RESOLVER. CONCEPTO Y ELEMENTOS QUE LO INTEGRAN A LA LUZ DEL DERECHO INTERNACIONAL DE LOS DERECHOS HUMANOS.”</w:t>
      </w:r>
      <w:r w:rsidRPr="00BB2ADF">
        <w:rPr>
          <w:rFonts w:ascii="Palatino Linotype" w:hAnsi="Palatino Linotype"/>
        </w:rPr>
        <w:t>, visible en el Seminario Judicial de la Federación y su gaceta, con el registro digital 2002350.”</w:t>
      </w:r>
    </w:p>
    <w:p w14:paraId="0652E741" w14:textId="77777777" w:rsidR="00FD4171" w:rsidRPr="00BB2ADF" w:rsidRDefault="00FD4171" w:rsidP="00FD4171">
      <w:pPr>
        <w:rPr>
          <w:rFonts w:ascii="Palatino Linotype" w:hAnsi="Palatino Linotype"/>
        </w:rPr>
      </w:pPr>
    </w:p>
    <w:p w14:paraId="357E5C51" w14:textId="77777777" w:rsidR="00FD4171" w:rsidRPr="00BB2ADF" w:rsidRDefault="00FD4171" w:rsidP="00FD4171">
      <w:pPr>
        <w:pBdr>
          <w:top w:val="nil"/>
          <w:left w:val="nil"/>
          <w:bottom w:val="nil"/>
          <w:right w:val="nil"/>
          <w:between w:val="nil"/>
        </w:pBdr>
        <w:spacing w:line="360" w:lineRule="auto"/>
        <w:jc w:val="both"/>
        <w:rPr>
          <w:rFonts w:ascii="Palatino Linotype" w:hAnsi="Palatino Linotype"/>
          <w:color w:val="000000"/>
        </w:rPr>
      </w:pPr>
    </w:p>
    <w:p w14:paraId="4BA84FA4" w14:textId="77777777" w:rsidR="00AB0EBD" w:rsidRPr="00BB2ADF" w:rsidRDefault="00AB0EBD" w:rsidP="00AB0EBD">
      <w:pPr>
        <w:pBdr>
          <w:top w:val="nil"/>
          <w:left w:val="nil"/>
          <w:bottom w:val="nil"/>
          <w:right w:val="nil"/>
          <w:between w:val="nil"/>
        </w:pBdr>
        <w:spacing w:line="360" w:lineRule="auto"/>
        <w:jc w:val="both"/>
        <w:rPr>
          <w:rFonts w:ascii="Palatino Linotype" w:hAnsi="Palatino Linotype"/>
          <w:color w:val="000000"/>
        </w:rPr>
      </w:pPr>
    </w:p>
    <w:p w14:paraId="1304139C" w14:textId="77777777" w:rsidR="00AB0EBD" w:rsidRPr="00BB2ADF" w:rsidRDefault="00AB0EBD" w:rsidP="00AB0EBD">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BB2ADF">
        <w:rPr>
          <w:rFonts w:ascii="Palatino Linotype" w:eastAsia="Palatino Linotype" w:hAnsi="Palatino Linotype" w:cs="Palatino Linotype"/>
          <w:color w:val="000000"/>
        </w:rPr>
        <w:t xml:space="preserve">El </w:t>
      </w:r>
      <w:r w:rsidR="00CC0B78" w:rsidRPr="00BB2ADF">
        <w:rPr>
          <w:rFonts w:ascii="Palatino Linotype" w:eastAsia="Palatino Linotype" w:hAnsi="Palatino Linotype" w:cs="Palatino Linotype"/>
          <w:color w:val="000000"/>
        </w:rPr>
        <w:t xml:space="preserve">catorce (14) de octubre </w:t>
      </w:r>
      <w:r w:rsidRPr="00BB2ADF">
        <w:rPr>
          <w:rFonts w:ascii="Palatino Linotype" w:eastAsia="Palatino Linotype" w:hAnsi="Palatino Linotype" w:cs="Palatino Linotype"/>
          <w:color w:val="000000"/>
        </w:rPr>
        <w:t>de dos mil veinticuatro</w:t>
      </w:r>
      <w:r w:rsidR="00CC0B78" w:rsidRPr="00BB2ADF">
        <w:rPr>
          <w:rFonts w:ascii="Palatino Linotype" w:eastAsia="Palatino Linotype" w:hAnsi="Palatino Linotype" w:cs="Palatino Linotype"/>
          <w:color w:val="000000"/>
        </w:rPr>
        <w:t>,</w:t>
      </w:r>
      <w:r w:rsidRPr="00BB2ADF">
        <w:rPr>
          <w:rFonts w:ascii="Palatino Linotype" w:eastAsia="Palatino Linotype" w:hAnsi="Palatino Linotype" w:cs="Palatino Linotype"/>
          <w:color w:val="000000"/>
        </w:rPr>
        <w:t xml:space="preserve"> se notificó el acuerdo mediante el cual se d</w:t>
      </w:r>
      <w:r w:rsidR="00CC0B78" w:rsidRPr="00BB2ADF">
        <w:rPr>
          <w:rFonts w:ascii="Palatino Linotype" w:eastAsia="Palatino Linotype" w:hAnsi="Palatino Linotype" w:cs="Palatino Linotype"/>
          <w:color w:val="000000"/>
        </w:rPr>
        <w:t>ecretó el cierre de instrucción, por lo que no habiendo más que constar y ………………………………………………………………………………………..</w:t>
      </w:r>
    </w:p>
    <w:p w14:paraId="1E70F0A9" w14:textId="77777777" w:rsidR="00DA76C0" w:rsidRPr="00BB2ADF" w:rsidRDefault="00DA76C0" w:rsidP="00DA76C0">
      <w:pPr>
        <w:pBdr>
          <w:top w:val="nil"/>
          <w:left w:val="nil"/>
          <w:bottom w:val="nil"/>
          <w:right w:val="nil"/>
          <w:between w:val="nil"/>
        </w:pBdr>
        <w:spacing w:line="360" w:lineRule="auto"/>
        <w:jc w:val="both"/>
        <w:rPr>
          <w:rFonts w:ascii="Palatino Linotype" w:hAnsi="Palatino Linotype"/>
          <w:color w:val="000000"/>
        </w:rPr>
      </w:pPr>
    </w:p>
    <w:p w14:paraId="6DCD4494" w14:textId="77777777" w:rsidR="00DA76C0" w:rsidRPr="00BB2ADF" w:rsidRDefault="00DA76C0" w:rsidP="00DA76C0">
      <w:pPr>
        <w:pStyle w:val="Ttulo1"/>
        <w:jc w:val="center"/>
        <w:rPr>
          <w:rFonts w:ascii="Palatino Linotype" w:eastAsia="Palatino Linotype" w:hAnsi="Palatino Linotype" w:cs="Palatino Linotype"/>
          <w:b/>
          <w:color w:val="000000"/>
          <w:sz w:val="24"/>
          <w:szCs w:val="24"/>
        </w:rPr>
      </w:pPr>
      <w:r w:rsidRPr="00BB2ADF">
        <w:rPr>
          <w:rFonts w:ascii="Palatino Linotype" w:eastAsia="Palatino Linotype" w:hAnsi="Palatino Linotype" w:cs="Palatino Linotype"/>
          <w:b/>
          <w:color w:val="000000"/>
          <w:sz w:val="24"/>
          <w:szCs w:val="24"/>
        </w:rPr>
        <w:t xml:space="preserve">C O N S I D E R A N D O </w:t>
      </w:r>
    </w:p>
    <w:p w14:paraId="76CCE304" w14:textId="77777777" w:rsidR="00DA76C0" w:rsidRPr="00BB2ADF" w:rsidRDefault="00DA76C0" w:rsidP="00DA76C0">
      <w:pPr>
        <w:rPr>
          <w:rFonts w:ascii="Palatino Linotype" w:eastAsia="Palatino Linotype" w:hAnsi="Palatino Linotype" w:cs="Palatino Linotype"/>
        </w:rPr>
      </w:pPr>
    </w:p>
    <w:p w14:paraId="2D2DF708" w14:textId="77777777" w:rsidR="00DA76C0" w:rsidRPr="00BB2ADF" w:rsidRDefault="00DA76C0" w:rsidP="00DA76C0">
      <w:pPr>
        <w:pStyle w:val="Ttulo2"/>
        <w:rPr>
          <w:rFonts w:ascii="Palatino Linotype" w:eastAsia="Palatino Linotype" w:hAnsi="Palatino Linotype" w:cs="Palatino Linotype"/>
          <w:b/>
          <w:color w:val="000000"/>
          <w:sz w:val="24"/>
          <w:szCs w:val="24"/>
        </w:rPr>
      </w:pPr>
      <w:r w:rsidRPr="00BB2ADF">
        <w:rPr>
          <w:rFonts w:ascii="Palatino Linotype" w:eastAsia="Palatino Linotype" w:hAnsi="Palatino Linotype" w:cs="Palatino Linotype"/>
          <w:b/>
          <w:color w:val="000000"/>
          <w:sz w:val="24"/>
          <w:szCs w:val="24"/>
        </w:rPr>
        <w:t>PRIMERO. De la competencia</w:t>
      </w:r>
    </w:p>
    <w:p w14:paraId="576ABB02" w14:textId="77777777" w:rsidR="00CC0B78" w:rsidRPr="00BB2ADF" w:rsidRDefault="00CC0B78" w:rsidP="00CC0B78">
      <w:pPr>
        <w:rPr>
          <w:rFonts w:ascii="Palatino Linotype" w:hAnsi="Palatino Linotype"/>
        </w:rPr>
      </w:pPr>
    </w:p>
    <w:p w14:paraId="3495120C" w14:textId="77777777" w:rsidR="00DA76C0" w:rsidRPr="00BB2ADF" w:rsidRDefault="00DA76C0" w:rsidP="00DA76C0">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color w:val="000000"/>
        </w:rPr>
      </w:pPr>
      <w:r w:rsidRPr="00BB2ADF">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B2ADF">
        <w:rPr>
          <w:rFonts w:ascii="Palatino Linotype" w:eastAsia="Palatino Linotype" w:hAnsi="Palatino Linotype" w:cs="Palatino Linotype"/>
          <w:b/>
          <w:color w:val="000000"/>
        </w:rPr>
        <w:t>Constitución Política de los Estados Unidos Mexicanos</w:t>
      </w:r>
      <w:r w:rsidRPr="00BB2ADF">
        <w:rPr>
          <w:rFonts w:ascii="Palatino Linotype" w:eastAsia="Palatino Linotype" w:hAnsi="Palatino Linotype" w:cs="Palatino Linotype"/>
          <w:color w:val="000000"/>
        </w:rPr>
        <w:t xml:space="preserve">; 5, párrafos </w:t>
      </w:r>
      <w:r w:rsidRPr="00BB2ADF">
        <w:rPr>
          <w:rFonts w:ascii="Palatino Linotype" w:eastAsia="Palatino Linotype" w:hAnsi="Palatino Linotype" w:cs="Palatino Linotype"/>
          <w:color w:val="222222"/>
        </w:rPr>
        <w:t>trigésimo segundo, trigésimo tercero y trigésimo cuarto fracciones</w:t>
      </w:r>
      <w:r w:rsidRPr="00BB2ADF">
        <w:rPr>
          <w:rFonts w:ascii="Palatino Linotype" w:eastAsia="Palatino Linotype" w:hAnsi="Palatino Linotype" w:cs="Palatino Linotype"/>
          <w:color w:val="000000"/>
        </w:rPr>
        <w:t xml:space="preserve"> IV y V de la </w:t>
      </w:r>
      <w:r w:rsidRPr="00BB2ADF">
        <w:rPr>
          <w:rFonts w:ascii="Palatino Linotype" w:eastAsia="Palatino Linotype" w:hAnsi="Palatino Linotype" w:cs="Palatino Linotype"/>
          <w:b/>
          <w:color w:val="000000"/>
        </w:rPr>
        <w:t>Constitución Política del Estado Libre y Soberano de México</w:t>
      </w:r>
      <w:r w:rsidRPr="00BB2ADF">
        <w:rPr>
          <w:rFonts w:ascii="Palatino Linotype" w:eastAsia="Palatino Linotype" w:hAnsi="Palatino Linotype" w:cs="Palatino Linotype"/>
          <w:color w:val="000000"/>
        </w:rPr>
        <w:t xml:space="preserve">; artículos 1, 2 fracción II, 13, 29, 36 fracciones I y II, 176, 178, 179, 181 párrafo tercero y 185 de la </w:t>
      </w:r>
      <w:r w:rsidRPr="00BB2ADF">
        <w:rPr>
          <w:rFonts w:ascii="Palatino Linotype" w:eastAsia="Palatino Linotype" w:hAnsi="Palatino Linotype" w:cs="Palatino Linotype"/>
          <w:b/>
          <w:color w:val="000000"/>
        </w:rPr>
        <w:t>Ley de Transparencia y Acceso a la Información Pública del Estado de México y Municipios</w:t>
      </w:r>
      <w:r w:rsidRPr="00BB2ADF">
        <w:rPr>
          <w:rFonts w:ascii="Palatino Linotype" w:eastAsia="Palatino Linotype" w:hAnsi="Palatino Linotype" w:cs="Palatino Linotype"/>
          <w:color w:val="000000"/>
        </w:rPr>
        <w:t xml:space="preserve">; y 7, 9 fracciones I y XXIII, y 11 del </w:t>
      </w:r>
      <w:r w:rsidRPr="00BB2ADF">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r w:rsidRPr="00BB2ADF">
        <w:rPr>
          <w:rFonts w:ascii="Palatino Linotype" w:eastAsia="Palatino Linotype" w:hAnsi="Palatino Linotype" w:cs="Palatino Linotype"/>
          <w:color w:val="000000"/>
        </w:rPr>
        <w:t>.</w:t>
      </w:r>
    </w:p>
    <w:p w14:paraId="55E2136D" w14:textId="77777777" w:rsidR="00DA76C0" w:rsidRPr="00BB2ADF" w:rsidRDefault="00DA76C0" w:rsidP="00DA76C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14:paraId="5D1017DC" w14:textId="77777777" w:rsidR="00DA76C0" w:rsidRPr="00BB2ADF" w:rsidRDefault="00DA76C0" w:rsidP="00DA76C0">
      <w:pPr>
        <w:pStyle w:val="Ttulo2"/>
        <w:rPr>
          <w:rFonts w:ascii="Palatino Linotype" w:eastAsia="Palatino Linotype" w:hAnsi="Palatino Linotype" w:cs="Palatino Linotype"/>
          <w:b/>
          <w:color w:val="000000"/>
          <w:sz w:val="24"/>
          <w:szCs w:val="24"/>
        </w:rPr>
      </w:pPr>
      <w:r w:rsidRPr="00BB2ADF">
        <w:rPr>
          <w:rFonts w:ascii="Palatino Linotype" w:eastAsia="Palatino Linotype" w:hAnsi="Palatino Linotype" w:cs="Palatino Linotype"/>
          <w:b/>
          <w:color w:val="000000"/>
          <w:sz w:val="24"/>
          <w:szCs w:val="24"/>
        </w:rPr>
        <w:t>SEGUNDO. De la oportunidad y procedencia.</w:t>
      </w:r>
    </w:p>
    <w:p w14:paraId="4D7035E7" w14:textId="77777777" w:rsidR="00CC0B78" w:rsidRPr="00BB2ADF" w:rsidRDefault="00CC0B78" w:rsidP="00CC0B78">
      <w:pPr>
        <w:rPr>
          <w:rFonts w:ascii="Palatino Linotype" w:hAnsi="Palatino Linotype"/>
        </w:rPr>
      </w:pPr>
    </w:p>
    <w:p w14:paraId="64D0B6BB" w14:textId="77777777" w:rsidR="00DA76C0" w:rsidRPr="00BB2ADF" w:rsidRDefault="00DA76C0" w:rsidP="00CC0B78">
      <w:pPr>
        <w:numPr>
          <w:ilvl w:val="0"/>
          <w:numId w:val="6"/>
        </w:numPr>
        <w:pBdr>
          <w:top w:val="nil"/>
          <w:left w:val="nil"/>
          <w:bottom w:val="nil"/>
          <w:right w:val="nil"/>
          <w:between w:val="nil"/>
        </w:pBdr>
        <w:tabs>
          <w:tab w:val="left" w:pos="426"/>
        </w:tabs>
        <w:spacing w:line="360" w:lineRule="auto"/>
        <w:ind w:left="0" w:right="49" w:firstLine="0"/>
        <w:jc w:val="both"/>
        <w:rPr>
          <w:rFonts w:ascii="Palatino Linotype" w:hAnsi="Palatino Linotype"/>
          <w:color w:val="000000"/>
        </w:rPr>
      </w:pPr>
      <w:r w:rsidRPr="00BB2ADF">
        <w:rPr>
          <w:rFonts w:ascii="Palatino Linotype" w:eastAsia="Palatino Linotype" w:hAnsi="Palatino Linotype" w:cs="Palatino Linotype"/>
          <w:color w:val="000000"/>
        </w:rPr>
        <w:t xml:space="preserve">El medio de impugnación fue presentado a través del SAIMEX en el formato previamente aprobado para tal efecto y dentro del plazo legal de quince días hábiles otorgados; siendo así que el </w:t>
      </w:r>
      <w:r w:rsidRPr="00BB2ADF">
        <w:rPr>
          <w:rFonts w:ascii="Palatino Linotype" w:eastAsia="Palatino Linotype" w:hAnsi="Palatino Linotype" w:cs="Palatino Linotype"/>
          <w:b/>
          <w:color w:val="000000"/>
        </w:rPr>
        <w:t>SUJETO OBLIGADO</w:t>
      </w:r>
      <w:r w:rsidRPr="00BB2ADF">
        <w:rPr>
          <w:rFonts w:ascii="Palatino Linotype" w:eastAsia="Palatino Linotype" w:hAnsi="Palatino Linotype" w:cs="Palatino Linotype"/>
          <w:color w:val="000000"/>
        </w:rPr>
        <w:t xml:space="preserve"> entregó respuesta el veintinueve </w:t>
      </w:r>
      <w:r w:rsidR="00CC0B78" w:rsidRPr="00BB2ADF">
        <w:rPr>
          <w:rFonts w:ascii="Palatino Linotype" w:eastAsia="Palatino Linotype" w:hAnsi="Palatino Linotype" w:cs="Palatino Linotype"/>
          <w:color w:val="000000"/>
        </w:rPr>
        <w:lastRenderedPageBreak/>
        <w:t>(14</w:t>
      </w:r>
      <w:r w:rsidRPr="00BB2ADF">
        <w:rPr>
          <w:rFonts w:ascii="Palatino Linotype" w:eastAsia="Palatino Linotype" w:hAnsi="Palatino Linotype" w:cs="Palatino Linotype"/>
          <w:color w:val="000000"/>
        </w:rPr>
        <w:t xml:space="preserve">) de febrero de dos mil veinticuatro, de tal forma que el plazo para interponer el recurso de revisión transcurrió del cuatro </w:t>
      </w:r>
      <w:r w:rsidR="00CC0B78" w:rsidRPr="00BB2ADF">
        <w:rPr>
          <w:rFonts w:ascii="Palatino Linotype" w:eastAsia="Palatino Linotype" w:hAnsi="Palatino Linotype" w:cs="Palatino Linotype"/>
          <w:color w:val="000000"/>
        </w:rPr>
        <w:t>(15</w:t>
      </w:r>
      <w:r w:rsidR="00CC0B78" w:rsidRPr="00BB2ADF">
        <w:rPr>
          <w:rFonts w:ascii="Palatino Linotype" w:hAnsi="Palatino Linotype"/>
          <w:color w:val="000000"/>
        </w:rPr>
        <w:t>) de febrero</w:t>
      </w:r>
      <w:r w:rsidRPr="00BB2ADF">
        <w:rPr>
          <w:rFonts w:ascii="Palatino Linotype" w:eastAsia="Palatino Linotype" w:hAnsi="Palatino Linotype" w:cs="Palatino Linotype"/>
          <w:color w:val="000000"/>
        </w:rPr>
        <w:t xml:space="preserve"> al </w:t>
      </w:r>
      <w:r w:rsidR="00CC0B78" w:rsidRPr="00BB2ADF">
        <w:rPr>
          <w:rFonts w:ascii="Palatino Linotype" w:eastAsia="Palatino Linotype" w:hAnsi="Palatino Linotype" w:cs="Palatino Linotype"/>
          <w:color w:val="000000"/>
        </w:rPr>
        <w:t>siete (07) de marzo</w:t>
      </w:r>
      <w:r w:rsidRPr="00BB2ADF">
        <w:rPr>
          <w:rFonts w:ascii="Palatino Linotype" w:eastAsia="Palatino Linotype" w:hAnsi="Palatino Linotype" w:cs="Palatino Linotype"/>
          <w:color w:val="000000"/>
        </w:rPr>
        <w:t xml:space="preserve"> de dos mil veinticuatro, </w:t>
      </w:r>
      <w:r w:rsidR="00CC0B78" w:rsidRPr="00BB2ADF">
        <w:rPr>
          <w:rFonts w:ascii="Palatino Linotype" w:eastAsia="Palatino Linotype" w:hAnsi="Palatino Linotype" w:cs="Palatino Linotype"/>
          <w:color w:val="000000"/>
        </w:rPr>
        <w:t xml:space="preserve">luego entonces, </w:t>
      </w:r>
      <w:r w:rsidRPr="00BB2ADF">
        <w:rPr>
          <w:rFonts w:ascii="Palatino Linotype" w:eastAsia="Palatino Linotype" w:hAnsi="Palatino Linotype" w:cs="Palatino Linotype"/>
          <w:color w:val="000000"/>
        </w:rPr>
        <w:t xml:space="preserve">el recurso de revisión fue interpuesto el </w:t>
      </w:r>
      <w:r w:rsidR="00CC0B78" w:rsidRPr="00BB2ADF">
        <w:rPr>
          <w:rFonts w:ascii="Palatino Linotype" w:eastAsia="Palatino Linotype" w:hAnsi="Palatino Linotype" w:cs="Palatino Linotype"/>
          <w:color w:val="000000"/>
        </w:rPr>
        <w:t xml:space="preserve">veintinueve (29) de febrero </w:t>
      </w:r>
      <w:r w:rsidRPr="00BB2ADF">
        <w:rPr>
          <w:rFonts w:ascii="Palatino Linotype" w:eastAsia="Palatino Linotype" w:hAnsi="Palatino Linotype" w:cs="Palatino Linotype"/>
          <w:color w:val="000000"/>
        </w:rPr>
        <w:t>de dos mil veinticuatro, éste se encuentra dentro de los márgenes temporales previstos en el artículo 178 de la Ley de Transparencia y Acceso a la Información Pública del Estado de México y Municipios</w:t>
      </w:r>
      <w:r w:rsidRPr="00BB2ADF">
        <w:rPr>
          <w:rFonts w:ascii="Palatino Linotype" w:eastAsia="Palatino Linotype" w:hAnsi="Palatino Linotype" w:cs="Palatino Linotype"/>
          <w:b/>
          <w:color w:val="000000"/>
        </w:rPr>
        <w:t xml:space="preserve"> </w:t>
      </w:r>
      <w:r w:rsidRPr="00BB2ADF">
        <w:rPr>
          <w:rFonts w:ascii="Palatino Linotype" w:eastAsia="Palatino Linotype" w:hAnsi="Palatino Linotype" w:cs="Palatino Linotype"/>
          <w:color w:val="000000"/>
        </w:rPr>
        <w:t xml:space="preserve">vigente. </w:t>
      </w:r>
    </w:p>
    <w:p w14:paraId="35FF1FA4" w14:textId="77777777" w:rsidR="00DA76C0" w:rsidRPr="00BB2ADF" w:rsidRDefault="00DA76C0" w:rsidP="00DA76C0">
      <w:pPr>
        <w:tabs>
          <w:tab w:val="left" w:pos="426"/>
        </w:tabs>
        <w:spacing w:line="360" w:lineRule="auto"/>
        <w:ind w:right="49"/>
        <w:jc w:val="both"/>
        <w:rPr>
          <w:rFonts w:ascii="Palatino Linotype" w:eastAsia="Palatino Linotype" w:hAnsi="Palatino Linotype" w:cs="Palatino Linotype"/>
          <w:color w:val="000000"/>
        </w:rPr>
      </w:pPr>
    </w:p>
    <w:p w14:paraId="176DAC26" w14:textId="77777777" w:rsidR="00DA76C0" w:rsidRPr="00BB2ADF" w:rsidRDefault="00DA76C0" w:rsidP="00DA76C0">
      <w:pPr>
        <w:numPr>
          <w:ilvl w:val="0"/>
          <w:numId w:val="6"/>
        </w:numPr>
        <w:pBdr>
          <w:top w:val="nil"/>
          <w:left w:val="nil"/>
          <w:bottom w:val="nil"/>
          <w:right w:val="nil"/>
          <w:between w:val="nil"/>
        </w:pBdr>
        <w:tabs>
          <w:tab w:val="left" w:pos="426"/>
        </w:tabs>
        <w:spacing w:line="360" w:lineRule="auto"/>
        <w:ind w:left="0" w:right="49" w:firstLine="0"/>
        <w:jc w:val="both"/>
        <w:rPr>
          <w:rFonts w:ascii="Palatino Linotype" w:hAnsi="Palatino Linotype"/>
          <w:color w:val="000000"/>
        </w:rPr>
      </w:pPr>
      <w:r w:rsidRPr="00BB2ADF">
        <w:rPr>
          <w:rFonts w:ascii="Palatino Linotype" w:eastAsia="Palatino Linotype" w:hAnsi="Palatino Linotype" w:cs="Palatino Linotype"/>
          <w:color w:val="000000"/>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6571F1EA" w14:textId="77777777" w:rsidR="00DA76C0" w:rsidRPr="00BB2ADF" w:rsidRDefault="00DA76C0" w:rsidP="00DA76C0">
      <w:pPr>
        <w:pStyle w:val="Ttulo1"/>
        <w:rPr>
          <w:rFonts w:ascii="Palatino Linotype" w:eastAsia="Palatino Linotype" w:hAnsi="Palatino Linotype" w:cs="Palatino Linotype"/>
          <w:b/>
          <w:color w:val="000000"/>
          <w:sz w:val="24"/>
          <w:szCs w:val="24"/>
        </w:rPr>
      </w:pPr>
      <w:r w:rsidRPr="00BB2ADF">
        <w:rPr>
          <w:rFonts w:ascii="Palatino Linotype" w:eastAsia="Palatino Linotype" w:hAnsi="Palatino Linotype" w:cs="Palatino Linotype"/>
          <w:b/>
          <w:color w:val="000000"/>
          <w:sz w:val="24"/>
          <w:szCs w:val="24"/>
        </w:rPr>
        <w:t xml:space="preserve">TERCERO. Planteamiento de la Litis </w:t>
      </w:r>
    </w:p>
    <w:p w14:paraId="5F5A7C1E" w14:textId="77777777" w:rsidR="00DA76C0" w:rsidRPr="00BB2ADF" w:rsidRDefault="00DA76C0" w:rsidP="00DA76C0">
      <w:pPr>
        <w:numPr>
          <w:ilvl w:val="0"/>
          <w:numId w:val="6"/>
        </w:numPr>
        <w:pBdr>
          <w:top w:val="nil"/>
          <w:left w:val="nil"/>
          <w:bottom w:val="nil"/>
          <w:right w:val="nil"/>
          <w:between w:val="nil"/>
        </w:pBdr>
        <w:spacing w:before="240" w:line="360" w:lineRule="auto"/>
        <w:ind w:left="0" w:right="49" w:firstLine="0"/>
        <w:jc w:val="both"/>
        <w:rPr>
          <w:rFonts w:ascii="Palatino Linotype" w:hAnsi="Palatino Linotype"/>
          <w:color w:val="000000"/>
        </w:rPr>
      </w:pPr>
      <w:r w:rsidRPr="00BB2ADF">
        <w:rPr>
          <w:rFonts w:ascii="Palatino Linotype" w:eastAsia="Palatino Linotype" w:hAnsi="Palatino Linotype" w:cs="Palatino Linotype"/>
          <w:color w:val="000000"/>
        </w:rPr>
        <w:t>El recurrente solicitó la siguiente información:</w:t>
      </w:r>
    </w:p>
    <w:p w14:paraId="2D586A22" w14:textId="77777777" w:rsidR="00CC0B78" w:rsidRPr="00BB2ADF" w:rsidRDefault="00CC0B78" w:rsidP="00CC0B78">
      <w:pPr>
        <w:pBdr>
          <w:top w:val="nil"/>
          <w:left w:val="nil"/>
          <w:bottom w:val="nil"/>
          <w:right w:val="nil"/>
          <w:between w:val="nil"/>
        </w:pBdr>
        <w:spacing w:before="240" w:line="360" w:lineRule="auto"/>
        <w:ind w:left="426" w:right="708"/>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Solicito información de la Secretaria Municipal del Municipio de Ixtapaluca</w:t>
      </w:r>
      <w:r w:rsidR="00FE4EB6" w:rsidRPr="00BB2ADF">
        <w:rPr>
          <w:rFonts w:ascii="Palatino Linotype" w:eastAsia="Palatino Linotype" w:hAnsi="Palatino Linotype" w:cs="Palatino Linotype"/>
          <w:color w:val="000000"/>
        </w:rPr>
        <w:t xml:space="preserve"> de la administración 2022-2024</w:t>
      </w:r>
      <w:r w:rsidRPr="00BB2ADF">
        <w:rPr>
          <w:rFonts w:ascii="Palatino Linotype" w:eastAsia="Palatino Linotype" w:hAnsi="Palatino Linotype" w:cs="Palatino Linotype"/>
          <w:color w:val="000000"/>
        </w:rPr>
        <w:t xml:space="preserve">, </w:t>
      </w:r>
      <w:r w:rsidR="00FE4EB6" w:rsidRPr="00BB2ADF">
        <w:rPr>
          <w:rFonts w:ascii="Palatino Linotype" w:eastAsia="Palatino Linotype" w:hAnsi="Palatino Linotype" w:cs="Palatino Linotype"/>
          <w:color w:val="000000"/>
        </w:rPr>
        <w:t>lo siguiente:</w:t>
      </w:r>
    </w:p>
    <w:p w14:paraId="33EC6F06" w14:textId="77777777" w:rsidR="00CC0B78" w:rsidRPr="00BB2ADF" w:rsidRDefault="00CC0B78" w:rsidP="00CC0B78">
      <w:pPr>
        <w:pStyle w:val="Prrafodelista"/>
        <w:numPr>
          <w:ilvl w:val="0"/>
          <w:numId w:val="21"/>
        </w:numPr>
        <w:pBdr>
          <w:top w:val="nil"/>
          <w:left w:val="nil"/>
          <w:bottom w:val="nil"/>
          <w:right w:val="nil"/>
          <w:between w:val="nil"/>
        </w:pBdr>
        <w:spacing w:before="240" w:line="360" w:lineRule="auto"/>
        <w:ind w:right="708"/>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presupuesto otorgado,</w:t>
      </w:r>
    </w:p>
    <w:p w14:paraId="106BF666" w14:textId="77777777" w:rsidR="00FE4EB6" w:rsidRPr="00BB2ADF" w:rsidRDefault="00CC0B78" w:rsidP="00FE4EB6">
      <w:pPr>
        <w:pStyle w:val="Prrafodelista"/>
        <w:numPr>
          <w:ilvl w:val="0"/>
          <w:numId w:val="21"/>
        </w:numPr>
        <w:pBdr>
          <w:top w:val="nil"/>
          <w:left w:val="nil"/>
          <w:bottom w:val="nil"/>
          <w:right w:val="nil"/>
          <w:between w:val="nil"/>
        </w:pBdr>
        <w:spacing w:before="240" w:line="360" w:lineRule="auto"/>
        <w:ind w:right="708"/>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 xml:space="preserve">gestiones realizadas para ejercer dicho recurso y </w:t>
      </w:r>
    </w:p>
    <w:p w14:paraId="18D869E5" w14:textId="77777777" w:rsidR="00CC0B78" w:rsidRPr="00BB2ADF" w:rsidRDefault="00CC0B78" w:rsidP="00FE4EB6">
      <w:pPr>
        <w:pStyle w:val="Prrafodelista"/>
        <w:numPr>
          <w:ilvl w:val="0"/>
          <w:numId w:val="21"/>
        </w:numPr>
        <w:pBdr>
          <w:top w:val="nil"/>
          <w:left w:val="nil"/>
          <w:bottom w:val="nil"/>
          <w:right w:val="nil"/>
          <w:between w:val="nil"/>
        </w:pBdr>
        <w:spacing w:before="240" w:line="360" w:lineRule="auto"/>
        <w:ind w:right="708"/>
        <w:jc w:val="both"/>
        <w:rPr>
          <w:rFonts w:ascii="Palatino Linotype" w:eastAsia="Palatino Linotype" w:hAnsi="Palatino Linotype" w:cs="Palatino Linotype"/>
          <w:color w:val="000000"/>
          <w:u w:val="single"/>
        </w:rPr>
      </w:pPr>
      <w:r w:rsidRPr="00BB2ADF">
        <w:rPr>
          <w:rFonts w:ascii="Palatino Linotype" w:eastAsia="Palatino Linotype" w:hAnsi="Palatino Linotype" w:cs="Palatino Linotype"/>
          <w:color w:val="000000"/>
        </w:rPr>
        <w:t xml:space="preserve">en que han gastado su presupuesto otorgado </w:t>
      </w:r>
      <w:r w:rsidRPr="00BB2ADF">
        <w:rPr>
          <w:rFonts w:ascii="Palatino Linotype" w:eastAsia="Palatino Linotype" w:hAnsi="Palatino Linotype" w:cs="Palatino Linotype"/>
          <w:color w:val="000000"/>
          <w:u w:val="single"/>
        </w:rPr>
        <w:t>requiero que la información sea de los años 2022 y 2023.</w:t>
      </w:r>
    </w:p>
    <w:p w14:paraId="41632A91" w14:textId="77777777" w:rsidR="00CC0B78" w:rsidRPr="00BB2ADF" w:rsidRDefault="00FE4EB6" w:rsidP="00CC0B78">
      <w:pPr>
        <w:pBdr>
          <w:top w:val="nil"/>
          <w:left w:val="nil"/>
          <w:bottom w:val="nil"/>
          <w:right w:val="nil"/>
          <w:between w:val="nil"/>
        </w:pBdr>
        <w:spacing w:before="240" w:line="360" w:lineRule="auto"/>
        <w:ind w:left="426" w:right="708"/>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lastRenderedPageBreak/>
        <w:t xml:space="preserve">De </w:t>
      </w:r>
      <w:r w:rsidR="00BB2ADF" w:rsidRPr="00BB2ADF">
        <w:rPr>
          <w:rFonts w:ascii="Palatino Linotype" w:eastAsia="Palatino Linotype" w:hAnsi="Palatino Linotype" w:cs="Palatino Linotype"/>
          <w:color w:val="000000"/>
        </w:rPr>
        <w:t xml:space="preserve">la </w:t>
      </w:r>
      <w:r w:rsidR="00CC0B78" w:rsidRPr="00BB2ADF">
        <w:rPr>
          <w:rFonts w:ascii="Palatino Linotype" w:eastAsia="Palatino Linotype" w:hAnsi="Palatino Linotype" w:cs="Palatino Linotype"/>
          <w:color w:val="000000"/>
        </w:rPr>
        <w:t xml:space="preserve">Secretaria Municipal del Municipio de Ixtapaluca de la administración 2022-2024 </w:t>
      </w:r>
    </w:p>
    <w:p w14:paraId="1464D53E" w14:textId="77777777" w:rsidR="00FE4EB6" w:rsidRPr="00BB2ADF" w:rsidRDefault="00CC0B78" w:rsidP="00FE4EB6">
      <w:pPr>
        <w:pStyle w:val="Prrafodelista"/>
        <w:numPr>
          <w:ilvl w:val="0"/>
          <w:numId w:val="21"/>
        </w:numPr>
        <w:pBdr>
          <w:top w:val="nil"/>
          <w:left w:val="nil"/>
          <w:bottom w:val="nil"/>
          <w:right w:val="nil"/>
          <w:between w:val="nil"/>
        </w:pBdr>
        <w:spacing w:before="240" w:line="360" w:lineRule="auto"/>
        <w:ind w:right="708"/>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 xml:space="preserve">lista de personal adscrito, </w:t>
      </w:r>
    </w:p>
    <w:p w14:paraId="7B5579D2" w14:textId="77777777" w:rsidR="00FE4EB6" w:rsidRPr="00BB2ADF" w:rsidRDefault="00CC0B78" w:rsidP="00FE4EB6">
      <w:pPr>
        <w:pStyle w:val="Prrafodelista"/>
        <w:numPr>
          <w:ilvl w:val="0"/>
          <w:numId w:val="21"/>
        </w:numPr>
        <w:pBdr>
          <w:top w:val="nil"/>
          <w:left w:val="nil"/>
          <w:bottom w:val="nil"/>
          <w:right w:val="nil"/>
          <w:between w:val="nil"/>
        </w:pBdr>
        <w:spacing w:before="240" w:line="360" w:lineRule="auto"/>
        <w:ind w:right="708"/>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síntesis curricular con documentos probatorios de cada uno de ellos,</w:t>
      </w:r>
    </w:p>
    <w:p w14:paraId="192F6660" w14:textId="77777777" w:rsidR="00CC0B78" w:rsidRPr="00BB2ADF" w:rsidRDefault="00CC0B78" w:rsidP="00CC0B78">
      <w:pPr>
        <w:pStyle w:val="Prrafodelista"/>
        <w:numPr>
          <w:ilvl w:val="0"/>
          <w:numId w:val="21"/>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 xml:space="preserve">las actividades asignadas que desempeñan cada uno de los integrantes de la Secretaría Municipal del mismo ayuntamiento. </w:t>
      </w:r>
    </w:p>
    <w:p w14:paraId="4A7738BB" w14:textId="77777777" w:rsidR="00D62CA7" w:rsidRPr="00BB2ADF" w:rsidRDefault="00D62CA7" w:rsidP="00D62CA7">
      <w:pPr>
        <w:pStyle w:val="Prrafodelista"/>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p>
    <w:p w14:paraId="5AC83F30" w14:textId="77777777" w:rsidR="00DA76C0" w:rsidRPr="00BB2ADF" w:rsidRDefault="00D62CA7" w:rsidP="00D62CA7">
      <w:pPr>
        <w:pStyle w:val="Prrafodelista"/>
        <w:numPr>
          <w:ilvl w:val="0"/>
          <w:numId w:val="6"/>
        </w:numPr>
        <w:pBdr>
          <w:top w:val="nil"/>
          <w:left w:val="nil"/>
          <w:bottom w:val="nil"/>
          <w:right w:val="nil"/>
          <w:between w:val="nil"/>
        </w:pBdr>
        <w:spacing w:after="240" w:line="360" w:lineRule="auto"/>
        <w:ind w:left="0" w:right="-28" w:firstLine="0"/>
        <w:jc w:val="both"/>
        <w:rPr>
          <w:rFonts w:ascii="Palatino Linotype" w:eastAsia="Palatino Linotype" w:hAnsi="Palatino Linotype" w:cs="Palatino Linotype"/>
          <w:b/>
          <w:color w:val="000000"/>
        </w:rPr>
      </w:pPr>
      <w:r w:rsidRPr="00BB2ADF">
        <w:rPr>
          <w:rFonts w:ascii="Palatino Linotype" w:eastAsia="Palatino Linotype" w:hAnsi="Palatino Linotype" w:cs="Palatino Linotype"/>
          <w:color w:val="000000"/>
        </w:rPr>
        <w:t>El Sujeto Obligado dio respuesta como quedo referido en el numeral 2 del presente proyecto.</w:t>
      </w:r>
    </w:p>
    <w:p w14:paraId="4F2D0BCC" w14:textId="77777777" w:rsidR="00D62CA7" w:rsidRPr="00BB2ADF" w:rsidRDefault="00D62CA7" w:rsidP="00D62CA7">
      <w:pPr>
        <w:pStyle w:val="Prrafodelista"/>
        <w:pBdr>
          <w:top w:val="nil"/>
          <w:left w:val="nil"/>
          <w:bottom w:val="nil"/>
          <w:right w:val="nil"/>
          <w:between w:val="nil"/>
        </w:pBdr>
        <w:spacing w:after="240" w:line="360" w:lineRule="auto"/>
        <w:ind w:left="0" w:right="-28"/>
        <w:jc w:val="both"/>
        <w:rPr>
          <w:rFonts w:ascii="Palatino Linotype" w:eastAsia="Palatino Linotype" w:hAnsi="Palatino Linotype" w:cs="Palatino Linotype"/>
          <w:b/>
          <w:color w:val="000000"/>
        </w:rPr>
      </w:pPr>
    </w:p>
    <w:p w14:paraId="0E2A7884" w14:textId="77777777" w:rsidR="00D62CA7" w:rsidRPr="00BB2ADF" w:rsidRDefault="00D62CA7" w:rsidP="00D62CA7">
      <w:pPr>
        <w:pStyle w:val="Prrafodelista"/>
        <w:numPr>
          <w:ilvl w:val="0"/>
          <w:numId w:val="6"/>
        </w:numPr>
        <w:pBdr>
          <w:top w:val="nil"/>
          <w:left w:val="nil"/>
          <w:bottom w:val="nil"/>
          <w:right w:val="nil"/>
          <w:between w:val="nil"/>
        </w:pBdr>
        <w:spacing w:after="240" w:line="360" w:lineRule="auto"/>
        <w:ind w:left="0" w:right="-28" w:firstLine="0"/>
        <w:jc w:val="both"/>
        <w:rPr>
          <w:rFonts w:ascii="Palatino Linotype" w:eastAsia="Palatino Linotype" w:hAnsi="Palatino Linotype" w:cs="Palatino Linotype"/>
          <w:b/>
          <w:color w:val="000000"/>
        </w:rPr>
      </w:pPr>
      <w:r w:rsidRPr="00BB2ADF">
        <w:rPr>
          <w:rFonts w:ascii="Palatino Linotype" w:eastAsia="Palatino Linotype" w:hAnsi="Palatino Linotype" w:cs="Palatino Linotype"/>
          <w:color w:val="000000"/>
        </w:rPr>
        <w:t xml:space="preserve">Inconforme con la respuesta proporcionada, el </w:t>
      </w:r>
      <w:r w:rsidRPr="00BB2ADF">
        <w:rPr>
          <w:rFonts w:ascii="Palatino Linotype" w:eastAsia="Palatino Linotype" w:hAnsi="Palatino Linotype" w:cs="Palatino Linotype"/>
          <w:b/>
          <w:color w:val="000000"/>
        </w:rPr>
        <w:t xml:space="preserve">SUJETO OBLIGADO, </w:t>
      </w:r>
      <w:r w:rsidRPr="00BB2ADF">
        <w:rPr>
          <w:rFonts w:ascii="Palatino Linotype" w:eastAsia="Palatino Linotype" w:hAnsi="Palatino Linotype" w:cs="Palatino Linotype"/>
          <w:color w:val="000000"/>
        </w:rPr>
        <w:t>interpuso el presente recurso arguyendo medularmente que la información es incompleta.</w:t>
      </w:r>
    </w:p>
    <w:p w14:paraId="0E5E068B" w14:textId="77777777" w:rsidR="00DA76C0" w:rsidRPr="00BB2ADF" w:rsidRDefault="00DA76C0" w:rsidP="00DA76C0">
      <w:pPr>
        <w:tabs>
          <w:tab w:val="left" w:pos="284"/>
        </w:tabs>
        <w:spacing w:line="360" w:lineRule="auto"/>
        <w:jc w:val="both"/>
        <w:rPr>
          <w:rFonts w:ascii="Palatino Linotype" w:eastAsia="Palatino Linotype" w:hAnsi="Palatino Linotype" w:cs="Palatino Linotype"/>
        </w:rPr>
      </w:pPr>
    </w:p>
    <w:p w14:paraId="482DCAE0" w14:textId="77777777" w:rsidR="00DA76C0" w:rsidRPr="00BB2ADF" w:rsidRDefault="00DA76C0" w:rsidP="00DA76C0">
      <w:pPr>
        <w:numPr>
          <w:ilvl w:val="0"/>
          <w:numId w:val="6"/>
        </w:numPr>
        <w:tabs>
          <w:tab w:val="left" w:pos="284"/>
        </w:tabs>
        <w:spacing w:line="360" w:lineRule="auto"/>
        <w:ind w:left="0" w:firstLine="0"/>
        <w:jc w:val="both"/>
        <w:rPr>
          <w:rFonts w:ascii="Palatino Linotype" w:hAnsi="Palatino Linotype"/>
        </w:rPr>
      </w:pPr>
      <w:r w:rsidRPr="00BB2ADF">
        <w:rPr>
          <w:rFonts w:ascii="Palatino Linotype" w:eastAsia="Palatino Linotype" w:hAnsi="Palatino Linotype" w:cs="Palatino Linotype"/>
        </w:rPr>
        <w:t>Por lo tanto, el presente recurso de revisión se circunscribe en determinar si se actualiza las causales de procedencia</w:t>
      </w:r>
      <w:r w:rsidRPr="00BB2ADF">
        <w:rPr>
          <w:rFonts w:ascii="Palatino Linotype" w:eastAsia="Palatino Linotype" w:hAnsi="Palatino Linotype" w:cs="Palatino Linotype"/>
          <w:b/>
        </w:rPr>
        <w:t xml:space="preserve"> </w:t>
      </w:r>
      <w:r w:rsidRPr="00BB2ADF">
        <w:rPr>
          <w:rFonts w:ascii="Palatino Linotype" w:eastAsia="Palatino Linotype" w:hAnsi="Palatino Linotype" w:cs="Palatino Linotype"/>
        </w:rPr>
        <w:t>contenidas en el a</w:t>
      </w:r>
      <w:r w:rsidR="00D62CA7" w:rsidRPr="00BB2ADF">
        <w:rPr>
          <w:rFonts w:ascii="Palatino Linotype" w:eastAsia="Palatino Linotype" w:hAnsi="Palatino Linotype" w:cs="Palatino Linotype"/>
        </w:rPr>
        <w:t xml:space="preserve">rtículo 179 fracción I, relativa </w:t>
      </w:r>
      <w:r w:rsidRPr="00BB2ADF">
        <w:rPr>
          <w:rFonts w:ascii="Palatino Linotype" w:eastAsia="Palatino Linotype" w:hAnsi="Palatino Linotype" w:cs="Palatino Linotype"/>
        </w:rPr>
        <w:t xml:space="preserve">a la entrega incompleta de la información, de la </w:t>
      </w:r>
      <w:r w:rsidRPr="00BB2ADF">
        <w:rPr>
          <w:rFonts w:ascii="Palatino Linotype" w:eastAsia="Palatino Linotype" w:hAnsi="Palatino Linotype" w:cs="Palatino Linotype"/>
          <w:b/>
        </w:rPr>
        <w:t>Ley de Transparencia y Acceso a la Información Pública del Estado de México y Municipios</w:t>
      </w:r>
      <w:r w:rsidRPr="00BB2ADF">
        <w:rPr>
          <w:rFonts w:ascii="Palatino Linotype" w:eastAsia="Palatino Linotype" w:hAnsi="Palatino Linotype" w:cs="Palatino Linotype"/>
        </w:rPr>
        <w:t>.</w:t>
      </w:r>
    </w:p>
    <w:p w14:paraId="1FCCDF0D" w14:textId="77777777" w:rsidR="00DA76C0" w:rsidRPr="00BB2ADF" w:rsidRDefault="00DA76C0" w:rsidP="00DA76C0">
      <w:pPr>
        <w:tabs>
          <w:tab w:val="left" w:pos="426"/>
        </w:tabs>
        <w:spacing w:line="360" w:lineRule="auto"/>
        <w:ind w:left="567" w:right="616"/>
        <w:jc w:val="both"/>
        <w:rPr>
          <w:rFonts w:ascii="Palatino Linotype" w:eastAsia="Palatino Linotype" w:hAnsi="Palatino Linotype" w:cs="Palatino Linotype"/>
          <w:i/>
          <w:color w:val="000000"/>
        </w:rPr>
      </w:pPr>
    </w:p>
    <w:p w14:paraId="1195A9E0" w14:textId="77777777" w:rsidR="00DA76C0" w:rsidRPr="00BB2ADF" w:rsidRDefault="00DA76C0" w:rsidP="00D62CA7">
      <w:pPr>
        <w:pStyle w:val="Ttulo2"/>
        <w:tabs>
          <w:tab w:val="left" w:pos="426"/>
        </w:tabs>
        <w:spacing w:line="360" w:lineRule="auto"/>
        <w:rPr>
          <w:rFonts w:ascii="Palatino Linotype" w:eastAsia="Palatino Linotype" w:hAnsi="Palatino Linotype" w:cs="Palatino Linotype"/>
          <w:b/>
          <w:color w:val="000000"/>
          <w:sz w:val="24"/>
          <w:szCs w:val="24"/>
        </w:rPr>
      </w:pPr>
      <w:r w:rsidRPr="00BB2ADF">
        <w:rPr>
          <w:rFonts w:ascii="Palatino Linotype" w:eastAsia="Palatino Linotype" w:hAnsi="Palatino Linotype" w:cs="Palatino Linotype"/>
          <w:b/>
          <w:color w:val="000000"/>
          <w:sz w:val="24"/>
          <w:szCs w:val="24"/>
        </w:rPr>
        <w:t>CUARTO. Estudio y Resolución del asunto.</w:t>
      </w:r>
    </w:p>
    <w:p w14:paraId="35A2BA09" w14:textId="77777777" w:rsidR="00D62CA7" w:rsidRPr="00BB2ADF" w:rsidRDefault="00D62CA7" w:rsidP="00D62CA7">
      <w:pPr>
        <w:rPr>
          <w:rFonts w:ascii="Palatino Linotype" w:hAnsi="Palatino Linotype"/>
        </w:rPr>
      </w:pPr>
    </w:p>
    <w:p w14:paraId="3EC7C5EF" w14:textId="77777777" w:rsidR="00DA76C0" w:rsidRPr="00BB2ADF" w:rsidRDefault="00DA76C0" w:rsidP="00DA76C0">
      <w:pPr>
        <w:numPr>
          <w:ilvl w:val="0"/>
          <w:numId w:val="6"/>
        </w:numPr>
        <w:spacing w:line="360" w:lineRule="auto"/>
        <w:ind w:left="0" w:right="34" w:firstLine="0"/>
        <w:jc w:val="both"/>
        <w:rPr>
          <w:rFonts w:ascii="Palatino Linotype" w:hAnsi="Palatino Linotype"/>
        </w:rPr>
      </w:pPr>
      <w:r w:rsidRPr="00BB2ADF">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w:t>
      </w:r>
      <w:r w:rsidRPr="00BB2ADF">
        <w:rPr>
          <w:rFonts w:ascii="Palatino Linotype" w:eastAsia="Palatino Linotype" w:hAnsi="Palatino Linotype" w:cs="Palatino Linotype"/>
          <w:color w:val="000000"/>
        </w:rPr>
        <w:lastRenderedPageBreak/>
        <w:t xml:space="preserve">sexto de la Constitución Política de los Estados Unidos Mexicanos y en el artículo quinto de la Particular del Estado de México, por lo que al respecto el </w:t>
      </w:r>
      <w:r w:rsidRPr="00BB2ADF">
        <w:rPr>
          <w:rFonts w:ascii="Palatino Linotype" w:eastAsia="Palatino Linotype" w:hAnsi="Palatino Linotype" w:cs="Palatino Linotype"/>
          <w:b/>
          <w:color w:val="000000"/>
        </w:rPr>
        <w:t>SUJETO OBLIGADO</w:t>
      </w:r>
      <w:r w:rsidRPr="00BB2ADF">
        <w:rPr>
          <w:rFonts w:ascii="Palatino Linotype" w:eastAsia="Palatino Linotype" w:hAnsi="Palatino Linotype" w:cs="Palatino Linotype"/>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B2ADF">
        <w:rPr>
          <w:rFonts w:ascii="Palatino Linotype" w:eastAsia="Palatino Linotype" w:hAnsi="Palatino Linotype" w:cs="Palatino Linotype"/>
          <w:b/>
          <w:color w:val="000000"/>
        </w:rPr>
        <w:t xml:space="preserve">Constitución Política de los Estados Unidos Mexicanos </w:t>
      </w:r>
      <w:r w:rsidRPr="00BB2ADF">
        <w:rPr>
          <w:rFonts w:ascii="Palatino Linotype" w:eastAsia="Palatino Linotype" w:hAnsi="Palatino Linotype" w:cs="Palatino Linotype"/>
          <w:color w:val="000000"/>
        </w:rPr>
        <w:t xml:space="preserve">al señalar la obligación de “promover, </w:t>
      </w:r>
      <w:r w:rsidRPr="00BB2ADF">
        <w:rPr>
          <w:rFonts w:ascii="Palatino Linotype" w:eastAsia="Palatino Linotype" w:hAnsi="Palatino Linotype" w:cs="Palatino Linotype"/>
          <w:b/>
          <w:color w:val="000000"/>
        </w:rPr>
        <w:t>respetar</w:t>
      </w:r>
      <w:r w:rsidRPr="00BB2ADF">
        <w:rPr>
          <w:rFonts w:ascii="Palatino Linotype" w:eastAsia="Palatino Linotype" w:hAnsi="Palatino Linotype" w:cs="Palatino Linotype"/>
          <w:color w:val="000000"/>
        </w:rPr>
        <w:t xml:space="preserve">, proteger y </w:t>
      </w:r>
      <w:r w:rsidRPr="00BB2ADF">
        <w:rPr>
          <w:rFonts w:ascii="Palatino Linotype" w:eastAsia="Palatino Linotype" w:hAnsi="Palatino Linotype" w:cs="Palatino Linotype"/>
          <w:b/>
          <w:color w:val="000000"/>
        </w:rPr>
        <w:t>garantizar</w:t>
      </w:r>
      <w:r w:rsidRPr="00BB2ADF">
        <w:rPr>
          <w:rFonts w:ascii="Palatino Linotype" w:eastAsia="Palatino Linotype" w:hAnsi="Palatino Linotype" w:cs="Palatino Linotype"/>
          <w:color w:val="000000"/>
        </w:rPr>
        <w:t xml:space="preserve"> los derechos humanos”, entre los cuales se encuentra dicho derecho. </w:t>
      </w:r>
    </w:p>
    <w:p w14:paraId="1101336D" w14:textId="77777777" w:rsidR="00DA76C0" w:rsidRPr="00BB2ADF" w:rsidRDefault="00DA76C0" w:rsidP="00DA76C0">
      <w:pPr>
        <w:tabs>
          <w:tab w:val="left" w:pos="284"/>
        </w:tabs>
        <w:spacing w:line="360" w:lineRule="auto"/>
        <w:ind w:right="49"/>
        <w:jc w:val="both"/>
        <w:rPr>
          <w:rFonts w:ascii="Palatino Linotype" w:eastAsia="Palatino Linotype" w:hAnsi="Palatino Linotype" w:cs="Palatino Linotype"/>
          <w:color w:val="000000"/>
        </w:rPr>
      </w:pPr>
    </w:p>
    <w:p w14:paraId="761E88A7" w14:textId="77777777" w:rsidR="00DA76C0" w:rsidRPr="00BB2ADF" w:rsidRDefault="00DA76C0" w:rsidP="00DA76C0">
      <w:pPr>
        <w:numPr>
          <w:ilvl w:val="0"/>
          <w:numId w:val="6"/>
        </w:numPr>
        <w:tabs>
          <w:tab w:val="left" w:pos="284"/>
        </w:tabs>
        <w:spacing w:line="360" w:lineRule="auto"/>
        <w:ind w:left="0" w:firstLine="0"/>
        <w:jc w:val="both"/>
        <w:rPr>
          <w:rFonts w:ascii="Palatino Linotype" w:hAnsi="Palatino Linotype"/>
        </w:rPr>
      </w:pPr>
      <w:r w:rsidRPr="00BB2ADF">
        <w:rPr>
          <w:rFonts w:ascii="Palatino Linotype" w:eastAsia="Palatino Linotype" w:hAnsi="Palatino Linotype" w:cs="Palatino Linotype"/>
        </w:rPr>
        <w:t xml:space="preserve">Definiendo el Derecho de Acceso a la Información Pública como: </w:t>
      </w:r>
      <w:r w:rsidRPr="00BB2ADF">
        <w:rPr>
          <w:rFonts w:ascii="Palatino Linotype" w:eastAsia="Palatino Linotype" w:hAnsi="Palatino Linotype" w:cs="Palatino Linotype"/>
          <w:i/>
          <w:color w:val="000000"/>
        </w:rPr>
        <w:t>La igualdad de oportunidades para recibir, buscar e impartir información</w:t>
      </w:r>
      <w:r w:rsidRPr="00BB2ADF">
        <w:rPr>
          <w:rFonts w:ascii="Palatino Linotype" w:eastAsia="Palatino Linotype" w:hAnsi="Palatino Linotype" w:cs="Palatino Linotype"/>
          <w:i/>
          <w:color w:val="000000"/>
          <w:vertAlign w:val="superscript"/>
        </w:rPr>
        <w:footnoteReference w:id="1"/>
      </w:r>
      <w:r w:rsidRPr="00BB2ADF">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B2ADF">
        <w:rPr>
          <w:rFonts w:ascii="Palatino Linotype" w:eastAsia="Palatino Linotype" w:hAnsi="Palatino Linotype" w:cs="Palatino Linotype"/>
          <w:i/>
          <w:color w:val="000000"/>
          <w:vertAlign w:val="superscript"/>
        </w:rPr>
        <w:footnoteReference w:id="2"/>
      </w:r>
      <w:r w:rsidRPr="00BB2ADF">
        <w:rPr>
          <w:rFonts w:ascii="Palatino Linotype" w:eastAsia="Palatino Linotype" w:hAnsi="Palatino Linotype" w:cs="Palatino Linotype"/>
          <w:color w:val="000000"/>
        </w:rPr>
        <w:t>que se constituye como una herramienta fundamental para ejercer</w:t>
      </w:r>
      <w:r w:rsidRPr="00BB2ADF">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BB2ADF">
        <w:rPr>
          <w:rFonts w:ascii="Palatino Linotype" w:eastAsia="Palatino Linotype" w:hAnsi="Palatino Linotype" w:cs="Palatino Linotype"/>
          <w:i/>
          <w:color w:val="000000"/>
          <w:vertAlign w:val="superscript"/>
        </w:rPr>
        <w:footnoteReference w:id="3"/>
      </w:r>
      <w:r w:rsidRPr="00BB2ADF">
        <w:rPr>
          <w:rFonts w:ascii="Palatino Linotype" w:eastAsia="Palatino Linotype" w:hAnsi="Palatino Linotype" w:cs="Palatino Linotype"/>
          <w:color w:val="000000"/>
        </w:rPr>
        <w:t>fomentando</w:t>
      </w:r>
      <w:r w:rsidRPr="00BB2ADF">
        <w:rPr>
          <w:rFonts w:ascii="Palatino Linotype" w:eastAsia="Palatino Linotype" w:hAnsi="Palatino Linotype" w:cs="Palatino Linotype"/>
          <w:i/>
          <w:color w:val="000000"/>
        </w:rPr>
        <w:t xml:space="preserve"> la transparencia de las actividades estatales y </w:t>
      </w:r>
      <w:r w:rsidRPr="00BB2ADF">
        <w:rPr>
          <w:rFonts w:ascii="Palatino Linotype" w:eastAsia="Palatino Linotype" w:hAnsi="Palatino Linotype" w:cs="Palatino Linotype"/>
          <w:color w:val="000000"/>
        </w:rPr>
        <w:t>promoviendo</w:t>
      </w:r>
      <w:r w:rsidRPr="00BB2ADF">
        <w:rPr>
          <w:rFonts w:ascii="Palatino Linotype" w:eastAsia="Palatino Linotype" w:hAnsi="Palatino Linotype" w:cs="Palatino Linotype"/>
          <w:i/>
          <w:color w:val="000000"/>
        </w:rPr>
        <w:t xml:space="preserve"> la responsabilidad de los funcionarios sobre su gestión pública,</w:t>
      </w:r>
      <w:r w:rsidRPr="00BB2ADF">
        <w:rPr>
          <w:rFonts w:ascii="Palatino Linotype" w:eastAsia="Palatino Linotype" w:hAnsi="Palatino Linotype" w:cs="Palatino Linotype"/>
          <w:i/>
          <w:color w:val="000000"/>
          <w:vertAlign w:val="superscript"/>
        </w:rPr>
        <w:footnoteReference w:id="4"/>
      </w:r>
      <w:r w:rsidRPr="00BB2ADF">
        <w:rPr>
          <w:rFonts w:ascii="Palatino Linotype" w:eastAsia="Palatino Linotype" w:hAnsi="Palatino Linotype" w:cs="Palatino Linotype"/>
          <w:color w:val="000000"/>
        </w:rPr>
        <w:t>que permite</w:t>
      </w:r>
      <w:r w:rsidRPr="00BB2ADF">
        <w:rPr>
          <w:rFonts w:ascii="Palatino Linotype" w:eastAsia="Palatino Linotype" w:hAnsi="Palatino Linotype" w:cs="Palatino Linotype"/>
          <w:i/>
          <w:color w:val="000000"/>
        </w:rPr>
        <w:t xml:space="preserve"> saber qué están </w:t>
      </w:r>
      <w:r w:rsidRPr="00BB2ADF">
        <w:rPr>
          <w:rFonts w:ascii="Palatino Linotype" w:eastAsia="Palatino Linotype" w:hAnsi="Palatino Linotype" w:cs="Palatino Linotype"/>
          <w:i/>
          <w:color w:val="000000"/>
        </w:rPr>
        <w:lastRenderedPageBreak/>
        <w:t>haciendo los gobiernos por sus pueblos, sin lo cual la verdad languidecería y la participación en el gobierno permanecería fragmentada.</w:t>
      </w:r>
    </w:p>
    <w:p w14:paraId="0C6D6762" w14:textId="77777777" w:rsidR="00DA76C0" w:rsidRPr="00BB2ADF" w:rsidRDefault="00DA76C0" w:rsidP="00DA76C0">
      <w:pPr>
        <w:tabs>
          <w:tab w:val="left" w:pos="284"/>
        </w:tabs>
        <w:rPr>
          <w:rFonts w:ascii="Palatino Linotype" w:eastAsia="Palatino Linotype" w:hAnsi="Palatino Linotype" w:cs="Palatino Linotype"/>
        </w:rPr>
      </w:pPr>
    </w:p>
    <w:p w14:paraId="5C23BFB1" w14:textId="77777777" w:rsidR="00DA76C0" w:rsidRPr="00BB2ADF" w:rsidRDefault="00DA76C0" w:rsidP="00DA76C0">
      <w:pPr>
        <w:numPr>
          <w:ilvl w:val="0"/>
          <w:numId w:val="6"/>
        </w:numPr>
        <w:tabs>
          <w:tab w:val="left" w:pos="284"/>
        </w:tabs>
        <w:spacing w:line="360" w:lineRule="auto"/>
        <w:ind w:left="0" w:firstLine="0"/>
        <w:jc w:val="both"/>
        <w:rPr>
          <w:rFonts w:ascii="Palatino Linotype" w:hAnsi="Palatino Linotype"/>
        </w:rPr>
      </w:pPr>
      <w:r w:rsidRPr="00BB2ADF">
        <w:rPr>
          <w:rFonts w:ascii="Palatino Linotype" w:eastAsia="Palatino Linotype" w:hAnsi="Palatino Linotype" w:cs="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27DBFC4" w14:textId="77777777" w:rsidR="00DA76C0" w:rsidRPr="00BB2ADF" w:rsidRDefault="00DA76C0" w:rsidP="00DA76C0">
      <w:pPr>
        <w:tabs>
          <w:tab w:val="left" w:pos="284"/>
        </w:tabs>
        <w:spacing w:line="360" w:lineRule="auto"/>
        <w:jc w:val="both"/>
        <w:rPr>
          <w:rFonts w:ascii="Palatino Linotype" w:eastAsia="Palatino Linotype" w:hAnsi="Palatino Linotype" w:cs="Palatino Linotype"/>
          <w:i/>
          <w:color w:val="FF0000"/>
        </w:rPr>
      </w:pPr>
    </w:p>
    <w:p w14:paraId="0D32B393" w14:textId="77777777" w:rsidR="00DA76C0" w:rsidRPr="00BB2ADF" w:rsidRDefault="00DA76C0" w:rsidP="00DA76C0">
      <w:pPr>
        <w:numPr>
          <w:ilvl w:val="0"/>
          <w:numId w:val="6"/>
        </w:numPr>
        <w:tabs>
          <w:tab w:val="left" w:pos="284"/>
        </w:tabs>
        <w:spacing w:line="360" w:lineRule="auto"/>
        <w:ind w:left="0" w:firstLine="0"/>
        <w:jc w:val="both"/>
        <w:rPr>
          <w:rFonts w:ascii="Palatino Linotype" w:hAnsi="Palatino Linotype"/>
        </w:rPr>
      </w:pPr>
      <w:r w:rsidRPr="00BB2ADF">
        <w:rPr>
          <w:rFonts w:ascii="Palatino Linotype" w:eastAsia="Palatino Linotype" w:hAnsi="Palatino Linotype" w:cs="Palatino Linotype"/>
        </w:rPr>
        <w:t xml:space="preserve">Es así que la </w:t>
      </w:r>
      <w:r w:rsidRPr="00BB2ADF">
        <w:rPr>
          <w:rFonts w:ascii="Palatino Linotype" w:eastAsia="Palatino Linotype" w:hAnsi="Palatino Linotype" w:cs="Palatino Linotype"/>
          <w:b/>
        </w:rPr>
        <w:t xml:space="preserve">Ley de Transparencia y Acceso a la Información Pública del Estado de México y Municipios, </w:t>
      </w:r>
      <w:r w:rsidRPr="00BB2ADF">
        <w:rPr>
          <w:rFonts w:ascii="Palatino Linotype" w:eastAsia="Palatino Linotype" w:hAnsi="Palatino Linotype" w:cs="Palatino Linotype"/>
        </w:rPr>
        <w:t>cuyo objeto es establecer principios, bases generales y procedimientos para tutelar y garantizar la transparencia y el derecho humano de acceso a la información pública en posesión de los sujetos obligados; en su artículo 176</w:t>
      </w:r>
      <w:r w:rsidRPr="00BB2ADF">
        <w:rPr>
          <w:rFonts w:ascii="Palatino Linotype" w:eastAsia="Palatino Linotype" w:hAnsi="Palatino Linotype" w:cs="Palatino Linotype"/>
          <w:b/>
        </w:rPr>
        <w:t xml:space="preserve"> </w:t>
      </w:r>
      <w:r w:rsidRPr="00BB2ADF">
        <w:rPr>
          <w:rFonts w:ascii="Palatino Linotype" w:eastAsia="Palatino Linotype" w:hAnsi="Palatino Linotype" w:cs="Palatino Linotype"/>
        </w:rPr>
        <w:t xml:space="preserve">establece que </w:t>
      </w:r>
      <w:r w:rsidRPr="00BB2ADF">
        <w:rPr>
          <w:rFonts w:ascii="Palatino Linotype" w:eastAsia="Palatino Linotype" w:hAnsi="Palatino Linotype" w:cs="Palatino Linotype"/>
          <w:b/>
          <w:i/>
          <w:u w:val="single"/>
        </w:rPr>
        <w:t>el recurso de revisión es la garantía secundaria</w:t>
      </w:r>
      <w:r w:rsidRPr="00BB2ADF">
        <w:rPr>
          <w:rFonts w:ascii="Palatino Linotype" w:eastAsia="Palatino Linotype" w:hAnsi="Palatino Linotype" w:cs="Palatino Linotype"/>
          <w:b/>
          <w:i/>
        </w:rPr>
        <w:t xml:space="preserve"> mediante la cual se pretende reparar cualquier posible afectación al derecho de acceso a la información pública</w:t>
      </w:r>
      <w:r w:rsidRPr="00BB2ADF">
        <w:rPr>
          <w:rFonts w:ascii="Palatino Linotype" w:eastAsia="Palatino Linotype" w:hAnsi="Palatino Linotype" w:cs="Palatino Linotype"/>
          <w:b/>
        </w:rPr>
        <w:t>, s</w:t>
      </w:r>
      <w:r w:rsidRPr="00BB2ADF">
        <w:rPr>
          <w:rFonts w:ascii="Palatino Linotype" w:eastAsia="Palatino Linotype" w:hAnsi="Palatino Linotype" w:cs="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D1FBB0F" w14:textId="77777777" w:rsidR="00DA76C0" w:rsidRPr="00BB2ADF" w:rsidRDefault="00DA76C0" w:rsidP="00DA76C0">
      <w:pPr>
        <w:tabs>
          <w:tab w:val="left" w:pos="284"/>
        </w:tabs>
        <w:rPr>
          <w:rFonts w:ascii="Palatino Linotype" w:eastAsia="Palatino Linotype" w:hAnsi="Palatino Linotype" w:cs="Palatino Linotype"/>
        </w:rPr>
      </w:pPr>
    </w:p>
    <w:p w14:paraId="7558122D" w14:textId="77777777" w:rsidR="00D62CA7" w:rsidRPr="00BB2ADF" w:rsidRDefault="00D62CA7" w:rsidP="00DA76C0">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hAnsi="Palatino Linotype"/>
        </w:rPr>
        <w:t>Referido lo anterior, esta ponencia se abocara a realizar el estudio de todas y cada una de las constancias que integran el SAIMEX, con la finalidad de determinar si con dicha información se colma en su totalidad la solicitud de información 00183/IXTAPALU/IP/2024</w:t>
      </w:r>
    </w:p>
    <w:p w14:paraId="4EBE3F8F" w14:textId="77777777" w:rsidR="00D62CA7" w:rsidRPr="00BB2ADF" w:rsidRDefault="00D62CA7" w:rsidP="00D62CA7">
      <w:pPr>
        <w:pStyle w:val="Prrafodelista"/>
        <w:rPr>
          <w:rFonts w:ascii="Palatino Linotype" w:eastAsia="Palatino Linotype" w:hAnsi="Palatino Linotype" w:cs="Palatino Linotype"/>
        </w:rPr>
      </w:pPr>
    </w:p>
    <w:p w14:paraId="73992A7C" w14:textId="77777777" w:rsidR="00D62CA7" w:rsidRPr="00BB2ADF" w:rsidRDefault="00D62CA7" w:rsidP="00DA76C0">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hAnsi="Palatino Linotype"/>
        </w:rPr>
        <w:t>Primeramente, se reitera que se solicitó lo siguiente:</w:t>
      </w:r>
    </w:p>
    <w:p w14:paraId="55FFD992" w14:textId="77777777" w:rsidR="00D62CA7" w:rsidRPr="00BB2ADF" w:rsidRDefault="00D62CA7" w:rsidP="00D62CA7">
      <w:pPr>
        <w:pStyle w:val="Prrafodelista"/>
        <w:rPr>
          <w:rFonts w:ascii="Palatino Linotype" w:hAnsi="Palatino Linotype"/>
        </w:rPr>
      </w:pPr>
    </w:p>
    <w:p w14:paraId="534AA010" w14:textId="77777777" w:rsidR="00AD5201" w:rsidRPr="00BB2ADF" w:rsidRDefault="00D62CA7" w:rsidP="00AD5201">
      <w:pPr>
        <w:pStyle w:val="Prrafodelista"/>
        <w:numPr>
          <w:ilvl w:val="0"/>
          <w:numId w:val="22"/>
        </w:numPr>
        <w:tabs>
          <w:tab w:val="left" w:pos="8222"/>
        </w:tabs>
        <w:ind w:left="709" w:right="283"/>
        <w:jc w:val="both"/>
        <w:rPr>
          <w:rFonts w:ascii="Palatino Linotype" w:hAnsi="Palatino Linotype"/>
          <w:i/>
        </w:rPr>
      </w:pPr>
      <w:r w:rsidRPr="00BB2ADF">
        <w:rPr>
          <w:rFonts w:ascii="Palatino Linotype" w:hAnsi="Palatino Linotype"/>
          <w:i/>
        </w:rPr>
        <w:t xml:space="preserve">Solicito información de la Secretaria Municipal del Municipio de Ixtapaluca de la administración 2022-2024 de la cual es titular el señor Argenis Roberto Alvizuri González, solicito información del presupuesto otorgado, así como las gestiones realizadas para ejercer dicho recurso y en que han gastado su presupuesto otorgado, todo esto en versión pública; requiero que la información sea de los años 2022 y 2023. </w:t>
      </w:r>
    </w:p>
    <w:p w14:paraId="70EB6079" w14:textId="77777777" w:rsidR="00AD5201" w:rsidRPr="00BB2ADF" w:rsidRDefault="00AD5201" w:rsidP="00AD5201">
      <w:pPr>
        <w:pStyle w:val="Prrafodelista"/>
        <w:tabs>
          <w:tab w:val="left" w:pos="8222"/>
        </w:tabs>
        <w:ind w:left="709" w:right="283" w:firstLine="578"/>
        <w:jc w:val="both"/>
        <w:rPr>
          <w:rFonts w:ascii="Palatino Linotype" w:hAnsi="Palatino Linotype"/>
          <w:i/>
        </w:rPr>
      </w:pPr>
    </w:p>
    <w:p w14:paraId="10E0F9EC" w14:textId="77777777" w:rsidR="00D62CA7" w:rsidRPr="00BB2ADF" w:rsidRDefault="00D62CA7" w:rsidP="00AD5201">
      <w:pPr>
        <w:pStyle w:val="Prrafodelista"/>
        <w:numPr>
          <w:ilvl w:val="0"/>
          <w:numId w:val="22"/>
        </w:numPr>
        <w:tabs>
          <w:tab w:val="left" w:pos="8222"/>
        </w:tabs>
        <w:ind w:left="709" w:right="283"/>
        <w:jc w:val="both"/>
        <w:rPr>
          <w:rFonts w:ascii="Palatino Linotype" w:hAnsi="Palatino Linotype"/>
        </w:rPr>
      </w:pPr>
      <w:r w:rsidRPr="00BB2ADF">
        <w:rPr>
          <w:rFonts w:ascii="Palatino Linotype" w:hAnsi="Palatino Linotype"/>
          <w:i/>
        </w:rPr>
        <w:t>Así también solicito a la Subdireccion de Recursos Humanos del Municipio de Ixtapaluca de la administración 2022-20024 y a la misma Secretaria Municipal del Municipio de Ixtapaluca de la administración 2022-2024 de la cual es titular el señor Argenis Roberto Alvizuri González, la lista de personal adscrito, síntesis curricular con documentos probatorios de cada uno de ellos, así como las actividades asignadas que desempeñan cada uno de los integrantes de la Secretaría Municipal del mismo ayuntamiento. Todo esto en versión pública</w:t>
      </w:r>
      <w:r w:rsidRPr="00BB2ADF">
        <w:rPr>
          <w:rFonts w:ascii="Palatino Linotype" w:hAnsi="Palatino Linotype"/>
        </w:rPr>
        <w:t>.</w:t>
      </w:r>
    </w:p>
    <w:p w14:paraId="21E07EDF" w14:textId="77777777" w:rsidR="00D62CA7" w:rsidRPr="00BB2ADF" w:rsidRDefault="00D62CA7" w:rsidP="00AD5201">
      <w:pPr>
        <w:rPr>
          <w:rFonts w:ascii="Palatino Linotype" w:eastAsia="Palatino Linotype" w:hAnsi="Palatino Linotype" w:cs="Palatino Linotype"/>
        </w:rPr>
      </w:pPr>
    </w:p>
    <w:p w14:paraId="3C6FE3F7" w14:textId="77777777" w:rsidR="00AD5201" w:rsidRPr="00BB2ADF" w:rsidRDefault="00AD5201" w:rsidP="00DA76C0">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hAnsi="Palatino Linotype"/>
        </w:rPr>
        <w:t xml:space="preserve">En </w:t>
      </w:r>
      <w:r w:rsidR="001B63DA" w:rsidRPr="00BB2ADF">
        <w:rPr>
          <w:rFonts w:ascii="Palatino Linotype" w:hAnsi="Palatino Linotype"/>
        </w:rPr>
        <w:t xml:space="preserve">respuesta, </w:t>
      </w:r>
      <w:r w:rsidRPr="00BB2ADF">
        <w:rPr>
          <w:rFonts w:ascii="Palatino Linotype" w:hAnsi="Palatino Linotype"/>
        </w:rPr>
        <w:t xml:space="preserve">el </w:t>
      </w:r>
      <w:r w:rsidRPr="00BB2ADF">
        <w:rPr>
          <w:rFonts w:ascii="Palatino Linotype" w:hAnsi="Palatino Linotype"/>
          <w:b/>
        </w:rPr>
        <w:t xml:space="preserve">SUJETO OBLIGADO, </w:t>
      </w:r>
      <w:r w:rsidR="001B63DA" w:rsidRPr="00BB2ADF">
        <w:rPr>
          <w:rFonts w:ascii="Palatino Linotype" w:hAnsi="Palatino Linotype"/>
        </w:rPr>
        <w:t>remitió</w:t>
      </w:r>
      <w:r w:rsidRPr="00BB2ADF">
        <w:rPr>
          <w:rFonts w:ascii="Palatino Linotype" w:hAnsi="Palatino Linotype"/>
        </w:rPr>
        <w:t xml:space="preserve"> </w:t>
      </w:r>
      <w:r w:rsidR="001B63DA" w:rsidRPr="00BB2ADF">
        <w:rPr>
          <w:rFonts w:ascii="Palatino Linotype" w:hAnsi="Palatino Linotype"/>
        </w:rPr>
        <w:t>varios</w:t>
      </w:r>
      <w:r w:rsidRPr="00BB2ADF">
        <w:rPr>
          <w:rFonts w:ascii="Palatino Linotype" w:hAnsi="Palatino Linotype"/>
        </w:rPr>
        <w:t xml:space="preserve"> de link</w:t>
      </w:r>
      <w:r w:rsidR="00733443" w:rsidRPr="00BB2ADF">
        <w:rPr>
          <w:rFonts w:ascii="Palatino Linotype" w:hAnsi="Palatino Linotype"/>
        </w:rPr>
        <w:t>s</w:t>
      </w:r>
      <w:r w:rsidRPr="00BB2ADF">
        <w:rPr>
          <w:rFonts w:ascii="Palatino Linotype" w:hAnsi="Palatino Linotype"/>
        </w:rPr>
        <w:t xml:space="preserve"> en formato cerrado que según al título de cada uno, su contenido corresponde a diversas gacetas municipales</w:t>
      </w:r>
      <w:r w:rsidR="001B63DA" w:rsidRPr="00BB2ADF">
        <w:rPr>
          <w:rFonts w:ascii="Palatino Linotype" w:hAnsi="Palatino Linotype"/>
        </w:rPr>
        <w:t>.</w:t>
      </w:r>
    </w:p>
    <w:p w14:paraId="2B8941FD" w14:textId="77777777" w:rsidR="001B63DA" w:rsidRPr="00BB2ADF" w:rsidRDefault="001B63DA" w:rsidP="00DA76C0">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hAnsi="Palatino Linotype"/>
        </w:rPr>
        <w:t>Posteriormente en etapa de manifestaciones, remitió un link nuevamente en formato cerrado y un código QR, mismo que será analizado en el apartado correspondiente</w:t>
      </w:r>
      <w:r w:rsidR="00097031" w:rsidRPr="00BB2ADF">
        <w:rPr>
          <w:rFonts w:ascii="Palatino Linotype" w:hAnsi="Palatino Linotype"/>
        </w:rPr>
        <w:t xml:space="preserve"> y cuyo contenido corresponde a la “</w:t>
      </w:r>
      <w:r w:rsidR="00097031" w:rsidRPr="00BB2ADF">
        <w:rPr>
          <w:rFonts w:ascii="Palatino Linotype" w:hAnsi="Palatino Linotype"/>
          <w:i/>
        </w:rPr>
        <w:t>Ficha Curricular del personal de esta Secretaria”, de igual manera se anexa el link en donde se encuentran las Gacetas Municipales de la Administración 2022-2024.</w:t>
      </w:r>
    </w:p>
    <w:p w14:paraId="4BB556C9" w14:textId="77777777" w:rsidR="001B63DA" w:rsidRPr="00BB2ADF" w:rsidRDefault="001B63DA" w:rsidP="00733443">
      <w:pPr>
        <w:tabs>
          <w:tab w:val="left" w:pos="284"/>
        </w:tabs>
        <w:spacing w:after="240" w:line="360" w:lineRule="auto"/>
        <w:jc w:val="both"/>
        <w:rPr>
          <w:rFonts w:ascii="Palatino Linotype" w:hAnsi="Palatino Linotype"/>
        </w:rPr>
      </w:pPr>
      <w:r w:rsidRPr="00BB2ADF">
        <w:rPr>
          <w:rFonts w:ascii="Palatino Linotype" w:hAnsi="Palatino Linotype"/>
        </w:rPr>
        <w:t>37.</w:t>
      </w:r>
      <w:r w:rsidRPr="00BB2ADF">
        <w:rPr>
          <w:rFonts w:ascii="Palatino Linotype" w:hAnsi="Palatino Linotype"/>
        </w:rPr>
        <w:tab/>
        <w:t xml:space="preserve">Es así, que resulta informante referir respecto de los links, </w:t>
      </w:r>
      <w:r w:rsidR="00733443" w:rsidRPr="00BB2ADF">
        <w:rPr>
          <w:rFonts w:ascii="Palatino Linotype" w:hAnsi="Palatino Linotype"/>
        </w:rPr>
        <w:t xml:space="preserve">que se  proporcionó la información en un formato cerrado, es decir, que implica que se digite dato por dato de cada uno de los caracteres, lo que facilita la existencia del error humano; por lo cual, en atención a los artículos 3° fracción VIII, XVI, 24, fracción V, 41 y 160 de la Ley de Transparencia vigente en la Entidad, los Sujetos Obligados y este Organismo Garante, </w:t>
      </w:r>
      <w:r w:rsidR="00733443" w:rsidRPr="00BB2ADF">
        <w:rPr>
          <w:rFonts w:ascii="Palatino Linotype" w:hAnsi="Palatino Linotype"/>
        </w:rPr>
        <w:lastRenderedPageBreak/>
        <w:t>deben velar por la generación y entrega de la información a los Particulares en formatos abiertos, con los efectos de facilitar la r</w:t>
      </w:r>
      <w:r w:rsidRPr="00BB2ADF">
        <w:rPr>
          <w:rFonts w:ascii="Palatino Linotype" w:hAnsi="Palatino Linotype"/>
        </w:rPr>
        <w:t>eutilización de la información.</w:t>
      </w:r>
    </w:p>
    <w:p w14:paraId="06CF28A0" w14:textId="77777777" w:rsidR="001B63DA" w:rsidRPr="00BB2ADF" w:rsidRDefault="001B63DA" w:rsidP="00733443">
      <w:pPr>
        <w:tabs>
          <w:tab w:val="left" w:pos="284"/>
        </w:tabs>
        <w:spacing w:after="240" w:line="360" w:lineRule="auto"/>
        <w:jc w:val="both"/>
        <w:rPr>
          <w:rFonts w:ascii="Palatino Linotype" w:hAnsi="Palatino Linotype"/>
        </w:rPr>
      </w:pPr>
    </w:p>
    <w:p w14:paraId="5456402A" w14:textId="77777777" w:rsidR="00733443" w:rsidRPr="00BB2ADF" w:rsidRDefault="00733443" w:rsidP="00733443">
      <w:pPr>
        <w:tabs>
          <w:tab w:val="left" w:pos="284"/>
        </w:tabs>
        <w:spacing w:after="240" w:line="360" w:lineRule="auto"/>
        <w:jc w:val="both"/>
        <w:rPr>
          <w:rFonts w:ascii="Palatino Linotype" w:hAnsi="Palatino Linotype"/>
        </w:rPr>
      </w:pPr>
      <w:r w:rsidRPr="00BB2ADF">
        <w:rPr>
          <w:rFonts w:ascii="Palatino Linotype" w:hAnsi="Palatino Linotype"/>
        </w:rPr>
        <w:t>38.</w:t>
      </w:r>
      <w:r w:rsidRPr="00BB2ADF">
        <w:rPr>
          <w:rFonts w:ascii="Palatino Linotype" w:hAnsi="Palatino Linotype"/>
        </w:rPr>
        <w:tab/>
        <w:t>Es así que, cuando realice la entrega de la información a través de links o enlaces electrónicos, estos deben de permitir el acceso directo y no medie la digitación de caracteres, que permita al usuario a cometer un error humano en la misma digitación de la información, además de ello, no dio mayores elementos para localizar la información, ya que no señaló la secuencia de pasos a seguir para consultar los documentos requeridos, como lo establece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w:t>
      </w:r>
    </w:p>
    <w:p w14:paraId="0BE87463" w14:textId="77777777" w:rsidR="00097031" w:rsidRPr="00BB2ADF" w:rsidRDefault="00097031" w:rsidP="00D7410E">
      <w:pPr>
        <w:numPr>
          <w:ilvl w:val="0"/>
          <w:numId w:val="6"/>
        </w:numPr>
        <w:tabs>
          <w:tab w:val="left" w:pos="284"/>
        </w:tabs>
        <w:spacing w:after="240" w:line="360" w:lineRule="auto"/>
        <w:ind w:left="0" w:firstLine="0"/>
        <w:jc w:val="both"/>
        <w:rPr>
          <w:rFonts w:ascii="Palatino Linotype" w:hAnsi="Palatino Linotype"/>
          <w:i/>
        </w:rPr>
      </w:pPr>
      <w:r w:rsidRPr="00BB2ADF">
        <w:rPr>
          <w:rFonts w:ascii="Palatino Linotype" w:hAnsi="Palatino Linotype"/>
        </w:rPr>
        <w:t xml:space="preserve">Realizadas las precisiones anteriores, se analizará de manera desglosada, es decir, rubro a rubro respecto de los solicitado por el </w:t>
      </w:r>
      <w:r w:rsidRPr="00BB2ADF">
        <w:rPr>
          <w:rFonts w:ascii="Palatino Linotype" w:hAnsi="Palatino Linotype"/>
          <w:b/>
        </w:rPr>
        <w:t xml:space="preserve">PARTICULAR, </w:t>
      </w:r>
      <w:r w:rsidRPr="00BB2ADF">
        <w:rPr>
          <w:rFonts w:ascii="Palatino Linotype" w:hAnsi="Palatino Linotype"/>
        </w:rPr>
        <w:t xml:space="preserve">y la información proporcionada en respuesta y en manifestaciones, con la finalidad de poder determinar si se colma en su totalidad la solicitud de información </w:t>
      </w:r>
      <w:r w:rsidRPr="00BB2ADF">
        <w:rPr>
          <w:rFonts w:ascii="Palatino Linotype" w:hAnsi="Palatino Linotype"/>
          <w:b/>
          <w:bCs/>
        </w:rPr>
        <w:t> 00183/IXTAPALU/IP/2024</w:t>
      </w:r>
    </w:p>
    <w:p w14:paraId="6FC5A75E" w14:textId="77777777" w:rsidR="00733443" w:rsidRPr="00BB2ADF" w:rsidRDefault="00733443" w:rsidP="00D7410E">
      <w:pPr>
        <w:numPr>
          <w:ilvl w:val="0"/>
          <w:numId w:val="6"/>
        </w:numPr>
        <w:tabs>
          <w:tab w:val="left" w:pos="284"/>
        </w:tabs>
        <w:spacing w:after="240" w:line="360" w:lineRule="auto"/>
        <w:ind w:left="0" w:firstLine="0"/>
        <w:jc w:val="both"/>
        <w:rPr>
          <w:rFonts w:ascii="Palatino Linotype" w:hAnsi="Palatino Linotype"/>
          <w:i/>
        </w:rPr>
      </w:pPr>
      <w:r w:rsidRPr="00BB2ADF">
        <w:rPr>
          <w:rFonts w:ascii="Palatino Linotype" w:hAnsi="Palatino Linotype"/>
        </w:rPr>
        <w:lastRenderedPageBreak/>
        <w:t xml:space="preserve">A efecto de precisión, se advierte que </w:t>
      </w:r>
      <w:r w:rsidR="00097031" w:rsidRPr="00BB2ADF">
        <w:rPr>
          <w:rFonts w:ascii="Palatino Linotype" w:hAnsi="Palatino Linotype"/>
        </w:rPr>
        <w:t xml:space="preserve">primeramente, </w:t>
      </w:r>
      <w:r w:rsidRPr="00BB2ADF">
        <w:rPr>
          <w:rFonts w:ascii="Palatino Linotype" w:hAnsi="Palatino Linotype"/>
        </w:rPr>
        <w:t xml:space="preserve">se solicitó del Ayuntamiento de Ixtapaluca información relativa al </w:t>
      </w:r>
      <w:r w:rsidRPr="00BB2ADF">
        <w:rPr>
          <w:rFonts w:ascii="Palatino Linotype" w:hAnsi="Palatino Linotype"/>
          <w:i/>
        </w:rPr>
        <w:t xml:space="preserve">del presupuesto otorgado, así como las gestiones realizadas para ejercer dicho recurso y en que han gastado su presupuesto otorgado, de los años 2022 y 2023. </w:t>
      </w:r>
      <w:r w:rsidRPr="00BB2ADF">
        <w:rPr>
          <w:rFonts w:ascii="Palatino Linotype" w:hAnsi="Palatino Linotype"/>
        </w:rPr>
        <w:t>y la lista del personal adscrito, síntesis curricular con documentos probatorios, actividades designadas que desempeñan los integrantes de la Secretaria Municipal, del Ayuntamiento.</w:t>
      </w:r>
    </w:p>
    <w:p w14:paraId="0CB2C434" w14:textId="77777777" w:rsidR="00097031" w:rsidRPr="00BB2ADF" w:rsidRDefault="00097031" w:rsidP="00097031">
      <w:pPr>
        <w:tabs>
          <w:tab w:val="left" w:pos="284"/>
        </w:tabs>
        <w:spacing w:after="240" w:line="360" w:lineRule="auto"/>
        <w:jc w:val="both"/>
        <w:rPr>
          <w:rFonts w:ascii="Palatino Linotype" w:hAnsi="Palatino Linotype"/>
          <w:i/>
        </w:rPr>
      </w:pPr>
    </w:p>
    <w:p w14:paraId="411DA687" w14:textId="77777777" w:rsidR="00097031" w:rsidRPr="00BB2ADF" w:rsidRDefault="00097031" w:rsidP="00097031">
      <w:pPr>
        <w:tabs>
          <w:tab w:val="left" w:pos="284"/>
        </w:tabs>
        <w:spacing w:after="240" w:line="276" w:lineRule="auto"/>
        <w:ind w:left="709" w:right="708"/>
        <w:jc w:val="both"/>
        <w:rPr>
          <w:rFonts w:ascii="Palatino Linotype" w:hAnsi="Palatino Linotype"/>
          <w:b/>
          <w:i/>
        </w:rPr>
      </w:pPr>
      <w:r w:rsidRPr="00BB2ADF">
        <w:rPr>
          <w:rFonts w:ascii="Palatino Linotype" w:hAnsi="Palatino Linotype"/>
          <w:b/>
          <w:i/>
        </w:rPr>
        <w:t>-1.- del Ayuntamiento de Ixtapaluca información relativa al del presupuesto otorgado, así como las gestiones realizadas para ejercer dicho recurso y en que han gastado su presupuesto otorgado, de los años 2022 y 2023.-</w:t>
      </w:r>
    </w:p>
    <w:p w14:paraId="298A6641" w14:textId="77777777" w:rsidR="00097031" w:rsidRPr="00BB2ADF" w:rsidRDefault="00097031" w:rsidP="00097031">
      <w:pPr>
        <w:tabs>
          <w:tab w:val="left" w:pos="284"/>
        </w:tabs>
        <w:spacing w:after="240" w:line="360" w:lineRule="auto"/>
        <w:jc w:val="both"/>
        <w:rPr>
          <w:rFonts w:ascii="Palatino Linotype" w:hAnsi="Palatino Linotype"/>
          <w:i/>
        </w:rPr>
      </w:pPr>
    </w:p>
    <w:p w14:paraId="3D81A3F4" w14:textId="77777777" w:rsidR="00733443" w:rsidRPr="00BB2ADF" w:rsidRDefault="00097031" w:rsidP="00733443">
      <w:pPr>
        <w:numPr>
          <w:ilvl w:val="0"/>
          <w:numId w:val="6"/>
        </w:numPr>
        <w:tabs>
          <w:tab w:val="left" w:pos="284"/>
        </w:tabs>
        <w:spacing w:after="240" w:line="360" w:lineRule="auto"/>
        <w:ind w:left="0" w:firstLine="0"/>
        <w:jc w:val="both"/>
        <w:rPr>
          <w:rFonts w:ascii="Palatino Linotype" w:hAnsi="Palatino Linotype"/>
          <w:b/>
        </w:rPr>
      </w:pPr>
      <w:r w:rsidRPr="00BB2ADF">
        <w:rPr>
          <w:rFonts w:ascii="Palatino Linotype" w:hAnsi="Palatino Linotype"/>
        </w:rPr>
        <w:t>Relativo a la fuente obligacional, el Bando Municipal,</w:t>
      </w:r>
      <w:r w:rsidR="00F15F82" w:rsidRPr="00BB2ADF">
        <w:rPr>
          <w:rFonts w:ascii="Palatino Linotype" w:hAnsi="Palatino Linotype"/>
        </w:rPr>
        <w:t xml:space="preserve"> se refiere </w:t>
      </w:r>
      <w:r w:rsidR="00733443" w:rsidRPr="00BB2ADF">
        <w:rPr>
          <w:rFonts w:ascii="Palatino Linotype" w:hAnsi="Palatino Linotype"/>
        </w:rPr>
        <w:t>lo siguiente:</w:t>
      </w:r>
    </w:p>
    <w:p w14:paraId="317BA766" w14:textId="77777777" w:rsidR="00733443" w:rsidRPr="00BB2ADF" w:rsidRDefault="00733443" w:rsidP="0094602F">
      <w:pPr>
        <w:tabs>
          <w:tab w:val="left" w:pos="284"/>
        </w:tabs>
        <w:jc w:val="center"/>
        <w:rPr>
          <w:rFonts w:ascii="Palatino Linotype" w:hAnsi="Palatino Linotype"/>
          <w:b/>
          <w:i/>
        </w:rPr>
      </w:pPr>
      <w:r w:rsidRPr="00BB2ADF">
        <w:rPr>
          <w:rFonts w:ascii="Palatino Linotype" w:hAnsi="Palatino Linotype"/>
          <w:b/>
          <w:i/>
        </w:rPr>
        <w:t>BANDO MUNICIPAL</w:t>
      </w:r>
    </w:p>
    <w:p w14:paraId="6FD1D323" w14:textId="77777777" w:rsidR="0094602F" w:rsidRPr="00BB2ADF" w:rsidRDefault="0094602F" w:rsidP="0094602F">
      <w:pPr>
        <w:tabs>
          <w:tab w:val="left" w:pos="284"/>
        </w:tabs>
        <w:jc w:val="center"/>
        <w:rPr>
          <w:rFonts w:ascii="Palatino Linotype" w:hAnsi="Palatino Linotype"/>
          <w:b/>
          <w:i/>
        </w:rPr>
      </w:pPr>
    </w:p>
    <w:p w14:paraId="5F9DD2CF" w14:textId="77777777" w:rsidR="0094602F" w:rsidRPr="00BB2ADF" w:rsidRDefault="00733443" w:rsidP="0094602F">
      <w:pPr>
        <w:tabs>
          <w:tab w:val="left" w:pos="284"/>
        </w:tabs>
        <w:jc w:val="center"/>
        <w:rPr>
          <w:rFonts w:ascii="Palatino Linotype" w:hAnsi="Palatino Linotype"/>
          <w:b/>
          <w:i/>
        </w:rPr>
      </w:pPr>
      <w:r w:rsidRPr="00BB2ADF">
        <w:rPr>
          <w:rFonts w:ascii="Palatino Linotype" w:hAnsi="Palatino Linotype"/>
          <w:b/>
          <w:i/>
        </w:rPr>
        <w:t>TÍTULO CUARTO</w:t>
      </w:r>
    </w:p>
    <w:p w14:paraId="44AD3B05" w14:textId="77777777" w:rsidR="0094602F" w:rsidRPr="00BB2ADF" w:rsidRDefault="00733443" w:rsidP="0094602F">
      <w:pPr>
        <w:tabs>
          <w:tab w:val="left" w:pos="284"/>
        </w:tabs>
        <w:jc w:val="center"/>
        <w:rPr>
          <w:rFonts w:ascii="Palatino Linotype" w:hAnsi="Palatino Linotype"/>
          <w:b/>
          <w:i/>
        </w:rPr>
      </w:pPr>
      <w:r w:rsidRPr="00BB2ADF">
        <w:rPr>
          <w:rFonts w:ascii="Palatino Linotype" w:hAnsi="Palatino Linotype"/>
          <w:b/>
          <w:i/>
        </w:rPr>
        <w:t xml:space="preserve">DE LA ORGANIZACIÓN Y FUNCIONAMIENTO </w:t>
      </w:r>
    </w:p>
    <w:p w14:paraId="44BE1744" w14:textId="77777777" w:rsidR="0094602F" w:rsidRPr="00BB2ADF" w:rsidRDefault="00733443" w:rsidP="0094602F">
      <w:pPr>
        <w:tabs>
          <w:tab w:val="left" w:pos="284"/>
        </w:tabs>
        <w:jc w:val="center"/>
        <w:rPr>
          <w:rFonts w:ascii="Palatino Linotype" w:hAnsi="Palatino Linotype"/>
          <w:b/>
          <w:i/>
        </w:rPr>
      </w:pPr>
      <w:r w:rsidRPr="00BB2ADF">
        <w:rPr>
          <w:rFonts w:ascii="Palatino Linotype" w:hAnsi="Palatino Linotype"/>
          <w:b/>
          <w:i/>
        </w:rPr>
        <w:t>DEL GOBIERNO MUNICIPAL</w:t>
      </w:r>
    </w:p>
    <w:p w14:paraId="4B8F6D7C" w14:textId="77777777" w:rsidR="0094602F" w:rsidRPr="00BB2ADF" w:rsidRDefault="00733443" w:rsidP="0094602F">
      <w:pPr>
        <w:tabs>
          <w:tab w:val="left" w:pos="284"/>
        </w:tabs>
        <w:jc w:val="center"/>
        <w:rPr>
          <w:rFonts w:ascii="Palatino Linotype" w:hAnsi="Palatino Linotype"/>
          <w:b/>
          <w:i/>
        </w:rPr>
      </w:pPr>
      <w:r w:rsidRPr="00BB2ADF">
        <w:rPr>
          <w:rFonts w:ascii="Palatino Linotype" w:hAnsi="Palatino Linotype"/>
          <w:b/>
          <w:i/>
        </w:rPr>
        <w:t>CAPÍTULO I</w:t>
      </w:r>
    </w:p>
    <w:p w14:paraId="58680975" w14:textId="77777777" w:rsidR="0094602F" w:rsidRPr="00BB2ADF" w:rsidRDefault="0094602F" w:rsidP="0094602F">
      <w:pPr>
        <w:tabs>
          <w:tab w:val="left" w:pos="284"/>
        </w:tabs>
        <w:jc w:val="center"/>
        <w:rPr>
          <w:rFonts w:ascii="Palatino Linotype" w:hAnsi="Palatino Linotype"/>
          <w:b/>
          <w:i/>
        </w:rPr>
      </w:pPr>
    </w:p>
    <w:p w14:paraId="2A3FBE6C" w14:textId="77777777" w:rsidR="0094602F" w:rsidRPr="00BB2ADF" w:rsidRDefault="0094602F" w:rsidP="0094602F">
      <w:pPr>
        <w:tabs>
          <w:tab w:val="left" w:pos="284"/>
        </w:tabs>
        <w:jc w:val="center"/>
        <w:rPr>
          <w:rFonts w:ascii="Palatino Linotype" w:hAnsi="Palatino Linotype"/>
          <w:b/>
          <w:i/>
        </w:rPr>
      </w:pPr>
      <w:r w:rsidRPr="00BB2ADF">
        <w:rPr>
          <w:rFonts w:ascii="Palatino Linotype" w:hAnsi="Palatino Linotype"/>
          <w:b/>
          <w:i/>
        </w:rPr>
        <w:t>DEL AYUNTAMIENTO</w:t>
      </w:r>
    </w:p>
    <w:p w14:paraId="6A7904CE" w14:textId="77777777" w:rsidR="0094602F" w:rsidRPr="00BB2ADF" w:rsidRDefault="0094602F" w:rsidP="0094602F">
      <w:pPr>
        <w:tabs>
          <w:tab w:val="left" w:pos="284"/>
        </w:tabs>
        <w:jc w:val="center"/>
        <w:rPr>
          <w:rFonts w:ascii="Palatino Linotype" w:hAnsi="Palatino Linotype"/>
          <w:b/>
          <w:i/>
        </w:rPr>
      </w:pPr>
    </w:p>
    <w:p w14:paraId="3FBA4F4B" w14:textId="77777777" w:rsidR="0094602F" w:rsidRPr="00BB2ADF" w:rsidRDefault="0094602F" w:rsidP="0094602F">
      <w:pPr>
        <w:tabs>
          <w:tab w:val="left" w:pos="284"/>
        </w:tabs>
        <w:jc w:val="center"/>
        <w:rPr>
          <w:rFonts w:ascii="Palatino Linotype" w:hAnsi="Palatino Linotype"/>
          <w:b/>
          <w:i/>
        </w:rPr>
      </w:pPr>
      <w:r w:rsidRPr="00BB2ADF">
        <w:rPr>
          <w:rFonts w:ascii="Palatino Linotype" w:hAnsi="Palatino Linotype"/>
          <w:b/>
          <w:i/>
        </w:rPr>
        <w:t>SECCIÓN PRIMERA</w:t>
      </w:r>
    </w:p>
    <w:p w14:paraId="6980BEC5" w14:textId="77777777" w:rsidR="0094602F" w:rsidRPr="00BB2ADF" w:rsidRDefault="0094602F" w:rsidP="0094602F">
      <w:pPr>
        <w:tabs>
          <w:tab w:val="left" w:pos="284"/>
        </w:tabs>
        <w:jc w:val="center"/>
        <w:rPr>
          <w:rFonts w:ascii="Palatino Linotype" w:hAnsi="Palatino Linotype"/>
          <w:b/>
          <w:i/>
        </w:rPr>
      </w:pPr>
      <w:r w:rsidRPr="00BB2ADF">
        <w:rPr>
          <w:rFonts w:ascii="Palatino Linotype" w:hAnsi="Palatino Linotype"/>
          <w:b/>
          <w:i/>
        </w:rPr>
        <w:t>DE LA INTEGRACIÓN DEL AYUNTAMIENTO</w:t>
      </w:r>
    </w:p>
    <w:p w14:paraId="0B237332" w14:textId="77777777" w:rsidR="0094602F" w:rsidRPr="00BB2ADF" w:rsidRDefault="0094602F" w:rsidP="0094602F">
      <w:pPr>
        <w:tabs>
          <w:tab w:val="left" w:pos="284"/>
        </w:tabs>
        <w:rPr>
          <w:rFonts w:ascii="Palatino Linotype" w:hAnsi="Palatino Linotype"/>
          <w:b/>
          <w:i/>
        </w:rPr>
      </w:pPr>
    </w:p>
    <w:p w14:paraId="6A0700A8" w14:textId="77777777" w:rsidR="0094602F" w:rsidRPr="00BB2ADF" w:rsidRDefault="0094602F" w:rsidP="0094602F">
      <w:pPr>
        <w:tabs>
          <w:tab w:val="left" w:pos="284"/>
        </w:tabs>
        <w:rPr>
          <w:rFonts w:ascii="Palatino Linotype" w:hAnsi="Palatino Linotype"/>
          <w:i/>
        </w:rPr>
      </w:pPr>
      <w:r w:rsidRPr="00BB2ADF">
        <w:rPr>
          <w:rFonts w:ascii="Palatino Linotype" w:hAnsi="Palatino Linotype"/>
          <w:b/>
          <w:i/>
        </w:rPr>
        <w:t>ARTÍCULO  59.-</w:t>
      </w:r>
      <w:r w:rsidRPr="00BB2ADF">
        <w:rPr>
          <w:rFonts w:ascii="Palatino Linotype" w:hAnsi="Palatino Linotype"/>
          <w:i/>
        </w:rPr>
        <w:t xml:space="preserve">El  Ayuntamiento  está  compuesto por  un  Presidente  Municipal,  un  Síndico,  siete Regidores  y  Regidoras  electos  por  el  principio  de mayoría  relativa;  un  </w:t>
      </w:r>
      <w:r w:rsidRPr="00BB2ADF">
        <w:rPr>
          <w:rFonts w:ascii="Palatino Linotype" w:hAnsi="Palatino Linotype"/>
          <w:i/>
        </w:rPr>
        <w:lastRenderedPageBreak/>
        <w:t>Síndico y  cinco  Regidores  y Regidoras   de   representación   proporcional,   tal como  lo  establece  la  Ley  Orgánica  Municipal  y  el Código Electoral del Estado de México.</w:t>
      </w:r>
    </w:p>
    <w:p w14:paraId="29B10F6A" w14:textId="77777777" w:rsidR="0094602F" w:rsidRPr="00BB2ADF" w:rsidRDefault="0094602F" w:rsidP="0094602F">
      <w:pPr>
        <w:tabs>
          <w:tab w:val="left" w:pos="284"/>
        </w:tabs>
        <w:rPr>
          <w:rFonts w:ascii="Palatino Linotype" w:hAnsi="Palatino Linotype"/>
          <w:i/>
        </w:rPr>
      </w:pPr>
    </w:p>
    <w:p w14:paraId="08A91BF2" w14:textId="77777777" w:rsidR="0094602F" w:rsidRPr="00BB2ADF" w:rsidRDefault="0094602F" w:rsidP="0094602F">
      <w:pPr>
        <w:tabs>
          <w:tab w:val="left" w:pos="284"/>
        </w:tabs>
        <w:spacing w:line="276" w:lineRule="auto"/>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CAPÍTULO II</w:t>
      </w:r>
    </w:p>
    <w:p w14:paraId="5AA1BC7F" w14:textId="77777777" w:rsidR="0094602F" w:rsidRPr="00BB2ADF" w:rsidRDefault="0094602F" w:rsidP="0094602F">
      <w:pPr>
        <w:tabs>
          <w:tab w:val="left" w:pos="284"/>
        </w:tabs>
        <w:spacing w:line="276" w:lineRule="auto"/>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DE LA ADMINISTRACIÓN PÚBLICA MUNICIPAL</w:t>
      </w:r>
    </w:p>
    <w:p w14:paraId="09C94D13" w14:textId="77777777" w:rsidR="0094602F" w:rsidRPr="00BB2ADF" w:rsidRDefault="0094602F" w:rsidP="0094602F">
      <w:pPr>
        <w:tabs>
          <w:tab w:val="left" w:pos="284"/>
        </w:tabs>
        <w:spacing w:line="276" w:lineRule="auto"/>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SECCIÓN PRIMERA</w:t>
      </w:r>
    </w:p>
    <w:p w14:paraId="0A9E8BD3" w14:textId="77777777" w:rsidR="0094602F" w:rsidRPr="00BB2ADF" w:rsidRDefault="0094602F" w:rsidP="0094602F">
      <w:pPr>
        <w:tabs>
          <w:tab w:val="left" w:pos="284"/>
        </w:tabs>
        <w:spacing w:line="276" w:lineRule="auto"/>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DE LA ADMINISTRACIÓN PÚBLICA CENTRALIZADA</w:t>
      </w:r>
    </w:p>
    <w:p w14:paraId="7F66E0C9" w14:textId="77777777" w:rsidR="0094602F" w:rsidRPr="00BB2ADF" w:rsidRDefault="0094602F" w:rsidP="0094602F">
      <w:pPr>
        <w:tabs>
          <w:tab w:val="left" w:pos="284"/>
        </w:tabs>
        <w:spacing w:line="276" w:lineRule="auto"/>
        <w:jc w:val="center"/>
        <w:rPr>
          <w:rFonts w:ascii="Palatino Linotype" w:eastAsia="Palatino Linotype" w:hAnsi="Palatino Linotype" w:cs="Palatino Linotype"/>
          <w:b/>
          <w:i/>
          <w:color w:val="000000"/>
        </w:rPr>
      </w:pPr>
    </w:p>
    <w:p w14:paraId="28CA75A2" w14:textId="77777777" w:rsidR="0094602F" w:rsidRPr="00BB2ADF" w:rsidRDefault="0094602F" w:rsidP="0094602F">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b/>
          <w:i/>
          <w:color w:val="000000"/>
        </w:rPr>
        <w:t xml:space="preserve"> ARTÍCULO 71.-</w:t>
      </w:r>
      <w:r w:rsidRPr="00BB2ADF">
        <w:rPr>
          <w:rFonts w:ascii="Palatino Linotype" w:eastAsia="Palatino Linotype" w:hAnsi="Palatino Linotype" w:cs="Palatino Linotype"/>
          <w:i/>
          <w:color w:val="000000"/>
        </w:rPr>
        <w:t xml:space="preserve"> Para el despacho de los asuntos de la Administración Pública Municipal, el Presidente Municipal, se auxiliará de las dependencias de la administración pública municipal centralizada, mismas que estarán subordinadas directamente a él, y son las siguientes: </w:t>
      </w:r>
    </w:p>
    <w:p w14:paraId="7A0F9001"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I. Direcciones:</w:t>
      </w:r>
    </w:p>
    <w:p w14:paraId="4214737E"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 a. La Oficina de la Presidencia; </w:t>
      </w:r>
    </w:p>
    <w:p w14:paraId="259F8FCD"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b</w:t>
      </w:r>
      <w:r w:rsidRPr="00BB2ADF">
        <w:rPr>
          <w:rFonts w:ascii="Palatino Linotype" w:eastAsia="Palatino Linotype" w:hAnsi="Palatino Linotype" w:cs="Palatino Linotype"/>
          <w:i/>
          <w:color w:val="000000"/>
          <w:u w:val="single"/>
        </w:rPr>
        <w:t>. La Secretaría del Ayuntamiento (en su función administrativa</w:t>
      </w:r>
      <w:r w:rsidRPr="00BB2ADF">
        <w:rPr>
          <w:rFonts w:ascii="Palatino Linotype" w:eastAsia="Palatino Linotype" w:hAnsi="Palatino Linotype" w:cs="Palatino Linotype"/>
          <w:i/>
          <w:color w:val="000000"/>
        </w:rPr>
        <w:t xml:space="preserve">); </w:t>
      </w:r>
    </w:p>
    <w:p w14:paraId="755C7BF1"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c. La Dirección de Gobierno; </w:t>
      </w:r>
    </w:p>
    <w:p w14:paraId="780BCFE6"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u w:val="single"/>
        </w:rPr>
      </w:pPr>
      <w:r w:rsidRPr="00BB2ADF">
        <w:rPr>
          <w:rFonts w:ascii="Palatino Linotype" w:eastAsia="Palatino Linotype" w:hAnsi="Palatino Linotype" w:cs="Palatino Linotype"/>
          <w:i/>
          <w:color w:val="000000"/>
        </w:rPr>
        <w:t xml:space="preserve">d. </w:t>
      </w:r>
      <w:r w:rsidRPr="00BB2ADF">
        <w:rPr>
          <w:rFonts w:ascii="Palatino Linotype" w:eastAsia="Palatino Linotype" w:hAnsi="Palatino Linotype" w:cs="Palatino Linotype"/>
          <w:i/>
          <w:color w:val="000000"/>
          <w:u w:val="single"/>
        </w:rPr>
        <w:t>La Tesorería Municipal;</w:t>
      </w:r>
    </w:p>
    <w:p w14:paraId="7833946D"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 e. El Órgano Interno de Control Municipal; </w:t>
      </w:r>
    </w:p>
    <w:p w14:paraId="6DD20CC3"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u w:val="single"/>
        </w:rPr>
      </w:pPr>
      <w:r w:rsidRPr="00BB2ADF">
        <w:rPr>
          <w:rFonts w:ascii="Palatino Linotype" w:eastAsia="Palatino Linotype" w:hAnsi="Palatino Linotype" w:cs="Palatino Linotype"/>
          <w:i/>
          <w:color w:val="000000"/>
        </w:rPr>
        <w:t xml:space="preserve">f. </w:t>
      </w:r>
      <w:r w:rsidRPr="00BB2ADF">
        <w:rPr>
          <w:rFonts w:ascii="Palatino Linotype" w:eastAsia="Palatino Linotype" w:hAnsi="Palatino Linotype" w:cs="Palatino Linotype"/>
          <w:i/>
          <w:color w:val="000000"/>
          <w:u w:val="single"/>
        </w:rPr>
        <w:t xml:space="preserve">La Dirección de Administración y Recursos Humanos; </w:t>
      </w:r>
    </w:p>
    <w:p w14:paraId="2E4075B9"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g. La Dirección General de Seguridad y Prevención Ciudadana; </w:t>
      </w:r>
    </w:p>
    <w:p w14:paraId="79F10ECC"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h. La Dirección de Desarrollo Territorial y Urbano; </w:t>
      </w:r>
    </w:p>
    <w:p w14:paraId="2FD1AB16"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i. La Dirección de Ecología; </w:t>
      </w:r>
    </w:p>
    <w:p w14:paraId="199D31F4"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j. La Dirección de Fomento y Desarrollo Económico;</w:t>
      </w:r>
    </w:p>
    <w:p w14:paraId="3E9211A4"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k. La Dirección de Turismo; </w:t>
      </w:r>
    </w:p>
    <w:p w14:paraId="04BB9CAB"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l. La Dirección de Infraestructura y Obras Públicas; </w:t>
      </w:r>
    </w:p>
    <w:p w14:paraId="2C7608AA"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m. La Dirección de Asuntos Jurídicos;</w:t>
      </w:r>
    </w:p>
    <w:p w14:paraId="4737329B"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n. La Dirección de Educación; </w:t>
      </w:r>
    </w:p>
    <w:p w14:paraId="2B9D3DC6"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o. La Dirección de Cultura; </w:t>
      </w:r>
    </w:p>
    <w:p w14:paraId="4A57AA1F"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p. La Dirección de Salud; </w:t>
      </w:r>
    </w:p>
    <w:p w14:paraId="20265542"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q. La Dirección de Bienestar e Inclusión Social; </w:t>
      </w:r>
    </w:p>
    <w:p w14:paraId="79A19153"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r. La Dirección de Desarrollo Rural; </w:t>
      </w:r>
    </w:p>
    <w:p w14:paraId="465120E0"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s. La Unidad de Transparencia y acceso a la Información Pública de Ixtapaluca; </w:t>
      </w:r>
    </w:p>
    <w:p w14:paraId="316717CE"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lastRenderedPageBreak/>
        <w:t>t. La Dirección de Planeación, Programación y Evaluación;</w:t>
      </w:r>
    </w:p>
    <w:p w14:paraId="5B08F8ED"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 u. La Dirección de Servicios Públicos;</w:t>
      </w:r>
    </w:p>
    <w:p w14:paraId="024273B1"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 v. El Instituto Municipal para la Atención de la Juventud; </w:t>
      </w:r>
    </w:p>
    <w:p w14:paraId="4A5D0DBD"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w. El Instituto de la Mujer para la Igualdad Sustantiva de Ixtapaluca; </w:t>
      </w:r>
    </w:p>
    <w:p w14:paraId="6EE4ED97"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x. La Defensoría Municipal de Derechos Humanos de Ixtapaluca; y</w:t>
      </w:r>
    </w:p>
    <w:p w14:paraId="5F7BBA35"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 y. La Dirección de Asuntos Indígenas y Atención a la Población Afromexicana.</w:t>
      </w:r>
    </w:p>
    <w:p w14:paraId="28A362F0"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 xml:space="preserve"> II. Coordinaciones: </w:t>
      </w:r>
    </w:p>
    <w:p w14:paraId="1F17694E"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a. Coordinación Municipal de Protección Civil y Atención a Riesgos;</w:t>
      </w:r>
    </w:p>
    <w:p w14:paraId="602FA030"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b. Coordinación Municipal de Mejora Regulatoria; </w:t>
      </w:r>
    </w:p>
    <w:p w14:paraId="1E213CE3" w14:textId="77777777" w:rsidR="0094602F" w:rsidRPr="00BB2ADF" w:rsidRDefault="0094602F" w:rsidP="00627192">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c. Coordinación de Comunicación Social y Eventos Institucionales; y</w:t>
      </w:r>
    </w:p>
    <w:p w14:paraId="7C299612" w14:textId="77777777" w:rsidR="0094602F" w:rsidRPr="00BB2ADF" w:rsidRDefault="0094602F" w:rsidP="0094602F">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 d. Coordinación Municipal de Archivo. Quienes tendrán las atribuciones y funciones que les otorgan las Leyes, el presente Bando, Reglamentos, Manuales y demás ordenamientos jurídicos, en el ámbito de su competencia.</w:t>
      </w:r>
    </w:p>
    <w:p w14:paraId="626F26ED" w14:textId="77777777" w:rsidR="00FC1408" w:rsidRPr="00BB2ADF" w:rsidRDefault="00FC1408" w:rsidP="0094602F">
      <w:pPr>
        <w:tabs>
          <w:tab w:val="left" w:pos="284"/>
        </w:tabs>
        <w:spacing w:line="276" w:lineRule="auto"/>
        <w:ind w:left="426" w:right="397"/>
        <w:jc w:val="both"/>
        <w:rPr>
          <w:rFonts w:ascii="Palatino Linotype" w:eastAsia="Palatino Linotype" w:hAnsi="Palatino Linotype" w:cs="Palatino Linotype"/>
          <w:i/>
          <w:color w:val="000000"/>
        </w:rPr>
      </w:pPr>
    </w:p>
    <w:p w14:paraId="5D352BA3" w14:textId="77777777" w:rsidR="00FC1408" w:rsidRPr="00BB2ADF" w:rsidRDefault="00FC1408" w:rsidP="0094602F">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b/>
          <w:i/>
          <w:color w:val="000000"/>
        </w:rPr>
        <w:t xml:space="preserve">ARTÍCULO  72.- </w:t>
      </w:r>
      <w:r w:rsidRPr="00BB2ADF">
        <w:rPr>
          <w:rFonts w:ascii="Palatino Linotype" w:eastAsia="Palatino Linotype" w:hAnsi="Palatino Linotype" w:cs="Palatino Linotype"/>
          <w:i/>
          <w:color w:val="000000"/>
        </w:rPr>
        <w:t>Las  Dependencias  Administrativas están obligadas a coordinar entre sí sus actividades y a proporcionarse la información necesaria para el buen funcionamiento de sus actividades.</w:t>
      </w:r>
    </w:p>
    <w:p w14:paraId="5BD7E860" w14:textId="77777777" w:rsidR="00FC1408" w:rsidRPr="00BB2ADF" w:rsidRDefault="00FC1408" w:rsidP="0094602F">
      <w:pPr>
        <w:tabs>
          <w:tab w:val="left" w:pos="284"/>
        </w:tabs>
        <w:spacing w:line="276" w:lineRule="auto"/>
        <w:ind w:left="426" w:right="397"/>
        <w:jc w:val="both"/>
        <w:rPr>
          <w:rFonts w:ascii="Palatino Linotype" w:eastAsia="Palatino Linotype" w:hAnsi="Palatino Linotype" w:cs="Palatino Linotype"/>
          <w:i/>
          <w:color w:val="000000"/>
        </w:rPr>
      </w:pPr>
    </w:p>
    <w:p w14:paraId="04FA94C1" w14:textId="77777777" w:rsidR="00FC1408" w:rsidRPr="00BB2ADF" w:rsidRDefault="00FC1408" w:rsidP="0094602F">
      <w:pPr>
        <w:tabs>
          <w:tab w:val="left" w:pos="284"/>
        </w:tabs>
        <w:spacing w:line="276" w:lineRule="auto"/>
        <w:ind w:left="426" w:right="39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Conducirán sus actividades en forma programada, con base en las políticas públicas determinadas en el Plan de Desarrollo Municipal, su organización se regirá    por    el    Reglamento    Orgánico    de    la Administración Pública Municipal y los Reglamentos    Internos,    su    funcionamiento    se sustentará  en  los  Manuales  de  Organización  y Procedimientos     que     para     tal     efecto     sean aprobados y expedidos.</w:t>
      </w:r>
    </w:p>
    <w:p w14:paraId="1C29567B" w14:textId="77777777" w:rsidR="00FC1408" w:rsidRPr="00BB2ADF" w:rsidRDefault="00FC1408" w:rsidP="0094602F">
      <w:pPr>
        <w:tabs>
          <w:tab w:val="left" w:pos="284"/>
        </w:tabs>
        <w:spacing w:line="276" w:lineRule="auto"/>
        <w:ind w:left="426" w:right="397"/>
        <w:jc w:val="both"/>
        <w:rPr>
          <w:rFonts w:ascii="Palatino Linotype" w:eastAsia="Palatino Linotype" w:hAnsi="Palatino Linotype" w:cs="Palatino Linotype"/>
          <w:i/>
          <w:color w:val="000000"/>
        </w:rPr>
      </w:pPr>
    </w:p>
    <w:p w14:paraId="78E76028" w14:textId="77777777" w:rsidR="0094602F" w:rsidRPr="00BB2ADF" w:rsidRDefault="00FC1408" w:rsidP="0094602F">
      <w:pPr>
        <w:tabs>
          <w:tab w:val="left" w:pos="284"/>
        </w:tabs>
        <w:spacing w:line="276" w:lineRule="auto"/>
        <w:ind w:left="426" w:right="397"/>
        <w:jc w:val="both"/>
        <w:rPr>
          <w:rFonts w:ascii="Palatino Linotype" w:eastAsia="Palatino Linotype" w:hAnsi="Palatino Linotype" w:cs="Palatino Linotype"/>
          <w:i/>
          <w:color w:val="000000"/>
          <w:u w:val="single"/>
        </w:rPr>
      </w:pPr>
      <w:r w:rsidRPr="00BB2ADF">
        <w:rPr>
          <w:rFonts w:ascii="Palatino Linotype" w:eastAsia="Palatino Linotype" w:hAnsi="Palatino Linotype" w:cs="Palatino Linotype"/>
          <w:b/>
          <w:i/>
          <w:color w:val="000000"/>
        </w:rPr>
        <w:t>ARTÍCULO73.</w:t>
      </w:r>
      <w:r w:rsidRPr="00BB2ADF">
        <w:rPr>
          <w:rFonts w:ascii="Palatino Linotype" w:eastAsia="Palatino Linotype" w:hAnsi="Palatino Linotype" w:cs="Palatino Linotype"/>
          <w:i/>
          <w:color w:val="000000"/>
        </w:rPr>
        <w:t xml:space="preserve">- De conformidad con los ordenamientos   legales   aplicables,   </w:t>
      </w:r>
      <w:r w:rsidRPr="00BB2ADF">
        <w:rPr>
          <w:rFonts w:ascii="Palatino Linotype" w:eastAsia="Palatino Linotype" w:hAnsi="Palatino Linotype" w:cs="Palatino Linotype"/>
          <w:i/>
          <w:color w:val="000000"/>
          <w:u w:val="single"/>
        </w:rPr>
        <w:t>la   Tesorería Municipal es el órgano de la Administración Pública Municipal  facultado  para  administrar  la  hacienda pública   municipal,   así   como,   la   indicada   para efectuar    las    erogaciones    contraídas    por    el Gobierno Municipal.</w:t>
      </w:r>
    </w:p>
    <w:p w14:paraId="5F60D691" w14:textId="77777777" w:rsidR="00FC1408" w:rsidRPr="00BB2ADF" w:rsidRDefault="00FC1408" w:rsidP="0094602F">
      <w:pPr>
        <w:tabs>
          <w:tab w:val="left" w:pos="284"/>
        </w:tabs>
        <w:spacing w:line="276" w:lineRule="auto"/>
        <w:ind w:left="426" w:right="397"/>
        <w:jc w:val="both"/>
        <w:rPr>
          <w:rFonts w:ascii="Palatino Linotype" w:eastAsia="Palatino Linotype" w:hAnsi="Palatino Linotype" w:cs="Palatino Linotype"/>
          <w:b/>
          <w:i/>
          <w:color w:val="000000"/>
        </w:rPr>
      </w:pPr>
    </w:p>
    <w:p w14:paraId="21145238" w14:textId="77777777" w:rsidR="00FC1408" w:rsidRPr="00BB2ADF" w:rsidRDefault="00FC1408" w:rsidP="0094602F">
      <w:pPr>
        <w:tabs>
          <w:tab w:val="left" w:pos="284"/>
        </w:tabs>
        <w:spacing w:line="276" w:lineRule="auto"/>
        <w:ind w:left="426" w:right="397"/>
        <w:jc w:val="both"/>
        <w:rPr>
          <w:rFonts w:ascii="Palatino Linotype" w:eastAsia="Palatino Linotype" w:hAnsi="Palatino Linotype" w:cs="Palatino Linotype"/>
          <w:i/>
          <w:color w:val="000000"/>
          <w:u w:val="single"/>
        </w:rPr>
      </w:pPr>
      <w:r w:rsidRPr="00BB2ADF">
        <w:rPr>
          <w:rFonts w:ascii="Palatino Linotype" w:eastAsia="Palatino Linotype" w:hAnsi="Palatino Linotype" w:cs="Palatino Linotype"/>
          <w:i/>
          <w:color w:val="000000"/>
          <w:u w:val="single"/>
        </w:rPr>
        <w:t xml:space="preserve">Así mismo, para llevar a cabo la administración de los ingresos y egresos de la Administración Pública Municipal, la Tesorería coordinará sus actividades con las </w:t>
      </w:r>
      <w:r w:rsidRPr="00BB2ADF">
        <w:rPr>
          <w:rFonts w:ascii="Palatino Linotype" w:eastAsia="Palatino Linotype" w:hAnsi="Palatino Linotype" w:cs="Palatino Linotype"/>
          <w:i/>
          <w:color w:val="000000"/>
          <w:u w:val="single"/>
        </w:rPr>
        <w:lastRenderedPageBreak/>
        <w:t>Dependencias Administrativas, estableciendo   políticas   y lineamientos,   para   el control   eficiente   de   la   recaudación,   recursos materiales y servicios catastrales.</w:t>
      </w:r>
    </w:p>
    <w:p w14:paraId="23A2E425" w14:textId="77777777" w:rsidR="0094602F" w:rsidRPr="00BB2ADF" w:rsidRDefault="0094602F" w:rsidP="0094602F">
      <w:pPr>
        <w:tabs>
          <w:tab w:val="left" w:pos="284"/>
        </w:tabs>
        <w:rPr>
          <w:rFonts w:ascii="Palatino Linotype" w:hAnsi="Palatino Linotype"/>
          <w:b/>
          <w:i/>
        </w:rPr>
      </w:pPr>
    </w:p>
    <w:p w14:paraId="3B1722F4" w14:textId="77777777" w:rsidR="0094602F" w:rsidRPr="00BB2ADF" w:rsidRDefault="0094602F" w:rsidP="0094602F">
      <w:pPr>
        <w:tabs>
          <w:tab w:val="left" w:pos="284"/>
        </w:tabs>
        <w:spacing w:line="276" w:lineRule="auto"/>
        <w:ind w:left="426"/>
        <w:jc w:val="both"/>
        <w:rPr>
          <w:rFonts w:ascii="Palatino Linotype" w:hAnsi="Palatino Linotype"/>
          <w:i/>
        </w:rPr>
      </w:pPr>
    </w:p>
    <w:p w14:paraId="01A4B75F" w14:textId="77777777" w:rsidR="0094602F" w:rsidRPr="00BB2ADF" w:rsidRDefault="0094602F" w:rsidP="0094602F">
      <w:pPr>
        <w:tabs>
          <w:tab w:val="left" w:pos="284"/>
        </w:tabs>
        <w:jc w:val="both"/>
        <w:rPr>
          <w:rFonts w:ascii="Palatino Linotype" w:hAnsi="Palatino Linotype"/>
          <w:i/>
        </w:rPr>
      </w:pPr>
    </w:p>
    <w:p w14:paraId="271B6AFD" w14:textId="77777777" w:rsidR="006016FB" w:rsidRPr="00BB2ADF" w:rsidRDefault="006016FB" w:rsidP="00DA76C0">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hAnsi="Palatino Linotype"/>
        </w:rPr>
        <w:t xml:space="preserve">De lo anterior, </w:t>
      </w:r>
      <w:r w:rsidR="00D7410E" w:rsidRPr="00BB2ADF">
        <w:rPr>
          <w:rFonts w:ascii="Palatino Linotype" w:hAnsi="Palatino Linotype"/>
        </w:rPr>
        <w:t xml:space="preserve">se observa que existen áreas que pueden generar, poseer y/o administrar la información relativa </w:t>
      </w:r>
      <w:r w:rsidRPr="00BB2ADF">
        <w:rPr>
          <w:rFonts w:ascii="Palatino Linotype" w:hAnsi="Palatino Linotype"/>
        </w:rPr>
        <w:t>al presupuesto otorgado, gestiones realizadas para ejercer dicho recurso y el gasto del mismo, sin embargo, que de manera enunciativa, más no limitativa, pudieran poseer la información solicitada, como se observa a continuación:</w:t>
      </w:r>
    </w:p>
    <w:p w14:paraId="61E43D95" w14:textId="77777777" w:rsidR="003D7E3B" w:rsidRPr="00BB2ADF" w:rsidRDefault="003D7E3B" w:rsidP="003D7E3B">
      <w:pPr>
        <w:tabs>
          <w:tab w:val="left" w:pos="284"/>
        </w:tabs>
        <w:spacing w:after="240"/>
        <w:jc w:val="center"/>
        <w:rPr>
          <w:rFonts w:ascii="Palatino Linotype" w:hAnsi="Palatino Linotype"/>
          <w:b/>
          <w:i/>
        </w:rPr>
      </w:pPr>
      <w:r w:rsidRPr="00BB2ADF">
        <w:rPr>
          <w:rFonts w:ascii="Palatino Linotype" w:hAnsi="Palatino Linotype"/>
          <w:b/>
          <w:i/>
        </w:rPr>
        <w:t>REGLAMENTO INTERNO DE LA DIRECCIÓN DE ADMINISTRACIÓN Y FINANZAS DEL AYUNTAMIENTO DE IXTAPALUCA, ESTADO DE MÉXICO</w:t>
      </w:r>
    </w:p>
    <w:p w14:paraId="0C1B6206" w14:textId="77777777" w:rsidR="003D7E3B" w:rsidRPr="00BB2ADF" w:rsidRDefault="003D7E3B" w:rsidP="003D7E3B">
      <w:pPr>
        <w:tabs>
          <w:tab w:val="left" w:pos="284"/>
        </w:tabs>
        <w:spacing w:after="240"/>
        <w:jc w:val="center"/>
        <w:rPr>
          <w:rFonts w:ascii="Palatino Linotype" w:hAnsi="Palatino Linotype"/>
          <w:b/>
          <w:i/>
        </w:rPr>
      </w:pPr>
      <w:r w:rsidRPr="00BB2ADF">
        <w:rPr>
          <w:rFonts w:ascii="Palatino Linotype" w:hAnsi="Palatino Linotype"/>
          <w:b/>
          <w:i/>
        </w:rPr>
        <w:t>TÍTULO PRIMERO</w:t>
      </w:r>
    </w:p>
    <w:p w14:paraId="118C36BB" w14:textId="77777777" w:rsidR="003D7E3B" w:rsidRPr="00BB2ADF" w:rsidRDefault="003D7E3B" w:rsidP="003D7E3B">
      <w:pPr>
        <w:tabs>
          <w:tab w:val="left" w:pos="284"/>
        </w:tabs>
        <w:spacing w:after="240"/>
        <w:jc w:val="center"/>
        <w:rPr>
          <w:rFonts w:ascii="Palatino Linotype" w:hAnsi="Palatino Linotype"/>
          <w:b/>
          <w:i/>
        </w:rPr>
      </w:pPr>
      <w:r w:rsidRPr="00BB2ADF">
        <w:rPr>
          <w:rFonts w:ascii="Palatino Linotype" w:hAnsi="Palatino Linotype"/>
          <w:b/>
          <w:i/>
        </w:rPr>
        <w:t>DISPOSICIONES GENERALES</w:t>
      </w:r>
    </w:p>
    <w:p w14:paraId="4B1C6066" w14:textId="77777777" w:rsidR="003D7E3B" w:rsidRPr="00BB2ADF" w:rsidRDefault="003D7E3B" w:rsidP="003D7E3B">
      <w:pPr>
        <w:tabs>
          <w:tab w:val="left" w:pos="284"/>
        </w:tabs>
        <w:spacing w:after="240"/>
        <w:jc w:val="center"/>
        <w:rPr>
          <w:rFonts w:ascii="Palatino Linotype" w:hAnsi="Palatino Linotype"/>
          <w:b/>
          <w:i/>
        </w:rPr>
      </w:pPr>
      <w:r w:rsidRPr="00BB2ADF">
        <w:rPr>
          <w:rFonts w:ascii="Palatino Linotype" w:hAnsi="Palatino Linotype"/>
          <w:b/>
          <w:i/>
        </w:rPr>
        <w:t>CAPÍTULO ÚNICO</w:t>
      </w:r>
    </w:p>
    <w:p w14:paraId="1AAB194D" w14:textId="77777777" w:rsidR="003D7E3B" w:rsidRPr="00BB2ADF" w:rsidRDefault="003D7E3B" w:rsidP="003D7E3B">
      <w:pPr>
        <w:tabs>
          <w:tab w:val="left" w:pos="284"/>
        </w:tabs>
        <w:spacing w:after="240" w:line="276" w:lineRule="auto"/>
        <w:jc w:val="center"/>
        <w:rPr>
          <w:rFonts w:ascii="Palatino Linotype" w:hAnsi="Palatino Linotype"/>
          <w:b/>
          <w:i/>
        </w:rPr>
      </w:pPr>
      <w:r w:rsidRPr="00BB2ADF">
        <w:rPr>
          <w:rFonts w:ascii="Palatino Linotype" w:hAnsi="Palatino Linotype"/>
          <w:b/>
          <w:i/>
        </w:rPr>
        <w:t>OBJETO Y DEFINICIONES</w:t>
      </w:r>
    </w:p>
    <w:p w14:paraId="30F65632" w14:textId="77777777" w:rsidR="003D7E3B" w:rsidRPr="00BB2ADF" w:rsidRDefault="003D7E3B" w:rsidP="003D7E3B">
      <w:pPr>
        <w:tabs>
          <w:tab w:val="left" w:pos="284"/>
        </w:tabs>
        <w:spacing w:after="240" w:line="276" w:lineRule="auto"/>
        <w:ind w:left="567" w:right="567"/>
        <w:jc w:val="both"/>
        <w:rPr>
          <w:rFonts w:ascii="Palatino Linotype" w:hAnsi="Palatino Linotype"/>
          <w:b/>
          <w:i/>
        </w:rPr>
      </w:pPr>
      <w:r w:rsidRPr="00BB2ADF">
        <w:rPr>
          <w:rFonts w:ascii="Palatino Linotype" w:hAnsi="Palatino Linotype"/>
          <w:b/>
          <w:i/>
        </w:rPr>
        <w:t>Artículo 1</w:t>
      </w:r>
      <w:r w:rsidRPr="00BB2ADF">
        <w:rPr>
          <w:rFonts w:ascii="Palatino Linotype" w:hAnsi="Palatino Linotype"/>
          <w:i/>
        </w:rPr>
        <w:t>.- El presente Reglamento tiene por objeto regular la organización, estructura orgánica, y funcionamiento de la Dirección de administración y Finanzas del Ayuntamiento de Ixtapaluca, México.</w:t>
      </w:r>
    </w:p>
    <w:p w14:paraId="755590FB" w14:textId="77777777" w:rsidR="00D7410E" w:rsidRPr="00BB2ADF" w:rsidRDefault="003D7E3B"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b/>
          <w:i/>
        </w:rPr>
        <w:t xml:space="preserve">Artículo 3.- </w:t>
      </w:r>
      <w:r w:rsidRPr="00BB2ADF">
        <w:rPr>
          <w:rFonts w:ascii="Palatino Linotype" w:hAnsi="Palatino Linotype"/>
          <w:i/>
          <w:u w:val="single"/>
        </w:rPr>
        <w:t>El Director de Administración y Finanzas</w:t>
      </w:r>
      <w:r w:rsidRPr="00BB2ADF">
        <w:rPr>
          <w:rFonts w:ascii="Palatino Linotype" w:hAnsi="Palatino Linotype"/>
          <w:i/>
        </w:rPr>
        <w:t xml:space="preserve">, para el análisis, estudio, planeación y despacho de los asuntos de su competencia; así como para atender las acciones de control y evaluación que le corresponden a la Dirección de Administración y Finanzas, contará con las siguientes </w:t>
      </w:r>
    </w:p>
    <w:p w14:paraId="6EA7DEB3" w14:textId="77777777" w:rsidR="00D7410E" w:rsidRPr="00BB2ADF" w:rsidRDefault="003D7E3B"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Subdirecciones:</w:t>
      </w:r>
    </w:p>
    <w:p w14:paraId="39175A0F" w14:textId="77777777" w:rsidR="00D7410E" w:rsidRPr="00BB2ADF" w:rsidRDefault="003D7E3B"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 xml:space="preserve"> I. Subdirección de Recaudación;</w:t>
      </w:r>
    </w:p>
    <w:p w14:paraId="4FE6D3FB" w14:textId="77777777" w:rsidR="00D7410E" w:rsidRPr="00BB2ADF" w:rsidRDefault="003D7E3B"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lastRenderedPageBreak/>
        <w:t xml:space="preserve"> II. Subdirección de Catastro; </w:t>
      </w:r>
    </w:p>
    <w:p w14:paraId="655F188D" w14:textId="77777777" w:rsidR="00D7410E" w:rsidRPr="00BB2ADF" w:rsidRDefault="003D7E3B"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 xml:space="preserve">III. Subdirección de Administración; </w:t>
      </w:r>
    </w:p>
    <w:p w14:paraId="0C3DC74C" w14:textId="77777777" w:rsidR="00D7410E" w:rsidRPr="00BB2ADF" w:rsidRDefault="003D7E3B"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 xml:space="preserve">IV. Subdirección de Finanzas; </w:t>
      </w:r>
    </w:p>
    <w:p w14:paraId="39135B91" w14:textId="77777777" w:rsidR="00D7410E" w:rsidRPr="00BB2ADF" w:rsidRDefault="003D7E3B"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 xml:space="preserve">V. Subdirección de Recursos Humanos; </w:t>
      </w:r>
    </w:p>
    <w:p w14:paraId="36ACA2EB" w14:textId="77777777" w:rsidR="00D7410E" w:rsidRPr="00BB2ADF" w:rsidRDefault="003D7E3B"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VI. Las demás que sean necesarias para el ejercicio de sus atribuciones. Según lo requiera.</w:t>
      </w:r>
    </w:p>
    <w:p w14:paraId="17F2D1AA" w14:textId="77777777" w:rsidR="003D7E3B" w:rsidRPr="00BB2ADF" w:rsidRDefault="003D7E3B" w:rsidP="003D7E3B">
      <w:pPr>
        <w:tabs>
          <w:tab w:val="left" w:pos="284"/>
        </w:tabs>
        <w:spacing w:after="240" w:line="276" w:lineRule="auto"/>
        <w:ind w:left="567" w:right="567"/>
        <w:jc w:val="both"/>
        <w:rPr>
          <w:rFonts w:ascii="Palatino Linotype" w:hAnsi="Palatino Linotype"/>
          <w:i/>
          <w:u w:val="single"/>
        </w:rPr>
      </w:pPr>
      <w:r w:rsidRPr="00BB2ADF">
        <w:rPr>
          <w:rFonts w:ascii="Palatino Linotype" w:hAnsi="Palatino Linotype"/>
          <w:i/>
        </w:rPr>
        <w:t xml:space="preserve"> Los Titulares de las Unidades Administrativas antes descritas, </w:t>
      </w:r>
      <w:r w:rsidRPr="00BB2ADF">
        <w:rPr>
          <w:rFonts w:ascii="Palatino Linotype" w:hAnsi="Palatino Linotype"/>
          <w:i/>
          <w:u w:val="single"/>
        </w:rPr>
        <w:t>responderán directamente del desempeño de sus funciones ante el Director de Administración y Finanzas, no existiendo preeminencia entre ellas.</w:t>
      </w:r>
    </w:p>
    <w:p w14:paraId="59621463" w14:textId="77777777" w:rsidR="003D7E3B" w:rsidRPr="00BB2ADF" w:rsidRDefault="003D7E3B"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b/>
          <w:i/>
        </w:rPr>
        <w:t>Artículo 4.-</w:t>
      </w:r>
      <w:r w:rsidRPr="00BB2ADF">
        <w:rPr>
          <w:rFonts w:ascii="Palatino Linotype" w:hAnsi="Palatino Linotype"/>
          <w:i/>
        </w:rPr>
        <w:t xml:space="preserve"> La Dirección de Administración y Finanzas es una Dependencia de la Administración Pública Centralizada y a través de sus Unidades Administrativas y Ejecutoras, conducirá sus acciones en forma programada y con base en lo establecido en la Ley Orgánica Municipal del Estado de México; Código Financiero del Estado de México; Municipios, el Bando Municipal y el Plan de Desarrollo Municipal, los programas que de éste se deriven y sean de su competencia; así como las funciones en materia tributaria, gasto y deuda que sean de su competencia, </w:t>
      </w:r>
      <w:r w:rsidRPr="00BB2ADF">
        <w:rPr>
          <w:rFonts w:ascii="Palatino Linotype" w:hAnsi="Palatino Linotype"/>
          <w:i/>
          <w:u w:val="single"/>
        </w:rPr>
        <w:t xml:space="preserve">el presupuesto autorizado por el Ayuntamiento </w:t>
      </w:r>
      <w:r w:rsidRPr="00BB2ADF">
        <w:rPr>
          <w:rFonts w:ascii="Palatino Linotype" w:hAnsi="Palatino Linotype"/>
          <w:i/>
        </w:rPr>
        <w:t xml:space="preserve">y las demás disposiciones legales aplicables, de igual forma por los acuerdos emitidos por el Presidente Municipal y el Cabildo; para el logro de sus objetivos y prioridades. </w:t>
      </w:r>
    </w:p>
    <w:p w14:paraId="22B50B8F" w14:textId="77777777" w:rsidR="003D7E3B" w:rsidRPr="00BB2ADF" w:rsidRDefault="003D7E3B"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Las actividades de las Dirección General y las Subdirecciones se conducirán bajo los criterios de eficiencia, racionalidad, austeridad y disciplina presupuestal, debiendo formular sus proyectos de presupuesto anual y calendario de gasto, con base en la normatividad vigente.</w:t>
      </w:r>
    </w:p>
    <w:p w14:paraId="16892E84" w14:textId="77777777" w:rsidR="003D7E3B" w:rsidRPr="00BB2ADF" w:rsidRDefault="003D7E3B" w:rsidP="003D7E3B">
      <w:pPr>
        <w:tabs>
          <w:tab w:val="left" w:pos="284"/>
        </w:tabs>
        <w:spacing w:after="240" w:line="276" w:lineRule="auto"/>
        <w:ind w:left="567" w:right="567"/>
        <w:jc w:val="center"/>
        <w:rPr>
          <w:rFonts w:ascii="Palatino Linotype" w:hAnsi="Palatino Linotype"/>
          <w:b/>
          <w:i/>
        </w:rPr>
      </w:pPr>
      <w:r w:rsidRPr="00BB2ADF">
        <w:rPr>
          <w:rFonts w:ascii="Palatino Linotype" w:hAnsi="Palatino Linotype"/>
          <w:b/>
          <w:i/>
        </w:rPr>
        <w:t>TÍTULO SEGUNDO</w:t>
      </w:r>
    </w:p>
    <w:p w14:paraId="27CA2EF5" w14:textId="77777777" w:rsidR="003D7E3B" w:rsidRPr="00BB2ADF" w:rsidRDefault="003D7E3B" w:rsidP="003D7E3B">
      <w:pPr>
        <w:tabs>
          <w:tab w:val="left" w:pos="284"/>
        </w:tabs>
        <w:spacing w:after="240" w:line="276" w:lineRule="auto"/>
        <w:ind w:left="567" w:right="567"/>
        <w:jc w:val="center"/>
        <w:rPr>
          <w:rFonts w:ascii="Palatino Linotype" w:hAnsi="Palatino Linotype"/>
          <w:b/>
          <w:i/>
        </w:rPr>
      </w:pPr>
      <w:r w:rsidRPr="00BB2ADF">
        <w:rPr>
          <w:rFonts w:ascii="Palatino Linotype" w:hAnsi="Palatino Linotype"/>
          <w:b/>
          <w:i/>
        </w:rPr>
        <w:t xml:space="preserve">ORGANIZACIÓN Y FUNCIONAMIENTO DE LA DIRECCIÓN DE ADMINISTRACIÓN Y FINANZAS </w:t>
      </w:r>
    </w:p>
    <w:p w14:paraId="12783EE7" w14:textId="77777777" w:rsidR="003D7E3B" w:rsidRPr="00BB2ADF" w:rsidRDefault="003D7E3B" w:rsidP="003D7E3B">
      <w:pPr>
        <w:tabs>
          <w:tab w:val="left" w:pos="284"/>
        </w:tabs>
        <w:spacing w:after="240" w:line="276" w:lineRule="auto"/>
        <w:ind w:left="567" w:right="567"/>
        <w:jc w:val="center"/>
        <w:rPr>
          <w:rFonts w:ascii="Palatino Linotype" w:hAnsi="Palatino Linotype"/>
          <w:b/>
          <w:i/>
        </w:rPr>
      </w:pPr>
      <w:r w:rsidRPr="00BB2ADF">
        <w:rPr>
          <w:rFonts w:ascii="Palatino Linotype" w:hAnsi="Palatino Linotype"/>
          <w:b/>
          <w:i/>
        </w:rPr>
        <w:lastRenderedPageBreak/>
        <w:t>CAPÍTULO PRIMERO</w:t>
      </w:r>
    </w:p>
    <w:p w14:paraId="2A11EBDA" w14:textId="77777777" w:rsidR="003D7E3B" w:rsidRPr="00BB2ADF" w:rsidRDefault="003D7E3B" w:rsidP="003D7E3B">
      <w:pPr>
        <w:tabs>
          <w:tab w:val="left" w:pos="284"/>
        </w:tabs>
        <w:spacing w:after="240" w:line="276" w:lineRule="auto"/>
        <w:ind w:left="567" w:right="567"/>
        <w:jc w:val="center"/>
        <w:rPr>
          <w:rFonts w:ascii="Palatino Linotype" w:hAnsi="Palatino Linotype"/>
          <w:b/>
          <w:i/>
        </w:rPr>
      </w:pPr>
      <w:r w:rsidRPr="00BB2ADF">
        <w:rPr>
          <w:rFonts w:ascii="Palatino Linotype" w:hAnsi="Palatino Linotype"/>
          <w:b/>
          <w:i/>
        </w:rPr>
        <w:t xml:space="preserve"> DISPOSICIONES GENERALES</w:t>
      </w:r>
    </w:p>
    <w:p w14:paraId="0C91CC10" w14:textId="77777777" w:rsidR="003D7E3B" w:rsidRPr="00BB2ADF" w:rsidRDefault="003D7E3B" w:rsidP="003D7E3B">
      <w:pPr>
        <w:tabs>
          <w:tab w:val="left" w:pos="284"/>
        </w:tabs>
        <w:spacing w:after="240" w:line="276" w:lineRule="auto"/>
        <w:ind w:left="567" w:right="567"/>
        <w:jc w:val="both"/>
        <w:rPr>
          <w:rFonts w:ascii="Palatino Linotype" w:hAnsi="Palatino Linotype"/>
          <w:i/>
          <w:u w:val="single"/>
        </w:rPr>
      </w:pPr>
      <w:r w:rsidRPr="00BB2ADF">
        <w:rPr>
          <w:rFonts w:ascii="Palatino Linotype" w:hAnsi="Palatino Linotype"/>
          <w:b/>
          <w:i/>
        </w:rPr>
        <w:t>Artículo 5.-</w:t>
      </w:r>
      <w:r w:rsidRPr="00BB2ADF">
        <w:rPr>
          <w:rFonts w:ascii="Palatino Linotype" w:hAnsi="Palatino Linotype"/>
          <w:i/>
        </w:rPr>
        <w:t xml:space="preserve"> La Dirección de Administración y Finanzas, a través de su Titular, formulará anualmente su Programa Operativo, de conformidad con el Plan de Desarrollo Municipal </w:t>
      </w:r>
      <w:r w:rsidRPr="00BB2ADF">
        <w:rPr>
          <w:rFonts w:ascii="Palatino Linotype" w:hAnsi="Palatino Linotype"/>
          <w:i/>
          <w:u w:val="single"/>
        </w:rPr>
        <w:t>y el presupuesto que tenga asignado; mismo que deberá ser congruente con los programas de las demás Dependencias.</w:t>
      </w:r>
    </w:p>
    <w:p w14:paraId="504E2853" w14:textId="77777777" w:rsidR="003D7E3B" w:rsidRPr="00BB2ADF" w:rsidRDefault="003D7E3B"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b/>
          <w:i/>
        </w:rPr>
        <w:t>Artículo 6</w:t>
      </w:r>
      <w:r w:rsidRPr="00BB2ADF">
        <w:rPr>
          <w:rFonts w:ascii="Palatino Linotype" w:hAnsi="Palatino Linotype"/>
          <w:i/>
        </w:rPr>
        <w:t xml:space="preserve">.- La Dirección de Administración y Finanzas deberá coordinarse con las demás Dependencias y en su caso con las Entidades, para lograr los fines de la Administración Pública, conforme a lo dispuesto por el presente Reglamento y demás normatividad aplicable. </w:t>
      </w:r>
    </w:p>
    <w:p w14:paraId="616DDFED" w14:textId="77777777" w:rsidR="003D7E3B" w:rsidRPr="00BB2ADF" w:rsidRDefault="003D7E3B" w:rsidP="003D7E3B">
      <w:pPr>
        <w:tabs>
          <w:tab w:val="left" w:pos="284"/>
        </w:tabs>
        <w:spacing w:after="240" w:line="276" w:lineRule="auto"/>
        <w:ind w:left="567" w:right="567"/>
        <w:jc w:val="both"/>
        <w:rPr>
          <w:rFonts w:ascii="Palatino Linotype" w:hAnsi="Palatino Linotype"/>
          <w:i/>
          <w:u w:val="single"/>
        </w:rPr>
      </w:pPr>
      <w:r w:rsidRPr="00BB2ADF">
        <w:rPr>
          <w:rFonts w:ascii="Palatino Linotype" w:hAnsi="Palatino Linotype"/>
          <w:i/>
        </w:rPr>
        <w:t xml:space="preserve">De igual forma se coordinará con las entidades federales estatales y municipales, buscando lograr la realización de los objetivos contemplados en el Plan de Desarrollo Municipal, a </w:t>
      </w:r>
      <w:r w:rsidRPr="00BB2ADF">
        <w:rPr>
          <w:rFonts w:ascii="Palatino Linotype" w:hAnsi="Palatino Linotype"/>
          <w:i/>
          <w:u w:val="single"/>
        </w:rPr>
        <w:t>través de una adecuada implementación de los procesos de planeación, programación y presupuesto del gasto público del Municipio, coordinando las diferentes fuentes de captación y entablando relación con los sectores social y privado que permitan el desarrollo de políticas económicas que impulsen el desarrollo del Municipio.</w:t>
      </w:r>
    </w:p>
    <w:p w14:paraId="4F3476E4" w14:textId="77777777" w:rsidR="003D7E3B" w:rsidRPr="00BB2ADF" w:rsidRDefault="003D7E3B"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b/>
          <w:i/>
        </w:rPr>
        <w:t xml:space="preserve"> Artículo 7.-</w:t>
      </w:r>
      <w:r w:rsidRPr="00BB2ADF">
        <w:rPr>
          <w:rFonts w:ascii="Palatino Linotype" w:hAnsi="Palatino Linotype"/>
          <w:i/>
        </w:rPr>
        <w:t xml:space="preserve"> El Director de Administración y Finanzas y los Titulares de las diversas Unidades Administrativas que conforman la Dirección de Administración y Finanzas, contarán con los recursos humanos y materiales que resulten necesarios para el eficiente y eficaz desempeño de su función, de acuerdo con el presupuesto asignado a la Dirección de Administración y Finanzas.</w:t>
      </w:r>
    </w:p>
    <w:p w14:paraId="2AC1E2F8" w14:textId="77777777" w:rsidR="0058727E" w:rsidRPr="00BB2ADF" w:rsidRDefault="0058727E"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b/>
          <w:i/>
        </w:rPr>
        <w:t>Artículo 8</w:t>
      </w:r>
      <w:r w:rsidRPr="00BB2ADF">
        <w:rPr>
          <w:rFonts w:ascii="Palatino Linotype" w:hAnsi="Palatino Linotype"/>
          <w:i/>
        </w:rPr>
        <w:t>.- La Dirección de Administración y Finanzas formulará, respecto de los asuntos de su competencia, los proyectos de acuerdos, circulares, resoluciones, reglamentos y demás disposiciones jurídico administrativas que resulten necesarias; así como su actualización o modificación; mismas que cuando así proceda, se someterán por conducto del Director de Administración y Finanzas a la consideración del Cabildo a través del Presidente Municipal.</w:t>
      </w:r>
    </w:p>
    <w:p w14:paraId="6B2D0B46" w14:textId="77777777" w:rsidR="0058727E" w:rsidRPr="00BB2ADF" w:rsidRDefault="0058727E" w:rsidP="003D7E3B">
      <w:pPr>
        <w:tabs>
          <w:tab w:val="left" w:pos="284"/>
        </w:tabs>
        <w:spacing w:after="240" w:line="276" w:lineRule="auto"/>
        <w:ind w:left="567" w:right="567"/>
        <w:jc w:val="both"/>
        <w:rPr>
          <w:rFonts w:ascii="Palatino Linotype" w:hAnsi="Palatino Linotype"/>
          <w:i/>
        </w:rPr>
      </w:pPr>
    </w:p>
    <w:p w14:paraId="3A166BB3" w14:textId="77777777" w:rsidR="0058727E" w:rsidRPr="00BB2ADF" w:rsidRDefault="0058727E" w:rsidP="0058727E">
      <w:pPr>
        <w:tabs>
          <w:tab w:val="left" w:pos="284"/>
        </w:tabs>
        <w:spacing w:after="240"/>
        <w:ind w:left="567" w:right="567"/>
        <w:jc w:val="center"/>
        <w:rPr>
          <w:rFonts w:ascii="Palatino Linotype" w:hAnsi="Palatino Linotype"/>
          <w:b/>
          <w:i/>
        </w:rPr>
      </w:pPr>
      <w:r w:rsidRPr="00BB2ADF">
        <w:rPr>
          <w:rFonts w:ascii="Palatino Linotype" w:hAnsi="Palatino Linotype"/>
          <w:b/>
          <w:i/>
        </w:rPr>
        <w:t>CAPÍTULO SEGUNDO</w:t>
      </w:r>
    </w:p>
    <w:p w14:paraId="092E81D4" w14:textId="77777777" w:rsidR="0058727E" w:rsidRPr="00BB2ADF" w:rsidRDefault="0058727E" w:rsidP="0058727E">
      <w:pPr>
        <w:tabs>
          <w:tab w:val="left" w:pos="284"/>
        </w:tabs>
        <w:spacing w:after="240"/>
        <w:ind w:left="567" w:right="567"/>
        <w:jc w:val="center"/>
        <w:rPr>
          <w:rFonts w:ascii="Palatino Linotype" w:hAnsi="Palatino Linotype"/>
          <w:b/>
          <w:i/>
        </w:rPr>
      </w:pPr>
      <w:r w:rsidRPr="00BB2ADF">
        <w:rPr>
          <w:rFonts w:ascii="Palatino Linotype" w:hAnsi="Palatino Linotype"/>
          <w:b/>
          <w:i/>
        </w:rPr>
        <w:t>COMPETENCIA DE LA DIRECCIÓN DE ADMINISTRACIÓN Y FINANZAS</w:t>
      </w:r>
    </w:p>
    <w:p w14:paraId="583766A6" w14:textId="77777777" w:rsidR="0058727E" w:rsidRPr="00BB2ADF" w:rsidRDefault="0058727E" w:rsidP="0058727E">
      <w:pPr>
        <w:tabs>
          <w:tab w:val="left" w:pos="284"/>
        </w:tabs>
        <w:spacing w:after="240"/>
        <w:ind w:left="567" w:right="567"/>
        <w:jc w:val="center"/>
        <w:rPr>
          <w:rFonts w:ascii="Palatino Linotype" w:hAnsi="Palatino Linotype"/>
          <w:b/>
          <w:i/>
        </w:rPr>
      </w:pPr>
    </w:p>
    <w:p w14:paraId="6069D6D4" w14:textId="77777777" w:rsidR="0058727E" w:rsidRPr="00BB2ADF" w:rsidRDefault="0058727E"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b/>
          <w:i/>
        </w:rPr>
        <w:t>Artículo 10.-</w:t>
      </w:r>
      <w:r w:rsidRPr="00BB2ADF">
        <w:rPr>
          <w:rFonts w:ascii="Palatino Linotype" w:hAnsi="Palatino Linotype"/>
          <w:i/>
        </w:rPr>
        <w:t xml:space="preserve"> Corresponde a la Dirección de Administración y Finanzas, el despacho de los asuntos siguientes:</w:t>
      </w:r>
    </w:p>
    <w:p w14:paraId="57636BC4" w14:textId="77777777" w:rsidR="0058727E" w:rsidRPr="00BB2ADF" w:rsidRDefault="0058727E" w:rsidP="003D7E3B">
      <w:pPr>
        <w:tabs>
          <w:tab w:val="left" w:pos="284"/>
        </w:tabs>
        <w:spacing w:after="240" w:line="276" w:lineRule="auto"/>
        <w:ind w:left="567" w:right="567"/>
        <w:jc w:val="both"/>
        <w:rPr>
          <w:rFonts w:ascii="Palatino Linotype" w:hAnsi="Palatino Linotype"/>
          <w:i/>
          <w:u w:val="single"/>
        </w:rPr>
      </w:pPr>
      <w:r w:rsidRPr="00BB2ADF">
        <w:rPr>
          <w:rFonts w:ascii="Palatino Linotype" w:hAnsi="Palatino Linotype"/>
          <w:i/>
        </w:rPr>
        <w:t xml:space="preserve"> I. Administrar la Hacienda Pública Municipal, de conformidad con las </w:t>
      </w:r>
      <w:r w:rsidRPr="00BB2ADF">
        <w:rPr>
          <w:rFonts w:ascii="Palatino Linotype" w:hAnsi="Palatino Linotype"/>
          <w:i/>
          <w:u w:val="single"/>
        </w:rPr>
        <w:t>disposiciones legales aplicables;</w:t>
      </w:r>
    </w:p>
    <w:p w14:paraId="1C2A157F" w14:textId="77777777" w:rsidR="0058727E" w:rsidRPr="00BB2ADF" w:rsidRDefault="0058727E" w:rsidP="003D7E3B">
      <w:pPr>
        <w:tabs>
          <w:tab w:val="left" w:pos="284"/>
        </w:tabs>
        <w:spacing w:after="240" w:line="276" w:lineRule="auto"/>
        <w:ind w:left="567" w:right="567"/>
        <w:jc w:val="both"/>
        <w:rPr>
          <w:rFonts w:ascii="Palatino Linotype" w:hAnsi="Palatino Linotype"/>
          <w:i/>
          <w:u w:val="single"/>
        </w:rPr>
      </w:pPr>
      <w:r w:rsidRPr="00BB2ADF">
        <w:rPr>
          <w:rFonts w:ascii="Palatino Linotype" w:hAnsi="Palatino Linotype"/>
          <w:i/>
          <w:u w:val="single"/>
        </w:rPr>
        <w:t xml:space="preserve"> II. Integrar y presentar al Ayuntamiento el proyecto de presupuesto de egresos municipales, para su aprobación en Cabildo, en base a los ingresos presupuestados para el ejercicio que corresponda, vigilando que se ajuste a la normatividad aplicable; </w:t>
      </w:r>
    </w:p>
    <w:p w14:paraId="15877411" w14:textId="77777777" w:rsidR="0058727E" w:rsidRPr="00BB2ADF" w:rsidRDefault="0058727E" w:rsidP="003D7E3B">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 xml:space="preserve">III. Proponer la política de ingresos de la Dirección de Administración y Finanzas, e intervenir en la elaboración del programa financiero municipal; </w:t>
      </w:r>
    </w:p>
    <w:p w14:paraId="087C7C3B" w14:textId="77777777" w:rsidR="0058727E" w:rsidRPr="00BB2ADF" w:rsidRDefault="0058727E" w:rsidP="003D7E3B">
      <w:pPr>
        <w:tabs>
          <w:tab w:val="left" w:pos="284"/>
        </w:tabs>
        <w:spacing w:after="240" w:line="276" w:lineRule="auto"/>
        <w:ind w:left="567" w:right="567"/>
        <w:jc w:val="both"/>
        <w:rPr>
          <w:rFonts w:ascii="Palatino Linotype" w:hAnsi="Palatino Linotype"/>
          <w:i/>
          <w:u w:val="single"/>
        </w:rPr>
      </w:pPr>
      <w:r w:rsidRPr="00BB2ADF">
        <w:rPr>
          <w:rFonts w:ascii="Palatino Linotype" w:hAnsi="Palatino Linotype"/>
          <w:i/>
          <w:u w:val="single"/>
        </w:rPr>
        <w:t xml:space="preserve">IV. Planear, presupuestar, controlar y custodiar los recursos financieros del Municipio, así como los provenientes del Estado de México y la Federación, promoviendo y registrando la recaudación de los ingresos del Municipio, ejerciendo el gasto conforme al presupuesto de egresos aprobado por el Cabildo en el ejercicio fiscal respectivo; </w:t>
      </w:r>
    </w:p>
    <w:p w14:paraId="2AB6A4EC" w14:textId="77777777" w:rsidR="0058727E" w:rsidRPr="00BB2ADF" w:rsidRDefault="0058727E" w:rsidP="003D7E3B">
      <w:pPr>
        <w:tabs>
          <w:tab w:val="left" w:pos="284"/>
        </w:tabs>
        <w:spacing w:after="240" w:line="276" w:lineRule="auto"/>
        <w:ind w:left="567" w:right="567"/>
        <w:jc w:val="both"/>
        <w:rPr>
          <w:rFonts w:ascii="Palatino Linotype" w:hAnsi="Palatino Linotype"/>
          <w:i/>
          <w:u w:val="single"/>
        </w:rPr>
      </w:pPr>
      <w:r w:rsidRPr="00BB2ADF">
        <w:rPr>
          <w:rFonts w:ascii="Palatino Linotype" w:hAnsi="Palatino Linotype"/>
          <w:i/>
          <w:u w:val="single"/>
        </w:rPr>
        <w:t xml:space="preserve">V. Llevar los registros contables, financieros y administrativos de los ingresos, egresos e inventarios; </w:t>
      </w:r>
    </w:p>
    <w:p w14:paraId="3BE1C222" w14:textId="77777777" w:rsidR="00022EF9" w:rsidRPr="00BB2ADF" w:rsidRDefault="00022EF9"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w:t>
      </w:r>
    </w:p>
    <w:p w14:paraId="5EE1685E" w14:textId="77777777" w:rsidR="00022EF9" w:rsidRPr="00BB2ADF" w:rsidRDefault="00022EF9" w:rsidP="00022EF9">
      <w:pPr>
        <w:tabs>
          <w:tab w:val="left" w:pos="284"/>
        </w:tabs>
        <w:spacing w:after="240" w:line="276" w:lineRule="auto"/>
        <w:ind w:left="567" w:right="567"/>
        <w:jc w:val="both"/>
        <w:rPr>
          <w:rFonts w:ascii="Palatino Linotype" w:hAnsi="Palatino Linotype"/>
          <w:b/>
          <w:i/>
        </w:rPr>
      </w:pPr>
      <w:r w:rsidRPr="00BB2ADF">
        <w:rPr>
          <w:rFonts w:ascii="Palatino Linotype" w:hAnsi="Palatino Linotype"/>
          <w:b/>
          <w:i/>
        </w:rPr>
        <w:t>CAPÍTULO TERCERO ATRIBUCIONES DEL DIRECTOR DE ADMINISTRACIÓN Y FINANZAS</w:t>
      </w:r>
    </w:p>
    <w:p w14:paraId="086DCC12" w14:textId="77777777" w:rsidR="00022EF9" w:rsidRPr="00BB2ADF" w:rsidRDefault="00022EF9"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b/>
          <w:i/>
        </w:rPr>
        <w:lastRenderedPageBreak/>
        <w:t>Artículo 11.-</w:t>
      </w:r>
      <w:r w:rsidRPr="00BB2ADF">
        <w:rPr>
          <w:rFonts w:ascii="Palatino Linotype" w:hAnsi="Palatino Linotype"/>
          <w:i/>
        </w:rPr>
        <w:t xml:space="preserve"> El Director de Administración y Finanzas representará a la Dirección de Administración y Finanzas en el ámbito de su competencia y le corresponde adicionalmente de las atribuciones señaladas en el artículo que antecede, el despacho de los asuntos siguientes:</w:t>
      </w:r>
    </w:p>
    <w:p w14:paraId="773A93EB" w14:textId="77777777" w:rsidR="00022EF9" w:rsidRPr="00BB2ADF" w:rsidRDefault="00022EF9"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I. Elaborar políticas, lineamientos y normas para la instrumentación, implementación y modernización del proceso de planeación, programación, presupuesto, control y evaluación del gasto público municipal, acorde a lo establecido en el Plan de Desarrollo Municipal y los programas que deriven de éste, observando la congruencia con el Plan Nacional de Desarrollo y el Plan de Desarrollo Estatal;</w:t>
      </w:r>
    </w:p>
    <w:p w14:paraId="1D49A638" w14:textId="77777777" w:rsidR="00022EF9" w:rsidRPr="00BB2ADF" w:rsidRDefault="00022EF9"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w:t>
      </w:r>
    </w:p>
    <w:p w14:paraId="2D7A71F6" w14:textId="77777777" w:rsidR="00022EF9" w:rsidRPr="00BB2ADF" w:rsidRDefault="00022EF9"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X. Integrar el programa financiero municipal en coordinación con las Dependencias de la Administración Pública, así como el proyecto de presupuesto de egresos e ingresos;</w:t>
      </w:r>
    </w:p>
    <w:p w14:paraId="4D72A602" w14:textId="77777777" w:rsidR="00022EF9" w:rsidRPr="00BB2ADF" w:rsidRDefault="00022EF9"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w:t>
      </w:r>
    </w:p>
    <w:p w14:paraId="42578B0B" w14:textId="77777777" w:rsidR="00022EF9" w:rsidRPr="00BB2ADF" w:rsidRDefault="00022EF9"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b/>
          <w:i/>
        </w:rPr>
        <w:t>Artículo 12.-</w:t>
      </w:r>
      <w:r w:rsidRPr="00BB2ADF">
        <w:rPr>
          <w:rFonts w:ascii="Palatino Linotype" w:hAnsi="Palatino Linotype"/>
          <w:i/>
        </w:rPr>
        <w:t xml:space="preserve"> El Director de Administración y Finanzas tendrá y ejercerá las siguientes atribuciones no delegables:</w:t>
      </w:r>
    </w:p>
    <w:p w14:paraId="337E098D" w14:textId="77777777" w:rsidR="00022EF9" w:rsidRPr="00BB2ADF" w:rsidRDefault="00022EF9" w:rsidP="00022EF9">
      <w:pPr>
        <w:tabs>
          <w:tab w:val="left" w:pos="284"/>
        </w:tabs>
        <w:spacing w:after="240" w:line="276" w:lineRule="auto"/>
        <w:ind w:left="567" w:right="567"/>
        <w:jc w:val="both"/>
        <w:rPr>
          <w:rFonts w:ascii="Palatino Linotype" w:hAnsi="Palatino Linotype"/>
          <w:b/>
          <w:i/>
        </w:rPr>
      </w:pPr>
      <w:r w:rsidRPr="00BB2ADF">
        <w:rPr>
          <w:rFonts w:ascii="Palatino Linotype" w:hAnsi="Palatino Linotype"/>
          <w:b/>
          <w:i/>
        </w:rPr>
        <w:t>…</w:t>
      </w:r>
    </w:p>
    <w:p w14:paraId="054136ED" w14:textId="77777777" w:rsidR="00022EF9" w:rsidRPr="00BB2ADF" w:rsidRDefault="00022EF9"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III. Planear y dirigir la recaudación de ingresos, así como, la concentración, custodia y registro, de los fondos provenientes de la aplicación de las disposiciones legales y de otros conceptos, en los que tenga derecho el Municipio a percibir;</w:t>
      </w:r>
    </w:p>
    <w:p w14:paraId="31E4C743" w14:textId="77777777" w:rsidR="00022EF9" w:rsidRPr="00BB2ADF" w:rsidRDefault="00022EF9"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w:t>
      </w:r>
    </w:p>
    <w:p w14:paraId="30BD32C7" w14:textId="77777777" w:rsidR="00022EF9" w:rsidRPr="00BB2ADF" w:rsidRDefault="00022EF9"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IX. Aprobar el anteproyecto del Presupuesto Anual de Egresos de la Dirección de Administración y Finanzas, así como revisar los que le sean remitidos por las demás Dependencias de la Administración Pública;</w:t>
      </w:r>
    </w:p>
    <w:p w14:paraId="6551C32C" w14:textId="77777777" w:rsidR="00022EF9" w:rsidRPr="00BB2ADF" w:rsidRDefault="00022EF9"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lastRenderedPageBreak/>
        <w:t>…</w:t>
      </w:r>
    </w:p>
    <w:p w14:paraId="0CB968BF" w14:textId="77777777" w:rsidR="00022EF9" w:rsidRPr="00BB2ADF" w:rsidRDefault="00022EF9" w:rsidP="00022EF9">
      <w:pPr>
        <w:tabs>
          <w:tab w:val="left" w:pos="284"/>
        </w:tabs>
        <w:spacing w:after="240" w:line="276" w:lineRule="auto"/>
        <w:ind w:left="567" w:right="567"/>
        <w:jc w:val="both"/>
        <w:rPr>
          <w:rFonts w:ascii="Palatino Linotype" w:hAnsi="Palatino Linotype"/>
          <w:i/>
          <w:u w:val="single"/>
        </w:rPr>
      </w:pPr>
      <w:r w:rsidRPr="00BB2ADF">
        <w:rPr>
          <w:rFonts w:ascii="Palatino Linotype" w:hAnsi="Palatino Linotype"/>
          <w:b/>
          <w:i/>
          <w:u w:val="single"/>
        </w:rPr>
        <w:t>Artículo 13.-</w:t>
      </w:r>
      <w:r w:rsidRPr="00BB2ADF">
        <w:rPr>
          <w:rFonts w:ascii="Palatino Linotype" w:hAnsi="Palatino Linotype"/>
          <w:i/>
          <w:u w:val="single"/>
        </w:rPr>
        <w:t xml:space="preserve"> El Director de Administración y Finanzas será responsable del adecuado ejercicio del presupuesto que hubiere sido autorizado para la Dirección de Administración y Finanzas. El ejercicio del presupuesto deberá ajustarse a los criterios de racionalidad, eficiencia y disciplina presupuestal.</w:t>
      </w:r>
    </w:p>
    <w:p w14:paraId="3FF4213B" w14:textId="77777777" w:rsidR="002558BE" w:rsidRPr="00BB2ADF" w:rsidRDefault="002558BE" w:rsidP="002558BE">
      <w:pPr>
        <w:tabs>
          <w:tab w:val="left" w:pos="284"/>
        </w:tabs>
        <w:ind w:left="567" w:right="567"/>
        <w:jc w:val="both"/>
        <w:rPr>
          <w:rFonts w:ascii="Palatino Linotype" w:hAnsi="Palatino Linotype"/>
          <w:b/>
          <w:i/>
          <w:u w:val="single"/>
        </w:rPr>
      </w:pPr>
    </w:p>
    <w:p w14:paraId="13ABB6F8" w14:textId="77777777" w:rsidR="002558BE" w:rsidRPr="00BB2ADF" w:rsidRDefault="002558BE" w:rsidP="002558BE">
      <w:pPr>
        <w:tabs>
          <w:tab w:val="left" w:pos="284"/>
        </w:tabs>
        <w:ind w:left="567" w:right="567"/>
        <w:jc w:val="center"/>
        <w:rPr>
          <w:rFonts w:ascii="Palatino Linotype" w:hAnsi="Palatino Linotype"/>
          <w:b/>
          <w:i/>
        </w:rPr>
      </w:pPr>
      <w:r w:rsidRPr="00BB2ADF">
        <w:rPr>
          <w:rFonts w:ascii="Palatino Linotype" w:hAnsi="Palatino Linotype"/>
          <w:b/>
          <w:i/>
        </w:rPr>
        <w:t>TITULO DECIMO PRIMERO</w:t>
      </w:r>
    </w:p>
    <w:p w14:paraId="3D96F61A" w14:textId="77777777" w:rsidR="002558BE" w:rsidRPr="00BB2ADF" w:rsidRDefault="002558BE" w:rsidP="002558BE">
      <w:pPr>
        <w:tabs>
          <w:tab w:val="left" w:pos="284"/>
        </w:tabs>
        <w:ind w:left="567" w:right="567"/>
        <w:jc w:val="center"/>
        <w:rPr>
          <w:rFonts w:ascii="Palatino Linotype" w:hAnsi="Palatino Linotype"/>
          <w:b/>
          <w:i/>
        </w:rPr>
      </w:pPr>
      <w:r w:rsidRPr="00BB2ADF">
        <w:rPr>
          <w:rFonts w:ascii="Palatino Linotype" w:hAnsi="Palatino Linotype"/>
          <w:b/>
          <w:i/>
        </w:rPr>
        <w:t>DE LA SUBDIRECCION DE FINANZAS</w:t>
      </w:r>
    </w:p>
    <w:p w14:paraId="636C0B26" w14:textId="77777777" w:rsidR="002558BE" w:rsidRPr="00BB2ADF" w:rsidRDefault="002558BE" w:rsidP="002558BE">
      <w:pPr>
        <w:tabs>
          <w:tab w:val="left" w:pos="284"/>
        </w:tabs>
        <w:ind w:left="567" w:right="567"/>
        <w:jc w:val="center"/>
        <w:rPr>
          <w:rFonts w:ascii="Palatino Linotype" w:hAnsi="Palatino Linotype"/>
          <w:b/>
          <w:i/>
        </w:rPr>
      </w:pPr>
      <w:r w:rsidRPr="00BB2ADF">
        <w:rPr>
          <w:rFonts w:ascii="Palatino Linotype" w:hAnsi="Palatino Linotype"/>
          <w:b/>
          <w:i/>
        </w:rPr>
        <w:t>CAPITULO PRIMERO</w:t>
      </w:r>
    </w:p>
    <w:p w14:paraId="42F4AA7D" w14:textId="77777777" w:rsidR="002558BE" w:rsidRPr="00BB2ADF" w:rsidRDefault="002558BE" w:rsidP="002558BE">
      <w:pPr>
        <w:tabs>
          <w:tab w:val="left" w:pos="284"/>
        </w:tabs>
        <w:ind w:left="567" w:right="567"/>
        <w:jc w:val="center"/>
        <w:rPr>
          <w:rFonts w:ascii="Palatino Linotype" w:hAnsi="Palatino Linotype"/>
          <w:b/>
          <w:i/>
        </w:rPr>
      </w:pPr>
      <w:r w:rsidRPr="00BB2ADF">
        <w:rPr>
          <w:rFonts w:ascii="Palatino Linotype" w:hAnsi="Palatino Linotype"/>
          <w:b/>
          <w:i/>
        </w:rPr>
        <w:t>ATRIDE LA ORGANIZACIÓN DE LA SUBDIRECCION DE FINANZAS</w:t>
      </w:r>
    </w:p>
    <w:p w14:paraId="3F3D56A6" w14:textId="77777777" w:rsidR="002558BE" w:rsidRPr="00BB2ADF" w:rsidRDefault="002558BE" w:rsidP="002558BE">
      <w:pPr>
        <w:tabs>
          <w:tab w:val="left" w:pos="284"/>
        </w:tabs>
        <w:ind w:left="567" w:right="567"/>
        <w:jc w:val="center"/>
        <w:rPr>
          <w:rFonts w:ascii="Palatino Linotype" w:hAnsi="Palatino Linotype"/>
          <w:b/>
          <w:i/>
        </w:rPr>
      </w:pPr>
    </w:p>
    <w:p w14:paraId="2F3204F5"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b/>
          <w:i/>
        </w:rPr>
        <w:t>Artículo 82.-</w:t>
      </w:r>
      <w:r w:rsidRPr="00BB2ADF">
        <w:rPr>
          <w:rFonts w:ascii="Palatino Linotype" w:hAnsi="Palatino Linotype"/>
          <w:i/>
        </w:rPr>
        <w:t xml:space="preserve"> El Subdirector de finanzas, para el análisis, estudio, planeación y despacho de los asuntos de su competencia; así como para atender las acciones de control y evaluación que le corresponden a la Subdirección de Finanzas, contará con las siguientes Unidades Administrativas:</w:t>
      </w:r>
    </w:p>
    <w:p w14:paraId="2CF4FF00"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 xml:space="preserve"> I. Coordinación de Contabilidad General; </w:t>
      </w:r>
    </w:p>
    <w:p w14:paraId="4DE76E3A"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 xml:space="preserve">II. Coordinación de Ingresos; </w:t>
      </w:r>
    </w:p>
    <w:p w14:paraId="427C8EFF"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 xml:space="preserve">III. Coordinación de Egresos (Recurso Propio, Ramo 28 Y Ramo 33) IV. Coordinación de Control Presupuestal. </w:t>
      </w:r>
    </w:p>
    <w:p w14:paraId="3F86A401"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V. Las demás que sean necesarias para el ejercicio de sus atribuciones. Según lo requiera.</w:t>
      </w:r>
    </w:p>
    <w:p w14:paraId="2B4E8C43" w14:textId="77777777" w:rsidR="002558BE" w:rsidRPr="00BB2ADF" w:rsidRDefault="002558BE" w:rsidP="00022EF9">
      <w:pPr>
        <w:tabs>
          <w:tab w:val="left" w:pos="284"/>
        </w:tabs>
        <w:spacing w:after="240" w:line="276" w:lineRule="auto"/>
        <w:ind w:left="567" w:right="567"/>
        <w:jc w:val="both"/>
        <w:rPr>
          <w:rFonts w:ascii="Palatino Linotype" w:hAnsi="Palatino Linotype"/>
          <w:b/>
          <w:i/>
        </w:rPr>
      </w:pPr>
      <w:r w:rsidRPr="00BB2ADF">
        <w:rPr>
          <w:rFonts w:ascii="Palatino Linotype" w:hAnsi="Palatino Linotype"/>
          <w:i/>
        </w:rPr>
        <w:t>Los Titulares de las Unidades Administrativas antes descritas, responderán directamente del desempeño de sus funciones ante el Subdirector de Finanzas, no existiendo preeminencia entre ellas.</w:t>
      </w:r>
    </w:p>
    <w:p w14:paraId="7F67AE44" w14:textId="77777777" w:rsidR="00022EF9"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b/>
          <w:i/>
        </w:rPr>
        <w:t xml:space="preserve"> Artículo 83.-</w:t>
      </w:r>
      <w:r w:rsidRPr="00BB2ADF">
        <w:rPr>
          <w:rFonts w:ascii="Palatino Linotype" w:hAnsi="Palatino Linotype"/>
          <w:i/>
        </w:rPr>
        <w:t xml:space="preserve"> Los Titulares de las Unidades Administrativas que integren la Subdirección de Administración, asumirán la supervisión técnica y administrativa de las mismas, responderán directamente ante el jefe inmediato del correcto </w:t>
      </w:r>
      <w:r w:rsidRPr="00BB2ADF">
        <w:rPr>
          <w:rFonts w:ascii="Palatino Linotype" w:hAnsi="Palatino Linotype"/>
          <w:i/>
        </w:rPr>
        <w:lastRenderedPageBreak/>
        <w:t>funcionamiento de la Unidad Administrativa a su cargo, supervisarán y estarán auxiliados por los servidores públicos, asesores, órganos técnicos y administrativos que las necesidades del servicio requiera, de acuerdo con el presupuesto asignado a la Tesorería, previa aprobación del Presidente Municipal; cuyas atribuciones específicas deberán contemplarse en el Manual de Organización respectivo; asimismo; ejercerán las atribuciones que le sean encomendadas en el presente Reglamento y demás disposiciones jurídicas aplicables.</w:t>
      </w:r>
    </w:p>
    <w:p w14:paraId="4795754B"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p>
    <w:p w14:paraId="4BC18B32" w14:textId="77777777" w:rsidR="002558BE" w:rsidRPr="00BB2ADF" w:rsidRDefault="002558BE" w:rsidP="002558BE">
      <w:pPr>
        <w:tabs>
          <w:tab w:val="left" w:pos="284"/>
        </w:tabs>
        <w:spacing w:line="276" w:lineRule="auto"/>
        <w:ind w:left="567" w:right="567"/>
        <w:jc w:val="center"/>
        <w:rPr>
          <w:rFonts w:ascii="Palatino Linotype" w:hAnsi="Palatino Linotype"/>
          <w:b/>
          <w:i/>
        </w:rPr>
      </w:pPr>
      <w:r w:rsidRPr="00BB2ADF">
        <w:rPr>
          <w:rFonts w:ascii="Palatino Linotype" w:hAnsi="Palatino Linotype"/>
          <w:b/>
          <w:i/>
        </w:rPr>
        <w:t>CAPITULO SEGUNDO</w:t>
      </w:r>
    </w:p>
    <w:p w14:paraId="5B05EBE8" w14:textId="77777777" w:rsidR="002558BE" w:rsidRPr="00BB2ADF" w:rsidRDefault="002558BE" w:rsidP="002558BE">
      <w:pPr>
        <w:tabs>
          <w:tab w:val="left" w:pos="284"/>
        </w:tabs>
        <w:spacing w:line="276" w:lineRule="auto"/>
        <w:ind w:left="567" w:right="567"/>
        <w:jc w:val="center"/>
        <w:rPr>
          <w:rFonts w:ascii="Palatino Linotype" w:hAnsi="Palatino Linotype"/>
          <w:b/>
          <w:i/>
        </w:rPr>
      </w:pPr>
      <w:r w:rsidRPr="00BB2ADF">
        <w:rPr>
          <w:rFonts w:ascii="Palatino Linotype" w:hAnsi="Palatino Linotype"/>
          <w:b/>
          <w:i/>
        </w:rPr>
        <w:t>COORDINACIÓN DE CONTABILIDAD GENERAL</w:t>
      </w:r>
    </w:p>
    <w:p w14:paraId="0D380EF5" w14:textId="77777777" w:rsidR="002558BE" w:rsidRPr="00BB2ADF" w:rsidRDefault="002558BE" w:rsidP="002558BE">
      <w:pPr>
        <w:tabs>
          <w:tab w:val="left" w:pos="284"/>
        </w:tabs>
        <w:spacing w:line="276" w:lineRule="auto"/>
        <w:ind w:left="567" w:right="567"/>
        <w:jc w:val="center"/>
        <w:rPr>
          <w:rFonts w:ascii="Palatino Linotype" w:hAnsi="Palatino Linotype"/>
          <w:b/>
          <w:i/>
        </w:rPr>
      </w:pPr>
    </w:p>
    <w:p w14:paraId="3AA28128"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b/>
          <w:i/>
        </w:rPr>
        <w:t>Artículo 84.-</w:t>
      </w:r>
      <w:r w:rsidRPr="00BB2ADF">
        <w:rPr>
          <w:rFonts w:ascii="Palatino Linotype" w:hAnsi="Palatino Linotype"/>
          <w:i/>
        </w:rPr>
        <w:t xml:space="preserve"> Corresponde a la Coordinación de Contabilidad General, a través de su Titular, atenderá los asuntos siguientes:</w:t>
      </w:r>
    </w:p>
    <w:p w14:paraId="07419F32"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 xml:space="preserve"> I. Llevar los registros contables, financieros y administrativos de los ingresos, egresos e inventarios; contabilizando, clasificando y resumiendo las transacciones de carácter financiero, de acuerdo a los lineamientos establecidos en la normatividad vigente, interpretando los resultados obtenidos y brindando oportunamente la información de la situación financiera y contable del Municipio; </w:t>
      </w:r>
    </w:p>
    <w:p w14:paraId="7B84F576"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II. Supervisar y verificar la contabilización de todos los ingresos y egresos del Municipio</w:t>
      </w:r>
    </w:p>
    <w:p w14:paraId="36C9A7D4"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w:t>
      </w:r>
    </w:p>
    <w:p w14:paraId="71384282"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VII. Generar los informes mensuales de deuda pública y de ingresos, recabando las firmas correspondientes, para su envío a la Secretaría de Finanzas, en términos de la normatividad aplicable;</w:t>
      </w:r>
    </w:p>
    <w:p w14:paraId="165C74E8"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w:t>
      </w:r>
    </w:p>
    <w:p w14:paraId="73FDAF89"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lastRenderedPageBreak/>
        <w:t>X. Presentar al Tesorero: estados financieros, informes analíticos y comparativos de la situación financiera, presupuestal y de la deuda pública municipal;</w:t>
      </w:r>
    </w:p>
    <w:p w14:paraId="66441101"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w:t>
      </w:r>
    </w:p>
    <w:p w14:paraId="5C4D457A" w14:textId="77777777" w:rsidR="002558BE" w:rsidRPr="00BB2ADF" w:rsidRDefault="002558BE" w:rsidP="002558BE">
      <w:pPr>
        <w:tabs>
          <w:tab w:val="left" w:pos="284"/>
        </w:tabs>
        <w:spacing w:line="276" w:lineRule="auto"/>
        <w:ind w:left="567" w:right="567"/>
        <w:jc w:val="center"/>
        <w:rPr>
          <w:rFonts w:ascii="Palatino Linotype" w:hAnsi="Palatino Linotype"/>
          <w:b/>
          <w:i/>
        </w:rPr>
      </w:pPr>
      <w:r w:rsidRPr="00BB2ADF">
        <w:rPr>
          <w:rFonts w:ascii="Palatino Linotype" w:hAnsi="Palatino Linotype"/>
          <w:b/>
          <w:i/>
        </w:rPr>
        <w:t>CAPITULO TERCERO</w:t>
      </w:r>
    </w:p>
    <w:p w14:paraId="1B6F4BAA" w14:textId="77777777" w:rsidR="002558BE" w:rsidRPr="00BB2ADF" w:rsidRDefault="002558BE" w:rsidP="002558BE">
      <w:pPr>
        <w:tabs>
          <w:tab w:val="left" w:pos="284"/>
        </w:tabs>
        <w:spacing w:line="276" w:lineRule="auto"/>
        <w:ind w:left="567" w:right="567"/>
        <w:jc w:val="center"/>
        <w:rPr>
          <w:rFonts w:ascii="Palatino Linotype" w:hAnsi="Palatino Linotype"/>
          <w:b/>
          <w:i/>
        </w:rPr>
      </w:pPr>
      <w:r w:rsidRPr="00BB2ADF">
        <w:rPr>
          <w:rFonts w:ascii="Palatino Linotype" w:hAnsi="Palatino Linotype"/>
          <w:b/>
          <w:i/>
        </w:rPr>
        <w:t>ATRIBUCIONES DE LA COORDINACIÓN DE INGRESOS</w:t>
      </w:r>
    </w:p>
    <w:p w14:paraId="17B67348" w14:textId="77777777" w:rsidR="002558BE" w:rsidRPr="00BB2ADF" w:rsidRDefault="002558BE" w:rsidP="002558BE">
      <w:pPr>
        <w:tabs>
          <w:tab w:val="left" w:pos="284"/>
        </w:tabs>
        <w:spacing w:line="276" w:lineRule="auto"/>
        <w:ind w:left="567" w:right="567"/>
        <w:jc w:val="center"/>
        <w:rPr>
          <w:rFonts w:ascii="Palatino Linotype" w:hAnsi="Palatino Linotype"/>
          <w:b/>
          <w:i/>
        </w:rPr>
      </w:pPr>
    </w:p>
    <w:p w14:paraId="4D713F50"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b/>
          <w:i/>
        </w:rPr>
        <w:t xml:space="preserve"> Artículo 86.-</w:t>
      </w:r>
      <w:r w:rsidRPr="00BB2ADF">
        <w:rPr>
          <w:rFonts w:ascii="Palatino Linotype" w:hAnsi="Palatino Linotype"/>
          <w:i/>
        </w:rPr>
        <w:t xml:space="preserve"> Corresponde a la Coordinación de Ingresos, a través de su Titular, el despacho de los asuntos siguientes:</w:t>
      </w:r>
    </w:p>
    <w:p w14:paraId="0C96B5B6"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I. Recaudar, supervisar e informar de los ingresos que se generen en el Municipio, en base a la Ley de Ingresos Municipal y que deban ser registrados por la Tesorería formando parte de la cuenta pública;</w:t>
      </w:r>
    </w:p>
    <w:p w14:paraId="0CC5ABD6"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II. Integrar conjuntamente con sus Unidades Administrativas el presupuesto de ingresos, y proponerlo al Tesorero;</w:t>
      </w:r>
    </w:p>
    <w:p w14:paraId="165DE45F"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III. Proponer y definir conjuntamente con el Tesorero las políticas de ingresos;</w:t>
      </w:r>
    </w:p>
    <w:p w14:paraId="2B0EC9C2"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 xml:space="preserve">IV. Vigilar la correcta recaudación de los recursos fiscales que le correspondan al Municipio; </w:t>
      </w:r>
    </w:p>
    <w:p w14:paraId="715EE89F"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V. Supervisar la determinación, liquidación y recaudación de las contribuciones en los términos de los ordenamientos jurídicos aplicables; VI. Supervisar y vigilar la correcta recaudación y manejo de los recursos de las diferentes Unidades Administrativas a su cargo;</w:t>
      </w:r>
    </w:p>
    <w:p w14:paraId="610F1119"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w:t>
      </w:r>
    </w:p>
    <w:p w14:paraId="1A0FD74F"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VIII. Elaborar los informes concernientes a la recaudación y captación de los ingresos, así como todos aquellos reportes inherentes a su área; y</w:t>
      </w:r>
    </w:p>
    <w:p w14:paraId="6CC3A266"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i/>
        </w:rPr>
        <w:t>…</w:t>
      </w:r>
    </w:p>
    <w:p w14:paraId="283A25CE" w14:textId="77777777" w:rsidR="002558BE" w:rsidRPr="00BB2ADF" w:rsidRDefault="002558BE" w:rsidP="00022EF9">
      <w:pPr>
        <w:tabs>
          <w:tab w:val="left" w:pos="284"/>
        </w:tabs>
        <w:spacing w:after="240" w:line="276" w:lineRule="auto"/>
        <w:ind w:left="567" w:right="567"/>
        <w:jc w:val="both"/>
        <w:rPr>
          <w:rFonts w:ascii="Palatino Linotype" w:hAnsi="Palatino Linotype"/>
          <w:i/>
        </w:rPr>
      </w:pPr>
      <w:r w:rsidRPr="00BB2ADF">
        <w:rPr>
          <w:rFonts w:ascii="Palatino Linotype" w:hAnsi="Palatino Linotype"/>
          <w:b/>
          <w:i/>
        </w:rPr>
        <w:lastRenderedPageBreak/>
        <w:t>Artículo 87.-</w:t>
      </w:r>
      <w:r w:rsidRPr="00BB2ADF">
        <w:rPr>
          <w:rFonts w:ascii="Palatino Linotype" w:hAnsi="Palatino Linotype"/>
          <w:i/>
        </w:rPr>
        <w:t xml:space="preserve"> La Coordinación de Ingresos, para el eficiente ejercicio de sus funciones se auxiliará de las siguientes Unidades Administrativas: </w:t>
      </w:r>
    </w:p>
    <w:p w14:paraId="59C92853" w14:textId="77777777" w:rsidR="002558BE" w:rsidRPr="00BB2ADF" w:rsidRDefault="002558BE" w:rsidP="002558BE">
      <w:pPr>
        <w:pStyle w:val="Prrafodelista"/>
        <w:numPr>
          <w:ilvl w:val="0"/>
          <w:numId w:val="23"/>
        </w:numPr>
        <w:tabs>
          <w:tab w:val="left" w:pos="284"/>
        </w:tabs>
        <w:spacing w:after="240" w:line="276" w:lineRule="auto"/>
        <w:ind w:right="567"/>
        <w:jc w:val="both"/>
        <w:rPr>
          <w:rFonts w:ascii="Palatino Linotype" w:hAnsi="Palatino Linotype"/>
          <w:i/>
        </w:rPr>
      </w:pPr>
      <w:r w:rsidRPr="00BB2ADF">
        <w:rPr>
          <w:rFonts w:ascii="Palatino Linotype" w:hAnsi="Palatino Linotype"/>
          <w:i/>
        </w:rPr>
        <w:t xml:space="preserve">Subdirección de Recaudación </w:t>
      </w:r>
    </w:p>
    <w:p w14:paraId="151CE5DA" w14:textId="77777777" w:rsidR="002558BE" w:rsidRPr="00BB2ADF" w:rsidRDefault="002558BE" w:rsidP="002558BE">
      <w:pPr>
        <w:pStyle w:val="Prrafodelista"/>
        <w:numPr>
          <w:ilvl w:val="0"/>
          <w:numId w:val="23"/>
        </w:numPr>
        <w:tabs>
          <w:tab w:val="left" w:pos="284"/>
        </w:tabs>
        <w:spacing w:after="240" w:line="276" w:lineRule="auto"/>
        <w:ind w:right="567"/>
        <w:jc w:val="both"/>
        <w:rPr>
          <w:rFonts w:ascii="Palatino Linotype" w:hAnsi="Palatino Linotype"/>
          <w:i/>
        </w:rPr>
      </w:pPr>
      <w:r w:rsidRPr="00BB2ADF">
        <w:rPr>
          <w:rFonts w:ascii="Palatino Linotype" w:hAnsi="Palatino Linotype"/>
          <w:i/>
        </w:rPr>
        <w:t>Subdirección de Predio</w:t>
      </w:r>
    </w:p>
    <w:p w14:paraId="10AA8CAD" w14:textId="77777777" w:rsidR="002558BE" w:rsidRPr="00BB2ADF" w:rsidRDefault="002558BE" w:rsidP="002558BE">
      <w:pPr>
        <w:pStyle w:val="Prrafodelista"/>
        <w:numPr>
          <w:ilvl w:val="0"/>
          <w:numId w:val="23"/>
        </w:numPr>
        <w:tabs>
          <w:tab w:val="left" w:pos="284"/>
        </w:tabs>
        <w:spacing w:after="240" w:line="276" w:lineRule="auto"/>
        <w:ind w:right="567"/>
        <w:jc w:val="both"/>
        <w:rPr>
          <w:rFonts w:ascii="Palatino Linotype" w:hAnsi="Palatino Linotype"/>
          <w:i/>
        </w:rPr>
      </w:pPr>
      <w:r w:rsidRPr="00BB2ADF">
        <w:rPr>
          <w:rFonts w:ascii="Palatino Linotype" w:hAnsi="Palatino Linotype"/>
          <w:i/>
        </w:rPr>
        <w:t>Las demás que le sean necesarias para el ejercicio de sus atribuciones.</w:t>
      </w:r>
    </w:p>
    <w:p w14:paraId="79E39053" w14:textId="77777777" w:rsidR="002558BE" w:rsidRPr="00BB2ADF" w:rsidRDefault="002558BE" w:rsidP="002558BE">
      <w:pPr>
        <w:pStyle w:val="Prrafodelista"/>
        <w:tabs>
          <w:tab w:val="left" w:pos="284"/>
        </w:tabs>
        <w:spacing w:after="240" w:line="276" w:lineRule="auto"/>
        <w:ind w:left="1287" w:right="567"/>
        <w:jc w:val="both"/>
        <w:rPr>
          <w:rFonts w:ascii="Palatino Linotype" w:hAnsi="Palatino Linotype"/>
          <w:i/>
        </w:rPr>
      </w:pPr>
    </w:p>
    <w:p w14:paraId="2A24CB4C" w14:textId="77777777" w:rsidR="002558BE" w:rsidRPr="00BB2ADF" w:rsidRDefault="002558BE" w:rsidP="002558BE">
      <w:pPr>
        <w:tabs>
          <w:tab w:val="left" w:pos="284"/>
          <w:tab w:val="left" w:pos="2640"/>
        </w:tabs>
        <w:spacing w:line="276" w:lineRule="auto"/>
        <w:ind w:left="567" w:right="567"/>
        <w:jc w:val="center"/>
        <w:rPr>
          <w:rFonts w:ascii="Palatino Linotype" w:hAnsi="Palatino Linotype"/>
          <w:b/>
          <w:i/>
        </w:rPr>
      </w:pPr>
      <w:r w:rsidRPr="00BB2ADF">
        <w:rPr>
          <w:rFonts w:ascii="Palatino Linotype" w:hAnsi="Palatino Linotype"/>
          <w:b/>
          <w:i/>
        </w:rPr>
        <w:t>CAPITULO CUARTO</w:t>
      </w:r>
    </w:p>
    <w:p w14:paraId="6097E1EC" w14:textId="77777777" w:rsidR="002558BE" w:rsidRPr="00BB2ADF" w:rsidRDefault="002558BE" w:rsidP="002558BE">
      <w:pPr>
        <w:tabs>
          <w:tab w:val="left" w:pos="284"/>
          <w:tab w:val="left" w:pos="2640"/>
        </w:tabs>
        <w:spacing w:line="276" w:lineRule="auto"/>
        <w:ind w:left="567" w:right="567"/>
        <w:jc w:val="center"/>
        <w:rPr>
          <w:rFonts w:ascii="Palatino Linotype" w:hAnsi="Palatino Linotype"/>
          <w:b/>
          <w:i/>
        </w:rPr>
      </w:pPr>
      <w:r w:rsidRPr="00BB2ADF">
        <w:rPr>
          <w:rFonts w:ascii="Palatino Linotype" w:hAnsi="Palatino Linotype"/>
          <w:b/>
          <w:i/>
        </w:rPr>
        <w:t>COORDINACIÓN DE INGRESOS</w:t>
      </w:r>
    </w:p>
    <w:p w14:paraId="3DC3073B" w14:textId="77777777" w:rsidR="002558BE" w:rsidRPr="00BB2ADF" w:rsidRDefault="002558BE" w:rsidP="002558BE">
      <w:pPr>
        <w:tabs>
          <w:tab w:val="left" w:pos="284"/>
          <w:tab w:val="left" w:pos="2640"/>
        </w:tabs>
        <w:spacing w:line="276" w:lineRule="auto"/>
        <w:ind w:left="567" w:right="567"/>
        <w:jc w:val="center"/>
        <w:rPr>
          <w:rFonts w:ascii="Palatino Linotype" w:hAnsi="Palatino Linotype"/>
          <w:b/>
          <w:i/>
        </w:rPr>
      </w:pPr>
    </w:p>
    <w:p w14:paraId="7DF93CDE" w14:textId="77777777" w:rsidR="002558BE" w:rsidRPr="00BB2ADF" w:rsidRDefault="002558BE" w:rsidP="002558BE">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b/>
          <w:i/>
        </w:rPr>
        <w:t xml:space="preserve"> Artículo 88</w:t>
      </w:r>
      <w:r w:rsidRPr="00BB2ADF">
        <w:rPr>
          <w:rFonts w:ascii="Palatino Linotype" w:hAnsi="Palatino Linotype"/>
          <w:i/>
        </w:rPr>
        <w:t>.- Corresponde a la Coordinación de Ingresos, a través de su Titular, atenderá de los asuntos siguientes:</w:t>
      </w:r>
    </w:p>
    <w:p w14:paraId="5DA11A11" w14:textId="77777777" w:rsidR="002558BE" w:rsidRPr="00BB2ADF" w:rsidRDefault="002558BE" w:rsidP="002558BE">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I. Preparar el reporte único de Ingresos;</w:t>
      </w:r>
    </w:p>
    <w:p w14:paraId="0871DD1D" w14:textId="77777777" w:rsidR="002558BE" w:rsidRPr="00BB2ADF" w:rsidRDefault="002558BE" w:rsidP="002558BE">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 II. Coadyuvar con la Coordinación de Egresos la presentación de la propuesta del presupuesto de ingresos, por ejercicio fiscal; </w:t>
      </w:r>
    </w:p>
    <w:p w14:paraId="133C5A55" w14:textId="77777777" w:rsidR="002558BE" w:rsidRPr="00BB2ADF" w:rsidRDefault="002558BE" w:rsidP="002558BE">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III. Revisar los documentos necesarios para integrar el reporte único de ingresos; </w:t>
      </w:r>
    </w:p>
    <w:p w14:paraId="0D623C95" w14:textId="77777777" w:rsidR="000B2A42" w:rsidRPr="00BB2ADF" w:rsidRDefault="002558BE" w:rsidP="002558BE">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IV. Elaborar los reportes diarios y mensuales de los ingresos del Municipio; </w:t>
      </w:r>
    </w:p>
    <w:p w14:paraId="0CBAE178" w14:textId="77777777" w:rsidR="000B2A42" w:rsidRPr="00BB2ADF" w:rsidRDefault="002558BE" w:rsidP="000B2A42">
      <w:pPr>
        <w:pStyle w:val="Prrafodelista"/>
        <w:numPr>
          <w:ilvl w:val="0"/>
          <w:numId w:val="23"/>
        </w:numPr>
        <w:tabs>
          <w:tab w:val="left" w:pos="284"/>
          <w:tab w:val="left" w:pos="2640"/>
        </w:tabs>
        <w:spacing w:after="240" w:line="276" w:lineRule="auto"/>
        <w:ind w:right="567"/>
        <w:jc w:val="both"/>
        <w:rPr>
          <w:rFonts w:ascii="Palatino Linotype" w:hAnsi="Palatino Linotype"/>
          <w:i/>
        </w:rPr>
      </w:pPr>
      <w:r w:rsidRPr="00BB2ADF">
        <w:rPr>
          <w:rFonts w:ascii="Palatino Linotype" w:hAnsi="Palatino Linotype"/>
          <w:i/>
        </w:rPr>
        <w:t xml:space="preserve">Dar seguimiento administrativo a los reportes emitidos; y </w:t>
      </w:r>
    </w:p>
    <w:p w14:paraId="78687B0D" w14:textId="77777777" w:rsidR="002558BE" w:rsidRPr="00BB2ADF" w:rsidRDefault="002558BE" w:rsidP="000B2A42">
      <w:pPr>
        <w:pStyle w:val="Prrafodelista"/>
        <w:numPr>
          <w:ilvl w:val="0"/>
          <w:numId w:val="23"/>
        </w:numPr>
        <w:tabs>
          <w:tab w:val="left" w:pos="284"/>
          <w:tab w:val="left" w:pos="2640"/>
        </w:tabs>
        <w:spacing w:after="240" w:line="276" w:lineRule="auto"/>
        <w:ind w:right="567"/>
        <w:jc w:val="both"/>
        <w:rPr>
          <w:rFonts w:ascii="Palatino Linotype" w:hAnsi="Palatino Linotype"/>
          <w:i/>
        </w:rPr>
      </w:pPr>
      <w:r w:rsidRPr="00BB2ADF">
        <w:rPr>
          <w:rFonts w:ascii="Palatino Linotype" w:hAnsi="Palatino Linotype"/>
          <w:i/>
        </w:rPr>
        <w:t>Los demás que le sean encomendados por el Titular de la Coordinación de Ingresos y los que le señale la normatividad aplicable</w:t>
      </w:r>
    </w:p>
    <w:p w14:paraId="5B45A658" w14:textId="77777777" w:rsidR="000B2A42" w:rsidRPr="00BB2ADF" w:rsidRDefault="000B2A42" w:rsidP="000B2A42">
      <w:pPr>
        <w:pStyle w:val="Prrafodelista"/>
        <w:tabs>
          <w:tab w:val="left" w:pos="284"/>
          <w:tab w:val="left" w:pos="2640"/>
        </w:tabs>
        <w:spacing w:after="240" w:line="276" w:lineRule="auto"/>
        <w:ind w:left="1287" w:right="567"/>
        <w:jc w:val="both"/>
        <w:rPr>
          <w:rFonts w:ascii="Palatino Linotype" w:hAnsi="Palatino Linotype"/>
          <w:i/>
        </w:rPr>
      </w:pPr>
    </w:p>
    <w:p w14:paraId="1A0B6B4B" w14:textId="77777777" w:rsidR="000B2A42" w:rsidRPr="00BB2ADF" w:rsidRDefault="000B2A42" w:rsidP="000B2A42">
      <w:pPr>
        <w:tabs>
          <w:tab w:val="left" w:pos="284"/>
          <w:tab w:val="left" w:pos="2640"/>
        </w:tabs>
        <w:spacing w:line="276" w:lineRule="auto"/>
        <w:ind w:left="567" w:right="567"/>
        <w:jc w:val="center"/>
        <w:rPr>
          <w:rFonts w:ascii="Palatino Linotype" w:hAnsi="Palatino Linotype"/>
          <w:b/>
          <w:i/>
        </w:rPr>
      </w:pPr>
      <w:r w:rsidRPr="00BB2ADF">
        <w:rPr>
          <w:rFonts w:ascii="Palatino Linotype" w:hAnsi="Palatino Linotype"/>
          <w:b/>
          <w:i/>
        </w:rPr>
        <w:t>CAPITULO QUINTO</w:t>
      </w:r>
    </w:p>
    <w:p w14:paraId="431FD03F" w14:textId="77777777" w:rsidR="002558BE" w:rsidRPr="00BB2ADF" w:rsidRDefault="000B2A42" w:rsidP="000B2A42">
      <w:pPr>
        <w:tabs>
          <w:tab w:val="left" w:pos="284"/>
          <w:tab w:val="left" w:pos="2640"/>
        </w:tabs>
        <w:spacing w:line="276" w:lineRule="auto"/>
        <w:ind w:left="567" w:right="567"/>
        <w:jc w:val="center"/>
        <w:rPr>
          <w:rFonts w:ascii="Palatino Linotype" w:hAnsi="Palatino Linotype"/>
          <w:b/>
          <w:i/>
        </w:rPr>
      </w:pPr>
      <w:r w:rsidRPr="00BB2ADF">
        <w:rPr>
          <w:rFonts w:ascii="Palatino Linotype" w:hAnsi="Palatino Linotype"/>
          <w:b/>
          <w:i/>
        </w:rPr>
        <w:t>ATRIBUCIONES DE LA COORDINACIÓN DE EGRESOS</w:t>
      </w:r>
    </w:p>
    <w:p w14:paraId="3684DCF9" w14:textId="77777777" w:rsidR="000B2A42" w:rsidRPr="00BB2ADF" w:rsidRDefault="000B2A42" w:rsidP="000B2A42">
      <w:pPr>
        <w:tabs>
          <w:tab w:val="left" w:pos="284"/>
          <w:tab w:val="left" w:pos="2640"/>
        </w:tabs>
        <w:spacing w:line="276" w:lineRule="auto"/>
        <w:ind w:left="567" w:right="567"/>
        <w:jc w:val="center"/>
        <w:rPr>
          <w:rFonts w:ascii="Palatino Linotype" w:hAnsi="Palatino Linotype"/>
          <w:b/>
          <w:i/>
        </w:rPr>
      </w:pPr>
    </w:p>
    <w:p w14:paraId="221E1F5D"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Artículo 89.- Corresponde a la Coordinación de Egresos, a través de su Titular, el despacho de los asuntos siguientes:</w:t>
      </w:r>
    </w:p>
    <w:p w14:paraId="78A603A1"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lastRenderedPageBreak/>
        <w:t xml:space="preserve"> I. Coadyuvar en la elaboración del programa financiero municipal, así como en el establecimiento de lineamientos y procedimientos para el ejercicio del gasto público municipal, evaluando el ejercicio y aplicación del mismo, conforme a lo establecido en las normas vigentes en apego a los lineamientos del Plan de Desarrollo Municipal; </w:t>
      </w:r>
    </w:p>
    <w:p w14:paraId="13E63752"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II. Diseñar, proponer y coordinar la política de egresos de la Tesorería;</w:t>
      </w:r>
    </w:p>
    <w:p w14:paraId="01E4F3C6"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 III. Proponer y supervisar las políticas, sistemas y procedimientos para la programación y presupuestación del gasto público municipal; </w:t>
      </w:r>
    </w:p>
    <w:p w14:paraId="4768A222"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IV. Dar seguimiento a la ejecución y cumplimiento de los objetivos del Plan de Desarrollo Municipal, así como de los programas que del mismo se deriven, evaluando el ejercicio y aplicación del gasto público; </w:t>
      </w:r>
    </w:p>
    <w:p w14:paraId="1420DCD4"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V. Coordinar el flujo de caja y calendarizar los pagos de acuerdo con los programas y presupuestos aprobados; </w:t>
      </w:r>
    </w:p>
    <w:p w14:paraId="4BC47FC4"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VI. Asistir a los comités y comisiones que se le asigne, en los que por su naturaleza se tomen decisiones que afecten al presupuesto de egresos; y </w:t>
      </w:r>
    </w:p>
    <w:p w14:paraId="4C66585F"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VII. Los demás que le sean encomendados por el Tesorero y los que le señale la normatividad aplicable. </w:t>
      </w:r>
    </w:p>
    <w:p w14:paraId="0D590A02"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VIII. Recibir los documentos para remitir a la Coordinación de egresos; </w:t>
      </w:r>
    </w:p>
    <w:p w14:paraId="2BE1ABDF"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b/>
          <w:i/>
        </w:rPr>
        <w:t>Artículo 90-</w:t>
      </w:r>
      <w:r w:rsidRPr="00BB2ADF">
        <w:rPr>
          <w:rFonts w:ascii="Palatino Linotype" w:hAnsi="Palatino Linotype"/>
          <w:i/>
        </w:rPr>
        <w:t xml:space="preserve"> Para el buen desempeño de sus funciones la Coordinación de Egresos contará con las siguientes Unidades Administrativas: </w:t>
      </w:r>
    </w:p>
    <w:p w14:paraId="0B8B45E2"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I. Subdirección de Caja General; </w:t>
      </w:r>
    </w:p>
    <w:p w14:paraId="7904A798"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II. Subdirección de Presupuesto y Gasto Público; y</w:t>
      </w:r>
    </w:p>
    <w:p w14:paraId="429E70C6"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 III. Las demás que le sean necesarias para el ejercicio de sus atribuciones</w:t>
      </w:r>
    </w:p>
    <w:p w14:paraId="53592DD3"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p>
    <w:p w14:paraId="1F3FE5F3" w14:textId="77777777" w:rsidR="000B2A42" w:rsidRPr="00BB2ADF" w:rsidRDefault="000B2A42" w:rsidP="000B2A42">
      <w:pPr>
        <w:tabs>
          <w:tab w:val="left" w:pos="284"/>
          <w:tab w:val="left" w:pos="2640"/>
        </w:tabs>
        <w:spacing w:line="276" w:lineRule="auto"/>
        <w:ind w:left="567" w:right="567"/>
        <w:jc w:val="center"/>
        <w:rPr>
          <w:rFonts w:ascii="Palatino Linotype" w:hAnsi="Palatino Linotype"/>
          <w:b/>
          <w:i/>
        </w:rPr>
      </w:pPr>
      <w:r w:rsidRPr="00BB2ADF">
        <w:rPr>
          <w:rFonts w:ascii="Palatino Linotype" w:hAnsi="Palatino Linotype"/>
          <w:b/>
          <w:i/>
        </w:rPr>
        <w:lastRenderedPageBreak/>
        <w:t>CAPITULO SEXTO</w:t>
      </w:r>
    </w:p>
    <w:p w14:paraId="71655D23" w14:textId="77777777" w:rsidR="000B2A42" w:rsidRPr="00BB2ADF" w:rsidRDefault="000B2A42" w:rsidP="000B2A42">
      <w:pPr>
        <w:tabs>
          <w:tab w:val="left" w:pos="284"/>
          <w:tab w:val="left" w:pos="2640"/>
        </w:tabs>
        <w:spacing w:line="276" w:lineRule="auto"/>
        <w:ind w:left="567" w:right="567"/>
        <w:jc w:val="center"/>
        <w:rPr>
          <w:rFonts w:ascii="Palatino Linotype" w:hAnsi="Palatino Linotype"/>
          <w:b/>
          <w:i/>
        </w:rPr>
      </w:pPr>
      <w:r w:rsidRPr="00BB2ADF">
        <w:rPr>
          <w:rFonts w:ascii="Palatino Linotype" w:hAnsi="Palatino Linotype"/>
          <w:b/>
          <w:i/>
        </w:rPr>
        <w:t>COORDINACIÓN DE CONTROL PRESUPUESTAL</w:t>
      </w:r>
    </w:p>
    <w:p w14:paraId="58B2FAF4" w14:textId="77777777" w:rsidR="000B2A42" w:rsidRPr="00BB2ADF" w:rsidRDefault="000B2A42" w:rsidP="000B2A42">
      <w:pPr>
        <w:tabs>
          <w:tab w:val="left" w:pos="284"/>
          <w:tab w:val="left" w:pos="2640"/>
        </w:tabs>
        <w:spacing w:line="276" w:lineRule="auto"/>
        <w:ind w:left="567" w:right="567"/>
        <w:jc w:val="center"/>
        <w:rPr>
          <w:rFonts w:ascii="Palatino Linotype" w:hAnsi="Palatino Linotype"/>
          <w:b/>
          <w:i/>
        </w:rPr>
      </w:pPr>
    </w:p>
    <w:p w14:paraId="65524A90"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b/>
          <w:i/>
        </w:rPr>
        <w:t xml:space="preserve"> Artículo 94</w:t>
      </w:r>
      <w:r w:rsidRPr="00BB2ADF">
        <w:rPr>
          <w:rFonts w:ascii="Palatino Linotype" w:hAnsi="Palatino Linotype"/>
          <w:i/>
        </w:rPr>
        <w:t xml:space="preserve">.- Corresponde a la Coordinación de Control Presupuestal, a través de su Titular, atienda los asuntos siguientes: </w:t>
      </w:r>
    </w:p>
    <w:p w14:paraId="2103740B"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I. Coadyuvar en el diseño de las políticas y procedimientos para la formulación, aprobación, ejecución, supervisión, control y evaluación del Presupuesto de Egresos;</w:t>
      </w:r>
    </w:p>
    <w:p w14:paraId="1C879BE5"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u w:val="single"/>
        </w:rPr>
      </w:pPr>
      <w:r w:rsidRPr="00BB2ADF">
        <w:rPr>
          <w:rFonts w:ascii="Palatino Linotype" w:hAnsi="Palatino Linotype"/>
          <w:i/>
        </w:rPr>
        <w:t xml:space="preserve"> </w:t>
      </w:r>
      <w:r w:rsidRPr="00BB2ADF">
        <w:rPr>
          <w:rFonts w:ascii="Palatino Linotype" w:hAnsi="Palatino Linotype"/>
          <w:i/>
          <w:u w:val="single"/>
        </w:rPr>
        <w:t>II. Integrar el Presupuesto de Egresos Municipal de manera cuantitativa y cualitativa de acuerdo a los programas establecidos por el Gobierno Estatal y del Municipio;</w:t>
      </w:r>
    </w:p>
    <w:p w14:paraId="19746820"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 III. Integrar la propuesta del Presupuesto preliminar de Egresos del Municipio, en base a estructuras programáticas, centro de costos y formatos vigentes;</w:t>
      </w:r>
    </w:p>
    <w:p w14:paraId="21CB557D"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 IV. Proporcionar oportunamente los datos o informes necesarios, así como apoyar y asesorar a las Dependencias y Unidades de Coordinación y Apoyo de la Administración Pública para la formulación y programación del Presupuesto de Egresos Municipal, vigilando que se ajuste a la normatividad vigente; </w:t>
      </w:r>
    </w:p>
    <w:p w14:paraId="109B694A"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V</w:t>
      </w:r>
      <w:r w:rsidRPr="00BB2ADF">
        <w:rPr>
          <w:rFonts w:ascii="Palatino Linotype" w:hAnsi="Palatino Linotype"/>
          <w:i/>
          <w:u w:val="single"/>
        </w:rPr>
        <w:t>. Coadyuvar en llevar los registros municipales contables, financieros y administrativos de los egresos de la Hacienda Pública Municipal;</w:t>
      </w:r>
    </w:p>
    <w:p w14:paraId="3522FD4C"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u w:val="single"/>
        </w:rPr>
      </w:pPr>
      <w:r w:rsidRPr="00BB2ADF">
        <w:rPr>
          <w:rFonts w:ascii="Palatino Linotype" w:hAnsi="Palatino Linotype"/>
          <w:i/>
          <w:u w:val="single"/>
        </w:rPr>
        <w:t xml:space="preserve"> VI. Elaborar y emitir los formatos internos para la ejecución y adecuación del Presupuesto de Egresos, previa autorización de sus superiores jerárquicos; </w:t>
      </w:r>
    </w:p>
    <w:p w14:paraId="1A5C160B"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VII. Supervisar y analizar los gastos por Dependencia de la Administración Pública; </w:t>
      </w:r>
    </w:p>
    <w:p w14:paraId="59C657C5"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VIII. Coadyuvar en la presentación mensual y anual del informe de la situación financiera de la Hacienda Municipal;</w:t>
      </w:r>
    </w:p>
    <w:p w14:paraId="29220E1D" w14:textId="77777777" w:rsidR="000B2A42" w:rsidRPr="00BB2ADF" w:rsidRDefault="000B2A42" w:rsidP="000B2A42">
      <w:pPr>
        <w:tabs>
          <w:tab w:val="left" w:pos="284"/>
          <w:tab w:val="left" w:pos="2640"/>
        </w:tabs>
        <w:spacing w:after="240" w:line="276" w:lineRule="auto"/>
        <w:ind w:left="567" w:right="567"/>
        <w:jc w:val="both"/>
        <w:rPr>
          <w:rFonts w:ascii="Palatino Linotype" w:hAnsi="Palatino Linotype"/>
          <w:i/>
        </w:rPr>
      </w:pPr>
      <w:r w:rsidRPr="00BB2ADF">
        <w:rPr>
          <w:rFonts w:ascii="Palatino Linotype" w:hAnsi="Palatino Linotype"/>
          <w:i/>
        </w:rPr>
        <w:t xml:space="preserve"> ….</w:t>
      </w:r>
    </w:p>
    <w:p w14:paraId="1A843771" w14:textId="77777777" w:rsidR="000B2A42" w:rsidRPr="00BB2ADF" w:rsidRDefault="000B2A42" w:rsidP="000B2A42">
      <w:pPr>
        <w:tabs>
          <w:tab w:val="left" w:pos="284"/>
          <w:tab w:val="left" w:pos="2640"/>
        </w:tabs>
        <w:spacing w:line="276" w:lineRule="auto"/>
        <w:ind w:right="567"/>
        <w:rPr>
          <w:rFonts w:ascii="Palatino Linotype" w:hAnsi="Palatino Linotype"/>
          <w:b/>
          <w:i/>
        </w:rPr>
      </w:pPr>
    </w:p>
    <w:p w14:paraId="5D4FB9C6" w14:textId="77777777" w:rsidR="00D7410E" w:rsidRPr="00BB2ADF" w:rsidRDefault="000B2A42" w:rsidP="00D7410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hAnsi="Palatino Linotype"/>
        </w:rPr>
        <w:t>De lo anterior, se observa que lo relativo al presupuesto tanto de ingre</w:t>
      </w:r>
      <w:r w:rsidR="005010F0" w:rsidRPr="00BB2ADF">
        <w:rPr>
          <w:rFonts w:ascii="Palatino Linotype" w:hAnsi="Palatino Linotype"/>
        </w:rPr>
        <w:t>sos como de egresos,</w:t>
      </w:r>
      <w:r w:rsidR="00023D45" w:rsidRPr="00BB2ADF">
        <w:rPr>
          <w:rFonts w:ascii="Palatino Linotype" w:hAnsi="Palatino Linotype"/>
        </w:rPr>
        <w:t xml:space="preserve"> de manera enunciativa más no limitativa,</w:t>
      </w:r>
      <w:r w:rsidR="005010F0" w:rsidRPr="00BB2ADF">
        <w:rPr>
          <w:rFonts w:ascii="Palatino Linotype" w:hAnsi="Palatino Linotype"/>
        </w:rPr>
        <w:t xml:space="preserve"> corresponde a</w:t>
      </w:r>
      <w:r w:rsidR="00023D45" w:rsidRPr="00BB2ADF">
        <w:rPr>
          <w:rFonts w:ascii="Palatino Linotype" w:hAnsi="Palatino Linotype"/>
        </w:rPr>
        <w:t xml:space="preserve"> la </w:t>
      </w:r>
      <w:r w:rsidR="00E06ACA" w:rsidRPr="00BB2ADF">
        <w:rPr>
          <w:rFonts w:ascii="Palatino Linotype" w:hAnsi="Palatino Linotype"/>
        </w:rPr>
        <w:t xml:space="preserve">Tesorería Municipal, </w:t>
      </w:r>
      <w:r w:rsidR="00023D45" w:rsidRPr="00BB2ADF">
        <w:rPr>
          <w:rFonts w:ascii="Palatino Linotype" w:hAnsi="Palatino Linotype"/>
        </w:rPr>
        <w:t xml:space="preserve">Dirección de Administración de Finanzas, </w:t>
      </w:r>
      <w:r w:rsidR="00E06ACA" w:rsidRPr="00BB2ADF">
        <w:rPr>
          <w:rFonts w:ascii="Palatino Linotype" w:hAnsi="Palatino Linotype"/>
        </w:rPr>
        <w:t xml:space="preserve">Coordinación de Contabilidad General, Coordinación de Ingresos y/o </w:t>
      </w:r>
      <w:r w:rsidR="00D7410E" w:rsidRPr="00BB2ADF">
        <w:rPr>
          <w:rFonts w:ascii="Palatino Linotype" w:hAnsi="Palatino Linotype"/>
        </w:rPr>
        <w:t>Control de Control Presupuestal, por lo que, se deberá realizar una búsqueda exhaustiva, debiendo turnar la presente solicitud a todas las áreas que en función de sus atribuciones, pudieran generar, poseer y/o administrar la información solicitada y la pongan a disposición del ahora recurrente.</w:t>
      </w:r>
    </w:p>
    <w:p w14:paraId="5696C4F5" w14:textId="77777777" w:rsidR="00D7410E" w:rsidRPr="00BB2ADF" w:rsidRDefault="00D7410E" w:rsidP="00D7410E">
      <w:pPr>
        <w:spacing w:line="360" w:lineRule="auto"/>
        <w:contextualSpacing/>
        <w:jc w:val="both"/>
        <w:rPr>
          <w:rFonts w:ascii="Palatino Linotype" w:eastAsia="MS Mincho" w:hAnsi="Palatino Linotype" w:cs="Arial"/>
        </w:rPr>
      </w:pPr>
    </w:p>
    <w:p w14:paraId="710ED7A6" w14:textId="77777777" w:rsidR="00D7410E" w:rsidRPr="00BB2ADF" w:rsidRDefault="00D7410E" w:rsidP="00475429">
      <w:pPr>
        <w:numPr>
          <w:ilvl w:val="0"/>
          <w:numId w:val="6"/>
        </w:numPr>
        <w:tabs>
          <w:tab w:val="left" w:pos="284"/>
        </w:tabs>
        <w:spacing w:after="240" w:line="360" w:lineRule="auto"/>
        <w:ind w:left="0" w:firstLine="0"/>
        <w:jc w:val="both"/>
        <w:rPr>
          <w:rFonts w:ascii="Palatino Linotype" w:eastAsia="MS Mincho" w:hAnsi="Palatino Linotype" w:cs="Arial"/>
        </w:rPr>
      </w:pPr>
      <w:r w:rsidRPr="00BB2ADF">
        <w:rPr>
          <w:rFonts w:ascii="Palatino Linotype" w:eastAsia="MS Mincho" w:hAnsi="Palatino Linotype" w:cs="Arial"/>
        </w:rPr>
        <w:t>Al respecto</w:t>
      </w:r>
      <w:r w:rsidR="00475429" w:rsidRPr="00BB2ADF">
        <w:rPr>
          <w:rFonts w:ascii="Palatino Linotype" w:eastAsia="MS Mincho" w:hAnsi="Palatino Linotype" w:cs="Arial"/>
        </w:rPr>
        <w:t xml:space="preserve"> de lo anterior, se refiere que</w:t>
      </w:r>
      <w:r w:rsidRPr="00BB2ADF">
        <w:rPr>
          <w:rFonts w:ascii="Palatino Linotype" w:eastAsia="MS Mincho" w:hAnsi="Palatino Linotype" w:cs="Arial"/>
        </w:rPr>
        <w:t xml:space="preserve"> e</w:t>
      </w:r>
      <w:r w:rsidRPr="00BB2ADF">
        <w:rPr>
          <w:rFonts w:ascii="Palatino Linotype" w:eastAsia="Times New Roman" w:hAnsi="Palatino Linotype"/>
        </w:rPr>
        <w:t xml:space="preserve">l derecho de acceso a la información pública es un derecho humano constitucionalmente reconocido en consecuencia todas las autoridades en el ámbito de sus competencias, funciones y atribuciones tienen la obligación de respetarlo, protegerlo y garantizarlo, así también </w:t>
      </w:r>
      <w:r w:rsidRPr="00BB2ADF">
        <w:rPr>
          <w:rFonts w:ascii="Palatino Linotype" w:eastAsia="Times New Roman" w:hAnsi="Palatino Linotype"/>
          <w:b/>
        </w:rPr>
        <w:t>es su deber turnar la solicitud de información a todas las áreas dentro de su estructura orgánica que pudieran contar con lo solicitado</w:t>
      </w:r>
      <w:r w:rsidRPr="00BB2ADF">
        <w:rPr>
          <w:rFonts w:ascii="Palatino Linotype" w:eastAsia="Times New Roman" w:hAnsi="Palatino Linotype"/>
        </w:rPr>
        <w:t>, a fin de dar cabal cumplimiento al derecho humano constitucionalmente reconocido.</w:t>
      </w:r>
    </w:p>
    <w:p w14:paraId="6173E3AE" w14:textId="77777777" w:rsidR="00D7410E" w:rsidRPr="00BB2ADF" w:rsidRDefault="00D7410E" w:rsidP="00D7410E">
      <w:pPr>
        <w:spacing w:line="360" w:lineRule="auto"/>
        <w:contextualSpacing/>
        <w:jc w:val="both"/>
        <w:rPr>
          <w:rFonts w:ascii="Palatino Linotype" w:eastAsia="MS Mincho" w:hAnsi="Palatino Linotype" w:cs="Arial"/>
        </w:rPr>
      </w:pPr>
    </w:p>
    <w:p w14:paraId="35F2651A" w14:textId="77777777" w:rsidR="00D7410E" w:rsidRPr="00BB2ADF" w:rsidRDefault="00D7410E" w:rsidP="00475429">
      <w:pPr>
        <w:numPr>
          <w:ilvl w:val="0"/>
          <w:numId w:val="6"/>
        </w:numPr>
        <w:tabs>
          <w:tab w:val="left" w:pos="284"/>
        </w:tabs>
        <w:spacing w:after="240" w:line="360" w:lineRule="auto"/>
        <w:ind w:left="0" w:firstLine="0"/>
        <w:jc w:val="both"/>
        <w:rPr>
          <w:rFonts w:ascii="Palatino Linotype" w:eastAsia="MS Mincho" w:hAnsi="Palatino Linotype" w:cs="Arial"/>
          <w:b/>
        </w:rPr>
      </w:pPr>
      <w:r w:rsidRPr="00BB2ADF">
        <w:rPr>
          <w:rFonts w:ascii="Palatino Linotype" w:eastAsia="MS Mincho" w:hAnsi="Palatino Linotype" w:cs="Arial"/>
        </w:rPr>
        <w:t>En esa tesitura, e</w:t>
      </w:r>
      <w:r w:rsidRPr="00BB2ADF">
        <w:rPr>
          <w:rFonts w:ascii="Palatino Linotype" w:eastAsia="Times New Roman" w:hAnsi="Palatino Linotype" w:cs="Arial"/>
        </w:rPr>
        <w:t xml:space="preserve">l procedimiento de acceso a la información pública, descrito en el Título Séptimo de la Ley de Transparencia describe los pasos que debe seguir la autoridad para atender </w:t>
      </w:r>
      <w:r w:rsidRPr="00BB2ADF">
        <w:rPr>
          <w:rFonts w:ascii="Palatino Linotype" w:eastAsia="MS Mincho" w:hAnsi="Palatino Linotype" w:cs="Arial"/>
        </w:rPr>
        <w:t>las</w:t>
      </w:r>
      <w:r w:rsidRPr="00BB2ADF">
        <w:rPr>
          <w:rFonts w:ascii="Palatino Linotype" w:eastAsia="Times New Roman" w:hAnsi="Palatino Linotype" w:cs="Arial"/>
        </w:rPr>
        <w:t xml:space="preserve">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w:t>
      </w:r>
      <w:r w:rsidRPr="00BB2ADF">
        <w:rPr>
          <w:rFonts w:ascii="Palatino Linotype" w:eastAsia="Times New Roman" w:hAnsi="Palatino Linotype" w:cs="Arial"/>
        </w:rPr>
        <w:lastRenderedPageBreak/>
        <w:t>una búsqueda exhaustiva y razonable de la información solicitada, según se asienta en el artículo 162 de la ley citada.</w:t>
      </w:r>
    </w:p>
    <w:p w14:paraId="2F1D5696" w14:textId="77777777" w:rsidR="00D7410E" w:rsidRPr="00BB2ADF" w:rsidRDefault="00D7410E" w:rsidP="00D7410E">
      <w:pPr>
        <w:pStyle w:val="Prrafodelista"/>
        <w:rPr>
          <w:rFonts w:ascii="Palatino Linotype" w:eastAsia="MS Mincho" w:hAnsi="Palatino Linotype" w:cs="Arial"/>
          <w:b/>
        </w:rPr>
      </w:pPr>
    </w:p>
    <w:p w14:paraId="138F7E8E" w14:textId="77777777" w:rsidR="00D7410E" w:rsidRPr="00BB2ADF" w:rsidRDefault="00D7410E" w:rsidP="00D7410E">
      <w:pPr>
        <w:spacing w:line="360" w:lineRule="auto"/>
        <w:ind w:left="567" w:right="616"/>
        <w:contextualSpacing/>
        <w:jc w:val="both"/>
        <w:rPr>
          <w:rFonts w:ascii="Palatino Linotype" w:eastAsia="MS Mincho" w:hAnsi="Palatino Linotype" w:cs="Arial"/>
          <w:i/>
          <w:u w:val="single"/>
        </w:rPr>
      </w:pPr>
      <w:r w:rsidRPr="00BB2ADF">
        <w:rPr>
          <w:rFonts w:ascii="Palatino Linotype" w:eastAsia="MS Mincho" w:hAnsi="Palatino Linotype" w:cs="Arial"/>
          <w:b/>
          <w:i/>
        </w:rPr>
        <w:t>“Artículo 162.</w:t>
      </w:r>
      <w:r w:rsidRPr="00BB2ADF">
        <w:rPr>
          <w:rFonts w:ascii="Palatino Linotype" w:eastAsia="MS Mincho" w:hAnsi="Palatino Linotype" w:cs="Arial"/>
          <w:i/>
        </w:rPr>
        <w:t xml:space="preserve"> </w:t>
      </w:r>
      <w:r w:rsidRPr="00BB2ADF">
        <w:rPr>
          <w:rFonts w:ascii="Palatino Linotype" w:eastAsia="MS Mincho" w:hAnsi="Palatino Linotype" w:cs="Arial"/>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2F6BAB2" w14:textId="77777777" w:rsidR="00D7410E" w:rsidRPr="00BB2ADF" w:rsidRDefault="00D7410E" w:rsidP="00D7410E">
      <w:pPr>
        <w:spacing w:line="360" w:lineRule="auto"/>
        <w:ind w:left="567" w:right="616"/>
        <w:contextualSpacing/>
        <w:jc w:val="both"/>
        <w:rPr>
          <w:rFonts w:ascii="Palatino Linotype" w:eastAsia="MS Mincho" w:hAnsi="Palatino Linotype" w:cs="Arial"/>
          <w:i/>
        </w:rPr>
      </w:pPr>
    </w:p>
    <w:p w14:paraId="4E64FF7A" w14:textId="77777777" w:rsidR="00D7410E" w:rsidRPr="00BB2ADF" w:rsidRDefault="00D7410E" w:rsidP="00475429">
      <w:pPr>
        <w:numPr>
          <w:ilvl w:val="0"/>
          <w:numId w:val="6"/>
        </w:numPr>
        <w:tabs>
          <w:tab w:val="left" w:pos="284"/>
        </w:tabs>
        <w:spacing w:after="240" w:line="360" w:lineRule="auto"/>
        <w:ind w:left="0" w:firstLine="0"/>
        <w:jc w:val="both"/>
        <w:rPr>
          <w:rFonts w:ascii="Palatino Linotype" w:eastAsia="MS Mincho" w:hAnsi="Palatino Linotype" w:cs="Arial"/>
        </w:rPr>
      </w:pPr>
      <w:r w:rsidRPr="00BB2ADF">
        <w:rPr>
          <w:rFonts w:ascii="Palatino Linotype" w:eastAsia="Times New Roman" w:hAnsi="Palatino Linotype" w:cs="Arial"/>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14:paraId="13A9C9BC" w14:textId="77777777" w:rsidR="00D7410E" w:rsidRPr="00BB2ADF" w:rsidRDefault="00D7410E" w:rsidP="00D7410E">
      <w:pPr>
        <w:spacing w:line="360" w:lineRule="auto"/>
        <w:contextualSpacing/>
        <w:jc w:val="both"/>
        <w:rPr>
          <w:rFonts w:ascii="Palatino Linotype" w:eastAsia="MS Mincho" w:hAnsi="Palatino Linotype" w:cs="Arial"/>
        </w:rPr>
      </w:pPr>
    </w:p>
    <w:p w14:paraId="73ACF6AD" w14:textId="77777777" w:rsidR="00D7410E" w:rsidRPr="00BB2ADF" w:rsidRDefault="00D7410E" w:rsidP="00475429">
      <w:pPr>
        <w:numPr>
          <w:ilvl w:val="0"/>
          <w:numId w:val="6"/>
        </w:numPr>
        <w:tabs>
          <w:tab w:val="left" w:pos="284"/>
        </w:tabs>
        <w:spacing w:after="240" w:line="360" w:lineRule="auto"/>
        <w:ind w:left="0" w:firstLine="0"/>
        <w:jc w:val="both"/>
        <w:rPr>
          <w:rFonts w:ascii="Palatino Linotype" w:eastAsia="Calibri" w:hAnsi="Palatino Linotype"/>
        </w:rPr>
      </w:pPr>
      <w:r w:rsidRPr="00BB2ADF">
        <w:rPr>
          <w:rFonts w:ascii="Palatino Linotype" w:eastAsia="Calibri" w:hAnsi="Palatino Linotype"/>
        </w:rPr>
        <w:t xml:space="preserve">De la </w:t>
      </w:r>
      <w:r w:rsidRPr="00BB2ADF">
        <w:rPr>
          <w:rFonts w:ascii="Palatino Linotype" w:eastAsia="Times New Roman" w:hAnsi="Palatino Linotype" w:cs="Arial"/>
        </w:rPr>
        <w:t>normatividad</w:t>
      </w:r>
      <w:r w:rsidRPr="00BB2ADF">
        <w:rPr>
          <w:rFonts w:ascii="Palatino Linotype" w:eastAsia="Calibri" w:hAnsi="Palatino Linotype"/>
        </w:rPr>
        <w:t xml:space="preserve"> en cita, se desprende que las Unidades de Transparencia, se erigen como el área responsable en cada Sujeto Obligado que tiene a su cargo la atención de las solicitudes de información que se realicen al amparo de la Ley. </w:t>
      </w:r>
    </w:p>
    <w:p w14:paraId="4D8052B1" w14:textId="77777777" w:rsidR="00D7410E" w:rsidRPr="00BB2ADF" w:rsidRDefault="00D7410E" w:rsidP="00D7410E">
      <w:pPr>
        <w:pStyle w:val="Prrafodelista"/>
        <w:spacing w:line="360" w:lineRule="auto"/>
        <w:ind w:left="360"/>
        <w:jc w:val="both"/>
        <w:rPr>
          <w:rFonts w:ascii="Palatino Linotype" w:eastAsia="Calibri" w:hAnsi="Palatino Linotype"/>
        </w:rPr>
      </w:pPr>
    </w:p>
    <w:p w14:paraId="4EF13647" w14:textId="77777777" w:rsidR="00D7410E" w:rsidRPr="00BB2ADF" w:rsidRDefault="00D7410E" w:rsidP="00475429">
      <w:pPr>
        <w:numPr>
          <w:ilvl w:val="0"/>
          <w:numId w:val="6"/>
        </w:numPr>
        <w:tabs>
          <w:tab w:val="left" w:pos="284"/>
        </w:tabs>
        <w:spacing w:after="240" w:line="360" w:lineRule="auto"/>
        <w:ind w:left="0" w:firstLine="0"/>
        <w:jc w:val="both"/>
        <w:rPr>
          <w:rFonts w:ascii="Palatino Linotype" w:eastAsia="Calibri" w:hAnsi="Palatino Linotype"/>
        </w:rPr>
      </w:pPr>
      <w:r w:rsidRPr="00BB2ADF">
        <w:rPr>
          <w:rFonts w:ascii="Palatino Linotype" w:eastAsia="Calibri" w:hAnsi="Palatino Linotype"/>
        </w:rPr>
        <w:t xml:space="preserve">El responsable de dicha área funge como enlace entre </w:t>
      </w:r>
      <w:r w:rsidRPr="00BB2ADF">
        <w:rPr>
          <w:rFonts w:ascii="Palatino Linotype" w:eastAsia="Calibri" w:hAnsi="Palatino Linotype"/>
          <w:b/>
        </w:rPr>
        <w:t>EL SUJETO OBLIGADO</w:t>
      </w:r>
      <w:r w:rsidRPr="00BB2ADF">
        <w:rPr>
          <w:rFonts w:ascii="Palatino Linotype" w:eastAsia="Calibri" w:hAnsi="Palatino Linotype"/>
        </w:rPr>
        <w:t xml:space="preserve"> y los solicitantes, y tiene bajo su responsabilidad el tramitar internamente la solicitud de información.</w:t>
      </w:r>
    </w:p>
    <w:p w14:paraId="16BC23CD" w14:textId="77777777" w:rsidR="00D7410E" w:rsidRPr="00BB2ADF" w:rsidRDefault="00D7410E" w:rsidP="00D7410E">
      <w:pPr>
        <w:pStyle w:val="Prrafodelista"/>
        <w:spacing w:line="360" w:lineRule="auto"/>
        <w:ind w:left="360"/>
        <w:jc w:val="both"/>
        <w:rPr>
          <w:rFonts w:ascii="Palatino Linotype" w:eastAsia="Calibri" w:hAnsi="Palatino Linotype"/>
        </w:rPr>
      </w:pPr>
    </w:p>
    <w:p w14:paraId="4AB6396D" w14:textId="77777777" w:rsidR="00D7410E" w:rsidRPr="00BB2ADF" w:rsidRDefault="00D7410E" w:rsidP="00475429">
      <w:pPr>
        <w:numPr>
          <w:ilvl w:val="0"/>
          <w:numId w:val="6"/>
        </w:numPr>
        <w:tabs>
          <w:tab w:val="left" w:pos="284"/>
        </w:tabs>
        <w:spacing w:after="240" w:line="360" w:lineRule="auto"/>
        <w:ind w:left="0" w:firstLine="0"/>
        <w:jc w:val="both"/>
        <w:rPr>
          <w:rFonts w:ascii="Palatino Linotype" w:eastAsia="Calibri" w:hAnsi="Palatino Linotype"/>
        </w:rPr>
      </w:pPr>
      <w:r w:rsidRPr="00BB2ADF">
        <w:rPr>
          <w:rFonts w:ascii="Palatino Linotype" w:eastAsia="Calibri" w:hAnsi="Palatino Linotype"/>
        </w:rPr>
        <w:t xml:space="preserve">De tal manera que, si bien, el Titular de la Unidad de Transparencia no tiene bajo su resguardo el archivo que contiene la documentación en donde consta la </w:t>
      </w:r>
      <w:r w:rsidRPr="00BB2ADF">
        <w:rPr>
          <w:rFonts w:ascii="Palatino Linotype" w:eastAsia="Calibri" w:hAnsi="Palatino Linotype"/>
        </w:rPr>
        <w:lastRenderedPageBreak/>
        <w:t xml:space="preserve">información solicitada, sino que pudiera obrar en las distintas áreas que conforman la estructura del </w:t>
      </w:r>
      <w:r w:rsidRPr="00BB2ADF">
        <w:rPr>
          <w:rFonts w:ascii="Palatino Linotype" w:eastAsia="Calibri" w:hAnsi="Palatino Linotype"/>
          <w:b/>
        </w:rPr>
        <w:t xml:space="preserve">SUJETO OBLIGADO; </w:t>
      </w:r>
      <w:r w:rsidRPr="00BB2ADF">
        <w:rPr>
          <w:rFonts w:ascii="Palatino Linotype" w:eastAsia="Calibri" w:hAnsi="Palatino Linotype"/>
        </w:rPr>
        <w:t xml:space="preserve">es por ello que, debe turnar la solicitud a </w:t>
      </w:r>
      <w:r w:rsidRPr="00BB2ADF">
        <w:rPr>
          <w:rFonts w:ascii="Palatino Linotype" w:hAnsi="Palatino Linotype" w:cs="Arial"/>
        </w:rPr>
        <w:t xml:space="preserve">todas las áreas que </w:t>
      </w:r>
      <w:r w:rsidRPr="00BB2ADF">
        <w:rPr>
          <w:rFonts w:ascii="Palatino Linotype" w:eastAsia="Calibri" w:hAnsi="Palatino Linotype"/>
        </w:rPr>
        <w:t>conforme a sus atribuciones y funciones generen, administren o posean la información requerida por la particular; pues tienen como función, buscar, localizar y poseer la información, así como entregarla.</w:t>
      </w:r>
    </w:p>
    <w:p w14:paraId="4BC5EF27" w14:textId="77777777" w:rsidR="00D7410E" w:rsidRPr="00BB2ADF" w:rsidRDefault="00D7410E" w:rsidP="00D7410E">
      <w:pPr>
        <w:pStyle w:val="Prrafodelista"/>
        <w:spacing w:line="360" w:lineRule="auto"/>
        <w:ind w:left="360"/>
        <w:jc w:val="both"/>
        <w:rPr>
          <w:rFonts w:ascii="Palatino Linotype" w:hAnsi="Palatino Linotype" w:cs="Arial"/>
        </w:rPr>
      </w:pPr>
    </w:p>
    <w:p w14:paraId="03747BDF" w14:textId="77777777" w:rsidR="00475429" w:rsidRPr="00BB2ADF" w:rsidRDefault="00D7410E" w:rsidP="00475429">
      <w:pPr>
        <w:numPr>
          <w:ilvl w:val="0"/>
          <w:numId w:val="6"/>
        </w:numPr>
        <w:tabs>
          <w:tab w:val="left" w:pos="284"/>
        </w:tabs>
        <w:spacing w:after="240" w:line="360" w:lineRule="auto"/>
        <w:ind w:left="0" w:firstLine="0"/>
        <w:jc w:val="both"/>
        <w:rPr>
          <w:rFonts w:ascii="Palatino Linotype" w:eastAsia="Calibri" w:hAnsi="Palatino Linotype"/>
        </w:rPr>
      </w:pPr>
      <w:r w:rsidRPr="00BB2ADF">
        <w:rPr>
          <w:rFonts w:ascii="Palatino Linotype" w:eastAsia="Calibri" w:hAnsi="Palatino Linotype"/>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14:paraId="26C0BF2E" w14:textId="77777777" w:rsidR="00453EFE" w:rsidRPr="00BB2ADF" w:rsidRDefault="00475429" w:rsidP="00453EFE">
      <w:pPr>
        <w:numPr>
          <w:ilvl w:val="0"/>
          <w:numId w:val="6"/>
        </w:numPr>
        <w:tabs>
          <w:tab w:val="left" w:pos="284"/>
        </w:tabs>
        <w:spacing w:after="240" w:line="360" w:lineRule="auto"/>
        <w:ind w:left="0" w:firstLine="0"/>
        <w:jc w:val="both"/>
        <w:rPr>
          <w:rFonts w:ascii="Palatino Linotype" w:hAnsi="Palatino Linotype"/>
          <w:color w:val="000000"/>
        </w:rPr>
      </w:pPr>
      <w:r w:rsidRPr="00BB2ADF">
        <w:rPr>
          <w:rFonts w:ascii="Palatino Linotype" w:eastAsia="Palatino Linotype" w:hAnsi="Palatino Linotype" w:cs="Palatino Linotype"/>
        </w:rPr>
        <w:t>En atención a lo anterior</w:t>
      </w:r>
      <w:r w:rsidR="00453EFE" w:rsidRPr="00BB2ADF">
        <w:rPr>
          <w:rFonts w:ascii="Palatino Linotype" w:eastAsia="Palatino Linotype" w:hAnsi="Palatino Linotype" w:cs="Palatino Linotype"/>
        </w:rPr>
        <w:t xml:space="preserve">, </w:t>
      </w:r>
      <w:r w:rsidR="00453EFE" w:rsidRPr="00BB2ADF">
        <w:rPr>
          <w:rFonts w:ascii="Palatino Linotype" w:eastAsia="Palatino Linotype" w:hAnsi="Palatino Linotype" w:cs="Palatino Linotype"/>
          <w:color w:val="000000"/>
        </w:rPr>
        <w:t xml:space="preserve">es importante destacar que </w:t>
      </w:r>
      <w:r w:rsidR="00453EFE" w:rsidRPr="00BB2ADF">
        <w:rPr>
          <w:rFonts w:ascii="Palatino Linotype" w:eastAsia="Palatino Linotype" w:hAnsi="Palatino Linotype" w:cs="Palatino Linotype"/>
        </w:rPr>
        <w:t>Manual para la Planeación, Programación y Presupuesto de Egresos Municipal para el ejercicio fiscal de 2022</w:t>
      </w:r>
      <w:r w:rsidR="00453EFE" w:rsidRPr="00BB2ADF">
        <w:rPr>
          <w:rFonts w:ascii="Palatino Linotype" w:eastAsia="Palatino Linotype" w:hAnsi="Palatino Linotype" w:cs="Palatino Linotype"/>
          <w:vertAlign w:val="superscript"/>
        </w:rPr>
        <w:footnoteReference w:id="5"/>
      </w:r>
      <w:r w:rsidR="00453EFE" w:rsidRPr="00BB2ADF">
        <w:rPr>
          <w:rFonts w:ascii="Palatino Linotype" w:eastAsia="Palatino Linotype" w:hAnsi="Palatino Linotype" w:cs="Palatino Linotype"/>
        </w:rPr>
        <w:t>, define al presupuesto municipal de acuerdo con lo establecido en el artículo 285 del Código Financiero del Estado de México y Municipios,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4B72FEC8" w14:textId="77777777" w:rsidR="00453EFE" w:rsidRPr="00BB2ADF" w:rsidRDefault="00453EFE" w:rsidP="00453EFE">
      <w:pPr>
        <w:spacing w:line="360" w:lineRule="auto"/>
        <w:ind w:right="49"/>
        <w:jc w:val="both"/>
        <w:rPr>
          <w:rFonts w:ascii="Palatino Linotype" w:eastAsia="Palatino Linotype" w:hAnsi="Palatino Linotype" w:cs="Palatino Linotype"/>
        </w:rPr>
      </w:pPr>
    </w:p>
    <w:p w14:paraId="15A52BE8"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lastRenderedPageBreak/>
        <w:t>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14:paraId="7C92104F" w14:textId="77777777" w:rsidR="00453EFE" w:rsidRPr="00BB2ADF" w:rsidRDefault="00453EFE" w:rsidP="00453EFE">
      <w:pPr>
        <w:pStyle w:val="Prrafodelista"/>
        <w:rPr>
          <w:rFonts w:ascii="Palatino Linotype" w:eastAsia="Palatino Linotype" w:hAnsi="Palatino Linotype" w:cs="Palatino Linotype"/>
        </w:rPr>
      </w:pPr>
    </w:p>
    <w:p w14:paraId="0A88AD46"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t xml:space="preserve">Con base en lo anterior el Clasificador por objeto del gasto para el ejercicio fiscal 2020,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w:t>
      </w:r>
      <w:r w:rsidRPr="00BB2ADF">
        <w:rPr>
          <w:rFonts w:ascii="Palatino Linotype" w:eastAsia="Palatino Linotype" w:hAnsi="Palatino Linotype" w:cs="Palatino Linotype"/>
          <w:b/>
        </w:rPr>
        <w:t>para que éstos cuenten con un catálogo de partidas presupuestarias que se alinean al Clasificador por Objeto del Gasto autorizado por el CONAC</w:t>
      </w:r>
      <w:r w:rsidRPr="00BB2ADF">
        <w:rPr>
          <w:rFonts w:ascii="Palatino Linotype" w:eastAsia="Palatino Linotype" w:hAnsi="Palatino Linotype" w:cs="Palatino Linotype"/>
        </w:rPr>
        <w:t xml:space="preserve"> en la reunión celebrada el 28 de mayo del 2010 y que fue publicado en Gaceta del Gobierno del estado de México No. 118 del 23 de junio de 2010, el cual se integra por Capítulo, Concepto y Partida Genérica.</w:t>
      </w:r>
    </w:p>
    <w:p w14:paraId="386C1299" w14:textId="77777777" w:rsidR="00453EFE" w:rsidRPr="00BB2ADF" w:rsidRDefault="00453EFE" w:rsidP="00453EFE">
      <w:pPr>
        <w:pStyle w:val="Prrafodelista"/>
        <w:rPr>
          <w:rFonts w:ascii="Palatino Linotype" w:eastAsia="Palatino Linotype" w:hAnsi="Palatino Linotype" w:cs="Palatino Linotype"/>
        </w:rPr>
      </w:pPr>
    </w:p>
    <w:p w14:paraId="25124BF4"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49F89759" w14:textId="77777777" w:rsidR="00453EFE" w:rsidRPr="00BB2ADF" w:rsidRDefault="00453EFE" w:rsidP="00453EFE">
      <w:pPr>
        <w:numPr>
          <w:ilvl w:val="0"/>
          <w:numId w:val="26"/>
        </w:numPr>
        <w:pBdr>
          <w:top w:val="nil"/>
          <w:left w:val="nil"/>
          <w:bottom w:val="nil"/>
          <w:right w:val="nil"/>
          <w:between w:val="nil"/>
        </w:pBdr>
        <w:ind w:right="539" w:hanging="152"/>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lastRenderedPageBreak/>
        <w:t>Ofrecer información valiosa de la demanda de bienes y servicios que realiza el Sector Público.</w:t>
      </w:r>
    </w:p>
    <w:p w14:paraId="60D304A7" w14:textId="77777777" w:rsidR="00453EFE" w:rsidRPr="00BB2ADF" w:rsidRDefault="00453EFE" w:rsidP="00453EFE">
      <w:pPr>
        <w:numPr>
          <w:ilvl w:val="0"/>
          <w:numId w:val="26"/>
        </w:numPr>
        <w:pBdr>
          <w:top w:val="nil"/>
          <w:left w:val="nil"/>
          <w:bottom w:val="nil"/>
          <w:right w:val="nil"/>
          <w:between w:val="nil"/>
        </w:pBdr>
        <w:ind w:right="539" w:hanging="152"/>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Permite identificar con claridad y transparencia los bienes y servicios que se adquieren, las transferencias que se realizan y las aplicaciones previstas en el presupuesto.</w:t>
      </w:r>
    </w:p>
    <w:p w14:paraId="1A6653E9" w14:textId="77777777" w:rsidR="00453EFE" w:rsidRPr="00BB2ADF" w:rsidRDefault="00453EFE" w:rsidP="00453EFE">
      <w:pPr>
        <w:numPr>
          <w:ilvl w:val="0"/>
          <w:numId w:val="26"/>
        </w:numPr>
        <w:pBdr>
          <w:top w:val="nil"/>
          <w:left w:val="nil"/>
          <w:bottom w:val="nil"/>
          <w:right w:val="nil"/>
          <w:between w:val="nil"/>
        </w:pBdr>
        <w:ind w:right="539" w:hanging="152"/>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Facilitar la programación de las adquisiciones de bienes y servicios y otras acciones relacionadas con administración de bienes del Estado.</w:t>
      </w:r>
    </w:p>
    <w:p w14:paraId="62ADD1EE" w14:textId="77777777" w:rsidR="00453EFE" w:rsidRPr="00BB2ADF" w:rsidRDefault="00453EFE" w:rsidP="00453EFE">
      <w:pPr>
        <w:numPr>
          <w:ilvl w:val="0"/>
          <w:numId w:val="26"/>
        </w:numPr>
        <w:pBdr>
          <w:top w:val="nil"/>
          <w:left w:val="nil"/>
          <w:bottom w:val="nil"/>
          <w:right w:val="nil"/>
          <w:between w:val="nil"/>
        </w:pBdr>
        <w:ind w:right="539" w:hanging="152"/>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En el marco del sistema de cuentas gubernamentales, integradas e interrelacionadas, el Clasificador por Objeto del Gasto es uno de los principales elementos para obtener clasificaciones agregadas.</w:t>
      </w:r>
    </w:p>
    <w:p w14:paraId="415B91D2" w14:textId="77777777" w:rsidR="00453EFE" w:rsidRPr="00BB2ADF" w:rsidRDefault="00453EFE" w:rsidP="00453EFE">
      <w:pPr>
        <w:numPr>
          <w:ilvl w:val="0"/>
          <w:numId w:val="26"/>
        </w:numPr>
        <w:pBdr>
          <w:top w:val="nil"/>
          <w:left w:val="nil"/>
          <w:bottom w:val="nil"/>
          <w:right w:val="nil"/>
          <w:between w:val="nil"/>
        </w:pBdr>
        <w:ind w:right="539" w:hanging="152"/>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Facilitar el ejercicio del control interno y externo de las transacciones de los entes públicos.</w:t>
      </w:r>
    </w:p>
    <w:p w14:paraId="70F5F084" w14:textId="77777777" w:rsidR="00453EFE" w:rsidRPr="00BB2ADF" w:rsidRDefault="00453EFE" w:rsidP="00453EFE">
      <w:pPr>
        <w:numPr>
          <w:ilvl w:val="0"/>
          <w:numId w:val="26"/>
        </w:numPr>
        <w:pBdr>
          <w:top w:val="nil"/>
          <w:left w:val="nil"/>
          <w:bottom w:val="nil"/>
          <w:right w:val="nil"/>
          <w:between w:val="nil"/>
        </w:pBdr>
        <w:ind w:right="539" w:hanging="152"/>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Promover el desarrollo y aplicación de los sistemas de programación y gestión del gasto público.</w:t>
      </w:r>
    </w:p>
    <w:p w14:paraId="2618DFE1" w14:textId="77777777" w:rsidR="00453EFE" w:rsidRPr="00BB2ADF" w:rsidRDefault="00453EFE" w:rsidP="00453EFE">
      <w:pPr>
        <w:numPr>
          <w:ilvl w:val="0"/>
          <w:numId w:val="26"/>
        </w:numPr>
        <w:pBdr>
          <w:top w:val="nil"/>
          <w:left w:val="nil"/>
          <w:bottom w:val="nil"/>
          <w:right w:val="nil"/>
          <w:between w:val="nil"/>
        </w:pBdr>
        <w:ind w:right="539" w:hanging="152"/>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Permitir el análisis de los efectos del gasto público y la proyección del mismo.</w:t>
      </w:r>
    </w:p>
    <w:p w14:paraId="2351922F" w14:textId="77777777" w:rsidR="00453EFE" w:rsidRPr="00BB2ADF" w:rsidRDefault="00453EFE" w:rsidP="00453EFE">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14:paraId="0B61C794"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t>Entonces,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w:t>
      </w:r>
    </w:p>
    <w:p w14:paraId="41323C93" w14:textId="77777777" w:rsidR="00453EFE" w:rsidRPr="00BB2ADF" w:rsidRDefault="00453EFE" w:rsidP="00453EFE">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3F4ABC01" w14:textId="77777777" w:rsidR="00453EFE" w:rsidRPr="00BB2ADF" w:rsidRDefault="00453EFE" w:rsidP="00453EFE">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BB2ADF">
        <w:rPr>
          <w:rFonts w:ascii="Palatino Linotype" w:eastAsia="Palatino Linotype" w:hAnsi="Palatino Linotype" w:cs="Palatino Linotype"/>
          <w:noProof/>
          <w:color w:val="000000"/>
          <w:lang w:val="es-MX" w:eastAsia="es-MX"/>
        </w:rPr>
        <w:drawing>
          <wp:inline distT="0" distB="0" distL="0" distR="0" wp14:anchorId="33C3A266" wp14:editId="7339EBF6">
            <wp:extent cx="5000776" cy="931517"/>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19440" t="43798" r="20464" b="36291"/>
                    <a:stretch>
                      <a:fillRect/>
                    </a:stretch>
                  </pic:blipFill>
                  <pic:spPr>
                    <a:xfrm>
                      <a:off x="0" y="0"/>
                      <a:ext cx="5000776" cy="931517"/>
                    </a:xfrm>
                    <a:prstGeom prst="rect">
                      <a:avLst/>
                    </a:prstGeom>
                    <a:ln/>
                  </pic:spPr>
                </pic:pic>
              </a:graphicData>
            </a:graphic>
          </wp:inline>
        </w:drawing>
      </w:r>
    </w:p>
    <w:p w14:paraId="311B3BB8" w14:textId="77777777" w:rsidR="00453EFE" w:rsidRPr="00BB2ADF" w:rsidRDefault="00453EFE" w:rsidP="00453EFE">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14:paraId="7CCED503"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lastRenderedPageBreak/>
        <w:t>Debiendo definir cada una de las partes que lo integran como sigue:</w:t>
      </w:r>
    </w:p>
    <w:p w14:paraId="25CEC5C2" w14:textId="77777777" w:rsidR="00453EFE" w:rsidRPr="00BB2ADF" w:rsidRDefault="00453EFE" w:rsidP="00453EFE">
      <w:pPr>
        <w:numPr>
          <w:ilvl w:val="0"/>
          <w:numId w:val="25"/>
        </w:numPr>
        <w:pBdr>
          <w:top w:val="nil"/>
          <w:left w:val="nil"/>
          <w:bottom w:val="nil"/>
          <w:right w:val="nil"/>
          <w:between w:val="nil"/>
        </w:pBdr>
        <w:ind w:right="1106"/>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b/>
          <w:color w:val="000000"/>
        </w:rPr>
        <w:t>Capítulo:</w:t>
      </w:r>
      <w:r w:rsidRPr="00BB2ADF">
        <w:rPr>
          <w:rFonts w:ascii="Palatino Linotype" w:eastAsia="Palatino Linotype" w:hAnsi="Palatino Linotype" w:cs="Palatino Linotype"/>
          <w:color w:val="000000"/>
        </w:rPr>
        <w:t xml:space="preserve"> Es el mayor nivel de agregación que identifica el conjunto homogéneo y ordenado de los bienes y servicios requeridos por los entes públicos.</w:t>
      </w:r>
    </w:p>
    <w:p w14:paraId="08856C16" w14:textId="77777777" w:rsidR="00453EFE" w:rsidRPr="00BB2ADF" w:rsidRDefault="00453EFE" w:rsidP="00453EFE">
      <w:pPr>
        <w:numPr>
          <w:ilvl w:val="0"/>
          <w:numId w:val="25"/>
        </w:numPr>
        <w:pBdr>
          <w:top w:val="nil"/>
          <w:left w:val="nil"/>
          <w:bottom w:val="nil"/>
          <w:right w:val="nil"/>
          <w:between w:val="nil"/>
        </w:pBdr>
        <w:ind w:right="1106"/>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b/>
          <w:color w:val="000000"/>
        </w:rPr>
        <w:t>Concepto:</w:t>
      </w:r>
      <w:r w:rsidRPr="00BB2ADF">
        <w:rPr>
          <w:rFonts w:ascii="Palatino Linotype" w:eastAsia="Palatino Linotype" w:hAnsi="Palatino Linotype" w:cs="Palatino Linotype"/>
          <w:color w:val="000000"/>
        </w:rPr>
        <w:t xml:space="preserve"> Son subconjuntos homogéneos y ordenados en forma específica, producto de la desagregación de los bienes y servicios, incluidos en cada capítulo. Partida: Es el nivel de agregación más específico en el cual se describen las expresiones concretas y detalladas de los bienes y servicios que se adquieren y se compone de: </w:t>
      </w:r>
    </w:p>
    <w:p w14:paraId="01903BD9" w14:textId="77777777" w:rsidR="00453EFE" w:rsidRPr="00BB2ADF" w:rsidRDefault="00453EFE" w:rsidP="00453EFE">
      <w:pPr>
        <w:pBdr>
          <w:top w:val="nil"/>
          <w:left w:val="nil"/>
          <w:bottom w:val="nil"/>
          <w:right w:val="nil"/>
          <w:between w:val="nil"/>
        </w:pBdr>
        <w:ind w:left="720" w:right="1106"/>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b/>
          <w:color w:val="000000"/>
        </w:rPr>
        <w:t>a) La Partida Genérica</w:t>
      </w:r>
      <w:r w:rsidRPr="00BB2ADF">
        <w:rPr>
          <w:rFonts w:ascii="Palatino Linotype" w:eastAsia="Palatino Linotype" w:hAnsi="Palatino Linotype" w:cs="Palatino Linotype"/>
          <w:color w:val="000000"/>
        </w:rPr>
        <w:t xml:space="preserve"> se refiere al tercer dígito, el cual logrará la armonización </w:t>
      </w:r>
      <w:r w:rsidRPr="00BB2ADF">
        <w:rPr>
          <w:rFonts w:ascii="Palatino Linotype" w:eastAsia="Palatino Linotype" w:hAnsi="Palatino Linotype" w:cs="Palatino Linotype"/>
        </w:rPr>
        <w:t>de todos</w:t>
      </w:r>
      <w:r w:rsidRPr="00BB2ADF">
        <w:rPr>
          <w:rFonts w:ascii="Palatino Linotype" w:eastAsia="Palatino Linotype" w:hAnsi="Palatino Linotype" w:cs="Palatino Linotype"/>
          <w:color w:val="000000"/>
        </w:rPr>
        <w:t xml:space="preserve"> los niveles de gobierno. </w:t>
      </w:r>
    </w:p>
    <w:p w14:paraId="15549B9F" w14:textId="77777777" w:rsidR="00453EFE" w:rsidRPr="00BB2ADF" w:rsidRDefault="00453EFE" w:rsidP="00453EFE">
      <w:pPr>
        <w:pBdr>
          <w:top w:val="nil"/>
          <w:left w:val="nil"/>
          <w:bottom w:val="nil"/>
          <w:right w:val="nil"/>
          <w:between w:val="nil"/>
        </w:pBdr>
        <w:ind w:left="720" w:right="1106"/>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b/>
          <w:color w:val="000000"/>
        </w:rPr>
        <w:t>b) La Partida Específica</w:t>
      </w:r>
      <w:r w:rsidRPr="00BB2ADF">
        <w:rPr>
          <w:rFonts w:ascii="Palatino Linotype" w:eastAsia="Palatino Linotype" w:hAnsi="Palatino Linotype" w:cs="Palatino Linotype"/>
          <w:color w:val="000000"/>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69E2E78B" w14:textId="77777777" w:rsidR="00453EFE" w:rsidRPr="00BB2ADF" w:rsidRDefault="00453EFE" w:rsidP="00453EFE">
      <w:pPr>
        <w:pBdr>
          <w:top w:val="nil"/>
          <w:left w:val="nil"/>
          <w:bottom w:val="nil"/>
          <w:right w:val="nil"/>
          <w:between w:val="nil"/>
        </w:pBdr>
        <w:ind w:left="720" w:right="1106"/>
        <w:jc w:val="both"/>
        <w:rPr>
          <w:rFonts w:ascii="Palatino Linotype" w:eastAsia="Palatino Linotype" w:hAnsi="Palatino Linotype" w:cs="Palatino Linotype"/>
          <w:color w:val="000000"/>
        </w:rPr>
      </w:pPr>
    </w:p>
    <w:p w14:paraId="40D9C176"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t>Ahora bien, los artículos 31, fracciones XVIII y XIX y 95, fracciones I y IV de la Ley Orgánica Municipal del Estado de México disponen lo siguiente:</w:t>
      </w:r>
    </w:p>
    <w:p w14:paraId="7CDF94B2" w14:textId="77777777" w:rsidR="00453EFE" w:rsidRPr="00BB2ADF" w:rsidRDefault="00453EFE" w:rsidP="00453EFE">
      <w:pPr>
        <w:ind w:left="567" w:right="901"/>
        <w:jc w:val="both"/>
        <w:rPr>
          <w:rFonts w:ascii="Palatino Linotype" w:eastAsia="Palatino Linotype" w:hAnsi="Palatino Linotype" w:cs="Palatino Linotype"/>
          <w:i/>
        </w:rPr>
      </w:pPr>
      <w:r w:rsidRPr="00BB2ADF">
        <w:rPr>
          <w:rFonts w:ascii="Palatino Linotype" w:eastAsia="Palatino Linotype" w:hAnsi="Palatino Linotype" w:cs="Palatino Linotype"/>
          <w:b/>
          <w:i/>
        </w:rPr>
        <w:t>“Artículo 31.-</w:t>
      </w:r>
      <w:r w:rsidRPr="00BB2ADF">
        <w:rPr>
          <w:rFonts w:ascii="Palatino Linotype" w:eastAsia="Palatino Linotype" w:hAnsi="Palatino Linotype" w:cs="Palatino Linotype"/>
          <w:i/>
        </w:rPr>
        <w:t xml:space="preserve"> Son </w:t>
      </w:r>
      <w:r w:rsidRPr="00BB2ADF">
        <w:rPr>
          <w:rFonts w:ascii="Palatino Linotype" w:eastAsia="Palatino Linotype" w:hAnsi="Palatino Linotype" w:cs="Palatino Linotype"/>
          <w:b/>
          <w:i/>
        </w:rPr>
        <w:t>atribuciones de los ayuntamientos</w:t>
      </w:r>
      <w:r w:rsidRPr="00BB2ADF">
        <w:rPr>
          <w:rFonts w:ascii="Palatino Linotype" w:eastAsia="Palatino Linotype" w:hAnsi="Palatino Linotype" w:cs="Palatino Linotype"/>
          <w:i/>
        </w:rPr>
        <w:t>:</w:t>
      </w:r>
    </w:p>
    <w:p w14:paraId="28585FC9" w14:textId="77777777" w:rsidR="00453EFE" w:rsidRPr="00BB2ADF" w:rsidRDefault="00453EFE" w:rsidP="00453EFE">
      <w:pPr>
        <w:ind w:left="567" w:right="539"/>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p>
    <w:p w14:paraId="615F63E1" w14:textId="77777777" w:rsidR="00453EFE" w:rsidRPr="00BB2ADF" w:rsidRDefault="00453EFE" w:rsidP="00453EFE">
      <w:pPr>
        <w:ind w:left="567" w:right="539"/>
        <w:jc w:val="both"/>
        <w:rPr>
          <w:rFonts w:ascii="Palatino Linotype" w:eastAsia="Palatino Linotype" w:hAnsi="Palatino Linotype" w:cs="Palatino Linotype"/>
          <w:i/>
        </w:rPr>
      </w:pPr>
      <w:r w:rsidRPr="00BB2ADF">
        <w:rPr>
          <w:rFonts w:ascii="Palatino Linotype" w:eastAsia="Palatino Linotype" w:hAnsi="Palatino Linotype" w:cs="Palatino Linotype"/>
          <w:b/>
          <w:i/>
        </w:rPr>
        <w:t>XVIII.</w:t>
      </w:r>
      <w:r w:rsidRPr="00BB2ADF">
        <w:rPr>
          <w:rFonts w:ascii="Palatino Linotype" w:eastAsia="Palatino Linotype" w:hAnsi="Palatino Linotype" w:cs="Palatino Linotype"/>
          <w:i/>
        </w:rPr>
        <w:t xml:space="preserve"> Administrar su hacienda en términos de ley, y </w:t>
      </w:r>
      <w:r w:rsidRPr="00BB2ADF">
        <w:rPr>
          <w:rFonts w:ascii="Palatino Linotype" w:eastAsia="Palatino Linotype" w:hAnsi="Palatino Linotype" w:cs="Palatino Linotype"/>
          <w:b/>
          <w:i/>
        </w:rPr>
        <w:t>controlar a través del presidente y síndico la aplicación del presupuesto de egresos del municipio</w:t>
      </w:r>
      <w:r w:rsidRPr="00BB2ADF">
        <w:rPr>
          <w:rFonts w:ascii="Palatino Linotype" w:eastAsia="Palatino Linotype" w:hAnsi="Palatino Linotype" w:cs="Palatino Linotype"/>
          <w:i/>
        </w:rPr>
        <w:t>;</w:t>
      </w:r>
    </w:p>
    <w:p w14:paraId="2387A1FB" w14:textId="77777777" w:rsidR="00453EFE" w:rsidRPr="00BB2ADF" w:rsidRDefault="00453EFE" w:rsidP="00453EFE">
      <w:pPr>
        <w:ind w:left="567" w:right="539"/>
        <w:jc w:val="both"/>
        <w:rPr>
          <w:rFonts w:ascii="Palatino Linotype" w:eastAsia="Palatino Linotype" w:hAnsi="Palatino Linotype" w:cs="Palatino Linotype"/>
          <w:b/>
          <w:i/>
        </w:rPr>
      </w:pPr>
      <w:r w:rsidRPr="00BB2ADF">
        <w:rPr>
          <w:rFonts w:ascii="Palatino Linotype" w:eastAsia="Palatino Linotype" w:hAnsi="Palatino Linotype" w:cs="Palatino Linotype"/>
          <w:b/>
          <w:i/>
        </w:rPr>
        <w:t>(…)</w:t>
      </w:r>
    </w:p>
    <w:p w14:paraId="255DDB99" w14:textId="77777777" w:rsidR="00453EFE" w:rsidRPr="00BB2ADF" w:rsidRDefault="00453EFE" w:rsidP="00453EFE">
      <w:pPr>
        <w:ind w:left="567" w:right="539"/>
        <w:jc w:val="both"/>
        <w:rPr>
          <w:rFonts w:ascii="Palatino Linotype" w:eastAsia="Palatino Linotype" w:hAnsi="Palatino Linotype" w:cs="Palatino Linotype"/>
          <w:i/>
        </w:rPr>
      </w:pPr>
      <w:r w:rsidRPr="00BB2ADF">
        <w:rPr>
          <w:rFonts w:ascii="Palatino Linotype" w:eastAsia="Palatino Linotype" w:hAnsi="Palatino Linotype" w:cs="Palatino Linotype"/>
          <w:b/>
          <w:i/>
        </w:rPr>
        <w:t>XIX.</w:t>
      </w:r>
      <w:r w:rsidRPr="00BB2ADF">
        <w:rPr>
          <w:rFonts w:ascii="Palatino Linotype" w:eastAsia="Palatino Linotype" w:hAnsi="Palatino Linotype" w:cs="Palatino Linotype"/>
          <w:i/>
        </w:rPr>
        <w:t xml:space="preserve"> </w:t>
      </w:r>
      <w:r w:rsidRPr="00BB2ADF">
        <w:rPr>
          <w:rFonts w:ascii="Palatino Linotype" w:eastAsia="Palatino Linotype" w:hAnsi="Palatino Linotype" w:cs="Palatino Linotype"/>
          <w:b/>
          <w:i/>
        </w:rPr>
        <w:t>Aprobar anualmente a más tardar el 20 de diciembre, su Presupuesto de Egresos, en base a los ingresos presupuestados para el ejercicio que corresponda</w:t>
      </w:r>
      <w:r w:rsidRPr="00BB2ADF">
        <w:rPr>
          <w:rFonts w:ascii="Palatino Linotype" w:eastAsia="Palatino Linotype" w:hAnsi="Palatino Linotype" w:cs="Palatino Linotype"/>
          <w:i/>
        </w:rPr>
        <w:t>, el cual podrá ser adecuado en función de las implicaciones que deriven de la aprobación de la Ley de Ingresos Municipal que haga la Legislatura, así como por la asignación de las participaciones y aportaciones federales y estatales</w:t>
      </w:r>
    </w:p>
    <w:p w14:paraId="1CBE4604" w14:textId="77777777" w:rsidR="00453EFE" w:rsidRPr="00BB2ADF" w:rsidRDefault="00453EFE" w:rsidP="00453EFE">
      <w:pPr>
        <w:ind w:left="567" w:right="539"/>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p>
    <w:p w14:paraId="4A90BB3A" w14:textId="77777777" w:rsidR="00453EFE" w:rsidRPr="00BB2ADF" w:rsidRDefault="00453EFE" w:rsidP="00453EFE">
      <w:pPr>
        <w:ind w:left="567" w:right="539"/>
        <w:jc w:val="both"/>
        <w:rPr>
          <w:rFonts w:ascii="Palatino Linotype" w:eastAsia="Palatino Linotype" w:hAnsi="Palatino Linotype" w:cs="Palatino Linotype"/>
          <w:i/>
        </w:rPr>
      </w:pPr>
      <w:r w:rsidRPr="00BB2ADF">
        <w:rPr>
          <w:rFonts w:ascii="Palatino Linotype" w:eastAsia="Palatino Linotype" w:hAnsi="Palatino Linotype" w:cs="Palatino Linotype"/>
          <w:i/>
        </w:rPr>
        <w:lastRenderedPageBreak/>
        <w:t xml:space="preserve">Artículo 95.- Son </w:t>
      </w:r>
      <w:r w:rsidRPr="00BB2ADF">
        <w:rPr>
          <w:rFonts w:ascii="Palatino Linotype" w:eastAsia="Palatino Linotype" w:hAnsi="Palatino Linotype" w:cs="Palatino Linotype"/>
          <w:b/>
          <w:i/>
        </w:rPr>
        <w:t>atribuciones del tesorero municipal</w:t>
      </w:r>
      <w:r w:rsidRPr="00BB2ADF">
        <w:rPr>
          <w:rFonts w:ascii="Palatino Linotype" w:eastAsia="Palatino Linotype" w:hAnsi="Palatino Linotype" w:cs="Palatino Linotype"/>
          <w:i/>
        </w:rPr>
        <w:t>:</w:t>
      </w:r>
    </w:p>
    <w:p w14:paraId="2D6B8D9E" w14:textId="77777777" w:rsidR="00453EFE" w:rsidRPr="00BB2ADF" w:rsidRDefault="00453EFE" w:rsidP="00453EFE">
      <w:pPr>
        <w:ind w:left="567" w:right="539"/>
        <w:jc w:val="both"/>
        <w:rPr>
          <w:rFonts w:ascii="Palatino Linotype" w:eastAsia="Palatino Linotype" w:hAnsi="Palatino Linotype" w:cs="Palatino Linotype"/>
          <w:i/>
        </w:rPr>
      </w:pPr>
      <w:r w:rsidRPr="00BB2ADF">
        <w:rPr>
          <w:rFonts w:ascii="Palatino Linotype" w:eastAsia="Palatino Linotype" w:hAnsi="Palatino Linotype" w:cs="Palatino Linotype"/>
          <w:i/>
        </w:rPr>
        <w:t xml:space="preserve">I. </w:t>
      </w:r>
      <w:r w:rsidRPr="00BB2ADF">
        <w:rPr>
          <w:rFonts w:ascii="Palatino Linotype" w:eastAsia="Palatino Linotype" w:hAnsi="Palatino Linotype" w:cs="Palatino Linotype"/>
          <w:b/>
          <w:i/>
        </w:rPr>
        <w:t>Administrar la hacienda pública municipal</w:t>
      </w:r>
      <w:r w:rsidRPr="00BB2ADF">
        <w:rPr>
          <w:rFonts w:ascii="Palatino Linotype" w:eastAsia="Palatino Linotype" w:hAnsi="Palatino Linotype" w:cs="Palatino Linotype"/>
          <w:i/>
        </w:rPr>
        <w:t>, de conformidad con las disposiciones legales aplicables;</w:t>
      </w:r>
    </w:p>
    <w:p w14:paraId="1224AF4F" w14:textId="77777777" w:rsidR="00453EFE" w:rsidRPr="00BB2ADF" w:rsidRDefault="00453EFE" w:rsidP="00453EFE">
      <w:pPr>
        <w:ind w:left="567" w:right="539"/>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p>
    <w:p w14:paraId="24661310" w14:textId="77777777" w:rsidR="00453EFE" w:rsidRPr="00BB2ADF" w:rsidRDefault="00453EFE" w:rsidP="00453EFE">
      <w:pPr>
        <w:ind w:left="567" w:right="539"/>
        <w:jc w:val="both"/>
        <w:rPr>
          <w:rFonts w:ascii="Palatino Linotype" w:eastAsia="Palatino Linotype" w:hAnsi="Palatino Linotype" w:cs="Palatino Linotype"/>
          <w:i/>
        </w:rPr>
      </w:pPr>
      <w:r w:rsidRPr="00BB2ADF">
        <w:rPr>
          <w:rFonts w:ascii="Palatino Linotype" w:eastAsia="Palatino Linotype" w:hAnsi="Palatino Linotype" w:cs="Palatino Linotype"/>
          <w:b/>
          <w:i/>
        </w:rPr>
        <w:t>IV. Llevar los registros contables, financieros y administrativos de los ingresos, egresos, e inventarios;</w:t>
      </w:r>
    </w:p>
    <w:p w14:paraId="7AF60A7A" w14:textId="77777777" w:rsidR="00453EFE" w:rsidRPr="00BB2ADF" w:rsidRDefault="00453EFE" w:rsidP="00453EFE">
      <w:pPr>
        <w:ind w:left="567" w:right="539"/>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p>
    <w:p w14:paraId="4BFCD6F7" w14:textId="77777777" w:rsidR="00453EFE" w:rsidRPr="00BB2ADF" w:rsidRDefault="00453EFE" w:rsidP="00453EFE">
      <w:pPr>
        <w:ind w:left="567" w:right="539"/>
        <w:jc w:val="both"/>
        <w:rPr>
          <w:rFonts w:ascii="Palatino Linotype" w:eastAsia="Palatino Linotype" w:hAnsi="Palatino Linotype" w:cs="Palatino Linotype"/>
          <w:i/>
        </w:rPr>
      </w:pPr>
    </w:p>
    <w:p w14:paraId="3DCFAA42" w14:textId="77777777" w:rsidR="00453EFE" w:rsidRPr="00BB2ADF" w:rsidRDefault="00453EFE" w:rsidP="00453EFE">
      <w:pPr>
        <w:ind w:left="567" w:right="539"/>
        <w:jc w:val="both"/>
        <w:rPr>
          <w:rFonts w:ascii="Palatino Linotype" w:eastAsia="Palatino Linotype" w:hAnsi="Palatino Linotype" w:cs="Palatino Linotype"/>
        </w:rPr>
      </w:pPr>
      <w:r w:rsidRPr="00BB2ADF">
        <w:rPr>
          <w:rFonts w:ascii="Palatino Linotype" w:eastAsia="Palatino Linotype" w:hAnsi="Palatino Linotype" w:cs="Palatino Linotype"/>
        </w:rPr>
        <w:t>(Énfasis añadido)</w:t>
      </w:r>
    </w:p>
    <w:p w14:paraId="62C3685C" w14:textId="77777777" w:rsidR="00453EFE" w:rsidRPr="00BB2ADF" w:rsidRDefault="00453EFE" w:rsidP="00453EFE">
      <w:pPr>
        <w:spacing w:line="360" w:lineRule="auto"/>
        <w:ind w:right="49"/>
        <w:jc w:val="both"/>
        <w:rPr>
          <w:rFonts w:ascii="Palatino Linotype" w:eastAsia="Palatino Linotype" w:hAnsi="Palatino Linotype" w:cs="Palatino Linotype"/>
          <w:i/>
        </w:rPr>
      </w:pPr>
    </w:p>
    <w:p w14:paraId="7D878F13" w14:textId="77777777" w:rsidR="00453EFE" w:rsidRPr="00BB2ADF" w:rsidRDefault="00453EFE" w:rsidP="00453EFE">
      <w:pPr>
        <w:pBdr>
          <w:top w:val="nil"/>
          <w:left w:val="nil"/>
          <w:bottom w:val="nil"/>
          <w:right w:val="nil"/>
          <w:between w:val="nil"/>
        </w:pBdr>
        <w:ind w:left="720"/>
        <w:rPr>
          <w:rFonts w:ascii="Palatino Linotype" w:eastAsia="Palatino Linotype" w:hAnsi="Palatino Linotype" w:cs="Palatino Linotype"/>
          <w:color w:val="000000"/>
        </w:rPr>
      </w:pPr>
    </w:p>
    <w:p w14:paraId="5488BD31"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t>Al respecto de lo anterior, resultan aplicables los artículos 342, 343, 344 y 345 del Código Financiero del Estado de México y Municipios, que disponen el sistema y las políticas que deben seguirse para llevar el registro contable y presupuestal de las operaciones financieras, en los siguientes términos:</w:t>
      </w:r>
    </w:p>
    <w:p w14:paraId="1CCEF338" w14:textId="77777777" w:rsidR="00453EFE" w:rsidRPr="00BB2ADF" w:rsidRDefault="00453EFE" w:rsidP="00453EFE">
      <w:pPr>
        <w:spacing w:before="240" w:after="240" w:line="276" w:lineRule="auto"/>
        <w:ind w:left="708" w:right="822"/>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r w:rsidRPr="00BB2ADF">
        <w:rPr>
          <w:rFonts w:ascii="Palatino Linotype" w:eastAsia="Palatino Linotype" w:hAnsi="Palatino Linotype" w:cs="Palatino Linotype"/>
          <w:b/>
          <w:i/>
        </w:rPr>
        <w:t>Artículo 342</w:t>
      </w:r>
      <w:r w:rsidRPr="00BB2ADF">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4A556CD5" w14:textId="77777777" w:rsidR="00453EFE" w:rsidRPr="00BB2ADF" w:rsidRDefault="00453EFE" w:rsidP="00453EFE">
      <w:pPr>
        <w:spacing w:before="240" w:after="240" w:line="276" w:lineRule="auto"/>
        <w:ind w:left="708" w:right="822"/>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p>
    <w:p w14:paraId="4A3CF7C7" w14:textId="77777777" w:rsidR="00453EFE" w:rsidRPr="00BB2ADF" w:rsidRDefault="00453EFE" w:rsidP="00453EFE">
      <w:pPr>
        <w:spacing w:before="240" w:after="240" w:line="276" w:lineRule="auto"/>
        <w:ind w:left="708" w:right="822"/>
        <w:jc w:val="both"/>
        <w:rPr>
          <w:rFonts w:ascii="Palatino Linotype" w:eastAsia="Palatino Linotype" w:hAnsi="Palatino Linotype" w:cs="Palatino Linotype"/>
          <w:i/>
        </w:rPr>
      </w:pPr>
      <w:r w:rsidRPr="00BB2ADF">
        <w:rPr>
          <w:rFonts w:ascii="Palatino Linotype" w:eastAsia="Palatino Linotype" w:hAnsi="Palatino Linotype" w:cs="Palatino Linotype"/>
          <w:b/>
          <w:i/>
        </w:rPr>
        <w:t>Artículo 343</w:t>
      </w:r>
      <w:r w:rsidRPr="00BB2ADF">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1FFA6350" w14:textId="77777777" w:rsidR="00453EFE" w:rsidRPr="00BB2ADF" w:rsidRDefault="00453EFE" w:rsidP="00453EFE">
      <w:pPr>
        <w:spacing w:before="240" w:after="240" w:line="276" w:lineRule="auto"/>
        <w:ind w:left="708" w:right="822"/>
        <w:jc w:val="both"/>
        <w:rPr>
          <w:rFonts w:ascii="Palatino Linotype" w:eastAsia="Palatino Linotype" w:hAnsi="Palatino Linotype" w:cs="Palatino Linotype"/>
          <w:i/>
        </w:rPr>
      </w:pPr>
      <w:r w:rsidRPr="00BB2ADF">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14:paraId="63C0BB9E" w14:textId="77777777" w:rsidR="00453EFE" w:rsidRPr="00BB2ADF" w:rsidRDefault="00453EFE" w:rsidP="00453EFE">
      <w:pPr>
        <w:spacing w:before="240" w:after="240" w:line="276" w:lineRule="auto"/>
        <w:ind w:left="708" w:right="822"/>
        <w:jc w:val="both"/>
        <w:rPr>
          <w:rFonts w:ascii="Palatino Linotype" w:eastAsia="Palatino Linotype" w:hAnsi="Palatino Linotype" w:cs="Palatino Linotype"/>
          <w:i/>
        </w:rPr>
      </w:pPr>
      <w:r w:rsidRPr="00BB2ADF">
        <w:rPr>
          <w:rFonts w:ascii="Palatino Linotype" w:eastAsia="Palatino Linotype" w:hAnsi="Palatino Linotype" w:cs="Palatino Linotype"/>
          <w:b/>
          <w:i/>
        </w:rPr>
        <w:lastRenderedPageBreak/>
        <w:t>Artículo 344</w:t>
      </w:r>
      <w:r w:rsidRPr="00BB2ADF">
        <w:rPr>
          <w:rFonts w:ascii="Palatino Linotype" w:eastAsia="Palatino Linotype" w:hAnsi="Palatino Linotype" w:cs="Palatino Linotype"/>
          <w:i/>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w:t>
      </w:r>
      <w:r w:rsidRPr="00BB2ADF">
        <w:rPr>
          <w:rFonts w:ascii="Palatino Linotype" w:eastAsia="Palatino Linotype" w:hAnsi="Palatino Linotype" w:cs="Palatino Linotype"/>
          <w:i/>
          <w:u w:val="single"/>
        </w:rPr>
        <w:t xml:space="preserve">en el caso de los Municipios se hará por la Tesorería. </w:t>
      </w:r>
    </w:p>
    <w:p w14:paraId="73EA8824" w14:textId="77777777" w:rsidR="00453EFE" w:rsidRPr="00BB2ADF" w:rsidRDefault="00453EFE" w:rsidP="00453EFE">
      <w:pPr>
        <w:spacing w:before="240" w:after="240" w:line="276" w:lineRule="auto"/>
        <w:ind w:left="708" w:right="822"/>
        <w:jc w:val="both"/>
        <w:rPr>
          <w:rFonts w:ascii="Palatino Linotype" w:eastAsia="Palatino Linotype" w:hAnsi="Palatino Linotype" w:cs="Palatino Linotype"/>
          <w:i/>
        </w:rPr>
      </w:pPr>
      <w:r w:rsidRPr="00BB2ADF">
        <w:rPr>
          <w:rFonts w:ascii="Palatino Linotype" w:eastAsia="Palatino Linotype" w:hAnsi="Palatino Linotype" w:cs="Palatino Linotype"/>
          <w:i/>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0775D4ED" w14:textId="77777777" w:rsidR="00453EFE" w:rsidRPr="00BB2ADF" w:rsidRDefault="00453EFE" w:rsidP="00453EFE">
      <w:pPr>
        <w:spacing w:before="240" w:after="240" w:line="276" w:lineRule="auto"/>
        <w:ind w:left="708" w:right="822"/>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p>
    <w:p w14:paraId="4E7647B6" w14:textId="77777777" w:rsidR="00453EFE" w:rsidRPr="00BB2ADF" w:rsidRDefault="00453EFE" w:rsidP="00453EFE">
      <w:pPr>
        <w:spacing w:before="240" w:after="240" w:line="276" w:lineRule="auto"/>
        <w:ind w:left="708" w:right="822"/>
        <w:jc w:val="both"/>
        <w:rPr>
          <w:rFonts w:ascii="Palatino Linotype" w:eastAsia="Palatino Linotype" w:hAnsi="Palatino Linotype" w:cs="Palatino Linotype"/>
          <w:i/>
        </w:rPr>
      </w:pPr>
      <w:r w:rsidRPr="00BB2ADF">
        <w:rPr>
          <w:rFonts w:ascii="Palatino Linotype" w:eastAsia="Palatino Linotype" w:hAnsi="Palatino Linotype" w:cs="Palatino Linotype"/>
          <w:b/>
          <w:i/>
        </w:rPr>
        <w:t>Artículo 345</w:t>
      </w:r>
      <w:r w:rsidRPr="00BB2ADF">
        <w:rPr>
          <w:rFonts w:ascii="Palatino Linotype" w:eastAsia="Palatino Linotype" w:hAnsi="Palatino Linotype" w:cs="Palatino Linotype"/>
          <w:i/>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 </w:t>
      </w:r>
    </w:p>
    <w:p w14:paraId="2AA9F320" w14:textId="77777777" w:rsidR="00453EFE" w:rsidRPr="00BB2ADF" w:rsidRDefault="00453EFE" w:rsidP="00453EFE">
      <w:pPr>
        <w:spacing w:before="240" w:after="240" w:line="276" w:lineRule="auto"/>
        <w:ind w:left="708" w:right="822"/>
        <w:jc w:val="both"/>
        <w:rPr>
          <w:rFonts w:ascii="Palatino Linotype" w:eastAsia="Palatino Linotype" w:hAnsi="Palatino Linotype" w:cs="Palatino Linotype"/>
          <w:i/>
        </w:rPr>
      </w:pPr>
      <w:r w:rsidRPr="00BB2ADF">
        <w:rPr>
          <w:rFonts w:ascii="Palatino Linotype" w:eastAsia="Palatino Linotype" w:hAnsi="Palatino Linotype" w:cs="Palatino Linotype"/>
          <w:i/>
        </w:rPr>
        <w:t xml:space="preserve">El plazo señalado en este artículo empezará a contar a partir de la publicación en el Periódico Oficial, del decreto correspondiente. “ (Sic) </w:t>
      </w:r>
    </w:p>
    <w:p w14:paraId="54E0DC94" w14:textId="77777777" w:rsidR="00453EFE" w:rsidRPr="00BB2ADF" w:rsidRDefault="00453EFE" w:rsidP="00453EFE">
      <w:pPr>
        <w:spacing w:before="240" w:after="240" w:line="276" w:lineRule="auto"/>
        <w:ind w:left="708" w:right="822"/>
        <w:jc w:val="both"/>
        <w:rPr>
          <w:rFonts w:ascii="Palatino Linotype" w:eastAsia="Palatino Linotype" w:hAnsi="Palatino Linotype" w:cs="Palatino Linotype"/>
          <w:i/>
        </w:rPr>
      </w:pPr>
    </w:p>
    <w:p w14:paraId="517AFE52"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t xml:space="preserve">De la interpretación sistemática de los artículos transcritos, se desprende primeramente que el registro contable del efecto patrimonial y presupuestal de las operaciones financieras se realizará conforme al sistema y a las disposiciones que se </w:t>
      </w:r>
      <w:r w:rsidRPr="00BB2ADF">
        <w:rPr>
          <w:rFonts w:ascii="Palatino Linotype" w:eastAsia="Palatino Linotype" w:hAnsi="Palatino Linotype" w:cs="Palatino Linotype"/>
        </w:rPr>
        <w:lastRenderedPageBreak/>
        <w:t>aprueben en materia de planeación, programación, presupuestación, evaluación y contabilidad gubernamental.</w:t>
      </w:r>
    </w:p>
    <w:p w14:paraId="767B607C" w14:textId="77777777" w:rsidR="00453EFE" w:rsidRPr="00BB2ADF" w:rsidRDefault="00453EFE" w:rsidP="00453EFE">
      <w:pPr>
        <w:spacing w:line="360" w:lineRule="auto"/>
        <w:ind w:right="49"/>
        <w:jc w:val="both"/>
        <w:rPr>
          <w:rFonts w:ascii="Palatino Linotype" w:eastAsia="Palatino Linotype" w:hAnsi="Palatino Linotype" w:cs="Palatino Linotype"/>
        </w:rPr>
      </w:pPr>
    </w:p>
    <w:p w14:paraId="763166EF"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t>Por otra parte, se establece que el sistema de contabilidad sobre base acumulativa total se sustentará en los principios de contabilidad gubernamental, señalando que todo registro contable y presupuestal deberá estar soportado con los documentos comprobatorios originales.</w:t>
      </w:r>
    </w:p>
    <w:p w14:paraId="6046E29F" w14:textId="77777777" w:rsidR="00453EFE" w:rsidRPr="00BB2ADF" w:rsidRDefault="00453EFE" w:rsidP="00453EFE">
      <w:pPr>
        <w:pBdr>
          <w:top w:val="nil"/>
          <w:left w:val="nil"/>
          <w:bottom w:val="nil"/>
          <w:right w:val="nil"/>
          <w:between w:val="nil"/>
        </w:pBdr>
        <w:ind w:left="720"/>
        <w:rPr>
          <w:rFonts w:ascii="Palatino Linotype" w:eastAsia="Palatino Linotype" w:hAnsi="Palatino Linotype" w:cs="Palatino Linotype"/>
          <w:color w:val="000000"/>
        </w:rPr>
      </w:pPr>
    </w:p>
    <w:p w14:paraId="1A70DB16"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t xml:space="preserve">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 </w:t>
      </w:r>
    </w:p>
    <w:p w14:paraId="76918EFD" w14:textId="77777777" w:rsidR="00453EFE" w:rsidRPr="00BB2ADF" w:rsidRDefault="00453EFE" w:rsidP="00453EFE">
      <w:pPr>
        <w:pStyle w:val="Prrafodelista"/>
        <w:rPr>
          <w:rFonts w:ascii="Palatino Linotype" w:eastAsia="Palatino Linotype" w:hAnsi="Palatino Linotype" w:cs="Palatino Linotype"/>
        </w:rPr>
      </w:pPr>
    </w:p>
    <w:p w14:paraId="4927825C"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t xml:space="preserve">Por su parte el </w:t>
      </w:r>
      <w:r w:rsidRPr="00BB2ADF">
        <w:rPr>
          <w:rFonts w:ascii="Palatino Linotype" w:eastAsia="Palatino Linotype" w:hAnsi="Palatino Linotype" w:cs="Palatino Linotype"/>
          <w:b/>
        </w:rPr>
        <w:t>Código Financiero del Estado de México</w:t>
      </w:r>
      <w:r w:rsidRPr="00BB2ADF">
        <w:rPr>
          <w:rFonts w:ascii="Palatino Linotype" w:eastAsia="Palatino Linotype" w:hAnsi="Palatino Linotype" w:cs="Palatino Linotype"/>
        </w:rPr>
        <w:t xml:space="preserve"> prevé lo siguiente:</w:t>
      </w:r>
    </w:p>
    <w:p w14:paraId="0BC0E668" w14:textId="77777777" w:rsidR="00453EFE" w:rsidRPr="00BB2ADF" w:rsidRDefault="00453EFE" w:rsidP="00453EFE">
      <w:pPr>
        <w:tabs>
          <w:tab w:val="left" w:pos="8647"/>
        </w:tabs>
        <w:spacing w:line="256" w:lineRule="auto"/>
        <w:ind w:left="851" w:right="851"/>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r w:rsidRPr="00BB2ADF">
        <w:rPr>
          <w:rFonts w:ascii="Palatino Linotype" w:eastAsia="Palatino Linotype" w:hAnsi="Palatino Linotype" w:cs="Palatino Linotype"/>
          <w:b/>
          <w:i/>
        </w:rPr>
        <w:t>Artículo 285</w:t>
      </w:r>
      <w:r w:rsidRPr="00BB2ADF">
        <w:rPr>
          <w:rFonts w:ascii="Palatino Linotype" w:eastAsia="Palatino Linotype" w:hAnsi="Palatino Linotype" w:cs="Palatino Linotype"/>
          <w:i/>
        </w:rPr>
        <w:t>.- El Presupuesto de Egresos del Estado es el instrumento jurídico, de política económica y de política de gasto, que aprueba la Legislatura conforme a la iniciativa que presenta el Gobernador, en el cual se establece el ejercicio, control del gasto público evaluación del desempeño de los Entes Públicos, de acuerdo con su naturaleza jurídica y según corresponda, con base en los objetivos, parámetros e indicadores de desempeño y programas derivados del Plan de Desarrollo del Estado de México, durante el ejercicio fiscal correspondiente y en apego a lo establecido en la legislación aplicable.</w:t>
      </w:r>
    </w:p>
    <w:p w14:paraId="0253D53D" w14:textId="77777777" w:rsidR="00453EFE" w:rsidRPr="00BB2ADF" w:rsidRDefault="00453EFE" w:rsidP="00453EFE">
      <w:pPr>
        <w:tabs>
          <w:tab w:val="left" w:pos="8647"/>
        </w:tabs>
        <w:spacing w:line="256" w:lineRule="auto"/>
        <w:ind w:left="851" w:right="851"/>
        <w:jc w:val="both"/>
        <w:rPr>
          <w:rFonts w:ascii="Palatino Linotype" w:eastAsia="Palatino Linotype" w:hAnsi="Palatino Linotype" w:cs="Palatino Linotype"/>
          <w:i/>
        </w:rPr>
      </w:pPr>
    </w:p>
    <w:p w14:paraId="65283423" w14:textId="77777777" w:rsidR="00453EFE" w:rsidRPr="00BB2ADF" w:rsidRDefault="00453EFE" w:rsidP="00453EFE">
      <w:pPr>
        <w:tabs>
          <w:tab w:val="left" w:pos="8647"/>
        </w:tabs>
        <w:spacing w:line="256" w:lineRule="auto"/>
        <w:ind w:left="851" w:right="851"/>
        <w:jc w:val="both"/>
        <w:rPr>
          <w:rFonts w:ascii="Palatino Linotype" w:eastAsia="Palatino Linotype" w:hAnsi="Palatino Linotype" w:cs="Palatino Linotype"/>
          <w:i/>
        </w:rPr>
      </w:pPr>
      <w:r w:rsidRPr="00BB2ADF">
        <w:rPr>
          <w:rFonts w:ascii="Palatino Linotype" w:eastAsia="Palatino Linotype" w:hAnsi="Palatino Linotype" w:cs="Palatino Linotype"/>
          <w:i/>
        </w:rPr>
        <w:lastRenderedPageBreak/>
        <w:t>El gasto total aprobado en el Presupuesto de Egresos, no podrá exceder al total de los ingresos autorizados en la Ley de Ingresos, de tal forma que contribuya a un balance presupuestario sostenible.</w:t>
      </w:r>
    </w:p>
    <w:p w14:paraId="52651EA6" w14:textId="77777777" w:rsidR="00453EFE" w:rsidRPr="00BB2ADF" w:rsidRDefault="00453EFE" w:rsidP="00453EFE">
      <w:pPr>
        <w:tabs>
          <w:tab w:val="left" w:pos="8647"/>
        </w:tabs>
        <w:spacing w:line="256" w:lineRule="auto"/>
        <w:ind w:left="851" w:right="851"/>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p>
    <w:p w14:paraId="0C55A16C" w14:textId="77777777" w:rsidR="00453EFE" w:rsidRPr="00BB2ADF" w:rsidRDefault="00453EFE" w:rsidP="00453EFE">
      <w:pPr>
        <w:tabs>
          <w:tab w:val="left" w:pos="8647"/>
        </w:tabs>
        <w:spacing w:line="256" w:lineRule="auto"/>
        <w:ind w:left="851" w:right="851"/>
        <w:jc w:val="both"/>
        <w:rPr>
          <w:rFonts w:ascii="Palatino Linotype" w:eastAsia="Palatino Linotype" w:hAnsi="Palatino Linotype" w:cs="Palatino Linotype"/>
          <w:i/>
        </w:rPr>
      </w:pPr>
    </w:p>
    <w:p w14:paraId="4C1E5AEA" w14:textId="77777777" w:rsidR="00453EFE" w:rsidRPr="00BB2ADF" w:rsidRDefault="00453EFE" w:rsidP="00453EFE">
      <w:pPr>
        <w:tabs>
          <w:tab w:val="left" w:pos="8647"/>
        </w:tabs>
        <w:spacing w:line="256" w:lineRule="auto"/>
        <w:ind w:left="851" w:right="851"/>
        <w:jc w:val="both"/>
        <w:rPr>
          <w:rFonts w:ascii="Palatino Linotype" w:eastAsia="Palatino Linotype" w:hAnsi="Palatino Linotype" w:cs="Palatino Linotype"/>
          <w:i/>
        </w:rPr>
      </w:pPr>
    </w:p>
    <w:p w14:paraId="4392A311" w14:textId="77777777" w:rsidR="00453EFE" w:rsidRPr="00BB2ADF" w:rsidRDefault="00453EFE" w:rsidP="00453EFE">
      <w:pPr>
        <w:tabs>
          <w:tab w:val="left" w:pos="709"/>
        </w:tabs>
        <w:spacing w:before="240" w:line="276" w:lineRule="auto"/>
        <w:ind w:left="851" w:right="760"/>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r w:rsidRPr="00BB2ADF">
        <w:rPr>
          <w:rFonts w:ascii="Palatino Linotype" w:eastAsia="Palatino Linotype" w:hAnsi="Palatino Linotype" w:cs="Palatino Linotype"/>
          <w:b/>
          <w:i/>
        </w:rPr>
        <w:t>Artículo 290</w:t>
      </w:r>
      <w:r w:rsidRPr="00BB2ADF">
        <w:rPr>
          <w:rFonts w:ascii="Palatino Linotype" w:eastAsia="Palatino Linotype" w:hAnsi="Palatino Linotype" w:cs="Palatino Linotype"/>
          <w:i/>
        </w:rPr>
        <w:t>…</w:t>
      </w:r>
    </w:p>
    <w:p w14:paraId="6B8697C4" w14:textId="77777777" w:rsidR="00453EFE" w:rsidRPr="00BB2ADF" w:rsidRDefault="00453EFE" w:rsidP="00453EFE">
      <w:pPr>
        <w:tabs>
          <w:tab w:val="left" w:pos="709"/>
        </w:tabs>
        <w:spacing w:before="240" w:line="276" w:lineRule="auto"/>
        <w:ind w:left="851" w:right="760"/>
        <w:jc w:val="both"/>
        <w:rPr>
          <w:rFonts w:ascii="Palatino Linotype" w:eastAsia="Palatino Linotype" w:hAnsi="Palatino Linotype" w:cs="Palatino Linotype"/>
          <w:i/>
        </w:rPr>
      </w:pPr>
      <w:r w:rsidRPr="00BB2ADF">
        <w:rPr>
          <w:rFonts w:ascii="Palatino Linotype" w:eastAsia="Palatino Linotype" w:hAnsi="Palatino Linotype" w:cs="Palatino Linotype"/>
          <w:i/>
        </w:rPr>
        <w:t xml:space="preserve">La Secretaría será la responsable de integrar y someter a consideración del Gobernador el </w:t>
      </w:r>
      <w:r w:rsidRPr="00BB2ADF">
        <w:rPr>
          <w:rFonts w:ascii="Palatino Linotype" w:eastAsia="Palatino Linotype" w:hAnsi="Palatino Linotype" w:cs="Palatino Linotype"/>
          <w:b/>
          <w:i/>
        </w:rPr>
        <w:t>proyecto de Presupuesto de Egresos del Estado</w:t>
      </w:r>
      <w:r w:rsidRPr="00BB2ADF">
        <w:rPr>
          <w:rFonts w:ascii="Palatino Linotype" w:eastAsia="Palatino Linotype" w:hAnsi="Palatino Linotype" w:cs="Palatino Linotype"/>
          <w:i/>
        </w:rPr>
        <w:t xml:space="preserve">, bajo los lineamientos y herramientas que ésta determine, considerando para su elaboración el marco de referencia para las finanzas públicas estatales y/o en los criterios generales de política económica emitidos por el Gobierno Federal, debiendo mantener la congruencia con el Plan de Desarrollo del Estado de México y de los diversos programas que se deriven de dichos instrumentos y </w:t>
      </w:r>
      <w:r w:rsidRPr="00BB2ADF">
        <w:rPr>
          <w:rFonts w:ascii="Palatino Linotype" w:eastAsia="Palatino Linotype" w:hAnsi="Palatino Linotype" w:cs="Palatino Linotype"/>
          <w:b/>
          <w:i/>
        </w:rPr>
        <w:t xml:space="preserve">deberá ser armónico con las disposiciones de carácter contable establecidos en la Ley General de Contabilidad Gubernamental, así como a los preceptos del </w:t>
      </w:r>
      <w:r w:rsidRPr="00BB2ADF">
        <w:rPr>
          <w:rFonts w:ascii="Palatino Linotype" w:eastAsia="Palatino Linotype" w:hAnsi="Palatino Linotype" w:cs="Palatino Linotype"/>
          <w:b/>
          <w:i/>
          <w:u w:val="single"/>
        </w:rPr>
        <w:t>Presupuesto basado en Resultados</w:t>
      </w:r>
      <w:r w:rsidRPr="00BB2ADF">
        <w:rPr>
          <w:rFonts w:ascii="Palatino Linotype" w:eastAsia="Palatino Linotype" w:hAnsi="Palatino Linotype" w:cs="Palatino Linotype"/>
          <w:i/>
        </w:rPr>
        <w:t>, del Sistema de Evaluación del Desempeño, de transparencia y difusión de la información financiera que establecen las disposiciones normativas aplicables.</w:t>
      </w:r>
    </w:p>
    <w:p w14:paraId="25793D2E" w14:textId="77777777" w:rsidR="00453EFE" w:rsidRPr="00BB2ADF" w:rsidRDefault="00453EFE" w:rsidP="00453EFE">
      <w:pPr>
        <w:tabs>
          <w:tab w:val="left" w:pos="709"/>
        </w:tabs>
        <w:spacing w:before="240" w:line="276" w:lineRule="auto"/>
        <w:ind w:left="851" w:right="760"/>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p>
    <w:p w14:paraId="372CD4AB" w14:textId="77777777" w:rsidR="00453EFE" w:rsidRPr="00BB2ADF" w:rsidRDefault="00453EFE" w:rsidP="00453EFE">
      <w:pPr>
        <w:tabs>
          <w:tab w:val="left" w:pos="709"/>
        </w:tabs>
        <w:spacing w:before="240" w:line="276" w:lineRule="auto"/>
        <w:ind w:left="851" w:right="760"/>
        <w:jc w:val="both"/>
        <w:rPr>
          <w:rFonts w:ascii="Palatino Linotype" w:eastAsia="Palatino Linotype" w:hAnsi="Palatino Linotype" w:cs="Palatino Linotype"/>
          <w:i/>
        </w:rPr>
      </w:pPr>
      <w:r w:rsidRPr="00BB2ADF">
        <w:rPr>
          <w:rFonts w:ascii="Palatino Linotype" w:eastAsia="Palatino Linotype" w:hAnsi="Palatino Linotype" w:cs="Palatino Linotype"/>
          <w:b/>
          <w:i/>
        </w:rPr>
        <w:t>Artículo 293</w:t>
      </w:r>
      <w:r w:rsidRPr="00BB2ADF">
        <w:rPr>
          <w:rFonts w:ascii="Palatino Linotype" w:eastAsia="Palatino Linotype" w:hAnsi="Palatino Linotype" w:cs="Palatino Linotype"/>
          <w:i/>
        </w:rPr>
        <w:t xml:space="preserve">.- Los capítulos de gasto se </w:t>
      </w:r>
      <w:r w:rsidRPr="00BB2ADF">
        <w:rPr>
          <w:rFonts w:ascii="Palatino Linotype" w:eastAsia="Palatino Linotype" w:hAnsi="Palatino Linotype" w:cs="Palatino Linotype"/>
          <w:b/>
          <w:i/>
        </w:rPr>
        <w:t>dividirán en concepto, partida genérica y partida específica, que representarán las autorizaciones específicas del presupuesto</w:t>
      </w:r>
      <w:r w:rsidRPr="00BB2ADF">
        <w:rPr>
          <w:rFonts w:ascii="Palatino Linotype" w:eastAsia="Palatino Linotype" w:hAnsi="Palatino Linotype" w:cs="Palatino Linotype"/>
          <w:i/>
        </w:rPr>
        <w:t>, las cuales se encuentran contenidas en el clasificador por objeto de gasto que emita el Consejo Nacional de Armonización Contable y el Consejo de Armonización Contable del Estado de México.</w:t>
      </w:r>
    </w:p>
    <w:p w14:paraId="4DE77E7C" w14:textId="77777777" w:rsidR="00453EFE" w:rsidRPr="00BB2ADF" w:rsidRDefault="00453EFE" w:rsidP="00453EFE">
      <w:pPr>
        <w:tabs>
          <w:tab w:val="left" w:pos="709"/>
        </w:tabs>
        <w:spacing w:before="240" w:line="276" w:lineRule="auto"/>
        <w:ind w:left="851" w:right="760"/>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p>
    <w:p w14:paraId="44EC3722" w14:textId="77777777" w:rsidR="00453EFE" w:rsidRPr="00BB2ADF" w:rsidRDefault="00453EFE" w:rsidP="00453EFE">
      <w:pPr>
        <w:tabs>
          <w:tab w:val="left" w:pos="709"/>
        </w:tabs>
        <w:spacing w:before="240" w:line="276" w:lineRule="auto"/>
        <w:ind w:left="851" w:right="760"/>
        <w:jc w:val="both"/>
        <w:rPr>
          <w:rFonts w:ascii="Palatino Linotype" w:eastAsia="Palatino Linotype" w:hAnsi="Palatino Linotype" w:cs="Palatino Linotype"/>
          <w:i/>
        </w:rPr>
      </w:pPr>
    </w:p>
    <w:p w14:paraId="350BF642"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lastRenderedPageBreak/>
        <w:t xml:space="preserve">De los preceptos en cita, se advierte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debe estar basado en resultados (PbR).  </w:t>
      </w:r>
    </w:p>
    <w:p w14:paraId="26F312D3" w14:textId="77777777" w:rsidR="00453EFE" w:rsidRPr="00BB2ADF" w:rsidRDefault="00453EFE" w:rsidP="00453EFE">
      <w:pPr>
        <w:spacing w:line="360" w:lineRule="auto"/>
        <w:ind w:right="49"/>
        <w:jc w:val="both"/>
        <w:rPr>
          <w:rFonts w:ascii="Palatino Linotype" w:eastAsia="Palatino Linotype" w:hAnsi="Palatino Linotype" w:cs="Palatino Linotype"/>
        </w:rPr>
      </w:pPr>
    </w:p>
    <w:p w14:paraId="5626021E"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t xml:space="preserve">Determinado lo anterior, es procedente definir qué es el </w:t>
      </w:r>
      <w:r w:rsidRPr="00BB2ADF">
        <w:rPr>
          <w:rFonts w:ascii="Palatino Linotype" w:eastAsia="Palatino Linotype" w:hAnsi="Palatino Linotype" w:cs="Palatino Linotype"/>
          <w:i/>
        </w:rPr>
        <w:t>“presupuesto ejercido”</w:t>
      </w:r>
      <w:r w:rsidRPr="00BB2ADF">
        <w:rPr>
          <w:rFonts w:ascii="Palatino Linotype" w:eastAsia="Palatino Linotype" w:hAnsi="Palatino Linotype" w:cs="Palatino Linotype"/>
        </w:rPr>
        <w:t xml:space="preserve"> y el “</w:t>
      </w:r>
      <w:r w:rsidRPr="00BB2ADF">
        <w:rPr>
          <w:rFonts w:ascii="Palatino Linotype" w:eastAsia="Palatino Linotype" w:hAnsi="Palatino Linotype" w:cs="Palatino Linotype"/>
          <w:i/>
        </w:rPr>
        <w:t>subejercicio del gasto”</w:t>
      </w:r>
      <w:r w:rsidRPr="00BB2ADF">
        <w:rPr>
          <w:rFonts w:ascii="Palatino Linotype" w:eastAsia="Palatino Linotype" w:hAnsi="Palatino Linotype" w:cs="Palatino Linotype"/>
        </w:rPr>
        <w:t>, tal como lo define del Glosario de Términos más Usuales en la Administración Pública Federal de la Secretaría de Hacienda y Crédito Público de la forma siguiente:</w:t>
      </w:r>
    </w:p>
    <w:p w14:paraId="0B2C0E18" w14:textId="77777777" w:rsidR="00453EFE" w:rsidRPr="00BB2ADF" w:rsidRDefault="00453EFE" w:rsidP="00453EFE">
      <w:pPr>
        <w:spacing w:line="256" w:lineRule="auto"/>
        <w:ind w:left="851" w:right="851"/>
        <w:jc w:val="both"/>
        <w:rPr>
          <w:rFonts w:ascii="Palatino Linotype" w:eastAsia="Palatino Linotype" w:hAnsi="Palatino Linotype" w:cs="Palatino Linotype"/>
          <w:b/>
          <w:i/>
        </w:rPr>
      </w:pPr>
      <w:r w:rsidRPr="00BB2ADF">
        <w:rPr>
          <w:rFonts w:ascii="Palatino Linotype" w:eastAsia="Palatino Linotype" w:hAnsi="Palatino Linotype" w:cs="Palatino Linotype"/>
          <w:b/>
          <w:i/>
        </w:rPr>
        <w:t>“PRESUPUESTO EJERCIDO.</w:t>
      </w:r>
    </w:p>
    <w:p w14:paraId="3425765A" w14:textId="77777777" w:rsidR="00453EFE" w:rsidRPr="00BB2ADF" w:rsidRDefault="00453EFE" w:rsidP="00453EFE">
      <w:pPr>
        <w:spacing w:line="256" w:lineRule="auto"/>
        <w:ind w:left="851" w:right="851"/>
        <w:jc w:val="both"/>
        <w:rPr>
          <w:rFonts w:ascii="Palatino Linotype" w:eastAsia="Palatino Linotype" w:hAnsi="Palatino Linotype" w:cs="Palatino Linotype"/>
          <w:i/>
        </w:rPr>
      </w:pPr>
      <w:r w:rsidRPr="00BB2ADF">
        <w:rPr>
          <w:rFonts w:ascii="Palatino Linotype" w:eastAsia="Palatino Linotype" w:hAnsi="Palatino Linotype" w:cs="Palatino Linotype"/>
          <w:i/>
        </w:rPr>
        <w:t>Importe de las erogaciones realizadas respaldado por los documentos comprobatorios (facturas, notas, nominas, etc.) presentados a la dependencia o entidad una vez autorizadas para su pago, con cargo al presupuesto autorizado.”</w:t>
      </w:r>
    </w:p>
    <w:p w14:paraId="1C3A270D" w14:textId="77777777" w:rsidR="00453EFE" w:rsidRPr="00BB2ADF" w:rsidRDefault="00453EFE" w:rsidP="00453EFE">
      <w:pPr>
        <w:spacing w:line="256" w:lineRule="auto"/>
        <w:ind w:left="851" w:right="851"/>
        <w:jc w:val="both"/>
        <w:rPr>
          <w:rFonts w:ascii="Palatino Linotype" w:eastAsia="Palatino Linotype" w:hAnsi="Palatino Linotype" w:cs="Palatino Linotype"/>
          <w:b/>
          <w:i/>
        </w:rPr>
      </w:pPr>
    </w:p>
    <w:p w14:paraId="7DF8D4B7" w14:textId="77777777" w:rsidR="00453EFE" w:rsidRPr="00BB2ADF" w:rsidRDefault="00453EFE" w:rsidP="00453EFE">
      <w:pPr>
        <w:spacing w:line="256" w:lineRule="auto"/>
        <w:ind w:left="851" w:right="851"/>
        <w:jc w:val="both"/>
        <w:rPr>
          <w:rFonts w:ascii="Palatino Linotype" w:eastAsia="Palatino Linotype" w:hAnsi="Palatino Linotype" w:cs="Palatino Linotype"/>
          <w:b/>
          <w:i/>
        </w:rPr>
      </w:pPr>
      <w:r w:rsidRPr="00BB2ADF">
        <w:rPr>
          <w:rFonts w:ascii="Palatino Linotype" w:eastAsia="Palatino Linotype" w:hAnsi="Palatino Linotype" w:cs="Palatino Linotype"/>
          <w:b/>
          <w:i/>
        </w:rPr>
        <w:t>“SUBEJERCICIO</w:t>
      </w:r>
    </w:p>
    <w:p w14:paraId="4E057D1F" w14:textId="77777777" w:rsidR="00453EFE" w:rsidRPr="00BB2ADF" w:rsidRDefault="00453EFE" w:rsidP="00453EFE">
      <w:pPr>
        <w:spacing w:line="256" w:lineRule="auto"/>
        <w:ind w:left="851" w:right="851"/>
        <w:jc w:val="both"/>
        <w:rPr>
          <w:rFonts w:ascii="Palatino Linotype" w:eastAsia="Palatino Linotype" w:hAnsi="Palatino Linotype" w:cs="Palatino Linotype"/>
          <w:i/>
        </w:rPr>
      </w:pPr>
      <w:r w:rsidRPr="00BB2ADF">
        <w:rPr>
          <w:rFonts w:ascii="Palatino Linotype" w:eastAsia="Palatino Linotype" w:hAnsi="Palatino Linotype" w:cs="Palatino Linotype"/>
          <w:i/>
        </w:rPr>
        <w:t>Gasto realizado en menor cantidad en relación a su presupuesto original, independientemente de que el pago se realice dentro del año por el cual fue formulado este último, o en el siguiente.”</w:t>
      </w:r>
    </w:p>
    <w:p w14:paraId="439DE5DA" w14:textId="77777777" w:rsidR="00453EFE" w:rsidRPr="00BB2ADF" w:rsidRDefault="00453EFE" w:rsidP="00453EFE">
      <w:pPr>
        <w:rPr>
          <w:rFonts w:ascii="Palatino Linotype" w:hAnsi="Palatino Linotype"/>
        </w:rPr>
      </w:pPr>
    </w:p>
    <w:p w14:paraId="1B87C300"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t>De los conceptos anteriores se aprecia que el presupuesto ejercido es el importe de las erogaciones autorizadas para su pago con cargo al presupuesto autorizado, mientras que el subejercicio del gasto son gastos de menor cantidad, en relación con el presupuesto original, cuyo pago puede realizarse dentro del año formulado o en el siguiente.</w:t>
      </w:r>
    </w:p>
    <w:p w14:paraId="42509291" w14:textId="77777777" w:rsidR="00453EFE" w:rsidRPr="00BB2ADF" w:rsidRDefault="00453EFE" w:rsidP="00453EFE">
      <w:pPr>
        <w:spacing w:line="360" w:lineRule="auto"/>
        <w:ind w:right="49"/>
        <w:jc w:val="both"/>
        <w:rPr>
          <w:rFonts w:ascii="Palatino Linotype" w:eastAsia="Palatino Linotype" w:hAnsi="Palatino Linotype" w:cs="Palatino Linotype"/>
        </w:rPr>
      </w:pPr>
    </w:p>
    <w:p w14:paraId="2813AE07"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t xml:space="preserve">Por cuanto a la integración  y contenido del presupuesto, los artículos 290, 292 y 293, del mismo ordenamiento Financiero, prevén  en lo sustancial que, el presupuesto de egresos se integrará con los recursos que se destinen a los poderes Ejecutivo, Legislativo y Judicial, a los organismos autónomos y a los municipios; los programas presupuestarios que lo integran deberán contener los resultados de la evaluación del desempeño en la aplicación del Gasto Público, así como su objetivo, indicadores de desempeño  y metas; también las previsiones del gasto </w:t>
      </w:r>
      <w:r w:rsidRPr="00BB2ADF">
        <w:rPr>
          <w:rFonts w:ascii="Palatino Linotype" w:eastAsia="Palatino Linotype" w:hAnsi="Palatino Linotype" w:cs="Palatino Linotype"/>
          <w:b/>
        </w:rPr>
        <w:t>clasificado por objeto de gasto y demás clasificaciones</w:t>
      </w:r>
      <w:r w:rsidRPr="00BB2ADF">
        <w:rPr>
          <w:rFonts w:ascii="Palatino Linotype" w:eastAsia="Palatino Linotype" w:hAnsi="Palatino Linotype" w:cs="Palatino Linotype"/>
        </w:rPr>
        <w:t>, así como otras previsiones que se estimen necesarias. De tal forma, el Presupuesto se integrará con los recursos que se destinen a los Entes Públicos; su distribución será conforme a lo siguiente:</w:t>
      </w:r>
    </w:p>
    <w:p w14:paraId="160804DB" w14:textId="77777777" w:rsidR="00453EFE" w:rsidRPr="00BB2ADF" w:rsidRDefault="00453EFE" w:rsidP="00453EFE">
      <w:pPr>
        <w:spacing w:line="360" w:lineRule="auto"/>
        <w:ind w:right="49"/>
        <w:contextualSpacing/>
        <w:jc w:val="both"/>
        <w:rPr>
          <w:rFonts w:ascii="Palatino Linotype" w:hAnsi="Palatino Linotype"/>
        </w:rPr>
      </w:pPr>
    </w:p>
    <w:p w14:paraId="4CAF15E2" w14:textId="77777777" w:rsidR="00453EFE" w:rsidRPr="00BB2ADF" w:rsidRDefault="00453EFE" w:rsidP="00453EFE">
      <w:pPr>
        <w:spacing w:line="360" w:lineRule="auto"/>
        <w:ind w:left="284" w:right="51"/>
        <w:jc w:val="both"/>
        <w:rPr>
          <w:rFonts w:ascii="Palatino Linotype" w:eastAsia="Palatino Linotype" w:hAnsi="Palatino Linotype" w:cs="Palatino Linotype"/>
          <w:b/>
          <w:u w:val="single"/>
        </w:rPr>
      </w:pPr>
      <w:r w:rsidRPr="00BB2ADF">
        <w:rPr>
          <w:rFonts w:ascii="Palatino Linotype" w:eastAsia="Palatino Linotype" w:hAnsi="Palatino Linotype" w:cs="Palatino Linotype"/>
          <w:b/>
          <w:u w:val="single"/>
        </w:rPr>
        <w:t>I. El gasto programable comprende los siguientes capítulos:</w:t>
      </w:r>
    </w:p>
    <w:p w14:paraId="73E74E26" w14:textId="77777777" w:rsidR="00453EFE" w:rsidRPr="00BB2ADF" w:rsidRDefault="00453EFE" w:rsidP="00453EFE">
      <w:pPr>
        <w:spacing w:line="360" w:lineRule="auto"/>
        <w:ind w:left="567" w:right="51"/>
        <w:jc w:val="both"/>
        <w:rPr>
          <w:rFonts w:ascii="Palatino Linotype" w:eastAsia="Palatino Linotype" w:hAnsi="Palatino Linotype" w:cs="Palatino Linotype"/>
        </w:rPr>
      </w:pPr>
      <w:r w:rsidRPr="00BB2ADF">
        <w:rPr>
          <w:rFonts w:ascii="Palatino Linotype" w:eastAsia="Palatino Linotype" w:hAnsi="Palatino Linotype" w:cs="Palatino Linotype"/>
        </w:rPr>
        <w:t>a) 1000 Servicios Personales.</w:t>
      </w:r>
    </w:p>
    <w:p w14:paraId="0BADF9D9" w14:textId="77777777" w:rsidR="00453EFE" w:rsidRPr="00BB2ADF" w:rsidRDefault="00453EFE" w:rsidP="00453EFE">
      <w:pPr>
        <w:spacing w:line="360" w:lineRule="auto"/>
        <w:ind w:left="567" w:right="51"/>
        <w:jc w:val="both"/>
        <w:rPr>
          <w:rFonts w:ascii="Palatino Linotype" w:eastAsia="Palatino Linotype" w:hAnsi="Palatino Linotype" w:cs="Palatino Linotype"/>
        </w:rPr>
      </w:pPr>
      <w:r w:rsidRPr="00BB2ADF">
        <w:rPr>
          <w:rFonts w:ascii="Palatino Linotype" w:eastAsia="Palatino Linotype" w:hAnsi="Palatino Linotype" w:cs="Palatino Linotype"/>
        </w:rPr>
        <w:t>b) 2000 Materiales y Suministros.</w:t>
      </w:r>
    </w:p>
    <w:p w14:paraId="2C56BEFE" w14:textId="77777777" w:rsidR="00453EFE" w:rsidRPr="00BB2ADF" w:rsidRDefault="00453EFE" w:rsidP="00453EFE">
      <w:pPr>
        <w:spacing w:line="360" w:lineRule="auto"/>
        <w:ind w:left="567" w:right="51"/>
        <w:jc w:val="both"/>
        <w:rPr>
          <w:rFonts w:ascii="Palatino Linotype" w:eastAsia="Palatino Linotype" w:hAnsi="Palatino Linotype" w:cs="Palatino Linotype"/>
        </w:rPr>
      </w:pPr>
      <w:r w:rsidRPr="00BB2ADF">
        <w:rPr>
          <w:rFonts w:ascii="Palatino Linotype" w:eastAsia="Palatino Linotype" w:hAnsi="Palatino Linotype" w:cs="Palatino Linotype"/>
        </w:rPr>
        <w:t>c) 3000 Servicios Generales.</w:t>
      </w:r>
    </w:p>
    <w:p w14:paraId="16E9E2DA" w14:textId="77777777" w:rsidR="00453EFE" w:rsidRPr="00BB2ADF" w:rsidRDefault="00453EFE" w:rsidP="00453EFE">
      <w:pPr>
        <w:spacing w:line="360" w:lineRule="auto"/>
        <w:ind w:left="567" w:right="51"/>
        <w:jc w:val="both"/>
        <w:rPr>
          <w:rFonts w:ascii="Palatino Linotype" w:eastAsia="Palatino Linotype" w:hAnsi="Palatino Linotype" w:cs="Palatino Linotype"/>
        </w:rPr>
      </w:pPr>
      <w:r w:rsidRPr="00BB2ADF">
        <w:rPr>
          <w:rFonts w:ascii="Palatino Linotype" w:eastAsia="Palatino Linotype" w:hAnsi="Palatino Linotype" w:cs="Palatino Linotype"/>
        </w:rPr>
        <w:t>d) 4000 Transferencias, Asignaciones, Subsidios y otras ayudas.</w:t>
      </w:r>
    </w:p>
    <w:p w14:paraId="25B09119" w14:textId="77777777" w:rsidR="00453EFE" w:rsidRPr="00BB2ADF" w:rsidRDefault="00453EFE" w:rsidP="00453EFE">
      <w:pPr>
        <w:spacing w:line="360" w:lineRule="auto"/>
        <w:ind w:left="567" w:right="51"/>
        <w:jc w:val="both"/>
        <w:rPr>
          <w:rFonts w:ascii="Palatino Linotype" w:eastAsia="Palatino Linotype" w:hAnsi="Palatino Linotype" w:cs="Palatino Linotype"/>
        </w:rPr>
      </w:pPr>
      <w:r w:rsidRPr="00BB2ADF">
        <w:rPr>
          <w:rFonts w:ascii="Palatino Linotype" w:eastAsia="Palatino Linotype" w:hAnsi="Palatino Linotype" w:cs="Palatino Linotype"/>
        </w:rPr>
        <w:t>e) 5000 Bienes Muebles, Inmuebles e Intangibles.</w:t>
      </w:r>
    </w:p>
    <w:p w14:paraId="01BB4600" w14:textId="77777777" w:rsidR="00453EFE" w:rsidRPr="00BB2ADF" w:rsidRDefault="00453EFE" w:rsidP="00453EFE">
      <w:pPr>
        <w:spacing w:line="360" w:lineRule="auto"/>
        <w:ind w:left="567" w:right="51"/>
        <w:jc w:val="both"/>
        <w:rPr>
          <w:rFonts w:ascii="Palatino Linotype" w:eastAsia="Palatino Linotype" w:hAnsi="Palatino Linotype" w:cs="Palatino Linotype"/>
        </w:rPr>
      </w:pPr>
      <w:r w:rsidRPr="00BB2ADF">
        <w:rPr>
          <w:rFonts w:ascii="Palatino Linotype" w:eastAsia="Palatino Linotype" w:hAnsi="Palatino Linotype" w:cs="Palatino Linotype"/>
        </w:rPr>
        <w:t>f) 6000 Inversión Pública.</w:t>
      </w:r>
    </w:p>
    <w:p w14:paraId="08792048" w14:textId="77777777" w:rsidR="00453EFE" w:rsidRPr="00BB2ADF" w:rsidRDefault="00453EFE" w:rsidP="00453EFE">
      <w:pPr>
        <w:spacing w:line="360" w:lineRule="auto"/>
        <w:ind w:left="567" w:right="51"/>
        <w:jc w:val="both"/>
        <w:rPr>
          <w:rFonts w:ascii="Palatino Linotype" w:eastAsia="Palatino Linotype" w:hAnsi="Palatino Linotype" w:cs="Palatino Linotype"/>
        </w:rPr>
      </w:pPr>
      <w:r w:rsidRPr="00BB2ADF">
        <w:rPr>
          <w:rFonts w:ascii="Palatino Linotype" w:eastAsia="Palatino Linotype" w:hAnsi="Palatino Linotype" w:cs="Palatino Linotype"/>
        </w:rPr>
        <w:t>g) 7000 Inversiones Financieras y otras provisiones.</w:t>
      </w:r>
    </w:p>
    <w:p w14:paraId="29D81911" w14:textId="77777777" w:rsidR="00453EFE" w:rsidRPr="00BB2ADF" w:rsidRDefault="00453EFE" w:rsidP="00453EFE">
      <w:pPr>
        <w:spacing w:line="360" w:lineRule="auto"/>
        <w:ind w:left="284" w:right="51"/>
        <w:jc w:val="both"/>
        <w:rPr>
          <w:rFonts w:ascii="Palatino Linotype" w:eastAsia="Palatino Linotype" w:hAnsi="Palatino Linotype" w:cs="Palatino Linotype"/>
          <w:b/>
          <w:u w:val="single"/>
        </w:rPr>
      </w:pPr>
      <w:r w:rsidRPr="00BB2ADF">
        <w:rPr>
          <w:rFonts w:ascii="Palatino Linotype" w:eastAsia="Palatino Linotype" w:hAnsi="Palatino Linotype" w:cs="Palatino Linotype"/>
          <w:b/>
          <w:u w:val="single"/>
        </w:rPr>
        <w:t>II. El gasto no programable comprende los siguientes capítulos:</w:t>
      </w:r>
    </w:p>
    <w:p w14:paraId="62466067" w14:textId="77777777" w:rsidR="00453EFE" w:rsidRPr="00BB2ADF" w:rsidRDefault="00453EFE" w:rsidP="00453EFE">
      <w:pPr>
        <w:spacing w:line="360" w:lineRule="auto"/>
        <w:ind w:left="567" w:right="51"/>
        <w:jc w:val="both"/>
        <w:rPr>
          <w:rFonts w:ascii="Palatino Linotype" w:eastAsia="Palatino Linotype" w:hAnsi="Palatino Linotype" w:cs="Palatino Linotype"/>
        </w:rPr>
      </w:pPr>
      <w:r w:rsidRPr="00BB2ADF">
        <w:rPr>
          <w:rFonts w:ascii="Palatino Linotype" w:eastAsia="Palatino Linotype" w:hAnsi="Palatino Linotype" w:cs="Palatino Linotype"/>
        </w:rPr>
        <w:t>a). 8000 Participaciones y Aportaciones.</w:t>
      </w:r>
    </w:p>
    <w:p w14:paraId="40ED4C10" w14:textId="77777777" w:rsidR="00453EFE" w:rsidRPr="00BB2ADF" w:rsidRDefault="00453EFE" w:rsidP="00453EFE">
      <w:pPr>
        <w:spacing w:line="360" w:lineRule="auto"/>
        <w:ind w:left="567" w:right="51"/>
        <w:jc w:val="both"/>
        <w:rPr>
          <w:rFonts w:ascii="Palatino Linotype" w:eastAsia="Palatino Linotype" w:hAnsi="Palatino Linotype" w:cs="Palatino Linotype"/>
        </w:rPr>
      </w:pPr>
      <w:r w:rsidRPr="00BB2ADF">
        <w:rPr>
          <w:rFonts w:ascii="Palatino Linotype" w:eastAsia="Palatino Linotype" w:hAnsi="Palatino Linotype" w:cs="Palatino Linotype"/>
        </w:rPr>
        <w:t>b). 9000 Deuda Pública.</w:t>
      </w:r>
    </w:p>
    <w:p w14:paraId="6A8BCE89" w14:textId="77777777" w:rsidR="00453EFE" w:rsidRPr="00BB2ADF" w:rsidRDefault="00453EFE" w:rsidP="00453EFE">
      <w:pPr>
        <w:spacing w:line="360" w:lineRule="auto"/>
        <w:ind w:right="51"/>
        <w:jc w:val="both"/>
        <w:rPr>
          <w:rFonts w:ascii="Palatino Linotype" w:eastAsia="Palatino Linotype" w:hAnsi="Palatino Linotype" w:cs="Palatino Linotype"/>
        </w:rPr>
      </w:pPr>
    </w:p>
    <w:p w14:paraId="107F5DFA" w14:textId="77777777" w:rsidR="00453EFE" w:rsidRPr="00BB2ADF" w:rsidRDefault="00453EFE" w:rsidP="00453EFE">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eastAsia="Palatino Linotype" w:hAnsi="Palatino Linotype" w:cs="Palatino Linotype"/>
        </w:rPr>
        <w:lastRenderedPageBreak/>
        <w:t xml:space="preserve">Al respecto, se aclara que el Código Financiero citado, no describe el contenido detallado de los capítulos por objeto de gasto referidos, por lo que es pertinente mencionar que estos se describen detalladamente en el apartado “Clasificador por Objeto de Gasto Estatal-Municipal” del “Manual Único de Contabilidad Gubernamental para las Dependencias y Entidades Públicas del Gobierno y Municipios 2024”; el cual constituye una herramienta básica para el registro de las operaciones que otorga consistencia a la presentación de los resultados del ejercicio y facilita su interpretación, proporcionando las bases para consolidar bajo criterios uniformes y homogéneos la información contable y que de manera análoga prevé para los años citados el Clasificador de Gasto respectivo, cuyo contenido es el siguiente: </w:t>
      </w:r>
    </w:p>
    <w:p w14:paraId="0144EB22" w14:textId="77777777" w:rsidR="00453EFE" w:rsidRPr="00BB2ADF" w:rsidRDefault="00453EFE" w:rsidP="00453EFE">
      <w:pPr>
        <w:spacing w:line="360" w:lineRule="auto"/>
        <w:ind w:right="49"/>
        <w:contextualSpacing/>
        <w:jc w:val="both"/>
        <w:rPr>
          <w:rFonts w:ascii="Palatino Linotype" w:hAnsi="Palatino Linotype"/>
        </w:rPr>
      </w:pPr>
    </w:p>
    <w:p w14:paraId="4BFD2A61" w14:textId="77777777" w:rsidR="00453EFE" w:rsidRPr="00BB2ADF" w:rsidRDefault="00453EFE" w:rsidP="00453EFE">
      <w:pPr>
        <w:numPr>
          <w:ilvl w:val="0"/>
          <w:numId w:val="27"/>
        </w:numPr>
        <w:ind w:left="851" w:right="851" w:firstLine="0"/>
        <w:jc w:val="both"/>
        <w:rPr>
          <w:rFonts w:ascii="Palatino Linotype" w:eastAsia="Palatino Linotype" w:hAnsi="Palatino Linotype" w:cs="Palatino Linotype"/>
          <w:i/>
        </w:rPr>
      </w:pPr>
      <w:r w:rsidRPr="00BB2ADF">
        <w:rPr>
          <w:rFonts w:ascii="Palatino Linotype" w:eastAsia="Palatino Linotype" w:hAnsi="Palatino Linotype" w:cs="Palatino Linotype"/>
          <w:b/>
          <w:i/>
        </w:rPr>
        <w:t xml:space="preserve">1000 SERVICIOS PERSONALES. </w:t>
      </w:r>
      <w:r w:rsidRPr="00BB2ADF">
        <w:rPr>
          <w:rFonts w:ascii="Palatino Linotype" w:eastAsia="Palatino Linotype" w:hAnsi="Palatino Linotype" w:cs="Palatino Linotype"/>
          <w:i/>
        </w:rPr>
        <w:t xml:space="preserve">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14:paraId="4A4F9977" w14:textId="77777777" w:rsidR="00453EFE" w:rsidRPr="00BB2ADF" w:rsidRDefault="00453EFE" w:rsidP="00453EFE">
      <w:pPr>
        <w:ind w:left="851" w:right="851"/>
        <w:jc w:val="both"/>
        <w:rPr>
          <w:rFonts w:ascii="Palatino Linotype" w:eastAsia="Palatino Linotype" w:hAnsi="Palatino Linotype" w:cs="Palatino Linotype"/>
          <w:i/>
        </w:rPr>
      </w:pPr>
    </w:p>
    <w:p w14:paraId="6ABF4172" w14:textId="77777777" w:rsidR="00453EFE" w:rsidRPr="00BB2ADF" w:rsidRDefault="00453EFE" w:rsidP="00453EFE">
      <w:pPr>
        <w:numPr>
          <w:ilvl w:val="0"/>
          <w:numId w:val="27"/>
        </w:numPr>
        <w:ind w:left="851" w:right="851" w:firstLine="0"/>
        <w:jc w:val="both"/>
        <w:rPr>
          <w:rFonts w:ascii="Palatino Linotype" w:eastAsia="Palatino Linotype" w:hAnsi="Palatino Linotype" w:cs="Palatino Linotype"/>
          <w:i/>
        </w:rPr>
      </w:pPr>
      <w:r w:rsidRPr="00BB2ADF">
        <w:rPr>
          <w:rFonts w:ascii="Palatino Linotype" w:eastAsia="Palatino Linotype" w:hAnsi="Palatino Linotype" w:cs="Palatino Linotype"/>
          <w:b/>
          <w:i/>
        </w:rPr>
        <w:t xml:space="preserve">2000 MATERIALES Y SUMINISTROS. </w:t>
      </w:r>
      <w:r w:rsidRPr="00BB2ADF">
        <w:rPr>
          <w:rFonts w:ascii="Palatino Linotype" w:eastAsia="Palatino Linotype" w:hAnsi="Palatino Linotype" w:cs="Palatino Linotype"/>
          <w:i/>
        </w:rPr>
        <w:t xml:space="preserve">Agrupa las asignaciones destinadas a la adquisición de toda clase de insumos y suministros requeridos para la prestación de bienes y servicios públicos y para el desempeño de las actividades administrativas. </w:t>
      </w:r>
    </w:p>
    <w:p w14:paraId="463E9CBD" w14:textId="77777777" w:rsidR="00453EFE" w:rsidRPr="00BB2ADF" w:rsidRDefault="00453EFE" w:rsidP="00453EFE">
      <w:pPr>
        <w:ind w:right="851"/>
        <w:jc w:val="both"/>
        <w:rPr>
          <w:rFonts w:ascii="Palatino Linotype" w:eastAsia="Palatino Linotype" w:hAnsi="Palatino Linotype" w:cs="Palatino Linotype"/>
          <w:i/>
        </w:rPr>
      </w:pPr>
    </w:p>
    <w:p w14:paraId="6B0FCED5" w14:textId="77777777" w:rsidR="00453EFE" w:rsidRPr="00BB2ADF" w:rsidRDefault="00453EFE" w:rsidP="00453EFE">
      <w:pPr>
        <w:numPr>
          <w:ilvl w:val="0"/>
          <w:numId w:val="27"/>
        </w:numPr>
        <w:ind w:left="851" w:right="851" w:firstLine="0"/>
        <w:jc w:val="both"/>
        <w:rPr>
          <w:rFonts w:ascii="Palatino Linotype" w:eastAsia="Palatino Linotype" w:hAnsi="Palatino Linotype" w:cs="Palatino Linotype"/>
          <w:i/>
        </w:rPr>
      </w:pPr>
      <w:r w:rsidRPr="00BB2ADF">
        <w:rPr>
          <w:rFonts w:ascii="Palatino Linotype" w:eastAsia="Palatino Linotype" w:hAnsi="Palatino Linotype" w:cs="Palatino Linotype"/>
          <w:b/>
          <w:i/>
        </w:rPr>
        <w:t xml:space="preserve">3000 SERVICIOS GENERALES. </w:t>
      </w:r>
      <w:r w:rsidRPr="00BB2ADF">
        <w:rPr>
          <w:rFonts w:ascii="Palatino Linotype" w:eastAsia="Palatino Linotype" w:hAnsi="Palatino Linotype" w:cs="Palatino Linotype"/>
          <w:i/>
        </w:rPr>
        <w:t>Asignaciones destinadas a cubrir el costo de todo tipo de servicios que se contraten con particulares o instituciones del propio sector público; así como los servicios oficiales requeridos para el desempeño de actividades vinculadas con la función pública</w:t>
      </w:r>
      <w:r w:rsidRPr="00BB2ADF">
        <w:rPr>
          <w:rFonts w:ascii="Palatino Linotype" w:eastAsia="Palatino Linotype" w:hAnsi="Palatino Linotype" w:cs="Palatino Linotype"/>
          <w:i/>
          <w:u w:val="single"/>
        </w:rPr>
        <w:t>.</w:t>
      </w:r>
      <w:r w:rsidRPr="00BB2ADF">
        <w:rPr>
          <w:rFonts w:ascii="Palatino Linotype" w:eastAsia="Palatino Linotype" w:hAnsi="Palatino Linotype" w:cs="Palatino Linotype"/>
          <w:i/>
        </w:rPr>
        <w:t xml:space="preserve"> </w:t>
      </w:r>
    </w:p>
    <w:p w14:paraId="587EA8DB" w14:textId="77777777" w:rsidR="00453EFE" w:rsidRPr="00BB2ADF" w:rsidRDefault="00453EFE" w:rsidP="00453EFE">
      <w:pPr>
        <w:ind w:right="851"/>
        <w:jc w:val="both"/>
        <w:rPr>
          <w:rFonts w:ascii="Palatino Linotype" w:eastAsia="Palatino Linotype" w:hAnsi="Palatino Linotype" w:cs="Palatino Linotype"/>
          <w:i/>
        </w:rPr>
      </w:pPr>
    </w:p>
    <w:p w14:paraId="0E20AD8E" w14:textId="77777777" w:rsidR="00453EFE" w:rsidRPr="00BB2ADF" w:rsidRDefault="00453EFE" w:rsidP="00453EFE">
      <w:pPr>
        <w:numPr>
          <w:ilvl w:val="0"/>
          <w:numId w:val="27"/>
        </w:numPr>
        <w:ind w:left="851" w:right="851" w:firstLine="0"/>
        <w:jc w:val="both"/>
        <w:rPr>
          <w:rFonts w:ascii="Palatino Linotype" w:eastAsia="Palatino Linotype" w:hAnsi="Palatino Linotype" w:cs="Palatino Linotype"/>
          <w:i/>
        </w:rPr>
      </w:pPr>
      <w:r w:rsidRPr="00BB2ADF">
        <w:rPr>
          <w:rFonts w:ascii="Palatino Linotype" w:eastAsia="Palatino Linotype" w:hAnsi="Palatino Linotype" w:cs="Palatino Linotype"/>
          <w:b/>
          <w:i/>
        </w:rPr>
        <w:t xml:space="preserve">4000 TRANSFERENCIAS, ASIGNACIONES, SUBSIDIOS Y OTRAS AYUDAS. </w:t>
      </w:r>
      <w:r w:rsidRPr="00BB2ADF">
        <w:rPr>
          <w:rFonts w:ascii="Palatino Linotype" w:eastAsia="Palatino Linotype" w:hAnsi="Palatino Linotype" w:cs="Palatino Linotype"/>
          <w:i/>
        </w:rPr>
        <w:t xml:space="preserve">Asignaciones destinadas en forma directa o indirecta a los sectores público, privado y externo, organismos y empresas paraestatales </w:t>
      </w:r>
      <w:r w:rsidRPr="00BB2ADF">
        <w:rPr>
          <w:rFonts w:ascii="Palatino Linotype" w:eastAsia="Palatino Linotype" w:hAnsi="Palatino Linotype" w:cs="Palatino Linotype"/>
          <w:i/>
        </w:rPr>
        <w:lastRenderedPageBreak/>
        <w:t>y apoyos como parte de su política económica y social, de acuerdo a las estrategias y prioridades de desarrollo para el sostenimiento y desempeño de sus actividades.</w:t>
      </w:r>
    </w:p>
    <w:p w14:paraId="16AEEBD1" w14:textId="77777777" w:rsidR="00453EFE" w:rsidRPr="00BB2ADF" w:rsidRDefault="00453EFE" w:rsidP="00453EFE">
      <w:pPr>
        <w:ind w:right="851"/>
        <w:jc w:val="both"/>
        <w:rPr>
          <w:rFonts w:ascii="Palatino Linotype" w:eastAsia="Palatino Linotype" w:hAnsi="Palatino Linotype" w:cs="Palatino Linotype"/>
          <w:i/>
        </w:rPr>
      </w:pPr>
    </w:p>
    <w:p w14:paraId="4F99727D" w14:textId="77777777" w:rsidR="00453EFE" w:rsidRPr="00BB2ADF" w:rsidRDefault="00453EFE" w:rsidP="00453EFE">
      <w:pPr>
        <w:numPr>
          <w:ilvl w:val="0"/>
          <w:numId w:val="27"/>
        </w:numPr>
        <w:ind w:left="851" w:right="851" w:firstLine="0"/>
        <w:jc w:val="both"/>
        <w:rPr>
          <w:rFonts w:ascii="Palatino Linotype" w:eastAsia="Palatino Linotype" w:hAnsi="Palatino Linotype" w:cs="Palatino Linotype"/>
          <w:i/>
        </w:rPr>
      </w:pPr>
      <w:r w:rsidRPr="00BB2ADF">
        <w:rPr>
          <w:rFonts w:ascii="Palatino Linotype" w:eastAsia="Palatino Linotype" w:hAnsi="Palatino Linotype" w:cs="Palatino Linotype"/>
          <w:b/>
          <w:i/>
        </w:rPr>
        <w:t xml:space="preserve">5000 BIENES MUEBLES, INMUEBLES E INTANGIBLES. </w:t>
      </w:r>
      <w:r w:rsidRPr="00BB2ADF">
        <w:rPr>
          <w:rFonts w:ascii="Palatino Linotype" w:eastAsia="Palatino Linotype" w:hAnsi="Palatino Linotype" w:cs="Palatino Linotype"/>
          <w:i/>
        </w:rPr>
        <w:t>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w:t>
      </w:r>
    </w:p>
    <w:p w14:paraId="4CC9FCC7" w14:textId="77777777" w:rsidR="00453EFE" w:rsidRPr="00BB2ADF" w:rsidRDefault="00453EFE" w:rsidP="00453EFE">
      <w:pPr>
        <w:ind w:right="851"/>
        <w:jc w:val="both"/>
        <w:rPr>
          <w:rFonts w:ascii="Palatino Linotype" w:eastAsia="Palatino Linotype" w:hAnsi="Palatino Linotype" w:cs="Palatino Linotype"/>
          <w:i/>
        </w:rPr>
      </w:pPr>
    </w:p>
    <w:p w14:paraId="7BF33030" w14:textId="77777777" w:rsidR="00453EFE" w:rsidRPr="00BB2ADF" w:rsidRDefault="00453EFE" w:rsidP="00453EFE">
      <w:pPr>
        <w:numPr>
          <w:ilvl w:val="0"/>
          <w:numId w:val="27"/>
        </w:numPr>
        <w:ind w:left="851" w:right="851" w:firstLine="0"/>
        <w:jc w:val="both"/>
        <w:rPr>
          <w:rFonts w:ascii="Palatino Linotype" w:eastAsia="Palatino Linotype" w:hAnsi="Palatino Linotype" w:cs="Palatino Linotype"/>
          <w:i/>
        </w:rPr>
      </w:pPr>
      <w:r w:rsidRPr="00BB2ADF">
        <w:rPr>
          <w:rFonts w:ascii="Palatino Linotype" w:eastAsia="Palatino Linotype" w:hAnsi="Palatino Linotype" w:cs="Palatino Linotype"/>
          <w:b/>
          <w:i/>
        </w:rPr>
        <w:t xml:space="preserve">6000 INVERSIÓN PÚBLICA. </w:t>
      </w:r>
      <w:r w:rsidRPr="00BB2ADF">
        <w:rPr>
          <w:rFonts w:ascii="Palatino Linotype" w:eastAsia="Palatino Linotype" w:hAnsi="Palatino Linotype" w:cs="Palatino Linotype"/>
          <w:i/>
        </w:rPr>
        <w:t xml:space="preserve">Asignaciones destinadas a obras por contrato y proyectos productivos y acciones de fomento. Incluye los gastos en estudios de pre‐inversión y preparación del proyecto. </w:t>
      </w:r>
    </w:p>
    <w:p w14:paraId="3B8C8FBC" w14:textId="77777777" w:rsidR="00453EFE" w:rsidRPr="00BB2ADF" w:rsidRDefault="00453EFE" w:rsidP="00453EFE">
      <w:pPr>
        <w:ind w:right="851"/>
        <w:jc w:val="both"/>
        <w:rPr>
          <w:rFonts w:ascii="Palatino Linotype" w:eastAsia="Palatino Linotype" w:hAnsi="Palatino Linotype" w:cs="Palatino Linotype"/>
          <w:i/>
        </w:rPr>
      </w:pPr>
    </w:p>
    <w:p w14:paraId="1A72E129" w14:textId="77777777" w:rsidR="00453EFE" w:rsidRPr="00BB2ADF" w:rsidRDefault="00453EFE" w:rsidP="00453EFE">
      <w:pPr>
        <w:numPr>
          <w:ilvl w:val="0"/>
          <w:numId w:val="27"/>
        </w:numPr>
        <w:ind w:left="851" w:right="851" w:firstLine="0"/>
        <w:jc w:val="both"/>
        <w:rPr>
          <w:rFonts w:ascii="Palatino Linotype" w:eastAsia="Palatino Linotype" w:hAnsi="Palatino Linotype" w:cs="Palatino Linotype"/>
          <w:i/>
        </w:rPr>
      </w:pPr>
      <w:r w:rsidRPr="00BB2ADF">
        <w:rPr>
          <w:rFonts w:ascii="Palatino Linotype" w:eastAsia="Palatino Linotype" w:hAnsi="Palatino Linotype" w:cs="Palatino Linotype"/>
          <w:b/>
          <w:i/>
        </w:rPr>
        <w:t xml:space="preserve">7000 INVERSIONES FINANCIERAS Y OTRAS PROVISIONES. </w:t>
      </w:r>
      <w:r w:rsidRPr="00BB2ADF">
        <w:rPr>
          <w:rFonts w:ascii="Palatino Linotype" w:eastAsia="Palatino Linotype" w:hAnsi="Palatino Linotype" w:cs="Palatino Linotype"/>
          <w:i/>
        </w:rPr>
        <w:t xml:space="preserve">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4434AEC5" w14:textId="77777777" w:rsidR="00453EFE" w:rsidRPr="00BB2ADF" w:rsidRDefault="00453EFE" w:rsidP="00453EFE">
      <w:pPr>
        <w:ind w:right="851"/>
        <w:jc w:val="both"/>
        <w:rPr>
          <w:rFonts w:ascii="Palatino Linotype" w:eastAsia="Palatino Linotype" w:hAnsi="Palatino Linotype" w:cs="Palatino Linotype"/>
          <w:i/>
        </w:rPr>
      </w:pPr>
    </w:p>
    <w:p w14:paraId="3421A358" w14:textId="77777777" w:rsidR="00453EFE" w:rsidRPr="00BB2ADF" w:rsidRDefault="00453EFE" w:rsidP="00453EFE">
      <w:pPr>
        <w:numPr>
          <w:ilvl w:val="0"/>
          <w:numId w:val="27"/>
        </w:numPr>
        <w:ind w:left="851" w:right="851" w:firstLine="0"/>
        <w:jc w:val="both"/>
        <w:rPr>
          <w:rFonts w:ascii="Palatino Linotype" w:eastAsia="Calibri" w:hAnsi="Palatino Linotype"/>
        </w:rPr>
      </w:pPr>
      <w:r w:rsidRPr="00BB2ADF">
        <w:rPr>
          <w:rFonts w:ascii="Palatino Linotype" w:eastAsia="Palatino Linotype" w:hAnsi="Palatino Linotype" w:cs="Palatino Linotype"/>
          <w:b/>
          <w:i/>
        </w:rPr>
        <w:t xml:space="preserve">8000 PARTICIPACIONES Y APORTACIONES. </w:t>
      </w:r>
      <w:r w:rsidRPr="00BB2ADF">
        <w:rPr>
          <w:rFonts w:ascii="Palatino Linotype" w:eastAsia="Palatino Linotype" w:hAnsi="Palatino Linotype" w:cs="Palatino Linotype"/>
          <w:i/>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09843067" w14:textId="77777777" w:rsidR="00453EFE" w:rsidRPr="00BB2ADF" w:rsidRDefault="00453EFE" w:rsidP="00453EFE">
      <w:pPr>
        <w:ind w:right="851"/>
        <w:jc w:val="both"/>
        <w:rPr>
          <w:rFonts w:ascii="Palatino Linotype" w:eastAsia="Calibri" w:hAnsi="Palatino Linotype"/>
        </w:rPr>
      </w:pPr>
    </w:p>
    <w:p w14:paraId="2F419332" w14:textId="77777777" w:rsidR="00453EFE" w:rsidRPr="00BB2ADF" w:rsidRDefault="00453EFE" w:rsidP="00453EFE">
      <w:pPr>
        <w:numPr>
          <w:ilvl w:val="0"/>
          <w:numId w:val="27"/>
        </w:numPr>
        <w:ind w:left="851" w:right="851" w:firstLine="0"/>
        <w:jc w:val="both"/>
        <w:rPr>
          <w:rFonts w:ascii="Palatino Linotype" w:eastAsia="Palatino Linotype" w:hAnsi="Palatino Linotype" w:cs="Palatino Linotype"/>
          <w:b/>
          <w:i/>
        </w:rPr>
      </w:pPr>
      <w:r w:rsidRPr="00BB2ADF">
        <w:rPr>
          <w:rFonts w:ascii="Palatino Linotype" w:eastAsia="Palatino Linotype" w:hAnsi="Palatino Linotype" w:cs="Palatino Linotype"/>
          <w:b/>
          <w:i/>
        </w:rPr>
        <w:t xml:space="preserve">9000 DEUDA PÚBLICA. </w:t>
      </w:r>
      <w:r w:rsidRPr="00BB2ADF">
        <w:rPr>
          <w:rFonts w:ascii="Palatino Linotype" w:eastAsia="Palatino Linotype" w:hAnsi="Palatino Linotype" w:cs="Palatino Linotype"/>
          <w:i/>
        </w:rPr>
        <w:t>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01B8AC5A" w14:textId="77777777" w:rsidR="00F36427" w:rsidRPr="00BB2ADF" w:rsidRDefault="00F36427" w:rsidP="00F36427">
      <w:pPr>
        <w:rPr>
          <w:rFonts w:ascii="Palatino Linotype" w:hAnsi="Palatino Linotype" w:cs="Arial"/>
          <w:iCs/>
        </w:rPr>
      </w:pPr>
    </w:p>
    <w:p w14:paraId="24B89B3D" w14:textId="77777777" w:rsidR="00453EFE" w:rsidRPr="00BB2ADF" w:rsidRDefault="00453EFE" w:rsidP="00F36427">
      <w:pPr>
        <w:rPr>
          <w:rFonts w:ascii="Palatino Linotype" w:eastAsia="Calibri" w:hAnsi="Palatino Linotype"/>
        </w:rPr>
      </w:pPr>
    </w:p>
    <w:p w14:paraId="592842E3" w14:textId="77777777" w:rsidR="004E7445" w:rsidRPr="00BB2ADF" w:rsidRDefault="00F36427" w:rsidP="004E7445">
      <w:pPr>
        <w:numPr>
          <w:ilvl w:val="0"/>
          <w:numId w:val="6"/>
        </w:numPr>
        <w:tabs>
          <w:tab w:val="left" w:pos="284"/>
        </w:tabs>
        <w:spacing w:after="240" w:line="360" w:lineRule="auto"/>
        <w:ind w:left="0" w:firstLine="0"/>
        <w:jc w:val="both"/>
        <w:rPr>
          <w:rFonts w:ascii="Palatino Linotype" w:eastAsia="Calibri" w:hAnsi="Palatino Linotype"/>
        </w:rPr>
      </w:pPr>
      <w:r w:rsidRPr="00BB2ADF">
        <w:rPr>
          <w:rFonts w:ascii="Palatino Linotype" w:eastAsia="Calibri" w:hAnsi="Palatino Linotype"/>
        </w:rPr>
        <w:t>De lo expuesto se advierte que los documentos con lo que pu</w:t>
      </w:r>
      <w:r w:rsidR="00453EFE" w:rsidRPr="00BB2ADF">
        <w:rPr>
          <w:rFonts w:ascii="Palatino Linotype" w:eastAsia="Calibri" w:hAnsi="Palatino Linotype"/>
        </w:rPr>
        <w:t>dieran</w:t>
      </w:r>
      <w:r w:rsidRPr="00BB2ADF">
        <w:rPr>
          <w:rFonts w:ascii="Palatino Linotype" w:eastAsia="Calibri" w:hAnsi="Palatino Linotype"/>
        </w:rPr>
        <w:t xml:space="preserve"> dar cuenta de lo solicitado, de manera enunciativa, más no limitativa, es el presupuesto de ingresos</w:t>
      </w:r>
      <w:r w:rsidR="00453EFE" w:rsidRPr="00BB2ADF">
        <w:rPr>
          <w:rFonts w:ascii="Palatino Linotype" w:eastAsia="Calibri" w:hAnsi="Palatino Linotype"/>
        </w:rPr>
        <w:t xml:space="preserve">, </w:t>
      </w:r>
      <w:r w:rsidRPr="00BB2ADF">
        <w:rPr>
          <w:rFonts w:ascii="Palatino Linotype" w:eastAsia="Calibri" w:hAnsi="Palatino Linotype"/>
        </w:rPr>
        <w:t>el de egresos</w:t>
      </w:r>
      <w:r w:rsidR="004E7445" w:rsidRPr="00BB2ADF">
        <w:rPr>
          <w:rFonts w:ascii="Palatino Linotype" w:eastAsia="Calibri" w:hAnsi="Palatino Linotype"/>
        </w:rPr>
        <w:t>,</w:t>
      </w:r>
      <w:r w:rsidR="00453EFE" w:rsidRPr="00BB2ADF">
        <w:rPr>
          <w:rFonts w:ascii="Palatino Linotype" w:eastAsia="Palatino Linotype" w:hAnsi="Palatino Linotype" w:cs="Palatino Linotype"/>
        </w:rPr>
        <w:t xml:space="preserve"> el Presupuesto basado en Resultados (PbR), </w:t>
      </w:r>
      <w:r w:rsidRPr="00BB2ADF">
        <w:rPr>
          <w:rFonts w:ascii="Palatino Linotype" w:eastAsia="Calibri" w:hAnsi="Palatino Linotype"/>
        </w:rPr>
        <w:t xml:space="preserve"> </w:t>
      </w:r>
      <w:r w:rsidR="004E7445" w:rsidRPr="00BB2ADF">
        <w:rPr>
          <w:rFonts w:ascii="Palatino Linotype" w:eastAsia="Calibri" w:hAnsi="Palatino Linotype"/>
        </w:rPr>
        <w:t xml:space="preserve">o el documento en donde conste o se advierta la información solicitada, </w:t>
      </w:r>
      <w:r w:rsidRPr="00BB2ADF">
        <w:rPr>
          <w:rFonts w:ascii="Palatino Linotype" w:eastAsia="Calibri" w:hAnsi="Palatino Linotype"/>
        </w:rPr>
        <w:t xml:space="preserve">por lo que resulta procedente ordenar la entrega </w:t>
      </w:r>
      <w:r w:rsidR="004E7445" w:rsidRPr="00BB2ADF">
        <w:rPr>
          <w:rFonts w:ascii="Palatino Linotype" w:eastAsia="Calibri" w:hAnsi="Palatino Linotype"/>
        </w:rPr>
        <w:t>de la información</w:t>
      </w:r>
      <w:r w:rsidRPr="00BB2ADF">
        <w:rPr>
          <w:rFonts w:ascii="Palatino Linotype" w:eastAsia="Calibri" w:hAnsi="Palatino Linotype"/>
        </w:rPr>
        <w:t>, de</w:t>
      </w:r>
      <w:r w:rsidR="00453EFE" w:rsidRPr="00BB2ADF">
        <w:rPr>
          <w:rFonts w:ascii="Palatino Linotype" w:eastAsia="Calibri" w:hAnsi="Palatino Linotype"/>
        </w:rPr>
        <w:t xml:space="preserve"> la temporalidad del </w:t>
      </w:r>
      <w:r w:rsidRPr="00BB2ADF">
        <w:rPr>
          <w:rFonts w:ascii="Palatino Linotype" w:eastAsia="Calibri" w:hAnsi="Palatino Linotype"/>
        </w:rPr>
        <w:t>uno de enero de dos mil veintidós al treinta y uno de diciembre de dos mil veintitrés</w:t>
      </w:r>
      <w:r w:rsidR="00453EFE" w:rsidRPr="00BB2ADF">
        <w:rPr>
          <w:rFonts w:ascii="Palatino Linotype" w:eastAsia="Calibri" w:hAnsi="Palatino Linotype"/>
        </w:rPr>
        <w:t>.</w:t>
      </w:r>
    </w:p>
    <w:p w14:paraId="789AD321" w14:textId="77777777" w:rsidR="004E7445" w:rsidRPr="00BB2ADF" w:rsidRDefault="004E7445" w:rsidP="002A6CB0">
      <w:pPr>
        <w:tabs>
          <w:tab w:val="left" w:pos="284"/>
        </w:tabs>
        <w:spacing w:after="240" w:line="276" w:lineRule="auto"/>
        <w:ind w:left="426" w:right="567"/>
        <w:jc w:val="both"/>
        <w:rPr>
          <w:rFonts w:ascii="Palatino Linotype" w:eastAsia="Palatino Linotype" w:hAnsi="Palatino Linotype" w:cs="Palatino Linotype"/>
          <w:b/>
          <w:color w:val="000000"/>
        </w:rPr>
      </w:pPr>
      <w:r w:rsidRPr="00BB2ADF">
        <w:rPr>
          <w:rFonts w:ascii="Palatino Linotype" w:eastAsia="Calibri" w:hAnsi="Palatino Linotype"/>
          <w:b/>
        </w:rPr>
        <w:t>-</w:t>
      </w:r>
      <w:r w:rsidR="00453EFE" w:rsidRPr="00BB2ADF">
        <w:rPr>
          <w:rFonts w:ascii="Palatino Linotype" w:eastAsia="Palatino Linotype" w:hAnsi="Palatino Linotype" w:cs="Palatino Linotype"/>
          <w:b/>
          <w:color w:val="000000"/>
        </w:rPr>
        <w:t>la lista de personal adscrito, síntesis curricular con documentos probatorios, las actividades asignadas que desempeñan cada uno de los integrantes</w:t>
      </w:r>
      <w:r w:rsidR="000B18EC" w:rsidRPr="00BB2ADF">
        <w:rPr>
          <w:rFonts w:ascii="Palatino Linotype" w:eastAsia="Palatino Linotype" w:hAnsi="Palatino Linotype" w:cs="Palatino Linotype"/>
          <w:b/>
          <w:color w:val="000000"/>
        </w:rPr>
        <w:t xml:space="preserve"> de la Secretaría Municipal </w:t>
      </w:r>
      <w:r w:rsidRPr="00BB2ADF">
        <w:rPr>
          <w:rFonts w:ascii="Palatino Linotype" w:eastAsia="Palatino Linotype" w:hAnsi="Palatino Linotype" w:cs="Palatino Linotype"/>
          <w:b/>
          <w:color w:val="000000"/>
        </w:rPr>
        <w:t xml:space="preserve">de </w:t>
      </w:r>
      <w:r w:rsidR="002A6CB0" w:rsidRPr="00BB2ADF">
        <w:rPr>
          <w:rFonts w:ascii="Palatino Linotype" w:eastAsia="Palatino Linotype" w:hAnsi="Palatino Linotype" w:cs="Palatino Linotype"/>
          <w:b/>
          <w:color w:val="000000"/>
        </w:rPr>
        <w:t>la administración 2022-2024-</w:t>
      </w:r>
    </w:p>
    <w:p w14:paraId="66A2A2EE" w14:textId="77777777" w:rsidR="002A6CB0" w:rsidRPr="00BB2ADF" w:rsidRDefault="002A6CB0" w:rsidP="002A6CB0">
      <w:pPr>
        <w:tabs>
          <w:tab w:val="left" w:pos="284"/>
        </w:tabs>
        <w:spacing w:after="240" w:line="276" w:lineRule="auto"/>
        <w:ind w:left="426" w:right="567"/>
        <w:jc w:val="both"/>
        <w:rPr>
          <w:rFonts w:ascii="Palatino Linotype" w:eastAsia="Palatino Linotype" w:hAnsi="Palatino Linotype" w:cs="Palatino Linotype"/>
          <w:b/>
          <w:color w:val="000000"/>
        </w:rPr>
      </w:pPr>
    </w:p>
    <w:p w14:paraId="08516DBD" w14:textId="77777777" w:rsidR="00897FAD" w:rsidRPr="00BB2ADF" w:rsidRDefault="004E7445" w:rsidP="004E7445">
      <w:pPr>
        <w:numPr>
          <w:ilvl w:val="0"/>
          <w:numId w:val="6"/>
        </w:numPr>
        <w:tabs>
          <w:tab w:val="left" w:pos="284"/>
        </w:tabs>
        <w:spacing w:after="240" w:line="360" w:lineRule="auto"/>
        <w:ind w:left="0" w:firstLine="0"/>
        <w:jc w:val="both"/>
        <w:rPr>
          <w:rFonts w:ascii="Palatino Linotype" w:eastAsia="Calibri" w:hAnsi="Palatino Linotype"/>
        </w:rPr>
      </w:pPr>
      <w:r w:rsidRPr="00BB2ADF">
        <w:rPr>
          <w:rFonts w:ascii="Palatino Linotype" w:eastAsia="Palatino Linotype" w:hAnsi="Palatino Linotype" w:cs="Palatino Linotype"/>
          <w:color w:val="000000"/>
        </w:rPr>
        <w:t>Atento a los anterior, de</w:t>
      </w:r>
      <w:r w:rsidR="00897FAD" w:rsidRPr="00BB2ADF">
        <w:rPr>
          <w:rFonts w:ascii="Palatino Linotype" w:eastAsia="Palatino Linotype" w:hAnsi="Palatino Linotype" w:cs="Palatino Linotype"/>
          <w:color w:val="000000"/>
        </w:rPr>
        <w:t xml:space="preserve"> las constancias que integran el SAIMEX, </w:t>
      </w:r>
      <w:r w:rsidRPr="00BB2ADF">
        <w:rPr>
          <w:rFonts w:ascii="Palatino Linotype" w:eastAsia="Palatino Linotype" w:hAnsi="Palatino Linotype" w:cs="Palatino Linotype"/>
          <w:color w:val="000000"/>
        </w:rPr>
        <w:t xml:space="preserve"> se advierte que </w:t>
      </w:r>
      <w:r w:rsidR="00897FAD" w:rsidRPr="00BB2ADF">
        <w:rPr>
          <w:rFonts w:ascii="Palatino Linotype" w:eastAsia="Palatino Linotype" w:hAnsi="Palatino Linotype" w:cs="Palatino Linotype"/>
          <w:color w:val="000000"/>
        </w:rPr>
        <w:t xml:space="preserve">vía informe justificado, precisamente del código QR remitido, </w:t>
      </w:r>
      <w:r w:rsidRPr="00BB2ADF">
        <w:rPr>
          <w:rFonts w:ascii="Palatino Linotype" w:eastAsia="Palatino Linotype" w:hAnsi="Palatino Linotype" w:cs="Palatino Linotype"/>
          <w:color w:val="000000"/>
        </w:rPr>
        <w:t xml:space="preserve">el </w:t>
      </w:r>
      <w:r w:rsidRPr="00BB2ADF">
        <w:rPr>
          <w:rFonts w:ascii="Palatino Linotype" w:eastAsia="Palatino Linotype" w:hAnsi="Palatino Linotype" w:cs="Palatino Linotype"/>
          <w:b/>
          <w:color w:val="000000"/>
        </w:rPr>
        <w:t xml:space="preserve">SUJETO OBLIGADO, </w:t>
      </w:r>
      <w:r w:rsidRPr="00BB2ADF">
        <w:rPr>
          <w:rFonts w:ascii="Palatino Linotype" w:eastAsia="Palatino Linotype" w:hAnsi="Palatino Linotype" w:cs="Palatino Linotype"/>
          <w:color w:val="000000"/>
        </w:rPr>
        <w:t>proporcionó 9</w:t>
      </w:r>
      <w:r w:rsidR="00897FAD" w:rsidRPr="00BB2ADF">
        <w:rPr>
          <w:rFonts w:ascii="Palatino Linotype" w:eastAsia="Palatino Linotype" w:hAnsi="Palatino Linotype" w:cs="Palatino Linotype"/>
          <w:color w:val="000000"/>
        </w:rPr>
        <w:t xml:space="preserve"> fichas curriculares, a efecto de precisión se inserta el código a continuación: </w:t>
      </w:r>
    </w:p>
    <w:p w14:paraId="36EBA701" w14:textId="77777777" w:rsidR="00897FAD" w:rsidRPr="00BB2ADF" w:rsidRDefault="00897FAD" w:rsidP="00897FAD">
      <w:pPr>
        <w:tabs>
          <w:tab w:val="left" w:pos="284"/>
        </w:tabs>
        <w:spacing w:after="240" w:line="360" w:lineRule="auto"/>
        <w:ind w:left="360"/>
        <w:jc w:val="center"/>
        <w:rPr>
          <w:rFonts w:ascii="Palatino Linotype" w:eastAsia="Palatino Linotype" w:hAnsi="Palatino Linotype" w:cs="Palatino Linotype"/>
          <w:color w:val="000000"/>
        </w:rPr>
      </w:pPr>
      <w:r w:rsidRPr="00BB2ADF">
        <w:rPr>
          <w:rFonts w:ascii="Palatino Linotype" w:eastAsia="Palatino Linotype" w:hAnsi="Palatino Linotype" w:cs="Palatino Linotype"/>
          <w:noProof/>
          <w:color w:val="000000"/>
          <w:lang w:val="es-MX" w:eastAsia="es-MX"/>
        </w:rPr>
        <w:drawing>
          <wp:inline distT="0" distB="0" distL="0" distR="0" wp14:anchorId="101E2319" wp14:editId="6F352AC1">
            <wp:extent cx="1057423" cy="981212"/>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7423" cy="981212"/>
                    </a:xfrm>
                    <a:prstGeom prst="rect">
                      <a:avLst/>
                    </a:prstGeom>
                  </pic:spPr>
                </pic:pic>
              </a:graphicData>
            </a:graphic>
          </wp:inline>
        </w:drawing>
      </w:r>
    </w:p>
    <w:p w14:paraId="0972A5D0" w14:textId="77777777" w:rsidR="00897FAD" w:rsidRPr="00BB2ADF" w:rsidRDefault="00897FAD" w:rsidP="00897FAD">
      <w:pPr>
        <w:tabs>
          <w:tab w:val="left" w:pos="284"/>
        </w:tabs>
        <w:spacing w:after="240" w:line="360" w:lineRule="auto"/>
        <w:jc w:val="both"/>
        <w:rPr>
          <w:rFonts w:ascii="Palatino Linotype" w:eastAsia="Palatino Linotype" w:hAnsi="Palatino Linotype" w:cs="Palatino Linotype"/>
          <w:color w:val="000000"/>
        </w:rPr>
      </w:pPr>
    </w:p>
    <w:p w14:paraId="0E4FC4E1" w14:textId="77777777" w:rsidR="00453EFE" w:rsidRPr="00BB2ADF" w:rsidRDefault="00DB0F9C" w:rsidP="000B18EC">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 xml:space="preserve">Del código anterior, de su contenido se desprenden 9 fichas curriculares, correspondientes al Secretario del Ayuntamiento, Secretaria Particular, Secretaria, </w:t>
      </w:r>
      <w:r w:rsidRPr="00BB2ADF">
        <w:rPr>
          <w:rFonts w:ascii="Palatino Linotype" w:eastAsia="Palatino Linotype" w:hAnsi="Palatino Linotype" w:cs="Palatino Linotype"/>
          <w:color w:val="000000"/>
        </w:rPr>
        <w:lastRenderedPageBreak/>
        <w:t xml:space="preserve">Auxiliar, Auxiliar Administrativo, entre otros;  asimismo se desprende uno del cual no se proporciona el  cargo y puesto funcional. </w:t>
      </w:r>
    </w:p>
    <w:p w14:paraId="25409493" w14:textId="77777777" w:rsidR="00DB0F9C" w:rsidRPr="00BB2ADF" w:rsidRDefault="00DB0F9C" w:rsidP="000B18EC">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 xml:space="preserve">Este rubro, corre la misma suerte respecto de los links remitidos en donde se refirió pueden ser consultadas las gacetas municipales de la administración 2022-2024, pues se observa que también fueron en remitidos en formato cerrado, en consecuencia, no se puede acceder a la información proporcionada. </w:t>
      </w:r>
    </w:p>
    <w:p w14:paraId="3990A504" w14:textId="77777777" w:rsidR="00C46AC7" w:rsidRPr="00BB2ADF" w:rsidRDefault="00DB0F9C" w:rsidP="00C46AC7">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Luego entonces,</w:t>
      </w:r>
      <w:r w:rsidR="004E7445" w:rsidRPr="00BB2ADF">
        <w:rPr>
          <w:rFonts w:ascii="Palatino Linotype" w:eastAsia="Palatino Linotype" w:hAnsi="Palatino Linotype" w:cs="Palatino Linotype"/>
          <w:color w:val="000000"/>
        </w:rPr>
        <w:t xml:space="preserve"> del análisis detallado de la información contenida en el código QR,</w:t>
      </w:r>
      <w:r w:rsidRPr="00BB2ADF">
        <w:rPr>
          <w:rFonts w:ascii="Palatino Linotype" w:eastAsia="Palatino Linotype" w:hAnsi="Palatino Linotype" w:cs="Palatino Linotype"/>
          <w:color w:val="000000"/>
        </w:rPr>
        <w:t xml:space="preserve"> de las fichas curriculares remitidas</w:t>
      </w:r>
      <w:r w:rsidR="004E7445" w:rsidRPr="00BB2ADF">
        <w:rPr>
          <w:rFonts w:ascii="Palatino Linotype" w:eastAsia="Palatino Linotype" w:hAnsi="Palatino Linotype" w:cs="Palatino Linotype"/>
          <w:color w:val="000000"/>
        </w:rPr>
        <w:t>,</w:t>
      </w:r>
      <w:r w:rsidR="000C28CF" w:rsidRPr="00BB2ADF">
        <w:rPr>
          <w:rFonts w:ascii="Palatino Linotype" w:eastAsia="Palatino Linotype" w:hAnsi="Palatino Linotype" w:cs="Palatino Linotype"/>
          <w:color w:val="000000"/>
        </w:rPr>
        <w:t xml:space="preserve"> se observa que las mismas se encuentran incompletas, ya que de acuerdo al Manual de Organización</w:t>
      </w:r>
      <w:r w:rsidR="00C46AC7" w:rsidRPr="00BB2ADF">
        <w:rPr>
          <w:rFonts w:ascii="Palatino Linotype" w:eastAsia="Palatino Linotype" w:hAnsi="Palatino Linotype" w:cs="Palatino Linotype"/>
          <w:color w:val="000000"/>
        </w:rPr>
        <w:t xml:space="preserve"> de la Secretaría del Ayuntamiento </w:t>
      </w:r>
      <w:r w:rsidR="000C28CF" w:rsidRPr="00BB2ADF">
        <w:rPr>
          <w:rFonts w:ascii="Palatino Linotype" w:eastAsia="Palatino Linotype" w:hAnsi="Palatino Linotype" w:cs="Palatino Linotype"/>
          <w:color w:val="000000"/>
        </w:rPr>
        <w:t xml:space="preserve"> del Sujeto Obli</w:t>
      </w:r>
      <w:r w:rsidR="00C46AC7" w:rsidRPr="00BB2ADF">
        <w:rPr>
          <w:rFonts w:ascii="Palatino Linotype" w:eastAsia="Palatino Linotype" w:hAnsi="Palatino Linotype" w:cs="Palatino Linotype"/>
          <w:color w:val="000000"/>
        </w:rPr>
        <w:t>gado, se desprende lo siguiente:</w:t>
      </w:r>
    </w:p>
    <w:p w14:paraId="7D176D94" w14:textId="77777777" w:rsidR="000C28CF" w:rsidRPr="00BB2ADF" w:rsidRDefault="00C46AC7" w:rsidP="00C46AC7">
      <w:pPr>
        <w:tabs>
          <w:tab w:val="left" w:pos="284"/>
        </w:tabs>
        <w:spacing w:after="240" w:line="360" w:lineRule="auto"/>
        <w:jc w:val="center"/>
        <w:rPr>
          <w:rFonts w:ascii="Palatino Linotype" w:eastAsia="Palatino Linotype" w:hAnsi="Palatino Linotype" w:cs="Palatino Linotype"/>
          <w:color w:val="000000"/>
        </w:rPr>
      </w:pPr>
      <w:r w:rsidRPr="00BB2ADF">
        <w:rPr>
          <w:rFonts w:ascii="Palatino Linotype" w:eastAsia="Palatino Linotype" w:hAnsi="Palatino Linotype" w:cs="Palatino Linotype"/>
          <w:noProof/>
          <w:color w:val="000000"/>
          <w:lang w:val="es-MX" w:eastAsia="es-MX"/>
        </w:rPr>
        <w:lastRenderedPageBreak/>
        <w:drawing>
          <wp:inline distT="0" distB="0" distL="0" distR="0" wp14:anchorId="65B6228D" wp14:editId="17585F8E">
            <wp:extent cx="5760720" cy="30175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017520"/>
                    </a:xfrm>
                    <a:prstGeom prst="rect">
                      <a:avLst/>
                    </a:prstGeom>
                  </pic:spPr>
                </pic:pic>
              </a:graphicData>
            </a:graphic>
          </wp:inline>
        </w:drawing>
      </w:r>
      <w:r w:rsidRPr="00BB2ADF">
        <w:rPr>
          <w:rFonts w:ascii="Palatino Linotype" w:eastAsia="Palatino Linotype" w:hAnsi="Palatino Linotype" w:cs="Palatino Linotype"/>
          <w:noProof/>
          <w:color w:val="000000"/>
          <w:lang w:val="es-MX" w:eastAsia="es-MX"/>
        </w:rPr>
        <w:drawing>
          <wp:inline distT="0" distB="0" distL="0" distR="0" wp14:anchorId="34568661" wp14:editId="766E0F20">
            <wp:extent cx="5760720" cy="31222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122295"/>
                    </a:xfrm>
                    <a:prstGeom prst="rect">
                      <a:avLst/>
                    </a:prstGeom>
                  </pic:spPr>
                </pic:pic>
              </a:graphicData>
            </a:graphic>
          </wp:inline>
        </w:drawing>
      </w:r>
    </w:p>
    <w:p w14:paraId="06D3D2E3" w14:textId="77777777" w:rsidR="00C46AC7" w:rsidRPr="00BB2ADF" w:rsidRDefault="00C46AC7" w:rsidP="00C46AC7">
      <w:pPr>
        <w:tabs>
          <w:tab w:val="left" w:pos="284"/>
        </w:tabs>
        <w:spacing w:after="240" w:line="360" w:lineRule="auto"/>
        <w:rPr>
          <w:rFonts w:ascii="Palatino Linotype" w:eastAsia="Palatino Linotype" w:hAnsi="Palatino Linotype" w:cs="Palatino Linotype"/>
          <w:color w:val="000000"/>
        </w:rPr>
      </w:pPr>
      <w:r w:rsidRPr="00BB2ADF">
        <w:rPr>
          <w:rFonts w:ascii="Palatino Linotype" w:eastAsia="Palatino Linotype" w:hAnsi="Palatino Linotype" w:cs="Palatino Linotype"/>
          <w:noProof/>
          <w:color w:val="000000"/>
          <w:lang w:val="es-MX" w:eastAsia="es-MX"/>
        </w:rPr>
        <w:lastRenderedPageBreak/>
        <w:drawing>
          <wp:inline distT="0" distB="0" distL="0" distR="0" wp14:anchorId="7747414C" wp14:editId="03A0F86C">
            <wp:extent cx="5760720" cy="26689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668905"/>
                    </a:xfrm>
                    <a:prstGeom prst="rect">
                      <a:avLst/>
                    </a:prstGeom>
                  </pic:spPr>
                </pic:pic>
              </a:graphicData>
            </a:graphic>
          </wp:inline>
        </w:drawing>
      </w:r>
    </w:p>
    <w:p w14:paraId="074DF55B" w14:textId="77777777" w:rsidR="00C46AC7" w:rsidRPr="00BB2ADF" w:rsidRDefault="00C46AC7" w:rsidP="00C46AC7">
      <w:pPr>
        <w:tabs>
          <w:tab w:val="left" w:pos="284"/>
        </w:tabs>
        <w:spacing w:after="240" w:line="360" w:lineRule="auto"/>
        <w:rPr>
          <w:rFonts w:ascii="Palatino Linotype" w:eastAsia="Palatino Linotype" w:hAnsi="Palatino Linotype" w:cs="Palatino Linotype"/>
          <w:color w:val="000000"/>
        </w:rPr>
      </w:pPr>
    </w:p>
    <w:p w14:paraId="54CA61F3" w14:textId="77777777" w:rsidR="001B63DA" w:rsidRPr="00BB2ADF" w:rsidRDefault="001B63DA" w:rsidP="001B63DA">
      <w:pPr>
        <w:numPr>
          <w:ilvl w:val="0"/>
          <w:numId w:val="6"/>
        </w:numPr>
        <w:tabs>
          <w:tab w:val="left" w:pos="284"/>
        </w:tabs>
        <w:spacing w:after="240" w:line="276" w:lineRule="auto"/>
        <w:ind w:left="0" w:firstLine="0"/>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En el mismo sentido, el Reglamento de la Secretaria del Ayuntamiento de Ixtapaluca, norma lo siguiente:</w:t>
      </w:r>
    </w:p>
    <w:p w14:paraId="731C8276" w14:textId="77777777" w:rsidR="001B63DA" w:rsidRPr="00BB2ADF" w:rsidRDefault="001B63DA" w:rsidP="001B63DA">
      <w:pPr>
        <w:tabs>
          <w:tab w:val="left" w:pos="284"/>
        </w:tabs>
        <w:spacing w:line="276" w:lineRule="auto"/>
        <w:ind w:left="426" w:right="850"/>
        <w:jc w:val="center"/>
        <w:rPr>
          <w:rFonts w:ascii="Palatino Linotype" w:eastAsia="Palatino Linotype" w:hAnsi="Palatino Linotype" w:cs="Palatino Linotype"/>
          <w:i/>
          <w:color w:val="000000"/>
        </w:rPr>
      </w:pPr>
    </w:p>
    <w:p w14:paraId="27C5EB3F" w14:textId="77777777" w:rsidR="001B63DA" w:rsidRPr="00BB2ADF" w:rsidRDefault="001B63DA" w:rsidP="001B63DA">
      <w:pPr>
        <w:tabs>
          <w:tab w:val="left" w:pos="284"/>
        </w:tabs>
        <w:spacing w:line="276" w:lineRule="auto"/>
        <w:ind w:left="426" w:right="850"/>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REGLAMENTO DE LA SECRETARÍA DEL AYUNTAMIENTO DE IXTAPALUCA 2022-2024</w:t>
      </w:r>
    </w:p>
    <w:p w14:paraId="6EDE8575" w14:textId="77777777" w:rsidR="001B63DA" w:rsidRPr="00BB2ADF" w:rsidRDefault="001B63DA" w:rsidP="001B63DA">
      <w:pPr>
        <w:tabs>
          <w:tab w:val="left" w:pos="284"/>
        </w:tabs>
        <w:spacing w:line="276" w:lineRule="auto"/>
        <w:ind w:right="850"/>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TÍTULO PRIMERO DISPOSICIONES GENERALES</w:t>
      </w:r>
    </w:p>
    <w:p w14:paraId="69B2D4D5" w14:textId="77777777" w:rsidR="001B63DA" w:rsidRPr="00BB2ADF" w:rsidRDefault="001B63DA" w:rsidP="001B63DA">
      <w:pPr>
        <w:tabs>
          <w:tab w:val="left" w:pos="284"/>
        </w:tabs>
        <w:spacing w:line="276" w:lineRule="auto"/>
        <w:ind w:right="850"/>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CAPÍTULO ÚNICO</w:t>
      </w:r>
    </w:p>
    <w:p w14:paraId="0C9BEEFC" w14:textId="77777777" w:rsidR="001B63DA" w:rsidRPr="00BB2ADF" w:rsidRDefault="001B63DA" w:rsidP="001B63DA">
      <w:pPr>
        <w:tabs>
          <w:tab w:val="left" w:pos="284"/>
        </w:tabs>
        <w:spacing w:line="276" w:lineRule="auto"/>
        <w:ind w:right="850"/>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DEL OBJETO</w:t>
      </w:r>
    </w:p>
    <w:p w14:paraId="552BF9D6" w14:textId="77777777" w:rsidR="001B63DA" w:rsidRPr="00BB2ADF" w:rsidRDefault="001B63DA" w:rsidP="001B63DA">
      <w:pPr>
        <w:tabs>
          <w:tab w:val="left" w:pos="284"/>
        </w:tabs>
        <w:spacing w:after="240" w:line="276" w:lineRule="auto"/>
        <w:ind w:right="850"/>
        <w:jc w:val="center"/>
        <w:rPr>
          <w:rFonts w:ascii="Palatino Linotype" w:eastAsia="Palatino Linotype" w:hAnsi="Palatino Linotype" w:cs="Palatino Linotype"/>
          <w:b/>
          <w:i/>
          <w:color w:val="000000"/>
        </w:rPr>
      </w:pPr>
    </w:p>
    <w:p w14:paraId="131C5ABD" w14:textId="77777777" w:rsidR="000C28CF"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b/>
          <w:i/>
          <w:color w:val="000000"/>
        </w:rPr>
        <w:t>Artículo 1.-</w:t>
      </w:r>
      <w:r w:rsidRPr="00BB2ADF">
        <w:rPr>
          <w:rFonts w:ascii="Palatino Linotype" w:eastAsia="Palatino Linotype" w:hAnsi="Palatino Linotype" w:cs="Palatino Linotype"/>
          <w:i/>
          <w:color w:val="000000"/>
        </w:rPr>
        <w:t xml:space="preserve"> El presente Reglamento tiene por objeto regular la estructura, funcionamiento y organización de la Secretaría del Ayuntamiento de Ixtapaluca, Estado de México.</w:t>
      </w:r>
    </w:p>
    <w:p w14:paraId="41D1CFE3" w14:textId="77777777" w:rsidR="001B63DA" w:rsidRPr="00BB2ADF" w:rsidRDefault="001B63DA" w:rsidP="001B63DA">
      <w:pPr>
        <w:tabs>
          <w:tab w:val="left" w:pos="284"/>
        </w:tabs>
        <w:spacing w:line="276" w:lineRule="auto"/>
        <w:ind w:right="850"/>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 xml:space="preserve">TÍTULO SEGUNDO </w:t>
      </w:r>
    </w:p>
    <w:p w14:paraId="29211F64" w14:textId="77777777" w:rsidR="001B63DA" w:rsidRPr="00BB2ADF" w:rsidRDefault="001B63DA" w:rsidP="001B63DA">
      <w:pPr>
        <w:tabs>
          <w:tab w:val="left" w:pos="284"/>
        </w:tabs>
        <w:spacing w:line="276" w:lineRule="auto"/>
        <w:ind w:right="850"/>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 xml:space="preserve">DE LA COMPETENCIA Y ORGANIZACIÓN DE </w:t>
      </w:r>
    </w:p>
    <w:p w14:paraId="76BE16B1" w14:textId="77777777" w:rsidR="001B63DA" w:rsidRPr="00BB2ADF" w:rsidRDefault="001B63DA" w:rsidP="001B63DA">
      <w:pPr>
        <w:tabs>
          <w:tab w:val="left" w:pos="284"/>
        </w:tabs>
        <w:spacing w:line="276" w:lineRule="auto"/>
        <w:ind w:right="850"/>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 xml:space="preserve">LA SECRETARÍA DEL AYUNTAMIENTO </w:t>
      </w:r>
    </w:p>
    <w:p w14:paraId="75797C8F" w14:textId="77777777" w:rsidR="001B63DA" w:rsidRPr="00BB2ADF" w:rsidRDefault="001B63DA" w:rsidP="001B63DA">
      <w:pPr>
        <w:tabs>
          <w:tab w:val="left" w:pos="284"/>
        </w:tabs>
        <w:spacing w:line="276" w:lineRule="auto"/>
        <w:ind w:right="850"/>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lastRenderedPageBreak/>
        <w:t>CAPÍTULO PRIMERO</w:t>
      </w:r>
    </w:p>
    <w:p w14:paraId="50AC6851" w14:textId="77777777" w:rsidR="000C28CF" w:rsidRPr="00BB2ADF" w:rsidRDefault="001B63DA" w:rsidP="001B63DA">
      <w:pPr>
        <w:tabs>
          <w:tab w:val="left" w:pos="284"/>
        </w:tabs>
        <w:spacing w:line="276" w:lineRule="auto"/>
        <w:ind w:right="850"/>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 xml:space="preserve"> DE LA COMPETENCIA</w:t>
      </w:r>
    </w:p>
    <w:p w14:paraId="012ADAB3" w14:textId="77777777" w:rsidR="001B63DA" w:rsidRPr="00BB2ADF" w:rsidRDefault="001B63DA" w:rsidP="001B63DA">
      <w:pPr>
        <w:tabs>
          <w:tab w:val="left" w:pos="284"/>
        </w:tabs>
        <w:spacing w:line="276" w:lineRule="auto"/>
        <w:ind w:right="850"/>
        <w:jc w:val="center"/>
        <w:rPr>
          <w:rFonts w:ascii="Palatino Linotype" w:eastAsia="Palatino Linotype" w:hAnsi="Palatino Linotype" w:cs="Palatino Linotype"/>
          <w:b/>
          <w:i/>
          <w:color w:val="000000"/>
        </w:rPr>
      </w:pPr>
    </w:p>
    <w:p w14:paraId="6414AE63"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b/>
          <w:i/>
          <w:color w:val="000000"/>
        </w:rPr>
        <w:t xml:space="preserve">Artículo 3.- </w:t>
      </w:r>
      <w:r w:rsidRPr="00BB2ADF">
        <w:rPr>
          <w:rFonts w:ascii="Palatino Linotype" w:eastAsia="Palatino Linotype" w:hAnsi="Palatino Linotype" w:cs="Palatino Linotype"/>
          <w:i/>
          <w:color w:val="000000"/>
        </w:rPr>
        <w:t xml:space="preserve">La Secretaría a través de sus unidades administrativas y sus órganos desconcentrados, conducirá sus acciones en forma programada y con base en lo establecido en la Ley Orgánica, el Reglamento Orgánico, el Plan de Desarrollo Municipal, los programas que de éste se deriven, el presupuesto autorizado por el Ayuntamiento y demás disposiciones legales. </w:t>
      </w:r>
    </w:p>
    <w:p w14:paraId="0872F000"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b/>
          <w:i/>
          <w:color w:val="000000"/>
        </w:rPr>
        <w:t>Articulo 4.-</w:t>
      </w:r>
      <w:r w:rsidRPr="00BB2ADF">
        <w:rPr>
          <w:rFonts w:ascii="Palatino Linotype" w:eastAsia="Palatino Linotype" w:hAnsi="Palatino Linotype" w:cs="Palatino Linotype"/>
          <w:i/>
          <w:color w:val="000000"/>
        </w:rPr>
        <w:t xml:space="preserve"> Para el estudio, planeación y despacho de los asuntos de su competencia, así como para atender las acciones de control y evaluación que le corresponden, la Secretaría del Ayuntamiento en materia administrativa contará con las unidades administrativas siguientes:</w:t>
      </w:r>
    </w:p>
    <w:p w14:paraId="3C6DDB62"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 I. Oficialía de Partes;</w:t>
      </w:r>
    </w:p>
    <w:p w14:paraId="5D861EF5"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 II. Registros Civiles (1°,2°,3°,4°); </w:t>
      </w:r>
    </w:p>
    <w:p w14:paraId="7D5E8D78"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III. Coordinación de Asuntos Religiosos;</w:t>
      </w:r>
    </w:p>
    <w:p w14:paraId="2F662716"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 IV. Coordinación de PROFECO; </w:t>
      </w:r>
    </w:p>
    <w:p w14:paraId="7CF63F72"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V. Jefatura de Constancias; </w:t>
      </w:r>
    </w:p>
    <w:p w14:paraId="0DECEB0F"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VI. Jefatura de Archivo y Control Patrimonial; </w:t>
      </w:r>
    </w:p>
    <w:p w14:paraId="55024EA1"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VII. Junta de Reclutamiento Municipal; </w:t>
      </w:r>
    </w:p>
    <w:p w14:paraId="548F4875"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VIII. Módulo de Atención Ciudadana; y </w:t>
      </w:r>
    </w:p>
    <w:p w14:paraId="17DBA5C5"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IX. Coordinación de Unidades Habitacionales.</w:t>
      </w:r>
    </w:p>
    <w:p w14:paraId="6073344E" w14:textId="77777777" w:rsidR="001B63DA" w:rsidRPr="00BB2ADF" w:rsidRDefault="001B63DA" w:rsidP="001B63DA">
      <w:pPr>
        <w:tabs>
          <w:tab w:val="left" w:pos="284"/>
        </w:tabs>
        <w:spacing w:line="276" w:lineRule="auto"/>
        <w:ind w:left="426" w:right="567"/>
        <w:jc w:val="center"/>
        <w:rPr>
          <w:rFonts w:ascii="Palatino Linotype" w:eastAsia="Palatino Linotype" w:hAnsi="Palatino Linotype" w:cs="Palatino Linotype"/>
          <w:b/>
          <w:i/>
          <w:color w:val="000000"/>
        </w:rPr>
      </w:pPr>
    </w:p>
    <w:p w14:paraId="3EAA87F3" w14:textId="77777777" w:rsidR="001B63DA" w:rsidRPr="00BB2ADF" w:rsidRDefault="001B63DA" w:rsidP="001B63DA">
      <w:pPr>
        <w:tabs>
          <w:tab w:val="left" w:pos="284"/>
        </w:tabs>
        <w:spacing w:line="276" w:lineRule="auto"/>
        <w:ind w:left="426" w:right="567"/>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CAPÍTULO TERCERO</w:t>
      </w:r>
    </w:p>
    <w:p w14:paraId="2F2E5988" w14:textId="77777777" w:rsidR="001B63DA" w:rsidRPr="00BB2ADF" w:rsidRDefault="001B63DA" w:rsidP="001B63DA">
      <w:pPr>
        <w:tabs>
          <w:tab w:val="left" w:pos="284"/>
        </w:tabs>
        <w:spacing w:line="276" w:lineRule="auto"/>
        <w:ind w:left="426" w:right="567"/>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DE LAS OBLIGACIONES DEL SECRETARIO</w:t>
      </w:r>
    </w:p>
    <w:p w14:paraId="202D9199"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b/>
          <w:i/>
          <w:color w:val="000000"/>
        </w:rPr>
        <w:lastRenderedPageBreak/>
        <w:t xml:space="preserve"> Artículo 8.-</w:t>
      </w:r>
      <w:r w:rsidRPr="00BB2ADF">
        <w:rPr>
          <w:rFonts w:ascii="Palatino Linotype" w:eastAsia="Palatino Linotype" w:hAnsi="Palatino Linotype" w:cs="Palatino Linotype"/>
          <w:i/>
          <w:color w:val="000000"/>
        </w:rPr>
        <w:t xml:space="preserve"> El Secretario será responsable del adecuado ejercicio del presupuesto que hubiere sido autorizado para la Secretaría. El ejercicio del presupuesto deberá ajustarse a los criterios de racionalidad, eficiencia y disciplina presupuestal. </w:t>
      </w:r>
    </w:p>
    <w:p w14:paraId="0F37503C"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b/>
          <w:i/>
          <w:color w:val="000000"/>
        </w:rPr>
        <w:t>Artículo 9.-</w:t>
      </w:r>
      <w:r w:rsidRPr="00BB2ADF">
        <w:rPr>
          <w:rFonts w:ascii="Palatino Linotype" w:eastAsia="Palatino Linotype" w:hAnsi="Palatino Linotype" w:cs="Palatino Linotype"/>
          <w:i/>
          <w:color w:val="000000"/>
        </w:rPr>
        <w:t xml:space="preserve"> El Secretario acordará directamente con el Presidente Municipal sobre los asuntos a su cargo. </w:t>
      </w:r>
    </w:p>
    <w:p w14:paraId="580DC35F" w14:textId="77777777" w:rsidR="001B63DA" w:rsidRPr="00BB2ADF" w:rsidRDefault="001B63DA" w:rsidP="001B63DA">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b/>
          <w:i/>
          <w:color w:val="000000"/>
        </w:rPr>
        <w:t>Artículo 10.-</w:t>
      </w:r>
      <w:r w:rsidRPr="00BB2ADF">
        <w:rPr>
          <w:rFonts w:ascii="Palatino Linotype" w:eastAsia="Palatino Linotype" w:hAnsi="Palatino Linotype" w:cs="Palatino Linotype"/>
          <w:i/>
          <w:color w:val="000000"/>
        </w:rPr>
        <w:t xml:space="preserve"> Observar que en el contenido de los Manuales de Organización y el de Procedimientos de la Secretaría del Ayuntamiento contengan información sobre la estructura orgánica de la Dependencia y las funciones de sus Unidades Administrativas, y en caso de ser necesario, sobre la coordinación de los sistemas de comunicación y coordinación entre las Dependencias y Unidades Administrativas que integran la Administración Pública Municipal y los principales procedimientos administrativos que se desarrollen. </w:t>
      </w:r>
    </w:p>
    <w:p w14:paraId="230CE87C" w14:textId="77777777" w:rsidR="00932787" w:rsidRPr="00BB2ADF" w:rsidRDefault="001B63DA" w:rsidP="00932787">
      <w:pPr>
        <w:tabs>
          <w:tab w:val="left" w:pos="284"/>
        </w:tabs>
        <w:spacing w:after="240" w:line="276" w:lineRule="auto"/>
        <w:ind w:left="426"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Los manuales y demás instrumentos de apoyo administrativo interno, deberán mantenerse permanentemente actualizados.</w:t>
      </w:r>
    </w:p>
    <w:p w14:paraId="413F8FC6" w14:textId="77777777" w:rsidR="00932787" w:rsidRPr="00BB2ADF" w:rsidRDefault="00932787" w:rsidP="00932787">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Una vez precisada la estructura organizacional de la Secretaría del Ayuntamiento, y en atención a la información solicitada relativa a “</w:t>
      </w:r>
      <w:r w:rsidRPr="00BB2ADF">
        <w:rPr>
          <w:rFonts w:ascii="Palatino Linotype" w:eastAsia="Palatino Linotype" w:hAnsi="Palatino Linotype" w:cs="Palatino Linotype"/>
          <w:i/>
          <w:color w:val="000000"/>
        </w:rPr>
        <w:t>de la administración 2022-20024, la lista de personal adscrito, síntesis curricular con documentos probatorios de cada uno de ellos, así como las actividades asignadas que desempeñan cada uno de los integrantes </w:t>
      </w:r>
      <w:r w:rsidRPr="00BB2ADF">
        <w:rPr>
          <w:rFonts w:ascii="Palatino Linotype" w:eastAsia="Palatino Linotype" w:hAnsi="Palatino Linotype" w:cs="Palatino Linotype"/>
          <w:color w:val="000000"/>
        </w:rPr>
        <w:t>“, respecto de la fuente obligacional, de quien puede generar, poseer y/o administrar la información solicitada, se refiere lo siguiente:</w:t>
      </w:r>
    </w:p>
    <w:p w14:paraId="3E7B77A5" w14:textId="77777777" w:rsidR="00547A5A" w:rsidRPr="00BB2ADF" w:rsidRDefault="00547A5A" w:rsidP="00F15F82">
      <w:pPr>
        <w:tabs>
          <w:tab w:val="left" w:pos="284"/>
        </w:tabs>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REGLAMENTO DE LA DIRECCIÓN DE ADMINISTRACIÓN Y FINANZAS</w:t>
      </w:r>
    </w:p>
    <w:p w14:paraId="21A9D12E" w14:textId="77777777" w:rsidR="00547A5A" w:rsidRPr="00BB2ADF" w:rsidRDefault="00547A5A" w:rsidP="00F15F82">
      <w:pPr>
        <w:tabs>
          <w:tab w:val="left" w:pos="284"/>
        </w:tabs>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TÍTULO DECIMO CUARTO</w:t>
      </w:r>
    </w:p>
    <w:p w14:paraId="0ACA9C31" w14:textId="77777777" w:rsidR="00547A5A" w:rsidRPr="00BB2ADF" w:rsidRDefault="00547A5A" w:rsidP="00F15F82">
      <w:pPr>
        <w:tabs>
          <w:tab w:val="left" w:pos="284"/>
        </w:tabs>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DE LA SUBDIRECCION DE RECURSOS HUMANOS</w:t>
      </w:r>
    </w:p>
    <w:p w14:paraId="19D6CC69" w14:textId="77777777" w:rsidR="00F15F82" w:rsidRPr="00BB2ADF" w:rsidRDefault="00F15F82" w:rsidP="00F15F82">
      <w:pPr>
        <w:tabs>
          <w:tab w:val="left" w:pos="284"/>
        </w:tabs>
        <w:jc w:val="center"/>
        <w:rPr>
          <w:rFonts w:ascii="Palatino Linotype" w:eastAsia="Palatino Linotype" w:hAnsi="Palatino Linotype" w:cs="Palatino Linotype"/>
          <w:b/>
          <w:i/>
          <w:color w:val="000000"/>
        </w:rPr>
      </w:pPr>
    </w:p>
    <w:p w14:paraId="606C8BFE" w14:textId="77777777" w:rsidR="00547A5A" w:rsidRPr="00BB2ADF" w:rsidRDefault="00547A5A" w:rsidP="00F15F82">
      <w:pPr>
        <w:tabs>
          <w:tab w:val="left" w:pos="284"/>
        </w:tabs>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CAPITULO PRIMERO</w:t>
      </w:r>
    </w:p>
    <w:p w14:paraId="3F4383CA" w14:textId="77777777" w:rsidR="00547A5A" w:rsidRPr="00BB2ADF" w:rsidRDefault="00547A5A" w:rsidP="00F15F82">
      <w:pPr>
        <w:tabs>
          <w:tab w:val="left" w:pos="284"/>
        </w:tabs>
        <w:jc w:val="center"/>
        <w:rPr>
          <w:rFonts w:ascii="Palatino Linotype" w:eastAsia="Palatino Linotype" w:hAnsi="Palatino Linotype" w:cs="Palatino Linotype"/>
          <w:b/>
          <w:i/>
          <w:color w:val="000000"/>
        </w:rPr>
      </w:pPr>
      <w:r w:rsidRPr="00BB2ADF">
        <w:rPr>
          <w:rFonts w:ascii="Palatino Linotype" w:eastAsia="Palatino Linotype" w:hAnsi="Palatino Linotype" w:cs="Palatino Linotype"/>
          <w:b/>
          <w:i/>
          <w:color w:val="000000"/>
        </w:rPr>
        <w:t>DE LA ORGANIZACIÓN DE RECURSOS HUMANOS</w:t>
      </w:r>
    </w:p>
    <w:p w14:paraId="1C23A12B" w14:textId="77777777" w:rsidR="00453EFE" w:rsidRPr="00BB2ADF" w:rsidRDefault="00453EFE" w:rsidP="00F15F82">
      <w:pPr>
        <w:tabs>
          <w:tab w:val="left" w:pos="284"/>
        </w:tabs>
        <w:spacing w:after="240" w:line="276" w:lineRule="auto"/>
        <w:ind w:left="284" w:right="708"/>
        <w:jc w:val="both"/>
        <w:rPr>
          <w:rFonts w:ascii="Palatino Linotype" w:eastAsia="Palatino Linotype" w:hAnsi="Palatino Linotype" w:cs="Palatino Linotype"/>
          <w:i/>
          <w:color w:val="000000"/>
        </w:rPr>
      </w:pPr>
    </w:p>
    <w:p w14:paraId="1DEABEB9"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lastRenderedPageBreak/>
        <w:t>Artículo 104.- Como responsable de la Subdirección de Recursos Humanos estará el Subdirector de Recursos Humanos, quien tendrá las atribuciones siguientes:</w:t>
      </w:r>
    </w:p>
    <w:p w14:paraId="51A3795A" w14:textId="77777777" w:rsidR="00F36427"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I. Planear y coordinar la operación y control del Sistema Integral de Personal;</w:t>
      </w:r>
    </w:p>
    <w:p w14:paraId="077349BD"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w:t>
      </w:r>
    </w:p>
    <w:p w14:paraId="6CE09B8B"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V. Aplicar las disposiciones que norman la remuneración que deba otorgarse a los servidores públicos en concordancia con las respectivas estructuras orgánicas funcionales y los catálogos de puestos aprobados;</w:t>
      </w:r>
    </w:p>
    <w:p w14:paraId="7FBC1310"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 xml:space="preserve"> VI. Realizar las acciones necesarias, en coordinación con la Dirección de Administración y Finanzas Municipal, para que las remuneraciones a los servidores públicos se entreguen en forma oportuna; </w:t>
      </w:r>
    </w:p>
    <w:p w14:paraId="6D34387B"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 xml:space="preserve">VII. Formular y mantener actualizado el registro de servidores públicos, los catálogos de puestos y los tabuladores de sueldos de la administración pública municipal; </w:t>
      </w:r>
    </w:p>
    <w:p w14:paraId="0767C7A4"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 xml:space="preserve">VIII. Supervisar que la actualización de las plantillas de plazas y de personal de las dependencias de la administración pública municipal, se realice oportunamente de acuerdo con la normatividad aplicable; </w:t>
      </w:r>
    </w:p>
    <w:p w14:paraId="336282EB"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 xml:space="preserve">IX. Aplicar en el Sistema integral de Personal, las deducciones económicas que se impongan a los servidores públicos adscritos a las mismas, de conformidad con las disposiciones legales aplicables; </w:t>
      </w:r>
    </w:p>
    <w:p w14:paraId="65454EE1"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 xml:space="preserve">X. Establecer las disposiciones de procedimientos en materia de desarrollo y administración de personal y vigilar su cumplimiento; </w:t>
      </w:r>
    </w:p>
    <w:p w14:paraId="2EF001F4"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XI. Supervisar y registrar los movimientos de altas, bajas, cambios y licencias autorizados;</w:t>
      </w:r>
    </w:p>
    <w:p w14:paraId="4887BCEA" w14:textId="77777777" w:rsidR="00E06ACA" w:rsidRPr="00BB2ADF" w:rsidRDefault="00F15F82" w:rsidP="00E06ACA">
      <w:pPr>
        <w:tabs>
          <w:tab w:val="left" w:pos="284"/>
        </w:tabs>
        <w:spacing w:after="240" w:line="360" w:lineRule="auto"/>
        <w:jc w:val="both"/>
        <w:rPr>
          <w:rFonts w:ascii="Palatino Linotype" w:hAnsi="Palatino Linotype"/>
        </w:rPr>
      </w:pPr>
      <w:r w:rsidRPr="00BB2ADF">
        <w:rPr>
          <w:rFonts w:ascii="Palatino Linotype" w:hAnsi="Palatino Linotype"/>
        </w:rPr>
        <w:t xml:space="preserve">     …</w:t>
      </w:r>
    </w:p>
    <w:p w14:paraId="1A673D98"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lastRenderedPageBreak/>
        <w:t xml:space="preserve">XII. Proporcionar a los servidores públicos documentos de identificación, constancias y certificación; </w:t>
      </w:r>
    </w:p>
    <w:p w14:paraId="05B2A8DE"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XIII. Supervisar que los trámites de alta y baja de servidores públicos ante el Instituto de Seguridad Social del Estado de México y municipios se realicen con oportunidad;</w:t>
      </w:r>
    </w:p>
    <w:p w14:paraId="32050C6A"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w:t>
      </w:r>
    </w:p>
    <w:p w14:paraId="06BA0817"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XIX. Elaborar e integrar el Tabulador de Sueldos, así como el formato de Remuneraciones de los Servidores Públicos para integrarlo en el presupuesto de egresos del ejercicio fiscal que corresponda, y deberá remitirse a la Subdirección de Administración a más tardar el 15 de Febrero del mismo.</w:t>
      </w:r>
    </w:p>
    <w:p w14:paraId="29D51C12" w14:textId="77777777" w:rsidR="00F15F82"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 xml:space="preserve"> XX. Elaborar y resguardar los organigramas autorizados de las dependencias de la administración pública municipal; y</w:t>
      </w:r>
    </w:p>
    <w:p w14:paraId="6FA29D7A" w14:textId="77777777" w:rsidR="00E06ACA" w:rsidRPr="00BB2ADF" w:rsidRDefault="00F15F82" w:rsidP="00F15F82">
      <w:pPr>
        <w:tabs>
          <w:tab w:val="left" w:pos="284"/>
        </w:tabs>
        <w:spacing w:after="240" w:line="276" w:lineRule="auto"/>
        <w:ind w:left="284" w:right="708"/>
        <w:jc w:val="both"/>
        <w:rPr>
          <w:rFonts w:ascii="Palatino Linotype" w:eastAsia="Calibri" w:hAnsi="Palatino Linotype"/>
          <w:i/>
        </w:rPr>
      </w:pPr>
      <w:r w:rsidRPr="00BB2ADF">
        <w:rPr>
          <w:rFonts w:ascii="Palatino Linotype" w:eastAsia="Calibri" w:hAnsi="Palatino Linotype"/>
          <w:i/>
        </w:rPr>
        <w:t xml:space="preserve"> XXI. Las demás que señalen otros ordenamientos legales y las que le encomiende el Director General.</w:t>
      </w:r>
    </w:p>
    <w:p w14:paraId="4C804156" w14:textId="77777777" w:rsidR="002A6CB0" w:rsidRPr="00BB2ADF" w:rsidRDefault="00F15F82" w:rsidP="002A6CB0">
      <w:pPr>
        <w:numPr>
          <w:ilvl w:val="0"/>
          <w:numId w:val="6"/>
        </w:numPr>
        <w:tabs>
          <w:tab w:val="left" w:pos="284"/>
        </w:tabs>
        <w:spacing w:after="240" w:line="360" w:lineRule="auto"/>
        <w:ind w:left="0" w:firstLine="0"/>
        <w:jc w:val="both"/>
        <w:rPr>
          <w:rFonts w:ascii="Palatino Linotype" w:hAnsi="Palatino Linotype"/>
          <w:i/>
        </w:rPr>
      </w:pPr>
      <w:r w:rsidRPr="00BB2ADF">
        <w:rPr>
          <w:rFonts w:ascii="Palatino Linotype" w:hAnsi="Palatino Linotype"/>
        </w:rPr>
        <w:t>De la normatividad anterior, se advierte que el área encargada de poseer, generar y/o administrar la información solicitada, es La Subdi</w:t>
      </w:r>
      <w:r w:rsidR="00932787" w:rsidRPr="00BB2ADF">
        <w:rPr>
          <w:rFonts w:ascii="Palatino Linotype" w:hAnsi="Palatino Linotype"/>
        </w:rPr>
        <w:t>rección de Recursos Materiales, luego entonces, se advierte primeramente que se remiten 9 fichas curriculares</w:t>
      </w:r>
      <w:r w:rsidR="002A6CB0" w:rsidRPr="00BB2ADF">
        <w:rPr>
          <w:rFonts w:ascii="Palatino Linotype" w:hAnsi="Palatino Linotype"/>
        </w:rPr>
        <w:t xml:space="preserve"> que de acuerdo a su contenido, corresponden a la Secretará del Ayuntamiento, sin embargo, no se aprecian las fichas curriculares, curriculums vitae o solicitudes de empleo del personal de las demás áreas que integran la secretaría del ayuntamiento,  como la </w:t>
      </w:r>
      <w:r w:rsidR="002A6CB0" w:rsidRPr="00BB2ADF">
        <w:rPr>
          <w:rFonts w:ascii="Palatino Linotype" w:hAnsi="Palatino Linotype"/>
          <w:i/>
        </w:rPr>
        <w:t xml:space="preserve">Oficialía de Partes, Registros Civiles (1°,2°,3°,4°); Coordinación de Asuntos Religiosos, Coordinación de PROFECO, Jefatura de Constancias, Jefatura de Archivo y Control Patrimonial, Junta de Reclutamiento Municipal, Módulo de Atención Ciudadana y Coordinación de Unidades Habitacionales., </w:t>
      </w:r>
      <w:r w:rsidR="002A6CB0" w:rsidRPr="00BB2ADF">
        <w:rPr>
          <w:rFonts w:ascii="Palatino Linotype" w:hAnsi="Palatino Linotype"/>
        </w:rPr>
        <w:t>por lo que se colige que la respuesta remitida encuentra incompleta.</w:t>
      </w:r>
    </w:p>
    <w:p w14:paraId="6F576F5C" w14:textId="77777777" w:rsidR="002A6CB0" w:rsidRPr="00BB2ADF" w:rsidRDefault="002A6CB0" w:rsidP="00581C7F">
      <w:pPr>
        <w:numPr>
          <w:ilvl w:val="0"/>
          <w:numId w:val="6"/>
        </w:numPr>
        <w:tabs>
          <w:tab w:val="left" w:pos="284"/>
        </w:tabs>
        <w:spacing w:after="240" w:line="360" w:lineRule="auto"/>
        <w:ind w:left="0" w:firstLine="0"/>
        <w:jc w:val="both"/>
        <w:rPr>
          <w:rFonts w:ascii="Palatino Linotype" w:hAnsi="Palatino Linotype"/>
          <w:i/>
        </w:rPr>
      </w:pPr>
      <w:r w:rsidRPr="00BB2ADF">
        <w:rPr>
          <w:rFonts w:ascii="Palatino Linotype" w:hAnsi="Palatino Linotype"/>
        </w:rPr>
        <w:lastRenderedPageBreak/>
        <w:t xml:space="preserve">Asimismo, se consultó la información en el IPOMEX, a fin de poder consultar el organigrama y el directorio de los servidores públicos del </w:t>
      </w:r>
      <w:r w:rsidRPr="00BB2ADF">
        <w:rPr>
          <w:rFonts w:ascii="Palatino Linotype" w:hAnsi="Palatino Linotype"/>
          <w:b/>
        </w:rPr>
        <w:t xml:space="preserve">SUJETO OBLIGADO, </w:t>
      </w:r>
      <w:r w:rsidRPr="00BB2ADF">
        <w:rPr>
          <w:rFonts w:ascii="Palatino Linotype" w:hAnsi="Palatino Linotype"/>
        </w:rPr>
        <w:t>encontrándose 16 registros, mismos que  se muestran a continuación:</w:t>
      </w:r>
    </w:p>
    <w:p w14:paraId="08580493" w14:textId="77777777" w:rsidR="002A6CB0" w:rsidRPr="00BB2ADF" w:rsidRDefault="002A6CB0" w:rsidP="002A6CB0">
      <w:pPr>
        <w:tabs>
          <w:tab w:val="left" w:pos="284"/>
        </w:tabs>
        <w:spacing w:after="240" w:line="360" w:lineRule="auto"/>
        <w:jc w:val="both"/>
        <w:rPr>
          <w:rFonts w:ascii="Palatino Linotype" w:hAnsi="Palatino Linotype"/>
          <w:i/>
        </w:rPr>
      </w:pPr>
      <w:r w:rsidRPr="00BB2ADF">
        <w:rPr>
          <w:rFonts w:ascii="Palatino Linotype" w:hAnsi="Palatino Linotype"/>
          <w:i/>
          <w:noProof/>
          <w:lang w:val="es-MX" w:eastAsia="es-MX"/>
        </w:rPr>
        <w:drawing>
          <wp:inline distT="0" distB="0" distL="0" distR="0" wp14:anchorId="51670BCB" wp14:editId="793C4C4D">
            <wp:extent cx="5760720" cy="14293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429385"/>
                    </a:xfrm>
                    <a:prstGeom prst="rect">
                      <a:avLst/>
                    </a:prstGeom>
                  </pic:spPr>
                </pic:pic>
              </a:graphicData>
            </a:graphic>
          </wp:inline>
        </w:drawing>
      </w:r>
    </w:p>
    <w:p w14:paraId="33B44176" w14:textId="77777777" w:rsidR="002A6CB0" w:rsidRPr="00BB2ADF" w:rsidRDefault="002A6CB0" w:rsidP="002A6CB0">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hAnsi="Palatino Linotype"/>
        </w:rPr>
        <w:t xml:space="preserve">Respecto del apartado </w:t>
      </w:r>
      <w:r w:rsidRPr="00BB2ADF">
        <w:rPr>
          <w:rFonts w:ascii="Palatino Linotype" w:hAnsi="Palatino Linotype"/>
          <w:i/>
        </w:rPr>
        <w:t xml:space="preserve">“Organigrama”, </w:t>
      </w:r>
      <w:r w:rsidRPr="00BB2ADF">
        <w:rPr>
          <w:rFonts w:ascii="Palatino Linotype" w:hAnsi="Palatino Linotype"/>
        </w:rPr>
        <w:t>no se advierte lo relativo a la Secretaría del Ayuntamiento, observándose incompleta la información, como se evidencia a continuación:</w:t>
      </w:r>
    </w:p>
    <w:p w14:paraId="25401F57" w14:textId="77777777" w:rsidR="002A6CB0" w:rsidRPr="00BB2ADF" w:rsidRDefault="002A6CB0" w:rsidP="002A6CB0">
      <w:pPr>
        <w:tabs>
          <w:tab w:val="left" w:pos="284"/>
        </w:tabs>
        <w:spacing w:after="240" w:line="360" w:lineRule="auto"/>
        <w:jc w:val="center"/>
        <w:rPr>
          <w:rFonts w:ascii="Palatino Linotype" w:hAnsi="Palatino Linotype"/>
        </w:rPr>
      </w:pPr>
      <w:r w:rsidRPr="00BB2ADF">
        <w:rPr>
          <w:rFonts w:ascii="Palatino Linotype" w:hAnsi="Palatino Linotype"/>
          <w:noProof/>
          <w:lang w:val="es-MX" w:eastAsia="es-MX"/>
        </w:rPr>
        <w:drawing>
          <wp:inline distT="0" distB="0" distL="0" distR="0" wp14:anchorId="194812D9" wp14:editId="7D07BF75">
            <wp:extent cx="4439580" cy="198000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9580" cy="1980000"/>
                    </a:xfrm>
                    <a:prstGeom prst="rect">
                      <a:avLst/>
                    </a:prstGeom>
                  </pic:spPr>
                </pic:pic>
              </a:graphicData>
            </a:graphic>
          </wp:inline>
        </w:drawing>
      </w:r>
    </w:p>
    <w:p w14:paraId="27FF0D6C" w14:textId="77777777" w:rsidR="002A6CB0" w:rsidRPr="00BB2ADF" w:rsidRDefault="002A6CB0" w:rsidP="002A6CB0">
      <w:pPr>
        <w:tabs>
          <w:tab w:val="left" w:pos="284"/>
        </w:tabs>
        <w:spacing w:after="240" w:line="360" w:lineRule="auto"/>
        <w:jc w:val="both"/>
        <w:rPr>
          <w:rFonts w:ascii="Palatino Linotype" w:hAnsi="Palatino Linotype"/>
          <w:i/>
        </w:rPr>
      </w:pPr>
    </w:p>
    <w:p w14:paraId="7EB2A047" w14:textId="77777777" w:rsidR="002A6CB0" w:rsidRDefault="002A6CB0" w:rsidP="00581C7F">
      <w:pPr>
        <w:numPr>
          <w:ilvl w:val="0"/>
          <w:numId w:val="6"/>
        </w:numPr>
        <w:tabs>
          <w:tab w:val="left" w:pos="284"/>
        </w:tabs>
        <w:spacing w:after="240" w:line="360" w:lineRule="auto"/>
        <w:ind w:left="0" w:firstLine="0"/>
        <w:jc w:val="both"/>
        <w:rPr>
          <w:rFonts w:ascii="Palatino Linotype" w:eastAsia="Palatino Linotype" w:hAnsi="Palatino Linotype" w:cs="Palatino Linotype"/>
        </w:rPr>
      </w:pPr>
      <w:r w:rsidRPr="00BB2ADF">
        <w:rPr>
          <w:rFonts w:ascii="Palatino Linotype" w:eastAsia="Palatino Linotype" w:hAnsi="Palatino Linotype" w:cs="Palatino Linotype"/>
        </w:rPr>
        <w:t xml:space="preserve">De lo anterior, solo se observa los nombres y puestos de los titulares de las áreas que integran la Secretaría, dando un total de 16 servidores públicos, situación que robustece lo plasmado en el proyecto en cuanto que la información remitida se </w:t>
      </w:r>
      <w:r w:rsidRPr="00BB2ADF">
        <w:rPr>
          <w:rFonts w:ascii="Palatino Linotype" w:eastAsia="Palatino Linotype" w:hAnsi="Palatino Linotype" w:cs="Palatino Linotype"/>
        </w:rPr>
        <w:lastRenderedPageBreak/>
        <w:t xml:space="preserve">encuentra incompleta, por lo que en atención a la  </w:t>
      </w:r>
      <w:r w:rsidRPr="00BB2ADF">
        <w:rPr>
          <w:rFonts w:ascii="Palatino Linotype" w:eastAsia="Palatino Linotype" w:hAnsi="Palatino Linotype" w:cs="Palatino Linotype"/>
          <w:i/>
        </w:rPr>
        <w:t xml:space="preserve">sintésis curricular </w:t>
      </w:r>
      <w:r w:rsidRPr="00BB2ADF">
        <w:rPr>
          <w:rFonts w:ascii="Palatino Linotype" w:eastAsia="Palatino Linotype" w:hAnsi="Palatino Linotype" w:cs="Palatino Linotype"/>
        </w:rPr>
        <w:t>requerida, se tiene que los documentos con los que pudiera dar cuenta de la información, son el currículum vitae, ficha curricular o solicitud de empleo.</w:t>
      </w:r>
    </w:p>
    <w:p w14:paraId="25BBBEE7" w14:textId="77777777" w:rsidR="00F26433" w:rsidRDefault="00F26433" w:rsidP="00F26433">
      <w:pPr>
        <w:tabs>
          <w:tab w:val="left" w:pos="8222"/>
        </w:tabs>
        <w:spacing w:after="160" w:line="360" w:lineRule="auto"/>
        <w:ind w:left="709" w:right="425"/>
        <w:jc w:val="both"/>
        <w:rPr>
          <w:rFonts w:ascii="Palatino Linotype" w:eastAsia="Palatino Linotype" w:hAnsi="Palatino Linotype" w:cs="Palatino Linotype"/>
          <w:b/>
          <w:i/>
        </w:rPr>
      </w:pPr>
      <w:r>
        <w:rPr>
          <w:rFonts w:ascii="Palatino Linotype" w:eastAsia="Palatino Linotype" w:hAnsi="Palatino Linotype" w:cs="Palatino Linotype"/>
          <w:b/>
          <w:i/>
        </w:rPr>
        <w:t>CURRICULUM VITAE, FICHA CURRICULAR O SOLICITUD DE EMPLEO  (</w:t>
      </w:r>
      <w:r>
        <w:rPr>
          <w:rFonts w:ascii="Palatino Linotype" w:eastAsia="Palatino Linotype" w:hAnsi="Palatino Linotype" w:cs="Palatino Linotype"/>
          <w:i/>
        </w:rPr>
        <w:t>Deberá hacerse entrega en Versión Pública)</w:t>
      </w:r>
    </w:p>
    <w:p w14:paraId="2E97682E" w14:textId="77777777" w:rsidR="00F26433" w:rsidRDefault="00F26433" w:rsidP="00F26433">
      <w:pPr>
        <w:tabs>
          <w:tab w:val="left" w:pos="8222"/>
        </w:tabs>
        <w:spacing w:after="160" w:line="276" w:lineRule="auto"/>
        <w:ind w:left="567" w:right="425" w:firstLine="142"/>
        <w:jc w:val="both"/>
        <w:rPr>
          <w:rFonts w:ascii="Palatino Linotype" w:eastAsia="Palatino Linotype" w:hAnsi="Palatino Linotype" w:cs="Palatino Linotype"/>
          <w:i/>
        </w:rPr>
      </w:pPr>
      <w:r>
        <w:rPr>
          <w:rFonts w:ascii="Palatino Linotype" w:eastAsia="Palatino Linotype" w:hAnsi="Palatino Linotype" w:cs="Palatino Linotype"/>
          <w:b/>
          <w:i/>
        </w:rPr>
        <w:t>“Curriculum Vitae</w:t>
      </w:r>
      <w:r>
        <w:rPr>
          <w:rFonts w:ascii="Palatino Linotype" w:eastAsia="Palatino Linotype" w:hAnsi="Palatino Linotype" w:cs="Palatino Linotype"/>
          <w:i/>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w:t>
      </w:r>
    </w:p>
    <w:p w14:paraId="01847266" w14:textId="77777777" w:rsidR="00F26433" w:rsidRDefault="00F26433" w:rsidP="00F26433">
      <w:pPr>
        <w:tabs>
          <w:tab w:val="left" w:pos="8222"/>
        </w:tabs>
        <w:spacing w:after="160" w:line="276" w:lineRule="auto"/>
        <w:ind w:left="567" w:right="708" w:firstLine="142"/>
        <w:jc w:val="both"/>
        <w:rPr>
          <w:rFonts w:ascii="Palatino Linotype" w:eastAsia="Palatino Linotype" w:hAnsi="Palatino Linotype" w:cs="Palatino Linotype"/>
          <w:i/>
        </w:rPr>
      </w:pPr>
      <w:r>
        <w:rPr>
          <w:rFonts w:ascii="Palatino Linotype" w:eastAsia="Palatino Linotype" w:hAnsi="Palatino Linotype" w:cs="Palatino Linotype"/>
          <w:i/>
        </w:rPr>
        <w:t>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512563AF" w14:textId="77777777" w:rsidR="00F26433" w:rsidRDefault="00F26433" w:rsidP="00F26433">
      <w:pPr>
        <w:tabs>
          <w:tab w:val="left" w:pos="8222"/>
        </w:tabs>
        <w:spacing w:after="160" w:line="276" w:lineRule="auto"/>
        <w:ind w:left="567" w:right="708" w:firstLine="142"/>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226E05FF" w14:textId="77777777" w:rsidR="00F26433" w:rsidRDefault="00F26433" w:rsidP="00F26433">
      <w:pPr>
        <w:tabs>
          <w:tab w:val="left" w:pos="8222"/>
        </w:tabs>
        <w:spacing w:after="160" w:line="276" w:lineRule="auto"/>
        <w:ind w:left="567" w:right="708" w:firstLine="142"/>
        <w:jc w:val="both"/>
        <w:rPr>
          <w:rFonts w:ascii="Palatino Linotype" w:eastAsia="Palatino Linotype" w:hAnsi="Palatino Linotype" w:cs="Palatino Linotype"/>
          <w:i/>
        </w:rPr>
      </w:pPr>
      <w:r>
        <w:rPr>
          <w:rFonts w:ascii="Palatino Linotype" w:eastAsia="Palatino Linotype" w:hAnsi="Palatino Linotype" w:cs="Palatino Linotype"/>
          <w:b/>
          <w:i/>
        </w:rPr>
        <w:t xml:space="preserve">Ficha curricular. </w:t>
      </w:r>
      <w:r>
        <w:rPr>
          <w:rFonts w:ascii="Palatino Linotype" w:eastAsia="Palatino Linotype" w:hAnsi="Palatino Linotype" w:cs="Palatino Linotype"/>
          <w:i/>
        </w:rPr>
        <w:t xml:space="preserve">Se define como una </w:t>
      </w:r>
      <w:r>
        <w:rPr>
          <w:rFonts w:ascii="Palatino Linotype" w:eastAsia="Palatino Linotype" w:hAnsi="Palatino Linotype" w:cs="Palatino Linotype"/>
          <w:b/>
          <w:i/>
        </w:rPr>
        <w:t>versión reducida</w:t>
      </w:r>
      <w:r>
        <w:rPr>
          <w:rFonts w:ascii="Palatino Linotype" w:eastAsia="Palatino Linotype" w:hAnsi="Palatino Linotype" w:cs="Palatino Linotype"/>
          <w:i/>
        </w:rPr>
        <w:t> de un </w:t>
      </w:r>
      <w:hyperlink r:id="rId21">
        <w:r>
          <w:rPr>
            <w:rFonts w:ascii="Palatino Linotype" w:eastAsia="Palatino Linotype" w:hAnsi="Palatino Linotype" w:cs="Palatino Linotype"/>
            <w:b/>
            <w:i/>
            <w:color w:val="0563C1"/>
            <w:u w:val="single"/>
          </w:rPr>
          <w:t>currículum</w:t>
        </w:r>
      </w:hyperlink>
      <w:r>
        <w:rPr>
          <w:rFonts w:ascii="Palatino Linotype" w:eastAsia="Palatino Linotype" w:hAnsi="Palatino Linotype" w:cs="Palatino Linotype"/>
          <w:i/>
        </w:rPr>
        <w:t xml:space="preserve">. Cabe recordar que este es el documento </w:t>
      </w:r>
      <w:r>
        <w:rPr>
          <w:rFonts w:ascii="Palatino Linotype" w:eastAsia="Palatino Linotype" w:hAnsi="Palatino Linotype" w:cs="Palatino Linotype"/>
          <w:i/>
        </w:rPr>
        <w:lastRenderedPageBreak/>
        <w:t>donde una persona detalla diversas experiencias (personales, educativas y laborales) con el objetivo de postularse para un puesto de empleo.</w:t>
      </w:r>
    </w:p>
    <w:p w14:paraId="71E8C945" w14:textId="77777777" w:rsidR="00F26433" w:rsidRDefault="00F26433" w:rsidP="00F26433">
      <w:pPr>
        <w:tabs>
          <w:tab w:val="left" w:pos="8222"/>
        </w:tabs>
        <w:spacing w:after="160" w:line="276" w:lineRule="auto"/>
        <w:ind w:left="567" w:right="708" w:firstLine="142"/>
        <w:jc w:val="both"/>
        <w:rPr>
          <w:rFonts w:ascii="Palatino Linotype" w:eastAsia="Palatino Linotype" w:hAnsi="Palatino Linotype" w:cs="Palatino Linotype"/>
          <w:i/>
        </w:rPr>
      </w:pPr>
      <w:r>
        <w:rPr>
          <w:rFonts w:ascii="Palatino Linotype" w:eastAsia="Palatino Linotype" w:hAnsi="Palatino Linotype" w:cs="Palatino Linotype"/>
          <w:b/>
          <w:i/>
        </w:rPr>
        <w:t xml:space="preserve">Solicitud de empleo.  </w:t>
      </w:r>
      <w:r>
        <w:rPr>
          <w:rFonts w:ascii="Palatino Linotype" w:eastAsia="Palatino Linotype" w:hAnsi="Palatino Linotype" w:cs="Palatino Linotype"/>
          <w:i/>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0A7E60C5" w14:textId="77777777" w:rsidR="00F26433" w:rsidRDefault="00F26433" w:rsidP="00F26433">
      <w:pPr>
        <w:spacing w:after="160" w:line="276" w:lineRule="auto"/>
        <w:ind w:left="1134" w:right="-787" w:firstLine="142"/>
        <w:jc w:val="both"/>
        <w:rPr>
          <w:rFonts w:ascii="Palatino Linotype" w:eastAsia="Palatino Linotype" w:hAnsi="Palatino Linotype" w:cs="Palatino Linotype"/>
          <w:i/>
        </w:rPr>
      </w:pPr>
    </w:p>
    <w:p w14:paraId="2D530D0E" w14:textId="77777777" w:rsidR="00F26433" w:rsidRDefault="00F26433" w:rsidP="00F26433">
      <w:pPr>
        <w:numPr>
          <w:ilvl w:val="0"/>
          <w:numId w:val="6"/>
        </w:numPr>
        <w:tabs>
          <w:tab w:val="left" w:pos="284"/>
        </w:tabs>
        <w:spacing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este mismo sentido, se pronunció el entonces Instituto Federal de Acceso a la Información ahora INAI, al establecer en el criterio 03/2009 que una de las formas en la que los ciudadanos puede evaluar las aptitudes de los servidores públicos para desempeñar el cargo público que les ha sido encomendado, es mediante la publicidad de ciertos datos contenidos en los currículos, como se observa a continuación:</w:t>
      </w:r>
    </w:p>
    <w:p w14:paraId="6628A15C" w14:textId="77777777" w:rsidR="00F26433" w:rsidRDefault="00F26433" w:rsidP="00F26433">
      <w:pPr>
        <w:tabs>
          <w:tab w:val="left" w:pos="284"/>
        </w:tabs>
        <w:spacing w:line="360" w:lineRule="auto"/>
        <w:ind w:left="786"/>
        <w:jc w:val="both"/>
        <w:rPr>
          <w:rFonts w:ascii="Palatino Linotype" w:eastAsia="Palatino Linotype" w:hAnsi="Palatino Linotype" w:cs="Palatino Linotype"/>
        </w:rPr>
      </w:pPr>
    </w:p>
    <w:p w14:paraId="3FC32701" w14:textId="77777777" w:rsidR="00F26433" w:rsidRDefault="00F26433" w:rsidP="00F26433">
      <w:pPr>
        <w:ind w:left="567" w:right="62"/>
        <w:jc w:val="both"/>
        <w:rPr>
          <w:rFonts w:ascii="Palatino Linotype" w:eastAsia="Palatino Linotype" w:hAnsi="Palatino Linotype" w:cs="Palatino Linotype"/>
          <w:i/>
        </w:rPr>
      </w:pPr>
      <w:r>
        <w:rPr>
          <w:rFonts w:ascii="Palatino Linotype" w:eastAsia="Palatino Linotype" w:hAnsi="Palatino Linotype" w:cs="Palatino Linotype"/>
          <w:b/>
          <w:i/>
        </w:rPr>
        <w:t>Curriculum Vitae de servidores públicos. Es obligación de los sujetos obligados otorgar acceso a versiones públicas de los mismos ante una solicitud de acceso.</w:t>
      </w:r>
      <w:r>
        <w:rPr>
          <w:rFonts w:ascii="Palatino Linotype" w:eastAsia="Palatino Linotype" w:hAnsi="Palatino Linotype" w:cs="Palatino Linotype"/>
          <w:i/>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w:t>
      </w:r>
      <w:r>
        <w:rPr>
          <w:rFonts w:ascii="Palatino Linotype" w:eastAsia="Palatino Linotype" w:hAnsi="Palatino Linotype" w:cs="Palatino Linotype"/>
          <w:b/>
          <w:i/>
          <w:u w:val="single"/>
        </w:rPr>
        <w:t>Si bien en el curriculum vitae se describe información de una persona relacionada con su formación académica</w:t>
      </w:r>
      <w:r>
        <w:rPr>
          <w:rFonts w:ascii="Palatino Linotype" w:eastAsia="Palatino Linotype" w:hAnsi="Palatino Linotype" w:cs="Palatino Linotype"/>
          <w:i/>
        </w:rPr>
        <w:t xml:space="preserve">,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w:t>
      </w:r>
      <w:r>
        <w:rPr>
          <w:rFonts w:ascii="Palatino Linotype" w:eastAsia="Palatino Linotype" w:hAnsi="Palatino Linotype" w:cs="Palatino Linotype"/>
          <w:i/>
        </w:rPr>
        <w:lastRenderedPageBreak/>
        <w:t>de Transparencia y Acceso a la Información Pública Gubernamental</w:t>
      </w:r>
      <w:r>
        <w:rPr>
          <w:rFonts w:ascii="Palatino Linotype" w:eastAsia="Palatino Linotype" w:hAnsi="Palatino Linotype" w:cs="Palatino Linotype"/>
          <w:b/>
          <w:i/>
          <w:u w:val="single"/>
        </w:rPr>
        <w:t>,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w:t>
      </w:r>
      <w:r>
        <w:rPr>
          <w:rFonts w:ascii="Palatino Linotype" w:eastAsia="Palatino Linotype" w:hAnsi="Palatino Linotype" w:cs="Palatino Linotype"/>
          <w:i/>
        </w:rPr>
        <w:t>, profesional, laboral, así como todos aquellos que acrediten su capacidad, habilidades o pericia para ocupar el cargo público.</w:t>
      </w:r>
    </w:p>
    <w:p w14:paraId="3CBC305F" w14:textId="77777777" w:rsidR="00F26433" w:rsidRDefault="00F26433" w:rsidP="00F26433">
      <w:pPr>
        <w:ind w:right="-787"/>
        <w:jc w:val="both"/>
        <w:rPr>
          <w:rFonts w:ascii="Palatino Linotype" w:eastAsia="Palatino Linotype" w:hAnsi="Palatino Linotype" w:cs="Palatino Linotype"/>
          <w:i/>
        </w:rPr>
      </w:pPr>
    </w:p>
    <w:p w14:paraId="1A9892A4" w14:textId="77777777" w:rsidR="00F26433" w:rsidRDefault="00F26433" w:rsidP="00F26433">
      <w:pPr>
        <w:tabs>
          <w:tab w:val="left" w:pos="284"/>
        </w:tabs>
        <w:spacing w:line="360" w:lineRule="auto"/>
        <w:ind w:left="786"/>
        <w:jc w:val="both"/>
        <w:rPr>
          <w:rFonts w:ascii="Palatino Linotype" w:eastAsia="Palatino Linotype" w:hAnsi="Palatino Linotype" w:cs="Palatino Linotype"/>
        </w:rPr>
      </w:pPr>
    </w:p>
    <w:p w14:paraId="6A3E6728" w14:textId="77777777" w:rsidR="00F26433" w:rsidRDefault="00F26433" w:rsidP="00F26433">
      <w:pPr>
        <w:numPr>
          <w:ilvl w:val="0"/>
          <w:numId w:val="6"/>
        </w:numPr>
        <w:tabs>
          <w:tab w:val="left" w:pos="284"/>
        </w:tabs>
        <w:spacing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Además, el currículum vitae o ficha curricular forman parte de las obligaciones d transparencia común que todos los Sujetos Obligados deben publicar periódicamente en sus portales IPOMEX, según lo dispuesto en el artículo 92,  fracción XXI, de la Ley de Transparencia y Acceso a la Información del Estado de México y Municipios, disponen lo siguiente: </w:t>
      </w:r>
    </w:p>
    <w:p w14:paraId="7708519B" w14:textId="77777777" w:rsidR="00F26433" w:rsidRPr="00627192" w:rsidRDefault="00F26433" w:rsidP="00627192">
      <w:pPr>
        <w:spacing w:line="360" w:lineRule="auto"/>
        <w:ind w:right="539"/>
        <w:jc w:val="center"/>
        <w:rPr>
          <w:rFonts w:ascii="Palatino Linotype" w:hAnsi="Palatino Linotype"/>
          <w:b/>
          <w:i/>
        </w:rPr>
      </w:pPr>
      <w:r w:rsidRPr="00627192">
        <w:rPr>
          <w:rFonts w:ascii="Palatino Linotype" w:hAnsi="Palatino Linotype"/>
          <w:b/>
          <w:i/>
        </w:rPr>
        <w:t>Capítulo II</w:t>
      </w:r>
    </w:p>
    <w:p w14:paraId="152F8C9D" w14:textId="77777777" w:rsidR="00F26433" w:rsidRPr="00F26433" w:rsidRDefault="00F26433" w:rsidP="00627192">
      <w:pPr>
        <w:pStyle w:val="Prrafodelista"/>
        <w:spacing w:line="360" w:lineRule="auto"/>
        <w:ind w:left="360" w:right="539"/>
        <w:jc w:val="center"/>
        <w:rPr>
          <w:rFonts w:ascii="Palatino Linotype" w:hAnsi="Palatino Linotype"/>
          <w:b/>
          <w:i/>
        </w:rPr>
      </w:pPr>
      <w:r w:rsidRPr="00F26433">
        <w:rPr>
          <w:rFonts w:ascii="Palatino Linotype" w:hAnsi="Palatino Linotype"/>
          <w:b/>
          <w:i/>
        </w:rPr>
        <w:t>De las Obligaciones de Transparencia Comunes</w:t>
      </w:r>
    </w:p>
    <w:p w14:paraId="5C322CB0" w14:textId="77777777" w:rsidR="00F26433" w:rsidRPr="00F26433" w:rsidRDefault="00F26433" w:rsidP="00627192">
      <w:pPr>
        <w:pStyle w:val="Prrafodelista"/>
        <w:spacing w:line="360" w:lineRule="auto"/>
        <w:ind w:left="851" w:right="539"/>
        <w:jc w:val="both"/>
        <w:rPr>
          <w:rFonts w:ascii="Palatino Linotype" w:hAnsi="Palatino Linotype"/>
          <w:i/>
        </w:rPr>
      </w:pPr>
      <w:r w:rsidRPr="00F26433">
        <w:rPr>
          <w:rFonts w:ascii="Palatino Linotype" w:hAnsi="Palatino Linotype"/>
          <w:b/>
          <w:i/>
        </w:rPr>
        <w:t>Artículo 92.</w:t>
      </w:r>
      <w:r w:rsidRPr="00F26433">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BE94AFC" w14:textId="77777777" w:rsidR="00F26433" w:rsidRPr="00F26433" w:rsidRDefault="00F26433" w:rsidP="00627192">
      <w:pPr>
        <w:pStyle w:val="Prrafodelista"/>
        <w:spacing w:line="360" w:lineRule="auto"/>
        <w:ind w:left="851" w:right="539"/>
        <w:jc w:val="both"/>
        <w:rPr>
          <w:rFonts w:ascii="Palatino Linotype" w:hAnsi="Palatino Linotype"/>
          <w:i/>
        </w:rPr>
      </w:pPr>
    </w:p>
    <w:p w14:paraId="0FEE605E" w14:textId="77777777" w:rsidR="00F26433" w:rsidRPr="00F26433" w:rsidRDefault="00F26433" w:rsidP="00627192">
      <w:pPr>
        <w:pStyle w:val="Prrafodelista"/>
        <w:spacing w:line="360" w:lineRule="auto"/>
        <w:ind w:left="851" w:right="539"/>
        <w:jc w:val="both"/>
        <w:rPr>
          <w:rFonts w:ascii="Palatino Linotype" w:hAnsi="Palatino Linotype"/>
          <w:b/>
          <w:i/>
        </w:rPr>
      </w:pPr>
      <w:r w:rsidRPr="00F26433">
        <w:rPr>
          <w:rFonts w:ascii="Palatino Linotype" w:hAnsi="Palatino Linotype"/>
          <w:b/>
          <w:i/>
        </w:rPr>
        <w:t xml:space="preserve">I </w:t>
      </w:r>
      <w:r w:rsidRPr="00F26433">
        <w:rPr>
          <w:rFonts w:ascii="Palatino Linotype" w:hAnsi="Palatino Linotype"/>
          <w:i/>
        </w:rPr>
        <w:t>al</w:t>
      </w:r>
      <w:r w:rsidRPr="00F26433">
        <w:rPr>
          <w:rFonts w:ascii="Palatino Linotype" w:hAnsi="Palatino Linotype"/>
          <w:b/>
          <w:i/>
        </w:rPr>
        <w:t xml:space="preserve"> XX…</w:t>
      </w:r>
    </w:p>
    <w:p w14:paraId="46F3C02D" w14:textId="77777777" w:rsidR="00F26433" w:rsidRPr="00F26433" w:rsidRDefault="00F26433" w:rsidP="00627192">
      <w:pPr>
        <w:pStyle w:val="Prrafodelista"/>
        <w:spacing w:line="360" w:lineRule="auto"/>
        <w:ind w:left="851" w:right="539"/>
        <w:jc w:val="both"/>
        <w:rPr>
          <w:rFonts w:ascii="Palatino Linotype" w:hAnsi="Palatino Linotype"/>
          <w:b/>
          <w:i/>
        </w:rPr>
      </w:pPr>
    </w:p>
    <w:p w14:paraId="102069DF" w14:textId="77777777" w:rsidR="00F26433" w:rsidRDefault="00F26433" w:rsidP="00627192">
      <w:pPr>
        <w:pStyle w:val="Prrafodelista"/>
        <w:spacing w:line="360" w:lineRule="auto"/>
        <w:ind w:left="851" w:right="539"/>
        <w:jc w:val="both"/>
        <w:rPr>
          <w:rFonts w:ascii="Palatino Linotype" w:hAnsi="Palatino Linotype"/>
          <w:i/>
        </w:rPr>
      </w:pPr>
      <w:r w:rsidRPr="00F26433">
        <w:rPr>
          <w:rFonts w:ascii="Palatino Linotype" w:hAnsi="Palatino Linotype"/>
          <w:b/>
          <w:i/>
        </w:rPr>
        <w:lastRenderedPageBreak/>
        <w:t>XXI.</w:t>
      </w:r>
      <w:r w:rsidRPr="00F26433">
        <w:rPr>
          <w:rFonts w:ascii="Palatino Linotype" w:hAnsi="Palatino Linotype"/>
          <w:i/>
        </w:rPr>
        <w:t xml:space="preserve"> </w:t>
      </w:r>
      <w:r w:rsidRPr="00F26433">
        <w:rPr>
          <w:rFonts w:ascii="Palatino Linotype" w:hAnsi="Palatino Linotype"/>
          <w:b/>
          <w:i/>
        </w:rPr>
        <w:t>La información curricular</w:t>
      </w:r>
      <w:r w:rsidRPr="00F26433">
        <w:rPr>
          <w:rFonts w:ascii="Palatino Linotype" w:hAnsi="Palatino Linotype"/>
          <w:i/>
        </w:rPr>
        <w:t>, desde el nivel de jefe de departamento o equivalente, hasta el titular del sujeto obligado, así como, en su caso, las sanciones administrativas de que haya sido objeto;</w:t>
      </w:r>
    </w:p>
    <w:p w14:paraId="468A5C97" w14:textId="77777777" w:rsidR="00627192" w:rsidRPr="00F26433" w:rsidRDefault="00627192" w:rsidP="00627192">
      <w:pPr>
        <w:pStyle w:val="Prrafodelista"/>
        <w:spacing w:line="360" w:lineRule="auto"/>
        <w:ind w:left="360" w:right="539"/>
        <w:jc w:val="both"/>
        <w:rPr>
          <w:rFonts w:ascii="Palatino Linotype" w:hAnsi="Palatino Linotype"/>
          <w:i/>
        </w:rPr>
      </w:pPr>
    </w:p>
    <w:p w14:paraId="450ED8C2" w14:textId="77777777" w:rsidR="00F26433" w:rsidRPr="00F26433" w:rsidRDefault="00F26433" w:rsidP="00627192">
      <w:pPr>
        <w:pStyle w:val="Prrafodelista"/>
        <w:spacing w:line="360" w:lineRule="auto"/>
        <w:ind w:left="491" w:right="539" w:firstLine="360"/>
        <w:jc w:val="both"/>
        <w:rPr>
          <w:rFonts w:ascii="Palatino Linotype" w:eastAsia="Calibri" w:hAnsi="Palatino Linotype" w:cs="Tahoma"/>
          <w:bCs/>
          <w:i/>
          <w:lang w:eastAsia="en-US"/>
        </w:rPr>
      </w:pPr>
      <w:r w:rsidRPr="00F26433">
        <w:rPr>
          <w:rFonts w:ascii="Palatino Linotype" w:hAnsi="Palatino Linotype"/>
          <w:b/>
          <w:i/>
        </w:rPr>
        <w:t xml:space="preserve">XXII </w:t>
      </w:r>
      <w:r w:rsidRPr="00F26433">
        <w:rPr>
          <w:rFonts w:ascii="Palatino Linotype" w:hAnsi="Palatino Linotype"/>
          <w:i/>
        </w:rPr>
        <w:t xml:space="preserve">a </w:t>
      </w:r>
      <w:r w:rsidRPr="00F26433">
        <w:rPr>
          <w:rFonts w:ascii="Palatino Linotype" w:hAnsi="Palatino Linotype"/>
          <w:b/>
          <w:i/>
        </w:rPr>
        <w:t>XLII…</w:t>
      </w:r>
    </w:p>
    <w:p w14:paraId="659E6463" w14:textId="77777777" w:rsidR="00F26433" w:rsidRDefault="00F26433" w:rsidP="00F26433">
      <w:pPr>
        <w:spacing w:after="160" w:line="276" w:lineRule="auto"/>
        <w:ind w:right="-787"/>
        <w:jc w:val="both"/>
        <w:rPr>
          <w:rFonts w:ascii="Palatino Linotype" w:eastAsia="Palatino Linotype" w:hAnsi="Palatino Linotype" w:cs="Palatino Linotype"/>
        </w:rPr>
      </w:pPr>
    </w:p>
    <w:p w14:paraId="087E28F9" w14:textId="77777777" w:rsidR="00F26433" w:rsidRDefault="00F26433" w:rsidP="00F26433">
      <w:pPr>
        <w:numPr>
          <w:ilvl w:val="0"/>
          <w:numId w:val="6"/>
        </w:numPr>
        <w:tabs>
          <w:tab w:val="left" w:pos="284"/>
        </w:tabs>
        <w:spacing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Es por lo anterior que puede establecerse que el documento que colmará el rubro en comento, sería currículum vitae, ficha curricular o solicitud de empleo</w:t>
      </w:r>
    </w:p>
    <w:p w14:paraId="6AF6875C" w14:textId="77777777" w:rsidR="00F26433" w:rsidRDefault="00F26433" w:rsidP="00F26433">
      <w:pPr>
        <w:spacing w:line="360" w:lineRule="auto"/>
        <w:ind w:right="-787"/>
        <w:jc w:val="both"/>
        <w:rPr>
          <w:rFonts w:ascii="Palatino Linotype" w:eastAsia="Palatino Linotype" w:hAnsi="Palatino Linotype" w:cs="Palatino Linotype"/>
        </w:rPr>
      </w:pPr>
    </w:p>
    <w:p w14:paraId="0EB3C963" w14:textId="77777777" w:rsidR="00F26433" w:rsidRDefault="00F26433" w:rsidP="00F26433">
      <w:pPr>
        <w:numPr>
          <w:ilvl w:val="0"/>
          <w:numId w:val="6"/>
        </w:numPr>
        <w:tabs>
          <w:tab w:val="left" w:pos="284"/>
        </w:tabs>
        <w:spacing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Cabe precisar que, de los documentos que se ordena su entrega puede obrar la fotografía del o los servidores públicos, misma que se considera un dato público ya que esta da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 </w:t>
      </w:r>
    </w:p>
    <w:p w14:paraId="2241A346" w14:textId="77777777" w:rsidR="00F26433" w:rsidRDefault="00F26433" w:rsidP="00F26433">
      <w:pPr>
        <w:pBdr>
          <w:top w:val="nil"/>
          <w:left w:val="nil"/>
          <w:bottom w:val="nil"/>
          <w:right w:val="nil"/>
          <w:between w:val="nil"/>
        </w:pBdr>
        <w:ind w:left="720" w:right="-787"/>
        <w:rPr>
          <w:rFonts w:ascii="Palatino Linotype" w:eastAsia="Palatino Linotype" w:hAnsi="Palatino Linotype" w:cs="Palatino Linotype"/>
          <w:color w:val="000000"/>
        </w:rPr>
      </w:pPr>
    </w:p>
    <w:p w14:paraId="4B2172C5" w14:textId="77777777" w:rsidR="00F26433" w:rsidRDefault="00F26433" w:rsidP="00F26433">
      <w:pPr>
        <w:numPr>
          <w:ilvl w:val="0"/>
          <w:numId w:val="6"/>
        </w:numPr>
        <w:tabs>
          <w:tab w:val="left" w:pos="284"/>
        </w:tabs>
        <w:spacing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w:t>
      </w:r>
      <w:r>
        <w:rPr>
          <w:rFonts w:ascii="Palatino Linotype" w:eastAsia="Palatino Linotype" w:hAnsi="Palatino Linotype" w:cs="Palatino Linotype"/>
        </w:rPr>
        <w:lastRenderedPageBreak/>
        <w:t xml:space="preserve">existe cierto interés público, cuando la fotografía obra en documentos de servidores públicos vinculados con el cumplimiento de disposiciones legales. </w:t>
      </w:r>
    </w:p>
    <w:p w14:paraId="5D3CCE33" w14:textId="77777777" w:rsidR="00F26433" w:rsidRDefault="00F26433" w:rsidP="00F26433">
      <w:pPr>
        <w:pBdr>
          <w:top w:val="nil"/>
          <w:left w:val="nil"/>
          <w:bottom w:val="nil"/>
          <w:right w:val="nil"/>
          <w:between w:val="nil"/>
        </w:pBdr>
        <w:ind w:left="720"/>
        <w:rPr>
          <w:rFonts w:ascii="Palatino Linotype" w:eastAsia="Palatino Linotype" w:hAnsi="Palatino Linotype" w:cs="Palatino Linotype"/>
          <w:color w:val="000000"/>
        </w:rPr>
      </w:pPr>
    </w:p>
    <w:p w14:paraId="00BF642E" w14:textId="77777777" w:rsidR="00F26433" w:rsidRDefault="00F26433" w:rsidP="00F26433">
      <w:pPr>
        <w:numPr>
          <w:ilvl w:val="0"/>
          <w:numId w:val="6"/>
        </w:numPr>
        <w:tabs>
          <w:tab w:val="left" w:pos="284"/>
        </w:tabs>
        <w:spacing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 </w:t>
      </w:r>
    </w:p>
    <w:p w14:paraId="4972F088" w14:textId="77777777" w:rsidR="00F26433" w:rsidRDefault="00F26433" w:rsidP="00F26433">
      <w:pPr>
        <w:pBdr>
          <w:top w:val="nil"/>
          <w:left w:val="nil"/>
          <w:bottom w:val="nil"/>
          <w:right w:val="nil"/>
          <w:between w:val="nil"/>
        </w:pBdr>
        <w:ind w:left="720"/>
        <w:rPr>
          <w:rFonts w:ascii="Palatino Linotype" w:eastAsia="Palatino Linotype" w:hAnsi="Palatino Linotype" w:cs="Palatino Linotype"/>
          <w:color w:val="000000"/>
        </w:rPr>
      </w:pPr>
    </w:p>
    <w:p w14:paraId="5982779C" w14:textId="77777777" w:rsidR="00F26433" w:rsidRDefault="00F26433" w:rsidP="00F26433">
      <w:pPr>
        <w:numPr>
          <w:ilvl w:val="0"/>
          <w:numId w:val="6"/>
        </w:numPr>
        <w:tabs>
          <w:tab w:val="left" w:pos="284"/>
        </w:tabs>
        <w:spacing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 </w:t>
      </w:r>
    </w:p>
    <w:p w14:paraId="7D3377AE" w14:textId="77777777" w:rsidR="00F26433" w:rsidRDefault="00F26433" w:rsidP="00F26433">
      <w:pPr>
        <w:pBdr>
          <w:top w:val="nil"/>
          <w:left w:val="nil"/>
          <w:bottom w:val="nil"/>
          <w:right w:val="nil"/>
          <w:between w:val="nil"/>
        </w:pBdr>
        <w:ind w:left="720"/>
        <w:rPr>
          <w:rFonts w:ascii="Palatino Linotype" w:eastAsia="Palatino Linotype" w:hAnsi="Palatino Linotype" w:cs="Palatino Linotype"/>
          <w:color w:val="000000"/>
        </w:rPr>
      </w:pPr>
    </w:p>
    <w:p w14:paraId="3A835083" w14:textId="77777777" w:rsidR="00F26433" w:rsidRDefault="00F26433" w:rsidP="00F26433">
      <w:pPr>
        <w:numPr>
          <w:ilvl w:val="0"/>
          <w:numId w:val="6"/>
        </w:numPr>
        <w:tabs>
          <w:tab w:val="left" w:pos="284"/>
        </w:tabs>
        <w:spacing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w:t>
      </w:r>
      <w:r>
        <w:rPr>
          <w:rFonts w:ascii="Palatino Linotype" w:eastAsia="Palatino Linotype" w:hAnsi="Palatino Linotype" w:cs="Palatino Linotype"/>
        </w:rPr>
        <w:lastRenderedPageBreak/>
        <w:t>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5AB486A2" w14:textId="77777777" w:rsidR="00F26433" w:rsidRDefault="00F26433" w:rsidP="00F26433">
      <w:pPr>
        <w:pBdr>
          <w:top w:val="nil"/>
          <w:left w:val="nil"/>
          <w:bottom w:val="nil"/>
          <w:right w:val="nil"/>
          <w:between w:val="nil"/>
        </w:pBdr>
        <w:ind w:left="720"/>
        <w:rPr>
          <w:rFonts w:ascii="Palatino Linotype" w:eastAsia="Palatino Linotype" w:hAnsi="Palatino Linotype" w:cs="Palatino Linotype"/>
          <w:color w:val="000000"/>
        </w:rPr>
      </w:pPr>
    </w:p>
    <w:p w14:paraId="5A9DD4E9" w14:textId="77777777" w:rsidR="00F26433" w:rsidRDefault="00F26433" w:rsidP="00F26433">
      <w:pPr>
        <w:numPr>
          <w:ilvl w:val="0"/>
          <w:numId w:val="6"/>
        </w:numPr>
        <w:tabs>
          <w:tab w:val="left" w:pos="284"/>
        </w:tabs>
        <w:spacing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 </w:t>
      </w:r>
    </w:p>
    <w:p w14:paraId="73FDC33C" w14:textId="77777777" w:rsidR="00F26433" w:rsidRDefault="00F26433" w:rsidP="00F26433">
      <w:pPr>
        <w:pBdr>
          <w:top w:val="nil"/>
          <w:left w:val="nil"/>
          <w:bottom w:val="nil"/>
          <w:right w:val="nil"/>
          <w:between w:val="nil"/>
        </w:pBdr>
        <w:ind w:left="720"/>
        <w:rPr>
          <w:rFonts w:ascii="Palatino Linotype" w:eastAsia="Palatino Linotype" w:hAnsi="Palatino Linotype" w:cs="Palatino Linotype"/>
          <w:color w:val="000000"/>
        </w:rPr>
      </w:pPr>
    </w:p>
    <w:p w14:paraId="6937D7C5" w14:textId="77777777" w:rsidR="00F26433" w:rsidRPr="00F26433" w:rsidRDefault="00F26433" w:rsidP="00F26433">
      <w:pPr>
        <w:numPr>
          <w:ilvl w:val="0"/>
          <w:numId w:val="6"/>
        </w:numPr>
        <w:tabs>
          <w:tab w:val="left" w:pos="284"/>
        </w:tabs>
        <w:spacing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1E5D8DE4" w14:textId="77777777" w:rsidR="002A6CB0" w:rsidRPr="00627192" w:rsidRDefault="002A6CB0" w:rsidP="00627192">
      <w:pPr>
        <w:numPr>
          <w:ilvl w:val="0"/>
          <w:numId w:val="6"/>
        </w:numPr>
        <w:tabs>
          <w:tab w:val="left" w:pos="284"/>
        </w:tabs>
        <w:spacing w:after="240" w:line="360" w:lineRule="auto"/>
        <w:ind w:left="0" w:firstLine="0"/>
        <w:jc w:val="both"/>
        <w:rPr>
          <w:rFonts w:ascii="Palatino Linotype" w:hAnsi="Palatino Linotype"/>
        </w:rPr>
      </w:pPr>
      <w:r w:rsidRPr="00BB2ADF">
        <w:rPr>
          <w:rFonts w:ascii="Palatino Linotype" w:hAnsi="Palatino Linotype"/>
        </w:rPr>
        <w:t>Asimismo, no se soslaya que</w:t>
      </w:r>
      <w:r w:rsidR="00627192" w:rsidRPr="00F26433">
        <w:rPr>
          <w:rFonts w:ascii="Palatino Linotype" w:hAnsi="Palatino Linotype"/>
          <w:color w:val="0D0D0D"/>
        </w:rPr>
        <w:t xml:space="preserve">, en atención a los soportes documentales de dichas fichas curriculares, no se advierte que el ente recurrido se haya pronunciado al </w:t>
      </w:r>
      <w:r w:rsidR="00627192" w:rsidRPr="00F26433">
        <w:rPr>
          <w:rFonts w:ascii="Palatino Linotype" w:hAnsi="Palatino Linotype"/>
          <w:color w:val="0D0D0D"/>
        </w:rPr>
        <w:lastRenderedPageBreak/>
        <w:t>respecto</w:t>
      </w:r>
      <w:r w:rsidR="00627192">
        <w:rPr>
          <w:rFonts w:ascii="Palatino Linotype" w:hAnsi="Palatino Linotype"/>
          <w:color w:val="0D0D0D"/>
        </w:rPr>
        <w:t xml:space="preserve">, </w:t>
      </w:r>
      <w:r w:rsidR="00627192">
        <w:rPr>
          <w:rFonts w:ascii="Palatino Linotype" w:hAnsi="Palatino Linotype"/>
        </w:rPr>
        <w:t xml:space="preserve">en consecuencia, el </w:t>
      </w:r>
      <w:r w:rsidR="00627192">
        <w:rPr>
          <w:rFonts w:ascii="Palatino Linotype" w:hAnsi="Palatino Linotype"/>
          <w:b/>
        </w:rPr>
        <w:t xml:space="preserve">SUJETO OBLIGADO, </w:t>
      </w:r>
      <w:r w:rsidRPr="00627192">
        <w:rPr>
          <w:rFonts w:ascii="Palatino Linotype" w:hAnsi="Palatino Linotype"/>
        </w:rPr>
        <w:t xml:space="preserve">deberá hacer entrega de la información que obre en sus archivos, sin que pase desapercibido por esta ponencia que, dada la naturaleza del puesto, no sea obligatorio contar con algunos de los requisitos enunciados con antelación; para este caso, el </w:t>
      </w:r>
      <w:r w:rsidRPr="00627192">
        <w:rPr>
          <w:rFonts w:ascii="Palatino Linotype" w:hAnsi="Palatino Linotype"/>
          <w:b/>
        </w:rPr>
        <w:t xml:space="preserve">SUJETO OBLIGADO, </w:t>
      </w:r>
      <w:r w:rsidRPr="00627192">
        <w:rPr>
          <w:rFonts w:ascii="Palatino Linotype" w:hAnsi="Palatino Linotype"/>
        </w:rPr>
        <w:t xml:space="preserve">deberá de hacerlo de conocimiento a través del SAIMEX al </w:t>
      </w:r>
      <w:r w:rsidRPr="00627192">
        <w:rPr>
          <w:rFonts w:ascii="Palatino Linotype" w:hAnsi="Palatino Linotype"/>
          <w:b/>
        </w:rPr>
        <w:t xml:space="preserve">RECURRENTE, </w:t>
      </w:r>
      <w:r w:rsidRPr="00627192">
        <w:rPr>
          <w:rFonts w:ascii="Palatino Linotype" w:hAnsi="Palatino Linotype"/>
        </w:rPr>
        <w:t>informando de manera fundada y motivada, las razones y motivos del por qué no se cuenta con dicha información.</w:t>
      </w:r>
    </w:p>
    <w:p w14:paraId="061917D5" w14:textId="77777777" w:rsidR="00DA76C0" w:rsidRPr="00BB2ADF" w:rsidRDefault="00DA76C0" w:rsidP="002A6CB0">
      <w:pPr>
        <w:numPr>
          <w:ilvl w:val="0"/>
          <w:numId w:val="6"/>
        </w:numPr>
        <w:tabs>
          <w:tab w:val="left" w:pos="284"/>
        </w:tabs>
        <w:spacing w:after="240" w:line="360" w:lineRule="auto"/>
        <w:ind w:left="0" w:firstLine="0"/>
        <w:jc w:val="both"/>
        <w:rPr>
          <w:rFonts w:ascii="Palatino Linotype" w:hAnsi="Palatino Linotype"/>
          <w:color w:val="000000"/>
        </w:rPr>
      </w:pPr>
      <w:r w:rsidRPr="00BB2ADF">
        <w:rPr>
          <w:rFonts w:ascii="Palatino Linotype" w:eastAsia="Palatino Linotype" w:hAnsi="Palatino Linotype" w:cs="Palatino Linotype"/>
          <w:color w:val="000000"/>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BB3FC1B" w14:textId="77777777" w:rsidR="002A6CB0" w:rsidRPr="00BB2ADF" w:rsidRDefault="002A6CB0" w:rsidP="002A6CB0">
      <w:pPr>
        <w:pBdr>
          <w:top w:val="nil"/>
          <w:left w:val="nil"/>
          <w:bottom w:val="nil"/>
          <w:right w:val="nil"/>
          <w:between w:val="nil"/>
        </w:pBdr>
        <w:spacing w:before="240" w:line="360" w:lineRule="auto"/>
        <w:jc w:val="both"/>
        <w:rPr>
          <w:rFonts w:ascii="Palatino Linotype" w:hAnsi="Palatino Linotype"/>
          <w:color w:val="000000"/>
        </w:rPr>
      </w:pPr>
    </w:p>
    <w:p w14:paraId="12DB545B" w14:textId="77777777" w:rsidR="00DA76C0" w:rsidRPr="00BB2ADF" w:rsidRDefault="00DA76C0" w:rsidP="00DA76C0">
      <w:pPr>
        <w:ind w:left="567" w:right="567"/>
        <w:jc w:val="both"/>
        <w:rPr>
          <w:rFonts w:ascii="Palatino Linotype" w:eastAsia="Palatino Linotype" w:hAnsi="Palatino Linotype" w:cs="Palatino Linotype"/>
          <w:b/>
          <w:i/>
        </w:rPr>
      </w:pPr>
      <w:r w:rsidRPr="00BB2ADF">
        <w:rPr>
          <w:rFonts w:ascii="Palatino Linotype" w:eastAsia="Palatino Linotype" w:hAnsi="Palatino Linotype" w:cs="Palatino Linotype"/>
          <w:b/>
          <w:i/>
        </w:rPr>
        <w:t>“CRITERIO 0002-11</w:t>
      </w:r>
    </w:p>
    <w:p w14:paraId="033FD18C"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BB2AD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2569AF6"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En consecuencia el acceso a la información se refiere a que se cumplan cualquiera de los siguientes tres supuestos:</w:t>
      </w:r>
    </w:p>
    <w:p w14:paraId="0F83A491"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484D06F2"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lastRenderedPageBreak/>
        <w:t>Que se trate de información registrada en cualquier soporte documental, que en ejercicio de las atribuciones conferidas, sea administrada por los Sujetos Obligados, y</w:t>
      </w:r>
    </w:p>
    <w:p w14:paraId="4E105B90" w14:textId="77777777" w:rsidR="00DA76C0" w:rsidRPr="00BB2ADF" w:rsidRDefault="00DA76C0" w:rsidP="00DA76C0">
      <w:pPr>
        <w:ind w:left="567"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6495817F" w14:textId="77777777" w:rsidR="00DA76C0" w:rsidRPr="00BB2ADF" w:rsidRDefault="00DA76C0" w:rsidP="00DA76C0">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5695CB56" w14:textId="77777777" w:rsidR="00DA76C0" w:rsidRPr="00BB2ADF" w:rsidRDefault="00DA76C0" w:rsidP="00DA76C0">
      <w:pPr>
        <w:numPr>
          <w:ilvl w:val="0"/>
          <w:numId w:val="6"/>
        </w:numPr>
        <w:pBdr>
          <w:top w:val="nil"/>
          <w:left w:val="nil"/>
          <w:bottom w:val="nil"/>
          <w:right w:val="nil"/>
          <w:between w:val="nil"/>
        </w:pBdr>
        <w:tabs>
          <w:tab w:val="left" w:pos="851"/>
        </w:tabs>
        <w:spacing w:after="240" w:line="360" w:lineRule="auto"/>
        <w:ind w:left="0" w:right="49" w:firstLine="0"/>
        <w:jc w:val="both"/>
        <w:rPr>
          <w:rFonts w:ascii="Palatino Linotype" w:hAnsi="Palatino Linotype"/>
          <w:color w:val="000000"/>
        </w:rPr>
      </w:pPr>
      <w:r w:rsidRPr="00BB2ADF">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14:paraId="4BA69927"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b/>
          <w:i/>
        </w:rPr>
        <w:t xml:space="preserve">XI. Documento: </w:t>
      </w:r>
      <w:r w:rsidRPr="00BB2ADF">
        <w:rPr>
          <w:rFonts w:ascii="Palatino Linotype" w:eastAsia="Palatino Linotype" w:hAnsi="Palatino Linotype" w:cs="Palatino Linotype"/>
          <w:i/>
        </w:rPr>
        <w:t xml:space="preserve">Los expedientes, reportes, estudios, actas, resoluciones, </w:t>
      </w:r>
      <w:r w:rsidRPr="00BB2ADF">
        <w:rPr>
          <w:rFonts w:ascii="Palatino Linotype" w:eastAsia="Palatino Linotype" w:hAnsi="Palatino Linotype" w:cs="Palatino Linotype"/>
          <w:b/>
          <w:i/>
        </w:rPr>
        <w:t>oficios,</w:t>
      </w:r>
      <w:r w:rsidRPr="00BB2ADF">
        <w:rPr>
          <w:rFonts w:ascii="Palatino Linotype" w:eastAsia="Palatino Linotype" w:hAnsi="Palatino Linotype" w:cs="Palatino Linotype"/>
          <w:i/>
        </w:rPr>
        <w:t xml:space="preserve"> correspondencia, acuerdos, directivas, directrices, circulares, contratos, convenios, instructivos, notas, memorandos, estadísticas o bien, </w:t>
      </w:r>
      <w:r w:rsidRPr="00BB2ADF">
        <w:rPr>
          <w:rFonts w:ascii="Palatino Linotype" w:eastAsia="Palatino Linotype" w:hAnsi="Palatino Linotype" w:cs="Palatino Linotype"/>
          <w:b/>
          <w:i/>
        </w:rPr>
        <w:t>cualquier otro registro</w:t>
      </w:r>
      <w:r w:rsidRPr="00BB2ADF">
        <w:rPr>
          <w:rFonts w:ascii="Palatino Linotype" w:eastAsia="Palatino Linotype" w:hAnsi="Palatino Linotype" w:cs="Palatino Linotype"/>
          <w:i/>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14E511F" w14:textId="77777777" w:rsidR="00DA76C0" w:rsidRPr="00BB2ADF" w:rsidRDefault="00DA76C0" w:rsidP="00DA76C0">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448AF7F1" w14:textId="77777777" w:rsidR="00DA76C0" w:rsidRPr="00BB2ADF" w:rsidRDefault="00DA76C0" w:rsidP="00DA76C0">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hAnsi="Palatino Linotype"/>
          <w:color w:val="000000"/>
        </w:rPr>
      </w:pPr>
      <w:r w:rsidRPr="00BB2ADF">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22569EB0" w14:textId="77777777" w:rsidR="00DA76C0" w:rsidRPr="00BB2ADF" w:rsidRDefault="00DA76C0" w:rsidP="00DA76C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0127A03" w14:textId="77777777" w:rsidR="00DA76C0" w:rsidRPr="00BB2ADF" w:rsidRDefault="00DA76C0" w:rsidP="00DA76C0">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BB2ADF">
        <w:rPr>
          <w:rFonts w:ascii="Palatino Linotype" w:eastAsia="Palatino Linotype" w:hAnsi="Palatino Linotype" w:cs="Palatino Linotype"/>
          <w:color w:val="00000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w:t>
      </w:r>
      <w:r w:rsidRPr="00BB2ADF">
        <w:rPr>
          <w:rFonts w:ascii="Palatino Linotype" w:eastAsia="Palatino Linotype" w:hAnsi="Palatino Linotype" w:cs="Palatino Linotype"/>
          <w:color w:val="000000"/>
        </w:rPr>
        <w:lastRenderedPageBreak/>
        <w:t xml:space="preserve">concurren refiriendo que </w:t>
      </w:r>
      <w:r w:rsidRPr="00BB2ADF">
        <w:rPr>
          <w:rFonts w:ascii="Palatino Linotype" w:eastAsia="Palatino Linotype" w:hAnsi="Palatino Linotype" w:cs="Palatino Linotype"/>
          <w:b/>
          <w:color w:val="000000"/>
        </w:rPr>
        <w:t>los Sujetos Obligados deberán documentar todo acto que se derive del ejercicio de sus facultades, competencias o funciones,</w:t>
      </w:r>
      <w:r w:rsidRPr="00BB2ADF">
        <w:rPr>
          <w:rFonts w:ascii="Palatino Linotype" w:eastAsia="Palatino Linotype" w:hAnsi="Palatino Linotype" w:cs="Palatino Linotype"/>
          <w:color w:val="000000"/>
        </w:rPr>
        <w:t xml:space="preserve"> considerando desde su origen la eventual publicidad y reutilización de la información que generen, posean o administren.</w:t>
      </w:r>
    </w:p>
    <w:p w14:paraId="0FDFA826" w14:textId="77777777" w:rsidR="00DA76C0" w:rsidRPr="00BB2ADF" w:rsidRDefault="00DA76C0" w:rsidP="00DA76C0">
      <w:pPr>
        <w:pBdr>
          <w:top w:val="nil"/>
          <w:left w:val="nil"/>
          <w:bottom w:val="nil"/>
          <w:right w:val="nil"/>
          <w:between w:val="nil"/>
        </w:pBdr>
        <w:ind w:left="720"/>
        <w:rPr>
          <w:rFonts w:ascii="Palatino Linotype" w:eastAsia="Palatino Linotype" w:hAnsi="Palatino Linotype" w:cs="Palatino Linotype"/>
          <w:color w:val="000000"/>
        </w:rPr>
      </w:pPr>
    </w:p>
    <w:p w14:paraId="12427261" w14:textId="77777777" w:rsidR="00DA76C0" w:rsidRPr="00BB2ADF" w:rsidRDefault="00DA76C0" w:rsidP="00DA76C0">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BB2ADF">
        <w:rPr>
          <w:rFonts w:ascii="Palatino Linotype" w:eastAsia="Palatino Linotype" w:hAnsi="Palatino Linotype" w:cs="Palatino Linotype"/>
          <w:color w:val="000000"/>
        </w:rPr>
        <w:t>Además, debemos tomar en cuenta los artículos 4 y 12, de la Ley de Transparencia y Acceso a la Información Pública del Estado de México y Municipios, los cuales establecen lo siguiente:</w:t>
      </w:r>
    </w:p>
    <w:p w14:paraId="1A2AAC09"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b/>
          <w:i/>
        </w:rPr>
        <w:t xml:space="preserve">Artículo 4. </w:t>
      </w:r>
      <w:r w:rsidRPr="00BB2ADF">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14:paraId="7216A2F8" w14:textId="77777777" w:rsidR="00DA76C0" w:rsidRPr="00BB2ADF" w:rsidRDefault="00DA76C0" w:rsidP="00DA76C0">
      <w:pPr>
        <w:ind w:left="567" w:right="567"/>
        <w:jc w:val="both"/>
        <w:rPr>
          <w:rFonts w:ascii="Palatino Linotype" w:eastAsia="Palatino Linotype" w:hAnsi="Palatino Linotype" w:cs="Palatino Linotype"/>
          <w:i/>
        </w:rPr>
      </w:pPr>
    </w:p>
    <w:p w14:paraId="6976EBCB"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240B393" w14:textId="77777777" w:rsidR="00DA76C0" w:rsidRPr="00BB2ADF" w:rsidRDefault="00DA76C0" w:rsidP="00DA76C0">
      <w:pPr>
        <w:ind w:left="567" w:right="567"/>
        <w:jc w:val="both"/>
        <w:rPr>
          <w:rFonts w:ascii="Palatino Linotype" w:eastAsia="Palatino Linotype" w:hAnsi="Palatino Linotype" w:cs="Palatino Linotype"/>
          <w:i/>
        </w:rPr>
      </w:pPr>
    </w:p>
    <w:p w14:paraId="5735C64C"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45053EC8" w14:textId="77777777" w:rsidR="00DA76C0" w:rsidRPr="00BB2ADF" w:rsidRDefault="00DA76C0" w:rsidP="00DA76C0">
      <w:pPr>
        <w:ind w:left="567" w:right="567"/>
        <w:jc w:val="both"/>
        <w:rPr>
          <w:rFonts w:ascii="Palatino Linotype" w:eastAsia="Palatino Linotype" w:hAnsi="Palatino Linotype" w:cs="Palatino Linotype"/>
          <w:i/>
          <w:color w:val="000000"/>
        </w:rPr>
      </w:pPr>
    </w:p>
    <w:p w14:paraId="75464B15"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b/>
          <w:i/>
        </w:rPr>
        <w:t xml:space="preserve">Artículo 12. </w:t>
      </w:r>
      <w:r w:rsidRPr="00BB2ADF">
        <w:rPr>
          <w:rFonts w:ascii="Palatino Linotype" w:eastAsia="Palatino Linotype" w:hAnsi="Palatino Linotype" w:cs="Palatino Linotype"/>
          <w:i/>
        </w:rPr>
        <w:t xml:space="preserve">Quienes generen, recopilen, administren, manejen, procesen, archiven o conserven información pública serán responsables de la misma en los términos de las disposiciones jurídicas aplicables. </w:t>
      </w:r>
    </w:p>
    <w:p w14:paraId="24BB48F6" w14:textId="77777777" w:rsidR="00DA76C0" w:rsidRPr="00BB2ADF" w:rsidRDefault="00DA76C0" w:rsidP="00DA76C0">
      <w:pPr>
        <w:ind w:left="567" w:right="567"/>
        <w:jc w:val="both"/>
        <w:rPr>
          <w:rFonts w:ascii="Palatino Linotype" w:eastAsia="Palatino Linotype" w:hAnsi="Palatino Linotype" w:cs="Palatino Linotype"/>
          <w:i/>
        </w:rPr>
      </w:pPr>
    </w:p>
    <w:p w14:paraId="3FEAC13C" w14:textId="77777777" w:rsidR="00DA76C0" w:rsidRPr="00BB2ADF" w:rsidRDefault="00DA76C0" w:rsidP="00DA76C0">
      <w:pPr>
        <w:ind w:left="567" w:right="567"/>
        <w:jc w:val="both"/>
        <w:rPr>
          <w:rFonts w:ascii="Palatino Linotype" w:eastAsia="Palatino Linotype" w:hAnsi="Palatino Linotype" w:cs="Palatino Linotype"/>
          <w:b/>
          <w:i/>
        </w:rPr>
      </w:pPr>
      <w:r w:rsidRPr="00BB2ADF">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w:t>
      </w:r>
      <w:r w:rsidRPr="00BB2ADF">
        <w:rPr>
          <w:rFonts w:ascii="Palatino Linotype" w:eastAsia="Palatino Linotype" w:hAnsi="Palatino Linotype" w:cs="Palatino Linotype"/>
          <w:b/>
          <w:i/>
        </w:rPr>
        <w:t xml:space="preserve">La obligación de proporcionar información no comprende el procesamiento de la misma, </w:t>
      </w:r>
      <w:r w:rsidRPr="00BB2ADF">
        <w:rPr>
          <w:rFonts w:ascii="Palatino Linotype" w:eastAsia="Palatino Linotype" w:hAnsi="Palatino Linotype" w:cs="Palatino Linotype"/>
          <w:b/>
          <w:i/>
        </w:rPr>
        <w:lastRenderedPageBreak/>
        <w:t>ni el presentarla conforme al interés del solicitante; no estarán obligados a generarla, resumirla, efectuar cálculos o practicar investigaciones.</w:t>
      </w:r>
    </w:p>
    <w:p w14:paraId="2C03F9A8" w14:textId="77777777" w:rsidR="00DA76C0" w:rsidRPr="00BB2ADF" w:rsidRDefault="00DA76C0" w:rsidP="00DA76C0">
      <w:pPr>
        <w:spacing w:line="360" w:lineRule="auto"/>
        <w:ind w:left="567" w:right="567"/>
        <w:jc w:val="both"/>
        <w:rPr>
          <w:rFonts w:ascii="Palatino Linotype" w:eastAsia="Palatino Linotype" w:hAnsi="Palatino Linotype" w:cs="Palatino Linotype"/>
          <w:i/>
        </w:rPr>
      </w:pPr>
    </w:p>
    <w:p w14:paraId="2F8D7A39" w14:textId="77777777" w:rsidR="00DA76C0" w:rsidRPr="00BB2ADF" w:rsidRDefault="00DA76C0" w:rsidP="00DA76C0">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hAnsi="Palatino Linotype"/>
          <w:color w:val="000000"/>
        </w:rPr>
      </w:pPr>
      <w:r w:rsidRPr="00BB2ADF">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B2ADF">
        <w:rPr>
          <w:rFonts w:ascii="Palatino Linotype" w:eastAsia="Palatino Linotype" w:hAnsi="Palatino Linotype" w:cs="Palatino Linotype"/>
          <w:color w:val="000000"/>
          <w:vertAlign w:val="superscript"/>
        </w:rPr>
        <w:footnoteReference w:id="6"/>
      </w:r>
      <w:r w:rsidRPr="00BB2ADF">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196AE87" w14:textId="77777777" w:rsidR="00DA76C0" w:rsidRPr="00BB2ADF" w:rsidRDefault="00DA76C0" w:rsidP="00DA76C0">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6CB2585E" w14:textId="77777777" w:rsidR="00DA76C0" w:rsidRPr="00BB2ADF" w:rsidRDefault="00DA76C0" w:rsidP="00DA76C0">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hAnsi="Palatino Linotype"/>
          <w:color w:val="000000"/>
        </w:rPr>
      </w:pPr>
      <w:r w:rsidRPr="00BB2ADF">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0F4FA7F" w14:textId="77777777" w:rsidR="00DA76C0" w:rsidRPr="00BB2ADF" w:rsidRDefault="00DA76C0" w:rsidP="00DA76C0">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b/>
          <w:i/>
          <w:color w:val="000000"/>
        </w:rPr>
        <w:t>ACCESO A LA INFORMACIÓN. IMPLICACIÓN DEL PRINCIPIO DE MÁXIMA PUBLICIDAD EN EL DERECHO FUNDAMENTAL RELATIVO.</w:t>
      </w:r>
      <w:r w:rsidRPr="00BB2ADF">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w:t>
      </w:r>
      <w:r w:rsidRPr="00BB2ADF">
        <w:rPr>
          <w:rFonts w:ascii="Palatino Linotype" w:eastAsia="Palatino Linotype" w:hAnsi="Palatino Linotype" w:cs="Palatino Linotype"/>
          <w:i/>
          <w:color w:val="000000"/>
        </w:rPr>
        <w:lastRenderedPageBreak/>
        <w:t xml:space="preserve">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213AA6CA" w14:textId="77777777" w:rsidR="00DA76C0" w:rsidRPr="00BB2ADF" w:rsidRDefault="00DA76C0" w:rsidP="00DA76C0">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p>
    <w:p w14:paraId="621D6640" w14:textId="77777777" w:rsidR="00DA76C0" w:rsidRPr="00BB2ADF" w:rsidRDefault="00DA76C0" w:rsidP="00DA76C0">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 xml:space="preserve">CUARTO TRIBUNAL COLEGIADO EN MATERIA ADMINISTRATIVA DEL PRIMER CIRCUITO. </w:t>
      </w:r>
    </w:p>
    <w:p w14:paraId="1CE8A169" w14:textId="77777777" w:rsidR="00DA76C0" w:rsidRPr="00BB2ADF" w:rsidRDefault="00DA76C0" w:rsidP="00DA76C0">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p>
    <w:p w14:paraId="2384EBCC" w14:textId="77777777" w:rsidR="00DA76C0" w:rsidRPr="00BB2ADF" w:rsidRDefault="00DA76C0" w:rsidP="00DA76C0">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r w:rsidRPr="00BB2ADF">
        <w:rPr>
          <w:rFonts w:ascii="Palatino Linotype" w:eastAsia="Palatino Linotype" w:hAnsi="Palatino Linotype" w:cs="Palatino Linotype"/>
          <w:i/>
          <w:color w:val="000000"/>
        </w:rPr>
        <w:t>Amparo en revisión 257/2012. Ruth Corona Muñoz. 6 de diciembre de 2012. Unanimidad de votos. Ponente: Jean Claude Tron Petit. Secretaria: Mayra Susana Martínez López.</w:t>
      </w:r>
    </w:p>
    <w:p w14:paraId="3D56C2DB" w14:textId="77777777" w:rsidR="00DA76C0" w:rsidRPr="00BB2ADF" w:rsidRDefault="00DA76C0" w:rsidP="00DA76C0">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p>
    <w:p w14:paraId="447E2BEB" w14:textId="77777777" w:rsidR="00DA76C0" w:rsidRPr="00BB2ADF" w:rsidRDefault="00DA76C0" w:rsidP="00DA76C0">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hAnsi="Palatino Linotype"/>
          <w:color w:val="000000"/>
        </w:rPr>
      </w:pPr>
      <w:r w:rsidRPr="00BB2ADF">
        <w:rPr>
          <w:rFonts w:ascii="Palatino Linotype" w:eastAsia="Palatino Linotype" w:hAnsi="Palatino Linotype" w:cs="Palatino Linotype"/>
          <w:color w:val="000000"/>
        </w:rPr>
        <w:t xml:space="preserve">Como se ha señalado, los Sujetos Obligados deberán proporcionar toda la información que se encuentre en su posesión bajo los estándares más altos de transparencia y máxima publicidad. </w:t>
      </w:r>
    </w:p>
    <w:p w14:paraId="3767A07A" w14:textId="77777777" w:rsidR="00DA76C0" w:rsidRPr="00BB2ADF" w:rsidRDefault="00DA76C0" w:rsidP="00DA76C0">
      <w:pPr>
        <w:tabs>
          <w:tab w:val="left" w:pos="851"/>
        </w:tabs>
        <w:spacing w:line="360" w:lineRule="auto"/>
        <w:ind w:right="49"/>
        <w:jc w:val="both"/>
        <w:rPr>
          <w:rFonts w:ascii="Palatino Linotype" w:eastAsia="Palatino Linotype" w:hAnsi="Palatino Linotype" w:cs="Palatino Linotype"/>
        </w:rPr>
      </w:pPr>
    </w:p>
    <w:p w14:paraId="1D843473" w14:textId="77777777" w:rsidR="00DA76C0" w:rsidRPr="00BB2ADF" w:rsidRDefault="00DA76C0" w:rsidP="00DA76C0">
      <w:pPr>
        <w:numPr>
          <w:ilvl w:val="0"/>
          <w:numId w:val="6"/>
        </w:numPr>
        <w:pBdr>
          <w:top w:val="nil"/>
          <w:left w:val="nil"/>
          <w:bottom w:val="nil"/>
          <w:right w:val="nil"/>
          <w:between w:val="nil"/>
        </w:pBdr>
        <w:tabs>
          <w:tab w:val="left" w:pos="0"/>
        </w:tabs>
        <w:spacing w:line="360" w:lineRule="auto"/>
        <w:ind w:left="0" w:right="49" w:firstLine="0"/>
        <w:jc w:val="both"/>
        <w:rPr>
          <w:rFonts w:ascii="Palatino Linotype" w:hAnsi="Palatino Linotype"/>
          <w:color w:val="000000"/>
        </w:rPr>
      </w:pPr>
      <w:r w:rsidRPr="00BB2ADF">
        <w:rPr>
          <w:rFonts w:ascii="Palatino Linotype" w:eastAsia="Palatino Linotype" w:hAnsi="Palatino Linotype" w:cs="Palatino Linotype"/>
          <w:color w:val="000000"/>
        </w:rPr>
        <w:t>Es pertinente enfatizar lo que respecto al derecho de acceso a la información pública, refiere el artículo 6° de la Constitución Política de los Estados Unidos Mexicanos, que en su parte conducente señala:</w:t>
      </w:r>
    </w:p>
    <w:p w14:paraId="73DCE83B"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b/>
          <w:i/>
        </w:rPr>
        <w:lastRenderedPageBreak/>
        <w:t>“Artículo 6o.</w:t>
      </w:r>
      <w:r w:rsidRPr="00BB2ADF">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B2ADF">
        <w:rPr>
          <w:rFonts w:ascii="Palatino Linotype" w:eastAsia="Palatino Linotype" w:hAnsi="Palatino Linotype" w:cs="Palatino Linotype"/>
          <w:b/>
          <w:i/>
        </w:rPr>
        <w:t>El derecho a la información será garantizado por el Estado.</w:t>
      </w:r>
      <w:r w:rsidRPr="00BB2ADF">
        <w:rPr>
          <w:rFonts w:ascii="Palatino Linotype" w:eastAsia="Palatino Linotype" w:hAnsi="Palatino Linotype" w:cs="Palatino Linotype"/>
          <w:i/>
        </w:rPr>
        <w:t xml:space="preserve"> </w:t>
      </w:r>
    </w:p>
    <w:p w14:paraId="7CC61212" w14:textId="77777777" w:rsidR="00DA76C0" w:rsidRPr="00BB2ADF" w:rsidRDefault="00DA76C0" w:rsidP="00DA76C0">
      <w:pPr>
        <w:ind w:left="567" w:right="567"/>
        <w:jc w:val="both"/>
        <w:rPr>
          <w:rFonts w:ascii="Palatino Linotype" w:eastAsia="Palatino Linotype" w:hAnsi="Palatino Linotype" w:cs="Palatino Linotype"/>
          <w:i/>
        </w:rPr>
      </w:pPr>
    </w:p>
    <w:p w14:paraId="55B03972"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Toda persona tiene derecho al libre acceso a información plural y oportuna, así como a buscar, recibir y difundir información e ideas de toda índole por cualquier medio de expresión.</w:t>
      </w:r>
    </w:p>
    <w:p w14:paraId="64989C75" w14:textId="77777777" w:rsidR="00DA76C0" w:rsidRPr="00BB2ADF" w:rsidRDefault="00DA76C0" w:rsidP="00DA76C0">
      <w:pPr>
        <w:ind w:left="567" w:right="567"/>
        <w:jc w:val="both"/>
        <w:rPr>
          <w:rFonts w:ascii="Palatino Linotype" w:eastAsia="Palatino Linotype" w:hAnsi="Palatino Linotype" w:cs="Palatino Linotype"/>
          <w:i/>
        </w:rPr>
      </w:pPr>
    </w:p>
    <w:p w14:paraId="4DB730BC"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Para efectos de lo dispuesto en el presente artículo se observará lo siguiente:</w:t>
      </w:r>
    </w:p>
    <w:p w14:paraId="07D57C49" w14:textId="77777777" w:rsidR="00DA76C0" w:rsidRPr="00BB2ADF" w:rsidRDefault="00DA76C0" w:rsidP="00DA76C0">
      <w:pPr>
        <w:ind w:left="567" w:right="567"/>
        <w:jc w:val="both"/>
        <w:rPr>
          <w:rFonts w:ascii="Palatino Linotype" w:eastAsia="Palatino Linotype" w:hAnsi="Palatino Linotype" w:cs="Palatino Linotype"/>
          <w:i/>
        </w:rPr>
      </w:pPr>
    </w:p>
    <w:p w14:paraId="240DA3C9"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3A511064" w14:textId="77777777" w:rsidR="00DA76C0" w:rsidRPr="00BB2ADF" w:rsidRDefault="00DA76C0" w:rsidP="00DA76C0">
      <w:pPr>
        <w:ind w:left="567" w:right="567"/>
        <w:jc w:val="both"/>
        <w:rPr>
          <w:rFonts w:ascii="Palatino Linotype" w:eastAsia="Palatino Linotype" w:hAnsi="Palatino Linotype" w:cs="Palatino Linotype"/>
          <w:b/>
          <w:i/>
        </w:rPr>
      </w:pPr>
    </w:p>
    <w:p w14:paraId="52EE92E9"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b/>
          <w:i/>
        </w:rPr>
        <w:t>I. Toda la información en posesión de</w:t>
      </w:r>
      <w:r w:rsidRPr="00BB2ADF">
        <w:rPr>
          <w:rFonts w:ascii="Palatino Linotype" w:eastAsia="Palatino Linotype" w:hAnsi="Palatino Linotype" w:cs="Palatino Linotype"/>
          <w:i/>
        </w:rPr>
        <w:t xml:space="preserve"> </w:t>
      </w:r>
      <w:r w:rsidRPr="00BB2ADF">
        <w:rPr>
          <w:rFonts w:ascii="Palatino Linotype" w:eastAsia="Palatino Linotype" w:hAnsi="Palatino Linotype" w:cs="Palatino Linotype"/>
          <w:b/>
          <w:i/>
        </w:rPr>
        <w:t>cualquier autoridad</w:t>
      </w:r>
      <w:r w:rsidRPr="00BB2ADF">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BB2ADF">
        <w:rPr>
          <w:rFonts w:ascii="Palatino Linotype" w:eastAsia="Palatino Linotype" w:hAnsi="Palatino Linotype" w:cs="Palatino Linotype"/>
          <w:b/>
          <w:i/>
        </w:rPr>
        <w:t>es pública</w:t>
      </w:r>
      <w:r w:rsidRPr="00BB2ADF">
        <w:rPr>
          <w:rFonts w:ascii="Palatino Linotype" w:eastAsia="Palatino Linotype" w:hAnsi="Palatino Linotype" w:cs="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B2ADF">
        <w:rPr>
          <w:rFonts w:ascii="Palatino Linotype" w:eastAsia="Palatino Linotype" w:hAnsi="Palatino Linotype" w:cs="Palatino Linotype"/>
          <w:b/>
          <w:i/>
        </w:rPr>
        <w:t>Los sujetos obligados deberán documentar todo acto que derive del ejercicio de sus facultades, competencias o funciones</w:t>
      </w:r>
      <w:r w:rsidRPr="00BB2ADF">
        <w:rPr>
          <w:rFonts w:ascii="Palatino Linotype" w:eastAsia="Palatino Linotype" w:hAnsi="Palatino Linotype" w:cs="Palatino Linotype"/>
          <w:i/>
        </w:rPr>
        <w:t>, la ley determinará los supuestos específicos bajo los cuales procederá la declaración de inexistencia de la información.</w:t>
      </w:r>
    </w:p>
    <w:p w14:paraId="2586D288" w14:textId="77777777" w:rsidR="00DA76C0" w:rsidRPr="00BB2ADF" w:rsidRDefault="00DA76C0" w:rsidP="00DA76C0">
      <w:pPr>
        <w:ind w:left="567" w:right="567"/>
        <w:jc w:val="both"/>
        <w:rPr>
          <w:rFonts w:ascii="Palatino Linotype" w:eastAsia="Palatino Linotype" w:hAnsi="Palatino Linotype" w:cs="Palatino Linotype"/>
          <w:i/>
        </w:rPr>
      </w:pPr>
    </w:p>
    <w:p w14:paraId="404775BC"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II. La información que se refiere a la vida privada y los datos personales será protegida en los términos y con las excepciones que fijen las leyes.</w:t>
      </w:r>
    </w:p>
    <w:p w14:paraId="107C8E55" w14:textId="77777777" w:rsidR="00DA76C0" w:rsidRPr="00BB2ADF" w:rsidRDefault="00DA76C0" w:rsidP="00DA76C0">
      <w:pPr>
        <w:ind w:left="567" w:right="567"/>
        <w:jc w:val="both"/>
        <w:rPr>
          <w:rFonts w:ascii="Palatino Linotype" w:eastAsia="Palatino Linotype" w:hAnsi="Palatino Linotype" w:cs="Palatino Linotype"/>
          <w:i/>
        </w:rPr>
      </w:pPr>
    </w:p>
    <w:p w14:paraId="156D0EF9"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13E433DC" w14:textId="77777777" w:rsidR="00DA76C0" w:rsidRPr="00BB2ADF" w:rsidRDefault="00DA76C0" w:rsidP="00DA76C0">
      <w:pPr>
        <w:ind w:left="567" w:right="567"/>
        <w:jc w:val="both"/>
        <w:rPr>
          <w:rFonts w:ascii="Palatino Linotype" w:eastAsia="Palatino Linotype" w:hAnsi="Palatino Linotype" w:cs="Palatino Linotype"/>
          <w:i/>
        </w:rPr>
      </w:pPr>
    </w:p>
    <w:p w14:paraId="34A64AC0"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lastRenderedPageBreak/>
        <w:t>IV.   Se establecerán mecanismos de acceso a la información y procedimientos de revisión expeditos que se sustanciarán ante los organismos autónomos especializados e imparciales que establece esta Constitución.</w:t>
      </w:r>
    </w:p>
    <w:p w14:paraId="6A8E7AB1" w14:textId="77777777" w:rsidR="00DA76C0" w:rsidRPr="00BB2ADF" w:rsidRDefault="00DA76C0" w:rsidP="00DA76C0">
      <w:pPr>
        <w:ind w:left="567" w:right="567"/>
        <w:jc w:val="both"/>
        <w:rPr>
          <w:rFonts w:ascii="Palatino Linotype" w:eastAsia="Palatino Linotype" w:hAnsi="Palatino Linotype" w:cs="Palatino Linotype"/>
          <w:b/>
          <w:i/>
        </w:rPr>
      </w:pPr>
    </w:p>
    <w:p w14:paraId="7705DB6C"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b/>
          <w:i/>
        </w:rPr>
        <w:t>V. Los sujetos obligados deberán preservar sus documentos en archivos administrativos actualizados y publicarán, a través de los medios electrónicos disponibles</w:t>
      </w:r>
      <w:r w:rsidRPr="00BB2ADF">
        <w:rPr>
          <w:rFonts w:ascii="Palatino Linotype" w:eastAsia="Palatino Linotype" w:hAnsi="Palatino Linotype" w:cs="Palatino Linotype"/>
          <w:i/>
        </w:rPr>
        <w:t>, la información completa y actualizada sobre el ejercicio de los recursos públicos y los indicadores que permitan rendir cuenta del cumplimiento de sus objetivos y de los resultados obtenidos.</w:t>
      </w:r>
    </w:p>
    <w:p w14:paraId="36BFB97E" w14:textId="77777777" w:rsidR="00DA76C0" w:rsidRPr="00BB2ADF" w:rsidRDefault="00DA76C0" w:rsidP="00DA76C0">
      <w:pPr>
        <w:ind w:left="567" w:right="567"/>
        <w:jc w:val="both"/>
        <w:rPr>
          <w:rFonts w:ascii="Palatino Linotype" w:eastAsia="Palatino Linotype" w:hAnsi="Palatino Linotype" w:cs="Palatino Linotype"/>
          <w:i/>
        </w:rPr>
      </w:pPr>
    </w:p>
    <w:p w14:paraId="743BE8F8"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VI. Las leyes determinarán la manera en que los sujetos obligados deberán hacer pública la información relativa a los recursos públicos que entreguen a personas físicas o morales.</w:t>
      </w:r>
    </w:p>
    <w:p w14:paraId="396555E6" w14:textId="77777777" w:rsidR="00DA76C0" w:rsidRPr="00BB2ADF" w:rsidRDefault="00DA76C0" w:rsidP="00DA76C0">
      <w:pPr>
        <w:ind w:left="567" w:right="567"/>
        <w:jc w:val="both"/>
        <w:rPr>
          <w:rFonts w:ascii="Palatino Linotype" w:eastAsia="Palatino Linotype" w:hAnsi="Palatino Linotype" w:cs="Palatino Linotype"/>
          <w:i/>
        </w:rPr>
      </w:pPr>
    </w:p>
    <w:p w14:paraId="7F9D304B"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VII. La inobservancia a las disposiciones en materia de acceso a la información pública será sancionada en los términos que dispongan las leyes.</w:t>
      </w:r>
    </w:p>
    <w:p w14:paraId="4C52A1FC" w14:textId="77777777" w:rsidR="00DA76C0" w:rsidRPr="00BB2ADF" w:rsidRDefault="00DA76C0" w:rsidP="00DA76C0">
      <w:pPr>
        <w:ind w:left="567" w:right="567"/>
        <w:jc w:val="both"/>
        <w:rPr>
          <w:rFonts w:ascii="Palatino Linotype" w:eastAsia="Palatino Linotype" w:hAnsi="Palatino Linotype" w:cs="Palatino Linotype"/>
          <w:i/>
        </w:rPr>
      </w:pPr>
    </w:p>
    <w:p w14:paraId="191D1A63"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C8A19A4"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p>
    <w:p w14:paraId="29065B9B"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La ley establecerá aquella información que se considere reservada o confidencial.”</w:t>
      </w:r>
    </w:p>
    <w:p w14:paraId="73F51788" w14:textId="77777777" w:rsidR="00DA76C0" w:rsidRPr="00BB2ADF" w:rsidRDefault="00DA76C0" w:rsidP="00DA76C0">
      <w:pPr>
        <w:ind w:left="567" w:right="567"/>
        <w:jc w:val="both"/>
        <w:rPr>
          <w:rFonts w:ascii="Palatino Linotype" w:eastAsia="Palatino Linotype" w:hAnsi="Palatino Linotype" w:cs="Palatino Linotype"/>
          <w:i/>
        </w:rPr>
      </w:pPr>
    </w:p>
    <w:p w14:paraId="1C94AE86"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(Énfasis añadido)</w:t>
      </w:r>
    </w:p>
    <w:p w14:paraId="0EF816BC" w14:textId="77777777" w:rsidR="00DA76C0" w:rsidRPr="00BB2ADF" w:rsidRDefault="00DA76C0" w:rsidP="00DA76C0">
      <w:pPr>
        <w:spacing w:line="360" w:lineRule="auto"/>
        <w:ind w:left="709" w:right="757"/>
        <w:jc w:val="both"/>
        <w:rPr>
          <w:rFonts w:ascii="Palatino Linotype" w:eastAsia="Palatino Linotype" w:hAnsi="Palatino Linotype" w:cs="Palatino Linotype"/>
        </w:rPr>
      </w:pPr>
    </w:p>
    <w:p w14:paraId="5E8CEBC8" w14:textId="77777777" w:rsidR="00DA76C0" w:rsidRPr="00BB2ADF" w:rsidRDefault="00DA76C0" w:rsidP="00DA76C0">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BB2ADF">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5F3E4E6A" w14:textId="77777777" w:rsidR="00DA76C0" w:rsidRPr="00BB2ADF" w:rsidRDefault="00DA76C0" w:rsidP="00DA76C0">
      <w:pPr>
        <w:ind w:left="567" w:right="567"/>
        <w:jc w:val="both"/>
        <w:rPr>
          <w:rFonts w:ascii="Palatino Linotype" w:eastAsia="Palatino Linotype" w:hAnsi="Palatino Linotype" w:cs="Palatino Linotype"/>
          <w:b/>
          <w:i/>
        </w:rPr>
      </w:pPr>
      <w:r w:rsidRPr="00BB2ADF">
        <w:rPr>
          <w:rFonts w:ascii="Palatino Linotype" w:eastAsia="Palatino Linotype" w:hAnsi="Palatino Linotype" w:cs="Palatino Linotype"/>
          <w:b/>
          <w:i/>
        </w:rPr>
        <w:t xml:space="preserve">“Artículo 5. … </w:t>
      </w:r>
    </w:p>
    <w:p w14:paraId="745334E3"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b/>
          <w:i/>
        </w:rPr>
        <w:t>El derecho a la información será garantizado por el Estado</w:t>
      </w:r>
      <w:r w:rsidRPr="00BB2ADF">
        <w:rPr>
          <w:rFonts w:ascii="Palatino Linotype" w:eastAsia="Palatino Linotype" w:hAnsi="Palatino Linotype" w:cs="Palatino Linotype"/>
          <w:i/>
        </w:rPr>
        <w:t xml:space="preserve">. La ley establecerá las previsiones que permitan asegurar la protección, el respeto y la difusión de este derecho. </w:t>
      </w:r>
    </w:p>
    <w:p w14:paraId="3720D663"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1CD596D" w14:textId="77777777" w:rsidR="00DA76C0" w:rsidRPr="00BB2ADF" w:rsidRDefault="00DA76C0" w:rsidP="00DA76C0">
      <w:pPr>
        <w:ind w:left="567" w:right="567"/>
        <w:jc w:val="both"/>
        <w:rPr>
          <w:rFonts w:ascii="Palatino Linotype" w:eastAsia="Palatino Linotype" w:hAnsi="Palatino Linotype" w:cs="Palatino Linotype"/>
          <w:i/>
        </w:rPr>
      </w:pPr>
    </w:p>
    <w:p w14:paraId="3DEC6CAF"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Este derecho se regirá por los principios y bases siguientes:</w:t>
      </w:r>
    </w:p>
    <w:p w14:paraId="3212575C" w14:textId="77777777" w:rsidR="00DA76C0" w:rsidRPr="00BB2ADF" w:rsidRDefault="00DA76C0" w:rsidP="00DA76C0">
      <w:pPr>
        <w:ind w:left="567" w:right="567"/>
        <w:jc w:val="both"/>
        <w:rPr>
          <w:rFonts w:ascii="Palatino Linotype" w:eastAsia="Palatino Linotype" w:hAnsi="Palatino Linotype" w:cs="Palatino Linotype"/>
          <w:b/>
          <w:i/>
        </w:rPr>
      </w:pPr>
    </w:p>
    <w:p w14:paraId="04AE307A"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b/>
          <w:i/>
        </w:rPr>
        <w:t xml:space="preserve">I. Toda la información en posesión </w:t>
      </w:r>
      <w:r w:rsidRPr="00BB2ADF">
        <w:rPr>
          <w:rFonts w:ascii="Palatino Linotype" w:eastAsia="Palatino Linotype" w:hAnsi="Palatino Linotype" w:cs="Palatino Linotype"/>
          <w:i/>
        </w:rPr>
        <w:t xml:space="preserve">de cualquier autoridad, entidad, órgano y organismos de los Poderes Ejecutivo, Legislativo y Judicial, órganos autónomos, partidos políticos, fideicomisos y fondos públicos estatales y municipales, así como </w:t>
      </w:r>
      <w:r w:rsidRPr="00BB2ADF">
        <w:rPr>
          <w:rFonts w:ascii="Palatino Linotype" w:eastAsia="Palatino Linotype" w:hAnsi="Palatino Linotype" w:cs="Palatino Linotype"/>
          <w:b/>
          <w:i/>
        </w:rPr>
        <w:t>del gobierno y de la administración pública municipal y sus organismos descentralizados</w:t>
      </w:r>
      <w:r w:rsidRPr="00BB2ADF">
        <w:rPr>
          <w:rFonts w:ascii="Palatino Linotype" w:eastAsia="Palatino Linotype" w:hAnsi="Palatino Linotype" w:cs="Palatino Linotype"/>
          <w:i/>
        </w:rPr>
        <w:t xml:space="preserve">, asimismo de cualquier persona física, jurídica colectiva o sindicato que reciba y ejerza recursos públicos o realice actos de autoridad en el ámbito estatal y municipal, </w:t>
      </w:r>
      <w:r w:rsidRPr="00BB2ADF">
        <w:rPr>
          <w:rFonts w:ascii="Palatino Linotype" w:eastAsia="Palatino Linotype" w:hAnsi="Palatino Linotype" w:cs="Palatino Linotype"/>
          <w:b/>
          <w:i/>
        </w:rPr>
        <w:t>es pública</w:t>
      </w:r>
      <w:r w:rsidRPr="00BB2ADF">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98679CF" w14:textId="77777777" w:rsidR="00DA76C0" w:rsidRPr="00BB2ADF" w:rsidRDefault="00DA76C0" w:rsidP="00DA76C0">
      <w:pPr>
        <w:ind w:left="567" w:right="567"/>
        <w:jc w:val="both"/>
        <w:rPr>
          <w:rFonts w:ascii="Palatino Linotype" w:eastAsia="Palatino Linotype" w:hAnsi="Palatino Linotype" w:cs="Palatino Linotype"/>
          <w:i/>
        </w:rPr>
      </w:pPr>
    </w:p>
    <w:p w14:paraId="26FBCA99"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2498259A" w14:textId="77777777" w:rsidR="00DA76C0" w:rsidRPr="00BB2ADF" w:rsidRDefault="00DA76C0" w:rsidP="00DA76C0">
      <w:pPr>
        <w:ind w:left="567" w:right="567"/>
        <w:jc w:val="both"/>
        <w:rPr>
          <w:rFonts w:ascii="Palatino Linotype" w:eastAsia="Palatino Linotype" w:hAnsi="Palatino Linotype" w:cs="Palatino Linotype"/>
          <w:i/>
        </w:rPr>
      </w:pPr>
    </w:p>
    <w:p w14:paraId="7BE74C80"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736EB63E" w14:textId="77777777" w:rsidR="00DA76C0" w:rsidRPr="00BB2ADF" w:rsidRDefault="00DA76C0" w:rsidP="00DA76C0">
      <w:pPr>
        <w:ind w:left="567" w:right="567"/>
        <w:jc w:val="both"/>
        <w:rPr>
          <w:rFonts w:ascii="Palatino Linotype" w:eastAsia="Palatino Linotype" w:hAnsi="Palatino Linotype" w:cs="Palatino Linotype"/>
          <w:i/>
        </w:rPr>
      </w:pPr>
    </w:p>
    <w:p w14:paraId="79527084"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IV. Se establecerán mecanismos de acceso a la información y procedimientos de revisión expeditos que se sustanciarán ante el organismo autónomo especializado e imparcial que establece esta Constitución.</w:t>
      </w:r>
    </w:p>
    <w:p w14:paraId="6AB36BDD" w14:textId="77777777" w:rsidR="00DA76C0" w:rsidRPr="00BB2ADF" w:rsidRDefault="00DA76C0" w:rsidP="00DA76C0">
      <w:pPr>
        <w:ind w:left="567" w:right="567"/>
        <w:jc w:val="both"/>
        <w:rPr>
          <w:rFonts w:ascii="Palatino Linotype" w:eastAsia="Palatino Linotype" w:hAnsi="Palatino Linotype" w:cs="Palatino Linotype"/>
          <w:i/>
        </w:rPr>
      </w:pPr>
    </w:p>
    <w:p w14:paraId="003DFD7E"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 xml:space="preserve">V. Los procedimientos de acceso a la información pública, de acceso, corrección y supresión de datos personales, así como los recursos de revisión derivados de los mismos, podrán tramitarse por medios electrónicos, a través de un sistema </w:t>
      </w:r>
      <w:r w:rsidRPr="00BB2ADF">
        <w:rPr>
          <w:rFonts w:ascii="Palatino Linotype" w:eastAsia="Palatino Linotype" w:hAnsi="Palatino Linotype" w:cs="Palatino Linotype"/>
          <w:i/>
        </w:rPr>
        <w:lastRenderedPageBreak/>
        <w:t>automatizado que para tal efecto establezca la ley reglamentaria y el organismo autónomo garante en el ámbito de su competencia. Las resoluciones que correspondan a estos procedimientos se sistematizarán para favorecer su consulta.</w:t>
      </w:r>
    </w:p>
    <w:p w14:paraId="65327614" w14:textId="77777777" w:rsidR="00DA76C0" w:rsidRPr="00BB2ADF" w:rsidRDefault="00DA76C0" w:rsidP="00DA76C0">
      <w:pPr>
        <w:ind w:left="567" w:right="567"/>
        <w:jc w:val="both"/>
        <w:rPr>
          <w:rFonts w:ascii="Palatino Linotype" w:eastAsia="Palatino Linotype" w:hAnsi="Palatino Linotype" w:cs="Palatino Linotype"/>
          <w:b/>
          <w:i/>
        </w:rPr>
      </w:pPr>
    </w:p>
    <w:p w14:paraId="5BE8DD05"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BB2ADF">
        <w:rPr>
          <w:rFonts w:ascii="Palatino Linotype" w:eastAsia="Palatino Linotype" w:hAnsi="Palatino Linotype" w:cs="Palatino Linotype"/>
          <w:i/>
        </w:rPr>
        <w:t xml:space="preserve"> y los indicadores que permitan rendir cuenta del cumplimiento de sus objetivos y los resultados obtenidos.</w:t>
      </w:r>
    </w:p>
    <w:p w14:paraId="0F73E56E" w14:textId="77777777" w:rsidR="00DA76C0" w:rsidRPr="00BB2ADF" w:rsidRDefault="00DA76C0" w:rsidP="00DA76C0">
      <w:pPr>
        <w:ind w:left="567" w:right="567"/>
        <w:jc w:val="both"/>
        <w:rPr>
          <w:rFonts w:ascii="Palatino Linotype" w:eastAsia="Palatino Linotype" w:hAnsi="Palatino Linotype" w:cs="Palatino Linotype"/>
          <w:i/>
        </w:rPr>
      </w:pPr>
    </w:p>
    <w:p w14:paraId="6C3573EA" w14:textId="77777777" w:rsidR="00DA76C0" w:rsidRPr="00BB2ADF" w:rsidRDefault="00DA76C0" w:rsidP="00DA76C0">
      <w:pPr>
        <w:ind w:left="567" w:right="567"/>
        <w:jc w:val="both"/>
        <w:rPr>
          <w:rFonts w:ascii="Palatino Linotype" w:eastAsia="Palatino Linotype" w:hAnsi="Palatino Linotype" w:cs="Palatino Linotype"/>
          <w:i/>
        </w:rPr>
      </w:pPr>
      <w:r w:rsidRPr="00BB2ADF">
        <w:rPr>
          <w:rFonts w:ascii="Palatino Linotype" w:eastAsia="Palatino Linotype" w:hAnsi="Palatino Linotype" w:cs="Palatino Linotype"/>
          <w:i/>
        </w:rPr>
        <w:t>VII. La ley reglamentaria, determinará la manera en que los sujetos obligados deberán hacer pública la información relativa a los recursos públicos que entreguen a personas físicas o jurídicas colectivas.”</w:t>
      </w:r>
    </w:p>
    <w:p w14:paraId="59ACD8BC" w14:textId="77777777" w:rsidR="00DA76C0" w:rsidRPr="00BB2ADF" w:rsidRDefault="00DA76C0" w:rsidP="00DA76C0">
      <w:pPr>
        <w:ind w:left="567" w:right="567"/>
        <w:jc w:val="both"/>
        <w:rPr>
          <w:rFonts w:ascii="Palatino Linotype" w:eastAsia="Palatino Linotype" w:hAnsi="Palatino Linotype" w:cs="Palatino Linotype"/>
        </w:rPr>
      </w:pPr>
    </w:p>
    <w:p w14:paraId="57038088" w14:textId="77777777" w:rsidR="00DA76C0" w:rsidRPr="00BB2ADF" w:rsidRDefault="00DA76C0" w:rsidP="00DA76C0">
      <w:pPr>
        <w:ind w:left="567" w:right="567"/>
        <w:jc w:val="both"/>
        <w:rPr>
          <w:rFonts w:ascii="Palatino Linotype" w:eastAsia="Palatino Linotype" w:hAnsi="Palatino Linotype" w:cs="Palatino Linotype"/>
        </w:rPr>
      </w:pPr>
      <w:r w:rsidRPr="00BB2ADF">
        <w:rPr>
          <w:rFonts w:ascii="Palatino Linotype" w:eastAsia="Palatino Linotype" w:hAnsi="Palatino Linotype" w:cs="Palatino Linotype"/>
        </w:rPr>
        <w:t>(Énfasis añadido)</w:t>
      </w:r>
    </w:p>
    <w:p w14:paraId="3C66D240" w14:textId="77777777" w:rsidR="00DA76C0" w:rsidRPr="00BB2ADF" w:rsidRDefault="00DA76C0" w:rsidP="00DA76C0">
      <w:pPr>
        <w:spacing w:line="360" w:lineRule="auto"/>
        <w:ind w:left="567" w:right="567"/>
        <w:jc w:val="both"/>
        <w:rPr>
          <w:rFonts w:ascii="Palatino Linotype" w:eastAsia="Palatino Linotype" w:hAnsi="Palatino Linotype" w:cs="Palatino Linotype"/>
        </w:rPr>
      </w:pPr>
    </w:p>
    <w:p w14:paraId="4F9CA9DB" w14:textId="77777777" w:rsidR="00DA76C0" w:rsidRPr="00BB2ADF" w:rsidRDefault="00DA76C0" w:rsidP="00DA76C0">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BB2ADF">
        <w:rPr>
          <w:rFonts w:ascii="Palatino Linotype" w:eastAsia="Palatino Linotype" w:hAnsi="Palatino Linotype" w:cs="Palatino Linotype"/>
          <w:color w:val="000000"/>
        </w:rPr>
        <w:t>Adicional, tenemos que la Ley de Transparencia y Acceso a la Información Pública del Estado de México y Municipios, prevé en su artículo 23 fracción I, lo siguiente:</w:t>
      </w:r>
    </w:p>
    <w:p w14:paraId="482D10C6" w14:textId="77777777" w:rsidR="00DA76C0" w:rsidRPr="00BB2ADF" w:rsidRDefault="00DA76C0" w:rsidP="00DA76C0">
      <w:pPr>
        <w:ind w:left="567" w:right="822"/>
        <w:jc w:val="both"/>
        <w:rPr>
          <w:rFonts w:ascii="Palatino Linotype" w:eastAsia="Palatino Linotype" w:hAnsi="Palatino Linotype" w:cs="Palatino Linotype"/>
          <w:i/>
        </w:rPr>
      </w:pPr>
      <w:r w:rsidRPr="00BB2ADF">
        <w:rPr>
          <w:rFonts w:ascii="Palatino Linotype" w:eastAsia="Palatino Linotype" w:hAnsi="Palatino Linotype" w:cs="Palatino Linotype"/>
          <w:b/>
          <w:i/>
        </w:rPr>
        <w:t>“Artículo 23. Son sujetos obligados a transparentar y permitir el acceso a su información y proteger los datos personales que obren en su poder</w:t>
      </w:r>
      <w:r w:rsidRPr="00BB2ADF">
        <w:rPr>
          <w:rFonts w:ascii="Palatino Linotype" w:eastAsia="Palatino Linotype" w:hAnsi="Palatino Linotype" w:cs="Palatino Linotype"/>
          <w:i/>
        </w:rPr>
        <w:t>:</w:t>
      </w:r>
    </w:p>
    <w:p w14:paraId="03E94A15" w14:textId="77777777" w:rsidR="00DA76C0" w:rsidRPr="00BB2ADF" w:rsidRDefault="00DA76C0" w:rsidP="00DA76C0">
      <w:pPr>
        <w:ind w:left="567" w:right="822"/>
        <w:jc w:val="both"/>
        <w:rPr>
          <w:rFonts w:ascii="Palatino Linotype" w:eastAsia="Palatino Linotype" w:hAnsi="Palatino Linotype" w:cs="Palatino Linotype"/>
          <w:i/>
        </w:rPr>
      </w:pPr>
      <w:r w:rsidRPr="00BB2ADF">
        <w:rPr>
          <w:rFonts w:ascii="Palatino Linotype" w:eastAsia="Palatino Linotype" w:hAnsi="Palatino Linotype" w:cs="Palatino Linotype"/>
          <w:i/>
        </w:rPr>
        <w:t>…</w:t>
      </w:r>
    </w:p>
    <w:p w14:paraId="27CBCC6A" w14:textId="77777777" w:rsidR="00DA76C0" w:rsidRPr="00BB2ADF" w:rsidRDefault="00DA76C0" w:rsidP="00DA76C0">
      <w:pPr>
        <w:ind w:left="567" w:right="822"/>
        <w:jc w:val="both"/>
        <w:rPr>
          <w:rFonts w:ascii="Palatino Linotype" w:eastAsia="Palatino Linotype" w:hAnsi="Palatino Linotype" w:cs="Palatino Linotype"/>
          <w:i/>
        </w:rPr>
      </w:pPr>
      <w:r w:rsidRPr="00BB2ADF">
        <w:rPr>
          <w:rFonts w:ascii="Palatino Linotype" w:eastAsia="Palatino Linotype" w:hAnsi="Palatino Linotype" w:cs="Palatino Linotype"/>
          <w:i/>
        </w:rPr>
        <w:t xml:space="preserve">I. El Poder Ejecutivo del Estado de México, las dependencias, organismos auxiliares, órganos, entidades, fideicomisos y fondos públicos, así como la Fiscalía General de Justicia del Estado de México; </w:t>
      </w:r>
    </w:p>
    <w:p w14:paraId="506DCE9B" w14:textId="77777777" w:rsidR="00DA76C0" w:rsidRPr="00BB2ADF" w:rsidRDefault="00DA76C0" w:rsidP="00DA76C0">
      <w:pPr>
        <w:ind w:left="567" w:right="822"/>
        <w:jc w:val="both"/>
        <w:rPr>
          <w:rFonts w:ascii="Palatino Linotype" w:eastAsia="Palatino Linotype" w:hAnsi="Palatino Linotype" w:cs="Palatino Linotype"/>
          <w:b/>
          <w:i/>
        </w:rPr>
      </w:pPr>
      <w:r w:rsidRPr="00BB2ADF">
        <w:rPr>
          <w:rFonts w:ascii="Palatino Linotype" w:eastAsia="Palatino Linotype" w:hAnsi="Palatino Linotype" w:cs="Palatino Linotype"/>
          <w:b/>
          <w:i/>
        </w:rPr>
        <w:t>…</w:t>
      </w:r>
    </w:p>
    <w:p w14:paraId="1F9BF0D2" w14:textId="77777777" w:rsidR="00DA76C0" w:rsidRPr="00BB2ADF" w:rsidRDefault="00DA76C0" w:rsidP="00DA76C0">
      <w:pPr>
        <w:ind w:left="567" w:right="822"/>
        <w:jc w:val="both"/>
        <w:rPr>
          <w:rFonts w:ascii="Palatino Linotype" w:eastAsia="Palatino Linotype" w:hAnsi="Palatino Linotype" w:cs="Palatino Linotype"/>
          <w:b/>
          <w:i/>
        </w:rPr>
      </w:pPr>
      <w:r w:rsidRPr="00BB2ADF">
        <w:rPr>
          <w:rFonts w:ascii="Palatino Linotype" w:eastAsia="Palatino Linotype" w:hAnsi="Palatino Linotype" w:cs="Palatino Linotype"/>
          <w:b/>
          <w:i/>
        </w:rPr>
        <w:t>Los sujetos obligados deberán hacer pública toda aquella información relativa a los montos y las personas a quienes entreguen, por cualquier motivo, recursos públicos</w:t>
      </w:r>
      <w:r w:rsidRPr="00BB2ADF">
        <w:rPr>
          <w:rFonts w:ascii="Palatino Linotype" w:eastAsia="Palatino Linotype" w:hAnsi="Palatino Linotype" w:cs="Palatino Linotype"/>
          <w:i/>
        </w:rPr>
        <w:t xml:space="preserve">, </w:t>
      </w:r>
      <w:r w:rsidRPr="00BB2ADF">
        <w:rPr>
          <w:rFonts w:ascii="Palatino Linotype" w:eastAsia="Palatino Linotype" w:hAnsi="Palatino Linotype" w:cs="Palatino Linotype"/>
          <w:b/>
          <w:i/>
        </w:rPr>
        <w:t>así como</w:t>
      </w:r>
      <w:r w:rsidRPr="00BB2ADF">
        <w:rPr>
          <w:rFonts w:ascii="Palatino Linotype" w:eastAsia="Palatino Linotype" w:hAnsi="Palatino Linotype" w:cs="Palatino Linotype"/>
          <w:i/>
        </w:rPr>
        <w:t xml:space="preserve"> </w:t>
      </w:r>
      <w:r w:rsidRPr="00BB2ADF">
        <w:rPr>
          <w:rFonts w:ascii="Palatino Linotype" w:eastAsia="Palatino Linotype" w:hAnsi="Palatino Linotype" w:cs="Palatino Linotype"/>
          <w:b/>
          <w:i/>
        </w:rPr>
        <w:t>los informes que dichas personas les entreguen sobre el uso y destino de dichos recursos.</w:t>
      </w:r>
    </w:p>
    <w:p w14:paraId="3C7259F8" w14:textId="77777777" w:rsidR="00DA76C0" w:rsidRPr="00BB2ADF" w:rsidRDefault="00DA76C0" w:rsidP="00DA76C0">
      <w:pPr>
        <w:ind w:left="567" w:right="822"/>
        <w:jc w:val="both"/>
        <w:rPr>
          <w:rFonts w:ascii="Palatino Linotype" w:eastAsia="Palatino Linotype" w:hAnsi="Palatino Linotype" w:cs="Palatino Linotype"/>
          <w:b/>
          <w:i/>
        </w:rPr>
      </w:pPr>
    </w:p>
    <w:p w14:paraId="09F242FB" w14:textId="77777777" w:rsidR="00DA76C0" w:rsidRPr="00BB2ADF" w:rsidRDefault="00DA76C0" w:rsidP="00DA76C0">
      <w:pPr>
        <w:ind w:left="567" w:right="822"/>
        <w:jc w:val="both"/>
        <w:rPr>
          <w:rFonts w:ascii="Palatino Linotype" w:eastAsia="Palatino Linotype" w:hAnsi="Palatino Linotype" w:cs="Palatino Linotype"/>
          <w:i/>
        </w:rPr>
      </w:pPr>
      <w:r w:rsidRPr="00BB2ADF">
        <w:rPr>
          <w:rFonts w:ascii="Palatino Linotype" w:eastAsia="Palatino Linotype" w:hAnsi="Palatino Linotype" w:cs="Palatino Linotype"/>
          <w:b/>
          <w:i/>
        </w:rPr>
        <w:t>Los servidores públicos deberán transparentar sus acciones así como garantizar y respetar el derecho de acceso a la información pública.”</w:t>
      </w:r>
    </w:p>
    <w:p w14:paraId="2E006064" w14:textId="77777777" w:rsidR="00DA76C0" w:rsidRPr="00BB2ADF" w:rsidRDefault="00DA76C0" w:rsidP="00DA76C0">
      <w:pPr>
        <w:ind w:left="567" w:right="822"/>
        <w:jc w:val="both"/>
        <w:rPr>
          <w:rFonts w:ascii="Palatino Linotype" w:eastAsia="Palatino Linotype" w:hAnsi="Palatino Linotype" w:cs="Palatino Linotype"/>
          <w:i/>
        </w:rPr>
      </w:pPr>
      <w:r w:rsidRPr="00BB2ADF">
        <w:rPr>
          <w:rFonts w:ascii="Palatino Linotype" w:eastAsia="Palatino Linotype" w:hAnsi="Palatino Linotype" w:cs="Palatino Linotype"/>
          <w:i/>
        </w:rPr>
        <w:t>(Énfasis añadido)</w:t>
      </w:r>
    </w:p>
    <w:p w14:paraId="5F7EA18F" w14:textId="77777777" w:rsidR="00DA76C0" w:rsidRPr="00BB2ADF" w:rsidRDefault="00DA76C0" w:rsidP="00DA76C0">
      <w:pPr>
        <w:spacing w:line="360" w:lineRule="auto"/>
        <w:jc w:val="both"/>
        <w:rPr>
          <w:rFonts w:ascii="Palatino Linotype" w:eastAsia="Palatino Linotype" w:hAnsi="Palatino Linotype" w:cs="Palatino Linotype"/>
        </w:rPr>
      </w:pPr>
    </w:p>
    <w:p w14:paraId="1808E4DC" w14:textId="77777777" w:rsidR="00DA76C0" w:rsidRPr="00BB2ADF" w:rsidRDefault="00DA76C0" w:rsidP="00DA76C0">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BB2ADF">
        <w:rPr>
          <w:rFonts w:ascii="Palatino Linotype" w:eastAsia="Palatino Linotype" w:hAnsi="Palatino Linotype" w:cs="Palatino Linotype"/>
          <w:color w:val="00000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84093B4" w14:textId="77777777" w:rsidR="002A6CB0" w:rsidRPr="00BB2ADF" w:rsidRDefault="002A6CB0" w:rsidP="002A6CB0">
      <w:pPr>
        <w:pBdr>
          <w:top w:val="nil"/>
          <w:left w:val="nil"/>
          <w:bottom w:val="nil"/>
          <w:right w:val="nil"/>
          <w:between w:val="nil"/>
        </w:pBdr>
        <w:spacing w:line="360" w:lineRule="auto"/>
        <w:jc w:val="both"/>
        <w:rPr>
          <w:rFonts w:ascii="Palatino Linotype" w:hAnsi="Palatino Linotype"/>
          <w:color w:val="000000"/>
        </w:rPr>
      </w:pPr>
    </w:p>
    <w:p w14:paraId="506F3AAE" w14:textId="77777777" w:rsidR="002A6CB0" w:rsidRPr="00BB2ADF" w:rsidRDefault="002A6CB0" w:rsidP="002A6CB0">
      <w:pPr>
        <w:pStyle w:val="Ttulo1"/>
        <w:rPr>
          <w:rFonts w:ascii="Palatino Linotype" w:eastAsia="Palatino Linotype" w:hAnsi="Palatino Linotype" w:cs="Palatino Linotype"/>
          <w:b/>
          <w:color w:val="000000"/>
          <w:sz w:val="24"/>
          <w:szCs w:val="24"/>
        </w:rPr>
      </w:pPr>
      <w:r w:rsidRPr="00BB2ADF">
        <w:rPr>
          <w:rFonts w:ascii="Palatino Linotype" w:eastAsia="Palatino Linotype" w:hAnsi="Palatino Linotype" w:cs="Palatino Linotype"/>
          <w:b/>
          <w:color w:val="000000"/>
          <w:sz w:val="24"/>
          <w:szCs w:val="24"/>
        </w:rPr>
        <w:t>QUINTO. De la versión pública.</w:t>
      </w:r>
    </w:p>
    <w:p w14:paraId="562AFA54" w14:textId="77777777" w:rsidR="002A6CB0" w:rsidRPr="00BB2ADF" w:rsidRDefault="002A6CB0" w:rsidP="002A6CB0"/>
    <w:p w14:paraId="49D24F8B" w14:textId="77777777" w:rsidR="002A6CB0" w:rsidRPr="00BB2ADF" w:rsidRDefault="002A6CB0" w:rsidP="002A6CB0">
      <w:pPr>
        <w:pStyle w:val="Ttulo1"/>
        <w:numPr>
          <w:ilvl w:val="0"/>
          <w:numId w:val="35"/>
        </w:numPr>
        <w:tabs>
          <w:tab w:val="left" w:pos="284"/>
        </w:tabs>
        <w:spacing w:before="0" w:line="360" w:lineRule="auto"/>
        <w:ind w:left="0" w:firstLine="0"/>
        <w:rPr>
          <w:rFonts w:ascii="Palatino Linotype" w:eastAsia="Palatino Linotype" w:hAnsi="Palatino Linotype" w:cs="Palatino Linotype"/>
          <w:b/>
          <w:color w:val="000000"/>
          <w:sz w:val="24"/>
          <w:szCs w:val="24"/>
        </w:rPr>
      </w:pPr>
      <w:bookmarkStart w:id="0" w:name="_heading=h.lnxbz9" w:colFirst="0" w:colLast="0"/>
      <w:bookmarkEnd w:id="0"/>
      <w:r w:rsidRPr="00BB2ADF">
        <w:rPr>
          <w:rFonts w:ascii="Palatino Linotype" w:eastAsia="Palatino Linotype" w:hAnsi="Palatino Linotype" w:cs="Palatino Linotype"/>
          <w:b/>
          <w:color w:val="000000"/>
          <w:sz w:val="24"/>
          <w:szCs w:val="24"/>
        </w:rPr>
        <w:t xml:space="preserve">Nociones generales. </w:t>
      </w:r>
    </w:p>
    <w:p w14:paraId="244257F9" w14:textId="77777777" w:rsidR="002A6CB0" w:rsidRPr="00BB2ADF" w:rsidRDefault="002A6CB0" w:rsidP="002A6CB0"/>
    <w:p w14:paraId="2035A215" w14:textId="77777777" w:rsidR="002A6CB0" w:rsidRPr="00BB2ADF" w:rsidRDefault="002A6CB0" w:rsidP="002A6CB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Debe destacarse que, debido a la naturaleza de la información solicitada</w:t>
      </w:r>
      <w:r w:rsidRPr="00BB2ADF">
        <w:rPr>
          <w:rFonts w:ascii="Palatino Linotype" w:eastAsia="Palatino Linotype" w:hAnsi="Palatino Linotype" w:cs="Palatino Linotype"/>
          <w:b/>
          <w:color w:val="000000"/>
        </w:rPr>
        <w:t xml:space="preserve">, </w:t>
      </w:r>
      <w:r w:rsidRPr="00BB2ADF">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BB2ADF">
        <w:rPr>
          <w:rFonts w:ascii="Palatino Linotype" w:eastAsia="Palatino Linotype" w:hAnsi="Palatino Linotype" w:cs="Palatino Linotype"/>
          <w:b/>
          <w:color w:val="000000"/>
        </w:rPr>
        <w:t xml:space="preserve">SUJETO OBLIGADO </w:t>
      </w:r>
      <w:r w:rsidRPr="00BB2ADF">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4497C310" w14:textId="77777777" w:rsidR="002A6CB0" w:rsidRPr="00BB2ADF" w:rsidRDefault="002A6CB0" w:rsidP="002A6CB0">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14:paraId="0D2328F0" w14:textId="77777777" w:rsidR="002A6CB0" w:rsidRPr="00BB2ADF" w:rsidRDefault="002A6CB0" w:rsidP="002A6CB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 xml:space="preserve">No pasa desapercibido para este Órgano Garante que los </w:t>
      </w:r>
      <w:r w:rsidRPr="00BB2ADF">
        <w:rPr>
          <w:rFonts w:ascii="Palatino Linotype" w:eastAsia="Palatino Linotype" w:hAnsi="Palatino Linotype" w:cs="Palatino Linotype"/>
          <w:b/>
          <w:color w:val="000000"/>
        </w:rPr>
        <w:t xml:space="preserve">Sujetos Obligados </w:t>
      </w:r>
      <w:r w:rsidRPr="00BB2ADF">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8E636C9" w14:textId="77777777" w:rsidR="002A6CB0" w:rsidRPr="00BB2ADF" w:rsidRDefault="002A6CB0" w:rsidP="002A6CB0">
      <w:pPr>
        <w:tabs>
          <w:tab w:val="left" w:pos="284"/>
        </w:tabs>
        <w:spacing w:line="360" w:lineRule="auto"/>
        <w:ind w:right="49"/>
        <w:jc w:val="both"/>
        <w:rPr>
          <w:rFonts w:ascii="Palatino Linotype" w:eastAsia="Palatino Linotype" w:hAnsi="Palatino Linotype" w:cs="Palatino Linotype"/>
          <w:color w:val="00000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990"/>
      </w:tblGrid>
      <w:tr w:rsidR="002A6CB0" w:rsidRPr="00BB2ADF" w14:paraId="5F3F6357" w14:textId="77777777" w:rsidTr="00581C7F">
        <w:tc>
          <w:tcPr>
            <w:tcW w:w="1838" w:type="dxa"/>
          </w:tcPr>
          <w:p w14:paraId="52D08E51" w14:textId="77777777" w:rsidR="002A6CB0" w:rsidRPr="00BB2ADF" w:rsidRDefault="002A6CB0" w:rsidP="00581C7F">
            <w:pPr>
              <w:tabs>
                <w:tab w:val="left" w:pos="284"/>
              </w:tabs>
              <w:rPr>
                <w:rFonts w:ascii="Palatino Linotype" w:eastAsia="Palatino Linotype" w:hAnsi="Palatino Linotype" w:cs="Palatino Linotype"/>
              </w:rPr>
            </w:pPr>
            <w:r w:rsidRPr="00BB2ADF">
              <w:rPr>
                <w:rFonts w:ascii="Palatino Linotype" w:eastAsia="Palatino Linotype" w:hAnsi="Palatino Linotype" w:cs="Palatino Linotype"/>
              </w:rPr>
              <w:lastRenderedPageBreak/>
              <w:t>a) Requisitos previos.</w:t>
            </w:r>
          </w:p>
        </w:tc>
        <w:tc>
          <w:tcPr>
            <w:tcW w:w="6990" w:type="dxa"/>
          </w:tcPr>
          <w:p w14:paraId="25F09657"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9C44413"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Al hacerlo tienen que precisar de qué información se trata, señalando el supuesto de clasificación (confidencialidad o reserva).</w:t>
            </w:r>
          </w:p>
          <w:p w14:paraId="197456C9"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Además, se debe señalar el procedimiento, de los tres que establecen los artículos 132 y 106 de la Ley Estatal y General, respectivamente.</w:t>
            </w:r>
          </w:p>
          <w:p w14:paraId="1F32143E" w14:textId="77777777" w:rsidR="002A6CB0" w:rsidRPr="00BB2ADF" w:rsidRDefault="002A6CB0" w:rsidP="00581C7F">
            <w:pPr>
              <w:tabs>
                <w:tab w:val="left" w:pos="284"/>
              </w:tabs>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 xml:space="preserve">El último de estos requisitos previos consiste en que no se pueden emitir acuerdos de carácter general ni particular, esto es, </w:t>
            </w:r>
            <w:r w:rsidRPr="00BB2ADF">
              <w:rPr>
                <w:rFonts w:ascii="Palatino Linotype" w:eastAsia="Palatino Linotype" w:hAnsi="Palatino Linotype" w:cs="Palatino Linotype"/>
                <w:u w:val="single"/>
                <w:lang w:val="es-MX"/>
              </w:rPr>
              <w:t>no se puede hacer un acuerdo para clasificar de manera general todos los documentos de un expediente o área, sin</w:t>
            </w:r>
            <w:r w:rsidRPr="00BB2ADF">
              <w:rPr>
                <w:rFonts w:ascii="Palatino Linotype" w:eastAsia="Palatino Linotype" w:hAnsi="Palatino Linotype" w:cs="Palatino Linotype"/>
                <w:lang w:val="es-MX"/>
              </w:rPr>
              <w:t xml:space="preserve"> individualizar su análisis y tampoco se puede hacer un acuerdo por cada dato que se vaya a clasificar dentro de un documento con diez datos, por ejemplo, susceptibles de ser clasificados.</w:t>
            </w:r>
          </w:p>
        </w:tc>
      </w:tr>
      <w:tr w:rsidR="002A6CB0" w:rsidRPr="00BB2ADF" w14:paraId="35265C5F" w14:textId="77777777" w:rsidTr="00581C7F">
        <w:tc>
          <w:tcPr>
            <w:tcW w:w="1838" w:type="dxa"/>
          </w:tcPr>
          <w:p w14:paraId="1DD2F220" w14:textId="77777777" w:rsidR="002A6CB0" w:rsidRPr="00BB2ADF" w:rsidRDefault="002A6CB0" w:rsidP="00581C7F">
            <w:pPr>
              <w:tabs>
                <w:tab w:val="left" w:pos="284"/>
              </w:tabs>
              <w:rPr>
                <w:rFonts w:ascii="Palatino Linotype" w:eastAsia="Palatino Linotype" w:hAnsi="Palatino Linotype" w:cs="Palatino Linotype"/>
              </w:rPr>
            </w:pPr>
            <w:r w:rsidRPr="00BB2ADF">
              <w:rPr>
                <w:rFonts w:ascii="Palatino Linotype" w:eastAsia="Palatino Linotype" w:hAnsi="Palatino Linotype" w:cs="Palatino Linotype"/>
              </w:rPr>
              <w:t>b) Supuestos de clasificación.</w:t>
            </w:r>
          </w:p>
        </w:tc>
        <w:tc>
          <w:tcPr>
            <w:tcW w:w="6990" w:type="dxa"/>
          </w:tcPr>
          <w:p w14:paraId="409F7038"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Las disposiciones constitucionales y legales en la materia establecen los dos supuestos generales para clasificar la información: por reserva y por confidencialidad.</w:t>
            </w:r>
          </w:p>
          <w:p w14:paraId="3FA0EFD5"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C1D8FE7" w14:textId="77777777" w:rsidR="002A6CB0" w:rsidRPr="00BB2ADF" w:rsidRDefault="002A6CB0" w:rsidP="00581C7F">
            <w:pPr>
              <w:tabs>
                <w:tab w:val="left" w:pos="284"/>
              </w:tabs>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 xml:space="preserve">El </w:t>
            </w:r>
            <w:r w:rsidRPr="00BB2ADF">
              <w:rPr>
                <w:rFonts w:ascii="Palatino Linotype" w:eastAsia="Palatino Linotype" w:hAnsi="Palatino Linotype" w:cs="Palatino Linotype"/>
                <w:b/>
                <w:lang w:val="es-MX"/>
              </w:rPr>
              <w:t>Sujeto Obligado</w:t>
            </w:r>
            <w:r w:rsidRPr="00BB2ADF">
              <w:rPr>
                <w:rFonts w:ascii="Palatino Linotype" w:eastAsia="Palatino Linotype" w:hAnsi="Palatino Linotype" w:cs="Palatino Linotype"/>
                <w:lang w:val="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A6CB0" w:rsidRPr="00BB2ADF" w14:paraId="4D7D14A5" w14:textId="77777777" w:rsidTr="00581C7F">
        <w:tc>
          <w:tcPr>
            <w:tcW w:w="1838" w:type="dxa"/>
          </w:tcPr>
          <w:p w14:paraId="1BB27EFB" w14:textId="77777777" w:rsidR="002A6CB0" w:rsidRPr="00BB2ADF" w:rsidRDefault="002A6CB0" w:rsidP="00581C7F">
            <w:pPr>
              <w:tabs>
                <w:tab w:val="left" w:pos="284"/>
              </w:tabs>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lastRenderedPageBreak/>
              <w:t>c) Formalidades para emitir el acuerdo de clasificación.</w:t>
            </w:r>
          </w:p>
        </w:tc>
        <w:tc>
          <w:tcPr>
            <w:tcW w:w="6990" w:type="dxa"/>
          </w:tcPr>
          <w:p w14:paraId="29BE2E30"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 xml:space="preserve">El Comité de Transparencia, según lo dispuesto en los artículos cuenta con las facultades para aprobar, modificar o revocar la clasificación de la información que haya propuesto. </w:t>
            </w:r>
          </w:p>
          <w:p w14:paraId="7FFEBA74"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 xml:space="preserve">Es necesario que </w:t>
            </w:r>
            <w:r w:rsidRPr="00BB2ADF">
              <w:rPr>
                <w:rFonts w:ascii="Palatino Linotype" w:eastAsia="Palatino Linotype" w:hAnsi="Palatino Linotype" w:cs="Palatino Linotype"/>
                <w:b/>
                <w:u w:val="single"/>
                <w:lang w:val="es-MX"/>
              </w:rPr>
              <w:t>el acto reúna con los requisitos elementales</w:t>
            </w:r>
            <w:r w:rsidRPr="00BB2ADF">
              <w:rPr>
                <w:rFonts w:ascii="Palatino Linotype" w:eastAsia="Palatino Linotype" w:hAnsi="Palatino Linotype" w:cs="Palatino Linotype"/>
                <w:lang w:val="es-MX"/>
              </w:rPr>
              <w:t>, entre ellos, que la autoridad que va a emitir el acto de autoridad sea la legalmente facultada para ello.</w:t>
            </w:r>
          </w:p>
          <w:p w14:paraId="6A43FE3B" w14:textId="77777777" w:rsidR="002A6CB0" w:rsidRPr="00BB2ADF" w:rsidRDefault="002A6CB0" w:rsidP="00581C7F">
            <w:pPr>
              <w:tabs>
                <w:tab w:val="left" w:pos="284"/>
              </w:tabs>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A6CB0" w:rsidRPr="00BB2ADF" w14:paraId="36680C21" w14:textId="77777777" w:rsidTr="00581C7F">
        <w:tc>
          <w:tcPr>
            <w:tcW w:w="1838" w:type="dxa"/>
          </w:tcPr>
          <w:p w14:paraId="528DD768" w14:textId="77777777" w:rsidR="002A6CB0" w:rsidRPr="00BB2ADF" w:rsidRDefault="002A6CB0" w:rsidP="00581C7F">
            <w:pPr>
              <w:tabs>
                <w:tab w:val="left" w:pos="284"/>
              </w:tabs>
              <w:rPr>
                <w:rFonts w:ascii="Palatino Linotype" w:eastAsia="Palatino Linotype" w:hAnsi="Palatino Linotype" w:cs="Palatino Linotype"/>
                <w:lang w:val="es-MX"/>
              </w:rPr>
            </w:pPr>
          </w:p>
          <w:p w14:paraId="268D85FA" w14:textId="77777777" w:rsidR="002A6CB0" w:rsidRPr="00BB2ADF" w:rsidRDefault="002A6CB0" w:rsidP="00581C7F">
            <w:pPr>
              <w:tabs>
                <w:tab w:val="left" w:pos="284"/>
              </w:tabs>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 xml:space="preserve">d) Requisitos de fondo del acuerdo de clasificación. </w:t>
            </w:r>
          </w:p>
        </w:tc>
        <w:tc>
          <w:tcPr>
            <w:tcW w:w="6990" w:type="dxa"/>
          </w:tcPr>
          <w:p w14:paraId="1E598F74"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B2ADF">
              <w:rPr>
                <w:rFonts w:ascii="Palatino Linotype" w:eastAsia="Palatino Linotype" w:hAnsi="Palatino Linotype" w:cs="Palatino Linotype"/>
                <w:b/>
                <w:lang w:val="es-MX"/>
              </w:rPr>
              <w:t>Sujetos Obligados</w:t>
            </w:r>
            <w:r w:rsidRPr="00BB2ADF">
              <w:rPr>
                <w:rFonts w:ascii="Palatino Linotype" w:eastAsia="Palatino Linotype" w:hAnsi="Palatino Linotype" w:cs="Palatino Linotype"/>
                <w:lang w:val="es-MX"/>
              </w:rPr>
              <w:t xml:space="preserve">, por lo que deberán fundar y motivar debidamente la clasificación. </w:t>
            </w:r>
          </w:p>
          <w:p w14:paraId="6CE1217D"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 xml:space="preserve">De lo anterior, se desprende que para una correcta </w:t>
            </w:r>
            <w:r w:rsidRPr="00BB2ADF">
              <w:rPr>
                <w:rFonts w:ascii="Palatino Linotype" w:eastAsia="Palatino Linotype" w:hAnsi="Palatino Linotype" w:cs="Palatino Linotype"/>
                <w:b/>
                <w:lang w:val="es-MX"/>
              </w:rPr>
              <w:t>clasificación total o parcial</w:t>
            </w:r>
            <w:r w:rsidRPr="00BB2ADF">
              <w:rPr>
                <w:rFonts w:ascii="Palatino Linotype" w:eastAsia="Palatino Linotype" w:hAnsi="Palatino Linotype" w:cs="Palatino Linotype"/>
                <w:lang w:val="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3CEBC23"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w:t>
            </w:r>
            <w:r w:rsidRPr="00BB2ADF">
              <w:rPr>
                <w:rFonts w:ascii="Palatino Linotype" w:eastAsia="Palatino Linotype" w:hAnsi="Palatino Linotype" w:cs="Palatino Linotype"/>
                <w:lang w:val="es-MX"/>
              </w:rPr>
              <w:lastRenderedPageBreak/>
              <w:t>impugnar la decisión, permitiéndole una real y auténtica defensa.</w:t>
            </w:r>
          </w:p>
          <w:p w14:paraId="7D144AC6"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En ese mismo sentido, el numeral trigésimo tercero fracción V de los Lineamientos Generales, precisa que para motivar la clasificación se deben acreditar las circunstancias de tiempo, modo y lugar.</w:t>
            </w:r>
          </w:p>
          <w:p w14:paraId="0E8599C0"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 xml:space="preserve">Ahora bien, </w:t>
            </w:r>
            <w:r w:rsidRPr="00BB2ADF">
              <w:rPr>
                <w:rFonts w:ascii="Palatino Linotype" w:eastAsia="Palatino Linotype" w:hAnsi="Palatino Linotype" w:cs="Palatino Linotype"/>
                <w:b/>
                <w:u w:val="single"/>
                <w:lang w:val="es-MX"/>
              </w:rPr>
              <w:t>para cada caso además de fundar y motivar</w:t>
            </w:r>
            <w:r w:rsidRPr="00BB2ADF">
              <w:rPr>
                <w:rFonts w:ascii="Palatino Linotype" w:eastAsia="Palatino Linotype" w:hAnsi="Palatino Linotype" w:cs="Palatino Linotype"/>
                <w:lang w:val="es-MX"/>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A6CB0" w:rsidRPr="00BB2ADF" w14:paraId="20606752" w14:textId="77777777" w:rsidTr="00581C7F">
        <w:tc>
          <w:tcPr>
            <w:tcW w:w="1838" w:type="dxa"/>
          </w:tcPr>
          <w:p w14:paraId="50A61C5D"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lastRenderedPageBreak/>
              <w:t xml:space="preserve">e) Condiciones especiales de la clasificación de la información como confidencial. </w:t>
            </w:r>
          </w:p>
        </w:tc>
        <w:tc>
          <w:tcPr>
            <w:tcW w:w="6990" w:type="dxa"/>
          </w:tcPr>
          <w:p w14:paraId="0F9AF57A"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 xml:space="preserve">Los artículos 148 y 120 de la Ley Estatal y de la Ley General, respectivamente, establecen que aun tratándose de datos personales, se podrán proporcionar, incluso sin solicitar el consentimiento de su titular. </w:t>
            </w:r>
          </w:p>
          <w:p w14:paraId="46C80D0E" w14:textId="77777777" w:rsidR="002A6CB0" w:rsidRPr="00BB2ADF" w:rsidRDefault="002A6CB0" w:rsidP="00581C7F">
            <w:pPr>
              <w:tabs>
                <w:tab w:val="left" w:pos="284"/>
              </w:tabs>
              <w:ind w:right="49"/>
              <w:jc w:val="both"/>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3A9B3B9" w14:textId="77777777" w:rsidR="002A6CB0" w:rsidRPr="00BB2ADF" w:rsidRDefault="002A6CB0" w:rsidP="00581C7F">
            <w:pPr>
              <w:tabs>
                <w:tab w:val="left" w:pos="284"/>
              </w:tabs>
              <w:rPr>
                <w:rFonts w:ascii="Palatino Linotype" w:eastAsia="Palatino Linotype" w:hAnsi="Palatino Linotype" w:cs="Palatino Linotype"/>
                <w:lang w:val="es-MX"/>
              </w:rPr>
            </w:pPr>
            <w:r w:rsidRPr="00BB2ADF">
              <w:rPr>
                <w:rFonts w:ascii="Palatino Linotype" w:eastAsia="Palatino Linotype" w:hAnsi="Palatino Linotype" w:cs="Palatino Linotype"/>
                <w:lang w:val="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D688796" w14:textId="77777777" w:rsidR="00DA76C0" w:rsidRPr="00BB2ADF" w:rsidRDefault="00DA76C0" w:rsidP="002A6CB0">
      <w:pPr>
        <w:pBdr>
          <w:top w:val="nil"/>
          <w:left w:val="nil"/>
          <w:bottom w:val="nil"/>
          <w:right w:val="nil"/>
          <w:between w:val="nil"/>
        </w:pBdr>
        <w:spacing w:line="360" w:lineRule="auto"/>
        <w:jc w:val="both"/>
        <w:rPr>
          <w:rFonts w:ascii="Palatino Linotype" w:hAnsi="Palatino Linotype"/>
          <w:color w:val="000000"/>
        </w:rPr>
      </w:pPr>
    </w:p>
    <w:p w14:paraId="1E265452" w14:textId="77777777" w:rsidR="00DA76C0" w:rsidRPr="00F31E86" w:rsidRDefault="00DA76C0" w:rsidP="00DA76C0">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BB2ADF">
        <w:rPr>
          <w:rFonts w:ascii="Palatino Linotype" w:eastAsia="Palatino Linotype" w:hAnsi="Palatino Linotype" w:cs="Palatino Linotype"/>
          <w:color w:val="222222"/>
        </w:rPr>
        <w:t xml:space="preserve">Por lo anteriormente expuesto y fundado, este </w:t>
      </w:r>
      <w:r w:rsidRPr="00BB2ADF">
        <w:rPr>
          <w:rFonts w:ascii="Palatino Linotype" w:eastAsia="Palatino Linotype" w:hAnsi="Palatino Linotype" w:cs="Palatino Linotype"/>
          <w:b/>
          <w:color w:val="222222"/>
        </w:rPr>
        <w:t>ÓRGANO GARANTE</w:t>
      </w:r>
      <w:r w:rsidRPr="00BB2ADF">
        <w:rPr>
          <w:rFonts w:ascii="Palatino Linotype" w:eastAsia="Palatino Linotype" w:hAnsi="Palatino Linotype" w:cs="Palatino Linotype"/>
          <w:color w:val="222222"/>
        </w:rPr>
        <w:t xml:space="preserve"> emite los siguientes: </w:t>
      </w:r>
    </w:p>
    <w:p w14:paraId="3F7D8490" w14:textId="77777777" w:rsidR="00F31E86" w:rsidRPr="00BB2ADF" w:rsidRDefault="00F31E86" w:rsidP="00F31E86">
      <w:pPr>
        <w:pBdr>
          <w:top w:val="nil"/>
          <w:left w:val="nil"/>
          <w:bottom w:val="nil"/>
          <w:right w:val="nil"/>
          <w:between w:val="nil"/>
        </w:pBdr>
        <w:spacing w:line="360" w:lineRule="auto"/>
        <w:jc w:val="both"/>
        <w:rPr>
          <w:rFonts w:ascii="Palatino Linotype" w:hAnsi="Palatino Linotype"/>
          <w:color w:val="000000"/>
        </w:rPr>
      </w:pPr>
    </w:p>
    <w:p w14:paraId="4D5359AF" w14:textId="77777777" w:rsidR="00DA76C0" w:rsidRPr="00BB2ADF" w:rsidRDefault="00DA76C0" w:rsidP="00DA76C0">
      <w:pPr>
        <w:pStyle w:val="Ttulo1"/>
        <w:jc w:val="center"/>
        <w:rPr>
          <w:rFonts w:ascii="Palatino Linotype" w:eastAsia="Palatino Linotype" w:hAnsi="Palatino Linotype" w:cs="Palatino Linotype"/>
          <w:b/>
          <w:color w:val="000000"/>
          <w:sz w:val="24"/>
          <w:szCs w:val="24"/>
        </w:rPr>
      </w:pPr>
      <w:r w:rsidRPr="00BB2ADF">
        <w:rPr>
          <w:rFonts w:ascii="Palatino Linotype" w:eastAsia="Palatino Linotype" w:hAnsi="Palatino Linotype" w:cs="Palatino Linotype"/>
          <w:b/>
          <w:color w:val="000000"/>
          <w:sz w:val="24"/>
          <w:szCs w:val="24"/>
        </w:rPr>
        <w:lastRenderedPageBreak/>
        <w:t>R E S O L U T I V O S</w:t>
      </w:r>
    </w:p>
    <w:p w14:paraId="11A47275" w14:textId="77777777" w:rsidR="00F31E86" w:rsidRDefault="00F31E86" w:rsidP="00DA76C0">
      <w:pPr>
        <w:spacing w:line="360" w:lineRule="auto"/>
        <w:jc w:val="both"/>
        <w:rPr>
          <w:rFonts w:ascii="Palatino Linotype" w:eastAsia="Palatino Linotype" w:hAnsi="Palatino Linotype" w:cs="Palatino Linotype"/>
          <w:b/>
        </w:rPr>
      </w:pPr>
    </w:p>
    <w:p w14:paraId="6CC7AAD9" w14:textId="77777777" w:rsidR="00DA76C0" w:rsidRPr="00BB2ADF" w:rsidRDefault="00DA76C0" w:rsidP="00DA76C0">
      <w:pPr>
        <w:spacing w:line="360" w:lineRule="auto"/>
        <w:jc w:val="both"/>
        <w:rPr>
          <w:rFonts w:ascii="Palatino Linotype" w:eastAsia="Palatino Linotype" w:hAnsi="Palatino Linotype" w:cs="Palatino Linotype"/>
        </w:rPr>
      </w:pPr>
      <w:r w:rsidRPr="00BB2ADF">
        <w:rPr>
          <w:rFonts w:ascii="Palatino Linotype" w:eastAsia="Palatino Linotype" w:hAnsi="Palatino Linotype" w:cs="Palatino Linotype"/>
          <w:b/>
        </w:rPr>
        <w:t xml:space="preserve">PRIMERO. </w:t>
      </w:r>
      <w:r w:rsidR="002A6CB0" w:rsidRPr="00BB2ADF">
        <w:rPr>
          <w:rFonts w:ascii="Palatino Linotype" w:eastAsia="Palatino Linotype" w:hAnsi="Palatino Linotype" w:cs="Palatino Linotype"/>
        </w:rPr>
        <w:t xml:space="preserve">Resultan </w:t>
      </w:r>
      <w:r w:rsidRPr="00BB2ADF">
        <w:rPr>
          <w:rFonts w:ascii="Palatino Linotype" w:eastAsia="Palatino Linotype" w:hAnsi="Palatino Linotype" w:cs="Palatino Linotype"/>
        </w:rPr>
        <w:t>fundadas las</w:t>
      </w:r>
      <w:r w:rsidRPr="00BB2ADF">
        <w:rPr>
          <w:rFonts w:ascii="Palatino Linotype" w:eastAsia="Palatino Linotype" w:hAnsi="Palatino Linotype" w:cs="Palatino Linotype"/>
          <w:b/>
        </w:rPr>
        <w:t xml:space="preserve"> </w:t>
      </w:r>
      <w:r w:rsidRPr="00BB2ADF">
        <w:rPr>
          <w:rFonts w:ascii="Palatino Linotype" w:eastAsia="Palatino Linotype" w:hAnsi="Palatino Linotype" w:cs="Palatino Linotype"/>
        </w:rPr>
        <w:t xml:space="preserve">razones o motivos de inconformidad hechos valer en el recurso de revisión </w:t>
      </w:r>
      <w:r w:rsidR="00BB2ADF" w:rsidRPr="00BB2ADF">
        <w:rPr>
          <w:rFonts w:ascii="Palatino Linotype" w:eastAsia="Palatino Linotype" w:hAnsi="Palatino Linotype" w:cs="Palatino Linotype"/>
          <w:b/>
        </w:rPr>
        <w:t>1133/INFOEM/IP/RR/2024</w:t>
      </w:r>
      <w:r w:rsidR="00BB2ADF">
        <w:rPr>
          <w:rFonts w:ascii="Palatino Linotype" w:eastAsia="Palatino Linotype" w:hAnsi="Palatino Linotype" w:cs="Palatino Linotype"/>
          <w:b/>
        </w:rPr>
        <w:t xml:space="preserve">, </w:t>
      </w:r>
      <w:r w:rsidRPr="00BB2ADF">
        <w:rPr>
          <w:rFonts w:ascii="Palatino Linotype" w:eastAsia="Palatino Linotype" w:hAnsi="Palatino Linotype" w:cs="Palatino Linotype"/>
        </w:rPr>
        <w:t>en términos de</w:t>
      </w:r>
      <w:r w:rsidR="002A6CB0" w:rsidRPr="00BB2ADF">
        <w:rPr>
          <w:rFonts w:ascii="Palatino Linotype" w:eastAsia="Palatino Linotype" w:hAnsi="Palatino Linotype" w:cs="Palatino Linotype"/>
        </w:rPr>
        <w:t xml:space="preserve">l </w:t>
      </w:r>
      <w:r w:rsidR="002A6CB0" w:rsidRPr="00BB2ADF">
        <w:rPr>
          <w:rFonts w:ascii="Palatino Linotype" w:eastAsia="Palatino Linotype" w:hAnsi="Palatino Linotype" w:cs="Palatino Linotype"/>
          <w:b/>
        </w:rPr>
        <w:t xml:space="preserve">Considerando </w:t>
      </w:r>
      <w:r w:rsidRPr="00BB2ADF">
        <w:rPr>
          <w:rFonts w:ascii="Palatino Linotype" w:eastAsia="Palatino Linotype" w:hAnsi="Palatino Linotype" w:cs="Palatino Linotype"/>
          <w:b/>
        </w:rPr>
        <w:t xml:space="preserve">CUARTO </w:t>
      </w:r>
      <w:r w:rsidRPr="00BB2ADF">
        <w:rPr>
          <w:rFonts w:ascii="Palatino Linotype" w:eastAsia="Palatino Linotype" w:hAnsi="Palatino Linotype" w:cs="Palatino Linotype"/>
        </w:rPr>
        <w:t>de la presente resolución.</w:t>
      </w:r>
    </w:p>
    <w:p w14:paraId="42F23773" w14:textId="77777777" w:rsidR="00DA76C0" w:rsidRPr="00BB2ADF" w:rsidRDefault="00DA76C0" w:rsidP="00DA76C0">
      <w:pPr>
        <w:spacing w:line="360" w:lineRule="auto"/>
        <w:jc w:val="both"/>
        <w:rPr>
          <w:rFonts w:ascii="Palatino Linotype" w:eastAsia="Palatino Linotype" w:hAnsi="Palatino Linotype" w:cs="Palatino Linotype"/>
          <w:b/>
        </w:rPr>
      </w:pPr>
    </w:p>
    <w:p w14:paraId="614610EA" w14:textId="77777777" w:rsidR="00DA76C0" w:rsidRDefault="00DA76C0" w:rsidP="00DA76C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b/>
          <w:color w:val="000000"/>
        </w:rPr>
        <w:t xml:space="preserve">SEGUNDO. </w:t>
      </w:r>
      <w:r w:rsidRPr="00BB2ADF">
        <w:rPr>
          <w:rFonts w:ascii="Palatino Linotype" w:eastAsia="Palatino Linotype" w:hAnsi="Palatino Linotype" w:cs="Palatino Linotype"/>
          <w:color w:val="000000"/>
        </w:rPr>
        <w:t xml:space="preserve">Se </w:t>
      </w:r>
      <w:r w:rsidRPr="00BB2ADF">
        <w:rPr>
          <w:rFonts w:ascii="Palatino Linotype" w:eastAsia="Palatino Linotype" w:hAnsi="Palatino Linotype" w:cs="Palatino Linotype"/>
          <w:b/>
          <w:color w:val="000000"/>
        </w:rPr>
        <w:t>MODIFICA</w:t>
      </w:r>
      <w:r w:rsidRPr="00BB2ADF">
        <w:rPr>
          <w:rFonts w:ascii="Palatino Linotype" w:eastAsia="Palatino Linotype" w:hAnsi="Palatino Linotype" w:cs="Palatino Linotype"/>
          <w:color w:val="000000"/>
        </w:rPr>
        <w:t xml:space="preserve"> la respuesta y se </w:t>
      </w:r>
      <w:r w:rsidRPr="00BB2ADF">
        <w:rPr>
          <w:rFonts w:ascii="Palatino Linotype" w:eastAsia="Palatino Linotype" w:hAnsi="Palatino Linotype" w:cs="Palatino Linotype"/>
          <w:b/>
          <w:color w:val="000000"/>
        </w:rPr>
        <w:t xml:space="preserve">ORDENA </w:t>
      </w:r>
      <w:r w:rsidRPr="00BB2ADF">
        <w:rPr>
          <w:rFonts w:ascii="Palatino Linotype" w:eastAsia="Palatino Linotype" w:hAnsi="Palatino Linotype" w:cs="Palatino Linotype"/>
          <w:color w:val="000000"/>
        </w:rPr>
        <w:t xml:space="preserve">a </w:t>
      </w:r>
      <w:r w:rsidR="002A6CB0" w:rsidRPr="00BB2ADF">
        <w:rPr>
          <w:rFonts w:ascii="Palatino Linotype" w:eastAsia="Palatino Linotype" w:hAnsi="Palatino Linotype" w:cs="Palatino Linotype"/>
          <w:color w:val="000000"/>
        </w:rPr>
        <w:t xml:space="preserve">al </w:t>
      </w:r>
      <w:r w:rsidR="002A6CB0" w:rsidRPr="00BB2ADF">
        <w:rPr>
          <w:rFonts w:ascii="Palatino Linotype" w:eastAsia="Palatino Linotype" w:hAnsi="Palatino Linotype" w:cs="Palatino Linotype"/>
          <w:b/>
          <w:color w:val="000000"/>
        </w:rPr>
        <w:t>AYUNTAMIENTO DE IXTAPALUCA,</w:t>
      </w:r>
      <w:r w:rsidRPr="00BB2ADF">
        <w:rPr>
          <w:rFonts w:ascii="Palatino Linotype" w:eastAsia="Palatino Linotype" w:hAnsi="Palatino Linotype" w:cs="Palatino Linotype"/>
          <w:color w:val="000000"/>
        </w:rPr>
        <w:t xml:space="preserve"> entregar, vía Sistema de Acceso a la Información Mexiquense (SAIMEX),</w:t>
      </w:r>
      <w:r w:rsidR="00FC462C" w:rsidRPr="00BB2ADF">
        <w:rPr>
          <w:rFonts w:ascii="Palatino Linotype" w:eastAsia="Palatino Linotype" w:hAnsi="Palatino Linotype" w:cs="Palatino Linotype"/>
          <w:color w:val="000000"/>
        </w:rPr>
        <w:t xml:space="preserve"> de ser procedente en versión pública,</w:t>
      </w:r>
      <w:r w:rsidRPr="00BB2ADF">
        <w:rPr>
          <w:rFonts w:ascii="Palatino Linotype" w:eastAsia="Palatino Linotype" w:hAnsi="Palatino Linotype" w:cs="Palatino Linotype"/>
          <w:color w:val="000000"/>
        </w:rPr>
        <w:t xml:space="preserve"> la siguiente información:</w:t>
      </w:r>
    </w:p>
    <w:p w14:paraId="5803CE8D" w14:textId="77777777" w:rsidR="00BB2ADF" w:rsidRPr="00BB2ADF" w:rsidRDefault="00BB2ADF" w:rsidP="00DA76C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517E67E" w14:textId="77777777" w:rsidR="00FC462C" w:rsidRPr="00BB2ADF" w:rsidRDefault="00D45982" w:rsidP="00BB2ADF">
      <w:pPr>
        <w:pBdr>
          <w:top w:val="nil"/>
          <w:left w:val="nil"/>
          <w:bottom w:val="nil"/>
          <w:right w:val="nil"/>
          <w:between w:val="nil"/>
        </w:pBdr>
        <w:spacing w:line="360" w:lineRule="auto"/>
        <w:ind w:left="851"/>
        <w:jc w:val="both"/>
        <w:rPr>
          <w:rFonts w:ascii="Palatino Linotype" w:eastAsia="Palatino Linotype" w:hAnsi="Palatino Linotype" w:cs="Palatino Linotype"/>
          <w:color w:val="000000"/>
        </w:rPr>
      </w:pPr>
      <w:r w:rsidRPr="00F31E86">
        <w:rPr>
          <w:rFonts w:ascii="Palatino Linotype" w:eastAsia="Palatino Linotype" w:hAnsi="Palatino Linotype" w:cs="Palatino Linotype"/>
          <w:color w:val="000000"/>
        </w:rPr>
        <w:t>De la Secretaría del Ayuntamiento</w:t>
      </w:r>
      <w:r w:rsidR="00627192" w:rsidRPr="00F31E86">
        <w:rPr>
          <w:rFonts w:ascii="Palatino Linotype" w:eastAsia="Palatino Linotype" w:hAnsi="Palatino Linotype" w:cs="Palatino Linotype"/>
          <w:color w:val="000000"/>
        </w:rPr>
        <w:t>, de la Administración 2022-2024,</w:t>
      </w:r>
      <w:r w:rsidR="00FC462C" w:rsidRPr="00F31E86">
        <w:rPr>
          <w:rFonts w:ascii="Palatino Linotype" w:eastAsia="Palatino Linotype" w:hAnsi="Palatino Linotype" w:cs="Palatino Linotype"/>
          <w:color w:val="000000"/>
        </w:rPr>
        <w:t xml:space="preserve"> del uno de enero al dos mil veintidós al treinta</w:t>
      </w:r>
      <w:r w:rsidR="00FC462C" w:rsidRPr="00BB2ADF">
        <w:rPr>
          <w:rFonts w:ascii="Palatino Linotype" w:eastAsia="Palatino Linotype" w:hAnsi="Palatino Linotype" w:cs="Palatino Linotype"/>
          <w:color w:val="000000"/>
        </w:rPr>
        <w:t xml:space="preserve"> y uno de enero de dos mil </w:t>
      </w:r>
      <w:r w:rsidR="00627192" w:rsidRPr="00BB2ADF">
        <w:rPr>
          <w:rFonts w:ascii="Palatino Linotype" w:eastAsia="Palatino Linotype" w:hAnsi="Palatino Linotype" w:cs="Palatino Linotype"/>
          <w:color w:val="000000"/>
        </w:rPr>
        <w:t>v</w:t>
      </w:r>
      <w:r w:rsidR="00627192">
        <w:rPr>
          <w:rFonts w:ascii="Palatino Linotype" w:eastAsia="Palatino Linotype" w:hAnsi="Palatino Linotype" w:cs="Palatino Linotype"/>
          <w:color w:val="000000"/>
        </w:rPr>
        <w:t>eintitrés</w:t>
      </w:r>
      <w:r w:rsidR="00FC462C" w:rsidRPr="00BB2ADF">
        <w:rPr>
          <w:rFonts w:ascii="Palatino Linotype" w:eastAsia="Palatino Linotype" w:hAnsi="Palatino Linotype" w:cs="Palatino Linotype"/>
          <w:color w:val="000000"/>
        </w:rPr>
        <w:t>:</w:t>
      </w:r>
    </w:p>
    <w:p w14:paraId="20F23F80" w14:textId="77777777" w:rsidR="00DA76C0" w:rsidRPr="00BB2ADF" w:rsidRDefault="00BB2ADF" w:rsidP="00FC462C">
      <w:pPr>
        <w:numPr>
          <w:ilvl w:val="0"/>
          <w:numId w:val="10"/>
        </w:numPr>
        <w:pBdr>
          <w:top w:val="nil"/>
          <w:left w:val="nil"/>
          <w:bottom w:val="nil"/>
          <w:right w:val="nil"/>
          <w:between w:val="nil"/>
        </w:pBdr>
        <w:spacing w:line="360" w:lineRule="auto"/>
        <w:ind w:left="851" w:right="616" w:firstLine="142"/>
        <w:jc w:val="both"/>
        <w:rPr>
          <w:rFonts w:ascii="Palatino Linotype" w:eastAsia="Palatino Linotype" w:hAnsi="Palatino Linotype" w:cs="Palatino Linotype"/>
          <w:b/>
          <w:color w:val="000000"/>
        </w:rPr>
      </w:pPr>
      <w:r w:rsidRPr="00BB2ADF">
        <w:rPr>
          <w:rFonts w:ascii="Palatino Linotype" w:eastAsia="Palatino Linotype" w:hAnsi="Palatino Linotype" w:cs="Palatino Linotype"/>
          <w:b/>
          <w:color w:val="000000"/>
        </w:rPr>
        <w:t>Presupuesto otorgado, gestiones realizadas para ejercerlo y rubros o conceptos en que se ha erogado.</w:t>
      </w:r>
    </w:p>
    <w:p w14:paraId="087ACF2B" w14:textId="77777777" w:rsidR="00FC462C" w:rsidRPr="00BB2ADF" w:rsidRDefault="00FC462C" w:rsidP="00FC462C">
      <w:pPr>
        <w:pBdr>
          <w:top w:val="nil"/>
          <w:left w:val="nil"/>
          <w:bottom w:val="nil"/>
          <w:right w:val="nil"/>
          <w:between w:val="nil"/>
        </w:pBdr>
        <w:spacing w:line="360" w:lineRule="auto"/>
        <w:ind w:left="993" w:right="616"/>
        <w:jc w:val="both"/>
        <w:rPr>
          <w:rFonts w:ascii="Palatino Linotype" w:eastAsia="Palatino Linotype" w:hAnsi="Palatino Linotype" w:cs="Palatino Linotype"/>
          <w:b/>
          <w:color w:val="000000"/>
        </w:rPr>
      </w:pPr>
    </w:p>
    <w:p w14:paraId="6A6A6AE7" w14:textId="77777777" w:rsidR="00BB2ADF" w:rsidRPr="00BB2ADF" w:rsidRDefault="003D0E9A" w:rsidP="00BB2ADF">
      <w:pPr>
        <w:pBdr>
          <w:top w:val="nil"/>
          <w:left w:val="nil"/>
          <w:bottom w:val="nil"/>
          <w:right w:val="nil"/>
          <w:between w:val="nil"/>
        </w:pBdr>
        <w:spacing w:line="360" w:lineRule="auto"/>
        <w:ind w:left="851" w:right="616"/>
        <w:jc w:val="both"/>
        <w:rPr>
          <w:rFonts w:ascii="Palatino Linotype" w:eastAsia="Palatino Linotype" w:hAnsi="Palatino Linotype" w:cs="Palatino Linotype"/>
          <w:color w:val="000000"/>
        </w:rPr>
      </w:pPr>
      <w:r w:rsidRPr="00BB2ADF">
        <w:rPr>
          <w:rFonts w:ascii="Palatino Linotype" w:eastAsia="Palatino Linotype" w:hAnsi="Palatino Linotype" w:cs="Palatino Linotype"/>
          <w:color w:val="000000"/>
        </w:rPr>
        <w:t>Del personal adscrito a la Secretaría del Ayuntamiento</w:t>
      </w:r>
      <w:r w:rsidR="00FC462C" w:rsidRPr="00BB2ADF">
        <w:rPr>
          <w:rFonts w:ascii="Palatino Linotype" w:eastAsia="Palatino Linotype" w:hAnsi="Palatino Linotype" w:cs="Palatino Linotype"/>
          <w:color w:val="000000"/>
        </w:rPr>
        <w:t xml:space="preserve"> de la administración 2022-2024, al veintitrés de enero de dos mil veinticuatro:</w:t>
      </w:r>
    </w:p>
    <w:p w14:paraId="0F94084C" w14:textId="77777777" w:rsidR="003D0E9A" w:rsidRPr="00BB2ADF" w:rsidRDefault="003D0E9A" w:rsidP="00FC462C">
      <w:pPr>
        <w:numPr>
          <w:ilvl w:val="0"/>
          <w:numId w:val="10"/>
        </w:numPr>
        <w:pBdr>
          <w:top w:val="nil"/>
          <w:left w:val="nil"/>
          <w:bottom w:val="nil"/>
          <w:right w:val="nil"/>
          <w:between w:val="nil"/>
        </w:pBdr>
        <w:spacing w:line="360" w:lineRule="auto"/>
        <w:ind w:left="851" w:right="616" w:firstLine="142"/>
        <w:jc w:val="both"/>
        <w:rPr>
          <w:rFonts w:ascii="Palatino Linotype" w:eastAsia="Palatino Linotype" w:hAnsi="Palatino Linotype" w:cs="Palatino Linotype"/>
          <w:b/>
          <w:color w:val="000000"/>
        </w:rPr>
      </w:pPr>
      <w:r w:rsidRPr="00BB2ADF">
        <w:rPr>
          <w:rFonts w:ascii="Palatino Linotype" w:eastAsia="Palatino Linotype" w:hAnsi="Palatino Linotype" w:cs="Palatino Linotype"/>
          <w:b/>
          <w:color w:val="000000"/>
        </w:rPr>
        <w:t xml:space="preserve"> </w:t>
      </w:r>
      <w:r w:rsidR="00FC462C" w:rsidRPr="00BB2ADF">
        <w:rPr>
          <w:rFonts w:ascii="Palatino Linotype" w:eastAsia="Palatino Linotype" w:hAnsi="Palatino Linotype" w:cs="Palatino Linotype"/>
          <w:b/>
          <w:color w:val="000000"/>
        </w:rPr>
        <w:t>c</w:t>
      </w:r>
      <w:r w:rsidRPr="00BB2ADF">
        <w:rPr>
          <w:rFonts w:ascii="Palatino Linotype" w:eastAsia="Palatino Linotype" w:hAnsi="Palatino Linotype" w:cs="Palatino Linotype"/>
          <w:b/>
          <w:color w:val="000000"/>
        </w:rPr>
        <w:t>urrículum vitae, ficha curricular o solicitud de empleo faltantes</w:t>
      </w:r>
    </w:p>
    <w:p w14:paraId="3D0F000F" w14:textId="77777777" w:rsidR="00F26433" w:rsidRDefault="00C859E9" w:rsidP="00FC462C">
      <w:pPr>
        <w:numPr>
          <w:ilvl w:val="0"/>
          <w:numId w:val="10"/>
        </w:numPr>
        <w:pBdr>
          <w:top w:val="nil"/>
          <w:left w:val="nil"/>
          <w:bottom w:val="nil"/>
          <w:right w:val="nil"/>
          <w:between w:val="nil"/>
        </w:pBdr>
        <w:spacing w:line="360" w:lineRule="auto"/>
        <w:ind w:left="851" w:right="616" w:firstLine="142"/>
        <w:jc w:val="both"/>
        <w:rPr>
          <w:rFonts w:ascii="Palatino Linotype" w:eastAsia="Palatino Linotype" w:hAnsi="Palatino Linotype" w:cs="Palatino Linotype"/>
          <w:b/>
          <w:color w:val="000000"/>
        </w:rPr>
      </w:pPr>
      <w:r w:rsidRPr="00C859E9">
        <w:rPr>
          <w:rFonts w:ascii="Palatino Linotype" w:eastAsia="Palatino Linotype" w:hAnsi="Palatino Linotype" w:cs="Palatino Linotype"/>
          <w:b/>
          <w:color w:val="000000"/>
          <w:lang w:val="es-MX"/>
        </w:rPr>
        <w:t xml:space="preserve">Soporte documental comprobatorio de la información curricular </w:t>
      </w:r>
    </w:p>
    <w:p w14:paraId="03821EFD" w14:textId="77777777" w:rsidR="00581C7F" w:rsidRPr="00BB2ADF" w:rsidRDefault="003D0E9A" w:rsidP="00FC462C">
      <w:pPr>
        <w:numPr>
          <w:ilvl w:val="0"/>
          <w:numId w:val="10"/>
        </w:numPr>
        <w:pBdr>
          <w:top w:val="nil"/>
          <w:left w:val="nil"/>
          <w:bottom w:val="nil"/>
          <w:right w:val="nil"/>
          <w:between w:val="nil"/>
        </w:pBdr>
        <w:spacing w:line="360" w:lineRule="auto"/>
        <w:ind w:left="851" w:right="616" w:firstLine="142"/>
        <w:jc w:val="both"/>
        <w:rPr>
          <w:rFonts w:ascii="Palatino Linotype" w:eastAsia="Palatino Linotype" w:hAnsi="Palatino Linotype" w:cs="Palatino Linotype"/>
          <w:b/>
          <w:color w:val="000000"/>
        </w:rPr>
      </w:pPr>
      <w:r w:rsidRPr="00BB2ADF">
        <w:rPr>
          <w:rFonts w:ascii="Palatino Linotype" w:eastAsia="Palatino Linotype" w:hAnsi="Palatino Linotype" w:cs="Palatino Linotype"/>
          <w:b/>
          <w:color w:val="000000"/>
        </w:rPr>
        <w:t xml:space="preserve">Documento en donde conste o se adviertan las actividades o funciones asignadas </w:t>
      </w:r>
    </w:p>
    <w:p w14:paraId="31EB73BA" w14:textId="77777777" w:rsidR="00FC462C" w:rsidRPr="00BB2ADF" w:rsidRDefault="00FC462C" w:rsidP="00FC462C">
      <w:pPr>
        <w:pBdr>
          <w:top w:val="nil"/>
          <w:left w:val="nil"/>
          <w:bottom w:val="nil"/>
          <w:right w:val="nil"/>
          <w:between w:val="nil"/>
        </w:pBdr>
        <w:spacing w:line="360" w:lineRule="auto"/>
        <w:ind w:left="993" w:right="616"/>
        <w:jc w:val="both"/>
        <w:rPr>
          <w:rFonts w:ascii="Palatino Linotype" w:eastAsia="Palatino Linotype" w:hAnsi="Palatino Linotype" w:cs="Palatino Linotype"/>
          <w:b/>
          <w:color w:val="000000"/>
        </w:rPr>
      </w:pPr>
    </w:p>
    <w:p w14:paraId="30C379AB" w14:textId="77777777" w:rsidR="00FC462C" w:rsidRPr="00BB2ADF" w:rsidRDefault="00FC462C" w:rsidP="00FC462C">
      <w:pPr>
        <w:spacing w:line="360" w:lineRule="auto"/>
        <w:jc w:val="both"/>
        <w:rPr>
          <w:rFonts w:ascii="Palatino Linotype" w:eastAsia="Calibri" w:hAnsi="Palatino Linotype" w:cs="Arial"/>
          <w:color w:val="000000" w:themeColor="text1"/>
        </w:rPr>
      </w:pPr>
      <w:bookmarkStart w:id="1" w:name="_heading=h.3rdcrjn" w:colFirst="0" w:colLast="0"/>
      <w:bookmarkEnd w:id="1"/>
      <w:r w:rsidRPr="00BB2ADF">
        <w:rPr>
          <w:rFonts w:ascii="Palatino Linotype" w:eastAsia="Calibri" w:hAnsi="Palatino Linotype" w:cs="Arial"/>
          <w:color w:val="000000" w:themeColor="text1"/>
        </w:rPr>
        <w:t xml:space="preserve">Para efecto de lo anterior, el </w:t>
      </w:r>
      <w:r w:rsidRPr="00BB2ADF">
        <w:rPr>
          <w:rFonts w:ascii="Palatino Linotype" w:eastAsia="Calibri" w:hAnsi="Palatino Linotype" w:cs="Arial"/>
          <w:b/>
          <w:color w:val="000000" w:themeColor="text1"/>
        </w:rPr>
        <w:t xml:space="preserve">SUJETO OBLIGADO, </w:t>
      </w:r>
      <w:r w:rsidRPr="00BB2ADF">
        <w:rPr>
          <w:rFonts w:ascii="Palatino Linotype" w:eastAsia="Calibri" w:hAnsi="Palatino Linotype" w:cs="Arial"/>
          <w:color w:val="000000" w:themeColor="text1"/>
        </w:rPr>
        <w:t xml:space="preserve">deberá notificar al </w:t>
      </w:r>
      <w:r w:rsidRPr="00BB2ADF">
        <w:rPr>
          <w:rFonts w:ascii="Palatino Linotype" w:eastAsia="Calibri" w:hAnsi="Palatino Linotype" w:cs="Arial"/>
          <w:b/>
          <w:color w:val="000000" w:themeColor="text1"/>
        </w:rPr>
        <w:t xml:space="preserve">RECURRENTE </w:t>
      </w:r>
      <w:r w:rsidRPr="00BB2ADF">
        <w:rPr>
          <w:rFonts w:ascii="Palatino Linotype" w:eastAsia="Calibri" w:hAnsi="Palatino Linotype" w:cs="Arial"/>
          <w:color w:val="000000" w:themeColor="text1"/>
        </w:rPr>
        <w:t>el acuerdo de clasificación de la información que emita el comité de transparencia, con motivo de la versión pública.</w:t>
      </w:r>
    </w:p>
    <w:p w14:paraId="561F5974" w14:textId="77777777" w:rsidR="00FC462C" w:rsidRPr="00BB2ADF" w:rsidRDefault="00FC462C" w:rsidP="00FC462C">
      <w:pPr>
        <w:spacing w:line="360" w:lineRule="auto"/>
        <w:jc w:val="both"/>
        <w:rPr>
          <w:rFonts w:ascii="Palatino Linotype" w:eastAsia="Calibri" w:hAnsi="Palatino Linotype" w:cs="Arial"/>
          <w:color w:val="000000" w:themeColor="text1"/>
        </w:rPr>
      </w:pPr>
    </w:p>
    <w:p w14:paraId="0BB7AA29" w14:textId="77777777" w:rsidR="00FC462C" w:rsidRPr="00BB2ADF" w:rsidRDefault="00BB2ADF" w:rsidP="00BB2ADF">
      <w:pPr>
        <w:spacing w:line="360" w:lineRule="auto"/>
        <w:jc w:val="both"/>
        <w:rPr>
          <w:rFonts w:ascii="Palatino Linotype" w:eastAsia="Palatino Linotype" w:hAnsi="Palatino Linotype" w:cs="Palatino Linotype"/>
          <w:color w:val="000000"/>
        </w:rPr>
      </w:pPr>
      <w:r w:rsidRPr="00BB2ADF">
        <w:rPr>
          <w:rFonts w:ascii="Palatino Linotype" w:eastAsia="Calibri" w:hAnsi="Palatino Linotype" w:cs="Arial"/>
          <w:color w:val="000000" w:themeColor="text1"/>
        </w:rPr>
        <w:t>Para el inciso</w:t>
      </w:r>
      <w:r w:rsidR="00FC462C" w:rsidRPr="00BB2ADF">
        <w:rPr>
          <w:rFonts w:ascii="Palatino Linotype" w:eastAsia="Calibri" w:hAnsi="Palatino Linotype" w:cs="Arial"/>
          <w:color w:val="000000" w:themeColor="text1"/>
        </w:rPr>
        <w:t xml:space="preserve"> c</w:t>
      </w:r>
      <w:r w:rsidRPr="00BB2ADF">
        <w:rPr>
          <w:rFonts w:ascii="Palatino Linotype" w:eastAsia="Calibri" w:hAnsi="Palatino Linotype" w:cs="Arial"/>
          <w:color w:val="000000" w:themeColor="text1"/>
        </w:rPr>
        <w:t xml:space="preserve">) en </w:t>
      </w:r>
      <w:r w:rsidR="00FC462C" w:rsidRPr="00BB2ADF">
        <w:rPr>
          <w:rFonts w:ascii="Palatino Linotype" w:eastAsia="Calibri" w:hAnsi="Palatino Linotype" w:cs="Arial"/>
          <w:color w:val="000000" w:themeColor="text1"/>
        </w:rPr>
        <w:t>caso de que la información que se ordena entregar no haya sido generada, poseída o administrada</w:t>
      </w:r>
      <w:r w:rsidR="00E41261">
        <w:rPr>
          <w:rFonts w:ascii="Palatino Linotype" w:eastAsia="Calibri" w:hAnsi="Palatino Linotype" w:cs="Arial"/>
          <w:color w:val="000000" w:themeColor="text1"/>
        </w:rPr>
        <w:t>, bastará con que de maner</w:t>
      </w:r>
      <w:r w:rsidR="00FC462C" w:rsidRPr="00BB2ADF">
        <w:rPr>
          <w:rFonts w:ascii="Palatino Linotype" w:eastAsia="Calibri" w:hAnsi="Palatino Linotype" w:cs="Arial"/>
          <w:color w:val="000000" w:themeColor="text1"/>
        </w:rPr>
        <w:t xml:space="preserve">a </w:t>
      </w:r>
      <w:r w:rsidR="00E41261">
        <w:rPr>
          <w:rFonts w:ascii="Palatino Linotype" w:eastAsia="Calibri" w:hAnsi="Palatino Linotype" w:cs="Arial"/>
          <w:color w:val="000000" w:themeColor="text1"/>
        </w:rPr>
        <w:t>fundada y motivada</w:t>
      </w:r>
      <w:r w:rsidR="00FC462C" w:rsidRPr="00BB2ADF">
        <w:rPr>
          <w:rFonts w:ascii="Palatino Linotype" w:eastAsia="Calibri" w:hAnsi="Palatino Linotype" w:cs="Arial"/>
          <w:color w:val="000000" w:themeColor="text1"/>
        </w:rPr>
        <w:t>, se haga del conocimiento del Particular.</w:t>
      </w:r>
    </w:p>
    <w:p w14:paraId="20079367" w14:textId="77777777" w:rsidR="00DA76C0" w:rsidRPr="00BB2ADF" w:rsidRDefault="00DA76C0" w:rsidP="00FC462C">
      <w:pPr>
        <w:pBdr>
          <w:top w:val="nil"/>
          <w:left w:val="nil"/>
          <w:bottom w:val="nil"/>
          <w:right w:val="nil"/>
          <w:between w:val="nil"/>
        </w:pBdr>
        <w:spacing w:after="160" w:line="360" w:lineRule="auto"/>
        <w:jc w:val="both"/>
        <w:rPr>
          <w:rFonts w:ascii="Palatino Linotype" w:eastAsia="Palatino Linotype" w:hAnsi="Palatino Linotype" w:cs="Palatino Linotype"/>
          <w:b/>
          <w:color w:val="000000"/>
        </w:rPr>
      </w:pPr>
    </w:p>
    <w:p w14:paraId="5DAEAC36" w14:textId="77777777" w:rsidR="00DA76C0" w:rsidRPr="00BB2ADF" w:rsidRDefault="00DA76C0" w:rsidP="00DA76C0">
      <w:pPr>
        <w:tabs>
          <w:tab w:val="left" w:pos="284"/>
          <w:tab w:val="left" w:pos="8080"/>
        </w:tabs>
        <w:spacing w:line="360" w:lineRule="auto"/>
        <w:ind w:right="49"/>
        <w:jc w:val="both"/>
        <w:rPr>
          <w:rFonts w:ascii="Palatino Linotype" w:eastAsia="Palatino Linotype" w:hAnsi="Palatino Linotype" w:cs="Palatino Linotype"/>
          <w:color w:val="222222"/>
        </w:rPr>
      </w:pPr>
      <w:r w:rsidRPr="00BB2ADF">
        <w:rPr>
          <w:rFonts w:ascii="Palatino Linotype" w:eastAsia="Palatino Linotype" w:hAnsi="Palatino Linotype" w:cs="Palatino Linotype"/>
          <w:b/>
        </w:rPr>
        <w:t xml:space="preserve">TERCERO. </w:t>
      </w:r>
      <w:r w:rsidRPr="00BB2ADF">
        <w:rPr>
          <w:rFonts w:ascii="Palatino Linotype" w:eastAsia="Palatino Linotype" w:hAnsi="Palatino Linotype" w:cs="Palatino Linotype"/>
          <w:b/>
          <w:color w:val="222222"/>
        </w:rPr>
        <w:t>NOTIFÍQUESE</w:t>
      </w:r>
      <w:r w:rsidRPr="00BB2ADF">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BB2ADF">
        <w:rPr>
          <w:rFonts w:ascii="Palatino Linotype" w:eastAsia="Palatino Linotype" w:hAnsi="Palatino Linotype" w:cs="Palatino Linotype"/>
          <w:b/>
          <w:color w:val="222222"/>
        </w:rPr>
        <w:t>dé cumplimiento a lo ordenado dentro del plazo de diez días hábiles</w:t>
      </w:r>
      <w:r w:rsidRPr="00BB2ADF">
        <w:rPr>
          <w:rFonts w:ascii="Palatino Linotype" w:eastAsia="Palatino Linotype" w:hAnsi="Palatino Linotype" w:cs="Palatino Linotype"/>
          <w:color w:val="2222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116CA3" w14:textId="77777777" w:rsidR="00DA76C0" w:rsidRPr="00BB2ADF" w:rsidRDefault="00DA76C0" w:rsidP="00DA76C0">
      <w:pPr>
        <w:tabs>
          <w:tab w:val="left" w:pos="284"/>
          <w:tab w:val="left" w:pos="8080"/>
        </w:tabs>
        <w:spacing w:line="360" w:lineRule="auto"/>
        <w:ind w:right="49"/>
        <w:jc w:val="both"/>
        <w:rPr>
          <w:rFonts w:ascii="Palatino Linotype" w:eastAsia="Palatino Linotype" w:hAnsi="Palatino Linotype" w:cs="Palatino Linotype"/>
          <w:color w:val="222222"/>
        </w:rPr>
      </w:pPr>
    </w:p>
    <w:p w14:paraId="64815499" w14:textId="77777777" w:rsidR="00DA76C0" w:rsidRPr="00BB2ADF" w:rsidRDefault="00DA76C0" w:rsidP="00DA76C0">
      <w:pPr>
        <w:shd w:val="clear" w:color="auto" w:fill="FFFFFF"/>
        <w:tabs>
          <w:tab w:val="left" w:pos="284"/>
        </w:tabs>
        <w:spacing w:line="360" w:lineRule="auto"/>
        <w:jc w:val="both"/>
        <w:rPr>
          <w:rFonts w:ascii="Palatino Linotype" w:eastAsia="Palatino Linotype" w:hAnsi="Palatino Linotype" w:cs="Palatino Linotype"/>
        </w:rPr>
      </w:pPr>
      <w:r w:rsidRPr="00BB2ADF">
        <w:rPr>
          <w:rFonts w:ascii="Palatino Linotype" w:eastAsia="Palatino Linotype" w:hAnsi="Palatino Linotype" w:cs="Palatino Linotype"/>
          <w:b/>
        </w:rPr>
        <w:t xml:space="preserve">CUARTO. </w:t>
      </w:r>
      <w:r w:rsidRPr="00BB2ADF">
        <w:rPr>
          <w:rFonts w:ascii="Palatino Linotype" w:eastAsia="Palatino Linotype" w:hAnsi="Palatino Linotype" w:cs="Palatino Linotype"/>
          <w:b/>
          <w:color w:val="222222"/>
        </w:rPr>
        <w:t xml:space="preserve">Notifíquese </w:t>
      </w:r>
      <w:r w:rsidRPr="00BB2ADF">
        <w:rPr>
          <w:rFonts w:ascii="Palatino Linotype" w:eastAsia="Palatino Linotype" w:hAnsi="Palatino Linotype" w:cs="Palatino Linotype"/>
          <w:color w:val="222222"/>
        </w:rPr>
        <w:t xml:space="preserve">al </w:t>
      </w:r>
      <w:r w:rsidRPr="00BB2ADF">
        <w:rPr>
          <w:rFonts w:ascii="Palatino Linotype" w:eastAsia="Palatino Linotype" w:hAnsi="Palatino Linotype" w:cs="Palatino Linotype"/>
          <w:b/>
          <w:color w:val="222222"/>
        </w:rPr>
        <w:t xml:space="preserve">RECURRENTE </w:t>
      </w:r>
      <w:r w:rsidRPr="00BB2ADF">
        <w:rPr>
          <w:rFonts w:ascii="Palatino Linotype" w:eastAsia="Palatino Linotype" w:hAnsi="Palatino Linotype" w:cs="Palatino Linotype"/>
        </w:rPr>
        <w:t xml:space="preserve">la presente resolución a través del Sistema de Acceso a la Información Mexiquense (SAIMEX). </w:t>
      </w:r>
    </w:p>
    <w:p w14:paraId="509751F0" w14:textId="77777777" w:rsidR="00DA76C0" w:rsidRPr="00BB2ADF" w:rsidRDefault="00DA76C0" w:rsidP="00DA76C0">
      <w:pPr>
        <w:shd w:val="clear" w:color="auto" w:fill="FFFFFF"/>
        <w:tabs>
          <w:tab w:val="left" w:pos="284"/>
        </w:tabs>
        <w:spacing w:line="360" w:lineRule="auto"/>
        <w:jc w:val="both"/>
        <w:rPr>
          <w:rFonts w:ascii="Palatino Linotype" w:eastAsia="Palatino Linotype" w:hAnsi="Palatino Linotype" w:cs="Palatino Linotype"/>
        </w:rPr>
      </w:pPr>
    </w:p>
    <w:p w14:paraId="582F54A7" w14:textId="77777777" w:rsidR="00DA76C0" w:rsidRPr="00BB2ADF" w:rsidRDefault="00DA76C0" w:rsidP="00DA76C0">
      <w:pPr>
        <w:spacing w:line="360" w:lineRule="auto"/>
        <w:jc w:val="both"/>
        <w:rPr>
          <w:rFonts w:ascii="Palatino Linotype" w:eastAsia="Palatino Linotype" w:hAnsi="Palatino Linotype" w:cs="Palatino Linotype"/>
        </w:rPr>
      </w:pPr>
      <w:r w:rsidRPr="00BB2ADF">
        <w:rPr>
          <w:rFonts w:ascii="Palatino Linotype" w:eastAsia="Palatino Linotype" w:hAnsi="Palatino Linotype" w:cs="Palatino Linotype"/>
          <w:b/>
        </w:rPr>
        <w:t xml:space="preserve">QUINTO. </w:t>
      </w:r>
      <w:r w:rsidRPr="00BB2AD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ACF7D29" w14:textId="77777777" w:rsidR="00DA76C0" w:rsidRPr="00BB2ADF" w:rsidRDefault="00DA76C0" w:rsidP="00DA76C0">
      <w:pPr>
        <w:shd w:val="clear" w:color="auto" w:fill="FFFFFF"/>
        <w:spacing w:before="240" w:after="360" w:line="360" w:lineRule="auto"/>
        <w:jc w:val="both"/>
        <w:rPr>
          <w:rFonts w:ascii="Palatino Linotype" w:eastAsia="Palatino Linotype" w:hAnsi="Palatino Linotype" w:cs="Palatino Linotype"/>
          <w:color w:val="222222"/>
        </w:rPr>
      </w:pPr>
      <w:r w:rsidRPr="00BB2ADF">
        <w:rPr>
          <w:rFonts w:ascii="Palatino Linotype" w:eastAsia="Palatino Linotype" w:hAnsi="Palatino Linotype" w:cs="Palatino Linotype"/>
          <w:b/>
        </w:rPr>
        <w:lastRenderedPageBreak/>
        <w:t>SEXTO.</w:t>
      </w:r>
      <w:r w:rsidRPr="00BB2ADF">
        <w:rPr>
          <w:rFonts w:ascii="Palatino Linotype" w:eastAsia="Palatino Linotype" w:hAnsi="Palatino Linotype" w:cs="Palatino Linotype"/>
          <w:color w:val="222222"/>
        </w:rPr>
        <w:t xml:space="preserve"> </w:t>
      </w:r>
      <w:r w:rsidRPr="00BB2ADF">
        <w:rPr>
          <w:rFonts w:ascii="Palatino Linotype" w:eastAsia="Palatino Linotype" w:hAnsi="Palatino Linotype" w:cs="Palatino Linotype"/>
        </w:rPr>
        <w:t xml:space="preserve">Se hace del conocimiento del RECURRENTE que, de conformidad con lo establecido en el artículo 196 de la Ley de Transparencia y Acceso a la Información Pública del Estado de México y Municipios, </w:t>
      </w:r>
      <w:r w:rsidRPr="00BB2ADF">
        <w:rPr>
          <w:rFonts w:ascii="Palatino Linotype" w:eastAsia="Palatino Linotype" w:hAnsi="Palatino Linotype" w:cs="Palatino Linotype"/>
          <w:color w:val="000000"/>
        </w:rPr>
        <w:t xml:space="preserve">en caso de que considere que la resolución le cause algún perjuicio podrá </w:t>
      </w:r>
      <w:r w:rsidRPr="00BB2ADF">
        <w:rPr>
          <w:rFonts w:ascii="Palatino Linotype" w:eastAsia="Palatino Linotype" w:hAnsi="Palatino Linotype" w:cs="Palatino Linotype"/>
        </w:rPr>
        <w:t>impugnar vía</w:t>
      </w:r>
      <w:r w:rsidRPr="00BB2ADF">
        <w:rPr>
          <w:rFonts w:ascii="Palatino Linotype" w:eastAsia="Palatino Linotype" w:hAnsi="Palatino Linotype" w:cs="Palatino Linotype"/>
          <w:color w:val="000000"/>
        </w:rPr>
        <w:t xml:space="preserve"> </w:t>
      </w:r>
      <w:r w:rsidRPr="00BB2ADF">
        <w:rPr>
          <w:rFonts w:ascii="Palatino Linotype" w:eastAsia="Palatino Linotype" w:hAnsi="Palatino Linotype" w:cs="Palatino Linotype"/>
        </w:rPr>
        <w:t>juicio de amparo en los términos de las leyes aplicables.</w:t>
      </w:r>
    </w:p>
    <w:p w14:paraId="75015659" w14:textId="77777777" w:rsidR="00C34BA6" w:rsidRPr="003C7186" w:rsidRDefault="00C34BA6" w:rsidP="00C34BA6">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B07BA7">
        <w:rPr>
          <w:rFonts w:ascii="Palatino Linotype" w:hAnsi="Palatino Linotype"/>
        </w:rPr>
        <w:t xml:space="preserve"> EMITIENDO VOTO PARTICULAR CONCURRENTE</w:t>
      </w:r>
      <w:r w:rsidRPr="003C7186">
        <w:rPr>
          <w:rFonts w:ascii="Palatino Linotype" w:hAnsi="Palatino Linotype"/>
        </w:rPr>
        <w:t>; MARÍA DEL ROSARIO MEJÍA AYALA</w:t>
      </w:r>
      <w:r w:rsidR="00B07BA7">
        <w:rPr>
          <w:rFonts w:ascii="Palatino Linotype" w:hAnsi="Palatino Linotype"/>
        </w:rPr>
        <w:t xml:space="preserve"> EMITIENDO VOTO PARTICULAR CONCURRENTE</w:t>
      </w:r>
      <w:r w:rsidRPr="003C7186">
        <w:rPr>
          <w:rFonts w:ascii="Palatino Linotype" w:hAnsi="Palatino Linotype"/>
        </w:rPr>
        <w:t>; SHARON CRISTINA MORALES MARTÍNEZ</w:t>
      </w:r>
      <w:r w:rsidR="00B07BA7">
        <w:rPr>
          <w:rFonts w:ascii="Palatino Linotype" w:hAnsi="Palatino Linotype"/>
        </w:rPr>
        <w:t xml:space="preserve"> EMITIENDO VOTO PARTICULAR CONCURRENTE</w:t>
      </w:r>
      <w:r w:rsidRPr="003C7186">
        <w:rPr>
          <w:rFonts w:ascii="Palatino Linotype" w:hAnsi="Palatino Linotype"/>
        </w:rPr>
        <w:t>; LUIS GUSTAVO PARRA NORIEGA</w:t>
      </w:r>
      <w:r w:rsidR="00B07BA7">
        <w:rPr>
          <w:rFonts w:ascii="Palatino Linotype" w:hAnsi="Palatino Linotype"/>
        </w:rPr>
        <w:t xml:space="preserve"> EMITIENDO VOTO PARTICULAR </w:t>
      </w:r>
      <w:r>
        <w:rPr>
          <w:rFonts w:ascii="Palatino Linotype" w:hAnsi="Palatino Linotype"/>
        </w:rPr>
        <w:t>Y GUADALUPE RAMÍREZ PEÑA</w:t>
      </w:r>
      <w:r w:rsidR="00B07BA7">
        <w:rPr>
          <w:rFonts w:ascii="Palatino Linotype" w:hAnsi="Palatino Linotype"/>
        </w:rPr>
        <w:t xml:space="preserve"> EMITIENDO VOTO PARTICULAR CONCURRENTE</w:t>
      </w:r>
      <w:r>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SÉPTIMA </w:t>
      </w:r>
      <w:r w:rsidRPr="003C7186">
        <w:rPr>
          <w:rFonts w:ascii="Palatino Linotype" w:hAnsi="Palatino Linotype"/>
        </w:rPr>
        <w:t xml:space="preserve">SESIÓN ORDINARIA CELEBRADA EL </w:t>
      </w:r>
      <w:r>
        <w:rPr>
          <w:rFonts w:ascii="Palatino Linotype" w:hAnsi="Palatino Linotype"/>
        </w:rPr>
        <w:t>DIECISÉIS</w:t>
      </w:r>
      <w:r w:rsidRPr="003C7186">
        <w:rPr>
          <w:rFonts w:ascii="Palatino Linotype" w:hAnsi="Palatino Linotype"/>
        </w:rPr>
        <w:t xml:space="preserve"> </w:t>
      </w:r>
      <w:r>
        <w:rPr>
          <w:rFonts w:ascii="Palatino Linotype" w:hAnsi="Palatino Linotype"/>
        </w:rPr>
        <w:t>(16) DE OCTUBRE</w:t>
      </w:r>
      <w:r w:rsidRPr="003C7186">
        <w:rPr>
          <w:rFonts w:ascii="Palatino Linotype" w:hAnsi="Palatino Linotype"/>
        </w:rPr>
        <w:t xml:space="preserve"> DE DOS MIL VEINTICUATRO, ANTE EL SECRETARIO TÉCNICO DEL PLENO ALEXIS TAPIA RAMÍREZ. </w:t>
      </w:r>
    </w:p>
    <w:p w14:paraId="4F5A86F9" w14:textId="77777777" w:rsidR="00C34BA6" w:rsidRPr="00902BA4" w:rsidRDefault="00C34BA6" w:rsidP="00C34BA6">
      <w:pPr>
        <w:widowControl w:val="0"/>
        <w:autoSpaceDE w:val="0"/>
        <w:autoSpaceDN w:val="0"/>
        <w:adjustRightInd w:val="0"/>
        <w:spacing w:after="200" w:line="276" w:lineRule="auto"/>
        <w:ind w:left="-142" w:right="-234"/>
      </w:pPr>
    </w:p>
    <w:p w14:paraId="5EF8D4FF" w14:textId="77777777" w:rsidR="00DA76C0" w:rsidRPr="00BB2ADF" w:rsidRDefault="00DA76C0" w:rsidP="00DA76C0">
      <w:pPr>
        <w:spacing w:before="240" w:after="360" w:line="360" w:lineRule="auto"/>
        <w:jc w:val="both"/>
        <w:rPr>
          <w:rFonts w:ascii="Palatino Linotype" w:eastAsia="Palatino Linotype" w:hAnsi="Palatino Linotype" w:cs="Palatino Linotype"/>
          <w:color w:val="222222"/>
        </w:rPr>
      </w:pPr>
    </w:p>
    <w:p w14:paraId="0B1032FA" w14:textId="77777777" w:rsidR="00DA76C0" w:rsidRPr="00BB2ADF" w:rsidRDefault="00DA76C0" w:rsidP="00DA76C0">
      <w:pPr>
        <w:spacing w:before="240" w:after="360" w:line="360" w:lineRule="auto"/>
        <w:jc w:val="both"/>
        <w:rPr>
          <w:rFonts w:ascii="Palatino Linotype" w:eastAsia="Palatino Linotype" w:hAnsi="Palatino Linotype" w:cs="Palatino Linotype"/>
          <w:color w:val="222222"/>
        </w:rPr>
      </w:pPr>
    </w:p>
    <w:p w14:paraId="0780495C" w14:textId="77777777" w:rsidR="00DA76C0" w:rsidRPr="00BB2ADF" w:rsidRDefault="00DA76C0" w:rsidP="00DA76C0">
      <w:pPr>
        <w:spacing w:before="240" w:after="360" w:line="360" w:lineRule="auto"/>
        <w:jc w:val="both"/>
        <w:rPr>
          <w:rFonts w:ascii="Palatino Linotype" w:eastAsia="Palatino Linotype" w:hAnsi="Palatino Linotype" w:cs="Palatino Linotype"/>
          <w:color w:val="222222"/>
        </w:rPr>
      </w:pPr>
    </w:p>
    <w:p w14:paraId="5F8B0C29" w14:textId="77777777" w:rsidR="00DA76C0" w:rsidRPr="00BB2ADF" w:rsidRDefault="00DA76C0" w:rsidP="00DA76C0">
      <w:pPr>
        <w:spacing w:before="240" w:after="360" w:line="360" w:lineRule="auto"/>
        <w:jc w:val="both"/>
        <w:rPr>
          <w:rFonts w:ascii="Palatino Linotype" w:eastAsia="Palatino Linotype" w:hAnsi="Palatino Linotype" w:cs="Palatino Linotype"/>
          <w:color w:val="222222"/>
        </w:rPr>
      </w:pPr>
    </w:p>
    <w:p w14:paraId="745E7482" w14:textId="77777777" w:rsidR="00DA76C0" w:rsidRPr="00BB2ADF" w:rsidRDefault="00DA76C0" w:rsidP="00DA76C0">
      <w:pPr>
        <w:spacing w:before="240" w:after="360" w:line="360" w:lineRule="auto"/>
        <w:jc w:val="both"/>
        <w:rPr>
          <w:rFonts w:ascii="Palatino Linotype" w:eastAsia="Palatino Linotype" w:hAnsi="Palatino Linotype" w:cs="Palatino Linotype"/>
          <w:color w:val="222222"/>
        </w:rPr>
      </w:pPr>
    </w:p>
    <w:p w14:paraId="66A8837B" w14:textId="77777777" w:rsidR="00DA76C0" w:rsidRPr="00BB2ADF" w:rsidRDefault="00DA76C0" w:rsidP="00DA76C0">
      <w:pPr>
        <w:spacing w:before="240" w:after="360" w:line="360" w:lineRule="auto"/>
        <w:jc w:val="both"/>
        <w:rPr>
          <w:rFonts w:ascii="Palatino Linotype" w:eastAsia="Palatino Linotype" w:hAnsi="Palatino Linotype" w:cs="Palatino Linotype"/>
          <w:color w:val="222222"/>
        </w:rPr>
      </w:pPr>
    </w:p>
    <w:p w14:paraId="69C8E105" w14:textId="77777777" w:rsidR="00DA76C0" w:rsidRPr="00BB2ADF" w:rsidRDefault="00DA76C0" w:rsidP="00DA76C0">
      <w:pPr>
        <w:spacing w:before="240" w:after="360" w:line="360" w:lineRule="auto"/>
        <w:jc w:val="both"/>
        <w:rPr>
          <w:rFonts w:ascii="Palatino Linotype" w:eastAsia="Palatino Linotype" w:hAnsi="Palatino Linotype" w:cs="Palatino Linotype"/>
          <w:color w:val="222222"/>
        </w:rPr>
      </w:pPr>
    </w:p>
    <w:p w14:paraId="5A6D66C4" w14:textId="77777777" w:rsidR="00DA76C0" w:rsidRPr="00BB2ADF" w:rsidRDefault="00DA76C0" w:rsidP="00DA76C0">
      <w:pPr>
        <w:spacing w:before="240" w:after="360" w:line="360" w:lineRule="auto"/>
        <w:jc w:val="both"/>
        <w:rPr>
          <w:rFonts w:ascii="Palatino Linotype" w:eastAsia="Palatino Linotype" w:hAnsi="Palatino Linotype" w:cs="Palatino Linotype"/>
          <w:color w:val="222222"/>
        </w:rPr>
      </w:pPr>
    </w:p>
    <w:p w14:paraId="320C40E6" w14:textId="77777777" w:rsidR="00DA76C0" w:rsidRPr="00BB2ADF" w:rsidRDefault="00DA76C0" w:rsidP="00DA76C0">
      <w:pPr>
        <w:spacing w:before="240" w:after="360" w:line="360" w:lineRule="auto"/>
        <w:jc w:val="both"/>
        <w:rPr>
          <w:rFonts w:ascii="Palatino Linotype" w:eastAsia="Palatino Linotype" w:hAnsi="Palatino Linotype" w:cs="Palatino Linotype"/>
          <w:color w:val="222222"/>
        </w:rPr>
      </w:pPr>
    </w:p>
    <w:p w14:paraId="1B228D46" w14:textId="77777777" w:rsidR="00DA76C0" w:rsidRPr="00BB2ADF" w:rsidRDefault="00DA76C0" w:rsidP="00DA76C0">
      <w:pPr>
        <w:pBdr>
          <w:top w:val="nil"/>
          <w:left w:val="nil"/>
          <w:bottom w:val="nil"/>
          <w:right w:val="nil"/>
          <w:between w:val="nil"/>
        </w:pBdr>
        <w:tabs>
          <w:tab w:val="left" w:pos="0"/>
          <w:tab w:val="left" w:pos="6161"/>
        </w:tabs>
        <w:spacing w:line="360" w:lineRule="auto"/>
        <w:ind w:right="49"/>
        <w:jc w:val="both"/>
        <w:rPr>
          <w:rFonts w:ascii="Palatino Linotype" w:hAnsi="Palatino Linotype"/>
          <w:color w:val="000000"/>
        </w:rPr>
      </w:pPr>
    </w:p>
    <w:p w14:paraId="1792887B" w14:textId="77777777" w:rsidR="00DA76C0" w:rsidRPr="00BB2ADF" w:rsidRDefault="00DA76C0">
      <w:pPr>
        <w:pBdr>
          <w:top w:val="nil"/>
          <w:left w:val="nil"/>
          <w:bottom w:val="nil"/>
          <w:right w:val="nil"/>
          <w:between w:val="nil"/>
        </w:pBdr>
        <w:tabs>
          <w:tab w:val="left" w:pos="0"/>
        </w:tabs>
        <w:spacing w:line="360" w:lineRule="auto"/>
        <w:ind w:right="49"/>
        <w:jc w:val="both"/>
        <w:rPr>
          <w:rFonts w:ascii="Palatino Linotype" w:hAnsi="Palatino Linotype"/>
          <w:color w:val="000000"/>
        </w:rPr>
      </w:pPr>
    </w:p>
    <w:p w14:paraId="6B8A8630" w14:textId="77777777" w:rsidR="00DA76C0" w:rsidRPr="00BB2ADF" w:rsidRDefault="00DA76C0">
      <w:pPr>
        <w:pBdr>
          <w:top w:val="nil"/>
          <w:left w:val="nil"/>
          <w:bottom w:val="nil"/>
          <w:right w:val="nil"/>
          <w:between w:val="nil"/>
        </w:pBdr>
        <w:tabs>
          <w:tab w:val="left" w:pos="0"/>
        </w:tabs>
        <w:spacing w:line="360" w:lineRule="auto"/>
        <w:ind w:right="49"/>
        <w:jc w:val="both"/>
        <w:rPr>
          <w:rFonts w:ascii="Palatino Linotype" w:hAnsi="Palatino Linotype"/>
          <w:color w:val="000000"/>
        </w:rPr>
      </w:pPr>
    </w:p>
    <w:p w14:paraId="3C4ABF6C" w14:textId="77777777" w:rsidR="00DA76C0" w:rsidRPr="00BB2ADF" w:rsidRDefault="00DA76C0">
      <w:pPr>
        <w:pBdr>
          <w:top w:val="nil"/>
          <w:left w:val="nil"/>
          <w:bottom w:val="nil"/>
          <w:right w:val="nil"/>
          <w:between w:val="nil"/>
        </w:pBdr>
        <w:tabs>
          <w:tab w:val="left" w:pos="0"/>
        </w:tabs>
        <w:spacing w:line="360" w:lineRule="auto"/>
        <w:ind w:right="49"/>
        <w:jc w:val="both"/>
        <w:rPr>
          <w:rFonts w:ascii="Palatino Linotype" w:hAnsi="Palatino Linotype"/>
          <w:color w:val="000000"/>
        </w:rPr>
      </w:pPr>
    </w:p>
    <w:p w14:paraId="1A9E5FF0" w14:textId="77777777" w:rsidR="00DA76C0" w:rsidRPr="00BB2ADF" w:rsidRDefault="00DA76C0">
      <w:pPr>
        <w:pBdr>
          <w:top w:val="nil"/>
          <w:left w:val="nil"/>
          <w:bottom w:val="nil"/>
          <w:right w:val="nil"/>
          <w:between w:val="nil"/>
        </w:pBdr>
        <w:tabs>
          <w:tab w:val="left" w:pos="0"/>
        </w:tabs>
        <w:spacing w:line="360" w:lineRule="auto"/>
        <w:ind w:right="49"/>
        <w:jc w:val="both"/>
        <w:rPr>
          <w:rFonts w:ascii="Palatino Linotype" w:hAnsi="Palatino Linotype"/>
          <w:color w:val="000000"/>
        </w:rPr>
      </w:pPr>
    </w:p>
    <w:p w14:paraId="48D33B86" w14:textId="77777777" w:rsidR="00A44F58" w:rsidRPr="00BB2ADF" w:rsidRDefault="00A44F58">
      <w:pPr>
        <w:pBdr>
          <w:top w:val="nil"/>
          <w:left w:val="nil"/>
          <w:bottom w:val="nil"/>
          <w:right w:val="nil"/>
          <w:between w:val="nil"/>
        </w:pBdr>
        <w:ind w:left="720"/>
        <w:rPr>
          <w:rFonts w:ascii="Palatino Linotype" w:eastAsia="Palatino Linotype" w:hAnsi="Palatino Linotype" w:cs="Palatino Linotype"/>
          <w:b/>
          <w:i/>
          <w:color w:val="000000"/>
        </w:rPr>
      </w:pPr>
    </w:p>
    <w:sectPr w:rsidR="00A44F58" w:rsidRPr="00BB2ADF" w:rsidSect="004D14F3">
      <w:headerReference w:type="even" r:id="rId22"/>
      <w:headerReference w:type="default" r:id="rId23"/>
      <w:footerReference w:type="default" r:id="rId24"/>
      <w:headerReference w:type="first" r:id="rId25"/>
      <w:footerReference w:type="first" r:id="rId26"/>
      <w:pgSz w:w="12240" w:h="15840"/>
      <w:pgMar w:top="2268" w:right="1467"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0B2A2" w14:textId="77777777" w:rsidR="007709FF" w:rsidRDefault="007709FF">
      <w:r>
        <w:separator/>
      </w:r>
    </w:p>
  </w:endnote>
  <w:endnote w:type="continuationSeparator" w:id="0">
    <w:p w14:paraId="3ECFF1D8" w14:textId="77777777" w:rsidR="007709FF" w:rsidRDefault="00770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EFC0E" w14:textId="77777777" w:rsidR="00F31E86" w:rsidRDefault="00F31E8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A09D3">
      <w:rPr>
        <w:rFonts w:ascii="Palatino Linotype" w:eastAsia="Palatino Linotype" w:hAnsi="Palatino Linotype" w:cs="Palatino Linotype"/>
        <w:noProof/>
        <w:color w:val="000000"/>
        <w:sz w:val="20"/>
        <w:szCs w:val="20"/>
      </w:rPr>
      <w:t>75</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A09D3">
      <w:rPr>
        <w:rFonts w:ascii="Palatino Linotype" w:eastAsia="Palatino Linotype" w:hAnsi="Palatino Linotype" w:cs="Palatino Linotype"/>
        <w:noProof/>
        <w:color w:val="000000"/>
        <w:sz w:val="20"/>
        <w:szCs w:val="20"/>
      </w:rPr>
      <w:t>75</w:t>
    </w:r>
    <w:r>
      <w:rPr>
        <w:rFonts w:ascii="Palatino Linotype" w:eastAsia="Palatino Linotype" w:hAnsi="Palatino Linotype" w:cs="Palatino Linotype"/>
        <w:color w:val="000000"/>
        <w:sz w:val="20"/>
        <w:szCs w:val="20"/>
      </w:rPr>
      <w:fldChar w:fldCharType="end"/>
    </w:r>
  </w:p>
  <w:p w14:paraId="68289DCB" w14:textId="77777777" w:rsidR="00F31E86" w:rsidRDefault="00F31E8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B8B5" w14:textId="77777777" w:rsidR="00F31E86" w:rsidRDefault="00F31E8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A09D3">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A09D3">
      <w:rPr>
        <w:rFonts w:ascii="Palatino Linotype" w:eastAsia="Palatino Linotype" w:hAnsi="Palatino Linotype" w:cs="Palatino Linotype"/>
        <w:noProof/>
        <w:color w:val="000000"/>
        <w:sz w:val="20"/>
        <w:szCs w:val="20"/>
      </w:rPr>
      <w:t>75</w:t>
    </w:r>
    <w:r>
      <w:rPr>
        <w:rFonts w:ascii="Palatino Linotype" w:eastAsia="Palatino Linotype" w:hAnsi="Palatino Linotype" w:cs="Palatino Linotype"/>
        <w:color w:val="000000"/>
        <w:sz w:val="20"/>
        <w:szCs w:val="20"/>
      </w:rPr>
      <w:fldChar w:fldCharType="end"/>
    </w:r>
  </w:p>
  <w:p w14:paraId="7F88A622" w14:textId="77777777" w:rsidR="00F31E86" w:rsidRDefault="00F31E8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DA614" w14:textId="77777777" w:rsidR="007709FF" w:rsidRDefault="007709FF">
      <w:r>
        <w:separator/>
      </w:r>
    </w:p>
  </w:footnote>
  <w:footnote w:type="continuationSeparator" w:id="0">
    <w:p w14:paraId="07F89FC3" w14:textId="77777777" w:rsidR="007709FF" w:rsidRDefault="007709FF">
      <w:r>
        <w:continuationSeparator/>
      </w:r>
    </w:p>
  </w:footnote>
  <w:footnote w:id="1">
    <w:p w14:paraId="6CF2C427" w14:textId="77777777" w:rsidR="00F31E86" w:rsidRDefault="00F31E86" w:rsidP="00DA76C0">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Convención Americana sobre Derechos Humanos. Artículo 13.</w:t>
      </w:r>
    </w:p>
  </w:footnote>
  <w:footnote w:id="2">
    <w:p w14:paraId="385BFEA9" w14:textId="77777777" w:rsidR="00F31E86" w:rsidRDefault="00F31E86" w:rsidP="00DA76C0">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Constitución Política de los Estados Unidos Mexicanos. Artículo sexto, sección A, fracción I.</w:t>
      </w:r>
    </w:p>
  </w:footnote>
  <w:footnote w:id="3">
    <w:p w14:paraId="3C4561DA" w14:textId="77777777" w:rsidR="00F31E86" w:rsidRDefault="00F31E86" w:rsidP="00DA76C0">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Corte Interamericana de Derechos Humanos. Caso Claude Reyes y otros vs. Chile. Sentencia de 19 de septiembre de 2006. Serie C. No. 151. Párr. 86.</w:t>
      </w:r>
    </w:p>
  </w:footnote>
  <w:footnote w:id="4">
    <w:p w14:paraId="4CC7B479" w14:textId="77777777" w:rsidR="00F31E86" w:rsidRDefault="00F31E86"/>
    <w:p w14:paraId="24635C5A" w14:textId="77777777" w:rsidR="00F31E86" w:rsidRDefault="00F31E86" w:rsidP="00DA76C0">
      <w:pPr>
        <w:pBdr>
          <w:top w:val="nil"/>
          <w:left w:val="nil"/>
          <w:bottom w:val="nil"/>
          <w:right w:val="nil"/>
          <w:between w:val="nil"/>
        </w:pBdr>
        <w:rPr>
          <w:rFonts w:eastAsia="Calibri"/>
          <w:color w:val="000000"/>
        </w:rPr>
      </w:pPr>
    </w:p>
  </w:footnote>
  <w:footnote w:id="5">
    <w:p w14:paraId="12DAACBC" w14:textId="77777777" w:rsidR="00F31E86" w:rsidRDefault="00F31E86" w:rsidP="00453EFE">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 xml:space="preserve">Consultable en: </w:t>
      </w:r>
      <w:r>
        <w:rPr>
          <w:rFonts w:ascii="Palatino Linotype" w:eastAsia="Palatino Linotype" w:hAnsi="Palatino Linotype" w:cs="Palatino Linotype"/>
          <w:i/>
          <w:color w:val="000000"/>
          <w:sz w:val="16"/>
          <w:szCs w:val="16"/>
        </w:rPr>
        <w:t>https://legislacion.edomex.gob.mx/sites/legislacion.edomex.gob.mx/files/files/pdf/gct/2021/octubre/oct141/oct141b.pdf</w:t>
      </w:r>
    </w:p>
  </w:footnote>
  <w:footnote w:id="6">
    <w:p w14:paraId="6A215913" w14:textId="77777777" w:rsidR="00F31E86" w:rsidRDefault="00F31E86" w:rsidP="00DA76C0">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Ley de Transparencia y Acceso a la Información Pública del Estado de México y Municipios. Artículo 9. …</w:t>
      </w:r>
    </w:p>
    <w:p w14:paraId="1C631142" w14:textId="77777777" w:rsidR="00F31E86" w:rsidRDefault="00F31E86" w:rsidP="00DA76C0">
      <w:pPr>
        <w:pBdr>
          <w:top w:val="nil"/>
          <w:left w:val="nil"/>
          <w:bottom w:val="nil"/>
          <w:right w:val="nil"/>
          <w:between w:val="nil"/>
        </w:pBdr>
        <w:rPr>
          <w:rFonts w:eastAsia="Calibri"/>
          <w:color w:val="000000"/>
        </w:rPr>
      </w:pPr>
      <w:r>
        <w:rPr>
          <w:rFonts w:eastAsia="Calibri"/>
          <w:color w:val="000000"/>
        </w:rPr>
        <w:t>II. Eficacia: Obligación del Instituto para tutelar, de manera efectiva, el derecho de acceso a la información;</w:t>
      </w:r>
    </w:p>
    <w:p w14:paraId="1F99E546" w14:textId="77777777" w:rsidR="00F31E86" w:rsidRDefault="00F31E86" w:rsidP="00DA76C0">
      <w:pPr>
        <w:pBdr>
          <w:top w:val="nil"/>
          <w:left w:val="nil"/>
          <w:bottom w:val="nil"/>
          <w:right w:val="nil"/>
          <w:between w:val="nil"/>
        </w:pBdr>
        <w:rPr>
          <w:rFonts w:eastAsia="Calibri"/>
          <w:color w:val="000000"/>
        </w:rPr>
      </w:pPr>
      <w:r>
        <w:rPr>
          <w:rFonts w:eastAsia="Calibri"/>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C330" w14:textId="77777777" w:rsidR="00F31E86" w:rsidRDefault="007709FF">
    <w:pPr>
      <w:pBdr>
        <w:top w:val="nil"/>
        <w:left w:val="nil"/>
        <w:bottom w:val="nil"/>
        <w:right w:val="nil"/>
        <w:between w:val="nil"/>
      </w:pBdr>
      <w:tabs>
        <w:tab w:val="center" w:pos="4419"/>
        <w:tab w:val="right" w:pos="8838"/>
      </w:tabs>
      <w:rPr>
        <w:color w:val="000000"/>
      </w:rPr>
    </w:pPr>
    <w:r>
      <w:rPr>
        <w:color w:val="000000"/>
      </w:rPr>
      <w:pict w14:anchorId="226FB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style="position:absolute;margin-left:0;margin-top:0;width:609.4pt;height:793.75pt;z-index:-251657728;mso-position-horizontal:center;mso-position-horizontal-relative:margin;mso-position-vertical:center;mso-position-vertical-relative:margin">
          <v:imagedata r:id="rId1" o:title="image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43B6" w14:textId="77777777" w:rsidR="00F31E86" w:rsidRDefault="007709FF">
    <w:pPr>
      <w:widowControl w:val="0"/>
      <w:pBdr>
        <w:top w:val="nil"/>
        <w:left w:val="nil"/>
        <w:bottom w:val="nil"/>
        <w:right w:val="nil"/>
        <w:between w:val="nil"/>
      </w:pBdr>
      <w:spacing w:line="276" w:lineRule="auto"/>
      <w:rPr>
        <w:color w:val="000000"/>
      </w:rPr>
    </w:pPr>
    <w:r>
      <w:rPr>
        <w:color w:val="000000"/>
        <w:sz w:val="14"/>
        <w:szCs w:val="14"/>
      </w:rPr>
      <w:pict w14:anchorId="32AB0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style="position:absolute;margin-left:-80.8pt;margin-top:-110.1pt;width:609.4pt;height:793.75pt;z-index:-251659776;mso-position-horizontal-relative:margin;mso-position-vertical-relative:margin">
          <v:imagedata r:id="rId1" o:title="image11"/>
          <w10:wrap anchorx="margin" anchory="margin"/>
        </v:shape>
      </w:pict>
    </w:r>
  </w:p>
  <w:tbl>
    <w:tblPr>
      <w:tblStyle w:val="2"/>
      <w:tblW w:w="7305" w:type="dxa"/>
      <w:tblInd w:w="2694" w:type="dxa"/>
      <w:tblLayout w:type="fixed"/>
      <w:tblLook w:val="0400" w:firstRow="0" w:lastRow="0" w:firstColumn="0" w:lastColumn="0" w:noHBand="0" w:noVBand="1"/>
    </w:tblPr>
    <w:tblGrid>
      <w:gridCol w:w="2970"/>
      <w:gridCol w:w="4335"/>
    </w:tblGrid>
    <w:tr w:rsidR="00F31E86" w14:paraId="01219A77" w14:textId="77777777">
      <w:trPr>
        <w:trHeight w:val="227"/>
      </w:trPr>
      <w:tc>
        <w:tcPr>
          <w:tcW w:w="2970" w:type="dxa"/>
          <w:vAlign w:val="center"/>
        </w:tcPr>
        <w:p w14:paraId="009185CC" w14:textId="77777777" w:rsidR="00F31E86" w:rsidRDefault="00F31E86">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35" w:type="dxa"/>
          <w:vAlign w:val="center"/>
        </w:tcPr>
        <w:p w14:paraId="69C68D24" w14:textId="77777777" w:rsidR="00F31E86" w:rsidRDefault="00F31E86" w:rsidP="0096634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1133/INFOEM/IP/RR/2024</w:t>
          </w:r>
        </w:p>
      </w:tc>
    </w:tr>
    <w:tr w:rsidR="00F31E86" w14:paraId="34B6ED70" w14:textId="77777777">
      <w:trPr>
        <w:trHeight w:val="242"/>
      </w:trPr>
      <w:tc>
        <w:tcPr>
          <w:tcW w:w="2970" w:type="dxa"/>
          <w:vAlign w:val="center"/>
        </w:tcPr>
        <w:p w14:paraId="012F73E4" w14:textId="77777777" w:rsidR="00F31E86" w:rsidRDefault="00F31E86" w:rsidP="0096634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35" w:type="dxa"/>
          <w:vAlign w:val="center"/>
        </w:tcPr>
        <w:p w14:paraId="147DAF33" w14:textId="77777777" w:rsidR="00F31E86" w:rsidRDefault="00F31E86" w:rsidP="0096634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sz w:val="22"/>
              <w:szCs w:val="22"/>
            </w:rPr>
            <w:t>Ayuntamiento de Ixtapaluca</w:t>
          </w:r>
        </w:p>
      </w:tc>
    </w:tr>
    <w:tr w:rsidR="00F31E86" w14:paraId="6FEACCD0" w14:textId="77777777">
      <w:trPr>
        <w:trHeight w:val="342"/>
      </w:trPr>
      <w:tc>
        <w:tcPr>
          <w:tcW w:w="2970" w:type="dxa"/>
          <w:vAlign w:val="center"/>
        </w:tcPr>
        <w:p w14:paraId="68BFABD4" w14:textId="77777777" w:rsidR="00F31E86" w:rsidRDefault="00F31E86" w:rsidP="0096634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35" w:type="dxa"/>
          <w:vAlign w:val="center"/>
        </w:tcPr>
        <w:p w14:paraId="1C2FC6D0" w14:textId="77777777" w:rsidR="00F31E86" w:rsidRDefault="00F31E86" w:rsidP="0096634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1DC02AB2" w14:textId="77777777" w:rsidR="00F31E86" w:rsidRDefault="00F31E86">
    <w:pPr>
      <w:rPr>
        <w:color w:val="000000"/>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98E9" w14:textId="77777777" w:rsidR="00F31E86" w:rsidRDefault="007709FF">
    <w:pPr>
      <w:widowControl w:val="0"/>
      <w:pBdr>
        <w:top w:val="nil"/>
        <w:left w:val="nil"/>
        <w:bottom w:val="nil"/>
        <w:right w:val="nil"/>
        <w:between w:val="nil"/>
      </w:pBdr>
      <w:spacing w:line="276" w:lineRule="auto"/>
      <w:rPr>
        <w:color w:val="000000"/>
        <w:sz w:val="14"/>
        <w:szCs w:val="14"/>
      </w:rPr>
    </w:pPr>
    <w:r>
      <w:rPr>
        <w:sz w:val="14"/>
        <w:szCs w:val="14"/>
      </w:rPr>
      <w:pict w14:anchorId="66628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105pt;margin-top:-175.95pt;width:609.4pt;height:793.75pt;z-index:-251658752;mso-position-horizontal-relative:margin;mso-position-vertical-relative:margin">
          <v:imagedata r:id="rId1" o:title="image11"/>
          <w10:wrap anchorx="margin" anchory="margin"/>
        </v:shape>
      </w:pict>
    </w:r>
  </w:p>
  <w:tbl>
    <w:tblPr>
      <w:tblStyle w:val="1"/>
      <w:tblW w:w="7470" w:type="dxa"/>
      <w:tblInd w:w="2552" w:type="dxa"/>
      <w:tblLayout w:type="fixed"/>
      <w:tblLook w:val="0400" w:firstRow="0" w:lastRow="0" w:firstColumn="0" w:lastColumn="0" w:noHBand="0" w:noVBand="1"/>
    </w:tblPr>
    <w:tblGrid>
      <w:gridCol w:w="2970"/>
      <w:gridCol w:w="4500"/>
    </w:tblGrid>
    <w:tr w:rsidR="00F31E86" w14:paraId="6CFF99C2" w14:textId="77777777">
      <w:trPr>
        <w:trHeight w:val="227"/>
      </w:trPr>
      <w:tc>
        <w:tcPr>
          <w:tcW w:w="2970" w:type="dxa"/>
          <w:vAlign w:val="center"/>
        </w:tcPr>
        <w:p w14:paraId="0A48F1D9" w14:textId="77777777" w:rsidR="00F31E86" w:rsidRDefault="00F31E8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00" w:type="dxa"/>
          <w:vAlign w:val="center"/>
        </w:tcPr>
        <w:p w14:paraId="2B72C516" w14:textId="77777777" w:rsidR="00F31E86" w:rsidRDefault="00F31E86" w:rsidP="002268AF">
          <w:pPr>
            <w:pBdr>
              <w:top w:val="nil"/>
              <w:left w:val="nil"/>
              <w:bottom w:val="nil"/>
              <w:right w:val="nil"/>
              <w:between w:val="nil"/>
            </w:pBdr>
            <w:tabs>
              <w:tab w:val="center" w:pos="4419"/>
              <w:tab w:val="right" w:pos="8838"/>
            </w:tabs>
            <w:rPr>
              <w:rFonts w:ascii="Palatino Linotype" w:eastAsia="Palatino Linotype" w:hAnsi="Palatino Linotype" w:cs="Palatino Linotype"/>
              <w:b/>
              <w:sz w:val="22"/>
              <w:szCs w:val="22"/>
              <w:highlight w:val="green"/>
            </w:rPr>
          </w:pPr>
          <w:r>
            <w:rPr>
              <w:rFonts w:ascii="Palatino Linotype" w:eastAsia="Palatino Linotype" w:hAnsi="Palatino Linotype" w:cs="Palatino Linotype"/>
              <w:b/>
              <w:sz w:val="22"/>
              <w:szCs w:val="22"/>
            </w:rPr>
            <w:t>1133/INFOEM/IP/RR/2024</w:t>
          </w:r>
        </w:p>
      </w:tc>
    </w:tr>
    <w:tr w:rsidR="00F31E86" w14:paraId="0D8EAE35" w14:textId="77777777">
      <w:trPr>
        <w:trHeight w:val="242"/>
      </w:trPr>
      <w:tc>
        <w:tcPr>
          <w:tcW w:w="2970" w:type="dxa"/>
          <w:vAlign w:val="center"/>
        </w:tcPr>
        <w:p w14:paraId="24BA8D3B" w14:textId="77777777" w:rsidR="00F31E86" w:rsidRDefault="00F31E8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500" w:type="dxa"/>
        </w:tcPr>
        <w:p w14:paraId="23C8DDB0" w14:textId="71077CD8" w:rsidR="00F31E86" w:rsidRDefault="00E66B21">
          <w:pPr>
            <w:rPr>
              <w:rFonts w:ascii="Palatino Linotype" w:eastAsia="Palatino Linotype" w:hAnsi="Palatino Linotype" w:cs="Palatino Linotype"/>
              <w:b/>
              <w:sz w:val="22"/>
              <w:szCs w:val="22"/>
              <w:highlight w:val="green"/>
            </w:rPr>
          </w:pPr>
          <w:r>
            <w:rPr>
              <w:rFonts w:ascii="Palatino Linotype" w:eastAsia="Palatino Linotype" w:hAnsi="Palatino Linotype" w:cs="Palatino Linotype"/>
              <w:b/>
              <w:sz w:val="22"/>
              <w:szCs w:val="22"/>
            </w:rPr>
            <w:t>XXX XXX</w:t>
          </w:r>
        </w:p>
        <w:p w14:paraId="6BED66D3" w14:textId="77777777" w:rsidR="00F31E86" w:rsidRDefault="00F31E86"/>
      </w:tc>
    </w:tr>
    <w:tr w:rsidR="00F31E86" w14:paraId="7726C16A" w14:textId="77777777">
      <w:trPr>
        <w:trHeight w:val="342"/>
      </w:trPr>
      <w:tc>
        <w:tcPr>
          <w:tcW w:w="2970" w:type="dxa"/>
          <w:vAlign w:val="center"/>
        </w:tcPr>
        <w:p w14:paraId="35BDDCFA" w14:textId="77777777" w:rsidR="00F31E86" w:rsidRDefault="00F31E8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00" w:type="dxa"/>
          <w:vAlign w:val="center"/>
        </w:tcPr>
        <w:p w14:paraId="4FD345BA" w14:textId="77777777" w:rsidR="00F31E86" w:rsidRDefault="00F31E86" w:rsidP="00D54FB3">
          <w:pPr>
            <w:pBdr>
              <w:top w:val="nil"/>
              <w:left w:val="nil"/>
              <w:bottom w:val="nil"/>
              <w:right w:val="nil"/>
              <w:between w:val="nil"/>
            </w:pBdr>
            <w:tabs>
              <w:tab w:val="center" w:pos="4419"/>
              <w:tab w:val="right" w:pos="8838"/>
            </w:tabs>
            <w:rPr>
              <w:rFonts w:ascii="Palatino Linotype" w:eastAsia="Palatino Linotype" w:hAnsi="Palatino Linotype" w:cs="Palatino Linotype"/>
              <w:b/>
              <w:sz w:val="22"/>
              <w:szCs w:val="22"/>
              <w:highlight w:val="green"/>
            </w:rPr>
          </w:pPr>
          <w:r>
            <w:rPr>
              <w:rFonts w:ascii="Palatino Linotype" w:eastAsia="Palatino Linotype" w:hAnsi="Palatino Linotype" w:cs="Palatino Linotype"/>
              <w:b/>
              <w:sz w:val="22"/>
              <w:szCs w:val="22"/>
            </w:rPr>
            <w:t>Ayuntamiento de la Ixtapaluca</w:t>
          </w:r>
        </w:p>
      </w:tc>
    </w:tr>
    <w:tr w:rsidR="00F31E86" w14:paraId="2CDC5F10" w14:textId="77777777">
      <w:trPr>
        <w:trHeight w:val="342"/>
      </w:trPr>
      <w:tc>
        <w:tcPr>
          <w:tcW w:w="2970" w:type="dxa"/>
          <w:vAlign w:val="center"/>
        </w:tcPr>
        <w:p w14:paraId="24D6FF56" w14:textId="77777777" w:rsidR="00F31E86" w:rsidRDefault="00F31E8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00" w:type="dxa"/>
          <w:vAlign w:val="center"/>
        </w:tcPr>
        <w:p w14:paraId="670E5B95" w14:textId="77777777" w:rsidR="00F31E86" w:rsidRDefault="00F31E86">
          <w:pPr>
            <w:pBdr>
              <w:top w:val="nil"/>
              <w:left w:val="nil"/>
              <w:bottom w:val="nil"/>
              <w:right w:val="nil"/>
              <w:between w:val="nil"/>
            </w:pBdr>
            <w:tabs>
              <w:tab w:val="center" w:pos="4419"/>
              <w:tab w:val="right" w:pos="8838"/>
            </w:tabs>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María del Rosario Mejía Ayala</w:t>
          </w:r>
        </w:p>
      </w:tc>
    </w:tr>
  </w:tbl>
  <w:p w14:paraId="1D37ACED" w14:textId="77777777" w:rsidR="00F31E86" w:rsidRDefault="00F31E86">
    <w:pPr>
      <w:pBdr>
        <w:top w:val="nil"/>
        <w:left w:val="nil"/>
        <w:bottom w:val="nil"/>
        <w:right w:val="nil"/>
        <w:between w:val="nil"/>
      </w:pBdr>
      <w:tabs>
        <w:tab w:val="center" w:pos="4419"/>
        <w:tab w:val="right" w:pos="8838"/>
      </w:tabs>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6FB"/>
    <w:multiLevelType w:val="multilevel"/>
    <w:tmpl w:val="515CAF52"/>
    <w:lvl w:ilvl="0">
      <w:start w:val="1"/>
      <w:numFmt w:val="bullet"/>
      <w:lvlText w:val="●"/>
      <w:lvlJc w:val="left"/>
      <w:pPr>
        <w:ind w:left="1498" w:hanging="360"/>
      </w:pPr>
      <w:rPr>
        <w:rFonts w:ascii="Noto Sans Symbols" w:eastAsia="Noto Sans Symbols" w:hAnsi="Noto Sans Symbols" w:cs="Noto Sans Symbols"/>
      </w:rPr>
    </w:lvl>
    <w:lvl w:ilvl="1">
      <w:start w:val="1"/>
      <w:numFmt w:val="bullet"/>
      <w:lvlText w:val="o"/>
      <w:lvlJc w:val="left"/>
      <w:pPr>
        <w:ind w:left="2218" w:hanging="360"/>
      </w:pPr>
      <w:rPr>
        <w:rFonts w:ascii="Courier New" w:eastAsia="Courier New" w:hAnsi="Courier New" w:cs="Courier New"/>
      </w:rPr>
    </w:lvl>
    <w:lvl w:ilvl="2">
      <w:start w:val="1"/>
      <w:numFmt w:val="bullet"/>
      <w:lvlText w:val="▪"/>
      <w:lvlJc w:val="left"/>
      <w:pPr>
        <w:ind w:left="2938" w:hanging="360"/>
      </w:pPr>
      <w:rPr>
        <w:rFonts w:ascii="Noto Sans Symbols" w:eastAsia="Noto Sans Symbols" w:hAnsi="Noto Sans Symbols" w:cs="Noto Sans Symbols"/>
      </w:rPr>
    </w:lvl>
    <w:lvl w:ilvl="3">
      <w:start w:val="1"/>
      <w:numFmt w:val="bullet"/>
      <w:lvlText w:val="●"/>
      <w:lvlJc w:val="left"/>
      <w:pPr>
        <w:ind w:left="3658" w:hanging="360"/>
      </w:pPr>
      <w:rPr>
        <w:rFonts w:ascii="Noto Sans Symbols" w:eastAsia="Noto Sans Symbols" w:hAnsi="Noto Sans Symbols" w:cs="Noto Sans Symbols"/>
      </w:rPr>
    </w:lvl>
    <w:lvl w:ilvl="4">
      <w:start w:val="1"/>
      <w:numFmt w:val="bullet"/>
      <w:lvlText w:val="o"/>
      <w:lvlJc w:val="left"/>
      <w:pPr>
        <w:ind w:left="4378" w:hanging="360"/>
      </w:pPr>
      <w:rPr>
        <w:rFonts w:ascii="Courier New" w:eastAsia="Courier New" w:hAnsi="Courier New" w:cs="Courier New"/>
      </w:rPr>
    </w:lvl>
    <w:lvl w:ilvl="5">
      <w:start w:val="1"/>
      <w:numFmt w:val="bullet"/>
      <w:lvlText w:val="▪"/>
      <w:lvlJc w:val="left"/>
      <w:pPr>
        <w:ind w:left="5098" w:hanging="360"/>
      </w:pPr>
      <w:rPr>
        <w:rFonts w:ascii="Noto Sans Symbols" w:eastAsia="Noto Sans Symbols" w:hAnsi="Noto Sans Symbols" w:cs="Noto Sans Symbols"/>
      </w:rPr>
    </w:lvl>
    <w:lvl w:ilvl="6">
      <w:start w:val="1"/>
      <w:numFmt w:val="bullet"/>
      <w:lvlText w:val="●"/>
      <w:lvlJc w:val="left"/>
      <w:pPr>
        <w:ind w:left="5818" w:hanging="360"/>
      </w:pPr>
      <w:rPr>
        <w:rFonts w:ascii="Noto Sans Symbols" w:eastAsia="Noto Sans Symbols" w:hAnsi="Noto Sans Symbols" w:cs="Noto Sans Symbols"/>
      </w:rPr>
    </w:lvl>
    <w:lvl w:ilvl="7">
      <w:start w:val="1"/>
      <w:numFmt w:val="bullet"/>
      <w:lvlText w:val="o"/>
      <w:lvlJc w:val="left"/>
      <w:pPr>
        <w:ind w:left="6538" w:hanging="360"/>
      </w:pPr>
      <w:rPr>
        <w:rFonts w:ascii="Courier New" w:eastAsia="Courier New" w:hAnsi="Courier New" w:cs="Courier New"/>
      </w:rPr>
    </w:lvl>
    <w:lvl w:ilvl="8">
      <w:start w:val="1"/>
      <w:numFmt w:val="bullet"/>
      <w:lvlText w:val="▪"/>
      <w:lvlJc w:val="left"/>
      <w:pPr>
        <w:ind w:left="7258" w:hanging="360"/>
      </w:pPr>
      <w:rPr>
        <w:rFonts w:ascii="Noto Sans Symbols" w:eastAsia="Noto Sans Symbols" w:hAnsi="Noto Sans Symbols" w:cs="Noto Sans Symbols"/>
      </w:rPr>
    </w:lvl>
  </w:abstractNum>
  <w:abstractNum w:abstractNumId="1" w15:restartNumberingAfterBreak="0">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3B0CA7"/>
    <w:multiLevelType w:val="hybridMultilevel"/>
    <w:tmpl w:val="5A32A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B95F0F"/>
    <w:multiLevelType w:val="multilevel"/>
    <w:tmpl w:val="38C0740A"/>
    <w:lvl w:ilvl="0">
      <w:start w:val="1"/>
      <w:numFmt w:val="lowerLetter"/>
      <w:lvlText w:val="%1)"/>
      <w:lvlJc w:val="left"/>
      <w:pPr>
        <w:ind w:left="1211"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117E2FFE"/>
    <w:multiLevelType w:val="multilevel"/>
    <w:tmpl w:val="D848C18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EE57A4"/>
    <w:multiLevelType w:val="multilevel"/>
    <w:tmpl w:val="EEF83FF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1ABD76DE"/>
    <w:multiLevelType w:val="multilevel"/>
    <w:tmpl w:val="F44A72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160E48"/>
    <w:multiLevelType w:val="multilevel"/>
    <w:tmpl w:val="2EBE7B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435863"/>
    <w:multiLevelType w:val="hybridMultilevel"/>
    <w:tmpl w:val="4DBA3E76"/>
    <w:lvl w:ilvl="0" w:tplc="38823222">
      <w:start w:val="1"/>
      <w:numFmt w:val="decimal"/>
      <w:lvlText w:val="%1."/>
      <w:lvlJc w:val="center"/>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213D657B"/>
    <w:multiLevelType w:val="multilevel"/>
    <w:tmpl w:val="FE385EB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B2435C"/>
    <w:multiLevelType w:val="hybridMultilevel"/>
    <w:tmpl w:val="D2FC9D6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15:restartNumberingAfterBreak="0">
    <w:nsid w:val="2A791738"/>
    <w:multiLevelType w:val="hybridMultilevel"/>
    <w:tmpl w:val="F8986B20"/>
    <w:lvl w:ilvl="0" w:tplc="38823222">
      <w:start w:val="1"/>
      <w:numFmt w:val="decimal"/>
      <w:lvlText w:val="%1."/>
      <w:lvlJc w:val="center"/>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BE52F4"/>
    <w:multiLevelType w:val="hybridMultilevel"/>
    <w:tmpl w:val="6B94854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2CF777C"/>
    <w:multiLevelType w:val="multilevel"/>
    <w:tmpl w:val="4F16946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F5010F"/>
    <w:multiLevelType w:val="hybridMultilevel"/>
    <w:tmpl w:val="2772C958"/>
    <w:lvl w:ilvl="0" w:tplc="19DEDDB0">
      <w:start w:val="9000"/>
      <w:numFmt w:val="bullet"/>
      <w:lvlText w:val="-"/>
      <w:lvlJc w:val="left"/>
      <w:pPr>
        <w:ind w:left="720" w:hanging="360"/>
      </w:pPr>
      <w:rPr>
        <w:rFonts w:ascii="Palatino Linotype" w:eastAsia="Calibri" w:hAnsi="Palatino Linotype"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4317490"/>
    <w:multiLevelType w:val="hybridMultilevel"/>
    <w:tmpl w:val="2BA6D57C"/>
    <w:lvl w:ilvl="0" w:tplc="92BE0B36">
      <w:start w:val="1"/>
      <w:numFmt w:val="decimal"/>
      <w:lvlText w:val="%1."/>
      <w:lvlJc w:val="left"/>
      <w:pPr>
        <w:ind w:left="644" w:hanging="360"/>
      </w:pPr>
      <w:rPr>
        <w:rFonts w:ascii="Palatino Linotype" w:hAnsi="Palatino Linotype" w:cs="Times New Roman" w:hint="default"/>
        <w:b/>
        <w:i w:val="0"/>
        <w:color w:val="auto"/>
        <w:sz w:val="24"/>
      </w:rPr>
    </w:lvl>
    <w:lvl w:ilvl="1" w:tplc="080A0013">
      <w:start w:val="1"/>
      <w:numFmt w:val="upperRoman"/>
      <w:lvlText w:val="%2."/>
      <w:lvlJc w:val="right"/>
      <w:pPr>
        <w:ind w:left="7525" w:hanging="720"/>
      </w:pPr>
      <w:rPr>
        <w:rFonts w:cs="Times New Roman" w:hint="default"/>
      </w:rPr>
    </w:lvl>
    <w:lvl w:ilvl="2" w:tplc="362EE9DC">
      <w:start w:val="4"/>
      <w:numFmt w:val="lowerLetter"/>
      <w:lvlText w:val="%3)"/>
      <w:lvlJc w:val="left"/>
      <w:pPr>
        <w:ind w:left="2340" w:hanging="360"/>
      </w:pPr>
      <w:rPr>
        <w:rFonts w:cs="Times New Roman" w:hint="default"/>
      </w:rPr>
    </w:lvl>
    <w:lvl w:ilvl="3" w:tplc="080A000F">
      <w:start w:val="1"/>
      <w:numFmt w:val="decimal"/>
      <w:lvlText w:val="%4."/>
      <w:lvlJc w:val="left"/>
      <w:pPr>
        <w:ind w:left="2880" w:hanging="360"/>
      </w:pPr>
      <w:rPr>
        <w:rFonts w:cs="Times New Roman"/>
      </w:rPr>
    </w:lvl>
    <w:lvl w:ilvl="4" w:tplc="3B14BCD2">
      <w:start w:val="104"/>
      <w:numFmt w:val="decimal"/>
      <w:lvlText w:val="%5"/>
      <w:lvlJc w:val="left"/>
      <w:pPr>
        <w:ind w:left="3600" w:hanging="360"/>
      </w:pPr>
      <w:rPr>
        <w:rFonts w:cs="Times New Roman" w:hint="default"/>
        <w:b/>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38BF2FA6"/>
    <w:multiLevelType w:val="multilevel"/>
    <w:tmpl w:val="4CFE2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7639C5"/>
    <w:multiLevelType w:val="multilevel"/>
    <w:tmpl w:val="D7F4320C"/>
    <w:lvl w:ilvl="0">
      <w:start w:val="29"/>
      <w:numFmt w:val="decimal"/>
      <w:lvlText w:val="%1."/>
      <w:lvlJc w:val="left"/>
      <w:pPr>
        <w:ind w:left="502" w:hanging="360"/>
      </w:pPr>
      <w:rPr>
        <w:b/>
        <w:i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15:restartNumberingAfterBreak="0">
    <w:nsid w:val="3D0B147B"/>
    <w:multiLevelType w:val="multilevel"/>
    <w:tmpl w:val="CFD4A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2377886"/>
    <w:multiLevelType w:val="multilevel"/>
    <w:tmpl w:val="EDF0BA16"/>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AB60A9"/>
    <w:multiLevelType w:val="multilevel"/>
    <w:tmpl w:val="EF123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8224AB"/>
    <w:multiLevelType w:val="multilevel"/>
    <w:tmpl w:val="F6A6F20A"/>
    <w:lvl w:ilvl="0">
      <w:start w:val="1"/>
      <w:numFmt w:val="decimal"/>
      <w:lvlText w:val="%1."/>
      <w:lvlJc w:val="left"/>
      <w:pPr>
        <w:ind w:left="786"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A81296"/>
    <w:multiLevelType w:val="hybridMultilevel"/>
    <w:tmpl w:val="2B1C3700"/>
    <w:lvl w:ilvl="0" w:tplc="8FA099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FF667E5"/>
    <w:multiLevelType w:val="multilevel"/>
    <w:tmpl w:val="19D42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08363D"/>
    <w:multiLevelType w:val="multilevel"/>
    <w:tmpl w:val="E13AE834"/>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2246ACA"/>
    <w:multiLevelType w:val="multilevel"/>
    <w:tmpl w:val="372CF89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E84ACB"/>
    <w:multiLevelType w:val="hybridMultilevel"/>
    <w:tmpl w:val="23865696"/>
    <w:lvl w:ilvl="0" w:tplc="DE6A4C1E">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C267A8"/>
    <w:multiLevelType w:val="multilevel"/>
    <w:tmpl w:val="BA5CF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5E572F6"/>
    <w:multiLevelType w:val="hybridMultilevel"/>
    <w:tmpl w:val="F60606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965300"/>
    <w:multiLevelType w:val="multilevel"/>
    <w:tmpl w:val="CA3A983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B7C720F"/>
    <w:multiLevelType w:val="multilevel"/>
    <w:tmpl w:val="D0C001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6C5370A6"/>
    <w:multiLevelType w:val="multilevel"/>
    <w:tmpl w:val="BD4E021E"/>
    <w:lvl w:ilvl="0">
      <w:start w:val="9000"/>
      <w:numFmt w:val="bullet"/>
      <w:lvlText w:val="-"/>
      <w:lvlJc w:val="left"/>
      <w:pPr>
        <w:ind w:left="720" w:hanging="360"/>
      </w:pPr>
      <w:rPr>
        <w:rFonts w:ascii="Palatino Linotype" w:eastAsia="Palatino Linotype" w:hAnsi="Palatino Linotype" w:cs="Palatino Linotyp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EF33DDE"/>
    <w:multiLevelType w:val="multilevel"/>
    <w:tmpl w:val="651EBC5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3474B8F"/>
    <w:multiLevelType w:val="hybridMultilevel"/>
    <w:tmpl w:val="0158D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FCB5368"/>
    <w:multiLevelType w:val="hybridMultilevel"/>
    <w:tmpl w:val="83480464"/>
    <w:lvl w:ilvl="0" w:tplc="C086722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290356111">
    <w:abstractNumId w:val="25"/>
  </w:num>
  <w:num w:numId="2" w16cid:durableId="1121459446">
    <w:abstractNumId w:val="6"/>
  </w:num>
  <w:num w:numId="3" w16cid:durableId="790058117">
    <w:abstractNumId w:val="3"/>
  </w:num>
  <w:num w:numId="4" w16cid:durableId="1532839257">
    <w:abstractNumId w:val="0"/>
  </w:num>
  <w:num w:numId="5" w16cid:durableId="1043677111">
    <w:abstractNumId w:val="14"/>
  </w:num>
  <w:num w:numId="6" w16cid:durableId="1005479917">
    <w:abstractNumId w:val="4"/>
  </w:num>
  <w:num w:numId="7" w16cid:durableId="1945653083">
    <w:abstractNumId w:val="5"/>
  </w:num>
  <w:num w:numId="8" w16cid:durableId="95366267">
    <w:abstractNumId w:val="31"/>
  </w:num>
  <w:num w:numId="9" w16cid:durableId="100608421">
    <w:abstractNumId w:val="26"/>
  </w:num>
  <w:num w:numId="10" w16cid:durableId="509181246">
    <w:abstractNumId w:val="34"/>
  </w:num>
  <w:num w:numId="11" w16cid:durableId="1439452156">
    <w:abstractNumId w:val="20"/>
  </w:num>
  <w:num w:numId="12" w16cid:durableId="1262689236">
    <w:abstractNumId w:val="32"/>
  </w:num>
  <w:num w:numId="13" w16cid:durableId="1084647985">
    <w:abstractNumId w:val="17"/>
  </w:num>
  <w:num w:numId="14" w16cid:durableId="1693190099">
    <w:abstractNumId w:val="27"/>
  </w:num>
  <w:num w:numId="15" w16cid:durableId="411971869">
    <w:abstractNumId w:val="13"/>
  </w:num>
  <w:num w:numId="16" w16cid:durableId="653416205">
    <w:abstractNumId w:val="11"/>
  </w:num>
  <w:num w:numId="17" w16cid:durableId="957830503">
    <w:abstractNumId w:val="16"/>
  </w:num>
  <w:num w:numId="18" w16cid:durableId="343173977">
    <w:abstractNumId w:val="2"/>
  </w:num>
  <w:num w:numId="19" w16cid:durableId="109859646">
    <w:abstractNumId w:val="28"/>
  </w:num>
  <w:num w:numId="20" w16cid:durableId="1152067352">
    <w:abstractNumId w:val="36"/>
  </w:num>
  <w:num w:numId="21" w16cid:durableId="503010383">
    <w:abstractNumId w:val="12"/>
  </w:num>
  <w:num w:numId="22" w16cid:durableId="1378818191">
    <w:abstractNumId w:val="9"/>
  </w:num>
  <w:num w:numId="23" w16cid:durableId="12607770">
    <w:abstractNumId w:val="24"/>
  </w:num>
  <w:num w:numId="24" w16cid:durableId="164706447">
    <w:abstractNumId w:val="15"/>
  </w:num>
  <w:num w:numId="25" w16cid:durableId="62457161">
    <w:abstractNumId w:val="22"/>
  </w:num>
  <w:num w:numId="26" w16cid:durableId="434448110">
    <w:abstractNumId w:val="29"/>
  </w:num>
  <w:num w:numId="27" w16cid:durableId="1131942199">
    <w:abstractNumId w:val="33"/>
  </w:num>
  <w:num w:numId="28" w16cid:durableId="17391823">
    <w:abstractNumId w:val="19"/>
  </w:num>
  <w:num w:numId="29" w16cid:durableId="1076438423">
    <w:abstractNumId w:val="10"/>
  </w:num>
  <w:num w:numId="30" w16cid:durableId="807431216">
    <w:abstractNumId w:val="30"/>
  </w:num>
  <w:num w:numId="31" w16cid:durableId="1303805222">
    <w:abstractNumId w:val="8"/>
  </w:num>
  <w:num w:numId="32" w16cid:durableId="2027632373">
    <w:abstractNumId w:val="1"/>
  </w:num>
  <w:num w:numId="33" w16cid:durableId="1391344107">
    <w:abstractNumId w:val="18"/>
  </w:num>
  <w:num w:numId="34" w16cid:durableId="2084063126">
    <w:abstractNumId w:val="35"/>
  </w:num>
  <w:num w:numId="35" w16cid:durableId="1137600332">
    <w:abstractNumId w:val="7"/>
  </w:num>
  <w:num w:numId="36" w16cid:durableId="263074791">
    <w:abstractNumId w:val="21"/>
  </w:num>
  <w:num w:numId="37" w16cid:durableId="8440546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F58"/>
    <w:rsid w:val="00015D66"/>
    <w:rsid w:val="00022EF9"/>
    <w:rsid w:val="00023D45"/>
    <w:rsid w:val="000360FB"/>
    <w:rsid w:val="00097031"/>
    <w:rsid w:val="000A6D50"/>
    <w:rsid w:val="000B18EC"/>
    <w:rsid w:val="000B2A42"/>
    <w:rsid w:val="000C28CF"/>
    <w:rsid w:val="000F467C"/>
    <w:rsid w:val="000F4936"/>
    <w:rsid w:val="00111715"/>
    <w:rsid w:val="00115D11"/>
    <w:rsid w:val="00130254"/>
    <w:rsid w:val="001415AE"/>
    <w:rsid w:val="001513B3"/>
    <w:rsid w:val="001B63DA"/>
    <w:rsid w:val="001C1149"/>
    <w:rsid w:val="001C7A12"/>
    <w:rsid w:val="001D3A0B"/>
    <w:rsid w:val="00220555"/>
    <w:rsid w:val="00225D24"/>
    <w:rsid w:val="002268AF"/>
    <w:rsid w:val="002558BE"/>
    <w:rsid w:val="002713BC"/>
    <w:rsid w:val="002A6A8E"/>
    <w:rsid w:val="002A6CB0"/>
    <w:rsid w:val="002F652B"/>
    <w:rsid w:val="003B0C24"/>
    <w:rsid w:val="003D0E9A"/>
    <w:rsid w:val="003D7E3B"/>
    <w:rsid w:val="003E27E1"/>
    <w:rsid w:val="00400F0A"/>
    <w:rsid w:val="00453EFE"/>
    <w:rsid w:val="00475429"/>
    <w:rsid w:val="00483B33"/>
    <w:rsid w:val="00494DB2"/>
    <w:rsid w:val="004B4CA0"/>
    <w:rsid w:val="004B5226"/>
    <w:rsid w:val="004D14F3"/>
    <w:rsid w:val="004E7445"/>
    <w:rsid w:val="005010F0"/>
    <w:rsid w:val="005043B8"/>
    <w:rsid w:val="00547A5A"/>
    <w:rsid w:val="00581C7F"/>
    <w:rsid w:val="0058727E"/>
    <w:rsid w:val="00597673"/>
    <w:rsid w:val="005D58EF"/>
    <w:rsid w:val="005E3F6B"/>
    <w:rsid w:val="006016FB"/>
    <w:rsid w:val="00627192"/>
    <w:rsid w:val="00651DF1"/>
    <w:rsid w:val="00684A71"/>
    <w:rsid w:val="00693F4F"/>
    <w:rsid w:val="006D01AF"/>
    <w:rsid w:val="00717DF5"/>
    <w:rsid w:val="00733443"/>
    <w:rsid w:val="0075320F"/>
    <w:rsid w:val="007601CC"/>
    <w:rsid w:val="007709FF"/>
    <w:rsid w:val="007E0928"/>
    <w:rsid w:val="007F08A1"/>
    <w:rsid w:val="00814503"/>
    <w:rsid w:val="00853C20"/>
    <w:rsid w:val="00873B5B"/>
    <w:rsid w:val="00897FAD"/>
    <w:rsid w:val="008A09D3"/>
    <w:rsid w:val="00920B99"/>
    <w:rsid w:val="00932787"/>
    <w:rsid w:val="0094602F"/>
    <w:rsid w:val="00966343"/>
    <w:rsid w:val="009D389B"/>
    <w:rsid w:val="009F1FD4"/>
    <w:rsid w:val="009F6709"/>
    <w:rsid w:val="00A20707"/>
    <w:rsid w:val="00A34C07"/>
    <w:rsid w:val="00A43163"/>
    <w:rsid w:val="00A44D30"/>
    <w:rsid w:val="00A44F58"/>
    <w:rsid w:val="00A472B6"/>
    <w:rsid w:val="00AA02DD"/>
    <w:rsid w:val="00AB0EBD"/>
    <w:rsid w:val="00AD3ADB"/>
    <w:rsid w:val="00AD5201"/>
    <w:rsid w:val="00B04046"/>
    <w:rsid w:val="00B0487F"/>
    <w:rsid w:val="00B07BA7"/>
    <w:rsid w:val="00B12DD7"/>
    <w:rsid w:val="00B21C81"/>
    <w:rsid w:val="00B317A7"/>
    <w:rsid w:val="00B32D93"/>
    <w:rsid w:val="00B46C1E"/>
    <w:rsid w:val="00B52076"/>
    <w:rsid w:val="00BB2ADF"/>
    <w:rsid w:val="00BC7A4A"/>
    <w:rsid w:val="00C20008"/>
    <w:rsid w:val="00C27D2E"/>
    <w:rsid w:val="00C34BA6"/>
    <w:rsid w:val="00C353C8"/>
    <w:rsid w:val="00C4355E"/>
    <w:rsid w:val="00C44218"/>
    <w:rsid w:val="00C46AC7"/>
    <w:rsid w:val="00C64672"/>
    <w:rsid w:val="00C859E9"/>
    <w:rsid w:val="00CB2A65"/>
    <w:rsid w:val="00CC0B78"/>
    <w:rsid w:val="00CD7769"/>
    <w:rsid w:val="00CF6F62"/>
    <w:rsid w:val="00D45982"/>
    <w:rsid w:val="00D54FB3"/>
    <w:rsid w:val="00D62CA7"/>
    <w:rsid w:val="00D7410E"/>
    <w:rsid w:val="00DA6041"/>
    <w:rsid w:val="00DA76C0"/>
    <w:rsid w:val="00DB0F9C"/>
    <w:rsid w:val="00DD6B7A"/>
    <w:rsid w:val="00E06ACA"/>
    <w:rsid w:val="00E32104"/>
    <w:rsid w:val="00E41261"/>
    <w:rsid w:val="00E45E7F"/>
    <w:rsid w:val="00E66B21"/>
    <w:rsid w:val="00E83E4F"/>
    <w:rsid w:val="00EE5A2F"/>
    <w:rsid w:val="00F15F82"/>
    <w:rsid w:val="00F26433"/>
    <w:rsid w:val="00F31E86"/>
    <w:rsid w:val="00F36427"/>
    <w:rsid w:val="00F8506A"/>
    <w:rsid w:val="00FC1408"/>
    <w:rsid w:val="00FC462C"/>
    <w:rsid w:val="00FD4171"/>
    <w:rsid w:val="00FD7337"/>
    <w:rsid w:val="00FE4E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5EAC1"/>
  <w15:docId w15:val="{1358DD32-787A-4E85-8742-7CD305E84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A41"/>
    <w:rPr>
      <w:rFonts w:eastAsiaTheme="minorEastAsia"/>
      <w:lang w:eastAsia="es-ES"/>
    </w:rPr>
  </w:style>
  <w:style w:type="paragraph" w:styleId="Ttulo1">
    <w:name w:val="heading 1"/>
    <w:basedOn w:val="Normal"/>
    <w:next w:val="Normal"/>
    <w:link w:val="Ttulo1Car"/>
    <w:uiPriority w:val="9"/>
    <w:qFormat/>
    <w:rsid w:val="00BA7A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A7A4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BA7A41"/>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BA7A41"/>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A7A4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A7A41"/>
    <w:rPr>
      <w:rFonts w:ascii="Calibri" w:eastAsiaTheme="minorEastAsia" w:hAnsi="Calibri" w:cs="Calibri"/>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A7A41"/>
    <w:rPr>
      <w:color w:val="0563C1" w:themeColor="hyperlink"/>
      <w:u w:val="single"/>
    </w:rPr>
  </w:style>
  <w:style w:type="paragraph" w:styleId="Piedepgina">
    <w:name w:val="footer"/>
    <w:basedOn w:val="Normal"/>
    <w:link w:val="PiedepginaCar"/>
    <w:uiPriority w:val="99"/>
    <w:unhideWhenUsed/>
    <w:rsid w:val="005C0064"/>
    <w:pPr>
      <w:tabs>
        <w:tab w:val="center" w:pos="4419"/>
        <w:tab w:val="right" w:pos="8838"/>
      </w:tabs>
    </w:pPr>
  </w:style>
  <w:style w:type="character" w:customStyle="1" w:styleId="PiedepginaCar">
    <w:name w:val="Pie de página Car"/>
    <w:basedOn w:val="Fuentedeprrafopredeter"/>
    <w:link w:val="Piedepgina"/>
    <w:uiPriority w:val="99"/>
    <w:rsid w:val="005C0064"/>
    <w:rPr>
      <w:rFonts w:ascii="Calibri" w:eastAsiaTheme="minorEastAsia" w:hAnsi="Calibri" w:cs="Calibri"/>
      <w:sz w:val="24"/>
      <w:szCs w:val="24"/>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Listaconvietas2">
    <w:name w:val="List Bullet 2"/>
    <w:basedOn w:val="Normal"/>
    <w:uiPriority w:val="99"/>
    <w:unhideWhenUsed/>
    <w:qFormat/>
    <w:rsid w:val="00DA76C0"/>
    <w:pPr>
      <w:numPr>
        <w:numId w:val="9"/>
      </w:numPr>
      <w:contextualSpacing/>
    </w:pPr>
    <w:rPr>
      <w:rFonts w:ascii="Times New Roman" w:eastAsia="Times New Roman" w:hAnsi="Times New Roman" w:cs="Times New Roman"/>
      <w:sz w:val="20"/>
      <w:szCs w:val="20"/>
      <w:lang w:val="es-MX"/>
    </w:rPr>
  </w:style>
  <w:style w:type="paragraph" w:styleId="Textodeglobo">
    <w:name w:val="Balloon Text"/>
    <w:basedOn w:val="Normal"/>
    <w:link w:val="TextodegloboCar"/>
    <w:uiPriority w:val="99"/>
    <w:semiHidden/>
    <w:unhideWhenUsed/>
    <w:rsid w:val="00FE4E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4EB6"/>
    <w:rPr>
      <w:rFonts w:ascii="Segoe UI" w:eastAsiaTheme="minorEastAsia" w:hAnsi="Segoe UI" w:cs="Segoe UI"/>
      <w:sz w:val="18"/>
      <w:szCs w:val="18"/>
      <w:lang w:eastAsia="es-ES"/>
    </w:rPr>
  </w:style>
  <w:style w:type="table" w:styleId="Tablaconcuadrcula">
    <w:name w:val="Table Grid"/>
    <w:basedOn w:val="Tablanormal"/>
    <w:uiPriority w:val="39"/>
    <w:rsid w:val="002A6CB0"/>
    <w:rPr>
      <w:rFonts w:asciiTheme="minorHAnsi" w:eastAsiaTheme="minorEastAsia" w:hAnsiTheme="minorHAnsi" w:cstheme="minorBidi"/>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2A6CB0"/>
    <w:rPr>
      <w:rFonts w:ascii="Times New Roman" w:eastAsia="Times New Roman" w:hAnsi="Times New Roman" w:cs="Times New Roman"/>
      <w:lang w:val="es-MX" w:eastAsia="es-ES"/>
    </w:rPr>
  </w:style>
  <w:style w:type="character" w:customStyle="1" w:styleId="SinespaciadoCar">
    <w:name w:val="Sin espaciado Car"/>
    <w:aliases w:val="Francesa Car,INAI Car"/>
    <w:link w:val="Sinespaciado"/>
    <w:uiPriority w:val="1"/>
    <w:locked/>
    <w:rsid w:val="002A6CB0"/>
    <w:rPr>
      <w:rFonts w:ascii="Times New Roman" w:eastAsia="Times New Roman" w:hAnsi="Times New Roman" w:cs="Times New Roman"/>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015839">
      <w:bodyDiv w:val="1"/>
      <w:marLeft w:val="0"/>
      <w:marRight w:val="0"/>
      <w:marTop w:val="0"/>
      <w:marBottom w:val="0"/>
      <w:divBdr>
        <w:top w:val="none" w:sz="0" w:space="0" w:color="auto"/>
        <w:left w:val="none" w:sz="0" w:space="0" w:color="auto"/>
        <w:bottom w:val="none" w:sz="0" w:space="0" w:color="auto"/>
        <w:right w:val="none" w:sz="0" w:space="0" w:color="auto"/>
      </w:divBdr>
      <w:divsChild>
        <w:div w:id="60713217">
          <w:marLeft w:val="0"/>
          <w:marRight w:val="0"/>
          <w:marTop w:val="0"/>
          <w:marBottom w:val="0"/>
          <w:divBdr>
            <w:top w:val="none" w:sz="0" w:space="0" w:color="auto"/>
            <w:left w:val="none" w:sz="0" w:space="0" w:color="auto"/>
            <w:bottom w:val="none" w:sz="0" w:space="0" w:color="auto"/>
            <w:right w:val="none" w:sz="0" w:space="0" w:color="auto"/>
          </w:divBdr>
        </w:div>
        <w:div w:id="173542941">
          <w:marLeft w:val="0"/>
          <w:marRight w:val="0"/>
          <w:marTop w:val="0"/>
          <w:marBottom w:val="0"/>
          <w:divBdr>
            <w:top w:val="none" w:sz="0" w:space="0" w:color="auto"/>
            <w:left w:val="none" w:sz="0" w:space="0" w:color="auto"/>
            <w:bottom w:val="none" w:sz="0" w:space="0" w:color="auto"/>
            <w:right w:val="none" w:sz="0" w:space="0" w:color="auto"/>
          </w:divBdr>
        </w:div>
        <w:div w:id="197817729">
          <w:marLeft w:val="0"/>
          <w:marRight w:val="0"/>
          <w:marTop w:val="0"/>
          <w:marBottom w:val="0"/>
          <w:divBdr>
            <w:top w:val="none" w:sz="0" w:space="0" w:color="auto"/>
            <w:left w:val="none" w:sz="0" w:space="0" w:color="auto"/>
            <w:bottom w:val="none" w:sz="0" w:space="0" w:color="auto"/>
            <w:right w:val="none" w:sz="0" w:space="0" w:color="auto"/>
          </w:divBdr>
        </w:div>
        <w:div w:id="266037282">
          <w:marLeft w:val="0"/>
          <w:marRight w:val="0"/>
          <w:marTop w:val="0"/>
          <w:marBottom w:val="0"/>
          <w:divBdr>
            <w:top w:val="none" w:sz="0" w:space="0" w:color="auto"/>
            <w:left w:val="none" w:sz="0" w:space="0" w:color="auto"/>
            <w:bottom w:val="none" w:sz="0" w:space="0" w:color="auto"/>
            <w:right w:val="none" w:sz="0" w:space="0" w:color="auto"/>
          </w:divBdr>
        </w:div>
        <w:div w:id="322321652">
          <w:marLeft w:val="0"/>
          <w:marRight w:val="0"/>
          <w:marTop w:val="0"/>
          <w:marBottom w:val="0"/>
          <w:divBdr>
            <w:top w:val="none" w:sz="0" w:space="0" w:color="auto"/>
            <w:left w:val="none" w:sz="0" w:space="0" w:color="auto"/>
            <w:bottom w:val="none" w:sz="0" w:space="0" w:color="auto"/>
            <w:right w:val="none" w:sz="0" w:space="0" w:color="auto"/>
          </w:divBdr>
        </w:div>
        <w:div w:id="547038534">
          <w:marLeft w:val="0"/>
          <w:marRight w:val="0"/>
          <w:marTop w:val="0"/>
          <w:marBottom w:val="0"/>
          <w:divBdr>
            <w:top w:val="none" w:sz="0" w:space="0" w:color="auto"/>
            <w:left w:val="none" w:sz="0" w:space="0" w:color="auto"/>
            <w:bottom w:val="none" w:sz="0" w:space="0" w:color="auto"/>
            <w:right w:val="none" w:sz="0" w:space="0" w:color="auto"/>
          </w:divBdr>
        </w:div>
        <w:div w:id="748618656">
          <w:marLeft w:val="0"/>
          <w:marRight w:val="0"/>
          <w:marTop w:val="0"/>
          <w:marBottom w:val="0"/>
          <w:divBdr>
            <w:top w:val="none" w:sz="0" w:space="0" w:color="auto"/>
            <w:left w:val="none" w:sz="0" w:space="0" w:color="auto"/>
            <w:bottom w:val="none" w:sz="0" w:space="0" w:color="auto"/>
            <w:right w:val="none" w:sz="0" w:space="0" w:color="auto"/>
          </w:divBdr>
        </w:div>
        <w:div w:id="1445075184">
          <w:marLeft w:val="0"/>
          <w:marRight w:val="0"/>
          <w:marTop w:val="0"/>
          <w:marBottom w:val="0"/>
          <w:divBdr>
            <w:top w:val="none" w:sz="0" w:space="0" w:color="auto"/>
            <w:left w:val="none" w:sz="0" w:space="0" w:color="auto"/>
            <w:bottom w:val="none" w:sz="0" w:space="0" w:color="auto"/>
            <w:right w:val="none" w:sz="0" w:space="0" w:color="auto"/>
          </w:divBdr>
        </w:div>
        <w:div w:id="1480686176">
          <w:marLeft w:val="0"/>
          <w:marRight w:val="0"/>
          <w:marTop w:val="0"/>
          <w:marBottom w:val="0"/>
          <w:divBdr>
            <w:top w:val="none" w:sz="0" w:space="0" w:color="auto"/>
            <w:left w:val="none" w:sz="0" w:space="0" w:color="auto"/>
            <w:bottom w:val="none" w:sz="0" w:space="0" w:color="auto"/>
            <w:right w:val="none" w:sz="0" w:space="0" w:color="auto"/>
          </w:divBdr>
        </w:div>
        <w:div w:id="1771122427">
          <w:marLeft w:val="0"/>
          <w:marRight w:val="0"/>
          <w:marTop w:val="0"/>
          <w:marBottom w:val="0"/>
          <w:divBdr>
            <w:top w:val="none" w:sz="0" w:space="0" w:color="auto"/>
            <w:left w:val="none" w:sz="0" w:space="0" w:color="auto"/>
            <w:bottom w:val="none" w:sz="0" w:space="0" w:color="auto"/>
            <w:right w:val="none" w:sz="0" w:space="0" w:color="auto"/>
          </w:divBdr>
        </w:div>
        <w:div w:id="1801071300">
          <w:marLeft w:val="0"/>
          <w:marRight w:val="0"/>
          <w:marTop w:val="0"/>
          <w:marBottom w:val="0"/>
          <w:divBdr>
            <w:top w:val="none" w:sz="0" w:space="0" w:color="auto"/>
            <w:left w:val="none" w:sz="0" w:space="0" w:color="auto"/>
            <w:bottom w:val="none" w:sz="0" w:space="0" w:color="auto"/>
            <w:right w:val="none" w:sz="0" w:space="0" w:color="auto"/>
          </w:divBdr>
        </w:div>
        <w:div w:id="2142457330">
          <w:marLeft w:val="0"/>
          <w:marRight w:val="0"/>
          <w:marTop w:val="0"/>
          <w:marBottom w:val="0"/>
          <w:divBdr>
            <w:top w:val="none" w:sz="0" w:space="0" w:color="auto"/>
            <w:left w:val="none" w:sz="0" w:space="0" w:color="auto"/>
            <w:bottom w:val="none" w:sz="0" w:space="0" w:color="auto"/>
            <w:right w:val="none" w:sz="0" w:space="0" w:color="auto"/>
          </w:divBdr>
        </w:div>
      </w:divsChild>
    </w:div>
    <w:div w:id="1281179912">
      <w:bodyDiv w:val="1"/>
      <w:marLeft w:val="0"/>
      <w:marRight w:val="0"/>
      <w:marTop w:val="0"/>
      <w:marBottom w:val="0"/>
      <w:divBdr>
        <w:top w:val="none" w:sz="0" w:space="0" w:color="auto"/>
        <w:left w:val="none" w:sz="0" w:space="0" w:color="auto"/>
        <w:bottom w:val="none" w:sz="0" w:space="0" w:color="auto"/>
        <w:right w:val="none" w:sz="0" w:space="0" w:color="auto"/>
      </w:divBdr>
    </w:div>
    <w:div w:id="1481264988">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3">
          <w:marLeft w:val="0"/>
          <w:marRight w:val="0"/>
          <w:marTop w:val="15"/>
          <w:marBottom w:val="0"/>
          <w:divBdr>
            <w:top w:val="single" w:sz="48" w:space="0" w:color="auto"/>
            <w:left w:val="single" w:sz="48" w:space="0" w:color="auto"/>
            <w:bottom w:val="single" w:sz="48" w:space="0" w:color="auto"/>
            <w:right w:val="single" w:sz="48" w:space="0" w:color="auto"/>
          </w:divBdr>
          <w:divsChild>
            <w:div w:id="1718318293">
              <w:marLeft w:val="0"/>
              <w:marRight w:val="0"/>
              <w:marTop w:val="0"/>
              <w:marBottom w:val="0"/>
              <w:divBdr>
                <w:top w:val="none" w:sz="0" w:space="0" w:color="auto"/>
                <w:left w:val="none" w:sz="0" w:space="0" w:color="auto"/>
                <w:bottom w:val="none" w:sz="0" w:space="0" w:color="auto"/>
                <w:right w:val="none" w:sz="0" w:space="0" w:color="auto"/>
              </w:divBdr>
              <w:divsChild>
                <w:div w:id="354114555">
                  <w:marLeft w:val="0"/>
                  <w:marRight w:val="0"/>
                  <w:marTop w:val="0"/>
                  <w:marBottom w:val="0"/>
                  <w:divBdr>
                    <w:top w:val="none" w:sz="0" w:space="0" w:color="auto"/>
                    <w:left w:val="none" w:sz="0" w:space="0" w:color="auto"/>
                    <w:bottom w:val="none" w:sz="0" w:space="0" w:color="auto"/>
                    <w:right w:val="none" w:sz="0" w:space="0" w:color="auto"/>
                  </w:divBdr>
                </w:div>
                <w:div w:id="462508680">
                  <w:marLeft w:val="0"/>
                  <w:marRight w:val="0"/>
                  <w:marTop w:val="0"/>
                  <w:marBottom w:val="0"/>
                  <w:divBdr>
                    <w:top w:val="none" w:sz="0" w:space="0" w:color="auto"/>
                    <w:left w:val="none" w:sz="0" w:space="0" w:color="auto"/>
                    <w:bottom w:val="none" w:sz="0" w:space="0" w:color="auto"/>
                    <w:right w:val="none" w:sz="0" w:space="0" w:color="auto"/>
                  </w:divBdr>
                </w:div>
                <w:div w:id="515774048">
                  <w:marLeft w:val="0"/>
                  <w:marRight w:val="0"/>
                  <w:marTop w:val="0"/>
                  <w:marBottom w:val="0"/>
                  <w:divBdr>
                    <w:top w:val="none" w:sz="0" w:space="0" w:color="auto"/>
                    <w:left w:val="none" w:sz="0" w:space="0" w:color="auto"/>
                    <w:bottom w:val="none" w:sz="0" w:space="0" w:color="auto"/>
                    <w:right w:val="none" w:sz="0" w:space="0" w:color="auto"/>
                  </w:divBdr>
                </w:div>
                <w:div w:id="531965618">
                  <w:marLeft w:val="0"/>
                  <w:marRight w:val="0"/>
                  <w:marTop w:val="0"/>
                  <w:marBottom w:val="0"/>
                  <w:divBdr>
                    <w:top w:val="none" w:sz="0" w:space="0" w:color="auto"/>
                    <w:left w:val="none" w:sz="0" w:space="0" w:color="auto"/>
                    <w:bottom w:val="none" w:sz="0" w:space="0" w:color="auto"/>
                    <w:right w:val="none" w:sz="0" w:space="0" w:color="auto"/>
                  </w:divBdr>
                </w:div>
                <w:div w:id="588854693">
                  <w:marLeft w:val="0"/>
                  <w:marRight w:val="0"/>
                  <w:marTop w:val="0"/>
                  <w:marBottom w:val="0"/>
                  <w:divBdr>
                    <w:top w:val="none" w:sz="0" w:space="0" w:color="auto"/>
                    <w:left w:val="none" w:sz="0" w:space="0" w:color="auto"/>
                    <w:bottom w:val="none" w:sz="0" w:space="0" w:color="auto"/>
                    <w:right w:val="none" w:sz="0" w:space="0" w:color="auto"/>
                  </w:divBdr>
                </w:div>
                <w:div w:id="710958901">
                  <w:marLeft w:val="0"/>
                  <w:marRight w:val="0"/>
                  <w:marTop w:val="0"/>
                  <w:marBottom w:val="0"/>
                  <w:divBdr>
                    <w:top w:val="none" w:sz="0" w:space="0" w:color="auto"/>
                    <w:left w:val="none" w:sz="0" w:space="0" w:color="auto"/>
                    <w:bottom w:val="none" w:sz="0" w:space="0" w:color="auto"/>
                    <w:right w:val="none" w:sz="0" w:space="0" w:color="auto"/>
                  </w:divBdr>
                </w:div>
                <w:div w:id="1120145297">
                  <w:marLeft w:val="0"/>
                  <w:marRight w:val="0"/>
                  <w:marTop w:val="0"/>
                  <w:marBottom w:val="0"/>
                  <w:divBdr>
                    <w:top w:val="none" w:sz="0" w:space="0" w:color="auto"/>
                    <w:left w:val="none" w:sz="0" w:space="0" w:color="auto"/>
                    <w:bottom w:val="none" w:sz="0" w:space="0" w:color="auto"/>
                    <w:right w:val="none" w:sz="0" w:space="0" w:color="auto"/>
                  </w:divBdr>
                </w:div>
                <w:div w:id="1250843768">
                  <w:marLeft w:val="0"/>
                  <w:marRight w:val="0"/>
                  <w:marTop w:val="0"/>
                  <w:marBottom w:val="0"/>
                  <w:divBdr>
                    <w:top w:val="none" w:sz="0" w:space="0" w:color="auto"/>
                    <w:left w:val="none" w:sz="0" w:space="0" w:color="auto"/>
                    <w:bottom w:val="none" w:sz="0" w:space="0" w:color="auto"/>
                    <w:right w:val="none" w:sz="0" w:space="0" w:color="auto"/>
                  </w:divBdr>
                </w:div>
                <w:div w:id="1392458116">
                  <w:marLeft w:val="0"/>
                  <w:marRight w:val="0"/>
                  <w:marTop w:val="0"/>
                  <w:marBottom w:val="0"/>
                  <w:divBdr>
                    <w:top w:val="none" w:sz="0" w:space="0" w:color="auto"/>
                    <w:left w:val="none" w:sz="0" w:space="0" w:color="auto"/>
                    <w:bottom w:val="none" w:sz="0" w:space="0" w:color="auto"/>
                    <w:right w:val="none" w:sz="0" w:space="0" w:color="auto"/>
                  </w:divBdr>
                </w:div>
                <w:div w:id="18145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7150">
      <w:bodyDiv w:val="1"/>
      <w:marLeft w:val="0"/>
      <w:marRight w:val="0"/>
      <w:marTop w:val="0"/>
      <w:marBottom w:val="0"/>
      <w:divBdr>
        <w:top w:val="none" w:sz="0" w:space="0" w:color="auto"/>
        <w:left w:val="none" w:sz="0" w:space="0" w:color="auto"/>
        <w:bottom w:val="none" w:sz="0" w:space="0" w:color="auto"/>
        <w:right w:val="none" w:sz="0" w:space="0" w:color="auto"/>
      </w:divBdr>
      <w:divsChild>
        <w:div w:id="62341968">
          <w:marLeft w:val="0"/>
          <w:marRight w:val="0"/>
          <w:marTop w:val="0"/>
          <w:marBottom w:val="0"/>
          <w:divBdr>
            <w:top w:val="none" w:sz="0" w:space="0" w:color="auto"/>
            <w:left w:val="none" w:sz="0" w:space="0" w:color="auto"/>
            <w:bottom w:val="none" w:sz="0" w:space="0" w:color="auto"/>
            <w:right w:val="none" w:sz="0" w:space="0" w:color="auto"/>
          </w:divBdr>
        </w:div>
        <w:div w:id="283926978">
          <w:marLeft w:val="0"/>
          <w:marRight w:val="0"/>
          <w:marTop w:val="0"/>
          <w:marBottom w:val="0"/>
          <w:divBdr>
            <w:top w:val="none" w:sz="0" w:space="0" w:color="auto"/>
            <w:left w:val="none" w:sz="0" w:space="0" w:color="auto"/>
            <w:bottom w:val="none" w:sz="0" w:space="0" w:color="auto"/>
            <w:right w:val="none" w:sz="0" w:space="0" w:color="auto"/>
          </w:divBdr>
        </w:div>
        <w:div w:id="343437493">
          <w:marLeft w:val="0"/>
          <w:marRight w:val="0"/>
          <w:marTop w:val="0"/>
          <w:marBottom w:val="0"/>
          <w:divBdr>
            <w:top w:val="none" w:sz="0" w:space="0" w:color="auto"/>
            <w:left w:val="none" w:sz="0" w:space="0" w:color="auto"/>
            <w:bottom w:val="none" w:sz="0" w:space="0" w:color="auto"/>
            <w:right w:val="none" w:sz="0" w:space="0" w:color="auto"/>
          </w:divBdr>
        </w:div>
        <w:div w:id="479734363">
          <w:marLeft w:val="0"/>
          <w:marRight w:val="0"/>
          <w:marTop w:val="0"/>
          <w:marBottom w:val="0"/>
          <w:divBdr>
            <w:top w:val="none" w:sz="0" w:space="0" w:color="auto"/>
            <w:left w:val="none" w:sz="0" w:space="0" w:color="auto"/>
            <w:bottom w:val="none" w:sz="0" w:space="0" w:color="auto"/>
            <w:right w:val="none" w:sz="0" w:space="0" w:color="auto"/>
          </w:divBdr>
        </w:div>
        <w:div w:id="515001033">
          <w:marLeft w:val="0"/>
          <w:marRight w:val="0"/>
          <w:marTop w:val="0"/>
          <w:marBottom w:val="0"/>
          <w:divBdr>
            <w:top w:val="none" w:sz="0" w:space="0" w:color="auto"/>
            <w:left w:val="none" w:sz="0" w:space="0" w:color="auto"/>
            <w:bottom w:val="none" w:sz="0" w:space="0" w:color="auto"/>
            <w:right w:val="none" w:sz="0" w:space="0" w:color="auto"/>
          </w:divBdr>
        </w:div>
        <w:div w:id="859702668">
          <w:marLeft w:val="0"/>
          <w:marRight w:val="0"/>
          <w:marTop w:val="0"/>
          <w:marBottom w:val="0"/>
          <w:divBdr>
            <w:top w:val="none" w:sz="0" w:space="0" w:color="auto"/>
            <w:left w:val="none" w:sz="0" w:space="0" w:color="auto"/>
            <w:bottom w:val="none" w:sz="0" w:space="0" w:color="auto"/>
            <w:right w:val="none" w:sz="0" w:space="0" w:color="auto"/>
          </w:divBdr>
        </w:div>
        <w:div w:id="894464066">
          <w:marLeft w:val="0"/>
          <w:marRight w:val="0"/>
          <w:marTop w:val="0"/>
          <w:marBottom w:val="0"/>
          <w:divBdr>
            <w:top w:val="none" w:sz="0" w:space="0" w:color="auto"/>
            <w:left w:val="none" w:sz="0" w:space="0" w:color="auto"/>
            <w:bottom w:val="none" w:sz="0" w:space="0" w:color="auto"/>
            <w:right w:val="none" w:sz="0" w:space="0" w:color="auto"/>
          </w:divBdr>
        </w:div>
        <w:div w:id="1414660660">
          <w:marLeft w:val="0"/>
          <w:marRight w:val="0"/>
          <w:marTop w:val="0"/>
          <w:marBottom w:val="0"/>
          <w:divBdr>
            <w:top w:val="none" w:sz="0" w:space="0" w:color="auto"/>
            <w:left w:val="none" w:sz="0" w:space="0" w:color="auto"/>
            <w:bottom w:val="none" w:sz="0" w:space="0" w:color="auto"/>
            <w:right w:val="none" w:sz="0" w:space="0" w:color="auto"/>
          </w:divBdr>
        </w:div>
        <w:div w:id="1513687405">
          <w:marLeft w:val="0"/>
          <w:marRight w:val="0"/>
          <w:marTop w:val="0"/>
          <w:marBottom w:val="0"/>
          <w:divBdr>
            <w:top w:val="none" w:sz="0" w:space="0" w:color="auto"/>
            <w:left w:val="none" w:sz="0" w:space="0" w:color="auto"/>
            <w:bottom w:val="none" w:sz="0" w:space="0" w:color="auto"/>
            <w:right w:val="none" w:sz="0" w:space="0" w:color="auto"/>
          </w:divBdr>
        </w:div>
        <w:div w:id="1787000271">
          <w:marLeft w:val="0"/>
          <w:marRight w:val="0"/>
          <w:marTop w:val="0"/>
          <w:marBottom w:val="0"/>
          <w:divBdr>
            <w:top w:val="none" w:sz="0" w:space="0" w:color="auto"/>
            <w:left w:val="none" w:sz="0" w:space="0" w:color="auto"/>
            <w:bottom w:val="none" w:sz="0" w:space="0" w:color="auto"/>
            <w:right w:val="none" w:sz="0" w:space="0" w:color="auto"/>
          </w:divBdr>
        </w:div>
        <w:div w:id="1915624156">
          <w:marLeft w:val="0"/>
          <w:marRight w:val="0"/>
          <w:marTop w:val="0"/>
          <w:marBottom w:val="0"/>
          <w:divBdr>
            <w:top w:val="none" w:sz="0" w:space="0" w:color="auto"/>
            <w:left w:val="none" w:sz="0" w:space="0" w:color="auto"/>
            <w:bottom w:val="none" w:sz="0" w:space="0" w:color="auto"/>
            <w:right w:val="none" w:sz="0" w:space="0" w:color="auto"/>
          </w:divBdr>
        </w:div>
        <w:div w:id="1916207467">
          <w:marLeft w:val="0"/>
          <w:marRight w:val="0"/>
          <w:marTop w:val="0"/>
          <w:marBottom w:val="0"/>
          <w:divBdr>
            <w:top w:val="none" w:sz="0" w:space="0" w:color="auto"/>
            <w:left w:val="none" w:sz="0" w:space="0" w:color="auto"/>
            <w:bottom w:val="none" w:sz="0" w:space="0" w:color="auto"/>
            <w:right w:val="none" w:sz="0" w:space="0" w:color="auto"/>
          </w:divBdr>
        </w:div>
        <w:div w:id="1950383175">
          <w:marLeft w:val="0"/>
          <w:marRight w:val="0"/>
          <w:marTop w:val="0"/>
          <w:marBottom w:val="0"/>
          <w:divBdr>
            <w:top w:val="none" w:sz="0" w:space="0" w:color="auto"/>
            <w:left w:val="none" w:sz="0" w:space="0" w:color="auto"/>
            <w:bottom w:val="none" w:sz="0" w:space="0" w:color="auto"/>
            <w:right w:val="none" w:sz="0" w:space="0" w:color="auto"/>
          </w:divBdr>
        </w:div>
        <w:div w:id="2016691318">
          <w:marLeft w:val="0"/>
          <w:marRight w:val="0"/>
          <w:marTop w:val="0"/>
          <w:marBottom w:val="0"/>
          <w:divBdr>
            <w:top w:val="none" w:sz="0" w:space="0" w:color="auto"/>
            <w:left w:val="none" w:sz="0" w:space="0" w:color="auto"/>
            <w:bottom w:val="none" w:sz="0" w:space="0" w:color="auto"/>
            <w:right w:val="none" w:sz="0" w:space="0" w:color="auto"/>
          </w:divBdr>
        </w:div>
      </w:divsChild>
    </w:div>
    <w:div w:id="1887987745">
      <w:bodyDiv w:val="1"/>
      <w:marLeft w:val="0"/>
      <w:marRight w:val="0"/>
      <w:marTop w:val="0"/>
      <w:marBottom w:val="0"/>
      <w:divBdr>
        <w:top w:val="none" w:sz="0" w:space="0" w:color="auto"/>
        <w:left w:val="none" w:sz="0" w:space="0" w:color="auto"/>
        <w:bottom w:val="none" w:sz="0" w:space="0" w:color="auto"/>
        <w:right w:val="none" w:sz="0" w:space="0" w:color="auto"/>
      </w:divBdr>
      <w:divsChild>
        <w:div w:id="560681121">
          <w:marLeft w:val="0"/>
          <w:marRight w:val="0"/>
          <w:marTop w:val="15"/>
          <w:marBottom w:val="0"/>
          <w:divBdr>
            <w:top w:val="single" w:sz="48" w:space="0" w:color="auto"/>
            <w:left w:val="single" w:sz="48" w:space="0" w:color="auto"/>
            <w:bottom w:val="single" w:sz="48" w:space="0" w:color="auto"/>
            <w:right w:val="single" w:sz="48"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sChild>
                <w:div w:id="19089670">
                  <w:marLeft w:val="0"/>
                  <w:marRight w:val="0"/>
                  <w:marTop w:val="0"/>
                  <w:marBottom w:val="0"/>
                  <w:divBdr>
                    <w:top w:val="none" w:sz="0" w:space="0" w:color="auto"/>
                    <w:left w:val="none" w:sz="0" w:space="0" w:color="auto"/>
                    <w:bottom w:val="none" w:sz="0" w:space="0" w:color="auto"/>
                    <w:right w:val="none" w:sz="0" w:space="0" w:color="auto"/>
                  </w:divBdr>
                </w:div>
                <w:div w:id="27532785">
                  <w:marLeft w:val="0"/>
                  <w:marRight w:val="0"/>
                  <w:marTop w:val="0"/>
                  <w:marBottom w:val="0"/>
                  <w:divBdr>
                    <w:top w:val="none" w:sz="0" w:space="0" w:color="auto"/>
                    <w:left w:val="none" w:sz="0" w:space="0" w:color="auto"/>
                    <w:bottom w:val="none" w:sz="0" w:space="0" w:color="auto"/>
                    <w:right w:val="none" w:sz="0" w:space="0" w:color="auto"/>
                  </w:divBdr>
                </w:div>
                <w:div w:id="98911122">
                  <w:marLeft w:val="0"/>
                  <w:marRight w:val="0"/>
                  <w:marTop w:val="0"/>
                  <w:marBottom w:val="0"/>
                  <w:divBdr>
                    <w:top w:val="none" w:sz="0" w:space="0" w:color="auto"/>
                    <w:left w:val="none" w:sz="0" w:space="0" w:color="auto"/>
                    <w:bottom w:val="none" w:sz="0" w:space="0" w:color="auto"/>
                    <w:right w:val="none" w:sz="0" w:space="0" w:color="auto"/>
                  </w:divBdr>
                </w:div>
                <w:div w:id="175311253">
                  <w:marLeft w:val="0"/>
                  <w:marRight w:val="0"/>
                  <w:marTop w:val="0"/>
                  <w:marBottom w:val="0"/>
                  <w:divBdr>
                    <w:top w:val="none" w:sz="0" w:space="0" w:color="auto"/>
                    <w:left w:val="none" w:sz="0" w:space="0" w:color="auto"/>
                    <w:bottom w:val="none" w:sz="0" w:space="0" w:color="auto"/>
                    <w:right w:val="none" w:sz="0" w:space="0" w:color="auto"/>
                  </w:divBdr>
                </w:div>
                <w:div w:id="276571930">
                  <w:marLeft w:val="0"/>
                  <w:marRight w:val="0"/>
                  <w:marTop w:val="0"/>
                  <w:marBottom w:val="0"/>
                  <w:divBdr>
                    <w:top w:val="none" w:sz="0" w:space="0" w:color="auto"/>
                    <w:left w:val="none" w:sz="0" w:space="0" w:color="auto"/>
                    <w:bottom w:val="none" w:sz="0" w:space="0" w:color="auto"/>
                    <w:right w:val="none" w:sz="0" w:space="0" w:color="auto"/>
                  </w:divBdr>
                </w:div>
                <w:div w:id="299069899">
                  <w:marLeft w:val="0"/>
                  <w:marRight w:val="0"/>
                  <w:marTop w:val="0"/>
                  <w:marBottom w:val="0"/>
                  <w:divBdr>
                    <w:top w:val="none" w:sz="0" w:space="0" w:color="auto"/>
                    <w:left w:val="none" w:sz="0" w:space="0" w:color="auto"/>
                    <w:bottom w:val="none" w:sz="0" w:space="0" w:color="auto"/>
                    <w:right w:val="none" w:sz="0" w:space="0" w:color="auto"/>
                  </w:divBdr>
                </w:div>
                <w:div w:id="301275591">
                  <w:marLeft w:val="0"/>
                  <w:marRight w:val="0"/>
                  <w:marTop w:val="0"/>
                  <w:marBottom w:val="0"/>
                  <w:divBdr>
                    <w:top w:val="none" w:sz="0" w:space="0" w:color="auto"/>
                    <w:left w:val="none" w:sz="0" w:space="0" w:color="auto"/>
                    <w:bottom w:val="none" w:sz="0" w:space="0" w:color="auto"/>
                    <w:right w:val="none" w:sz="0" w:space="0" w:color="auto"/>
                  </w:divBdr>
                </w:div>
                <w:div w:id="308903397">
                  <w:marLeft w:val="0"/>
                  <w:marRight w:val="0"/>
                  <w:marTop w:val="0"/>
                  <w:marBottom w:val="0"/>
                  <w:divBdr>
                    <w:top w:val="none" w:sz="0" w:space="0" w:color="auto"/>
                    <w:left w:val="none" w:sz="0" w:space="0" w:color="auto"/>
                    <w:bottom w:val="none" w:sz="0" w:space="0" w:color="auto"/>
                    <w:right w:val="none" w:sz="0" w:space="0" w:color="auto"/>
                  </w:divBdr>
                </w:div>
                <w:div w:id="391123952">
                  <w:marLeft w:val="0"/>
                  <w:marRight w:val="0"/>
                  <w:marTop w:val="0"/>
                  <w:marBottom w:val="0"/>
                  <w:divBdr>
                    <w:top w:val="none" w:sz="0" w:space="0" w:color="auto"/>
                    <w:left w:val="none" w:sz="0" w:space="0" w:color="auto"/>
                    <w:bottom w:val="none" w:sz="0" w:space="0" w:color="auto"/>
                    <w:right w:val="none" w:sz="0" w:space="0" w:color="auto"/>
                  </w:divBdr>
                </w:div>
                <w:div w:id="502431253">
                  <w:marLeft w:val="0"/>
                  <w:marRight w:val="0"/>
                  <w:marTop w:val="0"/>
                  <w:marBottom w:val="0"/>
                  <w:divBdr>
                    <w:top w:val="none" w:sz="0" w:space="0" w:color="auto"/>
                    <w:left w:val="none" w:sz="0" w:space="0" w:color="auto"/>
                    <w:bottom w:val="none" w:sz="0" w:space="0" w:color="auto"/>
                    <w:right w:val="none" w:sz="0" w:space="0" w:color="auto"/>
                  </w:divBdr>
                </w:div>
                <w:div w:id="514421411">
                  <w:marLeft w:val="0"/>
                  <w:marRight w:val="0"/>
                  <w:marTop w:val="0"/>
                  <w:marBottom w:val="0"/>
                  <w:divBdr>
                    <w:top w:val="none" w:sz="0" w:space="0" w:color="auto"/>
                    <w:left w:val="none" w:sz="0" w:space="0" w:color="auto"/>
                    <w:bottom w:val="none" w:sz="0" w:space="0" w:color="auto"/>
                    <w:right w:val="none" w:sz="0" w:space="0" w:color="auto"/>
                  </w:divBdr>
                </w:div>
                <w:div w:id="631054117">
                  <w:marLeft w:val="0"/>
                  <w:marRight w:val="0"/>
                  <w:marTop w:val="0"/>
                  <w:marBottom w:val="0"/>
                  <w:divBdr>
                    <w:top w:val="none" w:sz="0" w:space="0" w:color="auto"/>
                    <w:left w:val="none" w:sz="0" w:space="0" w:color="auto"/>
                    <w:bottom w:val="none" w:sz="0" w:space="0" w:color="auto"/>
                    <w:right w:val="none" w:sz="0" w:space="0" w:color="auto"/>
                  </w:divBdr>
                </w:div>
                <w:div w:id="644628963">
                  <w:marLeft w:val="0"/>
                  <w:marRight w:val="0"/>
                  <w:marTop w:val="0"/>
                  <w:marBottom w:val="0"/>
                  <w:divBdr>
                    <w:top w:val="none" w:sz="0" w:space="0" w:color="auto"/>
                    <w:left w:val="none" w:sz="0" w:space="0" w:color="auto"/>
                    <w:bottom w:val="none" w:sz="0" w:space="0" w:color="auto"/>
                    <w:right w:val="none" w:sz="0" w:space="0" w:color="auto"/>
                  </w:divBdr>
                </w:div>
                <w:div w:id="672952567">
                  <w:marLeft w:val="0"/>
                  <w:marRight w:val="0"/>
                  <w:marTop w:val="0"/>
                  <w:marBottom w:val="0"/>
                  <w:divBdr>
                    <w:top w:val="none" w:sz="0" w:space="0" w:color="auto"/>
                    <w:left w:val="none" w:sz="0" w:space="0" w:color="auto"/>
                    <w:bottom w:val="none" w:sz="0" w:space="0" w:color="auto"/>
                    <w:right w:val="none" w:sz="0" w:space="0" w:color="auto"/>
                  </w:divBdr>
                </w:div>
                <w:div w:id="730688910">
                  <w:marLeft w:val="0"/>
                  <w:marRight w:val="0"/>
                  <w:marTop w:val="0"/>
                  <w:marBottom w:val="0"/>
                  <w:divBdr>
                    <w:top w:val="none" w:sz="0" w:space="0" w:color="auto"/>
                    <w:left w:val="none" w:sz="0" w:space="0" w:color="auto"/>
                    <w:bottom w:val="none" w:sz="0" w:space="0" w:color="auto"/>
                    <w:right w:val="none" w:sz="0" w:space="0" w:color="auto"/>
                  </w:divBdr>
                </w:div>
                <w:div w:id="827092334">
                  <w:marLeft w:val="0"/>
                  <w:marRight w:val="0"/>
                  <w:marTop w:val="0"/>
                  <w:marBottom w:val="0"/>
                  <w:divBdr>
                    <w:top w:val="none" w:sz="0" w:space="0" w:color="auto"/>
                    <w:left w:val="none" w:sz="0" w:space="0" w:color="auto"/>
                    <w:bottom w:val="none" w:sz="0" w:space="0" w:color="auto"/>
                    <w:right w:val="none" w:sz="0" w:space="0" w:color="auto"/>
                  </w:divBdr>
                </w:div>
                <w:div w:id="849182478">
                  <w:marLeft w:val="0"/>
                  <w:marRight w:val="0"/>
                  <w:marTop w:val="0"/>
                  <w:marBottom w:val="0"/>
                  <w:divBdr>
                    <w:top w:val="none" w:sz="0" w:space="0" w:color="auto"/>
                    <w:left w:val="none" w:sz="0" w:space="0" w:color="auto"/>
                    <w:bottom w:val="none" w:sz="0" w:space="0" w:color="auto"/>
                    <w:right w:val="none" w:sz="0" w:space="0" w:color="auto"/>
                  </w:divBdr>
                </w:div>
                <w:div w:id="998583528">
                  <w:marLeft w:val="0"/>
                  <w:marRight w:val="0"/>
                  <w:marTop w:val="0"/>
                  <w:marBottom w:val="0"/>
                  <w:divBdr>
                    <w:top w:val="none" w:sz="0" w:space="0" w:color="auto"/>
                    <w:left w:val="none" w:sz="0" w:space="0" w:color="auto"/>
                    <w:bottom w:val="none" w:sz="0" w:space="0" w:color="auto"/>
                    <w:right w:val="none" w:sz="0" w:space="0" w:color="auto"/>
                  </w:divBdr>
                </w:div>
                <w:div w:id="1135684331">
                  <w:marLeft w:val="0"/>
                  <w:marRight w:val="0"/>
                  <w:marTop w:val="0"/>
                  <w:marBottom w:val="0"/>
                  <w:divBdr>
                    <w:top w:val="none" w:sz="0" w:space="0" w:color="auto"/>
                    <w:left w:val="none" w:sz="0" w:space="0" w:color="auto"/>
                    <w:bottom w:val="none" w:sz="0" w:space="0" w:color="auto"/>
                    <w:right w:val="none" w:sz="0" w:space="0" w:color="auto"/>
                  </w:divBdr>
                </w:div>
                <w:div w:id="1154880563">
                  <w:marLeft w:val="0"/>
                  <w:marRight w:val="0"/>
                  <w:marTop w:val="0"/>
                  <w:marBottom w:val="0"/>
                  <w:divBdr>
                    <w:top w:val="none" w:sz="0" w:space="0" w:color="auto"/>
                    <w:left w:val="none" w:sz="0" w:space="0" w:color="auto"/>
                    <w:bottom w:val="none" w:sz="0" w:space="0" w:color="auto"/>
                    <w:right w:val="none" w:sz="0" w:space="0" w:color="auto"/>
                  </w:divBdr>
                </w:div>
                <w:div w:id="1157459232">
                  <w:marLeft w:val="0"/>
                  <w:marRight w:val="0"/>
                  <w:marTop w:val="0"/>
                  <w:marBottom w:val="0"/>
                  <w:divBdr>
                    <w:top w:val="none" w:sz="0" w:space="0" w:color="auto"/>
                    <w:left w:val="none" w:sz="0" w:space="0" w:color="auto"/>
                    <w:bottom w:val="none" w:sz="0" w:space="0" w:color="auto"/>
                    <w:right w:val="none" w:sz="0" w:space="0" w:color="auto"/>
                  </w:divBdr>
                </w:div>
                <w:div w:id="1321890428">
                  <w:marLeft w:val="0"/>
                  <w:marRight w:val="0"/>
                  <w:marTop w:val="0"/>
                  <w:marBottom w:val="0"/>
                  <w:divBdr>
                    <w:top w:val="none" w:sz="0" w:space="0" w:color="auto"/>
                    <w:left w:val="none" w:sz="0" w:space="0" w:color="auto"/>
                    <w:bottom w:val="none" w:sz="0" w:space="0" w:color="auto"/>
                    <w:right w:val="none" w:sz="0" w:space="0" w:color="auto"/>
                  </w:divBdr>
                </w:div>
                <w:div w:id="1418474487">
                  <w:marLeft w:val="0"/>
                  <w:marRight w:val="0"/>
                  <w:marTop w:val="0"/>
                  <w:marBottom w:val="0"/>
                  <w:divBdr>
                    <w:top w:val="none" w:sz="0" w:space="0" w:color="auto"/>
                    <w:left w:val="none" w:sz="0" w:space="0" w:color="auto"/>
                    <w:bottom w:val="none" w:sz="0" w:space="0" w:color="auto"/>
                    <w:right w:val="none" w:sz="0" w:space="0" w:color="auto"/>
                  </w:divBdr>
                </w:div>
                <w:div w:id="1476532580">
                  <w:marLeft w:val="0"/>
                  <w:marRight w:val="0"/>
                  <w:marTop w:val="0"/>
                  <w:marBottom w:val="0"/>
                  <w:divBdr>
                    <w:top w:val="none" w:sz="0" w:space="0" w:color="auto"/>
                    <w:left w:val="none" w:sz="0" w:space="0" w:color="auto"/>
                    <w:bottom w:val="none" w:sz="0" w:space="0" w:color="auto"/>
                    <w:right w:val="none" w:sz="0" w:space="0" w:color="auto"/>
                  </w:divBdr>
                </w:div>
                <w:div w:id="1488663444">
                  <w:marLeft w:val="0"/>
                  <w:marRight w:val="0"/>
                  <w:marTop w:val="0"/>
                  <w:marBottom w:val="0"/>
                  <w:divBdr>
                    <w:top w:val="none" w:sz="0" w:space="0" w:color="auto"/>
                    <w:left w:val="none" w:sz="0" w:space="0" w:color="auto"/>
                    <w:bottom w:val="none" w:sz="0" w:space="0" w:color="auto"/>
                    <w:right w:val="none" w:sz="0" w:space="0" w:color="auto"/>
                  </w:divBdr>
                </w:div>
                <w:div w:id="1504278079">
                  <w:marLeft w:val="0"/>
                  <w:marRight w:val="0"/>
                  <w:marTop w:val="0"/>
                  <w:marBottom w:val="0"/>
                  <w:divBdr>
                    <w:top w:val="none" w:sz="0" w:space="0" w:color="auto"/>
                    <w:left w:val="none" w:sz="0" w:space="0" w:color="auto"/>
                    <w:bottom w:val="none" w:sz="0" w:space="0" w:color="auto"/>
                    <w:right w:val="none" w:sz="0" w:space="0" w:color="auto"/>
                  </w:divBdr>
                </w:div>
                <w:div w:id="1563101982">
                  <w:marLeft w:val="0"/>
                  <w:marRight w:val="0"/>
                  <w:marTop w:val="0"/>
                  <w:marBottom w:val="0"/>
                  <w:divBdr>
                    <w:top w:val="none" w:sz="0" w:space="0" w:color="auto"/>
                    <w:left w:val="none" w:sz="0" w:space="0" w:color="auto"/>
                    <w:bottom w:val="none" w:sz="0" w:space="0" w:color="auto"/>
                    <w:right w:val="none" w:sz="0" w:space="0" w:color="auto"/>
                  </w:divBdr>
                </w:div>
                <w:div w:id="1566140305">
                  <w:marLeft w:val="0"/>
                  <w:marRight w:val="0"/>
                  <w:marTop w:val="0"/>
                  <w:marBottom w:val="0"/>
                  <w:divBdr>
                    <w:top w:val="none" w:sz="0" w:space="0" w:color="auto"/>
                    <w:left w:val="none" w:sz="0" w:space="0" w:color="auto"/>
                    <w:bottom w:val="none" w:sz="0" w:space="0" w:color="auto"/>
                    <w:right w:val="none" w:sz="0" w:space="0" w:color="auto"/>
                  </w:divBdr>
                </w:div>
                <w:div w:id="1604418401">
                  <w:marLeft w:val="0"/>
                  <w:marRight w:val="0"/>
                  <w:marTop w:val="0"/>
                  <w:marBottom w:val="0"/>
                  <w:divBdr>
                    <w:top w:val="none" w:sz="0" w:space="0" w:color="auto"/>
                    <w:left w:val="none" w:sz="0" w:space="0" w:color="auto"/>
                    <w:bottom w:val="none" w:sz="0" w:space="0" w:color="auto"/>
                    <w:right w:val="none" w:sz="0" w:space="0" w:color="auto"/>
                  </w:divBdr>
                </w:div>
                <w:div w:id="1619216618">
                  <w:marLeft w:val="0"/>
                  <w:marRight w:val="0"/>
                  <w:marTop w:val="0"/>
                  <w:marBottom w:val="0"/>
                  <w:divBdr>
                    <w:top w:val="none" w:sz="0" w:space="0" w:color="auto"/>
                    <w:left w:val="none" w:sz="0" w:space="0" w:color="auto"/>
                    <w:bottom w:val="none" w:sz="0" w:space="0" w:color="auto"/>
                    <w:right w:val="none" w:sz="0" w:space="0" w:color="auto"/>
                  </w:divBdr>
                </w:div>
                <w:div w:id="1996834958">
                  <w:marLeft w:val="0"/>
                  <w:marRight w:val="0"/>
                  <w:marTop w:val="0"/>
                  <w:marBottom w:val="0"/>
                  <w:divBdr>
                    <w:top w:val="none" w:sz="0" w:space="0" w:color="auto"/>
                    <w:left w:val="none" w:sz="0" w:space="0" w:color="auto"/>
                    <w:bottom w:val="none" w:sz="0" w:space="0" w:color="auto"/>
                    <w:right w:val="none" w:sz="0" w:space="0" w:color="auto"/>
                  </w:divBdr>
                </w:div>
                <w:div w:id="2000229224">
                  <w:marLeft w:val="0"/>
                  <w:marRight w:val="0"/>
                  <w:marTop w:val="0"/>
                  <w:marBottom w:val="0"/>
                  <w:divBdr>
                    <w:top w:val="none" w:sz="0" w:space="0" w:color="auto"/>
                    <w:left w:val="none" w:sz="0" w:space="0" w:color="auto"/>
                    <w:bottom w:val="none" w:sz="0" w:space="0" w:color="auto"/>
                    <w:right w:val="none" w:sz="0" w:space="0" w:color="auto"/>
                  </w:divBdr>
                </w:div>
                <w:div w:id="2068606996">
                  <w:marLeft w:val="0"/>
                  <w:marRight w:val="0"/>
                  <w:marTop w:val="0"/>
                  <w:marBottom w:val="0"/>
                  <w:divBdr>
                    <w:top w:val="none" w:sz="0" w:space="0" w:color="auto"/>
                    <w:left w:val="none" w:sz="0" w:space="0" w:color="auto"/>
                    <w:bottom w:val="none" w:sz="0" w:space="0" w:color="auto"/>
                    <w:right w:val="none" w:sz="0" w:space="0" w:color="auto"/>
                  </w:divBdr>
                </w:div>
                <w:div w:id="2143422091">
                  <w:marLeft w:val="0"/>
                  <w:marRight w:val="0"/>
                  <w:marTop w:val="0"/>
                  <w:marBottom w:val="0"/>
                  <w:divBdr>
                    <w:top w:val="none" w:sz="0" w:space="0" w:color="auto"/>
                    <w:left w:val="none" w:sz="0" w:space="0" w:color="auto"/>
                    <w:bottom w:val="none" w:sz="0" w:space="0" w:color="auto"/>
                    <w:right w:val="none" w:sz="0" w:space="0" w:color="auto"/>
                  </w:divBdr>
                </w:div>
                <w:div w:id="21473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definicion.de/curriculum/" TargetMode="External"/><Relationship Id="rId7" Type="http://schemas.openxmlformats.org/officeDocument/2006/relationships/footnotes" Target="footnotes.xml"/><Relationship Id="rId12" Type="http://schemas.openxmlformats.org/officeDocument/2006/relationships/hyperlink" Target="https://saimex.org.mx/saimex/solicitud/downloadAttach/2040391.page" TargetMode="Externa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saimex.org.mx/saimex/solicitud/downloadAttach/2010501.page"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fuSforhPouqTHx6sXX/pukXOg==">CgMxLjAyCWguMzBqMHpsbDIJaC4xZm9iOXRlMgloLjN6bnlzaDcyCWguMmV0OTJwMDIIaC50eWpjd3QyCWguM2R5NnZrbTIJaC4xdDNoNXNmMgloLjRkMzRvZzgyCWguMnM4ZXlvMTIJaC4xN2RwOHZ1MghoLmdqZGd4czIIaC5sbnhiejkyCWguMWtzdjR1djIOaC5qejFzcXBndG9yMGkyCWguMmp4c3hxaDIJaC4zMGowemxsOAByITFuNk5IYzJCdEt0TkZqYXpGN2o3VWNpeF8tWHhveENTNw==</go:docsCustomData>
</go:gDocsCustomXmlDataStorage>
</file>

<file path=customXml/itemProps1.xml><?xml version="1.0" encoding="utf-8"?>
<ds:datastoreItem xmlns:ds="http://schemas.openxmlformats.org/officeDocument/2006/customXml" ds:itemID="{52D1F626-D12A-468B-B15A-A13028B550C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16676</Words>
  <Characters>91721</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9</cp:revision>
  <cp:lastPrinted>2024-10-17T18:49:00Z</cp:lastPrinted>
  <dcterms:created xsi:type="dcterms:W3CDTF">2024-10-14T19:24:00Z</dcterms:created>
  <dcterms:modified xsi:type="dcterms:W3CDTF">2024-11-06T15:51:00Z</dcterms:modified>
</cp:coreProperties>
</file>