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FA04" w14:textId="77777777" w:rsidR="006C03C8" w:rsidRDefault="006C03C8">
      <w:pPr>
        <w:widowControl w:val="0"/>
        <w:pBdr>
          <w:top w:val="nil"/>
          <w:left w:val="nil"/>
          <w:bottom w:val="nil"/>
          <w:right w:val="nil"/>
          <w:between w:val="nil"/>
        </w:pBdr>
        <w:spacing w:line="276" w:lineRule="auto"/>
      </w:pPr>
    </w:p>
    <w:p w14:paraId="64B646CA" w14:textId="1B8429FB" w:rsidR="006C03C8" w:rsidRDefault="00B94181">
      <w:pPr>
        <w:spacing w:before="240" w:after="240" w:line="360" w:lineRule="auto"/>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F97D9B">
        <w:rPr>
          <w:rFonts w:ascii="Palatino Linotype" w:eastAsia="Palatino Linotype" w:hAnsi="Palatino Linotype" w:cs="Palatino Linotype"/>
          <w:sz w:val="24"/>
          <w:szCs w:val="24"/>
        </w:rPr>
        <w:t>tres (03)</w:t>
      </w:r>
      <w:r w:rsidR="004117E5">
        <w:rPr>
          <w:rFonts w:ascii="Palatino Linotype" w:eastAsia="Palatino Linotype" w:hAnsi="Palatino Linotype" w:cs="Palatino Linotype"/>
          <w:sz w:val="24"/>
          <w:szCs w:val="24"/>
        </w:rPr>
        <w:t xml:space="preserve"> de octubre</w:t>
      </w:r>
      <w:r>
        <w:rPr>
          <w:rFonts w:ascii="Palatino Linotype" w:eastAsia="Palatino Linotype" w:hAnsi="Palatino Linotype" w:cs="Palatino Linotype"/>
          <w:sz w:val="24"/>
          <w:szCs w:val="24"/>
        </w:rPr>
        <w:t xml:space="preserve"> de dos mil veinticuatro.</w:t>
      </w:r>
    </w:p>
    <w:p w14:paraId="3FC69D55" w14:textId="02B6553A" w:rsidR="006C03C8" w:rsidRDefault="00B94181">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VISTOS los</w:t>
      </w:r>
      <w:r>
        <w:rPr>
          <w:rFonts w:ascii="Palatino Linotype" w:eastAsia="Palatino Linotype" w:hAnsi="Palatino Linotype" w:cs="Palatino Linotype"/>
          <w:color w:val="000000"/>
          <w:sz w:val="24"/>
          <w:szCs w:val="24"/>
        </w:rPr>
        <w:t xml:space="preserve"> expedientes electrónicos formados con motivo de los recurso</w:t>
      </w:r>
      <w:r w:rsidR="00F97D9B">
        <w:rPr>
          <w:rFonts w:ascii="Palatino Linotype" w:eastAsia="Palatino Linotype" w:hAnsi="Palatino Linotype" w:cs="Palatino Linotype"/>
          <w:color w:val="000000"/>
          <w:sz w:val="24"/>
          <w:szCs w:val="24"/>
        </w:rPr>
        <w:t xml:space="preserve">s </w:t>
      </w:r>
      <w:r>
        <w:rPr>
          <w:rFonts w:ascii="Palatino Linotype" w:eastAsia="Palatino Linotype" w:hAnsi="Palatino Linotype" w:cs="Palatino Linotype"/>
          <w:color w:val="000000"/>
          <w:sz w:val="24"/>
          <w:szCs w:val="24"/>
        </w:rPr>
        <w:t xml:space="preserve">de revisión </w:t>
      </w:r>
      <w:r w:rsidR="004117E5" w:rsidRPr="004117E5">
        <w:rPr>
          <w:rFonts w:ascii="Palatino Linotype" w:eastAsia="Palatino Linotype" w:hAnsi="Palatino Linotype" w:cs="Palatino Linotype"/>
          <w:b/>
          <w:color w:val="000000"/>
          <w:sz w:val="24"/>
          <w:szCs w:val="24"/>
        </w:rPr>
        <w:t>05518/INFOEM/IP/RR/2024</w:t>
      </w:r>
      <w:r w:rsidR="004117E5">
        <w:rPr>
          <w:rFonts w:ascii="Palatino Linotype" w:eastAsia="Palatino Linotype" w:hAnsi="Palatino Linotype" w:cs="Palatino Linotype"/>
          <w:b/>
          <w:color w:val="000000"/>
          <w:sz w:val="24"/>
          <w:szCs w:val="24"/>
        </w:rPr>
        <w:t xml:space="preserve"> y </w:t>
      </w:r>
      <w:r w:rsidR="004117E5" w:rsidRPr="004117E5">
        <w:rPr>
          <w:rFonts w:ascii="Palatino Linotype" w:eastAsia="Palatino Linotype" w:hAnsi="Palatino Linotype" w:cs="Palatino Linotype"/>
          <w:b/>
          <w:color w:val="000000"/>
          <w:sz w:val="24"/>
          <w:szCs w:val="24"/>
        </w:rPr>
        <w:t>0551</w:t>
      </w:r>
      <w:r w:rsidR="004117E5">
        <w:rPr>
          <w:rFonts w:ascii="Palatino Linotype" w:eastAsia="Palatino Linotype" w:hAnsi="Palatino Linotype" w:cs="Palatino Linotype"/>
          <w:b/>
          <w:color w:val="000000"/>
          <w:sz w:val="24"/>
          <w:szCs w:val="24"/>
        </w:rPr>
        <w:t>9</w:t>
      </w:r>
      <w:r w:rsidR="004117E5" w:rsidRPr="004117E5">
        <w:rPr>
          <w:rFonts w:ascii="Palatino Linotype" w:eastAsia="Palatino Linotype" w:hAnsi="Palatino Linotype" w:cs="Palatino Linotype"/>
          <w:b/>
          <w:color w:val="000000"/>
          <w:sz w:val="24"/>
          <w:szCs w:val="24"/>
        </w:rPr>
        <w:t>/INFOEM/IP/RR/2024</w:t>
      </w:r>
      <w:r w:rsidR="009759DA">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promovidos por </w:t>
      </w:r>
      <w:r w:rsidR="002956C9">
        <w:rPr>
          <w:rFonts w:ascii="Palatino Linotype" w:eastAsia="Palatino Linotype" w:hAnsi="Palatino Linotype" w:cs="Palatino Linotype"/>
          <w:b/>
          <w:color w:val="000000"/>
          <w:sz w:val="24"/>
          <w:szCs w:val="24"/>
        </w:rPr>
        <w:t xml:space="preserve">XXX </w:t>
      </w:r>
      <w:proofErr w:type="spellStart"/>
      <w:r w:rsidR="002956C9">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falta de respuestas del </w:t>
      </w:r>
      <w:r w:rsidR="004117E5" w:rsidRPr="004117E5">
        <w:rPr>
          <w:rFonts w:ascii="Palatino Linotype" w:eastAsia="Palatino Linotype" w:hAnsi="Palatino Linotype" w:cs="Palatino Linotype"/>
          <w:b/>
          <w:color w:val="000000"/>
          <w:sz w:val="24"/>
          <w:szCs w:val="24"/>
        </w:rPr>
        <w:t>Ayuntamiento de Tepotzotlán</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418E9993" w14:textId="77777777" w:rsidR="006C03C8" w:rsidRDefault="00B94181">
      <w:pPr>
        <w:pStyle w:val="Ttulo1"/>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ANTECEDENTES</w:t>
      </w:r>
    </w:p>
    <w:p w14:paraId="16A67220" w14:textId="77777777" w:rsidR="006C03C8" w:rsidRDefault="006C03C8">
      <w:pPr>
        <w:rPr>
          <w:rFonts w:ascii="Palatino Linotype" w:eastAsia="Palatino Linotype" w:hAnsi="Palatino Linotype" w:cs="Palatino Linotype"/>
          <w:sz w:val="24"/>
          <w:szCs w:val="24"/>
        </w:rPr>
      </w:pPr>
    </w:p>
    <w:p w14:paraId="0A74E150" w14:textId="6EED9C2F" w:rsidR="006C03C8" w:rsidRPr="004117E5" w:rsidRDefault="00B9418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sidR="004117E5">
        <w:rPr>
          <w:rFonts w:ascii="Palatino Linotype" w:eastAsia="Palatino Linotype" w:hAnsi="Palatino Linotype" w:cs="Palatino Linotype"/>
          <w:color w:val="000000"/>
          <w:sz w:val="24"/>
          <w:szCs w:val="24"/>
        </w:rPr>
        <w:t>veinticinco de julio</w:t>
      </w:r>
      <w:r>
        <w:rPr>
          <w:rFonts w:ascii="Palatino Linotype" w:eastAsia="Palatino Linotype" w:hAnsi="Palatino Linotype" w:cs="Palatino Linotype"/>
          <w:color w:val="000000"/>
          <w:sz w:val="24"/>
          <w:szCs w:val="24"/>
        </w:rPr>
        <w:t xml:space="preserve"> de dos mil veinticuatro, se presentaron las solicitudes de acceso a la información pública,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registradas con </w:t>
      </w:r>
      <w:r w:rsidR="004117E5">
        <w:rPr>
          <w:rFonts w:ascii="Palatino Linotype" w:eastAsia="Palatino Linotype" w:hAnsi="Palatino Linotype" w:cs="Palatino Linotype"/>
          <w:color w:val="000000"/>
          <w:sz w:val="24"/>
          <w:szCs w:val="24"/>
        </w:rPr>
        <w:t>los</w:t>
      </w:r>
      <w:r>
        <w:rPr>
          <w:rFonts w:ascii="Palatino Linotype" w:eastAsia="Palatino Linotype" w:hAnsi="Palatino Linotype" w:cs="Palatino Linotype"/>
          <w:color w:val="000000"/>
          <w:sz w:val="24"/>
          <w:szCs w:val="24"/>
        </w:rPr>
        <w:t xml:space="preserve"> número</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w:t>
      </w:r>
      <w:r w:rsidR="004117E5" w:rsidRPr="00A52E84">
        <w:rPr>
          <w:rFonts w:ascii="Palatino Linotype" w:eastAsia="Palatino Linotype" w:hAnsi="Palatino Linotype" w:cs="Palatino Linotype"/>
          <w:b/>
          <w:bCs/>
          <w:color w:val="000000"/>
          <w:sz w:val="24"/>
          <w:szCs w:val="24"/>
        </w:rPr>
        <w:t>00205/TEPOTZOT/IP/2024</w:t>
      </w:r>
      <w:r w:rsidR="004117E5" w:rsidRPr="004117E5">
        <w:rPr>
          <w:rFonts w:ascii="Palatino Linotype" w:eastAsia="Palatino Linotype" w:hAnsi="Palatino Linotype" w:cs="Palatino Linotype"/>
          <w:color w:val="000000"/>
          <w:sz w:val="24"/>
          <w:szCs w:val="24"/>
        </w:rPr>
        <w:t xml:space="preserve"> y </w:t>
      </w:r>
      <w:r w:rsidR="004117E5" w:rsidRPr="00A52E84">
        <w:rPr>
          <w:rFonts w:ascii="Palatino Linotype" w:eastAsia="Palatino Linotype" w:hAnsi="Palatino Linotype" w:cs="Palatino Linotype"/>
          <w:b/>
          <w:bCs/>
          <w:color w:val="000000"/>
          <w:sz w:val="24"/>
          <w:szCs w:val="24"/>
        </w:rPr>
        <w:t>00204/TEPOTZOT/IP/2024</w:t>
      </w:r>
      <w:r>
        <w:rPr>
          <w:rFonts w:ascii="Palatino Linotype" w:eastAsia="Palatino Linotype" w:hAnsi="Palatino Linotype" w:cs="Palatino Linotype"/>
          <w:color w:val="000000"/>
          <w:sz w:val="24"/>
          <w:szCs w:val="24"/>
        </w:rPr>
        <w:t>,</w:t>
      </w:r>
      <w:r w:rsidRPr="004117E5">
        <w:rPr>
          <w:rFonts w:ascii="Palatino Linotype" w:eastAsia="Palatino Linotype" w:hAnsi="Palatino Linotype" w:cs="Palatino Linotype"/>
          <w:color w:val="000000"/>
          <w:sz w:val="24"/>
          <w:szCs w:val="24"/>
        </w:rPr>
        <w:t xml:space="preserve"> en las que </w:t>
      </w:r>
      <w:r>
        <w:rPr>
          <w:rFonts w:ascii="Palatino Linotype" w:eastAsia="Palatino Linotype" w:hAnsi="Palatino Linotype" w:cs="Palatino Linotype"/>
          <w:color w:val="000000"/>
          <w:sz w:val="24"/>
          <w:szCs w:val="24"/>
        </w:rPr>
        <w:t>solicitó lo siguiente:</w:t>
      </w:r>
    </w:p>
    <w:p w14:paraId="61FF8405" w14:textId="77777777" w:rsidR="006C03C8" w:rsidRDefault="006C03C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616C20A" w14:textId="77777777" w:rsidR="004117E5" w:rsidRPr="004117E5" w:rsidRDefault="004117E5">
      <w:pPr>
        <w:ind w:left="567" w:right="567"/>
        <w:jc w:val="both"/>
        <w:rPr>
          <w:rFonts w:ascii="Palatino Linotype" w:eastAsia="Palatino Linotype" w:hAnsi="Palatino Linotype" w:cs="Palatino Linotype"/>
          <w:color w:val="000000"/>
          <w:sz w:val="24"/>
          <w:szCs w:val="24"/>
        </w:rPr>
      </w:pPr>
      <w:r w:rsidRPr="004117E5">
        <w:rPr>
          <w:rFonts w:ascii="Palatino Linotype" w:eastAsia="Palatino Linotype" w:hAnsi="Palatino Linotype" w:cs="Palatino Linotype"/>
          <w:color w:val="000000"/>
          <w:sz w:val="24"/>
          <w:szCs w:val="24"/>
        </w:rPr>
        <w:t xml:space="preserve">00205/TEPOTZOT/IP/2024 </w:t>
      </w:r>
    </w:p>
    <w:p w14:paraId="06E7ABCF" w14:textId="0FEBDC06" w:rsidR="006C03C8" w:rsidRDefault="00B94181">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sidR="004117E5" w:rsidRPr="004117E5">
        <w:rPr>
          <w:rFonts w:ascii="Palatino Linotype" w:eastAsia="Palatino Linotype" w:hAnsi="Palatino Linotype" w:cs="Palatino Linotype"/>
          <w:i/>
          <w:sz w:val="24"/>
          <w:szCs w:val="24"/>
        </w:rPr>
        <w:t xml:space="preserve">Contratos, facturas y cheque póliza de pago de los siguientes proveedores del Ayuntamiento de Tepotzotlán que durante el primer trimestre del año 2024 brindaron servicio: 1) Carpe Logística y Construcción S.A.S de C.V., 2) </w:t>
      </w:r>
      <w:proofErr w:type="spellStart"/>
      <w:r w:rsidR="004117E5" w:rsidRPr="004117E5">
        <w:rPr>
          <w:rFonts w:ascii="Palatino Linotype" w:eastAsia="Palatino Linotype" w:hAnsi="Palatino Linotype" w:cs="Palatino Linotype"/>
          <w:i/>
          <w:sz w:val="24"/>
          <w:szCs w:val="24"/>
        </w:rPr>
        <w:t>Valher</w:t>
      </w:r>
      <w:proofErr w:type="spellEnd"/>
      <w:r w:rsidR="004117E5" w:rsidRPr="004117E5">
        <w:rPr>
          <w:rFonts w:ascii="Palatino Linotype" w:eastAsia="Palatino Linotype" w:hAnsi="Palatino Linotype" w:cs="Palatino Linotype"/>
          <w:i/>
          <w:sz w:val="24"/>
          <w:szCs w:val="24"/>
        </w:rPr>
        <w:t xml:space="preserve"> Sistemas de Almacenaje y Comercio S.A de C.V. </w:t>
      </w:r>
      <w:proofErr w:type="gramStart"/>
      <w:r w:rsidR="004117E5" w:rsidRPr="004117E5">
        <w:rPr>
          <w:rFonts w:ascii="Palatino Linotype" w:eastAsia="Palatino Linotype" w:hAnsi="Palatino Linotype" w:cs="Palatino Linotype"/>
          <w:i/>
          <w:sz w:val="24"/>
          <w:szCs w:val="24"/>
        </w:rPr>
        <w:t>3)Constructora</w:t>
      </w:r>
      <w:proofErr w:type="gramEnd"/>
      <w:r w:rsidR="004117E5" w:rsidRPr="004117E5">
        <w:rPr>
          <w:rFonts w:ascii="Palatino Linotype" w:eastAsia="Palatino Linotype" w:hAnsi="Palatino Linotype" w:cs="Palatino Linotype"/>
          <w:i/>
          <w:sz w:val="24"/>
          <w:szCs w:val="24"/>
        </w:rPr>
        <w:t xml:space="preserve"> Bonilla S.A de C.V., 4)Magnum Internacional </w:t>
      </w:r>
      <w:proofErr w:type="spellStart"/>
      <w:r w:rsidR="004117E5" w:rsidRPr="004117E5">
        <w:rPr>
          <w:rFonts w:ascii="Palatino Linotype" w:eastAsia="Palatino Linotype" w:hAnsi="Palatino Linotype" w:cs="Palatino Linotype"/>
          <w:i/>
          <w:sz w:val="24"/>
          <w:szCs w:val="24"/>
        </w:rPr>
        <w:t>Products</w:t>
      </w:r>
      <w:proofErr w:type="spellEnd"/>
      <w:r w:rsidR="004117E5" w:rsidRPr="004117E5">
        <w:rPr>
          <w:rFonts w:ascii="Palatino Linotype" w:eastAsia="Palatino Linotype" w:hAnsi="Palatino Linotype" w:cs="Palatino Linotype"/>
          <w:i/>
          <w:sz w:val="24"/>
          <w:szCs w:val="24"/>
        </w:rPr>
        <w:t xml:space="preserve"> S.A. de C.V. 5) </w:t>
      </w:r>
      <w:proofErr w:type="spellStart"/>
      <w:r w:rsidR="004117E5" w:rsidRPr="004117E5">
        <w:rPr>
          <w:rFonts w:ascii="Palatino Linotype" w:eastAsia="Palatino Linotype" w:hAnsi="Palatino Linotype" w:cs="Palatino Linotype"/>
          <w:i/>
          <w:sz w:val="24"/>
          <w:szCs w:val="24"/>
        </w:rPr>
        <w:t>Lexia</w:t>
      </w:r>
      <w:proofErr w:type="spellEnd"/>
      <w:r w:rsidR="004117E5" w:rsidRPr="004117E5">
        <w:rPr>
          <w:rFonts w:ascii="Palatino Linotype" w:eastAsia="Palatino Linotype" w:hAnsi="Palatino Linotype" w:cs="Palatino Linotype"/>
          <w:i/>
          <w:sz w:val="24"/>
          <w:szCs w:val="24"/>
        </w:rPr>
        <w:t xml:space="preserve"> S.A. de C.V. 6) María Teresa Fernández De la Parra. 7</w:t>
      </w:r>
      <w:r w:rsidR="004117E5" w:rsidRPr="00154573">
        <w:rPr>
          <w:rFonts w:ascii="Palatino Linotype" w:eastAsia="Palatino Linotype" w:hAnsi="Palatino Linotype" w:cs="Palatino Linotype"/>
          <w:i/>
          <w:sz w:val="24"/>
          <w:szCs w:val="24"/>
        </w:rPr>
        <w:t>) José Francisco Hernández Arenas.</w:t>
      </w:r>
      <w:r w:rsidRPr="00154573">
        <w:rPr>
          <w:rFonts w:ascii="Palatino Linotype" w:eastAsia="Palatino Linotype" w:hAnsi="Palatino Linotype" w:cs="Palatino Linotype"/>
          <w:i/>
          <w:sz w:val="24"/>
          <w:szCs w:val="24"/>
        </w:rPr>
        <w:t>” (</w:t>
      </w:r>
      <w:r>
        <w:rPr>
          <w:rFonts w:ascii="Palatino Linotype" w:eastAsia="Palatino Linotype" w:hAnsi="Palatino Linotype" w:cs="Palatino Linotype"/>
          <w:i/>
          <w:sz w:val="24"/>
          <w:szCs w:val="24"/>
        </w:rPr>
        <w:t>Sic)</w:t>
      </w:r>
    </w:p>
    <w:p w14:paraId="00B6DBBA" w14:textId="77777777" w:rsidR="006C03C8" w:rsidRDefault="006C03C8">
      <w:pPr>
        <w:ind w:left="567" w:right="567"/>
        <w:jc w:val="both"/>
        <w:rPr>
          <w:rFonts w:ascii="Palatino Linotype" w:eastAsia="Palatino Linotype" w:hAnsi="Palatino Linotype" w:cs="Palatino Linotype"/>
          <w:i/>
          <w:sz w:val="24"/>
          <w:szCs w:val="24"/>
        </w:rPr>
      </w:pPr>
    </w:p>
    <w:p w14:paraId="0218128A" w14:textId="77777777" w:rsidR="006C03C8" w:rsidRDefault="006C03C8">
      <w:pPr>
        <w:ind w:left="567" w:right="567"/>
        <w:jc w:val="both"/>
        <w:rPr>
          <w:rFonts w:ascii="Palatino Linotype" w:eastAsia="Palatino Linotype" w:hAnsi="Palatino Linotype" w:cs="Palatino Linotype"/>
          <w:i/>
          <w:sz w:val="24"/>
          <w:szCs w:val="24"/>
        </w:rPr>
      </w:pPr>
    </w:p>
    <w:p w14:paraId="43457412" w14:textId="7F0869B8" w:rsidR="006C03C8" w:rsidRPr="004117E5" w:rsidRDefault="00255E06">
      <w:pPr>
        <w:ind w:left="567" w:right="567"/>
        <w:jc w:val="both"/>
        <w:rPr>
          <w:rFonts w:ascii="Palatino Linotype" w:eastAsia="Palatino Linotype" w:hAnsi="Palatino Linotype" w:cs="Palatino Linotype"/>
          <w:color w:val="000000"/>
          <w:sz w:val="24"/>
          <w:szCs w:val="24"/>
        </w:rPr>
      </w:pPr>
      <w:hyperlink r:id="rId8" w:history="1">
        <w:r w:rsidR="004117E5" w:rsidRPr="004117E5">
          <w:rPr>
            <w:rFonts w:ascii="Palatino Linotype" w:eastAsia="Palatino Linotype" w:hAnsi="Palatino Linotype" w:cs="Palatino Linotype"/>
            <w:color w:val="000000"/>
            <w:sz w:val="24"/>
            <w:szCs w:val="24"/>
          </w:rPr>
          <w:t>00204/TEPOTZOT/IP/2024</w:t>
        </w:r>
      </w:hyperlink>
    </w:p>
    <w:p w14:paraId="2A983D13" w14:textId="77777777" w:rsidR="004117E5" w:rsidRDefault="004117E5" w:rsidP="004117E5">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sidRPr="004117E5">
        <w:rPr>
          <w:rFonts w:ascii="Palatino Linotype" w:eastAsia="Palatino Linotype" w:hAnsi="Palatino Linotype" w:cs="Palatino Linotype"/>
          <w:i/>
          <w:sz w:val="24"/>
          <w:szCs w:val="24"/>
        </w:rPr>
        <w:t>Requiero contratos, facturas, y cheque póliza de pago de todas las adjudicaciones que se le hicieron a los siguientes proveedores durante el año 2023 en el Ayuntamiento de Tepotzotlán: 1) MARKETING CENTHER YIFHAY S.A. DE C.V., 2) SPIRIT SOLUTIONS S.A. DE C.V., 3) ARGOS S.A. DE C.V. 4) EMPRESA BAHER ASESORES INTEGRALES, S.A. DE C.V. 5) ALEJANDRA MENDOZA MATADAMAS 6) SISTEMAS Y DISEÑOS MOVILES S.A. DE C.V., 7) SAGHER SECURITY AND TECHNOLOGY S., 8)QUETZALCÓATL SISTEMAS S.A. DE C.V. 9)LIDIA CRUZ ALCANTARA 10) COMERCIALIZADORA METAL TEJ S.A. DE C.V</w:t>
      </w:r>
      <w:r>
        <w:rPr>
          <w:rFonts w:ascii="Palatino Linotype" w:eastAsia="Palatino Linotype" w:hAnsi="Palatino Linotype" w:cs="Palatino Linotype"/>
          <w:i/>
          <w:sz w:val="24"/>
          <w:szCs w:val="24"/>
        </w:rPr>
        <w:t>.” (Sic)</w:t>
      </w:r>
    </w:p>
    <w:p w14:paraId="7E09E55C" w14:textId="2D6BCA82" w:rsidR="004117E5" w:rsidRPr="004117E5" w:rsidRDefault="004117E5" w:rsidP="004117E5">
      <w:pPr>
        <w:jc w:val="both"/>
        <w:rPr>
          <w:rFonts w:ascii="Palatino Linotype" w:eastAsia="Palatino Linotype" w:hAnsi="Palatino Linotype" w:cs="Palatino Linotype"/>
          <w:i/>
          <w:sz w:val="24"/>
          <w:szCs w:val="24"/>
        </w:rPr>
      </w:pPr>
    </w:p>
    <w:p w14:paraId="5A82B373" w14:textId="77777777" w:rsidR="006C03C8" w:rsidRDefault="006C03C8">
      <w:pPr>
        <w:ind w:left="567" w:right="567"/>
        <w:jc w:val="both"/>
        <w:rPr>
          <w:rFonts w:ascii="Palatino Linotype" w:eastAsia="Palatino Linotype" w:hAnsi="Palatino Linotype" w:cs="Palatino Linotype"/>
          <w:b/>
          <w:sz w:val="24"/>
          <w:szCs w:val="24"/>
        </w:rPr>
      </w:pPr>
    </w:p>
    <w:p w14:paraId="632B259B" w14:textId="77777777" w:rsidR="006C03C8" w:rsidRPr="004117E5" w:rsidRDefault="00B9418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1530075F" w14:textId="77777777" w:rsidR="004117E5" w:rsidRDefault="004117E5" w:rsidP="004117E5">
      <w:pPr>
        <w:pBdr>
          <w:top w:val="nil"/>
          <w:left w:val="nil"/>
          <w:bottom w:val="nil"/>
          <w:right w:val="nil"/>
          <w:between w:val="nil"/>
        </w:pBdr>
        <w:spacing w:line="360" w:lineRule="auto"/>
        <w:jc w:val="both"/>
        <w:rPr>
          <w:color w:val="000000"/>
        </w:rPr>
      </w:pPr>
    </w:p>
    <w:p w14:paraId="6FDA285E" w14:textId="1E93CAD7" w:rsidR="004117E5" w:rsidRPr="004117E5" w:rsidRDefault="00B94181" w:rsidP="004117E5">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sidR="004117E5">
        <w:rPr>
          <w:rFonts w:ascii="Palatino Linotype" w:eastAsia="Palatino Linotype" w:hAnsi="Palatino Linotype" w:cs="Palatino Linotype"/>
          <w:color w:val="000000"/>
          <w:sz w:val="24"/>
          <w:szCs w:val="24"/>
        </w:rPr>
        <w:t xml:space="preserve">veintiséis de agosto de dos mil veinticuatro el </w:t>
      </w:r>
      <w:r>
        <w:rPr>
          <w:rFonts w:ascii="Palatino Linotype" w:eastAsia="Palatino Linotype" w:hAnsi="Palatino Linotype" w:cs="Palatino Linotype"/>
          <w:color w:val="000000"/>
          <w:sz w:val="24"/>
          <w:szCs w:val="24"/>
        </w:rPr>
        <w:t xml:space="preserve">Sujeto Obligado </w:t>
      </w:r>
      <w:r w:rsidR="004117E5">
        <w:rPr>
          <w:rFonts w:ascii="Palatino Linotype" w:eastAsia="Palatino Linotype" w:hAnsi="Palatino Linotype" w:cs="Palatino Linotype"/>
          <w:color w:val="000000"/>
          <w:sz w:val="24"/>
          <w:szCs w:val="24"/>
        </w:rPr>
        <w:t xml:space="preserve">refirió que </w:t>
      </w:r>
      <w:r w:rsidR="004117E5" w:rsidRPr="004117E5">
        <w:rPr>
          <w:rFonts w:ascii="Palatino Linotype" w:eastAsia="Palatino Linotype" w:hAnsi="Palatino Linotype" w:cs="Palatino Linotype"/>
          <w:color w:val="000000"/>
          <w:sz w:val="24"/>
          <w:szCs w:val="24"/>
        </w:rPr>
        <w:t xml:space="preserve"> aprueba por unanimidad la prórroga para atender las solicitudes de información con número de folio 00204/TEPOTZOT/IP/2024, realizadas por los particulares.</w:t>
      </w:r>
    </w:p>
    <w:p w14:paraId="1F4BA219" w14:textId="77777777" w:rsidR="004117E5" w:rsidRDefault="004117E5" w:rsidP="004117E5">
      <w:pPr>
        <w:pStyle w:val="Prrafodelista"/>
        <w:rPr>
          <w:rFonts w:ascii="Palatino Linotype" w:eastAsia="Palatino Linotype" w:hAnsi="Palatino Linotype" w:cs="Palatino Linotype"/>
          <w:color w:val="000000"/>
          <w:sz w:val="24"/>
        </w:rPr>
      </w:pPr>
    </w:p>
    <w:p w14:paraId="094E9B8E" w14:textId="1E7EBEDE" w:rsidR="006C03C8" w:rsidRPr="004117E5" w:rsidRDefault="004117E5" w:rsidP="009B48C0">
      <w:pPr>
        <w:numPr>
          <w:ilvl w:val="0"/>
          <w:numId w:val="7"/>
        </w:numPr>
        <w:pBdr>
          <w:top w:val="nil"/>
          <w:left w:val="nil"/>
          <w:bottom w:val="nil"/>
          <w:right w:val="nil"/>
          <w:between w:val="nil"/>
        </w:pBdr>
        <w:spacing w:line="360" w:lineRule="auto"/>
        <w:ind w:left="0" w:firstLine="0"/>
        <w:jc w:val="both"/>
        <w:rPr>
          <w:color w:val="000000"/>
        </w:rPr>
      </w:pPr>
      <w:r w:rsidRPr="004117E5">
        <w:rPr>
          <w:rFonts w:ascii="Palatino Linotype" w:eastAsia="Palatino Linotype" w:hAnsi="Palatino Linotype" w:cs="Palatino Linotype"/>
          <w:color w:val="000000"/>
          <w:sz w:val="24"/>
          <w:szCs w:val="24"/>
        </w:rPr>
        <w:t>El  Sujeto Obligado no emitió respuestas a las solicitudes.</w:t>
      </w:r>
    </w:p>
    <w:p w14:paraId="27B24DCF" w14:textId="77777777" w:rsidR="006C03C8" w:rsidRDefault="006C03C8">
      <w:pPr>
        <w:pBdr>
          <w:top w:val="nil"/>
          <w:left w:val="nil"/>
          <w:bottom w:val="nil"/>
          <w:right w:val="nil"/>
          <w:between w:val="nil"/>
        </w:pBdr>
        <w:spacing w:line="360" w:lineRule="auto"/>
        <w:ind w:left="4613"/>
        <w:jc w:val="both"/>
        <w:rPr>
          <w:rFonts w:ascii="Palatino Linotype" w:eastAsia="Palatino Linotype" w:hAnsi="Palatino Linotype" w:cs="Palatino Linotype"/>
          <w:sz w:val="24"/>
          <w:szCs w:val="24"/>
        </w:rPr>
      </w:pPr>
    </w:p>
    <w:p w14:paraId="7E5FD304" w14:textId="26A9B453" w:rsidR="006C03C8" w:rsidRPr="004117E5" w:rsidRDefault="00B94181">
      <w:pPr>
        <w:numPr>
          <w:ilvl w:val="0"/>
          <w:numId w:val="7"/>
        </w:numPr>
        <w:pBdr>
          <w:top w:val="nil"/>
          <w:left w:val="nil"/>
          <w:bottom w:val="nil"/>
          <w:right w:val="nil"/>
          <w:between w:val="nil"/>
        </w:pBdr>
        <w:spacing w:line="360" w:lineRule="auto"/>
        <w:ind w:left="0" w:firstLine="0"/>
        <w:jc w:val="both"/>
        <w:rPr>
          <w:color w:val="000000"/>
        </w:rPr>
      </w:pPr>
      <w:bookmarkStart w:id="2" w:name="_heading=h.1fob9te" w:colFirst="0" w:colLast="0"/>
      <w:bookmarkEnd w:id="2"/>
      <w:r>
        <w:rPr>
          <w:rFonts w:ascii="Palatino Linotype" w:eastAsia="Palatino Linotype" w:hAnsi="Palatino Linotype" w:cs="Palatino Linotype"/>
          <w:color w:val="000000"/>
          <w:sz w:val="24"/>
          <w:szCs w:val="24"/>
        </w:rPr>
        <w:t xml:space="preserve">El </w:t>
      </w:r>
      <w:r w:rsidR="004117E5">
        <w:rPr>
          <w:rFonts w:ascii="Palatino Linotype" w:eastAsia="Palatino Linotype" w:hAnsi="Palatino Linotype" w:cs="Palatino Linotype"/>
          <w:color w:val="000000"/>
          <w:sz w:val="24"/>
          <w:szCs w:val="24"/>
        </w:rPr>
        <w:t xml:space="preserve">cinco de septiembre </w:t>
      </w:r>
      <w:r>
        <w:rPr>
          <w:rFonts w:ascii="Palatino Linotype" w:eastAsia="Palatino Linotype" w:hAnsi="Palatino Linotype" w:cs="Palatino Linotype"/>
          <w:color w:val="000000"/>
          <w:sz w:val="24"/>
          <w:szCs w:val="24"/>
        </w:rPr>
        <w:t xml:space="preserve">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los recursos de revisión, en contra de la falta de respuestas y, señaló </w:t>
      </w:r>
      <w:r w:rsidR="004117E5">
        <w:rPr>
          <w:rFonts w:ascii="Palatino Linotype" w:eastAsia="Palatino Linotype" w:hAnsi="Palatino Linotype" w:cs="Palatino Linotype"/>
          <w:color w:val="000000"/>
          <w:sz w:val="24"/>
          <w:szCs w:val="24"/>
        </w:rPr>
        <w:t xml:space="preserve">en </w:t>
      </w:r>
      <w:r>
        <w:rPr>
          <w:rFonts w:ascii="Palatino Linotype" w:eastAsia="Palatino Linotype" w:hAnsi="Palatino Linotype" w:cs="Palatino Linotype"/>
          <w:color w:val="000000"/>
          <w:sz w:val="24"/>
          <w:szCs w:val="24"/>
        </w:rPr>
        <w:t xml:space="preserve"> los recursos de revisión objeto de acumulación:</w:t>
      </w:r>
    </w:p>
    <w:p w14:paraId="0D1541C7" w14:textId="77777777" w:rsidR="004117E5" w:rsidRDefault="004117E5" w:rsidP="004117E5">
      <w:pPr>
        <w:pStyle w:val="Prrafodelista"/>
        <w:rPr>
          <w:color w:val="000000"/>
        </w:rPr>
      </w:pPr>
    </w:p>
    <w:p w14:paraId="52DD410C" w14:textId="77777777" w:rsidR="004117E5" w:rsidRPr="004117E5" w:rsidRDefault="004117E5" w:rsidP="004117E5">
      <w:pPr>
        <w:pBdr>
          <w:top w:val="nil"/>
          <w:left w:val="nil"/>
          <w:bottom w:val="nil"/>
          <w:right w:val="nil"/>
          <w:between w:val="nil"/>
        </w:pBdr>
        <w:spacing w:line="360" w:lineRule="auto"/>
        <w:jc w:val="both"/>
        <w:rPr>
          <w:bCs/>
          <w:color w:val="000000"/>
        </w:rPr>
      </w:pPr>
    </w:p>
    <w:p w14:paraId="23D83542" w14:textId="77777777" w:rsidR="004117E5"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bCs/>
          <w:color w:val="000000"/>
          <w:sz w:val="22"/>
          <w:szCs w:val="22"/>
        </w:rPr>
      </w:pPr>
      <w:r w:rsidRPr="004117E5">
        <w:rPr>
          <w:rFonts w:ascii="Palatino Linotype" w:eastAsia="Palatino Linotype" w:hAnsi="Palatino Linotype" w:cs="Palatino Linotype"/>
          <w:bCs/>
          <w:color w:val="000000"/>
          <w:sz w:val="22"/>
          <w:szCs w:val="22"/>
        </w:rPr>
        <w:lastRenderedPageBreak/>
        <w:t>ACTO IMPUGNADO</w:t>
      </w:r>
      <w:r w:rsidRPr="004117E5">
        <w:rPr>
          <w:rFonts w:ascii="Palatino Linotype" w:eastAsia="Palatino Linotype" w:hAnsi="Palatino Linotype" w:cs="Palatino Linotype"/>
          <w:bCs/>
          <w:color w:val="000000"/>
          <w:sz w:val="22"/>
          <w:szCs w:val="22"/>
        </w:rPr>
        <w:tab/>
      </w:r>
    </w:p>
    <w:p w14:paraId="387FD9CD" w14:textId="77777777" w:rsidR="004117E5"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bCs/>
          <w:color w:val="000000"/>
          <w:sz w:val="22"/>
          <w:szCs w:val="22"/>
        </w:rPr>
      </w:pPr>
      <w:r w:rsidRPr="004117E5">
        <w:rPr>
          <w:rFonts w:ascii="Palatino Linotype" w:eastAsia="Palatino Linotype" w:hAnsi="Palatino Linotype" w:cs="Palatino Linotype"/>
          <w:bCs/>
          <w:color w:val="000000"/>
          <w:sz w:val="22"/>
          <w:szCs w:val="22"/>
        </w:rPr>
        <w:t>No se entrega la información solicitada, transcurrido el tiempo normal más la prórroga no entregan la información ni respuesta alguna.</w:t>
      </w:r>
    </w:p>
    <w:p w14:paraId="1BD3697D" w14:textId="77777777" w:rsidR="004117E5"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bCs/>
          <w:color w:val="000000"/>
          <w:sz w:val="22"/>
          <w:szCs w:val="22"/>
        </w:rPr>
      </w:pPr>
    </w:p>
    <w:p w14:paraId="2A8045E0" w14:textId="77777777" w:rsidR="004117E5"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bCs/>
          <w:color w:val="000000"/>
          <w:sz w:val="22"/>
          <w:szCs w:val="22"/>
        </w:rPr>
      </w:pPr>
      <w:r w:rsidRPr="004117E5">
        <w:rPr>
          <w:rFonts w:ascii="Palatino Linotype" w:eastAsia="Palatino Linotype" w:hAnsi="Palatino Linotype" w:cs="Palatino Linotype"/>
          <w:bCs/>
          <w:color w:val="000000"/>
          <w:sz w:val="22"/>
          <w:szCs w:val="22"/>
        </w:rPr>
        <w:t>RAZONES O MOTIVOS DE LA INCONFORMIDAD</w:t>
      </w:r>
      <w:r w:rsidRPr="004117E5">
        <w:rPr>
          <w:rFonts w:ascii="Palatino Linotype" w:eastAsia="Palatino Linotype" w:hAnsi="Palatino Linotype" w:cs="Palatino Linotype"/>
          <w:bCs/>
          <w:color w:val="000000"/>
          <w:sz w:val="22"/>
          <w:szCs w:val="22"/>
        </w:rPr>
        <w:tab/>
      </w:r>
    </w:p>
    <w:p w14:paraId="5A1C2614" w14:textId="16057087" w:rsidR="006C03C8"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bCs/>
          <w:color w:val="000000"/>
          <w:sz w:val="22"/>
          <w:szCs w:val="22"/>
        </w:rPr>
      </w:pPr>
      <w:r w:rsidRPr="004117E5">
        <w:rPr>
          <w:rFonts w:ascii="Palatino Linotype" w:eastAsia="Palatino Linotype" w:hAnsi="Palatino Linotype" w:cs="Palatino Linotype"/>
          <w:bCs/>
          <w:color w:val="000000"/>
          <w:sz w:val="22"/>
          <w:szCs w:val="22"/>
        </w:rPr>
        <w:t>No se entrega la información solicitada, transcurrido el tiempo normal más la prórroga no entregan la información ni respuesta alguna.</w:t>
      </w:r>
    </w:p>
    <w:p w14:paraId="39F8281D" w14:textId="77777777" w:rsidR="004117E5" w:rsidRPr="004117E5" w:rsidRDefault="004117E5" w:rsidP="004117E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lang w:val="es-MX"/>
        </w:rPr>
      </w:pPr>
    </w:p>
    <w:p w14:paraId="04EDC109" w14:textId="65231191" w:rsidR="006C03C8" w:rsidRPr="004117E5" w:rsidRDefault="00B94181">
      <w:pPr>
        <w:numPr>
          <w:ilvl w:val="0"/>
          <w:numId w:val="7"/>
        </w:numPr>
        <w:pBdr>
          <w:top w:val="nil"/>
          <w:left w:val="nil"/>
          <w:bottom w:val="nil"/>
          <w:right w:val="nil"/>
          <w:between w:val="nil"/>
        </w:pBdr>
        <w:spacing w:line="360" w:lineRule="auto"/>
        <w:ind w:left="0" w:firstLine="0"/>
        <w:jc w:val="both"/>
        <w:rPr>
          <w:bCs/>
          <w:color w:val="000000"/>
        </w:rPr>
      </w:pPr>
      <w:r>
        <w:rPr>
          <w:rFonts w:ascii="Palatino Linotype" w:eastAsia="Palatino Linotype" w:hAnsi="Palatino Linotype" w:cs="Palatino Linotype"/>
          <w:color w:val="000000"/>
          <w:sz w:val="24"/>
          <w:szCs w:val="24"/>
        </w:rPr>
        <w:t xml:space="preserve">Se registraron los recursos de revisión bajo los números de expediente al rubro indicados,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sidR="004117E5">
        <w:rPr>
          <w:rFonts w:ascii="Palatino Linotype" w:eastAsia="Palatino Linotype" w:hAnsi="Palatino Linotype" w:cs="Palatino Linotype"/>
          <w:sz w:val="24"/>
          <w:szCs w:val="24"/>
        </w:rPr>
        <w:t>s</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Comisionada</w:t>
      </w:r>
      <w:r w:rsidR="004117E5">
        <w:rPr>
          <w:rFonts w:ascii="Palatino Linotype" w:eastAsia="Palatino Linotype" w:hAnsi="Palatino Linotype" w:cs="Palatino Linotype"/>
          <w:b/>
          <w:color w:val="000000"/>
          <w:sz w:val="24"/>
          <w:szCs w:val="24"/>
        </w:rPr>
        <w:t>s</w:t>
      </w:r>
      <w:r>
        <w:rPr>
          <w:rFonts w:ascii="Palatino Linotype" w:eastAsia="Palatino Linotype" w:hAnsi="Palatino Linotype" w:cs="Palatino Linotype"/>
          <w:b/>
          <w:color w:val="000000"/>
          <w:sz w:val="24"/>
          <w:szCs w:val="24"/>
        </w:rPr>
        <w:t xml:space="preserve"> María del Rosario Mejía Ayala</w:t>
      </w:r>
      <w:r w:rsidR="004117E5">
        <w:rPr>
          <w:rFonts w:ascii="Palatino Linotype" w:eastAsia="Palatino Linotype" w:hAnsi="Palatino Linotype" w:cs="Palatino Linotype"/>
          <w:b/>
          <w:color w:val="000000"/>
          <w:sz w:val="24"/>
          <w:szCs w:val="24"/>
        </w:rPr>
        <w:t xml:space="preserve"> y Guadalupe Ramírez Peña</w:t>
      </w:r>
      <w:r>
        <w:rPr>
          <w:rFonts w:ascii="Palatino Linotype" w:eastAsia="Palatino Linotype" w:hAnsi="Palatino Linotype" w:cs="Palatino Linotype"/>
          <w:b/>
          <w:color w:val="000000"/>
          <w:sz w:val="24"/>
          <w:szCs w:val="24"/>
        </w:rPr>
        <w:t xml:space="preserve">, </w:t>
      </w:r>
      <w:r w:rsidR="004117E5" w:rsidRPr="004117E5">
        <w:rPr>
          <w:rFonts w:ascii="Palatino Linotype" w:eastAsia="Palatino Linotype" w:hAnsi="Palatino Linotype" w:cs="Palatino Linotype"/>
          <w:bCs/>
          <w:color w:val="000000"/>
          <w:sz w:val="24"/>
          <w:szCs w:val="24"/>
        </w:rPr>
        <w:t xml:space="preserve">respectivamente </w:t>
      </w:r>
      <w:r w:rsidRPr="004117E5">
        <w:rPr>
          <w:rFonts w:ascii="Palatino Linotype" w:eastAsia="Palatino Linotype" w:hAnsi="Palatino Linotype" w:cs="Palatino Linotype"/>
          <w:bCs/>
          <w:sz w:val="24"/>
          <w:szCs w:val="24"/>
        </w:rPr>
        <w:t>para</w:t>
      </w:r>
      <w:r w:rsidRPr="004117E5">
        <w:rPr>
          <w:rFonts w:ascii="Palatino Linotype" w:eastAsia="Palatino Linotype" w:hAnsi="Palatino Linotype" w:cs="Palatino Linotype"/>
          <w:bCs/>
          <w:color w:val="000000"/>
          <w:sz w:val="24"/>
          <w:szCs w:val="24"/>
        </w:rPr>
        <w:t xml:space="preserve"> su análisis.</w:t>
      </w:r>
    </w:p>
    <w:p w14:paraId="30131BBC" w14:textId="77777777" w:rsidR="006C03C8" w:rsidRDefault="006C03C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81BCE3E" w14:textId="1EC88FB1" w:rsidR="006C03C8" w:rsidRPr="004117E5" w:rsidRDefault="00B9418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La</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Comisionada</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Ponente</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con fundamento en lo dispuesto por el artículo 185 fracción II de la ley de la materia, a través d</w:t>
      </w:r>
      <w:r w:rsidR="004117E5">
        <w:rPr>
          <w:rFonts w:ascii="Palatino Linotype" w:eastAsia="Palatino Linotype" w:hAnsi="Palatino Linotype" w:cs="Palatino Linotype"/>
          <w:color w:val="000000"/>
          <w:sz w:val="24"/>
          <w:szCs w:val="24"/>
        </w:rPr>
        <w:t xml:space="preserve">e los </w:t>
      </w:r>
      <w:r>
        <w:rPr>
          <w:rFonts w:ascii="Palatino Linotype" w:eastAsia="Palatino Linotype" w:hAnsi="Palatino Linotype" w:cs="Palatino Linotype"/>
          <w:color w:val="000000"/>
          <w:sz w:val="24"/>
          <w:szCs w:val="24"/>
        </w:rPr>
        <w:t>acuerdo</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 admisión de fecha</w:t>
      </w:r>
      <w:r w:rsidR="004117E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die</w:t>
      </w:r>
      <w:r w:rsidR="004117E5">
        <w:rPr>
          <w:rFonts w:ascii="Palatino Linotype" w:eastAsia="Palatino Linotype" w:hAnsi="Palatino Linotype" w:cs="Palatino Linotype"/>
          <w:color w:val="000000"/>
          <w:sz w:val="24"/>
          <w:szCs w:val="24"/>
        </w:rPr>
        <w:t>z</w:t>
      </w:r>
      <w:r>
        <w:rPr>
          <w:rFonts w:ascii="Palatino Linotype" w:eastAsia="Palatino Linotype" w:hAnsi="Palatino Linotype" w:cs="Palatino Linotype"/>
          <w:color w:val="000000"/>
          <w:sz w:val="24"/>
          <w:szCs w:val="24"/>
        </w:rPr>
        <w:t xml:space="preserve"> y diecinueve de </w:t>
      </w:r>
      <w:r w:rsidR="004117E5">
        <w:rPr>
          <w:rFonts w:ascii="Palatino Linotype" w:eastAsia="Palatino Linotype" w:hAnsi="Palatino Linotype" w:cs="Palatino Linotype"/>
          <w:color w:val="000000"/>
          <w:sz w:val="24"/>
          <w:szCs w:val="24"/>
        </w:rPr>
        <w:t xml:space="preserve">septiembre </w:t>
      </w:r>
      <w:r>
        <w:rPr>
          <w:rFonts w:ascii="Palatino Linotype" w:eastAsia="Palatino Linotype" w:hAnsi="Palatino Linotype" w:cs="Palatino Linotype"/>
          <w:color w:val="000000"/>
          <w:sz w:val="24"/>
          <w:szCs w:val="24"/>
        </w:rPr>
        <w:t xml:space="preserve">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0DB99286" w14:textId="77777777" w:rsidR="004117E5" w:rsidRDefault="004117E5" w:rsidP="004117E5">
      <w:pPr>
        <w:pStyle w:val="Prrafodelista"/>
        <w:rPr>
          <w:color w:val="000000"/>
        </w:rPr>
      </w:pPr>
    </w:p>
    <w:p w14:paraId="10259B0A" w14:textId="77777777" w:rsidR="004117E5" w:rsidRDefault="004117E5" w:rsidP="004117E5">
      <w:pPr>
        <w:pBdr>
          <w:top w:val="nil"/>
          <w:left w:val="nil"/>
          <w:bottom w:val="nil"/>
          <w:right w:val="nil"/>
          <w:between w:val="nil"/>
        </w:pBdr>
        <w:spacing w:line="360" w:lineRule="auto"/>
        <w:jc w:val="both"/>
        <w:rPr>
          <w:color w:val="000000"/>
        </w:rPr>
      </w:pPr>
    </w:p>
    <w:p w14:paraId="0DC3FD4A" w14:textId="77C716F5" w:rsidR="006C03C8" w:rsidRDefault="00B94181">
      <w:pPr>
        <w:numPr>
          <w:ilvl w:val="0"/>
          <w:numId w:val="7"/>
        </w:numPr>
        <w:pBdr>
          <w:top w:val="nil"/>
          <w:left w:val="nil"/>
          <w:bottom w:val="nil"/>
          <w:right w:val="nil"/>
          <w:between w:val="nil"/>
        </w:pBdr>
        <w:spacing w:after="240" w:line="360" w:lineRule="auto"/>
        <w:ind w:left="0" w:hanging="11"/>
        <w:jc w:val="both"/>
        <w:rPr>
          <w:color w:val="000000"/>
        </w:rPr>
      </w:pPr>
      <w:r>
        <w:rPr>
          <w:rFonts w:ascii="Palatino Linotype" w:eastAsia="Palatino Linotype" w:hAnsi="Palatino Linotype" w:cs="Palatino Linotype"/>
          <w:color w:val="000000"/>
          <w:sz w:val="24"/>
          <w:szCs w:val="24"/>
        </w:rPr>
        <w:lastRenderedPageBreak/>
        <w:t xml:space="preserve">En la </w:t>
      </w:r>
      <w:r w:rsidR="009759DA">
        <w:rPr>
          <w:rFonts w:ascii="Palatino Linotype" w:eastAsia="Palatino Linotype" w:hAnsi="Palatino Linotype" w:cs="Palatino Linotype"/>
          <w:color w:val="000000"/>
          <w:sz w:val="24"/>
          <w:szCs w:val="24"/>
        </w:rPr>
        <w:t xml:space="preserve">Trigésima Tercera </w:t>
      </w:r>
      <w:r>
        <w:rPr>
          <w:rFonts w:ascii="Palatino Linotype" w:eastAsia="Palatino Linotype" w:hAnsi="Palatino Linotype" w:cs="Palatino Linotype"/>
          <w:color w:val="000000"/>
          <w:sz w:val="24"/>
          <w:szCs w:val="24"/>
        </w:rPr>
        <w:t xml:space="preserve"> Sesión Ordinaria de fecha </w:t>
      </w:r>
      <w:r w:rsidR="009759DA">
        <w:rPr>
          <w:rFonts w:ascii="Palatino Linotype" w:eastAsia="Palatino Linotype" w:hAnsi="Palatino Linotype" w:cs="Palatino Linotype"/>
          <w:color w:val="000000"/>
          <w:sz w:val="24"/>
          <w:szCs w:val="24"/>
        </w:rPr>
        <w:t xml:space="preserve">diecinueve de septiembre </w:t>
      </w:r>
      <w:r>
        <w:rPr>
          <w:rFonts w:ascii="Palatino Linotype" w:eastAsia="Palatino Linotype" w:hAnsi="Palatino Linotype" w:cs="Palatino Linotype"/>
          <w:color w:val="000000"/>
          <w:sz w:val="24"/>
          <w:szCs w:val="24"/>
        </w:rPr>
        <w:t xml:space="preserve"> de dos mil veinticuatro, el Pleno de este Órgano Garante acordó la acumulación de los recursos de revisión </w:t>
      </w:r>
      <w:r w:rsidR="009759DA" w:rsidRPr="004117E5">
        <w:rPr>
          <w:rFonts w:ascii="Palatino Linotype" w:eastAsia="Palatino Linotype" w:hAnsi="Palatino Linotype" w:cs="Palatino Linotype"/>
          <w:b/>
          <w:color w:val="000000"/>
          <w:sz w:val="24"/>
          <w:szCs w:val="24"/>
        </w:rPr>
        <w:t>05518/INFOEM/IP/RR/2024</w:t>
      </w:r>
      <w:r w:rsidR="009759DA">
        <w:rPr>
          <w:rFonts w:ascii="Palatino Linotype" w:eastAsia="Palatino Linotype" w:hAnsi="Palatino Linotype" w:cs="Palatino Linotype"/>
          <w:b/>
          <w:color w:val="000000"/>
          <w:sz w:val="24"/>
          <w:szCs w:val="24"/>
        </w:rPr>
        <w:t xml:space="preserve"> y </w:t>
      </w:r>
      <w:r w:rsidR="009759DA" w:rsidRPr="004117E5">
        <w:rPr>
          <w:rFonts w:ascii="Palatino Linotype" w:eastAsia="Palatino Linotype" w:hAnsi="Palatino Linotype" w:cs="Palatino Linotype"/>
          <w:b/>
          <w:color w:val="000000"/>
          <w:sz w:val="24"/>
          <w:szCs w:val="24"/>
        </w:rPr>
        <w:t>0551</w:t>
      </w:r>
      <w:r w:rsidR="009759DA">
        <w:rPr>
          <w:rFonts w:ascii="Palatino Linotype" w:eastAsia="Palatino Linotype" w:hAnsi="Palatino Linotype" w:cs="Palatino Linotype"/>
          <w:b/>
          <w:color w:val="000000"/>
          <w:sz w:val="24"/>
          <w:szCs w:val="24"/>
        </w:rPr>
        <w:t>9</w:t>
      </w:r>
      <w:r w:rsidR="009759DA" w:rsidRPr="004117E5">
        <w:rPr>
          <w:rFonts w:ascii="Palatino Linotype" w:eastAsia="Palatino Linotype" w:hAnsi="Palatino Linotype" w:cs="Palatino Linotype"/>
          <w:b/>
          <w:color w:val="000000"/>
          <w:sz w:val="24"/>
          <w:szCs w:val="24"/>
        </w:rPr>
        <w:t>/INFOEM/IP/RR/2024</w:t>
      </w:r>
      <w:r w:rsidR="009759DA">
        <w:rPr>
          <w:rFonts w:ascii="Palatino Linotype" w:eastAsia="Palatino Linotype" w:hAnsi="Palatino Linotype" w:cs="Palatino Linotype"/>
          <w:b/>
          <w:color w:val="000000"/>
          <w:sz w:val="24"/>
          <w:szCs w:val="24"/>
        </w:rPr>
        <w:t xml:space="preserve"> </w:t>
      </w:r>
      <w:r w:rsidRPr="009759DA">
        <w:rPr>
          <w:rFonts w:ascii="Palatino Linotype" w:eastAsia="Palatino Linotype" w:hAnsi="Palatino Linotype" w:cs="Palatino Linotype"/>
          <w:bCs/>
          <w:color w:val="000000"/>
          <w:sz w:val="24"/>
          <w:szCs w:val="24"/>
        </w:rPr>
        <w:t>a la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Comisionada</w:t>
      </w:r>
      <w:r>
        <w:rPr>
          <w:rFonts w:ascii="Palatino Linotype" w:eastAsia="Palatino Linotype" w:hAnsi="Palatino Linotype" w:cs="Palatino Linotype"/>
          <w:b/>
          <w:color w:val="000000"/>
          <w:sz w:val="24"/>
          <w:szCs w:val="24"/>
        </w:rPr>
        <w:t xml:space="preserve"> María del Rosario Mejía Ayala </w:t>
      </w:r>
      <w:r>
        <w:rPr>
          <w:rFonts w:ascii="Palatino Linotype" w:eastAsia="Palatino Linotype" w:hAnsi="Palatino Linotype" w:cs="Palatino Linotype"/>
          <w:color w:val="000000"/>
          <w:sz w:val="24"/>
          <w:szCs w:val="24"/>
        </w:rPr>
        <w:t xml:space="preserve">a efecto de presentar al Pleno el proyecto de resolución correspondiente y de conformidad con el numeral ONCE inciso c) de los </w:t>
      </w:r>
      <w:r>
        <w:rPr>
          <w:rFonts w:ascii="Palatino Linotype" w:eastAsia="Palatino Linotype" w:hAnsi="Palatino Linotype" w:cs="Palatino Linotype"/>
          <w:b/>
          <w:color w:val="000000"/>
          <w:sz w:val="24"/>
          <w:szCs w:val="24"/>
        </w:rPr>
        <w:t>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que señala:</w:t>
      </w:r>
    </w:p>
    <w:p w14:paraId="32D8AE6A" w14:textId="77777777" w:rsidR="006C03C8" w:rsidRDefault="00B94181">
      <w:pPr>
        <w:spacing w:before="240"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ONCE.</w:t>
      </w:r>
      <w:r>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3DA7EAA1" w14:textId="77777777" w:rsidR="006C03C8" w:rsidRDefault="00B9418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DE0FF52" w14:textId="77777777" w:rsidR="006C03C8" w:rsidRDefault="00B9418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Cuando se trate del mismo solicitante, el mismo SUJETO OBLIGADO, aunque se trate de solicitudes diversas;</w:t>
      </w:r>
    </w:p>
    <w:p w14:paraId="6BAFEF03" w14:textId="77777777" w:rsidR="006C03C8" w:rsidRDefault="00B94181">
      <w:pPr>
        <w:spacing w:after="240"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7713A9A" w14:textId="77777777" w:rsidR="006C03C8" w:rsidRDefault="00B94181">
      <w:pPr>
        <w:numPr>
          <w:ilvl w:val="0"/>
          <w:numId w:val="7"/>
        </w:numPr>
        <w:pBdr>
          <w:top w:val="nil"/>
          <w:left w:val="nil"/>
          <w:bottom w:val="nil"/>
          <w:right w:val="nil"/>
          <w:between w:val="nil"/>
        </w:pBdr>
        <w:tabs>
          <w:tab w:val="center" w:pos="567"/>
          <w:tab w:val="right" w:pos="8504"/>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Razón por la cual, por resultar conveniente su trámite de forma unificada para mejor resolver y evitar la emisión de resoluciones contradictorias, fue procedente que este Órgano Garante </w:t>
      </w:r>
      <w:r>
        <w:rPr>
          <w:rFonts w:ascii="Palatino Linotype" w:eastAsia="Palatino Linotype" w:hAnsi="Palatino Linotype" w:cs="Palatino Linotype"/>
          <w:sz w:val="24"/>
          <w:szCs w:val="24"/>
        </w:rPr>
        <w:t>realizará</w:t>
      </w:r>
      <w:r>
        <w:rPr>
          <w:rFonts w:ascii="Palatino Linotype" w:eastAsia="Palatino Linotype" w:hAnsi="Palatino Linotype" w:cs="Palatino Linotype"/>
          <w:color w:val="000000"/>
          <w:sz w:val="24"/>
          <w:szCs w:val="24"/>
        </w:rPr>
        <w:t xml:space="preserve"> la acumulación respectiva, de conformidad con lo dispuesto en el artículo 18 del Código de Procedimientos Administrativos del Estado </w:t>
      </w:r>
      <w:r>
        <w:rPr>
          <w:rFonts w:ascii="Palatino Linotype" w:eastAsia="Palatino Linotype" w:hAnsi="Palatino Linotype" w:cs="Palatino Linotype"/>
          <w:color w:val="000000"/>
          <w:sz w:val="24"/>
          <w:szCs w:val="24"/>
        </w:rPr>
        <w:lastRenderedPageBreak/>
        <w:t>de México, de aplicación supletoria en términos del artículo 195 de la Ley de Transparencia y Acceso a la Información Pública del Estado de México y Municipios en vigor, que a la letra señalan:</w:t>
      </w:r>
    </w:p>
    <w:p w14:paraId="2DE2112B" w14:textId="77777777" w:rsidR="006C03C8" w:rsidRDefault="00B94181">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54B975B0" w14:textId="77777777" w:rsidR="006C03C8" w:rsidRDefault="00B9418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autoridad administrativa o el Tribunal </w:t>
      </w:r>
      <w:r>
        <w:rPr>
          <w:rFonts w:ascii="Palatino Linotype" w:eastAsia="Palatino Linotype" w:hAnsi="Palatino Linotype" w:cs="Palatino Linotype"/>
          <w:b/>
          <w:i/>
          <w:sz w:val="22"/>
          <w:szCs w:val="22"/>
          <w:u w:val="single"/>
        </w:rPr>
        <w:t>acordarán la acumulación de los expedientes</w:t>
      </w:r>
      <w:r>
        <w:rPr>
          <w:rFonts w:ascii="Palatino Linotype" w:eastAsia="Palatino Linotype" w:hAnsi="Palatino Linotype" w:cs="Palatino Linotype"/>
          <w:b/>
          <w:i/>
          <w:sz w:val="22"/>
          <w:szCs w:val="22"/>
        </w:rPr>
        <w:t xml:space="preserve"> del procedimiento y proceso administrativo que ante ellos se sigan,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u w:val="single"/>
        </w:rPr>
        <w:t>cuando las partes</w:t>
      </w:r>
      <w:r>
        <w:rPr>
          <w:rFonts w:ascii="Palatino Linotype" w:eastAsia="Palatino Linotype" w:hAnsi="Palatino Linotype" w:cs="Palatino Linotype"/>
          <w:i/>
          <w:sz w:val="22"/>
          <w:szCs w:val="22"/>
        </w:rPr>
        <w:t xml:space="preserve"> o los actos administrativos </w:t>
      </w:r>
      <w:r>
        <w:rPr>
          <w:rFonts w:ascii="Palatino Linotype" w:eastAsia="Palatino Linotype" w:hAnsi="Palatino Linotype" w:cs="Palatino Linotype"/>
          <w:b/>
          <w:i/>
          <w:sz w:val="22"/>
          <w:szCs w:val="22"/>
          <w:u w:val="single"/>
        </w:rPr>
        <w:t>sean iguales</w:t>
      </w:r>
      <w:r>
        <w:rPr>
          <w:rFonts w:ascii="Palatino Linotype" w:eastAsia="Palatino Linotype" w:hAnsi="Palatino Linotype" w:cs="Palatino Linotype"/>
          <w:i/>
          <w:sz w:val="22"/>
          <w:szCs w:val="22"/>
        </w:rPr>
        <w:t xml:space="preserve">, se trate de actos conexos o </w:t>
      </w:r>
      <w:r>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Pr>
          <w:rFonts w:ascii="Palatino Linotype" w:eastAsia="Palatino Linotype" w:hAnsi="Palatino Linotype" w:cs="Palatino Linotype"/>
          <w:i/>
          <w:sz w:val="22"/>
          <w:szCs w:val="22"/>
        </w:rPr>
        <w:t>. La misma regla se aplicará, en lo conducente, para la separación de los expedientes.”</w:t>
      </w:r>
    </w:p>
    <w:p w14:paraId="69E4BD52" w14:textId="77777777" w:rsidR="006C03C8" w:rsidRDefault="006C03C8">
      <w:pPr>
        <w:spacing w:line="360" w:lineRule="auto"/>
        <w:ind w:left="567" w:right="567"/>
        <w:jc w:val="both"/>
        <w:rPr>
          <w:rFonts w:ascii="Palatino Linotype" w:eastAsia="Palatino Linotype" w:hAnsi="Palatino Linotype" w:cs="Palatino Linotype"/>
          <w:i/>
          <w:sz w:val="22"/>
          <w:szCs w:val="22"/>
        </w:rPr>
      </w:pPr>
    </w:p>
    <w:p w14:paraId="073FF192" w14:textId="77777777" w:rsidR="006C03C8" w:rsidRDefault="00B94181">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Ley de Transparencia y Acceso a la Información Pública del Estado de México y Municipios </w:t>
      </w:r>
    </w:p>
    <w:p w14:paraId="3B232E67" w14:textId="77777777" w:rsidR="006C03C8" w:rsidRDefault="00B9418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195. </w:t>
      </w:r>
      <w:r>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4FB80061" w14:textId="77777777" w:rsidR="006C03C8" w:rsidRDefault="00B94181">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60F376B5" w14:textId="77777777" w:rsidR="006C03C8" w:rsidRDefault="00B94181">
      <w:pPr>
        <w:numPr>
          <w:ilvl w:val="0"/>
          <w:numId w:val="7"/>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no rindió informe justificado para manifestar lo que a su derecho conviniera; por su parte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no presentó alegatos ni ofreció medios de prueba, según constancias del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i/>
          <w:color w:val="000000"/>
          <w:sz w:val="24"/>
          <w:szCs w:val="24"/>
        </w:rPr>
        <w:t>.</w:t>
      </w:r>
    </w:p>
    <w:p w14:paraId="771DE60D" w14:textId="77777777" w:rsidR="006C03C8" w:rsidRDefault="00B94181">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222222"/>
          <w:sz w:val="24"/>
          <w:szCs w:val="24"/>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10F7AEE" w14:textId="77777777" w:rsidR="006C03C8" w:rsidRDefault="00B94181">
      <w:pPr>
        <w:pBdr>
          <w:top w:val="nil"/>
          <w:left w:val="nil"/>
          <w:bottom w:val="nil"/>
          <w:right w:val="nil"/>
          <w:between w:val="nil"/>
        </w:pBdr>
        <w:shd w:val="clear" w:color="auto" w:fill="FFFFFF"/>
        <w:tabs>
          <w:tab w:val="left" w:pos="284"/>
        </w:tabs>
        <w:spacing w:line="360" w:lineRule="auto"/>
        <w:ind w:left="567" w:right="567"/>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QUEJA, RECURSO DE. LA OMISION DE RENDIR EL INFORME RESPECTIVO NO IMPIDE QUE SE RESUELV</w:t>
      </w:r>
      <w:r>
        <w:rPr>
          <w:rFonts w:ascii="Palatino Linotype" w:eastAsia="Palatino Linotype" w:hAnsi="Palatino Linotype" w:cs="Palatino Linotype"/>
          <w:i/>
          <w:color w:val="222222"/>
          <w:sz w:val="22"/>
          <w:szCs w:val="22"/>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9EBE030" w14:textId="77777777" w:rsidR="006C03C8" w:rsidRDefault="006C03C8">
      <w:pPr>
        <w:pBdr>
          <w:top w:val="nil"/>
          <w:left w:val="nil"/>
          <w:bottom w:val="nil"/>
          <w:right w:val="nil"/>
          <w:between w:val="nil"/>
        </w:pBdr>
        <w:shd w:val="clear" w:color="auto" w:fill="FFFFFF"/>
        <w:tabs>
          <w:tab w:val="left" w:pos="284"/>
        </w:tabs>
        <w:spacing w:line="360" w:lineRule="auto"/>
        <w:ind w:right="567"/>
        <w:jc w:val="both"/>
        <w:rPr>
          <w:rFonts w:ascii="Palatino Linotype" w:eastAsia="Palatino Linotype" w:hAnsi="Palatino Linotype" w:cs="Palatino Linotype"/>
          <w:color w:val="222222"/>
          <w:sz w:val="24"/>
          <w:szCs w:val="24"/>
        </w:rPr>
      </w:pPr>
    </w:p>
    <w:p w14:paraId="49048893" w14:textId="77777777" w:rsidR="006C03C8" w:rsidRDefault="00B94181">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222222"/>
          <w:sz w:val="24"/>
          <w:szCs w:val="24"/>
        </w:rPr>
        <w:t xml:space="preserve">Por lo cual se reitera, que la falta de informe justificado no impide que este Órgano Garante conozca y resuelva el recurso de revisión, solo propicia que </w:t>
      </w:r>
      <w:r>
        <w:rPr>
          <w:rFonts w:ascii="Palatino Linotype" w:eastAsia="Palatino Linotype" w:hAnsi="Palatino Linotype" w:cs="Palatino Linotype"/>
          <w:color w:val="222222"/>
          <w:sz w:val="24"/>
          <w:szCs w:val="24"/>
        </w:rPr>
        <w:lastRenderedPageBreak/>
        <w:t>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pierda la oportunidad de justificar su falta de respuesta y manifestar lo que a su derecho convenga.</w:t>
      </w:r>
    </w:p>
    <w:p w14:paraId="4DF841E6" w14:textId="77777777" w:rsidR="006C03C8" w:rsidRDefault="006C03C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4804EDDE" w14:textId="7E95AC87" w:rsidR="006C03C8" w:rsidRDefault="00B9418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sidR="009759DA">
        <w:rPr>
          <w:rFonts w:ascii="Palatino Linotype" w:eastAsia="Palatino Linotype" w:hAnsi="Palatino Linotype" w:cs="Palatino Linotype"/>
          <w:color w:val="000000"/>
          <w:sz w:val="24"/>
          <w:szCs w:val="24"/>
        </w:rPr>
        <w:t xml:space="preserve">treinta de septiembre </w:t>
      </w:r>
      <w:r>
        <w:rPr>
          <w:rFonts w:ascii="Palatino Linotype" w:eastAsia="Palatino Linotype" w:hAnsi="Palatino Linotype" w:cs="Palatino Linotype"/>
          <w:color w:val="000000"/>
          <w:sz w:val="24"/>
          <w:szCs w:val="24"/>
        </w:rPr>
        <w:t xml:space="preserve">de dos mil veinticuatro, la Comisionada Ponente decretó el cierre de instrucción. Por lo que </w:t>
      </w:r>
      <w:r>
        <w:rPr>
          <w:rFonts w:ascii="Palatino Linotype" w:eastAsia="Palatino Linotype" w:hAnsi="Palatino Linotype" w:cs="Palatino Linotype"/>
          <w:sz w:val="24"/>
          <w:szCs w:val="24"/>
        </w:rPr>
        <w:t>tornó</w:t>
      </w:r>
      <w:r>
        <w:rPr>
          <w:rFonts w:ascii="Palatino Linotype" w:eastAsia="Palatino Linotype" w:hAnsi="Palatino Linotype" w:cs="Palatino Linotype"/>
          <w:color w:val="000000"/>
          <w:sz w:val="24"/>
          <w:szCs w:val="24"/>
        </w:rPr>
        <w:t xml:space="preserve"> la presente resolución para su aprobación.</w:t>
      </w:r>
    </w:p>
    <w:p w14:paraId="00264B46" w14:textId="77777777" w:rsidR="006C03C8" w:rsidRDefault="00B94181">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 xml:space="preserve">C O N S I D E R A N D O </w:t>
      </w:r>
    </w:p>
    <w:p w14:paraId="582265F0" w14:textId="77777777" w:rsidR="006C03C8" w:rsidRDefault="006C03C8">
      <w:pPr>
        <w:rPr>
          <w:rFonts w:ascii="Palatino Linotype" w:eastAsia="Palatino Linotype" w:hAnsi="Palatino Linotype" w:cs="Palatino Linotype"/>
          <w:sz w:val="24"/>
          <w:szCs w:val="24"/>
        </w:rPr>
      </w:pPr>
    </w:p>
    <w:p w14:paraId="3AAD9A28" w14:textId="77777777" w:rsidR="006C03C8" w:rsidRDefault="00B94181">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30FFBCF6" w14:textId="77777777" w:rsidR="006C03C8" w:rsidRDefault="00B94181">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5E00E755" w14:textId="77777777" w:rsidR="006C03C8" w:rsidRDefault="006C03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63B78A08" w14:textId="77777777" w:rsidR="006C03C8" w:rsidRDefault="00B94181">
      <w:pPr>
        <w:pStyle w:val="Ttulo2"/>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SEGUNDO. De la oportunidad y procedencia.</w:t>
      </w:r>
    </w:p>
    <w:p w14:paraId="1337532A" w14:textId="77777777" w:rsidR="006C03C8" w:rsidRDefault="00B94181">
      <w:pPr>
        <w:numPr>
          <w:ilvl w:val="0"/>
          <w:numId w:val="7"/>
        </w:numPr>
        <w:tabs>
          <w:tab w:val="left" w:pos="284"/>
        </w:tabs>
        <w:spacing w:before="240" w:line="360" w:lineRule="auto"/>
        <w:ind w:left="0" w:firstLine="0"/>
        <w:jc w:val="both"/>
        <w:rPr>
          <w:color w:val="000000"/>
        </w:rPr>
      </w:pPr>
      <w:r>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C7E2835" w14:textId="77777777" w:rsidR="006C03C8" w:rsidRDefault="006C03C8">
      <w:pPr>
        <w:tabs>
          <w:tab w:val="left" w:pos="284"/>
        </w:tabs>
        <w:spacing w:line="360" w:lineRule="auto"/>
        <w:jc w:val="both"/>
        <w:rPr>
          <w:rFonts w:ascii="Palatino Linotype" w:eastAsia="Palatino Linotype" w:hAnsi="Palatino Linotype" w:cs="Palatino Linotype"/>
          <w:color w:val="000000"/>
          <w:sz w:val="24"/>
          <w:szCs w:val="24"/>
        </w:rPr>
      </w:pPr>
    </w:p>
    <w:p w14:paraId="1ED94AB4" w14:textId="77777777" w:rsidR="006C03C8" w:rsidRDefault="00B94181">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Por ende, se constituye la figura jurídica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sz w:val="24"/>
          <w:szCs w:val="24"/>
        </w:rPr>
        <w:t>178</w:t>
      </w:r>
      <w:r>
        <w:rPr>
          <w:rFonts w:ascii="Palatino Linotype" w:eastAsia="Palatino Linotype" w:hAnsi="Palatino Linotype" w:cs="Palatino Linotype"/>
          <w:sz w:val="24"/>
          <w:szCs w:val="24"/>
        </w:rPr>
        <w:t xml:space="preserve"> segundo párrafo de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highlight w:val="white"/>
        </w:rPr>
        <w:t xml:space="preserve">, que dispone; ante la falta de respuesta del </w:t>
      </w:r>
      <w:r>
        <w:rPr>
          <w:rFonts w:ascii="Palatino Linotype" w:eastAsia="Palatino Linotype" w:hAnsi="Palatino Linotype" w:cs="Palatino Linotype"/>
          <w:b/>
          <w:color w:val="000000"/>
          <w:sz w:val="24"/>
          <w:szCs w:val="24"/>
          <w:highlight w:val="white"/>
        </w:rPr>
        <w:t>SUJETO OBLIGADO,</w:t>
      </w:r>
      <w:r>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sz w:val="24"/>
          <w:szCs w:val="24"/>
          <w:highlight w:val="white"/>
        </w:rPr>
        <w:t xml:space="preserve">podrá ser interpuesto en cualquier momento. </w:t>
      </w:r>
    </w:p>
    <w:p w14:paraId="11139FE1" w14:textId="77777777" w:rsidR="006C03C8" w:rsidRDefault="006C03C8">
      <w:pPr>
        <w:tabs>
          <w:tab w:val="left" w:pos="284"/>
        </w:tabs>
        <w:rPr>
          <w:rFonts w:ascii="Palatino Linotype" w:eastAsia="Palatino Linotype" w:hAnsi="Palatino Linotype" w:cs="Palatino Linotype"/>
          <w:color w:val="000000"/>
          <w:sz w:val="24"/>
          <w:szCs w:val="24"/>
        </w:rPr>
      </w:pPr>
    </w:p>
    <w:p w14:paraId="38E92EF7" w14:textId="77777777" w:rsidR="006C03C8" w:rsidRDefault="00B94181">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Por lo que, tratándose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no existe respuesta que se haga del conocimiento al particular, a partir de la cual pueda computarse el plazo legal </w:t>
      </w:r>
      <w:r>
        <w:rPr>
          <w:rFonts w:ascii="Palatino Linotype" w:eastAsia="Palatino Linotype" w:hAnsi="Palatino Linotype" w:cs="Palatino Linotype"/>
          <w:sz w:val="24"/>
          <w:szCs w:val="24"/>
        </w:rPr>
        <w:lastRenderedPageBreak/>
        <w:t xml:space="preserve">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veinticuatro de abril de dos mil quince, relativo a la interposición del recurso de revisión en cualquier tiempo cuando exista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que señala:</w:t>
      </w:r>
    </w:p>
    <w:p w14:paraId="64BB845B" w14:textId="77777777" w:rsidR="006C03C8" w:rsidRDefault="00B94181">
      <w:pPr>
        <w:tabs>
          <w:tab w:val="left" w:pos="284"/>
          <w:tab w:val="left" w:pos="7655"/>
        </w:tabs>
        <w:spacing w:after="240" w:line="360" w:lineRule="auto"/>
        <w:ind w:left="567" w:right="822"/>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08D193F8" w14:textId="77777777" w:rsidR="006C03C8" w:rsidRDefault="00B94181">
      <w:pPr>
        <w:tabs>
          <w:tab w:val="left" w:pos="284"/>
          <w:tab w:val="left" w:pos="7655"/>
        </w:tabs>
        <w:spacing w:before="240" w:after="240"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w:t>
      </w:r>
      <w:r>
        <w:rPr>
          <w:rFonts w:ascii="Palatino Linotype" w:eastAsia="Palatino Linotype" w:hAnsi="Palatino Linotype" w:cs="Palatino Linotype"/>
          <w:i/>
          <w:sz w:val="22"/>
          <w:szCs w:val="22"/>
        </w:rPr>
        <w:lastRenderedPageBreak/>
        <w:t>parte del Sujeto Obligado, momento a partir del cual deberá computarse el plazo previsto en el artículo 72 de la citada Ley.</w:t>
      </w:r>
    </w:p>
    <w:p w14:paraId="6B263CB3" w14:textId="77777777" w:rsidR="006C03C8" w:rsidRDefault="00B94181">
      <w:pPr>
        <w:numPr>
          <w:ilvl w:val="0"/>
          <w:numId w:val="7"/>
        </w:numPr>
        <w:tabs>
          <w:tab w:val="left" w:pos="284"/>
        </w:tabs>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Lo anterior, se explica porque la </w:t>
      </w:r>
      <w:r>
        <w:rPr>
          <w:rFonts w:ascii="Palatino Linotype" w:eastAsia="Palatino Linotype" w:hAnsi="Palatino Linotype" w:cs="Palatino Linotype"/>
          <w:b/>
          <w:color w:val="000000"/>
          <w:sz w:val="24"/>
          <w:szCs w:val="24"/>
          <w:u w:val="single"/>
        </w:rPr>
        <w:t>posible ausencia</w:t>
      </w:r>
      <w:r>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w:t>
      </w:r>
    </w:p>
    <w:p w14:paraId="34F3944B" w14:textId="77777777" w:rsidR="006C03C8" w:rsidRDefault="006C03C8">
      <w:pPr>
        <w:tabs>
          <w:tab w:val="left" w:pos="284"/>
        </w:tabs>
        <w:rPr>
          <w:rFonts w:ascii="Palatino Linotype" w:eastAsia="Palatino Linotype" w:hAnsi="Palatino Linotype" w:cs="Palatino Linotype"/>
          <w:color w:val="000000"/>
          <w:sz w:val="24"/>
          <w:szCs w:val="24"/>
        </w:rPr>
      </w:pPr>
    </w:p>
    <w:p w14:paraId="7F8CBF0F" w14:textId="77777777" w:rsidR="006C03C8" w:rsidRDefault="00B94181">
      <w:pPr>
        <w:numPr>
          <w:ilvl w:val="0"/>
          <w:numId w:val="7"/>
        </w:numPr>
        <w:tabs>
          <w:tab w:val="left" w:pos="284"/>
        </w:tabs>
        <w:spacing w:after="240"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58A9D08" w14:textId="77777777" w:rsidR="006C03C8" w:rsidRDefault="00B94181">
      <w:pPr>
        <w:pStyle w:val="Ttulo1"/>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Planteamiento de la Litis </w:t>
      </w:r>
    </w:p>
    <w:p w14:paraId="41B71C0A" w14:textId="77777777" w:rsidR="006C03C8" w:rsidRDefault="00B94181">
      <w:pPr>
        <w:numPr>
          <w:ilvl w:val="0"/>
          <w:numId w:val="7"/>
        </w:numPr>
        <w:pBdr>
          <w:top w:val="nil"/>
          <w:left w:val="nil"/>
          <w:bottom w:val="nil"/>
          <w:right w:val="nil"/>
          <w:between w:val="nil"/>
        </w:pBdr>
        <w:spacing w:before="240" w:after="240" w:line="360" w:lineRule="auto"/>
        <w:ind w:left="0" w:right="49" w:firstLine="0"/>
        <w:jc w:val="both"/>
        <w:rPr>
          <w:color w:val="000000"/>
        </w:rPr>
      </w:pPr>
      <w:r>
        <w:rPr>
          <w:rFonts w:ascii="Palatino Linotype" w:eastAsia="Palatino Linotype" w:hAnsi="Palatino Linotype" w:cs="Palatino Linotype"/>
          <w:color w:val="000000"/>
          <w:sz w:val="24"/>
          <w:szCs w:val="24"/>
        </w:rPr>
        <w:t>El recurrente solicitó lo ya transcrito en el anterior Párrafo 2. El Sujeto Obligado no entregó respuestas a las solicitudes, motivo de inconformidad el recurrente.</w:t>
      </w:r>
    </w:p>
    <w:p w14:paraId="28BB8732" w14:textId="77777777" w:rsidR="006C03C8" w:rsidRDefault="00B94181">
      <w:pPr>
        <w:numPr>
          <w:ilvl w:val="0"/>
          <w:numId w:val="7"/>
        </w:numPr>
        <w:tabs>
          <w:tab w:val="left" w:pos="284"/>
        </w:tabs>
        <w:spacing w:before="240" w:after="240"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VII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3D3E61A8" w14:textId="77777777" w:rsidR="006C03C8" w:rsidRDefault="006C03C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D35315E" w14:textId="77777777" w:rsidR="006C03C8" w:rsidRDefault="00B94181">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lastRenderedPageBreak/>
        <w:t>CUARTO. Estudio y resolución del asunto</w:t>
      </w:r>
    </w:p>
    <w:p w14:paraId="1CB393A1" w14:textId="77777777" w:rsidR="006C03C8" w:rsidRDefault="00B94181">
      <w:pPr>
        <w:keepNext/>
        <w:keepLines/>
        <w:numPr>
          <w:ilvl w:val="1"/>
          <w:numId w:val="7"/>
        </w:numPr>
        <w:tabs>
          <w:tab w:val="left" w:pos="284"/>
        </w:tabs>
        <w:spacing w:before="40"/>
        <w:ind w:left="0" w:firstLine="0"/>
        <w:jc w:val="both"/>
        <w:rPr>
          <w:rFonts w:ascii="Palatino Linotype" w:eastAsia="Palatino Linotype" w:hAnsi="Palatino Linotype" w:cs="Palatino Linotype"/>
          <w:b/>
          <w:sz w:val="24"/>
          <w:szCs w:val="24"/>
        </w:rPr>
      </w:pPr>
      <w:bookmarkStart w:id="8" w:name="_heading=h.4d34og8" w:colFirst="0" w:colLast="0"/>
      <w:bookmarkEnd w:id="8"/>
      <w:r>
        <w:rPr>
          <w:rFonts w:ascii="Palatino Linotype" w:eastAsia="Palatino Linotype" w:hAnsi="Palatino Linotype" w:cs="Palatino Linotype"/>
          <w:b/>
          <w:sz w:val="24"/>
          <w:szCs w:val="24"/>
        </w:rPr>
        <w:t xml:space="preserve">Del deber de las autoridades de promover, respetar, proteger y garantizar el derecho de acceso a la información pública. </w:t>
      </w:r>
    </w:p>
    <w:p w14:paraId="30334EF9" w14:textId="77777777" w:rsidR="006C03C8" w:rsidRDefault="006C03C8">
      <w:pPr>
        <w:tabs>
          <w:tab w:val="left" w:pos="284"/>
        </w:tabs>
        <w:rPr>
          <w:rFonts w:ascii="Palatino Linotype" w:eastAsia="Palatino Linotype" w:hAnsi="Palatino Linotype" w:cs="Palatino Linotype"/>
          <w:sz w:val="24"/>
          <w:szCs w:val="24"/>
        </w:rPr>
      </w:pPr>
    </w:p>
    <w:p w14:paraId="3B6964DF" w14:textId="77777777" w:rsidR="006C03C8" w:rsidRDefault="00B94181">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Es menester precisar que este </w:t>
      </w:r>
      <w:r>
        <w:rPr>
          <w:rFonts w:ascii="Palatino Linotype" w:eastAsia="Palatino Linotype" w:hAnsi="Palatino Linotype" w:cs="Palatino Linotype"/>
          <w:color w:val="000000"/>
          <w:sz w:val="24"/>
          <w:szCs w:val="24"/>
        </w:rPr>
        <w:t xml:space="preserve">Órgano Garante parte de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554FA49D"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p w14:paraId="6B6B0090"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Pr>
          <w:rFonts w:ascii="Palatino Linotype" w:eastAsia="Palatino Linotype" w:hAnsi="Palatino Linotype" w:cs="Palatino Linotype"/>
          <w:i/>
          <w:color w:val="000000"/>
          <w:sz w:val="24"/>
          <w:szCs w:val="24"/>
        </w:rPr>
        <w:lastRenderedPageBreak/>
        <w:t>ámbito federal, estatal y municipal,</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5"/>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030172E0" w14:textId="77777777" w:rsidR="006C03C8" w:rsidRDefault="006C03C8">
      <w:pPr>
        <w:tabs>
          <w:tab w:val="left" w:pos="284"/>
        </w:tabs>
        <w:rPr>
          <w:rFonts w:ascii="Palatino Linotype" w:eastAsia="Palatino Linotype" w:hAnsi="Palatino Linotype" w:cs="Palatino Linotype"/>
          <w:sz w:val="24"/>
          <w:szCs w:val="24"/>
        </w:rPr>
      </w:pPr>
    </w:p>
    <w:p w14:paraId="69A0B7D7"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5B9A359" w14:textId="77777777" w:rsidR="006C03C8" w:rsidRDefault="00B94181">
      <w:pPr>
        <w:tabs>
          <w:tab w:val="left" w:pos="284"/>
        </w:tabs>
        <w:spacing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4DBC81EC" w14:textId="24ABEB75"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Por lo tanto, derivado de lo señalado con anterioridad la actuación del </w:t>
      </w:r>
      <w:r w:rsidR="009759DA" w:rsidRPr="009759DA">
        <w:rPr>
          <w:rFonts w:ascii="Palatino Linotype" w:eastAsia="Palatino Linotype" w:hAnsi="Palatino Linotype" w:cs="Palatino Linotype"/>
          <w:b/>
          <w:sz w:val="24"/>
          <w:szCs w:val="24"/>
        </w:rPr>
        <w:t xml:space="preserve">Ayuntamiento de Tepotzotlán </w:t>
      </w:r>
      <w:r>
        <w:rPr>
          <w:rFonts w:ascii="Palatino Linotype" w:eastAsia="Palatino Linotype" w:hAnsi="Palatino Linotype" w:cs="Palatino Linotype"/>
          <w:sz w:val="24"/>
          <w:szCs w:val="24"/>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53D1067C" w14:textId="77777777" w:rsidR="006C03C8" w:rsidRDefault="006C03C8">
      <w:pPr>
        <w:tabs>
          <w:tab w:val="left" w:pos="284"/>
        </w:tabs>
        <w:rPr>
          <w:rFonts w:ascii="Palatino Linotype" w:eastAsia="Palatino Linotype" w:hAnsi="Palatino Linotype" w:cs="Palatino Linotype"/>
          <w:sz w:val="24"/>
          <w:szCs w:val="24"/>
        </w:rPr>
      </w:pPr>
    </w:p>
    <w:p w14:paraId="14F2B564"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Ante tal afectación, el artículo primero Constitucional de forma clara y precisa dispone que como consecuencia de la obligación que tienen las autoridades de promover, respetar, proteger y garantizar el derecho humano; el Estado deberá </w:t>
      </w:r>
      <w:r>
        <w:rPr>
          <w:rFonts w:ascii="Palatino Linotype" w:eastAsia="Palatino Linotype" w:hAnsi="Palatino Linotype" w:cs="Palatino Linotype"/>
          <w:sz w:val="24"/>
          <w:szCs w:val="24"/>
          <w:u w:val="single"/>
        </w:rPr>
        <w:t>prevenir, investigar, sancionar y reparar las violaciones a los derechos humanos</w:t>
      </w:r>
      <w:r>
        <w:rPr>
          <w:rFonts w:ascii="Palatino Linotype" w:eastAsia="Palatino Linotype" w:hAnsi="Palatino Linotype" w:cs="Palatino Linotype"/>
          <w:sz w:val="24"/>
          <w:szCs w:val="24"/>
        </w:rPr>
        <w:t xml:space="preserve">. </w:t>
      </w:r>
    </w:p>
    <w:p w14:paraId="3E2577D9"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3E73945A"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730F1656" w14:textId="77777777" w:rsidR="006C03C8" w:rsidRDefault="006C03C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4D8D2B0" w14:textId="77777777" w:rsidR="006C03C8" w:rsidRDefault="00B94181">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w:t>
      </w:r>
      <w:r>
        <w:rPr>
          <w:rFonts w:ascii="Palatino Linotype" w:eastAsia="Palatino Linotype" w:hAnsi="Palatino Linotype" w:cs="Palatino Linotype"/>
          <w:sz w:val="24"/>
          <w:szCs w:val="24"/>
        </w:rPr>
        <w:lastRenderedPageBreak/>
        <w:t xml:space="preserve">posible afectación y de ser el caso ordenar la reparación a la violación del derecho en cuestión. </w:t>
      </w:r>
    </w:p>
    <w:p w14:paraId="2D175DB7" w14:textId="77777777" w:rsidR="006C03C8" w:rsidRDefault="006C03C8">
      <w:pPr>
        <w:tabs>
          <w:tab w:val="left" w:pos="284"/>
        </w:tabs>
        <w:rPr>
          <w:rFonts w:ascii="Palatino Linotype" w:eastAsia="Palatino Linotype" w:hAnsi="Palatino Linotype" w:cs="Palatino Linotype"/>
          <w:sz w:val="24"/>
          <w:szCs w:val="24"/>
        </w:rPr>
      </w:pPr>
    </w:p>
    <w:p w14:paraId="7472FCA9"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7A53CEA9"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7C2C1F8E"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Dicha omisión implica un incumplimiento de las obligaciones que la Ley de Transparencia y Acceso a la Información del Estado de México y Municipios le impone al </w:t>
      </w:r>
      <w:r>
        <w:rPr>
          <w:rFonts w:ascii="Palatino Linotype" w:eastAsia="Palatino Linotype" w:hAnsi="Palatino Linotype" w:cs="Palatino Linotype"/>
          <w:b/>
          <w:sz w:val="24"/>
          <w:szCs w:val="24"/>
        </w:rPr>
        <w:t xml:space="preserve">Ayuntamiento de San Felipe del Progreso </w:t>
      </w:r>
      <w:r>
        <w:rPr>
          <w:rFonts w:ascii="Palatino Linotype" w:eastAsia="Palatino Linotype" w:hAnsi="Palatino Linotype" w:cs="Palatino Linotype"/>
          <w:sz w:val="24"/>
          <w:szCs w:val="24"/>
        </w:rPr>
        <w:t>como sujeto obligado, de conformidad con el artículo 23 fracción IV, que a la letra dice:</w:t>
      </w:r>
    </w:p>
    <w:p w14:paraId="43C375A9" w14:textId="77777777" w:rsidR="006C03C8" w:rsidRDefault="00B94181">
      <w:pPr>
        <w:tabs>
          <w:tab w:val="left" w:pos="284"/>
        </w:tabs>
        <w:spacing w:line="360" w:lineRule="auto"/>
        <w:ind w:left="567" w:right="5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Son </w:t>
      </w:r>
      <w:r>
        <w:rPr>
          <w:rFonts w:ascii="Palatino Linotype" w:eastAsia="Palatino Linotype" w:hAnsi="Palatino Linotype" w:cs="Palatino Linotype"/>
          <w:b/>
          <w:i/>
          <w:sz w:val="22"/>
          <w:szCs w:val="22"/>
          <w:u w:val="single"/>
        </w:rPr>
        <w:t>sujetos obligados a transparentar y permitir el acceso a su información</w:t>
      </w:r>
      <w:r>
        <w:rPr>
          <w:rFonts w:ascii="Palatino Linotype" w:eastAsia="Palatino Linotype" w:hAnsi="Palatino Linotype" w:cs="Palatino Linotype"/>
          <w:b/>
          <w:i/>
          <w:sz w:val="22"/>
          <w:szCs w:val="22"/>
        </w:rPr>
        <w:t xml:space="preserve"> y proteger los datos personales que obren en su poder: </w:t>
      </w:r>
    </w:p>
    <w:p w14:paraId="3C859D9A" w14:textId="77777777" w:rsidR="006C03C8" w:rsidRDefault="00B94181">
      <w:pPr>
        <w:tabs>
          <w:tab w:val="left" w:pos="284"/>
        </w:tabs>
        <w:spacing w:line="360" w:lineRule="auto"/>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FBE22D" w14:textId="77777777" w:rsidR="006C03C8" w:rsidRDefault="00B94181">
      <w:pPr>
        <w:tabs>
          <w:tab w:val="left" w:pos="284"/>
        </w:tabs>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Los ayuntamientos y las dependencias, organismos, órganos y entidades de la administración municipal;</w:t>
      </w:r>
    </w:p>
    <w:p w14:paraId="1620D242" w14:textId="77777777" w:rsidR="006C03C8" w:rsidRDefault="00B94181">
      <w:pPr>
        <w:tabs>
          <w:tab w:val="left" w:pos="284"/>
        </w:tabs>
        <w:ind w:lef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042EF5D6" w14:textId="77777777" w:rsidR="006C03C8" w:rsidRDefault="006C03C8">
      <w:pPr>
        <w:tabs>
          <w:tab w:val="left" w:pos="284"/>
        </w:tabs>
        <w:rPr>
          <w:rFonts w:ascii="Palatino Linotype" w:eastAsia="Palatino Linotype" w:hAnsi="Palatino Linotype" w:cs="Palatino Linotype"/>
          <w:sz w:val="24"/>
          <w:szCs w:val="24"/>
        </w:rPr>
      </w:pPr>
    </w:p>
    <w:p w14:paraId="1899CDA3"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Así en calidad de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Ayuntamiento de San Felipe del Progreso </w:t>
      </w:r>
      <w:r>
        <w:rPr>
          <w:rFonts w:ascii="Palatino Linotype" w:eastAsia="Palatino Linotype" w:hAnsi="Palatino Linotype" w:cs="Palatino Linotype"/>
          <w:sz w:val="24"/>
          <w:szCs w:val="24"/>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5F72B736" w14:textId="77777777" w:rsidR="006C03C8" w:rsidRDefault="00B94181">
      <w:pPr>
        <w:tabs>
          <w:tab w:val="left" w:pos="284"/>
        </w:tabs>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4EEB7A05" w14:textId="77777777" w:rsidR="006C03C8" w:rsidRDefault="006C03C8">
      <w:pPr>
        <w:tabs>
          <w:tab w:val="left" w:pos="284"/>
        </w:tabs>
        <w:spacing w:line="360" w:lineRule="auto"/>
        <w:ind w:left="567" w:right="567"/>
        <w:jc w:val="both"/>
        <w:rPr>
          <w:rFonts w:ascii="Palatino Linotype" w:eastAsia="Palatino Linotype" w:hAnsi="Palatino Linotype" w:cs="Palatino Linotype"/>
          <w:i/>
          <w:sz w:val="22"/>
          <w:szCs w:val="22"/>
        </w:rPr>
      </w:pPr>
    </w:p>
    <w:p w14:paraId="3AB4DEC5" w14:textId="77777777" w:rsidR="006C03C8" w:rsidRDefault="00B94181">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w:t>
      </w:r>
    </w:p>
    <w:p w14:paraId="47D2F3F2"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2E57697"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8033302" w14:textId="77777777" w:rsidR="006C03C8" w:rsidRDefault="00B94181">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DC89763" w14:textId="77777777" w:rsidR="006C03C8" w:rsidRDefault="006C03C8">
      <w:pPr>
        <w:tabs>
          <w:tab w:val="left" w:pos="284"/>
        </w:tabs>
        <w:spacing w:line="360" w:lineRule="auto"/>
        <w:ind w:left="567" w:right="567"/>
        <w:jc w:val="both"/>
        <w:rPr>
          <w:rFonts w:ascii="Palatino Linotype" w:eastAsia="Palatino Linotype" w:hAnsi="Palatino Linotype" w:cs="Palatino Linotype"/>
          <w:b/>
          <w:i/>
          <w:sz w:val="22"/>
          <w:szCs w:val="22"/>
        </w:rPr>
      </w:pPr>
    </w:p>
    <w:p w14:paraId="4364A2A2"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w:t>
      </w:r>
      <w:r>
        <w:rPr>
          <w:rFonts w:ascii="Palatino Linotype" w:eastAsia="Palatino Linotype" w:hAnsi="Palatino Linotype" w:cs="Palatino Linotype"/>
          <w:b/>
          <w:i/>
          <w:sz w:val="22"/>
          <w:szCs w:val="22"/>
        </w:rPr>
        <w:lastRenderedPageBreak/>
        <w:t>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6BFE976" w14:textId="77777777" w:rsidR="006C03C8" w:rsidRDefault="006C03C8">
      <w:pPr>
        <w:tabs>
          <w:tab w:val="left" w:pos="284"/>
        </w:tabs>
        <w:spacing w:line="360" w:lineRule="auto"/>
        <w:ind w:left="567" w:right="567"/>
        <w:jc w:val="both"/>
        <w:rPr>
          <w:rFonts w:ascii="Palatino Linotype" w:eastAsia="Palatino Linotype" w:hAnsi="Palatino Linotype" w:cs="Palatino Linotype"/>
          <w:i/>
          <w:sz w:val="22"/>
          <w:szCs w:val="22"/>
        </w:rPr>
      </w:pPr>
    </w:p>
    <w:p w14:paraId="0B6C07B9"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4A70EBFE" w14:textId="77777777" w:rsidR="006C03C8" w:rsidRDefault="006C03C8">
      <w:pPr>
        <w:tabs>
          <w:tab w:val="left" w:pos="284"/>
        </w:tabs>
        <w:spacing w:line="360" w:lineRule="auto"/>
        <w:ind w:left="567" w:right="567"/>
        <w:jc w:val="both"/>
        <w:rPr>
          <w:rFonts w:ascii="Palatino Linotype" w:eastAsia="Palatino Linotype" w:hAnsi="Palatino Linotype" w:cs="Palatino Linotype"/>
          <w:b/>
          <w:i/>
          <w:sz w:val="22"/>
          <w:szCs w:val="22"/>
        </w:rPr>
      </w:pPr>
    </w:p>
    <w:p w14:paraId="691A5A6B" w14:textId="77777777" w:rsidR="006C03C8" w:rsidRDefault="00B94181">
      <w:pPr>
        <w:tabs>
          <w:tab w:val="left" w:pos="284"/>
        </w:tabs>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330BB155"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w:t>
      </w:r>
    </w:p>
    <w:p w14:paraId="629EEA62"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592B002"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6777009C"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B5F503D"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72961FC1"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w:t>
      </w:r>
      <w:r>
        <w:rPr>
          <w:rFonts w:ascii="Palatino Linotype" w:eastAsia="Palatino Linotype" w:hAnsi="Palatino Linotype" w:cs="Palatino Linotype"/>
          <w:i/>
          <w:sz w:val="22"/>
          <w:szCs w:val="22"/>
        </w:rPr>
        <w:lastRenderedPageBreak/>
        <w:t xml:space="preserve">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44D2907"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1F2B930A"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65B4A186"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5DA5890A"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w:t>
      </w:r>
      <w:r>
        <w:rPr>
          <w:rFonts w:ascii="Palatino Linotype" w:eastAsia="Palatino Linotype" w:hAnsi="Palatino Linotype" w:cs="Palatino Linotype"/>
          <w:i/>
          <w:sz w:val="22"/>
          <w:szCs w:val="22"/>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32872C09" w14:textId="77777777" w:rsidR="006C03C8" w:rsidRDefault="006C03C8">
      <w:pPr>
        <w:tabs>
          <w:tab w:val="left" w:pos="284"/>
        </w:tabs>
        <w:spacing w:line="360" w:lineRule="auto"/>
        <w:ind w:left="567" w:right="567"/>
        <w:jc w:val="both"/>
        <w:rPr>
          <w:rFonts w:ascii="Palatino Linotype" w:eastAsia="Palatino Linotype" w:hAnsi="Palatino Linotype" w:cs="Palatino Linotype"/>
          <w:i/>
          <w:sz w:val="22"/>
          <w:szCs w:val="22"/>
        </w:rPr>
      </w:pPr>
    </w:p>
    <w:p w14:paraId="06B1223A"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En la aplicación e interpretación de la presente Ley deberá prevalecer el principio de máxima publicidad</w:t>
      </w:r>
      <w:r>
        <w:rPr>
          <w:rFonts w:ascii="Palatino Linotype" w:eastAsia="Palatino Linotype" w:hAnsi="Palatino Linotype" w:cs="Palatino Linotype"/>
          <w:i/>
          <w:sz w:val="22"/>
          <w:szCs w:val="22"/>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p>
    <w:p w14:paraId="547AAD16" w14:textId="77777777" w:rsidR="006C03C8" w:rsidRDefault="006C03C8">
      <w:pPr>
        <w:tabs>
          <w:tab w:val="left" w:pos="284"/>
        </w:tabs>
        <w:spacing w:line="360" w:lineRule="auto"/>
        <w:ind w:left="567" w:right="567"/>
        <w:jc w:val="both"/>
        <w:rPr>
          <w:rFonts w:ascii="Palatino Linotype" w:eastAsia="Palatino Linotype" w:hAnsi="Palatino Linotype" w:cs="Palatino Linotype"/>
          <w:i/>
          <w:sz w:val="22"/>
          <w:szCs w:val="22"/>
        </w:rPr>
      </w:pPr>
    </w:p>
    <w:p w14:paraId="014F10AB"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Para el caso de la interpretación se podrá tomar en cuenta los criterios, determinaciones y opiniones de los organismos nacionales e internacionales, en materia de transparencia y el derecho de acceso a la información.”</w:t>
      </w:r>
    </w:p>
    <w:p w14:paraId="513F2445"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7E5F5516" w14:textId="77777777" w:rsidR="006C03C8" w:rsidRDefault="006C03C8">
      <w:pPr>
        <w:tabs>
          <w:tab w:val="left" w:pos="284"/>
        </w:tabs>
        <w:spacing w:line="360" w:lineRule="auto"/>
        <w:ind w:right="567"/>
        <w:jc w:val="both"/>
        <w:rPr>
          <w:rFonts w:ascii="Palatino Linotype" w:eastAsia="Palatino Linotype" w:hAnsi="Palatino Linotype" w:cs="Palatino Linotype"/>
          <w:i/>
          <w:sz w:val="24"/>
          <w:szCs w:val="24"/>
        </w:rPr>
      </w:pPr>
    </w:p>
    <w:p w14:paraId="2A50397C"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Por tanto, en cumplimiento a las obligaciones que la Constitución Federal , la Constitución Estatal y la Ley de la materia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o de vía directa  que le sean presentadas en ejercicio del derecho humano de acceso a la información pública, lo cual, en el caso no aconteció, pues tal y como se ha acreditado de la revisión del expediente electrónico formado en el </w:t>
      </w:r>
      <w:r>
        <w:rPr>
          <w:rFonts w:ascii="Palatino Linotype" w:eastAsia="Palatino Linotype" w:hAnsi="Palatino Linotype" w:cs="Palatino Linotype"/>
          <w:b/>
          <w:sz w:val="24"/>
          <w:szCs w:val="24"/>
        </w:rPr>
        <w:t>SAIME</w:t>
      </w:r>
      <w:r>
        <w:rPr>
          <w:rFonts w:ascii="Palatino Linotype" w:eastAsia="Palatino Linotype" w:hAnsi="Palatino Linotype" w:cs="Palatino Linotype"/>
          <w:sz w:val="24"/>
          <w:szCs w:val="24"/>
        </w:rPr>
        <w:t xml:space="preserv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w:t>
      </w:r>
    </w:p>
    <w:p w14:paraId="62BA13B3"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1792A913"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w:t>
      </w:r>
      <w:r>
        <w:rPr>
          <w:rFonts w:ascii="Palatino Linotype" w:eastAsia="Palatino Linotype" w:hAnsi="Palatino Linotype" w:cs="Palatino Linotype"/>
          <w:sz w:val="24"/>
          <w:szCs w:val="24"/>
        </w:rPr>
        <w:t>transparentar</w:t>
      </w:r>
      <w:r>
        <w:rPr>
          <w:rFonts w:ascii="Palatino Linotype" w:eastAsia="Palatino Linotype" w:hAnsi="Palatino Linotype" w:cs="Palatino Linotype"/>
          <w:color w:val="000000"/>
          <w:sz w:val="24"/>
          <w:szCs w:val="24"/>
        </w:rPr>
        <w:t xml:space="preserve"> la gestión pública y mejorar la toma decisiones, a través de la difusión de la información que obra en poder de los Sujetos Obligados.</w:t>
      </w:r>
    </w:p>
    <w:p w14:paraId="706CF8B8"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p w14:paraId="1F8E9B3D"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En ese sentido, la omisión del Titular de la Unidad de Transparencia, como primer responsable de verificar que el procedimiento de acceso a la información se </w:t>
      </w:r>
      <w:r>
        <w:rPr>
          <w:rFonts w:ascii="Palatino Linotype" w:eastAsia="Palatino Linotype" w:hAnsi="Palatino Linotype" w:cs="Palatino Linotype"/>
          <w:sz w:val="24"/>
          <w:szCs w:val="24"/>
        </w:rPr>
        <w:lastRenderedPageBreak/>
        <w:t xml:space="preserve">realice, de acuerdo a lo dispuesto por el artículo 53 fracción II de la Ley de la materia, vulnera el derecho fundamental de acceso a la información: </w:t>
      </w:r>
    </w:p>
    <w:p w14:paraId="3CE63852"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Unidades de Transparencia tendrán las siguientes funciones:</w:t>
      </w:r>
    </w:p>
    <w:p w14:paraId="670B6E5D"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C95D80D"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II. Recibir, tramitar y dar respuesta a las solicitudes de acceso a la información</w:t>
      </w:r>
      <w:r>
        <w:rPr>
          <w:rFonts w:ascii="Palatino Linotype" w:eastAsia="Palatino Linotype" w:hAnsi="Palatino Linotype" w:cs="Palatino Linotype"/>
          <w:i/>
          <w:sz w:val="22"/>
          <w:szCs w:val="22"/>
        </w:rPr>
        <w:t>;</w:t>
      </w:r>
    </w:p>
    <w:p w14:paraId="5B8E44A3"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BEBF9DA"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26DD1BD4"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B8162C5" w14:textId="77777777" w:rsidR="006C03C8" w:rsidRDefault="00B94181">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Fomentar la transparencia y accesibilidad al interior del sujeto obligado;”</w:t>
      </w:r>
    </w:p>
    <w:p w14:paraId="7DB6CF5E"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p w14:paraId="693E4501"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Pr>
          <w:rFonts w:ascii="Palatino Linotype" w:eastAsia="Palatino Linotype" w:hAnsi="Palatino Linotype" w:cs="Palatino Linotype"/>
          <w:i/>
          <w:sz w:val="24"/>
          <w:szCs w:val="24"/>
        </w:rPr>
        <w:t xml:space="preserve">en el ámbito de sus atribuciones, </w:t>
      </w:r>
      <w:r>
        <w:rPr>
          <w:rFonts w:ascii="Palatino Linotype" w:eastAsia="Palatino Linotype" w:hAnsi="Palatino Linotype" w:cs="Palatino Linotype"/>
          <w:b/>
          <w:i/>
          <w:sz w:val="24"/>
          <w:szCs w:val="24"/>
        </w:rPr>
        <w:t>de promover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respetar, proteger y</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garantizar</w:t>
      </w:r>
      <w:r>
        <w:rPr>
          <w:rFonts w:ascii="Palatino Linotype" w:eastAsia="Palatino Linotype" w:hAnsi="Palatino Linotype" w:cs="Palatino Linotype"/>
          <w:i/>
          <w:sz w:val="24"/>
          <w:szCs w:val="24"/>
        </w:rPr>
        <w:t xml:space="preserve"> los derechos humanos. </w:t>
      </w:r>
      <w:r>
        <w:rPr>
          <w:rFonts w:ascii="Palatino Linotype" w:eastAsia="Palatino Linotype" w:hAnsi="Palatino Linotype" w:cs="Palatino Linotype"/>
          <w:sz w:val="24"/>
          <w:szCs w:val="24"/>
        </w:rPr>
        <w:t xml:space="preserve">En este mismo sentido, debe considerarse que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w:t>
      </w:r>
      <w:r>
        <w:rPr>
          <w:rFonts w:ascii="Palatino Linotype" w:eastAsia="Palatino Linotype" w:hAnsi="Palatino Linotype" w:cs="Palatino Linotype"/>
          <w:b/>
          <w:i/>
          <w:sz w:val="24"/>
          <w:szCs w:val="24"/>
        </w:rPr>
        <w:t>la información es la garantía</w:t>
      </w:r>
      <w:r>
        <w:rPr>
          <w:rFonts w:ascii="Palatino Linotype" w:eastAsia="Palatino Linotype" w:hAnsi="Palatino Linotype" w:cs="Palatino Linotype"/>
          <w:i/>
          <w:sz w:val="24"/>
          <w:szCs w:val="24"/>
        </w:rPr>
        <w:t xml:space="preserve"> primaria del derecho en cuestión.</w:t>
      </w:r>
      <w:r>
        <w:rPr>
          <w:rFonts w:ascii="Palatino Linotype" w:eastAsia="Palatino Linotype" w:hAnsi="Palatino Linotype" w:cs="Palatino Linotype"/>
          <w:sz w:val="24"/>
          <w:szCs w:val="24"/>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w:t>
      </w:r>
      <w:r>
        <w:rPr>
          <w:rFonts w:ascii="Palatino Linotype" w:eastAsia="Palatino Linotype" w:hAnsi="Palatino Linotype" w:cs="Palatino Linotype"/>
          <w:sz w:val="24"/>
          <w:szCs w:val="24"/>
        </w:rPr>
        <w:lastRenderedPageBreak/>
        <w:t xml:space="preserve">artículo constitucional antes citado que establece la obligación del Estado Mexicano, de </w:t>
      </w:r>
      <w:r>
        <w:rPr>
          <w:rFonts w:ascii="Palatino Linotype" w:eastAsia="Palatino Linotype" w:hAnsi="Palatino Linotype" w:cs="Palatino Linotype"/>
          <w:i/>
          <w:sz w:val="24"/>
          <w:szCs w:val="24"/>
        </w:rPr>
        <w:t>investigar, sancionar y reparar las violaciones a los derechos humanos.</w:t>
      </w:r>
      <w:r>
        <w:rPr>
          <w:rFonts w:ascii="Palatino Linotype" w:eastAsia="Palatino Linotype" w:hAnsi="Palatino Linotype" w:cs="Palatino Linotype"/>
          <w:sz w:val="24"/>
          <w:szCs w:val="24"/>
        </w:rPr>
        <w:t xml:space="preserve"> </w:t>
      </w:r>
    </w:p>
    <w:p w14:paraId="14EA1AF2" w14:textId="77777777" w:rsidR="006C03C8" w:rsidRDefault="006C03C8">
      <w:pPr>
        <w:tabs>
          <w:tab w:val="left" w:pos="284"/>
        </w:tabs>
        <w:spacing w:line="360" w:lineRule="auto"/>
        <w:ind w:left="4613" w:right="49"/>
        <w:jc w:val="both"/>
        <w:rPr>
          <w:rFonts w:ascii="Palatino Linotype" w:eastAsia="Palatino Linotype" w:hAnsi="Palatino Linotype" w:cs="Palatino Linotype"/>
          <w:sz w:val="24"/>
          <w:szCs w:val="24"/>
        </w:rPr>
      </w:pPr>
    </w:p>
    <w:p w14:paraId="741878BF"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69DD387C" w14:textId="77777777" w:rsidR="006C03C8" w:rsidRDefault="006C03C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6CCEC0C" w14:textId="77777777" w:rsidR="006C03C8" w:rsidRDefault="00B94181">
      <w:pPr>
        <w:keepNext/>
        <w:keepLines/>
        <w:numPr>
          <w:ilvl w:val="0"/>
          <w:numId w:val="1"/>
        </w:numPr>
        <w:tabs>
          <w:tab w:val="left" w:pos="284"/>
        </w:tabs>
        <w:spacing w:before="240"/>
        <w:ind w:left="0" w:firstLine="0"/>
        <w:rPr>
          <w:rFonts w:ascii="Palatino Linotype" w:eastAsia="Palatino Linotype" w:hAnsi="Palatino Linotype" w:cs="Palatino Linotype"/>
          <w:b/>
          <w:sz w:val="24"/>
          <w:szCs w:val="24"/>
        </w:rPr>
      </w:pPr>
      <w:bookmarkStart w:id="9" w:name="_heading=h.2s8eyo1" w:colFirst="0" w:colLast="0"/>
      <w:bookmarkEnd w:id="9"/>
      <w:r>
        <w:rPr>
          <w:rFonts w:ascii="Palatino Linotype" w:eastAsia="Palatino Linotype" w:hAnsi="Palatino Linotype" w:cs="Palatino Linotype"/>
          <w:b/>
          <w:sz w:val="24"/>
          <w:szCs w:val="24"/>
        </w:rPr>
        <w:t>Sobre la respuesta que se emita a la solicitud.</w:t>
      </w:r>
    </w:p>
    <w:p w14:paraId="5E8883FD" w14:textId="77777777" w:rsidR="006C03C8" w:rsidRDefault="00B94181">
      <w:pPr>
        <w:numPr>
          <w:ilvl w:val="0"/>
          <w:numId w:val="7"/>
        </w:numPr>
        <w:tabs>
          <w:tab w:val="left" w:pos="284"/>
        </w:tabs>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En cumplimiento a esta resolución,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deberá dar atención </w:t>
      </w:r>
      <w:r>
        <w:rPr>
          <w:rFonts w:ascii="Palatino Linotype" w:eastAsia="Palatino Linotype" w:hAnsi="Palatino Linotype" w:cs="Palatino Linotype"/>
          <w:sz w:val="24"/>
          <w:szCs w:val="24"/>
        </w:rPr>
        <w:t>a la solicitud de información, sin que sea materia de este recurso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analizar 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363C75E0" w14:textId="77777777" w:rsidR="006C03C8" w:rsidRDefault="006C03C8">
      <w:pPr>
        <w:tabs>
          <w:tab w:val="left" w:pos="284"/>
        </w:tabs>
        <w:spacing w:line="360" w:lineRule="auto"/>
        <w:ind w:right="49"/>
        <w:jc w:val="both"/>
        <w:rPr>
          <w:rFonts w:ascii="Palatino Linotype" w:eastAsia="Palatino Linotype" w:hAnsi="Palatino Linotype" w:cs="Palatino Linotype"/>
          <w:b/>
          <w:color w:val="000000"/>
          <w:sz w:val="24"/>
          <w:szCs w:val="24"/>
        </w:rPr>
      </w:pPr>
    </w:p>
    <w:p w14:paraId="4882DA9B" w14:textId="77777777" w:rsidR="006C03C8" w:rsidRDefault="00B94181">
      <w:pPr>
        <w:numPr>
          <w:ilvl w:val="0"/>
          <w:numId w:val="7"/>
        </w:numPr>
        <w:tabs>
          <w:tab w:val="left" w:pos="284"/>
        </w:tabs>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sz w:val="24"/>
          <w:szCs w:val="24"/>
        </w:rPr>
        <w:lastRenderedPageBreak/>
        <w:t>En este caso, el Sujeto Obligado deberá de sustanciar todo el procedimiento de acceso a la información pública verificando si la información que le ha sido requerida corresponde al ejercicio de sus facultades, competencias o funciones.</w:t>
      </w:r>
    </w:p>
    <w:p w14:paraId="5F094A0B" w14:textId="77777777" w:rsidR="006C03C8" w:rsidRDefault="006C03C8">
      <w:pPr>
        <w:tabs>
          <w:tab w:val="left" w:pos="284"/>
        </w:tabs>
        <w:spacing w:line="360" w:lineRule="auto"/>
        <w:ind w:right="49"/>
        <w:jc w:val="both"/>
        <w:rPr>
          <w:rFonts w:ascii="Palatino Linotype" w:eastAsia="Palatino Linotype" w:hAnsi="Palatino Linotype" w:cs="Palatino Linotype"/>
          <w:b/>
          <w:color w:val="000000"/>
          <w:sz w:val="24"/>
          <w:szCs w:val="24"/>
        </w:rPr>
      </w:pPr>
    </w:p>
    <w:p w14:paraId="026A6AC1"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78E3106"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34FB94E4"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328BB3EA" w14:textId="77777777" w:rsidR="006C03C8" w:rsidRDefault="006C03C8">
      <w:pPr>
        <w:tabs>
          <w:tab w:val="left" w:pos="284"/>
        </w:tabs>
        <w:rPr>
          <w:rFonts w:ascii="Palatino Linotype" w:eastAsia="Palatino Linotype" w:hAnsi="Palatino Linotype" w:cs="Palatino Linotype"/>
          <w:sz w:val="24"/>
          <w:szCs w:val="24"/>
        </w:rPr>
      </w:pPr>
    </w:p>
    <w:p w14:paraId="3481DD9E"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Disposiciones que en su primer párrafo establecen que se presume la existencia de la información cuando ésta se encuentre relacionada con las facultades, competencias o funciones señaladas en la ley. Esta presunción puede ser explícita, </w:t>
      </w:r>
      <w:r>
        <w:rPr>
          <w:rFonts w:ascii="Palatino Linotype" w:eastAsia="Palatino Linotype" w:hAnsi="Palatino Linotype" w:cs="Palatino Linotype"/>
          <w:sz w:val="24"/>
          <w:szCs w:val="24"/>
        </w:rPr>
        <w:lastRenderedPageBreak/>
        <w:t>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751FC66B" w14:textId="77777777" w:rsidR="006C03C8" w:rsidRDefault="006C03C8">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5F0BF6C6"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Es importante también señalar que, la respuesta que dará en cumplimiento a la presente resolución, </w:t>
      </w:r>
      <w:r>
        <w:rPr>
          <w:rFonts w:ascii="Palatino Linotype" w:eastAsia="Palatino Linotype" w:hAnsi="Palatino Linotype" w:cs="Palatino Linotype"/>
          <w:b/>
          <w:color w:val="000000"/>
          <w:sz w:val="24"/>
          <w:szCs w:val="24"/>
        </w:rPr>
        <w:t>deberá ajustarse a lo dispuesto a los criterios y precedentes que este Órgano Garante ha resuelto y aprobado,</w:t>
      </w:r>
      <w:r>
        <w:rPr>
          <w:rFonts w:ascii="Palatino Linotype" w:eastAsia="Palatino Linotype" w:hAnsi="Palatino Linotype" w:cs="Palatino Linotype"/>
          <w:color w:val="000000"/>
          <w:sz w:val="24"/>
          <w:szCs w:val="24"/>
        </w:rPr>
        <w:t xml:space="preserve"> es decir, por lo que constituye una alta responsabilidad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proporcionar la información que atienda la presente, ajustándose a la normatividad establecida y a los distintos asuntos de los cuales este órgano colegiado ha conocido. </w:t>
      </w:r>
    </w:p>
    <w:p w14:paraId="6906E62A" w14:textId="77777777" w:rsidR="006C03C8" w:rsidRDefault="006C03C8">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48B8CA1A"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Por lo que tratándose del tema o temas que se requieran en las solicitudes, el sujeto obligado deberá en todo momento ajustarse además de la normatividad aplicable a los asuntos, a las resoluciones aprobadas.</w:t>
      </w:r>
    </w:p>
    <w:p w14:paraId="742E100C" w14:textId="77777777" w:rsidR="006C03C8" w:rsidRDefault="006C03C8">
      <w:pPr>
        <w:tabs>
          <w:tab w:val="left" w:pos="284"/>
        </w:tabs>
        <w:spacing w:line="360" w:lineRule="auto"/>
        <w:ind w:left="4613" w:right="49"/>
        <w:jc w:val="both"/>
        <w:rPr>
          <w:rFonts w:ascii="Palatino Linotype" w:eastAsia="Palatino Linotype" w:hAnsi="Palatino Linotype" w:cs="Palatino Linotype"/>
          <w:sz w:val="24"/>
          <w:szCs w:val="24"/>
        </w:rPr>
      </w:pPr>
    </w:p>
    <w:p w14:paraId="262A9CF0"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4BD37156"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09AFDB65"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3A805B6D"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6940451A"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61A7F4D9" w14:textId="77777777" w:rsidR="006C03C8" w:rsidRDefault="006C03C8">
      <w:pPr>
        <w:tabs>
          <w:tab w:val="left" w:pos="284"/>
        </w:tabs>
        <w:rPr>
          <w:rFonts w:ascii="Palatino Linotype" w:eastAsia="Palatino Linotype" w:hAnsi="Palatino Linotype" w:cs="Palatino Linotype"/>
          <w:sz w:val="24"/>
          <w:szCs w:val="24"/>
        </w:rPr>
      </w:pPr>
    </w:p>
    <w:p w14:paraId="03691316"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 diferencia de la Ley General, la Ley de Transparencia y Acceso a la Información Pública del Estado de México y Municipios establece, en su artículo 19,  dos supuestos generales para proceder en el caso de información inexistente pero cuya </w:t>
      </w:r>
      <w:r>
        <w:rPr>
          <w:rFonts w:ascii="Palatino Linotype" w:eastAsia="Palatino Linotype" w:hAnsi="Palatino Linotype" w:cs="Palatino Linotype"/>
          <w:sz w:val="24"/>
          <w:szCs w:val="24"/>
        </w:rPr>
        <w:lastRenderedPageBreak/>
        <w:t xml:space="preserve">existencia se presume por relacionarse con las facultades, competencias y funciones legales de los sujetos obligados, como a continuación se observa: </w:t>
      </w:r>
    </w:p>
    <w:p w14:paraId="710DD5D5" w14:textId="77777777" w:rsidR="006C03C8" w:rsidRDefault="00B94181">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Se presume que la información debe existir si se refiere a las facultades, competencias y funciones que los ordenamientos jurídicos aplicables otorgan a los sujetos obligados.</w:t>
      </w:r>
    </w:p>
    <w:p w14:paraId="3AD137FA" w14:textId="77777777" w:rsidR="006C03C8" w:rsidRDefault="006C03C8">
      <w:pPr>
        <w:tabs>
          <w:tab w:val="left" w:pos="284"/>
          <w:tab w:val="left" w:pos="8080"/>
        </w:tabs>
        <w:spacing w:line="360" w:lineRule="auto"/>
        <w:ind w:left="567" w:right="567"/>
        <w:jc w:val="both"/>
        <w:rPr>
          <w:rFonts w:ascii="Palatino Linotype" w:eastAsia="Palatino Linotype" w:hAnsi="Palatino Linotype" w:cs="Palatino Linotype"/>
          <w:i/>
          <w:sz w:val="22"/>
          <w:szCs w:val="22"/>
        </w:rPr>
      </w:pPr>
    </w:p>
    <w:p w14:paraId="075D455F" w14:textId="77777777" w:rsidR="006C03C8" w:rsidRDefault="00B94181">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los casos en que ciertas facultades, competencias o funciones no se hayan ejercido, se debe motivar la respuesta en función de las causas que motiven tal circunstancia. </w:t>
      </w:r>
    </w:p>
    <w:p w14:paraId="203AEEEF" w14:textId="77777777" w:rsidR="006C03C8" w:rsidRDefault="006C03C8">
      <w:pPr>
        <w:tabs>
          <w:tab w:val="left" w:pos="284"/>
          <w:tab w:val="left" w:pos="8080"/>
        </w:tabs>
        <w:spacing w:line="360" w:lineRule="auto"/>
        <w:ind w:left="567" w:right="567"/>
        <w:jc w:val="both"/>
        <w:rPr>
          <w:rFonts w:ascii="Palatino Linotype" w:eastAsia="Palatino Linotype" w:hAnsi="Palatino Linotype" w:cs="Palatino Linotype"/>
          <w:i/>
          <w:sz w:val="22"/>
          <w:szCs w:val="22"/>
        </w:rPr>
      </w:pPr>
    </w:p>
    <w:p w14:paraId="0FECFAC1" w14:textId="77777777" w:rsidR="006C03C8" w:rsidRDefault="00B94181">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15C6CDF" w14:textId="77777777" w:rsidR="006C03C8" w:rsidRDefault="006C03C8">
      <w:pPr>
        <w:tabs>
          <w:tab w:val="left" w:pos="284"/>
        </w:tabs>
        <w:rPr>
          <w:rFonts w:ascii="Palatino Linotype" w:eastAsia="Palatino Linotype" w:hAnsi="Palatino Linotype" w:cs="Palatino Linotype"/>
          <w:sz w:val="24"/>
          <w:szCs w:val="24"/>
        </w:rPr>
      </w:pPr>
    </w:p>
    <w:p w14:paraId="21C967AD"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El primer supuesto, que corresponde a lo señalado en su segundo párrafo, alude a actos no realizados y contemplados en alguna hipótesis jurídica: </w:t>
      </w:r>
    </w:p>
    <w:p w14:paraId="469B2852" w14:textId="77777777" w:rsidR="006C03C8" w:rsidRDefault="00B94181">
      <w:pPr>
        <w:numPr>
          <w:ilvl w:val="0"/>
          <w:numId w:val="2"/>
        </w:numPr>
        <w:tabs>
          <w:tab w:val="left" w:pos="284"/>
        </w:tabs>
        <w:spacing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Cuya realización dependa de que un tercero demande la emisión de un acto de autoridad, la expedición de una licencia, por ejemplo; </w:t>
      </w:r>
    </w:p>
    <w:p w14:paraId="4966AEC6" w14:textId="77777777" w:rsidR="006C03C8" w:rsidRDefault="00B94181">
      <w:pPr>
        <w:numPr>
          <w:ilvl w:val="0"/>
          <w:numId w:val="2"/>
        </w:numPr>
        <w:tabs>
          <w:tab w:val="left" w:pos="284"/>
        </w:tabs>
        <w:spacing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un acontecimiento de realización probable, la Cuenta Pública correspondiente a un ejercicio fiscal en curso; o</w:t>
      </w:r>
    </w:p>
    <w:p w14:paraId="034BCBBC" w14:textId="77777777" w:rsidR="006C03C8" w:rsidRDefault="00B94181">
      <w:pPr>
        <w:numPr>
          <w:ilvl w:val="0"/>
          <w:numId w:val="2"/>
        </w:numPr>
        <w:tabs>
          <w:tab w:val="left" w:pos="284"/>
        </w:tabs>
        <w:spacing w:before="240"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facultad potestativa, la firma de convenios de colaboración.</w:t>
      </w:r>
    </w:p>
    <w:p w14:paraId="0DD38AB2"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077C8644"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4F37A0A4"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241A876D"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El segundo supuesto, que corresponde a lo señalado en su último párrafo del artículo antes referido, alude a: </w:t>
      </w:r>
    </w:p>
    <w:p w14:paraId="28CA1DE4" w14:textId="77777777" w:rsidR="006C03C8" w:rsidRDefault="006C03C8">
      <w:pPr>
        <w:tabs>
          <w:tab w:val="left" w:pos="284"/>
        </w:tabs>
        <w:rPr>
          <w:rFonts w:ascii="Palatino Linotype" w:eastAsia="Palatino Linotype" w:hAnsi="Palatino Linotype" w:cs="Palatino Linotype"/>
          <w:sz w:val="24"/>
          <w:szCs w:val="24"/>
        </w:rPr>
      </w:pPr>
    </w:p>
    <w:p w14:paraId="6CE97DA1" w14:textId="77777777" w:rsidR="006C03C8" w:rsidRDefault="00B94181">
      <w:pPr>
        <w:numPr>
          <w:ilvl w:val="0"/>
          <w:numId w:val="5"/>
        </w:numPr>
        <w:tabs>
          <w:tab w:val="left" w:pos="851"/>
          <w:tab w:val="left" w:pos="7655"/>
        </w:tabs>
        <w:spacing w:line="360" w:lineRule="auto"/>
        <w:ind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Actos realizados sobre los cuales: </w:t>
      </w:r>
    </w:p>
    <w:p w14:paraId="54858678" w14:textId="77777777" w:rsidR="006C03C8" w:rsidRDefault="00B94181">
      <w:pPr>
        <w:numPr>
          <w:ilvl w:val="0"/>
          <w:numId w:val="3"/>
        </w:numPr>
        <w:tabs>
          <w:tab w:val="left" w:pos="851"/>
          <w:tab w:val="left" w:pos="7655"/>
        </w:tabs>
        <w:spacing w:line="360" w:lineRule="auto"/>
        <w:ind w:left="567"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generó, poseyó o administró el documento que registre la información solicitada; </w:t>
      </w:r>
    </w:p>
    <w:p w14:paraId="21848289" w14:textId="77777777" w:rsidR="006C03C8" w:rsidRDefault="00B94181">
      <w:pPr>
        <w:tabs>
          <w:tab w:val="left" w:pos="851"/>
          <w:tab w:val="left" w:pos="7655"/>
        </w:tabs>
        <w:spacing w:line="360" w:lineRule="auto"/>
        <w:ind w:left="567"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Habiendo sido generada, poseída o administrada, no se cuenta con la información solicitada.</w:t>
      </w:r>
    </w:p>
    <w:p w14:paraId="73908C8C" w14:textId="77777777" w:rsidR="006C03C8" w:rsidRDefault="006C03C8">
      <w:pPr>
        <w:tabs>
          <w:tab w:val="left" w:pos="851"/>
          <w:tab w:val="left" w:pos="7655"/>
        </w:tabs>
        <w:spacing w:line="360" w:lineRule="auto"/>
        <w:ind w:left="567" w:right="709"/>
        <w:jc w:val="both"/>
        <w:rPr>
          <w:rFonts w:ascii="Palatino Linotype" w:eastAsia="Palatino Linotype" w:hAnsi="Palatino Linotype" w:cs="Palatino Linotype"/>
          <w:sz w:val="22"/>
          <w:szCs w:val="22"/>
        </w:rPr>
      </w:pPr>
    </w:p>
    <w:p w14:paraId="0B6CBB57" w14:textId="77777777" w:rsidR="006C03C8" w:rsidRDefault="00B94181">
      <w:pPr>
        <w:tabs>
          <w:tab w:val="left" w:pos="851"/>
          <w:tab w:val="left" w:pos="7655"/>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El sujeto obligado fue omiso en el ejercicio de una facultad, competencia o atribución inexcusable. </w:t>
      </w:r>
    </w:p>
    <w:p w14:paraId="655BC268" w14:textId="77777777" w:rsidR="006C03C8" w:rsidRDefault="006C03C8">
      <w:pPr>
        <w:tabs>
          <w:tab w:val="left" w:pos="284"/>
        </w:tabs>
        <w:spacing w:line="360" w:lineRule="auto"/>
        <w:jc w:val="both"/>
        <w:rPr>
          <w:rFonts w:ascii="Palatino Linotype" w:eastAsia="Palatino Linotype" w:hAnsi="Palatino Linotype" w:cs="Palatino Linotype"/>
          <w:sz w:val="22"/>
          <w:szCs w:val="22"/>
        </w:rPr>
      </w:pPr>
    </w:p>
    <w:p w14:paraId="0C3E0CC4"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437C6DC8" w14:textId="77777777" w:rsidR="006C03C8" w:rsidRDefault="006C03C8">
      <w:pPr>
        <w:tabs>
          <w:tab w:val="left" w:pos="284"/>
        </w:tabs>
        <w:rPr>
          <w:rFonts w:ascii="Palatino Linotype" w:eastAsia="Palatino Linotype" w:hAnsi="Palatino Linotype" w:cs="Palatino Linotype"/>
          <w:sz w:val="24"/>
          <w:szCs w:val="24"/>
        </w:rPr>
      </w:pPr>
    </w:p>
    <w:p w14:paraId="178C5C70"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En cualquiera de los casos, imperativamente, el sujeto obligado debe de responder a la solicitud de acceso a la información pública, ya sea señalando que no </w:t>
      </w:r>
      <w:r>
        <w:rPr>
          <w:rFonts w:ascii="Palatino Linotype" w:eastAsia="Palatino Linotype" w:hAnsi="Palatino Linotype" w:cs="Palatino Linotype"/>
          <w:sz w:val="24"/>
          <w:szCs w:val="24"/>
        </w:rPr>
        <w:lastRenderedPageBreak/>
        <w:t xml:space="preserve">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Pr>
          <w:rFonts w:ascii="Palatino Linotype" w:eastAsia="Palatino Linotype" w:hAnsi="Palatino Linotype" w:cs="Palatino Linotype"/>
          <w:b/>
          <w:sz w:val="24"/>
          <w:szCs w:val="24"/>
        </w:rPr>
        <w:t>de no localizar la información que debía tener, procediendo según lo refieren los párrafos segundo o tercero del artículo 19 de la Ley de Transparencia y Acceso a la Información Pública</w:t>
      </w:r>
      <w:r>
        <w:rPr>
          <w:rFonts w:ascii="Palatino Linotype" w:eastAsia="Palatino Linotype" w:hAnsi="Palatino Linotype" w:cs="Palatino Linotype"/>
          <w:sz w:val="24"/>
          <w:szCs w:val="24"/>
        </w:rPr>
        <w:t>, pero emitiendo una respuesta.</w:t>
      </w:r>
    </w:p>
    <w:p w14:paraId="7EC2F2CD"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p w14:paraId="17E99291" w14:textId="77777777" w:rsidR="006C03C8" w:rsidRDefault="00B94181">
      <w:pPr>
        <w:keepNext/>
        <w:keepLines/>
        <w:tabs>
          <w:tab w:val="left" w:pos="284"/>
        </w:tabs>
        <w:spacing w:before="40"/>
        <w:rPr>
          <w:rFonts w:ascii="Palatino Linotype" w:eastAsia="Palatino Linotype" w:hAnsi="Palatino Linotype" w:cs="Palatino Linotype"/>
          <w:b/>
          <w:sz w:val="24"/>
          <w:szCs w:val="24"/>
        </w:rPr>
      </w:pPr>
      <w:bookmarkStart w:id="10" w:name="_heading=h.17dp8vu" w:colFirst="0" w:colLast="0"/>
      <w:bookmarkEnd w:id="10"/>
      <w:r>
        <w:rPr>
          <w:rFonts w:ascii="Palatino Linotype" w:eastAsia="Palatino Linotype" w:hAnsi="Palatino Linotype" w:cs="Palatino Linotype"/>
          <w:b/>
          <w:sz w:val="24"/>
          <w:szCs w:val="24"/>
        </w:rPr>
        <w:t>IV. Análisis al que debe someterse la información antes de su entrega.</w:t>
      </w:r>
    </w:p>
    <w:p w14:paraId="76A89452"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3C4F1137"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40543589"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armonía con la constitución local, la Ley de Transparencia y Acceso a la Información Pública del Estado de México y Municipios establece las únicas dos </w:t>
      </w:r>
      <w:r>
        <w:rPr>
          <w:rFonts w:ascii="Palatino Linotype" w:eastAsia="Palatino Linotype" w:hAnsi="Palatino Linotype" w:cs="Palatino Linotype"/>
          <w:sz w:val="24"/>
          <w:szCs w:val="24"/>
        </w:rPr>
        <w:lastRenderedPageBreak/>
        <w:t>limitantes que se pueden actualizar para restringir el acceso a los documentos en posesión de los entes públicos, así como un catálogo limitado de premisas para que la información sea reservada por causas de interés público:</w:t>
      </w:r>
    </w:p>
    <w:p w14:paraId="79969857" w14:textId="77777777" w:rsidR="006C03C8" w:rsidRDefault="006C03C8">
      <w:pPr>
        <w:tabs>
          <w:tab w:val="left" w:pos="284"/>
        </w:tabs>
        <w:rPr>
          <w:rFonts w:ascii="Palatino Linotype" w:eastAsia="Palatino Linotype" w:hAnsi="Palatino Linotype" w:cs="Palatino Linotype"/>
          <w:sz w:val="24"/>
          <w:szCs w:val="24"/>
        </w:rPr>
      </w:pPr>
    </w:p>
    <w:p w14:paraId="215F3E10"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DDCBA69"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7E83CBC"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236EFC66"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3D59185" w14:textId="77777777" w:rsidR="006C03C8" w:rsidRDefault="006C03C8">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14:paraId="633C8B8F"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122.</w:t>
      </w:r>
      <w:r>
        <w:rPr>
          <w:rFonts w:ascii="Palatino Linotype" w:eastAsia="Palatino Linotype" w:hAnsi="Palatino Linotype" w:cs="Palatino Linotype"/>
          <w:i/>
          <w:color w:val="000000"/>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color w:val="000000"/>
          <w:sz w:val="22"/>
          <w:szCs w:val="22"/>
        </w:rPr>
        <w:t>actualiza</w:t>
      </w:r>
      <w:proofErr w:type="spellEnd"/>
      <w:r>
        <w:rPr>
          <w:rFonts w:ascii="Palatino Linotype" w:eastAsia="Palatino Linotype" w:hAnsi="Palatino Linotype" w:cs="Palatino Linotype"/>
          <w:i/>
          <w:color w:val="000000"/>
          <w:sz w:val="22"/>
          <w:szCs w:val="22"/>
        </w:rPr>
        <w:t xml:space="preserve"> alguno de los supuestos de reserva o confidencialidad, de conformidad con lo dispuesto en el presente título.</w:t>
      </w:r>
    </w:p>
    <w:p w14:paraId="24C2CAB0"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Los supuestos de reserva o confidencialidad previstos en las leyes deberán ser acordes con las bases, principios y disposiciones establecidos en la Ley General y, en ningún caso, podrán contravenirla.</w:t>
      </w:r>
    </w:p>
    <w:p w14:paraId="5FE67E54"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titulares de las áreas de los sujetos obligados serán los responsables de clasificar la información, de conformidad con lo dispuesto en la presente Ley y demás disposiciones jurídicas aplicables.</w:t>
      </w:r>
    </w:p>
    <w:p w14:paraId="288945CB"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5473817" w14:textId="77777777" w:rsidR="006C03C8" w:rsidRDefault="006C03C8">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14:paraId="083F9ECE"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140.</w:t>
      </w:r>
      <w:r>
        <w:rPr>
          <w:rFonts w:ascii="Palatino Linotype" w:eastAsia="Palatino Linotype" w:hAnsi="Palatino Linotype" w:cs="Palatino Linotype"/>
          <w:i/>
          <w:color w:val="000000"/>
          <w:sz w:val="22"/>
          <w:szCs w:val="22"/>
        </w:rPr>
        <w:t xml:space="preserve"> El acceso a la información pública será restringido excepcionalmente, cuando por razones de interés público, ésta sea clasificada como reservada, conforme a los criterios siguientes:</w:t>
      </w:r>
    </w:p>
    <w:p w14:paraId="0BBBED27"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Comprometa la seguridad pública y cuente con un propósito genuino y un efecto demostrable;</w:t>
      </w:r>
    </w:p>
    <w:p w14:paraId="43859A01"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Pueda menoscabar la conducción de las negociaciones y relaciones internacionales;</w:t>
      </w:r>
    </w:p>
    <w:p w14:paraId="7771F1F9"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95CE6F3"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Ponga en riesgo la vida, la seguridad o la salud de una persona física;</w:t>
      </w:r>
    </w:p>
    <w:p w14:paraId="2C14DE1B"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Aquella cuya divulgación obstruya o pueda causar un serio perjuicio a:</w:t>
      </w:r>
    </w:p>
    <w:p w14:paraId="379985E1"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Las actividades de fiscalización, verificación, inspección, comprobación y auditoría sobre el cumplimiento de las Leyes; o</w:t>
      </w:r>
    </w:p>
    <w:p w14:paraId="17B1DAF0"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 La recaudación de las contribuciones.</w:t>
      </w:r>
    </w:p>
    <w:p w14:paraId="1D28E6A2"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524863B"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que contengan las opiniones, recomendaciones o puntos de vista que formen parte del proceso deliberativo de los servidores públicos, hasta en tanto sea adoptada la decisión definitiva, la cual deberá estar documentada;</w:t>
      </w:r>
    </w:p>
    <w:p w14:paraId="253E53D0"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Vulnere la conducción de los expedientes judiciales o de los procedimientos administrativos seguidos en forma de juicio, en tanto no hayan quedado firmes;</w:t>
      </w:r>
    </w:p>
    <w:p w14:paraId="632205E3"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Se encuentre contenida dentro de las investigaciones de hechos que la Ley señale como delitos y se tramiten ante el Ministerio Público;</w:t>
      </w:r>
    </w:p>
    <w:p w14:paraId="2B48BF91"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0E9D8F2"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6348964"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6887941F" w14:textId="77777777" w:rsidR="006C03C8" w:rsidRDefault="006C03C8">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14:paraId="344A5E73" w14:textId="77777777" w:rsidR="006C03C8" w:rsidRDefault="00B94181">
      <w:pPr>
        <w:tabs>
          <w:tab w:val="left" w:pos="284"/>
        </w:tabs>
        <w:spacing w:line="360" w:lineRule="auto"/>
        <w:ind w:left="567" w:right="61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Las causales de reserva previstas en este Capítulo se deberán fundar y motivar, a través de la aplicación de la prueba de daño a la que se hace referencia en el presente Título.”</w:t>
      </w:r>
    </w:p>
    <w:p w14:paraId="24163EEA" w14:textId="77777777" w:rsidR="006C03C8" w:rsidRDefault="00B94181">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(Énfasis añadido) </w:t>
      </w:r>
    </w:p>
    <w:p w14:paraId="04786862" w14:textId="77777777" w:rsidR="006C03C8" w:rsidRDefault="006C03C8">
      <w:pPr>
        <w:tabs>
          <w:tab w:val="left" w:pos="284"/>
        </w:tabs>
        <w:spacing w:line="360" w:lineRule="auto"/>
        <w:ind w:left="567" w:right="618"/>
        <w:jc w:val="both"/>
        <w:rPr>
          <w:rFonts w:ascii="Palatino Linotype" w:eastAsia="Palatino Linotype" w:hAnsi="Palatino Linotype" w:cs="Palatino Linotype"/>
          <w:i/>
          <w:sz w:val="22"/>
          <w:szCs w:val="22"/>
        </w:rPr>
      </w:pPr>
    </w:p>
    <w:p w14:paraId="1A49351F"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5879E9D"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3EDC90ED"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w:t>
      </w:r>
      <w:r>
        <w:rPr>
          <w:rFonts w:ascii="Palatino Linotype" w:eastAsia="Palatino Linotype" w:hAnsi="Palatino Linotype" w:cs="Palatino Linotype"/>
          <w:sz w:val="24"/>
          <w:szCs w:val="24"/>
        </w:rPr>
        <w:lastRenderedPageBreak/>
        <w:t>entregar la información, que efectivamente se vulneraría cualquiera de los supuestos consagrados en la ley.</w:t>
      </w:r>
    </w:p>
    <w:p w14:paraId="2EB0AE2A"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4B164179"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2FDA8BFC"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p w14:paraId="6E3911E5"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1E7065BF"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58FC050F"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No hay que perder de vista que el derecho de acceso se rige por el principio de máxima publicidad, es decir, la información que generan, administren o posean los </w:t>
      </w:r>
      <w:r>
        <w:rPr>
          <w:rFonts w:ascii="Palatino Linotype" w:eastAsia="Palatino Linotype" w:hAnsi="Palatino Linotype" w:cs="Palatino Linotype"/>
          <w:sz w:val="24"/>
          <w:szCs w:val="24"/>
        </w:rPr>
        <w:lastRenderedPageBreak/>
        <w:t>organismos públicos deben ser puesto a disposición de cualquier persona y para su limitante debe existir un bien jurídico mayor que proteger.</w:t>
      </w:r>
    </w:p>
    <w:p w14:paraId="575B04E3" w14:textId="77777777" w:rsidR="006C03C8" w:rsidRDefault="006C03C8">
      <w:pPr>
        <w:tabs>
          <w:tab w:val="left" w:pos="284"/>
        </w:tabs>
        <w:rPr>
          <w:rFonts w:ascii="Palatino Linotype" w:eastAsia="Palatino Linotype" w:hAnsi="Palatino Linotype" w:cs="Palatino Linotype"/>
          <w:sz w:val="24"/>
          <w:szCs w:val="24"/>
        </w:rPr>
      </w:pPr>
    </w:p>
    <w:p w14:paraId="59D75CA5"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 tal manera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deberá dar atención a la solicitud de información, lo cual deberá realizar con arreglo al procedimiento establecido en la Ley que ha sido descrito en esta resolución y de manera fundada y motivada.</w:t>
      </w:r>
    </w:p>
    <w:p w14:paraId="3609FA29"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37CED707" w14:textId="77777777" w:rsidR="006C03C8" w:rsidRDefault="00B94181">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51C031C" w14:textId="77777777" w:rsidR="006C03C8" w:rsidRDefault="00B94181">
      <w:pPr>
        <w:tabs>
          <w:tab w:val="left" w:pos="284"/>
        </w:tabs>
        <w:spacing w:line="360" w:lineRule="auto"/>
        <w:ind w:left="567" w:right="61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w:t>
      </w:r>
      <w:r>
        <w:rPr>
          <w:rFonts w:ascii="Palatino Linotype" w:eastAsia="Palatino Linotype" w:hAnsi="Palatino Linotype" w:cs="Palatino Linotype"/>
          <w:i/>
          <w:color w:val="000000"/>
          <w:sz w:val="22"/>
          <w:szCs w:val="22"/>
        </w:rPr>
        <w:t xml:space="preserve"> Nadie puede ser molestado en su persona, familia, domicilio, papeles o posesiones, </w:t>
      </w:r>
      <w:r>
        <w:rPr>
          <w:rFonts w:ascii="Palatino Linotype" w:eastAsia="Palatino Linotype" w:hAnsi="Palatino Linotype" w:cs="Palatino Linotype"/>
          <w:b/>
          <w:i/>
          <w:color w:val="000000"/>
          <w:sz w:val="22"/>
          <w:szCs w:val="22"/>
        </w:rPr>
        <w:t>sino en virtud de mandamiento escrito de la autoridad competente, que funde y motive la causa legal del procedimiento</w:t>
      </w:r>
      <w:r>
        <w:rPr>
          <w:rFonts w:ascii="Palatino Linotype" w:eastAsia="Palatino Linotype" w:hAnsi="Palatino Linotype" w:cs="Palatino Linotype"/>
          <w:i/>
          <w:color w:val="000000"/>
          <w:sz w:val="22"/>
          <w:szCs w:val="22"/>
        </w:rPr>
        <w:t>.”</w:t>
      </w:r>
    </w:p>
    <w:p w14:paraId="6EAFFB4C" w14:textId="77777777" w:rsidR="006C03C8" w:rsidRDefault="00B94181">
      <w:pPr>
        <w:tabs>
          <w:tab w:val="left" w:pos="284"/>
        </w:tabs>
        <w:spacing w:line="360" w:lineRule="auto"/>
        <w:ind w:left="567" w:right="61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(Énfasis añadido) </w:t>
      </w:r>
    </w:p>
    <w:p w14:paraId="7048804D" w14:textId="77777777" w:rsidR="006C03C8" w:rsidRDefault="006C03C8">
      <w:pPr>
        <w:shd w:val="clear" w:color="auto" w:fill="FFFFFF"/>
        <w:tabs>
          <w:tab w:val="left" w:pos="284"/>
        </w:tabs>
        <w:spacing w:line="360" w:lineRule="auto"/>
        <w:jc w:val="both"/>
        <w:rPr>
          <w:rFonts w:ascii="Palatino Linotype" w:eastAsia="Palatino Linotype" w:hAnsi="Palatino Linotype" w:cs="Palatino Linotype"/>
          <w:color w:val="222222"/>
          <w:sz w:val="24"/>
          <w:szCs w:val="24"/>
        </w:rPr>
      </w:pPr>
    </w:p>
    <w:p w14:paraId="286F072E" w14:textId="77777777" w:rsidR="006C03C8" w:rsidRDefault="00B94181">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 xml:space="preserve">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w:t>
      </w:r>
      <w:r>
        <w:rPr>
          <w:rFonts w:ascii="Palatino Linotype" w:eastAsia="Palatino Linotype" w:hAnsi="Palatino Linotype" w:cs="Palatino Linotype"/>
          <w:color w:val="222222"/>
          <w:sz w:val="24"/>
          <w:szCs w:val="24"/>
        </w:rPr>
        <w:lastRenderedPageBreak/>
        <w:t>atribuciones, debe expresar los fundamentos legales que le dieron origen y las razones por las que se deben aplicar al caso concreto.</w:t>
      </w:r>
    </w:p>
    <w:p w14:paraId="46733744" w14:textId="77777777" w:rsidR="006C03C8" w:rsidRDefault="006C03C8">
      <w:pPr>
        <w:tabs>
          <w:tab w:val="left" w:pos="284"/>
        </w:tabs>
        <w:spacing w:line="360" w:lineRule="auto"/>
        <w:jc w:val="both"/>
        <w:rPr>
          <w:rFonts w:ascii="Palatino Linotype" w:eastAsia="Palatino Linotype" w:hAnsi="Palatino Linotype" w:cs="Palatino Linotype"/>
          <w:color w:val="222222"/>
          <w:sz w:val="24"/>
          <w:szCs w:val="24"/>
        </w:rPr>
      </w:pPr>
    </w:p>
    <w:p w14:paraId="4D1C1773" w14:textId="77777777" w:rsidR="006C03C8" w:rsidRDefault="00B94181">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Entonces, la fundamentación y motivación consiste en la obligación que tiene todo ente público de expresar los preceptos jurídicos aplicables al asunto motivo del acto y las razones o argumentos de su actuar.</w:t>
      </w:r>
    </w:p>
    <w:p w14:paraId="49BC7842" w14:textId="77777777" w:rsidR="006C03C8" w:rsidRDefault="006C03C8">
      <w:pPr>
        <w:tabs>
          <w:tab w:val="left" w:pos="284"/>
        </w:tabs>
        <w:spacing w:line="360" w:lineRule="auto"/>
        <w:jc w:val="both"/>
        <w:rPr>
          <w:rFonts w:ascii="Palatino Linotype" w:eastAsia="Palatino Linotype" w:hAnsi="Palatino Linotype" w:cs="Palatino Linotype"/>
          <w:color w:val="222222"/>
          <w:sz w:val="24"/>
          <w:szCs w:val="24"/>
        </w:rPr>
      </w:pPr>
    </w:p>
    <w:p w14:paraId="5E5E61E1" w14:textId="77777777" w:rsidR="006C03C8" w:rsidRDefault="00B94181">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65DDCFC6" w14:textId="77777777" w:rsidR="006C03C8" w:rsidRDefault="006C03C8">
      <w:pPr>
        <w:tabs>
          <w:tab w:val="left" w:pos="284"/>
        </w:tabs>
        <w:spacing w:line="360" w:lineRule="auto"/>
        <w:jc w:val="both"/>
        <w:rPr>
          <w:rFonts w:ascii="Palatino Linotype" w:eastAsia="Palatino Linotype" w:hAnsi="Palatino Linotype" w:cs="Palatino Linotype"/>
          <w:color w:val="222222"/>
          <w:sz w:val="24"/>
          <w:szCs w:val="24"/>
        </w:rPr>
      </w:pPr>
    </w:p>
    <w:p w14:paraId="0978D35F" w14:textId="77777777" w:rsidR="006C03C8" w:rsidRDefault="00B94181">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 xml:space="preserve">Así, en un acto de autoridad se surte la debida fundamentación cuando se cita el precepto legal aplicable al caso concreto y la debida motivación cuando se expresan </w:t>
      </w:r>
      <w:r>
        <w:rPr>
          <w:rFonts w:ascii="Palatino Linotype" w:eastAsia="Palatino Linotype" w:hAnsi="Palatino Linotype" w:cs="Palatino Linotype"/>
          <w:color w:val="222222"/>
          <w:sz w:val="24"/>
          <w:szCs w:val="24"/>
        </w:rPr>
        <w:lastRenderedPageBreak/>
        <w:t>las razones, motivos o circunstancias que tomó en cuenta la autoridad para adecuar el hecho a los fundamentos de derecho.</w:t>
      </w:r>
    </w:p>
    <w:p w14:paraId="7B51A153" w14:textId="77777777" w:rsidR="006C03C8" w:rsidRDefault="006C03C8">
      <w:pPr>
        <w:tabs>
          <w:tab w:val="left" w:pos="284"/>
        </w:tabs>
        <w:rPr>
          <w:rFonts w:ascii="Palatino Linotype" w:eastAsia="Palatino Linotype" w:hAnsi="Palatino Linotype" w:cs="Palatino Linotype"/>
          <w:color w:val="222222"/>
          <w:sz w:val="24"/>
          <w:szCs w:val="24"/>
        </w:rPr>
      </w:pPr>
    </w:p>
    <w:p w14:paraId="05A6E7BD"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222222"/>
          <w:sz w:val="24"/>
          <w:szCs w:val="24"/>
        </w:rPr>
        <w:t xml:space="preserve">Es así que a través de la presente resolución, se hace del conocimiento del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6F14F76D" w14:textId="77777777" w:rsidR="006C03C8" w:rsidRDefault="00B94181">
      <w:pPr>
        <w:keepNext/>
        <w:keepLines/>
        <w:tabs>
          <w:tab w:val="left" w:pos="284"/>
        </w:tabs>
        <w:spacing w:before="240"/>
        <w:rPr>
          <w:rFonts w:ascii="Palatino Linotype" w:eastAsia="Palatino Linotype" w:hAnsi="Palatino Linotype" w:cs="Palatino Linotype"/>
          <w:sz w:val="24"/>
          <w:szCs w:val="24"/>
        </w:rPr>
      </w:pPr>
      <w:bookmarkStart w:id="11" w:name="_heading=h.3rdcrjn" w:colFirst="0" w:colLast="0"/>
      <w:bookmarkEnd w:id="11"/>
      <w:r>
        <w:rPr>
          <w:rFonts w:ascii="Palatino Linotype" w:eastAsia="Palatino Linotype" w:hAnsi="Palatino Linotype" w:cs="Palatino Linotype"/>
          <w:b/>
          <w:sz w:val="24"/>
          <w:szCs w:val="24"/>
        </w:rPr>
        <w:t>QUINTO. El cumplimiento a esta resolución es susceptible de ser impugnado.</w:t>
      </w:r>
    </w:p>
    <w:p w14:paraId="12651287"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4A847752"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6E25A0E"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La respuesta que den los sujetos obligados derivada </w:t>
      </w:r>
      <w:r>
        <w:rPr>
          <w:rFonts w:ascii="Palatino Linotype" w:eastAsia="Palatino Linotype" w:hAnsi="Palatino Linotype" w:cs="Palatino Linotype"/>
          <w:b/>
          <w:i/>
          <w:sz w:val="22"/>
          <w:szCs w:val="22"/>
          <w:u w:val="single"/>
        </w:rPr>
        <w:t>de la resolución</w:t>
      </w:r>
      <w:r>
        <w:rPr>
          <w:rFonts w:ascii="Palatino Linotype" w:eastAsia="Palatino Linotype" w:hAnsi="Palatino Linotype" w:cs="Palatino Linotype"/>
          <w:i/>
          <w:sz w:val="22"/>
          <w:szCs w:val="22"/>
        </w:rPr>
        <w:t xml:space="preserve"> a un recurso de revisión que proceda por las causales señaladas en las fracciones </w:t>
      </w:r>
      <w:r>
        <w:rPr>
          <w:rFonts w:ascii="Palatino Linotype" w:eastAsia="Palatino Linotype" w:hAnsi="Palatino Linotype" w:cs="Palatino Linotype"/>
          <w:i/>
          <w:sz w:val="22"/>
          <w:szCs w:val="22"/>
          <w:u w:val="single"/>
        </w:rPr>
        <w:t xml:space="preserve">IV, VII, IX, X, XI y XII </w:t>
      </w:r>
      <w:r>
        <w:rPr>
          <w:rFonts w:ascii="Palatino Linotype" w:eastAsia="Palatino Linotype" w:hAnsi="Palatino Linotype" w:cs="Palatino Linotype"/>
          <w:i/>
          <w:sz w:val="22"/>
          <w:szCs w:val="22"/>
        </w:rPr>
        <w:t xml:space="preserve">es </w:t>
      </w:r>
      <w:r>
        <w:rPr>
          <w:rFonts w:ascii="Palatino Linotype" w:eastAsia="Palatino Linotype" w:hAnsi="Palatino Linotype" w:cs="Palatino Linotype"/>
          <w:i/>
          <w:sz w:val="22"/>
          <w:szCs w:val="22"/>
          <w:u w:val="single"/>
        </w:rPr>
        <w:t>susceptible de ser impugnada</w:t>
      </w:r>
      <w:r>
        <w:rPr>
          <w:rFonts w:ascii="Palatino Linotype" w:eastAsia="Palatino Linotype" w:hAnsi="Palatino Linotype" w:cs="Palatino Linotype"/>
          <w:i/>
          <w:sz w:val="22"/>
          <w:szCs w:val="22"/>
        </w:rPr>
        <w:t xml:space="preserve"> de nueva cuenta, mediante recurso de revisión, ante el Instituto. </w:t>
      </w:r>
    </w:p>
    <w:p w14:paraId="44A5C00D"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25C57AF5"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 Es así que en este asunto en el que se está ante la presencia de una falta de respuesta  y una falta de trámite a  la solicitud de información por parte del </w:t>
      </w:r>
      <w:r>
        <w:rPr>
          <w:rFonts w:ascii="Palatino Linotype" w:eastAsia="Palatino Linotype" w:hAnsi="Palatino Linotype" w:cs="Palatino Linotype"/>
          <w:b/>
          <w:sz w:val="24"/>
          <w:szCs w:val="24"/>
        </w:rPr>
        <w:t xml:space="preserve">SUJETO </w:t>
      </w:r>
      <w:r>
        <w:rPr>
          <w:rFonts w:ascii="Palatino Linotype" w:eastAsia="Palatino Linotype" w:hAnsi="Palatino Linotype" w:cs="Palatino Linotype"/>
          <w:b/>
          <w:sz w:val="24"/>
          <w:szCs w:val="24"/>
        </w:rPr>
        <w:lastRenderedPageBreak/>
        <w:t>OBLIGADO</w:t>
      </w:r>
      <w:r>
        <w:rPr>
          <w:rFonts w:ascii="Palatino Linotype" w:eastAsia="Palatino Linotype" w:hAnsi="Palatino Linotype" w:cs="Palatino Linotype"/>
          <w:sz w:val="24"/>
          <w:szCs w:val="24"/>
        </w:rPr>
        <w:t>, se encuadra en los supuestos que contempla el artículo 179 en sus fracciones VII y XI, mismas que señalan lo siguiente:</w:t>
      </w:r>
    </w:p>
    <w:p w14:paraId="240AC061"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179. El recurso de revisión es un medio de protección que la Ley otorga a los particulares, para hacer valer su derecho de acceso a la información pública, y procederá en contra de las siguientes causas:</w:t>
      </w:r>
    </w:p>
    <w:p w14:paraId="4B8305A1"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C7BDAC2" w14:textId="77777777" w:rsidR="006C03C8" w:rsidRDefault="00B94181">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La falta de respuesta a una solicitud de acceso a la información;</w:t>
      </w:r>
    </w:p>
    <w:p w14:paraId="36844C8C"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C796B4F" w14:textId="77777777" w:rsidR="006C03C8" w:rsidRDefault="00B94181">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La falta de trámite a una solicitud;</w:t>
      </w:r>
    </w:p>
    <w:p w14:paraId="29165E03" w14:textId="77777777" w:rsidR="006C03C8" w:rsidRDefault="00B94181">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A21684A"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4EAAB87F"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0674C345"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4873ED75" w14:textId="77777777" w:rsidR="006C03C8" w:rsidRDefault="00B94181">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El último párrafo del artículo 179 de la ley de la materia, se configura entonces en aquellos casos en donde los </w:t>
      </w:r>
      <w:r>
        <w:rPr>
          <w:rFonts w:ascii="Palatino Linotype" w:eastAsia="Palatino Linotype" w:hAnsi="Palatino Linotype" w:cs="Palatino Linotype"/>
          <w:b/>
          <w:sz w:val="24"/>
          <w:szCs w:val="24"/>
          <w:u w:val="single"/>
        </w:rPr>
        <w:t>sujetos obligados emiten respuesta derivada de una resolución a un recurso de revisión que proceda por la causal prevista en las fracciones VII y  XI de la Ley en cita como es este el caso</w:t>
      </w:r>
      <w:r>
        <w:rPr>
          <w:rFonts w:ascii="Palatino Linotype" w:eastAsia="Palatino Linotype" w:hAnsi="Palatino Linotype" w:cs="Palatino Linotype"/>
          <w:sz w:val="24"/>
          <w:szCs w:val="24"/>
        </w:rPr>
        <w:t xml:space="preserve">, dicha respuesta es susceptible de ser impugnada de nueva cuenta, mediante recurso de revisión ante el Instituto. Esto es, que el acto que genere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Pr>
          <w:rFonts w:ascii="Palatino Linotype" w:eastAsia="Palatino Linotype" w:hAnsi="Palatino Linotype" w:cs="Palatino Linotype"/>
          <w:b/>
          <w:sz w:val="24"/>
          <w:szCs w:val="24"/>
        </w:rPr>
        <w:t>queda al alcance de la persona la interposición de un nuevo recurso de revisión</w:t>
      </w:r>
      <w:r>
        <w:rPr>
          <w:rFonts w:ascii="Palatino Linotype" w:eastAsia="Palatino Linotype" w:hAnsi="Palatino Linotype" w:cs="Palatino Linotype"/>
          <w:sz w:val="24"/>
          <w:szCs w:val="24"/>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22696E9B"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41C506A0" w14:textId="77777777" w:rsidR="006C03C8" w:rsidRDefault="00B94181">
      <w:pPr>
        <w:keepNext/>
        <w:keepLines/>
        <w:tabs>
          <w:tab w:val="left" w:pos="284"/>
        </w:tabs>
        <w:rPr>
          <w:rFonts w:ascii="Palatino Linotype" w:eastAsia="Palatino Linotype" w:hAnsi="Palatino Linotype" w:cs="Palatino Linotype"/>
          <w:b/>
          <w:sz w:val="24"/>
          <w:szCs w:val="24"/>
        </w:rPr>
      </w:pPr>
      <w:bookmarkStart w:id="12" w:name="_heading=h.26in1rg" w:colFirst="0" w:colLast="0"/>
      <w:bookmarkEnd w:id="12"/>
      <w:r>
        <w:rPr>
          <w:rFonts w:ascii="Palatino Linotype" w:eastAsia="Palatino Linotype" w:hAnsi="Palatino Linotype" w:cs="Palatino Linotype"/>
          <w:b/>
          <w:sz w:val="24"/>
          <w:szCs w:val="24"/>
        </w:rPr>
        <w:t>SEXTO. Vista a los órganos de control interno.</w:t>
      </w:r>
    </w:p>
    <w:p w14:paraId="3E9C0B8E" w14:textId="77777777" w:rsidR="006C03C8" w:rsidRDefault="00B94181">
      <w:pPr>
        <w:numPr>
          <w:ilvl w:val="0"/>
          <w:numId w:val="7"/>
        </w:numPr>
        <w:tabs>
          <w:tab w:val="left" w:pos="284"/>
        </w:tabs>
        <w:spacing w:line="360" w:lineRule="auto"/>
        <w:ind w:left="0" w:firstLine="0"/>
        <w:jc w:val="both"/>
      </w:pPr>
      <w:bookmarkStart w:id="13" w:name="_heading=h.lnxbz9" w:colFirst="0" w:colLast="0"/>
      <w:bookmarkEnd w:id="13"/>
      <w:r>
        <w:rPr>
          <w:rFonts w:ascii="Palatino Linotype" w:eastAsia="Palatino Linotype" w:hAnsi="Palatino Linotype" w:cs="Palatino Linotype"/>
          <w:color w:val="000000"/>
          <w:sz w:val="24"/>
          <w:szCs w:val="24"/>
        </w:rPr>
        <w:t>La Ley de Transparencia y Acceso a la Información Pública del Estado de México y Municipios en los artículos 222 fracción I y II, 162 y 59 fracción I y II establecen lo siguiente:</w:t>
      </w:r>
    </w:p>
    <w:p w14:paraId="037421DA"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Artículo 222. Son causas de responsabilidad administrativa de los servidores públicos de los sujetos obligados, por incumplimiento de las obligaciones establecidas en la materia de la presente Ley, las siguientes:</w:t>
      </w:r>
    </w:p>
    <w:p w14:paraId="194364D1"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Cualquier acto u omisión que provoque la suspensión o deficiencia en la atención de las solicitudes de información; </w:t>
      </w:r>
    </w:p>
    <w:p w14:paraId="497F5761"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La falta de respuesta a las solicitudes de información en los plazos señalados en la normatividad aplicable;</w:t>
      </w:r>
    </w:p>
    <w:p w14:paraId="3547F995"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 XXI. …</w:t>
      </w:r>
    </w:p>
    <w:p w14:paraId="253E9EB3"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E5AFD22" w14:textId="77777777" w:rsidR="006C03C8" w:rsidRDefault="006C03C8">
      <w:pPr>
        <w:spacing w:line="360" w:lineRule="auto"/>
        <w:ind w:left="567" w:right="616"/>
        <w:jc w:val="both"/>
        <w:rPr>
          <w:rFonts w:ascii="Palatino Linotype" w:eastAsia="Palatino Linotype" w:hAnsi="Palatino Linotype" w:cs="Palatino Linotype"/>
          <w:i/>
          <w:color w:val="000000"/>
          <w:sz w:val="22"/>
          <w:szCs w:val="22"/>
        </w:rPr>
      </w:pPr>
    </w:p>
    <w:p w14:paraId="33AE05D3"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59. Los servidores públicos habilitados tendrán las funciones siguientes:</w:t>
      </w:r>
    </w:p>
    <w:p w14:paraId="36224EE3" w14:textId="77777777" w:rsidR="006C03C8" w:rsidRDefault="006C03C8">
      <w:pPr>
        <w:spacing w:line="360" w:lineRule="auto"/>
        <w:ind w:left="567" w:right="616"/>
        <w:jc w:val="both"/>
        <w:rPr>
          <w:rFonts w:ascii="Palatino Linotype" w:eastAsia="Palatino Linotype" w:hAnsi="Palatino Linotype" w:cs="Palatino Linotype"/>
          <w:i/>
          <w:color w:val="000000"/>
          <w:sz w:val="22"/>
          <w:szCs w:val="22"/>
        </w:rPr>
      </w:pPr>
    </w:p>
    <w:p w14:paraId="5D392F22"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Localizar la información que le solicite la Unidad de Transparencia; </w:t>
      </w:r>
    </w:p>
    <w:p w14:paraId="75D20EEE"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1693A9AA"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 VII. …”</w:t>
      </w:r>
    </w:p>
    <w:p w14:paraId="39E09322" w14:textId="77777777" w:rsidR="006C03C8" w:rsidRDefault="006C03C8">
      <w:pPr>
        <w:spacing w:line="360" w:lineRule="auto"/>
        <w:ind w:left="567" w:right="616"/>
        <w:jc w:val="both"/>
        <w:rPr>
          <w:rFonts w:ascii="Palatino Linotype" w:eastAsia="Palatino Linotype" w:hAnsi="Palatino Linotype" w:cs="Palatino Linotype"/>
          <w:i/>
          <w:color w:val="000000"/>
          <w:sz w:val="22"/>
          <w:szCs w:val="22"/>
        </w:rPr>
      </w:pPr>
    </w:p>
    <w:p w14:paraId="777957EA" w14:textId="77777777" w:rsidR="006C03C8" w:rsidRDefault="00B94181">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Unidades de Transparencia cuando reciben solicitudes deben identificar la información solicitada, a efecto de realizar el turno a las áreas que de acuerdo a sus atribuciones, facultades y competencias deban generar, administrar y/o poseer lo </w:t>
      </w:r>
      <w:r>
        <w:rPr>
          <w:rFonts w:ascii="Palatino Linotype" w:eastAsia="Palatino Linotype" w:hAnsi="Palatino Linotype" w:cs="Palatino Linotype"/>
          <w:i/>
          <w:color w:val="000000"/>
          <w:sz w:val="22"/>
          <w:szCs w:val="22"/>
        </w:rPr>
        <w:lastRenderedPageBreak/>
        <w:t>requerido; para que, a su vez, realicen la búsqueda exhaustiva y razonable y entreguen los documentos necesarios para generar la respuesta y proporcionarla al recurrente.</w:t>
      </w:r>
    </w:p>
    <w:p w14:paraId="052EA0AD" w14:textId="77777777" w:rsidR="006C03C8" w:rsidRDefault="006C03C8">
      <w:pPr>
        <w:ind w:left="1418" w:right="51"/>
        <w:jc w:val="both"/>
        <w:rPr>
          <w:rFonts w:ascii="Palatino Linotype" w:eastAsia="Palatino Linotype" w:hAnsi="Palatino Linotype" w:cs="Palatino Linotype"/>
          <w:color w:val="000000"/>
          <w:sz w:val="24"/>
          <w:szCs w:val="24"/>
        </w:rPr>
      </w:pPr>
    </w:p>
    <w:p w14:paraId="68D6B947" w14:textId="77777777" w:rsidR="006C03C8" w:rsidRDefault="00B94181">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La omisión a las obligaciones, tanto del Titular de la Unidad de Transparencia como de los servidores públicos habilitados puede causar la suspensión, deficiencia o </w:t>
      </w:r>
      <w:r>
        <w:rPr>
          <w:rFonts w:ascii="Palatino Linotype" w:eastAsia="Palatino Linotype" w:hAnsi="Palatino Linotype" w:cs="Palatino Linotype"/>
          <w:b/>
          <w:color w:val="000000"/>
          <w:sz w:val="24"/>
          <w:szCs w:val="24"/>
        </w:rPr>
        <w:t>la falta de respuesta a las solicitudes de acceso a la información</w:t>
      </w:r>
      <w:r>
        <w:rPr>
          <w:rFonts w:ascii="Palatino Linotype" w:eastAsia="Palatino Linotype" w:hAnsi="Palatino Linotype" w:cs="Palatino Linotype"/>
          <w:color w:val="000000"/>
          <w:sz w:val="24"/>
          <w:szCs w:val="24"/>
        </w:rPr>
        <w:t xml:space="preserve"> que formulen los particulares, siendo esto una causa de responsabilidad.</w:t>
      </w:r>
    </w:p>
    <w:p w14:paraId="108ECDFC" w14:textId="77777777" w:rsidR="006C03C8" w:rsidRDefault="006C03C8">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5180F352" w14:textId="77777777" w:rsidR="006C03C8" w:rsidRDefault="00B94181">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En el presente asunto en particular, se tiene que el Titular de la Unidad de Transparencia no </w:t>
      </w:r>
      <w:r>
        <w:rPr>
          <w:rFonts w:ascii="Palatino Linotype" w:eastAsia="Palatino Linotype" w:hAnsi="Palatino Linotype" w:cs="Palatino Linotype"/>
          <w:sz w:val="24"/>
          <w:szCs w:val="24"/>
        </w:rPr>
        <w:t>turnar</w:t>
      </w:r>
      <w:r>
        <w:rPr>
          <w:rFonts w:ascii="Palatino Linotype" w:eastAsia="Palatino Linotype" w:hAnsi="Palatino Linotype" w:cs="Palatino Linotype"/>
          <w:color w:val="000000"/>
          <w:sz w:val="24"/>
          <w:szCs w:val="24"/>
        </w:rPr>
        <w:t xml:space="preserve"> la solicitud al Servidor Público Habilitado.</w:t>
      </w:r>
    </w:p>
    <w:p w14:paraId="5B036229" w14:textId="77777777" w:rsidR="006C03C8" w:rsidRDefault="006C03C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BD9A2C7" w14:textId="77777777" w:rsidR="006C03C8" w:rsidRDefault="00B94181">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Se tiene que el Titular de la Unidad de Transparencia incumplió con sus funciones, atribuciones y competencias, al no dar trámite a la solicitud, lo cual tuvo como consecuencia la falta de respuesta a ambas solicitudes.</w:t>
      </w:r>
    </w:p>
    <w:p w14:paraId="574664A3" w14:textId="77777777" w:rsidR="006C03C8" w:rsidRDefault="006C03C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28FB1D5" w14:textId="77777777" w:rsidR="006C03C8" w:rsidRDefault="00B94181">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Entonces, la falta de respuesta a las solicitudes de acceso a la información pública por parte del Sujeto Obligado actualiza una causa de responsabilidad, por lo que, de acuerdo a los artículos 190 y 36 fracción X, de la Ley de </w:t>
      </w:r>
      <w:r>
        <w:rPr>
          <w:rFonts w:ascii="Palatino Linotype" w:eastAsia="Palatino Linotype" w:hAnsi="Palatino Linotype" w:cs="Palatino Linotype"/>
          <w:sz w:val="24"/>
          <w:szCs w:val="24"/>
        </w:rPr>
        <w:t>Transparencia</w:t>
      </w:r>
      <w:r>
        <w:rPr>
          <w:rFonts w:ascii="Palatino Linotype" w:eastAsia="Palatino Linotype" w:hAnsi="Palatino Linotype" w:cs="Palatino Linotype"/>
          <w:color w:val="000000"/>
          <w:sz w:val="24"/>
          <w:szCs w:val="24"/>
        </w:rPr>
        <w:t xml:space="preserve"> y Acceso a la Información Pública del Estado de México y Municipios, la Secretaría Técnica del Pleno hará del conocimiento del órgano interno de control competente, para que inicie, en su caso, el procedimiento de responsabilidad respectivo.</w:t>
      </w:r>
    </w:p>
    <w:p w14:paraId="1DA61272" w14:textId="77777777" w:rsidR="006C03C8" w:rsidRDefault="00B94181">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SÉPTIMO. De la versión pública.</w:t>
      </w:r>
    </w:p>
    <w:p w14:paraId="071E5FA2" w14:textId="77777777" w:rsidR="006C03C8" w:rsidRDefault="006C03C8">
      <w:pPr>
        <w:rPr>
          <w:sz w:val="24"/>
          <w:szCs w:val="24"/>
        </w:rPr>
      </w:pPr>
    </w:p>
    <w:p w14:paraId="33477084" w14:textId="77777777" w:rsidR="006C03C8" w:rsidRDefault="00B94181">
      <w:pPr>
        <w:pStyle w:val="Ttulo1"/>
        <w:numPr>
          <w:ilvl w:val="0"/>
          <w:numId w:val="6"/>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4" w:name="_heading=h.35nkun2" w:colFirst="0" w:colLast="0"/>
      <w:bookmarkEnd w:id="14"/>
      <w:r>
        <w:rPr>
          <w:rFonts w:ascii="Palatino Linotype" w:eastAsia="Palatino Linotype" w:hAnsi="Palatino Linotype" w:cs="Palatino Linotype"/>
          <w:b/>
          <w:color w:val="000000"/>
          <w:sz w:val="24"/>
          <w:szCs w:val="24"/>
        </w:rPr>
        <w:t xml:space="preserve">Nociones generales. </w:t>
      </w:r>
    </w:p>
    <w:p w14:paraId="56B4474D" w14:textId="77777777" w:rsidR="006C03C8" w:rsidRDefault="00B94181">
      <w:pPr>
        <w:numPr>
          <w:ilvl w:val="0"/>
          <w:numId w:val="7"/>
        </w:numPr>
        <w:pBdr>
          <w:top w:val="nil"/>
          <w:left w:val="nil"/>
          <w:bottom w:val="nil"/>
          <w:right w:val="nil"/>
          <w:between w:val="nil"/>
        </w:pBd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5D203C86" w14:textId="77777777" w:rsidR="006C03C8" w:rsidRDefault="006C03C8">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highlight w:val="yellow"/>
        </w:rPr>
      </w:pPr>
    </w:p>
    <w:p w14:paraId="38BEBB92" w14:textId="77777777" w:rsidR="006C03C8" w:rsidRDefault="00B9418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82E902E" w14:textId="77777777" w:rsidR="006C03C8" w:rsidRDefault="006C03C8">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6C03C8" w14:paraId="0E189AB9" w14:textId="77777777" w:rsidTr="006C0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5DFAC4" w14:textId="77777777" w:rsidR="006C03C8" w:rsidRDefault="00B9418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990" w:type="dxa"/>
          </w:tcPr>
          <w:p w14:paraId="196A2B0A" w14:textId="77777777" w:rsidR="006C03C8" w:rsidRDefault="00B941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901DF99" w14:textId="77777777" w:rsidR="006C03C8" w:rsidRDefault="00B941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Al hacerlo tienen que precisar de qué información se trata, señalando el supuesto de clasificación (confidencialidad o reserva).</w:t>
            </w:r>
          </w:p>
          <w:p w14:paraId="77EBB690" w14:textId="77777777" w:rsidR="006C03C8" w:rsidRDefault="00B9418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Además, se debe señalar el procedimiento, de los tres que establecen los artículos 132 y 106 de la Ley Estatal y General, respectivamente.</w:t>
            </w:r>
          </w:p>
          <w:p w14:paraId="28C7A52E" w14:textId="77777777" w:rsidR="006C03C8" w:rsidRDefault="00B9418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sz w:val="20"/>
                <w:szCs w:val="20"/>
              </w:rPr>
              <w:t xml:space="preserve"> individualizar su análisis y tampoco se puede hacer un acuerdo por cada dato que se vaya a clasificar dentro de un documento con diez datos, por ejemplo, susceptibles de ser clasificados.</w:t>
            </w:r>
          </w:p>
        </w:tc>
      </w:tr>
      <w:tr w:rsidR="006C03C8" w14:paraId="0AEB5E8E" w14:textId="77777777" w:rsidTr="006C0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F469D8" w14:textId="77777777" w:rsidR="006C03C8" w:rsidRDefault="00B9418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990" w:type="dxa"/>
          </w:tcPr>
          <w:p w14:paraId="1B8D7DFB"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1E26B8FD"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E937B3B" w14:textId="77777777" w:rsidR="006C03C8" w:rsidRDefault="00B9418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C03C8" w14:paraId="0BCDF343" w14:textId="77777777" w:rsidTr="006C03C8">
        <w:tc>
          <w:tcPr>
            <w:cnfStyle w:val="001000000000" w:firstRow="0" w:lastRow="0" w:firstColumn="1" w:lastColumn="0" w:oddVBand="0" w:evenVBand="0" w:oddHBand="0" w:evenHBand="0" w:firstRowFirstColumn="0" w:firstRowLastColumn="0" w:lastRowFirstColumn="0" w:lastRowLastColumn="0"/>
            <w:tcW w:w="1838" w:type="dxa"/>
          </w:tcPr>
          <w:p w14:paraId="02971215" w14:textId="77777777" w:rsidR="006C03C8" w:rsidRDefault="00B9418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990" w:type="dxa"/>
          </w:tcPr>
          <w:p w14:paraId="789D4E59" w14:textId="77777777" w:rsidR="006C03C8" w:rsidRDefault="00B941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45D3984E" w14:textId="77777777" w:rsidR="006C03C8" w:rsidRDefault="00B941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6186CF5C" w14:textId="77777777" w:rsidR="006C03C8" w:rsidRDefault="00B9418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C03C8" w14:paraId="7CA247B0" w14:textId="77777777" w:rsidTr="006C0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FA07F6" w14:textId="77777777" w:rsidR="006C03C8" w:rsidRDefault="006C03C8">
            <w:pPr>
              <w:tabs>
                <w:tab w:val="left" w:pos="284"/>
              </w:tabs>
              <w:spacing w:line="360" w:lineRule="auto"/>
              <w:rPr>
                <w:rFonts w:ascii="Palatino Linotype" w:eastAsia="Palatino Linotype" w:hAnsi="Palatino Linotype" w:cs="Palatino Linotype"/>
                <w:sz w:val="20"/>
                <w:szCs w:val="20"/>
              </w:rPr>
            </w:pPr>
          </w:p>
          <w:p w14:paraId="7110522A" w14:textId="77777777" w:rsidR="006C03C8" w:rsidRDefault="00B94181">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990" w:type="dxa"/>
          </w:tcPr>
          <w:p w14:paraId="1A2D0162"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4B9AC446"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xml:space="preserve">, esto es determinar los datos que se suprimen en las versiones públicas, es necesario fundar y motivar, de manera correcta, la clasificación; considerando que todo acto que la autoridad pronuncie en el ejercicio de sus </w:t>
            </w:r>
            <w:r>
              <w:rPr>
                <w:rFonts w:ascii="Palatino Linotype" w:eastAsia="Palatino Linotype" w:hAnsi="Palatino Linotype" w:cs="Palatino Linotype"/>
                <w:sz w:val="20"/>
                <w:szCs w:val="20"/>
              </w:rPr>
              <w:lastRenderedPageBreak/>
              <w:t>atribuciones, debe expresar los fundamentos legales que le dieron origen y las razones por las que se deben aplicar al caso concreto.</w:t>
            </w:r>
          </w:p>
          <w:p w14:paraId="0B6889B3"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4774A74"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2F702759" w14:textId="77777777" w:rsidR="006C03C8" w:rsidRDefault="00B9418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C03C8" w14:paraId="0B8CA34F" w14:textId="77777777" w:rsidTr="006C03C8">
        <w:tc>
          <w:tcPr>
            <w:cnfStyle w:val="001000000000" w:firstRow="0" w:lastRow="0" w:firstColumn="1" w:lastColumn="0" w:oddVBand="0" w:evenVBand="0" w:oddHBand="0" w:evenHBand="0" w:firstRowFirstColumn="0" w:firstRowLastColumn="0" w:lastRowFirstColumn="0" w:lastRowLastColumn="0"/>
            <w:tcW w:w="1838" w:type="dxa"/>
          </w:tcPr>
          <w:p w14:paraId="78A51A47" w14:textId="77777777" w:rsidR="006C03C8" w:rsidRDefault="00B94181">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e</w:t>
            </w:r>
            <w:r>
              <w:rPr>
                <w:rFonts w:ascii="Palatino Linotype" w:eastAsia="Palatino Linotype" w:hAnsi="Palatino Linotype" w:cs="Palatino Linotype"/>
                <w:sz w:val="20"/>
                <w:szCs w:val="20"/>
              </w:rPr>
              <w:t xml:space="preserve">) Condiciones especiales de la clasificación de la información como confidencial. </w:t>
            </w:r>
          </w:p>
        </w:tc>
        <w:tc>
          <w:tcPr>
            <w:tcW w:w="6990" w:type="dxa"/>
          </w:tcPr>
          <w:p w14:paraId="70EE12FF" w14:textId="77777777" w:rsidR="006C03C8" w:rsidRDefault="00B941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785BAE8E" w14:textId="77777777" w:rsidR="006C03C8" w:rsidRDefault="00B9418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0446968" w14:textId="77777777" w:rsidR="006C03C8" w:rsidRDefault="00B9418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D61D029" w14:textId="77777777" w:rsidR="006C03C8" w:rsidRDefault="006C03C8">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1C7B9328" w14:textId="77777777" w:rsidR="006C03C8" w:rsidRPr="009759DA" w:rsidRDefault="00B94181">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EBADD3B" w14:textId="77777777" w:rsidR="009759DA" w:rsidRDefault="009759DA" w:rsidP="009759DA">
      <w:pPr>
        <w:pBdr>
          <w:top w:val="nil"/>
          <w:left w:val="nil"/>
          <w:bottom w:val="nil"/>
          <w:right w:val="nil"/>
          <w:between w:val="nil"/>
        </w:pBdr>
        <w:tabs>
          <w:tab w:val="left" w:pos="284"/>
        </w:tabs>
        <w:spacing w:line="360" w:lineRule="auto"/>
        <w:jc w:val="both"/>
        <w:rPr>
          <w:color w:val="000000"/>
        </w:rPr>
      </w:pPr>
    </w:p>
    <w:p w14:paraId="4BC92C57" w14:textId="77777777" w:rsidR="006C03C8" w:rsidRDefault="00B94181">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7FB6D207" w14:textId="77777777" w:rsidR="006C03C8" w:rsidRDefault="00B94181">
      <w:pPr>
        <w:pStyle w:val="Ttulo1"/>
        <w:jc w:val="center"/>
        <w:rPr>
          <w:rFonts w:ascii="Palatino Linotype" w:eastAsia="Palatino Linotype" w:hAnsi="Palatino Linotype" w:cs="Palatino Linotype"/>
          <w:b/>
          <w:color w:val="000000"/>
          <w:sz w:val="24"/>
          <w:szCs w:val="24"/>
        </w:rPr>
      </w:pPr>
      <w:bookmarkStart w:id="15" w:name="_heading=h.1ksv4uv" w:colFirst="0" w:colLast="0"/>
      <w:bookmarkEnd w:id="15"/>
      <w:r>
        <w:rPr>
          <w:rFonts w:ascii="Palatino Linotype" w:eastAsia="Palatino Linotype" w:hAnsi="Palatino Linotype" w:cs="Palatino Linotype"/>
          <w:b/>
          <w:color w:val="000000"/>
          <w:sz w:val="24"/>
          <w:szCs w:val="24"/>
        </w:rPr>
        <w:t>R E S O L U T I V O S</w:t>
      </w:r>
    </w:p>
    <w:p w14:paraId="23A4613D" w14:textId="77777777" w:rsidR="006C03C8" w:rsidRDefault="006C03C8">
      <w:pPr>
        <w:keepNext/>
        <w:keepLines/>
        <w:spacing w:line="360" w:lineRule="auto"/>
        <w:jc w:val="center"/>
        <w:rPr>
          <w:rFonts w:ascii="Palatino Linotype" w:eastAsia="Palatino Linotype" w:hAnsi="Palatino Linotype" w:cs="Palatino Linotype"/>
          <w:b/>
          <w:sz w:val="24"/>
          <w:szCs w:val="24"/>
        </w:rPr>
      </w:pPr>
    </w:p>
    <w:p w14:paraId="74331D06" w14:textId="5C761CE0" w:rsidR="006C03C8" w:rsidRDefault="00B94181">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los recursos de revisión </w:t>
      </w:r>
      <w:r w:rsidR="009759DA">
        <w:rPr>
          <w:rFonts w:ascii="Palatino Linotype" w:eastAsia="Palatino Linotype" w:hAnsi="Palatino Linotype" w:cs="Palatino Linotype"/>
          <w:b/>
          <w:color w:val="000000"/>
          <w:sz w:val="24"/>
          <w:szCs w:val="24"/>
        </w:rPr>
        <w:t xml:space="preserve">05518/INFOEM/IP/RR/2024 y 05519/INFOEM/IP/RR/2024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 xml:space="preserve">Considerando CUARTO y SÉPTIMO </w:t>
      </w:r>
      <w:r>
        <w:rPr>
          <w:rFonts w:ascii="Palatino Linotype" w:eastAsia="Palatino Linotype" w:hAnsi="Palatino Linotype" w:cs="Palatino Linotype"/>
          <w:sz w:val="24"/>
          <w:szCs w:val="24"/>
        </w:rPr>
        <w:t xml:space="preserve">de la presente resolución. </w:t>
      </w:r>
    </w:p>
    <w:p w14:paraId="67ED7466"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1B976BC3" w14:textId="5E457E95" w:rsidR="006C03C8" w:rsidRDefault="00B94181">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ORDENA </w:t>
      </w:r>
      <w:r>
        <w:rPr>
          <w:rFonts w:ascii="Palatino Linotype" w:eastAsia="Palatino Linotype" w:hAnsi="Palatino Linotype" w:cs="Palatino Linotype"/>
          <w:sz w:val="24"/>
          <w:szCs w:val="24"/>
        </w:rPr>
        <w:t xml:space="preserve">al </w:t>
      </w:r>
      <w:r w:rsidR="009759DA" w:rsidRPr="009759DA">
        <w:rPr>
          <w:rFonts w:ascii="Palatino Linotype" w:eastAsia="Palatino Linotype" w:hAnsi="Palatino Linotype" w:cs="Palatino Linotype"/>
          <w:b/>
          <w:bCs/>
          <w:sz w:val="24"/>
          <w:szCs w:val="24"/>
        </w:rPr>
        <w:t>Ayuntamiento de Tepotzotlán</w:t>
      </w:r>
      <w:r w:rsidR="009759D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dar atención a las solicitudes de información </w:t>
      </w:r>
      <w:hyperlink r:id="rId9" w:history="1">
        <w:r w:rsidR="009759DA" w:rsidRPr="00F97D9B">
          <w:rPr>
            <w:rFonts w:ascii="Palatino Linotype" w:eastAsia="Palatino Linotype" w:hAnsi="Palatino Linotype" w:cs="Palatino Linotype"/>
            <w:b/>
            <w:bCs/>
            <w:sz w:val="24"/>
            <w:szCs w:val="24"/>
          </w:rPr>
          <w:t>00204/TEPOTZOT/IP/2024</w:t>
        </w:r>
      </w:hyperlink>
      <w:r w:rsidR="009759DA">
        <w:rPr>
          <w:rFonts w:ascii="Palatino Linotype" w:eastAsia="Palatino Linotype" w:hAnsi="Palatino Linotype" w:cs="Palatino Linotype"/>
          <w:sz w:val="24"/>
          <w:szCs w:val="24"/>
        </w:rPr>
        <w:t xml:space="preserve">  y </w:t>
      </w:r>
      <w:r w:rsidR="009759DA" w:rsidRPr="00A959CB">
        <w:rPr>
          <w:rFonts w:ascii="Palatino Linotype" w:eastAsia="Palatino Linotype" w:hAnsi="Palatino Linotype" w:cs="Palatino Linotype"/>
          <w:b/>
          <w:bCs/>
          <w:sz w:val="24"/>
          <w:szCs w:val="24"/>
        </w:rPr>
        <w:t xml:space="preserve">00205/TEPOTZOT/IP/2024 </w:t>
      </w:r>
      <w:r>
        <w:rPr>
          <w:rFonts w:ascii="Palatino Linotype" w:eastAsia="Palatino Linotype" w:hAnsi="Palatino Linotype" w:cs="Palatino Linotype"/>
          <w:sz w:val="24"/>
          <w:szCs w:val="24"/>
        </w:rPr>
        <w:t>y, en su caso, entregar la información en la modalidad Sistema de Acceso a Información Mexiquense (</w:t>
      </w:r>
      <w:r>
        <w:rPr>
          <w:rFonts w:ascii="Palatino Linotype" w:eastAsia="Palatino Linotype" w:hAnsi="Palatino Linotype" w:cs="Palatino Linotype"/>
          <w:b/>
          <w:sz w:val="24"/>
          <w:szCs w:val="24"/>
        </w:rPr>
        <w:t>SAIMEX).</w:t>
      </w:r>
    </w:p>
    <w:p w14:paraId="1B0DD13D" w14:textId="77777777" w:rsidR="006C03C8" w:rsidRDefault="006C03C8">
      <w:pPr>
        <w:tabs>
          <w:tab w:val="left" w:pos="284"/>
        </w:tabs>
        <w:spacing w:line="360" w:lineRule="auto"/>
        <w:jc w:val="both"/>
        <w:rPr>
          <w:rFonts w:ascii="Palatino Linotype" w:eastAsia="Palatino Linotype" w:hAnsi="Palatino Linotype" w:cs="Palatino Linotype"/>
          <w:sz w:val="24"/>
          <w:szCs w:val="24"/>
        </w:rPr>
      </w:pPr>
    </w:p>
    <w:p w14:paraId="7C20C9E1" w14:textId="77777777" w:rsidR="006C03C8" w:rsidRDefault="00B94181">
      <w:pPr>
        <w:tabs>
          <w:tab w:val="left" w:pos="284"/>
          <w:tab w:val="left" w:pos="8080"/>
        </w:tabs>
        <w:spacing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EDA9D6" w14:textId="77777777" w:rsidR="006C03C8" w:rsidRDefault="006C03C8">
      <w:pPr>
        <w:shd w:val="clear" w:color="auto" w:fill="FFFFFF"/>
        <w:tabs>
          <w:tab w:val="left" w:pos="284"/>
        </w:tabs>
        <w:spacing w:line="360" w:lineRule="auto"/>
        <w:jc w:val="both"/>
        <w:rPr>
          <w:rFonts w:ascii="Palatino Linotype" w:eastAsia="Palatino Linotype" w:hAnsi="Palatino Linotype" w:cs="Palatino Linotype"/>
          <w:b/>
          <w:sz w:val="24"/>
          <w:szCs w:val="24"/>
        </w:rPr>
      </w:pPr>
    </w:p>
    <w:p w14:paraId="08993C34" w14:textId="77777777" w:rsidR="006C03C8" w:rsidRDefault="00B94181">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14:paraId="79A758F9" w14:textId="77777777" w:rsidR="006C03C8" w:rsidRDefault="006C03C8">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240D509B" w14:textId="77777777" w:rsidR="006C03C8" w:rsidRDefault="00B94181">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Se hace del conocimiento del</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DD9FF6F" w14:textId="77777777" w:rsidR="006C03C8" w:rsidRDefault="006C03C8">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1F2916D9" w14:textId="77777777" w:rsidR="006C03C8" w:rsidRDefault="00B94181">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SEXTO.</w:t>
      </w:r>
      <w:r>
        <w:rPr>
          <w:rFonts w:ascii="Palatino Linotype" w:eastAsia="Palatino Linotype" w:hAnsi="Palatino Linotype" w:cs="Palatino Linotype"/>
          <w:sz w:val="24"/>
          <w:szCs w:val="24"/>
        </w:rPr>
        <w:t xml:space="preserve"> Hágase del conocimiento</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del </w:t>
      </w:r>
      <w:r>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que la respuesta que dé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65E4E4A" w14:textId="77777777" w:rsidR="006C03C8" w:rsidRDefault="006C03C8">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6AEE1CFC" w14:textId="77777777" w:rsidR="006C03C8" w:rsidRDefault="00B94181">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SÉPTIMO</w:t>
      </w:r>
      <w:r>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SEXTO </w:t>
      </w:r>
      <w:r>
        <w:rPr>
          <w:rFonts w:ascii="Palatino Linotype" w:eastAsia="Palatino Linotype" w:hAnsi="Palatino Linotype" w:cs="Palatino Linotype"/>
          <w:sz w:val="24"/>
          <w:szCs w:val="24"/>
        </w:rPr>
        <w:t>de la presente Resolución.</w:t>
      </w:r>
    </w:p>
    <w:p w14:paraId="7B08EB8B" w14:textId="77777777" w:rsidR="00B94181" w:rsidRDefault="00B94181">
      <w:pPr>
        <w:shd w:val="clear" w:color="auto" w:fill="FFFFFF"/>
        <w:tabs>
          <w:tab w:val="left" w:pos="284"/>
        </w:tabs>
        <w:spacing w:line="360" w:lineRule="auto"/>
        <w:jc w:val="both"/>
        <w:rPr>
          <w:rFonts w:ascii="Palatino Linotype" w:eastAsia="Palatino Linotype" w:hAnsi="Palatino Linotype" w:cs="Palatino Linotype"/>
          <w:sz w:val="24"/>
          <w:szCs w:val="24"/>
          <w:highlight w:val="yellow"/>
        </w:rPr>
      </w:pPr>
    </w:p>
    <w:p w14:paraId="4A069150" w14:textId="77777777" w:rsidR="00B94181" w:rsidRPr="000C614A" w:rsidRDefault="00B94181" w:rsidP="00B94181">
      <w:pPr>
        <w:spacing w:line="360" w:lineRule="auto"/>
        <w:ind w:firstLine="1"/>
        <w:jc w:val="both"/>
        <w:rPr>
          <w:rFonts w:ascii="Palatino Linotype" w:hAnsi="Palatino Linotype"/>
          <w:sz w:val="24"/>
        </w:rPr>
      </w:pPr>
      <w:bookmarkStart w:id="16" w:name="_Hlk178879774"/>
      <w:r w:rsidRPr="000C614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sz w:val="24"/>
        </w:rPr>
        <w:t>QUINTA</w:t>
      </w:r>
      <w:r w:rsidRPr="000C614A">
        <w:rPr>
          <w:rFonts w:ascii="Palatino Linotype" w:hAnsi="Palatino Linotype"/>
          <w:sz w:val="24"/>
        </w:rPr>
        <w:t xml:space="preserve"> SESIÓN ORDINARIA CELEBRADA EL </w:t>
      </w:r>
      <w:r>
        <w:rPr>
          <w:rFonts w:ascii="Palatino Linotype" w:hAnsi="Palatino Linotype"/>
          <w:sz w:val="24"/>
        </w:rPr>
        <w:t>TRES</w:t>
      </w:r>
      <w:r w:rsidRPr="000C614A">
        <w:rPr>
          <w:rFonts w:ascii="Palatino Linotype" w:hAnsi="Palatino Linotype"/>
          <w:sz w:val="24"/>
        </w:rPr>
        <w:t xml:space="preserve"> </w:t>
      </w:r>
      <w:r w:rsidRPr="000B7D26">
        <w:rPr>
          <w:rFonts w:ascii="Palatino Linotype" w:hAnsi="Palatino Linotype"/>
          <w:sz w:val="24"/>
        </w:rPr>
        <w:t xml:space="preserve">(03) </w:t>
      </w:r>
      <w:r w:rsidRPr="000C614A">
        <w:rPr>
          <w:rFonts w:ascii="Palatino Linotype" w:hAnsi="Palatino Linotype"/>
          <w:sz w:val="24"/>
        </w:rPr>
        <w:t xml:space="preserve">DE </w:t>
      </w:r>
      <w:r>
        <w:rPr>
          <w:rFonts w:ascii="Palatino Linotype" w:hAnsi="Palatino Linotype"/>
          <w:sz w:val="24"/>
        </w:rPr>
        <w:t>OCTUBRE</w:t>
      </w:r>
      <w:r w:rsidRPr="000C614A">
        <w:rPr>
          <w:rFonts w:ascii="Palatino Linotype" w:hAnsi="Palatino Linotype"/>
          <w:sz w:val="24"/>
        </w:rPr>
        <w:t xml:space="preserve"> DE DOS MIL VEINTICUATRO, ANTE EL SECRETARIO TÉCNICO DEL PLENO ALEXIS TAPIA RAMÍREZ. </w:t>
      </w:r>
    </w:p>
    <w:bookmarkEnd w:id="16"/>
    <w:p w14:paraId="26F3441B" w14:textId="77777777" w:rsidR="006C03C8" w:rsidRDefault="006C03C8">
      <w:pPr>
        <w:spacing w:before="240" w:after="240" w:line="360" w:lineRule="auto"/>
        <w:ind w:firstLine="1"/>
        <w:jc w:val="both"/>
        <w:rPr>
          <w:rFonts w:ascii="Palatino Linotype" w:eastAsia="Palatino Linotype" w:hAnsi="Palatino Linotype" w:cs="Palatino Linotype"/>
          <w:sz w:val="24"/>
          <w:szCs w:val="24"/>
        </w:rPr>
      </w:pPr>
    </w:p>
    <w:p w14:paraId="5D888424"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59424C18"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5F6E0796"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1B2601A7"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1C1A1652"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2FD7198A"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69FB7D20"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6FFC2517"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p w14:paraId="3727D5D9" w14:textId="77777777" w:rsidR="006C03C8" w:rsidRDefault="006C03C8">
      <w:pPr>
        <w:spacing w:before="240" w:after="360" w:line="360" w:lineRule="auto"/>
        <w:jc w:val="both"/>
        <w:rPr>
          <w:rFonts w:ascii="Palatino Linotype" w:eastAsia="Palatino Linotype" w:hAnsi="Palatino Linotype" w:cs="Palatino Linotype"/>
          <w:color w:val="222222"/>
          <w:sz w:val="24"/>
          <w:szCs w:val="24"/>
        </w:rPr>
      </w:pPr>
    </w:p>
    <w:sectPr w:rsidR="006C03C8">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0462" w14:textId="77777777" w:rsidR="00255E06" w:rsidRDefault="00255E06">
      <w:r>
        <w:separator/>
      </w:r>
    </w:p>
  </w:endnote>
  <w:endnote w:type="continuationSeparator" w:id="0">
    <w:p w14:paraId="010421E9" w14:textId="77777777" w:rsidR="00255E06" w:rsidRDefault="0025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4B3A" w14:textId="77777777" w:rsidR="006C03C8" w:rsidRDefault="006C03C8">
    <w:pPr>
      <w:pBdr>
        <w:top w:val="nil"/>
        <w:left w:val="nil"/>
        <w:bottom w:val="nil"/>
        <w:right w:val="nil"/>
        <w:between w:val="nil"/>
      </w:pBdr>
      <w:tabs>
        <w:tab w:val="center" w:pos="4419"/>
        <w:tab w:val="right" w:pos="8838"/>
      </w:tabs>
      <w:jc w:val="right"/>
      <w:rPr>
        <w:color w:val="000000"/>
      </w:rPr>
    </w:pPr>
  </w:p>
  <w:p w14:paraId="0B4494F0" w14:textId="77777777" w:rsidR="006C03C8" w:rsidRDefault="00B9418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D76FD">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D76FD">
      <w:rPr>
        <w:b/>
        <w:noProof/>
        <w:color w:val="000000"/>
        <w:sz w:val="24"/>
        <w:szCs w:val="24"/>
      </w:rPr>
      <w:t>46</w:t>
    </w:r>
    <w:r>
      <w:rPr>
        <w:b/>
        <w:color w:val="000000"/>
        <w:sz w:val="24"/>
        <w:szCs w:val="24"/>
      </w:rPr>
      <w:fldChar w:fldCharType="end"/>
    </w:r>
  </w:p>
  <w:p w14:paraId="61127CC0" w14:textId="77777777" w:rsidR="006C03C8" w:rsidRDefault="006C03C8">
    <w:pPr>
      <w:pBdr>
        <w:top w:val="nil"/>
        <w:left w:val="nil"/>
        <w:bottom w:val="nil"/>
        <w:right w:val="nil"/>
        <w:between w:val="nil"/>
      </w:pBdr>
      <w:tabs>
        <w:tab w:val="center" w:pos="4419"/>
        <w:tab w:val="right" w:pos="8838"/>
      </w:tabs>
      <w:rPr>
        <w:color w:val="000000"/>
      </w:rPr>
    </w:pPr>
  </w:p>
  <w:p w14:paraId="1D48A91E" w14:textId="77777777" w:rsidR="006C03C8" w:rsidRDefault="006C03C8"/>
  <w:p w14:paraId="078CB5CD" w14:textId="77777777" w:rsidR="006C03C8" w:rsidRDefault="006C03C8"/>
  <w:p w14:paraId="3C271B0B" w14:textId="77777777" w:rsidR="006C03C8" w:rsidRDefault="006C03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32D" w14:textId="77777777" w:rsidR="006C03C8" w:rsidRDefault="00B9418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D76F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D76FD">
      <w:rPr>
        <w:b/>
        <w:noProof/>
        <w:color w:val="000000"/>
        <w:sz w:val="24"/>
        <w:szCs w:val="24"/>
      </w:rPr>
      <w:t>46</w:t>
    </w:r>
    <w:r>
      <w:rPr>
        <w:b/>
        <w:color w:val="000000"/>
        <w:sz w:val="24"/>
        <w:szCs w:val="24"/>
      </w:rPr>
      <w:fldChar w:fldCharType="end"/>
    </w:r>
  </w:p>
  <w:p w14:paraId="704DCF86" w14:textId="77777777" w:rsidR="006C03C8" w:rsidRDefault="006C03C8">
    <w:pPr>
      <w:pBdr>
        <w:top w:val="nil"/>
        <w:left w:val="nil"/>
        <w:bottom w:val="nil"/>
        <w:right w:val="nil"/>
        <w:between w:val="nil"/>
      </w:pBdr>
      <w:tabs>
        <w:tab w:val="center" w:pos="4419"/>
        <w:tab w:val="right" w:pos="8838"/>
      </w:tabs>
      <w:rPr>
        <w:color w:val="000000"/>
      </w:rPr>
    </w:pPr>
  </w:p>
  <w:p w14:paraId="741F4123" w14:textId="77777777" w:rsidR="006C03C8" w:rsidRDefault="006C03C8"/>
  <w:p w14:paraId="6E12C67C" w14:textId="77777777" w:rsidR="006C03C8" w:rsidRDefault="006C03C8"/>
  <w:p w14:paraId="61557D1A" w14:textId="77777777" w:rsidR="006C03C8" w:rsidRDefault="006C0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A4FF" w14:textId="77777777" w:rsidR="00255E06" w:rsidRDefault="00255E06">
      <w:r>
        <w:separator/>
      </w:r>
    </w:p>
  </w:footnote>
  <w:footnote w:type="continuationSeparator" w:id="0">
    <w:p w14:paraId="032900E1" w14:textId="77777777" w:rsidR="00255E06" w:rsidRDefault="00255E06">
      <w:r>
        <w:continuationSeparator/>
      </w:r>
    </w:p>
  </w:footnote>
  <w:footnote w:id="1">
    <w:p w14:paraId="33D18FBD" w14:textId="77777777" w:rsidR="006C03C8" w:rsidRDefault="00B9418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09840E1F" w14:textId="77777777" w:rsidR="006C03C8" w:rsidRDefault="00B9418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3">
    <w:p w14:paraId="2A1E612D" w14:textId="77777777" w:rsidR="006C03C8" w:rsidRDefault="00B9418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4">
    <w:p w14:paraId="6A82D1BD" w14:textId="77777777" w:rsidR="006C03C8" w:rsidRDefault="00B9418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5">
    <w:p w14:paraId="37B52A0F" w14:textId="77777777" w:rsidR="006C03C8" w:rsidRDefault="00B9418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5DC6" w14:textId="77777777" w:rsidR="006C03C8" w:rsidRDefault="00255E06">
    <w:pPr>
      <w:pBdr>
        <w:top w:val="nil"/>
        <w:left w:val="nil"/>
        <w:bottom w:val="nil"/>
        <w:right w:val="nil"/>
        <w:between w:val="nil"/>
      </w:pBdr>
      <w:tabs>
        <w:tab w:val="center" w:pos="4419"/>
        <w:tab w:val="right" w:pos="8838"/>
      </w:tabs>
      <w:rPr>
        <w:color w:val="000000"/>
      </w:rPr>
    </w:pPr>
    <w:r>
      <w:rPr>
        <w:color w:val="000000"/>
      </w:rPr>
      <w:pict w14:anchorId="18F7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4E3631B2" w14:textId="77777777" w:rsidR="006C03C8" w:rsidRDefault="006C03C8"/>
  <w:p w14:paraId="101D5F6C" w14:textId="77777777" w:rsidR="006C03C8" w:rsidRDefault="006C03C8"/>
  <w:p w14:paraId="51E258F9" w14:textId="77777777" w:rsidR="006C03C8" w:rsidRDefault="006C0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755B" w14:textId="77777777" w:rsidR="006C03C8" w:rsidRDefault="006C03C8">
    <w:pPr>
      <w:widowControl w:val="0"/>
      <w:pBdr>
        <w:top w:val="nil"/>
        <w:left w:val="nil"/>
        <w:bottom w:val="nil"/>
        <w:right w:val="nil"/>
        <w:between w:val="nil"/>
      </w:pBdr>
      <w:spacing w:line="276" w:lineRule="auto"/>
    </w:pPr>
  </w:p>
  <w:tbl>
    <w:tblPr>
      <w:tblStyle w:val="a0"/>
      <w:tblW w:w="10425" w:type="dxa"/>
      <w:tblInd w:w="0" w:type="dxa"/>
      <w:tblLayout w:type="fixed"/>
      <w:tblLook w:val="0400" w:firstRow="0" w:lastRow="0" w:firstColumn="0" w:lastColumn="0" w:noHBand="0" w:noVBand="1"/>
    </w:tblPr>
    <w:tblGrid>
      <w:gridCol w:w="1845"/>
      <w:gridCol w:w="8580"/>
    </w:tblGrid>
    <w:tr w:rsidR="006C03C8" w14:paraId="7A11E563" w14:textId="77777777">
      <w:trPr>
        <w:trHeight w:val="1435"/>
      </w:trPr>
      <w:tc>
        <w:tcPr>
          <w:tcW w:w="1845" w:type="dxa"/>
          <w:shd w:val="clear" w:color="auto" w:fill="auto"/>
        </w:tcPr>
        <w:p w14:paraId="7B6425C2" w14:textId="77777777" w:rsidR="006C03C8" w:rsidRDefault="00B9418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8580" w:type="dxa"/>
          <w:shd w:val="clear" w:color="auto" w:fill="auto"/>
        </w:tcPr>
        <w:p w14:paraId="4C096D80" w14:textId="77777777" w:rsidR="006C03C8" w:rsidRDefault="006C03C8"/>
        <w:tbl>
          <w:tblPr>
            <w:tblStyle w:val="a1"/>
            <w:tblW w:w="673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95"/>
            <w:gridCol w:w="4140"/>
          </w:tblGrid>
          <w:tr w:rsidR="006C03C8" w14:paraId="0FB06BE0" w14:textId="77777777">
            <w:trPr>
              <w:trHeight w:val="338"/>
            </w:trPr>
            <w:tc>
              <w:tcPr>
                <w:tcW w:w="2595" w:type="dxa"/>
              </w:tcPr>
              <w:p w14:paraId="20BAA23E" w14:textId="77777777" w:rsidR="006C03C8" w:rsidRDefault="00B9418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0" w:type="dxa"/>
              </w:tcPr>
              <w:p w14:paraId="627BE83D" w14:textId="77777777" w:rsidR="00F97D9B" w:rsidRDefault="009759DA">
                <w:pPr>
                  <w:tabs>
                    <w:tab w:val="right" w:pos="8838"/>
                  </w:tabs>
                  <w:ind w:right="-1633"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05518/INFOEM/IP/RR/2024 </w:t>
                </w:r>
              </w:p>
              <w:p w14:paraId="32EED6BA" w14:textId="3AF84BAC" w:rsidR="006C03C8" w:rsidRDefault="009759DA">
                <w:pPr>
                  <w:tabs>
                    <w:tab w:val="right" w:pos="8838"/>
                  </w:tabs>
                  <w:ind w:right="-1633"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r>
          <w:tr w:rsidR="006C03C8" w14:paraId="5D8C5980" w14:textId="77777777">
            <w:trPr>
              <w:trHeight w:val="283"/>
            </w:trPr>
            <w:tc>
              <w:tcPr>
                <w:tcW w:w="2595" w:type="dxa"/>
              </w:tcPr>
              <w:p w14:paraId="7E271CBB" w14:textId="77777777" w:rsidR="006C03C8" w:rsidRDefault="00B94181">
                <w:pPr>
                  <w:tabs>
                    <w:tab w:val="right" w:pos="8838"/>
                  </w:tabs>
                  <w:ind w:right="-105"/>
                  <w:rPr>
                    <w:rFonts w:ascii="Palatino Linotype" w:eastAsia="Palatino Linotype" w:hAnsi="Palatino Linotype" w:cs="Palatino Linotype"/>
                    <w:b/>
                    <w:sz w:val="22"/>
                    <w:szCs w:val="22"/>
                  </w:rPr>
                </w:pPr>
                <w:bookmarkStart w:id="17" w:name="_heading=h.44sinio" w:colFirst="0" w:colLast="0"/>
                <w:bookmarkEnd w:id="17"/>
                <w:r>
                  <w:rPr>
                    <w:rFonts w:ascii="Palatino Linotype" w:eastAsia="Palatino Linotype" w:hAnsi="Palatino Linotype" w:cs="Palatino Linotype"/>
                    <w:b/>
                    <w:sz w:val="22"/>
                    <w:szCs w:val="22"/>
                  </w:rPr>
                  <w:t>Sujeto Obligado:</w:t>
                </w:r>
              </w:p>
            </w:tc>
            <w:tc>
              <w:tcPr>
                <w:tcW w:w="4140" w:type="dxa"/>
              </w:tcPr>
              <w:p w14:paraId="3D862027" w14:textId="5BE2DE8C" w:rsidR="006C03C8" w:rsidRDefault="009759DA">
                <w:pPr>
                  <w:tabs>
                    <w:tab w:val="left" w:pos="2834"/>
                    <w:tab w:val="right" w:pos="8838"/>
                  </w:tabs>
                  <w:ind w:left="-113" w:right="-16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Tepotzotlán</w:t>
                </w:r>
              </w:p>
            </w:tc>
          </w:tr>
          <w:tr w:rsidR="006C03C8" w14:paraId="4371B9FE" w14:textId="77777777">
            <w:trPr>
              <w:trHeight w:val="283"/>
            </w:trPr>
            <w:tc>
              <w:tcPr>
                <w:tcW w:w="2595" w:type="dxa"/>
              </w:tcPr>
              <w:p w14:paraId="6C525B77" w14:textId="77777777" w:rsidR="006C03C8" w:rsidRDefault="00B9418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0" w:type="dxa"/>
              </w:tcPr>
              <w:p w14:paraId="2E8BC783" w14:textId="77777777" w:rsidR="006C03C8" w:rsidRDefault="00B94181">
                <w:pPr>
                  <w:tabs>
                    <w:tab w:val="right" w:pos="8838"/>
                  </w:tabs>
                  <w:ind w:left="-113" w:right="-163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7CF91119" w14:textId="77777777" w:rsidR="006C03C8" w:rsidRDefault="006C03C8">
          <w:pPr>
            <w:tabs>
              <w:tab w:val="right" w:pos="8838"/>
            </w:tabs>
            <w:ind w:left="-28"/>
            <w:jc w:val="both"/>
            <w:rPr>
              <w:rFonts w:ascii="Arial" w:eastAsia="Arial" w:hAnsi="Arial" w:cs="Arial"/>
              <w:b/>
              <w:sz w:val="22"/>
              <w:szCs w:val="22"/>
            </w:rPr>
          </w:pPr>
        </w:p>
      </w:tc>
    </w:tr>
  </w:tbl>
  <w:p w14:paraId="1B9A0A2B" w14:textId="77777777" w:rsidR="006C03C8" w:rsidRDefault="00255E0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ABA8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7F84C931" w14:textId="77777777" w:rsidR="006C03C8" w:rsidRDefault="006C03C8"/>
  <w:p w14:paraId="24275823" w14:textId="77777777" w:rsidR="006C03C8" w:rsidRDefault="006C03C8"/>
  <w:p w14:paraId="146CE998" w14:textId="77777777" w:rsidR="006C03C8" w:rsidRDefault="006C03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62CC" w14:textId="77777777" w:rsidR="006C03C8" w:rsidRDefault="006C03C8">
    <w:pPr>
      <w:widowControl w:val="0"/>
      <w:pBdr>
        <w:top w:val="nil"/>
        <w:left w:val="nil"/>
        <w:bottom w:val="nil"/>
        <w:right w:val="nil"/>
        <w:between w:val="nil"/>
      </w:pBdr>
      <w:spacing w:line="276" w:lineRule="auto"/>
    </w:pPr>
  </w:p>
  <w:tbl>
    <w:tblPr>
      <w:tblStyle w:val="a2"/>
      <w:tblW w:w="10440" w:type="dxa"/>
      <w:tblInd w:w="0" w:type="dxa"/>
      <w:tblLayout w:type="fixed"/>
      <w:tblLook w:val="0400" w:firstRow="0" w:lastRow="0" w:firstColumn="0" w:lastColumn="0" w:noHBand="0" w:noVBand="1"/>
    </w:tblPr>
    <w:tblGrid>
      <w:gridCol w:w="1560"/>
      <w:gridCol w:w="8880"/>
    </w:tblGrid>
    <w:tr w:rsidR="006C03C8" w14:paraId="4D5F107D" w14:textId="77777777">
      <w:trPr>
        <w:trHeight w:val="1435"/>
      </w:trPr>
      <w:tc>
        <w:tcPr>
          <w:tcW w:w="1560" w:type="dxa"/>
          <w:shd w:val="clear" w:color="auto" w:fill="auto"/>
        </w:tcPr>
        <w:p w14:paraId="7A1913E2" w14:textId="77777777" w:rsidR="006C03C8" w:rsidRDefault="006C03C8">
          <w:pPr>
            <w:tabs>
              <w:tab w:val="right" w:pos="4273"/>
            </w:tabs>
            <w:rPr>
              <w:rFonts w:ascii="Garamond" w:eastAsia="Garamond" w:hAnsi="Garamond" w:cs="Garamond"/>
              <w:sz w:val="22"/>
              <w:szCs w:val="22"/>
            </w:rPr>
          </w:pPr>
        </w:p>
      </w:tc>
      <w:tc>
        <w:tcPr>
          <w:tcW w:w="8880" w:type="dxa"/>
          <w:shd w:val="clear" w:color="auto" w:fill="auto"/>
        </w:tcPr>
        <w:p w14:paraId="2F1CB4E5" w14:textId="77777777" w:rsidR="006C03C8" w:rsidRDefault="006C03C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350"/>
            <w:gridCol w:w="2145"/>
          </w:tblGrid>
          <w:tr w:rsidR="006C03C8" w14:paraId="1F614763" w14:textId="77777777">
            <w:trPr>
              <w:trHeight w:val="144"/>
            </w:trPr>
            <w:tc>
              <w:tcPr>
                <w:tcW w:w="2445" w:type="dxa"/>
              </w:tcPr>
              <w:p w14:paraId="7B548F54" w14:textId="77777777" w:rsidR="006C03C8" w:rsidRDefault="00B94181">
                <w:pPr>
                  <w:tabs>
                    <w:tab w:val="right" w:pos="8838"/>
                  </w:tabs>
                  <w:ind w:left="-74" w:right="-105"/>
                  <w:rPr>
                    <w:rFonts w:ascii="Palatino Linotype" w:eastAsia="Palatino Linotype" w:hAnsi="Palatino Linotype" w:cs="Palatino Linotype"/>
                    <w:b/>
                    <w:sz w:val="22"/>
                    <w:szCs w:val="22"/>
                  </w:rPr>
                </w:pPr>
                <w:bookmarkStart w:id="18" w:name="_heading=h.2jxsxqh" w:colFirst="0" w:colLast="0"/>
                <w:bookmarkEnd w:id="18"/>
                <w:r>
                  <w:rPr>
                    <w:rFonts w:ascii="Palatino Linotype" w:eastAsia="Palatino Linotype" w:hAnsi="Palatino Linotype" w:cs="Palatino Linotype"/>
                    <w:b/>
                    <w:sz w:val="22"/>
                    <w:szCs w:val="22"/>
                  </w:rPr>
                  <w:t>Recurso de Revisión:</w:t>
                </w:r>
              </w:p>
            </w:tc>
            <w:tc>
              <w:tcPr>
                <w:tcW w:w="4350" w:type="dxa"/>
              </w:tcPr>
              <w:p w14:paraId="6F0B47C6" w14:textId="77777777" w:rsidR="00F102BB" w:rsidRDefault="004117E5">
                <w:pPr>
                  <w:tabs>
                    <w:tab w:val="right" w:pos="8838"/>
                  </w:tabs>
                  <w:ind w:left="-3" w:right="-1513"/>
                  <w:rPr>
                    <w:rFonts w:ascii="Palatino Linotype" w:eastAsia="Palatino Linotype" w:hAnsi="Palatino Linotype" w:cs="Palatino Linotype"/>
                    <w:sz w:val="22"/>
                    <w:szCs w:val="22"/>
                  </w:rPr>
                </w:pPr>
                <w:r w:rsidRPr="004117E5">
                  <w:rPr>
                    <w:rFonts w:ascii="Palatino Linotype" w:eastAsia="Palatino Linotype" w:hAnsi="Palatino Linotype" w:cs="Palatino Linotype"/>
                    <w:sz w:val="22"/>
                    <w:szCs w:val="22"/>
                  </w:rPr>
                  <w:t>05518/INFOEM/IP/RR/2024</w:t>
                </w:r>
                <w:r>
                  <w:rPr>
                    <w:rFonts w:ascii="Palatino Linotype" w:eastAsia="Palatino Linotype" w:hAnsi="Palatino Linotype" w:cs="Palatino Linotype"/>
                    <w:sz w:val="22"/>
                    <w:szCs w:val="22"/>
                  </w:rPr>
                  <w:t xml:space="preserve"> </w:t>
                </w:r>
              </w:p>
              <w:p w14:paraId="760B770F" w14:textId="121948D1" w:rsidR="006C03C8" w:rsidRDefault="004117E5">
                <w:pPr>
                  <w:tabs>
                    <w:tab w:val="right" w:pos="8838"/>
                  </w:tabs>
                  <w:ind w:left="-3"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c>
              <w:tcPr>
                <w:tcW w:w="2145" w:type="dxa"/>
              </w:tcPr>
              <w:p w14:paraId="30E369DE" w14:textId="77777777" w:rsidR="006C03C8" w:rsidRDefault="006C03C8">
                <w:pPr>
                  <w:tabs>
                    <w:tab w:val="right" w:pos="8838"/>
                  </w:tabs>
                  <w:ind w:left="-74" w:right="-105"/>
                  <w:jc w:val="both"/>
                  <w:rPr>
                    <w:rFonts w:ascii="Palatino Linotype" w:eastAsia="Palatino Linotype" w:hAnsi="Palatino Linotype" w:cs="Palatino Linotype"/>
                    <w:sz w:val="22"/>
                    <w:szCs w:val="22"/>
                  </w:rPr>
                </w:pPr>
              </w:p>
            </w:tc>
          </w:tr>
          <w:tr w:rsidR="006C03C8" w14:paraId="1FB251E2" w14:textId="77777777">
            <w:trPr>
              <w:trHeight w:val="144"/>
            </w:trPr>
            <w:tc>
              <w:tcPr>
                <w:tcW w:w="2445" w:type="dxa"/>
              </w:tcPr>
              <w:p w14:paraId="71FC5D5B" w14:textId="77777777" w:rsidR="006C03C8" w:rsidRDefault="00B94181">
                <w:pPr>
                  <w:tabs>
                    <w:tab w:val="right" w:pos="8838"/>
                  </w:tabs>
                  <w:ind w:left="-74" w:right="-105"/>
                  <w:rPr>
                    <w:rFonts w:ascii="Palatino Linotype" w:eastAsia="Palatino Linotype" w:hAnsi="Palatino Linotype" w:cs="Palatino Linotype"/>
                    <w:b/>
                    <w:sz w:val="22"/>
                    <w:szCs w:val="22"/>
                  </w:rPr>
                </w:pPr>
                <w:bookmarkStart w:id="19" w:name="_heading=h.z337ya" w:colFirst="0" w:colLast="0"/>
                <w:bookmarkEnd w:id="19"/>
                <w:r>
                  <w:rPr>
                    <w:rFonts w:ascii="Palatino Linotype" w:eastAsia="Palatino Linotype" w:hAnsi="Palatino Linotype" w:cs="Palatino Linotype"/>
                    <w:b/>
                    <w:sz w:val="22"/>
                    <w:szCs w:val="22"/>
                  </w:rPr>
                  <w:t>Recurrente:</w:t>
                </w:r>
              </w:p>
            </w:tc>
            <w:tc>
              <w:tcPr>
                <w:tcW w:w="4350" w:type="dxa"/>
              </w:tcPr>
              <w:p w14:paraId="79965554" w14:textId="06FB184A" w:rsidR="006C03C8" w:rsidRDefault="002956C9">
                <w:pPr>
                  <w:tabs>
                    <w:tab w:val="left" w:pos="3122"/>
                    <w:tab w:val="right" w:pos="8838"/>
                  </w:tabs>
                  <w:ind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2145" w:type="dxa"/>
              </w:tcPr>
              <w:p w14:paraId="17547FAA" w14:textId="77777777" w:rsidR="006C03C8" w:rsidRDefault="006C03C8">
                <w:pPr>
                  <w:tabs>
                    <w:tab w:val="left" w:pos="3122"/>
                    <w:tab w:val="right" w:pos="8838"/>
                  </w:tabs>
                  <w:ind w:right="-105"/>
                  <w:jc w:val="both"/>
                  <w:rPr>
                    <w:rFonts w:ascii="Palatino Linotype" w:eastAsia="Palatino Linotype" w:hAnsi="Palatino Linotype" w:cs="Palatino Linotype"/>
                    <w:sz w:val="22"/>
                    <w:szCs w:val="22"/>
                  </w:rPr>
                </w:pPr>
              </w:p>
            </w:tc>
          </w:tr>
          <w:tr w:rsidR="006C03C8" w14:paraId="168275CE" w14:textId="77777777">
            <w:trPr>
              <w:trHeight w:val="283"/>
            </w:trPr>
            <w:tc>
              <w:tcPr>
                <w:tcW w:w="2445" w:type="dxa"/>
              </w:tcPr>
              <w:p w14:paraId="16FC1CA0" w14:textId="77777777" w:rsidR="006C03C8" w:rsidRDefault="00B9418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50" w:type="dxa"/>
              </w:tcPr>
              <w:p w14:paraId="60E2F193" w14:textId="30EB55AC" w:rsidR="006C03C8" w:rsidRDefault="004117E5">
                <w:pPr>
                  <w:tabs>
                    <w:tab w:val="left" w:pos="2834"/>
                    <w:tab w:val="right" w:pos="8838"/>
                  </w:tabs>
                  <w:ind w:left="-3" w:right="-1513"/>
                  <w:rPr>
                    <w:rFonts w:ascii="Palatino Linotype" w:eastAsia="Palatino Linotype" w:hAnsi="Palatino Linotype" w:cs="Palatino Linotype"/>
                    <w:sz w:val="22"/>
                    <w:szCs w:val="22"/>
                  </w:rPr>
                </w:pPr>
                <w:r w:rsidRPr="004117E5">
                  <w:rPr>
                    <w:rFonts w:ascii="Palatino Linotype" w:eastAsia="Palatino Linotype" w:hAnsi="Palatino Linotype" w:cs="Palatino Linotype"/>
                    <w:sz w:val="22"/>
                    <w:szCs w:val="22"/>
                  </w:rPr>
                  <w:t>Ayuntamiento de Tepotzotlán</w:t>
                </w:r>
              </w:p>
            </w:tc>
            <w:tc>
              <w:tcPr>
                <w:tcW w:w="2145" w:type="dxa"/>
              </w:tcPr>
              <w:p w14:paraId="7D5A913B" w14:textId="77777777" w:rsidR="006C03C8" w:rsidRDefault="006C03C8">
                <w:pPr>
                  <w:tabs>
                    <w:tab w:val="left" w:pos="2834"/>
                    <w:tab w:val="right" w:pos="8838"/>
                  </w:tabs>
                  <w:ind w:left="-74" w:right="-105"/>
                  <w:jc w:val="both"/>
                  <w:rPr>
                    <w:rFonts w:ascii="Palatino Linotype" w:eastAsia="Palatino Linotype" w:hAnsi="Palatino Linotype" w:cs="Palatino Linotype"/>
                    <w:sz w:val="22"/>
                    <w:szCs w:val="22"/>
                  </w:rPr>
                </w:pPr>
              </w:p>
            </w:tc>
          </w:tr>
          <w:tr w:rsidR="006C03C8" w14:paraId="1505E9EB" w14:textId="77777777">
            <w:trPr>
              <w:trHeight w:val="283"/>
            </w:trPr>
            <w:tc>
              <w:tcPr>
                <w:tcW w:w="2445" w:type="dxa"/>
              </w:tcPr>
              <w:p w14:paraId="25EE0C92" w14:textId="77777777" w:rsidR="006C03C8" w:rsidRDefault="00B9418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50" w:type="dxa"/>
              </w:tcPr>
              <w:p w14:paraId="38650160" w14:textId="77777777" w:rsidR="006C03C8" w:rsidRDefault="00B94181">
                <w:pPr>
                  <w:tabs>
                    <w:tab w:val="right" w:pos="8838"/>
                  </w:tabs>
                  <w:ind w:left="-3"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45" w:type="dxa"/>
              </w:tcPr>
              <w:p w14:paraId="15F28C88" w14:textId="77777777" w:rsidR="006C03C8" w:rsidRDefault="006C03C8">
                <w:pPr>
                  <w:tabs>
                    <w:tab w:val="right" w:pos="8838"/>
                  </w:tabs>
                  <w:ind w:left="-74" w:right="-105"/>
                  <w:jc w:val="both"/>
                  <w:rPr>
                    <w:rFonts w:ascii="Palatino Linotype" w:eastAsia="Palatino Linotype" w:hAnsi="Palatino Linotype" w:cs="Palatino Linotype"/>
                    <w:sz w:val="22"/>
                    <w:szCs w:val="22"/>
                  </w:rPr>
                </w:pPr>
              </w:p>
            </w:tc>
          </w:tr>
        </w:tbl>
        <w:p w14:paraId="1EEB8BCE" w14:textId="77777777" w:rsidR="006C03C8" w:rsidRDefault="006C03C8">
          <w:pPr>
            <w:tabs>
              <w:tab w:val="right" w:pos="8838"/>
            </w:tabs>
            <w:ind w:left="-28"/>
            <w:jc w:val="both"/>
            <w:rPr>
              <w:rFonts w:ascii="Arial" w:eastAsia="Arial" w:hAnsi="Arial" w:cs="Arial"/>
              <w:b/>
              <w:sz w:val="22"/>
              <w:szCs w:val="22"/>
            </w:rPr>
          </w:pPr>
        </w:p>
      </w:tc>
    </w:tr>
  </w:tbl>
  <w:p w14:paraId="53085D28" w14:textId="77777777" w:rsidR="006C03C8" w:rsidRDefault="00255E06">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1148E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02EAA7E5" w14:textId="77777777" w:rsidR="006C03C8" w:rsidRDefault="006C03C8"/>
  <w:p w14:paraId="7F379FEE" w14:textId="77777777" w:rsidR="006C03C8" w:rsidRDefault="006C0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3EE"/>
    <w:multiLevelType w:val="multilevel"/>
    <w:tmpl w:val="33B05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A776BD"/>
    <w:multiLevelType w:val="multilevel"/>
    <w:tmpl w:val="E806D7C4"/>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B9214E"/>
    <w:multiLevelType w:val="multilevel"/>
    <w:tmpl w:val="C9622A20"/>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 w15:restartNumberingAfterBreak="0">
    <w:nsid w:val="461272DC"/>
    <w:multiLevelType w:val="multilevel"/>
    <w:tmpl w:val="6BA62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A9663B"/>
    <w:multiLevelType w:val="multilevel"/>
    <w:tmpl w:val="526A27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BE334C7"/>
    <w:multiLevelType w:val="multilevel"/>
    <w:tmpl w:val="E3167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AB79A9"/>
    <w:multiLevelType w:val="multilevel"/>
    <w:tmpl w:val="33AE0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9F2001D"/>
    <w:multiLevelType w:val="multilevel"/>
    <w:tmpl w:val="F2E6E648"/>
    <w:lvl w:ilvl="0">
      <w:start w:val="2"/>
      <w:numFmt w:val="upperRoman"/>
      <w:pStyle w:val="Listaconvietas2"/>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48128494">
    <w:abstractNumId w:val="7"/>
  </w:num>
  <w:num w:numId="2" w16cid:durableId="1838884802">
    <w:abstractNumId w:val="2"/>
  </w:num>
  <w:num w:numId="3" w16cid:durableId="20588998">
    <w:abstractNumId w:val="4"/>
  </w:num>
  <w:num w:numId="4" w16cid:durableId="517932362">
    <w:abstractNumId w:val="3"/>
  </w:num>
  <w:num w:numId="5" w16cid:durableId="2113083012">
    <w:abstractNumId w:val="0"/>
  </w:num>
  <w:num w:numId="6" w16cid:durableId="969474512">
    <w:abstractNumId w:val="5"/>
  </w:num>
  <w:num w:numId="7" w16cid:durableId="745348496">
    <w:abstractNumId w:val="1"/>
  </w:num>
  <w:num w:numId="8" w16cid:durableId="746725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C8"/>
    <w:rsid w:val="000D1131"/>
    <w:rsid w:val="00154573"/>
    <w:rsid w:val="00255E06"/>
    <w:rsid w:val="002956C9"/>
    <w:rsid w:val="00304452"/>
    <w:rsid w:val="004117E5"/>
    <w:rsid w:val="00452C29"/>
    <w:rsid w:val="006C03C8"/>
    <w:rsid w:val="009759DA"/>
    <w:rsid w:val="00A52E84"/>
    <w:rsid w:val="00A959CB"/>
    <w:rsid w:val="00AA7418"/>
    <w:rsid w:val="00B94181"/>
    <w:rsid w:val="00E90601"/>
    <w:rsid w:val="00F102BB"/>
    <w:rsid w:val="00F97D9B"/>
    <w:rsid w:val="00FB2EB8"/>
    <w:rsid w:val="00FD7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F7E9"/>
  <w15:docId w15:val="{5AD18B6B-351E-4B9A-8EA8-32EADEF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E5"/>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1249">
      <w:bodyDiv w:val="1"/>
      <w:marLeft w:val="0"/>
      <w:marRight w:val="0"/>
      <w:marTop w:val="0"/>
      <w:marBottom w:val="0"/>
      <w:divBdr>
        <w:top w:val="none" w:sz="0" w:space="0" w:color="auto"/>
        <w:left w:val="none" w:sz="0" w:space="0" w:color="auto"/>
        <w:bottom w:val="none" w:sz="0" w:space="0" w:color="auto"/>
        <w:right w:val="none" w:sz="0" w:space="0" w:color="auto"/>
      </w:divBdr>
    </w:div>
    <w:div w:id="1167211397">
      <w:bodyDiv w:val="1"/>
      <w:marLeft w:val="0"/>
      <w:marRight w:val="0"/>
      <w:marTop w:val="0"/>
      <w:marBottom w:val="0"/>
      <w:divBdr>
        <w:top w:val="none" w:sz="0" w:space="0" w:color="auto"/>
        <w:left w:val="none" w:sz="0" w:space="0" w:color="auto"/>
        <w:bottom w:val="none" w:sz="0" w:space="0" w:color="auto"/>
        <w:right w:val="none" w:sz="0" w:space="0" w:color="auto"/>
      </w:divBdr>
    </w:div>
    <w:div w:id="183811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61235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Acuse(61235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2pYdZ1Ka77mRjANFLCwIDMin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BaE9aU2ZaSzRlaFYwMV80V0pfMUJtMER0ZGlsTUp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9690</Words>
  <Characters>53298</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10</cp:revision>
  <cp:lastPrinted>2024-10-07T17:51:00Z</cp:lastPrinted>
  <dcterms:created xsi:type="dcterms:W3CDTF">2024-09-26T21:01:00Z</dcterms:created>
  <dcterms:modified xsi:type="dcterms:W3CDTF">2024-10-25T18:56:00Z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